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3614E" w14:textId="77777777" w:rsidR="00770F65" w:rsidRPr="000C6E3B" w:rsidRDefault="00770F65" w:rsidP="00770F65">
      <w:pPr>
        <w:spacing w:after="0" w:line="240" w:lineRule="auto"/>
        <w:contextualSpacing/>
        <w:jc w:val="both"/>
        <w:rPr>
          <w:rFonts w:ascii="Verdana" w:hAnsi="Verdana" w:cs="Arial"/>
          <w:b/>
          <w:lang w:val="es-ES" w:eastAsia="es-ES_tradnl"/>
        </w:rPr>
      </w:pPr>
      <w:bookmarkStart w:id="0" w:name="_Hlk175925988"/>
      <w:r w:rsidRPr="000C6E3B">
        <w:rPr>
          <w:rFonts w:ascii="Verdana" w:hAnsi="Verdana" w:cs="Arial"/>
          <w:b/>
          <w:lang w:val="es-ES" w:eastAsia="es-ES_tradnl"/>
        </w:rPr>
        <w:t>REGISTRO ÚNICO DE PROPONENTES – RUP – Concepto</w:t>
      </w:r>
    </w:p>
    <w:p w14:paraId="1D08C647"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74AB5C92"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r w:rsidRPr="000C6E3B">
        <w:rPr>
          <w:rFonts w:ascii="Verdana" w:eastAsia="Times New Roman" w:hAnsi="Verdana"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6D0B3184"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6177851E" w14:textId="77777777" w:rsidR="00770F65" w:rsidRPr="000C6E3B" w:rsidRDefault="00770F65" w:rsidP="00770F65">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REGISTRO ÚNICO DE PROPONENTES – RUP – Firmeza</w:t>
      </w:r>
    </w:p>
    <w:p w14:paraId="413ACCF4"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07D58C8D"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r w:rsidRPr="000C6E3B">
        <w:rPr>
          <w:rFonts w:ascii="Verdana" w:hAnsi="Verdana" w:cs="Arial"/>
          <w:sz w:val="20"/>
          <w:szCs w:val="20"/>
        </w:rPr>
        <w:t>[…] las</w:t>
      </w:r>
      <w:r w:rsidRPr="000C6E3B">
        <w:rPr>
          <w:rFonts w:ascii="Verdana" w:hAnsi="Verdana" w:cs="Arial"/>
          <w:spacing w:val="-10"/>
          <w:sz w:val="20"/>
          <w:szCs w:val="20"/>
        </w:rPr>
        <w:t xml:space="preserve"> </w:t>
      </w:r>
      <w:r w:rsidRPr="000C6E3B">
        <w:rPr>
          <w:rFonts w:ascii="Verdana" w:hAnsi="Verdana" w:cs="Arial"/>
          <w:sz w:val="20"/>
          <w:szCs w:val="20"/>
        </w:rPr>
        <w:t>cámaras</w:t>
      </w:r>
      <w:r w:rsidRPr="000C6E3B">
        <w:rPr>
          <w:rFonts w:ascii="Verdana" w:hAnsi="Verdana" w:cs="Arial"/>
          <w:spacing w:val="-10"/>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comercio,</w:t>
      </w:r>
      <w:r w:rsidRPr="000C6E3B">
        <w:rPr>
          <w:rFonts w:ascii="Verdana" w:hAnsi="Verdana" w:cs="Arial"/>
          <w:spacing w:val="-10"/>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acuerdo</w:t>
      </w:r>
      <w:r w:rsidRPr="000C6E3B">
        <w:rPr>
          <w:rFonts w:ascii="Verdana" w:hAnsi="Verdana" w:cs="Arial"/>
          <w:spacing w:val="-9"/>
          <w:sz w:val="20"/>
          <w:szCs w:val="20"/>
        </w:rPr>
        <w:t xml:space="preserve"> </w:t>
      </w:r>
      <w:r w:rsidRPr="000C6E3B">
        <w:rPr>
          <w:rFonts w:ascii="Verdana" w:hAnsi="Verdana" w:cs="Arial"/>
          <w:sz w:val="20"/>
          <w:szCs w:val="20"/>
        </w:rPr>
        <w:t>con</w:t>
      </w:r>
      <w:r w:rsidRPr="000C6E3B">
        <w:rPr>
          <w:rFonts w:ascii="Verdana" w:hAnsi="Verdana" w:cs="Arial"/>
          <w:spacing w:val="-10"/>
          <w:sz w:val="20"/>
          <w:szCs w:val="20"/>
        </w:rPr>
        <w:t xml:space="preserve"> </w:t>
      </w:r>
      <w:r w:rsidRPr="000C6E3B">
        <w:rPr>
          <w:rFonts w:ascii="Verdana" w:hAnsi="Verdana" w:cs="Arial"/>
          <w:sz w:val="20"/>
          <w:szCs w:val="20"/>
        </w:rPr>
        <w:t>el</w:t>
      </w:r>
      <w:r w:rsidRPr="000C6E3B">
        <w:rPr>
          <w:rFonts w:ascii="Verdana" w:hAnsi="Verdana" w:cs="Arial"/>
          <w:spacing w:val="-9"/>
          <w:sz w:val="20"/>
          <w:szCs w:val="20"/>
        </w:rPr>
        <w:t xml:space="preserve"> </w:t>
      </w:r>
      <w:r w:rsidRPr="000C6E3B">
        <w:rPr>
          <w:rFonts w:ascii="Verdana" w:hAnsi="Verdana" w:cs="Arial"/>
          <w:sz w:val="20"/>
          <w:szCs w:val="20"/>
        </w:rPr>
        <w:t>artículo</w:t>
      </w:r>
      <w:r w:rsidRPr="000C6E3B">
        <w:rPr>
          <w:rFonts w:ascii="Verdana" w:hAnsi="Verdana" w:cs="Arial"/>
          <w:spacing w:val="-9"/>
          <w:sz w:val="20"/>
          <w:szCs w:val="20"/>
        </w:rPr>
        <w:t xml:space="preserve"> </w:t>
      </w:r>
      <w:r w:rsidRPr="000C6E3B">
        <w:rPr>
          <w:rFonts w:ascii="Verdana" w:hAnsi="Verdana" w:cs="Arial"/>
          <w:sz w:val="20"/>
          <w:szCs w:val="20"/>
        </w:rPr>
        <w:t>6.1</w:t>
      </w:r>
      <w:r w:rsidRPr="000C6E3B">
        <w:rPr>
          <w:rFonts w:ascii="Verdana" w:hAnsi="Verdana" w:cs="Arial"/>
          <w:spacing w:val="-9"/>
          <w:sz w:val="20"/>
          <w:szCs w:val="20"/>
        </w:rPr>
        <w:t xml:space="preserve"> </w:t>
      </w:r>
      <w:r w:rsidRPr="000C6E3B">
        <w:rPr>
          <w:rFonts w:ascii="Verdana" w:hAnsi="Verdana" w:cs="Arial"/>
          <w:sz w:val="20"/>
          <w:szCs w:val="20"/>
        </w:rPr>
        <w:t>de</w:t>
      </w:r>
      <w:r w:rsidRPr="000C6E3B">
        <w:rPr>
          <w:rFonts w:ascii="Verdana" w:hAnsi="Verdana" w:cs="Arial"/>
          <w:spacing w:val="-9"/>
          <w:sz w:val="20"/>
          <w:szCs w:val="20"/>
        </w:rPr>
        <w:t xml:space="preserve"> </w:t>
      </w:r>
      <w:r w:rsidRPr="000C6E3B">
        <w:rPr>
          <w:rFonts w:ascii="Verdana" w:hAnsi="Verdana" w:cs="Arial"/>
          <w:sz w:val="20"/>
          <w:szCs w:val="20"/>
        </w:rPr>
        <w:t>la</w:t>
      </w:r>
      <w:r w:rsidRPr="000C6E3B">
        <w:rPr>
          <w:rFonts w:ascii="Verdana" w:hAnsi="Verdana" w:cs="Arial"/>
          <w:spacing w:val="-9"/>
          <w:sz w:val="20"/>
          <w:szCs w:val="20"/>
        </w:rPr>
        <w:t xml:space="preserve"> </w:t>
      </w:r>
      <w:r w:rsidRPr="000C6E3B">
        <w:rPr>
          <w:rFonts w:ascii="Verdana" w:hAnsi="Verdana" w:cs="Arial"/>
          <w:sz w:val="20"/>
          <w:szCs w:val="20"/>
        </w:rPr>
        <w:t>Ley</w:t>
      </w:r>
      <w:r w:rsidRPr="000C6E3B">
        <w:rPr>
          <w:rFonts w:ascii="Verdana" w:hAnsi="Verdana" w:cs="Arial"/>
          <w:spacing w:val="-9"/>
          <w:sz w:val="20"/>
          <w:szCs w:val="20"/>
        </w:rPr>
        <w:t xml:space="preserve"> </w:t>
      </w:r>
      <w:r w:rsidRPr="000C6E3B">
        <w:rPr>
          <w:rFonts w:ascii="Verdana" w:hAnsi="Verdana" w:cs="Arial"/>
          <w:sz w:val="20"/>
          <w:szCs w:val="20"/>
        </w:rPr>
        <w:t>1150</w:t>
      </w:r>
      <w:r w:rsidRPr="000C6E3B">
        <w:rPr>
          <w:rFonts w:ascii="Verdana" w:hAnsi="Verdana" w:cs="Arial"/>
          <w:spacing w:val="-9"/>
          <w:sz w:val="20"/>
          <w:szCs w:val="20"/>
        </w:rPr>
        <w:t xml:space="preserve"> </w:t>
      </w:r>
      <w:r w:rsidRPr="000C6E3B">
        <w:rPr>
          <w:rFonts w:ascii="Verdana" w:hAnsi="Verdana" w:cs="Arial"/>
          <w:sz w:val="20"/>
          <w:szCs w:val="20"/>
        </w:rPr>
        <w:t>de 2007 y</w:t>
      </w:r>
      <w:r w:rsidRPr="000C6E3B">
        <w:rPr>
          <w:rFonts w:ascii="Verdana" w:hAnsi="Verdana" w:cs="Arial"/>
          <w:spacing w:val="-9"/>
          <w:sz w:val="20"/>
          <w:szCs w:val="20"/>
        </w:rPr>
        <w:t xml:space="preserve"> </w:t>
      </w:r>
      <w:r w:rsidRPr="000C6E3B">
        <w:rPr>
          <w:rFonts w:ascii="Verdana" w:hAnsi="Verdana" w:cs="Arial"/>
          <w:sz w:val="20"/>
          <w:szCs w:val="20"/>
        </w:rPr>
        <w:t>con el artículo 2.2.1.1.1.5.3. del Decreto 1082 de 2015, verificarán y certificarán los</w:t>
      </w:r>
      <w:r w:rsidRPr="000C6E3B">
        <w:rPr>
          <w:rFonts w:ascii="Verdana" w:hAnsi="Verdana" w:cs="Arial"/>
          <w:spacing w:val="1"/>
          <w:sz w:val="20"/>
          <w:szCs w:val="20"/>
        </w:rPr>
        <w:t xml:space="preserve"> </w:t>
      </w:r>
      <w:r w:rsidRPr="000C6E3B">
        <w:rPr>
          <w:rFonts w:ascii="Verdana" w:hAnsi="Verdana" w:cs="Arial"/>
          <w:sz w:val="20"/>
          <w:szCs w:val="20"/>
        </w:rPr>
        <w:t>requisitos habilitantes de experiencia, capacidad jurídica, capacidad financiera y de</w:t>
      </w:r>
      <w:r w:rsidRPr="000C6E3B">
        <w:rPr>
          <w:rFonts w:ascii="Verdana" w:hAnsi="Verdana" w:cs="Arial"/>
          <w:spacing w:val="1"/>
          <w:sz w:val="20"/>
          <w:szCs w:val="20"/>
        </w:rPr>
        <w:t xml:space="preserve"> </w:t>
      </w:r>
      <w:r w:rsidRPr="000C6E3B">
        <w:rPr>
          <w:rFonts w:ascii="Verdana" w:hAnsi="Verdana" w:cs="Arial"/>
          <w:sz w:val="20"/>
          <w:szCs w:val="20"/>
        </w:rPr>
        <w:t>organización.</w:t>
      </w:r>
      <w:r w:rsidRPr="000C6E3B">
        <w:rPr>
          <w:rFonts w:ascii="Verdana" w:hAnsi="Verdana" w:cs="Arial"/>
          <w:spacing w:val="-5"/>
          <w:sz w:val="20"/>
          <w:szCs w:val="20"/>
        </w:rPr>
        <w:t xml:space="preserve"> </w:t>
      </w:r>
      <w:r w:rsidRPr="000C6E3B">
        <w:rPr>
          <w:rFonts w:ascii="Verdana" w:hAnsi="Verdana" w:cs="Arial"/>
          <w:sz w:val="20"/>
          <w:szCs w:val="20"/>
        </w:rPr>
        <w:t>En concordancia</w:t>
      </w:r>
      <w:r w:rsidRPr="000C6E3B">
        <w:rPr>
          <w:rFonts w:ascii="Verdana" w:hAnsi="Verdana" w:cs="Arial"/>
          <w:spacing w:val="-4"/>
          <w:sz w:val="20"/>
          <w:szCs w:val="20"/>
        </w:rPr>
        <w:t xml:space="preserve"> </w:t>
      </w:r>
      <w:r w:rsidRPr="000C6E3B">
        <w:rPr>
          <w:rFonts w:ascii="Verdana" w:hAnsi="Verdana" w:cs="Arial"/>
          <w:sz w:val="20"/>
          <w:szCs w:val="20"/>
        </w:rPr>
        <w:t>con</w:t>
      </w:r>
      <w:r w:rsidRPr="000C6E3B">
        <w:rPr>
          <w:rFonts w:ascii="Verdana" w:hAnsi="Verdana" w:cs="Arial"/>
          <w:spacing w:val="-5"/>
          <w:sz w:val="20"/>
          <w:szCs w:val="20"/>
        </w:rPr>
        <w:t xml:space="preserve"> </w:t>
      </w:r>
      <w:r w:rsidRPr="000C6E3B">
        <w:rPr>
          <w:rFonts w:ascii="Verdana" w:hAnsi="Verdana" w:cs="Arial"/>
          <w:sz w:val="20"/>
          <w:szCs w:val="20"/>
        </w:rPr>
        <w:t>lo</w:t>
      </w:r>
      <w:r w:rsidRPr="000C6E3B">
        <w:rPr>
          <w:rFonts w:ascii="Verdana" w:hAnsi="Verdana" w:cs="Arial"/>
          <w:spacing w:val="-4"/>
          <w:sz w:val="20"/>
          <w:szCs w:val="20"/>
        </w:rPr>
        <w:t xml:space="preserve"> </w:t>
      </w:r>
      <w:r w:rsidRPr="000C6E3B">
        <w:rPr>
          <w:rFonts w:ascii="Verdana" w:hAnsi="Verdana" w:cs="Arial"/>
          <w:sz w:val="20"/>
          <w:szCs w:val="20"/>
        </w:rPr>
        <w:t>establecido</w:t>
      </w:r>
      <w:r w:rsidRPr="000C6E3B">
        <w:rPr>
          <w:rFonts w:ascii="Verdana" w:hAnsi="Verdana" w:cs="Arial"/>
          <w:spacing w:val="-4"/>
          <w:sz w:val="20"/>
          <w:szCs w:val="20"/>
        </w:rPr>
        <w:t xml:space="preserve"> </w:t>
      </w:r>
      <w:r w:rsidRPr="000C6E3B">
        <w:rPr>
          <w:rFonts w:ascii="Verdana" w:hAnsi="Verdana" w:cs="Arial"/>
          <w:sz w:val="20"/>
          <w:szCs w:val="20"/>
        </w:rPr>
        <w:t>en</w:t>
      </w:r>
      <w:r w:rsidRPr="000C6E3B">
        <w:rPr>
          <w:rFonts w:ascii="Verdana" w:hAnsi="Verdana" w:cs="Arial"/>
          <w:spacing w:val="-5"/>
          <w:sz w:val="20"/>
          <w:szCs w:val="20"/>
        </w:rPr>
        <w:t xml:space="preserve"> </w:t>
      </w:r>
      <w:r w:rsidRPr="000C6E3B">
        <w:rPr>
          <w:rFonts w:ascii="Verdana" w:hAnsi="Verdana" w:cs="Arial"/>
          <w:sz w:val="20"/>
          <w:szCs w:val="20"/>
        </w:rPr>
        <w:t>el</w:t>
      </w:r>
      <w:r w:rsidRPr="000C6E3B">
        <w:rPr>
          <w:rFonts w:ascii="Verdana" w:hAnsi="Verdana" w:cs="Arial"/>
          <w:spacing w:val="-4"/>
          <w:sz w:val="20"/>
          <w:szCs w:val="20"/>
        </w:rPr>
        <w:t xml:space="preserve"> </w:t>
      </w:r>
      <w:r w:rsidRPr="000C6E3B">
        <w:rPr>
          <w:rFonts w:ascii="Verdana" w:hAnsi="Verdana" w:cs="Arial"/>
          <w:sz w:val="20"/>
          <w:szCs w:val="20"/>
        </w:rPr>
        <w:t>numeral</w:t>
      </w:r>
      <w:r w:rsidRPr="000C6E3B">
        <w:rPr>
          <w:rFonts w:ascii="Verdana" w:hAnsi="Verdana" w:cs="Arial"/>
          <w:spacing w:val="-4"/>
          <w:sz w:val="20"/>
          <w:szCs w:val="20"/>
        </w:rPr>
        <w:t xml:space="preserve"> </w:t>
      </w:r>
      <w:r w:rsidRPr="000C6E3B">
        <w:rPr>
          <w:rFonts w:ascii="Verdana" w:hAnsi="Verdana" w:cs="Arial"/>
          <w:sz w:val="20"/>
          <w:szCs w:val="20"/>
        </w:rPr>
        <w:t>6.3</w:t>
      </w:r>
      <w:r w:rsidRPr="000C6E3B">
        <w:rPr>
          <w:rFonts w:ascii="Verdana" w:hAnsi="Verdana" w:cs="Arial"/>
          <w:spacing w:val="-5"/>
          <w:sz w:val="20"/>
          <w:szCs w:val="20"/>
        </w:rPr>
        <w:t xml:space="preserve"> </w:t>
      </w:r>
      <w:r w:rsidRPr="000C6E3B">
        <w:rPr>
          <w:rFonts w:ascii="Verdana" w:hAnsi="Verdana" w:cs="Arial"/>
          <w:sz w:val="20"/>
          <w:szCs w:val="20"/>
        </w:rPr>
        <w:t>de</w:t>
      </w:r>
      <w:r w:rsidRPr="000C6E3B">
        <w:rPr>
          <w:rFonts w:ascii="Verdana" w:hAnsi="Verdana" w:cs="Arial"/>
          <w:spacing w:val="-4"/>
          <w:sz w:val="20"/>
          <w:szCs w:val="20"/>
        </w:rPr>
        <w:t xml:space="preserve"> </w:t>
      </w:r>
      <w:r w:rsidRPr="000C6E3B">
        <w:rPr>
          <w:rFonts w:ascii="Verdana" w:hAnsi="Verdana" w:cs="Arial"/>
          <w:sz w:val="20"/>
          <w:szCs w:val="20"/>
        </w:rPr>
        <w:t>la</w:t>
      </w:r>
      <w:r w:rsidRPr="000C6E3B">
        <w:rPr>
          <w:rFonts w:ascii="Verdana" w:hAnsi="Verdana" w:cs="Arial"/>
          <w:spacing w:val="-4"/>
          <w:sz w:val="20"/>
          <w:szCs w:val="20"/>
        </w:rPr>
        <w:t xml:space="preserve"> </w:t>
      </w:r>
      <w:r w:rsidRPr="000C6E3B">
        <w:rPr>
          <w:rFonts w:ascii="Verdana" w:hAnsi="Verdana" w:cs="Arial"/>
          <w:sz w:val="20"/>
          <w:szCs w:val="20"/>
        </w:rPr>
        <w:t>Ley</w:t>
      </w:r>
      <w:r w:rsidRPr="000C6E3B">
        <w:rPr>
          <w:rFonts w:ascii="Verdana" w:hAnsi="Verdana" w:cs="Arial"/>
          <w:spacing w:val="-4"/>
          <w:sz w:val="20"/>
          <w:szCs w:val="20"/>
        </w:rPr>
        <w:t xml:space="preserve"> </w:t>
      </w:r>
      <w:r w:rsidRPr="000C6E3B">
        <w:rPr>
          <w:rFonts w:ascii="Verdana" w:hAnsi="Verdana" w:cs="Arial"/>
          <w:sz w:val="20"/>
          <w:szCs w:val="20"/>
        </w:rPr>
        <w:t>1150</w:t>
      </w:r>
      <w:r w:rsidRPr="000C6E3B">
        <w:rPr>
          <w:rFonts w:ascii="Verdana" w:hAnsi="Verdana" w:cs="Arial"/>
          <w:spacing w:val="-5"/>
          <w:sz w:val="20"/>
          <w:szCs w:val="20"/>
        </w:rPr>
        <w:t xml:space="preserve"> </w:t>
      </w:r>
      <w:r w:rsidRPr="000C6E3B">
        <w:rPr>
          <w:rFonts w:ascii="Verdana" w:hAnsi="Verdana" w:cs="Arial"/>
          <w:sz w:val="20"/>
          <w:szCs w:val="20"/>
        </w:rPr>
        <w:t>de</w:t>
      </w:r>
      <w:r w:rsidRPr="000C6E3B">
        <w:rPr>
          <w:rFonts w:ascii="Verdana" w:hAnsi="Verdana" w:cs="Arial"/>
          <w:spacing w:val="-4"/>
          <w:sz w:val="20"/>
          <w:szCs w:val="20"/>
        </w:rPr>
        <w:t xml:space="preserve"> </w:t>
      </w:r>
      <w:r w:rsidRPr="000C6E3B">
        <w:rPr>
          <w:rFonts w:ascii="Verdana" w:hAnsi="Verdana" w:cs="Arial"/>
          <w:sz w:val="20"/>
          <w:szCs w:val="20"/>
        </w:rPr>
        <w:t>2007, la cámara de comercio, verificada la información aportada por el proponente, publicará el acto de inscripción del RUP, contra el cual cualquier</w:t>
      </w:r>
      <w:r w:rsidRPr="000C6E3B">
        <w:rPr>
          <w:rFonts w:ascii="Verdana" w:hAnsi="Verdana" w:cs="Arial"/>
          <w:spacing w:val="1"/>
          <w:sz w:val="20"/>
          <w:szCs w:val="20"/>
        </w:rPr>
        <w:t xml:space="preserve"> </w:t>
      </w:r>
      <w:r w:rsidRPr="000C6E3B">
        <w:rPr>
          <w:rFonts w:ascii="Verdana" w:hAnsi="Verdana" w:cs="Arial"/>
          <w:sz w:val="20"/>
          <w:szCs w:val="20"/>
        </w:rPr>
        <w:t>persona podrá interponer recurso de reposición dentro de los diez (10) días hábiles</w:t>
      </w:r>
      <w:r w:rsidRPr="000C6E3B">
        <w:rPr>
          <w:rFonts w:ascii="Verdana" w:hAnsi="Verdana" w:cs="Arial"/>
          <w:spacing w:val="1"/>
          <w:sz w:val="20"/>
          <w:szCs w:val="20"/>
        </w:rPr>
        <w:t xml:space="preserve"> </w:t>
      </w:r>
      <w:r w:rsidRPr="000C6E3B">
        <w:rPr>
          <w:rFonts w:ascii="Verdana" w:hAnsi="Verdana" w:cs="Arial"/>
          <w:sz w:val="20"/>
          <w:szCs w:val="20"/>
        </w:rPr>
        <w:t>siguientes</w:t>
      </w:r>
      <w:r w:rsidRPr="000C6E3B">
        <w:rPr>
          <w:rFonts w:ascii="Verdana" w:hAnsi="Verdana" w:cs="Arial"/>
          <w:spacing w:val="1"/>
          <w:sz w:val="20"/>
          <w:szCs w:val="20"/>
        </w:rPr>
        <w:t xml:space="preserve"> </w:t>
      </w:r>
      <w:r w:rsidRPr="000C6E3B">
        <w:rPr>
          <w:rFonts w:ascii="Verdana" w:hAnsi="Verdana" w:cs="Arial"/>
          <w:sz w:val="20"/>
          <w:szCs w:val="20"/>
        </w:rPr>
        <w:t>contados</w:t>
      </w:r>
      <w:r w:rsidRPr="000C6E3B">
        <w:rPr>
          <w:rFonts w:ascii="Verdana" w:hAnsi="Verdana" w:cs="Arial"/>
          <w:spacing w:val="1"/>
          <w:sz w:val="20"/>
          <w:szCs w:val="20"/>
        </w:rPr>
        <w:t xml:space="preserve"> </w:t>
      </w:r>
      <w:r w:rsidRPr="000C6E3B">
        <w:rPr>
          <w:rFonts w:ascii="Verdana" w:hAnsi="Verdana" w:cs="Arial"/>
          <w:sz w:val="20"/>
          <w:szCs w:val="20"/>
        </w:rPr>
        <w:t>a</w:t>
      </w:r>
      <w:r w:rsidRPr="000C6E3B">
        <w:rPr>
          <w:rFonts w:ascii="Verdana" w:hAnsi="Verdana" w:cs="Arial"/>
          <w:spacing w:val="1"/>
          <w:sz w:val="20"/>
          <w:szCs w:val="20"/>
        </w:rPr>
        <w:t xml:space="preserve"> </w:t>
      </w:r>
      <w:r w:rsidRPr="000C6E3B">
        <w:rPr>
          <w:rFonts w:ascii="Verdana" w:hAnsi="Verdana" w:cs="Arial"/>
          <w:sz w:val="20"/>
          <w:szCs w:val="20"/>
        </w:rPr>
        <w:t>partir</w:t>
      </w:r>
      <w:r w:rsidRPr="000C6E3B">
        <w:rPr>
          <w:rFonts w:ascii="Verdana" w:hAnsi="Verdana" w:cs="Arial"/>
          <w:spacing w:val="1"/>
          <w:sz w:val="20"/>
          <w:szCs w:val="20"/>
        </w:rPr>
        <w:t xml:space="preserve"> </w:t>
      </w:r>
      <w:r w:rsidRPr="000C6E3B">
        <w:rPr>
          <w:rFonts w:ascii="Verdana" w:hAnsi="Verdana" w:cs="Arial"/>
          <w:sz w:val="20"/>
          <w:szCs w:val="20"/>
        </w:rPr>
        <w:t>de</w:t>
      </w:r>
      <w:r w:rsidRPr="000C6E3B">
        <w:rPr>
          <w:rFonts w:ascii="Verdana" w:hAnsi="Verdana" w:cs="Arial"/>
          <w:spacing w:val="1"/>
          <w:sz w:val="20"/>
          <w:szCs w:val="20"/>
        </w:rPr>
        <w:t xml:space="preserve"> </w:t>
      </w:r>
      <w:r w:rsidRPr="000C6E3B">
        <w:rPr>
          <w:rFonts w:ascii="Verdana" w:hAnsi="Verdana" w:cs="Arial"/>
          <w:sz w:val="20"/>
          <w:szCs w:val="20"/>
        </w:rPr>
        <w:t>su</w:t>
      </w:r>
      <w:r w:rsidRPr="000C6E3B">
        <w:rPr>
          <w:rFonts w:ascii="Verdana" w:hAnsi="Verdana" w:cs="Arial"/>
          <w:spacing w:val="1"/>
          <w:sz w:val="20"/>
          <w:szCs w:val="20"/>
        </w:rPr>
        <w:t xml:space="preserve"> </w:t>
      </w:r>
      <w:r w:rsidRPr="000C6E3B">
        <w:rPr>
          <w:rFonts w:ascii="Verdana" w:hAnsi="Verdana" w:cs="Arial"/>
          <w:sz w:val="20"/>
          <w:szCs w:val="20"/>
        </w:rPr>
        <w:t>publicación</w:t>
      </w:r>
      <w:r w:rsidRPr="000C6E3B">
        <w:rPr>
          <w:rFonts w:ascii="Verdana" w:hAnsi="Verdana" w:cs="Arial"/>
          <w:spacing w:val="1"/>
          <w:sz w:val="20"/>
          <w:szCs w:val="20"/>
        </w:rPr>
        <w:t xml:space="preserve"> </w:t>
      </w:r>
      <w:r w:rsidRPr="000C6E3B">
        <w:rPr>
          <w:rFonts w:ascii="Verdana" w:hAnsi="Verdana" w:cs="Arial"/>
          <w:sz w:val="20"/>
          <w:szCs w:val="20"/>
        </w:rPr>
        <w:t>–posibilidad</w:t>
      </w:r>
      <w:r w:rsidRPr="000C6E3B">
        <w:rPr>
          <w:rFonts w:ascii="Verdana" w:hAnsi="Verdana" w:cs="Arial"/>
          <w:spacing w:val="1"/>
          <w:sz w:val="20"/>
          <w:szCs w:val="20"/>
        </w:rPr>
        <w:t xml:space="preserve"> </w:t>
      </w:r>
      <w:r w:rsidRPr="000C6E3B">
        <w:rPr>
          <w:rFonts w:ascii="Verdana" w:hAnsi="Verdana" w:cs="Arial"/>
          <w:sz w:val="20"/>
          <w:szCs w:val="20"/>
        </w:rPr>
        <w:t>aplicable</w:t>
      </w:r>
      <w:r w:rsidRPr="000C6E3B">
        <w:rPr>
          <w:rFonts w:ascii="Verdana" w:hAnsi="Verdana" w:cs="Arial"/>
          <w:spacing w:val="1"/>
          <w:sz w:val="20"/>
          <w:szCs w:val="20"/>
        </w:rPr>
        <w:t xml:space="preserve"> </w:t>
      </w:r>
      <w:r w:rsidRPr="000C6E3B">
        <w:rPr>
          <w:rFonts w:ascii="Verdana" w:hAnsi="Verdana" w:cs="Arial"/>
          <w:sz w:val="20"/>
          <w:szCs w:val="20"/>
        </w:rPr>
        <w:t>frente</w:t>
      </w:r>
      <w:r w:rsidRPr="000C6E3B">
        <w:rPr>
          <w:rFonts w:ascii="Verdana" w:hAnsi="Verdana" w:cs="Arial"/>
          <w:spacing w:val="1"/>
          <w:sz w:val="20"/>
          <w:szCs w:val="20"/>
        </w:rPr>
        <w:t xml:space="preserve"> </w:t>
      </w:r>
      <w:r w:rsidRPr="000C6E3B">
        <w:rPr>
          <w:rFonts w:ascii="Verdana" w:hAnsi="Verdana" w:cs="Arial"/>
          <w:sz w:val="20"/>
          <w:szCs w:val="20"/>
        </w:rPr>
        <w:t>a</w:t>
      </w:r>
      <w:r w:rsidRPr="000C6E3B">
        <w:rPr>
          <w:rFonts w:ascii="Verdana" w:hAnsi="Verdana" w:cs="Arial"/>
          <w:spacing w:val="1"/>
          <w:sz w:val="20"/>
          <w:szCs w:val="20"/>
        </w:rPr>
        <w:t xml:space="preserve"> </w:t>
      </w:r>
      <w:r w:rsidRPr="000C6E3B">
        <w:rPr>
          <w:rFonts w:ascii="Verdana" w:hAnsi="Verdana" w:cs="Arial"/>
          <w:sz w:val="20"/>
          <w:szCs w:val="20"/>
        </w:rPr>
        <w:t>la</w:t>
      </w:r>
      <w:r w:rsidRPr="000C6E3B">
        <w:rPr>
          <w:rFonts w:ascii="Verdana" w:hAnsi="Verdana" w:cs="Arial"/>
          <w:spacing w:val="1"/>
          <w:sz w:val="20"/>
          <w:szCs w:val="20"/>
        </w:rPr>
        <w:t xml:space="preserve"> </w:t>
      </w:r>
      <w:r w:rsidRPr="000C6E3B">
        <w:rPr>
          <w:rFonts w:ascii="Verdana" w:hAnsi="Verdana" w:cs="Arial"/>
          <w:i/>
          <w:sz w:val="20"/>
          <w:szCs w:val="20"/>
        </w:rPr>
        <w:t>inscripción, renovación o actualización–</w:t>
      </w:r>
      <w:r w:rsidRPr="000C6E3B">
        <w:rPr>
          <w:rFonts w:ascii="Verdana" w:hAnsi="Verdana" w:cs="Arial"/>
          <w:sz w:val="20"/>
          <w:szCs w:val="20"/>
        </w:rPr>
        <w:t>.</w:t>
      </w:r>
    </w:p>
    <w:p w14:paraId="267DC3E2"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41D07398" w14:textId="77777777" w:rsidR="00770F65" w:rsidRPr="000C6E3B" w:rsidRDefault="00770F65" w:rsidP="00770F65">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Inscripción </w:t>
      </w:r>
    </w:p>
    <w:p w14:paraId="74EF546C"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1C86BB02" w14:textId="77777777" w:rsidR="00770F65" w:rsidRPr="000C6E3B" w:rsidRDefault="00770F65" w:rsidP="00770F65">
      <w:pPr>
        <w:spacing w:after="0" w:line="240" w:lineRule="auto"/>
        <w:contextualSpacing/>
        <w:jc w:val="both"/>
        <w:rPr>
          <w:rFonts w:ascii="Verdana" w:hAnsi="Verdana" w:cs="Arial"/>
          <w:sz w:val="20"/>
          <w:szCs w:val="20"/>
        </w:rPr>
      </w:pPr>
      <w:r w:rsidRPr="000C6E3B">
        <w:rPr>
          <w:rFonts w:ascii="Verdana" w:hAnsi="Verdana" w:cs="Arial"/>
          <w:sz w:val="20"/>
          <w:szCs w:val="20"/>
        </w:rPr>
        <w:t xml:space="preserve">En relación con la </w:t>
      </w:r>
      <w:r w:rsidRPr="000C6E3B">
        <w:rPr>
          <w:rFonts w:ascii="Verdana" w:hAnsi="Verdana" w:cs="Arial"/>
          <w:i/>
          <w:iCs/>
          <w:sz w:val="20"/>
          <w:szCs w:val="20"/>
        </w:rPr>
        <w:t>inscripción</w:t>
      </w:r>
      <w:r w:rsidRPr="000C6E3B">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77C0F44B" w14:textId="77777777" w:rsidR="00770F65" w:rsidRPr="000C6E3B" w:rsidRDefault="00770F65" w:rsidP="00770F65">
      <w:pPr>
        <w:spacing w:after="0" w:line="240" w:lineRule="auto"/>
        <w:contextualSpacing/>
        <w:jc w:val="both"/>
        <w:rPr>
          <w:rFonts w:ascii="Verdana" w:hAnsi="Verdana" w:cs="Arial"/>
          <w:sz w:val="20"/>
          <w:szCs w:val="20"/>
        </w:rPr>
      </w:pPr>
    </w:p>
    <w:p w14:paraId="4068E6C5" w14:textId="77777777" w:rsidR="00770F65" w:rsidRPr="000C6E3B" w:rsidRDefault="00770F65" w:rsidP="00770F65">
      <w:pPr>
        <w:spacing w:after="0" w:line="240" w:lineRule="auto"/>
        <w:contextualSpacing/>
        <w:jc w:val="both"/>
        <w:rPr>
          <w:rFonts w:ascii="Verdana" w:hAnsi="Verdana" w:cs="Arial"/>
          <w:sz w:val="20"/>
          <w:szCs w:val="20"/>
        </w:rPr>
      </w:pPr>
      <w:r w:rsidRPr="000C6E3B">
        <w:rPr>
          <w:rFonts w:ascii="Verdana" w:hAnsi="Verdana"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369E16C" w14:textId="77777777" w:rsidR="00770F65" w:rsidRPr="000C6E3B" w:rsidRDefault="00770F65" w:rsidP="00770F65">
      <w:pPr>
        <w:spacing w:after="0" w:line="240" w:lineRule="auto"/>
        <w:contextualSpacing/>
        <w:jc w:val="both"/>
        <w:rPr>
          <w:rFonts w:ascii="Verdana" w:hAnsi="Verdana" w:cs="Arial"/>
          <w:b/>
          <w:sz w:val="20"/>
          <w:szCs w:val="20"/>
          <w:lang w:val="es-ES" w:eastAsia="es-ES_tradnl"/>
        </w:rPr>
      </w:pPr>
    </w:p>
    <w:p w14:paraId="5FF99525" w14:textId="77777777" w:rsidR="00770F65" w:rsidRPr="000C6E3B" w:rsidRDefault="00770F65" w:rsidP="00770F65">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Renovación </w:t>
      </w:r>
    </w:p>
    <w:p w14:paraId="04DB8D07" w14:textId="77777777" w:rsidR="00770F65" w:rsidRPr="000C6E3B" w:rsidRDefault="00770F65" w:rsidP="00770F65">
      <w:pPr>
        <w:spacing w:after="0" w:line="240" w:lineRule="auto"/>
        <w:contextualSpacing/>
        <w:jc w:val="both"/>
        <w:rPr>
          <w:rFonts w:ascii="Verdana" w:hAnsi="Verdana" w:cs="Arial"/>
          <w:b/>
          <w:sz w:val="20"/>
          <w:szCs w:val="20"/>
          <w:lang w:val="es-ES" w:eastAsia="es-ES_tradnl"/>
        </w:rPr>
      </w:pPr>
    </w:p>
    <w:p w14:paraId="75BDFE30" w14:textId="77777777" w:rsidR="00770F65" w:rsidRPr="000C6E3B" w:rsidRDefault="00770F65" w:rsidP="00770F65">
      <w:pPr>
        <w:spacing w:after="0" w:line="240" w:lineRule="auto"/>
        <w:contextualSpacing/>
        <w:jc w:val="both"/>
        <w:rPr>
          <w:rFonts w:ascii="Verdana" w:hAnsi="Verdana" w:cs="Arial"/>
          <w:sz w:val="20"/>
          <w:szCs w:val="20"/>
        </w:rPr>
      </w:pPr>
      <w:r w:rsidRPr="000C6E3B">
        <w:rPr>
          <w:rFonts w:ascii="Verdana" w:hAnsi="Verdana" w:cs="Arial"/>
          <w:sz w:val="20"/>
          <w:szCs w:val="20"/>
        </w:rPr>
        <w:t xml:space="preserve">Tratándose del trámite de </w:t>
      </w:r>
      <w:r w:rsidRPr="000C6E3B">
        <w:rPr>
          <w:rFonts w:ascii="Verdana" w:hAnsi="Verdana" w:cs="Arial"/>
          <w:i/>
          <w:iCs/>
          <w:sz w:val="20"/>
          <w:szCs w:val="20"/>
        </w:rPr>
        <w:t>renovación</w:t>
      </w:r>
      <w:r w:rsidRPr="000C6E3B">
        <w:rPr>
          <w:rFonts w:ascii="Verdana" w:hAnsi="Verdana" w:cs="Arial"/>
          <w:sz w:val="20"/>
          <w:szCs w:val="20"/>
        </w:rPr>
        <w:t xml:space="preserve">, se reitera lo expresado en el sentido de que la persona que presentó la información para renovar su registro antes del quinto día hábil </w:t>
      </w:r>
      <w:r w:rsidRPr="000C6E3B">
        <w:rPr>
          <w:rFonts w:ascii="Verdana" w:hAnsi="Verdana" w:cs="Arial"/>
          <w:sz w:val="20"/>
          <w:szCs w:val="20"/>
        </w:rPr>
        <w:lastRenderedPageBreak/>
        <w:t>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4CD5D91" w14:textId="77777777" w:rsidR="00770F65" w:rsidRPr="000C6E3B" w:rsidRDefault="00770F65" w:rsidP="00770F65">
      <w:pPr>
        <w:spacing w:after="0" w:line="240" w:lineRule="auto"/>
        <w:contextualSpacing/>
        <w:jc w:val="both"/>
        <w:rPr>
          <w:rFonts w:ascii="Verdana" w:hAnsi="Verdana" w:cs="Arial"/>
          <w:sz w:val="20"/>
          <w:szCs w:val="20"/>
        </w:rPr>
      </w:pPr>
    </w:p>
    <w:p w14:paraId="258B4D55" w14:textId="77777777" w:rsidR="00770F65" w:rsidRPr="000C6E3B" w:rsidRDefault="00770F65" w:rsidP="00770F65">
      <w:pPr>
        <w:spacing w:after="0" w:line="240" w:lineRule="auto"/>
        <w:contextualSpacing/>
        <w:jc w:val="both"/>
        <w:rPr>
          <w:rFonts w:ascii="Verdana" w:eastAsia="Calibri" w:hAnsi="Verdana" w:cs="Arial"/>
          <w:color w:val="000000"/>
          <w:sz w:val="20"/>
          <w:szCs w:val="20"/>
        </w:rPr>
      </w:pPr>
      <w:r w:rsidRPr="000C6E3B">
        <w:rPr>
          <w:rFonts w:ascii="Verdana" w:eastAsia="Calibri" w:hAnsi="Verdana" w:cs="Arial"/>
          <w:color w:val="000000"/>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0C6E3B">
        <w:rPr>
          <w:rFonts w:ascii="Verdana" w:eastAsia="Calibri" w:hAnsi="Verdana" w:cs="Arial"/>
          <w:i/>
          <w:iCs/>
          <w:color w:val="000000"/>
          <w:sz w:val="20"/>
          <w:szCs w:val="20"/>
        </w:rPr>
        <w:t>subsanar</w:t>
      </w:r>
      <w:r w:rsidRPr="000C6E3B">
        <w:rPr>
          <w:rFonts w:ascii="Verdana" w:eastAsia="Calibri" w:hAnsi="Verdana" w:cs="Arial"/>
          <w:color w:val="000000"/>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0C6E3B">
        <w:rPr>
          <w:rFonts w:ascii="Verdana" w:eastAsia="Calibri" w:hAnsi="Verdana" w:cs="Arial"/>
          <w:i/>
          <w:iCs/>
          <w:color w:val="000000"/>
          <w:sz w:val="20"/>
          <w:szCs w:val="20"/>
        </w:rPr>
        <w:t xml:space="preserve">renovado, </w:t>
      </w:r>
      <w:r w:rsidRPr="000C6E3B">
        <w:rPr>
          <w:rFonts w:ascii="Verdana" w:eastAsia="Calibri" w:hAnsi="Verdana" w:cs="Arial"/>
          <w:color w:val="000000"/>
          <w:sz w:val="20"/>
          <w:szCs w:val="20"/>
        </w:rPr>
        <w:t>que no estaba en firme para el cierre del proceso; independientemente de que este nuevo RUP favorezca o perjudique al interesado.</w:t>
      </w:r>
    </w:p>
    <w:p w14:paraId="6C227E8F" w14:textId="77777777" w:rsidR="00770F65" w:rsidRPr="000C6E3B" w:rsidRDefault="00770F65" w:rsidP="00770F65">
      <w:pPr>
        <w:spacing w:after="0" w:line="240" w:lineRule="auto"/>
        <w:contextualSpacing/>
        <w:jc w:val="both"/>
        <w:rPr>
          <w:rFonts w:ascii="Verdana" w:hAnsi="Verdana" w:cs="Arial"/>
          <w:b/>
          <w:sz w:val="20"/>
          <w:szCs w:val="20"/>
          <w:lang w:val="es-ES" w:eastAsia="es-ES_tradnl"/>
        </w:rPr>
      </w:pPr>
    </w:p>
    <w:p w14:paraId="025E1523" w14:textId="77777777" w:rsidR="00770F65" w:rsidRPr="000C6E3B" w:rsidRDefault="00770F65" w:rsidP="00770F65">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t xml:space="preserve">REGISTRO ÚNICO DE PROPONENTES – RUP – Firmeza – Actualización </w:t>
      </w:r>
    </w:p>
    <w:p w14:paraId="6E5D8374" w14:textId="77777777" w:rsidR="00770F65" w:rsidRPr="000C6E3B" w:rsidRDefault="00770F65" w:rsidP="00770F65">
      <w:pPr>
        <w:spacing w:after="0" w:line="240" w:lineRule="auto"/>
        <w:contextualSpacing/>
        <w:jc w:val="both"/>
        <w:rPr>
          <w:rFonts w:ascii="Verdana" w:hAnsi="Verdana" w:cs="Arial"/>
          <w:b/>
          <w:sz w:val="20"/>
          <w:szCs w:val="20"/>
          <w:lang w:val="es-ES" w:eastAsia="es-ES_tradnl"/>
        </w:rPr>
      </w:pPr>
    </w:p>
    <w:p w14:paraId="1488EBA3" w14:textId="77777777" w:rsidR="00770F65" w:rsidRPr="000C6E3B" w:rsidRDefault="00770F65" w:rsidP="00770F65">
      <w:pPr>
        <w:spacing w:after="0" w:line="240" w:lineRule="auto"/>
        <w:contextualSpacing/>
        <w:jc w:val="both"/>
        <w:rPr>
          <w:rFonts w:ascii="Verdana" w:hAnsi="Verdana" w:cs="Arial"/>
          <w:sz w:val="20"/>
          <w:szCs w:val="20"/>
        </w:rPr>
      </w:pPr>
      <w:r w:rsidRPr="000C6E3B">
        <w:rPr>
          <w:rFonts w:ascii="Verdana" w:hAnsi="Verdana" w:cs="Arial"/>
          <w:sz w:val="20"/>
          <w:szCs w:val="20"/>
        </w:rPr>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63C48562" w14:textId="77777777" w:rsidR="00770F65" w:rsidRPr="000C6E3B" w:rsidRDefault="00770F65" w:rsidP="00770F65">
      <w:pPr>
        <w:spacing w:after="0" w:line="240" w:lineRule="auto"/>
        <w:contextualSpacing/>
        <w:jc w:val="both"/>
        <w:rPr>
          <w:rFonts w:ascii="Verdana" w:hAnsi="Verdana" w:cs="Arial"/>
          <w:bCs/>
          <w:sz w:val="20"/>
          <w:szCs w:val="20"/>
          <w:lang w:val="es-ES" w:eastAsia="es-ES_tradnl"/>
        </w:rPr>
      </w:pPr>
    </w:p>
    <w:p w14:paraId="053DF126" w14:textId="77777777" w:rsidR="00770F65" w:rsidRPr="000C6E3B" w:rsidRDefault="00770F65" w:rsidP="00770F65">
      <w:pPr>
        <w:spacing w:after="0" w:line="240" w:lineRule="auto"/>
        <w:contextualSpacing/>
        <w:jc w:val="both"/>
        <w:rPr>
          <w:rFonts w:ascii="Verdana" w:hAnsi="Verdana" w:cs="Arial"/>
          <w:b/>
          <w:lang w:val="es-ES" w:eastAsia="es-ES_tradnl"/>
        </w:rPr>
      </w:pPr>
      <w:r w:rsidRPr="000C6E3B">
        <w:rPr>
          <w:rFonts w:ascii="Verdana" w:hAnsi="Verdana" w:cs="Arial"/>
          <w:b/>
          <w:lang w:val="es-ES" w:eastAsia="es-ES_tradnl"/>
        </w:rPr>
        <w:lastRenderedPageBreak/>
        <w:t>REGISTRO ÚNICO DE PROPONENTES – RUP – Firmeza – Cierre del Proceso</w:t>
      </w:r>
    </w:p>
    <w:p w14:paraId="3458EB8A" w14:textId="77777777" w:rsidR="00770F65" w:rsidRDefault="00770F65" w:rsidP="00770F65">
      <w:pPr>
        <w:spacing w:after="0" w:line="240" w:lineRule="auto"/>
        <w:contextualSpacing/>
        <w:jc w:val="both"/>
        <w:rPr>
          <w:rFonts w:ascii="Verdana" w:hAnsi="Verdana" w:cs="Arial"/>
          <w:sz w:val="20"/>
          <w:szCs w:val="20"/>
        </w:rPr>
      </w:pPr>
    </w:p>
    <w:p w14:paraId="5250D177" w14:textId="77777777" w:rsidR="00770F65" w:rsidRDefault="00770F65" w:rsidP="00770F65">
      <w:pPr>
        <w:spacing w:after="0" w:line="240" w:lineRule="auto"/>
        <w:contextualSpacing/>
        <w:jc w:val="both"/>
        <w:rPr>
          <w:rFonts w:ascii="Verdana" w:hAnsi="Verdana" w:cs="Arial"/>
          <w:sz w:val="20"/>
          <w:szCs w:val="20"/>
          <w:lang w:val="es-MX"/>
        </w:rPr>
      </w:pPr>
      <w:r w:rsidRPr="000C6E3B">
        <w:rPr>
          <w:rFonts w:ascii="Verdana" w:hAnsi="Verdana" w:cs="Arial"/>
          <w:sz w:val="20"/>
          <w:szCs w:val="20"/>
        </w:rPr>
        <w:t xml:space="preserve">[…] es menester analizar si el RUP debe estar en firme para el momento cierre del proceso de selección o se es necesario que se mantenga vigente y esté en firme hasta el momento en que se celebre la audiencia de subasta. Al respecto, esta Agencia considera que, </w:t>
      </w:r>
      <w:proofErr w:type="spellStart"/>
      <w:r w:rsidRPr="000C6E3B">
        <w:rPr>
          <w:rFonts w:ascii="Verdana" w:hAnsi="Verdana" w:cs="Arial"/>
          <w:sz w:val="20"/>
          <w:szCs w:val="20"/>
          <w:lang w:val="es-MX"/>
        </w:rPr>
        <w:t>si</w:t>
      </w:r>
      <w:proofErr w:type="spellEnd"/>
      <w:r w:rsidRPr="000C6E3B">
        <w:rPr>
          <w:rFonts w:ascii="Verdana" w:hAnsi="Verdana" w:cs="Arial"/>
          <w:sz w:val="20"/>
          <w:szCs w:val="20"/>
          <w:lang w:val="es-MX"/>
        </w:rPr>
        <w:t xml:space="preserve"> para ese momento del cierre del proceso el Proponente tenía en firme el RUP estará habilitado para participar en el proceso y ser adjudicatario del contrato. </w:t>
      </w:r>
    </w:p>
    <w:p w14:paraId="0180B540" w14:textId="77777777" w:rsidR="00770F65" w:rsidRPr="000C6E3B" w:rsidRDefault="00770F65" w:rsidP="00770F65">
      <w:pPr>
        <w:spacing w:after="0" w:line="240" w:lineRule="auto"/>
        <w:contextualSpacing/>
        <w:jc w:val="both"/>
        <w:rPr>
          <w:rFonts w:ascii="Verdana" w:hAnsi="Verdana" w:cs="Arial"/>
          <w:sz w:val="20"/>
          <w:szCs w:val="20"/>
          <w:lang w:val="es-MX"/>
        </w:rPr>
      </w:pPr>
    </w:p>
    <w:p w14:paraId="41B604C2" w14:textId="77777777" w:rsidR="00770F65" w:rsidRPr="000C6E3B" w:rsidRDefault="00770F65" w:rsidP="00770F65">
      <w:pPr>
        <w:spacing w:after="0" w:line="240" w:lineRule="auto"/>
        <w:contextualSpacing/>
        <w:jc w:val="both"/>
        <w:rPr>
          <w:rFonts w:ascii="Verdana" w:hAnsi="Verdana"/>
          <w:sz w:val="20"/>
          <w:szCs w:val="20"/>
          <w:lang w:val="es-ES"/>
        </w:rPr>
      </w:pPr>
      <w:r w:rsidRPr="000C6E3B">
        <w:rPr>
          <w:rFonts w:ascii="Verdana" w:hAnsi="Verdana" w:cs="Arial"/>
          <w:sz w:val="20"/>
          <w:szCs w:val="20"/>
        </w:rPr>
        <w:t>Dicha posición coincide con la tesis defendida por el Consejo de Estado, en sentencia proferida el pasado 17 de julio. Dicha Corporación, al analizar si la oferta ganadora en un Proceso de Contratación debió ser descalificada porque uno de los integrantes del consorcio adjudicatario no contaba con una inscripción vigente en el RÚP entre la fecha del cierre de la licitación y el acto de adjudicación</w:t>
      </w:r>
    </w:p>
    <w:p w14:paraId="2B149CCB" w14:textId="77777777" w:rsidR="00770F65" w:rsidRDefault="00770F65">
      <w:pPr>
        <w:rPr>
          <w:rFonts w:ascii="Verdana" w:eastAsia="Geomanist Light" w:hAnsi="Verdana" w:cs="Arial"/>
          <w:lang w:val="es-MX"/>
        </w:rPr>
      </w:pPr>
      <w:r>
        <w:rPr>
          <w:rFonts w:ascii="Verdana" w:eastAsia="Geomanist Light" w:hAnsi="Verdana" w:cs="Arial"/>
          <w:lang w:val="es-MX"/>
        </w:rPr>
        <w:br w:type="page"/>
      </w:r>
    </w:p>
    <w:p w14:paraId="37FFF645" w14:textId="229E399A" w:rsidR="00AB1CCC" w:rsidRDefault="00AB1CCC" w:rsidP="00AB1CCC">
      <w:pPr>
        <w:spacing w:after="0" w:line="240" w:lineRule="auto"/>
        <w:rPr>
          <w:rFonts w:ascii="Verdana" w:eastAsia="Geomanist Light" w:hAnsi="Verdana" w:cs="Arial"/>
          <w:lang w:val="es-MX"/>
        </w:rPr>
      </w:pPr>
      <w:r w:rsidRPr="00392E37">
        <w:rPr>
          <w:rFonts w:ascii="Verdana" w:eastAsia="Geomanist Light" w:hAnsi="Verdana" w:cs="Arial"/>
          <w:lang w:val="es-MX"/>
        </w:rPr>
        <w:lastRenderedPageBreak/>
        <w:t xml:space="preserve">Bogotá D.C., </w:t>
      </w:r>
      <w:r w:rsidR="004A4307">
        <w:rPr>
          <w:rFonts w:ascii="Verdana" w:eastAsia="Geomanist Light" w:hAnsi="Verdana" w:cs="Arial"/>
          <w:lang w:val="es-MX"/>
        </w:rPr>
        <w:t xml:space="preserve">30 de agosto de 2024. </w:t>
      </w:r>
    </w:p>
    <w:p w14:paraId="3269346B" w14:textId="77777777" w:rsidR="00A60AC8" w:rsidRDefault="00A60AC8" w:rsidP="00AB1CCC">
      <w:pPr>
        <w:spacing w:after="0" w:line="240" w:lineRule="auto"/>
        <w:rPr>
          <w:rFonts w:ascii="Verdana" w:eastAsia="Geomanist Light" w:hAnsi="Verdana" w:cs="Arial"/>
          <w:lang w:val="es-MX"/>
        </w:rPr>
      </w:pPr>
    </w:p>
    <w:p w14:paraId="134774BC" w14:textId="45CC5E82" w:rsidR="004A4307" w:rsidRPr="00392E37" w:rsidRDefault="004A4307" w:rsidP="004A4307">
      <w:pPr>
        <w:spacing w:after="0" w:line="240" w:lineRule="auto"/>
        <w:jc w:val="right"/>
        <w:rPr>
          <w:rFonts w:ascii="Verdana" w:eastAsia="Geomanist Light" w:hAnsi="Verdana" w:cs="Arial"/>
          <w:lang w:val="es-MX"/>
        </w:rPr>
      </w:pPr>
      <w:r w:rsidRPr="004A4307">
        <w:rPr>
          <w:rFonts w:ascii="Verdana" w:eastAsia="Geomanist Light" w:hAnsi="Verdana" w:cs="Arial"/>
          <w:lang w:val="es-MX"/>
        </w:rPr>
        <w:drawing>
          <wp:inline distT="0" distB="0" distL="0" distR="0" wp14:anchorId="4C5275BF" wp14:editId="582A74AC">
            <wp:extent cx="3974517" cy="1203960"/>
            <wp:effectExtent l="0" t="0" r="6985" b="0"/>
            <wp:docPr id="840267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67115" name=""/>
                    <pic:cNvPicPr/>
                  </pic:nvPicPr>
                  <pic:blipFill>
                    <a:blip r:embed="rId10"/>
                    <a:stretch>
                      <a:fillRect/>
                    </a:stretch>
                  </pic:blipFill>
                  <pic:spPr>
                    <a:xfrm>
                      <a:off x="0" y="0"/>
                      <a:ext cx="3986163" cy="1207488"/>
                    </a:xfrm>
                    <a:prstGeom prst="rect">
                      <a:avLst/>
                    </a:prstGeom>
                  </pic:spPr>
                </pic:pic>
              </a:graphicData>
            </a:graphic>
          </wp:inline>
        </w:drawing>
      </w:r>
    </w:p>
    <w:p w14:paraId="52DCFEAD" w14:textId="77777777" w:rsidR="00A60AC8" w:rsidRDefault="00A60AC8" w:rsidP="00AB1CCC">
      <w:pPr>
        <w:spacing w:after="0" w:line="240" w:lineRule="auto"/>
        <w:jc w:val="both"/>
        <w:rPr>
          <w:rFonts w:ascii="Verdana" w:eastAsia="Calibri" w:hAnsi="Verdana" w:cs="Arial"/>
          <w:lang w:val="es-ES" w:eastAsia="es-ES"/>
        </w:rPr>
      </w:pPr>
    </w:p>
    <w:p w14:paraId="5F85BE1D" w14:textId="6FCAD1BC" w:rsidR="00AB1CCC" w:rsidRPr="00392E37" w:rsidRDefault="00AB1CCC" w:rsidP="00AB1CCC">
      <w:pPr>
        <w:spacing w:after="0" w:line="240" w:lineRule="auto"/>
        <w:jc w:val="both"/>
        <w:rPr>
          <w:rFonts w:ascii="Verdana" w:eastAsia="Calibri" w:hAnsi="Verdana" w:cs="Arial"/>
          <w:lang w:val="es-ES" w:eastAsia="es-ES"/>
        </w:rPr>
      </w:pPr>
      <w:r w:rsidRPr="00392E37">
        <w:rPr>
          <w:rFonts w:ascii="Verdana" w:eastAsia="Calibri" w:hAnsi="Verdana" w:cs="Arial"/>
          <w:lang w:val="es-ES" w:eastAsia="es-ES"/>
        </w:rPr>
        <w:t>Señor</w:t>
      </w:r>
    </w:p>
    <w:p w14:paraId="28DB4B68" w14:textId="77777777" w:rsidR="00AB1CCC" w:rsidRPr="00392E37" w:rsidRDefault="00AB1CCC" w:rsidP="00AB1CCC">
      <w:pPr>
        <w:spacing w:after="0" w:line="240" w:lineRule="auto"/>
        <w:rPr>
          <w:rFonts w:ascii="Verdana" w:eastAsia="Calibri" w:hAnsi="Verdana" w:cs="Arial"/>
          <w:b/>
          <w:lang w:val="es-ES_tradnl" w:eastAsia="es-ES_tradnl"/>
        </w:rPr>
      </w:pPr>
      <w:r w:rsidRPr="00392E37">
        <w:rPr>
          <w:rFonts w:ascii="Verdana" w:eastAsia="Calibri" w:hAnsi="Verdana" w:cs="Arial"/>
          <w:b/>
          <w:lang w:val="es-ES_tradnl" w:eastAsia="es-ES_tradnl"/>
        </w:rPr>
        <w:t>Carlos Alberto Londoño Quintero</w:t>
      </w:r>
    </w:p>
    <w:p w14:paraId="7FE8ABB2" w14:textId="77777777" w:rsidR="00AB1CCC" w:rsidRPr="00392E37" w:rsidRDefault="00AB1CCC" w:rsidP="00AB1CCC">
      <w:pPr>
        <w:spacing w:after="0" w:line="240" w:lineRule="auto"/>
        <w:rPr>
          <w:rFonts w:ascii="Verdana" w:eastAsia="Calibri" w:hAnsi="Verdana" w:cs="Arial"/>
          <w:b/>
          <w:bCs/>
          <w:lang w:val="es-ES" w:eastAsia="es-ES"/>
        </w:rPr>
      </w:pPr>
      <w:r w:rsidRPr="00392E37">
        <w:rPr>
          <w:rFonts w:ascii="Verdana" w:eastAsia="Calibri" w:hAnsi="Verdana" w:cs="Arial"/>
          <w:lang w:val="es-ES" w:eastAsia="es-ES"/>
        </w:rPr>
        <w:t>Medellín, Antioquia</w:t>
      </w:r>
    </w:p>
    <w:p w14:paraId="1C0FC07B" w14:textId="77777777" w:rsidR="00AB1CCC" w:rsidRPr="00392E37" w:rsidRDefault="00AB1CCC" w:rsidP="00AB1CCC">
      <w:pPr>
        <w:spacing w:after="0" w:line="240" w:lineRule="auto"/>
        <w:rPr>
          <w:rFonts w:ascii="Verdana" w:eastAsia="Calibri" w:hAnsi="Verdana" w:cs="Arial"/>
          <w:b/>
          <w:bCs/>
          <w:lang w:val="es-ES_tradnl" w:eastAsia="es-ES_tradnl"/>
        </w:rPr>
      </w:pPr>
    </w:p>
    <w:p w14:paraId="2357E90E" w14:textId="77777777" w:rsidR="00AB1CCC" w:rsidRPr="00392E37" w:rsidRDefault="00AB1CCC" w:rsidP="00AB1CC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B1CCC" w:rsidRPr="00392E37" w14:paraId="32CC8122" w14:textId="77777777" w:rsidTr="00E463B6">
        <w:trPr>
          <w:trHeight w:val="531"/>
        </w:trPr>
        <w:tc>
          <w:tcPr>
            <w:tcW w:w="2689" w:type="dxa"/>
          </w:tcPr>
          <w:p w14:paraId="7E9484AA" w14:textId="77777777" w:rsidR="00AB1CCC" w:rsidRPr="00392E37" w:rsidRDefault="00AB1CCC" w:rsidP="00E463B6">
            <w:pPr>
              <w:jc w:val="both"/>
              <w:rPr>
                <w:rFonts w:ascii="Verdana" w:eastAsia="Calibri" w:hAnsi="Verdana" w:cs="Arial"/>
                <w:b/>
                <w:bCs/>
                <w:lang w:val="es-ES_tradnl" w:eastAsia="es-ES_tradnl"/>
              </w:rPr>
            </w:pPr>
          </w:p>
        </w:tc>
        <w:tc>
          <w:tcPr>
            <w:tcW w:w="6100" w:type="dxa"/>
          </w:tcPr>
          <w:p w14:paraId="22B27202" w14:textId="77777777" w:rsidR="00AB1CCC" w:rsidRPr="00392E37" w:rsidRDefault="00AB1CCC" w:rsidP="00E463B6">
            <w:pPr>
              <w:jc w:val="both"/>
              <w:rPr>
                <w:rFonts w:ascii="Verdana" w:eastAsia="Calibri" w:hAnsi="Verdana" w:cs="Arial"/>
                <w:b/>
                <w:bCs/>
                <w:lang w:val="es-ES" w:eastAsia="es-ES"/>
              </w:rPr>
            </w:pPr>
            <w:r w:rsidRPr="00392E37">
              <w:rPr>
                <w:rFonts w:ascii="Verdana" w:eastAsia="Calibri" w:hAnsi="Verdana" w:cs="Arial"/>
                <w:b/>
                <w:bCs/>
                <w:lang w:val="es-ES" w:eastAsia="es-ES"/>
              </w:rPr>
              <w:t>Concepto C- 353 de 2024</w:t>
            </w:r>
          </w:p>
        </w:tc>
      </w:tr>
      <w:tr w:rsidR="00AB1CCC" w:rsidRPr="00392E37" w14:paraId="04B35E11" w14:textId="77777777" w:rsidTr="00E463B6">
        <w:trPr>
          <w:trHeight w:val="884"/>
        </w:trPr>
        <w:tc>
          <w:tcPr>
            <w:tcW w:w="2689" w:type="dxa"/>
          </w:tcPr>
          <w:p w14:paraId="6A82B6FD" w14:textId="77777777" w:rsidR="00AB1CCC" w:rsidRPr="00392E37" w:rsidRDefault="00AB1CCC" w:rsidP="00E463B6">
            <w:pPr>
              <w:jc w:val="both"/>
              <w:rPr>
                <w:rFonts w:ascii="Verdana" w:eastAsia="Calibri" w:hAnsi="Verdana" w:cs="Arial"/>
                <w:lang w:val="es-ES_tradnl" w:eastAsia="es-ES_tradnl"/>
              </w:rPr>
            </w:pPr>
            <w:r w:rsidRPr="00392E37">
              <w:rPr>
                <w:rFonts w:ascii="Verdana" w:eastAsia="Calibri" w:hAnsi="Verdana" w:cs="Arial"/>
                <w:b/>
                <w:lang w:val="es-ES_tradnl" w:eastAsia="es-ES_tradnl"/>
              </w:rPr>
              <w:t>Temas:</w:t>
            </w:r>
            <w:r w:rsidRPr="00392E37">
              <w:rPr>
                <w:rFonts w:ascii="Verdana" w:eastAsia="Calibri" w:hAnsi="Verdana" w:cs="Arial"/>
                <w:lang w:val="es-ES_tradnl" w:eastAsia="es-ES_tradnl"/>
              </w:rPr>
              <w:t xml:space="preserve">                   </w:t>
            </w:r>
          </w:p>
        </w:tc>
        <w:tc>
          <w:tcPr>
            <w:tcW w:w="6100" w:type="dxa"/>
          </w:tcPr>
          <w:p w14:paraId="33B2E63F" w14:textId="77777777" w:rsidR="00AB1CCC" w:rsidRPr="00392E37" w:rsidRDefault="00AB1CCC" w:rsidP="00E463B6">
            <w:pPr>
              <w:jc w:val="both"/>
              <w:rPr>
                <w:rFonts w:ascii="Verdana" w:hAnsi="Verdana" w:cs="Arial"/>
                <w:bCs/>
                <w:lang w:val="es-ES" w:eastAsia="es-ES_tradnl"/>
              </w:rPr>
            </w:pPr>
            <w:r w:rsidRPr="00392E37">
              <w:rPr>
                <w:rFonts w:ascii="Verdana" w:hAnsi="Verdana" w:cs="Arial"/>
                <w:bCs/>
                <w:lang w:val="es-ES" w:eastAsia="es-ES_tradnl"/>
              </w:rPr>
              <w:t xml:space="preserve">REGISTRO ÚNICO DE PROPONENTES – RUP – Concepto / REGISTRO ÚNICO DE PROPONENTES – RUP – Firmeza / REGISTRO ÚNICO DE PROPONENTES – RUP – Firmeza – Inscripción / REGISTRO ÚNICO DE PROPONENTES – RUP – Firmeza – Renovación / REGISTRO ÚNICO DE PROPONENTES – RUP – Firmeza – Actualización / REGISTRO ÚNICO DE PROPONENTES – RUP – Firmeza – </w:t>
            </w:r>
            <w:r>
              <w:rPr>
                <w:rFonts w:ascii="Verdana" w:hAnsi="Verdana" w:cs="Arial"/>
                <w:bCs/>
                <w:lang w:val="es-ES" w:eastAsia="es-ES_tradnl"/>
              </w:rPr>
              <w:t>Cierre del Proceso</w:t>
            </w:r>
          </w:p>
          <w:p w14:paraId="7137CCA9" w14:textId="77777777" w:rsidR="00AB1CCC" w:rsidRPr="00392E37" w:rsidRDefault="00AB1CCC" w:rsidP="00E463B6">
            <w:pPr>
              <w:jc w:val="both"/>
              <w:rPr>
                <w:rFonts w:ascii="Verdana" w:eastAsia="Calibri" w:hAnsi="Verdana" w:cs="Arial"/>
                <w:lang w:val="es-ES" w:eastAsia="es-ES"/>
              </w:rPr>
            </w:pPr>
          </w:p>
        </w:tc>
      </w:tr>
      <w:tr w:rsidR="00AB1CCC" w:rsidRPr="00392E37" w14:paraId="2E7E0C08" w14:textId="77777777" w:rsidTr="00E463B6">
        <w:tc>
          <w:tcPr>
            <w:tcW w:w="2689" w:type="dxa"/>
          </w:tcPr>
          <w:p w14:paraId="702C7097" w14:textId="77777777" w:rsidR="00AB1CCC" w:rsidRPr="00392E37" w:rsidRDefault="00AB1CCC" w:rsidP="00E463B6">
            <w:pPr>
              <w:jc w:val="both"/>
              <w:rPr>
                <w:rFonts w:ascii="Verdana" w:eastAsia="Calibri" w:hAnsi="Verdana" w:cs="Arial"/>
                <w:b/>
                <w:lang w:val="es-ES_tradnl" w:eastAsia="es-ES_tradnl"/>
              </w:rPr>
            </w:pPr>
            <w:r w:rsidRPr="00392E37">
              <w:rPr>
                <w:rFonts w:ascii="Verdana" w:eastAsia="Calibri" w:hAnsi="Verdana" w:cs="Arial"/>
                <w:b/>
                <w:lang w:val="es-ES_tradnl" w:eastAsia="es-ES_tradnl"/>
              </w:rPr>
              <w:t>Radicación:</w:t>
            </w:r>
            <w:r w:rsidRPr="00392E37">
              <w:rPr>
                <w:rFonts w:ascii="Verdana" w:eastAsia="Calibri" w:hAnsi="Verdana" w:cs="Arial"/>
                <w:lang w:val="es-ES_tradnl" w:eastAsia="es-ES_tradnl"/>
              </w:rPr>
              <w:t xml:space="preserve">               </w:t>
            </w:r>
          </w:p>
        </w:tc>
        <w:tc>
          <w:tcPr>
            <w:tcW w:w="6100" w:type="dxa"/>
          </w:tcPr>
          <w:p w14:paraId="73E83675" w14:textId="77777777" w:rsidR="00AB1CCC" w:rsidRPr="00392E37" w:rsidRDefault="00AB1CCC" w:rsidP="00E463B6">
            <w:pPr>
              <w:jc w:val="both"/>
              <w:rPr>
                <w:rFonts w:ascii="Verdana" w:eastAsia="Calibri" w:hAnsi="Verdana" w:cs="Arial"/>
                <w:lang w:val="es-ES_tradnl" w:eastAsia="es-ES_tradnl"/>
              </w:rPr>
            </w:pPr>
            <w:r w:rsidRPr="00392E37">
              <w:rPr>
                <w:rFonts w:ascii="Verdana" w:eastAsia="Calibri" w:hAnsi="Verdana" w:cs="Arial"/>
                <w:lang w:val="es-ES_tradnl" w:eastAsia="es-ES_tradnl"/>
              </w:rPr>
              <w:t>Respuesta a consulta con radicado No. P20240717007304</w:t>
            </w:r>
          </w:p>
        </w:tc>
      </w:tr>
    </w:tbl>
    <w:p w14:paraId="34A06D8B" w14:textId="77777777" w:rsidR="00AB1CCC" w:rsidRPr="00392E37" w:rsidRDefault="00AB1CCC" w:rsidP="00AB1CCC">
      <w:pPr>
        <w:spacing w:after="0" w:line="276" w:lineRule="auto"/>
        <w:jc w:val="both"/>
        <w:rPr>
          <w:rFonts w:ascii="Verdana" w:eastAsia="Calibri" w:hAnsi="Verdana" w:cs="Arial"/>
          <w:lang w:val="es-ES_tradnl" w:eastAsia="es-ES_tradnl"/>
        </w:rPr>
      </w:pPr>
    </w:p>
    <w:p w14:paraId="099730C9" w14:textId="77777777" w:rsidR="00AB1CCC" w:rsidRPr="00392E37" w:rsidRDefault="00AB1CCC" w:rsidP="00AB1CCC">
      <w:pPr>
        <w:spacing w:after="0" w:line="276" w:lineRule="auto"/>
        <w:jc w:val="both"/>
        <w:rPr>
          <w:rFonts w:ascii="Verdana" w:eastAsia="Calibri" w:hAnsi="Verdana" w:cs="Arial"/>
          <w:lang w:val="es-ES_tradnl" w:eastAsia="es-ES_tradnl"/>
        </w:rPr>
      </w:pPr>
    </w:p>
    <w:p w14:paraId="083746D8" w14:textId="77777777" w:rsidR="00AB1CCC" w:rsidRPr="00392E37" w:rsidRDefault="00AB1CCC" w:rsidP="00AB1CCC">
      <w:pPr>
        <w:spacing w:after="0" w:line="276" w:lineRule="auto"/>
        <w:jc w:val="both"/>
        <w:rPr>
          <w:rFonts w:ascii="Verdana" w:eastAsia="Calibri" w:hAnsi="Verdana" w:cs="Arial"/>
          <w:lang w:val="es-ES" w:eastAsia="es-ES"/>
        </w:rPr>
      </w:pPr>
      <w:r w:rsidRPr="00392E37">
        <w:rPr>
          <w:rFonts w:ascii="Verdana" w:eastAsia="Calibri" w:hAnsi="Verdana" w:cs="Arial"/>
          <w:lang w:val="es-ES" w:eastAsia="es-ES"/>
        </w:rPr>
        <w:t xml:space="preserve">Estimado señor Londoño: </w:t>
      </w:r>
    </w:p>
    <w:p w14:paraId="4BA58C4F" w14:textId="77777777" w:rsidR="00AB1CCC" w:rsidRPr="00392E37" w:rsidRDefault="00AB1CCC" w:rsidP="00AB1CCC">
      <w:pPr>
        <w:tabs>
          <w:tab w:val="left" w:pos="3768"/>
        </w:tabs>
        <w:spacing w:after="0" w:line="276" w:lineRule="auto"/>
        <w:jc w:val="both"/>
        <w:rPr>
          <w:rFonts w:ascii="Verdana" w:eastAsia="Calibri" w:hAnsi="Verdana" w:cs="Arial"/>
          <w:lang w:val="es-ES" w:eastAsia="es-ES"/>
        </w:rPr>
      </w:pPr>
      <w:r w:rsidRPr="00392E37">
        <w:rPr>
          <w:rFonts w:ascii="Verdana" w:eastAsia="Calibri" w:hAnsi="Verdana" w:cs="Arial"/>
          <w:lang w:val="es-ES" w:eastAsia="es-ES"/>
        </w:rPr>
        <w:tab/>
      </w:r>
    </w:p>
    <w:p w14:paraId="29048340" w14:textId="77777777" w:rsidR="00AB1CCC" w:rsidRPr="00392E37" w:rsidRDefault="00AB1CCC" w:rsidP="00AB1CCC">
      <w:pPr>
        <w:spacing w:after="0" w:line="276" w:lineRule="auto"/>
        <w:jc w:val="both"/>
        <w:rPr>
          <w:rFonts w:ascii="Verdana" w:eastAsia="Calibri" w:hAnsi="Verdana" w:cs="Arial"/>
          <w:lang w:val="es-ES" w:eastAsia="es-ES"/>
        </w:rPr>
      </w:pPr>
      <w:r w:rsidRPr="00392E37">
        <w:rPr>
          <w:rFonts w:ascii="Verdana" w:eastAsia="Calibri" w:hAnsi="Verdana" w:cs="Arial"/>
          <w:lang w:val="es-ES" w:eastAsia="es-ES"/>
        </w:rPr>
        <w:t>En ejercicio de la competencia otorgada por los artículos 3, numeral 5º, y 11, numeral 8º, del Decreto Ley 4170 de 2011,</w:t>
      </w:r>
      <w:r w:rsidRPr="00392E37">
        <w:rPr>
          <w:rFonts w:ascii="Verdana" w:eastAsia="Arial MT" w:hAnsi="Verdana" w:cs="Arial MT"/>
          <w:lang w:val="es-ES" w:eastAsia="es-ES"/>
        </w:rPr>
        <w:t xml:space="preserve"> </w:t>
      </w:r>
      <w:r w:rsidRPr="00392E37">
        <w:rPr>
          <w:rFonts w:ascii="Verdana" w:hAnsi="Verdana" w:cs="Arial"/>
        </w:rPr>
        <w:t xml:space="preserve">así como lo establecido en el artículo 4 de la Resolución 1707 de 2018 expedida por esta Entidad, </w:t>
      </w:r>
      <w:r w:rsidRPr="00392E37">
        <w:rPr>
          <w:rFonts w:ascii="Verdana" w:eastAsia="Calibri" w:hAnsi="Verdana" w:cs="Arial"/>
          <w:lang w:val="es-ES" w:eastAsia="es-ES"/>
        </w:rPr>
        <w:t xml:space="preserve">la Agencia Nacional de Contratación Pública – Colombia Compra Eficiente– responde su solicitud de consulta de fecha 17 de julio de 2024, en la cual manifiesta lo siguiente: </w:t>
      </w:r>
    </w:p>
    <w:p w14:paraId="2D2BEBD8" w14:textId="77777777" w:rsidR="00AB1CCC" w:rsidRPr="00392E37" w:rsidRDefault="00AB1CCC" w:rsidP="00AB1CCC">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09037CC9" w14:textId="77777777" w:rsidR="00AB1CCC" w:rsidRPr="00392E37" w:rsidRDefault="00AB1CCC" w:rsidP="00AB1CCC">
      <w:pPr>
        <w:spacing w:after="0" w:line="240" w:lineRule="auto"/>
        <w:ind w:left="709" w:right="709"/>
        <w:jc w:val="both"/>
        <w:rPr>
          <w:rFonts w:ascii="Verdana" w:eastAsia="Century Gothic" w:hAnsi="Verdana" w:cs="Century Gothic"/>
          <w:sz w:val="20"/>
          <w:szCs w:val="20"/>
          <w:lang w:val="es-ES"/>
        </w:rPr>
      </w:pPr>
      <w:bookmarkStart w:id="1" w:name="_Hlk95313578"/>
      <w:r w:rsidRPr="00392E37">
        <w:rPr>
          <w:rFonts w:ascii="Verdana" w:eastAsia="Century Gothic" w:hAnsi="Verdana" w:cs="Century Gothic"/>
          <w:sz w:val="20"/>
          <w:szCs w:val="20"/>
          <w:lang w:val="es-ES"/>
        </w:rPr>
        <w:t>“</w:t>
      </w:r>
      <w:r w:rsidRPr="00392E37">
        <w:rPr>
          <w:rStyle w:val="normaltextrun"/>
          <w:rFonts w:ascii="Verdana" w:hAnsi="Verdana" w:cs="Arial"/>
          <w:sz w:val="20"/>
          <w:szCs w:val="20"/>
          <w:shd w:val="clear" w:color="auto" w:fill="FFFFFF"/>
          <w:lang w:val="es-ES"/>
        </w:rPr>
        <w:t xml:space="preserve">El acto administrativo de inscripción en el RUP expedido por las Cámaras de Comercio y con el propósito de hacerlo valer dentro de un proceso de contratación por parte de un oferente, ¿se requiere que se encuentre debidamente ejecutoriado, esto es, en firme, al cierre del proceso de </w:t>
      </w:r>
      <w:r w:rsidRPr="00392E37">
        <w:rPr>
          <w:rStyle w:val="normaltextrun"/>
          <w:rFonts w:ascii="Verdana" w:hAnsi="Verdana" w:cs="Arial"/>
          <w:sz w:val="20"/>
          <w:szCs w:val="20"/>
          <w:shd w:val="clear" w:color="auto" w:fill="FFFFFF"/>
          <w:lang w:val="es-ES"/>
        </w:rPr>
        <w:lastRenderedPageBreak/>
        <w:t>selección o en su defecto previo a la audiencia de subasta dentro de una selección abreviada? […]</w:t>
      </w:r>
      <w:r w:rsidRPr="00392E37">
        <w:rPr>
          <w:rFonts w:ascii="Verdana" w:eastAsia="Century Gothic" w:hAnsi="Verdana" w:cs="Century Gothic"/>
          <w:sz w:val="20"/>
          <w:szCs w:val="20"/>
          <w:lang w:val="es-ES"/>
        </w:rPr>
        <w:t>”</w:t>
      </w:r>
      <w:bookmarkEnd w:id="1"/>
      <w:r w:rsidRPr="00392E37">
        <w:rPr>
          <w:rFonts w:ascii="Verdana" w:eastAsia="Century Gothic" w:hAnsi="Verdana" w:cs="Century Gothic"/>
          <w:sz w:val="20"/>
          <w:szCs w:val="20"/>
          <w:lang w:val="es-ES"/>
        </w:rPr>
        <w:t>.</w:t>
      </w:r>
    </w:p>
    <w:p w14:paraId="65D6F127" w14:textId="77777777" w:rsidR="00AB1CCC" w:rsidRPr="00392E37" w:rsidRDefault="00AB1CCC" w:rsidP="00AB1CCC">
      <w:pPr>
        <w:pStyle w:val="Prrafodelista"/>
        <w:tabs>
          <w:tab w:val="left" w:pos="142"/>
          <w:tab w:val="left" w:pos="284"/>
        </w:tabs>
        <w:spacing w:line="276" w:lineRule="auto"/>
        <w:ind w:left="0"/>
        <w:jc w:val="both"/>
        <w:rPr>
          <w:rFonts w:ascii="Verdana" w:eastAsia="Century Gothic" w:hAnsi="Verdana" w:cs="Century Gothic"/>
          <w:b/>
          <w:bCs/>
        </w:rPr>
      </w:pPr>
    </w:p>
    <w:p w14:paraId="01EE3F9C" w14:textId="77777777" w:rsidR="00AB1CCC" w:rsidRPr="00392E37" w:rsidRDefault="00AB1CCC" w:rsidP="00AB1CCC">
      <w:pPr>
        <w:spacing w:after="120"/>
        <w:jc w:val="both"/>
        <w:rPr>
          <w:rFonts w:ascii="Verdana" w:eastAsia="Calibri" w:hAnsi="Verdana" w:cs="Arial"/>
          <w:color w:val="000000"/>
          <w:szCs w:val="24"/>
          <w:lang w:val="es-ES_tradnl" w:eastAsia="es-ES_tradnl"/>
        </w:rPr>
      </w:pPr>
      <w:r w:rsidRPr="00392E3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92E37">
        <w:rPr>
          <w:rFonts w:ascii="Verdana" w:eastAsia="Calibri" w:hAnsi="Verdana" w:cs="Arial"/>
          <w:color w:val="000000"/>
          <w:szCs w:val="24"/>
          <w:lang w:val="es-ES_tradnl" w:eastAsia="es-ES_tradnl"/>
        </w:rPr>
        <w:tab/>
      </w:r>
    </w:p>
    <w:p w14:paraId="2C0B005E" w14:textId="77777777" w:rsidR="00AB1CCC" w:rsidRPr="00392E37" w:rsidRDefault="00AB1CCC" w:rsidP="00AB1CCC">
      <w:pPr>
        <w:spacing w:after="0" w:line="276" w:lineRule="auto"/>
        <w:ind w:firstLine="709"/>
        <w:jc w:val="both"/>
        <w:rPr>
          <w:rFonts w:ascii="Verdana" w:eastAsia="Calibri" w:hAnsi="Verdana" w:cs="Arial"/>
          <w:color w:val="000000"/>
          <w:lang w:val="es-ES" w:eastAsia="es-ES"/>
        </w:rPr>
      </w:pPr>
      <w:r w:rsidRPr="00392E3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392E37">
        <w:rPr>
          <w:rFonts w:ascii="Verdana" w:eastAsia="Calibri" w:hAnsi="Verdana" w:cs="Arial"/>
          <w:color w:val="7030A0"/>
          <w:lang w:val="es-ES" w:eastAsia="es-ES"/>
        </w:rPr>
        <w:t xml:space="preserve"> </w:t>
      </w:r>
      <w:r w:rsidRPr="00392E37">
        <w:rPr>
          <w:rFonts w:ascii="Verdana" w:eastAsia="Calibri" w:hAnsi="Verdana" w:cs="Arial"/>
          <w:color w:val="000000"/>
          <w:lang w:val="es-ES" w:eastAsia="es-ES"/>
        </w:rPr>
        <w:t>jurídico</w:t>
      </w:r>
      <w:r w:rsidRPr="00392E37">
        <w:rPr>
          <w:rFonts w:ascii="Verdana" w:eastAsia="Calibri" w:hAnsi="Verdana" w:cs="Arial"/>
          <w:color w:val="7030A0"/>
          <w:lang w:val="es-ES" w:eastAsia="es-ES"/>
        </w:rPr>
        <w:t xml:space="preserve"> </w:t>
      </w:r>
      <w:r w:rsidRPr="00392E37">
        <w:rPr>
          <w:rFonts w:ascii="Verdana" w:eastAsia="Calibri" w:hAnsi="Verdana" w:cs="Arial"/>
          <w:color w:val="000000"/>
          <w:lang w:val="es-ES" w:eastAsia="es-ES"/>
        </w:rPr>
        <w:t xml:space="preserve">de su consulta. </w:t>
      </w:r>
    </w:p>
    <w:p w14:paraId="3D19CE93" w14:textId="77777777" w:rsidR="00AB1CCC" w:rsidRPr="00007B41" w:rsidRDefault="00AB1CCC" w:rsidP="00AB1CCC">
      <w:pPr>
        <w:spacing w:after="0" w:line="276" w:lineRule="auto"/>
        <w:ind w:firstLine="709"/>
        <w:jc w:val="both"/>
        <w:rPr>
          <w:rFonts w:ascii="Verdana" w:eastAsia="Calibri" w:hAnsi="Verdana" w:cs="Arial"/>
          <w:lang w:val="es-ES" w:eastAsia="es-ES"/>
        </w:rPr>
      </w:pPr>
    </w:p>
    <w:p w14:paraId="22169F44" w14:textId="77777777" w:rsidR="00AB1CCC" w:rsidRPr="00007B41" w:rsidRDefault="00AB1CCC" w:rsidP="00AB1C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007B41">
        <w:rPr>
          <w:rFonts w:ascii="Verdana" w:eastAsia="Century Gothic" w:hAnsi="Verdana" w:cs="Arial"/>
          <w:b/>
          <w:bCs/>
        </w:rPr>
        <w:t>Problema planteado:</w:t>
      </w:r>
    </w:p>
    <w:p w14:paraId="58E8C094" w14:textId="77777777" w:rsidR="00AB1CCC" w:rsidRPr="00007B41" w:rsidRDefault="00AB1CCC" w:rsidP="00AB1CCC">
      <w:pPr>
        <w:tabs>
          <w:tab w:val="left" w:pos="426"/>
        </w:tabs>
        <w:spacing w:after="0" w:line="276" w:lineRule="auto"/>
        <w:jc w:val="both"/>
        <w:rPr>
          <w:rFonts w:ascii="Verdana" w:eastAsia="Century Gothic" w:hAnsi="Verdana" w:cs="Arial"/>
          <w:lang w:val="es-ES"/>
        </w:rPr>
      </w:pPr>
    </w:p>
    <w:p w14:paraId="7430D58A" w14:textId="77777777" w:rsidR="00AB1CCC" w:rsidRPr="00007B41" w:rsidRDefault="00AB1CCC" w:rsidP="00AB1CCC">
      <w:pPr>
        <w:spacing w:after="0" w:line="276" w:lineRule="auto"/>
        <w:jc w:val="both"/>
        <w:rPr>
          <w:rStyle w:val="normaltextrun"/>
          <w:rFonts w:ascii="Verdana" w:hAnsi="Verdana" w:cs="Arial"/>
          <w:shd w:val="clear" w:color="auto" w:fill="FFFFFF"/>
          <w:lang w:val="es-ES"/>
        </w:rPr>
      </w:pPr>
      <w:r w:rsidRPr="00007B41">
        <w:rPr>
          <w:rFonts w:ascii="Verdana" w:eastAsia="Century Gothic" w:hAnsi="Verdana" w:cs="Arial"/>
        </w:rPr>
        <w:t>De acuerdo con el contenido de su solicitud, esta Agencia resolverá el siguiente problema jurídico: ¿</w:t>
      </w:r>
      <w:r w:rsidRPr="00007B41">
        <w:rPr>
          <w:rStyle w:val="normaltextrun"/>
          <w:rFonts w:ascii="Verdana" w:hAnsi="Verdana" w:cs="Arial"/>
          <w:shd w:val="clear" w:color="auto" w:fill="FFFFFF"/>
          <w:lang w:val="es-ES"/>
        </w:rPr>
        <w:t>El acto administrativo de inscripción en el Registro Único de Proponentes</w:t>
      </w:r>
      <w:r>
        <w:rPr>
          <w:rStyle w:val="normaltextrun"/>
          <w:rFonts w:ascii="Verdana" w:hAnsi="Verdana" w:cs="Arial"/>
          <w:shd w:val="clear" w:color="auto" w:fill="FFFFFF"/>
          <w:lang w:val="es-ES"/>
        </w:rPr>
        <w:t xml:space="preserve"> – en adelante RUP –</w:t>
      </w:r>
      <w:r w:rsidRPr="00007B41">
        <w:rPr>
          <w:rStyle w:val="normaltextrun"/>
          <w:rFonts w:ascii="Verdana" w:hAnsi="Verdana" w:cs="Arial"/>
          <w:shd w:val="clear" w:color="auto" w:fill="FFFFFF"/>
          <w:lang w:val="es-ES"/>
        </w:rPr>
        <w:t>, expedido por las cámaras de comercio, debe estar en firme al momento de realización de la audiencia de subasta dentro de una selección abreviada o basta con que estuviera en firme al momento del cierre del proceso de selección?</w:t>
      </w:r>
    </w:p>
    <w:p w14:paraId="107CFEEE" w14:textId="77777777" w:rsidR="00AB1CCC" w:rsidRPr="00007B41" w:rsidRDefault="00AB1CCC" w:rsidP="00AB1CCC">
      <w:pPr>
        <w:spacing w:after="0" w:line="276" w:lineRule="auto"/>
        <w:jc w:val="both"/>
        <w:rPr>
          <w:rFonts w:ascii="Verdana" w:eastAsia="Calibri" w:hAnsi="Verdana" w:cs="Arial"/>
          <w:lang w:val="es-ES"/>
        </w:rPr>
      </w:pPr>
    </w:p>
    <w:p w14:paraId="264CA43D" w14:textId="77777777" w:rsidR="00AB1CCC" w:rsidRPr="00007B41" w:rsidRDefault="00AB1CCC" w:rsidP="00AB1C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007B41">
        <w:rPr>
          <w:rFonts w:ascii="Verdana" w:eastAsia="Century Gothic" w:hAnsi="Verdana" w:cs="Arial"/>
          <w:b/>
          <w:bCs/>
        </w:rPr>
        <w:t>Respuesta:</w:t>
      </w:r>
    </w:p>
    <w:p w14:paraId="65457F57" w14:textId="77777777" w:rsidR="00AB1CCC" w:rsidRPr="00007B41" w:rsidRDefault="00AB1CCC" w:rsidP="00AB1CCC">
      <w:pPr>
        <w:tabs>
          <w:tab w:val="left" w:pos="142"/>
          <w:tab w:val="left" w:pos="284"/>
        </w:tabs>
        <w:spacing w:after="0" w:line="276" w:lineRule="auto"/>
        <w:jc w:val="both"/>
        <w:rPr>
          <w:rFonts w:ascii="Verdana" w:eastAsia="Century Gothic" w:hAnsi="Verdana" w:cs="Arial"/>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1CCC" w:rsidRPr="00007B41" w14:paraId="61A012C3" w14:textId="77777777" w:rsidTr="00E463B6">
        <w:tc>
          <w:tcPr>
            <w:tcW w:w="8828" w:type="dxa"/>
            <w:shd w:val="clear" w:color="auto" w:fill="auto"/>
          </w:tcPr>
          <w:p w14:paraId="36331BE0" w14:textId="77777777" w:rsidR="00AB1CCC" w:rsidRPr="00007B41" w:rsidRDefault="00AB1CCC" w:rsidP="00E463B6">
            <w:pPr>
              <w:spacing w:line="276" w:lineRule="auto"/>
              <w:jc w:val="both"/>
              <w:rPr>
                <w:rFonts w:ascii="Verdana" w:eastAsia="Calibri" w:hAnsi="Verdana" w:cs="Arial"/>
                <w:lang w:val="es-ES" w:eastAsia="es-ES_tradnl"/>
              </w:rPr>
            </w:pPr>
            <w:r w:rsidRPr="00007B41">
              <w:rPr>
                <w:rFonts w:ascii="Verdana" w:eastAsia="Calibri" w:hAnsi="Verdana" w:cs="Arial"/>
                <w:lang w:val="es-ES" w:eastAsia="es-ES_tradnl"/>
              </w:rPr>
              <w:t xml:space="preserve">Para participar en Procesos de Contratación en los que es obligatorio el RUP, es necesario que los oferentes acrediten que su inscripción en el RUP se encuentra en firme antes de la fecha de cierre, ya que solo a partir de la firmeza se generan los efectos a los que se refiere el artículo 6 de la Ley 1150 de 2007. En atención a esto, quienes estuvieron inscritos en el RUP y no ejercieron el deber de renovación dentro del término señalado por la norma, </w:t>
            </w:r>
            <w:r w:rsidRPr="00007B41">
              <w:rPr>
                <w:rFonts w:ascii="Verdana" w:eastAsia="Calibri" w:hAnsi="Verdana" w:cs="Arial"/>
                <w:lang w:val="es-ES" w:eastAsia="es-ES_tradnl"/>
              </w:rPr>
              <w:lastRenderedPageBreak/>
              <w:t>viéndose avocados a inscribirse nuevamente, deberán esperar a que la información adquiera firmeza para participar en Procesos de Contratación.</w:t>
            </w:r>
          </w:p>
          <w:p w14:paraId="61C13019" w14:textId="77777777" w:rsidR="00AB1CCC" w:rsidRPr="00007B41" w:rsidRDefault="00AB1CCC" w:rsidP="00E463B6">
            <w:pPr>
              <w:spacing w:line="276" w:lineRule="auto"/>
              <w:jc w:val="both"/>
              <w:rPr>
                <w:rFonts w:ascii="Verdana" w:eastAsia="Calibri" w:hAnsi="Verdana" w:cs="Arial"/>
                <w:lang w:val="es-ES" w:eastAsia="es-ES_tradnl"/>
              </w:rPr>
            </w:pPr>
          </w:p>
          <w:p w14:paraId="4B5F131C" w14:textId="77777777" w:rsidR="00AB1CCC" w:rsidRDefault="00AB1CCC" w:rsidP="00E463B6">
            <w:pPr>
              <w:spacing w:line="276" w:lineRule="auto"/>
              <w:jc w:val="both"/>
              <w:rPr>
                <w:rFonts w:ascii="Verdana" w:hAnsi="Verdana" w:cs="Arial"/>
              </w:rPr>
            </w:pPr>
            <w:r w:rsidRPr="00007B41">
              <w:rPr>
                <w:rFonts w:ascii="Verdana" w:hAnsi="Verdana" w:cs="Arial"/>
              </w:rPr>
              <w:t>Ahora bien</w:t>
            </w:r>
            <w:r>
              <w:rPr>
                <w:rFonts w:ascii="Verdana" w:hAnsi="Verdana" w:cs="Arial"/>
              </w:rPr>
              <w:t>, respecto a su consulta</w:t>
            </w:r>
            <w:r w:rsidRPr="00007B41">
              <w:rPr>
                <w:rFonts w:ascii="Verdana" w:hAnsi="Verdana" w:cs="Arial"/>
              </w:rPr>
              <w:t xml:space="preserve">, esta Agencia considera que, </w:t>
            </w:r>
            <w:proofErr w:type="spellStart"/>
            <w:r w:rsidRPr="00007B41">
              <w:rPr>
                <w:rFonts w:ascii="Verdana" w:hAnsi="Verdana" w:cs="Arial"/>
                <w:lang w:val="es-MX"/>
              </w:rPr>
              <w:t>si</w:t>
            </w:r>
            <w:proofErr w:type="spellEnd"/>
            <w:r w:rsidRPr="00007B41">
              <w:rPr>
                <w:rFonts w:ascii="Verdana" w:hAnsi="Verdana" w:cs="Arial"/>
                <w:lang w:val="es-MX"/>
              </w:rPr>
              <w:t xml:space="preserve"> para ese momento del cierre del proceso el Proponente tenía en firme el RUP estaría habilitado para participar en el proceso</w:t>
            </w:r>
            <w:r>
              <w:rPr>
                <w:rFonts w:ascii="Verdana" w:hAnsi="Verdana" w:cs="Arial"/>
                <w:lang w:val="es-MX"/>
              </w:rPr>
              <w:t xml:space="preserve"> y ser adjudicatario del contrato. La anterior postura se fundamenta en lo dispuesto en </w:t>
            </w:r>
            <w:r w:rsidRPr="00007B41">
              <w:rPr>
                <w:rFonts w:ascii="Verdana" w:hAnsi="Verdana" w:cs="Arial"/>
              </w:rPr>
              <w:t xml:space="preserve">el artículo 5 de la Ley 1882 de 2018 y la jurisprudencia reciente del Consejo de Estado, </w:t>
            </w:r>
            <w:r>
              <w:rPr>
                <w:rFonts w:ascii="Verdana" w:hAnsi="Verdana" w:cs="Arial"/>
              </w:rPr>
              <w:t xml:space="preserve">según la cual </w:t>
            </w:r>
            <w:r w:rsidRPr="00007B41">
              <w:rPr>
                <w:rFonts w:ascii="Verdana" w:hAnsi="Verdana" w:cs="Arial"/>
              </w:rPr>
              <w:t xml:space="preserve">la entidad debe considerar el RUP vigente al momento del cierre del Proceso de Contratación, por cuanto el proponente no puede acreditar circunstancias ocurridas después de ese momento. </w:t>
            </w:r>
          </w:p>
          <w:p w14:paraId="196D05D2" w14:textId="77777777" w:rsidR="00AB1CCC" w:rsidRDefault="00AB1CCC" w:rsidP="00E463B6">
            <w:pPr>
              <w:spacing w:line="276" w:lineRule="auto"/>
              <w:jc w:val="both"/>
              <w:rPr>
                <w:rFonts w:ascii="Verdana" w:hAnsi="Verdana" w:cs="Arial"/>
              </w:rPr>
            </w:pPr>
          </w:p>
          <w:p w14:paraId="06850B4E" w14:textId="77777777" w:rsidR="00AB1CCC" w:rsidRDefault="00AB1CCC" w:rsidP="00E463B6">
            <w:pPr>
              <w:spacing w:line="276" w:lineRule="auto"/>
              <w:jc w:val="both"/>
              <w:rPr>
                <w:rFonts w:ascii="Verdana" w:hAnsi="Verdana" w:cs="Arial"/>
              </w:rPr>
            </w:pPr>
            <w:r w:rsidRPr="00007B41">
              <w:rPr>
                <w:rFonts w:ascii="Verdana" w:hAnsi="Verdana" w:cs="Arial"/>
              </w:rPr>
              <w:t xml:space="preserve">Esto asegura que las propuestas se evalúen sobre las mismas condiciones y evita que se pueda tener en cuenta cualquier evento que otorgue alguna ventaja o desventaja y que, por tanto, resulte sorpresivo, desconocido o inesperado para los participantes y para la Entidad Estatal. </w:t>
            </w:r>
          </w:p>
          <w:p w14:paraId="390F63C9" w14:textId="77777777" w:rsidR="00AB1CCC" w:rsidRDefault="00AB1CCC" w:rsidP="00E463B6">
            <w:pPr>
              <w:spacing w:line="276" w:lineRule="auto"/>
              <w:jc w:val="both"/>
              <w:rPr>
                <w:rFonts w:ascii="Verdana" w:hAnsi="Verdana" w:cs="Arial"/>
              </w:rPr>
            </w:pPr>
          </w:p>
          <w:p w14:paraId="1E73F58E" w14:textId="77777777" w:rsidR="00AB1CCC" w:rsidRPr="00007B41" w:rsidRDefault="00AB1CCC" w:rsidP="00E463B6">
            <w:pPr>
              <w:spacing w:line="276" w:lineRule="auto"/>
              <w:jc w:val="both"/>
              <w:rPr>
                <w:rFonts w:ascii="Verdana" w:hAnsi="Verdana" w:cs="Arial"/>
              </w:rPr>
            </w:pPr>
            <w:r w:rsidRPr="00007B41">
              <w:rPr>
                <w:rFonts w:ascii="Verdana" w:hAnsi="Verdana" w:cs="Arial"/>
              </w:rPr>
              <w:t>Así las cosas, imposibilidad de probar cualquier aspecto posterior al vencimiento de la convocatoria implica que todo hecho que ocurra después de esa fecha resulta indiferente de cara al proceso de selección, aunque esté debidamente acreditado</w:t>
            </w:r>
            <w:r>
              <w:rPr>
                <w:rFonts w:ascii="Verdana" w:hAnsi="Verdana" w:cs="Arial"/>
              </w:rPr>
              <w:t xml:space="preserve">. </w:t>
            </w:r>
            <w:r w:rsidRPr="00007B41">
              <w:rPr>
                <w:rFonts w:ascii="Verdana" w:hAnsi="Verdana" w:cs="Arial"/>
              </w:rPr>
              <w:t>Admitir lo contrario permitiría ajustes de último momento que podrían comprometer la objetividad del proceso de selección.</w:t>
            </w:r>
          </w:p>
        </w:tc>
      </w:tr>
    </w:tbl>
    <w:p w14:paraId="54FCBC4C" w14:textId="77777777" w:rsidR="00AB1CCC" w:rsidRPr="00007B41" w:rsidRDefault="00AB1CCC" w:rsidP="00AB1CCC">
      <w:pPr>
        <w:tabs>
          <w:tab w:val="left" w:pos="142"/>
          <w:tab w:val="left" w:pos="284"/>
        </w:tabs>
        <w:spacing w:after="0" w:line="276" w:lineRule="auto"/>
        <w:contextualSpacing/>
        <w:jc w:val="both"/>
        <w:rPr>
          <w:rFonts w:ascii="Verdana" w:eastAsia="Century Gothic" w:hAnsi="Verdana" w:cs="Century Gothic"/>
          <w:b/>
          <w:bCs/>
          <w:lang w:val="es-ES"/>
        </w:rPr>
      </w:pPr>
    </w:p>
    <w:p w14:paraId="7ED09A4E" w14:textId="77777777" w:rsidR="00AB1CCC" w:rsidRPr="00007B41" w:rsidRDefault="00AB1CCC" w:rsidP="00AB1CC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07B41">
        <w:rPr>
          <w:rFonts w:ascii="Verdana" w:eastAsia="Century Gothic" w:hAnsi="Verdana" w:cs="Century Gothic"/>
          <w:b/>
          <w:bCs/>
        </w:rPr>
        <w:t>Razones de la respuesta:</w:t>
      </w:r>
    </w:p>
    <w:p w14:paraId="23BC955A" w14:textId="77777777" w:rsidR="00AB1CCC" w:rsidRPr="00007B41" w:rsidRDefault="00AB1CCC" w:rsidP="00AB1CCC">
      <w:pPr>
        <w:spacing w:after="0" w:line="276" w:lineRule="auto"/>
        <w:contextualSpacing/>
        <w:jc w:val="both"/>
        <w:rPr>
          <w:rFonts w:ascii="Verdana" w:eastAsia="Calibri" w:hAnsi="Verdana" w:cs="Arial"/>
          <w:lang w:val="es-ES"/>
        </w:rPr>
      </w:pPr>
    </w:p>
    <w:p w14:paraId="14BA70A5" w14:textId="77777777" w:rsidR="00AB1CCC" w:rsidRPr="00392E37" w:rsidRDefault="00AB1CCC" w:rsidP="00AB1CCC">
      <w:pPr>
        <w:spacing w:after="0" w:line="276" w:lineRule="auto"/>
        <w:contextualSpacing/>
        <w:jc w:val="both"/>
        <w:rPr>
          <w:rFonts w:ascii="Verdana" w:eastAsia="Calibri" w:hAnsi="Verdana" w:cs="Arial"/>
          <w:lang w:val="es-ES"/>
        </w:rPr>
      </w:pPr>
      <w:r w:rsidRPr="00392E37">
        <w:rPr>
          <w:rFonts w:ascii="Verdana" w:eastAsia="Calibri" w:hAnsi="Verdana" w:cs="Arial"/>
          <w:lang w:val="es-ES"/>
        </w:rPr>
        <w:t xml:space="preserve">Lo anterior se sustenta en las siguientes consideraciones: </w:t>
      </w:r>
    </w:p>
    <w:p w14:paraId="4F802057" w14:textId="77777777" w:rsidR="00AB1CCC" w:rsidRPr="00392E37" w:rsidRDefault="00AB1CCC" w:rsidP="00AB1CCC">
      <w:pPr>
        <w:spacing w:after="0" w:line="276" w:lineRule="auto"/>
        <w:contextualSpacing/>
        <w:jc w:val="both"/>
        <w:rPr>
          <w:rFonts w:ascii="Verdana" w:eastAsia="Times New Roman" w:hAnsi="Verdana" w:cs="Arial"/>
          <w:szCs w:val="24"/>
          <w:lang w:eastAsia="es-ES_tradnl"/>
        </w:rPr>
      </w:pPr>
      <w:bookmarkStart w:id="2" w:name="_Hlk107927289"/>
    </w:p>
    <w:p w14:paraId="01657E81" w14:textId="77777777" w:rsidR="00AB1CCC" w:rsidRPr="00392E37" w:rsidRDefault="00AB1CCC" w:rsidP="00AB1CCC">
      <w:pPr>
        <w:spacing w:after="0" w:line="276" w:lineRule="auto"/>
        <w:contextualSpacing/>
        <w:jc w:val="both"/>
        <w:rPr>
          <w:rFonts w:ascii="Verdana" w:eastAsia="Times New Roman" w:hAnsi="Verdana" w:cs="Arial"/>
          <w:szCs w:val="24"/>
          <w:lang w:eastAsia="es-ES_tradnl"/>
        </w:rPr>
      </w:pPr>
      <w:r w:rsidRPr="00392E37">
        <w:rPr>
          <w:rFonts w:ascii="Verdana" w:eastAsia="Times New Roman" w:hAnsi="Verdana" w:cs="Arial"/>
          <w:szCs w:val="24"/>
          <w:lang w:eastAsia="es-ES_tradnl"/>
        </w:rPr>
        <w:t xml:space="preserve">El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w:t>
      </w:r>
      <w:bookmarkEnd w:id="2"/>
      <w:r w:rsidRPr="00392E37">
        <w:rPr>
          <w:rFonts w:ascii="Verdana" w:eastAsia="Times New Roman" w:hAnsi="Verdana" w:cs="Arial"/>
          <w:szCs w:val="24"/>
          <w:lang w:eastAsia="es-ES_tradnl"/>
        </w:rPr>
        <w:t>El Consejo de Estado definió la naturaleza y finalidad del RUP de la siguiente forma:</w:t>
      </w:r>
    </w:p>
    <w:p w14:paraId="2DB2C69F" w14:textId="77777777" w:rsidR="00AB1CCC" w:rsidRPr="00392E37" w:rsidRDefault="00AB1CCC" w:rsidP="00AB1CCC">
      <w:pPr>
        <w:spacing w:after="0" w:line="276" w:lineRule="auto"/>
        <w:ind w:right="426"/>
        <w:contextualSpacing/>
        <w:rPr>
          <w:rFonts w:ascii="Verdana" w:eastAsia="Times New Roman" w:hAnsi="Verdana" w:cs="Arial"/>
          <w:szCs w:val="24"/>
          <w:lang w:eastAsia="es-ES_tradnl"/>
        </w:rPr>
      </w:pPr>
    </w:p>
    <w:p w14:paraId="3E7A9E99" w14:textId="77777777" w:rsidR="00AB1CCC" w:rsidRPr="00392E37" w:rsidRDefault="00AB1CCC" w:rsidP="00AB1CCC">
      <w:pPr>
        <w:tabs>
          <w:tab w:val="left" w:pos="8505"/>
        </w:tabs>
        <w:spacing w:after="0" w:line="240" w:lineRule="auto"/>
        <w:ind w:left="709" w:right="709"/>
        <w:contextualSpacing/>
        <w:jc w:val="both"/>
        <w:rPr>
          <w:rFonts w:ascii="Verdana" w:eastAsia="Times New Roman" w:hAnsi="Verdana" w:cs="Arial"/>
          <w:sz w:val="20"/>
          <w:szCs w:val="20"/>
          <w:lang w:eastAsia="es-ES_tradnl"/>
        </w:rPr>
      </w:pPr>
      <w:r w:rsidRPr="00392E37">
        <w:rPr>
          <w:rFonts w:ascii="Verdana" w:eastAsia="Times New Roman" w:hAnsi="Verdana" w:cs="Arial"/>
          <w:sz w:val="20"/>
          <w:szCs w:val="20"/>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w:t>
      </w:r>
      <w:r w:rsidRPr="00392E37">
        <w:rPr>
          <w:rFonts w:ascii="Verdana" w:eastAsia="Times New Roman" w:hAnsi="Verdana" w:cs="Arial"/>
          <w:sz w:val="20"/>
          <w:szCs w:val="20"/>
          <w:lang w:eastAsia="es-ES_tradnl"/>
        </w:rPr>
        <w:lastRenderedPageBreak/>
        <w:t>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392E37">
        <w:rPr>
          <w:rFonts w:ascii="Verdana" w:eastAsia="Times New Roman" w:hAnsi="Verdana" w:cs="Arial"/>
          <w:sz w:val="20"/>
          <w:szCs w:val="20"/>
          <w:vertAlign w:val="superscript"/>
          <w:lang w:eastAsia="es-ES_tradnl"/>
        </w:rPr>
        <w:footnoteReference w:id="2"/>
      </w:r>
      <w:r w:rsidRPr="00392E37">
        <w:rPr>
          <w:rFonts w:ascii="Verdana" w:eastAsia="Times New Roman" w:hAnsi="Verdana" w:cs="Arial"/>
          <w:sz w:val="20"/>
          <w:szCs w:val="20"/>
          <w:lang w:eastAsia="es-ES_tradnl"/>
        </w:rPr>
        <w:t>.</w:t>
      </w:r>
    </w:p>
    <w:p w14:paraId="01233AF3" w14:textId="77777777" w:rsidR="00AB1CCC" w:rsidRPr="00392E37" w:rsidRDefault="00AB1CCC" w:rsidP="00AB1CCC">
      <w:pPr>
        <w:spacing w:after="0" w:line="276" w:lineRule="auto"/>
        <w:contextualSpacing/>
        <w:jc w:val="both"/>
        <w:rPr>
          <w:rFonts w:ascii="Verdana" w:eastAsia="Times New Roman" w:hAnsi="Verdana" w:cs="Arial"/>
          <w:lang w:eastAsia="es-ES_tradnl"/>
        </w:rPr>
      </w:pPr>
    </w:p>
    <w:p w14:paraId="3F993287" w14:textId="77777777" w:rsidR="00AB1CCC" w:rsidRPr="00392E37" w:rsidRDefault="00AB1CCC" w:rsidP="00AB1CCC">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El artículo 6.1 de la Ley 1150 de 2007 dispone que el RUP es plena prueba de la información que contiene</w:t>
      </w:r>
      <w:r w:rsidRPr="00392E37">
        <w:rPr>
          <w:rFonts w:ascii="Verdana" w:eastAsia="Times New Roman" w:hAnsi="Verdana" w:cs="Arial"/>
          <w:vertAlign w:val="superscript"/>
          <w:lang w:eastAsia="es-ES_tradnl"/>
        </w:rPr>
        <w:footnoteReference w:id="3"/>
      </w:r>
      <w:r w:rsidRPr="00392E37">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392E37">
        <w:rPr>
          <w:rFonts w:ascii="Verdana" w:eastAsia="Times New Roman" w:hAnsi="Verdana" w:cs="Arial"/>
          <w:vertAlign w:val="superscript"/>
          <w:lang w:eastAsia="es-ES_tradnl"/>
        </w:rPr>
        <w:footnoteReference w:id="4"/>
      </w:r>
      <w:r w:rsidRPr="00392E37">
        <w:rPr>
          <w:rFonts w:ascii="Verdana" w:eastAsia="Times New Roman" w:hAnsi="Verdana" w:cs="Arial"/>
          <w:lang w:eastAsia="es-ES_tradnl"/>
        </w:rPr>
        <w:t xml:space="preserve">. </w:t>
      </w:r>
    </w:p>
    <w:p w14:paraId="73342C00" w14:textId="77777777" w:rsidR="00AB1CCC" w:rsidRDefault="00AB1CCC" w:rsidP="00AB1CCC">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w:t>
      </w:r>
      <w:r w:rsidRPr="00392E37">
        <w:rPr>
          <w:rFonts w:ascii="Verdana" w:eastAsia="Times New Roman" w:hAnsi="Verdana" w:cs="Arial"/>
          <w:lang w:eastAsia="es-ES_tradnl"/>
        </w:rPr>
        <w:lastRenderedPageBreak/>
        <w:t>industriales y comerciales del Estado y las sociedades de economía mixta, que tengan por objeto el desarrollo de sus actividades industriales y comerciales</w:t>
      </w:r>
      <w:r>
        <w:rPr>
          <w:rFonts w:ascii="Verdana" w:eastAsia="Times New Roman" w:hAnsi="Verdana" w:cs="Arial"/>
          <w:lang w:eastAsia="es-ES_tradnl"/>
        </w:rPr>
        <w:t xml:space="preserve">. </w:t>
      </w:r>
    </w:p>
    <w:p w14:paraId="3388E1D4" w14:textId="77777777" w:rsidR="00AB1CCC" w:rsidRPr="00392E37" w:rsidRDefault="00AB1CCC" w:rsidP="00AB1CCC">
      <w:pPr>
        <w:spacing w:after="120" w:line="276" w:lineRule="auto"/>
        <w:ind w:firstLine="709"/>
        <w:jc w:val="both"/>
        <w:rPr>
          <w:rFonts w:ascii="Verdana" w:eastAsia="Times New Roman" w:hAnsi="Verdana" w:cs="Arial"/>
          <w:lang w:eastAsia="es-ES_tradnl"/>
        </w:rPr>
      </w:pPr>
      <w:r>
        <w:rPr>
          <w:rFonts w:ascii="Verdana" w:eastAsia="Times New Roman" w:hAnsi="Verdana" w:cs="Arial"/>
          <w:lang w:val="es-ES_tradnl" w:eastAsia="es-ES_tradnl"/>
        </w:rPr>
        <w:t>Las anteriores</w:t>
      </w:r>
      <w:r w:rsidRPr="00392E37">
        <w:rPr>
          <w:rFonts w:ascii="Verdana" w:eastAsia="Times New Roman" w:hAnsi="Verdana" w:cs="Arial"/>
          <w:lang w:val="es-ES_tradnl" w:eastAsia="es-ES_tradnl"/>
        </w:rPr>
        <w:t xml:space="preserve">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92E37">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392E37">
        <w:rPr>
          <w:rFonts w:ascii="Verdana" w:eastAsia="Times New Roman" w:hAnsi="Verdana" w:cs="Arial"/>
          <w:vertAlign w:val="superscript"/>
          <w:lang w:eastAsia="es-ES_tradnl"/>
        </w:rPr>
        <w:footnoteReference w:id="5"/>
      </w:r>
      <w:r w:rsidRPr="00392E37">
        <w:rPr>
          <w:rFonts w:ascii="Verdana" w:eastAsia="Times New Roman" w:hAnsi="Verdana" w:cs="Arial"/>
          <w:lang w:eastAsia="es-ES_tradnl"/>
        </w:rPr>
        <w:t>.</w:t>
      </w:r>
    </w:p>
    <w:p w14:paraId="254C5629" w14:textId="77777777" w:rsidR="00AB1CCC" w:rsidRPr="00392E37" w:rsidRDefault="00AB1CCC" w:rsidP="00AB1CCC">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392E37">
        <w:rPr>
          <w:rFonts w:ascii="Verdana" w:eastAsia="Times New Roman" w:hAnsi="Verdana" w:cs="Arial"/>
          <w:vertAlign w:val="superscript"/>
          <w:lang w:eastAsia="es-ES_tradnl"/>
        </w:rPr>
        <w:footnoteReference w:id="6"/>
      </w:r>
      <w:r w:rsidRPr="00392E37">
        <w:rPr>
          <w:rFonts w:ascii="Verdana" w:eastAsia="Times New Roman" w:hAnsi="Verdana" w:cs="Arial"/>
          <w:lang w:eastAsia="es-ES_tradnl"/>
        </w:rPr>
        <w:t>. Lo anterior fue ratificado por el Consejo de Estado cuando enumeró las excepciones en las cuales las entidades tienen la obligación de verificar los requisitos habilitantes de los proponentes</w:t>
      </w:r>
      <w:r w:rsidRPr="00392E37">
        <w:rPr>
          <w:rFonts w:ascii="Verdana" w:eastAsia="Times New Roman" w:hAnsi="Verdana" w:cs="Arial"/>
          <w:vertAlign w:val="superscript"/>
          <w:lang w:eastAsia="es-ES_tradnl"/>
        </w:rPr>
        <w:footnoteReference w:id="7"/>
      </w:r>
      <w:r w:rsidRPr="00392E37">
        <w:rPr>
          <w:rFonts w:ascii="Verdana" w:eastAsia="Times New Roman" w:hAnsi="Verdana" w:cs="Arial"/>
          <w:lang w:eastAsia="es-ES_tradnl"/>
        </w:rPr>
        <w:t xml:space="preserve">.  </w:t>
      </w:r>
    </w:p>
    <w:p w14:paraId="7C923C0E" w14:textId="77777777" w:rsidR="00AB1CCC" w:rsidRPr="00392E37" w:rsidRDefault="00AB1CCC" w:rsidP="00AB1CCC">
      <w:pPr>
        <w:spacing w:after="120" w:line="276" w:lineRule="auto"/>
        <w:ind w:firstLine="709"/>
        <w:jc w:val="both"/>
        <w:rPr>
          <w:rFonts w:ascii="Verdana" w:eastAsia="Times New Roman" w:hAnsi="Verdana" w:cs="Arial"/>
          <w:lang w:eastAsia="es-ES_tradnl"/>
        </w:rPr>
      </w:pPr>
      <w:r w:rsidRPr="00392E37">
        <w:rPr>
          <w:rFonts w:ascii="Verdana" w:eastAsia="Times New Roman" w:hAnsi="Verdana" w:cs="Arial"/>
          <w:lang w:eastAsia="es-ES_tradnl"/>
        </w:rPr>
        <w:t>Ahora bien, el inciso 1 del artículo 6 de la Ley 1150 de 2007</w:t>
      </w:r>
      <w:r w:rsidRPr="00392E37">
        <w:rPr>
          <w:rFonts w:ascii="Verdana" w:eastAsia="Times New Roman" w:hAnsi="Verdana" w:cs="Arial"/>
          <w:vertAlign w:val="superscript"/>
          <w:lang w:eastAsia="es-ES_tradnl"/>
        </w:rPr>
        <w:footnoteReference w:id="8"/>
      </w:r>
      <w:r w:rsidRPr="00392E37">
        <w:rPr>
          <w:rFonts w:ascii="Verdana" w:eastAsia="Times New Roman" w:hAnsi="Verdana" w:cs="Arial"/>
          <w:lang w:eastAsia="es-ES_tradnl"/>
        </w:rPr>
        <w:t xml:space="preserve">, mediante el cual se regulan los sujetos que deben inscribirse en el RUP, señaló que deben </w:t>
      </w:r>
      <w:r w:rsidRPr="00392E37">
        <w:rPr>
          <w:rFonts w:ascii="Verdana" w:eastAsia="Times New Roman" w:hAnsi="Verdana" w:cs="Arial"/>
          <w:lang w:eastAsia="es-ES_tradnl"/>
        </w:rPr>
        <w:lastRenderedPageBreak/>
        <w:t>hacerlo las personas, naturales o jurídicas, nacionales o extranjeras que tengan domicilio o sucursal en el país. Estas personas tienen la obligación de registrarse en el RUP, en dos (2) casos: a) pretendan celebrar contratos estatales y b) el Procedimiento de Contratación sea de aquellos en los cuales no se exceptúa el RUP, de acuerdo con el inciso 2 del artículo 6 de la Ley 1150 de 2007</w:t>
      </w:r>
      <w:r w:rsidRPr="00392E37">
        <w:rPr>
          <w:rFonts w:ascii="Verdana" w:eastAsia="Times New Roman" w:hAnsi="Verdana" w:cs="Arial"/>
          <w:vertAlign w:val="superscript"/>
          <w:lang w:eastAsia="es-ES_tradnl"/>
        </w:rPr>
        <w:footnoteReference w:id="9"/>
      </w:r>
      <w:r w:rsidRPr="00392E37">
        <w:rPr>
          <w:rFonts w:ascii="Verdana" w:eastAsia="Times New Roman" w:hAnsi="Verdana" w:cs="Arial"/>
          <w:lang w:eastAsia="es-ES_tradnl"/>
        </w:rPr>
        <w:t xml:space="preserve">. </w:t>
      </w:r>
    </w:p>
    <w:p w14:paraId="1116EB23" w14:textId="77777777" w:rsidR="00AB1CCC" w:rsidRPr="00392E37" w:rsidRDefault="00AB1CCC" w:rsidP="00AB1CCC">
      <w:pPr>
        <w:widowControl w:val="0"/>
        <w:autoSpaceDE w:val="0"/>
        <w:autoSpaceDN w:val="0"/>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En desarrollo del marco legal expuesto</w:t>
      </w:r>
      <w:r w:rsidRPr="00392E37">
        <w:rPr>
          <w:rFonts w:ascii="Verdana" w:eastAsia="Times New Roman" w:hAnsi="Verdana" w:cs="Arial"/>
          <w:lang w:eastAsia="es-ES_tradnl"/>
        </w:rPr>
        <w:t>, el Decreto 1082 de 2015</w:t>
      </w:r>
      <w:r w:rsidRPr="00392E37">
        <w:rPr>
          <w:rFonts w:ascii="Verdana" w:eastAsia="Times New Roman" w:hAnsi="Verdana" w:cs="Arial"/>
          <w:vertAlign w:val="superscript"/>
          <w:lang w:eastAsia="es-ES_tradnl"/>
        </w:rPr>
        <w:footnoteReference w:id="10"/>
      </w:r>
      <w:r w:rsidRPr="00392E37">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392E37">
        <w:rPr>
          <w:rStyle w:val="Refdenotaalpie"/>
          <w:rFonts w:ascii="Verdana" w:eastAsia="Times New Roman" w:hAnsi="Verdana" w:cs="Arial"/>
          <w:lang w:eastAsia="es-ES_tradnl"/>
        </w:rPr>
        <w:footnoteReference w:id="11"/>
      </w:r>
      <w:r w:rsidRPr="00392E37">
        <w:rPr>
          <w:rFonts w:ascii="Verdana" w:eastAsia="Times New Roman" w:hAnsi="Verdana" w:cs="Arial"/>
          <w:lang w:eastAsia="es-ES_tradnl"/>
        </w:rPr>
        <w:t xml:space="preserve"> y la </w:t>
      </w:r>
      <w:r w:rsidRPr="00392E37">
        <w:rPr>
          <w:rFonts w:ascii="Verdana" w:eastAsia="Times New Roman" w:hAnsi="Verdana" w:cs="Arial"/>
          <w:lang w:eastAsia="es-ES_tradnl"/>
        </w:rPr>
        <w:lastRenderedPageBreak/>
        <w:t>posibilidad de solicitar la cancelación de la inscripción, en cualquier momento ante la cámara de comercio correspondiente</w:t>
      </w:r>
      <w:r w:rsidRPr="00392E37">
        <w:rPr>
          <w:rFonts w:ascii="Verdana" w:eastAsia="Times New Roman" w:hAnsi="Verdana" w:cs="Arial"/>
          <w:vertAlign w:val="superscript"/>
          <w:lang w:eastAsia="es-ES_tradnl"/>
        </w:rPr>
        <w:footnoteReference w:id="12"/>
      </w:r>
      <w:r w:rsidRPr="00392E37">
        <w:rPr>
          <w:rFonts w:ascii="Verdana" w:eastAsia="Times New Roman" w:hAnsi="Verdana" w:cs="Arial"/>
          <w:lang w:eastAsia="es-ES_tradnl"/>
        </w:rPr>
        <w:t>.</w:t>
      </w:r>
    </w:p>
    <w:p w14:paraId="37474F8B" w14:textId="77777777" w:rsidR="00AB1CCC" w:rsidRPr="00392E37" w:rsidRDefault="00AB1CCC" w:rsidP="00AB1CCC">
      <w:pPr>
        <w:widowControl w:val="0"/>
        <w:autoSpaceDE w:val="0"/>
        <w:autoSpaceDN w:val="0"/>
        <w:spacing w:after="120" w:line="276" w:lineRule="auto"/>
        <w:ind w:firstLine="709"/>
        <w:jc w:val="both"/>
        <w:rPr>
          <w:rFonts w:ascii="Verdana" w:eastAsia="Arial" w:hAnsi="Verdana" w:cs="Arial"/>
          <w:b/>
          <w:lang w:val="es-ES"/>
        </w:rPr>
      </w:pPr>
      <w:r w:rsidRPr="00392E37">
        <w:rPr>
          <w:rFonts w:ascii="Verdana" w:eastAsia="Times New Roman" w:hAnsi="Verdana"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3" w:name="_Hlk104368148"/>
    </w:p>
    <w:p w14:paraId="45C35951" w14:textId="77777777" w:rsidR="00AB1CCC" w:rsidRPr="00392E37" w:rsidRDefault="00AB1CCC" w:rsidP="00AB1CCC">
      <w:pPr>
        <w:widowControl w:val="0"/>
        <w:autoSpaceDE w:val="0"/>
        <w:autoSpaceDN w:val="0"/>
        <w:spacing w:after="120" w:line="276" w:lineRule="auto"/>
        <w:ind w:firstLine="709"/>
        <w:jc w:val="both"/>
        <w:rPr>
          <w:rFonts w:ascii="Verdana" w:eastAsia="Arial" w:hAnsi="Verdana" w:cs="Arial"/>
          <w:b/>
          <w:lang w:val="es-ES"/>
        </w:rPr>
      </w:pPr>
      <w:bookmarkStart w:id="4" w:name="_Hlk107927340"/>
      <w:r>
        <w:rPr>
          <w:rFonts w:ascii="Verdana" w:hAnsi="Verdana" w:cs="Arial"/>
        </w:rPr>
        <w:t>Ahora bien, en relación con la firmeza del RUP, debe señalarse que, e</w:t>
      </w:r>
      <w:r w:rsidRPr="00392E37">
        <w:rPr>
          <w:rFonts w:ascii="Verdana" w:hAnsi="Verdana" w:cs="Arial"/>
        </w:rPr>
        <w:t>n concordancia</w:t>
      </w:r>
      <w:r w:rsidRPr="00392E37">
        <w:rPr>
          <w:rFonts w:ascii="Verdana" w:hAnsi="Verdana" w:cs="Arial"/>
          <w:spacing w:val="-4"/>
        </w:rPr>
        <w:t xml:space="preserve"> </w:t>
      </w:r>
      <w:r w:rsidRPr="00392E37">
        <w:rPr>
          <w:rFonts w:ascii="Verdana" w:hAnsi="Verdana" w:cs="Arial"/>
        </w:rPr>
        <w:t>con</w:t>
      </w:r>
      <w:r w:rsidRPr="00392E37">
        <w:rPr>
          <w:rFonts w:ascii="Verdana" w:hAnsi="Verdana" w:cs="Arial"/>
          <w:spacing w:val="-5"/>
        </w:rPr>
        <w:t xml:space="preserve"> </w:t>
      </w:r>
      <w:r w:rsidRPr="00392E37">
        <w:rPr>
          <w:rFonts w:ascii="Verdana" w:hAnsi="Verdana" w:cs="Arial"/>
        </w:rPr>
        <w:t>lo</w:t>
      </w:r>
      <w:r w:rsidRPr="00392E37">
        <w:rPr>
          <w:rFonts w:ascii="Verdana" w:hAnsi="Verdana" w:cs="Arial"/>
          <w:spacing w:val="-4"/>
        </w:rPr>
        <w:t xml:space="preserve"> </w:t>
      </w:r>
      <w:r w:rsidRPr="00392E37">
        <w:rPr>
          <w:rFonts w:ascii="Verdana" w:hAnsi="Verdana" w:cs="Arial"/>
        </w:rPr>
        <w:t>establecido</w:t>
      </w:r>
      <w:r w:rsidRPr="00392E37">
        <w:rPr>
          <w:rFonts w:ascii="Verdana" w:hAnsi="Verdana" w:cs="Arial"/>
          <w:spacing w:val="-4"/>
        </w:rPr>
        <w:t xml:space="preserve"> </w:t>
      </w:r>
      <w:r w:rsidRPr="00392E37">
        <w:rPr>
          <w:rFonts w:ascii="Verdana" w:hAnsi="Verdana" w:cs="Arial"/>
        </w:rPr>
        <w:t>en</w:t>
      </w:r>
      <w:r w:rsidRPr="00392E37">
        <w:rPr>
          <w:rFonts w:ascii="Verdana" w:hAnsi="Verdana" w:cs="Arial"/>
          <w:spacing w:val="-5"/>
        </w:rPr>
        <w:t xml:space="preserve"> </w:t>
      </w:r>
      <w:r w:rsidRPr="00392E37">
        <w:rPr>
          <w:rFonts w:ascii="Verdana" w:hAnsi="Verdana" w:cs="Arial"/>
        </w:rPr>
        <w:t>el</w:t>
      </w:r>
      <w:r w:rsidRPr="00392E37">
        <w:rPr>
          <w:rFonts w:ascii="Verdana" w:hAnsi="Verdana" w:cs="Arial"/>
          <w:spacing w:val="-4"/>
        </w:rPr>
        <w:t xml:space="preserve"> </w:t>
      </w:r>
      <w:r w:rsidRPr="00392E37">
        <w:rPr>
          <w:rFonts w:ascii="Verdana" w:hAnsi="Verdana" w:cs="Arial"/>
        </w:rPr>
        <w:t>numeral</w:t>
      </w:r>
      <w:r w:rsidRPr="00392E37">
        <w:rPr>
          <w:rFonts w:ascii="Verdana" w:hAnsi="Verdana" w:cs="Arial"/>
          <w:spacing w:val="-4"/>
        </w:rPr>
        <w:t xml:space="preserve"> </w:t>
      </w:r>
      <w:r w:rsidRPr="00392E37">
        <w:rPr>
          <w:rFonts w:ascii="Verdana" w:hAnsi="Verdana" w:cs="Arial"/>
        </w:rPr>
        <w:t>6.3</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la</w:t>
      </w:r>
      <w:r w:rsidRPr="00392E37">
        <w:rPr>
          <w:rFonts w:ascii="Verdana" w:hAnsi="Verdana" w:cs="Arial"/>
          <w:spacing w:val="-4"/>
        </w:rPr>
        <w:t xml:space="preserve"> </w:t>
      </w:r>
      <w:r w:rsidRPr="00392E37">
        <w:rPr>
          <w:rFonts w:ascii="Verdana" w:hAnsi="Verdana" w:cs="Arial"/>
        </w:rPr>
        <w:t>Ley</w:t>
      </w:r>
      <w:r w:rsidRPr="00392E37">
        <w:rPr>
          <w:rFonts w:ascii="Verdana" w:hAnsi="Verdana" w:cs="Arial"/>
          <w:spacing w:val="-4"/>
        </w:rPr>
        <w:t xml:space="preserve"> </w:t>
      </w:r>
      <w:r w:rsidRPr="00392E37">
        <w:rPr>
          <w:rFonts w:ascii="Verdana" w:hAnsi="Verdana" w:cs="Arial"/>
        </w:rPr>
        <w:t>1150</w:t>
      </w:r>
      <w:r w:rsidRPr="00392E37">
        <w:rPr>
          <w:rFonts w:ascii="Verdana" w:hAnsi="Verdana" w:cs="Arial"/>
          <w:spacing w:val="-5"/>
        </w:rPr>
        <w:t xml:space="preserve"> </w:t>
      </w:r>
      <w:r w:rsidRPr="00392E37">
        <w:rPr>
          <w:rFonts w:ascii="Verdana" w:hAnsi="Verdana" w:cs="Arial"/>
        </w:rPr>
        <w:t>de</w:t>
      </w:r>
      <w:r w:rsidRPr="00392E37">
        <w:rPr>
          <w:rFonts w:ascii="Verdana" w:hAnsi="Verdana" w:cs="Arial"/>
          <w:spacing w:val="-4"/>
        </w:rPr>
        <w:t xml:space="preserve"> </w:t>
      </w:r>
      <w:r w:rsidRPr="00392E37">
        <w:rPr>
          <w:rFonts w:ascii="Verdana" w:hAnsi="Verdana" w:cs="Arial"/>
        </w:rPr>
        <w:t>2007, la cámara de comercio, verificada la información aportada por el proponente, publicará el acto de inscripción del RUP</w:t>
      </w:r>
      <w:r>
        <w:rPr>
          <w:rFonts w:ascii="Verdana" w:hAnsi="Verdana" w:cs="Arial"/>
        </w:rPr>
        <w:t>. C</w:t>
      </w:r>
      <w:r w:rsidRPr="00392E37">
        <w:rPr>
          <w:rFonts w:ascii="Verdana" w:hAnsi="Verdana" w:cs="Arial"/>
        </w:rPr>
        <w:t>ontra</w:t>
      </w:r>
      <w:r>
        <w:rPr>
          <w:rFonts w:ascii="Verdana" w:hAnsi="Verdana" w:cs="Arial"/>
        </w:rPr>
        <w:t xml:space="preserve"> dicho acto </w:t>
      </w:r>
      <w:r w:rsidRPr="00392E37">
        <w:rPr>
          <w:rFonts w:ascii="Verdana" w:hAnsi="Verdana" w:cs="Arial"/>
        </w:rPr>
        <w:t>cualquier</w:t>
      </w:r>
      <w:r w:rsidRPr="00392E37">
        <w:rPr>
          <w:rFonts w:ascii="Verdana" w:hAnsi="Verdana" w:cs="Arial"/>
          <w:spacing w:val="1"/>
        </w:rPr>
        <w:t xml:space="preserve"> </w:t>
      </w:r>
      <w:r w:rsidRPr="00392E37">
        <w:rPr>
          <w:rFonts w:ascii="Verdana" w:hAnsi="Verdana" w:cs="Arial"/>
        </w:rPr>
        <w:t>persona podrá interponer recurso de reposición dentro de los diez (10) días hábiles</w:t>
      </w:r>
      <w:r w:rsidRPr="00392E37">
        <w:rPr>
          <w:rFonts w:ascii="Verdana" w:hAnsi="Verdana" w:cs="Arial"/>
          <w:spacing w:val="1"/>
        </w:rPr>
        <w:t xml:space="preserve"> </w:t>
      </w:r>
      <w:r w:rsidRPr="00392E37">
        <w:rPr>
          <w:rFonts w:ascii="Verdana" w:hAnsi="Verdana" w:cs="Arial"/>
        </w:rPr>
        <w:t>siguientes</w:t>
      </w:r>
      <w:r w:rsidRPr="00392E37">
        <w:rPr>
          <w:rFonts w:ascii="Verdana" w:hAnsi="Verdana" w:cs="Arial"/>
          <w:spacing w:val="1"/>
        </w:rPr>
        <w:t xml:space="preserve"> </w:t>
      </w:r>
      <w:r w:rsidRPr="00392E37">
        <w:rPr>
          <w:rFonts w:ascii="Verdana" w:hAnsi="Verdana" w:cs="Arial"/>
        </w:rPr>
        <w:t>contados</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partir</w:t>
      </w:r>
      <w:r w:rsidRPr="00392E37">
        <w:rPr>
          <w:rFonts w:ascii="Verdana" w:hAnsi="Verdana" w:cs="Arial"/>
          <w:spacing w:val="1"/>
        </w:rPr>
        <w:t xml:space="preserve"> </w:t>
      </w:r>
      <w:r w:rsidRPr="00392E37">
        <w:rPr>
          <w:rFonts w:ascii="Verdana" w:hAnsi="Verdana" w:cs="Arial"/>
        </w:rPr>
        <w:t>de</w:t>
      </w:r>
      <w:r w:rsidRPr="00392E37">
        <w:rPr>
          <w:rFonts w:ascii="Verdana" w:hAnsi="Verdana" w:cs="Arial"/>
          <w:spacing w:val="1"/>
        </w:rPr>
        <w:t xml:space="preserve"> </w:t>
      </w:r>
      <w:r w:rsidRPr="00392E37">
        <w:rPr>
          <w:rFonts w:ascii="Verdana" w:hAnsi="Verdana" w:cs="Arial"/>
        </w:rPr>
        <w:t>su</w:t>
      </w:r>
      <w:r w:rsidRPr="00392E37">
        <w:rPr>
          <w:rFonts w:ascii="Verdana" w:hAnsi="Verdana" w:cs="Arial"/>
          <w:spacing w:val="1"/>
        </w:rPr>
        <w:t xml:space="preserve"> </w:t>
      </w:r>
      <w:r w:rsidRPr="00392E37">
        <w:rPr>
          <w:rFonts w:ascii="Verdana" w:hAnsi="Verdana" w:cs="Arial"/>
        </w:rPr>
        <w:t>publicación</w:t>
      </w:r>
      <w:r w:rsidRPr="00392E37">
        <w:rPr>
          <w:rFonts w:ascii="Verdana" w:hAnsi="Verdana" w:cs="Arial"/>
          <w:spacing w:val="1"/>
        </w:rPr>
        <w:t xml:space="preserve"> </w:t>
      </w:r>
      <w:r w:rsidRPr="00392E37">
        <w:rPr>
          <w:rFonts w:ascii="Verdana" w:hAnsi="Verdana" w:cs="Arial"/>
        </w:rPr>
        <w:t>–posibilidad</w:t>
      </w:r>
      <w:r w:rsidRPr="00392E37">
        <w:rPr>
          <w:rFonts w:ascii="Verdana" w:hAnsi="Verdana" w:cs="Arial"/>
          <w:spacing w:val="1"/>
        </w:rPr>
        <w:t xml:space="preserve"> </w:t>
      </w:r>
      <w:r w:rsidRPr="00392E37">
        <w:rPr>
          <w:rFonts w:ascii="Verdana" w:hAnsi="Verdana" w:cs="Arial"/>
        </w:rPr>
        <w:t>aplicable</w:t>
      </w:r>
      <w:r w:rsidRPr="00392E37">
        <w:rPr>
          <w:rFonts w:ascii="Verdana" w:hAnsi="Verdana" w:cs="Arial"/>
          <w:spacing w:val="1"/>
        </w:rPr>
        <w:t xml:space="preserve"> </w:t>
      </w:r>
      <w:r w:rsidRPr="00392E37">
        <w:rPr>
          <w:rFonts w:ascii="Verdana" w:hAnsi="Verdana" w:cs="Arial"/>
        </w:rPr>
        <w:t>frente</w:t>
      </w:r>
      <w:r w:rsidRPr="00392E37">
        <w:rPr>
          <w:rFonts w:ascii="Verdana" w:hAnsi="Verdana" w:cs="Arial"/>
          <w:spacing w:val="1"/>
        </w:rPr>
        <w:t xml:space="preserve"> </w:t>
      </w:r>
      <w:r w:rsidRPr="00392E37">
        <w:rPr>
          <w:rFonts w:ascii="Verdana" w:hAnsi="Verdana" w:cs="Arial"/>
        </w:rPr>
        <w:t>a</w:t>
      </w:r>
      <w:r w:rsidRPr="00392E37">
        <w:rPr>
          <w:rFonts w:ascii="Verdana" w:hAnsi="Verdana" w:cs="Arial"/>
          <w:spacing w:val="1"/>
        </w:rPr>
        <w:t xml:space="preserve"> </w:t>
      </w:r>
      <w:r w:rsidRPr="00392E37">
        <w:rPr>
          <w:rFonts w:ascii="Verdana" w:hAnsi="Verdana" w:cs="Arial"/>
        </w:rPr>
        <w:t>la</w:t>
      </w:r>
      <w:r w:rsidRPr="00392E37">
        <w:rPr>
          <w:rFonts w:ascii="Verdana" w:hAnsi="Verdana" w:cs="Arial"/>
          <w:spacing w:val="1"/>
        </w:rPr>
        <w:t xml:space="preserve"> </w:t>
      </w:r>
      <w:r w:rsidRPr="00392E37">
        <w:rPr>
          <w:rFonts w:ascii="Verdana" w:hAnsi="Verdana" w:cs="Arial"/>
          <w:i/>
        </w:rPr>
        <w:lastRenderedPageBreak/>
        <w:t>inscripción, renovación o actualización–</w:t>
      </w:r>
      <w:bookmarkEnd w:id="3"/>
      <w:r w:rsidRPr="00392E37">
        <w:rPr>
          <w:rStyle w:val="Refdenotaalpie"/>
          <w:rFonts w:ascii="Verdana" w:hAnsi="Verdana" w:cs="Arial"/>
          <w:iCs/>
        </w:rPr>
        <w:footnoteReference w:id="13"/>
      </w:r>
      <w:r w:rsidRPr="00392E37">
        <w:rPr>
          <w:rFonts w:ascii="Verdana" w:hAnsi="Verdana" w:cs="Arial"/>
        </w:rPr>
        <w:t xml:space="preserve">. </w:t>
      </w:r>
      <w:bookmarkEnd w:id="4"/>
      <w:r w:rsidRPr="00392E37">
        <w:rPr>
          <w:rFonts w:ascii="Verdana" w:hAnsi="Verdana" w:cs="Arial"/>
        </w:rPr>
        <w:t>En firme el acto administrativo que realiza la</w:t>
      </w:r>
      <w:r w:rsidRPr="00392E37">
        <w:rPr>
          <w:rFonts w:ascii="Verdana" w:hAnsi="Verdana" w:cs="Arial"/>
          <w:spacing w:val="1"/>
        </w:rPr>
        <w:t xml:space="preserve"> </w:t>
      </w:r>
      <w:r w:rsidRPr="00392E37">
        <w:rPr>
          <w:rFonts w:ascii="Verdana" w:hAnsi="Verdana" w:cs="Arial"/>
        </w:rPr>
        <w:t>inscripción</w:t>
      </w:r>
      <w:r w:rsidRPr="00392E37">
        <w:rPr>
          <w:rFonts w:ascii="Verdana" w:hAnsi="Verdana" w:cs="Arial"/>
          <w:spacing w:val="-8"/>
        </w:rPr>
        <w:t xml:space="preserve"> </w:t>
      </w:r>
      <w:r w:rsidRPr="00392E37">
        <w:rPr>
          <w:rFonts w:ascii="Verdana" w:hAnsi="Verdana" w:cs="Arial"/>
        </w:rPr>
        <w:t>en</w:t>
      </w:r>
      <w:r w:rsidRPr="00392E37">
        <w:rPr>
          <w:rFonts w:ascii="Verdana" w:hAnsi="Verdana" w:cs="Arial"/>
          <w:spacing w:val="-9"/>
        </w:rPr>
        <w:t xml:space="preserve"> </w:t>
      </w:r>
      <w:r w:rsidRPr="00392E37">
        <w:rPr>
          <w:rFonts w:ascii="Verdana" w:hAnsi="Verdana" w:cs="Arial"/>
        </w:rPr>
        <w:t>el</w:t>
      </w:r>
      <w:r w:rsidRPr="00392E37">
        <w:rPr>
          <w:rFonts w:ascii="Verdana" w:hAnsi="Verdana" w:cs="Arial"/>
          <w:spacing w:val="-9"/>
        </w:rPr>
        <w:t xml:space="preserve"> </w:t>
      </w:r>
      <w:r w:rsidRPr="00392E37">
        <w:rPr>
          <w:rFonts w:ascii="Verdana" w:hAnsi="Verdana" w:cs="Arial"/>
        </w:rPr>
        <w:t>RUP</w:t>
      </w:r>
      <w:r w:rsidRPr="00392E37">
        <w:rPr>
          <w:rFonts w:ascii="Verdana" w:hAnsi="Verdana" w:cs="Arial"/>
          <w:spacing w:val="-7"/>
        </w:rPr>
        <w:t xml:space="preserve"> </w:t>
      </w:r>
      <w:r w:rsidRPr="00392E37">
        <w:rPr>
          <w:rFonts w:ascii="Verdana" w:hAnsi="Verdana" w:cs="Arial"/>
        </w:rPr>
        <w:t>se</w:t>
      </w:r>
      <w:r w:rsidRPr="00392E37">
        <w:rPr>
          <w:rFonts w:ascii="Verdana" w:hAnsi="Verdana" w:cs="Arial"/>
          <w:spacing w:val="-9"/>
        </w:rPr>
        <w:t xml:space="preserve"> </w:t>
      </w:r>
      <w:r w:rsidRPr="00392E37">
        <w:rPr>
          <w:rFonts w:ascii="Verdana" w:hAnsi="Verdana" w:cs="Arial"/>
        </w:rPr>
        <w:t>podrá</w:t>
      </w:r>
      <w:r w:rsidRPr="00392E37">
        <w:rPr>
          <w:rFonts w:ascii="Verdana" w:hAnsi="Verdana" w:cs="Arial"/>
          <w:spacing w:val="-9"/>
        </w:rPr>
        <w:t xml:space="preserve"> </w:t>
      </w:r>
      <w:r w:rsidRPr="00392E37">
        <w:rPr>
          <w:rFonts w:ascii="Verdana" w:hAnsi="Verdana" w:cs="Arial"/>
        </w:rPr>
        <w:t>demandar</w:t>
      </w:r>
      <w:r w:rsidRPr="00392E37">
        <w:rPr>
          <w:rFonts w:ascii="Verdana" w:hAnsi="Verdana" w:cs="Arial"/>
          <w:spacing w:val="-9"/>
        </w:rPr>
        <w:t xml:space="preserve"> </w:t>
      </w:r>
      <w:r w:rsidRPr="00392E37">
        <w:rPr>
          <w:rFonts w:ascii="Verdana" w:hAnsi="Verdana" w:cs="Arial"/>
        </w:rPr>
        <w:t>su</w:t>
      </w:r>
      <w:r w:rsidRPr="00392E37">
        <w:rPr>
          <w:rFonts w:ascii="Verdana" w:hAnsi="Verdana" w:cs="Arial"/>
          <w:spacing w:val="-8"/>
        </w:rPr>
        <w:t xml:space="preserve"> </w:t>
      </w:r>
      <w:r w:rsidRPr="00392E37">
        <w:rPr>
          <w:rFonts w:ascii="Verdana" w:hAnsi="Verdana" w:cs="Arial"/>
        </w:rPr>
        <w:t>nulidad,</w:t>
      </w:r>
      <w:r w:rsidRPr="00392E37">
        <w:rPr>
          <w:rFonts w:ascii="Verdana" w:hAnsi="Verdana" w:cs="Arial"/>
          <w:spacing w:val="-9"/>
        </w:rPr>
        <w:t xml:space="preserve"> </w:t>
      </w:r>
      <w:r w:rsidRPr="00392E37">
        <w:rPr>
          <w:rFonts w:ascii="Verdana" w:hAnsi="Verdana" w:cs="Arial"/>
        </w:rPr>
        <w:t>sin que la</w:t>
      </w:r>
      <w:r w:rsidRPr="00392E37">
        <w:rPr>
          <w:rFonts w:ascii="Verdana" w:hAnsi="Verdana" w:cs="Arial"/>
          <w:spacing w:val="-9"/>
        </w:rPr>
        <w:t xml:space="preserve"> </w:t>
      </w:r>
      <w:r w:rsidRPr="00392E37">
        <w:rPr>
          <w:rFonts w:ascii="Verdana" w:hAnsi="Verdana" w:cs="Arial"/>
        </w:rPr>
        <w:t>presentación</w:t>
      </w:r>
      <w:r w:rsidRPr="00392E37">
        <w:rPr>
          <w:rFonts w:ascii="Verdana" w:hAnsi="Verdana" w:cs="Arial"/>
          <w:spacing w:val="-2"/>
        </w:rPr>
        <w:t xml:space="preserve"> </w:t>
      </w:r>
      <w:r w:rsidRPr="00392E37">
        <w:rPr>
          <w:rFonts w:ascii="Verdana" w:hAnsi="Verdana" w:cs="Arial"/>
        </w:rPr>
        <w:t>de</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demanda</w:t>
      </w:r>
      <w:r w:rsidRPr="00392E37">
        <w:rPr>
          <w:rFonts w:ascii="Verdana" w:hAnsi="Verdana" w:cs="Arial"/>
          <w:spacing w:val="-1"/>
        </w:rPr>
        <w:t xml:space="preserve"> </w:t>
      </w:r>
      <w:r w:rsidRPr="00392E37">
        <w:rPr>
          <w:rFonts w:ascii="Verdana" w:hAnsi="Verdana" w:cs="Arial"/>
        </w:rPr>
        <w:t>suspenda</w:t>
      </w:r>
      <w:r w:rsidRPr="00392E37">
        <w:rPr>
          <w:rFonts w:ascii="Verdana" w:hAnsi="Verdana" w:cs="Arial"/>
          <w:spacing w:val="-2"/>
        </w:rPr>
        <w:t xml:space="preserve"> </w:t>
      </w:r>
      <w:r w:rsidRPr="00392E37">
        <w:rPr>
          <w:rFonts w:ascii="Verdana" w:hAnsi="Verdana" w:cs="Arial"/>
        </w:rPr>
        <w:t>la</w:t>
      </w:r>
      <w:r w:rsidRPr="00392E37">
        <w:rPr>
          <w:rFonts w:ascii="Verdana" w:hAnsi="Verdana" w:cs="Arial"/>
          <w:spacing w:val="-2"/>
        </w:rPr>
        <w:t xml:space="preserve"> </w:t>
      </w:r>
      <w:r w:rsidRPr="00392E37">
        <w:rPr>
          <w:rFonts w:ascii="Verdana" w:hAnsi="Verdana" w:cs="Arial"/>
        </w:rPr>
        <w:t>inscripción</w:t>
      </w:r>
      <w:r w:rsidRPr="00392E37">
        <w:rPr>
          <w:rFonts w:ascii="Verdana" w:hAnsi="Verdana" w:cs="Arial"/>
          <w:spacing w:val="-2"/>
        </w:rPr>
        <w:t xml:space="preserve"> </w:t>
      </w:r>
      <w:r w:rsidRPr="00392E37">
        <w:rPr>
          <w:rFonts w:ascii="Verdana" w:hAnsi="Verdana" w:cs="Arial"/>
        </w:rPr>
        <w:t>del registro.</w:t>
      </w:r>
    </w:p>
    <w:p w14:paraId="72465FC0" w14:textId="77777777" w:rsidR="00AB1CCC" w:rsidRPr="00392E37" w:rsidRDefault="00AB1CCC" w:rsidP="00AB1CCC">
      <w:pPr>
        <w:spacing w:after="0" w:line="276" w:lineRule="auto"/>
        <w:ind w:firstLine="709"/>
        <w:contextualSpacing/>
        <w:jc w:val="both"/>
        <w:rPr>
          <w:rFonts w:ascii="Verdana" w:hAnsi="Verdana" w:cs="Arial"/>
          <w:b/>
          <w:lang w:val="es-ES" w:eastAsia="es-ES_tradnl"/>
        </w:rPr>
      </w:pPr>
      <w:r w:rsidRPr="00392E37">
        <w:rPr>
          <w:rFonts w:ascii="Verdana" w:hAnsi="Verdana" w:cs="Arial"/>
        </w:rPr>
        <w:t xml:space="preserve">De otro lado, el artículo 2.2.1.1.1.5.1. del Decreto 1082 de 2015 señala que las personas inscritas en el RUP </w:t>
      </w:r>
      <w:r w:rsidRPr="00392E37">
        <w:rPr>
          <w:rFonts w:ascii="Verdana" w:hAnsi="Verdana" w:cs="Arial"/>
          <w:i/>
          <w:iCs/>
        </w:rPr>
        <w:t>deben presentar la información para renovar su registro a más tardar el quinto día hábil del mes de abril de cada año</w:t>
      </w:r>
      <w:r w:rsidRPr="00392E37">
        <w:rPr>
          <w:rFonts w:ascii="Verdana" w:hAnsi="Verdana" w:cs="Arial"/>
        </w:rPr>
        <w:t>, de lo contrario cesan los efectos del RUP</w:t>
      </w:r>
      <w:r w:rsidRPr="00392E37">
        <w:rPr>
          <w:rStyle w:val="Refdenotaalpie"/>
          <w:rFonts w:ascii="Verdana" w:hAnsi="Verdana" w:cs="Arial"/>
        </w:rPr>
        <w:footnoteReference w:id="14"/>
      </w:r>
      <w:r>
        <w:rPr>
          <w:rFonts w:ascii="Verdana" w:hAnsi="Verdana" w:cs="Arial"/>
        </w:rPr>
        <w:t>. S</w:t>
      </w:r>
      <w:r w:rsidRPr="00392E37">
        <w:rPr>
          <w:rFonts w:ascii="Verdana" w:hAnsi="Verdana" w:cs="Arial"/>
        </w:rPr>
        <w:t>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r>
        <w:rPr>
          <w:rFonts w:ascii="Verdana" w:hAnsi="Verdana" w:cs="Arial"/>
        </w:rPr>
        <w:t>, así</w:t>
      </w:r>
      <w:r w:rsidRPr="00392E37">
        <w:rPr>
          <w:rFonts w:ascii="Verdana" w:hAnsi="Verdana" w:cs="Arial"/>
        </w:rPr>
        <w:t>:</w:t>
      </w:r>
    </w:p>
    <w:p w14:paraId="10D43519" w14:textId="77777777" w:rsidR="00AB1CCC" w:rsidRPr="00392E37" w:rsidRDefault="00AB1CCC" w:rsidP="00AB1CCC">
      <w:pPr>
        <w:spacing w:after="0" w:line="276" w:lineRule="auto"/>
        <w:contextualSpacing/>
        <w:jc w:val="both"/>
        <w:rPr>
          <w:rFonts w:ascii="Verdana" w:hAnsi="Verdana" w:cs="Arial"/>
        </w:rPr>
      </w:pPr>
    </w:p>
    <w:p w14:paraId="3805CCBC" w14:textId="77777777" w:rsidR="00AB1CCC" w:rsidRPr="007D7696" w:rsidRDefault="00AB1CCC" w:rsidP="00AB1CCC">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7D7696">
        <w:rPr>
          <w:rFonts w:ascii="Verdana" w:eastAsia="Arial MT" w:hAnsi="Verdana" w:cs="Arial"/>
          <w:sz w:val="20"/>
          <w:szCs w:val="20"/>
          <w:lang w:val="es-ES"/>
        </w:rPr>
        <w:t>Al respecto, no puede perderse de vista que la finalidad principal de la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renovación del RUP, al margen de que con ese acto se nutra del registro de</w:t>
      </w:r>
      <w:r w:rsidRPr="007D7696">
        <w:rPr>
          <w:rFonts w:ascii="Verdana" w:eastAsia="Arial MT" w:hAnsi="Verdana" w:cs="Arial"/>
          <w:spacing w:val="-56"/>
          <w:sz w:val="20"/>
          <w:szCs w:val="20"/>
          <w:lang w:val="es-ES"/>
        </w:rPr>
        <w:t xml:space="preserve"> </w:t>
      </w:r>
      <w:r w:rsidRPr="007D7696">
        <w:rPr>
          <w:rFonts w:ascii="Verdana" w:eastAsia="Arial MT" w:hAnsi="Verdana" w:cs="Arial"/>
          <w:sz w:val="20"/>
          <w:szCs w:val="20"/>
          <w:lang w:val="es-ES"/>
        </w:rPr>
        <w:t>nueva</w:t>
      </w:r>
      <w:r w:rsidRPr="007D7696">
        <w:rPr>
          <w:rFonts w:ascii="Verdana" w:eastAsia="Arial MT" w:hAnsi="Verdana" w:cs="Arial"/>
          <w:spacing w:val="-6"/>
          <w:sz w:val="20"/>
          <w:szCs w:val="20"/>
          <w:lang w:val="es-ES"/>
        </w:rPr>
        <w:t xml:space="preserve"> </w:t>
      </w:r>
      <w:r w:rsidRPr="007D7696">
        <w:rPr>
          <w:rFonts w:ascii="Verdana" w:eastAsia="Arial MT" w:hAnsi="Verdana" w:cs="Arial"/>
          <w:sz w:val="20"/>
          <w:szCs w:val="20"/>
          <w:lang w:val="es-ES"/>
        </w:rPr>
        <w:t>información,</w:t>
      </w:r>
      <w:r w:rsidRPr="007D7696">
        <w:rPr>
          <w:rFonts w:ascii="Verdana" w:eastAsia="Arial MT" w:hAnsi="Verdana" w:cs="Arial"/>
          <w:spacing w:val="-4"/>
          <w:sz w:val="20"/>
          <w:szCs w:val="20"/>
          <w:lang w:val="es-ES"/>
        </w:rPr>
        <w:t xml:space="preserve"> </w:t>
      </w:r>
      <w:r w:rsidRPr="007D7696">
        <w:rPr>
          <w:rFonts w:ascii="Verdana" w:eastAsia="Arial MT" w:hAnsi="Verdana" w:cs="Arial"/>
          <w:sz w:val="20"/>
          <w:szCs w:val="20"/>
          <w:lang w:val="es-ES"/>
        </w:rPr>
        <w:t>es</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conservar</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su</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vigencia,</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propósito</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que,</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5"/>
          <w:sz w:val="20"/>
          <w:szCs w:val="20"/>
          <w:lang w:val="es-ES"/>
        </w:rPr>
        <w:t xml:space="preserve"> </w:t>
      </w:r>
      <w:r w:rsidRPr="007D7696">
        <w:rPr>
          <w:rFonts w:ascii="Verdana" w:eastAsia="Arial MT" w:hAnsi="Verdana" w:cs="Arial"/>
          <w:sz w:val="20"/>
          <w:szCs w:val="20"/>
          <w:lang w:val="es-ES"/>
        </w:rPr>
        <w:t xml:space="preserve">acuerdo </w:t>
      </w:r>
      <w:r w:rsidRPr="007D7696">
        <w:rPr>
          <w:rFonts w:ascii="Verdana" w:eastAsia="Arial MT" w:hAnsi="Verdana" w:cs="Arial"/>
          <w:sz w:val="20"/>
          <w:szCs w:val="20"/>
          <w:lang w:val="es-ES"/>
        </w:rPr>
        <w:lastRenderedPageBreak/>
        <w:t>con el</w:t>
      </w:r>
      <w:r w:rsidRPr="007D7696">
        <w:rPr>
          <w:rFonts w:ascii="Verdana" w:eastAsia="Arial MT" w:hAnsi="Verdana" w:cs="Arial"/>
          <w:spacing w:val="-4"/>
          <w:sz w:val="20"/>
          <w:szCs w:val="20"/>
          <w:lang w:val="es-ES"/>
        </w:rPr>
        <w:t xml:space="preserve"> </w:t>
      </w:r>
      <w:r w:rsidRPr="007D7696">
        <w:rPr>
          <w:rFonts w:ascii="Verdana" w:eastAsia="Arial MT" w:hAnsi="Verdana" w:cs="Arial"/>
          <w:sz w:val="20"/>
          <w:szCs w:val="20"/>
          <w:lang w:val="es-ES"/>
        </w:rPr>
        <w:t>artículo 8 del Decreto 1510 de 2013, solo ha de cumplirse si el mismo se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realiza dentro del plazo allí establecido, comprendido entre el 1 de enero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hasta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quinto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día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hábil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mes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abril.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defecto,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la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disposición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reglamentaria establece como consecuencia la cesación de los efectos 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RUP.</w:t>
      </w:r>
    </w:p>
    <w:p w14:paraId="518C1B2B" w14:textId="77777777" w:rsidR="00AB1CCC" w:rsidRPr="007D7696" w:rsidRDefault="00AB1CCC" w:rsidP="00AB1CCC">
      <w:pPr>
        <w:widowControl w:val="0"/>
        <w:autoSpaceDE w:val="0"/>
        <w:autoSpaceDN w:val="0"/>
        <w:spacing w:after="0" w:line="240" w:lineRule="auto"/>
        <w:ind w:left="709" w:right="709"/>
        <w:contextualSpacing/>
        <w:rPr>
          <w:rFonts w:ascii="Verdana" w:eastAsia="Arial MT" w:hAnsi="Verdana" w:cs="Arial"/>
          <w:sz w:val="20"/>
          <w:szCs w:val="20"/>
          <w:lang w:val="es-ES"/>
        </w:rPr>
      </w:pPr>
    </w:p>
    <w:p w14:paraId="06FB166B" w14:textId="77777777" w:rsidR="00AB1CCC" w:rsidRPr="007D7696" w:rsidRDefault="00AB1CCC" w:rsidP="00AB1CCC">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7D7696">
        <w:rPr>
          <w:rFonts w:ascii="Verdana" w:eastAsia="Arial MT" w:hAnsi="Verdana" w:cs="Arial"/>
          <w:i/>
          <w:iCs/>
          <w:sz w:val="20"/>
          <w:szCs w:val="20"/>
          <w:lang w:val="es-ES"/>
        </w:rPr>
        <w:t>Ante ese panorama, el incumplimiento del deber de renovar el RUP en el</w:t>
      </w:r>
      <w:r w:rsidRPr="007D7696">
        <w:rPr>
          <w:rFonts w:ascii="Verdana" w:eastAsia="Arial MT" w:hAnsi="Verdana" w:cs="Arial"/>
          <w:i/>
          <w:iCs/>
          <w:spacing w:val="1"/>
          <w:sz w:val="20"/>
          <w:szCs w:val="20"/>
          <w:lang w:val="es-ES"/>
        </w:rPr>
        <w:t xml:space="preserve"> </w:t>
      </w:r>
      <w:r w:rsidRPr="007D7696">
        <w:rPr>
          <w:rFonts w:ascii="Verdana" w:eastAsia="Arial MT" w:hAnsi="Verdana" w:cs="Arial"/>
          <w:i/>
          <w:iCs/>
          <w:sz w:val="20"/>
          <w:szCs w:val="20"/>
          <w:lang w:val="es-ES"/>
        </w:rPr>
        <w:t>período trae como consecuencia la cesación de efectos respecto de la</w:t>
      </w:r>
      <w:r w:rsidRPr="007D7696">
        <w:rPr>
          <w:rFonts w:ascii="Verdana" w:eastAsia="Arial MT" w:hAnsi="Verdana" w:cs="Arial"/>
          <w:i/>
          <w:iCs/>
          <w:spacing w:val="1"/>
          <w:sz w:val="20"/>
          <w:szCs w:val="20"/>
          <w:lang w:val="es-ES"/>
        </w:rPr>
        <w:t xml:space="preserve"> </w:t>
      </w:r>
      <w:r w:rsidRPr="007D7696">
        <w:rPr>
          <w:rFonts w:ascii="Verdana" w:eastAsia="Arial MT" w:hAnsi="Verdana" w:cs="Arial"/>
          <w:i/>
          <w:iCs/>
          <w:sz w:val="20"/>
          <w:szCs w:val="20"/>
          <w:lang w:val="es-ES"/>
        </w:rPr>
        <w:t>información</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certificada</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en</w:t>
      </w:r>
      <w:r w:rsidRPr="007D7696">
        <w:rPr>
          <w:rFonts w:ascii="Verdana" w:eastAsia="Arial MT" w:hAnsi="Verdana" w:cs="Arial"/>
          <w:i/>
          <w:iCs/>
          <w:spacing w:val="-9"/>
          <w:sz w:val="20"/>
          <w:szCs w:val="20"/>
          <w:lang w:val="es-ES"/>
        </w:rPr>
        <w:t xml:space="preserve"> </w:t>
      </w:r>
      <w:r w:rsidRPr="007D7696">
        <w:rPr>
          <w:rFonts w:ascii="Verdana" w:eastAsia="Arial MT" w:hAnsi="Verdana" w:cs="Arial"/>
          <w:i/>
          <w:iCs/>
          <w:sz w:val="20"/>
          <w:szCs w:val="20"/>
          <w:lang w:val="es-ES"/>
        </w:rPr>
        <w:t>ese</w:t>
      </w:r>
      <w:r w:rsidRPr="007D7696">
        <w:rPr>
          <w:rFonts w:ascii="Verdana" w:eastAsia="Arial MT" w:hAnsi="Verdana" w:cs="Arial"/>
          <w:i/>
          <w:iCs/>
          <w:spacing w:val="-8"/>
          <w:sz w:val="20"/>
          <w:szCs w:val="20"/>
          <w:lang w:val="es-ES"/>
        </w:rPr>
        <w:t xml:space="preserve"> </w:t>
      </w:r>
      <w:r w:rsidRPr="007D7696">
        <w:rPr>
          <w:rFonts w:ascii="Verdana" w:eastAsia="Arial MT" w:hAnsi="Verdana" w:cs="Arial"/>
          <w:i/>
          <w:iCs/>
          <w:sz w:val="20"/>
          <w:szCs w:val="20"/>
          <w:lang w:val="es-ES"/>
        </w:rPr>
        <w:t>documento</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y,</w:t>
      </w:r>
      <w:r w:rsidRPr="007D7696">
        <w:rPr>
          <w:rFonts w:ascii="Verdana" w:eastAsia="Arial MT" w:hAnsi="Verdana" w:cs="Arial"/>
          <w:spacing w:val="-8"/>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contera,</w:t>
      </w:r>
      <w:r w:rsidRPr="007D7696">
        <w:rPr>
          <w:rFonts w:ascii="Verdana" w:eastAsia="Arial MT" w:hAnsi="Verdana" w:cs="Arial"/>
          <w:spacing w:val="-8"/>
          <w:sz w:val="20"/>
          <w:szCs w:val="20"/>
          <w:lang w:val="es-ES"/>
        </w:rPr>
        <w:t xml:space="preserve"> </w:t>
      </w:r>
      <w:r w:rsidRPr="007D7696">
        <w:rPr>
          <w:rFonts w:ascii="Verdana" w:eastAsia="Arial MT" w:hAnsi="Verdana" w:cs="Arial"/>
          <w:sz w:val="20"/>
          <w:szCs w:val="20"/>
          <w:lang w:val="es-ES"/>
        </w:rPr>
        <w:t>la</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falta</w:t>
      </w:r>
      <w:r w:rsidRPr="007D7696">
        <w:rPr>
          <w:rFonts w:ascii="Verdana" w:eastAsia="Arial MT" w:hAnsi="Verdana" w:cs="Arial"/>
          <w:spacing w:val="-7"/>
          <w:sz w:val="20"/>
          <w:szCs w:val="20"/>
          <w:lang w:val="es-ES"/>
        </w:rPr>
        <w:t xml:space="preserve"> </w:t>
      </w:r>
      <w:r w:rsidRPr="007D7696">
        <w:rPr>
          <w:rFonts w:ascii="Verdana" w:eastAsia="Arial MT" w:hAnsi="Verdana" w:cs="Arial"/>
          <w:sz w:val="20"/>
          <w:szCs w:val="20"/>
          <w:lang w:val="es-ES"/>
        </w:rPr>
        <w:t>de vocación como</w:t>
      </w:r>
      <w:r w:rsidRPr="007D7696">
        <w:rPr>
          <w:rFonts w:ascii="Verdana" w:eastAsia="Arial MT" w:hAnsi="Verdana" w:cs="Arial"/>
          <w:spacing w:val="-9"/>
          <w:sz w:val="20"/>
          <w:szCs w:val="20"/>
          <w:lang w:val="es-ES"/>
        </w:rPr>
        <w:t xml:space="preserve"> </w:t>
      </w:r>
      <w:r w:rsidRPr="007D7696">
        <w:rPr>
          <w:rFonts w:ascii="Verdana" w:eastAsia="Arial MT" w:hAnsi="Verdana" w:cs="Arial"/>
          <w:sz w:val="20"/>
          <w:szCs w:val="20"/>
          <w:lang w:val="es-ES"/>
        </w:rPr>
        <w:t>plena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prueba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para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acreditar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cumplimiento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los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requisitos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habilitantes del proponente, anomalía que en manera alguna se sanea 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convalida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hecho</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realizar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una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renovación</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fuera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del</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plazo reglamentado, en tanto no resulta jurídicamente admisible extender una</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vigencia que por ministerio de la ley se encuentra vencida y cuyos efectos</w:t>
      </w:r>
      <w:r w:rsidRPr="007D7696">
        <w:rPr>
          <w:rFonts w:ascii="Verdana" w:eastAsia="Arial MT" w:hAnsi="Verdana" w:cs="Arial"/>
          <w:spacing w:val="1"/>
          <w:sz w:val="20"/>
          <w:szCs w:val="20"/>
          <w:lang w:val="es-ES"/>
        </w:rPr>
        <w:t xml:space="preserve"> </w:t>
      </w:r>
      <w:r w:rsidRPr="007D7696">
        <w:rPr>
          <w:rFonts w:ascii="Verdana" w:eastAsia="Arial MT" w:hAnsi="Verdana" w:cs="Arial"/>
          <w:sz w:val="20"/>
          <w:szCs w:val="20"/>
          <w:lang w:val="es-ES"/>
        </w:rPr>
        <w:t>cesaron,</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precisamente</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por</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no</w:t>
      </w:r>
      <w:r w:rsidRPr="007D7696">
        <w:rPr>
          <w:rFonts w:ascii="Verdana" w:eastAsia="Arial MT" w:hAnsi="Verdana" w:cs="Arial"/>
          <w:spacing w:val="-2"/>
          <w:sz w:val="20"/>
          <w:szCs w:val="20"/>
          <w:lang w:val="es-ES"/>
        </w:rPr>
        <w:t xml:space="preserve"> </w:t>
      </w:r>
      <w:r w:rsidRPr="007D7696">
        <w:rPr>
          <w:rFonts w:ascii="Verdana" w:eastAsia="Arial MT" w:hAnsi="Verdana" w:cs="Arial"/>
          <w:sz w:val="20"/>
          <w:szCs w:val="20"/>
          <w:lang w:val="es-ES"/>
        </w:rPr>
        <w:t>haberse</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renovado</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en</w:t>
      </w:r>
      <w:r w:rsidRPr="007D7696">
        <w:rPr>
          <w:rFonts w:ascii="Verdana" w:eastAsia="Arial MT" w:hAnsi="Verdana" w:cs="Arial"/>
          <w:spacing w:val="-2"/>
          <w:sz w:val="20"/>
          <w:szCs w:val="20"/>
          <w:lang w:val="es-ES"/>
        </w:rPr>
        <w:t xml:space="preserve"> </w:t>
      </w:r>
      <w:r w:rsidRPr="007D7696">
        <w:rPr>
          <w:rFonts w:ascii="Verdana" w:eastAsia="Arial MT" w:hAnsi="Verdana" w:cs="Arial"/>
          <w:sz w:val="20"/>
          <w:szCs w:val="20"/>
          <w:lang w:val="es-ES"/>
        </w:rPr>
        <w:t>el</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término</w:t>
      </w:r>
      <w:r w:rsidRPr="007D7696">
        <w:rPr>
          <w:rFonts w:ascii="Verdana" w:eastAsia="Arial MT" w:hAnsi="Verdana" w:cs="Arial"/>
          <w:spacing w:val="-3"/>
          <w:sz w:val="20"/>
          <w:szCs w:val="20"/>
          <w:lang w:val="es-ES"/>
        </w:rPr>
        <w:t xml:space="preserve"> </w:t>
      </w:r>
      <w:r w:rsidRPr="007D7696">
        <w:rPr>
          <w:rFonts w:ascii="Verdana" w:eastAsia="Arial MT" w:hAnsi="Verdana" w:cs="Arial"/>
          <w:sz w:val="20"/>
          <w:szCs w:val="20"/>
          <w:lang w:val="es-ES"/>
        </w:rPr>
        <w:t>señalado</w:t>
      </w:r>
      <w:r w:rsidRPr="007D7696">
        <w:rPr>
          <w:rStyle w:val="Refdenotaalpie"/>
          <w:rFonts w:ascii="Verdana" w:eastAsia="Arial MT" w:hAnsi="Verdana" w:cs="Arial"/>
          <w:sz w:val="20"/>
          <w:szCs w:val="20"/>
          <w:lang w:val="es-ES"/>
        </w:rPr>
        <w:footnoteReference w:id="15"/>
      </w:r>
      <w:r w:rsidRPr="007D7696">
        <w:rPr>
          <w:rFonts w:ascii="Verdana" w:eastAsia="Arial MT" w:hAnsi="Verdana" w:cs="Arial"/>
          <w:sz w:val="20"/>
          <w:szCs w:val="20"/>
          <w:lang w:val="es-ES"/>
        </w:rPr>
        <w:t>. [Énfasis fuera del texto original]</w:t>
      </w:r>
    </w:p>
    <w:p w14:paraId="6997B985" w14:textId="77777777" w:rsidR="00AB1CCC" w:rsidRPr="00392E37" w:rsidRDefault="00AB1CCC" w:rsidP="00AB1CCC">
      <w:pPr>
        <w:widowControl w:val="0"/>
        <w:autoSpaceDE w:val="0"/>
        <w:autoSpaceDN w:val="0"/>
        <w:spacing w:after="0" w:line="276" w:lineRule="auto"/>
        <w:contextualSpacing/>
        <w:rPr>
          <w:rFonts w:ascii="Verdana" w:eastAsia="Arial MT" w:hAnsi="Verdana" w:cs="Arial"/>
          <w:lang w:val="es-ES"/>
        </w:rPr>
      </w:pPr>
    </w:p>
    <w:p w14:paraId="7CB51B6C"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4AEA04F5"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0ECCF543"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 xml:space="preserve">Así las cosas, para verificar que los efectos del RUP no han cesado, es necesario que el certificado contenga la anotación de que el inscrito, a más tardar el quinto día hábil de abril de cada año, radicó ante la cámara de comercio </w:t>
      </w:r>
      <w:r w:rsidRPr="00392E37">
        <w:rPr>
          <w:rFonts w:ascii="Verdana" w:hAnsi="Verdana" w:cs="Arial"/>
        </w:rPr>
        <w:lastRenderedPageBreak/>
        <w:t>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67E9BF0A"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392E37">
        <w:rPr>
          <w:rStyle w:val="Refdenotaalpie"/>
          <w:rFonts w:ascii="Verdana" w:hAnsi="Verdana" w:cs="Arial"/>
        </w:rPr>
        <w:footnoteReference w:id="16"/>
      </w:r>
      <w:r w:rsidRPr="00392E37">
        <w:rPr>
          <w:rFonts w:ascii="Verdana" w:hAnsi="Verdana" w:cs="Arial"/>
        </w:rPr>
        <w:t xml:space="preserve">. </w:t>
      </w:r>
    </w:p>
    <w:p w14:paraId="0D52C937" w14:textId="77777777" w:rsidR="00AB1CCC" w:rsidRPr="00392E37" w:rsidRDefault="00AB1CCC" w:rsidP="00AB1CCC">
      <w:pPr>
        <w:spacing w:after="120" w:line="276" w:lineRule="auto"/>
        <w:ind w:firstLine="709"/>
        <w:jc w:val="both"/>
        <w:rPr>
          <w:rFonts w:ascii="Verdana" w:hAnsi="Verdana" w:cs="Arial"/>
        </w:rPr>
      </w:pPr>
      <w:bookmarkStart w:id="5" w:name="_Hlk175919998"/>
      <w:r w:rsidRPr="00392E37">
        <w:rPr>
          <w:rFonts w:ascii="Verdana" w:hAnsi="Verdana" w:cs="Arial"/>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5"/>
    <w:p w14:paraId="3BFDE9A5"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392E37">
        <w:rPr>
          <w:rStyle w:val="Refdenotaalpie"/>
          <w:rFonts w:ascii="Verdana" w:hAnsi="Verdana" w:cs="Arial"/>
        </w:rPr>
        <w:footnoteReference w:id="17"/>
      </w:r>
      <w:r w:rsidRPr="00392E37">
        <w:rPr>
          <w:rFonts w:ascii="Verdana" w:hAnsi="Verdana" w:cs="Arial"/>
        </w:rPr>
        <w:t>.</w:t>
      </w:r>
    </w:p>
    <w:p w14:paraId="16F92E4B"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7071B46E"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lastRenderedPageBreak/>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5523E136"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5C83BB31" w14:textId="77777777" w:rsidR="00AB1CCC" w:rsidRPr="00392E37" w:rsidRDefault="00AB1CCC" w:rsidP="00AB1CCC">
      <w:pPr>
        <w:spacing w:after="120" w:line="276" w:lineRule="auto"/>
        <w:ind w:firstLine="709"/>
        <w:jc w:val="both"/>
        <w:rPr>
          <w:rFonts w:ascii="Verdana" w:hAnsi="Verdana" w:cs="Arial"/>
        </w:rPr>
      </w:pPr>
      <w:bookmarkStart w:id="6" w:name="_Hlk104368216"/>
      <w:r w:rsidRPr="00392E37">
        <w:rPr>
          <w:rFonts w:ascii="Verdana" w:hAnsi="Verdana" w:cs="Arial"/>
        </w:rPr>
        <w:t xml:space="preserve">En relación con la </w:t>
      </w:r>
      <w:r w:rsidRPr="00392E37">
        <w:rPr>
          <w:rFonts w:ascii="Verdana" w:hAnsi="Verdana" w:cs="Arial"/>
          <w:i/>
          <w:iCs/>
        </w:rPr>
        <w:t>inscripción</w:t>
      </w:r>
      <w:r w:rsidRPr="00392E37">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392E37">
        <w:rPr>
          <w:rStyle w:val="Refdenotaalpie"/>
          <w:rFonts w:ascii="Verdana" w:hAnsi="Verdana" w:cs="Arial"/>
        </w:rPr>
        <w:footnoteReference w:id="18"/>
      </w:r>
      <w:r w:rsidRPr="00392E37">
        <w:rPr>
          <w:rFonts w:ascii="Verdana" w:hAnsi="Verdana"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392E37">
        <w:rPr>
          <w:rStyle w:val="Refdenotaalpie"/>
          <w:rFonts w:ascii="Verdana" w:hAnsi="Verdana" w:cs="Arial"/>
        </w:rPr>
        <w:footnoteReference w:id="19"/>
      </w:r>
      <w:r w:rsidRPr="00392E37">
        <w:rPr>
          <w:rFonts w:ascii="Verdana" w:hAnsi="Verdana" w:cs="Arial"/>
        </w:rPr>
        <w:t xml:space="preserve">,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w:t>
      </w:r>
      <w:r w:rsidRPr="00392E37">
        <w:rPr>
          <w:rFonts w:ascii="Verdana" w:hAnsi="Verdana" w:cs="Arial"/>
        </w:rPr>
        <w:lastRenderedPageBreak/>
        <w:t>documentos para el trámite, sino que, además, el acto administrativo de inscripción debe estar en firme, pues solo así se materializa y produce efectos la inscripción</w:t>
      </w:r>
      <w:bookmarkEnd w:id="6"/>
      <w:r w:rsidRPr="00392E37">
        <w:rPr>
          <w:rStyle w:val="Refdenotaalpie"/>
          <w:rFonts w:ascii="Verdana" w:hAnsi="Verdana" w:cs="Arial"/>
        </w:rPr>
        <w:footnoteReference w:id="20"/>
      </w:r>
      <w:r w:rsidRPr="00392E37">
        <w:rPr>
          <w:rFonts w:ascii="Verdana" w:hAnsi="Verdana" w:cs="Arial"/>
        </w:rPr>
        <w:t>.</w:t>
      </w:r>
    </w:p>
    <w:p w14:paraId="44B13A31" w14:textId="77777777" w:rsidR="00AB1CCC" w:rsidRPr="00392E37" w:rsidRDefault="00AB1CCC" w:rsidP="00AB1CCC">
      <w:pPr>
        <w:spacing w:after="120" w:line="276" w:lineRule="auto"/>
        <w:ind w:firstLine="709"/>
        <w:jc w:val="both"/>
        <w:rPr>
          <w:rFonts w:ascii="Verdana" w:hAnsi="Verdana" w:cs="Arial"/>
        </w:rPr>
      </w:pPr>
      <w:bookmarkStart w:id="7" w:name="_Hlk107927422"/>
      <w:r w:rsidRPr="00392E37">
        <w:rPr>
          <w:rFonts w:ascii="Verdana" w:hAnsi="Verdana"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5E123926" w14:textId="77777777" w:rsidR="00AB1CCC" w:rsidRDefault="00AB1CCC" w:rsidP="00AB1CCC">
      <w:pPr>
        <w:spacing w:after="120" w:line="276" w:lineRule="auto"/>
        <w:ind w:firstLine="709"/>
        <w:jc w:val="both"/>
        <w:rPr>
          <w:rFonts w:ascii="Verdana" w:hAnsi="Verdana" w:cs="Arial"/>
        </w:rPr>
      </w:pPr>
      <w:bookmarkStart w:id="8" w:name="_Hlk107927453"/>
      <w:bookmarkStart w:id="9" w:name="_Hlk104368238"/>
      <w:bookmarkEnd w:id="7"/>
      <w:r w:rsidRPr="00392E37">
        <w:rPr>
          <w:rFonts w:ascii="Verdana" w:hAnsi="Verdana" w:cs="Arial"/>
        </w:rPr>
        <w:t xml:space="preserve">Tratándose del trámite de </w:t>
      </w:r>
      <w:r w:rsidRPr="00392E37">
        <w:rPr>
          <w:rFonts w:ascii="Verdana" w:hAnsi="Verdana" w:cs="Arial"/>
          <w:i/>
          <w:iCs/>
        </w:rPr>
        <w:t>renovación</w:t>
      </w:r>
      <w:r w:rsidRPr="00392E37">
        <w:rPr>
          <w:rFonts w:ascii="Verdana" w:hAnsi="Verdana"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w:t>
      </w:r>
    </w:p>
    <w:p w14:paraId="7C274E5A"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0AF5D3F3" w14:textId="77777777" w:rsidR="00AB1CCC" w:rsidRDefault="00AB1CCC" w:rsidP="00AB1CCC">
      <w:pPr>
        <w:spacing w:after="120" w:line="276" w:lineRule="auto"/>
        <w:ind w:firstLine="709"/>
        <w:jc w:val="both"/>
        <w:rPr>
          <w:rFonts w:ascii="Verdana" w:hAnsi="Verdana" w:cs="Arial"/>
        </w:rPr>
      </w:pPr>
      <w:bookmarkStart w:id="10" w:name="_Hlk107927497"/>
      <w:bookmarkEnd w:id="8"/>
      <w:bookmarkEnd w:id="9"/>
      <w:r w:rsidRPr="00392E37">
        <w:rPr>
          <w:rFonts w:ascii="Verdana" w:hAnsi="Verdana" w:cs="Arial"/>
        </w:rPr>
        <w:lastRenderedPageBreak/>
        <w:t>Ahora bien, el deber de renovación, para impedir que el RUP deje de producir efectos consiste en “presentar la información para renovar su registro antes del quinto día hábil del mes de abril de cada año”</w:t>
      </w:r>
      <w:r w:rsidRPr="00392E37">
        <w:rPr>
          <w:rStyle w:val="Refdenotaalpie"/>
          <w:rFonts w:ascii="Verdana" w:hAnsi="Verdana" w:cs="Arial"/>
        </w:rPr>
        <w:footnoteReference w:id="21"/>
      </w:r>
      <w:r w:rsidRPr="00392E37">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13D0D17E"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0"/>
    <w:p w14:paraId="4D019BCD" w14:textId="77777777" w:rsidR="00AB1CCC" w:rsidRPr="00392E37" w:rsidRDefault="00AB1CCC" w:rsidP="00AB1CCC">
      <w:pPr>
        <w:spacing w:after="0" w:line="276" w:lineRule="auto"/>
        <w:ind w:firstLine="709"/>
        <w:contextualSpacing/>
        <w:jc w:val="both"/>
        <w:rPr>
          <w:rFonts w:ascii="Verdana" w:hAnsi="Verdana" w:cs="Arial"/>
        </w:rPr>
      </w:pPr>
      <w:r w:rsidRPr="00392E37">
        <w:rPr>
          <w:rFonts w:ascii="Verdana" w:hAnsi="Verdana" w:cs="Arial"/>
        </w:rPr>
        <w:t>En concordancia con lo anterior, la Circular Externa Única de Colombia Compra Eficiente</w:t>
      </w:r>
      <w:r w:rsidRPr="00392E37">
        <w:rPr>
          <w:rStyle w:val="Refdenotaalpie"/>
          <w:rFonts w:ascii="Verdana" w:hAnsi="Verdana" w:cs="Arial"/>
        </w:rPr>
        <w:footnoteReference w:id="22"/>
      </w:r>
      <w:r w:rsidRPr="00392E37">
        <w:rPr>
          <w:rFonts w:ascii="Verdana" w:hAnsi="Verdana" w:cs="Arial"/>
        </w:rPr>
        <w:t xml:space="preserve"> en su numeral 12.3. recoge la tesis antes planteada respecto de la renovación del RUP al indicar: </w:t>
      </w:r>
    </w:p>
    <w:p w14:paraId="51C2D6D2" w14:textId="77777777" w:rsidR="00AB1CCC" w:rsidRPr="00392E37" w:rsidRDefault="00AB1CCC" w:rsidP="00AB1CCC">
      <w:pPr>
        <w:spacing w:after="0" w:line="276" w:lineRule="auto"/>
        <w:ind w:firstLine="709"/>
        <w:contextualSpacing/>
        <w:jc w:val="both"/>
        <w:rPr>
          <w:rFonts w:ascii="Verdana" w:hAnsi="Verdana" w:cs="Arial"/>
        </w:rPr>
      </w:pPr>
    </w:p>
    <w:p w14:paraId="3AB81DD7" w14:textId="77777777" w:rsidR="00AB1CCC" w:rsidRPr="00E075ED" w:rsidRDefault="00AB1CCC" w:rsidP="00AB1CCC">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445D9BFE" w14:textId="77777777" w:rsidR="00AB1CCC" w:rsidRPr="00E075ED" w:rsidRDefault="00AB1CCC" w:rsidP="00AB1CCC">
      <w:pPr>
        <w:spacing w:after="0" w:line="240" w:lineRule="auto"/>
        <w:ind w:left="709" w:right="709"/>
        <w:contextualSpacing/>
        <w:jc w:val="both"/>
        <w:rPr>
          <w:rFonts w:ascii="Verdana" w:hAnsi="Verdana" w:cs="Arial"/>
          <w:sz w:val="20"/>
          <w:szCs w:val="20"/>
        </w:rPr>
      </w:pPr>
    </w:p>
    <w:p w14:paraId="563645C6" w14:textId="77777777" w:rsidR="00AB1CCC" w:rsidRPr="00E075ED" w:rsidRDefault="00AB1CCC" w:rsidP="00AB1CCC">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7B1FA959" w14:textId="77777777" w:rsidR="00AB1CCC" w:rsidRPr="00E075ED" w:rsidRDefault="00AB1CCC" w:rsidP="00AB1CCC">
      <w:pPr>
        <w:spacing w:after="0" w:line="240" w:lineRule="auto"/>
        <w:ind w:left="709" w:right="709"/>
        <w:contextualSpacing/>
        <w:jc w:val="both"/>
        <w:rPr>
          <w:rFonts w:ascii="Verdana" w:hAnsi="Verdana" w:cs="Arial"/>
          <w:sz w:val="20"/>
          <w:szCs w:val="20"/>
        </w:rPr>
      </w:pPr>
    </w:p>
    <w:p w14:paraId="08B0B52B" w14:textId="77777777" w:rsidR="00AB1CCC" w:rsidRPr="00E075ED" w:rsidRDefault="00AB1CCC" w:rsidP="00AB1CCC">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w:t>
      </w:r>
      <w:r w:rsidRPr="00E075ED">
        <w:rPr>
          <w:rFonts w:ascii="Verdana" w:hAnsi="Verdana" w:cs="Arial"/>
          <w:sz w:val="20"/>
          <w:szCs w:val="20"/>
        </w:rPr>
        <w:lastRenderedPageBreak/>
        <w:t xml:space="preserve">procedimientos de selección, debiéndose tener en cuenta la información antigua, esto es, la que estuviera en firme antes del cierre del proceso. </w:t>
      </w:r>
      <w:r w:rsidRPr="00E075ED">
        <w:rPr>
          <w:rFonts w:ascii="Verdana" w:hAnsi="Verdana" w:cs="Arial"/>
          <w:i/>
          <w:iCs/>
          <w:sz w:val="20"/>
          <w:szCs w:val="20"/>
        </w:rPr>
        <w:t>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E075ED">
        <w:rPr>
          <w:rFonts w:ascii="Verdana" w:hAnsi="Verdana" w:cs="Arial"/>
          <w:sz w:val="20"/>
          <w:szCs w:val="20"/>
        </w:rPr>
        <w:t xml:space="preserve"> </w:t>
      </w:r>
    </w:p>
    <w:p w14:paraId="7E22F395" w14:textId="77777777" w:rsidR="00AB1CCC" w:rsidRPr="00E075ED" w:rsidRDefault="00AB1CCC" w:rsidP="00AB1CCC">
      <w:pPr>
        <w:spacing w:after="0" w:line="240" w:lineRule="auto"/>
        <w:ind w:left="709" w:right="709"/>
        <w:contextualSpacing/>
        <w:jc w:val="both"/>
        <w:rPr>
          <w:rFonts w:ascii="Verdana" w:hAnsi="Verdana" w:cs="Arial"/>
          <w:sz w:val="20"/>
          <w:szCs w:val="20"/>
        </w:rPr>
      </w:pPr>
    </w:p>
    <w:p w14:paraId="1DE7877A" w14:textId="77777777" w:rsidR="00AB1CCC" w:rsidRPr="00E075ED" w:rsidRDefault="00AB1CCC" w:rsidP="00AB1CCC">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56451FF9" w14:textId="77777777" w:rsidR="00AB1CCC" w:rsidRPr="00E075ED" w:rsidRDefault="00AB1CCC" w:rsidP="00AB1CCC">
      <w:pPr>
        <w:spacing w:after="0" w:line="240" w:lineRule="auto"/>
        <w:ind w:left="709" w:right="709"/>
        <w:contextualSpacing/>
        <w:jc w:val="both"/>
        <w:rPr>
          <w:rFonts w:ascii="Verdana" w:hAnsi="Verdana" w:cs="Arial"/>
          <w:sz w:val="20"/>
          <w:szCs w:val="20"/>
        </w:rPr>
      </w:pPr>
    </w:p>
    <w:p w14:paraId="34E86654" w14:textId="77777777" w:rsidR="00AB1CCC" w:rsidRPr="00E075ED" w:rsidRDefault="00AB1CCC" w:rsidP="00AB1CCC">
      <w:pPr>
        <w:spacing w:after="0" w:line="240" w:lineRule="auto"/>
        <w:ind w:left="709" w:right="709"/>
        <w:contextualSpacing/>
        <w:jc w:val="both"/>
        <w:rPr>
          <w:rFonts w:ascii="Verdana" w:hAnsi="Verdana" w:cs="Arial"/>
          <w:sz w:val="20"/>
          <w:szCs w:val="20"/>
        </w:rPr>
      </w:pPr>
      <w:r w:rsidRPr="00E075ED">
        <w:rPr>
          <w:rFonts w:ascii="Verdana" w:hAnsi="Verdana" w:cs="Arial"/>
          <w:sz w:val="20"/>
          <w:szCs w:val="20"/>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52AA7A4F" w14:textId="77777777" w:rsidR="00AB1CCC" w:rsidRPr="007D7696" w:rsidRDefault="00AB1CCC" w:rsidP="00AB1CCC">
      <w:pPr>
        <w:spacing w:after="0" w:line="276" w:lineRule="auto"/>
        <w:ind w:left="709" w:right="709"/>
        <w:contextualSpacing/>
        <w:jc w:val="both"/>
        <w:rPr>
          <w:rFonts w:ascii="Verdana" w:hAnsi="Verdana" w:cs="Arial"/>
        </w:rPr>
      </w:pPr>
    </w:p>
    <w:p w14:paraId="712301B6" w14:textId="77777777" w:rsidR="00AB1CCC" w:rsidRPr="00392E37" w:rsidRDefault="00AB1CCC" w:rsidP="00AB1CCC">
      <w:pPr>
        <w:spacing w:after="120" w:line="276" w:lineRule="auto"/>
        <w:ind w:firstLine="709"/>
        <w:jc w:val="both"/>
        <w:rPr>
          <w:rFonts w:ascii="Verdana" w:hAnsi="Verdana" w:cs="Arial"/>
        </w:rPr>
      </w:pPr>
      <w:r w:rsidRPr="00392E37">
        <w:rPr>
          <w:rFonts w:ascii="Verdana" w:hAnsi="Verdana" w:cs="Arial"/>
        </w:rPr>
        <w:t xml:space="preserve">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w:t>
      </w:r>
    </w:p>
    <w:p w14:paraId="67059B3A" w14:textId="77777777" w:rsidR="00AB1CCC" w:rsidRDefault="00AB1CCC" w:rsidP="00AB1CCC">
      <w:pPr>
        <w:spacing w:after="120" w:line="276" w:lineRule="auto"/>
        <w:ind w:firstLine="709"/>
        <w:jc w:val="both"/>
        <w:rPr>
          <w:rFonts w:ascii="Verdana" w:hAnsi="Verdana" w:cs="Arial"/>
        </w:rPr>
      </w:pPr>
      <w:r>
        <w:rPr>
          <w:rFonts w:ascii="Verdana" w:hAnsi="Verdana" w:cs="Arial"/>
        </w:rPr>
        <w:t>Ahora bien</w:t>
      </w:r>
      <w:r w:rsidRPr="00392E37">
        <w:rPr>
          <w:rFonts w:ascii="Verdana" w:hAnsi="Verdana" w:cs="Arial"/>
        </w:rPr>
        <w:t xml:space="preserve">, tratándose del trámite administrativo de la </w:t>
      </w:r>
      <w:r w:rsidRPr="00392E37">
        <w:rPr>
          <w:rFonts w:ascii="Verdana" w:hAnsi="Verdana" w:cs="Arial"/>
          <w:i/>
          <w:iCs/>
        </w:rPr>
        <w:t>actualización</w:t>
      </w:r>
      <w:r w:rsidRPr="00392E37">
        <w:rPr>
          <w:rFonts w:ascii="Verdana" w:hAnsi="Verdana"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w:t>
      </w:r>
      <w:r w:rsidRPr="00392E37">
        <w:rPr>
          <w:rFonts w:ascii="Verdana" w:hAnsi="Verdana" w:cs="Arial"/>
        </w:rPr>
        <w:lastRenderedPageBreak/>
        <w:t>prescindiendo de la nueva información incluida –que no adquirió firmeza–, pues, aunque la nueva información –actualización– esté pendiente de adquirir firmeza, para el momento del cierre del proceso el oferente tenía su inscripción vigente y en firme.</w:t>
      </w:r>
    </w:p>
    <w:p w14:paraId="5D20E080" w14:textId="77777777" w:rsidR="00AB1CCC" w:rsidRPr="00B61AAB" w:rsidRDefault="00AB1CCC" w:rsidP="00AB1CCC">
      <w:pPr>
        <w:spacing w:after="120" w:line="276" w:lineRule="auto"/>
        <w:ind w:firstLine="709"/>
        <w:jc w:val="both"/>
        <w:rPr>
          <w:rFonts w:ascii="Verdana" w:hAnsi="Verdana" w:cs="Arial"/>
          <w:lang w:val="es-MX"/>
        </w:rPr>
      </w:pPr>
      <w:r w:rsidRPr="00B61AAB">
        <w:rPr>
          <w:rFonts w:ascii="Verdana" w:hAnsi="Verdana" w:cs="Arial"/>
        </w:rPr>
        <w:t xml:space="preserve">Finalmente, es menester analizar si el RUP debe estar </w:t>
      </w:r>
      <w:r>
        <w:rPr>
          <w:rFonts w:ascii="Verdana" w:hAnsi="Verdana" w:cs="Arial"/>
        </w:rPr>
        <w:t>en firme</w:t>
      </w:r>
      <w:r w:rsidRPr="00B61AAB">
        <w:rPr>
          <w:rFonts w:ascii="Verdana" w:hAnsi="Verdana" w:cs="Arial"/>
        </w:rPr>
        <w:t xml:space="preserve"> para el momento cierre del proceso de selección o </w:t>
      </w:r>
      <w:r>
        <w:rPr>
          <w:rFonts w:ascii="Verdana" w:hAnsi="Verdana" w:cs="Arial"/>
        </w:rPr>
        <w:t xml:space="preserve">se es necesario que se mantenga vigente y esté en firme hasta el momento en que se celebre </w:t>
      </w:r>
      <w:r w:rsidRPr="00B61AAB">
        <w:rPr>
          <w:rFonts w:ascii="Verdana" w:hAnsi="Verdana" w:cs="Arial"/>
        </w:rPr>
        <w:t xml:space="preserve">la audiencia de subasta. Al respecto, esta Agencia considera que, </w:t>
      </w:r>
      <w:proofErr w:type="spellStart"/>
      <w:r w:rsidRPr="00B61AAB">
        <w:rPr>
          <w:rFonts w:ascii="Verdana" w:hAnsi="Verdana" w:cs="Arial"/>
          <w:lang w:val="es-MX"/>
        </w:rPr>
        <w:t>si</w:t>
      </w:r>
      <w:proofErr w:type="spellEnd"/>
      <w:r w:rsidRPr="00B61AAB">
        <w:rPr>
          <w:rFonts w:ascii="Verdana" w:hAnsi="Verdana" w:cs="Arial"/>
          <w:lang w:val="es-MX"/>
        </w:rPr>
        <w:t xml:space="preserve"> para ese momento del cierre del proceso el Proponente tenía en firme el RUP estará habilitado para participar en el proceso</w:t>
      </w:r>
      <w:r>
        <w:rPr>
          <w:rFonts w:ascii="Verdana" w:hAnsi="Verdana" w:cs="Arial"/>
          <w:lang w:val="es-MX"/>
        </w:rPr>
        <w:t xml:space="preserve"> y ser adjudicatario del contrato</w:t>
      </w:r>
      <w:r w:rsidRPr="00B61AAB">
        <w:rPr>
          <w:rFonts w:ascii="Verdana" w:hAnsi="Verdana" w:cs="Arial"/>
          <w:lang w:val="es-MX"/>
        </w:rPr>
        <w:t xml:space="preserve">. </w:t>
      </w:r>
    </w:p>
    <w:p w14:paraId="515185EF" w14:textId="77777777" w:rsidR="00AB1CCC" w:rsidRDefault="00AB1CCC" w:rsidP="00AB1CCC">
      <w:pPr>
        <w:spacing w:after="0" w:line="276" w:lineRule="auto"/>
        <w:ind w:firstLine="709"/>
        <w:jc w:val="both"/>
        <w:rPr>
          <w:rFonts w:ascii="Verdana" w:hAnsi="Verdana" w:cs="Arial"/>
        </w:rPr>
      </w:pPr>
      <w:r w:rsidRPr="00B61AAB">
        <w:rPr>
          <w:rFonts w:ascii="Verdana" w:hAnsi="Verdana" w:cs="Arial"/>
        </w:rPr>
        <w:t>Dicha posición coincide con la tesis defendida por el Consejo de Estado</w:t>
      </w:r>
      <w:r>
        <w:rPr>
          <w:rFonts w:ascii="Verdana" w:hAnsi="Verdana" w:cs="Arial"/>
        </w:rPr>
        <w:t>, en sentencia proferida el pasado 17 de julio. Dicha Corporación,</w:t>
      </w:r>
      <w:r w:rsidRPr="00B61AAB">
        <w:rPr>
          <w:rFonts w:ascii="Verdana" w:hAnsi="Verdana" w:cs="Arial"/>
        </w:rPr>
        <w:t xml:space="preserve"> </w:t>
      </w:r>
      <w:r>
        <w:rPr>
          <w:rFonts w:ascii="Verdana" w:hAnsi="Verdana" w:cs="Arial"/>
        </w:rPr>
        <w:t xml:space="preserve">al analizar si la </w:t>
      </w:r>
      <w:r w:rsidRPr="00B61AAB">
        <w:rPr>
          <w:rFonts w:ascii="Verdana" w:hAnsi="Verdana" w:cs="Arial"/>
        </w:rPr>
        <w:t>oferta ganadora</w:t>
      </w:r>
      <w:r>
        <w:rPr>
          <w:rFonts w:ascii="Verdana" w:hAnsi="Verdana" w:cs="Arial"/>
        </w:rPr>
        <w:t xml:space="preserve"> en un Proceso de Contratación </w:t>
      </w:r>
      <w:r w:rsidRPr="00B61AAB">
        <w:rPr>
          <w:rFonts w:ascii="Verdana" w:hAnsi="Verdana" w:cs="Arial"/>
        </w:rPr>
        <w:t>debió ser descalificada porque uno de los integrantes del consorcio adjudicatario no contaba con una inscripción vigente en el RÚP</w:t>
      </w:r>
      <w:r>
        <w:rPr>
          <w:rFonts w:ascii="Verdana" w:hAnsi="Verdana" w:cs="Arial"/>
        </w:rPr>
        <w:t xml:space="preserve"> entre la fecha de</w:t>
      </w:r>
      <w:r w:rsidRPr="00B61AAB">
        <w:rPr>
          <w:rFonts w:ascii="Verdana" w:hAnsi="Verdana" w:cs="Arial"/>
        </w:rPr>
        <w:t xml:space="preserve">l cierre de la licitación </w:t>
      </w:r>
      <w:r>
        <w:rPr>
          <w:rFonts w:ascii="Verdana" w:hAnsi="Verdana" w:cs="Arial"/>
        </w:rPr>
        <w:t>y</w:t>
      </w:r>
      <w:r w:rsidRPr="00B61AAB">
        <w:rPr>
          <w:rFonts w:ascii="Verdana" w:hAnsi="Verdana" w:cs="Arial"/>
        </w:rPr>
        <w:t xml:space="preserve"> el acto de adjudicación</w:t>
      </w:r>
      <w:r>
        <w:rPr>
          <w:rFonts w:ascii="Verdana" w:hAnsi="Verdana" w:cs="Arial"/>
        </w:rPr>
        <w:t xml:space="preserve">, señaló que: </w:t>
      </w:r>
    </w:p>
    <w:p w14:paraId="3F8C1032" w14:textId="77777777" w:rsidR="00AB1CCC" w:rsidRDefault="00AB1CCC" w:rsidP="00AB1CCC">
      <w:pPr>
        <w:spacing w:after="0" w:line="276" w:lineRule="auto"/>
        <w:ind w:firstLine="709"/>
        <w:jc w:val="both"/>
        <w:rPr>
          <w:rFonts w:ascii="Verdana" w:hAnsi="Verdana" w:cs="Arial"/>
        </w:rPr>
      </w:pPr>
    </w:p>
    <w:p w14:paraId="7B5616FE" w14:textId="77777777" w:rsidR="00AB1CCC" w:rsidRPr="00C0053A" w:rsidRDefault="00AB1CCC" w:rsidP="00AB1CCC">
      <w:pPr>
        <w:spacing w:after="0" w:line="240" w:lineRule="auto"/>
        <w:ind w:left="709" w:right="709"/>
        <w:jc w:val="both"/>
        <w:rPr>
          <w:rFonts w:ascii="Verdana" w:hAnsi="Verdana" w:cs="Arial"/>
          <w:sz w:val="20"/>
          <w:szCs w:val="20"/>
        </w:rPr>
      </w:pPr>
      <w:r>
        <w:rPr>
          <w:rFonts w:ascii="Verdana" w:hAnsi="Verdana" w:cs="Arial"/>
          <w:sz w:val="20"/>
          <w:szCs w:val="20"/>
        </w:rPr>
        <w:t xml:space="preserve">[…] </w:t>
      </w:r>
      <w:r w:rsidRPr="00C0053A">
        <w:rPr>
          <w:rFonts w:ascii="Verdana" w:hAnsi="Verdana" w:cs="Arial"/>
          <w:sz w:val="20"/>
          <w:szCs w:val="20"/>
        </w:rPr>
        <w:t>de acuerdo con el artículo 5 de la Ley 1882 de 2018, la entidad debe considerar el RUP vigente al momento del cierre de la licitación, por cuanto el proponente no puede acreditar circunstancias ocurridas después de ese momento, lo cual asegura que las propuestas se evalúen sobre las mismas condiciones y evita que se pueda tener en cuenta cualquier evento que otorgue alguna ventaja o desventaja y que, por tanto, resulte sorpresivo, desconocido o inesperado para los participantes y para la entidad estatal convocante.</w:t>
      </w:r>
    </w:p>
    <w:p w14:paraId="30BCFD65" w14:textId="77777777" w:rsidR="00AB1CCC" w:rsidRPr="00C0053A" w:rsidRDefault="00AB1CCC" w:rsidP="00AB1CCC">
      <w:pPr>
        <w:spacing w:after="0" w:line="240" w:lineRule="auto"/>
        <w:ind w:left="709" w:right="709" w:firstLine="709"/>
        <w:jc w:val="both"/>
        <w:rPr>
          <w:rFonts w:ascii="Verdana" w:hAnsi="Verdana" w:cs="Arial"/>
          <w:sz w:val="20"/>
          <w:szCs w:val="20"/>
        </w:rPr>
      </w:pPr>
    </w:p>
    <w:p w14:paraId="5D51CD8D" w14:textId="77777777" w:rsidR="00AB1CCC" w:rsidRPr="00C0053A" w:rsidRDefault="00AB1CCC" w:rsidP="00AB1CCC">
      <w:pPr>
        <w:spacing w:after="0" w:line="240" w:lineRule="auto"/>
        <w:ind w:left="709" w:right="709"/>
        <w:jc w:val="both"/>
        <w:rPr>
          <w:rFonts w:ascii="Verdana" w:hAnsi="Verdana" w:cs="Arial"/>
          <w:sz w:val="20"/>
          <w:szCs w:val="20"/>
        </w:rPr>
      </w:pPr>
      <w:r w:rsidRPr="00C0053A">
        <w:rPr>
          <w:rFonts w:ascii="Verdana" w:hAnsi="Verdana" w:cs="Arial"/>
          <w:sz w:val="20"/>
          <w:szCs w:val="20"/>
        </w:rPr>
        <w:t>No otro sentido puede dársele a la norma en comento, toda vez que la imposibilidad de probar cualquier aspecto posterior al vencimiento de la convocatoria implica que todo hecho que ocurra después de esa fecha resulta indiferente de cara al proceso de selección, aunque esté debidamente acreditado, admitir lo contrario permitiría ajustes de último momento que podrían comprometer la objetividad del proceso de selección.</w:t>
      </w:r>
    </w:p>
    <w:p w14:paraId="26478D77" w14:textId="77777777" w:rsidR="00AB1CCC" w:rsidRDefault="00AB1CCC" w:rsidP="00AB1CCC">
      <w:pPr>
        <w:spacing w:after="0" w:line="240" w:lineRule="auto"/>
        <w:ind w:left="709" w:right="709"/>
        <w:jc w:val="both"/>
        <w:rPr>
          <w:rFonts w:ascii="Verdana" w:hAnsi="Verdana" w:cs="Arial"/>
          <w:sz w:val="20"/>
          <w:szCs w:val="20"/>
        </w:rPr>
      </w:pPr>
    </w:p>
    <w:p w14:paraId="220ACFA5" w14:textId="77777777" w:rsidR="00AB1CCC" w:rsidRPr="00C0053A" w:rsidRDefault="00AB1CCC" w:rsidP="00AB1CCC">
      <w:pPr>
        <w:spacing w:after="0" w:line="240" w:lineRule="auto"/>
        <w:ind w:left="709" w:right="709"/>
        <w:jc w:val="both"/>
        <w:rPr>
          <w:rFonts w:ascii="Verdana" w:hAnsi="Verdana" w:cs="Arial"/>
          <w:sz w:val="20"/>
          <w:szCs w:val="20"/>
        </w:rPr>
      </w:pPr>
      <w:r w:rsidRPr="00C0053A">
        <w:rPr>
          <w:rFonts w:ascii="Verdana" w:hAnsi="Verdana" w:cs="Arial"/>
          <w:sz w:val="20"/>
          <w:szCs w:val="20"/>
        </w:rPr>
        <w:t xml:space="preserve">En consecuencia, por las particularidades del caso concreto, el registro presentado por el integrante resultaba suficiente para poder participar de conformidad con lo dispuesto en el pliego de condiciones, debido a que al momento del cierre de la convocatoria (29 de marzo de 2019) aún no había finalizado el término para prorrogar la validez de la inscripción (5 de </w:t>
      </w:r>
      <w:r w:rsidRPr="00C0053A">
        <w:rPr>
          <w:rFonts w:ascii="Verdana" w:hAnsi="Verdana" w:cs="Arial"/>
          <w:sz w:val="20"/>
          <w:szCs w:val="20"/>
        </w:rPr>
        <w:lastRenderedPageBreak/>
        <w:t>abril de 2019) y, por lo tanto, estaba vigente y en firme según lo exigido por los términos de referencia</w:t>
      </w:r>
      <w:r>
        <w:rPr>
          <w:rStyle w:val="Refdenotaalpie"/>
          <w:rFonts w:ascii="Verdana" w:hAnsi="Verdana" w:cs="Arial"/>
          <w:sz w:val="20"/>
          <w:szCs w:val="20"/>
        </w:rPr>
        <w:footnoteReference w:id="23"/>
      </w:r>
      <w:r w:rsidRPr="00C0053A">
        <w:rPr>
          <w:rFonts w:ascii="Verdana" w:hAnsi="Verdana" w:cs="Arial"/>
          <w:sz w:val="20"/>
          <w:szCs w:val="20"/>
        </w:rPr>
        <w:t>.</w:t>
      </w:r>
    </w:p>
    <w:p w14:paraId="13CCB660" w14:textId="77777777" w:rsidR="00AB1CCC" w:rsidRPr="00007B41" w:rsidRDefault="00AB1CCC" w:rsidP="00AB1CCC">
      <w:pPr>
        <w:spacing w:after="0" w:line="276" w:lineRule="auto"/>
        <w:contextualSpacing/>
        <w:jc w:val="both"/>
        <w:rPr>
          <w:rFonts w:ascii="Verdana" w:hAnsi="Verdana" w:cs="Arial"/>
        </w:rPr>
      </w:pPr>
    </w:p>
    <w:p w14:paraId="2F7D34A7" w14:textId="77777777" w:rsidR="00AB1CCC" w:rsidRPr="00007B41" w:rsidRDefault="00AB1CCC" w:rsidP="00AB1CC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07B41">
        <w:rPr>
          <w:rFonts w:ascii="Verdana" w:eastAsia="Century Gothic" w:hAnsi="Verdana" w:cs="Century Gothic"/>
          <w:b/>
          <w:bCs/>
        </w:rPr>
        <w:t>Referencias normativas, jurisprudenciales y otras fuentes:</w:t>
      </w:r>
    </w:p>
    <w:p w14:paraId="7159B1D9" w14:textId="77777777" w:rsidR="00AB1CCC" w:rsidRPr="00007B41" w:rsidRDefault="00AB1CCC" w:rsidP="00AB1CCC">
      <w:pPr>
        <w:widowControl w:val="0"/>
        <w:autoSpaceDE w:val="0"/>
        <w:autoSpaceDN w:val="0"/>
        <w:spacing w:after="0" w:line="276" w:lineRule="auto"/>
        <w:contextualSpacing/>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1CCC" w:rsidRPr="00007B41" w14:paraId="22979D6D" w14:textId="77777777" w:rsidTr="00E463B6">
        <w:trPr>
          <w:trHeight w:val="870"/>
        </w:trPr>
        <w:tc>
          <w:tcPr>
            <w:tcW w:w="8647" w:type="dxa"/>
          </w:tcPr>
          <w:p w14:paraId="1908C11A"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Ley 1150 de 2007, artículos 5 y 6.</w:t>
            </w:r>
          </w:p>
          <w:p w14:paraId="7FE4D23E"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Ley 1437 de 2011, artículo 87.</w:t>
            </w:r>
          </w:p>
          <w:p w14:paraId="08627F86"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Decreto 1082 de 2015, artículos 2.2.1.1.1.5.1. y 2.2.1.1.1.5.2.</w:t>
            </w:r>
          </w:p>
          <w:p w14:paraId="45C2F9D7"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Decreto 2474 de 2008, artículo 10.</w:t>
            </w:r>
          </w:p>
          <w:p w14:paraId="63F795DA"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 xml:space="preserve">Consejo de Estado. Sección Tercera. Subsección A. Sentencia del 19 de septiembre de 2019. </w:t>
            </w:r>
            <w:proofErr w:type="spellStart"/>
            <w:r w:rsidRPr="00007B41">
              <w:rPr>
                <w:rFonts w:ascii="Verdana" w:hAnsi="Verdana" w:cs="Arial"/>
              </w:rPr>
              <w:t>Exp</w:t>
            </w:r>
            <w:proofErr w:type="spellEnd"/>
            <w:r w:rsidRPr="00007B41">
              <w:rPr>
                <w:rFonts w:ascii="Verdana" w:hAnsi="Verdana" w:cs="Arial"/>
              </w:rPr>
              <w:t>. 59.432. C.P. Marta Nubia Velásquez Rico.</w:t>
            </w:r>
          </w:p>
          <w:p w14:paraId="2C3CC9DA"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 xml:space="preserve">Consejo de Estado. Sección Cuarta. Sentencia del 19 de noviembre de 1999. </w:t>
            </w:r>
            <w:proofErr w:type="spellStart"/>
            <w:r w:rsidRPr="00007B41">
              <w:rPr>
                <w:rFonts w:ascii="Verdana" w:hAnsi="Verdana" w:cs="Arial"/>
              </w:rPr>
              <w:t>Exp</w:t>
            </w:r>
            <w:proofErr w:type="spellEnd"/>
            <w:r w:rsidRPr="00007B41">
              <w:rPr>
                <w:rFonts w:ascii="Verdana" w:hAnsi="Verdana" w:cs="Arial"/>
              </w:rPr>
              <w:t>. 9.453. CP. Daniel Manrique Guzmán.</w:t>
            </w:r>
          </w:p>
          <w:p w14:paraId="33187B20"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 xml:space="preserve">Consejo de Estado. Sala de Consulta y Servicio Civil. Concepto del 6 de noviembre de 2008. </w:t>
            </w:r>
            <w:proofErr w:type="spellStart"/>
            <w:r w:rsidRPr="00007B41">
              <w:rPr>
                <w:rFonts w:ascii="Verdana" w:hAnsi="Verdana" w:cs="Arial"/>
              </w:rPr>
              <w:t>Exp</w:t>
            </w:r>
            <w:proofErr w:type="spellEnd"/>
            <w:r w:rsidRPr="00007B41">
              <w:rPr>
                <w:rFonts w:ascii="Verdana" w:hAnsi="Verdana" w:cs="Arial"/>
              </w:rPr>
              <w:t>. 1.927. C.P. William Zambrano Cetina.</w:t>
            </w:r>
          </w:p>
          <w:p w14:paraId="4D3846AD"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 xml:space="preserve">Consejo de Estado. Sección Tercera. Sentencia del 17 de junio del 2024. </w:t>
            </w:r>
            <w:proofErr w:type="spellStart"/>
            <w:r w:rsidRPr="00007B41">
              <w:rPr>
                <w:rFonts w:ascii="Verdana" w:hAnsi="Verdana" w:cs="Arial"/>
              </w:rPr>
              <w:t>Exp</w:t>
            </w:r>
            <w:proofErr w:type="spellEnd"/>
            <w:r w:rsidRPr="00007B41">
              <w:rPr>
                <w:rFonts w:ascii="Verdana" w:hAnsi="Verdana" w:cs="Arial"/>
              </w:rPr>
              <w:t xml:space="preserve">. 70.326. </w:t>
            </w:r>
            <w:r>
              <w:rPr>
                <w:rFonts w:ascii="Verdana" w:hAnsi="Verdana" w:cs="Arial"/>
              </w:rPr>
              <w:t>C</w:t>
            </w:r>
            <w:r w:rsidRPr="00007B41">
              <w:rPr>
                <w:rFonts w:ascii="Verdana" w:hAnsi="Verdana" w:cs="Arial"/>
              </w:rPr>
              <w:t>.P.</w:t>
            </w:r>
            <w:r w:rsidRPr="00007B41">
              <w:rPr>
                <w:rFonts w:ascii="Verdana" w:hAnsi="Verdana"/>
                <w:lang w:val="es-CO"/>
              </w:rPr>
              <w:t xml:space="preserve"> </w:t>
            </w:r>
            <w:r w:rsidRPr="00007B41">
              <w:rPr>
                <w:rFonts w:ascii="Verdana" w:hAnsi="Verdana" w:cs="Arial"/>
                <w:lang w:val="es-CO"/>
              </w:rPr>
              <w:t>Fredy Ibarra Martínez.</w:t>
            </w:r>
          </w:p>
          <w:p w14:paraId="02FC42B4" w14:textId="77777777" w:rsidR="00AB1CCC" w:rsidRPr="00007B41" w:rsidRDefault="00AB1CCC" w:rsidP="00AB1CCC">
            <w:pPr>
              <w:pStyle w:val="Prrafodelista"/>
              <w:widowControl w:val="0"/>
              <w:numPr>
                <w:ilvl w:val="0"/>
                <w:numId w:val="18"/>
              </w:numPr>
              <w:autoSpaceDE w:val="0"/>
              <w:autoSpaceDN w:val="0"/>
              <w:spacing w:line="276" w:lineRule="auto"/>
              <w:jc w:val="both"/>
              <w:rPr>
                <w:rFonts w:ascii="Verdana" w:hAnsi="Verdana" w:cs="Arial"/>
              </w:rPr>
            </w:pPr>
            <w:r w:rsidRPr="00007B41">
              <w:rPr>
                <w:rFonts w:ascii="Verdana" w:hAnsi="Verdana" w:cs="Arial"/>
              </w:rPr>
              <w:t xml:space="preserve">Colombia Compra Eficiente, Circular Externa Única. Disponible en: </w:t>
            </w:r>
            <w:hyperlink r:id="rId11" w:history="1">
              <w:r w:rsidRPr="00007B41">
                <w:rPr>
                  <w:rStyle w:val="Hipervnculo"/>
                  <w:rFonts w:ascii="Verdana" w:hAnsi="Verdana" w:cs="Arial"/>
                </w:rPr>
                <w:t>https://colombiacompra.gov.co/sites/cce_public/files/cce_circulares/cce-eicp-ma-06_circular_externa_con_comentarios_de_ciudadanos-_v2f_002.pdf</w:t>
              </w:r>
            </w:hyperlink>
          </w:p>
        </w:tc>
      </w:tr>
    </w:tbl>
    <w:p w14:paraId="2D7F349E" w14:textId="77777777" w:rsidR="00AB1CCC" w:rsidRPr="00007B41" w:rsidRDefault="00AB1CCC" w:rsidP="00AB1CCC">
      <w:pPr>
        <w:widowControl w:val="0"/>
        <w:autoSpaceDE w:val="0"/>
        <w:autoSpaceDN w:val="0"/>
        <w:spacing w:after="0" w:line="276" w:lineRule="auto"/>
        <w:contextualSpacing/>
        <w:jc w:val="both"/>
        <w:rPr>
          <w:rFonts w:ascii="Verdana" w:hAnsi="Verdana" w:cs="Arial"/>
        </w:rPr>
      </w:pPr>
    </w:p>
    <w:p w14:paraId="04126FF6" w14:textId="77777777" w:rsidR="00AB1CCC" w:rsidRPr="00392E37" w:rsidRDefault="00AB1CCC" w:rsidP="00AB1C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92E37">
        <w:rPr>
          <w:rFonts w:ascii="Verdana" w:eastAsia="Century Gothic" w:hAnsi="Verdana" w:cs="Century Gothic"/>
          <w:b/>
          <w:bCs/>
        </w:rPr>
        <w:t>Doctrina de la Agencia Nacional de Contratación Pública:</w:t>
      </w:r>
    </w:p>
    <w:p w14:paraId="525DECAF" w14:textId="77777777" w:rsidR="00AB1CCC" w:rsidRPr="00392E37" w:rsidRDefault="00AB1CCC" w:rsidP="00AB1CCC">
      <w:pPr>
        <w:widowControl w:val="0"/>
        <w:autoSpaceDE w:val="0"/>
        <w:autoSpaceDN w:val="0"/>
        <w:spacing w:after="0" w:line="276" w:lineRule="auto"/>
        <w:jc w:val="both"/>
        <w:rPr>
          <w:rFonts w:ascii="Verdana" w:hAnsi="Verdana" w:cs="Arial"/>
        </w:rPr>
      </w:pPr>
    </w:p>
    <w:p w14:paraId="784DD7E1" w14:textId="77777777" w:rsidR="00AB1CCC" w:rsidRPr="00CC5C68" w:rsidRDefault="00AB1CCC" w:rsidP="00AB1CCC">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CC5C68">
        <w:rPr>
          <w:rFonts w:ascii="Verdana" w:eastAsia="Calibri" w:hAnsi="Verdana" w:cs="Arial"/>
          <w:lang w:val="es-ES_tradnl" w:eastAsia="es-ES_tradnl"/>
        </w:rPr>
        <w:t xml:space="preserve">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rPr>
        <w:t xml:space="preserve"> </w:t>
      </w:r>
      <w:hyperlink r:id="rId12" w:history="1">
        <w:r w:rsidRPr="00CC5C68">
          <w:rPr>
            <w:rStyle w:val="Hipervnculo"/>
            <w:rFonts w:ascii="Verdana" w:hAnsi="Verdana" w:cs="Arial"/>
            <w:shd w:val="clear" w:color="auto" w:fill="FFFFFF"/>
            <w:lang w:val="es-ES"/>
          </w:rPr>
          <w:t>https://relatoria.colombiacompra.gov.co/busqueda/conceptos</w:t>
        </w:r>
      </w:hyperlink>
    </w:p>
    <w:p w14:paraId="5D5FB890" w14:textId="77777777" w:rsidR="00AB1CCC" w:rsidRPr="00CC5C68" w:rsidRDefault="00AB1CCC" w:rsidP="00AB1CCC">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3C3866D2" w14:textId="77777777" w:rsidR="00AB1CCC" w:rsidRPr="00CC5C68" w:rsidRDefault="00AB1CCC" w:rsidP="00AB1CCC">
      <w:pPr>
        <w:widowControl w:val="0"/>
        <w:autoSpaceDE w:val="0"/>
        <w:autoSpaceDN w:val="0"/>
        <w:spacing w:after="0" w:line="276" w:lineRule="auto"/>
        <w:jc w:val="both"/>
        <w:rPr>
          <w:rStyle w:val="normaltextrun"/>
          <w:rFonts w:ascii="Verdana" w:hAnsi="Verdana" w:cs="Arial"/>
          <w:color w:val="FF0000"/>
          <w:shd w:val="clear" w:color="auto" w:fill="FFFFFF"/>
        </w:rPr>
      </w:pPr>
      <w:r w:rsidRPr="00CC5C68">
        <w:rPr>
          <w:rStyle w:val="normaltextrun"/>
          <w:rFonts w:ascii="Verdana" w:hAnsi="Verdana" w:cs="Arial"/>
          <w:color w:val="000000" w:themeColor="text1"/>
          <w:shd w:val="clear" w:color="auto" w:fill="FFFFFF"/>
        </w:rPr>
        <w:lastRenderedPageBreak/>
        <w:t>También le invitamos a consultar las versiones I y II de 2024 del Boletín de Relatoría de la Subdirección de Gestión Contractual, las cuales puede descargar en la página web de la Agencia:</w:t>
      </w:r>
      <w:r w:rsidRPr="00CC5C68">
        <w:rPr>
          <w:rStyle w:val="normaltextrun"/>
          <w:rFonts w:ascii="Verdana" w:hAnsi="Verdana" w:cs="Arial"/>
          <w:color w:val="FF0000"/>
          <w:shd w:val="clear" w:color="auto" w:fill="FFFFFF"/>
        </w:rPr>
        <w:t xml:space="preserve"> </w:t>
      </w:r>
      <w:hyperlink r:id="rId13" w:history="1">
        <w:r w:rsidRPr="00CC5C68">
          <w:rPr>
            <w:rStyle w:val="Hipervnculo"/>
            <w:rFonts w:ascii="Verdana" w:hAnsi="Verdana" w:cs="Arial"/>
            <w:shd w:val="clear" w:color="auto" w:fill="FFFFFF"/>
            <w:lang w:val="es-ES"/>
          </w:rPr>
          <w:t>https://www.colombiacompra.gov.co/sala-de-prensa/boletin-digital</w:t>
        </w:r>
      </w:hyperlink>
      <w:r w:rsidRPr="00CC5C68">
        <w:rPr>
          <w:rStyle w:val="normaltextrun"/>
          <w:rFonts w:ascii="Verdana" w:hAnsi="Verdana" w:cs="Arial"/>
          <w:color w:val="FF0000"/>
          <w:shd w:val="clear" w:color="auto" w:fill="FFFFFF"/>
        </w:rPr>
        <w:t xml:space="preserve">      </w:t>
      </w:r>
    </w:p>
    <w:p w14:paraId="5ACD5F74" w14:textId="77777777" w:rsidR="00AB1CCC" w:rsidRPr="00CC5C68" w:rsidRDefault="00AB1CCC" w:rsidP="00AB1CCC">
      <w:pPr>
        <w:spacing w:after="0" w:line="240" w:lineRule="auto"/>
        <w:jc w:val="both"/>
        <w:rPr>
          <w:rFonts w:ascii="Verdana" w:hAnsi="Verdana"/>
        </w:rPr>
      </w:pPr>
    </w:p>
    <w:p w14:paraId="13D3C4D4" w14:textId="77777777" w:rsidR="00AB1CCC" w:rsidRPr="00CC5C68" w:rsidRDefault="00AB1CCC" w:rsidP="00AB1CCC">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3E32AAC5" w14:textId="77777777" w:rsidR="00AB1CCC" w:rsidRPr="00CC5C68" w:rsidRDefault="00AB1CCC" w:rsidP="00AB1CCC">
      <w:pPr>
        <w:spacing w:after="0" w:line="240" w:lineRule="auto"/>
        <w:jc w:val="both"/>
        <w:rPr>
          <w:rFonts w:ascii="Verdana" w:hAnsi="Verdana"/>
        </w:rPr>
      </w:pPr>
    </w:p>
    <w:p w14:paraId="38CE126C" w14:textId="77777777" w:rsidR="00AB1CCC" w:rsidRPr="00CC5C68" w:rsidRDefault="00AB1CCC" w:rsidP="00AB1CCC">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54A57E51" w14:textId="77777777" w:rsidR="00AB1CCC" w:rsidRPr="00CC5C68" w:rsidRDefault="00AB1CCC" w:rsidP="00AB1CCC">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BEBD565" w14:textId="77777777" w:rsidR="00AB1CCC" w:rsidRPr="00CC5C68" w:rsidRDefault="00AB1CCC" w:rsidP="00AB1CCC">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51667A14" w14:textId="77777777" w:rsidR="00AB1CCC" w:rsidRPr="00392E37" w:rsidRDefault="00AB1CCC" w:rsidP="00AB1CCC">
      <w:pPr>
        <w:widowControl w:val="0"/>
        <w:autoSpaceDE w:val="0"/>
        <w:autoSpaceDN w:val="0"/>
        <w:spacing w:after="0" w:line="276" w:lineRule="auto"/>
        <w:jc w:val="both"/>
        <w:rPr>
          <w:rFonts w:ascii="Verdana" w:hAnsi="Verdana" w:cs="Arial"/>
        </w:rPr>
      </w:pPr>
    </w:p>
    <w:p w14:paraId="63662ACE" w14:textId="77777777" w:rsidR="00AB1CCC" w:rsidRPr="00392E37" w:rsidRDefault="00AB1CCC" w:rsidP="00AB1CCC">
      <w:pPr>
        <w:widowControl w:val="0"/>
        <w:autoSpaceDE w:val="0"/>
        <w:autoSpaceDN w:val="0"/>
        <w:spacing w:after="0" w:line="276" w:lineRule="auto"/>
        <w:jc w:val="both"/>
        <w:rPr>
          <w:rFonts w:ascii="Verdana" w:hAnsi="Verdana" w:cs="Arial"/>
          <w:lang w:val="es-ES_tradnl"/>
        </w:rPr>
      </w:pPr>
      <w:r w:rsidRPr="00392E37">
        <w:rPr>
          <w:rFonts w:ascii="Verdana" w:hAnsi="Verdana" w:cs="Arial"/>
        </w:rPr>
        <w:t xml:space="preserve">Este concepto tiene el alcance previsto en el artículo 28 del Código de Procedimiento Administrativo y de lo Contencioso Administrativo </w:t>
      </w:r>
      <w:r w:rsidRPr="00392E37">
        <w:rPr>
          <w:rFonts w:ascii="Verdana" w:hAnsi="Verdana" w:cs="Arial"/>
          <w:lang w:val="es-ES_tradnl"/>
        </w:rPr>
        <w:t>y las expresiones aquí utilizadas con mayúscula inicial deben ser entendidas con el significado que les otorga el artículo 2.2.1.1.1.3.1. del Decreto 1082 de 2015.</w:t>
      </w:r>
    </w:p>
    <w:p w14:paraId="6184FCFF" w14:textId="77777777" w:rsidR="00AB1CCC" w:rsidRPr="00392E37" w:rsidRDefault="00AB1CCC" w:rsidP="00AB1CCC">
      <w:pPr>
        <w:widowControl w:val="0"/>
        <w:autoSpaceDE w:val="0"/>
        <w:autoSpaceDN w:val="0"/>
        <w:spacing w:after="0" w:line="276" w:lineRule="auto"/>
        <w:jc w:val="both"/>
        <w:rPr>
          <w:rFonts w:ascii="Verdana" w:hAnsi="Verdana" w:cs="Arial"/>
        </w:rPr>
      </w:pPr>
    </w:p>
    <w:p w14:paraId="45EAAC83" w14:textId="77777777" w:rsidR="00AB1CCC" w:rsidRPr="00392E37" w:rsidRDefault="00AB1CCC" w:rsidP="00AB1CCC">
      <w:pPr>
        <w:spacing w:after="0" w:line="240" w:lineRule="auto"/>
        <w:rPr>
          <w:rFonts w:ascii="Verdana" w:hAnsi="Verdana" w:cs="Arial"/>
          <w:lang w:eastAsia="es-CO"/>
        </w:rPr>
      </w:pPr>
      <w:r w:rsidRPr="00392E37">
        <w:rPr>
          <w:rFonts w:ascii="Verdana" w:eastAsia="Times New Roman" w:hAnsi="Verdana" w:cs="Arial"/>
          <w:lang w:eastAsia="es-CO"/>
        </w:rPr>
        <w:t>Atentamente,</w:t>
      </w:r>
      <w:r w:rsidRPr="00392E37">
        <w:rPr>
          <w:rFonts w:ascii="Verdana" w:hAnsi="Verdana" w:cs="Arial"/>
          <w:lang w:eastAsia="es-CO"/>
        </w:rPr>
        <w:t xml:space="preserve"> </w:t>
      </w:r>
    </w:p>
    <w:p w14:paraId="56E8EA51" w14:textId="4D8CE380" w:rsidR="00AB1CCC" w:rsidRPr="00392E37" w:rsidRDefault="00A60AC8" w:rsidP="00AB1CCC">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1007826" wp14:editId="7A0E0AB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AB1CCC" w:rsidRPr="00CC5C68" w14:paraId="3CE05801" w14:textId="77777777" w:rsidTr="00E463B6">
        <w:trPr>
          <w:trHeight w:val="286"/>
        </w:trPr>
        <w:tc>
          <w:tcPr>
            <w:tcW w:w="893" w:type="dxa"/>
            <w:vAlign w:val="center"/>
            <w:hideMark/>
          </w:tcPr>
          <w:p w14:paraId="4071FF44" w14:textId="77777777" w:rsidR="00AB1CCC" w:rsidRPr="00CC5C68" w:rsidRDefault="00AB1CCC" w:rsidP="00E463B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705AA55F" w14:textId="77777777" w:rsidR="00AB1CCC" w:rsidRPr="00CC5C68" w:rsidRDefault="00AB1CCC" w:rsidP="00E463B6">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Lucia Saavedra Castañeda</w:t>
            </w:r>
          </w:p>
          <w:p w14:paraId="60872D43" w14:textId="77777777" w:rsidR="00AB1CCC" w:rsidRPr="00CC5C68" w:rsidRDefault="00AB1CCC" w:rsidP="00E463B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AB1CCC" w:rsidRPr="00CC5C68" w14:paraId="5DB0F180" w14:textId="77777777" w:rsidTr="00E463B6">
        <w:trPr>
          <w:trHeight w:val="299"/>
        </w:trPr>
        <w:tc>
          <w:tcPr>
            <w:tcW w:w="893" w:type="dxa"/>
            <w:vAlign w:val="center"/>
            <w:hideMark/>
          </w:tcPr>
          <w:p w14:paraId="059CF117" w14:textId="77777777" w:rsidR="00AB1CCC" w:rsidRPr="00CC5C68" w:rsidRDefault="00AB1CCC" w:rsidP="00E463B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70D9A0D9" w14:textId="77777777" w:rsidR="00AB1CCC" w:rsidRPr="00CC5C68" w:rsidRDefault="00AB1CCC" w:rsidP="00E463B6">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Alejandro Sarmiento</w:t>
            </w:r>
            <w:r>
              <w:rPr>
                <w:rFonts w:ascii="Verdana" w:eastAsia="Times New Roman" w:hAnsi="Verdana" w:cs="Arial"/>
                <w:sz w:val="16"/>
                <w:szCs w:val="16"/>
                <w:lang w:val="es-ES_tradnl" w:eastAsia="es-ES"/>
              </w:rPr>
              <w:t xml:space="preserve"> Cantillo</w:t>
            </w:r>
          </w:p>
          <w:p w14:paraId="67FC8616" w14:textId="77777777" w:rsidR="00AB1CCC" w:rsidRPr="00CC5C68" w:rsidRDefault="00AB1CCC" w:rsidP="00E463B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Gestor T1-15 de la Subdirección de Gestión Contractual</w:t>
            </w:r>
          </w:p>
        </w:tc>
      </w:tr>
      <w:tr w:rsidR="00AB1CCC" w:rsidRPr="00CC5C68" w14:paraId="60D918B7" w14:textId="77777777" w:rsidTr="00E463B6">
        <w:trPr>
          <w:trHeight w:val="272"/>
        </w:trPr>
        <w:tc>
          <w:tcPr>
            <w:tcW w:w="893" w:type="dxa"/>
            <w:vAlign w:val="center"/>
            <w:hideMark/>
          </w:tcPr>
          <w:p w14:paraId="682DB0D6" w14:textId="77777777" w:rsidR="00AB1CCC" w:rsidRPr="00CC5C68" w:rsidRDefault="00AB1CCC" w:rsidP="00E463B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3BE5ECD1" w14:textId="77777777" w:rsidR="00AB1CCC" w:rsidRPr="00CC5C68" w:rsidRDefault="00AB1CCC" w:rsidP="00E463B6">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7EBAD70D" w14:textId="77777777" w:rsidR="00AB1CCC" w:rsidRPr="00CC5C68" w:rsidRDefault="00AB1CCC" w:rsidP="00E463B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0395FC3A" w14:textId="77777777" w:rsidR="00AB1CCC" w:rsidRPr="00CC5C68" w:rsidRDefault="00AB1CCC" w:rsidP="00AB1CCC">
      <w:pPr>
        <w:spacing w:after="0" w:line="276" w:lineRule="auto"/>
        <w:jc w:val="both"/>
        <w:rPr>
          <w:rFonts w:ascii="Verdana" w:eastAsia="Times New Roman" w:hAnsi="Verdana" w:cs="Arial"/>
          <w:lang w:val="es-ES_tradnl"/>
        </w:rPr>
      </w:pPr>
    </w:p>
    <w:p w14:paraId="2BF9E515" w14:textId="77777777" w:rsidR="00AB1CCC" w:rsidRPr="00CC5C68" w:rsidRDefault="00AB1CCC" w:rsidP="00AB1CCC">
      <w:pPr>
        <w:spacing w:after="0" w:line="240" w:lineRule="auto"/>
        <w:rPr>
          <w:rFonts w:ascii="Verdana" w:eastAsia="Times New Roman" w:hAnsi="Verdana" w:cs="Arial"/>
          <w:sz w:val="24"/>
          <w:szCs w:val="24"/>
          <w:lang w:eastAsia="es-ES_tradnl"/>
        </w:rPr>
      </w:pPr>
    </w:p>
    <w:p w14:paraId="2CD63052" w14:textId="77777777" w:rsidR="00AB1CCC" w:rsidRPr="00CC5C68" w:rsidRDefault="00AB1CCC" w:rsidP="00AB1CCC">
      <w:pPr>
        <w:rPr>
          <w:rFonts w:ascii="Verdana" w:hAnsi="Verdana"/>
        </w:rPr>
      </w:pPr>
    </w:p>
    <w:bookmarkEnd w:id="0"/>
    <w:p w14:paraId="30087D87" w14:textId="77777777" w:rsidR="00AB1CCC" w:rsidRPr="00392E37" w:rsidRDefault="00AB1CCC" w:rsidP="00AB1CCC">
      <w:pPr>
        <w:spacing w:after="0" w:line="240" w:lineRule="auto"/>
        <w:rPr>
          <w:rFonts w:ascii="Verdana" w:eastAsia="Times New Roman" w:hAnsi="Verdana" w:cs="Arial"/>
          <w:sz w:val="24"/>
          <w:szCs w:val="24"/>
          <w:lang w:eastAsia="es-ES"/>
        </w:rPr>
      </w:pPr>
    </w:p>
    <w:p w14:paraId="39AB0675" w14:textId="223A75BA" w:rsidR="004A0749" w:rsidRPr="00CA67A9" w:rsidRDefault="004A0749" w:rsidP="00CA67A9"/>
    <w:sectPr w:rsidR="004A0749" w:rsidRPr="00CA67A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DB95B" w14:textId="77777777" w:rsidR="003A26D1" w:rsidRDefault="003A26D1" w:rsidP="004A1847">
      <w:pPr>
        <w:spacing w:after="0" w:line="240" w:lineRule="auto"/>
      </w:pPr>
      <w:r>
        <w:separator/>
      </w:r>
    </w:p>
  </w:endnote>
  <w:endnote w:type="continuationSeparator" w:id="0">
    <w:p w14:paraId="1253837E" w14:textId="77777777" w:rsidR="003A26D1" w:rsidRDefault="003A26D1" w:rsidP="004A1847">
      <w:pPr>
        <w:spacing w:after="0" w:line="240" w:lineRule="auto"/>
      </w:pPr>
      <w:r>
        <w:continuationSeparator/>
      </w:r>
    </w:p>
  </w:endnote>
  <w:endnote w:type="continuationNotice" w:id="1">
    <w:p w14:paraId="7154BE1F" w14:textId="77777777" w:rsidR="006D6358" w:rsidRDefault="006D63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38058" w14:textId="77777777" w:rsidR="003A26D1" w:rsidRDefault="003A26D1" w:rsidP="004A1847">
      <w:pPr>
        <w:spacing w:after="0" w:line="240" w:lineRule="auto"/>
      </w:pPr>
      <w:r>
        <w:separator/>
      </w:r>
    </w:p>
  </w:footnote>
  <w:footnote w:type="continuationSeparator" w:id="0">
    <w:p w14:paraId="5291007D" w14:textId="77777777" w:rsidR="003A26D1" w:rsidRDefault="003A26D1" w:rsidP="004A1847">
      <w:pPr>
        <w:spacing w:after="0" w:line="240" w:lineRule="auto"/>
      </w:pPr>
      <w:r>
        <w:continuationSeparator/>
      </w:r>
    </w:p>
  </w:footnote>
  <w:footnote w:type="continuationNotice" w:id="1">
    <w:p w14:paraId="0960A914" w14:textId="77777777" w:rsidR="006D6358" w:rsidRDefault="006D6358">
      <w:pPr>
        <w:spacing w:after="0" w:line="240" w:lineRule="auto"/>
      </w:pPr>
    </w:p>
  </w:footnote>
  <w:footnote w:id="2">
    <w:p w14:paraId="667079ED" w14:textId="77777777" w:rsidR="00AB1CCC" w:rsidRPr="00A60AC8" w:rsidRDefault="00AB1CCC" w:rsidP="00AB1CCC">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B. Sentencia del 6 de junio de 2013. </w:t>
      </w:r>
      <w:proofErr w:type="spellStart"/>
      <w:r w:rsidRPr="00A60AC8">
        <w:rPr>
          <w:rFonts w:ascii="Verdana" w:hAnsi="Verdana" w:cs="Arial"/>
          <w:sz w:val="16"/>
          <w:szCs w:val="16"/>
        </w:rPr>
        <w:t>Exp</w:t>
      </w:r>
      <w:proofErr w:type="spellEnd"/>
      <w:r w:rsidRPr="00A60AC8">
        <w:rPr>
          <w:rFonts w:ascii="Verdana" w:hAnsi="Verdana" w:cs="Arial"/>
          <w:sz w:val="16"/>
          <w:szCs w:val="16"/>
        </w:rPr>
        <w:t>. 25151. C.P. Stella Conto Díaz del Castillo.</w:t>
      </w:r>
    </w:p>
    <w:p w14:paraId="04026E4A" w14:textId="77777777" w:rsidR="00AB1CCC" w:rsidRPr="00A60AC8" w:rsidRDefault="00AB1CCC" w:rsidP="00AB1CCC">
      <w:pPr>
        <w:pStyle w:val="Textonotapie"/>
        <w:ind w:firstLine="709"/>
        <w:contextualSpacing/>
        <w:jc w:val="both"/>
        <w:rPr>
          <w:rFonts w:ascii="Verdana" w:hAnsi="Verdana" w:cs="Arial"/>
          <w:sz w:val="16"/>
          <w:szCs w:val="16"/>
        </w:rPr>
      </w:pPr>
    </w:p>
  </w:footnote>
  <w:footnote w:id="3">
    <w:p w14:paraId="6C4DC3A7" w14:textId="77777777" w:rsidR="00AB1CCC" w:rsidRPr="00A60AC8" w:rsidRDefault="00AB1CCC" w:rsidP="00AB1CCC">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6. De la verificación de las condiciones de los proponentes.</w:t>
      </w:r>
    </w:p>
    <w:p w14:paraId="7E57D566"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0AA2B473"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6.1. […]</w:t>
      </w:r>
    </w:p>
    <w:p w14:paraId="1EF16623"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DE815B2"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B95245B"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63A096F7" w14:textId="77777777" w:rsidR="00AB1CCC" w:rsidRPr="00A60AC8" w:rsidRDefault="00AB1CCC" w:rsidP="00AB1CCC">
      <w:pPr>
        <w:pStyle w:val="Textonotapie"/>
        <w:ind w:firstLine="709"/>
        <w:contextualSpacing/>
        <w:jc w:val="both"/>
        <w:rPr>
          <w:rFonts w:ascii="Verdana" w:hAnsi="Verdana" w:cs="Arial"/>
          <w:sz w:val="16"/>
          <w:szCs w:val="16"/>
          <w:lang w:val="es-ES"/>
        </w:rPr>
      </w:pPr>
    </w:p>
  </w:footnote>
  <w:footnote w:id="4">
    <w:p w14:paraId="22CC6EC1"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Ley 1150 de 2007: “Artículo 5. De la selección objetiva.</w:t>
      </w:r>
      <w:r w:rsidRPr="00A60AC8">
        <w:rPr>
          <w:rFonts w:ascii="Verdana" w:hAnsi="Verdana" w:cs="Arial"/>
          <w:sz w:val="16"/>
          <w:szCs w:val="16"/>
          <w:lang w:eastAsia="es-CO"/>
        </w:rPr>
        <w:t xml:space="preserve"> </w:t>
      </w:r>
    </w:p>
    <w:p w14:paraId="17C1A09B"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w:t>
      </w:r>
    </w:p>
    <w:p w14:paraId="7A3B2083"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495B495C" w14:textId="77777777" w:rsidR="00AB1CCC" w:rsidRPr="00A60AC8" w:rsidRDefault="00AB1CCC" w:rsidP="00AB1CCC">
      <w:pPr>
        <w:pStyle w:val="Textonotapie"/>
        <w:ind w:firstLine="709"/>
        <w:contextualSpacing/>
        <w:jc w:val="both"/>
        <w:rPr>
          <w:rFonts w:ascii="Verdana" w:hAnsi="Verdana" w:cs="Arial"/>
          <w:sz w:val="16"/>
          <w:szCs w:val="16"/>
          <w:lang w:val="es-ES"/>
        </w:rPr>
      </w:pPr>
    </w:p>
  </w:footnote>
  <w:footnote w:id="5">
    <w:p w14:paraId="4E1A2D5B"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D4ADB37" w14:textId="77777777" w:rsidR="00AB1CCC" w:rsidRPr="00A60AC8" w:rsidRDefault="00AB1CCC" w:rsidP="00AB1CCC">
      <w:pPr>
        <w:pStyle w:val="Textonotapie"/>
        <w:ind w:firstLine="709"/>
        <w:contextualSpacing/>
        <w:jc w:val="both"/>
        <w:rPr>
          <w:rFonts w:ascii="Verdana" w:hAnsi="Verdana" w:cs="Arial"/>
          <w:sz w:val="16"/>
          <w:szCs w:val="16"/>
          <w:lang w:eastAsia="es-CO"/>
        </w:rPr>
      </w:pPr>
    </w:p>
  </w:footnote>
  <w:footnote w:id="6">
    <w:p w14:paraId="1BC8C10C"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 xml:space="preserve">Ley 1150 de 2007: “Artículo 6.  De la verificación de las condiciones de los proponentes. </w:t>
      </w:r>
    </w:p>
    <w:p w14:paraId="7FA2AAB1"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 xml:space="preserve">[...] </w:t>
      </w:r>
    </w:p>
    <w:p w14:paraId="1E7B577E" w14:textId="77777777" w:rsidR="00AB1CCC" w:rsidRPr="00A60AC8" w:rsidRDefault="00AB1CCC" w:rsidP="00AB1CCC">
      <w:pPr>
        <w:pStyle w:val="Textonotapie"/>
        <w:contextualSpacing/>
        <w:jc w:val="both"/>
        <w:rPr>
          <w:rFonts w:ascii="Verdana" w:hAnsi="Verdana" w:cs="Arial"/>
          <w:sz w:val="16"/>
          <w:szCs w:val="16"/>
          <w:lang w:eastAsia="es-CO"/>
        </w:rPr>
      </w:pPr>
      <w:r w:rsidRPr="00A60AC8">
        <w:rPr>
          <w:rFonts w:ascii="Verdana" w:hAnsi="Verdana" w:cs="Arial"/>
          <w:sz w:val="16"/>
          <w:szCs w:val="16"/>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7CD834BE" w14:textId="77777777" w:rsidR="00AB1CCC" w:rsidRPr="00A60AC8" w:rsidRDefault="00AB1CCC" w:rsidP="00AB1CCC">
      <w:pPr>
        <w:pStyle w:val="Textonotapie"/>
        <w:ind w:firstLine="709"/>
        <w:contextualSpacing/>
        <w:jc w:val="both"/>
        <w:rPr>
          <w:rFonts w:ascii="Verdana" w:hAnsi="Verdana" w:cs="Arial"/>
          <w:sz w:val="16"/>
          <w:szCs w:val="16"/>
        </w:rPr>
      </w:pPr>
    </w:p>
  </w:footnote>
  <w:footnote w:id="7">
    <w:p w14:paraId="0D6C512A" w14:textId="77777777" w:rsidR="00AB1CCC" w:rsidRPr="00A60AC8" w:rsidRDefault="00AB1CCC" w:rsidP="00AB1CCC">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Consejo de Estado. Sala de Consulta y Servicio Civil. Consulta del 20 de mayo de 2010. Exp.1992. C. P. Enrique José Arboleda Perdomo.</w:t>
      </w:r>
    </w:p>
    <w:p w14:paraId="0F7280B7" w14:textId="77777777" w:rsidR="00AB1CCC" w:rsidRPr="00A60AC8" w:rsidRDefault="00AB1CCC" w:rsidP="00AB1CCC">
      <w:pPr>
        <w:pStyle w:val="Textonotapie"/>
        <w:ind w:firstLine="709"/>
        <w:contextualSpacing/>
        <w:jc w:val="both"/>
        <w:rPr>
          <w:rFonts w:ascii="Verdana" w:hAnsi="Verdana" w:cs="Arial"/>
          <w:sz w:val="16"/>
          <w:szCs w:val="16"/>
        </w:rPr>
      </w:pPr>
    </w:p>
  </w:footnote>
  <w:footnote w:id="8">
    <w:p w14:paraId="36C0B8C2" w14:textId="77777777" w:rsidR="00AB1CCC" w:rsidRPr="00A60AC8" w:rsidRDefault="00AB1CCC" w:rsidP="00AB1CCC">
      <w:pPr>
        <w:pStyle w:val="Textonotapie"/>
        <w:ind w:firstLine="709"/>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A60AC8">
        <w:rPr>
          <w:rFonts w:ascii="Verdana" w:hAnsi="Verdana" w:cs="Arial"/>
          <w:sz w:val="16"/>
          <w:szCs w:val="16"/>
        </w:rPr>
        <w:t xml:space="preserve"> </w:t>
      </w:r>
    </w:p>
    <w:p w14:paraId="1A7CC0DF" w14:textId="77777777" w:rsidR="00AB1CCC" w:rsidRPr="00A60AC8" w:rsidRDefault="00AB1CCC" w:rsidP="00AB1CCC">
      <w:pPr>
        <w:pStyle w:val="Textonotapie"/>
        <w:ind w:firstLine="708"/>
        <w:contextualSpacing/>
        <w:jc w:val="both"/>
        <w:rPr>
          <w:rFonts w:ascii="Verdana" w:hAnsi="Verdana" w:cs="Arial"/>
          <w:sz w:val="16"/>
          <w:szCs w:val="16"/>
          <w:lang w:val="es-CO"/>
        </w:rPr>
      </w:pPr>
    </w:p>
  </w:footnote>
  <w:footnote w:id="9">
    <w:p w14:paraId="3EFFEF0C" w14:textId="77777777" w:rsidR="00AB1CCC" w:rsidRPr="00A60AC8" w:rsidRDefault="00AB1CCC" w:rsidP="00AB1CCC">
      <w:pPr>
        <w:pStyle w:val="Textonotapie"/>
        <w:ind w:firstLine="708"/>
        <w:contextualSpacing/>
        <w:jc w:val="both"/>
        <w:rPr>
          <w:rFonts w:ascii="Verdana" w:hAnsi="Verdana" w:cs="Arial"/>
          <w:sz w:val="16"/>
          <w:szCs w:val="16"/>
          <w:lang w:val="es-CO"/>
        </w:rPr>
      </w:pPr>
      <w:r w:rsidRPr="00A60AC8">
        <w:rPr>
          <w:rStyle w:val="Refdenotaalpie"/>
          <w:rFonts w:ascii="Verdana" w:hAnsi="Verdana" w:cs="Arial"/>
          <w:sz w:val="16"/>
          <w:szCs w:val="16"/>
        </w:rPr>
        <w:footnoteRef/>
      </w:r>
      <w:r w:rsidRPr="00A60AC8">
        <w:rPr>
          <w:rFonts w:ascii="Verdana" w:hAnsi="Verdana" w:cs="Arial"/>
          <w:sz w:val="16"/>
          <w:szCs w:val="16"/>
          <w:lang w:eastAsia="es-CO"/>
        </w:rPr>
        <w:t xml:space="preserve"> “¨[...]</w:t>
      </w:r>
      <w:r w:rsidRPr="00A60AC8">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60AC8">
        <w:rPr>
          <w:rFonts w:ascii="Verdana" w:hAnsi="Verdana" w:cs="Arial"/>
          <w:sz w:val="16"/>
          <w:szCs w:val="16"/>
          <w:lang w:eastAsia="es-CO"/>
        </w:rPr>
        <w:t xml:space="preserve">[...]”. </w:t>
      </w:r>
      <w:r w:rsidRPr="00A60AC8">
        <w:rPr>
          <w:rFonts w:ascii="Verdana" w:hAnsi="Verdana" w:cs="Arial"/>
          <w:sz w:val="16"/>
          <w:szCs w:val="16"/>
        </w:rPr>
        <w:t xml:space="preserve"> </w:t>
      </w:r>
    </w:p>
    <w:p w14:paraId="7B82767F" w14:textId="77777777" w:rsidR="00AB1CCC" w:rsidRPr="00A60AC8" w:rsidRDefault="00AB1CCC" w:rsidP="00AB1CCC">
      <w:pPr>
        <w:pStyle w:val="Textonotapie"/>
        <w:ind w:firstLine="709"/>
        <w:contextualSpacing/>
        <w:jc w:val="both"/>
        <w:rPr>
          <w:rFonts w:ascii="Verdana" w:hAnsi="Verdana" w:cs="Arial"/>
          <w:b/>
          <w:bCs/>
          <w:sz w:val="16"/>
          <w:szCs w:val="16"/>
        </w:rPr>
      </w:pPr>
    </w:p>
  </w:footnote>
  <w:footnote w:id="10">
    <w:p w14:paraId="5708EFDB" w14:textId="77777777" w:rsidR="00AB1CCC" w:rsidRPr="00A60AC8" w:rsidRDefault="00AB1CCC" w:rsidP="00AB1CCC">
      <w:pPr>
        <w:pStyle w:val="Textonotapie"/>
        <w:ind w:firstLine="708"/>
        <w:contextualSpacing/>
        <w:jc w:val="both"/>
        <w:rPr>
          <w:rFonts w:ascii="Verdana" w:hAnsi="Verdana" w:cs="Arial"/>
          <w:sz w:val="16"/>
          <w:szCs w:val="16"/>
          <w:shd w:val="clear" w:color="auto" w:fill="FFFFFF"/>
        </w:rPr>
      </w:pPr>
      <w:r w:rsidRPr="00A60AC8">
        <w:rPr>
          <w:rStyle w:val="Refdenotaalpie"/>
          <w:rFonts w:ascii="Verdana" w:hAnsi="Verdana" w:cs="Arial"/>
          <w:b/>
          <w:bCs/>
          <w:sz w:val="16"/>
          <w:szCs w:val="16"/>
        </w:rPr>
        <w:footnoteRef/>
      </w:r>
      <w:r w:rsidRPr="00A60AC8">
        <w:rPr>
          <w:rFonts w:ascii="Verdana" w:hAnsi="Verdana" w:cs="Arial"/>
          <w:b/>
          <w:bCs/>
          <w:sz w:val="16"/>
          <w:szCs w:val="16"/>
          <w:lang w:eastAsia="es-CO"/>
        </w:rPr>
        <w:t xml:space="preserve"> </w:t>
      </w:r>
      <w:r w:rsidRPr="00A60AC8">
        <w:rPr>
          <w:rFonts w:ascii="Verdana" w:hAnsi="Verdana" w:cs="Arial"/>
          <w:sz w:val="16"/>
          <w:szCs w:val="16"/>
        </w:rPr>
        <w:t>Decreto 1082 de 2015: “</w:t>
      </w:r>
      <w:r w:rsidRPr="00A60AC8">
        <w:rPr>
          <w:rStyle w:val="Textoennegrita"/>
          <w:rFonts w:ascii="Verdana" w:hAnsi="Verdana" w:cs="Arial"/>
          <w:b w:val="0"/>
          <w:bCs w:val="0"/>
          <w:sz w:val="16"/>
          <w:szCs w:val="16"/>
          <w:shd w:val="clear" w:color="auto" w:fill="FFFFFF"/>
        </w:rPr>
        <w:t xml:space="preserve">Artículo 2.2.1.1.1.5.1. </w:t>
      </w:r>
      <w:r w:rsidRPr="00A60AC8">
        <w:rPr>
          <w:rStyle w:val="nfasis"/>
          <w:rFonts w:ascii="Verdana" w:hAnsi="Verdana" w:cs="Arial"/>
          <w:bCs/>
          <w:sz w:val="16"/>
          <w:szCs w:val="16"/>
          <w:shd w:val="clear" w:color="auto" w:fill="FFFFFF"/>
        </w:rPr>
        <w:t>Inscripción, renovación, actualización y cancelación del RUP.</w:t>
      </w:r>
      <w:r w:rsidRPr="00A60AC8">
        <w:rPr>
          <w:rStyle w:val="nfasis"/>
          <w:rFonts w:ascii="Verdana" w:hAnsi="Verdana" w:cs="Arial"/>
          <w:sz w:val="16"/>
          <w:szCs w:val="16"/>
          <w:shd w:val="clear" w:color="auto" w:fill="FFFFFF"/>
        </w:rPr>
        <w:t xml:space="preserve"> </w:t>
      </w:r>
      <w:r w:rsidRPr="00A60AC8">
        <w:rPr>
          <w:rFonts w:ascii="Verdana" w:hAnsi="Verdana" w:cs="Arial"/>
          <w:sz w:val="16"/>
          <w:szCs w:val="16"/>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60AC8">
        <w:rPr>
          <w:rFonts w:ascii="Verdana" w:hAnsi="Verdana" w:cs="Arial"/>
          <w:sz w:val="16"/>
          <w:szCs w:val="16"/>
          <w:lang w:eastAsia="es-CO"/>
        </w:rPr>
        <w:t>”</w:t>
      </w:r>
      <w:r w:rsidRPr="00A60AC8">
        <w:rPr>
          <w:rFonts w:ascii="Verdana" w:hAnsi="Verdana" w:cs="Arial"/>
          <w:sz w:val="16"/>
          <w:szCs w:val="16"/>
          <w:shd w:val="clear" w:color="auto" w:fill="FFFFFF"/>
        </w:rPr>
        <w:t>.</w:t>
      </w:r>
    </w:p>
    <w:p w14:paraId="0CE67902" w14:textId="77777777" w:rsidR="00AB1CCC" w:rsidRPr="00A60AC8" w:rsidRDefault="00AB1CCC" w:rsidP="00AB1CCC">
      <w:pPr>
        <w:pStyle w:val="Textonotapie"/>
        <w:ind w:firstLine="708"/>
        <w:contextualSpacing/>
        <w:jc w:val="both"/>
        <w:rPr>
          <w:rFonts w:ascii="Verdana" w:hAnsi="Verdana" w:cs="Arial"/>
          <w:sz w:val="16"/>
          <w:szCs w:val="16"/>
          <w:lang w:val="es-CO"/>
        </w:rPr>
      </w:pPr>
    </w:p>
  </w:footnote>
  <w:footnote w:id="11">
    <w:p w14:paraId="00BCEA0B"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Decreto 1082 de 2015: “</w:t>
      </w:r>
      <w:r w:rsidRPr="00A60AC8">
        <w:rPr>
          <w:rStyle w:val="Textoennegrita"/>
          <w:rFonts w:ascii="Verdana" w:hAnsi="Verdana" w:cs="Arial"/>
          <w:b w:val="0"/>
          <w:bCs w:val="0"/>
          <w:sz w:val="16"/>
          <w:szCs w:val="16"/>
        </w:rPr>
        <w:t xml:space="preserve">Artículo 2.2.1.1.1.5.2. </w:t>
      </w:r>
      <w:r w:rsidRPr="00A60AC8">
        <w:rPr>
          <w:rStyle w:val="nfasis"/>
          <w:rFonts w:ascii="Verdana" w:eastAsiaTheme="majorEastAsia" w:hAnsi="Verdana" w:cs="Arial"/>
          <w:sz w:val="16"/>
          <w:szCs w:val="16"/>
        </w:rPr>
        <w:t xml:space="preserve">Información para inscripción, renovación o actualización. </w:t>
      </w:r>
      <w:r w:rsidRPr="00A60AC8">
        <w:rPr>
          <w:rFonts w:ascii="Verdana" w:hAnsi="Verdana" w:cs="Arial"/>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A6B50D4"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 Si es una persona natural:</w:t>
      </w:r>
    </w:p>
    <w:p w14:paraId="3208D4FF"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1.1. Bienes, obras y servicios que ofrecerá a las Entidades Estatales, identificados con el Clasificador de Bienes y Servicios en el tercer nivel.</w:t>
      </w:r>
    </w:p>
    <w:p w14:paraId="17E002DF"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A60AC8">
        <w:rPr>
          <w:rFonts w:ascii="Verdana" w:hAnsi="Verdana" w:cs="Arial"/>
          <w:sz w:val="16"/>
          <w:szCs w:val="16"/>
        </w:rPr>
        <w:softHyphen/>
        <w:t>sificador de Bienes y Servicios en el tercer nivel.</w:t>
      </w:r>
    </w:p>
    <w:p w14:paraId="07DADC63"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1.3. Si la persona está obligada a llevar contabilidad, copia de la información contable del último año exigida por las normas tributarias.</w:t>
      </w:r>
    </w:p>
    <w:p w14:paraId="72457E5B"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1.4. Certificado expedido por la persona natural o su contador, relativa al tamaño empre</w:t>
      </w:r>
      <w:r w:rsidRPr="00A60AC8">
        <w:rPr>
          <w:rFonts w:ascii="Verdana" w:hAnsi="Verdana" w:cs="Arial"/>
          <w:sz w:val="16"/>
          <w:szCs w:val="16"/>
        </w:rPr>
        <w:softHyphen/>
        <w:t>sarial de acuerdo con la definición legal y reglamentaria.</w:t>
      </w:r>
    </w:p>
    <w:p w14:paraId="6F0D5255"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 Si es una persona jurídica:</w:t>
      </w:r>
    </w:p>
    <w:p w14:paraId="6D1C68A8"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ab/>
        <w:t>2.1. Bienes, obras y servicios que ofrecerá a las Entidades Estatales, identificados con el Clasificador de Bienes y Servicios en el tercer nivel.</w:t>
      </w:r>
    </w:p>
    <w:p w14:paraId="75E7F6E1"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5EF70DB2"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46D55E86"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 xml:space="preserve"> </w:t>
      </w:r>
      <w:r w:rsidRPr="00A60AC8">
        <w:rPr>
          <w:rFonts w:ascii="Verdana" w:hAnsi="Verdana" w:cs="Arial"/>
          <w:sz w:val="16"/>
          <w:szCs w:val="16"/>
        </w:rPr>
        <w:tab/>
        <w:t>I. Principales cuentas detalladas del balance general.</w:t>
      </w:r>
    </w:p>
    <w:p w14:paraId="02981400"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 Principales cuentas del estado de pérdidas y ganancias.</w:t>
      </w:r>
    </w:p>
    <w:p w14:paraId="1F43E4E5"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III. Cuentas contingentes deudoras y acreedoras.</w:t>
      </w:r>
    </w:p>
    <w:p w14:paraId="0AB0F512"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41B66FC8"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2.4. Copia de los documentos adicionales exigidos por la Superintendencia de Sociedades respecto de las sociedades sometidas a su inspección, vigilancia o control.</w:t>
      </w:r>
    </w:p>
    <w:p w14:paraId="0EEB26FF"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60AC8">
        <w:rPr>
          <w:rFonts w:ascii="Verdana" w:hAnsi="Verdana" w:cs="Arial"/>
          <w:sz w:val="16"/>
          <w:szCs w:val="16"/>
        </w:rPr>
        <w:softHyphen/>
        <w:t>ficador de Bienes y Servicios en el tercer nivel. Si la constitución del interesado es menor a tres (3) años, puede acreditar la experiencia de sus accionistas, socios o constituyentes.</w:t>
      </w:r>
    </w:p>
    <w:p w14:paraId="6E43C838"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2.6. Certificado expedido por el representante legal y el revisor fiscal, si la persona jurídica está obligada a tenerlo, o el auditor o contador, relativa al tamaño empresarial de acuerdo con la definición legal y reglamentaria.</w:t>
      </w:r>
    </w:p>
    <w:p w14:paraId="39650667" w14:textId="77777777" w:rsidR="00AB1CCC" w:rsidRPr="00A60AC8" w:rsidRDefault="00AB1CCC" w:rsidP="00AB1CCC">
      <w:pPr>
        <w:pStyle w:val="NormalWeb"/>
        <w:shd w:val="clear" w:color="auto" w:fill="FFFFFF"/>
        <w:spacing w:before="0" w:beforeAutospacing="0" w:after="0" w:afterAutospacing="0"/>
        <w:ind w:firstLine="708"/>
        <w:contextualSpacing/>
        <w:jc w:val="both"/>
        <w:rPr>
          <w:rFonts w:ascii="Verdana" w:hAnsi="Verdana" w:cs="Arial"/>
          <w:sz w:val="16"/>
          <w:szCs w:val="16"/>
        </w:rPr>
      </w:pPr>
      <w:r w:rsidRPr="00A60AC8">
        <w:rPr>
          <w:rFonts w:ascii="Verdana" w:hAnsi="Verdana" w:cs="Arial"/>
          <w:sz w:val="16"/>
          <w:szCs w:val="16"/>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73B37335" w14:textId="77777777" w:rsidR="00AB1CCC" w:rsidRPr="00A60AC8" w:rsidRDefault="00AB1CCC" w:rsidP="00AB1CCC">
      <w:pPr>
        <w:pStyle w:val="NormalWeb"/>
        <w:shd w:val="clear" w:color="auto" w:fill="FFFFFF"/>
        <w:spacing w:before="0" w:beforeAutospacing="0" w:after="0" w:afterAutospacing="0"/>
        <w:contextualSpacing/>
        <w:jc w:val="both"/>
        <w:rPr>
          <w:rFonts w:ascii="Verdana" w:hAnsi="Verdana" w:cs="Arial"/>
          <w:sz w:val="16"/>
          <w:szCs w:val="16"/>
        </w:rPr>
      </w:pPr>
      <w:r w:rsidRPr="00A60AC8">
        <w:rPr>
          <w:rFonts w:ascii="Verdana" w:hAnsi="Verdana" w:cs="Arial"/>
          <w:sz w:val="16"/>
          <w:szCs w:val="16"/>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A60AC8">
        <w:rPr>
          <w:rStyle w:val="Textoennegrita"/>
          <w:rFonts w:ascii="Verdana" w:hAnsi="Verdana" w:cs="Arial"/>
          <w:sz w:val="16"/>
          <w:szCs w:val="16"/>
        </w:rPr>
        <w:t xml:space="preserve"> </w:t>
      </w:r>
      <w:r w:rsidRPr="00A60AC8">
        <w:rPr>
          <w:rFonts w:ascii="Verdana" w:hAnsi="Verdana" w:cs="Arial"/>
          <w:sz w:val="16"/>
          <w:szCs w:val="16"/>
        </w:rPr>
        <w:t>del presente decreto”.</w:t>
      </w:r>
    </w:p>
    <w:p w14:paraId="4657B7A2" w14:textId="77777777" w:rsidR="00AB1CCC" w:rsidRPr="00A60AC8" w:rsidRDefault="00AB1CCC" w:rsidP="00AB1CCC">
      <w:pPr>
        <w:pStyle w:val="Textonotapie"/>
        <w:ind w:firstLine="708"/>
        <w:contextualSpacing/>
        <w:jc w:val="both"/>
        <w:rPr>
          <w:rFonts w:ascii="Verdana" w:hAnsi="Verdana" w:cs="Arial"/>
          <w:sz w:val="16"/>
          <w:szCs w:val="16"/>
        </w:rPr>
      </w:pPr>
    </w:p>
  </w:footnote>
  <w:footnote w:id="12">
    <w:p w14:paraId="2E2C939A"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Style w:val="Refdenotaalpie"/>
          <w:rFonts w:ascii="Verdana" w:hAnsi="Verdana" w:cs="Arial"/>
          <w:sz w:val="16"/>
          <w:szCs w:val="16"/>
        </w:rPr>
        <w:footnoteRef/>
      </w:r>
      <w:r w:rsidRPr="00A60AC8">
        <w:rPr>
          <w:rFonts w:ascii="Verdana" w:hAnsi="Verdana" w:cs="Arial"/>
          <w:sz w:val="16"/>
          <w:szCs w:val="16"/>
        </w:rPr>
        <w:t xml:space="preserve"> </w:t>
      </w:r>
      <w:r w:rsidRPr="00A60AC8">
        <w:rPr>
          <w:rFonts w:ascii="Verdana" w:hAnsi="Verdana" w:cs="Arial"/>
          <w:sz w:val="16"/>
          <w:szCs w:val="16"/>
          <w:lang w:eastAsia="es-CO"/>
        </w:rPr>
        <w:t>Decreto 1082 de 2015:</w:t>
      </w:r>
      <w:r w:rsidRPr="00A60AC8">
        <w:rPr>
          <w:rFonts w:ascii="Verdana" w:hAnsi="Verdana" w:cs="Arial"/>
          <w:sz w:val="16"/>
          <w:szCs w:val="16"/>
        </w:rPr>
        <w:t xml:space="preserve"> </w:t>
      </w:r>
      <w:r w:rsidRPr="00A60AC8">
        <w:rPr>
          <w:rFonts w:ascii="Verdana" w:hAnsi="Verdana" w:cs="Arial"/>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F2734F0"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E26CBA8" w14:textId="77777777" w:rsidR="00AB1CCC" w:rsidRPr="00A60AC8" w:rsidRDefault="00AB1CCC" w:rsidP="00AB1CCC">
      <w:pPr>
        <w:pStyle w:val="Textonotapie"/>
        <w:ind w:firstLine="709"/>
        <w:contextualSpacing/>
        <w:jc w:val="both"/>
        <w:rPr>
          <w:rFonts w:ascii="Verdana" w:hAnsi="Verdana" w:cs="Arial"/>
          <w:sz w:val="16"/>
          <w:szCs w:val="16"/>
          <w:lang w:eastAsia="es-CO"/>
        </w:rPr>
      </w:pPr>
      <w:r w:rsidRPr="00A60AC8">
        <w:rPr>
          <w:rFonts w:ascii="Verdana" w:hAnsi="Verdana" w:cs="Arial"/>
          <w:sz w:val="16"/>
          <w:szCs w:val="16"/>
          <w:lang w:eastAsia="es-CO"/>
        </w:rPr>
        <w:t>Los inscritos en el RUP pueden en cualquier momento solicitar a la cámara de comercio cancelar su inscripción”.</w:t>
      </w:r>
    </w:p>
    <w:p w14:paraId="515FB83C" w14:textId="77777777" w:rsidR="00AB1CCC" w:rsidRPr="00A60AC8" w:rsidRDefault="00AB1CCC" w:rsidP="00AB1CCC">
      <w:pPr>
        <w:pStyle w:val="Textonotapie"/>
        <w:ind w:firstLine="709"/>
        <w:contextualSpacing/>
        <w:jc w:val="both"/>
        <w:rPr>
          <w:rFonts w:ascii="Verdana" w:hAnsi="Verdana" w:cs="Arial"/>
          <w:sz w:val="16"/>
          <w:szCs w:val="16"/>
          <w:lang w:val="es-ES"/>
        </w:rPr>
      </w:pPr>
    </w:p>
  </w:footnote>
  <w:footnote w:id="13">
    <w:p w14:paraId="602BA538"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“6.3. De la impugnación de la inscripción en el Registro Único de Proponentes (RUP). Realizada la verificación a que se refiere el numeral 6.1</w:t>
      </w:r>
      <w:r w:rsidRPr="00A60AC8">
        <w:rPr>
          <w:rFonts w:ascii="Verdana" w:hAnsi="Verdana" w:cs="Arial"/>
          <w:spacing w:val="1"/>
          <w:sz w:val="16"/>
          <w:szCs w:val="16"/>
        </w:rPr>
        <w:t xml:space="preserve"> </w:t>
      </w:r>
      <w:r w:rsidRPr="00A60AC8">
        <w:rPr>
          <w:rFonts w:ascii="Verdana" w:hAnsi="Verdana" w:cs="Arial"/>
          <w:spacing w:val="-1"/>
          <w:sz w:val="16"/>
          <w:szCs w:val="16"/>
        </w:rPr>
        <w:t>del</w:t>
      </w:r>
      <w:r w:rsidRPr="00A60AC8">
        <w:rPr>
          <w:rFonts w:ascii="Verdana" w:hAnsi="Verdana" w:cs="Arial"/>
          <w:spacing w:val="-8"/>
          <w:sz w:val="16"/>
          <w:szCs w:val="16"/>
        </w:rPr>
        <w:t xml:space="preserve"> </w:t>
      </w:r>
      <w:r w:rsidRPr="00A60AC8">
        <w:rPr>
          <w:rFonts w:ascii="Verdana" w:hAnsi="Verdana" w:cs="Arial"/>
          <w:spacing w:val="-1"/>
          <w:sz w:val="16"/>
          <w:szCs w:val="16"/>
        </w:rPr>
        <w:t>presente</w:t>
      </w:r>
      <w:r w:rsidRPr="00A60AC8">
        <w:rPr>
          <w:rFonts w:ascii="Verdana" w:hAnsi="Verdana" w:cs="Arial"/>
          <w:spacing w:val="-8"/>
          <w:sz w:val="16"/>
          <w:szCs w:val="16"/>
        </w:rPr>
        <w:t xml:space="preserve"> </w:t>
      </w:r>
      <w:r w:rsidRPr="00A60AC8">
        <w:rPr>
          <w:rFonts w:ascii="Verdana" w:hAnsi="Verdana" w:cs="Arial"/>
          <w:spacing w:val="-1"/>
          <w:sz w:val="16"/>
          <w:szCs w:val="16"/>
        </w:rPr>
        <w:t>artículo,</w:t>
      </w:r>
      <w:r w:rsidRPr="00A60AC8">
        <w:rPr>
          <w:rFonts w:ascii="Verdana" w:hAnsi="Verdana" w:cs="Arial"/>
          <w:spacing w:val="-8"/>
          <w:sz w:val="16"/>
          <w:szCs w:val="16"/>
        </w:rPr>
        <w:t xml:space="preserve"> </w:t>
      </w:r>
      <w:r w:rsidRPr="00A60AC8">
        <w:rPr>
          <w:rFonts w:ascii="Verdana" w:hAnsi="Verdana" w:cs="Arial"/>
          <w:spacing w:val="-1"/>
          <w:sz w:val="16"/>
          <w:szCs w:val="16"/>
        </w:rPr>
        <w:t>la</w:t>
      </w:r>
      <w:r w:rsidRPr="00A60AC8">
        <w:rPr>
          <w:rFonts w:ascii="Verdana" w:hAnsi="Verdana" w:cs="Arial"/>
          <w:spacing w:val="-7"/>
          <w:sz w:val="16"/>
          <w:szCs w:val="16"/>
        </w:rPr>
        <w:t xml:space="preserve"> </w:t>
      </w:r>
      <w:r w:rsidRPr="00A60AC8">
        <w:rPr>
          <w:rFonts w:ascii="Verdana" w:hAnsi="Verdana" w:cs="Arial"/>
          <w:spacing w:val="-1"/>
          <w:sz w:val="16"/>
          <w:szCs w:val="16"/>
        </w:rPr>
        <w:t>Cámara</w:t>
      </w:r>
      <w:r w:rsidRPr="00A60AC8">
        <w:rPr>
          <w:rFonts w:ascii="Verdana" w:hAnsi="Verdana" w:cs="Arial"/>
          <w:spacing w:val="-8"/>
          <w:sz w:val="16"/>
          <w:szCs w:val="16"/>
        </w:rPr>
        <w:t xml:space="preserve"> </w:t>
      </w:r>
      <w:r w:rsidRPr="00A60AC8">
        <w:rPr>
          <w:rFonts w:ascii="Verdana" w:hAnsi="Verdana" w:cs="Arial"/>
          <w:spacing w:val="-1"/>
          <w:sz w:val="16"/>
          <w:szCs w:val="16"/>
        </w:rPr>
        <w:t>publicará</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acto</w:t>
      </w:r>
      <w:r w:rsidRPr="00A60AC8">
        <w:rPr>
          <w:rFonts w:ascii="Verdana" w:hAnsi="Verdana" w:cs="Arial"/>
          <w:spacing w:val="-7"/>
          <w:sz w:val="16"/>
          <w:szCs w:val="16"/>
        </w:rPr>
        <w:t xml:space="preserve"> </w:t>
      </w:r>
      <w:r w:rsidRPr="00A60AC8">
        <w:rPr>
          <w:rFonts w:ascii="Verdana" w:hAnsi="Verdana" w:cs="Arial"/>
          <w:spacing w:val="-1"/>
          <w:sz w:val="16"/>
          <w:szCs w:val="16"/>
        </w:rPr>
        <w:t>de</w:t>
      </w:r>
      <w:r w:rsidRPr="00A60AC8">
        <w:rPr>
          <w:rFonts w:ascii="Verdana" w:hAnsi="Verdana" w:cs="Arial"/>
          <w:spacing w:val="-8"/>
          <w:sz w:val="16"/>
          <w:szCs w:val="16"/>
        </w:rPr>
        <w:t xml:space="preserve"> </w:t>
      </w:r>
      <w:r w:rsidRPr="00A60AC8">
        <w:rPr>
          <w:rFonts w:ascii="Verdana" w:hAnsi="Verdana" w:cs="Arial"/>
          <w:spacing w:val="-1"/>
          <w:sz w:val="16"/>
          <w:szCs w:val="16"/>
        </w:rPr>
        <w:t>inscripción,</w:t>
      </w:r>
      <w:r w:rsidRPr="00A60AC8">
        <w:rPr>
          <w:rFonts w:ascii="Verdana" w:hAnsi="Verdana" w:cs="Arial"/>
          <w:spacing w:val="-8"/>
          <w:sz w:val="16"/>
          <w:szCs w:val="16"/>
        </w:rPr>
        <w:t xml:space="preserve"> </w:t>
      </w:r>
      <w:r w:rsidRPr="00A60AC8">
        <w:rPr>
          <w:rFonts w:ascii="Verdana" w:hAnsi="Verdana" w:cs="Arial"/>
          <w:spacing w:val="-1"/>
          <w:sz w:val="16"/>
          <w:szCs w:val="16"/>
        </w:rPr>
        <w:t>contra</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cual</w:t>
      </w:r>
      <w:r w:rsidRPr="00A60AC8">
        <w:rPr>
          <w:rFonts w:ascii="Verdana" w:hAnsi="Verdana" w:cs="Arial"/>
          <w:spacing w:val="-8"/>
          <w:sz w:val="16"/>
          <w:szCs w:val="16"/>
        </w:rPr>
        <w:t xml:space="preserve"> </w:t>
      </w:r>
      <w:r w:rsidRPr="00A60AC8">
        <w:rPr>
          <w:rFonts w:ascii="Verdana" w:hAnsi="Verdana" w:cs="Arial"/>
          <w:spacing w:val="-1"/>
          <w:sz w:val="16"/>
          <w:szCs w:val="16"/>
        </w:rPr>
        <w:t>cualquier</w:t>
      </w:r>
      <w:r w:rsidRPr="00A60AC8">
        <w:rPr>
          <w:rFonts w:ascii="Verdana" w:hAnsi="Verdana" w:cs="Arial"/>
          <w:spacing w:val="-8"/>
          <w:sz w:val="16"/>
          <w:szCs w:val="16"/>
        </w:rPr>
        <w:t xml:space="preserve"> </w:t>
      </w:r>
      <w:r w:rsidRPr="00A60AC8">
        <w:rPr>
          <w:rFonts w:ascii="Verdana" w:hAnsi="Verdana" w:cs="Arial"/>
          <w:spacing w:val="-1"/>
          <w:sz w:val="16"/>
          <w:szCs w:val="16"/>
        </w:rPr>
        <w:t>persona</w:t>
      </w:r>
      <w:r w:rsidRPr="00A60AC8">
        <w:rPr>
          <w:rFonts w:ascii="Verdana" w:hAnsi="Verdana" w:cs="Arial"/>
          <w:spacing w:val="-8"/>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8"/>
          <w:sz w:val="16"/>
          <w:szCs w:val="16"/>
        </w:rPr>
        <w:t xml:space="preserve"> </w:t>
      </w:r>
      <w:r w:rsidRPr="00A60AC8">
        <w:rPr>
          <w:rFonts w:ascii="Verdana" w:hAnsi="Verdana" w:cs="Arial"/>
          <w:sz w:val="16"/>
          <w:szCs w:val="16"/>
        </w:rPr>
        <w:t>recurso</w:t>
      </w:r>
      <w:r w:rsidRPr="00A60AC8">
        <w:rPr>
          <w:rFonts w:ascii="Verdana" w:hAnsi="Verdana" w:cs="Arial"/>
          <w:spacing w:val="-8"/>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reposición</w:t>
      </w:r>
      <w:r w:rsidRPr="00A60AC8">
        <w:rPr>
          <w:rFonts w:ascii="Verdana" w:hAnsi="Verdana" w:cs="Arial"/>
          <w:spacing w:val="-8"/>
          <w:sz w:val="16"/>
          <w:szCs w:val="16"/>
        </w:rPr>
        <w:t xml:space="preserve"> </w:t>
      </w:r>
      <w:r w:rsidRPr="00A60AC8">
        <w:rPr>
          <w:rFonts w:ascii="Verdana" w:hAnsi="Verdana" w:cs="Arial"/>
          <w:sz w:val="16"/>
          <w:szCs w:val="16"/>
        </w:rPr>
        <w:t>ante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respectiva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1"/>
          <w:sz w:val="16"/>
          <w:szCs w:val="16"/>
        </w:rPr>
        <w:t xml:space="preserve"> </w:t>
      </w:r>
      <w:r w:rsidRPr="00A60AC8">
        <w:rPr>
          <w:rFonts w:ascii="Verdana" w:hAnsi="Verdana" w:cs="Arial"/>
          <w:sz w:val="16"/>
          <w:szCs w:val="16"/>
        </w:rPr>
        <w:t>de Comercio, durante los diez (10) días hábiles siguientes a la publicación, sin que para ello requiera demostrar interés alguno. Para que la impugnación sea</w:t>
      </w:r>
      <w:r w:rsidRPr="00A60AC8">
        <w:rPr>
          <w:rFonts w:ascii="Verdana" w:hAnsi="Verdana" w:cs="Arial"/>
          <w:spacing w:val="1"/>
          <w:sz w:val="16"/>
          <w:szCs w:val="16"/>
        </w:rPr>
        <w:t xml:space="preserve"> </w:t>
      </w:r>
      <w:r w:rsidRPr="00A60AC8">
        <w:rPr>
          <w:rFonts w:ascii="Verdana" w:hAnsi="Verdana" w:cs="Arial"/>
          <w:sz w:val="16"/>
          <w:szCs w:val="16"/>
        </w:rPr>
        <w:t>admisible deberá prestarse caución bancaria o de compañía de seguros para garantizar los perjuicios que se puedan causar al inscrito. Contra la decisión que</w:t>
      </w:r>
      <w:r w:rsidRPr="00A60AC8">
        <w:rPr>
          <w:rFonts w:ascii="Verdana" w:hAnsi="Verdana" w:cs="Arial"/>
          <w:spacing w:val="1"/>
          <w:sz w:val="16"/>
          <w:szCs w:val="16"/>
        </w:rPr>
        <w:t xml:space="preserve"> </w:t>
      </w:r>
      <w:r w:rsidRPr="00A60AC8">
        <w:rPr>
          <w:rFonts w:ascii="Verdana" w:hAnsi="Verdana" w:cs="Arial"/>
          <w:sz w:val="16"/>
          <w:szCs w:val="16"/>
        </w:rPr>
        <w:t>resuelva</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recurso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reposición,</w:t>
      </w:r>
      <w:r w:rsidRPr="00A60AC8">
        <w:rPr>
          <w:rFonts w:ascii="Verdana" w:hAnsi="Verdana" w:cs="Arial"/>
          <w:spacing w:val="-1"/>
          <w:sz w:val="16"/>
          <w:szCs w:val="16"/>
        </w:rPr>
        <w:t xml:space="preserve"> </w:t>
      </w:r>
      <w:r w:rsidRPr="00A60AC8">
        <w:rPr>
          <w:rFonts w:ascii="Verdana" w:hAnsi="Verdana" w:cs="Arial"/>
          <w:sz w:val="16"/>
          <w:szCs w:val="16"/>
        </w:rPr>
        <w:t>no</w:t>
      </w:r>
      <w:r w:rsidRPr="00A60AC8">
        <w:rPr>
          <w:rFonts w:ascii="Verdana" w:hAnsi="Verdana" w:cs="Arial"/>
          <w:spacing w:val="-1"/>
          <w:sz w:val="16"/>
          <w:szCs w:val="16"/>
        </w:rPr>
        <w:t xml:space="preserve"> </w:t>
      </w:r>
      <w:r w:rsidRPr="00A60AC8">
        <w:rPr>
          <w:rFonts w:ascii="Verdana" w:hAnsi="Verdana" w:cs="Arial"/>
          <w:sz w:val="16"/>
          <w:szCs w:val="16"/>
        </w:rPr>
        <w:t>procederá</w:t>
      </w:r>
      <w:r w:rsidRPr="00A60AC8">
        <w:rPr>
          <w:rFonts w:ascii="Verdana" w:hAnsi="Verdana" w:cs="Arial"/>
          <w:spacing w:val="-1"/>
          <w:sz w:val="16"/>
          <w:szCs w:val="16"/>
        </w:rPr>
        <w:t xml:space="preserve"> </w:t>
      </w:r>
      <w:r w:rsidRPr="00A60AC8">
        <w:rPr>
          <w:rFonts w:ascii="Verdana" w:hAnsi="Verdana" w:cs="Arial"/>
          <w:sz w:val="16"/>
          <w:szCs w:val="16"/>
        </w:rPr>
        <w:t>apelación.</w:t>
      </w:r>
    </w:p>
    <w:p w14:paraId="056E43DE"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firme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cualquier</w:t>
      </w:r>
      <w:r w:rsidRPr="00A60AC8">
        <w:rPr>
          <w:rFonts w:ascii="Verdana" w:hAnsi="Verdana" w:cs="Arial"/>
          <w:spacing w:val="-7"/>
          <w:sz w:val="16"/>
          <w:szCs w:val="16"/>
        </w:rPr>
        <w:t xml:space="preserve"> </w:t>
      </w:r>
      <w:r w:rsidRPr="00A60AC8">
        <w:rPr>
          <w:rFonts w:ascii="Verdana" w:hAnsi="Verdana" w:cs="Arial"/>
          <w:sz w:val="16"/>
          <w:szCs w:val="16"/>
        </w:rPr>
        <w:t>persona</w:t>
      </w:r>
      <w:r w:rsidRPr="00A60AC8">
        <w:rPr>
          <w:rFonts w:ascii="Verdana" w:hAnsi="Verdana" w:cs="Arial"/>
          <w:spacing w:val="-7"/>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demandar</w:t>
      </w:r>
      <w:r w:rsidRPr="00A60AC8">
        <w:rPr>
          <w:rFonts w:ascii="Verdana" w:hAnsi="Verdana" w:cs="Arial"/>
          <w:spacing w:val="-7"/>
          <w:sz w:val="16"/>
          <w:szCs w:val="16"/>
        </w:rPr>
        <w:t xml:space="preserve"> </w:t>
      </w:r>
      <w:r w:rsidRPr="00A60AC8">
        <w:rPr>
          <w:rFonts w:ascii="Verdana" w:hAnsi="Verdana" w:cs="Arial"/>
          <w:sz w:val="16"/>
          <w:szCs w:val="16"/>
        </w:rPr>
        <w:t>su</w:t>
      </w:r>
      <w:r w:rsidRPr="00A60AC8">
        <w:rPr>
          <w:rFonts w:ascii="Verdana" w:hAnsi="Verdana" w:cs="Arial"/>
          <w:spacing w:val="-7"/>
          <w:sz w:val="16"/>
          <w:szCs w:val="16"/>
        </w:rPr>
        <w:t xml:space="preserve"> </w:t>
      </w:r>
      <w:r w:rsidRPr="00A60AC8">
        <w:rPr>
          <w:rFonts w:ascii="Verdana" w:hAnsi="Verdana" w:cs="Arial"/>
          <w:sz w:val="16"/>
          <w:szCs w:val="16"/>
        </w:rPr>
        <w:t>nulidad</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desarrollo</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acción</w:t>
      </w:r>
      <w:r w:rsidRPr="00A60AC8">
        <w:rPr>
          <w:rFonts w:ascii="Verdana" w:hAnsi="Verdana" w:cs="Arial"/>
          <w:spacing w:val="-7"/>
          <w:sz w:val="16"/>
          <w:szCs w:val="16"/>
        </w:rPr>
        <w:t xml:space="preserve"> </w:t>
      </w:r>
      <w:r w:rsidRPr="00A60AC8">
        <w:rPr>
          <w:rFonts w:ascii="Verdana" w:hAnsi="Verdana" w:cs="Arial"/>
          <w:sz w:val="16"/>
          <w:szCs w:val="16"/>
        </w:rPr>
        <w:t>prevista</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Código</w:t>
      </w:r>
      <w:r w:rsidRPr="00A60AC8">
        <w:rPr>
          <w:rFonts w:ascii="Verdana" w:hAnsi="Verdana" w:cs="Arial"/>
          <w:spacing w:val="-7"/>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Administrativo.</w:t>
      </w:r>
    </w:p>
    <w:p w14:paraId="722E4C0D" w14:textId="77777777" w:rsidR="00AB1CCC" w:rsidRPr="00A60AC8" w:rsidRDefault="00AB1CCC" w:rsidP="00AB1CCC">
      <w:pPr>
        <w:spacing w:after="0" w:line="240" w:lineRule="auto"/>
        <w:contextualSpacing/>
        <w:jc w:val="both"/>
        <w:rPr>
          <w:rFonts w:ascii="Verdana" w:hAnsi="Verdana" w:cs="Arial"/>
          <w:sz w:val="16"/>
          <w:szCs w:val="16"/>
        </w:rPr>
      </w:pPr>
      <w:r w:rsidRPr="00A60AC8">
        <w:rPr>
          <w:rFonts w:ascii="Verdana" w:hAnsi="Verdana" w:cs="Arial"/>
          <w:sz w:val="16"/>
          <w:szCs w:val="16"/>
        </w:rPr>
        <w:t>Para</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efecto</w:t>
      </w:r>
      <w:r w:rsidRPr="00A60AC8">
        <w:rPr>
          <w:rFonts w:ascii="Verdana" w:hAnsi="Verdana" w:cs="Arial"/>
          <w:spacing w:val="-4"/>
          <w:sz w:val="16"/>
          <w:szCs w:val="16"/>
        </w:rPr>
        <w:t xml:space="preserve"> </w:t>
      </w:r>
      <w:r w:rsidRPr="00A60AC8">
        <w:rPr>
          <w:rFonts w:ascii="Verdana" w:hAnsi="Verdana" w:cs="Arial"/>
          <w:sz w:val="16"/>
          <w:szCs w:val="16"/>
        </w:rPr>
        <w:t>será</w:t>
      </w:r>
      <w:r w:rsidRPr="00A60AC8">
        <w:rPr>
          <w:rFonts w:ascii="Verdana" w:hAnsi="Verdana" w:cs="Arial"/>
          <w:spacing w:val="-5"/>
          <w:sz w:val="16"/>
          <w:szCs w:val="16"/>
        </w:rPr>
        <w:t xml:space="preserve"> </w:t>
      </w:r>
      <w:r w:rsidRPr="00A60AC8">
        <w:rPr>
          <w:rFonts w:ascii="Verdana" w:hAnsi="Verdana" w:cs="Arial"/>
          <w:sz w:val="16"/>
          <w:szCs w:val="16"/>
        </w:rPr>
        <w:t>competente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Juez</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5"/>
          <w:sz w:val="16"/>
          <w:szCs w:val="16"/>
        </w:rPr>
        <w:t xml:space="preserve"> </w:t>
      </w:r>
      <w:r w:rsidRPr="00A60AC8">
        <w:rPr>
          <w:rFonts w:ascii="Verdana" w:hAnsi="Verdana" w:cs="Arial"/>
          <w:sz w:val="16"/>
          <w:szCs w:val="16"/>
        </w:rPr>
        <w:t>lo</w:t>
      </w:r>
      <w:r w:rsidRPr="00A60AC8">
        <w:rPr>
          <w:rFonts w:ascii="Verdana" w:hAnsi="Verdana" w:cs="Arial"/>
          <w:spacing w:val="-4"/>
          <w:sz w:val="16"/>
          <w:szCs w:val="16"/>
        </w:rPr>
        <w:t xml:space="preserve"> </w:t>
      </w:r>
      <w:r w:rsidRPr="00A60AC8">
        <w:rPr>
          <w:rFonts w:ascii="Verdana" w:hAnsi="Verdana" w:cs="Arial"/>
          <w:sz w:val="16"/>
          <w:szCs w:val="16"/>
        </w:rPr>
        <w:t>Contencioso</w:t>
      </w:r>
      <w:r w:rsidRPr="00A60AC8">
        <w:rPr>
          <w:rFonts w:ascii="Verdana" w:hAnsi="Verdana" w:cs="Arial"/>
          <w:spacing w:val="-5"/>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5"/>
          <w:sz w:val="16"/>
          <w:szCs w:val="16"/>
        </w:rPr>
        <w:t xml:space="preserve"> </w:t>
      </w:r>
      <w:r w:rsidRPr="00A60AC8">
        <w:rPr>
          <w:rFonts w:ascii="Verdana" w:hAnsi="Verdana" w:cs="Arial"/>
          <w:sz w:val="16"/>
          <w:szCs w:val="16"/>
        </w:rPr>
        <w:t>única</w:t>
      </w:r>
      <w:r w:rsidRPr="00A60AC8">
        <w:rPr>
          <w:rFonts w:ascii="Verdana" w:hAnsi="Verdana" w:cs="Arial"/>
          <w:spacing w:val="-4"/>
          <w:sz w:val="16"/>
          <w:szCs w:val="16"/>
        </w:rPr>
        <w:t xml:space="preserve"> </w:t>
      </w:r>
      <w:r w:rsidRPr="00A60AC8">
        <w:rPr>
          <w:rFonts w:ascii="Verdana" w:hAnsi="Verdana" w:cs="Arial"/>
          <w:sz w:val="16"/>
          <w:szCs w:val="16"/>
        </w:rPr>
        <w:t>instancia.</w:t>
      </w:r>
    </w:p>
    <w:p w14:paraId="75287599"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presentación de la demanda no suspenderá la inscripción, ni será causal de suspensión de los procesos de selección en curso en los que el</w:t>
      </w:r>
      <w:r w:rsidRPr="00A60AC8">
        <w:rPr>
          <w:rFonts w:ascii="Verdana" w:hAnsi="Verdana" w:cs="Arial"/>
          <w:spacing w:val="1"/>
          <w:sz w:val="16"/>
          <w:szCs w:val="16"/>
        </w:rPr>
        <w:t xml:space="preserve"> </w:t>
      </w:r>
      <w:r w:rsidRPr="00A60AC8">
        <w:rPr>
          <w:rFonts w:ascii="Verdana" w:hAnsi="Verdana" w:cs="Arial"/>
          <w:spacing w:val="-1"/>
          <w:sz w:val="16"/>
          <w:szCs w:val="16"/>
        </w:rPr>
        <w:t>proponente</w:t>
      </w:r>
      <w:r w:rsidRPr="00A60AC8">
        <w:rPr>
          <w:rFonts w:ascii="Verdana" w:hAnsi="Verdana" w:cs="Arial"/>
          <w:spacing w:val="-8"/>
          <w:sz w:val="16"/>
          <w:szCs w:val="16"/>
        </w:rPr>
        <w:t xml:space="preserve"> </w:t>
      </w:r>
      <w:r w:rsidRPr="00A60AC8">
        <w:rPr>
          <w:rFonts w:ascii="Verdana" w:hAnsi="Verdana" w:cs="Arial"/>
          <w:spacing w:val="-1"/>
          <w:sz w:val="16"/>
          <w:szCs w:val="16"/>
        </w:rPr>
        <w:t>sea</w:t>
      </w:r>
      <w:r w:rsidRPr="00A60AC8">
        <w:rPr>
          <w:rFonts w:ascii="Verdana" w:hAnsi="Verdana" w:cs="Arial"/>
          <w:spacing w:val="-8"/>
          <w:sz w:val="16"/>
          <w:szCs w:val="16"/>
        </w:rPr>
        <w:t xml:space="preserve"> </w:t>
      </w:r>
      <w:r w:rsidRPr="00A60AC8">
        <w:rPr>
          <w:rFonts w:ascii="Verdana" w:hAnsi="Verdana" w:cs="Arial"/>
          <w:spacing w:val="-1"/>
          <w:sz w:val="16"/>
          <w:szCs w:val="16"/>
        </w:rPr>
        <w:t>parte.</w:t>
      </w:r>
      <w:r w:rsidRPr="00A60AC8">
        <w:rPr>
          <w:rFonts w:ascii="Verdana" w:hAnsi="Verdana" w:cs="Arial"/>
          <w:spacing w:val="-7"/>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proceso</w:t>
      </w:r>
      <w:r w:rsidRPr="00A60AC8">
        <w:rPr>
          <w:rFonts w:ascii="Verdana" w:hAnsi="Verdana" w:cs="Arial"/>
          <w:spacing w:val="-7"/>
          <w:sz w:val="16"/>
          <w:szCs w:val="16"/>
        </w:rPr>
        <w:t xml:space="preserve"> </w:t>
      </w:r>
      <w:r w:rsidRPr="00A60AC8">
        <w:rPr>
          <w:rFonts w:ascii="Verdana" w:hAnsi="Verdana" w:cs="Arial"/>
          <w:spacing w:val="-1"/>
          <w:sz w:val="16"/>
          <w:szCs w:val="16"/>
        </w:rPr>
        <w:t>se</w:t>
      </w:r>
      <w:r w:rsidRPr="00A60AC8">
        <w:rPr>
          <w:rFonts w:ascii="Verdana" w:hAnsi="Verdana" w:cs="Arial"/>
          <w:spacing w:val="-8"/>
          <w:sz w:val="16"/>
          <w:szCs w:val="16"/>
        </w:rPr>
        <w:t xml:space="preserve"> </w:t>
      </w:r>
      <w:r w:rsidRPr="00A60AC8">
        <w:rPr>
          <w:rFonts w:ascii="Verdana" w:hAnsi="Verdana" w:cs="Arial"/>
          <w:spacing w:val="-1"/>
          <w:sz w:val="16"/>
          <w:szCs w:val="16"/>
        </w:rPr>
        <w:t>tramitará</w:t>
      </w:r>
      <w:r w:rsidRPr="00A60AC8">
        <w:rPr>
          <w:rFonts w:ascii="Verdana" w:hAnsi="Verdana" w:cs="Arial"/>
          <w:spacing w:val="-7"/>
          <w:sz w:val="16"/>
          <w:szCs w:val="16"/>
        </w:rPr>
        <w:t xml:space="preserve"> </w:t>
      </w:r>
      <w:r w:rsidRPr="00A60AC8">
        <w:rPr>
          <w:rFonts w:ascii="Verdana" w:hAnsi="Verdana" w:cs="Arial"/>
          <w:spacing w:val="-1"/>
          <w:sz w:val="16"/>
          <w:szCs w:val="16"/>
        </w:rPr>
        <w:t>por</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8"/>
          <w:sz w:val="16"/>
          <w:szCs w:val="16"/>
        </w:rPr>
        <w:t xml:space="preserve"> </w:t>
      </w:r>
      <w:r w:rsidRPr="00A60AC8">
        <w:rPr>
          <w:rFonts w:ascii="Verdana" w:hAnsi="Verdana" w:cs="Arial"/>
          <w:spacing w:val="-1"/>
          <w:sz w:val="16"/>
          <w:szCs w:val="16"/>
        </w:rPr>
        <w:t>procedimiento</w:t>
      </w:r>
      <w:r w:rsidRPr="00A60AC8">
        <w:rPr>
          <w:rFonts w:ascii="Verdana" w:hAnsi="Verdana" w:cs="Arial"/>
          <w:spacing w:val="-7"/>
          <w:sz w:val="16"/>
          <w:szCs w:val="16"/>
        </w:rPr>
        <w:t xml:space="preserve"> </w:t>
      </w:r>
      <w:r w:rsidRPr="00A60AC8">
        <w:rPr>
          <w:rFonts w:ascii="Verdana" w:hAnsi="Verdana" w:cs="Arial"/>
          <w:spacing w:val="-1"/>
          <w:sz w:val="16"/>
          <w:szCs w:val="16"/>
        </w:rPr>
        <w:t>ordinario</w:t>
      </w:r>
      <w:r w:rsidRPr="00A60AC8">
        <w:rPr>
          <w:rFonts w:ascii="Verdana" w:hAnsi="Verdana" w:cs="Arial"/>
          <w:spacing w:val="-8"/>
          <w:sz w:val="16"/>
          <w:szCs w:val="16"/>
        </w:rPr>
        <w:t xml:space="preserve"> </w:t>
      </w:r>
      <w:r w:rsidRPr="00A60AC8">
        <w:rPr>
          <w:rFonts w:ascii="Verdana" w:hAnsi="Verdana" w:cs="Arial"/>
          <w:spacing w:val="-1"/>
          <w:sz w:val="16"/>
          <w:szCs w:val="16"/>
        </w:rPr>
        <w:t>a</w:t>
      </w:r>
      <w:r w:rsidRPr="00A60AC8">
        <w:rPr>
          <w:rFonts w:ascii="Verdana" w:hAnsi="Verdana" w:cs="Arial"/>
          <w:spacing w:val="-7"/>
          <w:sz w:val="16"/>
          <w:szCs w:val="16"/>
        </w:rPr>
        <w:t xml:space="preserve"> </w:t>
      </w:r>
      <w:r w:rsidRPr="00A60AC8">
        <w:rPr>
          <w:rFonts w:ascii="Verdana" w:hAnsi="Verdana" w:cs="Arial"/>
          <w:spacing w:val="-1"/>
          <w:sz w:val="16"/>
          <w:szCs w:val="16"/>
        </w:rPr>
        <w:t>que</w:t>
      </w:r>
      <w:r w:rsidRPr="00A60AC8">
        <w:rPr>
          <w:rFonts w:ascii="Verdana" w:hAnsi="Verdana" w:cs="Arial"/>
          <w:spacing w:val="-8"/>
          <w:sz w:val="16"/>
          <w:szCs w:val="16"/>
        </w:rPr>
        <w:t xml:space="preserve"> </w:t>
      </w:r>
      <w:r w:rsidRPr="00A60AC8">
        <w:rPr>
          <w:rFonts w:ascii="Verdana" w:hAnsi="Verdana" w:cs="Arial"/>
          <w:spacing w:val="-1"/>
          <w:sz w:val="16"/>
          <w:szCs w:val="16"/>
        </w:rPr>
        <w:t>se</w:t>
      </w:r>
      <w:r w:rsidRPr="00A60AC8">
        <w:rPr>
          <w:rFonts w:ascii="Verdana" w:hAnsi="Verdana" w:cs="Arial"/>
          <w:spacing w:val="-7"/>
          <w:sz w:val="16"/>
          <w:szCs w:val="16"/>
        </w:rPr>
        <w:t xml:space="preserve"> </w:t>
      </w:r>
      <w:r w:rsidRPr="00A60AC8">
        <w:rPr>
          <w:rFonts w:ascii="Verdana" w:hAnsi="Verdana" w:cs="Arial"/>
          <w:spacing w:val="-1"/>
          <w:sz w:val="16"/>
          <w:szCs w:val="16"/>
        </w:rPr>
        <w:t>refiere</w:t>
      </w:r>
      <w:r w:rsidRPr="00A60AC8">
        <w:rPr>
          <w:rFonts w:ascii="Verdana" w:hAnsi="Verdana" w:cs="Arial"/>
          <w:spacing w:val="-8"/>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Código</w:t>
      </w:r>
      <w:r w:rsidRPr="00A60AC8">
        <w:rPr>
          <w:rFonts w:ascii="Verdana" w:hAnsi="Verdana" w:cs="Arial"/>
          <w:spacing w:val="-8"/>
          <w:sz w:val="16"/>
          <w:szCs w:val="16"/>
        </w:rPr>
        <w:t xml:space="preserve"> </w:t>
      </w:r>
      <w:r w:rsidRPr="00A60AC8">
        <w:rPr>
          <w:rFonts w:ascii="Verdana" w:hAnsi="Verdana" w:cs="Arial"/>
          <w:spacing w:val="-1"/>
          <w:sz w:val="16"/>
          <w:szCs w:val="16"/>
        </w:rPr>
        <w:t>Contencioso</w:t>
      </w:r>
      <w:r w:rsidRPr="00A60AC8">
        <w:rPr>
          <w:rFonts w:ascii="Verdana" w:hAnsi="Verdana" w:cs="Arial"/>
          <w:spacing w:val="-8"/>
          <w:sz w:val="16"/>
          <w:szCs w:val="16"/>
        </w:rPr>
        <w:t xml:space="preserve"> </w:t>
      </w:r>
      <w:r w:rsidRPr="00A60AC8">
        <w:rPr>
          <w:rFonts w:ascii="Verdana" w:hAnsi="Verdana" w:cs="Arial"/>
          <w:spacing w:val="-1"/>
          <w:sz w:val="16"/>
          <w:szCs w:val="16"/>
        </w:rPr>
        <w:t>Administrativo.</w:t>
      </w:r>
      <w:r w:rsidRPr="00A60AC8">
        <w:rPr>
          <w:rFonts w:ascii="Verdana" w:hAnsi="Verdana" w:cs="Arial"/>
          <w:spacing w:val="-6"/>
          <w:sz w:val="16"/>
          <w:szCs w:val="16"/>
        </w:rPr>
        <w:t xml:space="preserve"> </w:t>
      </w:r>
      <w:r w:rsidRPr="00A60AC8">
        <w:rPr>
          <w:rFonts w:ascii="Verdana" w:hAnsi="Verdana" w:cs="Arial"/>
          <w:sz w:val="16"/>
          <w:szCs w:val="16"/>
        </w:rPr>
        <w:t>Adoptada</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8"/>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misma</w:t>
      </w:r>
      <w:r w:rsidRPr="00A60AC8">
        <w:rPr>
          <w:rFonts w:ascii="Verdana" w:hAnsi="Verdana" w:cs="Arial"/>
          <w:spacing w:val="1"/>
          <w:sz w:val="16"/>
          <w:szCs w:val="16"/>
        </w:rPr>
        <w:t xml:space="preserve"> </w:t>
      </w:r>
      <w:r w:rsidRPr="00A60AC8">
        <w:rPr>
          <w:rFonts w:ascii="Verdana" w:hAnsi="Verdana" w:cs="Arial"/>
          <w:sz w:val="16"/>
          <w:szCs w:val="16"/>
        </w:rPr>
        <w:t>sólo</w:t>
      </w:r>
      <w:r w:rsidRPr="00A60AC8">
        <w:rPr>
          <w:rFonts w:ascii="Verdana" w:hAnsi="Verdana" w:cs="Arial"/>
          <w:spacing w:val="-2"/>
          <w:sz w:val="16"/>
          <w:szCs w:val="16"/>
        </w:rPr>
        <w:t xml:space="preserve"> </w:t>
      </w:r>
      <w:r w:rsidRPr="00A60AC8">
        <w:rPr>
          <w:rFonts w:ascii="Verdana" w:hAnsi="Verdana" w:cs="Arial"/>
          <w:sz w:val="16"/>
          <w:szCs w:val="16"/>
        </w:rPr>
        <w:t>tendrá</w:t>
      </w:r>
      <w:r w:rsidRPr="00A60AC8">
        <w:rPr>
          <w:rFonts w:ascii="Verdana" w:hAnsi="Verdana" w:cs="Arial"/>
          <w:spacing w:val="-1"/>
          <w:sz w:val="16"/>
          <w:szCs w:val="16"/>
        </w:rPr>
        <w:t xml:space="preserve"> </w:t>
      </w:r>
      <w:r w:rsidRPr="00A60AC8">
        <w:rPr>
          <w:rFonts w:ascii="Verdana" w:hAnsi="Verdana" w:cs="Arial"/>
          <w:sz w:val="16"/>
          <w:szCs w:val="16"/>
        </w:rPr>
        <w:t>efectos</w:t>
      </w:r>
      <w:r w:rsidRPr="00A60AC8">
        <w:rPr>
          <w:rFonts w:ascii="Verdana" w:hAnsi="Verdana" w:cs="Arial"/>
          <w:spacing w:val="-1"/>
          <w:sz w:val="16"/>
          <w:szCs w:val="16"/>
        </w:rPr>
        <w:t xml:space="preserve"> </w:t>
      </w:r>
      <w:r w:rsidRPr="00A60AC8">
        <w:rPr>
          <w:rFonts w:ascii="Verdana" w:hAnsi="Verdana" w:cs="Arial"/>
          <w:sz w:val="16"/>
          <w:szCs w:val="16"/>
        </w:rPr>
        <w:t>hacia</w:t>
      </w:r>
      <w:r w:rsidRPr="00A60AC8">
        <w:rPr>
          <w:rFonts w:ascii="Verdana" w:hAnsi="Verdana" w:cs="Arial"/>
          <w:spacing w:val="-1"/>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futuro.</w:t>
      </w:r>
    </w:p>
    <w:p w14:paraId="2C34578F"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Cuando en desarrollo de un proceso de selección una entidad estatal advierta la existencia de posibles irregularidades en el contenido de la</w:t>
      </w:r>
      <w:r w:rsidRPr="00A60AC8">
        <w:rPr>
          <w:rFonts w:ascii="Verdana" w:hAnsi="Verdana" w:cs="Arial"/>
          <w:spacing w:val="1"/>
          <w:sz w:val="16"/>
          <w:szCs w:val="16"/>
        </w:rPr>
        <w:t xml:space="preserve"> </w:t>
      </w:r>
      <w:r w:rsidRPr="00A60AC8">
        <w:rPr>
          <w:rFonts w:ascii="Verdana" w:hAnsi="Verdana" w:cs="Arial"/>
          <w:spacing w:val="-1"/>
          <w:sz w:val="16"/>
          <w:szCs w:val="16"/>
        </w:rPr>
        <w:t>información</w:t>
      </w:r>
      <w:r w:rsidRPr="00A60AC8">
        <w:rPr>
          <w:rFonts w:ascii="Verdana" w:hAnsi="Verdana" w:cs="Arial"/>
          <w:spacing w:val="-7"/>
          <w:sz w:val="16"/>
          <w:szCs w:val="16"/>
        </w:rPr>
        <w:t xml:space="preserve"> </w:t>
      </w:r>
      <w:r w:rsidRPr="00A60AC8">
        <w:rPr>
          <w:rFonts w:ascii="Verdana" w:hAnsi="Verdana" w:cs="Arial"/>
          <w:spacing w:val="-1"/>
          <w:sz w:val="16"/>
          <w:szCs w:val="16"/>
        </w:rPr>
        <w:t>del</w:t>
      </w:r>
      <w:r w:rsidRPr="00A60AC8">
        <w:rPr>
          <w:rFonts w:ascii="Verdana" w:hAnsi="Verdana" w:cs="Arial"/>
          <w:spacing w:val="-7"/>
          <w:sz w:val="16"/>
          <w:szCs w:val="16"/>
        </w:rPr>
        <w:t xml:space="preserve"> </w:t>
      </w:r>
      <w:r w:rsidRPr="00A60AC8">
        <w:rPr>
          <w:rFonts w:ascii="Verdana" w:hAnsi="Verdana" w:cs="Arial"/>
          <w:spacing w:val="-1"/>
          <w:sz w:val="16"/>
          <w:szCs w:val="16"/>
        </w:rPr>
        <w:t>RUP,</w:t>
      </w:r>
      <w:r w:rsidRPr="00A60AC8">
        <w:rPr>
          <w:rFonts w:ascii="Verdana" w:hAnsi="Verdana" w:cs="Arial"/>
          <w:spacing w:val="-6"/>
          <w:sz w:val="16"/>
          <w:szCs w:val="16"/>
        </w:rPr>
        <w:t xml:space="preserve"> </w:t>
      </w:r>
      <w:r w:rsidRPr="00A60AC8">
        <w:rPr>
          <w:rFonts w:ascii="Verdana" w:hAnsi="Verdana" w:cs="Arial"/>
          <w:spacing w:val="-1"/>
          <w:sz w:val="16"/>
          <w:szCs w:val="16"/>
        </w:rPr>
        <w:t>que</w:t>
      </w:r>
      <w:r w:rsidRPr="00A60AC8">
        <w:rPr>
          <w:rFonts w:ascii="Verdana" w:hAnsi="Verdana" w:cs="Arial"/>
          <w:spacing w:val="-7"/>
          <w:sz w:val="16"/>
          <w:szCs w:val="16"/>
        </w:rPr>
        <w:t xml:space="preserve"> </w:t>
      </w:r>
      <w:r w:rsidRPr="00A60AC8">
        <w:rPr>
          <w:rFonts w:ascii="Verdana" w:hAnsi="Verdana" w:cs="Arial"/>
          <w:spacing w:val="-1"/>
          <w:sz w:val="16"/>
          <w:szCs w:val="16"/>
        </w:rPr>
        <w:t>puedan</w:t>
      </w:r>
      <w:r w:rsidRPr="00A60AC8">
        <w:rPr>
          <w:rFonts w:ascii="Verdana" w:hAnsi="Verdana" w:cs="Arial"/>
          <w:spacing w:val="-7"/>
          <w:sz w:val="16"/>
          <w:szCs w:val="16"/>
        </w:rPr>
        <w:t xml:space="preserve"> </w:t>
      </w:r>
      <w:r w:rsidRPr="00A60AC8">
        <w:rPr>
          <w:rFonts w:ascii="Verdana" w:hAnsi="Verdana" w:cs="Arial"/>
          <w:spacing w:val="-1"/>
          <w:sz w:val="16"/>
          <w:szCs w:val="16"/>
        </w:rPr>
        <w:t>afectar</w:t>
      </w:r>
      <w:r w:rsidRPr="00A60AC8">
        <w:rPr>
          <w:rFonts w:ascii="Verdana" w:hAnsi="Verdana" w:cs="Arial"/>
          <w:spacing w:val="-6"/>
          <w:sz w:val="16"/>
          <w:szCs w:val="16"/>
        </w:rPr>
        <w:t xml:space="preserve"> </w:t>
      </w:r>
      <w:r w:rsidRPr="00A60AC8">
        <w:rPr>
          <w:rFonts w:ascii="Verdana" w:hAnsi="Verdana" w:cs="Arial"/>
          <w:spacing w:val="-1"/>
          <w:sz w:val="16"/>
          <w:szCs w:val="16"/>
        </w:rPr>
        <w:t>el</w:t>
      </w:r>
      <w:r w:rsidRPr="00A60AC8">
        <w:rPr>
          <w:rFonts w:ascii="Verdana" w:hAnsi="Verdana" w:cs="Arial"/>
          <w:spacing w:val="-7"/>
          <w:sz w:val="16"/>
          <w:szCs w:val="16"/>
        </w:rPr>
        <w:t xml:space="preserve"> </w:t>
      </w:r>
      <w:r w:rsidRPr="00A60AC8">
        <w:rPr>
          <w:rFonts w:ascii="Verdana" w:hAnsi="Verdana" w:cs="Arial"/>
          <w:spacing w:val="-1"/>
          <w:sz w:val="16"/>
          <w:szCs w:val="16"/>
        </w:rPr>
        <w:t>cumplimiento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8"/>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requisitos</w:t>
      </w:r>
      <w:r w:rsidRPr="00A60AC8">
        <w:rPr>
          <w:rFonts w:ascii="Verdana" w:hAnsi="Verdana" w:cs="Arial"/>
          <w:spacing w:val="-7"/>
          <w:sz w:val="16"/>
          <w:szCs w:val="16"/>
        </w:rPr>
        <w:t xml:space="preserve"> </w:t>
      </w:r>
      <w:r w:rsidRPr="00A60AC8">
        <w:rPr>
          <w:rFonts w:ascii="Verdana" w:hAnsi="Verdana" w:cs="Arial"/>
          <w:sz w:val="16"/>
          <w:szCs w:val="16"/>
        </w:rPr>
        <w:t>exigidos</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8"/>
          <w:sz w:val="16"/>
          <w:szCs w:val="16"/>
        </w:rPr>
        <w:t xml:space="preserve"> </w:t>
      </w:r>
      <w:r w:rsidRPr="00A60AC8">
        <w:rPr>
          <w:rFonts w:ascii="Verdana" w:hAnsi="Verdana" w:cs="Arial"/>
          <w:sz w:val="16"/>
          <w:szCs w:val="16"/>
        </w:rPr>
        <w:t>proponente</w:t>
      </w:r>
      <w:r w:rsidRPr="00A60AC8">
        <w:rPr>
          <w:rFonts w:ascii="Verdana" w:hAnsi="Verdana" w:cs="Arial"/>
          <w:spacing w:val="-6"/>
          <w:sz w:val="16"/>
          <w:szCs w:val="16"/>
        </w:rPr>
        <w:t xml:space="preserve"> </w:t>
      </w:r>
      <w:r w:rsidRPr="00A60AC8">
        <w:rPr>
          <w:rFonts w:ascii="Verdana" w:hAnsi="Verdana" w:cs="Arial"/>
          <w:sz w:val="16"/>
          <w:szCs w:val="16"/>
        </w:rPr>
        <w:t>dentro</w:t>
      </w:r>
      <w:r w:rsidRPr="00A60AC8">
        <w:rPr>
          <w:rFonts w:ascii="Verdana" w:hAnsi="Verdana" w:cs="Arial"/>
          <w:spacing w:val="-6"/>
          <w:sz w:val="16"/>
          <w:szCs w:val="16"/>
        </w:rPr>
        <w:t xml:space="preserve"> </w:t>
      </w:r>
      <w:r w:rsidRPr="00A60AC8">
        <w:rPr>
          <w:rFonts w:ascii="Verdana" w:hAnsi="Verdana" w:cs="Arial"/>
          <w:sz w:val="16"/>
          <w:szCs w:val="16"/>
        </w:rPr>
        <w:t>del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trate,</w:t>
      </w:r>
      <w:r w:rsidRPr="00A60AC8">
        <w:rPr>
          <w:rFonts w:ascii="Verdana" w:hAnsi="Verdana" w:cs="Arial"/>
          <w:spacing w:val="-6"/>
          <w:sz w:val="16"/>
          <w:szCs w:val="16"/>
        </w:rPr>
        <w:t xml:space="preserve"> </w:t>
      </w:r>
      <w:r w:rsidRPr="00A60AC8">
        <w:rPr>
          <w:rFonts w:ascii="Verdana" w:hAnsi="Verdana" w:cs="Arial"/>
          <w:sz w:val="16"/>
          <w:szCs w:val="16"/>
        </w:rPr>
        <w:t>podrá</w:t>
      </w:r>
      <w:r w:rsidRPr="00A60AC8">
        <w:rPr>
          <w:rFonts w:ascii="Verdana" w:hAnsi="Verdana" w:cs="Arial"/>
          <w:spacing w:val="-7"/>
          <w:sz w:val="16"/>
          <w:szCs w:val="16"/>
        </w:rPr>
        <w:t xml:space="preserve"> </w:t>
      </w:r>
      <w:r w:rsidRPr="00A60AC8">
        <w:rPr>
          <w:rFonts w:ascii="Verdana" w:hAnsi="Verdana" w:cs="Arial"/>
          <w:sz w:val="16"/>
          <w:szCs w:val="16"/>
        </w:rPr>
        <w:t>suspender</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proceso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selección</w:t>
      </w:r>
      <w:r w:rsidRPr="00A60AC8">
        <w:rPr>
          <w:rFonts w:ascii="Verdana" w:hAnsi="Verdana" w:cs="Arial"/>
          <w:spacing w:val="-7"/>
          <w:sz w:val="16"/>
          <w:szCs w:val="16"/>
        </w:rPr>
        <w:t xml:space="preserve"> </w:t>
      </w:r>
      <w:r w:rsidRPr="00A60AC8">
        <w:rPr>
          <w:rFonts w:ascii="Verdana" w:hAnsi="Verdana" w:cs="Arial"/>
          <w:sz w:val="16"/>
          <w:szCs w:val="16"/>
        </w:rPr>
        <w:t>e</w:t>
      </w:r>
      <w:r w:rsidRPr="00A60AC8">
        <w:rPr>
          <w:rFonts w:ascii="Verdana" w:hAnsi="Verdana" w:cs="Arial"/>
          <w:spacing w:val="-7"/>
          <w:sz w:val="16"/>
          <w:szCs w:val="16"/>
        </w:rPr>
        <w:t xml:space="preserve"> </w:t>
      </w:r>
      <w:r w:rsidRPr="00A60AC8">
        <w:rPr>
          <w:rFonts w:ascii="Verdana" w:hAnsi="Verdana" w:cs="Arial"/>
          <w:sz w:val="16"/>
          <w:szCs w:val="16"/>
        </w:rPr>
        <w:t>impugnar</w:t>
      </w:r>
      <w:r w:rsidRPr="00A60AC8">
        <w:rPr>
          <w:rFonts w:ascii="Verdana" w:hAnsi="Verdana" w:cs="Arial"/>
          <w:spacing w:val="-7"/>
          <w:sz w:val="16"/>
          <w:szCs w:val="16"/>
        </w:rPr>
        <w:t xml:space="preserve"> </w:t>
      </w:r>
      <w:r w:rsidRPr="00A60AC8">
        <w:rPr>
          <w:rFonts w:ascii="Verdana" w:hAnsi="Verdana" w:cs="Arial"/>
          <w:sz w:val="16"/>
          <w:szCs w:val="16"/>
        </w:rPr>
        <w:t>ante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Cámara</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Comercio</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inscripción,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7"/>
          <w:sz w:val="16"/>
          <w:szCs w:val="16"/>
        </w:rPr>
        <w:t xml:space="preserve"> </w:t>
      </w:r>
      <w:r w:rsidRPr="00A60AC8">
        <w:rPr>
          <w:rFonts w:ascii="Verdana" w:hAnsi="Verdana" w:cs="Arial"/>
          <w:sz w:val="16"/>
          <w:szCs w:val="16"/>
        </w:rPr>
        <w:t>cual</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7"/>
          <w:sz w:val="16"/>
          <w:szCs w:val="16"/>
        </w:rPr>
        <w:t xml:space="preserve"> </w:t>
      </w:r>
      <w:r w:rsidRPr="00A60AC8">
        <w:rPr>
          <w:rFonts w:ascii="Verdana" w:hAnsi="Verdana" w:cs="Arial"/>
          <w:sz w:val="16"/>
          <w:szCs w:val="16"/>
        </w:rPr>
        <w:t>estarán</w:t>
      </w:r>
      <w:r w:rsidRPr="00A60AC8">
        <w:rPr>
          <w:rFonts w:ascii="Verdana" w:hAnsi="Verdana" w:cs="Arial"/>
          <w:spacing w:val="-7"/>
          <w:sz w:val="16"/>
          <w:szCs w:val="16"/>
        </w:rPr>
        <w:t xml:space="preserve"> </w:t>
      </w:r>
      <w:r w:rsidRPr="00A60AC8">
        <w:rPr>
          <w:rFonts w:ascii="Verdana" w:hAnsi="Verdana" w:cs="Arial"/>
          <w:sz w:val="16"/>
          <w:szCs w:val="16"/>
        </w:rPr>
        <w:t>obligadas</w:t>
      </w:r>
      <w:r w:rsidRPr="00A60AC8">
        <w:rPr>
          <w:rFonts w:ascii="Verdana" w:hAnsi="Verdana" w:cs="Arial"/>
          <w:spacing w:val="-7"/>
          <w:sz w:val="16"/>
          <w:szCs w:val="16"/>
        </w:rPr>
        <w:t xml:space="preserve"> </w:t>
      </w:r>
      <w:r w:rsidRPr="00A60AC8">
        <w:rPr>
          <w:rFonts w:ascii="Verdana" w:hAnsi="Verdana" w:cs="Arial"/>
          <w:sz w:val="16"/>
          <w:szCs w:val="16"/>
        </w:rPr>
        <w:t>a</w:t>
      </w:r>
      <w:r w:rsidRPr="00A60AC8">
        <w:rPr>
          <w:rFonts w:ascii="Verdana" w:hAnsi="Verdana" w:cs="Arial"/>
          <w:spacing w:val="-7"/>
          <w:sz w:val="16"/>
          <w:szCs w:val="16"/>
        </w:rPr>
        <w:t xml:space="preserve"> </w:t>
      </w:r>
      <w:r w:rsidRPr="00A60AC8">
        <w:rPr>
          <w:rFonts w:ascii="Verdana" w:hAnsi="Verdana" w:cs="Arial"/>
          <w:sz w:val="16"/>
          <w:szCs w:val="16"/>
        </w:rPr>
        <w:t>prestar</w:t>
      </w:r>
      <w:r w:rsidRPr="00A60AC8">
        <w:rPr>
          <w:rFonts w:ascii="Verdana" w:hAnsi="Verdana" w:cs="Arial"/>
          <w:spacing w:val="-7"/>
          <w:sz w:val="16"/>
          <w:szCs w:val="16"/>
        </w:rPr>
        <w:t xml:space="preserve"> </w:t>
      </w:r>
      <w:r w:rsidRPr="00A60AC8">
        <w:rPr>
          <w:rFonts w:ascii="Verdana" w:hAnsi="Verdana" w:cs="Arial"/>
          <w:sz w:val="16"/>
          <w:szCs w:val="16"/>
        </w:rPr>
        <w:t>caución.</w:t>
      </w:r>
      <w:r w:rsidRPr="00A60AC8">
        <w:rPr>
          <w:rFonts w:ascii="Verdana" w:hAnsi="Verdana" w:cs="Arial"/>
          <w:spacing w:val="-7"/>
          <w:sz w:val="16"/>
          <w:szCs w:val="16"/>
        </w:rPr>
        <w:t xml:space="preserve"> </w:t>
      </w:r>
      <w:r w:rsidRPr="00A60AC8">
        <w:rPr>
          <w:rFonts w:ascii="Verdana" w:hAnsi="Verdana" w:cs="Arial"/>
          <w:sz w:val="16"/>
          <w:szCs w:val="16"/>
        </w:rPr>
        <w:t>Para</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trámite</w:t>
      </w:r>
      <w:r w:rsidRPr="00A60AC8">
        <w:rPr>
          <w:rFonts w:ascii="Verdana" w:hAnsi="Verdana" w:cs="Arial"/>
          <w:spacing w:val="-7"/>
          <w:sz w:val="16"/>
          <w:szCs w:val="16"/>
        </w:rPr>
        <w:t xml:space="preserve"> </w:t>
      </w:r>
      <w:r w:rsidRPr="00A60AC8">
        <w:rPr>
          <w:rFonts w:ascii="Verdana" w:hAnsi="Verdana" w:cs="Arial"/>
          <w:sz w:val="16"/>
          <w:szCs w:val="16"/>
        </w:rPr>
        <w:t>y</w:t>
      </w:r>
      <w:r w:rsidRPr="00A60AC8">
        <w:rPr>
          <w:rFonts w:ascii="Verdana" w:hAnsi="Verdana" w:cs="Arial"/>
          <w:spacing w:val="-7"/>
          <w:sz w:val="16"/>
          <w:szCs w:val="16"/>
        </w:rPr>
        <w:t xml:space="preserve"> </w:t>
      </w:r>
      <w:r w:rsidRPr="00A60AC8">
        <w:rPr>
          <w:rFonts w:ascii="Verdana" w:hAnsi="Verdana" w:cs="Arial"/>
          <w:sz w:val="16"/>
          <w:szCs w:val="16"/>
        </w:rPr>
        <w:t>adopción</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7"/>
          <w:sz w:val="16"/>
          <w:szCs w:val="16"/>
        </w:rPr>
        <w:t xml:space="preserve"> </w:t>
      </w:r>
      <w:r w:rsidRPr="00A60AC8">
        <w:rPr>
          <w:rFonts w:ascii="Verdana" w:hAnsi="Verdana" w:cs="Arial"/>
          <w:sz w:val="16"/>
          <w:szCs w:val="16"/>
        </w:rPr>
        <w:t>decisión</w:t>
      </w:r>
      <w:r w:rsidRPr="00A60AC8">
        <w:rPr>
          <w:rFonts w:ascii="Verdana" w:hAnsi="Verdana" w:cs="Arial"/>
          <w:spacing w:val="1"/>
          <w:sz w:val="16"/>
          <w:szCs w:val="16"/>
        </w:rPr>
        <w:t xml:space="preserve"> </w:t>
      </w:r>
      <w:r w:rsidRPr="00A60AC8">
        <w:rPr>
          <w:rFonts w:ascii="Verdana" w:hAnsi="Verdana" w:cs="Arial"/>
          <w:sz w:val="16"/>
          <w:szCs w:val="16"/>
        </w:rPr>
        <w:t>las</w:t>
      </w:r>
      <w:r w:rsidRPr="00A60AC8">
        <w:rPr>
          <w:rFonts w:ascii="Verdana" w:hAnsi="Verdana" w:cs="Arial"/>
          <w:spacing w:val="-5"/>
          <w:sz w:val="16"/>
          <w:szCs w:val="16"/>
        </w:rPr>
        <w:t xml:space="preserve"> </w:t>
      </w:r>
      <w:r w:rsidRPr="00A60AC8">
        <w:rPr>
          <w:rFonts w:ascii="Verdana" w:hAnsi="Verdana" w:cs="Arial"/>
          <w:sz w:val="16"/>
          <w:szCs w:val="16"/>
        </w:rPr>
        <w:t>Cámaras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Comercio</w:t>
      </w:r>
      <w:r w:rsidRPr="00A60AC8">
        <w:rPr>
          <w:rFonts w:ascii="Verdana" w:hAnsi="Verdana" w:cs="Arial"/>
          <w:spacing w:val="-4"/>
          <w:sz w:val="16"/>
          <w:szCs w:val="16"/>
        </w:rPr>
        <w:t xml:space="preserve"> </w:t>
      </w:r>
      <w:r w:rsidRPr="00A60AC8">
        <w:rPr>
          <w:rFonts w:ascii="Verdana" w:hAnsi="Verdana" w:cs="Arial"/>
          <w:sz w:val="16"/>
          <w:szCs w:val="16"/>
        </w:rPr>
        <w:t>tendrán</w:t>
      </w:r>
      <w:r w:rsidRPr="00A60AC8">
        <w:rPr>
          <w:rFonts w:ascii="Verdana" w:hAnsi="Verdana" w:cs="Arial"/>
          <w:spacing w:val="-4"/>
          <w:sz w:val="16"/>
          <w:szCs w:val="16"/>
        </w:rPr>
        <w:t xml:space="preserve"> </w:t>
      </w:r>
      <w:r w:rsidRPr="00A60AC8">
        <w:rPr>
          <w:rFonts w:ascii="Verdana" w:hAnsi="Verdana" w:cs="Arial"/>
          <w:sz w:val="16"/>
          <w:szCs w:val="16"/>
        </w:rPr>
        <w:t>un</w:t>
      </w:r>
      <w:r w:rsidRPr="00A60AC8">
        <w:rPr>
          <w:rFonts w:ascii="Verdana" w:hAnsi="Verdana" w:cs="Arial"/>
          <w:spacing w:val="-4"/>
          <w:sz w:val="16"/>
          <w:szCs w:val="16"/>
        </w:rPr>
        <w:t xml:space="preserve"> </w:t>
      </w:r>
      <w:r w:rsidRPr="00A60AC8">
        <w:rPr>
          <w:rFonts w:ascii="Verdana" w:hAnsi="Verdana" w:cs="Arial"/>
          <w:sz w:val="16"/>
          <w:szCs w:val="16"/>
        </w:rPr>
        <w:t>plazo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veinte</w:t>
      </w:r>
      <w:r w:rsidRPr="00A60AC8">
        <w:rPr>
          <w:rFonts w:ascii="Verdana" w:hAnsi="Verdana" w:cs="Arial"/>
          <w:spacing w:val="-4"/>
          <w:sz w:val="16"/>
          <w:szCs w:val="16"/>
        </w:rPr>
        <w:t xml:space="preserve"> </w:t>
      </w:r>
      <w:r w:rsidRPr="00A60AC8">
        <w:rPr>
          <w:rFonts w:ascii="Verdana" w:hAnsi="Verdana" w:cs="Arial"/>
          <w:sz w:val="16"/>
          <w:szCs w:val="16"/>
        </w:rPr>
        <w:t>(20)</w:t>
      </w:r>
      <w:r w:rsidRPr="00A60AC8">
        <w:rPr>
          <w:rFonts w:ascii="Verdana" w:hAnsi="Verdana" w:cs="Arial"/>
          <w:spacing w:val="-4"/>
          <w:sz w:val="16"/>
          <w:szCs w:val="16"/>
        </w:rPr>
        <w:t xml:space="preserve"> </w:t>
      </w:r>
      <w:r w:rsidRPr="00A60AC8">
        <w:rPr>
          <w:rFonts w:ascii="Verdana" w:hAnsi="Verdana" w:cs="Arial"/>
          <w:sz w:val="16"/>
          <w:szCs w:val="16"/>
        </w:rPr>
        <w:t>días.</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haberse</w:t>
      </w:r>
      <w:r w:rsidRPr="00A60AC8">
        <w:rPr>
          <w:rFonts w:ascii="Verdana" w:hAnsi="Verdana" w:cs="Arial"/>
          <w:spacing w:val="-4"/>
          <w:sz w:val="16"/>
          <w:szCs w:val="16"/>
        </w:rPr>
        <w:t xml:space="preserve"> </w:t>
      </w:r>
      <w:r w:rsidRPr="00A60AC8">
        <w:rPr>
          <w:rFonts w:ascii="Verdana" w:hAnsi="Verdana" w:cs="Arial"/>
          <w:sz w:val="16"/>
          <w:szCs w:val="16"/>
        </w:rPr>
        <w:t>adoptado</w:t>
      </w:r>
      <w:r w:rsidRPr="00A60AC8">
        <w:rPr>
          <w:rFonts w:ascii="Verdana" w:hAnsi="Verdana" w:cs="Arial"/>
          <w:spacing w:val="-4"/>
          <w:sz w:val="16"/>
          <w:szCs w:val="16"/>
        </w:rPr>
        <w:t xml:space="preserve"> </w:t>
      </w:r>
      <w:r w:rsidRPr="00A60AC8">
        <w:rPr>
          <w:rFonts w:ascii="Verdana" w:hAnsi="Verdana" w:cs="Arial"/>
          <w:sz w:val="16"/>
          <w:szCs w:val="16"/>
        </w:rPr>
        <w:t>una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término</w:t>
      </w:r>
      <w:r w:rsidRPr="00A60AC8">
        <w:rPr>
          <w:rFonts w:ascii="Verdana" w:hAnsi="Verdana" w:cs="Arial"/>
          <w:spacing w:val="-4"/>
          <w:sz w:val="16"/>
          <w:szCs w:val="16"/>
        </w:rPr>
        <w:t xml:space="preserve"> </w:t>
      </w:r>
      <w:r w:rsidRPr="00A60AC8">
        <w:rPr>
          <w:rFonts w:ascii="Verdana" w:hAnsi="Verdana" w:cs="Arial"/>
          <w:sz w:val="16"/>
          <w:szCs w:val="16"/>
        </w:rPr>
        <w:t>anterior,</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entidad</w:t>
      </w:r>
      <w:r w:rsidRPr="00A60AC8">
        <w:rPr>
          <w:rFonts w:ascii="Verdana" w:hAnsi="Verdana" w:cs="Arial"/>
          <w:spacing w:val="-4"/>
          <w:sz w:val="16"/>
          <w:szCs w:val="16"/>
        </w:rPr>
        <w:t xml:space="preserve"> </w:t>
      </w:r>
      <w:r w:rsidRPr="00A60AC8">
        <w:rPr>
          <w:rFonts w:ascii="Verdana" w:hAnsi="Verdana" w:cs="Arial"/>
          <w:sz w:val="16"/>
          <w:szCs w:val="16"/>
        </w:rPr>
        <w:t>reanudará</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proceso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selección</w:t>
      </w:r>
      <w:r w:rsidRPr="00A60AC8">
        <w:rPr>
          <w:rFonts w:ascii="Verdana" w:hAnsi="Verdana" w:cs="Arial"/>
          <w:spacing w:val="-2"/>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acuerdo</w:t>
      </w:r>
      <w:r w:rsidRPr="00A60AC8">
        <w:rPr>
          <w:rFonts w:ascii="Verdana" w:hAnsi="Verdana" w:cs="Arial"/>
          <w:spacing w:val="-1"/>
          <w:sz w:val="16"/>
          <w:szCs w:val="16"/>
        </w:rPr>
        <w:t xml:space="preserve"> </w:t>
      </w:r>
      <w:r w:rsidRPr="00A60AC8">
        <w:rPr>
          <w:rFonts w:ascii="Verdana" w:hAnsi="Verdana" w:cs="Arial"/>
          <w:sz w:val="16"/>
          <w:szCs w:val="16"/>
        </w:rPr>
        <w:t>con</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1"/>
          <w:sz w:val="16"/>
          <w:szCs w:val="16"/>
        </w:rPr>
        <w:t xml:space="preserve"> </w:t>
      </w:r>
      <w:r w:rsidRPr="00A60AC8">
        <w:rPr>
          <w:rFonts w:ascii="Verdana" w:hAnsi="Verdana" w:cs="Arial"/>
          <w:sz w:val="16"/>
          <w:szCs w:val="16"/>
        </w:rPr>
        <w:t>información</w:t>
      </w:r>
      <w:r w:rsidRPr="00A60AC8">
        <w:rPr>
          <w:rFonts w:ascii="Verdana" w:hAnsi="Verdana" w:cs="Arial"/>
          <w:spacing w:val="-1"/>
          <w:sz w:val="16"/>
          <w:szCs w:val="16"/>
        </w:rPr>
        <w:t xml:space="preserve"> </w:t>
      </w:r>
      <w:r w:rsidRPr="00A60AC8">
        <w:rPr>
          <w:rFonts w:ascii="Verdana" w:hAnsi="Verdana" w:cs="Arial"/>
          <w:sz w:val="16"/>
          <w:szCs w:val="16"/>
        </w:rPr>
        <w:t>certificada</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2"/>
          <w:sz w:val="16"/>
          <w:szCs w:val="16"/>
        </w:rPr>
        <w:t xml:space="preserve"> </w:t>
      </w:r>
      <w:r w:rsidRPr="00A60AC8">
        <w:rPr>
          <w:rFonts w:ascii="Verdana" w:hAnsi="Verdana" w:cs="Arial"/>
          <w:sz w:val="16"/>
          <w:szCs w:val="16"/>
        </w:rPr>
        <w:t>el</w:t>
      </w:r>
      <w:r w:rsidRPr="00A60AC8">
        <w:rPr>
          <w:rFonts w:ascii="Verdana" w:hAnsi="Verdana" w:cs="Arial"/>
          <w:spacing w:val="-1"/>
          <w:sz w:val="16"/>
          <w:szCs w:val="16"/>
        </w:rPr>
        <w:t xml:space="preserve"> </w:t>
      </w:r>
      <w:r w:rsidRPr="00A60AC8">
        <w:rPr>
          <w:rFonts w:ascii="Verdana" w:hAnsi="Verdana" w:cs="Arial"/>
          <w:sz w:val="16"/>
          <w:szCs w:val="16"/>
        </w:rPr>
        <w:t>RUP.</w:t>
      </w:r>
    </w:p>
    <w:p w14:paraId="6F0FCEDB"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En el evento en que la Cámara de Comercio establezca la existencia de graves inconsistencias se le cancelará la inscripción en el registro</w:t>
      </w:r>
      <w:r w:rsidRPr="00A60AC8">
        <w:rPr>
          <w:rFonts w:ascii="Verdana" w:hAnsi="Verdana" w:cs="Arial"/>
          <w:spacing w:val="1"/>
          <w:sz w:val="16"/>
          <w:szCs w:val="16"/>
        </w:rPr>
        <w:t xml:space="preserve"> </w:t>
      </w:r>
      <w:r w:rsidRPr="00A60AC8">
        <w:rPr>
          <w:rFonts w:ascii="Verdana" w:hAnsi="Verdana" w:cs="Arial"/>
          <w:sz w:val="16"/>
          <w:szCs w:val="16"/>
        </w:rPr>
        <w:t>quedando en tal caso inhabilitado para contratar con las entidades estatales por el término de cinco (5) años, sin perjuicio de las acciones penales a que haya</w:t>
      </w:r>
      <w:r w:rsidRPr="00A60AC8">
        <w:rPr>
          <w:rFonts w:ascii="Verdana" w:hAnsi="Verdana" w:cs="Arial"/>
          <w:spacing w:val="1"/>
          <w:sz w:val="16"/>
          <w:szCs w:val="16"/>
        </w:rPr>
        <w:t xml:space="preserve"> </w:t>
      </w:r>
      <w:r w:rsidRPr="00A60AC8">
        <w:rPr>
          <w:rFonts w:ascii="Verdana" w:hAnsi="Verdana" w:cs="Arial"/>
          <w:sz w:val="16"/>
          <w:szCs w:val="16"/>
        </w:rPr>
        <w:t>lugar.</w:t>
      </w:r>
      <w:r w:rsidRPr="00A60AC8">
        <w:rPr>
          <w:rFonts w:ascii="Verdana" w:hAnsi="Verdana" w:cs="Arial"/>
          <w:spacing w:val="-1"/>
          <w:sz w:val="16"/>
          <w:szCs w:val="16"/>
        </w:rPr>
        <w:t xml:space="preserve"> </w:t>
      </w:r>
      <w:r w:rsidRPr="00A60AC8">
        <w:rPr>
          <w:rFonts w:ascii="Verdana" w:hAnsi="Verdana" w:cs="Arial"/>
          <w:sz w:val="16"/>
          <w:szCs w:val="16"/>
        </w:rPr>
        <w:t>En</w:t>
      </w:r>
      <w:r w:rsidRPr="00A60AC8">
        <w:rPr>
          <w:rFonts w:ascii="Verdana" w:hAnsi="Verdana" w:cs="Arial"/>
          <w:spacing w:val="-1"/>
          <w:sz w:val="16"/>
          <w:szCs w:val="16"/>
        </w:rPr>
        <w:t xml:space="preserve"> </w:t>
      </w:r>
      <w:r w:rsidRPr="00A60AC8">
        <w:rPr>
          <w:rFonts w:ascii="Verdana" w:hAnsi="Verdana" w:cs="Arial"/>
          <w:sz w:val="16"/>
          <w:szCs w:val="16"/>
        </w:rPr>
        <w:t>caso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reincidencia</w:t>
      </w:r>
      <w:r w:rsidRPr="00A60AC8">
        <w:rPr>
          <w:rFonts w:ascii="Verdana" w:hAnsi="Verdana" w:cs="Arial"/>
          <w:spacing w:val="-1"/>
          <w:sz w:val="16"/>
          <w:szCs w:val="16"/>
        </w:rPr>
        <w:t xml:space="preserve"> </w:t>
      </w:r>
      <w:r w:rsidRPr="00A60AC8">
        <w:rPr>
          <w:rFonts w:ascii="Verdana" w:hAnsi="Verdana" w:cs="Arial"/>
          <w:sz w:val="16"/>
          <w:szCs w:val="16"/>
        </w:rPr>
        <w:t>la</w:t>
      </w:r>
      <w:r w:rsidRPr="00A60AC8">
        <w:rPr>
          <w:rFonts w:ascii="Verdana" w:hAnsi="Verdana" w:cs="Arial"/>
          <w:spacing w:val="-2"/>
          <w:sz w:val="16"/>
          <w:szCs w:val="16"/>
        </w:rPr>
        <w:t xml:space="preserve"> </w:t>
      </w:r>
      <w:r w:rsidRPr="00A60AC8">
        <w:rPr>
          <w:rFonts w:ascii="Verdana" w:hAnsi="Verdana" w:cs="Arial"/>
          <w:sz w:val="16"/>
          <w:szCs w:val="16"/>
        </w:rPr>
        <w:t>inhabilidad</w:t>
      </w:r>
      <w:r w:rsidRPr="00A60AC8">
        <w:rPr>
          <w:rFonts w:ascii="Verdana" w:hAnsi="Verdana" w:cs="Arial"/>
          <w:spacing w:val="-1"/>
          <w:sz w:val="16"/>
          <w:szCs w:val="16"/>
        </w:rPr>
        <w:t xml:space="preserve"> </w:t>
      </w:r>
      <w:r w:rsidRPr="00A60AC8">
        <w:rPr>
          <w:rFonts w:ascii="Verdana" w:hAnsi="Verdana" w:cs="Arial"/>
          <w:sz w:val="16"/>
          <w:szCs w:val="16"/>
        </w:rPr>
        <w:t>será</w:t>
      </w:r>
      <w:r w:rsidRPr="00A60AC8">
        <w:rPr>
          <w:rFonts w:ascii="Verdana" w:hAnsi="Verdana" w:cs="Arial"/>
          <w:spacing w:val="-1"/>
          <w:sz w:val="16"/>
          <w:szCs w:val="16"/>
        </w:rPr>
        <w:t xml:space="preserve"> </w:t>
      </w:r>
      <w:r w:rsidRPr="00A60AC8">
        <w:rPr>
          <w:rFonts w:ascii="Verdana" w:hAnsi="Verdana" w:cs="Arial"/>
          <w:sz w:val="16"/>
          <w:szCs w:val="16"/>
        </w:rPr>
        <w:t>permanente.</w:t>
      </w:r>
    </w:p>
    <w:p w14:paraId="4C7F9374"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Las</w:t>
      </w:r>
      <w:r w:rsidRPr="00A60AC8">
        <w:rPr>
          <w:rFonts w:ascii="Verdana" w:hAnsi="Verdana" w:cs="Arial"/>
          <w:spacing w:val="-8"/>
          <w:sz w:val="16"/>
          <w:szCs w:val="16"/>
        </w:rPr>
        <w:t xml:space="preserve"> </w:t>
      </w:r>
      <w:r w:rsidRPr="00A60AC8">
        <w:rPr>
          <w:rFonts w:ascii="Verdana" w:hAnsi="Verdana" w:cs="Arial"/>
          <w:sz w:val="16"/>
          <w:szCs w:val="16"/>
        </w:rPr>
        <w:t>mismas</w:t>
      </w:r>
      <w:r w:rsidRPr="00A60AC8">
        <w:rPr>
          <w:rFonts w:ascii="Verdana" w:hAnsi="Verdana" w:cs="Arial"/>
          <w:spacing w:val="-7"/>
          <w:sz w:val="16"/>
          <w:szCs w:val="16"/>
        </w:rPr>
        <w:t xml:space="preserve"> </w:t>
      </w:r>
      <w:r w:rsidRPr="00A60AC8">
        <w:rPr>
          <w:rFonts w:ascii="Verdana" w:hAnsi="Verdana" w:cs="Arial"/>
          <w:sz w:val="16"/>
          <w:szCs w:val="16"/>
        </w:rPr>
        <w:t>sanciones</w:t>
      </w:r>
      <w:r w:rsidRPr="00A60AC8">
        <w:rPr>
          <w:rFonts w:ascii="Verdana" w:hAnsi="Verdana" w:cs="Arial"/>
          <w:spacing w:val="-7"/>
          <w:sz w:val="16"/>
          <w:szCs w:val="16"/>
        </w:rPr>
        <w:t xml:space="preserve"> </w:t>
      </w:r>
      <w:r w:rsidRPr="00A60AC8">
        <w:rPr>
          <w:rFonts w:ascii="Verdana" w:hAnsi="Verdana" w:cs="Arial"/>
          <w:sz w:val="16"/>
          <w:szCs w:val="16"/>
        </w:rPr>
        <w:t>previstas</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inciso</w:t>
      </w:r>
      <w:r w:rsidRPr="00A60AC8">
        <w:rPr>
          <w:rFonts w:ascii="Verdana" w:hAnsi="Verdana" w:cs="Arial"/>
          <w:spacing w:val="-7"/>
          <w:sz w:val="16"/>
          <w:szCs w:val="16"/>
        </w:rPr>
        <w:t xml:space="preserve"> </w:t>
      </w:r>
      <w:r w:rsidRPr="00A60AC8">
        <w:rPr>
          <w:rFonts w:ascii="Verdana" w:hAnsi="Verdana" w:cs="Arial"/>
          <w:sz w:val="16"/>
          <w:szCs w:val="16"/>
        </w:rPr>
        <w:t>anterior</w:t>
      </w:r>
      <w:r w:rsidRPr="00A60AC8">
        <w:rPr>
          <w:rFonts w:ascii="Verdana" w:hAnsi="Verdana" w:cs="Arial"/>
          <w:spacing w:val="-7"/>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predicarán</w:t>
      </w:r>
      <w:r w:rsidRPr="00A60AC8">
        <w:rPr>
          <w:rFonts w:ascii="Verdana" w:hAnsi="Verdana" w:cs="Arial"/>
          <w:spacing w:val="-8"/>
          <w:sz w:val="16"/>
          <w:szCs w:val="16"/>
        </w:rPr>
        <w:t xml:space="preserve"> </w:t>
      </w:r>
      <w:r w:rsidRPr="00A60AC8">
        <w:rPr>
          <w:rFonts w:ascii="Verdana" w:hAnsi="Verdana" w:cs="Arial"/>
          <w:sz w:val="16"/>
          <w:szCs w:val="16"/>
        </w:rPr>
        <w:t>en</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evento</w:t>
      </w:r>
      <w:r w:rsidRPr="00A60AC8">
        <w:rPr>
          <w:rFonts w:ascii="Verdana" w:hAnsi="Verdana" w:cs="Arial"/>
          <w:spacing w:val="-7"/>
          <w:sz w:val="16"/>
          <w:szCs w:val="16"/>
        </w:rPr>
        <w:t xml:space="preserve"> </w:t>
      </w:r>
      <w:r w:rsidRPr="00A60AC8">
        <w:rPr>
          <w:rFonts w:ascii="Verdana" w:hAnsi="Verdana" w:cs="Arial"/>
          <w:sz w:val="16"/>
          <w:szCs w:val="16"/>
        </w:rPr>
        <w:t>en</w:t>
      </w:r>
      <w:r w:rsidRPr="00A60AC8">
        <w:rPr>
          <w:rFonts w:ascii="Verdana" w:hAnsi="Verdana" w:cs="Arial"/>
          <w:spacing w:val="-8"/>
          <w:sz w:val="16"/>
          <w:szCs w:val="16"/>
        </w:rPr>
        <w:t xml:space="preserve"> </w:t>
      </w:r>
      <w:r w:rsidRPr="00A60AC8">
        <w:rPr>
          <w:rFonts w:ascii="Verdana" w:hAnsi="Verdana" w:cs="Arial"/>
          <w:sz w:val="16"/>
          <w:szCs w:val="16"/>
        </w:rPr>
        <w:t>que</w:t>
      </w:r>
      <w:r w:rsidRPr="00A60AC8">
        <w:rPr>
          <w:rFonts w:ascii="Verdana" w:hAnsi="Verdana" w:cs="Arial"/>
          <w:spacing w:val="-7"/>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Juez</w:t>
      </w:r>
      <w:r w:rsidRPr="00A60AC8">
        <w:rPr>
          <w:rFonts w:ascii="Verdana" w:hAnsi="Verdana" w:cs="Arial"/>
          <w:spacing w:val="-7"/>
          <w:sz w:val="16"/>
          <w:szCs w:val="16"/>
        </w:rPr>
        <w:t xml:space="preserve"> </w:t>
      </w:r>
      <w:r w:rsidRPr="00A60AC8">
        <w:rPr>
          <w:rFonts w:ascii="Verdana" w:hAnsi="Verdana" w:cs="Arial"/>
          <w:sz w:val="16"/>
          <w:szCs w:val="16"/>
        </w:rPr>
        <w:t>de</w:t>
      </w:r>
      <w:r w:rsidRPr="00A60AC8">
        <w:rPr>
          <w:rFonts w:ascii="Verdana" w:hAnsi="Verdana" w:cs="Arial"/>
          <w:spacing w:val="-7"/>
          <w:sz w:val="16"/>
          <w:szCs w:val="16"/>
        </w:rPr>
        <w:t xml:space="preserve"> </w:t>
      </w:r>
      <w:r w:rsidRPr="00A60AC8">
        <w:rPr>
          <w:rFonts w:ascii="Verdana" w:hAnsi="Verdana" w:cs="Arial"/>
          <w:sz w:val="16"/>
          <w:szCs w:val="16"/>
        </w:rPr>
        <w:t>lo</w:t>
      </w:r>
      <w:r w:rsidRPr="00A60AC8">
        <w:rPr>
          <w:rFonts w:ascii="Verdana" w:hAnsi="Verdana" w:cs="Arial"/>
          <w:spacing w:val="-8"/>
          <w:sz w:val="16"/>
          <w:szCs w:val="16"/>
        </w:rPr>
        <w:t xml:space="preserve"> </w:t>
      </w:r>
      <w:r w:rsidRPr="00A60AC8">
        <w:rPr>
          <w:rFonts w:ascii="Verdana" w:hAnsi="Verdana" w:cs="Arial"/>
          <w:sz w:val="16"/>
          <w:szCs w:val="16"/>
        </w:rPr>
        <w:t>Contencioso</w:t>
      </w:r>
      <w:r w:rsidRPr="00A60AC8">
        <w:rPr>
          <w:rFonts w:ascii="Verdana" w:hAnsi="Verdana" w:cs="Arial"/>
          <w:spacing w:val="-7"/>
          <w:sz w:val="16"/>
          <w:szCs w:val="16"/>
        </w:rPr>
        <w:t xml:space="preserve"> </w:t>
      </w:r>
      <w:r w:rsidRPr="00A60AC8">
        <w:rPr>
          <w:rFonts w:ascii="Verdana" w:hAnsi="Verdana" w:cs="Arial"/>
          <w:sz w:val="16"/>
          <w:szCs w:val="16"/>
        </w:rPr>
        <w:t>Administrativa</w:t>
      </w:r>
      <w:r w:rsidRPr="00A60AC8">
        <w:rPr>
          <w:rFonts w:ascii="Verdana" w:hAnsi="Verdana" w:cs="Arial"/>
          <w:spacing w:val="-6"/>
          <w:sz w:val="16"/>
          <w:szCs w:val="16"/>
        </w:rPr>
        <w:t xml:space="preserve"> </w:t>
      </w:r>
      <w:r w:rsidRPr="00A60AC8">
        <w:rPr>
          <w:rFonts w:ascii="Verdana" w:hAnsi="Verdana" w:cs="Arial"/>
          <w:sz w:val="16"/>
          <w:szCs w:val="16"/>
        </w:rPr>
        <w:t>declare</w:t>
      </w:r>
      <w:r w:rsidRPr="00A60AC8">
        <w:rPr>
          <w:rFonts w:ascii="Verdana" w:hAnsi="Verdana" w:cs="Arial"/>
          <w:spacing w:val="-7"/>
          <w:sz w:val="16"/>
          <w:szCs w:val="16"/>
        </w:rPr>
        <w:t xml:space="preserve"> </w:t>
      </w:r>
      <w:r w:rsidRPr="00A60AC8">
        <w:rPr>
          <w:rFonts w:ascii="Verdana" w:hAnsi="Verdana" w:cs="Arial"/>
          <w:sz w:val="16"/>
          <w:szCs w:val="16"/>
        </w:rPr>
        <w:t>la</w:t>
      </w:r>
      <w:r w:rsidRPr="00A60AC8">
        <w:rPr>
          <w:rFonts w:ascii="Verdana" w:hAnsi="Verdana" w:cs="Arial"/>
          <w:spacing w:val="-8"/>
          <w:sz w:val="16"/>
          <w:szCs w:val="16"/>
        </w:rPr>
        <w:t xml:space="preserve"> </w:t>
      </w:r>
      <w:r w:rsidRPr="00A60AC8">
        <w:rPr>
          <w:rFonts w:ascii="Verdana" w:hAnsi="Verdana" w:cs="Arial"/>
          <w:sz w:val="16"/>
          <w:szCs w:val="16"/>
        </w:rPr>
        <w:t>nulidad</w:t>
      </w:r>
      <w:r w:rsidRPr="00A60AC8">
        <w:rPr>
          <w:rFonts w:ascii="Verdana" w:hAnsi="Verdana" w:cs="Arial"/>
          <w:spacing w:val="1"/>
          <w:sz w:val="16"/>
          <w:szCs w:val="16"/>
        </w:rPr>
        <w:t xml:space="preserve"> </w:t>
      </w:r>
      <w:r w:rsidRPr="00A60AC8">
        <w:rPr>
          <w:rFonts w:ascii="Verdana" w:hAnsi="Verdana" w:cs="Arial"/>
          <w:sz w:val="16"/>
          <w:szCs w:val="16"/>
        </w:rPr>
        <w:t>del</w:t>
      </w:r>
      <w:r w:rsidRPr="00A60AC8">
        <w:rPr>
          <w:rFonts w:ascii="Verdana" w:hAnsi="Verdana" w:cs="Arial"/>
          <w:spacing w:val="-2"/>
          <w:sz w:val="16"/>
          <w:szCs w:val="16"/>
        </w:rPr>
        <w:t xml:space="preserve"> </w:t>
      </w:r>
      <w:r w:rsidRPr="00A60AC8">
        <w:rPr>
          <w:rFonts w:ascii="Verdana" w:hAnsi="Verdana" w:cs="Arial"/>
          <w:sz w:val="16"/>
          <w:szCs w:val="16"/>
        </w:rPr>
        <w:t>acto</w:t>
      </w:r>
      <w:r w:rsidRPr="00A60AC8">
        <w:rPr>
          <w:rFonts w:ascii="Verdana" w:hAnsi="Verdana" w:cs="Arial"/>
          <w:spacing w:val="-1"/>
          <w:sz w:val="16"/>
          <w:szCs w:val="16"/>
        </w:rPr>
        <w:t xml:space="preserve"> </w:t>
      </w:r>
      <w:r w:rsidRPr="00A60AC8">
        <w:rPr>
          <w:rFonts w:ascii="Verdana" w:hAnsi="Verdana" w:cs="Arial"/>
          <w:sz w:val="16"/>
          <w:szCs w:val="16"/>
        </w:rPr>
        <w:t>de</w:t>
      </w:r>
      <w:r w:rsidRPr="00A60AC8">
        <w:rPr>
          <w:rFonts w:ascii="Verdana" w:hAnsi="Verdana" w:cs="Arial"/>
          <w:spacing w:val="-1"/>
          <w:sz w:val="16"/>
          <w:szCs w:val="16"/>
        </w:rPr>
        <w:t xml:space="preserve"> </w:t>
      </w:r>
      <w:r w:rsidRPr="00A60AC8">
        <w:rPr>
          <w:rFonts w:ascii="Verdana" w:hAnsi="Verdana" w:cs="Arial"/>
          <w:sz w:val="16"/>
          <w:szCs w:val="16"/>
        </w:rPr>
        <w:t>inscripción.</w:t>
      </w:r>
    </w:p>
    <w:p w14:paraId="5548B88F" w14:textId="77777777" w:rsidR="00AB1CCC" w:rsidRPr="00A60AC8" w:rsidRDefault="00AB1CCC" w:rsidP="00AB1CCC">
      <w:pPr>
        <w:spacing w:after="0" w:line="240" w:lineRule="auto"/>
        <w:contextualSpacing/>
        <w:jc w:val="both"/>
        <w:rPr>
          <w:rFonts w:ascii="Verdana" w:hAnsi="Verdana" w:cs="Arial"/>
          <w:sz w:val="16"/>
          <w:szCs w:val="16"/>
        </w:rPr>
      </w:pP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información</w:t>
      </w:r>
      <w:r w:rsidRPr="00A60AC8">
        <w:rPr>
          <w:rFonts w:ascii="Verdana" w:hAnsi="Verdana" w:cs="Arial"/>
          <w:spacing w:val="-3"/>
          <w:sz w:val="16"/>
          <w:szCs w:val="16"/>
        </w:rPr>
        <w:t xml:space="preserve"> </w:t>
      </w:r>
      <w:r w:rsidRPr="00A60AC8">
        <w:rPr>
          <w:rFonts w:ascii="Verdana" w:hAnsi="Verdana" w:cs="Arial"/>
          <w:sz w:val="16"/>
          <w:szCs w:val="16"/>
        </w:rPr>
        <w:t>contenida</w:t>
      </w:r>
      <w:r w:rsidRPr="00A60AC8">
        <w:rPr>
          <w:rFonts w:ascii="Verdana" w:hAnsi="Verdana" w:cs="Arial"/>
          <w:spacing w:val="-4"/>
          <w:sz w:val="16"/>
          <w:szCs w:val="16"/>
        </w:rPr>
        <w:t xml:space="preserve"> </w:t>
      </w:r>
      <w:r w:rsidRPr="00A60AC8">
        <w:rPr>
          <w:rFonts w:ascii="Verdana" w:hAnsi="Verdana" w:cs="Arial"/>
          <w:sz w:val="16"/>
          <w:szCs w:val="16"/>
        </w:rPr>
        <w:t>en</w:t>
      </w:r>
      <w:r w:rsidRPr="00A60AC8">
        <w:rPr>
          <w:rFonts w:ascii="Verdana" w:hAnsi="Verdana" w:cs="Arial"/>
          <w:spacing w:val="-3"/>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registro</w:t>
      </w:r>
      <w:r w:rsidRPr="00A60AC8">
        <w:rPr>
          <w:rFonts w:ascii="Verdana" w:hAnsi="Verdana" w:cs="Arial"/>
          <w:spacing w:val="-4"/>
          <w:sz w:val="16"/>
          <w:szCs w:val="16"/>
        </w:rPr>
        <w:t xml:space="preserve"> </w:t>
      </w:r>
      <w:r w:rsidRPr="00A60AC8">
        <w:rPr>
          <w:rFonts w:ascii="Verdana" w:hAnsi="Verdana" w:cs="Arial"/>
          <w:sz w:val="16"/>
          <w:szCs w:val="16"/>
        </w:rPr>
        <w:t>es</w:t>
      </w:r>
      <w:r w:rsidRPr="00A60AC8">
        <w:rPr>
          <w:rFonts w:ascii="Verdana" w:hAnsi="Verdana" w:cs="Arial"/>
          <w:spacing w:val="-3"/>
          <w:sz w:val="16"/>
          <w:szCs w:val="16"/>
        </w:rPr>
        <w:t xml:space="preserve"> </w:t>
      </w:r>
      <w:r w:rsidRPr="00A60AC8">
        <w:rPr>
          <w:rFonts w:ascii="Verdana" w:hAnsi="Verdana" w:cs="Arial"/>
          <w:sz w:val="16"/>
          <w:szCs w:val="16"/>
        </w:rPr>
        <w:t>pública</w:t>
      </w:r>
      <w:r w:rsidRPr="00A60AC8">
        <w:rPr>
          <w:rFonts w:ascii="Verdana" w:hAnsi="Verdana" w:cs="Arial"/>
          <w:spacing w:val="-3"/>
          <w:sz w:val="16"/>
          <w:szCs w:val="16"/>
        </w:rPr>
        <w:t xml:space="preserve"> </w:t>
      </w:r>
      <w:r w:rsidRPr="00A60AC8">
        <w:rPr>
          <w:rFonts w:ascii="Verdana" w:hAnsi="Verdana" w:cs="Arial"/>
          <w:sz w:val="16"/>
          <w:szCs w:val="16"/>
        </w:rPr>
        <w:t>y</w:t>
      </w:r>
      <w:r w:rsidRPr="00A60AC8">
        <w:rPr>
          <w:rFonts w:ascii="Verdana" w:hAnsi="Verdana" w:cs="Arial"/>
          <w:spacing w:val="-4"/>
          <w:sz w:val="16"/>
          <w:szCs w:val="16"/>
        </w:rPr>
        <w:t xml:space="preserve"> </w:t>
      </w:r>
      <w:r w:rsidRPr="00A60AC8">
        <w:rPr>
          <w:rFonts w:ascii="Verdana" w:hAnsi="Verdana" w:cs="Arial"/>
          <w:sz w:val="16"/>
          <w:szCs w:val="16"/>
        </w:rPr>
        <w:t>su</w:t>
      </w:r>
      <w:r w:rsidRPr="00A60AC8">
        <w:rPr>
          <w:rFonts w:ascii="Verdana" w:hAnsi="Verdana" w:cs="Arial"/>
          <w:spacing w:val="-3"/>
          <w:sz w:val="16"/>
          <w:szCs w:val="16"/>
        </w:rPr>
        <w:t xml:space="preserve"> </w:t>
      </w:r>
      <w:r w:rsidRPr="00A60AC8">
        <w:rPr>
          <w:rFonts w:ascii="Verdana" w:hAnsi="Verdana" w:cs="Arial"/>
          <w:sz w:val="16"/>
          <w:szCs w:val="16"/>
        </w:rPr>
        <w:t>consulta</w:t>
      </w:r>
      <w:r w:rsidRPr="00A60AC8">
        <w:rPr>
          <w:rFonts w:ascii="Verdana" w:hAnsi="Verdana" w:cs="Arial"/>
          <w:spacing w:val="-3"/>
          <w:sz w:val="16"/>
          <w:szCs w:val="16"/>
        </w:rPr>
        <w:t xml:space="preserve"> </w:t>
      </w:r>
      <w:r w:rsidRPr="00A60AC8">
        <w:rPr>
          <w:rFonts w:ascii="Verdana" w:hAnsi="Verdana" w:cs="Arial"/>
          <w:sz w:val="16"/>
          <w:szCs w:val="16"/>
        </w:rPr>
        <w:t>será</w:t>
      </w:r>
      <w:r w:rsidRPr="00A60AC8">
        <w:rPr>
          <w:rFonts w:ascii="Verdana" w:hAnsi="Verdana" w:cs="Arial"/>
          <w:spacing w:val="-4"/>
          <w:sz w:val="16"/>
          <w:szCs w:val="16"/>
        </w:rPr>
        <w:t xml:space="preserve"> </w:t>
      </w:r>
      <w:r w:rsidRPr="00A60AC8">
        <w:rPr>
          <w:rFonts w:ascii="Verdana" w:hAnsi="Verdana" w:cs="Arial"/>
          <w:sz w:val="16"/>
          <w:szCs w:val="16"/>
        </w:rPr>
        <w:t>gratuita”.</w:t>
      </w:r>
    </w:p>
    <w:p w14:paraId="61DD239C" w14:textId="77777777" w:rsidR="00AB1CCC" w:rsidRPr="00A60AC8" w:rsidRDefault="00AB1CCC" w:rsidP="00AB1CCC">
      <w:pPr>
        <w:pStyle w:val="Textonotapie"/>
        <w:contextualSpacing/>
        <w:jc w:val="both"/>
        <w:rPr>
          <w:rFonts w:ascii="Verdana" w:hAnsi="Verdana" w:cs="Arial"/>
          <w:sz w:val="16"/>
          <w:szCs w:val="16"/>
        </w:rPr>
      </w:pPr>
    </w:p>
  </w:footnote>
  <w:footnote w:id="14">
    <w:p w14:paraId="7BABF375"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 2.2.1.1.1.5.1. Inscripción, renovación, actualización y cancelación del RUP. </w:t>
      </w:r>
    </w:p>
    <w:p w14:paraId="0EA7BCE7"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w:t>
      </w:r>
    </w:p>
    <w:p w14:paraId="5406A4E3"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DF0706F" w14:textId="77777777" w:rsidR="00AB1CCC" w:rsidRPr="00A60AC8" w:rsidRDefault="00AB1CCC" w:rsidP="00AB1CCC">
      <w:pPr>
        <w:pStyle w:val="Textonotapie"/>
        <w:contextualSpacing/>
        <w:jc w:val="both"/>
        <w:rPr>
          <w:rFonts w:ascii="Verdana" w:hAnsi="Verdana" w:cs="Arial"/>
          <w:sz w:val="16"/>
          <w:szCs w:val="16"/>
        </w:rPr>
      </w:pPr>
    </w:p>
  </w:footnote>
  <w:footnote w:id="15">
    <w:p w14:paraId="2C160F3E"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CONSEJO DE ESTADO. Sección Tercera. Subsección A. Sentencia del 19 de septiembre de 2019. </w:t>
      </w:r>
      <w:proofErr w:type="spellStart"/>
      <w:r w:rsidRPr="00A60AC8">
        <w:rPr>
          <w:rFonts w:ascii="Verdana" w:hAnsi="Verdana" w:cs="Arial"/>
          <w:sz w:val="16"/>
          <w:szCs w:val="16"/>
        </w:rPr>
        <w:t>Exp</w:t>
      </w:r>
      <w:proofErr w:type="spellEnd"/>
      <w:r w:rsidRPr="00A60AC8">
        <w:rPr>
          <w:rFonts w:ascii="Verdana" w:hAnsi="Verdana" w:cs="Arial"/>
          <w:sz w:val="16"/>
          <w:szCs w:val="16"/>
        </w:rPr>
        <w:t>. 59.432. C.P. Marta Nubia Velásquez Rico.</w:t>
      </w:r>
    </w:p>
    <w:p w14:paraId="65538AD9" w14:textId="77777777" w:rsidR="00AB1CCC" w:rsidRPr="00A60AC8" w:rsidRDefault="00AB1CCC" w:rsidP="00AB1CCC">
      <w:pPr>
        <w:pStyle w:val="Textonotapie"/>
        <w:contextualSpacing/>
        <w:jc w:val="both"/>
        <w:rPr>
          <w:rFonts w:ascii="Verdana" w:hAnsi="Verdana" w:cs="Arial"/>
          <w:sz w:val="16"/>
          <w:szCs w:val="16"/>
        </w:rPr>
      </w:pPr>
    </w:p>
  </w:footnote>
  <w:footnote w:id="16">
    <w:p w14:paraId="5102920E"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“Artículo</w:t>
      </w:r>
      <w:r w:rsidRPr="00A60AC8">
        <w:rPr>
          <w:rFonts w:ascii="Verdana" w:hAnsi="Verdana" w:cs="Arial"/>
          <w:spacing w:val="-6"/>
          <w:sz w:val="16"/>
          <w:szCs w:val="16"/>
        </w:rPr>
        <w:t xml:space="preserve"> </w:t>
      </w:r>
      <w:r w:rsidRPr="00A60AC8">
        <w:rPr>
          <w:rFonts w:ascii="Verdana" w:hAnsi="Verdana" w:cs="Arial"/>
          <w:sz w:val="16"/>
          <w:szCs w:val="16"/>
        </w:rPr>
        <w:t>87.</w:t>
      </w:r>
      <w:r w:rsidRPr="00A60AC8">
        <w:rPr>
          <w:rFonts w:ascii="Verdana" w:hAnsi="Verdana" w:cs="Arial"/>
          <w:spacing w:val="-6"/>
          <w:sz w:val="16"/>
          <w:szCs w:val="16"/>
        </w:rPr>
        <w:t xml:space="preserve"> </w:t>
      </w:r>
      <w:r w:rsidRPr="00A60AC8">
        <w:rPr>
          <w:rFonts w:ascii="Verdana" w:hAnsi="Verdana" w:cs="Arial"/>
          <w:sz w:val="16"/>
          <w:szCs w:val="16"/>
        </w:rPr>
        <w:t>Firmeza</w:t>
      </w:r>
      <w:r w:rsidRPr="00A60AC8">
        <w:rPr>
          <w:rFonts w:ascii="Verdana" w:hAnsi="Verdana" w:cs="Arial"/>
          <w:spacing w:val="-6"/>
          <w:sz w:val="16"/>
          <w:szCs w:val="16"/>
        </w:rPr>
        <w:t xml:space="preserve"> </w:t>
      </w:r>
      <w:r w:rsidRPr="00A60AC8">
        <w:rPr>
          <w:rFonts w:ascii="Verdana" w:hAnsi="Verdana" w:cs="Arial"/>
          <w:sz w:val="16"/>
          <w:szCs w:val="16"/>
        </w:rPr>
        <w:t>de</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actos</w:t>
      </w:r>
      <w:r w:rsidRPr="00A60AC8">
        <w:rPr>
          <w:rFonts w:ascii="Verdana" w:hAnsi="Verdana" w:cs="Arial"/>
          <w:spacing w:val="-6"/>
          <w:sz w:val="16"/>
          <w:szCs w:val="16"/>
        </w:rPr>
        <w:t xml:space="preserve"> </w:t>
      </w:r>
      <w:r w:rsidRPr="00A60AC8">
        <w:rPr>
          <w:rFonts w:ascii="Verdana" w:hAnsi="Verdana" w:cs="Arial"/>
          <w:sz w:val="16"/>
          <w:szCs w:val="16"/>
        </w:rPr>
        <w:t>administrativos</w:t>
      </w:r>
      <w:r w:rsidRPr="00A60AC8">
        <w:rPr>
          <w:rFonts w:ascii="Verdana" w:hAnsi="Verdana" w:cs="Arial"/>
          <w:spacing w:val="-6"/>
          <w:sz w:val="16"/>
          <w:szCs w:val="16"/>
        </w:rPr>
        <w:t xml:space="preserve"> </w:t>
      </w:r>
      <w:r w:rsidRPr="00A60AC8">
        <w:rPr>
          <w:rFonts w:ascii="Verdana" w:hAnsi="Verdana" w:cs="Arial"/>
          <w:sz w:val="16"/>
          <w:szCs w:val="16"/>
        </w:rPr>
        <w:t>quedarán</w:t>
      </w:r>
      <w:r w:rsidRPr="00A60AC8">
        <w:rPr>
          <w:rFonts w:ascii="Verdana" w:hAnsi="Verdana" w:cs="Arial"/>
          <w:spacing w:val="-6"/>
          <w:sz w:val="16"/>
          <w:szCs w:val="16"/>
        </w:rPr>
        <w:t xml:space="preserve"> </w:t>
      </w:r>
      <w:r w:rsidRPr="00A60AC8">
        <w:rPr>
          <w:rFonts w:ascii="Verdana" w:hAnsi="Verdana" w:cs="Arial"/>
          <w:sz w:val="16"/>
          <w:szCs w:val="16"/>
        </w:rPr>
        <w:t>en</w:t>
      </w:r>
      <w:r w:rsidRPr="00A60AC8">
        <w:rPr>
          <w:rFonts w:ascii="Verdana" w:hAnsi="Verdana" w:cs="Arial"/>
          <w:spacing w:val="-6"/>
          <w:sz w:val="16"/>
          <w:szCs w:val="16"/>
        </w:rPr>
        <w:t xml:space="preserve"> </w:t>
      </w:r>
      <w:r w:rsidRPr="00A60AC8">
        <w:rPr>
          <w:rFonts w:ascii="Verdana" w:hAnsi="Verdana" w:cs="Arial"/>
          <w:sz w:val="16"/>
          <w:szCs w:val="16"/>
        </w:rPr>
        <w:t>firme:</w:t>
      </w:r>
    </w:p>
    <w:p w14:paraId="6AA9FA26"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1.</w:t>
      </w:r>
      <w:r w:rsidRPr="00A60AC8">
        <w:rPr>
          <w:rFonts w:ascii="Verdana" w:hAnsi="Verdana" w:cs="Arial"/>
          <w:spacing w:val="-4"/>
          <w:sz w:val="16"/>
          <w:szCs w:val="16"/>
        </w:rPr>
        <w:t xml:space="preserve"> </w:t>
      </w:r>
      <w:r w:rsidRPr="00A60AC8">
        <w:rPr>
          <w:rFonts w:ascii="Verdana" w:hAnsi="Verdana" w:cs="Arial"/>
          <w:sz w:val="16"/>
          <w:szCs w:val="16"/>
        </w:rPr>
        <w:t>Cuando</w:t>
      </w:r>
      <w:r w:rsidRPr="00A60AC8">
        <w:rPr>
          <w:rFonts w:ascii="Verdana" w:hAnsi="Verdana" w:cs="Arial"/>
          <w:spacing w:val="-3"/>
          <w:sz w:val="16"/>
          <w:szCs w:val="16"/>
        </w:rPr>
        <w:t xml:space="preserve"> </w:t>
      </w:r>
      <w:r w:rsidRPr="00A60AC8">
        <w:rPr>
          <w:rFonts w:ascii="Verdana" w:hAnsi="Verdana" w:cs="Arial"/>
          <w:sz w:val="16"/>
          <w:szCs w:val="16"/>
        </w:rPr>
        <w:t>contra</w:t>
      </w:r>
      <w:r w:rsidRPr="00A60AC8">
        <w:rPr>
          <w:rFonts w:ascii="Verdana" w:hAnsi="Verdana" w:cs="Arial"/>
          <w:spacing w:val="-4"/>
          <w:sz w:val="16"/>
          <w:szCs w:val="16"/>
        </w:rPr>
        <w:t xml:space="preserve"> </w:t>
      </w:r>
      <w:r w:rsidRPr="00A60AC8">
        <w:rPr>
          <w:rFonts w:ascii="Verdana" w:hAnsi="Verdana" w:cs="Arial"/>
          <w:sz w:val="16"/>
          <w:szCs w:val="16"/>
        </w:rPr>
        <w:t>ellos</w:t>
      </w:r>
      <w:r w:rsidRPr="00A60AC8">
        <w:rPr>
          <w:rFonts w:ascii="Verdana" w:hAnsi="Verdana" w:cs="Arial"/>
          <w:spacing w:val="-3"/>
          <w:sz w:val="16"/>
          <w:szCs w:val="16"/>
        </w:rPr>
        <w:t xml:space="preserve"> </w:t>
      </w:r>
      <w:r w:rsidRPr="00A60AC8">
        <w:rPr>
          <w:rFonts w:ascii="Verdana" w:hAnsi="Verdana" w:cs="Arial"/>
          <w:sz w:val="16"/>
          <w:szCs w:val="16"/>
        </w:rPr>
        <w:t>no</w:t>
      </w:r>
      <w:r w:rsidRPr="00A60AC8">
        <w:rPr>
          <w:rFonts w:ascii="Verdana" w:hAnsi="Verdana" w:cs="Arial"/>
          <w:spacing w:val="-4"/>
          <w:sz w:val="16"/>
          <w:szCs w:val="16"/>
        </w:rPr>
        <w:t xml:space="preserve"> </w:t>
      </w:r>
      <w:r w:rsidRPr="00A60AC8">
        <w:rPr>
          <w:rFonts w:ascii="Verdana" w:hAnsi="Verdana" w:cs="Arial"/>
          <w:sz w:val="16"/>
          <w:szCs w:val="16"/>
        </w:rPr>
        <w:t>proceda</w:t>
      </w:r>
      <w:r w:rsidRPr="00A60AC8">
        <w:rPr>
          <w:rFonts w:ascii="Verdana" w:hAnsi="Verdana" w:cs="Arial"/>
          <w:spacing w:val="-3"/>
          <w:sz w:val="16"/>
          <w:szCs w:val="16"/>
        </w:rPr>
        <w:t xml:space="preserve"> </w:t>
      </w:r>
      <w:r w:rsidRPr="00A60AC8">
        <w:rPr>
          <w:rFonts w:ascii="Verdana" w:hAnsi="Verdana" w:cs="Arial"/>
          <w:sz w:val="16"/>
          <w:szCs w:val="16"/>
        </w:rPr>
        <w:t>ningún</w:t>
      </w:r>
      <w:r w:rsidRPr="00A60AC8">
        <w:rPr>
          <w:rFonts w:ascii="Verdana" w:hAnsi="Verdana" w:cs="Arial"/>
          <w:spacing w:val="-4"/>
          <w:sz w:val="16"/>
          <w:szCs w:val="16"/>
        </w:rPr>
        <w:t xml:space="preserve"> </w:t>
      </w:r>
      <w:r w:rsidRPr="00A60AC8">
        <w:rPr>
          <w:rFonts w:ascii="Verdana" w:hAnsi="Verdana" w:cs="Arial"/>
          <w:sz w:val="16"/>
          <w:szCs w:val="16"/>
        </w:rPr>
        <w:t>recurso,</w:t>
      </w:r>
      <w:r w:rsidRPr="00A60AC8">
        <w:rPr>
          <w:rFonts w:ascii="Verdana" w:hAnsi="Verdana" w:cs="Arial"/>
          <w:spacing w:val="-3"/>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3"/>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3"/>
          <w:sz w:val="16"/>
          <w:szCs w:val="16"/>
        </w:rPr>
        <w:t xml:space="preserve"> </w:t>
      </w:r>
      <w:r w:rsidRPr="00A60AC8">
        <w:rPr>
          <w:rFonts w:ascii="Verdana" w:hAnsi="Verdana" w:cs="Arial"/>
          <w:sz w:val="16"/>
          <w:szCs w:val="16"/>
        </w:rPr>
        <w:t>su</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3"/>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3"/>
          <w:sz w:val="16"/>
          <w:szCs w:val="16"/>
        </w:rPr>
        <w:t xml:space="preserve"> </w:t>
      </w:r>
      <w:r w:rsidRPr="00A60AC8">
        <w:rPr>
          <w:rFonts w:ascii="Verdana" w:hAnsi="Verdana" w:cs="Arial"/>
          <w:sz w:val="16"/>
          <w:szCs w:val="16"/>
        </w:rPr>
        <w:t>publicación</w:t>
      </w:r>
      <w:r w:rsidRPr="00A60AC8">
        <w:rPr>
          <w:rFonts w:ascii="Verdana" w:hAnsi="Verdana" w:cs="Arial"/>
          <w:spacing w:val="-3"/>
          <w:sz w:val="16"/>
          <w:szCs w:val="16"/>
        </w:rPr>
        <w:t xml:space="preserve"> </w:t>
      </w:r>
      <w:r w:rsidRPr="00A60AC8">
        <w:rPr>
          <w:rFonts w:ascii="Verdana" w:hAnsi="Verdana" w:cs="Arial"/>
          <w:sz w:val="16"/>
          <w:szCs w:val="16"/>
        </w:rPr>
        <w:t>según</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3"/>
          <w:sz w:val="16"/>
          <w:szCs w:val="16"/>
        </w:rPr>
        <w:t xml:space="preserve"> </w:t>
      </w:r>
      <w:r w:rsidRPr="00A60AC8">
        <w:rPr>
          <w:rFonts w:ascii="Verdana" w:hAnsi="Verdana" w:cs="Arial"/>
          <w:sz w:val="16"/>
          <w:szCs w:val="16"/>
        </w:rPr>
        <w:t>caso.</w:t>
      </w:r>
    </w:p>
    <w:p w14:paraId="15EE868F"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2.</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publicación,</w:t>
      </w:r>
      <w:r w:rsidRPr="00A60AC8">
        <w:rPr>
          <w:rFonts w:ascii="Verdana" w:hAnsi="Verdana" w:cs="Arial"/>
          <w:spacing w:val="-4"/>
          <w:sz w:val="16"/>
          <w:szCs w:val="16"/>
        </w:rPr>
        <w:t xml:space="preserve"> </w:t>
      </w:r>
      <w:r w:rsidRPr="00A60AC8">
        <w:rPr>
          <w:rFonts w:ascii="Verdana" w:hAnsi="Verdana" w:cs="Arial"/>
          <w:sz w:val="16"/>
          <w:szCs w:val="16"/>
        </w:rPr>
        <w:t>comunicación</w:t>
      </w:r>
      <w:r w:rsidRPr="00A60AC8">
        <w:rPr>
          <w:rFonts w:ascii="Verdana" w:hAnsi="Verdana" w:cs="Arial"/>
          <w:spacing w:val="-4"/>
          <w:sz w:val="16"/>
          <w:szCs w:val="16"/>
        </w:rPr>
        <w:t xml:space="preserve"> </w:t>
      </w:r>
      <w:r w:rsidRPr="00A60AC8">
        <w:rPr>
          <w:rFonts w:ascii="Verdana" w:hAnsi="Verdana" w:cs="Arial"/>
          <w:sz w:val="16"/>
          <w:szCs w:val="16"/>
        </w:rPr>
        <w:t>o</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decisión</w:t>
      </w:r>
      <w:r w:rsidRPr="00A60AC8">
        <w:rPr>
          <w:rFonts w:ascii="Verdana" w:hAnsi="Verdana" w:cs="Arial"/>
          <w:spacing w:val="-4"/>
          <w:sz w:val="16"/>
          <w:szCs w:val="16"/>
        </w:rPr>
        <w:t xml:space="preserve"> </w:t>
      </w:r>
      <w:r w:rsidRPr="00A60AC8">
        <w:rPr>
          <w:rFonts w:ascii="Verdana" w:hAnsi="Verdana" w:cs="Arial"/>
          <w:sz w:val="16"/>
          <w:szCs w:val="16"/>
        </w:rPr>
        <w:t>sobre</w:t>
      </w:r>
      <w:r w:rsidRPr="00A60AC8">
        <w:rPr>
          <w:rFonts w:ascii="Verdana" w:hAnsi="Verdana" w:cs="Arial"/>
          <w:spacing w:val="-5"/>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r w:rsidRPr="00A60AC8">
        <w:rPr>
          <w:rFonts w:ascii="Verdana" w:hAnsi="Verdana" w:cs="Arial"/>
          <w:spacing w:val="-4"/>
          <w:sz w:val="16"/>
          <w:szCs w:val="16"/>
        </w:rPr>
        <w:t xml:space="preserve"> </w:t>
      </w:r>
      <w:r w:rsidRPr="00A60AC8">
        <w:rPr>
          <w:rFonts w:ascii="Verdana" w:hAnsi="Verdana" w:cs="Arial"/>
          <w:sz w:val="16"/>
          <w:szCs w:val="16"/>
        </w:rPr>
        <w:t>interpuestos.</w:t>
      </w:r>
    </w:p>
    <w:p w14:paraId="7AACCE00"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3.</w:t>
      </w:r>
      <w:r w:rsidRPr="00A60AC8">
        <w:rPr>
          <w:rFonts w:ascii="Verdana" w:hAnsi="Verdana" w:cs="Arial"/>
          <w:spacing w:val="6"/>
          <w:sz w:val="16"/>
          <w:szCs w:val="16"/>
        </w:rPr>
        <w:t xml:space="preserve"> </w:t>
      </w:r>
      <w:r w:rsidRPr="00A60AC8">
        <w:rPr>
          <w:rFonts w:ascii="Verdana" w:hAnsi="Verdana" w:cs="Arial"/>
          <w:sz w:val="16"/>
          <w:szCs w:val="16"/>
        </w:rPr>
        <w:t>Desde</w:t>
      </w:r>
      <w:r w:rsidRPr="00A60AC8">
        <w:rPr>
          <w:rFonts w:ascii="Verdana" w:hAnsi="Verdana" w:cs="Arial"/>
          <w:spacing w:val="6"/>
          <w:sz w:val="16"/>
          <w:szCs w:val="16"/>
        </w:rPr>
        <w:t xml:space="preserve"> </w:t>
      </w:r>
      <w:r w:rsidRPr="00A60AC8">
        <w:rPr>
          <w:rFonts w:ascii="Verdana" w:hAnsi="Verdana" w:cs="Arial"/>
          <w:sz w:val="16"/>
          <w:szCs w:val="16"/>
        </w:rPr>
        <w:t>el</w:t>
      </w:r>
      <w:r w:rsidRPr="00A60AC8">
        <w:rPr>
          <w:rFonts w:ascii="Verdana" w:hAnsi="Verdana" w:cs="Arial"/>
          <w:spacing w:val="7"/>
          <w:sz w:val="16"/>
          <w:szCs w:val="16"/>
        </w:rPr>
        <w:t xml:space="preserve"> </w:t>
      </w:r>
      <w:r w:rsidRPr="00A60AC8">
        <w:rPr>
          <w:rFonts w:ascii="Verdana" w:hAnsi="Verdana" w:cs="Arial"/>
          <w:sz w:val="16"/>
          <w:szCs w:val="16"/>
        </w:rPr>
        <w:t>día</w:t>
      </w:r>
      <w:r w:rsidRPr="00A60AC8">
        <w:rPr>
          <w:rFonts w:ascii="Verdana" w:hAnsi="Verdana" w:cs="Arial"/>
          <w:spacing w:val="6"/>
          <w:sz w:val="16"/>
          <w:szCs w:val="16"/>
        </w:rPr>
        <w:t xml:space="preserve"> </w:t>
      </w:r>
      <w:r w:rsidRPr="00A60AC8">
        <w:rPr>
          <w:rFonts w:ascii="Verdana" w:hAnsi="Verdana" w:cs="Arial"/>
          <w:sz w:val="16"/>
          <w:szCs w:val="16"/>
        </w:rPr>
        <w:t>siguiente</w:t>
      </w:r>
      <w:r w:rsidRPr="00A60AC8">
        <w:rPr>
          <w:rFonts w:ascii="Verdana" w:hAnsi="Verdana" w:cs="Arial"/>
          <w:spacing w:val="6"/>
          <w:sz w:val="16"/>
          <w:szCs w:val="16"/>
        </w:rPr>
        <w:t xml:space="preserve"> </w:t>
      </w:r>
      <w:r w:rsidRPr="00A60AC8">
        <w:rPr>
          <w:rFonts w:ascii="Verdana" w:hAnsi="Verdana" w:cs="Arial"/>
          <w:sz w:val="16"/>
          <w:szCs w:val="16"/>
        </w:rPr>
        <w:t>al</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vencimiento</w:t>
      </w:r>
      <w:r w:rsidRPr="00A60AC8">
        <w:rPr>
          <w:rFonts w:ascii="Verdana" w:hAnsi="Verdana" w:cs="Arial"/>
          <w:spacing w:val="7"/>
          <w:sz w:val="16"/>
          <w:szCs w:val="16"/>
        </w:rPr>
        <w:t xml:space="preserve"> </w:t>
      </w:r>
      <w:r w:rsidRPr="00A60AC8">
        <w:rPr>
          <w:rFonts w:ascii="Verdana" w:hAnsi="Verdana" w:cs="Arial"/>
          <w:sz w:val="16"/>
          <w:szCs w:val="16"/>
        </w:rPr>
        <w:t>del</w:t>
      </w:r>
      <w:r w:rsidRPr="00A60AC8">
        <w:rPr>
          <w:rFonts w:ascii="Verdana" w:hAnsi="Verdana" w:cs="Arial"/>
          <w:spacing w:val="6"/>
          <w:sz w:val="16"/>
          <w:szCs w:val="16"/>
        </w:rPr>
        <w:t xml:space="preserve"> </w:t>
      </w:r>
      <w:r w:rsidRPr="00A60AC8">
        <w:rPr>
          <w:rFonts w:ascii="Verdana" w:hAnsi="Verdana" w:cs="Arial"/>
          <w:sz w:val="16"/>
          <w:szCs w:val="16"/>
        </w:rPr>
        <w:t>término</w:t>
      </w:r>
      <w:r w:rsidRPr="00A60AC8">
        <w:rPr>
          <w:rFonts w:ascii="Verdana" w:hAnsi="Verdana" w:cs="Arial"/>
          <w:spacing w:val="6"/>
          <w:sz w:val="16"/>
          <w:szCs w:val="16"/>
        </w:rPr>
        <w:t xml:space="preserve"> </w:t>
      </w:r>
      <w:r w:rsidRPr="00A60AC8">
        <w:rPr>
          <w:rFonts w:ascii="Verdana" w:hAnsi="Verdana" w:cs="Arial"/>
          <w:sz w:val="16"/>
          <w:szCs w:val="16"/>
        </w:rPr>
        <w:t>para</w:t>
      </w:r>
      <w:r w:rsidRPr="00A60AC8">
        <w:rPr>
          <w:rFonts w:ascii="Verdana" w:hAnsi="Verdana" w:cs="Arial"/>
          <w:spacing w:val="7"/>
          <w:sz w:val="16"/>
          <w:szCs w:val="16"/>
        </w:rPr>
        <w:t xml:space="preserve"> </w:t>
      </w:r>
      <w:r w:rsidRPr="00A60AC8">
        <w:rPr>
          <w:rFonts w:ascii="Verdana" w:hAnsi="Verdana" w:cs="Arial"/>
          <w:sz w:val="16"/>
          <w:szCs w:val="16"/>
        </w:rPr>
        <w:t>interponer</w:t>
      </w:r>
      <w:r w:rsidRPr="00A60AC8">
        <w:rPr>
          <w:rFonts w:ascii="Verdana" w:hAnsi="Verdana" w:cs="Arial"/>
          <w:spacing w:val="6"/>
          <w:sz w:val="16"/>
          <w:szCs w:val="16"/>
        </w:rPr>
        <w:t xml:space="preserve"> </w:t>
      </w:r>
      <w:r w:rsidRPr="00A60AC8">
        <w:rPr>
          <w:rFonts w:ascii="Verdana" w:hAnsi="Verdana" w:cs="Arial"/>
          <w:sz w:val="16"/>
          <w:szCs w:val="16"/>
        </w:rPr>
        <w:t>los</w:t>
      </w:r>
      <w:r w:rsidRPr="00A60AC8">
        <w:rPr>
          <w:rFonts w:ascii="Verdana" w:hAnsi="Verdana" w:cs="Arial"/>
          <w:spacing w:val="6"/>
          <w:sz w:val="16"/>
          <w:szCs w:val="16"/>
        </w:rPr>
        <w:t xml:space="preserve"> </w:t>
      </w:r>
      <w:r w:rsidRPr="00A60AC8">
        <w:rPr>
          <w:rFonts w:ascii="Verdana" w:hAnsi="Verdana" w:cs="Arial"/>
          <w:sz w:val="16"/>
          <w:szCs w:val="16"/>
        </w:rPr>
        <w:t>recursos,</w:t>
      </w:r>
      <w:r w:rsidRPr="00A60AC8">
        <w:rPr>
          <w:rFonts w:ascii="Verdana" w:hAnsi="Verdana" w:cs="Arial"/>
          <w:spacing w:val="7"/>
          <w:sz w:val="16"/>
          <w:szCs w:val="16"/>
        </w:rPr>
        <w:t xml:space="preserve"> </w:t>
      </w:r>
      <w:r w:rsidRPr="00A60AC8">
        <w:rPr>
          <w:rFonts w:ascii="Verdana" w:hAnsi="Verdana" w:cs="Arial"/>
          <w:sz w:val="16"/>
          <w:szCs w:val="16"/>
        </w:rPr>
        <w:t>si</w:t>
      </w:r>
      <w:r w:rsidRPr="00A60AC8">
        <w:rPr>
          <w:rFonts w:ascii="Verdana" w:hAnsi="Verdana" w:cs="Arial"/>
          <w:spacing w:val="6"/>
          <w:sz w:val="16"/>
          <w:szCs w:val="16"/>
        </w:rPr>
        <w:t xml:space="preserve"> </w:t>
      </w:r>
      <w:r w:rsidRPr="00A60AC8">
        <w:rPr>
          <w:rFonts w:ascii="Verdana" w:hAnsi="Verdana" w:cs="Arial"/>
          <w:sz w:val="16"/>
          <w:szCs w:val="16"/>
        </w:rPr>
        <w:t>estos</w:t>
      </w:r>
      <w:r w:rsidRPr="00A60AC8">
        <w:rPr>
          <w:rFonts w:ascii="Verdana" w:hAnsi="Verdana" w:cs="Arial"/>
          <w:spacing w:val="7"/>
          <w:sz w:val="16"/>
          <w:szCs w:val="16"/>
        </w:rPr>
        <w:t xml:space="preserve"> </w:t>
      </w:r>
      <w:r w:rsidRPr="00A60AC8">
        <w:rPr>
          <w:rFonts w:ascii="Verdana" w:hAnsi="Verdana" w:cs="Arial"/>
          <w:sz w:val="16"/>
          <w:szCs w:val="16"/>
        </w:rPr>
        <w:t>no</w:t>
      </w:r>
      <w:r w:rsidRPr="00A60AC8">
        <w:rPr>
          <w:rFonts w:ascii="Verdana" w:hAnsi="Verdana" w:cs="Arial"/>
          <w:spacing w:val="6"/>
          <w:sz w:val="16"/>
          <w:szCs w:val="16"/>
        </w:rPr>
        <w:t xml:space="preserve"> </w:t>
      </w:r>
      <w:r w:rsidRPr="00A60AC8">
        <w:rPr>
          <w:rFonts w:ascii="Verdana" w:hAnsi="Verdana" w:cs="Arial"/>
          <w:sz w:val="16"/>
          <w:szCs w:val="16"/>
        </w:rPr>
        <w:t>fueron</w:t>
      </w:r>
      <w:r w:rsidRPr="00A60AC8">
        <w:rPr>
          <w:rFonts w:ascii="Verdana" w:hAnsi="Verdana" w:cs="Arial"/>
          <w:spacing w:val="6"/>
          <w:sz w:val="16"/>
          <w:szCs w:val="16"/>
        </w:rPr>
        <w:t xml:space="preserve"> </w:t>
      </w:r>
      <w:r w:rsidRPr="00A60AC8">
        <w:rPr>
          <w:rFonts w:ascii="Verdana" w:hAnsi="Verdana" w:cs="Arial"/>
          <w:sz w:val="16"/>
          <w:szCs w:val="16"/>
        </w:rPr>
        <w:t>interpuestos,</w:t>
      </w:r>
      <w:r w:rsidRPr="00A60AC8">
        <w:rPr>
          <w:rFonts w:ascii="Verdana" w:hAnsi="Verdana" w:cs="Arial"/>
          <w:spacing w:val="7"/>
          <w:sz w:val="16"/>
          <w:szCs w:val="16"/>
        </w:rPr>
        <w:t xml:space="preserve"> </w:t>
      </w:r>
      <w:r w:rsidRPr="00A60AC8">
        <w:rPr>
          <w:rFonts w:ascii="Verdana" w:hAnsi="Verdana" w:cs="Arial"/>
          <w:sz w:val="16"/>
          <w:szCs w:val="16"/>
        </w:rPr>
        <w:t>o</w:t>
      </w:r>
      <w:r w:rsidRPr="00A60AC8">
        <w:rPr>
          <w:rFonts w:ascii="Verdana" w:hAnsi="Verdana" w:cs="Arial"/>
          <w:spacing w:val="6"/>
          <w:sz w:val="16"/>
          <w:szCs w:val="16"/>
        </w:rPr>
        <w:t xml:space="preserve"> </w:t>
      </w:r>
      <w:r w:rsidRPr="00A60AC8">
        <w:rPr>
          <w:rFonts w:ascii="Verdana" w:hAnsi="Verdana" w:cs="Arial"/>
          <w:sz w:val="16"/>
          <w:szCs w:val="16"/>
        </w:rPr>
        <w:t>se</w:t>
      </w:r>
      <w:r w:rsidRPr="00A60AC8">
        <w:rPr>
          <w:rFonts w:ascii="Verdana" w:hAnsi="Verdana" w:cs="Arial"/>
          <w:spacing w:val="7"/>
          <w:sz w:val="16"/>
          <w:szCs w:val="16"/>
        </w:rPr>
        <w:t xml:space="preserve"> </w:t>
      </w:r>
      <w:r w:rsidRPr="00A60AC8">
        <w:rPr>
          <w:rFonts w:ascii="Verdana" w:hAnsi="Verdana" w:cs="Arial"/>
          <w:sz w:val="16"/>
          <w:szCs w:val="16"/>
        </w:rPr>
        <w:t>hubiere</w:t>
      </w:r>
      <w:r w:rsidRPr="00A60AC8">
        <w:rPr>
          <w:rFonts w:ascii="Verdana" w:hAnsi="Verdana" w:cs="Arial"/>
          <w:spacing w:val="6"/>
          <w:sz w:val="16"/>
          <w:szCs w:val="16"/>
        </w:rPr>
        <w:t xml:space="preserve"> </w:t>
      </w:r>
      <w:r w:rsidRPr="00A60AC8">
        <w:rPr>
          <w:rFonts w:ascii="Verdana" w:hAnsi="Verdana" w:cs="Arial"/>
          <w:sz w:val="16"/>
          <w:szCs w:val="16"/>
        </w:rPr>
        <w:t>renunciado</w:t>
      </w:r>
      <w:r w:rsidRPr="00A60AC8">
        <w:rPr>
          <w:rFonts w:ascii="Verdana" w:hAnsi="Verdana" w:cs="Arial"/>
          <w:spacing w:val="1"/>
          <w:sz w:val="16"/>
          <w:szCs w:val="16"/>
        </w:rPr>
        <w:t xml:space="preserve"> </w:t>
      </w:r>
      <w:r w:rsidRPr="00A60AC8">
        <w:rPr>
          <w:rFonts w:ascii="Verdana" w:hAnsi="Verdana" w:cs="Arial"/>
          <w:sz w:val="16"/>
          <w:szCs w:val="16"/>
        </w:rPr>
        <w:t>expresamente</w:t>
      </w:r>
      <w:r w:rsidRPr="00A60AC8">
        <w:rPr>
          <w:rFonts w:ascii="Verdana" w:hAnsi="Verdana" w:cs="Arial"/>
          <w:spacing w:val="-2"/>
          <w:sz w:val="16"/>
          <w:szCs w:val="16"/>
        </w:rPr>
        <w:t xml:space="preserve"> </w:t>
      </w:r>
      <w:r w:rsidRPr="00A60AC8">
        <w:rPr>
          <w:rFonts w:ascii="Verdana" w:hAnsi="Verdana" w:cs="Arial"/>
          <w:sz w:val="16"/>
          <w:szCs w:val="16"/>
        </w:rPr>
        <w:t>a</w:t>
      </w:r>
      <w:r w:rsidRPr="00A60AC8">
        <w:rPr>
          <w:rFonts w:ascii="Verdana" w:hAnsi="Verdana" w:cs="Arial"/>
          <w:spacing w:val="-1"/>
          <w:sz w:val="16"/>
          <w:szCs w:val="16"/>
        </w:rPr>
        <w:t xml:space="preserve"> </w:t>
      </w:r>
      <w:r w:rsidRPr="00A60AC8">
        <w:rPr>
          <w:rFonts w:ascii="Verdana" w:hAnsi="Verdana" w:cs="Arial"/>
          <w:sz w:val="16"/>
          <w:szCs w:val="16"/>
        </w:rPr>
        <w:t>ellos.</w:t>
      </w:r>
    </w:p>
    <w:p w14:paraId="5267BCBA"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4.</w:t>
      </w:r>
      <w:r w:rsidRPr="00A60AC8">
        <w:rPr>
          <w:rFonts w:ascii="Verdana" w:hAnsi="Verdana" w:cs="Arial"/>
          <w:spacing w:val="-4"/>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notificación</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aceptación</w:t>
      </w:r>
      <w:r w:rsidRPr="00A60AC8">
        <w:rPr>
          <w:rFonts w:ascii="Verdana" w:hAnsi="Verdana" w:cs="Arial"/>
          <w:spacing w:val="-4"/>
          <w:sz w:val="16"/>
          <w:szCs w:val="16"/>
        </w:rPr>
        <w:t xml:space="preserve"> </w:t>
      </w:r>
      <w:r w:rsidRPr="00A60AC8">
        <w:rPr>
          <w:rFonts w:ascii="Verdana" w:hAnsi="Verdana" w:cs="Arial"/>
          <w:sz w:val="16"/>
          <w:szCs w:val="16"/>
        </w:rPr>
        <w:t>del</w:t>
      </w:r>
      <w:r w:rsidRPr="00A60AC8">
        <w:rPr>
          <w:rFonts w:ascii="Verdana" w:hAnsi="Verdana" w:cs="Arial"/>
          <w:spacing w:val="-4"/>
          <w:sz w:val="16"/>
          <w:szCs w:val="16"/>
        </w:rPr>
        <w:t xml:space="preserve"> </w:t>
      </w:r>
      <w:r w:rsidRPr="00A60AC8">
        <w:rPr>
          <w:rFonts w:ascii="Verdana" w:hAnsi="Verdana" w:cs="Arial"/>
          <w:sz w:val="16"/>
          <w:szCs w:val="16"/>
        </w:rPr>
        <w:t>desistimiento</w:t>
      </w:r>
      <w:r w:rsidRPr="00A60AC8">
        <w:rPr>
          <w:rFonts w:ascii="Verdana" w:hAnsi="Verdana" w:cs="Arial"/>
          <w:spacing w:val="-4"/>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los</w:t>
      </w:r>
      <w:r w:rsidRPr="00A60AC8">
        <w:rPr>
          <w:rFonts w:ascii="Verdana" w:hAnsi="Verdana" w:cs="Arial"/>
          <w:spacing w:val="-4"/>
          <w:sz w:val="16"/>
          <w:szCs w:val="16"/>
        </w:rPr>
        <w:t xml:space="preserve"> </w:t>
      </w:r>
      <w:r w:rsidRPr="00A60AC8">
        <w:rPr>
          <w:rFonts w:ascii="Verdana" w:hAnsi="Verdana" w:cs="Arial"/>
          <w:sz w:val="16"/>
          <w:szCs w:val="16"/>
        </w:rPr>
        <w:t>recursos.</w:t>
      </w:r>
    </w:p>
    <w:p w14:paraId="70C0069B"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Fonts w:ascii="Verdana" w:hAnsi="Verdana" w:cs="Arial"/>
          <w:sz w:val="16"/>
          <w:szCs w:val="16"/>
        </w:rPr>
        <w:t>“5.</w:t>
      </w:r>
      <w:r w:rsidRPr="00A60AC8">
        <w:rPr>
          <w:rFonts w:ascii="Verdana" w:hAnsi="Verdana" w:cs="Arial"/>
          <w:spacing w:val="-5"/>
          <w:sz w:val="16"/>
          <w:szCs w:val="16"/>
        </w:rPr>
        <w:t xml:space="preserve"> </w:t>
      </w:r>
      <w:r w:rsidRPr="00A60AC8">
        <w:rPr>
          <w:rFonts w:ascii="Verdana" w:hAnsi="Verdana" w:cs="Arial"/>
          <w:sz w:val="16"/>
          <w:szCs w:val="16"/>
        </w:rPr>
        <w:t>Desde</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día</w:t>
      </w:r>
      <w:r w:rsidRPr="00A60AC8">
        <w:rPr>
          <w:rFonts w:ascii="Verdana" w:hAnsi="Verdana" w:cs="Arial"/>
          <w:spacing w:val="-4"/>
          <w:sz w:val="16"/>
          <w:szCs w:val="16"/>
        </w:rPr>
        <w:t xml:space="preserve"> </w:t>
      </w:r>
      <w:r w:rsidRPr="00A60AC8">
        <w:rPr>
          <w:rFonts w:ascii="Verdana" w:hAnsi="Verdana" w:cs="Arial"/>
          <w:sz w:val="16"/>
          <w:szCs w:val="16"/>
        </w:rPr>
        <w:t>siguiente</w:t>
      </w:r>
      <w:r w:rsidRPr="00A60AC8">
        <w:rPr>
          <w:rFonts w:ascii="Verdana" w:hAnsi="Verdana" w:cs="Arial"/>
          <w:spacing w:val="-4"/>
          <w:sz w:val="16"/>
          <w:szCs w:val="16"/>
        </w:rPr>
        <w:t xml:space="preserve"> </w:t>
      </w:r>
      <w:r w:rsidRPr="00A60AC8">
        <w:rPr>
          <w:rFonts w:ascii="Verdana" w:hAnsi="Verdana" w:cs="Arial"/>
          <w:sz w:val="16"/>
          <w:szCs w:val="16"/>
        </w:rPr>
        <w:t>al</w:t>
      </w:r>
      <w:r w:rsidRPr="00A60AC8">
        <w:rPr>
          <w:rFonts w:ascii="Verdana" w:hAnsi="Verdana" w:cs="Arial"/>
          <w:spacing w:val="-5"/>
          <w:sz w:val="16"/>
          <w:szCs w:val="16"/>
        </w:rPr>
        <w:t xml:space="preserve"> </w:t>
      </w:r>
      <w:r w:rsidRPr="00A60AC8">
        <w:rPr>
          <w:rFonts w:ascii="Verdana" w:hAnsi="Verdana" w:cs="Arial"/>
          <w:sz w:val="16"/>
          <w:szCs w:val="16"/>
        </w:rPr>
        <w:t>de</w:t>
      </w:r>
      <w:r w:rsidRPr="00A60AC8">
        <w:rPr>
          <w:rFonts w:ascii="Verdana" w:hAnsi="Verdana" w:cs="Arial"/>
          <w:spacing w:val="-4"/>
          <w:sz w:val="16"/>
          <w:szCs w:val="16"/>
        </w:rPr>
        <w:t xml:space="preserve"> </w:t>
      </w:r>
      <w:r w:rsidRPr="00A60AC8">
        <w:rPr>
          <w:rFonts w:ascii="Verdana" w:hAnsi="Verdana" w:cs="Arial"/>
          <w:sz w:val="16"/>
          <w:szCs w:val="16"/>
        </w:rPr>
        <w:t>la</w:t>
      </w:r>
      <w:r w:rsidRPr="00A60AC8">
        <w:rPr>
          <w:rFonts w:ascii="Verdana" w:hAnsi="Verdana" w:cs="Arial"/>
          <w:spacing w:val="-4"/>
          <w:sz w:val="16"/>
          <w:szCs w:val="16"/>
        </w:rPr>
        <w:t xml:space="preserve"> </w:t>
      </w:r>
      <w:r w:rsidRPr="00A60AC8">
        <w:rPr>
          <w:rFonts w:ascii="Verdana" w:hAnsi="Verdana" w:cs="Arial"/>
          <w:sz w:val="16"/>
          <w:szCs w:val="16"/>
        </w:rPr>
        <w:t>protocolización</w:t>
      </w:r>
      <w:r w:rsidRPr="00A60AC8">
        <w:rPr>
          <w:rFonts w:ascii="Verdana" w:hAnsi="Verdana" w:cs="Arial"/>
          <w:spacing w:val="-5"/>
          <w:sz w:val="16"/>
          <w:szCs w:val="16"/>
        </w:rPr>
        <w:t xml:space="preserve"> </w:t>
      </w:r>
      <w:r w:rsidRPr="00A60AC8">
        <w:rPr>
          <w:rFonts w:ascii="Verdana" w:hAnsi="Verdana" w:cs="Arial"/>
          <w:sz w:val="16"/>
          <w:szCs w:val="16"/>
        </w:rPr>
        <w:t>a</w:t>
      </w:r>
      <w:r w:rsidRPr="00A60AC8">
        <w:rPr>
          <w:rFonts w:ascii="Verdana" w:hAnsi="Verdana" w:cs="Arial"/>
          <w:spacing w:val="-4"/>
          <w:sz w:val="16"/>
          <w:szCs w:val="16"/>
        </w:rPr>
        <w:t xml:space="preserve"> </w:t>
      </w:r>
      <w:r w:rsidRPr="00A60AC8">
        <w:rPr>
          <w:rFonts w:ascii="Verdana" w:hAnsi="Verdana" w:cs="Arial"/>
          <w:sz w:val="16"/>
          <w:szCs w:val="16"/>
        </w:rPr>
        <w:t>que</w:t>
      </w:r>
      <w:r w:rsidRPr="00A60AC8">
        <w:rPr>
          <w:rFonts w:ascii="Verdana" w:hAnsi="Verdana" w:cs="Arial"/>
          <w:spacing w:val="-4"/>
          <w:sz w:val="16"/>
          <w:szCs w:val="16"/>
        </w:rPr>
        <w:t xml:space="preserve"> </w:t>
      </w:r>
      <w:r w:rsidRPr="00A60AC8">
        <w:rPr>
          <w:rFonts w:ascii="Verdana" w:hAnsi="Verdana" w:cs="Arial"/>
          <w:sz w:val="16"/>
          <w:szCs w:val="16"/>
        </w:rPr>
        <w:t>alude</w:t>
      </w:r>
      <w:r w:rsidRPr="00A60AC8">
        <w:rPr>
          <w:rFonts w:ascii="Verdana" w:hAnsi="Verdana" w:cs="Arial"/>
          <w:spacing w:val="-5"/>
          <w:sz w:val="16"/>
          <w:szCs w:val="16"/>
        </w:rPr>
        <w:t xml:space="preserve"> </w:t>
      </w:r>
      <w:r w:rsidRPr="00A60AC8">
        <w:rPr>
          <w:rFonts w:ascii="Verdana" w:hAnsi="Verdana" w:cs="Arial"/>
          <w:sz w:val="16"/>
          <w:szCs w:val="16"/>
        </w:rPr>
        <w:t>el</w:t>
      </w:r>
      <w:r w:rsidRPr="00A60AC8">
        <w:rPr>
          <w:rFonts w:ascii="Verdana" w:hAnsi="Verdana" w:cs="Arial"/>
          <w:spacing w:val="-4"/>
          <w:sz w:val="16"/>
          <w:szCs w:val="16"/>
        </w:rPr>
        <w:t xml:space="preserve"> </w:t>
      </w:r>
      <w:r w:rsidRPr="00A60AC8">
        <w:rPr>
          <w:rFonts w:ascii="Verdana" w:hAnsi="Verdana" w:cs="Arial"/>
          <w:sz w:val="16"/>
          <w:szCs w:val="16"/>
        </w:rPr>
        <w:t>artículo</w:t>
      </w:r>
      <w:r w:rsidRPr="00A60AC8">
        <w:rPr>
          <w:rFonts w:ascii="Verdana" w:hAnsi="Verdana" w:cs="Arial"/>
          <w:spacing w:val="-5"/>
          <w:sz w:val="16"/>
          <w:szCs w:val="16"/>
        </w:rPr>
        <w:t xml:space="preserve"> </w:t>
      </w:r>
      <w:r w:rsidRPr="00A60AC8">
        <w:rPr>
          <w:rFonts w:ascii="Verdana" w:hAnsi="Verdana" w:cs="Arial"/>
          <w:sz w:val="16"/>
          <w:szCs w:val="16"/>
        </w:rPr>
        <w:t>85</w:t>
      </w:r>
      <w:r w:rsidRPr="00A60AC8">
        <w:rPr>
          <w:rFonts w:ascii="Verdana" w:hAnsi="Verdana" w:cs="Arial"/>
          <w:spacing w:val="-4"/>
          <w:sz w:val="16"/>
          <w:szCs w:val="16"/>
        </w:rPr>
        <w:t xml:space="preserve"> </w:t>
      </w:r>
      <w:r w:rsidRPr="00A60AC8">
        <w:rPr>
          <w:rFonts w:ascii="Verdana" w:hAnsi="Verdana" w:cs="Arial"/>
          <w:sz w:val="16"/>
          <w:szCs w:val="16"/>
        </w:rPr>
        <w:t>para</w:t>
      </w:r>
      <w:r w:rsidRPr="00A60AC8">
        <w:rPr>
          <w:rFonts w:ascii="Verdana" w:hAnsi="Verdana" w:cs="Arial"/>
          <w:spacing w:val="-4"/>
          <w:sz w:val="16"/>
          <w:szCs w:val="16"/>
        </w:rPr>
        <w:t xml:space="preserve"> </w:t>
      </w:r>
      <w:r w:rsidRPr="00A60AC8">
        <w:rPr>
          <w:rFonts w:ascii="Verdana" w:hAnsi="Verdana" w:cs="Arial"/>
          <w:sz w:val="16"/>
          <w:szCs w:val="16"/>
        </w:rPr>
        <w:t>el</w:t>
      </w:r>
      <w:r w:rsidRPr="00A60AC8">
        <w:rPr>
          <w:rFonts w:ascii="Verdana" w:hAnsi="Verdana" w:cs="Arial"/>
          <w:spacing w:val="-5"/>
          <w:sz w:val="16"/>
          <w:szCs w:val="16"/>
        </w:rPr>
        <w:t xml:space="preserve"> </w:t>
      </w:r>
      <w:r w:rsidRPr="00A60AC8">
        <w:rPr>
          <w:rFonts w:ascii="Verdana" w:hAnsi="Verdana" w:cs="Arial"/>
          <w:sz w:val="16"/>
          <w:szCs w:val="16"/>
        </w:rPr>
        <w:t>silencio</w:t>
      </w:r>
      <w:r w:rsidRPr="00A60AC8">
        <w:rPr>
          <w:rFonts w:ascii="Verdana" w:hAnsi="Verdana" w:cs="Arial"/>
          <w:spacing w:val="-4"/>
          <w:sz w:val="16"/>
          <w:szCs w:val="16"/>
        </w:rPr>
        <w:t xml:space="preserve"> </w:t>
      </w:r>
      <w:r w:rsidRPr="00A60AC8">
        <w:rPr>
          <w:rFonts w:ascii="Verdana" w:hAnsi="Verdana" w:cs="Arial"/>
          <w:sz w:val="16"/>
          <w:szCs w:val="16"/>
        </w:rPr>
        <w:t>administrativo</w:t>
      </w:r>
      <w:r w:rsidRPr="00A60AC8">
        <w:rPr>
          <w:rFonts w:ascii="Verdana" w:hAnsi="Verdana" w:cs="Arial"/>
          <w:spacing w:val="-4"/>
          <w:sz w:val="16"/>
          <w:szCs w:val="16"/>
        </w:rPr>
        <w:t xml:space="preserve"> </w:t>
      </w:r>
      <w:r w:rsidRPr="00A60AC8">
        <w:rPr>
          <w:rFonts w:ascii="Verdana" w:hAnsi="Verdana" w:cs="Arial"/>
          <w:sz w:val="16"/>
          <w:szCs w:val="16"/>
        </w:rPr>
        <w:t>positivo”.</w:t>
      </w:r>
    </w:p>
    <w:p w14:paraId="11CA5CC0" w14:textId="77777777" w:rsidR="00AB1CCC" w:rsidRPr="00A60AC8" w:rsidRDefault="00AB1CCC" w:rsidP="00AB1CCC">
      <w:pPr>
        <w:pStyle w:val="Textonotapie"/>
        <w:contextualSpacing/>
        <w:jc w:val="both"/>
        <w:rPr>
          <w:rFonts w:ascii="Verdana" w:hAnsi="Verdana" w:cs="Arial"/>
          <w:sz w:val="16"/>
          <w:szCs w:val="16"/>
        </w:rPr>
      </w:pPr>
    </w:p>
  </w:footnote>
  <w:footnote w:id="17">
    <w:p w14:paraId="1B54EFB8"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 xml:space="preserve">Consejo de Estado. Sección Cuarta. Sentencia del 19 de noviembre de 1999. </w:t>
      </w:r>
      <w:proofErr w:type="spellStart"/>
      <w:r w:rsidRPr="00A60AC8">
        <w:rPr>
          <w:rStyle w:val="Refdenotaalpie"/>
          <w:rFonts w:ascii="Verdana" w:hAnsi="Verdana" w:cs="Arial"/>
          <w:sz w:val="16"/>
          <w:szCs w:val="16"/>
          <w:vertAlign w:val="baseline"/>
        </w:rPr>
        <w:t>Exp</w:t>
      </w:r>
      <w:proofErr w:type="spellEnd"/>
      <w:r w:rsidRPr="00A60AC8">
        <w:rPr>
          <w:rStyle w:val="Refdenotaalpie"/>
          <w:rFonts w:ascii="Verdana" w:hAnsi="Verdana" w:cs="Arial"/>
          <w:sz w:val="16"/>
          <w:szCs w:val="16"/>
          <w:vertAlign w:val="baseline"/>
        </w:rPr>
        <w:t>. 9.453. CP. Daniel Manrique Guzmán.</w:t>
      </w:r>
    </w:p>
    <w:p w14:paraId="247D21A3" w14:textId="77777777" w:rsidR="00AB1CCC" w:rsidRPr="00A60AC8" w:rsidRDefault="00AB1CCC" w:rsidP="00AB1CCC">
      <w:pPr>
        <w:pStyle w:val="Textonotapie"/>
        <w:contextualSpacing/>
        <w:jc w:val="both"/>
        <w:rPr>
          <w:rFonts w:ascii="Verdana" w:hAnsi="Verdana" w:cs="Arial"/>
          <w:sz w:val="16"/>
          <w:szCs w:val="16"/>
        </w:rPr>
      </w:pPr>
    </w:p>
  </w:footnote>
  <w:footnote w:id="18">
    <w:p w14:paraId="6F80421A"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Ley 1882 de 2018: “Artículo 5. Modifíquese el Parágrafo 1 e inclúyanse los parágrafos 3, 4 y 5 de artículo 5° de la Ley 1150 de 2007, los cuales quedarán así:</w:t>
      </w:r>
    </w:p>
    <w:p w14:paraId="2674E21F"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w:t>
      </w:r>
    </w:p>
    <w:p w14:paraId="6D1390B5"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Artículo 5°. De la selección objetiva. […]</w:t>
      </w:r>
    </w:p>
    <w:p w14:paraId="22A35A9B"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FD7A0AE" w14:textId="77777777" w:rsidR="00AB1CCC" w:rsidRPr="00A60AC8" w:rsidRDefault="00AB1CCC" w:rsidP="00AB1CCC">
      <w:pPr>
        <w:spacing w:after="0" w:line="240" w:lineRule="auto"/>
        <w:ind w:firstLine="708"/>
        <w:contextualSpacing/>
        <w:jc w:val="both"/>
        <w:rPr>
          <w:rFonts w:ascii="Verdana" w:hAnsi="Verdana" w:cs="Arial"/>
          <w:sz w:val="16"/>
          <w:szCs w:val="16"/>
        </w:rPr>
      </w:pPr>
      <w:r w:rsidRPr="00A60AC8">
        <w:rPr>
          <w:rStyle w:val="Refdenotaalpie"/>
          <w:rFonts w:ascii="Verdana" w:hAnsi="Verdana" w:cs="Arial"/>
          <w:sz w:val="16"/>
          <w:szCs w:val="16"/>
          <w:vertAlign w:val="baseline"/>
        </w:rPr>
        <w:t>Durante el término otorgado para subsanar las ofertas, los proponentes no podrán acreditar circunstancias ocurridas con posterioridad al cierre del proceso” (</w:t>
      </w:r>
      <w:r w:rsidRPr="00A60AC8">
        <w:rPr>
          <w:rStyle w:val="Refdenotaalpie"/>
          <w:rFonts w:ascii="Verdana" w:hAnsi="Verdana" w:cs="Arial"/>
          <w:sz w:val="16"/>
          <w:szCs w:val="16"/>
        </w:rPr>
        <w:t xml:space="preserve">Cursiva </w:t>
      </w:r>
      <w:r w:rsidRPr="00A60AC8">
        <w:rPr>
          <w:rStyle w:val="Refdenotaalpie"/>
          <w:rFonts w:ascii="Verdana" w:hAnsi="Verdana" w:cs="Arial"/>
          <w:sz w:val="16"/>
          <w:szCs w:val="16"/>
          <w:vertAlign w:val="baseline"/>
        </w:rPr>
        <w:t>fuera de texto).</w:t>
      </w:r>
    </w:p>
    <w:p w14:paraId="3E3C3224" w14:textId="77777777" w:rsidR="00AB1CCC" w:rsidRPr="00A60AC8" w:rsidRDefault="00AB1CCC" w:rsidP="00AB1CCC">
      <w:pPr>
        <w:spacing w:after="0" w:line="240" w:lineRule="auto"/>
        <w:ind w:firstLine="708"/>
        <w:contextualSpacing/>
        <w:jc w:val="both"/>
        <w:rPr>
          <w:rFonts w:ascii="Verdana" w:hAnsi="Verdana" w:cs="Arial"/>
          <w:sz w:val="16"/>
          <w:szCs w:val="16"/>
        </w:rPr>
      </w:pPr>
    </w:p>
  </w:footnote>
  <w:footnote w:id="19">
    <w:p w14:paraId="265C5D88" w14:textId="77777777" w:rsidR="00AB1CCC" w:rsidRPr="00A60AC8" w:rsidRDefault="00AB1CCC" w:rsidP="00AB1CCC">
      <w:pPr>
        <w:spacing w:after="0" w:line="240" w:lineRule="auto"/>
        <w:ind w:firstLine="708"/>
        <w:contextualSpacing/>
        <w:jc w:val="both"/>
        <w:rPr>
          <w:rStyle w:val="Refdenotaalpie"/>
          <w:rFonts w:ascii="Verdana" w:hAnsi="Verdana" w:cs="Arial"/>
          <w:sz w:val="16"/>
          <w:szCs w:val="16"/>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Decreto 2474 de 2008, art</w:t>
      </w:r>
      <w:r w:rsidRPr="00A60AC8">
        <w:rPr>
          <w:rFonts w:ascii="Verdana" w:hAnsi="Verdana" w:cs="Arial"/>
          <w:sz w:val="16"/>
          <w:szCs w:val="16"/>
        </w:rPr>
        <w:t>ículo</w:t>
      </w:r>
      <w:r w:rsidRPr="00A60AC8">
        <w:rPr>
          <w:rStyle w:val="Refdenotaalpie"/>
          <w:rFonts w:ascii="Verdana" w:hAnsi="Verdana" w:cs="Arial"/>
          <w:sz w:val="16"/>
          <w:szCs w:val="16"/>
          <w:vertAlign w:val="baseline"/>
        </w:rPr>
        <w:t xml:space="preserve"> 10, inciso final: “En ningún caso la entidad</w:t>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podrá señalar taxativamente los requisitos o documentos subsanables o no subsanables en el pliego de condiciones, ni permitir que se subsane la falta de capacidad para presentar la oferta, ni que se acrediten circunstancias ocurridas con posterioridad al cierre del proceso” (</w:t>
      </w:r>
      <w:r w:rsidRPr="00A60AC8">
        <w:rPr>
          <w:rStyle w:val="Refdenotaalpie"/>
          <w:rFonts w:ascii="Verdana" w:hAnsi="Verdana" w:cs="Arial"/>
          <w:sz w:val="16"/>
          <w:szCs w:val="16"/>
        </w:rPr>
        <w:t xml:space="preserve">Cursiva </w:t>
      </w:r>
      <w:r w:rsidRPr="00A60AC8">
        <w:rPr>
          <w:rStyle w:val="Refdenotaalpie"/>
          <w:rFonts w:ascii="Verdana" w:hAnsi="Verdana" w:cs="Arial"/>
          <w:sz w:val="16"/>
          <w:szCs w:val="16"/>
          <w:vertAlign w:val="baseline"/>
        </w:rPr>
        <w:t>fuera de texto).</w:t>
      </w:r>
    </w:p>
    <w:p w14:paraId="407CE4B3" w14:textId="77777777" w:rsidR="00AB1CCC" w:rsidRPr="00A60AC8" w:rsidRDefault="00AB1CCC" w:rsidP="00AB1CCC">
      <w:pPr>
        <w:pStyle w:val="Textonotapie"/>
        <w:contextualSpacing/>
        <w:jc w:val="both"/>
        <w:rPr>
          <w:rStyle w:val="Refdenotaalpie"/>
          <w:rFonts w:ascii="Verdana" w:hAnsi="Verdana" w:cs="Arial"/>
          <w:sz w:val="16"/>
          <w:szCs w:val="16"/>
          <w:lang w:val="es-CO"/>
        </w:rPr>
      </w:pPr>
    </w:p>
  </w:footnote>
  <w:footnote w:id="20">
    <w:p w14:paraId="125E8D02" w14:textId="77777777" w:rsidR="00AB1CCC" w:rsidRPr="00A60AC8" w:rsidRDefault="00AB1CCC" w:rsidP="00AB1CCC">
      <w:pPr>
        <w:spacing w:after="0" w:line="240" w:lineRule="auto"/>
        <w:ind w:firstLine="709"/>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A60AC8">
        <w:rPr>
          <w:rStyle w:val="Refdenotaalpie"/>
          <w:rFonts w:ascii="Verdana" w:hAnsi="Verdana" w:cs="Arial"/>
          <w:sz w:val="16"/>
          <w:szCs w:val="16"/>
          <w:vertAlign w:val="baseline"/>
        </w:rPr>
        <w:t>Exp</w:t>
      </w:r>
      <w:proofErr w:type="spellEnd"/>
      <w:r w:rsidRPr="00A60AC8">
        <w:rPr>
          <w:rStyle w:val="Refdenotaalpie"/>
          <w:rFonts w:ascii="Verdana" w:hAnsi="Verdana" w:cs="Arial"/>
          <w:sz w:val="16"/>
          <w:szCs w:val="16"/>
          <w:vertAlign w:val="baseline"/>
        </w:rPr>
        <w:t>. 1.927. C.P. William Zambrano Cetina).</w:t>
      </w:r>
    </w:p>
    <w:p w14:paraId="5054415E" w14:textId="77777777" w:rsidR="00AB1CCC" w:rsidRPr="00A60AC8" w:rsidRDefault="00AB1CCC" w:rsidP="00AB1CCC">
      <w:pPr>
        <w:pStyle w:val="Textonotapie"/>
        <w:contextualSpacing/>
        <w:jc w:val="both"/>
        <w:rPr>
          <w:rFonts w:ascii="Verdana" w:hAnsi="Verdana" w:cs="Arial"/>
          <w:sz w:val="16"/>
          <w:szCs w:val="16"/>
        </w:rPr>
      </w:pPr>
    </w:p>
  </w:footnote>
  <w:footnote w:id="21">
    <w:p w14:paraId="4B5CA377" w14:textId="77777777" w:rsidR="00AB1CCC" w:rsidRPr="00A60AC8" w:rsidRDefault="00AB1CCC" w:rsidP="00AB1CCC">
      <w:pPr>
        <w:spacing w:after="0" w:line="240" w:lineRule="auto"/>
        <w:ind w:firstLine="709"/>
        <w:contextualSpacing/>
        <w:jc w:val="both"/>
        <w:rPr>
          <w:rStyle w:val="Refdenotaalpie"/>
          <w:rFonts w:ascii="Verdana" w:hAnsi="Verdana" w:cs="Arial"/>
          <w:sz w:val="16"/>
          <w:szCs w:val="16"/>
          <w:vertAlign w:val="baseline"/>
        </w:rPr>
      </w:pPr>
      <w:r w:rsidRPr="00A60AC8">
        <w:rPr>
          <w:rStyle w:val="Refdenotaalpie"/>
          <w:rFonts w:ascii="Verdana" w:hAnsi="Verdana" w:cs="Arial"/>
          <w:sz w:val="16"/>
          <w:szCs w:val="16"/>
        </w:rPr>
        <w:footnoteRef/>
      </w:r>
      <w:r w:rsidRPr="00A60AC8">
        <w:rPr>
          <w:rStyle w:val="Refdenotaalpie"/>
          <w:rFonts w:ascii="Verdana" w:hAnsi="Verdana" w:cs="Arial"/>
          <w:sz w:val="16"/>
          <w:szCs w:val="16"/>
        </w:rPr>
        <w:t xml:space="preserve"> </w:t>
      </w:r>
      <w:r w:rsidRPr="00A60AC8">
        <w:rPr>
          <w:rStyle w:val="Refdenotaalpie"/>
          <w:rFonts w:ascii="Verdana" w:hAnsi="Verdana" w:cs="Arial"/>
          <w:sz w:val="16"/>
          <w:szCs w:val="16"/>
          <w:vertAlign w:val="baseline"/>
        </w:rPr>
        <w:t>Decreto 1082 de 2015, artículo 2.2.1.1.1.5.1., citado previamente.</w:t>
      </w:r>
    </w:p>
    <w:p w14:paraId="3BF7F0C9" w14:textId="77777777" w:rsidR="00AB1CCC" w:rsidRPr="00A60AC8" w:rsidRDefault="00AB1CCC" w:rsidP="00AB1CCC">
      <w:pPr>
        <w:pStyle w:val="Textonotapie"/>
        <w:contextualSpacing/>
        <w:jc w:val="both"/>
        <w:rPr>
          <w:rFonts w:ascii="Verdana" w:hAnsi="Verdana" w:cs="Arial"/>
          <w:sz w:val="16"/>
          <w:szCs w:val="16"/>
        </w:rPr>
      </w:pPr>
    </w:p>
  </w:footnote>
  <w:footnote w:id="22">
    <w:p w14:paraId="31DD1FB8" w14:textId="77777777" w:rsidR="00AB1CCC" w:rsidRPr="00A60AC8" w:rsidRDefault="00AB1CCC" w:rsidP="00AB1CCC">
      <w:pPr>
        <w:pStyle w:val="Textonotapie"/>
        <w:ind w:firstLine="708"/>
        <w:contextualSpacing/>
        <w:jc w:val="both"/>
        <w:rPr>
          <w:rFonts w:ascii="Verdana" w:hAnsi="Verdana" w:cs="Arial"/>
          <w:sz w:val="16"/>
          <w:szCs w:val="16"/>
        </w:rPr>
      </w:pPr>
      <w:r w:rsidRPr="00A60AC8">
        <w:rPr>
          <w:rStyle w:val="Refdenotaalpie"/>
          <w:rFonts w:ascii="Verdana" w:hAnsi="Verdana" w:cs="Arial"/>
          <w:sz w:val="16"/>
          <w:szCs w:val="16"/>
        </w:rPr>
        <w:footnoteRef/>
      </w:r>
      <w:r w:rsidRPr="00A60AC8">
        <w:rPr>
          <w:rFonts w:ascii="Verdana" w:hAnsi="Verdana" w:cs="Arial"/>
          <w:sz w:val="16"/>
          <w:szCs w:val="16"/>
        </w:rPr>
        <w:t xml:space="preserve"> La Circular Externa Única de Colombia Compra Eficiente puede ser consultada en el siguiente link: </w:t>
      </w:r>
      <w:hyperlink r:id="rId1" w:history="1">
        <w:r w:rsidRPr="00A60AC8">
          <w:rPr>
            <w:rStyle w:val="Hipervnculo"/>
            <w:rFonts w:ascii="Verdana" w:hAnsi="Verdana" w:cs="Arial"/>
            <w:sz w:val="16"/>
            <w:szCs w:val="16"/>
          </w:rPr>
          <w:t>https://colombiacompra.gov.co/sites/cce_public/files/cce_circulares/cce-eicp-ma-06_circular_externa_con_comentarios_de_ciudadanos-_v2f_002.pdf</w:t>
        </w:r>
      </w:hyperlink>
      <w:r w:rsidRPr="00A60AC8">
        <w:rPr>
          <w:rFonts w:ascii="Verdana" w:hAnsi="Verdana" w:cs="Arial"/>
          <w:sz w:val="16"/>
          <w:szCs w:val="16"/>
        </w:rPr>
        <w:t xml:space="preserve"> </w:t>
      </w:r>
    </w:p>
  </w:footnote>
  <w:footnote w:id="23">
    <w:p w14:paraId="0B16A160" w14:textId="77777777" w:rsidR="00AB1CCC" w:rsidRPr="00A60AC8" w:rsidRDefault="00AB1CCC" w:rsidP="00AB1CCC">
      <w:pPr>
        <w:widowControl w:val="0"/>
        <w:autoSpaceDE w:val="0"/>
        <w:autoSpaceDN w:val="0"/>
        <w:spacing w:after="0" w:line="240" w:lineRule="auto"/>
        <w:ind w:firstLine="708"/>
        <w:contextualSpacing/>
        <w:jc w:val="both"/>
        <w:rPr>
          <w:rFonts w:ascii="Verdana" w:hAnsi="Verdana" w:cs="Arial"/>
          <w:sz w:val="16"/>
          <w:szCs w:val="16"/>
        </w:rPr>
      </w:pPr>
      <w:r w:rsidRPr="00A60AC8">
        <w:rPr>
          <w:rStyle w:val="Refdenotaalpie"/>
          <w:rFonts w:ascii="Verdana" w:hAnsi="Verdana"/>
          <w:sz w:val="16"/>
          <w:szCs w:val="16"/>
        </w:rPr>
        <w:footnoteRef/>
      </w:r>
      <w:r w:rsidRPr="00A60AC8">
        <w:rPr>
          <w:rFonts w:ascii="Verdana" w:hAnsi="Verdana"/>
          <w:sz w:val="16"/>
          <w:szCs w:val="16"/>
        </w:rPr>
        <w:t xml:space="preserve"> </w:t>
      </w:r>
      <w:r w:rsidRPr="00A60AC8">
        <w:rPr>
          <w:rFonts w:ascii="Verdana" w:hAnsi="Verdana" w:cs="Arial"/>
          <w:sz w:val="16"/>
          <w:szCs w:val="16"/>
        </w:rPr>
        <w:t xml:space="preserve">Consejo de Estado. Sección Tercera. Sentencia del 17 de junio del 2024. </w:t>
      </w:r>
      <w:proofErr w:type="spellStart"/>
      <w:r w:rsidRPr="00A60AC8">
        <w:rPr>
          <w:rFonts w:ascii="Verdana" w:hAnsi="Verdana" w:cs="Arial"/>
          <w:sz w:val="16"/>
          <w:szCs w:val="16"/>
        </w:rPr>
        <w:t>Exp</w:t>
      </w:r>
      <w:proofErr w:type="spellEnd"/>
      <w:r w:rsidRPr="00A60AC8">
        <w:rPr>
          <w:rFonts w:ascii="Verdana" w:hAnsi="Verdana" w:cs="Arial"/>
          <w:sz w:val="16"/>
          <w:szCs w:val="16"/>
        </w:rPr>
        <w:t>. 70.326. C.P.</w:t>
      </w:r>
      <w:r w:rsidRPr="00A60AC8">
        <w:rPr>
          <w:rFonts w:ascii="Verdana" w:hAnsi="Verdana"/>
          <w:sz w:val="16"/>
          <w:szCs w:val="16"/>
        </w:rPr>
        <w:t xml:space="preserve"> </w:t>
      </w:r>
      <w:r w:rsidRPr="00A60AC8">
        <w:rPr>
          <w:rFonts w:ascii="Verdana" w:hAnsi="Verdana" w:cs="Arial"/>
          <w:sz w:val="16"/>
          <w:szCs w:val="16"/>
        </w:rPr>
        <w:t>Fredy Ibarra Martínez.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4pt;height:11.4pt" o:bullet="t">
        <v:imagedata r:id="rId1" o:title="mso1B13"/>
      </v:shape>
    </w:pict>
  </w:numPicBullet>
  <w:abstractNum w:abstractNumId="0" w15:restartNumberingAfterBreak="0">
    <w:nsid w:val="01C06310"/>
    <w:multiLevelType w:val="multilevel"/>
    <w:tmpl w:val="3CA8893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AA56E96"/>
    <w:multiLevelType w:val="hybridMultilevel"/>
    <w:tmpl w:val="6EA664D6"/>
    <w:lvl w:ilvl="0" w:tplc="EC366446">
      <w:start w:val="1"/>
      <w:numFmt w:val="lowerRoman"/>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1330140246">
    <w:abstractNumId w:val="0"/>
  </w:num>
  <w:num w:numId="17" w16cid:durableId="1492209491">
    <w:abstractNumId w:val="6"/>
  </w:num>
  <w:num w:numId="18" w16cid:durableId="679089576">
    <w:abstractNumId w:val="11"/>
  </w:num>
  <w:num w:numId="19" w16cid:durableId="1748528177">
    <w:abstractNumId w:val="12"/>
  </w:num>
  <w:num w:numId="20" w16cid:durableId="1016418894">
    <w:abstractNumId w:val="13"/>
  </w:num>
  <w:num w:numId="21" w16cid:durableId="1246694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FD4"/>
    <w:rsid w:val="00020DB3"/>
    <w:rsid w:val="00024B11"/>
    <w:rsid w:val="00061B2A"/>
    <w:rsid w:val="00082362"/>
    <w:rsid w:val="000840A1"/>
    <w:rsid w:val="000A4D5D"/>
    <w:rsid w:val="000A683E"/>
    <w:rsid w:val="000B19B9"/>
    <w:rsid w:val="000D0334"/>
    <w:rsid w:val="000F6486"/>
    <w:rsid w:val="001061EA"/>
    <w:rsid w:val="001071B7"/>
    <w:rsid w:val="00107825"/>
    <w:rsid w:val="00125105"/>
    <w:rsid w:val="00127233"/>
    <w:rsid w:val="00133B5E"/>
    <w:rsid w:val="001811BC"/>
    <w:rsid w:val="001B04CC"/>
    <w:rsid w:val="001B2BD1"/>
    <w:rsid w:val="001B3E78"/>
    <w:rsid w:val="001E4177"/>
    <w:rsid w:val="001F7DC6"/>
    <w:rsid w:val="00201E0A"/>
    <w:rsid w:val="00210594"/>
    <w:rsid w:val="002421BB"/>
    <w:rsid w:val="0025796E"/>
    <w:rsid w:val="002707A2"/>
    <w:rsid w:val="0028149F"/>
    <w:rsid w:val="002951A0"/>
    <w:rsid w:val="002962BC"/>
    <w:rsid w:val="002A093D"/>
    <w:rsid w:val="002A0DD0"/>
    <w:rsid w:val="002A49AC"/>
    <w:rsid w:val="002A64FD"/>
    <w:rsid w:val="002C7A84"/>
    <w:rsid w:val="002E4FD9"/>
    <w:rsid w:val="003116A9"/>
    <w:rsid w:val="00322A85"/>
    <w:rsid w:val="00324168"/>
    <w:rsid w:val="003448F4"/>
    <w:rsid w:val="0036435F"/>
    <w:rsid w:val="003665AB"/>
    <w:rsid w:val="00374F5E"/>
    <w:rsid w:val="00377E3E"/>
    <w:rsid w:val="0038552E"/>
    <w:rsid w:val="003A26D1"/>
    <w:rsid w:val="003A779E"/>
    <w:rsid w:val="003B5081"/>
    <w:rsid w:val="003D0F4D"/>
    <w:rsid w:val="003D5B0D"/>
    <w:rsid w:val="003E0499"/>
    <w:rsid w:val="003F3941"/>
    <w:rsid w:val="00406575"/>
    <w:rsid w:val="0042722E"/>
    <w:rsid w:val="004365DD"/>
    <w:rsid w:val="00437477"/>
    <w:rsid w:val="00441D8D"/>
    <w:rsid w:val="0044528D"/>
    <w:rsid w:val="00462B38"/>
    <w:rsid w:val="00475489"/>
    <w:rsid w:val="004A0749"/>
    <w:rsid w:val="004A1847"/>
    <w:rsid w:val="004A305D"/>
    <w:rsid w:val="004A3144"/>
    <w:rsid w:val="004A4307"/>
    <w:rsid w:val="004A6565"/>
    <w:rsid w:val="004D5072"/>
    <w:rsid w:val="004F21C4"/>
    <w:rsid w:val="004F2CEA"/>
    <w:rsid w:val="004F685F"/>
    <w:rsid w:val="00504799"/>
    <w:rsid w:val="005566E8"/>
    <w:rsid w:val="00574867"/>
    <w:rsid w:val="00591460"/>
    <w:rsid w:val="00592628"/>
    <w:rsid w:val="005B28D4"/>
    <w:rsid w:val="005C3777"/>
    <w:rsid w:val="005C5CDC"/>
    <w:rsid w:val="005D476C"/>
    <w:rsid w:val="005E4C3D"/>
    <w:rsid w:val="00601D98"/>
    <w:rsid w:val="006105B7"/>
    <w:rsid w:val="00610812"/>
    <w:rsid w:val="0061575E"/>
    <w:rsid w:val="006219F8"/>
    <w:rsid w:val="00650FF7"/>
    <w:rsid w:val="00665D70"/>
    <w:rsid w:val="00671DAC"/>
    <w:rsid w:val="006900D9"/>
    <w:rsid w:val="006D12F8"/>
    <w:rsid w:val="006D6358"/>
    <w:rsid w:val="006F33A6"/>
    <w:rsid w:val="006F3BA2"/>
    <w:rsid w:val="00702C57"/>
    <w:rsid w:val="00706C16"/>
    <w:rsid w:val="007141BB"/>
    <w:rsid w:val="007362A5"/>
    <w:rsid w:val="00756841"/>
    <w:rsid w:val="007649AB"/>
    <w:rsid w:val="00770F65"/>
    <w:rsid w:val="007712D8"/>
    <w:rsid w:val="00771D0C"/>
    <w:rsid w:val="007833AC"/>
    <w:rsid w:val="007836C0"/>
    <w:rsid w:val="007908E9"/>
    <w:rsid w:val="007B268C"/>
    <w:rsid w:val="007B7171"/>
    <w:rsid w:val="007C0C0F"/>
    <w:rsid w:val="007C3DC2"/>
    <w:rsid w:val="007E1660"/>
    <w:rsid w:val="007E5497"/>
    <w:rsid w:val="007E793D"/>
    <w:rsid w:val="00806F5F"/>
    <w:rsid w:val="00813BE0"/>
    <w:rsid w:val="00820278"/>
    <w:rsid w:val="008843B6"/>
    <w:rsid w:val="00891928"/>
    <w:rsid w:val="008A446D"/>
    <w:rsid w:val="008B4B8D"/>
    <w:rsid w:val="008D180B"/>
    <w:rsid w:val="008F0EA7"/>
    <w:rsid w:val="00901F99"/>
    <w:rsid w:val="00913D58"/>
    <w:rsid w:val="00923EEF"/>
    <w:rsid w:val="009419F9"/>
    <w:rsid w:val="00952477"/>
    <w:rsid w:val="00952839"/>
    <w:rsid w:val="0095685E"/>
    <w:rsid w:val="00961B09"/>
    <w:rsid w:val="00962E32"/>
    <w:rsid w:val="00963860"/>
    <w:rsid w:val="00965334"/>
    <w:rsid w:val="0097093E"/>
    <w:rsid w:val="00982F52"/>
    <w:rsid w:val="009A0DFA"/>
    <w:rsid w:val="009A1C01"/>
    <w:rsid w:val="009B2D26"/>
    <w:rsid w:val="009B320F"/>
    <w:rsid w:val="009C71FA"/>
    <w:rsid w:val="009C72E7"/>
    <w:rsid w:val="009D3058"/>
    <w:rsid w:val="009F3A13"/>
    <w:rsid w:val="00A122D3"/>
    <w:rsid w:val="00A17F13"/>
    <w:rsid w:val="00A20739"/>
    <w:rsid w:val="00A25A17"/>
    <w:rsid w:val="00A33C78"/>
    <w:rsid w:val="00A376C7"/>
    <w:rsid w:val="00A515CF"/>
    <w:rsid w:val="00A60AC8"/>
    <w:rsid w:val="00A819A4"/>
    <w:rsid w:val="00A86C55"/>
    <w:rsid w:val="00AB0ADB"/>
    <w:rsid w:val="00AB1CCC"/>
    <w:rsid w:val="00AC36EF"/>
    <w:rsid w:val="00AC595E"/>
    <w:rsid w:val="00AE6277"/>
    <w:rsid w:val="00B01B1A"/>
    <w:rsid w:val="00B07D52"/>
    <w:rsid w:val="00B22AD0"/>
    <w:rsid w:val="00B360F0"/>
    <w:rsid w:val="00B56F6A"/>
    <w:rsid w:val="00B67BAF"/>
    <w:rsid w:val="00B72CD3"/>
    <w:rsid w:val="00B72FFF"/>
    <w:rsid w:val="00B92EA9"/>
    <w:rsid w:val="00B9332A"/>
    <w:rsid w:val="00BB1CCF"/>
    <w:rsid w:val="00BC1820"/>
    <w:rsid w:val="00BC3D36"/>
    <w:rsid w:val="00BD7F72"/>
    <w:rsid w:val="00BF6BBB"/>
    <w:rsid w:val="00C04FB3"/>
    <w:rsid w:val="00C05E18"/>
    <w:rsid w:val="00C166BF"/>
    <w:rsid w:val="00C171BD"/>
    <w:rsid w:val="00C330EB"/>
    <w:rsid w:val="00C33F73"/>
    <w:rsid w:val="00C36724"/>
    <w:rsid w:val="00C754BE"/>
    <w:rsid w:val="00C76B1C"/>
    <w:rsid w:val="00C814F1"/>
    <w:rsid w:val="00CA4795"/>
    <w:rsid w:val="00CA67A9"/>
    <w:rsid w:val="00CB6357"/>
    <w:rsid w:val="00CC1B26"/>
    <w:rsid w:val="00CF24E4"/>
    <w:rsid w:val="00D043F0"/>
    <w:rsid w:val="00D075DC"/>
    <w:rsid w:val="00D423A2"/>
    <w:rsid w:val="00D520D8"/>
    <w:rsid w:val="00D63193"/>
    <w:rsid w:val="00D63AC2"/>
    <w:rsid w:val="00D7383B"/>
    <w:rsid w:val="00D77F75"/>
    <w:rsid w:val="00D80C70"/>
    <w:rsid w:val="00DA231B"/>
    <w:rsid w:val="00DA23A0"/>
    <w:rsid w:val="00DC39FC"/>
    <w:rsid w:val="00DF5254"/>
    <w:rsid w:val="00E16408"/>
    <w:rsid w:val="00E20894"/>
    <w:rsid w:val="00E2219B"/>
    <w:rsid w:val="00E245AB"/>
    <w:rsid w:val="00E2764C"/>
    <w:rsid w:val="00E27F2E"/>
    <w:rsid w:val="00E413EA"/>
    <w:rsid w:val="00E43870"/>
    <w:rsid w:val="00E50AFE"/>
    <w:rsid w:val="00E674AB"/>
    <w:rsid w:val="00E75C92"/>
    <w:rsid w:val="00E76D36"/>
    <w:rsid w:val="00E771DC"/>
    <w:rsid w:val="00E8772A"/>
    <w:rsid w:val="00E90F6B"/>
    <w:rsid w:val="00E92C27"/>
    <w:rsid w:val="00EA0E3D"/>
    <w:rsid w:val="00EC38A7"/>
    <w:rsid w:val="00EE1AA8"/>
    <w:rsid w:val="00EE57F8"/>
    <w:rsid w:val="00F10685"/>
    <w:rsid w:val="00F2165E"/>
    <w:rsid w:val="00F2746C"/>
    <w:rsid w:val="00F31EDC"/>
    <w:rsid w:val="00F40006"/>
    <w:rsid w:val="00F45A7E"/>
    <w:rsid w:val="00F462B3"/>
    <w:rsid w:val="00F5664F"/>
    <w:rsid w:val="00F63800"/>
    <w:rsid w:val="00F666C4"/>
    <w:rsid w:val="00F76AFC"/>
    <w:rsid w:val="00F81E70"/>
    <w:rsid w:val="00F8385E"/>
    <w:rsid w:val="00FA47C0"/>
    <w:rsid w:val="00FB4B98"/>
    <w:rsid w:val="00FB5DD1"/>
    <w:rsid w:val="00FB7D50"/>
    <w:rsid w:val="00FC2B5D"/>
    <w:rsid w:val="00FD4BF9"/>
    <w:rsid w:val="00FF1449"/>
    <w:rsid w:val="2560FC5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28534F14-5435-44EB-A87B-329CB243F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0749"/>
    <w:pPr>
      <w:spacing w:line="240" w:lineRule="exact"/>
    </w:pPr>
    <w:rPr>
      <w:vertAlign w:val="superscript"/>
    </w:rPr>
  </w:style>
  <w:style w:type="character" w:styleId="Refdecomentario">
    <w:name w:val="annotation reference"/>
    <w:basedOn w:val="Fuentedeprrafopredeter"/>
    <w:uiPriority w:val="99"/>
    <w:semiHidden/>
    <w:unhideWhenUsed/>
    <w:rsid w:val="004A0749"/>
    <w:rPr>
      <w:sz w:val="16"/>
      <w:szCs w:val="16"/>
    </w:rPr>
  </w:style>
  <w:style w:type="paragraph" w:styleId="Textocomentario">
    <w:name w:val="annotation text"/>
    <w:basedOn w:val="Normal"/>
    <w:link w:val="TextocomentarioCar"/>
    <w:uiPriority w:val="99"/>
    <w:unhideWhenUsed/>
    <w:rsid w:val="004A0749"/>
    <w:pPr>
      <w:spacing w:line="240" w:lineRule="auto"/>
    </w:pPr>
    <w:rPr>
      <w:sz w:val="20"/>
      <w:szCs w:val="20"/>
    </w:rPr>
  </w:style>
  <w:style w:type="character" w:customStyle="1" w:styleId="TextocomentarioCar">
    <w:name w:val="Texto comentario Car"/>
    <w:basedOn w:val="Fuentedeprrafopredeter"/>
    <w:link w:val="Textocomentario"/>
    <w:uiPriority w:val="99"/>
    <w:rsid w:val="004A0749"/>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0749"/>
    <w:rPr>
      <w:rFonts w:ascii="Geomanist Light" w:hAnsi="Geomanist Light"/>
      <w:lang w:val="es-ES"/>
    </w:rPr>
  </w:style>
  <w:style w:type="character" w:customStyle="1" w:styleId="NormalWebCar">
    <w:name w:val="Normal (Web) Car"/>
    <w:link w:val="NormalWeb"/>
    <w:uiPriority w:val="99"/>
    <w:rsid w:val="004A0749"/>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4A0749"/>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4A0749"/>
    <w:rPr>
      <w:rFonts w:ascii="Arial" w:eastAsia="Arial" w:hAnsi="Arial" w:cs="Arial"/>
      <w:sz w:val="20"/>
      <w:szCs w:val="20"/>
      <w:lang w:val="es-ES" w:eastAsia="es-ES" w:bidi="es-ES"/>
    </w:rPr>
  </w:style>
  <w:style w:type="character" w:styleId="Textoennegrita">
    <w:name w:val="Strong"/>
    <w:basedOn w:val="Fuentedeprrafopredeter"/>
    <w:uiPriority w:val="22"/>
    <w:qFormat/>
    <w:rsid w:val="00A25A17"/>
    <w:rPr>
      <w:b/>
      <w:bCs/>
    </w:rPr>
  </w:style>
  <w:style w:type="character" w:styleId="nfasis">
    <w:name w:val="Emphasis"/>
    <w:basedOn w:val="Fuentedeprrafopredeter"/>
    <w:uiPriority w:val="20"/>
    <w:qFormat/>
    <w:rsid w:val="00A25A17"/>
    <w:rPr>
      <w:i/>
      <w:iCs/>
    </w:rPr>
  </w:style>
  <w:style w:type="table" w:customStyle="1" w:styleId="Tablaconcuadrcula1">
    <w:name w:val="Tabla con cuadrícula1"/>
    <w:basedOn w:val="Tablanormal"/>
    <w:next w:val="Tablaconcuadrcula"/>
    <w:uiPriority w:val="59"/>
    <w:rsid w:val="00A25A1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sites/cce_public/files/cce_circulares/cce-eicp-ma-06_circular_externa_con_comentarios_de_ciudadanos-_v2f_002.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purl.org/dc/elements/1.1/"/>
    <ds:schemaRef ds:uri="8ae15d26-076e-464e-81a7-6f76a0fb3917"/>
    <ds:schemaRef ds:uri="http://schemas.openxmlformats.org/package/2006/metadata/core-properties"/>
    <ds:schemaRef ds:uri="http://purl.org/dc/terms/"/>
    <ds:schemaRef ds:uri="http://purl.org/dc/dcmitype/"/>
    <ds:schemaRef ds:uri="http://schemas.microsoft.com/office/infopath/2007/PartnerControls"/>
    <ds:schemaRef ds:uri="36c82cfe-0eda-494d-b392-a9281b89aaf0"/>
    <ds:schemaRef ds:uri="http://www.w3.org/XML/1998/namespace"/>
  </ds:schemaRefs>
</ds:datastoreItem>
</file>

<file path=customXml/itemProps3.xml><?xml version="1.0" encoding="utf-8"?>
<ds:datastoreItem xmlns:ds="http://schemas.openxmlformats.org/officeDocument/2006/customXml" ds:itemID="{DD3EF998-E82F-4E1F-82A0-F6898793DBBE}"/>
</file>

<file path=docProps/app.xml><?xml version="1.0" encoding="utf-8"?>
<Properties xmlns="http://schemas.openxmlformats.org/officeDocument/2006/extended-properties" xmlns:vt="http://schemas.openxmlformats.org/officeDocument/2006/docPropsVTypes">
  <Template>Normal</Template>
  <TotalTime>0</TotalTime>
  <Pages>20</Pages>
  <Words>5917</Words>
  <Characters>32546</Characters>
  <Application>Microsoft Office Word</Application>
  <DocSecurity>0</DocSecurity>
  <Lines>271</Lines>
  <Paragraphs>76</Paragraphs>
  <ScaleCrop>false</ScaleCrop>
  <Company/>
  <LinksUpToDate>false</LinksUpToDate>
  <CharactersWithSpaces>38387</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655437</vt:i4>
      </vt:variant>
      <vt:variant>
        <vt:i4>0</vt:i4>
      </vt:variant>
      <vt:variant>
        <vt:i4>0</vt:i4>
      </vt:variant>
      <vt:variant>
        <vt:i4>5</vt:i4>
      </vt:variant>
      <vt:variant>
        <vt:lpwstr>https://colombiacompra.gov.co/sites/cce_public/files/cce_circulares/cce-eicp-ma-06_circular_externa_con_comentarios_de_ciudadanos-_v2f_002.pdf</vt:lpwstr>
      </vt:variant>
      <vt:variant>
        <vt:lpwstr/>
      </vt:variant>
      <vt:variant>
        <vt:i4>655437</vt:i4>
      </vt:variant>
      <vt:variant>
        <vt:i4>0</vt:i4>
      </vt:variant>
      <vt:variant>
        <vt:i4>0</vt:i4>
      </vt:variant>
      <vt:variant>
        <vt:i4>5</vt:i4>
      </vt:variant>
      <vt:variant>
        <vt:lpwstr>https://colombiacompra.gov.co/sites/cce_public/files/cce_circulares/cce-eicp-ma-06_circular_externa_con_comentarios_de_ciudadanos-_v2f_002.pdf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2024-09-02T03:12:00Z</dcterms:created>
  <dcterms:modified xsi:type="dcterms:W3CDTF">2024-09-02T03:12:00Z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