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348AF" w14:textId="77777777" w:rsidR="00483977" w:rsidRPr="00AB5182" w:rsidRDefault="00483977" w:rsidP="00483977">
      <w:pPr>
        <w:jc w:val="right"/>
        <w:rPr>
          <w:rFonts w:ascii="Arial" w:hAnsi="Arial" w:cs="Arial"/>
          <w:bCs/>
          <w:color w:val="000000" w:themeColor="text1"/>
          <w:sz w:val="16"/>
          <w:szCs w:val="16"/>
          <w:lang w:eastAsia="es-ES"/>
        </w:rPr>
      </w:pPr>
      <w:bookmarkStart w:id="0" w:name="_Hlk34041509"/>
      <w:bookmarkStart w:id="1" w:name="_Hlk28946138"/>
      <w:bookmarkStart w:id="2" w:name="_Hlk29548183"/>
      <w:bookmarkEnd w:id="0"/>
      <w:r w:rsidRPr="00AB5182">
        <w:rPr>
          <w:rFonts w:ascii="Arial" w:hAnsi="Arial" w:cs="Arial"/>
          <w:bCs/>
          <w:color w:val="000000" w:themeColor="text1"/>
          <w:sz w:val="16"/>
          <w:szCs w:val="16"/>
          <w:lang w:eastAsia="es-ES"/>
        </w:rPr>
        <w:t>CCE-DES-FM-17</w:t>
      </w:r>
    </w:p>
    <w:p w14:paraId="6055302A" w14:textId="77777777" w:rsidR="00483977" w:rsidRPr="00AB5182" w:rsidRDefault="00483977" w:rsidP="004C0517">
      <w:pPr>
        <w:rPr>
          <w:rFonts w:ascii="Arial" w:hAnsi="Arial" w:cs="Arial"/>
          <w:bCs/>
          <w:color w:val="000000" w:themeColor="text1"/>
          <w:sz w:val="16"/>
          <w:szCs w:val="16"/>
        </w:rPr>
      </w:pPr>
    </w:p>
    <w:p w14:paraId="2D29EBB0" w14:textId="2D0746DA" w:rsidR="00D335E2" w:rsidRPr="00AB5182" w:rsidRDefault="00885322" w:rsidP="006A0F23">
      <w:pPr>
        <w:jc w:val="both"/>
        <w:rPr>
          <w:rFonts w:ascii="Arial" w:hAnsi="Arial" w:cs="Arial"/>
          <w:b/>
          <w:bCs/>
          <w:color w:val="000000" w:themeColor="text1"/>
          <w:sz w:val="22"/>
        </w:rPr>
      </w:pPr>
      <w:r w:rsidRPr="00AB5182">
        <w:rPr>
          <w:rFonts w:ascii="Arial" w:hAnsi="Arial" w:cs="Arial"/>
          <w:b/>
          <w:bCs/>
          <w:color w:val="000000" w:themeColor="text1"/>
          <w:sz w:val="22"/>
        </w:rPr>
        <w:t>EXPERIENCIA</w:t>
      </w:r>
      <w:r w:rsidR="004C0517" w:rsidRPr="00AB5182">
        <w:rPr>
          <w:rFonts w:ascii="Arial" w:hAnsi="Arial" w:cs="Arial"/>
          <w:b/>
          <w:bCs/>
          <w:color w:val="000000" w:themeColor="text1"/>
          <w:sz w:val="22"/>
        </w:rPr>
        <w:t xml:space="preserve"> </w:t>
      </w:r>
      <w:bookmarkStart w:id="3" w:name="_Hlk39676694"/>
      <w:r w:rsidR="00236E03" w:rsidRPr="00AB5182">
        <w:rPr>
          <w:rFonts w:ascii="Arial" w:eastAsia="Calibri" w:hAnsi="Arial" w:cs="Arial"/>
          <w:b/>
          <w:color w:val="000000" w:themeColor="text1"/>
          <w:sz w:val="22"/>
        </w:rPr>
        <w:t>–</w:t>
      </w:r>
      <w:bookmarkEnd w:id="3"/>
      <w:r w:rsidR="00236E03" w:rsidRPr="00AB5182">
        <w:rPr>
          <w:rFonts w:ascii="Arial" w:eastAsia="Calibri" w:hAnsi="Arial" w:cs="Arial"/>
          <w:b/>
          <w:color w:val="000000" w:themeColor="text1"/>
          <w:sz w:val="22"/>
        </w:rPr>
        <w:t xml:space="preserve"> </w:t>
      </w:r>
      <w:r w:rsidR="007C3F3C" w:rsidRPr="00AB5182">
        <w:rPr>
          <w:rFonts w:ascii="Arial" w:eastAsia="Calibri" w:hAnsi="Arial" w:cs="Arial"/>
          <w:b/>
          <w:color w:val="000000" w:themeColor="text1"/>
          <w:sz w:val="22"/>
        </w:rPr>
        <w:t>Verificación</w:t>
      </w:r>
      <w:r w:rsidR="00CF4597" w:rsidRPr="00AB5182">
        <w:rPr>
          <w:rFonts w:ascii="Arial" w:eastAsia="Calibri" w:hAnsi="Arial" w:cs="Arial"/>
          <w:b/>
          <w:color w:val="000000" w:themeColor="text1"/>
          <w:sz w:val="22"/>
        </w:rPr>
        <w:t xml:space="preserve"> </w:t>
      </w:r>
      <w:r w:rsidR="0083017E" w:rsidRPr="00AB5182">
        <w:rPr>
          <w:rFonts w:ascii="Arial" w:eastAsia="Calibri" w:hAnsi="Arial" w:cs="Arial"/>
          <w:b/>
          <w:color w:val="000000" w:themeColor="text1"/>
          <w:sz w:val="22"/>
        </w:rPr>
        <w:t xml:space="preserve">– </w:t>
      </w:r>
      <w:proofErr w:type="spellStart"/>
      <w:r w:rsidR="007C3F3C" w:rsidRPr="00AB5182">
        <w:rPr>
          <w:rFonts w:ascii="Arial" w:hAnsi="Arial" w:cs="Arial"/>
          <w:b/>
          <w:bCs/>
          <w:color w:val="000000" w:themeColor="text1"/>
          <w:sz w:val="22"/>
        </w:rPr>
        <w:t>R</w:t>
      </w:r>
      <w:r w:rsidR="00EB1B2B">
        <w:rPr>
          <w:rFonts w:ascii="Arial" w:hAnsi="Arial" w:cs="Arial"/>
          <w:b/>
          <w:bCs/>
          <w:color w:val="000000" w:themeColor="text1"/>
          <w:sz w:val="22"/>
        </w:rPr>
        <w:t>up</w:t>
      </w:r>
      <w:proofErr w:type="spellEnd"/>
    </w:p>
    <w:p w14:paraId="33D8AC86" w14:textId="77777777" w:rsidR="00D335E2" w:rsidRPr="00AB5182" w:rsidRDefault="00D335E2" w:rsidP="006A0F23">
      <w:pPr>
        <w:jc w:val="both"/>
        <w:rPr>
          <w:rFonts w:ascii="Arial" w:hAnsi="Arial" w:cs="Arial"/>
          <w:b/>
          <w:bCs/>
          <w:color w:val="000000" w:themeColor="text1"/>
          <w:sz w:val="20"/>
          <w:szCs w:val="20"/>
        </w:rPr>
      </w:pPr>
    </w:p>
    <w:p w14:paraId="7F205348" w14:textId="4F355D19" w:rsidR="00DB648F" w:rsidRPr="00DB648F" w:rsidRDefault="00DB648F" w:rsidP="00DB648F">
      <w:pPr>
        <w:jc w:val="both"/>
        <w:rPr>
          <w:rFonts w:ascii="Arial" w:hAnsi="Arial" w:cs="Arial"/>
          <w:color w:val="000000" w:themeColor="text1"/>
          <w:sz w:val="20"/>
          <w:szCs w:val="20"/>
        </w:rPr>
      </w:pPr>
      <w:r w:rsidRPr="00DB648F">
        <w:rPr>
          <w:rFonts w:ascii="Arial" w:hAnsi="Arial" w:cs="Arial"/>
          <w:color w:val="000000" w:themeColor="text1"/>
          <w:sz w:val="20"/>
          <w:szCs w:val="20"/>
        </w:rPr>
        <w:t>La experiencia que se deriva de los contratos que el proponente ha celebrado y ejecutado con diferentes contratantes, sin importar su naturaleza, esto es, sean públicos o privados , se verifica en la mayoría de los casos con el Registro Único de Proponentes –RUP– , cuando este certificado sea exigible de acuerdo con la ley, en el cual constan los requisitos habilitantes que se evalúan exclusivamente con este documento, que es su plena prueba, sin que la entidad o el proponente, en principio, puedan solicitar o aportar otra documentación.</w:t>
      </w:r>
    </w:p>
    <w:p w14:paraId="7ED31397" w14:textId="2829B1EF" w:rsidR="004919AE" w:rsidRDefault="00DB648F" w:rsidP="00DB648F">
      <w:pPr>
        <w:jc w:val="both"/>
        <w:rPr>
          <w:rFonts w:ascii="Arial" w:hAnsi="Arial" w:cs="Arial"/>
          <w:color w:val="000000" w:themeColor="text1"/>
          <w:sz w:val="20"/>
          <w:szCs w:val="20"/>
        </w:rPr>
      </w:pPr>
      <w:r w:rsidRPr="00DB648F">
        <w:rPr>
          <w:rFonts w:ascii="Arial" w:hAnsi="Arial" w:cs="Arial"/>
          <w:color w:val="000000" w:themeColor="text1"/>
          <w:sz w:val="20"/>
          <w:szCs w:val="20"/>
        </w:rPr>
        <w:t xml:space="preserve">Sin perjuicio de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w:t>
      </w:r>
      <w:r w:rsidR="00C448E8" w:rsidRPr="00DB648F">
        <w:rPr>
          <w:rFonts w:ascii="Arial" w:hAnsi="Arial" w:cs="Arial"/>
          <w:color w:val="000000" w:themeColor="text1"/>
          <w:sz w:val="20"/>
          <w:szCs w:val="20"/>
        </w:rPr>
        <w:t>2007.</w:t>
      </w:r>
      <w:r w:rsidRPr="00DB648F">
        <w:rPr>
          <w:rFonts w:ascii="Arial" w:hAnsi="Arial" w:cs="Arial"/>
          <w:color w:val="000000" w:themeColor="text1"/>
          <w:sz w:val="20"/>
          <w:szCs w:val="20"/>
        </w:rPr>
        <w:t xml:space="preserve"> En ambos supuestos, la entidad debe establecer en los Documentos del Proceso –particularmente en el pliego de condiciones o la invitación– los documentos o instrumentos que exigirá a los proponentes para acreditar dicha experiencia, contando con discrecionalidad para establecer tales requisitos.</w:t>
      </w:r>
    </w:p>
    <w:p w14:paraId="6D14C686" w14:textId="77777777" w:rsidR="00DB648F" w:rsidRPr="00AB5182" w:rsidRDefault="00DB648F" w:rsidP="00DB648F">
      <w:pPr>
        <w:jc w:val="both"/>
        <w:rPr>
          <w:rFonts w:ascii="Arial" w:hAnsi="Arial" w:cs="Arial"/>
          <w:b/>
          <w:bCs/>
          <w:color w:val="000000" w:themeColor="text1"/>
          <w:sz w:val="20"/>
          <w:szCs w:val="20"/>
        </w:rPr>
      </w:pPr>
    </w:p>
    <w:p w14:paraId="2B89EF4E" w14:textId="799BC130" w:rsidR="007C3F3C" w:rsidRPr="00AB5182" w:rsidRDefault="007C3F3C" w:rsidP="007C3F3C">
      <w:pPr>
        <w:jc w:val="both"/>
        <w:rPr>
          <w:rFonts w:ascii="Arial" w:hAnsi="Arial" w:cs="Arial"/>
          <w:b/>
          <w:bCs/>
          <w:color w:val="000000" w:themeColor="text1"/>
          <w:sz w:val="22"/>
        </w:rPr>
      </w:pPr>
      <w:r w:rsidRPr="00AB5182">
        <w:rPr>
          <w:rFonts w:ascii="Arial" w:hAnsi="Arial" w:cs="Arial"/>
          <w:b/>
          <w:bCs/>
          <w:color w:val="000000" w:themeColor="text1"/>
          <w:sz w:val="22"/>
        </w:rPr>
        <w:t xml:space="preserve">EXPERIENCIA </w:t>
      </w:r>
      <w:r w:rsidRPr="00AB5182">
        <w:rPr>
          <w:rFonts w:ascii="Arial" w:eastAsia="Calibri" w:hAnsi="Arial" w:cs="Arial"/>
          <w:b/>
          <w:color w:val="000000" w:themeColor="text1"/>
          <w:sz w:val="22"/>
        </w:rPr>
        <w:t xml:space="preserve">– Colombia </w:t>
      </w:r>
      <w:r w:rsidR="00EB1B2B">
        <w:rPr>
          <w:rFonts w:ascii="Arial" w:eastAsia="Calibri" w:hAnsi="Arial" w:cs="Arial"/>
          <w:b/>
          <w:color w:val="000000" w:themeColor="text1"/>
          <w:sz w:val="22"/>
        </w:rPr>
        <w:t>c</w:t>
      </w:r>
      <w:r w:rsidRPr="00AB5182">
        <w:rPr>
          <w:rFonts w:ascii="Arial" w:eastAsia="Calibri" w:hAnsi="Arial" w:cs="Arial"/>
          <w:b/>
          <w:color w:val="000000" w:themeColor="text1"/>
          <w:sz w:val="22"/>
        </w:rPr>
        <w:t xml:space="preserve">ompra </w:t>
      </w:r>
      <w:r w:rsidR="00EB1B2B">
        <w:rPr>
          <w:rFonts w:ascii="Arial" w:eastAsia="Calibri" w:hAnsi="Arial" w:cs="Arial"/>
          <w:b/>
          <w:color w:val="000000" w:themeColor="text1"/>
          <w:sz w:val="22"/>
        </w:rPr>
        <w:t>e</w:t>
      </w:r>
      <w:r w:rsidRPr="00AB5182">
        <w:rPr>
          <w:rFonts w:ascii="Arial" w:eastAsia="Calibri" w:hAnsi="Arial" w:cs="Arial"/>
          <w:b/>
          <w:color w:val="000000" w:themeColor="text1"/>
          <w:sz w:val="22"/>
        </w:rPr>
        <w:t xml:space="preserve">ficiente – </w:t>
      </w:r>
      <w:r w:rsidRPr="00AB5182">
        <w:rPr>
          <w:rFonts w:ascii="Arial" w:hAnsi="Arial" w:cs="Arial"/>
          <w:b/>
          <w:bCs/>
          <w:color w:val="000000" w:themeColor="text1"/>
          <w:sz w:val="22"/>
        </w:rPr>
        <w:t>Consideraciones</w:t>
      </w:r>
    </w:p>
    <w:p w14:paraId="67F54219" w14:textId="2F12C580" w:rsidR="00610842" w:rsidRPr="00AB5182" w:rsidRDefault="00610842" w:rsidP="004919AE">
      <w:pPr>
        <w:jc w:val="both"/>
        <w:rPr>
          <w:rFonts w:ascii="Arial" w:hAnsi="Arial" w:cs="Arial"/>
          <w:b/>
          <w:bCs/>
          <w:color w:val="000000" w:themeColor="text1"/>
          <w:sz w:val="20"/>
          <w:szCs w:val="20"/>
        </w:rPr>
      </w:pPr>
    </w:p>
    <w:p w14:paraId="441CF9CC" w14:textId="1F93CD7B" w:rsidR="007E020A" w:rsidRDefault="00DB648F" w:rsidP="004919AE">
      <w:pPr>
        <w:jc w:val="both"/>
        <w:rPr>
          <w:rFonts w:ascii="Arial" w:hAnsi="Arial" w:cs="Arial"/>
          <w:color w:val="000000" w:themeColor="text1"/>
          <w:sz w:val="20"/>
          <w:szCs w:val="20"/>
        </w:rPr>
      </w:pPr>
      <w:r w:rsidRPr="00DB648F">
        <w:rPr>
          <w:rFonts w:ascii="Arial" w:hAnsi="Arial" w:cs="Arial"/>
          <w:color w:val="000000" w:themeColor="text1"/>
          <w:sz w:val="20"/>
          <w:szCs w:val="20"/>
        </w:rPr>
        <w:t xml:space="preserve">La Agencia Nacional de Contratación Pública –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orientadores sobre lo que las entidades pueden hacer para establecerlos, particularmente en lo que se refiere a la experiencia. </w:t>
      </w:r>
    </w:p>
    <w:p w14:paraId="10344A0D" w14:textId="1E37CA3B" w:rsidR="007E020A" w:rsidRPr="00AB5182" w:rsidRDefault="007E020A" w:rsidP="004919AE">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7E020A">
        <w:rPr>
          <w:rFonts w:ascii="Arial" w:hAnsi="Arial" w:cs="Arial"/>
          <w:color w:val="000000" w:themeColor="text1"/>
          <w:sz w:val="20"/>
          <w:szCs w:val="20"/>
        </w:rPr>
        <w:t>la Agencia recomienda que la experiencia que se solicite sea proporcional al objeto que se va a contratar, pues de no ser así se puede limitar injustificadamente la participación de los proveedores por no haber ejecutado un contrato igual pero sí similar, que puede funcionar para las exigencias de la entidad ayudando a que exista pluralidad de oferentes.</w:t>
      </w:r>
    </w:p>
    <w:p w14:paraId="7193E289" w14:textId="02645455" w:rsidR="00610842" w:rsidRPr="00AB5182" w:rsidRDefault="00610842" w:rsidP="004919AE">
      <w:pPr>
        <w:jc w:val="both"/>
        <w:rPr>
          <w:rFonts w:ascii="Arial" w:hAnsi="Arial" w:cs="Arial"/>
          <w:b/>
          <w:bCs/>
          <w:color w:val="000000" w:themeColor="text1"/>
          <w:sz w:val="20"/>
          <w:szCs w:val="20"/>
        </w:rPr>
      </w:pPr>
    </w:p>
    <w:p w14:paraId="5E03F0AF" w14:textId="58353F12" w:rsidR="00586800" w:rsidRPr="00AB5182" w:rsidRDefault="00586800" w:rsidP="004919AE">
      <w:pPr>
        <w:jc w:val="both"/>
        <w:rPr>
          <w:rFonts w:ascii="Arial" w:hAnsi="Arial" w:cs="Arial"/>
          <w:b/>
          <w:bCs/>
          <w:color w:val="000000" w:themeColor="text1"/>
          <w:sz w:val="20"/>
          <w:szCs w:val="20"/>
        </w:rPr>
      </w:pPr>
    </w:p>
    <w:p w14:paraId="0DC169B0" w14:textId="77777777" w:rsidR="00586800" w:rsidRPr="00AB5182" w:rsidRDefault="00586800" w:rsidP="004919AE">
      <w:pPr>
        <w:jc w:val="both"/>
        <w:rPr>
          <w:rFonts w:ascii="Arial" w:hAnsi="Arial" w:cs="Arial"/>
          <w:b/>
          <w:bCs/>
          <w:color w:val="000000" w:themeColor="text1"/>
          <w:sz w:val="20"/>
          <w:szCs w:val="20"/>
        </w:rPr>
      </w:pPr>
    </w:p>
    <w:p w14:paraId="69917CEE" w14:textId="0D729686" w:rsidR="00610842" w:rsidRPr="00AB5182" w:rsidRDefault="00610842" w:rsidP="004919AE">
      <w:pPr>
        <w:jc w:val="both"/>
        <w:rPr>
          <w:rFonts w:ascii="Arial" w:hAnsi="Arial" w:cs="Arial"/>
          <w:b/>
          <w:bCs/>
          <w:color w:val="000000" w:themeColor="text1"/>
          <w:sz w:val="20"/>
          <w:szCs w:val="20"/>
        </w:rPr>
      </w:pPr>
    </w:p>
    <w:p w14:paraId="000540EA" w14:textId="64980741" w:rsidR="00610842" w:rsidRPr="00AB5182" w:rsidRDefault="00610842" w:rsidP="004919AE">
      <w:pPr>
        <w:jc w:val="both"/>
        <w:rPr>
          <w:rFonts w:ascii="Arial" w:hAnsi="Arial" w:cs="Arial"/>
          <w:b/>
          <w:bCs/>
          <w:color w:val="000000" w:themeColor="text1"/>
          <w:sz w:val="20"/>
          <w:szCs w:val="20"/>
        </w:rPr>
      </w:pPr>
    </w:p>
    <w:p w14:paraId="375B35F0" w14:textId="4130FA0D" w:rsidR="00610842" w:rsidRPr="00AB5182" w:rsidRDefault="00610842" w:rsidP="004919AE">
      <w:pPr>
        <w:jc w:val="both"/>
        <w:rPr>
          <w:rFonts w:ascii="Arial" w:hAnsi="Arial" w:cs="Arial"/>
          <w:b/>
          <w:bCs/>
          <w:color w:val="000000" w:themeColor="text1"/>
          <w:sz w:val="20"/>
          <w:szCs w:val="20"/>
        </w:rPr>
      </w:pPr>
    </w:p>
    <w:p w14:paraId="0EF5919A" w14:textId="7DDF825B" w:rsidR="00610842" w:rsidRPr="00AB5182" w:rsidRDefault="00610842" w:rsidP="004919AE">
      <w:pPr>
        <w:jc w:val="both"/>
        <w:rPr>
          <w:rFonts w:ascii="Arial" w:hAnsi="Arial" w:cs="Arial"/>
          <w:b/>
          <w:bCs/>
          <w:color w:val="000000" w:themeColor="text1"/>
          <w:sz w:val="20"/>
          <w:szCs w:val="20"/>
        </w:rPr>
      </w:pPr>
    </w:p>
    <w:p w14:paraId="0298CCDB" w14:textId="3AF7A156" w:rsidR="00610842" w:rsidRPr="00AB5182" w:rsidRDefault="00610842" w:rsidP="004919AE">
      <w:pPr>
        <w:jc w:val="both"/>
        <w:rPr>
          <w:rFonts w:ascii="Arial" w:hAnsi="Arial" w:cs="Arial"/>
          <w:b/>
          <w:bCs/>
          <w:color w:val="000000" w:themeColor="text1"/>
          <w:sz w:val="20"/>
          <w:szCs w:val="20"/>
        </w:rPr>
      </w:pPr>
    </w:p>
    <w:p w14:paraId="48F5276D" w14:textId="7FF66081" w:rsidR="00610842" w:rsidRPr="00AB5182" w:rsidRDefault="00610842" w:rsidP="004919AE">
      <w:pPr>
        <w:jc w:val="both"/>
        <w:rPr>
          <w:rFonts w:ascii="Arial" w:hAnsi="Arial" w:cs="Arial"/>
          <w:b/>
          <w:bCs/>
          <w:color w:val="000000" w:themeColor="text1"/>
          <w:sz w:val="20"/>
          <w:szCs w:val="20"/>
        </w:rPr>
      </w:pPr>
    </w:p>
    <w:p w14:paraId="29E121E3" w14:textId="3CDDC008" w:rsidR="00610842" w:rsidRPr="00AB5182" w:rsidRDefault="00610842" w:rsidP="004919AE">
      <w:pPr>
        <w:jc w:val="both"/>
        <w:rPr>
          <w:rFonts w:ascii="Arial" w:hAnsi="Arial" w:cs="Arial"/>
          <w:b/>
          <w:bCs/>
          <w:color w:val="000000" w:themeColor="text1"/>
          <w:sz w:val="20"/>
          <w:szCs w:val="20"/>
        </w:rPr>
      </w:pPr>
    </w:p>
    <w:p w14:paraId="221CC016" w14:textId="4401C2EA" w:rsidR="00610842" w:rsidRPr="00AB5182" w:rsidRDefault="00610842" w:rsidP="004919AE">
      <w:pPr>
        <w:jc w:val="both"/>
        <w:rPr>
          <w:rFonts w:ascii="Arial" w:hAnsi="Arial" w:cs="Arial"/>
          <w:b/>
          <w:bCs/>
          <w:color w:val="000000" w:themeColor="text1"/>
          <w:sz w:val="20"/>
          <w:szCs w:val="20"/>
        </w:rPr>
      </w:pPr>
    </w:p>
    <w:p w14:paraId="129F6A52" w14:textId="08BE8111" w:rsidR="00610842" w:rsidRPr="00AB5182" w:rsidRDefault="00610842" w:rsidP="004919AE">
      <w:pPr>
        <w:jc w:val="both"/>
        <w:rPr>
          <w:rFonts w:ascii="Arial" w:hAnsi="Arial" w:cs="Arial"/>
          <w:b/>
          <w:bCs/>
          <w:color w:val="000000" w:themeColor="text1"/>
          <w:sz w:val="20"/>
          <w:szCs w:val="20"/>
        </w:rPr>
      </w:pPr>
    </w:p>
    <w:p w14:paraId="0F6A2246" w14:textId="75B19AA3" w:rsidR="00610842" w:rsidRPr="00AB5182" w:rsidRDefault="00610842" w:rsidP="004919AE">
      <w:pPr>
        <w:jc w:val="both"/>
        <w:rPr>
          <w:rFonts w:ascii="Arial" w:hAnsi="Arial" w:cs="Arial"/>
          <w:b/>
          <w:bCs/>
          <w:color w:val="000000" w:themeColor="text1"/>
          <w:sz w:val="20"/>
          <w:szCs w:val="20"/>
        </w:rPr>
      </w:pPr>
    </w:p>
    <w:p w14:paraId="39865CCC" w14:textId="72A2C211" w:rsidR="00610842" w:rsidRPr="00AB5182" w:rsidRDefault="00610842" w:rsidP="004919AE">
      <w:pPr>
        <w:jc w:val="both"/>
        <w:rPr>
          <w:rFonts w:ascii="Arial" w:hAnsi="Arial" w:cs="Arial"/>
          <w:b/>
          <w:bCs/>
          <w:color w:val="000000" w:themeColor="text1"/>
          <w:sz w:val="20"/>
          <w:szCs w:val="20"/>
        </w:rPr>
      </w:pPr>
    </w:p>
    <w:p w14:paraId="68FBFCB6" w14:textId="261AB9BF" w:rsidR="00610842" w:rsidRPr="00AB5182" w:rsidRDefault="00610842" w:rsidP="004919AE">
      <w:pPr>
        <w:jc w:val="both"/>
        <w:rPr>
          <w:rFonts w:ascii="Arial" w:hAnsi="Arial" w:cs="Arial"/>
          <w:b/>
          <w:bCs/>
          <w:color w:val="000000" w:themeColor="text1"/>
          <w:sz w:val="20"/>
          <w:szCs w:val="20"/>
        </w:rPr>
      </w:pPr>
    </w:p>
    <w:p w14:paraId="6BF053D8" w14:textId="7F217DB9" w:rsidR="00586800" w:rsidRPr="00AB5182" w:rsidRDefault="00586800" w:rsidP="004919AE">
      <w:pPr>
        <w:jc w:val="both"/>
        <w:rPr>
          <w:rFonts w:ascii="Arial" w:hAnsi="Arial" w:cs="Arial"/>
          <w:b/>
          <w:bCs/>
          <w:color w:val="000000" w:themeColor="text1"/>
          <w:sz w:val="20"/>
          <w:szCs w:val="20"/>
        </w:rPr>
      </w:pPr>
    </w:p>
    <w:p w14:paraId="42E12D93" w14:textId="539E348C" w:rsidR="00DD04E9" w:rsidRPr="00AB5182" w:rsidRDefault="00DD04E9" w:rsidP="004919AE">
      <w:pPr>
        <w:jc w:val="both"/>
        <w:rPr>
          <w:rFonts w:ascii="Arial" w:hAnsi="Arial" w:cs="Arial"/>
          <w:b/>
          <w:bCs/>
          <w:color w:val="000000" w:themeColor="text1"/>
          <w:sz w:val="20"/>
          <w:szCs w:val="20"/>
        </w:rPr>
      </w:pPr>
    </w:p>
    <w:p w14:paraId="7752B805" w14:textId="3B6A9DDD" w:rsidR="00DD04E9" w:rsidRPr="00AB5182" w:rsidRDefault="00DD04E9" w:rsidP="004919AE">
      <w:pPr>
        <w:jc w:val="both"/>
        <w:rPr>
          <w:rFonts w:ascii="Arial" w:hAnsi="Arial" w:cs="Arial"/>
          <w:b/>
          <w:bCs/>
          <w:color w:val="000000" w:themeColor="text1"/>
          <w:sz w:val="20"/>
          <w:szCs w:val="20"/>
        </w:rPr>
      </w:pPr>
    </w:p>
    <w:p w14:paraId="0436FF7B" w14:textId="77777777" w:rsidR="00DD04E9" w:rsidRPr="00AB5182" w:rsidRDefault="00DD04E9" w:rsidP="004919AE">
      <w:pPr>
        <w:jc w:val="both"/>
        <w:rPr>
          <w:rFonts w:ascii="Arial" w:hAnsi="Arial" w:cs="Arial"/>
          <w:b/>
          <w:bCs/>
          <w:color w:val="000000" w:themeColor="text1"/>
          <w:sz w:val="20"/>
          <w:szCs w:val="20"/>
        </w:rPr>
      </w:pPr>
    </w:p>
    <w:p w14:paraId="185048C3" w14:textId="770B9DF7" w:rsidR="00C448E8" w:rsidRPr="00AB5182" w:rsidRDefault="00C448E8" w:rsidP="004919AE">
      <w:pPr>
        <w:jc w:val="both"/>
        <w:rPr>
          <w:rFonts w:ascii="Arial" w:hAnsi="Arial" w:cs="Arial"/>
          <w:b/>
          <w:bCs/>
          <w:color w:val="000000" w:themeColor="text1"/>
          <w:sz w:val="20"/>
          <w:szCs w:val="20"/>
        </w:rPr>
      </w:pPr>
      <w:r>
        <w:rPr>
          <w:rFonts w:ascii="Arial" w:hAnsi="Arial" w:cs="Arial"/>
          <w:b/>
          <w:bCs/>
          <w:noProof/>
          <w:color w:val="000000" w:themeColor="text1"/>
          <w:sz w:val="20"/>
          <w:szCs w:val="20"/>
        </w:rPr>
        <w:lastRenderedPageBreak/>
        <w:drawing>
          <wp:anchor distT="0" distB="0" distL="114300" distR="114300" simplePos="0" relativeHeight="251659264" behindDoc="0" locked="0" layoutInCell="1" allowOverlap="1" wp14:anchorId="540A9AC4" wp14:editId="540502A7">
            <wp:simplePos x="0" y="0"/>
            <wp:positionH relativeFrom="column">
              <wp:posOffset>3764189</wp:posOffset>
            </wp:positionH>
            <wp:positionV relativeFrom="paragraph">
              <wp:posOffset>0</wp:posOffset>
            </wp:positionV>
            <wp:extent cx="2400300" cy="615950"/>
            <wp:effectExtent l="0" t="0" r="0" b="0"/>
            <wp:wrapTopAndBottom/>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63602372" w14:textId="7A3CA533" w:rsidR="00586800" w:rsidRPr="00DD0AEE" w:rsidRDefault="00586800" w:rsidP="004919AE">
      <w:pPr>
        <w:jc w:val="both"/>
        <w:rPr>
          <w:rFonts w:ascii="Arial" w:hAnsi="Arial" w:cs="Arial"/>
          <w:color w:val="000000" w:themeColor="text1"/>
          <w:sz w:val="20"/>
          <w:szCs w:val="20"/>
        </w:rPr>
      </w:pPr>
    </w:p>
    <w:p w14:paraId="039A9F1A" w14:textId="77777777" w:rsidR="00586800" w:rsidRPr="00DD0AEE" w:rsidRDefault="00586800" w:rsidP="004919AE">
      <w:pPr>
        <w:jc w:val="both"/>
        <w:rPr>
          <w:rFonts w:ascii="Arial" w:hAnsi="Arial" w:cs="Arial"/>
          <w:color w:val="000000" w:themeColor="text1"/>
          <w:sz w:val="20"/>
          <w:szCs w:val="20"/>
        </w:rPr>
      </w:pPr>
    </w:p>
    <w:p w14:paraId="2F624500" w14:textId="600CFB4D" w:rsidR="00610842" w:rsidRPr="00DD0AEE" w:rsidRDefault="00DD0AEE" w:rsidP="004919AE">
      <w:pPr>
        <w:jc w:val="both"/>
        <w:rPr>
          <w:rFonts w:ascii="Arial" w:hAnsi="Arial" w:cs="Arial"/>
          <w:color w:val="000000" w:themeColor="text1"/>
          <w:sz w:val="20"/>
          <w:szCs w:val="20"/>
        </w:rPr>
      </w:pPr>
      <w:r w:rsidRPr="00DD0AEE">
        <w:rPr>
          <w:rFonts w:ascii="Arial" w:hAnsi="Arial" w:cs="Arial"/>
          <w:color w:val="000000" w:themeColor="text1"/>
          <w:sz w:val="20"/>
          <w:szCs w:val="20"/>
        </w:rPr>
        <w:t>Bogotá D.C.</w:t>
      </w:r>
      <w:r w:rsidR="00C448E8">
        <w:rPr>
          <w:rFonts w:ascii="Arial" w:hAnsi="Arial" w:cs="Arial"/>
          <w:color w:val="000000" w:themeColor="text1"/>
          <w:sz w:val="20"/>
          <w:szCs w:val="20"/>
        </w:rPr>
        <w:t xml:space="preserve"> 06/12/2021</w:t>
      </w:r>
    </w:p>
    <w:p w14:paraId="0513282E" w14:textId="77777777" w:rsidR="00285640" w:rsidRPr="00AB5182" w:rsidRDefault="00285640" w:rsidP="00D01760">
      <w:pPr>
        <w:rPr>
          <w:rFonts w:ascii="Arial" w:eastAsia="Calibri" w:hAnsi="Arial" w:cs="Arial"/>
          <w:color w:val="000000" w:themeColor="text1"/>
          <w:sz w:val="22"/>
        </w:rPr>
      </w:pPr>
    </w:p>
    <w:p w14:paraId="393D3C60" w14:textId="7F8C3374" w:rsidR="00AB745E" w:rsidRPr="00AB5182" w:rsidRDefault="00A37FB6" w:rsidP="00D01760">
      <w:pPr>
        <w:rPr>
          <w:rFonts w:ascii="Arial" w:eastAsia="Calibri" w:hAnsi="Arial" w:cs="Arial"/>
          <w:color w:val="000000" w:themeColor="text1"/>
          <w:sz w:val="22"/>
        </w:rPr>
      </w:pPr>
      <w:bookmarkStart w:id="4" w:name="_Hlk66111612"/>
      <w:r w:rsidRPr="00AB5182">
        <w:rPr>
          <w:rFonts w:ascii="Arial" w:eastAsia="Calibri" w:hAnsi="Arial" w:cs="Arial"/>
          <w:color w:val="000000" w:themeColor="text1"/>
          <w:sz w:val="22"/>
        </w:rPr>
        <w:t>Señor</w:t>
      </w:r>
      <w:r w:rsidR="00DD0AEE">
        <w:rPr>
          <w:rFonts w:ascii="Arial" w:eastAsia="Calibri" w:hAnsi="Arial" w:cs="Arial"/>
          <w:color w:val="000000" w:themeColor="text1"/>
          <w:sz w:val="22"/>
        </w:rPr>
        <w:t xml:space="preserve"> </w:t>
      </w:r>
    </w:p>
    <w:p w14:paraId="55C3E158" w14:textId="062AF11C" w:rsidR="00791EA4" w:rsidRPr="00AB5182" w:rsidRDefault="00DD0AEE" w:rsidP="00D01760">
      <w:pPr>
        <w:rPr>
          <w:rFonts w:ascii="Arial" w:eastAsia="Calibri" w:hAnsi="Arial" w:cs="Arial"/>
          <w:b/>
          <w:bCs/>
          <w:color w:val="000000" w:themeColor="text1"/>
          <w:sz w:val="22"/>
        </w:rPr>
      </w:pPr>
      <w:r>
        <w:rPr>
          <w:rFonts w:ascii="Arial" w:eastAsia="Calibri" w:hAnsi="Arial" w:cs="Arial"/>
          <w:b/>
          <w:bCs/>
          <w:color w:val="000000" w:themeColor="text1"/>
          <w:sz w:val="22"/>
        </w:rPr>
        <w:t>Andrés Felipe Guzmán Rojas</w:t>
      </w:r>
      <w:r w:rsidR="00791EA4" w:rsidRPr="00AB5182">
        <w:rPr>
          <w:rFonts w:ascii="Arial" w:eastAsia="Calibri" w:hAnsi="Arial" w:cs="Arial"/>
          <w:b/>
          <w:bCs/>
          <w:color w:val="000000" w:themeColor="text1"/>
          <w:sz w:val="22"/>
        </w:rPr>
        <w:t xml:space="preserve"> </w:t>
      </w:r>
    </w:p>
    <w:p w14:paraId="359C48BE" w14:textId="417AD9F5" w:rsidR="00A37FB6" w:rsidRPr="00AB5182" w:rsidRDefault="00DD0AEE" w:rsidP="00D01760">
      <w:pPr>
        <w:rPr>
          <w:rFonts w:ascii="Arial" w:eastAsia="Calibri" w:hAnsi="Arial" w:cs="Arial"/>
          <w:color w:val="000000" w:themeColor="text1"/>
          <w:sz w:val="22"/>
        </w:rPr>
      </w:pPr>
      <w:r>
        <w:rPr>
          <w:rFonts w:ascii="Arial" w:eastAsia="Calibri" w:hAnsi="Arial" w:cs="Arial"/>
          <w:color w:val="000000" w:themeColor="text1"/>
          <w:sz w:val="22"/>
        </w:rPr>
        <w:t>Bogotá D.C.</w:t>
      </w:r>
    </w:p>
    <w:p w14:paraId="34CC7B2C" w14:textId="77777777" w:rsidR="00285640" w:rsidRPr="00AB5182" w:rsidRDefault="00285640" w:rsidP="00851174">
      <w:pPr>
        <w:pStyle w:val="Sinespaciado"/>
        <w:jc w:val="center"/>
        <w:rPr>
          <w:rFonts w:ascii="Arial" w:hAnsi="Arial" w:cs="Arial"/>
          <w:b/>
          <w:color w:val="000000" w:themeColor="text1"/>
          <w:sz w:val="22"/>
        </w:rPr>
      </w:pPr>
    </w:p>
    <w:p w14:paraId="479F6A3A" w14:textId="72DC5BBA" w:rsidR="00A37FB6" w:rsidRPr="00AB5182" w:rsidRDefault="00E03AC6" w:rsidP="00851174">
      <w:pPr>
        <w:pStyle w:val="Sinespaciado"/>
        <w:jc w:val="center"/>
        <w:rPr>
          <w:rFonts w:ascii="Arial" w:hAnsi="Arial" w:cs="Arial"/>
          <w:b/>
          <w:color w:val="000000" w:themeColor="text1"/>
          <w:sz w:val="22"/>
        </w:rPr>
      </w:pPr>
      <w:r w:rsidRPr="00AB5182">
        <w:rPr>
          <w:rFonts w:ascii="Arial" w:hAnsi="Arial" w:cs="Arial"/>
          <w:b/>
          <w:color w:val="000000" w:themeColor="text1"/>
          <w:sz w:val="22"/>
        </w:rPr>
        <w:t>Concepto C</w:t>
      </w:r>
      <w:r w:rsidR="00A37FB6" w:rsidRPr="00AB5182">
        <w:rPr>
          <w:rFonts w:ascii="Arial" w:hAnsi="Arial" w:cs="Arial"/>
          <w:b/>
          <w:color w:val="000000" w:themeColor="text1"/>
          <w:sz w:val="22"/>
        </w:rPr>
        <w:t xml:space="preserve"> </w:t>
      </w:r>
      <w:r w:rsidR="00CF4597" w:rsidRPr="00AB5182">
        <w:rPr>
          <w:rFonts w:ascii="Arial" w:hAnsi="Arial" w:cs="Arial"/>
          <w:b/>
          <w:color w:val="000000" w:themeColor="text1"/>
          <w:sz w:val="22"/>
        </w:rPr>
        <w:t>–</w:t>
      </w:r>
      <w:r w:rsidR="00592C46" w:rsidRPr="00AB5182">
        <w:rPr>
          <w:rFonts w:ascii="Arial" w:hAnsi="Arial" w:cs="Arial"/>
          <w:b/>
          <w:color w:val="000000" w:themeColor="text1"/>
          <w:sz w:val="22"/>
        </w:rPr>
        <w:t xml:space="preserve"> </w:t>
      </w:r>
      <w:r w:rsidR="00BF69F3">
        <w:rPr>
          <w:rFonts w:ascii="Arial" w:hAnsi="Arial" w:cs="Arial"/>
          <w:b/>
          <w:color w:val="000000" w:themeColor="text1"/>
          <w:sz w:val="22"/>
        </w:rPr>
        <w:t>354</w:t>
      </w:r>
      <w:r w:rsidR="00BF69F3" w:rsidRPr="00AB5182">
        <w:rPr>
          <w:rFonts w:ascii="Arial" w:hAnsi="Arial" w:cs="Arial"/>
          <w:b/>
          <w:color w:val="000000" w:themeColor="text1"/>
          <w:sz w:val="22"/>
        </w:rPr>
        <w:t xml:space="preserve"> </w:t>
      </w:r>
      <w:r w:rsidR="00A37FB6" w:rsidRPr="00AB5182">
        <w:rPr>
          <w:rFonts w:ascii="Arial" w:hAnsi="Arial" w:cs="Arial"/>
          <w:b/>
          <w:color w:val="000000" w:themeColor="text1"/>
          <w:sz w:val="22"/>
        </w:rPr>
        <w:t>de 202</w:t>
      </w:r>
      <w:r w:rsidR="00E24785" w:rsidRPr="00AB5182">
        <w:rPr>
          <w:rFonts w:ascii="Arial" w:hAnsi="Arial" w:cs="Arial"/>
          <w:b/>
          <w:color w:val="000000" w:themeColor="text1"/>
          <w:sz w:val="22"/>
        </w:rPr>
        <w:t>1</w:t>
      </w:r>
    </w:p>
    <w:p w14:paraId="49BB1EAB" w14:textId="77777777" w:rsidR="00A37FB6" w:rsidRPr="00AB5182" w:rsidRDefault="00A37FB6" w:rsidP="00851174">
      <w:pPr>
        <w:pStyle w:val="Sinespaciado"/>
        <w:jc w:val="both"/>
        <w:rPr>
          <w:rFonts w:ascii="Arial" w:hAnsi="Arial" w:cs="Arial"/>
          <w:bCs/>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A0F23" w:rsidRPr="00AB5182" w14:paraId="20C2FA60" w14:textId="77777777" w:rsidTr="000825D8">
        <w:tc>
          <w:tcPr>
            <w:tcW w:w="2689" w:type="dxa"/>
            <w:hideMark/>
          </w:tcPr>
          <w:p w14:paraId="2A9459AB" w14:textId="77777777" w:rsidR="00A37FB6" w:rsidRPr="00AB5182" w:rsidRDefault="00A37FB6" w:rsidP="00851174">
            <w:pPr>
              <w:pStyle w:val="Sinespaciado"/>
              <w:jc w:val="both"/>
              <w:rPr>
                <w:rFonts w:ascii="Arial" w:hAnsi="Arial" w:cs="Arial"/>
                <w:b/>
                <w:color w:val="000000" w:themeColor="text1"/>
                <w:sz w:val="22"/>
              </w:rPr>
            </w:pPr>
            <w:r w:rsidRPr="00AB5182">
              <w:rPr>
                <w:rFonts w:ascii="Arial" w:hAnsi="Arial" w:cs="Arial"/>
                <w:b/>
                <w:color w:val="000000" w:themeColor="text1"/>
                <w:sz w:val="22"/>
              </w:rPr>
              <w:t xml:space="preserve">Temas:           </w:t>
            </w:r>
          </w:p>
          <w:p w14:paraId="1840BCE8" w14:textId="77777777" w:rsidR="00A37FB6" w:rsidRPr="00AB5182" w:rsidRDefault="00A37FB6" w:rsidP="00851174">
            <w:pPr>
              <w:pStyle w:val="Sinespaciado"/>
              <w:jc w:val="both"/>
              <w:rPr>
                <w:rFonts w:ascii="Arial" w:hAnsi="Arial" w:cs="Arial"/>
                <w:bCs/>
                <w:color w:val="000000" w:themeColor="text1"/>
                <w:sz w:val="22"/>
              </w:rPr>
            </w:pPr>
            <w:r w:rsidRPr="00AB5182">
              <w:rPr>
                <w:rFonts w:ascii="Arial" w:hAnsi="Arial" w:cs="Arial"/>
                <w:bCs/>
                <w:color w:val="000000" w:themeColor="text1"/>
                <w:sz w:val="22"/>
              </w:rPr>
              <w:t xml:space="preserve">                           </w:t>
            </w:r>
          </w:p>
        </w:tc>
        <w:tc>
          <w:tcPr>
            <w:tcW w:w="6237" w:type="dxa"/>
            <w:hideMark/>
          </w:tcPr>
          <w:p w14:paraId="2A9135B5" w14:textId="2D03A018" w:rsidR="00BF1E9C" w:rsidRPr="00AB5182" w:rsidRDefault="007C3F3C" w:rsidP="0083017E">
            <w:pPr>
              <w:pStyle w:val="Sinespaciado"/>
              <w:jc w:val="both"/>
              <w:rPr>
                <w:rFonts w:ascii="Arial" w:hAnsi="Arial" w:cs="Arial"/>
                <w:bCs/>
                <w:color w:val="000000" w:themeColor="text1"/>
                <w:sz w:val="22"/>
              </w:rPr>
            </w:pPr>
            <w:r w:rsidRPr="00AB5182">
              <w:rPr>
                <w:rFonts w:ascii="Arial" w:hAnsi="Arial" w:cs="Arial"/>
                <w:bCs/>
                <w:color w:val="000000" w:themeColor="text1"/>
                <w:sz w:val="22"/>
              </w:rPr>
              <w:t xml:space="preserve">EXPERIENCIA – Verificación – RUP / </w:t>
            </w:r>
            <w:r w:rsidR="00DD04E9" w:rsidRPr="00AB5182">
              <w:rPr>
                <w:rFonts w:ascii="Arial" w:hAnsi="Arial" w:cs="Arial"/>
                <w:bCs/>
                <w:color w:val="000000" w:themeColor="text1"/>
                <w:sz w:val="22"/>
              </w:rPr>
              <w:t>EXPERIENCIA – Colombia Compra Eficiente – Consideraciones</w:t>
            </w:r>
          </w:p>
          <w:p w14:paraId="069BC436" w14:textId="3FE2FB96" w:rsidR="00A37FB6" w:rsidRPr="00AB5182" w:rsidRDefault="00A37FB6" w:rsidP="00851174">
            <w:pPr>
              <w:pStyle w:val="Sinespaciado"/>
              <w:jc w:val="both"/>
              <w:rPr>
                <w:rFonts w:ascii="Arial" w:hAnsi="Arial" w:cs="Arial"/>
                <w:bCs/>
                <w:color w:val="000000" w:themeColor="text1"/>
                <w:sz w:val="22"/>
              </w:rPr>
            </w:pPr>
          </w:p>
        </w:tc>
      </w:tr>
      <w:tr w:rsidR="00A37FB6" w:rsidRPr="00AB5182" w14:paraId="62473A71" w14:textId="77777777" w:rsidTr="000825D8">
        <w:tc>
          <w:tcPr>
            <w:tcW w:w="2689" w:type="dxa"/>
          </w:tcPr>
          <w:p w14:paraId="730BF589" w14:textId="77777777" w:rsidR="00A37FB6" w:rsidRPr="00AB5182" w:rsidRDefault="00A37FB6" w:rsidP="00851174">
            <w:pPr>
              <w:pStyle w:val="Sinespaciado"/>
              <w:jc w:val="both"/>
              <w:rPr>
                <w:rFonts w:ascii="Arial" w:hAnsi="Arial" w:cs="Arial"/>
                <w:b/>
                <w:color w:val="000000" w:themeColor="text1"/>
                <w:sz w:val="22"/>
              </w:rPr>
            </w:pPr>
            <w:r w:rsidRPr="00AB5182">
              <w:rPr>
                <w:rFonts w:ascii="Arial" w:hAnsi="Arial" w:cs="Arial"/>
                <w:b/>
                <w:color w:val="000000" w:themeColor="text1"/>
                <w:sz w:val="22"/>
              </w:rPr>
              <w:t xml:space="preserve">Radicación:                              </w:t>
            </w:r>
          </w:p>
        </w:tc>
        <w:tc>
          <w:tcPr>
            <w:tcW w:w="6237" w:type="dxa"/>
          </w:tcPr>
          <w:p w14:paraId="2CD77F9B" w14:textId="0464C829" w:rsidR="00A37FB6" w:rsidRPr="00AB5182" w:rsidRDefault="00A37FB6" w:rsidP="004D2DD0">
            <w:pPr>
              <w:pStyle w:val="Sinespaciado"/>
              <w:jc w:val="both"/>
              <w:rPr>
                <w:rFonts w:ascii="Arial" w:hAnsi="Arial" w:cs="Arial"/>
                <w:bCs/>
                <w:color w:val="000000" w:themeColor="text1"/>
                <w:sz w:val="22"/>
              </w:rPr>
            </w:pPr>
            <w:r w:rsidRPr="00AB5182">
              <w:rPr>
                <w:rFonts w:ascii="Arial" w:hAnsi="Arial" w:cs="Arial"/>
                <w:bCs/>
                <w:color w:val="000000" w:themeColor="text1"/>
                <w:sz w:val="22"/>
              </w:rPr>
              <w:t xml:space="preserve">Respuesta a consulta # </w:t>
            </w:r>
            <w:r w:rsidR="00DD0AEE" w:rsidRPr="003D4FA6">
              <w:rPr>
                <w:rFonts w:ascii="Arial" w:eastAsia="Calibri" w:hAnsi="Arial" w:cs="Arial"/>
                <w:color w:val="000000" w:themeColor="text1"/>
                <w:sz w:val="22"/>
                <w:lang w:val="es-ES_tradnl"/>
              </w:rPr>
              <w:t>P20211024009812</w:t>
            </w:r>
          </w:p>
        </w:tc>
      </w:tr>
    </w:tbl>
    <w:p w14:paraId="6199F8C9" w14:textId="77777777" w:rsidR="00A37FB6" w:rsidRPr="00AB5182" w:rsidRDefault="00A37FB6" w:rsidP="00D01760">
      <w:pPr>
        <w:jc w:val="both"/>
        <w:rPr>
          <w:rFonts w:ascii="Arial" w:eastAsia="Calibri" w:hAnsi="Arial" w:cs="Arial"/>
          <w:color w:val="000000" w:themeColor="text1"/>
          <w:sz w:val="22"/>
        </w:rPr>
      </w:pPr>
    </w:p>
    <w:p w14:paraId="6AEA1AE6" w14:textId="77777777" w:rsidR="00A37FB6" w:rsidRPr="00AB5182" w:rsidRDefault="00A37FB6" w:rsidP="00D01760">
      <w:pPr>
        <w:rPr>
          <w:rFonts w:ascii="Arial" w:eastAsia="Calibri" w:hAnsi="Arial" w:cs="Arial"/>
          <w:color w:val="000000" w:themeColor="text1"/>
          <w:sz w:val="22"/>
        </w:rPr>
      </w:pPr>
    </w:p>
    <w:p w14:paraId="3216C844" w14:textId="1316ECD6" w:rsidR="00A37FB6" w:rsidRPr="00AB5182" w:rsidRDefault="00A37FB6" w:rsidP="004D2DD0">
      <w:pPr>
        <w:spacing w:line="276" w:lineRule="auto"/>
        <w:ind w:right="49"/>
        <w:jc w:val="both"/>
        <w:rPr>
          <w:rFonts w:ascii="Arial" w:eastAsia="Calibri" w:hAnsi="Arial" w:cs="Arial"/>
          <w:color w:val="000000" w:themeColor="text1"/>
          <w:sz w:val="22"/>
        </w:rPr>
      </w:pPr>
      <w:r w:rsidRPr="00AB5182">
        <w:rPr>
          <w:rFonts w:ascii="Arial" w:eastAsia="Calibri" w:hAnsi="Arial" w:cs="Arial"/>
          <w:color w:val="000000" w:themeColor="text1"/>
          <w:sz w:val="22"/>
        </w:rPr>
        <w:t>Estimad</w:t>
      </w:r>
      <w:r w:rsidR="00DD0AEE">
        <w:rPr>
          <w:rFonts w:ascii="Arial" w:eastAsia="Calibri" w:hAnsi="Arial" w:cs="Arial"/>
          <w:color w:val="000000" w:themeColor="text1"/>
          <w:sz w:val="22"/>
        </w:rPr>
        <w:t xml:space="preserve">o señor Guzmán Rojas: </w:t>
      </w:r>
    </w:p>
    <w:p w14:paraId="2F0DA2F5" w14:textId="77777777" w:rsidR="00A37FB6" w:rsidRPr="00AB5182" w:rsidRDefault="00A37FB6" w:rsidP="00D01760">
      <w:pPr>
        <w:rPr>
          <w:rFonts w:ascii="Arial" w:eastAsia="Calibri" w:hAnsi="Arial" w:cs="Arial"/>
          <w:color w:val="000000" w:themeColor="text1"/>
          <w:sz w:val="22"/>
        </w:rPr>
      </w:pPr>
    </w:p>
    <w:p w14:paraId="0341A1CB" w14:textId="77777777" w:rsidR="00DD0AEE" w:rsidRPr="003D4FA6" w:rsidRDefault="00DD0AEE" w:rsidP="00DD0AEE">
      <w:pPr>
        <w:spacing w:line="276" w:lineRule="auto"/>
        <w:jc w:val="both"/>
        <w:rPr>
          <w:rFonts w:ascii="Arial" w:eastAsia="Calibri" w:hAnsi="Arial" w:cs="Arial"/>
          <w:sz w:val="22"/>
          <w:lang w:val="es-ES_tradnl"/>
        </w:rPr>
      </w:pPr>
      <w:r w:rsidRPr="004940E3">
        <w:rPr>
          <w:rFonts w:ascii="Arial" w:eastAsia="Calibri" w:hAnsi="Arial" w:cs="Arial"/>
          <w:color w:val="000000" w:themeColor="text1"/>
          <w:sz w:val="22"/>
          <w:lang w:val="es-ES_tradnl"/>
        </w:rPr>
        <w:t>En ejercicio de la competencia otorgada por el numeral 8 del artículo 11 y el numeral 5 del artículo 3 del Decreto Ley 4170 de 2011,</w:t>
      </w:r>
      <w:r>
        <w:rPr>
          <w:rFonts w:ascii="Arial" w:eastAsia="Calibri" w:hAnsi="Arial" w:cs="Arial"/>
          <w:color w:val="000000" w:themeColor="text1"/>
          <w:sz w:val="22"/>
          <w:lang w:val="es-ES_tradnl"/>
        </w:rPr>
        <w:t xml:space="preserve"> </w:t>
      </w:r>
      <w:r w:rsidRPr="00462C5F">
        <w:rPr>
          <w:rFonts w:ascii="Arial" w:eastAsia="Calibri" w:hAnsi="Arial" w:cs="Arial"/>
          <w:sz w:val="22"/>
          <w:lang w:val="es-ES_tradnl"/>
        </w:rPr>
        <w:t>y dentro de los términos establecidos en el artículo 14 de la Ley 1437 de 2011, modificados por el artículo 5 del Decreto Legislativo 491 del 28 de marzo de 202</w:t>
      </w:r>
      <w:r>
        <w:rPr>
          <w:rFonts w:ascii="Arial" w:eastAsia="Calibri" w:hAnsi="Arial" w:cs="Arial"/>
          <w:sz w:val="22"/>
          <w:lang w:val="es-ES_tradnl"/>
        </w:rPr>
        <w:t>0,</w:t>
      </w:r>
      <w:r w:rsidRPr="004940E3">
        <w:rPr>
          <w:rFonts w:ascii="Arial" w:eastAsia="Calibri" w:hAnsi="Arial" w:cs="Arial"/>
          <w:color w:val="000000" w:themeColor="text1"/>
          <w:sz w:val="22"/>
          <w:lang w:val="es-ES_tradnl"/>
        </w:rPr>
        <w:t xml:space="preserve"> la Agencia Nacional de Contratación Pública ― Colombia Compra Eficiente responde su consulta del 2</w:t>
      </w:r>
      <w:r>
        <w:rPr>
          <w:rFonts w:ascii="Arial" w:eastAsia="Calibri" w:hAnsi="Arial" w:cs="Arial"/>
          <w:color w:val="000000" w:themeColor="text1"/>
          <w:sz w:val="22"/>
          <w:lang w:val="es-ES_tradnl"/>
        </w:rPr>
        <w:t>4</w:t>
      </w:r>
      <w:r w:rsidRPr="004940E3">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de octubre </w:t>
      </w:r>
      <w:r w:rsidRPr="004940E3">
        <w:rPr>
          <w:rFonts w:ascii="Arial" w:eastAsia="Calibri" w:hAnsi="Arial" w:cs="Arial"/>
          <w:color w:val="000000" w:themeColor="text1"/>
          <w:sz w:val="22"/>
          <w:lang w:val="es-ES_tradnl"/>
        </w:rPr>
        <w:t>del 202</w:t>
      </w:r>
      <w:r>
        <w:rPr>
          <w:rFonts w:ascii="Arial" w:eastAsia="Calibri" w:hAnsi="Arial" w:cs="Arial"/>
          <w:color w:val="000000" w:themeColor="text1"/>
          <w:sz w:val="22"/>
          <w:lang w:val="es-ES_tradnl"/>
        </w:rPr>
        <w:t>1.</w:t>
      </w:r>
      <w:r w:rsidRPr="004940E3">
        <w:rPr>
          <w:rFonts w:ascii="Arial" w:eastAsia="Calibri" w:hAnsi="Arial" w:cs="Arial"/>
          <w:color w:val="000000" w:themeColor="text1"/>
          <w:sz w:val="22"/>
          <w:lang w:val="es-ES_tradnl"/>
        </w:rPr>
        <w:t xml:space="preserve"> </w:t>
      </w:r>
    </w:p>
    <w:p w14:paraId="37E551C1" w14:textId="77777777" w:rsidR="00A37FB6" w:rsidRPr="00AB5182" w:rsidRDefault="00A37FB6" w:rsidP="004023D4">
      <w:pPr>
        <w:jc w:val="both"/>
        <w:rPr>
          <w:rFonts w:ascii="Arial" w:eastAsia="Calibri" w:hAnsi="Arial" w:cs="Arial"/>
          <w:color w:val="000000" w:themeColor="text1"/>
          <w:sz w:val="22"/>
        </w:rPr>
      </w:pPr>
    </w:p>
    <w:p w14:paraId="737E2623" w14:textId="5D246DD4" w:rsidR="00A37FB6" w:rsidRPr="00AB5182" w:rsidRDefault="00592C46" w:rsidP="00592C46">
      <w:pPr>
        <w:pStyle w:val="Prrafodelista"/>
        <w:tabs>
          <w:tab w:val="left" w:pos="284"/>
        </w:tabs>
        <w:ind w:left="0"/>
        <w:jc w:val="both"/>
        <w:rPr>
          <w:rFonts w:ascii="Arial" w:eastAsia="Calibri" w:hAnsi="Arial" w:cs="Arial"/>
          <w:b/>
          <w:color w:val="000000" w:themeColor="text1"/>
          <w:sz w:val="22"/>
        </w:rPr>
      </w:pPr>
      <w:r w:rsidRPr="00AB5182">
        <w:rPr>
          <w:rFonts w:ascii="Arial" w:eastAsia="Calibri" w:hAnsi="Arial" w:cs="Arial"/>
          <w:b/>
          <w:color w:val="000000" w:themeColor="text1"/>
          <w:sz w:val="22"/>
        </w:rPr>
        <w:t xml:space="preserve">1. </w:t>
      </w:r>
      <w:r w:rsidR="00A37FB6" w:rsidRPr="00AB5182">
        <w:rPr>
          <w:rFonts w:ascii="Arial" w:eastAsia="Calibri" w:hAnsi="Arial" w:cs="Arial"/>
          <w:b/>
          <w:color w:val="000000" w:themeColor="text1"/>
          <w:sz w:val="22"/>
        </w:rPr>
        <w:t>Problema planteado</w:t>
      </w:r>
    </w:p>
    <w:p w14:paraId="498A026D" w14:textId="77777777" w:rsidR="00A37FB6" w:rsidRPr="00AB5182" w:rsidRDefault="00A37FB6" w:rsidP="004023D4">
      <w:pPr>
        <w:tabs>
          <w:tab w:val="left" w:pos="426"/>
        </w:tabs>
        <w:jc w:val="both"/>
        <w:rPr>
          <w:rFonts w:ascii="Arial" w:eastAsia="Calibri" w:hAnsi="Arial" w:cs="Arial"/>
          <w:b/>
          <w:color w:val="000000" w:themeColor="text1"/>
          <w:sz w:val="22"/>
        </w:rPr>
      </w:pPr>
    </w:p>
    <w:p w14:paraId="3C9C7389" w14:textId="1113D34A" w:rsidR="00DD0AEE" w:rsidRPr="004940E3" w:rsidRDefault="00DD0AEE" w:rsidP="00DD0AEE">
      <w:pPr>
        <w:spacing w:after="120" w:line="276" w:lineRule="auto"/>
        <w:jc w:val="both"/>
        <w:rPr>
          <w:rFonts w:ascii="Arial" w:hAnsi="Arial" w:cs="Arial"/>
          <w:color w:val="000000" w:themeColor="text1"/>
          <w:sz w:val="22"/>
          <w:lang w:val="es-ES_tradnl"/>
        </w:rPr>
      </w:pPr>
      <w:r w:rsidRPr="004940E3">
        <w:rPr>
          <w:rFonts w:ascii="Arial" w:hAnsi="Arial" w:cs="Arial"/>
          <w:color w:val="000000" w:themeColor="text1"/>
          <w:sz w:val="22"/>
          <w:lang w:val="es-ES_tradnl"/>
        </w:rPr>
        <w:t>Usted realiza la</w:t>
      </w:r>
      <w:r>
        <w:rPr>
          <w:rFonts w:ascii="Arial" w:hAnsi="Arial" w:cs="Arial"/>
          <w:color w:val="000000" w:themeColor="text1"/>
          <w:sz w:val="22"/>
          <w:lang w:val="es-ES_tradnl"/>
        </w:rPr>
        <w:t xml:space="preserve"> siguiente consulta</w:t>
      </w:r>
      <w:r w:rsidRPr="004940E3">
        <w:rPr>
          <w:rFonts w:ascii="Arial" w:hAnsi="Arial" w:cs="Arial"/>
          <w:color w:val="000000" w:themeColor="text1"/>
          <w:sz w:val="22"/>
          <w:lang w:val="es-ES_tradnl"/>
        </w:rPr>
        <w:t>:</w:t>
      </w:r>
    </w:p>
    <w:p w14:paraId="6CB51318" w14:textId="77777777" w:rsidR="00DD0AEE" w:rsidRDefault="00DD0AEE" w:rsidP="00DD0AEE">
      <w:pPr>
        <w:tabs>
          <w:tab w:val="left" w:pos="426"/>
        </w:tabs>
        <w:ind w:left="709" w:right="709"/>
        <w:jc w:val="both"/>
        <w:rPr>
          <w:rFonts w:ascii="Arial" w:hAnsi="Arial" w:cs="Arial"/>
          <w:color w:val="000000" w:themeColor="text1"/>
          <w:sz w:val="21"/>
          <w:szCs w:val="21"/>
        </w:rPr>
      </w:pPr>
      <w:bookmarkStart w:id="5" w:name="_Hlk86132155"/>
      <w:r>
        <w:rPr>
          <w:rFonts w:ascii="Arial" w:hAnsi="Arial" w:cs="Arial"/>
          <w:color w:val="000000" w:themeColor="text1"/>
          <w:sz w:val="21"/>
          <w:szCs w:val="21"/>
        </w:rPr>
        <w:t>«</w:t>
      </w:r>
      <w:r w:rsidRPr="003D4FA6">
        <w:rPr>
          <w:rFonts w:ascii="Arial" w:hAnsi="Arial" w:cs="Arial"/>
          <w:color w:val="000000" w:themeColor="text1"/>
          <w:sz w:val="21"/>
          <w:szCs w:val="21"/>
        </w:rPr>
        <w:t>Cuando en el manual para determinar y verificar los requisitos Habilitantes en los procesos de contratación, se indica "La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 ¿debe entenderse en este ejemplo que la Entidad Estatal solicita como requisito habilitante que el proponente tenga experiencia en un determinado número de contratos que sumen el 50% del presupuesto del proceso?</w:t>
      </w:r>
      <w:r>
        <w:rPr>
          <w:rFonts w:ascii="Arial" w:hAnsi="Arial" w:cs="Arial"/>
          <w:color w:val="000000" w:themeColor="text1"/>
          <w:sz w:val="21"/>
          <w:szCs w:val="21"/>
        </w:rPr>
        <w:t>»</w:t>
      </w:r>
    </w:p>
    <w:bookmarkEnd w:id="5"/>
    <w:p w14:paraId="6A982790" w14:textId="77777777" w:rsidR="00A37FB6" w:rsidRPr="00AB5182" w:rsidRDefault="00A37FB6" w:rsidP="004023D4">
      <w:pPr>
        <w:tabs>
          <w:tab w:val="left" w:pos="426"/>
        </w:tabs>
        <w:jc w:val="both"/>
        <w:rPr>
          <w:rFonts w:ascii="Arial" w:eastAsia="Calibri" w:hAnsi="Arial" w:cs="Arial"/>
          <w:color w:val="000000" w:themeColor="text1"/>
          <w:sz w:val="22"/>
        </w:rPr>
      </w:pPr>
    </w:p>
    <w:p w14:paraId="6A32A1B1" w14:textId="7BFEFFD4" w:rsidR="00A37FB6" w:rsidRPr="00AB5182" w:rsidRDefault="00592C46" w:rsidP="00592C46">
      <w:pPr>
        <w:tabs>
          <w:tab w:val="left" w:pos="426"/>
        </w:tabs>
        <w:jc w:val="both"/>
        <w:rPr>
          <w:rFonts w:ascii="Arial" w:eastAsia="Calibri" w:hAnsi="Arial" w:cs="Arial"/>
          <w:b/>
          <w:color w:val="000000" w:themeColor="text1"/>
          <w:sz w:val="22"/>
        </w:rPr>
      </w:pPr>
      <w:r w:rsidRPr="00AB5182">
        <w:rPr>
          <w:rFonts w:ascii="Arial" w:eastAsia="Calibri" w:hAnsi="Arial" w:cs="Arial"/>
          <w:b/>
          <w:color w:val="000000" w:themeColor="text1"/>
          <w:sz w:val="22"/>
        </w:rPr>
        <w:t xml:space="preserve">2. </w:t>
      </w:r>
      <w:r w:rsidR="00A37FB6" w:rsidRPr="00AB5182">
        <w:rPr>
          <w:rFonts w:ascii="Arial" w:eastAsia="Calibri" w:hAnsi="Arial" w:cs="Arial"/>
          <w:b/>
          <w:color w:val="000000" w:themeColor="text1"/>
          <w:sz w:val="22"/>
        </w:rPr>
        <w:t>Consideraciones</w:t>
      </w:r>
    </w:p>
    <w:bookmarkEnd w:id="1"/>
    <w:p w14:paraId="5399747F" w14:textId="77777777" w:rsidR="00285640" w:rsidRPr="00AB5182" w:rsidRDefault="00285640" w:rsidP="000B06F2">
      <w:pPr>
        <w:jc w:val="both"/>
        <w:rPr>
          <w:rFonts w:ascii="Arial" w:hAnsi="Arial" w:cs="Arial"/>
          <w:color w:val="000000" w:themeColor="text1"/>
          <w:sz w:val="22"/>
        </w:rPr>
      </w:pPr>
    </w:p>
    <w:p w14:paraId="50ED28F1" w14:textId="4658B632" w:rsidR="00384698" w:rsidRPr="00AB5182" w:rsidRDefault="00384698" w:rsidP="00B5773A">
      <w:pPr>
        <w:spacing w:after="120" w:line="276" w:lineRule="auto"/>
        <w:jc w:val="both"/>
        <w:rPr>
          <w:rFonts w:ascii="Arial" w:eastAsia="Calibri" w:hAnsi="Arial" w:cs="Arial"/>
          <w:sz w:val="22"/>
        </w:rPr>
      </w:pPr>
      <w:r w:rsidRPr="00AB5182">
        <w:rPr>
          <w:rFonts w:ascii="Arial" w:eastAsia="Calibri" w:hAnsi="Arial" w:cs="Arial"/>
          <w:sz w:val="22"/>
        </w:rPr>
        <w:lastRenderedPageBreak/>
        <w:t>La Agencia Nacional de Contratación Pública ― Colombia Compra Eficiente en l</w:t>
      </w:r>
      <w:r w:rsidR="005A5C0A" w:rsidRPr="00AB5182">
        <w:rPr>
          <w:rFonts w:ascii="Arial" w:eastAsia="Calibri" w:hAnsi="Arial" w:cs="Arial"/>
          <w:sz w:val="22"/>
        </w:rPr>
        <w:t>os</w:t>
      </w:r>
      <w:r w:rsidRPr="00AB5182">
        <w:rPr>
          <w:rFonts w:ascii="Arial" w:eastAsia="Calibri" w:hAnsi="Arial" w:cs="Arial"/>
          <w:sz w:val="22"/>
        </w:rPr>
        <w:t xml:space="preserve"> concepto</w:t>
      </w:r>
      <w:r w:rsidR="005A5C0A" w:rsidRPr="00AB5182">
        <w:rPr>
          <w:rFonts w:ascii="Arial" w:eastAsia="Calibri" w:hAnsi="Arial" w:cs="Arial"/>
          <w:sz w:val="22"/>
        </w:rPr>
        <w:t>s</w:t>
      </w:r>
      <w:r w:rsidRPr="00AB5182">
        <w:rPr>
          <w:rFonts w:ascii="Arial" w:eastAsia="Calibri" w:hAnsi="Arial" w:cs="Arial"/>
          <w:sz w:val="22"/>
        </w:rPr>
        <w:t xml:space="preserve"> con radicado</w:t>
      </w:r>
      <w:r w:rsidR="005A5C0A" w:rsidRPr="00AB5182">
        <w:rPr>
          <w:rFonts w:ascii="Arial" w:eastAsia="Calibri" w:hAnsi="Arial" w:cs="Arial"/>
          <w:sz w:val="22"/>
        </w:rPr>
        <w:t>s</w:t>
      </w:r>
      <w:r w:rsidRPr="00AB5182">
        <w:rPr>
          <w:rFonts w:ascii="Arial" w:eastAsia="Calibri" w:hAnsi="Arial" w:cs="Arial"/>
          <w:sz w:val="22"/>
        </w:rPr>
        <w:t xml:space="preserve"> No. C - 002 del 20 de febrero de 2020</w:t>
      </w:r>
      <w:r w:rsidR="00E24785" w:rsidRPr="00AB5182">
        <w:rPr>
          <w:rFonts w:ascii="Arial" w:eastAsia="Calibri" w:hAnsi="Arial" w:cs="Arial"/>
          <w:sz w:val="22"/>
        </w:rPr>
        <w:t>,</w:t>
      </w:r>
      <w:r w:rsidR="005A5C0A" w:rsidRPr="00AB5182">
        <w:rPr>
          <w:rFonts w:ascii="Arial" w:eastAsia="Calibri" w:hAnsi="Arial" w:cs="Arial"/>
          <w:sz w:val="22"/>
        </w:rPr>
        <w:t xml:space="preserve"> C-491 del 27 de julio de 2020</w:t>
      </w:r>
      <w:r w:rsidR="00DD0AEE">
        <w:rPr>
          <w:rFonts w:ascii="Arial" w:eastAsia="Calibri" w:hAnsi="Arial" w:cs="Arial"/>
          <w:sz w:val="22"/>
        </w:rPr>
        <w:t xml:space="preserve">, </w:t>
      </w:r>
      <w:r w:rsidR="00E24785" w:rsidRPr="00AB5182">
        <w:rPr>
          <w:rFonts w:ascii="Arial" w:eastAsia="Calibri" w:hAnsi="Arial" w:cs="Arial"/>
          <w:sz w:val="22"/>
        </w:rPr>
        <w:t>C-708 del 9 de diciembre de 2020</w:t>
      </w:r>
      <w:r w:rsidR="00DD0AEE">
        <w:rPr>
          <w:rFonts w:ascii="Arial" w:eastAsia="Calibri" w:hAnsi="Arial" w:cs="Arial"/>
          <w:sz w:val="22"/>
        </w:rPr>
        <w:t xml:space="preserve"> y C-052 del 8 de marzo de 2021</w:t>
      </w:r>
      <w:r w:rsidRPr="00AB5182">
        <w:rPr>
          <w:rFonts w:ascii="Arial" w:eastAsia="Calibri" w:hAnsi="Arial" w:cs="Arial"/>
          <w:sz w:val="22"/>
        </w:rPr>
        <w:t>, se pronunció sobre la</w:t>
      </w:r>
      <w:r w:rsidR="00E24785" w:rsidRPr="00AB5182">
        <w:rPr>
          <w:rFonts w:ascii="Arial" w:eastAsia="Calibri" w:hAnsi="Arial" w:cs="Arial"/>
          <w:sz w:val="22"/>
        </w:rPr>
        <w:t xml:space="preserve"> experiencia en la contratación pública. </w:t>
      </w:r>
      <w:r w:rsidRPr="00AB5182">
        <w:rPr>
          <w:rFonts w:ascii="Arial" w:eastAsia="Calibri" w:hAnsi="Arial" w:cs="Arial"/>
          <w:sz w:val="22"/>
        </w:rPr>
        <w:t>La tesis desarrollada en dicho</w:t>
      </w:r>
      <w:r w:rsidR="00B93160" w:rsidRPr="00AB5182">
        <w:rPr>
          <w:rFonts w:ascii="Arial" w:eastAsia="Calibri" w:hAnsi="Arial" w:cs="Arial"/>
          <w:sz w:val="22"/>
        </w:rPr>
        <w:t>s</w:t>
      </w:r>
      <w:r w:rsidRPr="00AB5182">
        <w:rPr>
          <w:rFonts w:ascii="Arial" w:eastAsia="Calibri" w:hAnsi="Arial" w:cs="Arial"/>
          <w:sz w:val="22"/>
        </w:rPr>
        <w:t xml:space="preserve"> concepto</w:t>
      </w:r>
      <w:r w:rsidR="00B93160" w:rsidRPr="00AB5182">
        <w:rPr>
          <w:rFonts w:ascii="Arial" w:eastAsia="Calibri" w:hAnsi="Arial" w:cs="Arial"/>
          <w:sz w:val="22"/>
        </w:rPr>
        <w:t>s</w:t>
      </w:r>
      <w:r w:rsidRPr="00AB5182">
        <w:rPr>
          <w:rFonts w:ascii="Arial" w:eastAsia="Calibri" w:hAnsi="Arial" w:cs="Arial"/>
          <w:sz w:val="22"/>
        </w:rPr>
        <w:t xml:space="preserve"> </w:t>
      </w:r>
      <w:r w:rsidR="00B93160" w:rsidRPr="00AB5182">
        <w:rPr>
          <w:rFonts w:ascii="Arial" w:eastAsia="Calibri" w:hAnsi="Arial" w:cs="Arial"/>
          <w:sz w:val="22"/>
        </w:rPr>
        <w:t>se</w:t>
      </w:r>
      <w:r w:rsidRPr="00AB5182">
        <w:rPr>
          <w:rFonts w:ascii="Arial" w:eastAsia="Calibri" w:hAnsi="Arial" w:cs="Arial"/>
          <w:sz w:val="22"/>
        </w:rPr>
        <w:t xml:space="preserve"> expone a continuación.</w:t>
      </w:r>
    </w:p>
    <w:p w14:paraId="6B529E0C" w14:textId="5E089B3F" w:rsidR="004E0F28" w:rsidRPr="00AB5182" w:rsidRDefault="004E0F28" w:rsidP="00384698">
      <w:pPr>
        <w:spacing w:line="276" w:lineRule="auto"/>
        <w:ind w:firstLine="708"/>
        <w:jc w:val="both"/>
        <w:rPr>
          <w:rFonts w:ascii="Arial" w:eastAsia="Calibri" w:hAnsi="Arial" w:cs="Arial"/>
          <w:sz w:val="22"/>
        </w:rPr>
      </w:pPr>
      <w:r w:rsidRPr="00AB5182">
        <w:rPr>
          <w:rFonts w:ascii="Arial" w:eastAsia="Calibri" w:hAnsi="Arial" w:cs="Arial"/>
          <w:sz w:val="22"/>
        </w:rPr>
        <w:t xml:space="preserve">La contratación pública involucra, entre otras relaciones, la interacción entre la Administración Pública y quienes buscan ofrecerle al Estado los bienes, obras o servicios que requiere para satisfacer sus necesidades, y en esa medida cumplir con el fin principal que es satisfacer el interés general. Por tanto, esa relación entre el Estado y los proveedores se enmarca en las reglas establecidas en la normativa del Sistema de Compra Pública, con el fin de </w:t>
      </w:r>
      <w:r w:rsidR="00082E8C" w:rsidRPr="00AB5182">
        <w:rPr>
          <w:rFonts w:ascii="Arial" w:eastAsia="Calibri" w:hAnsi="Arial" w:cs="Arial"/>
          <w:sz w:val="22"/>
        </w:rPr>
        <w:t>lograr</w:t>
      </w:r>
      <w:r w:rsidR="00A50DA6" w:rsidRPr="00AB5182">
        <w:rPr>
          <w:rFonts w:ascii="Arial" w:eastAsia="Calibri" w:hAnsi="Arial" w:cs="Arial"/>
          <w:sz w:val="22"/>
        </w:rPr>
        <w:t xml:space="preserve"> </w:t>
      </w:r>
      <w:r w:rsidRPr="00AB5182">
        <w:rPr>
          <w:rFonts w:ascii="Arial" w:eastAsia="Calibri" w:hAnsi="Arial" w:cs="Arial"/>
          <w:sz w:val="22"/>
        </w:rPr>
        <w:t>el cumplimiento de los principios de la</w:t>
      </w:r>
      <w:r w:rsidR="00A510E3" w:rsidRPr="00AB5182">
        <w:rPr>
          <w:rFonts w:ascii="Arial" w:eastAsia="Calibri" w:hAnsi="Arial" w:cs="Arial"/>
          <w:sz w:val="22"/>
        </w:rPr>
        <w:t xml:space="preserve"> función administrativa y la</w:t>
      </w:r>
      <w:r w:rsidRPr="00AB5182">
        <w:rPr>
          <w:rFonts w:ascii="Arial" w:eastAsia="Calibri" w:hAnsi="Arial" w:cs="Arial"/>
          <w:sz w:val="22"/>
        </w:rPr>
        <w:t xml:space="preserve"> contratación pública, entre otros objetivos.</w:t>
      </w:r>
    </w:p>
    <w:p w14:paraId="5B86194F" w14:textId="7D2CFE77" w:rsidR="004E0F28" w:rsidRPr="00AB5182" w:rsidRDefault="004E0F28" w:rsidP="00B5773A">
      <w:pPr>
        <w:spacing w:before="120" w:line="276" w:lineRule="auto"/>
        <w:ind w:firstLine="708"/>
        <w:jc w:val="both"/>
        <w:rPr>
          <w:rFonts w:ascii="Arial" w:eastAsia="Calibri" w:hAnsi="Arial" w:cs="Arial"/>
          <w:sz w:val="22"/>
        </w:rPr>
      </w:pPr>
      <w:r w:rsidRPr="00AB5182">
        <w:rPr>
          <w:rFonts w:ascii="Arial" w:eastAsia="Calibri" w:hAnsi="Arial" w:cs="Arial"/>
          <w:sz w:val="22"/>
        </w:rPr>
        <w:t xml:space="preserve">Por consiguiente, la normativa del Sistema de Compra Pública contiene disposiciones que le indican a la entidad las actividades y documentos que debe desarrollar en sus procedimientos contractuales, y con base en ello los proveedores pueden conocer los aspectos del objeto de la contratación para </w:t>
      </w:r>
      <w:r w:rsidR="005E4406" w:rsidRPr="00AB5182">
        <w:rPr>
          <w:rFonts w:ascii="Arial" w:eastAsia="Calibri" w:hAnsi="Arial" w:cs="Arial"/>
          <w:sz w:val="22"/>
        </w:rPr>
        <w:t xml:space="preserve">elaborar y </w:t>
      </w:r>
      <w:r w:rsidRPr="00AB5182">
        <w:rPr>
          <w:rFonts w:ascii="Arial" w:eastAsia="Calibri" w:hAnsi="Arial" w:cs="Arial"/>
          <w:sz w:val="22"/>
        </w:rPr>
        <w:t>presentar sus ofertas</w:t>
      </w:r>
      <w:r w:rsidR="001A4ABE" w:rsidRPr="00AB5182">
        <w:rPr>
          <w:rFonts w:ascii="Arial" w:eastAsia="Calibri" w:hAnsi="Arial" w:cs="Arial"/>
          <w:sz w:val="22"/>
        </w:rPr>
        <w:t>. Lo anterior</w:t>
      </w:r>
      <w:r w:rsidRPr="00AB5182">
        <w:rPr>
          <w:rFonts w:ascii="Arial" w:eastAsia="Calibri" w:hAnsi="Arial" w:cs="Arial"/>
          <w:sz w:val="22"/>
        </w:rPr>
        <w:t xml:space="preserve"> teniendo en cuenta los parámetros que define la entidad en la etapa de planeación del proceso, de acuerdo con las normas relacionadas con la adquisición de que se trate, y que quedan definidos</w:t>
      </w:r>
      <w:r w:rsidR="00285640" w:rsidRPr="00AB5182">
        <w:rPr>
          <w:rFonts w:ascii="Arial" w:eastAsia="Calibri" w:hAnsi="Arial" w:cs="Arial"/>
          <w:sz w:val="22"/>
        </w:rPr>
        <w:t>, entre otros,</w:t>
      </w:r>
      <w:r w:rsidRPr="00AB5182">
        <w:rPr>
          <w:rFonts w:ascii="Arial" w:eastAsia="Calibri" w:hAnsi="Arial" w:cs="Arial"/>
          <w:sz w:val="22"/>
        </w:rPr>
        <w:t xml:space="preserve"> en el pliego de condiciones como documento del proceso. </w:t>
      </w:r>
    </w:p>
    <w:p w14:paraId="6913F7DC" w14:textId="77777777" w:rsidR="004E0F28" w:rsidRPr="00AB5182" w:rsidRDefault="004E0F28">
      <w:pPr>
        <w:spacing w:line="276" w:lineRule="auto"/>
        <w:jc w:val="both"/>
        <w:rPr>
          <w:rFonts w:ascii="Arial" w:eastAsia="Calibri" w:hAnsi="Arial" w:cs="Arial"/>
          <w:sz w:val="22"/>
        </w:rPr>
      </w:pPr>
    </w:p>
    <w:p w14:paraId="3E18A351" w14:textId="78732FA5" w:rsidR="004E0F28" w:rsidRPr="00AB5182" w:rsidRDefault="004E0F28" w:rsidP="008F0346">
      <w:pPr>
        <w:spacing w:line="276" w:lineRule="auto"/>
        <w:jc w:val="both"/>
        <w:rPr>
          <w:rFonts w:ascii="Arial" w:eastAsia="Calibri" w:hAnsi="Arial" w:cs="Arial"/>
          <w:b/>
          <w:sz w:val="22"/>
        </w:rPr>
      </w:pPr>
      <w:r w:rsidRPr="00AB5182">
        <w:rPr>
          <w:rFonts w:ascii="Arial" w:eastAsia="Calibri" w:hAnsi="Arial" w:cs="Arial"/>
          <w:b/>
          <w:sz w:val="22"/>
        </w:rPr>
        <w:t>2.</w:t>
      </w:r>
      <w:r w:rsidR="00586800" w:rsidRPr="00AB5182">
        <w:rPr>
          <w:rFonts w:ascii="Arial" w:eastAsia="Calibri" w:hAnsi="Arial" w:cs="Arial"/>
          <w:b/>
          <w:sz w:val="22"/>
        </w:rPr>
        <w:t>1</w:t>
      </w:r>
      <w:r w:rsidRPr="00AB5182">
        <w:rPr>
          <w:rFonts w:ascii="Arial" w:eastAsia="Calibri" w:hAnsi="Arial" w:cs="Arial"/>
          <w:b/>
          <w:sz w:val="22"/>
        </w:rPr>
        <w:t xml:space="preserve"> Experiencia en la contratación </w:t>
      </w:r>
      <w:r w:rsidR="00285640" w:rsidRPr="00AB5182">
        <w:rPr>
          <w:rFonts w:ascii="Arial" w:eastAsia="Calibri" w:hAnsi="Arial" w:cs="Arial"/>
          <w:b/>
          <w:sz w:val="22"/>
        </w:rPr>
        <w:t>estatal</w:t>
      </w:r>
      <w:r w:rsidRPr="00AB5182">
        <w:rPr>
          <w:rFonts w:ascii="Arial" w:eastAsia="Calibri" w:hAnsi="Arial" w:cs="Arial"/>
          <w:b/>
          <w:sz w:val="22"/>
        </w:rPr>
        <w:t xml:space="preserve">: aproximación general al concepto </w:t>
      </w:r>
    </w:p>
    <w:p w14:paraId="4413A071" w14:textId="77777777" w:rsidR="004E0F28" w:rsidRPr="00AB5182" w:rsidRDefault="004E0F28" w:rsidP="008F0346">
      <w:pPr>
        <w:spacing w:line="276" w:lineRule="auto"/>
        <w:jc w:val="both"/>
        <w:rPr>
          <w:rFonts w:ascii="Arial" w:eastAsia="Calibri" w:hAnsi="Arial" w:cs="Arial"/>
          <w:b/>
          <w:sz w:val="22"/>
        </w:rPr>
      </w:pPr>
    </w:p>
    <w:p w14:paraId="4BEECFFC" w14:textId="720FDC4E" w:rsidR="002770AD" w:rsidRPr="00AB5182" w:rsidRDefault="004E0F28" w:rsidP="00B5773A">
      <w:pPr>
        <w:spacing w:after="120" w:line="276" w:lineRule="auto"/>
        <w:jc w:val="both"/>
        <w:rPr>
          <w:rFonts w:ascii="Arial" w:eastAsia="Calibri" w:hAnsi="Arial" w:cs="Arial"/>
          <w:sz w:val="22"/>
        </w:rPr>
      </w:pPr>
      <w:r w:rsidRPr="00AB5182">
        <w:rPr>
          <w:rFonts w:ascii="Arial" w:eastAsia="Calibri" w:hAnsi="Arial" w:cs="Arial"/>
          <w:sz w:val="22"/>
        </w:rPr>
        <w:t xml:space="preserve">La Ley 1150 de 2007, en el artículo 5, establece </w:t>
      </w:r>
      <w:r w:rsidR="00285640" w:rsidRPr="00AB5182">
        <w:rPr>
          <w:rFonts w:ascii="Arial" w:eastAsia="Calibri" w:hAnsi="Arial" w:cs="Arial"/>
          <w:sz w:val="22"/>
        </w:rPr>
        <w:t xml:space="preserve">algunos de los </w:t>
      </w:r>
      <w:r w:rsidRPr="00AB5182">
        <w:rPr>
          <w:rFonts w:ascii="Arial" w:eastAsia="Calibri" w:hAnsi="Arial" w:cs="Arial"/>
          <w:sz w:val="22"/>
        </w:rPr>
        <w:t xml:space="preserve">requisitos habilitantes </w:t>
      </w:r>
      <w:r w:rsidR="00285640" w:rsidRPr="00AB5182">
        <w:rPr>
          <w:rFonts w:ascii="Arial" w:eastAsia="Calibri" w:hAnsi="Arial" w:cs="Arial"/>
          <w:sz w:val="22"/>
        </w:rPr>
        <w:t xml:space="preserve">más importantes </w:t>
      </w:r>
      <w:r w:rsidRPr="00AB5182">
        <w:rPr>
          <w:rFonts w:ascii="Arial" w:eastAsia="Calibri" w:hAnsi="Arial" w:cs="Arial"/>
          <w:sz w:val="22"/>
        </w:rPr>
        <w:t xml:space="preserve">para participar en un procedimiento </w:t>
      </w:r>
      <w:r w:rsidR="00954138" w:rsidRPr="00AB5182">
        <w:rPr>
          <w:rFonts w:ascii="Arial" w:eastAsia="Calibri" w:hAnsi="Arial" w:cs="Arial"/>
          <w:sz w:val="22"/>
        </w:rPr>
        <w:t>de selección</w:t>
      </w:r>
      <w:r w:rsidRPr="00AB5182">
        <w:rPr>
          <w:rFonts w:ascii="Arial" w:eastAsia="Calibri" w:hAnsi="Arial" w:cs="Arial"/>
          <w:sz w:val="22"/>
        </w:rPr>
        <w:t>,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AB5182">
        <w:rPr>
          <w:rStyle w:val="Refdenotaalpie"/>
          <w:rFonts w:ascii="Arial" w:eastAsia="Calibri" w:hAnsi="Arial" w:cs="Arial"/>
          <w:sz w:val="22"/>
        </w:rPr>
        <w:footnoteReference w:id="1"/>
      </w:r>
      <w:r w:rsidRPr="00AB5182">
        <w:rPr>
          <w:rFonts w:ascii="Arial" w:eastAsia="Calibri" w:hAnsi="Arial" w:cs="Arial"/>
          <w:sz w:val="22"/>
        </w:rPr>
        <w:t xml:space="preserve">. </w:t>
      </w:r>
    </w:p>
    <w:p w14:paraId="3FFEE8F7" w14:textId="0B15F37D" w:rsidR="004E0F28" w:rsidRPr="00B5773A" w:rsidRDefault="004E0F28" w:rsidP="002770AD">
      <w:pPr>
        <w:spacing w:after="120" w:line="276" w:lineRule="auto"/>
        <w:ind w:firstLine="709"/>
        <w:jc w:val="both"/>
        <w:rPr>
          <w:rFonts w:ascii="Arial" w:eastAsia="Calibri" w:hAnsi="Arial" w:cs="Arial"/>
          <w:sz w:val="22"/>
        </w:rPr>
      </w:pPr>
      <w:r w:rsidRPr="00AB5182">
        <w:rPr>
          <w:rFonts w:ascii="Arial" w:eastAsia="Calibri" w:hAnsi="Arial" w:cs="Arial"/>
          <w:sz w:val="22"/>
        </w:rPr>
        <w:lastRenderedPageBreak/>
        <w:t>En ese sentido, la entidad</w:t>
      </w:r>
      <w:r w:rsidR="000607D9">
        <w:rPr>
          <w:rFonts w:ascii="Arial" w:eastAsia="Calibri" w:hAnsi="Arial" w:cs="Arial"/>
          <w:sz w:val="22"/>
        </w:rPr>
        <w:t xml:space="preserve"> estatal</w:t>
      </w:r>
      <w:r w:rsidRPr="00AB5182">
        <w:rPr>
          <w:rFonts w:ascii="Arial" w:eastAsia="Calibri" w:hAnsi="Arial" w:cs="Arial"/>
          <w:sz w:val="22"/>
        </w:rPr>
        <w:t>,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componentes como la identificación de riesgos, el mercado y precio del bien, obra o servicio a contratar</w:t>
      </w:r>
      <w:r w:rsidRPr="00AB5182">
        <w:rPr>
          <w:rStyle w:val="Refdenotaalpie"/>
          <w:rFonts w:ascii="Arial" w:eastAsia="Calibri" w:hAnsi="Arial" w:cs="Arial"/>
          <w:sz w:val="22"/>
        </w:rPr>
        <w:footnoteReference w:id="2"/>
      </w:r>
      <w:r w:rsidRPr="00AB5182">
        <w:rPr>
          <w:rFonts w:ascii="Arial" w:eastAsia="Calibri" w:hAnsi="Arial" w:cs="Arial"/>
          <w:sz w:val="22"/>
        </w:rPr>
        <w:t>.</w:t>
      </w:r>
    </w:p>
    <w:p w14:paraId="5E74EEAE" w14:textId="04B77048" w:rsidR="002A425F" w:rsidRPr="00AB5182" w:rsidRDefault="004E0F28" w:rsidP="004E0F28">
      <w:pPr>
        <w:spacing w:before="120" w:after="120" w:line="276" w:lineRule="auto"/>
        <w:ind w:firstLine="708"/>
        <w:jc w:val="both"/>
        <w:rPr>
          <w:rFonts w:ascii="Arial" w:eastAsia="Calibri" w:hAnsi="Arial" w:cs="Arial"/>
          <w:sz w:val="22"/>
        </w:rPr>
      </w:pPr>
      <w:bookmarkStart w:id="6" w:name="_Hlk63643037"/>
      <w:r w:rsidRPr="00AB5182">
        <w:rPr>
          <w:rFonts w:ascii="Arial" w:eastAsia="Calibri" w:hAnsi="Arial" w:cs="Arial"/>
          <w:sz w:val="22"/>
        </w:rPr>
        <w:t xml:space="preserve">La experiencia que se deriva de los contratos que el proponente ha celebrado y ejecutado con diferentes contratantes, sin importar </w:t>
      </w:r>
      <w:r w:rsidR="009939B4" w:rsidRPr="00AB5182">
        <w:rPr>
          <w:rFonts w:ascii="Arial" w:eastAsia="Calibri" w:hAnsi="Arial" w:cs="Arial"/>
          <w:sz w:val="22"/>
        </w:rPr>
        <w:t xml:space="preserve">su </w:t>
      </w:r>
      <w:r w:rsidRPr="00AB5182">
        <w:rPr>
          <w:rFonts w:ascii="Arial" w:eastAsia="Calibri" w:hAnsi="Arial" w:cs="Arial"/>
          <w:sz w:val="22"/>
        </w:rPr>
        <w:t>naturaleza</w:t>
      </w:r>
      <w:r w:rsidR="002770AD" w:rsidRPr="00AB5182">
        <w:rPr>
          <w:rFonts w:ascii="Arial" w:eastAsia="Calibri" w:hAnsi="Arial" w:cs="Arial"/>
          <w:sz w:val="22"/>
        </w:rPr>
        <w:t>, esto es</w:t>
      </w:r>
      <w:r w:rsidR="00285640" w:rsidRPr="00AB5182">
        <w:rPr>
          <w:rFonts w:ascii="Arial" w:eastAsia="Calibri" w:hAnsi="Arial" w:cs="Arial"/>
          <w:sz w:val="22"/>
        </w:rPr>
        <w:t>,</w:t>
      </w:r>
      <w:r w:rsidR="002770AD" w:rsidRPr="00AB5182">
        <w:rPr>
          <w:rFonts w:ascii="Arial" w:eastAsia="Calibri" w:hAnsi="Arial" w:cs="Arial"/>
          <w:sz w:val="22"/>
        </w:rPr>
        <w:t xml:space="preserve"> sean públicos o privados</w:t>
      </w:r>
      <w:r w:rsidR="002770AD" w:rsidRPr="00AB5182">
        <w:rPr>
          <w:rStyle w:val="Refdenotaalpie"/>
          <w:rFonts w:ascii="Arial" w:eastAsia="Calibri" w:hAnsi="Arial" w:cs="Arial"/>
          <w:sz w:val="22"/>
        </w:rPr>
        <w:footnoteReference w:id="3"/>
      </w:r>
      <w:r w:rsidRPr="00AB5182">
        <w:rPr>
          <w:rFonts w:ascii="Arial" w:eastAsia="Calibri" w:hAnsi="Arial" w:cs="Arial"/>
          <w:sz w:val="22"/>
        </w:rPr>
        <w:t xml:space="preserve">, se verifica </w:t>
      </w:r>
      <w:r w:rsidR="00285640" w:rsidRPr="00AB5182">
        <w:rPr>
          <w:rFonts w:ascii="Arial" w:eastAsia="Calibri" w:hAnsi="Arial" w:cs="Arial"/>
          <w:sz w:val="22"/>
        </w:rPr>
        <w:t xml:space="preserve">en la mayoría de los casos </w:t>
      </w:r>
      <w:r w:rsidRPr="00AB5182">
        <w:rPr>
          <w:rFonts w:ascii="Arial" w:eastAsia="Calibri" w:hAnsi="Arial" w:cs="Arial"/>
          <w:sz w:val="22"/>
        </w:rPr>
        <w:t xml:space="preserve">con el Registro Único de Proponentes </w:t>
      </w:r>
      <w:r w:rsidR="004E7E29" w:rsidRPr="00AB5182">
        <w:rPr>
          <w:rFonts w:ascii="Arial" w:eastAsia="Calibri" w:hAnsi="Arial" w:cs="Arial"/>
          <w:sz w:val="22"/>
        </w:rPr>
        <w:t>–</w:t>
      </w:r>
      <w:r w:rsidRPr="00AB5182">
        <w:rPr>
          <w:rFonts w:ascii="Arial" w:eastAsia="Calibri" w:hAnsi="Arial" w:cs="Arial"/>
          <w:sz w:val="22"/>
        </w:rPr>
        <w:t>RUP</w:t>
      </w:r>
      <w:r w:rsidR="004E7E29" w:rsidRPr="00AB5182">
        <w:rPr>
          <w:rFonts w:ascii="Arial" w:eastAsia="Calibri" w:hAnsi="Arial" w:cs="Arial"/>
          <w:sz w:val="22"/>
        </w:rPr>
        <w:t>–</w:t>
      </w:r>
      <w:r w:rsidRPr="00AB5182">
        <w:rPr>
          <w:rStyle w:val="Refdenotaalpie"/>
          <w:rFonts w:ascii="Arial" w:eastAsia="Calibri" w:hAnsi="Arial" w:cs="Arial"/>
          <w:sz w:val="22"/>
        </w:rPr>
        <w:footnoteReference w:id="4"/>
      </w:r>
      <w:r w:rsidRPr="00AB5182">
        <w:rPr>
          <w:rFonts w:ascii="Arial" w:eastAsia="Calibri" w:hAnsi="Arial" w:cs="Arial"/>
          <w:sz w:val="22"/>
        </w:rPr>
        <w:t xml:space="preserve">, cuando este certificado sea exigible de acuerdo con la ley, en el cual constan los requisitos habilitantes que se evalúan exclusivamente con este documento, que es su plena prueba, sin que la entidad o </w:t>
      </w:r>
      <w:r w:rsidR="00694D8E" w:rsidRPr="00AB5182">
        <w:rPr>
          <w:rFonts w:ascii="Arial" w:eastAsia="Calibri" w:hAnsi="Arial" w:cs="Arial"/>
          <w:sz w:val="22"/>
        </w:rPr>
        <w:t>e</w:t>
      </w:r>
      <w:r w:rsidRPr="00AB5182">
        <w:rPr>
          <w:rFonts w:ascii="Arial" w:eastAsia="Calibri" w:hAnsi="Arial" w:cs="Arial"/>
          <w:sz w:val="22"/>
        </w:rPr>
        <w:t>l proponente</w:t>
      </w:r>
      <w:r w:rsidR="004E7E29" w:rsidRPr="00AB5182">
        <w:rPr>
          <w:rFonts w:ascii="Arial" w:eastAsia="Calibri" w:hAnsi="Arial" w:cs="Arial"/>
          <w:sz w:val="22"/>
        </w:rPr>
        <w:t>, en principio,</w:t>
      </w:r>
      <w:r w:rsidRPr="00AB5182">
        <w:rPr>
          <w:rFonts w:ascii="Arial" w:eastAsia="Calibri" w:hAnsi="Arial" w:cs="Arial"/>
          <w:sz w:val="22"/>
        </w:rPr>
        <w:t xml:space="preserve"> </w:t>
      </w:r>
      <w:r w:rsidR="00694D8E" w:rsidRPr="00AB5182">
        <w:rPr>
          <w:rFonts w:ascii="Arial" w:eastAsia="Calibri" w:hAnsi="Arial" w:cs="Arial"/>
          <w:sz w:val="22"/>
        </w:rPr>
        <w:t xml:space="preserve">puedan </w:t>
      </w:r>
      <w:r w:rsidRPr="00AB5182">
        <w:rPr>
          <w:rFonts w:ascii="Arial" w:eastAsia="Calibri" w:hAnsi="Arial" w:cs="Arial"/>
          <w:sz w:val="22"/>
        </w:rPr>
        <w:t>solicitar o aportar otra documentación</w:t>
      </w:r>
      <w:r w:rsidRPr="00AB5182">
        <w:rPr>
          <w:rStyle w:val="Refdenotaalpie"/>
          <w:rFonts w:ascii="Arial" w:eastAsia="Calibri" w:hAnsi="Arial" w:cs="Arial"/>
          <w:sz w:val="22"/>
        </w:rPr>
        <w:footnoteReference w:id="5"/>
      </w:r>
      <w:r w:rsidRPr="00AB5182">
        <w:rPr>
          <w:rFonts w:ascii="Arial" w:eastAsia="Calibri" w:hAnsi="Arial" w:cs="Arial"/>
          <w:sz w:val="22"/>
        </w:rPr>
        <w:t>.</w:t>
      </w:r>
      <w:r w:rsidR="00E348A0" w:rsidRPr="00AB5182">
        <w:rPr>
          <w:rFonts w:ascii="Arial" w:eastAsia="Calibri" w:hAnsi="Arial" w:cs="Arial"/>
          <w:sz w:val="22"/>
        </w:rPr>
        <w:t xml:space="preserve"> </w:t>
      </w:r>
    </w:p>
    <w:p w14:paraId="08C482EB" w14:textId="77B39A7E" w:rsidR="002A425F" w:rsidRPr="00AB5182" w:rsidRDefault="002A425F" w:rsidP="00B5773A">
      <w:pPr>
        <w:spacing w:after="120" w:line="276" w:lineRule="auto"/>
        <w:ind w:firstLine="709"/>
        <w:jc w:val="both"/>
        <w:rPr>
          <w:rFonts w:ascii="Arial" w:eastAsia="Calibri" w:hAnsi="Arial" w:cs="Arial"/>
          <w:sz w:val="22"/>
        </w:rPr>
      </w:pPr>
      <w:r w:rsidRPr="00AB5182">
        <w:rPr>
          <w:rFonts w:ascii="Arial" w:eastAsia="Calibri" w:hAnsi="Arial" w:cs="Arial"/>
          <w:sz w:val="22"/>
        </w:rPr>
        <w:lastRenderedPageBreak/>
        <w:t>Sin perjuicio de lo anterior, cuando por las características del objeto a contratar y con la finalidad de acreditar una debida idoneidad y experiencia del proponente, se requieran verificar requisitos o información adicional a los contenidos en el RUP, las entidades deben hacer la verificación de forma directa. Esto también sucede en los procedimientos de selección en los cuales no es exigible el RUP, de acuerdo con lo establecido en el inciso segundo del artículo 6 de la Ley 1150 de 2007</w:t>
      </w:r>
      <w:r w:rsidR="00F06E93" w:rsidRPr="00AB5182">
        <w:rPr>
          <w:rStyle w:val="Refdenotaalpie"/>
          <w:rFonts w:ascii="Arial" w:eastAsia="Calibri" w:hAnsi="Arial" w:cs="Arial"/>
          <w:sz w:val="22"/>
        </w:rPr>
        <w:footnoteReference w:id="6"/>
      </w:r>
      <w:r w:rsidRPr="00AB5182">
        <w:rPr>
          <w:rFonts w:ascii="Arial" w:eastAsia="Calibri" w:hAnsi="Arial" w:cs="Arial"/>
          <w:sz w:val="22"/>
        </w:rPr>
        <w:t>. En ambos supuestos, la entidad debe establecer en los Documentos del Proceso –particularmente en el pliego de condiciones o la invitación– los documentos o instrumentos que exigirá a los proponentes para acreditar dicha experiencia, contando con discrecionalidad para establecer tales requisitos.</w:t>
      </w:r>
    </w:p>
    <w:bookmarkEnd w:id="6"/>
    <w:p w14:paraId="374BA956" w14:textId="252AED73" w:rsidR="002770AD" w:rsidRPr="00AB5182" w:rsidRDefault="00285640">
      <w:pPr>
        <w:spacing w:after="120" w:line="276" w:lineRule="auto"/>
        <w:ind w:firstLine="709"/>
        <w:jc w:val="both"/>
        <w:rPr>
          <w:rFonts w:ascii="Arial" w:eastAsia="Calibri" w:hAnsi="Arial" w:cs="Arial"/>
          <w:sz w:val="22"/>
        </w:rPr>
      </w:pPr>
      <w:r w:rsidRPr="00AB5182">
        <w:rPr>
          <w:rFonts w:ascii="Arial" w:eastAsia="Calibri" w:hAnsi="Arial" w:cs="Arial"/>
          <w:sz w:val="22"/>
        </w:rPr>
        <w:t>Ahora bien, para la mayoría de los casos, en que es obligatorio estar inscrito en el Registro Único de Proponentes –RUP–,</w:t>
      </w:r>
      <w:r w:rsidR="004E0F28" w:rsidRPr="00AB5182">
        <w:rPr>
          <w:rFonts w:ascii="Arial" w:eastAsia="Calibri" w:hAnsi="Arial" w:cs="Arial"/>
          <w:sz w:val="22"/>
        </w:rPr>
        <w:t xml:space="preserve"> la experiencia</w:t>
      </w:r>
      <w:r w:rsidR="00AF2DA9" w:rsidRPr="00AB5182">
        <w:rPr>
          <w:rFonts w:ascii="Arial" w:eastAsia="Calibri" w:hAnsi="Arial" w:cs="Arial"/>
          <w:sz w:val="22"/>
        </w:rPr>
        <w:t xml:space="preserve"> </w:t>
      </w:r>
      <w:r w:rsidR="004E0F28" w:rsidRPr="00AB5182">
        <w:rPr>
          <w:rFonts w:ascii="Arial" w:eastAsia="Calibri" w:hAnsi="Arial" w:cs="Arial"/>
          <w:sz w:val="22"/>
        </w:rPr>
        <w:t>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004E7E29" w:rsidRPr="00AB5182">
        <w:rPr>
          <w:rFonts w:ascii="Arial" w:eastAsia="Calibri" w:hAnsi="Arial" w:cs="Arial"/>
          <w:sz w:val="22"/>
        </w:rPr>
        <w:t>.</w:t>
      </w:r>
      <w:r w:rsidR="004E0F28" w:rsidRPr="00AB5182">
        <w:rPr>
          <w:rFonts w:ascii="Arial" w:eastAsia="Calibri" w:hAnsi="Arial" w:cs="Arial"/>
          <w:sz w:val="22"/>
        </w:rPr>
        <w:t xml:space="preserve"> </w:t>
      </w:r>
    </w:p>
    <w:p w14:paraId="0553317F" w14:textId="449335DC" w:rsidR="005641A2" w:rsidRPr="00AB5182" w:rsidRDefault="00F06E93" w:rsidP="005641A2">
      <w:pPr>
        <w:spacing w:before="120" w:after="120" w:line="276" w:lineRule="auto"/>
        <w:ind w:firstLine="708"/>
        <w:jc w:val="both"/>
        <w:rPr>
          <w:rFonts w:ascii="Arial" w:hAnsi="Arial" w:cs="Arial"/>
          <w:sz w:val="22"/>
        </w:rPr>
      </w:pPr>
      <w:r w:rsidRPr="00B5773A">
        <w:rPr>
          <w:rFonts w:ascii="Arial" w:hAnsi="Arial" w:cs="Arial"/>
          <w:sz w:val="22"/>
        </w:rPr>
        <w:t>En efecto, e</w:t>
      </w:r>
      <w:r w:rsidR="005641A2" w:rsidRPr="00AB5182">
        <w:rPr>
          <w:rFonts w:ascii="Arial" w:hAnsi="Arial" w:cs="Arial"/>
          <w:sz w:val="22"/>
        </w:rPr>
        <w:t xml:space="preserve">l Decreto 1082 de 2015, en el artículo 2.2.1.1.1.5.2, numeral 2.1, establece que si una </w:t>
      </w:r>
      <w:r w:rsidR="005641A2" w:rsidRPr="00B5773A">
        <w:rPr>
          <w:rFonts w:ascii="Arial" w:hAnsi="Arial" w:cs="Arial"/>
          <w:i/>
          <w:iCs/>
          <w:sz w:val="22"/>
        </w:rPr>
        <w:t>persona natural</w:t>
      </w:r>
      <w:r w:rsidR="005641A2" w:rsidRPr="00AB5182">
        <w:rPr>
          <w:rFonts w:ascii="Arial" w:hAnsi="Arial" w:cs="Arial"/>
          <w:sz w:val="22"/>
        </w:rPr>
        <w:t xml:space="preserve"> se inscribe en el RUP aportará los certificados de experiencia en provisión de bienes, obras y servicios, los cuales deben ser expedidos por terceros que hayan recibido tales bienes, obras y servicios, y deben corresponder a </w:t>
      </w:r>
      <w:r w:rsidR="005641A2" w:rsidRPr="00AB5182">
        <w:rPr>
          <w:rFonts w:ascii="Arial" w:hAnsi="Arial" w:cs="Arial"/>
          <w:sz w:val="22"/>
        </w:rPr>
        <w:lastRenderedPageBreak/>
        <w:t>contratos ejecutados o copias de los contratos cuando el interesado no puede obtener tal certificado</w:t>
      </w:r>
      <w:r w:rsidR="005641A2" w:rsidRPr="00AB5182">
        <w:rPr>
          <w:rStyle w:val="Refdenotaalpie"/>
          <w:rFonts w:ascii="Arial" w:hAnsi="Arial" w:cs="Arial"/>
          <w:sz w:val="22"/>
        </w:rPr>
        <w:footnoteReference w:id="7"/>
      </w:r>
      <w:r w:rsidR="005641A2" w:rsidRPr="00AB5182">
        <w:rPr>
          <w:rFonts w:ascii="Arial" w:hAnsi="Arial" w:cs="Arial"/>
          <w:sz w:val="22"/>
        </w:rPr>
        <w:t xml:space="preserve">.  </w:t>
      </w:r>
    </w:p>
    <w:p w14:paraId="639E9952" w14:textId="593421DE" w:rsidR="005641A2" w:rsidRPr="00AB5182" w:rsidRDefault="00F06E93" w:rsidP="005641A2">
      <w:pPr>
        <w:spacing w:before="120" w:after="120" w:line="276" w:lineRule="auto"/>
        <w:ind w:firstLine="708"/>
        <w:jc w:val="both"/>
        <w:rPr>
          <w:rFonts w:ascii="Arial" w:hAnsi="Arial" w:cs="Arial"/>
          <w:sz w:val="22"/>
        </w:rPr>
      </w:pPr>
      <w:r w:rsidRPr="00B5773A">
        <w:rPr>
          <w:rFonts w:ascii="Arial" w:hAnsi="Arial" w:cs="Arial"/>
          <w:sz w:val="22"/>
        </w:rPr>
        <w:t>De manera similar, e</w:t>
      </w:r>
      <w:r w:rsidR="005641A2" w:rsidRPr="00AB5182">
        <w:rPr>
          <w:rFonts w:ascii="Arial" w:hAnsi="Arial" w:cs="Arial"/>
          <w:sz w:val="22"/>
        </w:rPr>
        <w:t>l numeral 2.5</w:t>
      </w:r>
      <w:r w:rsidR="005641A2" w:rsidRPr="00AB5182">
        <w:rPr>
          <w:rStyle w:val="Refdenotaalpie"/>
          <w:rFonts w:ascii="Arial" w:hAnsi="Arial" w:cs="Arial"/>
          <w:sz w:val="22"/>
        </w:rPr>
        <w:footnoteReference w:id="8"/>
      </w:r>
      <w:r w:rsidR="005641A2" w:rsidRPr="00AB5182">
        <w:rPr>
          <w:rFonts w:ascii="Arial" w:hAnsi="Arial" w:cs="Arial"/>
          <w:sz w:val="22"/>
        </w:rPr>
        <w:t xml:space="preserve"> del mismo artículo señala que la </w:t>
      </w:r>
      <w:r w:rsidR="005641A2" w:rsidRPr="00B5773A">
        <w:rPr>
          <w:rFonts w:ascii="Arial" w:hAnsi="Arial" w:cs="Arial"/>
          <w:i/>
          <w:iCs/>
          <w:sz w:val="22"/>
        </w:rPr>
        <w:t>persona jurídica</w:t>
      </w:r>
      <w:r w:rsidR="005641A2" w:rsidRPr="00AB5182">
        <w:rPr>
          <w:rFonts w:ascii="Arial" w:hAnsi="Arial" w:cs="Arial"/>
          <w:sz w:val="22"/>
        </w:rPr>
        <w:t xml:space="preserve">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66CC3DE" w14:textId="77777777" w:rsidR="005641A2" w:rsidRPr="00AB5182" w:rsidRDefault="005641A2" w:rsidP="005641A2">
      <w:pPr>
        <w:spacing w:before="120" w:after="120" w:line="276" w:lineRule="auto"/>
        <w:ind w:firstLine="708"/>
        <w:jc w:val="both"/>
        <w:rPr>
          <w:rFonts w:ascii="Arial" w:hAnsi="Arial" w:cs="Arial"/>
          <w:sz w:val="22"/>
        </w:rPr>
      </w:pPr>
      <w:r w:rsidRPr="00AB5182">
        <w:rPr>
          <w:rFonts w:ascii="Arial" w:hAnsi="Arial" w:cs="Arial"/>
          <w:sz w:val="22"/>
        </w:rPr>
        <w:t>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77E16BE1" w14:textId="49B5C0EA" w:rsidR="005641A2" w:rsidRPr="00AB5182" w:rsidRDefault="00C6093F" w:rsidP="005641A2">
      <w:pPr>
        <w:spacing w:before="120" w:after="120" w:line="276" w:lineRule="auto"/>
        <w:ind w:firstLine="708"/>
        <w:jc w:val="both"/>
        <w:rPr>
          <w:rFonts w:ascii="Arial" w:hAnsi="Arial" w:cs="Arial"/>
          <w:sz w:val="22"/>
        </w:rPr>
      </w:pPr>
      <w:r w:rsidRPr="00B5773A">
        <w:rPr>
          <w:rFonts w:ascii="Arial" w:hAnsi="Arial" w:cs="Arial"/>
          <w:sz w:val="22"/>
        </w:rPr>
        <w:t>En este sentido, l</w:t>
      </w:r>
      <w:r w:rsidR="005641A2" w:rsidRPr="00AB5182">
        <w:rPr>
          <w:rFonts w:ascii="Arial" w:hAnsi="Arial" w:cs="Arial"/>
          <w:sz w:val="22"/>
        </w:rPr>
        <w:t xml:space="preserve">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005641A2" w:rsidRPr="00AB5182">
        <w:rPr>
          <w:rFonts w:ascii="Arial" w:eastAsia="Calibri" w:hAnsi="Arial" w:cs="Arial"/>
          <w:sz w:val="22"/>
        </w:rPr>
        <w:t>─</w:t>
      </w:r>
      <w:r w:rsidR="005641A2" w:rsidRPr="00AB5182">
        <w:rPr>
          <w:rFonts w:ascii="Arial" w:hAnsi="Arial" w:cs="Arial"/>
          <w:sz w:val="22"/>
        </w:rPr>
        <w:t>con menos de 3 años de constitución</w:t>
      </w:r>
      <w:r w:rsidR="005641A2" w:rsidRPr="00AB5182">
        <w:rPr>
          <w:rFonts w:ascii="Arial" w:eastAsia="Calibri" w:hAnsi="Arial" w:cs="Arial"/>
          <w:sz w:val="22"/>
        </w:rPr>
        <w:t>─</w:t>
      </w:r>
      <w:r w:rsidR="005641A2" w:rsidRPr="00AB5182">
        <w:rPr>
          <w:rFonts w:ascii="Arial" w:hAnsi="Arial" w:cs="Arial"/>
          <w:sz w:val="22"/>
        </w:rPr>
        <w:t xml:space="preserve"> puedan acreditar como experiencia en el RUP la de sus accionistas, socios o constituyentes. A pesar de que la experiencia es inherente a la persona que la ha obtenido </w:t>
      </w:r>
      <w:r w:rsidR="00466B33">
        <w:rPr>
          <w:rFonts w:ascii="Arial" w:hAnsi="Arial" w:cs="Arial"/>
          <w:sz w:val="22"/>
        </w:rPr>
        <w:t>–</w:t>
      </w:r>
      <w:r w:rsidR="005641A2" w:rsidRPr="00AB5182">
        <w:rPr>
          <w:rFonts w:ascii="Arial" w:hAnsi="Arial" w:cs="Arial"/>
          <w:sz w:val="22"/>
        </w:rPr>
        <w:t>razón por la cual es intransferible en virtud de su carácter personalísimo</w:t>
      </w:r>
      <w:r w:rsidR="00466B33">
        <w:rPr>
          <w:rFonts w:ascii="Arial" w:hAnsi="Arial" w:cs="Arial"/>
          <w:sz w:val="22"/>
        </w:rPr>
        <w:t>–</w:t>
      </w:r>
      <w:r w:rsidR="005641A2" w:rsidRPr="00AB5182">
        <w:rPr>
          <w:rFonts w:ascii="Arial" w:hAnsi="Arial" w:cs="Arial"/>
          <w:sz w:val="22"/>
        </w:rPr>
        <w:t xml:space="preserve"> por disposición legal o reglamentaria, en casos excepcionales, como el descrito por el artículo mencionado, se aplica de otra forma. </w:t>
      </w:r>
    </w:p>
    <w:p w14:paraId="1DF49D29" w14:textId="77777777" w:rsidR="005641A2" w:rsidRPr="00AB5182" w:rsidRDefault="005641A2" w:rsidP="005641A2">
      <w:pPr>
        <w:spacing w:before="120" w:after="120" w:line="276" w:lineRule="auto"/>
        <w:ind w:firstLine="708"/>
        <w:jc w:val="both"/>
        <w:rPr>
          <w:rFonts w:ascii="Arial" w:hAnsi="Arial" w:cs="Arial"/>
          <w:sz w:val="22"/>
        </w:rPr>
      </w:pPr>
      <w:r w:rsidRPr="00AB5182">
        <w:rPr>
          <w:rFonts w:ascii="Arial" w:hAnsi="Arial" w:cs="Arial"/>
          <w:sz w:val="22"/>
        </w:rPr>
        <w:lastRenderedPageBreak/>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6B4C25C7" w14:textId="17F38F63" w:rsidR="004E0F28" w:rsidRPr="00AB5182" w:rsidRDefault="004E0F28" w:rsidP="008F0346">
      <w:pPr>
        <w:spacing w:line="276" w:lineRule="auto"/>
        <w:ind w:firstLine="708"/>
        <w:jc w:val="both"/>
        <w:rPr>
          <w:rFonts w:ascii="Arial" w:eastAsia="Calibri" w:hAnsi="Arial" w:cs="Arial"/>
          <w:sz w:val="22"/>
        </w:rPr>
      </w:pPr>
      <w:r w:rsidRPr="00AB5182">
        <w:rPr>
          <w:rFonts w:ascii="Arial" w:eastAsia="Calibri" w:hAnsi="Arial" w:cs="Arial"/>
          <w:sz w:val="22"/>
        </w:rPr>
        <w:t xml:space="preserve">De esta manera, </w:t>
      </w:r>
      <w:r w:rsidR="00285640" w:rsidRPr="00AB5182">
        <w:rPr>
          <w:rFonts w:ascii="Arial" w:eastAsia="Calibri" w:hAnsi="Arial" w:cs="Arial"/>
          <w:sz w:val="22"/>
        </w:rPr>
        <w:t xml:space="preserve">en el RUP se verifica </w:t>
      </w:r>
      <w:r w:rsidRPr="00AB5182">
        <w:rPr>
          <w:rFonts w:ascii="Arial" w:eastAsia="Calibri" w:hAnsi="Arial" w:cs="Arial"/>
          <w:sz w:val="22"/>
        </w:rPr>
        <w:t>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p>
    <w:p w14:paraId="63523841" w14:textId="77777777" w:rsidR="004E0F28" w:rsidRPr="00AB5182" w:rsidRDefault="004E0F28" w:rsidP="008F0346">
      <w:pPr>
        <w:spacing w:line="276" w:lineRule="auto"/>
        <w:jc w:val="both"/>
        <w:rPr>
          <w:rFonts w:ascii="Arial" w:eastAsia="Calibri" w:hAnsi="Arial" w:cs="Arial"/>
          <w:sz w:val="22"/>
        </w:rPr>
      </w:pPr>
    </w:p>
    <w:p w14:paraId="64450448" w14:textId="6AF3A629" w:rsidR="004E0F28" w:rsidRPr="00AB5182" w:rsidRDefault="00954138" w:rsidP="008F0346">
      <w:pPr>
        <w:spacing w:line="276" w:lineRule="auto"/>
        <w:jc w:val="both"/>
        <w:rPr>
          <w:rFonts w:ascii="Arial" w:eastAsia="Calibri" w:hAnsi="Arial" w:cs="Arial"/>
          <w:b/>
          <w:bCs/>
          <w:sz w:val="22"/>
        </w:rPr>
      </w:pPr>
      <w:r w:rsidRPr="00AB5182">
        <w:rPr>
          <w:rFonts w:ascii="Arial" w:eastAsia="Calibri" w:hAnsi="Arial" w:cs="Arial"/>
          <w:b/>
          <w:bCs/>
          <w:sz w:val="22"/>
        </w:rPr>
        <w:t>2.</w:t>
      </w:r>
      <w:r w:rsidR="007E020A">
        <w:rPr>
          <w:rFonts w:ascii="Arial" w:eastAsia="Calibri" w:hAnsi="Arial" w:cs="Arial"/>
          <w:b/>
          <w:bCs/>
          <w:sz w:val="22"/>
        </w:rPr>
        <w:t>2</w:t>
      </w:r>
      <w:r w:rsidRPr="00AB5182">
        <w:rPr>
          <w:rFonts w:ascii="Arial" w:eastAsia="Calibri" w:hAnsi="Arial" w:cs="Arial"/>
          <w:b/>
          <w:bCs/>
          <w:sz w:val="22"/>
        </w:rPr>
        <w:t>.</w:t>
      </w:r>
      <w:r w:rsidR="004E0F28" w:rsidRPr="00AB5182">
        <w:rPr>
          <w:rFonts w:ascii="Arial" w:eastAsia="Calibri" w:hAnsi="Arial" w:cs="Arial"/>
          <w:b/>
          <w:bCs/>
          <w:sz w:val="22"/>
        </w:rPr>
        <w:t xml:space="preserve"> Consideraciones de Colombia Compra Eficiente respecto de la experiencia</w:t>
      </w:r>
    </w:p>
    <w:p w14:paraId="46C222DC" w14:textId="77777777" w:rsidR="004E0F28" w:rsidRPr="00AB5182" w:rsidRDefault="004E0F28" w:rsidP="008F0346">
      <w:pPr>
        <w:spacing w:line="276" w:lineRule="auto"/>
        <w:jc w:val="both"/>
        <w:rPr>
          <w:rFonts w:ascii="Arial" w:eastAsia="Calibri" w:hAnsi="Arial" w:cs="Arial"/>
          <w:b/>
          <w:bCs/>
          <w:sz w:val="22"/>
        </w:rPr>
      </w:pPr>
    </w:p>
    <w:p w14:paraId="20C0308F" w14:textId="7FC436EB" w:rsidR="004E0F28" w:rsidRPr="00AB5182" w:rsidRDefault="004E0F28" w:rsidP="00B5773A">
      <w:pPr>
        <w:spacing w:line="276" w:lineRule="auto"/>
        <w:jc w:val="both"/>
        <w:rPr>
          <w:rFonts w:ascii="Arial" w:eastAsia="Calibri" w:hAnsi="Arial" w:cs="Arial"/>
          <w:sz w:val="22"/>
        </w:rPr>
      </w:pPr>
      <w:r w:rsidRPr="00AB5182">
        <w:rPr>
          <w:rFonts w:ascii="Arial" w:eastAsia="Calibri" w:hAnsi="Arial" w:cs="Arial"/>
          <w:sz w:val="22"/>
        </w:rPr>
        <w:t xml:space="preserve">La Agencia Nacional de Contratación Pública </w:t>
      </w:r>
      <w:r w:rsidR="004E7E29" w:rsidRPr="00AB5182">
        <w:rPr>
          <w:rFonts w:ascii="Arial" w:eastAsia="Calibri" w:hAnsi="Arial" w:cs="Arial"/>
          <w:sz w:val="22"/>
        </w:rPr>
        <w:t>–</w:t>
      </w:r>
      <w:r w:rsidRPr="00AB5182">
        <w:rPr>
          <w:rFonts w:ascii="Arial" w:eastAsia="Calibri" w:hAnsi="Arial" w:cs="Arial"/>
          <w:sz w:val="22"/>
        </w:rPr>
        <w:t xml:space="preserve"> Colombia Compra Eficiente puso a disposición de los interesados del </w:t>
      </w:r>
      <w:r w:rsidR="004E7E29" w:rsidRPr="00AB5182">
        <w:rPr>
          <w:rFonts w:ascii="Arial" w:eastAsia="Calibri" w:hAnsi="Arial" w:cs="Arial"/>
          <w:sz w:val="22"/>
        </w:rPr>
        <w:t>s</w:t>
      </w:r>
      <w:r w:rsidRPr="00AB5182">
        <w:rPr>
          <w:rFonts w:ascii="Arial" w:eastAsia="Calibri" w:hAnsi="Arial" w:cs="Arial"/>
          <w:sz w:val="22"/>
        </w:rPr>
        <w:t xml:space="preserve">istema de </w:t>
      </w:r>
      <w:r w:rsidR="004E7E29" w:rsidRPr="00AB5182">
        <w:rPr>
          <w:rFonts w:ascii="Arial" w:eastAsia="Calibri" w:hAnsi="Arial" w:cs="Arial"/>
          <w:sz w:val="22"/>
        </w:rPr>
        <w:t>c</w:t>
      </w:r>
      <w:r w:rsidRPr="00AB5182">
        <w:rPr>
          <w:rFonts w:ascii="Arial" w:eastAsia="Calibri" w:hAnsi="Arial" w:cs="Arial"/>
          <w:sz w:val="22"/>
        </w:rPr>
        <w:t xml:space="preserve">ompra </w:t>
      </w:r>
      <w:r w:rsidR="004E7E29" w:rsidRPr="00AB5182">
        <w:rPr>
          <w:rFonts w:ascii="Arial" w:eastAsia="Calibri" w:hAnsi="Arial" w:cs="Arial"/>
          <w:sz w:val="22"/>
        </w:rPr>
        <w:t>p</w:t>
      </w:r>
      <w:r w:rsidRPr="00AB5182">
        <w:rPr>
          <w:rFonts w:ascii="Arial" w:eastAsia="Calibri" w:hAnsi="Arial" w:cs="Arial"/>
          <w:sz w:val="22"/>
        </w:rPr>
        <w:t xml:space="preserve">ública el </w:t>
      </w:r>
      <w:r w:rsidR="007E020A">
        <w:rPr>
          <w:rFonts w:ascii="Arial" w:eastAsia="Calibri" w:hAnsi="Arial" w:cs="Arial"/>
          <w:sz w:val="22"/>
        </w:rPr>
        <w:t>«M</w:t>
      </w:r>
      <w:r w:rsidRPr="00AB5182">
        <w:rPr>
          <w:rFonts w:ascii="Arial" w:eastAsia="Calibri" w:hAnsi="Arial" w:cs="Arial"/>
          <w:sz w:val="22"/>
        </w:rPr>
        <w:t>anual para determinar y verificar requisitos habilitantes en los procesos de contratación</w:t>
      </w:r>
      <w:r w:rsidR="007E020A">
        <w:rPr>
          <w:rFonts w:ascii="Arial" w:eastAsia="Calibri" w:hAnsi="Arial" w:cs="Arial"/>
          <w:sz w:val="22"/>
        </w:rPr>
        <w:t>»</w:t>
      </w:r>
      <w:r w:rsidRPr="00AB5182">
        <w:rPr>
          <w:rFonts w:ascii="Arial" w:eastAsia="Calibri" w:hAnsi="Arial" w:cs="Arial"/>
          <w:sz w:val="22"/>
        </w:rPr>
        <w:t>, donde se establecen las definiciones de cada requisito habilitante y se dan lineamientos orientadores sobre lo que las entidades pueden hacer para establecerlos,</w:t>
      </w:r>
      <w:r w:rsidR="00A57E2D" w:rsidRPr="00AB5182">
        <w:rPr>
          <w:rFonts w:ascii="Arial" w:eastAsia="Calibri" w:hAnsi="Arial" w:cs="Arial"/>
          <w:sz w:val="22"/>
        </w:rPr>
        <w:t xml:space="preserve"> particularmente en lo que se refiere a</w:t>
      </w:r>
      <w:r w:rsidRPr="00AB5182">
        <w:rPr>
          <w:rFonts w:ascii="Arial" w:eastAsia="Calibri" w:hAnsi="Arial" w:cs="Arial"/>
          <w:sz w:val="22"/>
        </w:rPr>
        <w:t xml:space="preserve"> la experiencia. </w:t>
      </w:r>
    </w:p>
    <w:p w14:paraId="3E059ED1" w14:textId="5CB6B8EF" w:rsidR="00DD0AEE" w:rsidRDefault="006A0C31" w:rsidP="006A0C31">
      <w:pPr>
        <w:spacing w:before="120" w:after="120" w:line="276" w:lineRule="auto"/>
        <w:ind w:firstLine="709"/>
        <w:jc w:val="both"/>
        <w:rPr>
          <w:rFonts w:ascii="Arial" w:eastAsia="Calibri" w:hAnsi="Arial" w:cs="Arial"/>
          <w:sz w:val="22"/>
        </w:rPr>
      </w:pPr>
      <w:r w:rsidRPr="00AB5182">
        <w:rPr>
          <w:rFonts w:ascii="Arial" w:eastAsia="Calibri" w:hAnsi="Arial" w:cs="Arial"/>
          <w:sz w:val="22"/>
        </w:rPr>
        <w:t xml:space="preserve">Lo anterior es destacable porque no es posible tener experiencia si en la práctica no se ha ejercido o ejecutado lo que se ofrece a otros contratantes; y precisamente de la experiencia se deriva el conocimiento que tiene el proponente, y que para la contratación pública es importante, </w:t>
      </w:r>
      <w:r w:rsidR="00427B97">
        <w:rPr>
          <w:rFonts w:ascii="Arial" w:eastAsia="Calibri" w:hAnsi="Arial" w:cs="Arial"/>
          <w:sz w:val="22"/>
        </w:rPr>
        <w:t xml:space="preserve">pues </w:t>
      </w:r>
      <w:r w:rsidRPr="00AB5182">
        <w:rPr>
          <w:rFonts w:ascii="Arial" w:eastAsia="Calibri" w:hAnsi="Arial" w:cs="Arial"/>
          <w:sz w:val="22"/>
        </w:rPr>
        <w:t xml:space="preserve">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donde por ser esquemas asociativos la experiencia es compartida. </w:t>
      </w:r>
    </w:p>
    <w:p w14:paraId="78D0E9B1" w14:textId="6DBD10E3" w:rsidR="00DD0AEE" w:rsidRDefault="006A0C31" w:rsidP="006A0C31">
      <w:pPr>
        <w:spacing w:before="120" w:after="120" w:line="276" w:lineRule="auto"/>
        <w:ind w:firstLine="709"/>
        <w:jc w:val="both"/>
        <w:rPr>
          <w:rFonts w:ascii="Arial" w:eastAsia="Calibri" w:hAnsi="Arial" w:cs="Arial"/>
          <w:sz w:val="22"/>
        </w:rPr>
      </w:pPr>
      <w:r w:rsidRPr="00AB5182">
        <w:rPr>
          <w:rFonts w:ascii="Arial" w:eastAsia="Calibri" w:hAnsi="Arial" w:cs="Arial"/>
          <w:sz w:val="22"/>
        </w:rPr>
        <w:t>Por otra parte,</w:t>
      </w:r>
      <w:r w:rsidR="007E020A">
        <w:rPr>
          <w:rFonts w:ascii="Arial" w:eastAsia="Calibri" w:hAnsi="Arial" w:cs="Arial"/>
          <w:sz w:val="22"/>
        </w:rPr>
        <w:t xml:space="preserve"> y en relación con la petición elevada,</w:t>
      </w:r>
      <w:r w:rsidRPr="00AB5182">
        <w:rPr>
          <w:rFonts w:ascii="Arial" w:eastAsia="Calibri" w:hAnsi="Arial" w:cs="Arial"/>
          <w:sz w:val="22"/>
        </w:rPr>
        <w:t xml:space="preserve"> </w:t>
      </w:r>
      <w:bookmarkStart w:id="7" w:name="_Hlk86133842"/>
      <w:r w:rsidRPr="00AB5182">
        <w:rPr>
          <w:rFonts w:ascii="Arial" w:eastAsia="Calibri" w:hAnsi="Arial" w:cs="Arial"/>
          <w:sz w:val="22"/>
        </w:rPr>
        <w:t>la Agencia recomienda que la experiencia que se solicite sea proporcional al objeto que se va a contratar</w:t>
      </w:r>
      <w:r w:rsidR="00DB0CE5">
        <w:rPr>
          <w:rFonts w:ascii="Arial" w:eastAsia="Calibri" w:hAnsi="Arial" w:cs="Arial"/>
          <w:sz w:val="22"/>
        </w:rPr>
        <w:t>.</w:t>
      </w:r>
      <w:r w:rsidRPr="00AB5182">
        <w:rPr>
          <w:rFonts w:ascii="Arial" w:eastAsia="Calibri" w:hAnsi="Arial" w:cs="Arial"/>
          <w:sz w:val="22"/>
        </w:rPr>
        <w:t xml:space="preserve"> </w:t>
      </w:r>
      <w:r w:rsidR="00DB0CE5">
        <w:rPr>
          <w:rFonts w:ascii="Arial" w:eastAsia="Calibri" w:hAnsi="Arial" w:cs="Arial"/>
          <w:sz w:val="22"/>
        </w:rPr>
        <w:t>D</w:t>
      </w:r>
      <w:r w:rsidRPr="00AB5182">
        <w:rPr>
          <w:rFonts w:ascii="Arial" w:eastAsia="Calibri" w:hAnsi="Arial" w:cs="Arial"/>
          <w:sz w:val="22"/>
        </w:rPr>
        <w:t>e no ser así</w:t>
      </w:r>
      <w:r w:rsidR="00DB0CE5">
        <w:rPr>
          <w:rFonts w:ascii="Arial" w:eastAsia="Calibri" w:hAnsi="Arial" w:cs="Arial"/>
          <w:sz w:val="22"/>
        </w:rPr>
        <w:t>,</w:t>
      </w:r>
      <w:r w:rsidRPr="00AB5182">
        <w:rPr>
          <w:rFonts w:ascii="Arial" w:eastAsia="Calibri" w:hAnsi="Arial" w:cs="Arial"/>
          <w:sz w:val="22"/>
        </w:rPr>
        <w:t xml:space="preserve"> se limitar</w:t>
      </w:r>
      <w:r w:rsidR="002D2F0E">
        <w:rPr>
          <w:rFonts w:ascii="Arial" w:eastAsia="Calibri" w:hAnsi="Arial" w:cs="Arial"/>
          <w:sz w:val="22"/>
        </w:rPr>
        <w:t>ía</w:t>
      </w:r>
      <w:r w:rsidRPr="00AB5182">
        <w:rPr>
          <w:rFonts w:ascii="Arial" w:eastAsia="Calibri" w:hAnsi="Arial" w:cs="Arial"/>
          <w:sz w:val="22"/>
        </w:rPr>
        <w:t xml:space="preserve"> injustificadamente la participación de los proveedores </w:t>
      </w:r>
      <w:r w:rsidR="00DA3C00">
        <w:rPr>
          <w:rFonts w:ascii="Arial" w:eastAsia="Calibri" w:hAnsi="Arial" w:cs="Arial"/>
          <w:sz w:val="22"/>
        </w:rPr>
        <w:t>que han</w:t>
      </w:r>
      <w:r w:rsidRPr="00AB5182">
        <w:rPr>
          <w:rFonts w:ascii="Arial" w:eastAsia="Calibri" w:hAnsi="Arial" w:cs="Arial"/>
          <w:sz w:val="22"/>
        </w:rPr>
        <w:t xml:space="preserve"> ejecutado </w:t>
      </w:r>
      <w:r w:rsidR="00DD0AEE">
        <w:rPr>
          <w:rFonts w:ascii="Arial" w:eastAsia="Calibri" w:hAnsi="Arial" w:cs="Arial"/>
          <w:sz w:val="22"/>
        </w:rPr>
        <w:t>contrato</w:t>
      </w:r>
      <w:r w:rsidR="00DA3C00">
        <w:rPr>
          <w:rFonts w:ascii="Arial" w:eastAsia="Calibri" w:hAnsi="Arial" w:cs="Arial"/>
          <w:sz w:val="22"/>
        </w:rPr>
        <w:t>s no</w:t>
      </w:r>
      <w:r w:rsidRPr="00AB5182">
        <w:rPr>
          <w:rFonts w:ascii="Arial" w:eastAsia="Calibri" w:hAnsi="Arial" w:cs="Arial"/>
          <w:sz w:val="22"/>
        </w:rPr>
        <w:t xml:space="preserve"> igual</w:t>
      </w:r>
      <w:r w:rsidR="00DA3C00">
        <w:rPr>
          <w:rFonts w:ascii="Arial" w:eastAsia="Calibri" w:hAnsi="Arial" w:cs="Arial"/>
          <w:sz w:val="22"/>
        </w:rPr>
        <w:t>es,</w:t>
      </w:r>
      <w:r w:rsidRPr="00AB5182">
        <w:rPr>
          <w:rFonts w:ascii="Arial" w:eastAsia="Calibri" w:hAnsi="Arial" w:cs="Arial"/>
          <w:sz w:val="22"/>
        </w:rPr>
        <w:t xml:space="preserve"> pero sí similar</w:t>
      </w:r>
      <w:r w:rsidR="00DA3C00">
        <w:rPr>
          <w:rFonts w:ascii="Arial" w:eastAsia="Calibri" w:hAnsi="Arial" w:cs="Arial"/>
          <w:sz w:val="22"/>
        </w:rPr>
        <w:t>es</w:t>
      </w:r>
      <w:r w:rsidRPr="00AB5182">
        <w:rPr>
          <w:rFonts w:ascii="Arial" w:eastAsia="Calibri" w:hAnsi="Arial" w:cs="Arial"/>
          <w:sz w:val="22"/>
        </w:rPr>
        <w:t xml:space="preserve">, </w:t>
      </w:r>
      <w:r w:rsidR="00DA3C00">
        <w:rPr>
          <w:rFonts w:ascii="Arial" w:eastAsia="Calibri" w:hAnsi="Arial" w:cs="Arial"/>
          <w:sz w:val="22"/>
        </w:rPr>
        <w:t xml:space="preserve">y </w:t>
      </w:r>
      <w:r w:rsidRPr="00AB5182">
        <w:rPr>
          <w:rFonts w:ascii="Arial" w:eastAsia="Calibri" w:hAnsi="Arial" w:cs="Arial"/>
          <w:sz w:val="22"/>
        </w:rPr>
        <w:t>que puede</w:t>
      </w:r>
      <w:r w:rsidR="00DA3C00">
        <w:rPr>
          <w:rFonts w:ascii="Arial" w:eastAsia="Calibri" w:hAnsi="Arial" w:cs="Arial"/>
          <w:sz w:val="22"/>
        </w:rPr>
        <w:t>n aportar trayectoria</w:t>
      </w:r>
      <w:r w:rsidRPr="00AB5182">
        <w:rPr>
          <w:rFonts w:ascii="Arial" w:eastAsia="Calibri" w:hAnsi="Arial" w:cs="Arial"/>
          <w:sz w:val="22"/>
        </w:rPr>
        <w:t xml:space="preserve"> para </w:t>
      </w:r>
      <w:r w:rsidR="00DA3C00">
        <w:rPr>
          <w:rFonts w:ascii="Arial" w:eastAsia="Calibri" w:hAnsi="Arial" w:cs="Arial"/>
          <w:sz w:val="22"/>
        </w:rPr>
        <w:t xml:space="preserve">satisfacer </w:t>
      </w:r>
      <w:r w:rsidRPr="00AB5182">
        <w:rPr>
          <w:rFonts w:ascii="Arial" w:eastAsia="Calibri" w:hAnsi="Arial" w:cs="Arial"/>
          <w:sz w:val="22"/>
        </w:rPr>
        <w:t>las exigencias de la entidad</w:t>
      </w:r>
      <w:r w:rsidR="00DA3C00">
        <w:rPr>
          <w:rFonts w:ascii="Arial" w:eastAsia="Calibri" w:hAnsi="Arial" w:cs="Arial"/>
          <w:sz w:val="22"/>
        </w:rPr>
        <w:t>,</w:t>
      </w:r>
      <w:r w:rsidRPr="00AB5182">
        <w:rPr>
          <w:rFonts w:ascii="Arial" w:eastAsia="Calibri" w:hAnsi="Arial" w:cs="Arial"/>
          <w:sz w:val="22"/>
        </w:rPr>
        <w:t xml:space="preserve"> ayudando a que exista pluralidad de oferentes. </w:t>
      </w:r>
    </w:p>
    <w:bookmarkEnd w:id="7"/>
    <w:p w14:paraId="5192650A" w14:textId="257BD460" w:rsidR="00DD0AEE" w:rsidRDefault="00DD0AEE" w:rsidP="006A0C31">
      <w:pPr>
        <w:spacing w:before="120" w:after="120" w:line="276" w:lineRule="auto"/>
        <w:ind w:firstLine="709"/>
        <w:jc w:val="both"/>
        <w:rPr>
          <w:rFonts w:ascii="Arial" w:eastAsia="Calibri" w:hAnsi="Arial" w:cs="Arial"/>
          <w:sz w:val="22"/>
        </w:rPr>
      </w:pPr>
      <w:r>
        <w:rPr>
          <w:rFonts w:ascii="Arial" w:eastAsia="Calibri" w:hAnsi="Arial" w:cs="Arial"/>
          <w:sz w:val="22"/>
        </w:rPr>
        <w:lastRenderedPageBreak/>
        <w:t>Así, en el «</w:t>
      </w:r>
      <w:r w:rsidRPr="00DD0AEE">
        <w:rPr>
          <w:rFonts w:ascii="Arial" w:eastAsia="Calibri" w:hAnsi="Arial" w:cs="Arial"/>
          <w:sz w:val="22"/>
        </w:rPr>
        <w:t>Manual para determinar y verificar los requisitos habilitantes en los procesos de contratación»</w:t>
      </w:r>
      <w:r>
        <w:rPr>
          <w:rFonts w:ascii="Arial" w:eastAsia="Calibri" w:hAnsi="Arial" w:cs="Arial"/>
          <w:sz w:val="22"/>
        </w:rPr>
        <w:t xml:space="preserve">, se </w:t>
      </w:r>
      <w:r w:rsidRPr="000369EB">
        <w:rPr>
          <w:rFonts w:ascii="Arial" w:eastAsia="Calibri" w:hAnsi="Arial" w:cs="Arial"/>
          <w:i/>
          <w:iCs/>
          <w:sz w:val="22"/>
        </w:rPr>
        <w:t>ejemplifica</w:t>
      </w:r>
      <w:r>
        <w:rPr>
          <w:rFonts w:ascii="Arial" w:eastAsia="Calibri" w:hAnsi="Arial" w:cs="Arial"/>
          <w:sz w:val="22"/>
        </w:rPr>
        <w:t xml:space="preserve"> la forma en la que la experiencia exigida puede ser proporcional al objeto a contratar: </w:t>
      </w:r>
    </w:p>
    <w:p w14:paraId="10011E66" w14:textId="7B75D865" w:rsidR="00DD0AEE" w:rsidRPr="00DD0AEE" w:rsidRDefault="00DD0AEE" w:rsidP="00DD0AEE">
      <w:pPr>
        <w:spacing w:before="120" w:after="120"/>
        <w:ind w:left="709" w:right="709"/>
        <w:jc w:val="both"/>
        <w:rPr>
          <w:rFonts w:ascii="Arial" w:eastAsia="Calibri" w:hAnsi="Arial" w:cs="Arial"/>
          <w:sz w:val="21"/>
          <w:szCs w:val="21"/>
        </w:rPr>
      </w:pPr>
      <w:r w:rsidRPr="00DD0AEE">
        <w:rPr>
          <w:rFonts w:ascii="Arial" w:eastAsia="Calibri" w:hAnsi="Arial" w:cs="Arial"/>
          <w:sz w:val="21"/>
          <w:szCs w:val="21"/>
        </w:rPr>
        <w:t xml:space="preserve">Por ejemplo, en un Proceso de Contratación de obra pública con un presupuesto oficial de 100 SMMLV, la experiencia exigida es proporcional si la Entidad Estatal exige que los proponentes hayan participado en Procesos de Contratación de 50 SMMLV del mismo tipo de obra.  </w:t>
      </w:r>
    </w:p>
    <w:p w14:paraId="622B2210" w14:textId="4243D1EB" w:rsidR="00DD0AEE" w:rsidRDefault="00DD0AEE" w:rsidP="006A0C31">
      <w:pPr>
        <w:spacing w:before="120" w:after="120" w:line="276" w:lineRule="auto"/>
        <w:ind w:firstLine="709"/>
        <w:jc w:val="both"/>
        <w:rPr>
          <w:rFonts w:ascii="Arial" w:eastAsia="Calibri" w:hAnsi="Arial" w:cs="Arial"/>
          <w:sz w:val="22"/>
        </w:rPr>
      </w:pPr>
      <w:r>
        <w:rPr>
          <w:rFonts w:ascii="Arial" w:eastAsia="Calibri" w:hAnsi="Arial" w:cs="Arial"/>
          <w:sz w:val="22"/>
        </w:rPr>
        <w:t>Como se observa de dicho ejemplo, si bien la experiencia exigida no es exactamente la misma del proyecto a contratar –</w:t>
      </w:r>
      <w:bookmarkStart w:id="8" w:name="_Hlk86133942"/>
      <w:r w:rsidR="00695C73">
        <w:rPr>
          <w:rFonts w:ascii="Arial" w:eastAsia="Calibri" w:hAnsi="Arial" w:cs="Arial"/>
          <w:sz w:val="22"/>
        </w:rPr>
        <w:t>pues</w:t>
      </w:r>
      <w:r>
        <w:rPr>
          <w:rFonts w:ascii="Arial" w:eastAsia="Calibri" w:hAnsi="Arial" w:cs="Arial"/>
          <w:sz w:val="22"/>
        </w:rPr>
        <w:t xml:space="preserve"> la cuantía que se solicita es </w:t>
      </w:r>
      <w:r w:rsidR="00695C73">
        <w:rPr>
          <w:rFonts w:ascii="Arial" w:eastAsia="Calibri" w:hAnsi="Arial" w:cs="Arial"/>
          <w:sz w:val="22"/>
        </w:rPr>
        <w:t>inferior</w:t>
      </w:r>
      <w:r>
        <w:rPr>
          <w:rFonts w:ascii="Arial" w:eastAsia="Calibri" w:hAnsi="Arial" w:cs="Arial"/>
          <w:sz w:val="22"/>
        </w:rPr>
        <w:t xml:space="preserve"> a la del contrato</w:t>
      </w:r>
      <w:r w:rsidR="00695C73">
        <w:rPr>
          <w:rFonts w:ascii="Arial" w:eastAsia="Calibri" w:hAnsi="Arial" w:cs="Arial"/>
          <w:sz w:val="22"/>
        </w:rPr>
        <w:t xml:space="preserve"> a celebrar</w:t>
      </w:r>
      <w:bookmarkEnd w:id="8"/>
      <w:r>
        <w:rPr>
          <w:rFonts w:ascii="Arial" w:eastAsia="Calibri" w:hAnsi="Arial" w:cs="Arial"/>
          <w:sz w:val="22"/>
        </w:rPr>
        <w:t>–</w:t>
      </w:r>
      <w:r w:rsidR="009E58D4">
        <w:rPr>
          <w:rFonts w:ascii="Arial" w:eastAsia="Calibri" w:hAnsi="Arial" w:cs="Arial"/>
          <w:sz w:val="22"/>
        </w:rPr>
        <w:t>,</w:t>
      </w:r>
      <w:r>
        <w:rPr>
          <w:rFonts w:ascii="Arial" w:eastAsia="Calibri" w:hAnsi="Arial" w:cs="Arial"/>
          <w:sz w:val="22"/>
        </w:rPr>
        <w:t xml:space="preserve"> se permite que los proponentes puedan </w:t>
      </w:r>
      <w:r w:rsidR="00C448E8">
        <w:rPr>
          <w:rFonts w:ascii="Arial" w:eastAsia="Calibri" w:hAnsi="Arial" w:cs="Arial"/>
          <w:sz w:val="22"/>
        </w:rPr>
        <w:t>acreditar</w:t>
      </w:r>
      <w:r w:rsidR="00DE2EBD">
        <w:rPr>
          <w:rFonts w:ascii="Arial" w:eastAsia="Calibri" w:hAnsi="Arial" w:cs="Arial"/>
          <w:sz w:val="22"/>
        </w:rPr>
        <w:t xml:space="preserve"> experiencia por la ejecución de</w:t>
      </w:r>
      <w:r w:rsidR="009E58D4">
        <w:rPr>
          <w:rFonts w:ascii="Arial" w:eastAsia="Calibri" w:hAnsi="Arial" w:cs="Arial"/>
          <w:sz w:val="22"/>
        </w:rPr>
        <w:t xml:space="preserve"> </w:t>
      </w:r>
      <w:r>
        <w:rPr>
          <w:rFonts w:ascii="Arial" w:eastAsia="Calibri" w:hAnsi="Arial" w:cs="Arial"/>
          <w:sz w:val="22"/>
        </w:rPr>
        <w:t xml:space="preserve">contratos que certifiquen un valor de 50 SMMLV del mismo tipo de obra. </w:t>
      </w:r>
      <w:r w:rsidR="002864BE">
        <w:rPr>
          <w:rFonts w:ascii="Arial" w:eastAsia="Calibri" w:hAnsi="Arial" w:cs="Arial"/>
          <w:sz w:val="22"/>
        </w:rPr>
        <w:t xml:space="preserve">En el </w:t>
      </w:r>
      <w:r>
        <w:rPr>
          <w:rFonts w:ascii="Arial" w:eastAsia="Calibri" w:hAnsi="Arial" w:cs="Arial"/>
          <w:sz w:val="22"/>
        </w:rPr>
        <w:t>ejemplo referido también se identifica que el valor mínimo a acreditar corresponde a un solo contrato, pues de lo contrario, se hubiera establecido que la «sumatoria» de los contratos allegados debe corresponder a 50 SMMLV.</w:t>
      </w:r>
    </w:p>
    <w:p w14:paraId="7BA776D8" w14:textId="605A032A" w:rsidR="00A0128F" w:rsidRDefault="00A0128F" w:rsidP="00A0128F">
      <w:pPr>
        <w:spacing w:before="120" w:after="120" w:line="276" w:lineRule="auto"/>
        <w:ind w:firstLine="709"/>
        <w:jc w:val="both"/>
        <w:rPr>
          <w:rFonts w:ascii="Arial" w:eastAsia="Calibri" w:hAnsi="Arial" w:cs="Arial"/>
          <w:sz w:val="22"/>
        </w:rPr>
      </w:pPr>
      <w:bookmarkStart w:id="9" w:name="_Hlk86155584"/>
      <w:r>
        <w:rPr>
          <w:rFonts w:ascii="Arial" w:eastAsia="Calibri" w:hAnsi="Arial" w:cs="Arial"/>
          <w:sz w:val="22"/>
        </w:rPr>
        <w:t xml:space="preserve">No obstante, es necesario aclarar al peticionario que la proporcionalidad de la experiencia exigida la determina la entidad estatal de manera autónoma, </w:t>
      </w:r>
      <w:r w:rsidR="00E9692B">
        <w:rPr>
          <w:rFonts w:ascii="Arial" w:eastAsia="Calibri" w:hAnsi="Arial" w:cs="Arial"/>
          <w:sz w:val="22"/>
        </w:rPr>
        <w:t xml:space="preserve">con </w:t>
      </w:r>
      <w:r w:rsidR="00297A70">
        <w:rPr>
          <w:rFonts w:ascii="Arial" w:eastAsia="Calibri" w:hAnsi="Arial" w:cs="Arial"/>
          <w:sz w:val="22"/>
        </w:rPr>
        <w:t>posterior</w:t>
      </w:r>
      <w:r w:rsidR="00E9692B">
        <w:rPr>
          <w:rFonts w:ascii="Arial" w:eastAsia="Calibri" w:hAnsi="Arial" w:cs="Arial"/>
          <w:sz w:val="22"/>
        </w:rPr>
        <w:t>idad</w:t>
      </w:r>
      <w:r>
        <w:rPr>
          <w:rFonts w:ascii="Arial" w:eastAsia="Calibri" w:hAnsi="Arial" w:cs="Arial"/>
          <w:sz w:val="22"/>
        </w:rPr>
        <w:t xml:space="preserve"> </w:t>
      </w:r>
      <w:r w:rsidR="00297A70">
        <w:rPr>
          <w:rFonts w:ascii="Arial" w:eastAsia="Calibri" w:hAnsi="Arial" w:cs="Arial"/>
          <w:sz w:val="22"/>
        </w:rPr>
        <w:t>al</w:t>
      </w:r>
      <w:r>
        <w:rPr>
          <w:rFonts w:ascii="Arial" w:eastAsia="Calibri" w:hAnsi="Arial" w:cs="Arial"/>
          <w:sz w:val="22"/>
        </w:rPr>
        <w:t xml:space="preserve"> análisis del alcance, la cuantía y complejidad del contrato a celebrar. </w:t>
      </w:r>
      <w:r w:rsidR="00E22F87">
        <w:rPr>
          <w:rFonts w:ascii="Arial" w:eastAsia="Calibri" w:hAnsi="Arial" w:cs="Arial"/>
          <w:sz w:val="22"/>
        </w:rPr>
        <w:t>Por ello,</w:t>
      </w:r>
      <w:r w:rsidR="007E020A">
        <w:rPr>
          <w:rFonts w:ascii="Arial" w:eastAsia="Calibri" w:hAnsi="Arial" w:cs="Arial"/>
          <w:sz w:val="22"/>
        </w:rPr>
        <w:t xml:space="preserve"> e</w:t>
      </w:r>
      <w:r>
        <w:rPr>
          <w:rFonts w:ascii="Arial" w:eastAsia="Calibri" w:hAnsi="Arial" w:cs="Arial"/>
          <w:sz w:val="22"/>
        </w:rPr>
        <w:t>n reiteradas ocasiones</w:t>
      </w:r>
      <w:r w:rsidR="007E020A">
        <w:rPr>
          <w:rFonts w:ascii="Arial" w:eastAsia="Calibri" w:hAnsi="Arial" w:cs="Arial"/>
          <w:sz w:val="22"/>
        </w:rPr>
        <w:t xml:space="preserve"> </w:t>
      </w:r>
      <w:r>
        <w:rPr>
          <w:rFonts w:ascii="Arial" w:eastAsia="Calibri" w:hAnsi="Arial" w:cs="Arial"/>
          <w:sz w:val="22"/>
        </w:rPr>
        <w:t xml:space="preserve">la Agencia ha </w:t>
      </w:r>
      <w:r w:rsidR="00E9692B">
        <w:rPr>
          <w:rFonts w:ascii="Arial" w:eastAsia="Calibri" w:hAnsi="Arial" w:cs="Arial"/>
          <w:sz w:val="22"/>
        </w:rPr>
        <w:t>dicho, en relación</w:t>
      </w:r>
      <w:r>
        <w:rPr>
          <w:rFonts w:ascii="Arial" w:eastAsia="Calibri" w:hAnsi="Arial" w:cs="Arial"/>
          <w:sz w:val="22"/>
        </w:rPr>
        <w:t xml:space="preserve"> </w:t>
      </w:r>
      <w:r w:rsidR="00E9692B">
        <w:rPr>
          <w:rFonts w:ascii="Arial" w:eastAsia="Calibri" w:hAnsi="Arial" w:cs="Arial"/>
          <w:sz w:val="22"/>
        </w:rPr>
        <w:t xml:space="preserve">con </w:t>
      </w:r>
      <w:r>
        <w:rPr>
          <w:rFonts w:ascii="Arial" w:eastAsia="Calibri" w:hAnsi="Arial" w:cs="Arial"/>
          <w:sz w:val="22"/>
        </w:rPr>
        <w:t>la obligatoriedad o vinculatoriedad del contenido de los Manuales y Guías expedidos por esta entidad</w:t>
      </w:r>
      <w:r w:rsidR="00E9692B">
        <w:rPr>
          <w:rFonts w:ascii="Arial" w:eastAsia="Calibri" w:hAnsi="Arial" w:cs="Arial"/>
          <w:sz w:val="22"/>
        </w:rPr>
        <w:t>, que estos</w:t>
      </w:r>
      <w:r>
        <w:rPr>
          <w:rFonts w:ascii="Arial" w:eastAsia="Calibri" w:hAnsi="Arial" w:cs="Arial"/>
          <w:sz w:val="22"/>
        </w:rPr>
        <w:t xml:space="preserve"> son facultativos, y por tanto su rango normativo no pasa de ser una recomendación de buenas prácticas administrativas</w:t>
      </w:r>
      <w:r>
        <w:rPr>
          <w:rStyle w:val="Refdenotaalpie"/>
          <w:rFonts w:ascii="Arial" w:eastAsia="Calibri" w:hAnsi="Arial" w:cs="Arial"/>
          <w:sz w:val="22"/>
        </w:rPr>
        <w:footnoteReference w:id="9"/>
      </w:r>
      <w:r>
        <w:rPr>
          <w:rFonts w:ascii="Arial" w:eastAsia="Calibri" w:hAnsi="Arial" w:cs="Arial"/>
          <w:sz w:val="22"/>
        </w:rPr>
        <w:t>.</w:t>
      </w:r>
    </w:p>
    <w:bookmarkEnd w:id="9"/>
    <w:p w14:paraId="6A7B75BC" w14:textId="24CA4A30" w:rsidR="00297A70" w:rsidRDefault="00A0128F" w:rsidP="00A0128F">
      <w:pPr>
        <w:spacing w:before="120" w:after="120" w:line="276" w:lineRule="auto"/>
        <w:ind w:firstLine="709"/>
        <w:jc w:val="both"/>
        <w:rPr>
          <w:rFonts w:ascii="Arial" w:eastAsia="Calibri" w:hAnsi="Arial" w:cs="Arial"/>
          <w:sz w:val="22"/>
        </w:rPr>
      </w:pPr>
      <w:r>
        <w:rPr>
          <w:rFonts w:ascii="Arial" w:eastAsia="Calibri" w:hAnsi="Arial" w:cs="Arial"/>
          <w:sz w:val="22"/>
        </w:rPr>
        <w:t>En ese sentido, el ejemplo que se encuentra previsto en el «</w:t>
      </w:r>
      <w:r w:rsidRPr="00DD0AEE">
        <w:rPr>
          <w:rFonts w:ascii="Arial" w:eastAsia="Calibri" w:hAnsi="Arial" w:cs="Arial"/>
          <w:sz w:val="22"/>
        </w:rPr>
        <w:t>Manual para determinar y verificar los requisitos habilitantes en los procesos de contratación</w:t>
      </w:r>
      <w:r>
        <w:rPr>
          <w:rFonts w:ascii="Arial" w:eastAsia="Calibri" w:hAnsi="Arial" w:cs="Arial"/>
          <w:sz w:val="22"/>
        </w:rPr>
        <w:t>» sirve como guía para la estructuración de los procesos de contratación</w:t>
      </w:r>
      <w:r w:rsidR="001A7947">
        <w:rPr>
          <w:rFonts w:ascii="Arial" w:eastAsia="Calibri" w:hAnsi="Arial" w:cs="Arial"/>
          <w:sz w:val="22"/>
        </w:rPr>
        <w:t>.</w:t>
      </w:r>
      <w:r>
        <w:rPr>
          <w:rFonts w:ascii="Arial" w:eastAsia="Calibri" w:hAnsi="Arial" w:cs="Arial"/>
          <w:sz w:val="22"/>
        </w:rPr>
        <w:t xml:space="preserve"> </w:t>
      </w:r>
      <w:r w:rsidR="001A7947">
        <w:rPr>
          <w:rFonts w:ascii="Arial" w:eastAsia="Calibri" w:hAnsi="Arial" w:cs="Arial"/>
          <w:sz w:val="22"/>
        </w:rPr>
        <w:t>E</w:t>
      </w:r>
      <w:r>
        <w:rPr>
          <w:rFonts w:ascii="Arial" w:eastAsia="Calibri" w:hAnsi="Arial" w:cs="Arial"/>
          <w:sz w:val="22"/>
        </w:rPr>
        <w:t xml:space="preserve">n ninguna circunstancia es vinculante para las entidades contratantes. </w:t>
      </w:r>
    </w:p>
    <w:p w14:paraId="6398AB81" w14:textId="32F87F58" w:rsidR="00DD0AEE" w:rsidRDefault="00A0128F" w:rsidP="00297A70">
      <w:pPr>
        <w:spacing w:before="120" w:after="120" w:line="276" w:lineRule="auto"/>
        <w:ind w:firstLine="709"/>
        <w:jc w:val="both"/>
        <w:rPr>
          <w:rFonts w:ascii="Arial" w:eastAsia="Calibri" w:hAnsi="Arial" w:cs="Arial"/>
          <w:sz w:val="22"/>
        </w:rPr>
      </w:pPr>
      <w:r>
        <w:rPr>
          <w:rFonts w:ascii="Arial" w:eastAsia="Calibri" w:hAnsi="Arial" w:cs="Arial"/>
          <w:sz w:val="22"/>
        </w:rPr>
        <w:t>Por tanto, se insiste que la proporcionalidad de la experiencia exigida dependerá del análisis que haya hecho la entidad estatal sobre el alcance, la cuantía y complejidad del contrato a celebrar</w:t>
      </w:r>
      <w:r w:rsidR="00297A70">
        <w:rPr>
          <w:rFonts w:ascii="Arial" w:eastAsia="Calibri" w:hAnsi="Arial" w:cs="Arial"/>
          <w:sz w:val="22"/>
        </w:rPr>
        <w:t>, sin que se tenga que ceñir a establecer una proporcionalidad como la ejemplificada en el «</w:t>
      </w:r>
      <w:r w:rsidR="00297A70" w:rsidRPr="00DD0AEE">
        <w:rPr>
          <w:rFonts w:ascii="Arial" w:eastAsia="Calibri" w:hAnsi="Arial" w:cs="Arial"/>
          <w:sz w:val="22"/>
        </w:rPr>
        <w:t>Manual para determinar y verificar los requisitos habilitantes en los procesos de contratación»</w:t>
      </w:r>
      <w:r>
        <w:rPr>
          <w:rFonts w:ascii="Arial" w:eastAsia="Calibri" w:hAnsi="Arial" w:cs="Arial"/>
          <w:sz w:val="22"/>
        </w:rPr>
        <w:t>.</w:t>
      </w:r>
    </w:p>
    <w:p w14:paraId="6F5967EC" w14:textId="2FC0456C" w:rsidR="00347B31" w:rsidRPr="00AB5182" w:rsidRDefault="00592C46" w:rsidP="004E0F28">
      <w:pPr>
        <w:jc w:val="both"/>
        <w:rPr>
          <w:rFonts w:ascii="Arial" w:hAnsi="Arial" w:cs="Arial"/>
          <w:b/>
          <w:color w:val="000000" w:themeColor="text1"/>
          <w:sz w:val="22"/>
        </w:rPr>
      </w:pPr>
      <w:r w:rsidRPr="00AB5182">
        <w:rPr>
          <w:rFonts w:ascii="Arial" w:hAnsi="Arial" w:cs="Arial"/>
          <w:b/>
          <w:color w:val="000000" w:themeColor="text1"/>
          <w:sz w:val="22"/>
        </w:rPr>
        <w:t xml:space="preserve">3. </w:t>
      </w:r>
      <w:r w:rsidR="00347B31" w:rsidRPr="00AB5182">
        <w:rPr>
          <w:rFonts w:ascii="Arial" w:hAnsi="Arial" w:cs="Arial"/>
          <w:b/>
          <w:color w:val="000000" w:themeColor="text1"/>
          <w:sz w:val="22"/>
        </w:rPr>
        <w:t>Respuesta</w:t>
      </w:r>
      <w:r w:rsidR="00916C70" w:rsidRPr="00AB5182">
        <w:rPr>
          <w:rFonts w:ascii="Arial" w:hAnsi="Arial" w:cs="Arial"/>
          <w:b/>
          <w:color w:val="000000" w:themeColor="text1"/>
          <w:sz w:val="22"/>
        </w:rPr>
        <w:t>s</w:t>
      </w:r>
    </w:p>
    <w:p w14:paraId="2E0E5394" w14:textId="77777777" w:rsidR="00886D12" w:rsidRPr="00AB5182" w:rsidRDefault="00886D12" w:rsidP="004E0F28">
      <w:pPr>
        <w:pStyle w:val="Prrafodelista"/>
        <w:tabs>
          <w:tab w:val="left" w:pos="426"/>
        </w:tabs>
        <w:ind w:left="360"/>
        <w:jc w:val="both"/>
        <w:rPr>
          <w:rFonts w:ascii="Arial" w:eastAsia="Calibri" w:hAnsi="Arial" w:cs="Arial"/>
          <w:color w:val="000000" w:themeColor="text1"/>
          <w:sz w:val="22"/>
        </w:rPr>
      </w:pPr>
    </w:p>
    <w:p w14:paraId="2C455DF6" w14:textId="7C136A42" w:rsidR="006E2E45" w:rsidRDefault="008A5A9C" w:rsidP="006E2E45">
      <w:pPr>
        <w:tabs>
          <w:tab w:val="left" w:pos="426"/>
        </w:tabs>
        <w:ind w:left="709" w:right="709"/>
        <w:jc w:val="both"/>
        <w:rPr>
          <w:rFonts w:ascii="Arial" w:hAnsi="Arial" w:cs="Arial"/>
          <w:color w:val="000000" w:themeColor="text1"/>
          <w:sz w:val="21"/>
          <w:szCs w:val="21"/>
        </w:rPr>
      </w:pPr>
      <w:r w:rsidRPr="00AB5182">
        <w:rPr>
          <w:rFonts w:ascii="Arial" w:eastAsia="Calibri" w:hAnsi="Arial" w:cs="Arial"/>
          <w:color w:val="000000" w:themeColor="text1"/>
          <w:sz w:val="21"/>
          <w:szCs w:val="21"/>
        </w:rPr>
        <w:t>«</w:t>
      </w:r>
      <w:r w:rsidR="006E2E45" w:rsidRPr="003D4FA6">
        <w:rPr>
          <w:rFonts w:ascii="Arial" w:hAnsi="Arial" w:cs="Arial"/>
          <w:color w:val="000000" w:themeColor="text1"/>
          <w:sz w:val="21"/>
          <w:szCs w:val="21"/>
        </w:rPr>
        <w:t xml:space="preserve">Cuando en el manual para determinar y verificar los requisitos Habilitantes en los procesos de contratación, se indica "La experiencia es proporcional cuando tiene relación con el alcance, la cuantía y complejidad del contrato a celebrar. Por ejemplo, en un Proceso de Contratación de obra pública con un presupuesto </w:t>
      </w:r>
      <w:r w:rsidR="006E2E45" w:rsidRPr="003D4FA6">
        <w:rPr>
          <w:rFonts w:ascii="Arial" w:hAnsi="Arial" w:cs="Arial"/>
          <w:color w:val="000000" w:themeColor="text1"/>
          <w:sz w:val="21"/>
          <w:szCs w:val="21"/>
        </w:rPr>
        <w:lastRenderedPageBreak/>
        <w:t>oficial de 100 SMMLV, la experiencia exigida es proporcional si la Entidad Estatal exige que los proponentes hayan participado en Procesos de Contratación de 50 SMMLV del mismo tipo de obra." ¿debe entenderse en este ejemplo que la Entidad Estatal solicita como requisito habilitante que el proponente tenga experiencia en un determinado número de contratos que sumen el 50% del presupuesto del proceso?</w:t>
      </w:r>
      <w:r w:rsidR="006E2E45">
        <w:rPr>
          <w:rFonts w:ascii="Arial" w:hAnsi="Arial" w:cs="Arial"/>
          <w:color w:val="000000" w:themeColor="text1"/>
          <w:sz w:val="21"/>
          <w:szCs w:val="21"/>
        </w:rPr>
        <w:t>»</w:t>
      </w:r>
    </w:p>
    <w:p w14:paraId="6D4DCFEC" w14:textId="3F0874C5" w:rsidR="00B72BF0" w:rsidRDefault="00B72BF0" w:rsidP="006E2E45">
      <w:pPr>
        <w:spacing w:before="120" w:after="120" w:line="276" w:lineRule="auto"/>
        <w:jc w:val="both"/>
        <w:rPr>
          <w:rFonts w:ascii="Arial" w:eastAsia="Calibri" w:hAnsi="Arial" w:cs="Arial"/>
          <w:sz w:val="22"/>
        </w:rPr>
      </w:pPr>
      <w:r>
        <w:rPr>
          <w:rFonts w:ascii="Arial" w:eastAsia="Calibri" w:hAnsi="Arial" w:cs="Arial"/>
          <w:sz w:val="22"/>
        </w:rPr>
        <w:t>L</w:t>
      </w:r>
      <w:r w:rsidRPr="00AB5182">
        <w:rPr>
          <w:rFonts w:ascii="Arial" w:eastAsia="Calibri" w:hAnsi="Arial" w:cs="Arial"/>
          <w:sz w:val="22"/>
        </w:rPr>
        <w:t>a Agencia recomienda que la experiencia que se solicite sea proporcional al objeto que se va a contratar</w:t>
      </w:r>
      <w:r>
        <w:rPr>
          <w:rFonts w:ascii="Arial" w:eastAsia="Calibri" w:hAnsi="Arial" w:cs="Arial"/>
          <w:sz w:val="22"/>
        </w:rPr>
        <w:t>.</w:t>
      </w:r>
      <w:r w:rsidRPr="00AB5182">
        <w:rPr>
          <w:rFonts w:ascii="Arial" w:eastAsia="Calibri" w:hAnsi="Arial" w:cs="Arial"/>
          <w:sz w:val="22"/>
        </w:rPr>
        <w:t xml:space="preserve"> </w:t>
      </w:r>
      <w:r>
        <w:rPr>
          <w:rFonts w:ascii="Arial" w:eastAsia="Calibri" w:hAnsi="Arial" w:cs="Arial"/>
          <w:sz w:val="22"/>
        </w:rPr>
        <w:t>D</w:t>
      </w:r>
      <w:r w:rsidRPr="00AB5182">
        <w:rPr>
          <w:rFonts w:ascii="Arial" w:eastAsia="Calibri" w:hAnsi="Arial" w:cs="Arial"/>
          <w:sz w:val="22"/>
        </w:rPr>
        <w:t>e no ser así</w:t>
      </w:r>
      <w:r>
        <w:rPr>
          <w:rFonts w:ascii="Arial" w:eastAsia="Calibri" w:hAnsi="Arial" w:cs="Arial"/>
          <w:sz w:val="22"/>
        </w:rPr>
        <w:t>,</w:t>
      </w:r>
      <w:r w:rsidRPr="00AB5182">
        <w:rPr>
          <w:rFonts w:ascii="Arial" w:eastAsia="Calibri" w:hAnsi="Arial" w:cs="Arial"/>
          <w:sz w:val="22"/>
        </w:rPr>
        <w:t xml:space="preserve"> se </w:t>
      </w:r>
      <w:r w:rsidR="002D2F0E">
        <w:rPr>
          <w:rFonts w:ascii="Arial" w:eastAsia="Calibri" w:hAnsi="Arial" w:cs="Arial"/>
          <w:sz w:val="22"/>
        </w:rPr>
        <w:t xml:space="preserve">limitaría </w:t>
      </w:r>
      <w:r w:rsidRPr="00AB5182">
        <w:rPr>
          <w:rFonts w:ascii="Arial" w:eastAsia="Calibri" w:hAnsi="Arial" w:cs="Arial"/>
          <w:sz w:val="22"/>
        </w:rPr>
        <w:t xml:space="preserve">injustificadamente la participación de los proveedores </w:t>
      </w:r>
      <w:r>
        <w:rPr>
          <w:rFonts w:ascii="Arial" w:eastAsia="Calibri" w:hAnsi="Arial" w:cs="Arial"/>
          <w:sz w:val="22"/>
        </w:rPr>
        <w:t>que han</w:t>
      </w:r>
      <w:r w:rsidRPr="00AB5182">
        <w:rPr>
          <w:rFonts w:ascii="Arial" w:eastAsia="Calibri" w:hAnsi="Arial" w:cs="Arial"/>
          <w:sz w:val="22"/>
        </w:rPr>
        <w:t xml:space="preserve"> ejecutado </w:t>
      </w:r>
      <w:r>
        <w:rPr>
          <w:rFonts w:ascii="Arial" w:eastAsia="Calibri" w:hAnsi="Arial" w:cs="Arial"/>
          <w:sz w:val="22"/>
        </w:rPr>
        <w:t>contratos no</w:t>
      </w:r>
      <w:r w:rsidRPr="00AB5182">
        <w:rPr>
          <w:rFonts w:ascii="Arial" w:eastAsia="Calibri" w:hAnsi="Arial" w:cs="Arial"/>
          <w:sz w:val="22"/>
        </w:rPr>
        <w:t xml:space="preserve"> igual</w:t>
      </w:r>
      <w:r>
        <w:rPr>
          <w:rFonts w:ascii="Arial" w:eastAsia="Calibri" w:hAnsi="Arial" w:cs="Arial"/>
          <w:sz w:val="22"/>
        </w:rPr>
        <w:t>es,</w:t>
      </w:r>
      <w:r w:rsidRPr="00AB5182">
        <w:rPr>
          <w:rFonts w:ascii="Arial" w:eastAsia="Calibri" w:hAnsi="Arial" w:cs="Arial"/>
          <w:sz w:val="22"/>
        </w:rPr>
        <w:t xml:space="preserve"> pero sí similar</w:t>
      </w:r>
      <w:r>
        <w:rPr>
          <w:rFonts w:ascii="Arial" w:eastAsia="Calibri" w:hAnsi="Arial" w:cs="Arial"/>
          <w:sz w:val="22"/>
        </w:rPr>
        <w:t>es</w:t>
      </w:r>
      <w:r w:rsidRPr="00AB5182">
        <w:rPr>
          <w:rFonts w:ascii="Arial" w:eastAsia="Calibri" w:hAnsi="Arial" w:cs="Arial"/>
          <w:sz w:val="22"/>
        </w:rPr>
        <w:t xml:space="preserve">, </w:t>
      </w:r>
      <w:r>
        <w:rPr>
          <w:rFonts w:ascii="Arial" w:eastAsia="Calibri" w:hAnsi="Arial" w:cs="Arial"/>
          <w:sz w:val="22"/>
        </w:rPr>
        <w:t xml:space="preserve">y </w:t>
      </w:r>
      <w:r w:rsidRPr="00AB5182">
        <w:rPr>
          <w:rFonts w:ascii="Arial" w:eastAsia="Calibri" w:hAnsi="Arial" w:cs="Arial"/>
          <w:sz w:val="22"/>
        </w:rPr>
        <w:t>que puede</w:t>
      </w:r>
      <w:r>
        <w:rPr>
          <w:rFonts w:ascii="Arial" w:eastAsia="Calibri" w:hAnsi="Arial" w:cs="Arial"/>
          <w:sz w:val="22"/>
        </w:rPr>
        <w:t>n aportar trayectoria</w:t>
      </w:r>
      <w:r w:rsidRPr="00AB5182">
        <w:rPr>
          <w:rFonts w:ascii="Arial" w:eastAsia="Calibri" w:hAnsi="Arial" w:cs="Arial"/>
          <w:sz w:val="22"/>
        </w:rPr>
        <w:t xml:space="preserve"> para </w:t>
      </w:r>
      <w:r>
        <w:rPr>
          <w:rFonts w:ascii="Arial" w:eastAsia="Calibri" w:hAnsi="Arial" w:cs="Arial"/>
          <w:sz w:val="22"/>
        </w:rPr>
        <w:t xml:space="preserve">satisfacer </w:t>
      </w:r>
      <w:r w:rsidRPr="00AB5182">
        <w:rPr>
          <w:rFonts w:ascii="Arial" w:eastAsia="Calibri" w:hAnsi="Arial" w:cs="Arial"/>
          <w:sz w:val="22"/>
        </w:rPr>
        <w:t>las exigencias de la entidad</w:t>
      </w:r>
      <w:r>
        <w:rPr>
          <w:rFonts w:ascii="Arial" w:eastAsia="Calibri" w:hAnsi="Arial" w:cs="Arial"/>
          <w:sz w:val="22"/>
        </w:rPr>
        <w:t>,</w:t>
      </w:r>
      <w:r w:rsidRPr="00AB5182">
        <w:rPr>
          <w:rFonts w:ascii="Arial" w:eastAsia="Calibri" w:hAnsi="Arial" w:cs="Arial"/>
          <w:sz w:val="22"/>
        </w:rPr>
        <w:t xml:space="preserve"> </w:t>
      </w:r>
      <w:r w:rsidR="002D2F0E">
        <w:rPr>
          <w:rFonts w:ascii="Arial" w:eastAsia="Calibri" w:hAnsi="Arial" w:cs="Arial"/>
          <w:sz w:val="22"/>
        </w:rPr>
        <w:t>contribuyendo</w:t>
      </w:r>
      <w:r w:rsidRPr="00AB5182">
        <w:rPr>
          <w:rFonts w:ascii="Arial" w:eastAsia="Calibri" w:hAnsi="Arial" w:cs="Arial"/>
          <w:sz w:val="22"/>
        </w:rPr>
        <w:t xml:space="preserve"> a que exista pluralidad de oferentes. </w:t>
      </w:r>
    </w:p>
    <w:p w14:paraId="66A0E3C1" w14:textId="4E19C0DB" w:rsidR="006E2E45" w:rsidRDefault="00695C73" w:rsidP="000369EB">
      <w:pPr>
        <w:spacing w:before="120" w:after="120" w:line="276" w:lineRule="auto"/>
        <w:ind w:firstLine="709"/>
        <w:jc w:val="both"/>
        <w:rPr>
          <w:rFonts w:ascii="Arial" w:eastAsia="Calibri" w:hAnsi="Arial" w:cs="Arial"/>
          <w:sz w:val="22"/>
        </w:rPr>
      </w:pPr>
      <w:r>
        <w:rPr>
          <w:rFonts w:ascii="Arial" w:eastAsia="Calibri" w:hAnsi="Arial" w:cs="Arial"/>
          <w:sz w:val="22"/>
        </w:rPr>
        <w:t xml:space="preserve">Así, el </w:t>
      </w:r>
      <w:r w:rsidR="006E2E45">
        <w:rPr>
          <w:rFonts w:ascii="Arial" w:eastAsia="Calibri" w:hAnsi="Arial" w:cs="Arial"/>
          <w:sz w:val="22"/>
        </w:rPr>
        <w:t>«</w:t>
      </w:r>
      <w:r w:rsidR="006E2E45" w:rsidRPr="00DD0AEE">
        <w:rPr>
          <w:rFonts w:ascii="Arial" w:eastAsia="Calibri" w:hAnsi="Arial" w:cs="Arial"/>
          <w:sz w:val="22"/>
        </w:rPr>
        <w:t>Manual para determinar y verificar los requisitos habilitantes en los procesos de contratación»</w:t>
      </w:r>
      <w:r w:rsidR="00E51FC7">
        <w:rPr>
          <w:rFonts w:ascii="Arial" w:eastAsia="Calibri" w:hAnsi="Arial" w:cs="Arial"/>
          <w:sz w:val="22"/>
        </w:rPr>
        <w:t>,</w:t>
      </w:r>
      <w:r w:rsidR="006E2E45">
        <w:rPr>
          <w:rFonts w:ascii="Arial" w:eastAsia="Calibri" w:hAnsi="Arial" w:cs="Arial"/>
          <w:sz w:val="22"/>
        </w:rPr>
        <w:t xml:space="preserve"> </w:t>
      </w:r>
      <w:r w:rsidR="00A0128F">
        <w:rPr>
          <w:rFonts w:ascii="Arial" w:eastAsia="Calibri" w:hAnsi="Arial" w:cs="Arial"/>
          <w:sz w:val="22"/>
        </w:rPr>
        <w:t xml:space="preserve">que </w:t>
      </w:r>
      <w:r>
        <w:rPr>
          <w:rFonts w:ascii="Arial" w:eastAsia="Calibri" w:hAnsi="Arial" w:cs="Arial"/>
          <w:sz w:val="22"/>
        </w:rPr>
        <w:t xml:space="preserve">sirve como </w:t>
      </w:r>
      <w:r w:rsidR="006E2E45">
        <w:rPr>
          <w:rFonts w:ascii="Arial" w:eastAsia="Calibri" w:hAnsi="Arial" w:cs="Arial"/>
          <w:sz w:val="22"/>
        </w:rPr>
        <w:t>guía para que las entidades estatales integren buenas prácticas a su proceso de contratación</w:t>
      </w:r>
      <w:r w:rsidR="00A0128F">
        <w:rPr>
          <w:rFonts w:ascii="Arial" w:eastAsia="Calibri" w:hAnsi="Arial" w:cs="Arial"/>
          <w:sz w:val="22"/>
        </w:rPr>
        <w:t xml:space="preserve">, </w:t>
      </w:r>
      <w:r w:rsidR="006E2E45">
        <w:rPr>
          <w:rFonts w:ascii="Arial" w:eastAsia="Calibri" w:hAnsi="Arial" w:cs="Arial"/>
          <w:sz w:val="22"/>
        </w:rPr>
        <w:t>e</w:t>
      </w:r>
      <w:r w:rsidR="00A0128F">
        <w:rPr>
          <w:rFonts w:ascii="Arial" w:eastAsia="Calibri" w:hAnsi="Arial" w:cs="Arial"/>
          <w:sz w:val="22"/>
        </w:rPr>
        <w:t>je</w:t>
      </w:r>
      <w:r w:rsidR="006E2E45">
        <w:rPr>
          <w:rFonts w:ascii="Arial" w:eastAsia="Calibri" w:hAnsi="Arial" w:cs="Arial"/>
          <w:sz w:val="22"/>
        </w:rPr>
        <w:t>mplifica la forma en la que la experiencia exigida puede ser proporcional al objeto a contratar, estableciendo que en un proceso cuya cuantía es de 100 SMMLV, los proponentes deban allegar contratos de</w:t>
      </w:r>
      <w:r>
        <w:rPr>
          <w:rFonts w:ascii="Arial" w:eastAsia="Calibri" w:hAnsi="Arial" w:cs="Arial"/>
          <w:sz w:val="22"/>
        </w:rPr>
        <w:t xml:space="preserve"> obra de</w:t>
      </w:r>
      <w:r w:rsidR="006E2E45">
        <w:rPr>
          <w:rFonts w:ascii="Arial" w:eastAsia="Calibri" w:hAnsi="Arial" w:cs="Arial"/>
          <w:sz w:val="22"/>
        </w:rPr>
        <w:t xml:space="preserve"> </w:t>
      </w:r>
      <w:r>
        <w:rPr>
          <w:rFonts w:ascii="Arial" w:eastAsia="Calibri" w:hAnsi="Arial" w:cs="Arial"/>
          <w:sz w:val="22"/>
        </w:rPr>
        <w:t>50 SMMLV.</w:t>
      </w:r>
      <w:r w:rsidR="006E2E45">
        <w:rPr>
          <w:rFonts w:ascii="Arial" w:eastAsia="Calibri" w:hAnsi="Arial" w:cs="Arial"/>
          <w:sz w:val="22"/>
        </w:rPr>
        <w:t xml:space="preserve"> </w:t>
      </w:r>
    </w:p>
    <w:p w14:paraId="67EC52A2" w14:textId="5797742B" w:rsidR="006E2E45" w:rsidRDefault="00695C73" w:rsidP="006E2E45">
      <w:pPr>
        <w:spacing w:before="120" w:after="120" w:line="276" w:lineRule="auto"/>
        <w:ind w:firstLine="709"/>
        <w:jc w:val="both"/>
        <w:rPr>
          <w:rFonts w:ascii="Arial" w:eastAsia="Calibri" w:hAnsi="Arial" w:cs="Arial"/>
          <w:sz w:val="22"/>
        </w:rPr>
      </w:pPr>
      <w:r>
        <w:rPr>
          <w:rFonts w:ascii="Arial" w:eastAsia="Calibri" w:hAnsi="Arial" w:cs="Arial"/>
          <w:sz w:val="21"/>
          <w:szCs w:val="21"/>
        </w:rPr>
        <w:t>En ese sentido</w:t>
      </w:r>
      <w:r w:rsidR="006E2E45">
        <w:rPr>
          <w:rFonts w:ascii="Arial" w:eastAsia="Calibri" w:hAnsi="Arial" w:cs="Arial"/>
          <w:sz w:val="22"/>
        </w:rPr>
        <w:t xml:space="preserve">, si bien la experiencia exigida no es exactamente la misma del proyecto a contratar – </w:t>
      </w:r>
      <w:r>
        <w:rPr>
          <w:rFonts w:ascii="Arial" w:eastAsia="Calibri" w:hAnsi="Arial" w:cs="Arial"/>
          <w:sz w:val="22"/>
        </w:rPr>
        <w:t xml:space="preserve">pues la cuantía que se solicita es inferior a la del contrato a celebrar </w:t>
      </w:r>
      <w:r w:rsidR="006E2E45">
        <w:rPr>
          <w:rFonts w:ascii="Arial" w:eastAsia="Calibri" w:hAnsi="Arial" w:cs="Arial"/>
          <w:sz w:val="22"/>
        </w:rPr>
        <w:t>– se permite que los proponentes puedan allegar contratos que certifiquen un valor de 50 SMMLV del mismo tipo de obra. Del ejemplo referido, también se identifica que el valor mínimo a acreditar corresponde a un solo contrato, pues de lo contrario, se hubiera establecido que la «sumatoria» de los contratos allegados debe corresponder a 50 SMMLV.</w:t>
      </w:r>
    </w:p>
    <w:p w14:paraId="1EB97880" w14:textId="54348DA9" w:rsidR="00E51FC7" w:rsidRDefault="00E51FC7" w:rsidP="00E51FC7">
      <w:pPr>
        <w:spacing w:before="120" w:after="120" w:line="276" w:lineRule="auto"/>
        <w:ind w:firstLine="709"/>
        <w:jc w:val="both"/>
        <w:rPr>
          <w:rFonts w:ascii="Arial" w:eastAsia="Calibri" w:hAnsi="Arial" w:cs="Arial"/>
          <w:sz w:val="22"/>
        </w:rPr>
      </w:pPr>
      <w:r>
        <w:rPr>
          <w:rFonts w:ascii="Arial" w:eastAsia="Calibri" w:hAnsi="Arial" w:cs="Arial"/>
          <w:sz w:val="22"/>
        </w:rPr>
        <w:t>No obstante, es necesario aclarar al peticionario que la proporcionalidad de la experiencia exigida la determina la entidad estatal de manera autónoma, con posterioridad al análisis del alcance, la cuantía y complejidad del contrato a celebrar. Por ello, en reiteradas ocasiones la Agencia ha dicho, en relación con la obligatoriedad o vinculatoriedad del contenido de los Manuales y Guías expedidos por esta entidad, que estos son facultativos, y por tanto su rango normativo no pasa de ser una recomendación de buenas prácticas administrativas.</w:t>
      </w:r>
    </w:p>
    <w:p w14:paraId="6D99AC06" w14:textId="1261834B" w:rsidR="00A0128F" w:rsidRDefault="00A0128F" w:rsidP="00A0128F">
      <w:pPr>
        <w:spacing w:before="120" w:after="120" w:line="276" w:lineRule="auto"/>
        <w:ind w:firstLine="709"/>
        <w:jc w:val="both"/>
        <w:rPr>
          <w:rFonts w:ascii="Arial" w:eastAsia="Calibri" w:hAnsi="Arial" w:cs="Arial"/>
          <w:sz w:val="22"/>
        </w:rPr>
      </w:pPr>
      <w:r>
        <w:rPr>
          <w:rFonts w:ascii="Arial" w:eastAsia="Calibri" w:hAnsi="Arial" w:cs="Arial"/>
          <w:sz w:val="22"/>
        </w:rPr>
        <w:t>En ese sentido, el ejemplo que se encuentra previsto en el «</w:t>
      </w:r>
      <w:r w:rsidRPr="00DD0AEE">
        <w:rPr>
          <w:rFonts w:ascii="Arial" w:eastAsia="Calibri" w:hAnsi="Arial" w:cs="Arial"/>
          <w:sz w:val="22"/>
        </w:rPr>
        <w:t>Manual para determinar y verificar los requisitos habilitantes en los procesos de contratación</w:t>
      </w:r>
      <w:r>
        <w:rPr>
          <w:rFonts w:ascii="Arial" w:eastAsia="Calibri" w:hAnsi="Arial" w:cs="Arial"/>
          <w:sz w:val="22"/>
        </w:rPr>
        <w:t xml:space="preserve">» sirve como guía para la estructuración de los procesos de contratación, por lo que </w:t>
      </w:r>
      <w:r w:rsidR="00362D72">
        <w:rPr>
          <w:rFonts w:ascii="Arial" w:eastAsia="Calibri" w:hAnsi="Arial" w:cs="Arial"/>
          <w:sz w:val="22"/>
        </w:rPr>
        <w:t>no</w:t>
      </w:r>
      <w:r>
        <w:rPr>
          <w:rFonts w:ascii="Arial" w:eastAsia="Calibri" w:hAnsi="Arial" w:cs="Arial"/>
          <w:sz w:val="22"/>
        </w:rPr>
        <w:t xml:space="preserve"> es vinculante para las entidades contratantes. Por tanto, se insiste</w:t>
      </w:r>
      <w:r w:rsidR="00362D72">
        <w:rPr>
          <w:rFonts w:ascii="Arial" w:eastAsia="Calibri" w:hAnsi="Arial" w:cs="Arial"/>
          <w:sz w:val="22"/>
        </w:rPr>
        <w:t xml:space="preserve"> en</w:t>
      </w:r>
      <w:r>
        <w:rPr>
          <w:rFonts w:ascii="Arial" w:eastAsia="Calibri" w:hAnsi="Arial" w:cs="Arial"/>
          <w:sz w:val="22"/>
        </w:rPr>
        <w:t xml:space="preserve"> que la proporcionalidad de la experiencia exigida dependerá del análisis que haya hecho la entidad estatal sobre el alcance, la cuantía y complejidad del contrato a celebrar.</w:t>
      </w:r>
    </w:p>
    <w:p w14:paraId="6A1FBC6A" w14:textId="66C87D51" w:rsidR="00347B31" w:rsidRPr="00AB5182" w:rsidRDefault="00347B31" w:rsidP="00A05D8C">
      <w:pPr>
        <w:spacing w:line="276" w:lineRule="auto"/>
        <w:jc w:val="both"/>
        <w:rPr>
          <w:rFonts w:ascii="Arial" w:hAnsi="Arial" w:cs="Arial"/>
          <w:color w:val="000000" w:themeColor="text1"/>
          <w:sz w:val="22"/>
        </w:rPr>
      </w:pPr>
      <w:r w:rsidRPr="00AB5182">
        <w:rPr>
          <w:rFonts w:ascii="Arial" w:hAnsi="Arial" w:cs="Arial"/>
          <w:color w:val="000000" w:themeColor="text1"/>
          <w:sz w:val="22"/>
        </w:rPr>
        <w:t>Este concepto tiene el alcance previsto en el artículo 28 del Código de Procedimiento Administrativo y de lo Contencioso Administrativo.</w:t>
      </w:r>
    </w:p>
    <w:p w14:paraId="347C7BFF" w14:textId="77777777" w:rsidR="004E0F28" w:rsidRPr="00AB5182" w:rsidRDefault="004E0F28" w:rsidP="004E0F28">
      <w:pPr>
        <w:spacing w:before="120" w:line="276" w:lineRule="auto"/>
        <w:jc w:val="both"/>
        <w:rPr>
          <w:rFonts w:ascii="Arial" w:hAnsi="Arial" w:cs="Arial"/>
          <w:color w:val="000000" w:themeColor="text1"/>
          <w:sz w:val="22"/>
        </w:rPr>
      </w:pPr>
    </w:p>
    <w:bookmarkEnd w:id="2"/>
    <w:p w14:paraId="0F8C901F" w14:textId="77777777" w:rsidR="00A37FB6" w:rsidRPr="00AB5182" w:rsidRDefault="00A37FB6" w:rsidP="00D01760">
      <w:pPr>
        <w:jc w:val="both"/>
        <w:rPr>
          <w:rFonts w:ascii="Arial" w:eastAsia="Calibri" w:hAnsi="Arial" w:cs="Arial"/>
          <w:color w:val="000000" w:themeColor="text1"/>
          <w:sz w:val="22"/>
        </w:rPr>
      </w:pPr>
      <w:r w:rsidRPr="00AB5182">
        <w:rPr>
          <w:noProof/>
          <w:color w:val="000000" w:themeColor="text1"/>
          <w:lang w:val="es-CO" w:eastAsia="es-CO"/>
        </w:rPr>
        <w:lastRenderedPageBreak/>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4A74387B"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72C59109" w14:textId="77777777" w:rsidR="00061E7B" w:rsidRPr="00AB5182" w:rsidRDefault="00061E7B" w:rsidP="00061E7B">
      <w:pPr>
        <w:rPr>
          <w:rFonts w:ascii="Arial" w:eastAsia="Times New Roman" w:hAnsi="Arial" w:cs="Arial"/>
          <w:sz w:val="22"/>
          <w:lang w:val="es-CO" w:eastAsia="es-CO"/>
        </w:rPr>
      </w:pPr>
      <w:bookmarkStart w:id="10" w:name="_Hlk50986665"/>
      <w:bookmarkStart w:id="11" w:name="_Hlk55258198"/>
      <w:r w:rsidRPr="00AB5182">
        <w:rPr>
          <w:rFonts w:ascii="Arial" w:hAnsi="Arial" w:cs="Arial"/>
          <w:sz w:val="22"/>
          <w:lang w:eastAsia="es-CO"/>
        </w:rPr>
        <w:t>Atentamente,</w:t>
      </w:r>
    </w:p>
    <w:p w14:paraId="2059FD5F" w14:textId="77777777" w:rsidR="00061E7B" w:rsidRPr="00AB5182" w:rsidRDefault="00061E7B" w:rsidP="00061E7B">
      <w:pPr>
        <w:rPr>
          <w:rFonts w:ascii="Arial" w:hAnsi="Arial" w:cs="Arial"/>
          <w:sz w:val="22"/>
          <w:lang w:eastAsia="es-CO"/>
        </w:rPr>
      </w:pPr>
    </w:p>
    <w:p w14:paraId="3759E161" w14:textId="217C3D3B" w:rsidR="00061E7B" w:rsidRPr="00AB5182" w:rsidRDefault="00A316AB" w:rsidP="00061E7B">
      <w:pPr>
        <w:jc w:val="center"/>
        <w:rPr>
          <w:rFonts w:ascii="Arial" w:hAnsi="Arial" w:cs="Arial"/>
          <w:sz w:val="18"/>
          <w:szCs w:val="20"/>
          <w:lang w:eastAsia="es-CO"/>
        </w:rPr>
      </w:pPr>
      <w:r w:rsidRPr="002E3A5F">
        <w:rPr>
          <w:noProof/>
        </w:rPr>
        <w:drawing>
          <wp:inline distT="0" distB="0" distL="0" distR="0" wp14:anchorId="3645B6E8" wp14:editId="2B86BE25">
            <wp:extent cx="2514600" cy="1114425"/>
            <wp:effectExtent l="0" t="0" r="0" b="9525"/>
            <wp:docPr id="4" name="Imagen 4"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0E28251A" w14:textId="77777777" w:rsidR="00061E7B" w:rsidRPr="00AB5182" w:rsidRDefault="00061E7B" w:rsidP="00061E7B">
      <w:pPr>
        <w:jc w:val="center"/>
        <w:rPr>
          <w:rFonts w:ascii="Arial" w:hAnsi="Arial" w:cs="Arial"/>
          <w:sz w:val="18"/>
          <w:szCs w:val="20"/>
          <w:lang w:eastAsia="es-CO"/>
        </w:rPr>
      </w:pPr>
    </w:p>
    <w:p w14:paraId="35240846" w14:textId="77777777" w:rsidR="00061E7B" w:rsidRPr="00AB5182" w:rsidRDefault="00061E7B" w:rsidP="00061E7B">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61E7B" w:rsidRPr="00AB5182" w14:paraId="446BDA40" w14:textId="77777777" w:rsidTr="006E2E45">
        <w:trPr>
          <w:trHeight w:val="315"/>
        </w:trPr>
        <w:tc>
          <w:tcPr>
            <w:tcW w:w="812" w:type="dxa"/>
            <w:vAlign w:val="center"/>
            <w:hideMark/>
          </w:tcPr>
          <w:p w14:paraId="425E3740"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9E6EFFC" w14:textId="77777777" w:rsidR="00061E7B" w:rsidRDefault="006E2E45" w:rsidP="00FD32FE">
            <w:pPr>
              <w:rPr>
                <w:rFonts w:ascii="Arial" w:hAnsi="Arial" w:cs="Arial"/>
                <w:sz w:val="16"/>
                <w:szCs w:val="16"/>
                <w:lang w:eastAsia="es-ES"/>
              </w:rPr>
            </w:pPr>
            <w:r>
              <w:rPr>
                <w:rFonts w:ascii="Arial" w:hAnsi="Arial" w:cs="Arial"/>
                <w:sz w:val="16"/>
                <w:szCs w:val="16"/>
                <w:lang w:eastAsia="es-ES"/>
              </w:rPr>
              <w:t>David Torres Rojas</w:t>
            </w:r>
          </w:p>
          <w:p w14:paraId="7C96E8BF" w14:textId="617A3217" w:rsidR="006E2E45" w:rsidRPr="00AB5182" w:rsidRDefault="006E2E45" w:rsidP="00FD32FE">
            <w:pPr>
              <w:rPr>
                <w:rFonts w:ascii="Arial" w:hAnsi="Arial" w:cs="Arial"/>
                <w:sz w:val="16"/>
                <w:szCs w:val="16"/>
                <w:lang w:eastAsia="es-ES"/>
              </w:rPr>
            </w:pPr>
            <w:r>
              <w:rPr>
                <w:rFonts w:ascii="Arial" w:hAnsi="Arial" w:cs="Arial"/>
                <w:sz w:val="16"/>
                <w:szCs w:val="16"/>
                <w:lang w:eastAsia="es-ES"/>
              </w:rPr>
              <w:t>Contratista de la Subdirección de Gestión Contractual</w:t>
            </w:r>
          </w:p>
        </w:tc>
      </w:tr>
      <w:tr w:rsidR="00061E7B" w:rsidRPr="00AB5182" w14:paraId="3470B27F" w14:textId="77777777" w:rsidTr="006E2E45">
        <w:trPr>
          <w:trHeight w:val="330"/>
        </w:trPr>
        <w:tc>
          <w:tcPr>
            <w:tcW w:w="812" w:type="dxa"/>
            <w:vAlign w:val="center"/>
            <w:hideMark/>
          </w:tcPr>
          <w:p w14:paraId="78A0B49E"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D1BAC30" w14:textId="77777777" w:rsidR="000801CA" w:rsidRPr="000801CA" w:rsidRDefault="000801CA" w:rsidP="000801CA">
            <w:pPr>
              <w:rPr>
                <w:rFonts w:ascii="Arial" w:hAnsi="Arial" w:cs="Arial"/>
                <w:sz w:val="16"/>
                <w:szCs w:val="16"/>
                <w:lang w:eastAsia="es-ES"/>
              </w:rPr>
            </w:pPr>
            <w:r w:rsidRPr="000801CA">
              <w:rPr>
                <w:rFonts w:ascii="Arial" w:hAnsi="Arial" w:cs="Arial"/>
                <w:sz w:val="16"/>
                <w:szCs w:val="16"/>
                <w:lang w:eastAsia="es-ES"/>
              </w:rPr>
              <w:t>Cristian Andrés Díaz Díez</w:t>
            </w:r>
          </w:p>
          <w:p w14:paraId="11E25F5A" w14:textId="39A97A8A" w:rsidR="00061E7B" w:rsidRPr="00AB5182" w:rsidRDefault="000801CA" w:rsidP="000801CA">
            <w:pPr>
              <w:rPr>
                <w:rFonts w:ascii="Arial" w:hAnsi="Arial" w:cs="Arial"/>
                <w:sz w:val="16"/>
                <w:szCs w:val="16"/>
                <w:lang w:eastAsia="es-ES"/>
              </w:rPr>
            </w:pPr>
            <w:r w:rsidRPr="000801CA">
              <w:rPr>
                <w:rFonts w:ascii="Arial" w:hAnsi="Arial" w:cs="Arial"/>
                <w:sz w:val="16"/>
                <w:szCs w:val="16"/>
                <w:lang w:eastAsia="es-ES"/>
              </w:rPr>
              <w:t>Contratista de la Subdirección de Gestión Contractual</w:t>
            </w:r>
          </w:p>
        </w:tc>
      </w:tr>
      <w:tr w:rsidR="00061E7B" w:rsidRPr="00AB5182" w14:paraId="2845B74D" w14:textId="77777777" w:rsidTr="006E2E45">
        <w:trPr>
          <w:trHeight w:val="300"/>
        </w:trPr>
        <w:tc>
          <w:tcPr>
            <w:tcW w:w="812" w:type="dxa"/>
            <w:vAlign w:val="center"/>
            <w:hideMark/>
          </w:tcPr>
          <w:p w14:paraId="627C91D2"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F2FD67"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Jorge Augusto Tirado Navarro</w:t>
            </w:r>
          </w:p>
          <w:p w14:paraId="07F049A3" w14:textId="77777777" w:rsidR="00061E7B" w:rsidRPr="00AB5182" w:rsidRDefault="00061E7B" w:rsidP="00FD32FE">
            <w:pPr>
              <w:rPr>
                <w:rFonts w:ascii="Arial" w:hAnsi="Arial" w:cs="Arial"/>
                <w:sz w:val="16"/>
                <w:szCs w:val="16"/>
                <w:lang w:eastAsia="es-ES"/>
              </w:rPr>
            </w:pPr>
            <w:r w:rsidRPr="00AB5182">
              <w:rPr>
                <w:rFonts w:ascii="Arial" w:hAnsi="Arial" w:cs="Arial"/>
                <w:sz w:val="16"/>
                <w:szCs w:val="16"/>
                <w:lang w:eastAsia="es-ES"/>
              </w:rPr>
              <w:t>Subdirector de Gestión Contractual</w:t>
            </w:r>
          </w:p>
        </w:tc>
      </w:tr>
      <w:bookmarkEnd w:id="4"/>
      <w:bookmarkEnd w:id="10"/>
      <w:bookmarkEnd w:id="11"/>
    </w:tbl>
    <w:p w14:paraId="35B56F46" w14:textId="77777777" w:rsidR="00746E08" w:rsidRPr="006A0F23" w:rsidRDefault="00746E08" w:rsidP="00061E7B">
      <w:pPr>
        <w:rPr>
          <w:rFonts w:ascii="Arial" w:eastAsia="Times New Roman" w:hAnsi="Arial" w:cs="Arial"/>
          <w:color w:val="000000" w:themeColor="text1"/>
          <w:sz w:val="16"/>
          <w:szCs w:val="16"/>
          <w:lang w:eastAsia="es-ES"/>
        </w:rPr>
      </w:pPr>
    </w:p>
    <w:sectPr w:rsidR="00746E08" w:rsidRPr="006A0F23"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6B5FC" w14:textId="77777777" w:rsidR="00090CE2" w:rsidRDefault="00090CE2">
      <w:r>
        <w:separator/>
      </w:r>
    </w:p>
  </w:endnote>
  <w:endnote w:type="continuationSeparator" w:id="0">
    <w:p w14:paraId="5D8AEFC7" w14:textId="77777777" w:rsidR="00090CE2" w:rsidRDefault="00090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0825D8" w:rsidRDefault="000825D8" w:rsidP="00322937">
    <w:pPr>
      <w:pStyle w:val="Sinespaciado"/>
      <w:jc w:val="right"/>
      <w:rPr>
        <w:rFonts w:ascii="Arial" w:hAnsi="Arial" w:cs="Arial"/>
        <w:sz w:val="18"/>
        <w:szCs w:val="18"/>
      </w:rPr>
    </w:pPr>
  </w:p>
  <w:p w14:paraId="7A3785F3" w14:textId="2EF28465" w:rsidR="000825D8" w:rsidRPr="008217B7" w:rsidRDefault="000825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5FD1A7C9" w:rsidR="000825D8" w:rsidRDefault="000825D8"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0825D8" w:rsidRDefault="000825D8" w:rsidP="007B0854">
    <w:pPr>
      <w:pStyle w:val="Piedepgina"/>
      <w:jc w:val="center"/>
      <w:rPr>
        <w:lang w:val="es-ES"/>
      </w:rPr>
    </w:pPr>
  </w:p>
  <w:p w14:paraId="6C0EFC49" w14:textId="77777777" w:rsidR="000825D8" w:rsidRPr="007B0854" w:rsidRDefault="000825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A1783" w14:textId="77777777" w:rsidR="00090CE2" w:rsidRDefault="00090CE2">
      <w:r>
        <w:separator/>
      </w:r>
    </w:p>
  </w:footnote>
  <w:footnote w:type="continuationSeparator" w:id="0">
    <w:p w14:paraId="7328938F" w14:textId="77777777" w:rsidR="00090CE2" w:rsidRDefault="00090CE2">
      <w:r>
        <w:continuationSeparator/>
      </w:r>
    </w:p>
  </w:footnote>
  <w:footnote w:id="1">
    <w:p w14:paraId="71C6399B" w14:textId="0E601E6E" w:rsidR="000825D8" w:rsidRPr="00AB5182" w:rsidRDefault="000825D8" w:rsidP="00E22F87">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0913B134" w14:textId="2A8E2DF5" w:rsidR="000825D8" w:rsidRPr="00AB5182" w:rsidRDefault="000825D8" w:rsidP="00E22F87">
      <w:pPr>
        <w:pStyle w:val="Textonotapie"/>
        <w:ind w:firstLine="708"/>
        <w:jc w:val="both"/>
        <w:rPr>
          <w:rFonts w:ascii="Arial" w:hAnsi="Arial" w:cs="Arial"/>
          <w:sz w:val="19"/>
          <w:szCs w:val="19"/>
        </w:rPr>
      </w:pPr>
      <w:r w:rsidRPr="00AB5182">
        <w:rPr>
          <w:rFonts w:ascii="Arial" w:hAnsi="Arial" w:cs="Arial"/>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5381DEC6" w14:textId="77777777" w:rsidR="000825D8" w:rsidRPr="00AB5182" w:rsidRDefault="000825D8" w:rsidP="00E22F87">
      <w:pPr>
        <w:pStyle w:val="Textonotapie"/>
        <w:jc w:val="both"/>
        <w:rPr>
          <w:rFonts w:ascii="Arial" w:hAnsi="Arial" w:cs="Arial"/>
          <w:sz w:val="19"/>
          <w:szCs w:val="19"/>
          <w:lang w:val="es-ES"/>
        </w:rPr>
      </w:pPr>
    </w:p>
  </w:footnote>
  <w:footnote w:id="2">
    <w:p w14:paraId="384C2553" w14:textId="613F394C" w:rsidR="000825D8" w:rsidRPr="00AB5182" w:rsidRDefault="000825D8" w:rsidP="00E22F87">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5C40C15C" w14:textId="77777777" w:rsidR="000825D8" w:rsidRPr="00AB5182" w:rsidRDefault="000825D8" w:rsidP="00E22F87">
      <w:pPr>
        <w:pStyle w:val="Textonotapie"/>
        <w:ind w:firstLine="708"/>
        <w:jc w:val="both"/>
        <w:rPr>
          <w:rFonts w:ascii="Arial" w:hAnsi="Arial" w:cs="Arial"/>
          <w:sz w:val="19"/>
          <w:szCs w:val="19"/>
          <w:lang w:val="es-ES"/>
        </w:rPr>
      </w:pPr>
    </w:p>
  </w:footnote>
  <w:footnote w:id="3">
    <w:p w14:paraId="71A0B04E" w14:textId="77777777" w:rsidR="002770AD" w:rsidRPr="00AB5182" w:rsidRDefault="002770AD" w:rsidP="00E22F87">
      <w:pPr>
        <w:pStyle w:val="Textonotapie"/>
        <w:ind w:firstLine="708"/>
        <w:jc w:val="both"/>
      </w:pPr>
      <w:r w:rsidRPr="00AB5182">
        <w:rPr>
          <w:rStyle w:val="Refdenotaalpie"/>
        </w:rPr>
        <w:footnoteRef/>
      </w:r>
      <w:r w:rsidRPr="00AB5182">
        <w:t xml:space="preserve"> </w:t>
      </w:r>
      <w:r w:rsidRPr="00AB5182">
        <w:rPr>
          <w:rFonts w:ascii="Arial" w:hAnsi="Arial" w:cs="Arial"/>
          <w:sz w:val="19"/>
          <w:szCs w:val="19"/>
        </w:rPr>
        <w:t>Ley 1150 de 2007: «Artículo 5. De la selección objetiva.</w:t>
      </w:r>
      <w:r w:rsidRPr="00AB5182">
        <w:t xml:space="preserve"> </w:t>
      </w:r>
    </w:p>
    <w:p w14:paraId="44C131FC" w14:textId="2CDCBBCD" w:rsidR="002770AD" w:rsidRPr="00AB5182" w:rsidRDefault="002770AD" w:rsidP="00E22F87">
      <w:pPr>
        <w:pStyle w:val="Textonotapie"/>
        <w:ind w:firstLine="708"/>
        <w:jc w:val="both"/>
      </w:pPr>
      <w:r w:rsidRPr="00AB5182">
        <w:rPr>
          <w:rFonts w:ascii="Arial" w:hAnsi="Arial" w:cs="Arial"/>
          <w:sz w:val="19"/>
          <w:szCs w:val="19"/>
        </w:rPr>
        <w:t>[...]</w:t>
      </w:r>
    </w:p>
    <w:p w14:paraId="3C34BD98" w14:textId="0A0CCB3E" w:rsidR="002770AD" w:rsidRPr="00AB5182" w:rsidRDefault="00A60504" w:rsidP="00E22F87">
      <w:pPr>
        <w:pStyle w:val="Textonotapie"/>
        <w:ind w:firstLine="708"/>
        <w:jc w:val="both"/>
        <w:rPr>
          <w:rFonts w:ascii="Arial" w:hAnsi="Arial" w:cs="Arial"/>
          <w:sz w:val="19"/>
          <w:szCs w:val="19"/>
        </w:rPr>
      </w:pPr>
      <w:r w:rsidRPr="00AB5182">
        <w:rPr>
          <w:rFonts w:ascii="Arial" w:hAnsi="Arial" w:cs="Arial"/>
          <w:sz w:val="19"/>
          <w:szCs w:val="19"/>
        </w:rPr>
        <w:t>«</w:t>
      </w:r>
      <w:r w:rsidR="002770AD" w:rsidRPr="00AB5182">
        <w:rPr>
          <w:rFonts w:ascii="Arial" w:hAnsi="Arial" w:cs="Arial"/>
          <w:sz w:val="19"/>
          <w:szCs w:val="19"/>
        </w:rPr>
        <w:t>Parágrafo 5. En los procesos de contratación, las entidades estatales deberán aceptar la experiencia adquirida por los proponentes a través de la ejecución de contratos con particulares</w:t>
      </w:r>
      <w:r w:rsidRPr="00AB5182">
        <w:rPr>
          <w:rFonts w:ascii="Arial" w:hAnsi="Arial" w:cs="Arial"/>
          <w:sz w:val="19"/>
          <w:szCs w:val="19"/>
        </w:rPr>
        <w:t>»</w:t>
      </w:r>
      <w:r w:rsidR="002770AD" w:rsidRPr="00AB5182">
        <w:rPr>
          <w:rFonts w:ascii="Arial" w:hAnsi="Arial" w:cs="Arial"/>
          <w:sz w:val="19"/>
          <w:szCs w:val="19"/>
        </w:rPr>
        <w:t>.</w:t>
      </w:r>
    </w:p>
    <w:p w14:paraId="2DF7214D" w14:textId="77777777" w:rsidR="002770AD" w:rsidRPr="00AB5182" w:rsidRDefault="002770AD" w:rsidP="00E22F87">
      <w:pPr>
        <w:pStyle w:val="Textonotapie"/>
        <w:ind w:firstLine="708"/>
        <w:jc w:val="both"/>
        <w:rPr>
          <w:lang w:val="es-CO"/>
        </w:rPr>
      </w:pPr>
    </w:p>
  </w:footnote>
  <w:footnote w:id="4">
    <w:p w14:paraId="3B46C8F4" w14:textId="52B8C8D5" w:rsidR="000825D8" w:rsidRPr="00AB5182" w:rsidRDefault="000825D8" w:rsidP="00E22F87">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537F3CC" w14:textId="1FB214BC" w:rsidR="000825D8" w:rsidRPr="00AB5182" w:rsidRDefault="000825D8" w:rsidP="00E22F87">
      <w:pPr>
        <w:pStyle w:val="Textonotapie"/>
        <w:ind w:firstLine="708"/>
        <w:jc w:val="both"/>
        <w:rPr>
          <w:rFonts w:ascii="Arial" w:hAnsi="Arial" w:cs="Arial"/>
          <w:sz w:val="19"/>
          <w:szCs w:val="19"/>
        </w:rPr>
      </w:pPr>
      <w:r w:rsidRPr="00AB5182">
        <w:rPr>
          <w:rFonts w:ascii="Arial" w:hAnsi="Arial" w:cs="Arial"/>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5E90AC6E" w14:textId="7C373962" w:rsidR="000825D8" w:rsidRPr="00AB5182" w:rsidRDefault="000825D8" w:rsidP="00E22F87">
      <w:pPr>
        <w:pStyle w:val="Textonotapie"/>
        <w:ind w:firstLine="708"/>
        <w:jc w:val="both"/>
        <w:rPr>
          <w:rFonts w:ascii="Arial" w:hAnsi="Arial" w:cs="Arial"/>
          <w:sz w:val="19"/>
          <w:szCs w:val="19"/>
        </w:rPr>
      </w:pPr>
      <w:r w:rsidRPr="00AB5182">
        <w:rPr>
          <w:rFonts w:ascii="Arial" w:hAnsi="Arial" w:cs="Arial"/>
          <w:sz w:val="19"/>
          <w:szCs w:val="19"/>
        </w:rPr>
        <w:t>[...]».</w:t>
      </w:r>
    </w:p>
    <w:p w14:paraId="6F33D133" w14:textId="77777777" w:rsidR="000825D8" w:rsidRPr="00AB5182" w:rsidRDefault="000825D8" w:rsidP="00E22F87">
      <w:pPr>
        <w:pStyle w:val="Textonotapie"/>
        <w:ind w:firstLine="708"/>
        <w:jc w:val="both"/>
        <w:rPr>
          <w:rFonts w:ascii="Arial" w:hAnsi="Arial" w:cs="Arial"/>
          <w:sz w:val="19"/>
          <w:szCs w:val="19"/>
          <w:lang w:val="es-ES"/>
        </w:rPr>
      </w:pPr>
    </w:p>
  </w:footnote>
  <w:footnote w:id="5">
    <w:p w14:paraId="5D06E13E" w14:textId="77777777" w:rsidR="00E348A0" w:rsidRPr="00AB5182" w:rsidRDefault="000825D8" w:rsidP="00E22F87">
      <w:pPr>
        <w:pStyle w:val="Textonotapie"/>
        <w:ind w:firstLine="708"/>
        <w:jc w:val="both"/>
      </w:pPr>
      <w:r w:rsidRPr="00AB5182">
        <w:rPr>
          <w:rStyle w:val="Refdenotaalpie"/>
          <w:rFonts w:ascii="Arial" w:hAnsi="Arial" w:cs="Arial"/>
          <w:sz w:val="19"/>
          <w:szCs w:val="19"/>
        </w:rPr>
        <w:footnoteRef/>
      </w:r>
      <w:r w:rsidRPr="00AB5182">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r w:rsidR="00E348A0" w:rsidRPr="00AB5182">
        <w:t xml:space="preserve"> </w:t>
      </w:r>
    </w:p>
    <w:p w14:paraId="7A7C63A5" w14:textId="2624AB4E" w:rsidR="00E348A0" w:rsidRPr="00AB5182" w:rsidRDefault="00E348A0" w:rsidP="00E22F87">
      <w:pPr>
        <w:pStyle w:val="Textonotapie"/>
        <w:ind w:firstLine="708"/>
        <w:jc w:val="both"/>
        <w:rPr>
          <w:rFonts w:ascii="Arial" w:hAnsi="Arial" w:cs="Arial"/>
          <w:sz w:val="19"/>
          <w:szCs w:val="19"/>
        </w:rPr>
      </w:pPr>
      <w:r w:rsidRPr="00AB5182">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31ED782E" w14:textId="1FA55E70" w:rsidR="000825D8" w:rsidRPr="00AB5182" w:rsidRDefault="00E348A0" w:rsidP="00E22F87">
      <w:pPr>
        <w:pStyle w:val="Textonotapie"/>
        <w:ind w:firstLine="708"/>
        <w:jc w:val="both"/>
        <w:rPr>
          <w:rFonts w:ascii="Arial" w:hAnsi="Arial" w:cs="Arial"/>
          <w:sz w:val="19"/>
          <w:szCs w:val="19"/>
        </w:rPr>
      </w:pPr>
      <w:proofErr w:type="gramStart"/>
      <w:r w:rsidRPr="00AB5182">
        <w:rPr>
          <w:rFonts w:ascii="Arial" w:hAnsi="Arial" w:cs="Arial"/>
          <w:sz w:val="19"/>
          <w:szCs w:val="19"/>
        </w:rPr>
        <w:t>»En</w:t>
      </w:r>
      <w:proofErr w:type="gramEnd"/>
      <w:r w:rsidRPr="00AB5182">
        <w:rPr>
          <w:rFonts w:ascii="Arial" w:hAnsi="Arial" w:cs="Arial"/>
          <w:sz w:val="19"/>
          <w:szCs w:val="19"/>
        </w:rPr>
        <w:t xml:space="preserve"> dicho registro constará la información relacionada con la experiencia, capacidad jurídica, financiera y de organización del proponente y su clasificación.</w:t>
      </w:r>
    </w:p>
    <w:p w14:paraId="7E2850DA" w14:textId="66822339" w:rsidR="000825D8" w:rsidRPr="00AB5182" w:rsidRDefault="000825D8" w:rsidP="00E22F87">
      <w:pPr>
        <w:pStyle w:val="Textonotapie"/>
        <w:ind w:firstLine="708"/>
        <w:jc w:val="both"/>
        <w:rPr>
          <w:rFonts w:ascii="Arial" w:hAnsi="Arial" w:cs="Arial"/>
          <w:sz w:val="19"/>
          <w:szCs w:val="19"/>
        </w:rPr>
      </w:pPr>
      <w:r w:rsidRPr="00AB5182">
        <w:rPr>
          <w:rFonts w:ascii="Arial" w:hAnsi="Arial" w:cs="Arial"/>
          <w:sz w:val="19"/>
          <w:szCs w:val="19"/>
        </w:rPr>
        <w:t>[...]</w:t>
      </w:r>
    </w:p>
    <w:p w14:paraId="42B22B0A" w14:textId="4EC31900" w:rsidR="000825D8" w:rsidRPr="00AB5182" w:rsidRDefault="000825D8" w:rsidP="00E22F87">
      <w:pPr>
        <w:pStyle w:val="Textonotapie"/>
        <w:ind w:firstLine="708"/>
        <w:jc w:val="both"/>
        <w:rPr>
          <w:rFonts w:ascii="Arial" w:hAnsi="Arial" w:cs="Arial"/>
          <w:sz w:val="19"/>
          <w:szCs w:val="19"/>
        </w:rPr>
      </w:pPr>
      <w:proofErr w:type="gramStart"/>
      <w:r w:rsidRPr="00AB5182">
        <w:rPr>
          <w:rFonts w:ascii="Arial" w:hAnsi="Arial" w:cs="Arial"/>
          <w:sz w:val="19"/>
          <w:szCs w:val="19"/>
        </w:rPr>
        <w:t>»El</w:t>
      </w:r>
      <w:proofErr w:type="gramEnd"/>
      <w:r w:rsidRPr="00AB5182">
        <w:rPr>
          <w:rFonts w:ascii="Arial" w:hAnsi="Arial" w:cs="Arial"/>
          <w:sz w:val="19"/>
          <w:szCs w:val="19"/>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0F05766C" w14:textId="1874DE4F" w:rsidR="000825D8" w:rsidRPr="00AB5182" w:rsidRDefault="000825D8" w:rsidP="00E22F87">
      <w:pPr>
        <w:pStyle w:val="Textonotapie"/>
        <w:ind w:firstLine="708"/>
        <w:jc w:val="both"/>
        <w:rPr>
          <w:rFonts w:ascii="Arial" w:hAnsi="Arial" w:cs="Arial"/>
          <w:sz w:val="19"/>
          <w:szCs w:val="19"/>
        </w:rPr>
      </w:pPr>
      <w:proofErr w:type="gramStart"/>
      <w:r w:rsidRPr="00AB5182">
        <w:rPr>
          <w:rFonts w:ascii="Arial" w:hAnsi="Arial" w:cs="Arial"/>
          <w:sz w:val="19"/>
          <w:szCs w:val="19"/>
        </w:rPr>
        <w:t>»No</w:t>
      </w:r>
      <w:proofErr w:type="gramEnd"/>
      <w:r w:rsidRPr="00AB5182">
        <w:rPr>
          <w:rFonts w:ascii="Arial" w:hAnsi="Arial" w:cs="Arial"/>
          <w:sz w:val="19"/>
          <w:szCs w:val="19"/>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5F9CCEF2" w14:textId="77777777" w:rsidR="000825D8" w:rsidRPr="00AB5182" w:rsidRDefault="000825D8" w:rsidP="00E22F87">
      <w:pPr>
        <w:pStyle w:val="Textonotapie"/>
        <w:jc w:val="both"/>
        <w:rPr>
          <w:rFonts w:ascii="Arial" w:hAnsi="Arial" w:cs="Arial"/>
          <w:sz w:val="19"/>
          <w:szCs w:val="19"/>
          <w:lang w:val="es-ES"/>
        </w:rPr>
      </w:pPr>
    </w:p>
  </w:footnote>
  <w:footnote w:id="6">
    <w:p w14:paraId="403AC4C5" w14:textId="341B6412" w:rsidR="00F06E93" w:rsidRPr="00B5773A" w:rsidRDefault="00F06E93" w:rsidP="00E22F87">
      <w:pPr>
        <w:pStyle w:val="Textonotapie"/>
        <w:ind w:firstLine="708"/>
        <w:jc w:val="both"/>
        <w:rPr>
          <w:rFonts w:ascii="Arial" w:hAnsi="Arial" w:cs="Arial"/>
          <w:sz w:val="19"/>
          <w:szCs w:val="19"/>
        </w:rPr>
      </w:pPr>
      <w:r w:rsidRPr="00AB5182">
        <w:rPr>
          <w:rStyle w:val="Refdenotaalpie"/>
        </w:rPr>
        <w:footnoteRef/>
      </w:r>
      <w:r w:rsidRPr="00AB5182">
        <w:t xml:space="preserve"> </w:t>
      </w:r>
      <w:r w:rsidRPr="00B5773A">
        <w:rPr>
          <w:rFonts w:ascii="Arial" w:hAnsi="Arial" w:cs="Arial"/>
          <w:sz w:val="19"/>
          <w:szCs w:val="19"/>
        </w:rPr>
        <w:t xml:space="preserve">Como se </w:t>
      </w:r>
      <w:r w:rsidRPr="00AB5182">
        <w:rPr>
          <w:rFonts w:ascii="Arial" w:hAnsi="Arial" w:cs="Arial"/>
          <w:sz w:val="19"/>
          <w:szCs w:val="19"/>
        </w:rPr>
        <w:t>señaló</w:t>
      </w:r>
      <w:r w:rsidRPr="00B5773A">
        <w:rPr>
          <w:rFonts w:ascii="Arial" w:hAnsi="Arial" w:cs="Arial"/>
          <w:sz w:val="19"/>
          <w:szCs w:val="19"/>
        </w:rPr>
        <w:t xml:space="preserve">, </w:t>
      </w:r>
      <w:r w:rsidRPr="00AB5182">
        <w:rPr>
          <w:rFonts w:ascii="Arial" w:hAnsi="Arial" w:cs="Arial"/>
          <w:sz w:val="19"/>
          <w:szCs w:val="19"/>
        </w:rPr>
        <w:t>el artículo 6 de la Ley 1150 de 2007</w:t>
      </w:r>
      <w:r w:rsidRPr="00B5773A">
        <w:rPr>
          <w:rFonts w:ascii="Arial" w:hAnsi="Arial" w:cs="Arial"/>
          <w:sz w:val="19"/>
          <w:szCs w:val="19"/>
        </w:rPr>
        <w:t xml:space="preserve">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w:t>
      </w:r>
    </w:p>
    <w:p w14:paraId="5E2AAA58" w14:textId="77777777" w:rsidR="00F06E93" w:rsidRPr="00B5773A" w:rsidRDefault="00F06E93" w:rsidP="000369EB">
      <w:pPr>
        <w:pStyle w:val="Textonotapie"/>
        <w:ind w:firstLine="708"/>
        <w:jc w:val="both"/>
        <w:rPr>
          <w:lang w:val="es-CO"/>
        </w:rPr>
      </w:pPr>
    </w:p>
  </w:footnote>
  <w:footnote w:id="7">
    <w:p w14:paraId="4C3E02A3" w14:textId="77777777" w:rsidR="005641A2" w:rsidRPr="00AB5182" w:rsidRDefault="005641A2" w:rsidP="002D2F0E">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1F811C4" w14:textId="77777777" w:rsidR="005641A2" w:rsidRPr="00AB5182" w:rsidRDefault="005641A2">
      <w:pPr>
        <w:pStyle w:val="Textonotapie"/>
        <w:ind w:firstLine="708"/>
        <w:jc w:val="both"/>
        <w:rPr>
          <w:rFonts w:ascii="Arial" w:hAnsi="Arial" w:cs="Arial"/>
          <w:sz w:val="19"/>
          <w:szCs w:val="19"/>
        </w:rPr>
      </w:pPr>
      <w:r w:rsidRPr="00AB5182">
        <w:rPr>
          <w:rFonts w:ascii="Arial" w:hAnsi="Arial" w:cs="Arial"/>
          <w:sz w:val="19"/>
          <w:szCs w:val="19"/>
        </w:rPr>
        <w:t>[…]</w:t>
      </w:r>
    </w:p>
    <w:p w14:paraId="24CE4AEC" w14:textId="77777777" w:rsidR="005641A2" w:rsidRPr="00AB5182" w:rsidRDefault="005641A2">
      <w:pPr>
        <w:pStyle w:val="Textonotapie"/>
        <w:ind w:firstLine="708"/>
        <w:jc w:val="both"/>
        <w:rPr>
          <w:rFonts w:ascii="Arial" w:hAnsi="Arial" w:cs="Arial"/>
          <w:sz w:val="19"/>
          <w:szCs w:val="19"/>
        </w:rPr>
      </w:pPr>
      <w:r w:rsidRPr="00AB5182">
        <w:rPr>
          <w:rFonts w:ascii="Arial" w:hAnsi="Arial" w:cs="Arial"/>
          <w:color w:val="333333"/>
          <w:sz w:val="19"/>
          <w:szCs w:val="19"/>
          <w:shd w:val="clear" w:color="auto" w:fill="FFFFFF"/>
        </w:rPr>
        <w:t>»2.1.   Bienes, obras y servicios que ofrecerá a las Entidades Estatales, identificados con el Clasificador de Bienes y Servicios en el tercer nivel</w:t>
      </w:r>
      <w:r w:rsidRPr="00AB5182">
        <w:rPr>
          <w:rFonts w:ascii="Arial" w:hAnsi="Arial" w:cs="Arial"/>
          <w:sz w:val="19"/>
          <w:szCs w:val="19"/>
        </w:rPr>
        <w:t>»</w:t>
      </w:r>
      <w:r w:rsidRPr="00AB5182">
        <w:rPr>
          <w:rFonts w:ascii="Arial" w:hAnsi="Arial" w:cs="Arial"/>
          <w:color w:val="333333"/>
          <w:sz w:val="19"/>
          <w:szCs w:val="19"/>
          <w:shd w:val="clear" w:color="auto" w:fill="FFFFFF"/>
        </w:rPr>
        <w:t>.</w:t>
      </w:r>
    </w:p>
    <w:p w14:paraId="191CF47D" w14:textId="77777777" w:rsidR="005641A2" w:rsidRPr="00AB5182" w:rsidRDefault="005641A2">
      <w:pPr>
        <w:pStyle w:val="Textonotapie"/>
        <w:ind w:firstLine="708"/>
        <w:jc w:val="both"/>
        <w:rPr>
          <w:rFonts w:ascii="Arial" w:hAnsi="Arial" w:cs="Arial"/>
          <w:sz w:val="19"/>
          <w:szCs w:val="19"/>
          <w:lang w:val="es-CO"/>
        </w:rPr>
      </w:pPr>
    </w:p>
  </w:footnote>
  <w:footnote w:id="8">
    <w:p w14:paraId="06DC2519" w14:textId="77777777" w:rsidR="005641A2" w:rsidRPr="00AB5182" w:rsidRDefault="005641A2">
      <w:pPr>
        <w:pStyle w:val="Textonotapie"/>
        <w:ind w:firstLine="708"/>
        <w:jc w:val="both"/>
        <w:rPr>
          <w:rFonts w:ascii="Arial" w:hAnsi="Arial" w:cs="Arial"/>
          <w:sz w:val="19"/>
          <w:szCs w:val="19"/>
        </w:rPr>
      </w:pPr>
      <w:r w:rsidRPr="00AB5182">
        <w:rPr>
          <w:rStyle w:val="Refdenotaalpie"/>
          <w:rFonts w:ascii="Arial" w:hAnsi="Arial" w:cs="Arial"/>
          <w:sz w:val="19"/>
          <w:szCs w:val="19"/>
        </w:rPr>
        <w:footnoteRef/>
      </w:r>
      <w:r w:rsidRPr="00AB518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687E0B6" w14:textId="77777777" w:rsidR="005641A2" w:rsidRPr="00AB5182" w:rsidRDefault="005641A2">
      <w:pPr>
        <w:pStyle w:val="Textonotapie"/>
        <w:ind w:firstLine="708"/>
        <w:jc w:val="both"/>
        <w:rPr>
          <w:rFonts w:ascii="Arial" w:hAnsi="Arial" w:cs="Arial"/>
          <w:sz w:val="19"/>
          <w:szCs w:val="19"/>
        </w:rPr>
      </w:pPr>
      <w:r w:rsidRPr="00AB5182">
        <w:rPr>
          <w:rFonts w:ascii="Arial" w:hAnsi="Arial" w:cs="Arial"/>
          <w:sz w:val="19"/>
          <w:szCs w:val="19"/>
        </w:rPr>
        <w:t>[…]</w:t>
      </w:r>
    </w:p>
    <w:p w14:paraId="65C47B89" w14:textId="77777777" w:rsidR="005641A2" w:rsidRPr="00AB5182" w:rsidRDefault="005641A2">
      <w:pPr>
        <w:pStyle w:val="Textonotapie"/>
        <w:ind w:firstLine="708"/>
        <w:jc w:val="both"/>
        <w:rPr>
          <w:rFonts w:ascii="Arial" w:hAnsi="Arial" w:cs="Arial"/>
          <w:color w:val="333333"/>
          <w:sz w:val="19"/>
          <w:szCs w:val="19"/>
          <w:shd w:val="clear" w:color="auto" w:fill="FFFFFF"/>
        </w:rPr>
      </w:pPr>
      <w:r w:rsidRPr="00AB5182">
        <w:rPr>
          <w:rFonts w:ascii="Arial" w:hAnsi="Arial" w:cs="Arial"/>
          <w:color w:val="333333"/>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B5182">
        <w:rPr>
          <w:rFonts w:ascii="Arial" w:hAnsi="Arial" w:cs="Arial"/>
          <w:color w:val="333333"/>
          <w:sz w:val="19"/>
          <w:szCs w:val="19"/>
          <w:shd w:val="clear" w:color="auto" w:fill="FFFFFF"/>
        </w:rPr>
        <w:softHyphen/>
        <w:t>ficador de Bienes y Servicios en el tercer nivel. Si la constitución del interesado es menor a 3 años, puede acreditar la experiencia de sus accionistas, socios o constituyentes</w:t>
      </w:r>
      <w:r w:rsidRPr="00AB5182">
        <w:rPr>
          <w:rFonts w:ascii="Arial" w:hAnsi="Arial" w:cs="Arial"/>
          <w:sz w:val="19"/>
          <w:szCs w:val="19"/>
        </w:rPr>
        <w:t>».</w:t>
      </w:r>
    </w:p>
    <w:p w14:paraId="3DC4134E" w14:textId="77777777" w:rsidR="005641A2" w:rsidRPr="00AB5182" w:rsidRDefault="005641A2">
      <w:pPr>
        <w:pStyle w:val="Textonotapie"/>
        <w:ind w:firstLine="708"/>
        <w:jc w:val="both"/>
        <w:rPr>
          <w:rFonts w:ascii="Arial" w:hAnsi="Arial" w:cs="Arial"/>
          <w:sz w:val="19"/>
          <w:szCs w:val="19"/>
          <w:lang w:val="es-CO"/>
        </w:rPr>
      </w:pPr>
    </w:p>
  </w:footnote>
  <w:footnote w:id="9">
    <w:p w14:paraId="78D09F80" w14:textId="0C172BB8" w:rsidR="00A0128F" w:rsidRPr="007E020A" w:rsidRDefault="00A0128F" w:rsidP="000369EB">
      <w:pPr>
        <w:pStyle w:val="Textonotapie"/>
        <w:ind w:firstLine="709"/>
        <w:jc w:val="both"/>
        <w:rPr>
          <w:rFonts w:ascii="Arial" w:hAnsi="Arial" w:cs="Arial"/>
          <w:sz w:val="19"/>
          <w:szCs w:val="19"/>
        </w:rPr>
      </w:pPr>
      <w:r w:rsidRPr="007E020A">
        <w:rPr>
          <w:rStyle w:val="Refdenotaalpie"/>
          <w:rFonts w:ascii="Arial" w:hAnsi="Arial" w:cs="Arial"/>
          <w:sz w:val="19"/>
          <w:szCs w:val="19"/>
        </w:rPr>
        <w:footnoteRef/>
      </w:r>
      <w:r w:rsidRPr="007E020A">
        <w:rPr>
          <w:rFonts w:ascii="Arial" w:hAnsi="Arial" w:cs="Arial"/>
          <w:sz w:val="19"/>
          <w:szCs w:val="19"/>
        </w:rPr>
        <w:t xml:space="preserve">  Esta consideración ha sido mencionada en los conceptos:</w:t>
      </w:r>
      <w:r w:rsidR="007E020A" w:rsidRPr="007E020A">
        <w:rPr>
          <w:rFonts w:ascii="Arial" w:hAnsi="Arial" w:cs="Arial"/>
          <w:sz w:val="19"/>
          <w:szCs w:val="19"/>
        </w:rPr>
        <w:t xml:space="preserve"> C-124 del 5 de marzo de 2021, C-451 del 31 de agosto de 2021,</w:t>
      </w:r>
      <w:r w:rsidRPr="007E020A">
        <w:rPr>
          <w:rFonts w:ascii="Arial" w:hAnsi="Arial" w:cs="Arial"/>
          <w:sz w:val="19"/>
          <w:szCs w:val="19"/>
        </w:rPr>
        <w:t xml:space="preserve"> C-519 del 23 de </w:t>
      </w:r>
      <w:r w:rsidR="007E020A" w:rsidRPr="007E020A">
        <w:rPr>
          <w:rFonts w:ascii="Arial" w:hAnsi="Arial" w:cs="Arial"/>
          <w:sz w:val="19"/>
          <w:szCs w:val="19"/>
        </w:rPr>
        <w:t xml:space="preserve">septiembre </w:t>
      </w:r>
      <w:r w:rsidRPr="007E020A">
        <w:rPr>
          <w:rFonts w:ascii="Arial" w:hAnsi="Arial" w:cs="Arial"/>
          <w:sz w:val="19"/>
          <w:szCs w:val="19"/>
        </w:rPr>
        <w:t>de 2021</w:t>
      </w:r>
      <w:r w:rsidR="007E020A" w:rsidRPr="007E020A">
        <w:rPr>
          <w:rFonts w:ascii="Arial" w:hAnsi="Arial" w:cs="Arial"/>
          <w:sz w:val="19"/>
          <w:szCs w:val="19"/>
        </w:rPr>
        <w:t>,</w:t>
      </w:r>
      <w:r w:rsidRPr="007E020A">
        <w:rPr>
          <w:rFonts w:ascii="Arial" w:hAnsi="Arial" w:cs="Arial"/>
          <w:sz w:val="19"/>
          <w:szCs w:val="19"/>
        </w:rPr>
        <w:t xml:space="preserve"> C-505 del 27 de </w:t>
      </w:r>
      <w:r w:rsidR="007E020A" w:rsidRPr="007E020A">
        <w:rPr>
          <w:rFonts w:ascii="Arial" w:hAnsi="Arial" w:cs="Arial"/>
          <w:sz w:val="19"/>
          <w:szCs w:val="19"/>
        </w:rPr>
        <w:t>septiembre</w:t>
      </w:r>
      <w:r w:rsidRPr="007E020A">
        <w:rPr>
          <w:rFonts w:ascii="Arial" w:hAnsi="Arial" w:cs="Arial"/>
          <w:sz w:val="19"/>
          <w:szCs w:val="19"/>
        </w:rPr>
        <w:t xml:space="preserve"> de 2021,</w:t>
      </w:r>
      <w:r w:rsidR="007E020A" w:rsidRPr="007E020A">
        <w:rPr>
          <w:rFonts w:ascii="Arial" w:hAnsi="Arial" w:cs="Arial"/>
          <w:sz w:val="19"/>
          <w:szCs w:val="19"/>
        </w:rPr>
        <w:t xml:space="preserve"> entre otros.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0825D8" w:rsidRDefault="000825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AC4F7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F7A468A"/>
    <w:multiLevelType w:val="multilevel"/>
    <w:tmpl w:val="FEA47526"/>
    <w:lvl w:ilvl="0">
      <w:start w:val="1"/>
      <w:numFmt w:val="decimal"/>
      <w:lvlText w:val="%1."/>
      <w:lvlJc w:val="left"/>
      <w:pPr>
        <w:ind w:left="360" w:hanging="360"/>
      </w:pPr>
      <w:rPr>
        <w:rFonts w:hint="default"/>
      </w:rPr>
    </w:lvl>
    <w:lvl w:ilvl="1">
      <w:start w:val="1"/>
      <w:numFmt w:val="decimal"/>
      <w:isLgl/>
      <w:lvlText w:val="%1.%2"/>
      <w:lvlJc w:val="left"/>
      <w:pPr>
        <w:ind w:left="947" w:hanging="380"/>
      </w:pPr>
      <w:rPr>
        <w:rFonts w:hint="default"/>
        <w:b/>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abstractNumId w:val="2"/>
  </w:num>
  <w:num w:numId="2">
    <w:abstractNumId w:val="1"/>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966"/>
    <w:rsid w:val="0000365F"/>
    <w:rsid w:val="00015203"/>
    <w:rsid w:val="00020E2F"/>
    <w:rsid w:val="000369EB"/>
    <w:rsid w:val="00037A1C"/>
    <w:rsid w:val="00041114"/>
    <w:rsid w:val="000507A6"/>
    <w:rsid w:val="00060086"/>
    <w:rsid w:val="000607D9"/>
    <w:rsid w:val="00061E7B"/>
    <w:rsid w:val="0006498C"/>
    <w:rsid w:val="00070A64"/>
    <w:rsid w:val="000801CA"/>
    <w:rsid w:val="000825D8"/>
    <w:rsid w:val="00082E8C"/>
    <w:rsid w:val="00084B97"/>
    <w:rsid w:val="00090CE2"/>
    <w:rsid w:val="000929CA"/>
    <w:rsid w:val="000942EB"/>
    <w:rsid w:val="000A354F"/>
    <w:rsid w:val="000B06F2"/>
    <w:rsid w:val="000B103F"/>
    <w:rsid w:val="000C35F6"/>
    <w:rsid w:val="000D50F8"/>
    <w:rsid w:val="000E1FB7"/>
    <w:rsid w:val="000E41F0"/>
    <w:rsid w:val="000E6188"/>
    <w:rsid w:val="000F14E8"/>
    <w:rsid w:val="000F74A6"/>
    <w:rsid w:val="00103915"/>
    <w:rsid w:val="0011541D"/>
    <w:rsid w:val="0011653E"/>
    <w:rsid w:val="00122B23"/>
    <w:rsid w:val="00122E4E"/>
    <w:rsid w:val="00137FFA"/>
    <w:rsid w:val="00155AA2"/>
    <w:rsid w:val="00161197"/>
    <w:rsid w:val="00164573"/>
    <w:rsid w:val="001722B1"/>
    <w:rsid w:val="00172749"/>
    <w:rsid w:val="00173A59"/>
    <w:rsid w:val="001A4ABE"/>
    <w:rsid w:val="001A7947"/>
    <w:rsid w:val="001B0444"/>
    <w:rsid w:val="001B5756"/>
    <w:rsid w:val="001C55B7"/>
    <w:rsid w:val="001D1F8F"/>
    <w:rsid w:val="001D4567"/>
    <w:rsid w:val="0020632A"/>
    <w:rsid w:val="002110EB"/>
    <w:rsid w:val="00211338"/>
    <w:rsid w:val="00220AE0"/>
    <w:rsid w:val="0022453C"/>
    <w:rsid w:val="00234066"/>
    <w:rsid w:val="00234B84"/>
    <w:rsid w:val="0023583A"/>
    <w:rsid w:val="00236E03"/>
    <w:rsid w:val="00240920"/>
    <w:rsid w:val="00250405"/>
    <w:rsid w:val="002506CF"/>
    <w:rsid w:val="00261B33"/>
    <w:rsid w:val="00261BAB"/>
    <w:rsid w:val="002720D2"/>
    <w:rsid w:val="002770AD"/>
    <w:rsid w:val="00285640"/>
    <w:rsid w:val="002864BE"/>
    <w:rsid w:val="00291356"/>
    <w:rsid w:val="002956D3"/>
    <w:rsid w:val="00297A70"/>
    <w:rsid w:val="002A3B8D"/>
    <w:rsid w:val="002A425F"/>
    <w:rsid w:val="002B088C"/>
    <w:rsid w:val="002B1466"/>
    <w:rsid w:val="002B3991"/>
    <w:rsid w:val="002B7945"/>
    <w:rsid w:val="002C4C0C"/>
    <w:rsid w:val="002D2815"/>
    <w:rsid w:val="002D2F0E"/>
    <w:rsid w:val="002D60F6"/>
    <w:rsid w:val="002E1195"/>
    <w:rsid w:val="002F1750"/>
    <w:rsid w:val="003033BA"/>
    <w:rsid w:val="003116C2"/>
    <w:rsid w:val="0031696B"/>
    <w:rsid w:val="0032086B"/>
    <w:rsid w:val="00322937"/>
    <w:rsid w:val="00324524"/>
    <w:rsid w:val="0032691C"/>
    <w:rsid w:val="00327857"/>
    <w:rsid w:val="0032792E"/>
    <w:rsid w:val="00333308"/>
    <w:rsid w:val="0034177C"/>
    <w:rsid w:val="0034680A"/>
    <w:rsid w:val="00347B31"/>
    <w:rsid w:val="003513C4"/>
    <w:rsid w:val="00353DD5"/>
    <w:rsid w:val="00362D72"/>
    <w:rsid w:val="00372B70"/>
    <w:rsid w:val="00384698"/>
    <w:rsid w:val="0038524B"/>
    <w:rsid w:val="00386114"/>
    <w:rsid w:val="00386456"/>
    <w:rsid w:val="003949B8"/>
    <w:rsid w:val="00397E20"/>
    <w:rsid w:val="003A0878"/>
    <w:rsid w:val="003A5606"/>
    <w:rsid w:val="003A581E"/>
    <w:rsid w:val="003B2FD9"/>
    <w:rsid w:val="003B4987"/>
    <w:rsid w:val="003B6EE8"/>
    <w:rsid w:val="003B791C"/>
    <w:rsid w:val="003D095F"/>
    <w:rsid w:val="003D3CC0"/>
    <w:rsid w:val="0040170E"/>
    <w:rsid w:val="004023D4"/>
    <w:rsid w:val="00411530"/>
    <w:rsid w:val="00423F9F"/>
    <w:rsid w:val="00427B97"/>
    <w:rsid w:val="00432873"/>
    <w:rsid w:val="004422D6"/>
    <w:rsid w:val="00451223"/>
    <w:rsid w:val="0046210D"/>
    <w:rsid w:val="00466B33"/>
    <w:rsid w:val="00474D4C"/>
    <w:rsid w:val="00475A77"/>
    <w:rsid w:val="00483977"/>
    <w:rsid w:val="004919AE"/>
    <w:rsid w:val="0049241A"/>
    <w:rsid w:val="004A34D2"/>
    <w:rsid w:val="004A57F4"/>
    <w:rsid w:val="004B19D5"/>
    <w:rsid w:val="004C0517"/>
    <w:rsid w:val="004C437A"/>
    <w:rsid w:val="004D2DD0"/>
    <w:rsid w:val="004D6FF6"/>
    <w:rsid w:val="004E0F28"/>
    <w:rsid w:val="004E58D5"/>
    <w:rsid w:val="004E7E29"/>
    <w:rsid w:val="004F14E8"/>
    <w:rsid w:val="004F4CD4"/>
    <w:rsid w:val="00502A34"/>
    <w:rsid w:val="0051074C"/>
    <w:rsid w:val="0051293F"/>
    <w:rsid w:val="00512D26"/>
    <w:rsid w:val="00513AF2"/>
    <w:rsid w:val="00525D4C"/>
    <w:rsid w:val="005370B4"/>
    <w:rsid w:val="0054166D"/>
    <w:rsid w:val="005428FA"/>
    <w:rsid w:val="0054413A"/>
    <w:rsid w:val="00544D0B"/>
    <w:rsid w:val="0055073F"/>
    <w:rsid w:val="005534A5"/>
    <w:rsid w:val="0055556D"/>
    <w:rsid w:val="005564CA"/>
    <w:rsid w:val="0056182B"/>
    <w:rsid w:val="005641A2"/>
    <w:rsid w:val="00565112"/>
    <w:rsid w:val="005756AA"/>
    <w:rsid w:val="005825BE"/>
    <w:rsid w:val="00582F2C"/>
    <w:rsid w:val="00586800"/>
    <w:rsid w:val="00591594"/>
    <w:rsid w:val="00592C46"/>
    <w:rsid w:val="0059467A"/>
    <w:rsid w:val="005A3280"/>
    <w:rsid w:val="005A57E1"/>
    <w:rsid w:val="005A5C0A"/>
    <w:rsid w:val="005B3726"/>
    <w:rsid w:val="005B56F2"/>
    <w:rsid w:val="005B5BB0"/>
    <w:rsid w:val="005C17BC"/>
    <w:rsid w:val="005D4C89"/>
    <w:rsid w:val="005D51FA"/>
    <w:rsid w:val="005D791B"/>
    <w:rsid w:val="005E002D"/>
    <w:rsid w:val="005E4406"/>
    <w:rsid w:val="0060502C"/>
    <w:rsid w:val="00610842"/>
    <w:rsid w:val="00614817"/>
    <w:rsid w:val="00625495"/>
    <w:rsid w:val="00625D31"/>
    <w:rsid w:val="0062704C"/>
    <w:rsid w:val="00633DBF"/>
    <w:rsid w:val="00640730"/>
    <w:rsid w:val="006505BB"/>
    <w:rsid w:val="0065499C"/>
    <w:rsid w:val="00655371"/>
    <w:rsid w:val="00662326"/>
    <w:rsid w:val="00682CB9"/>
    <w:rsid w:val="006854AD"/>
    <w:rsid w:val="00691278"/>
    <w:rsid w:val="00694038"/>
    <w:rsid w:val="00694D8E"/>
    <w:rsid w:val="00695C73"/>
    <w:rsid w:val="00697665"/>
    <w:rsid w:val="006A0C31"/>
    <w:rsid w:val="006A0F23"/>
    <w:rsid w:val="006A7CB5"/>
    <w:rsid w:val="006A7FD0"/>
    <w:rsid w:val="006B0D0D"/>
    <w:rsid w:val="006B1F80"/>
    <w:rsid w:val="006D7687"/>
    <w:rsid w:val="006E0572"/>
    <w:rsid w:val="006E2E45"/>
    <w:rsid w:val="006E4317"/>
    <w:rsid w:val="00705631"/>
    <w:rsid w:val="0071411B"/>
    <w:rsid w:val="00715EAA"/>
    <w:rsid w:val="0072019B"/>
    <w:rsid w:val="007303A4"/>
    <w:rsid w:val="00742DD2"/>
    <w:rsid w:val="00746E08"/>
    <w:rsid w:val="00747C96"/>
    <w:rsid w:val="0075094E"/>
    <w:rsid w:val="007522E8"/>
    <w:rsid w:val="007542DB"/>
    <w:rsid w:val="0075647A"/>
    <w:rsid w:val="007634AD"/>
    <w:rsid w:val="00775AA7"/>
    <w:rsid w:val="0078122E"/>
    <w:rsid w:val="0078635B"/>
    <w:rsid w:val="00791EA4"/>
    <w:rsid w:val="00795647"/>
    <w:rsid w:val="007B0854"/>
    <w:rsid w:val="007B321A"/>
    <w:rsid w:val="007B6436"/>
    <w:rsid w:val="007C04DA"/>
    <w:rsid w:val="007C2B3A"/>
    <w:rsid w:val="007C3F3C"/>
    <w:rsid w:val="007C64EB"/>
    <w:rsid w:val="007D4DFD"/>
    <w:rsid w:val="007D7F4A"/>
    <w:rsid w:val="007E020A"/>
    <w:rsid w:val="007E7FB5"/>
    <w:rsid w:val="007F0BA4"/>
    <w:rsid w:val="007F1D1B"/>
    <w:rsid w:val="007F4B6B"/>
    <w:rsid w:val="007F6B46"/>
    <w:rsid w:val="007F72CB"/>
    <w:rsid w:val="00801CAD"/>
    <w:rsid w:val="008217B7"/>
    <w:rsid w:val="008221C5"/>
    <w:rsid w:val="00822F66"/>
    <w:rsid w:val="00824095"/>
    <w:rsid w:val="0083017E"/>
    <w:rsid w:val="0083119B"/>
    <w:rsid w:val="00836EAB"/>
    <w:rsid w:val="008467C1"/>
    <w:rsid w:val="0085092D"/>
    <w:rsid w:val="00850F79"/>
    <w:rsid w:val="00851174"/>
    <w:rsid w:val="00852AAA"/>
    <w:rsid w:val="008575D3"/>
    <w:rsid w:val="0086267C"/>
    <w:rsid w:val="00870298"/>
    <w:rsid w:val="00875E23"/>
    <w:rsid w:val="00885322"/>
    <w:rsid w:val="00886D12"/>
    <w:rsid w:val="0089774F"/>
    <w:rsid w:val="008A4E4F"/>
    <w:rsid w:val="008A5A9C"/>
    <w:rsid w:val="008A7E9C"/>
    <w:rsid w:val="008B409F"/>
    <w:rsid w:val="008C44A0"/>
    <w:rsid w:val="008D18B9"/>
    <w:rsid w:val="008D5437"/>
    <w:rsid w:val="008D69B9"/>
    <w:rsid w:val="008E1C15"/>
    <w:rsid w:val="008F0346"/>
    <w:rsid w:val="008F538E"/>
    <w:rsid w:val="009047C5"/>
    <w:rsid w:val="00912110"/>
    <w:rsid w:val="00912BB4"/>
    <w:rsid w:val="00916C70"/>
    <w:rsid w:val="0094559B"/>
    <w:rsid w:val="00951FD6"/>
    <w:rsid w:val="0095385A"/>
    <w:rsid w:val="00954138"/>
    <w:rsid w:val="00981B8D"/>
    <w:rsid w:val="00985779"/>
    <w:rsid w:val="009909D2"/>
    <w:rsid w:val="009939B4"/>
    <w:rsid w:val="009A5A01"/>
    <w:rsid w:val="009A6A0B"/>
    <w:rsid w:val="009C5188"/>
    <w:rsid w:val="009D4651"/>
    <w:rsid w:val="009E1801"/>
    <w:rsid w:val="009E58D4"/>
    <w:rsid w:val="009F0C0E"/>
    <w:rsid w:val="009F4936"/>
    <w:rsid w:val="009F59C2"/>
    <w:rsid w:val="00A0128F"/>
    <w:rsid w:val="00A05D8C"/>
    <w:rsid w:val="00A07654"/>
    <w:rsid w:val="00A12713"/>
    <w:rsid w:val="00A12E05"/>
    <w:rsid w:val="00A24560"/>
    <w:rsid w:val="00A316AB"/>
    <w:rsid w:val="00A34538"/>
    <w:rsid w:val="00A37D22"/>
    <w:rsid w:val="00A37FB6"/>
    <w:rsid w:val="00A50DA6"/>
    <w:rsid w:val="00A510E3"/>
    <w:rsid w:val="00A57E2D"/>
    <w:rsid w:val="00A60504"/>
    <w:rsid w:val="00A61E3D"/>
    <w:rsid w:val="00A6322D"/>
    <w:rsid w:val="00A816AD"/>
    <w:rsid w:val="00A8361D"/>
    <w:rsid w:val="00A92AFF"/>
    <w:rsid w:val="00AA08E7"/>
    <w:rsid w:val="00AA442B"/>
    <w:rsid w:val="00AA669D"/>
    <w:rsid w:val="00AA6CDB"/>
    <w:rsid w:val="00AA6D5C"/>
    <w:rsid w:val="00AB5182"/>
    <w:rsid w:val="00AB617E"/>
    <w:rsid w:val="00AB745E"/>
    <w:rsid w:val="00AD0EF9"/>
    <w:rsid w:val="00AD2C6C"/>
    <w:rsid w:val="00AD4E2D"/>
    <w:rsid w:val="00AE11D3"/>
    <w:rsid w:val="00AF2DA9"/>
    <w:rsid w:val="00AF5090"/>
    <w:rsid w:val="00AF5A6D"/>
    <w:rsid w:val="00B0765B"/>
    <w:rsid w:val="00B13EC0"/>
    <w:rsid w:val="00B14F57"/>
    <w:rsid w:val="00B22E22"/>
    <w:rsid w:val="00B31CE3"/>
    <w:rsid w:val="00B525CB"/>
    <w:rsid w:val="00B54807"/>
    <w:rsid w:val="00B5773A"/>
    <w:rsid w:val="00B63872"/>
    <w:rsid w:val="00B63CB2"/>
    <w:rsid w:val="00B64EDB"/>
    <w:rsid w:val="00B72BF0"/>
    <w:rsid w:val="00B7315F"/>
    <w:rsid w:val="00B91B8E"/>
    <w:rsid w:val="00B93160"/>
    <w:rsid w:val="00B93242"/>
    <w:rsid w:val="00BA7BC3"/>
    <w:rsid w:val="00BB11AA"/>
    <w:rsid w:val="00BB225A"/>
    <w:rsid w:val="00BB5221"/>
    <w:rsid w:val="00BC5840"/>
    <w:rsid w:val="00BD27BA"/>
    <w:rsid w:val="00BD78FE"/>
    <w:rsid w:val="00BE7490"/>
    <w:rsid w:val="00BF1E9C"/>
    <w:rsid w:val="00BF69F3"/>
    <w:rsid w:val="00C03A30"/>
    <w:rsid w:val="00C05A27"/>
    <w:rsid w:val="00C31D9A"/>
    <w:rsid w:val="00C3390B"/>
    <w:rsid w:val="00C368B6"/>
    <w:rsid w:val="00C448E8"/>
    <w:rsid w:val="00C45AF6"/>
    <w:rsid w:val="00C5063E"/>
    <w:rsid w:val="00C56E30"/>
    <w:rsid w:val="00C6093F"/>
    <w:rsid w:val="00C76B6D"/>
    <w:rsid w:val="00C770D7"/>
    <w:rsid w:val="00CA38FE"/>
    <w:rsid w:val="00CC00CD"/>
    <w:rsid w:val="00CC1605"/>
    <w:rsid w:val="00CD426E"/>
    <w:rsid w:val="00CD75E7"/>
    <w:rsid w:val="00CE14D2"/>
    <w:rsid w:val="00CE1E2C"/>
    <w:rsid w:val="00CF0E3B"/>
    <w:rsid w:val="00CF4597"/>
    <w:rsid w:val="00D01760"/>
    <w:rsid w:val="00D106B8"/>
    <w:rsid w:val="00D16E39"/>
    <w:rsid w:val="00D223B6"/>
    <w:rsid w:val="00D26387"/>
    <w:rsid w:val="00D263B8"/>
    <w:rsid w:val="00D335E2"/>
    <w:rsid w:val="00D439F3"/>
    <w:rsid w:val="00D5370A"/>
    <w:rsid w:val="00D60327"/>
    <w:rsid w:val="00D61AEA"/>
    <w:rsid w:val="00D64CD5"/>
    <w:rsid w:val="00D72E9D"/>
    <w:rsid w:val="00D82CE5"/>
    <w:rsid w:val="00D8339C"/>
    <w:rsid w:val="00DA3C00"/>
    <w:rsid w:val="00DA5AB1"/>
    <w:rsid w:val="00DB0CE5"/>
    <w:rsid w:val="00DB2D54"/>
    <w:rsid w:val="00DB648F"/>
    <w:rsid w:val="00DC44CB"/>
    <w:rsid w:val="00DC62E5"/>
    <w:rsid w:val="00DD04E9"/>
    <w:rsid w:val="00DD06AA"/>
    <w:rsid w:val="00DD0AEE"/>
    <w:rsid w:val="00DD735D"/>
    <w:rsid w:val="00DE2EBD"/>
    <w:rsid w:val="00DE3119"/>
    <w:rsid w:val="00DF236B"/>
    <w:rsid w:val="00DF4DF8"/>
    <w:rsid w:val="00E03AC6"/>
    <w:rsid w:val="00E13AB8"/>
    <w:rsid w:val="00E22F87"/>
    <w:rsid w:val="00E24785"/>
    <w:rsid w:val="00E25CB3"/>
    <w:rsid w:val="00E33B62"/>
    <w:rsid w:val="00E348A0"/>
    <w:rsid w:val="00E4143A"/>
    <w:rsid w:val="00E46655"/>
    <w:rsid w:val="00E51FC7"/>
    <w:rsid w:val="00E577E2"/>
    <w:rsid w:val="00E72184"/>
    <w:rsid w:val="00E72E2A"/>
    <w:rsid w:val="00E936BC"/>
    <w:rsid w:val="00E9692B"/>
    <w:rsid w:val="00EA1073"/>
    <w:rsid w:val="00EB1B2B"/>
    <w:rsid w:val="00EC3B98"/>
    <w:rsid w:val="00EC7CB2"/>
    <w:rsid w:val="00ED1DDD"/>
    <w:rsid w:val="00ED3D2E"/>
    <w:rsid w:val="00ED5115"/>
    <w:rsid w:val="00EE140A"/>
    <w:rsid w:val="00EE59B5"/>
    <w:rsid w:val="00EF3AC2"/>
    <w:rsid w:val="00F03213"/>
    <w:rsid w:val="00F06E93"/>
    <w:rsid w:val="00F1581F"/>
    <w:rsid w:val="00F22A4D"/>
    <w:rsid w:val="00F7120D"/>
    <w:rsid w:val="00F741E3"/>
    <w:rsid w:val="00F758DB"/>
    <w:rsid w:val="00F7794A"/>
    <w:rsid w:val="00F84899"/>
    <w:rsid w:val="00F859F0"/>
    <w:rsid w:val="00F96C8B"/>
    <w:rsid w:val="00FB291F"/>
    <w:rsid w:val="00FD2843"/>
    <w:rsid w:val="00FD782C"/>
    <w:rsid w:val="00FE141E"/>
    <w:rsid w:val="00FE2612"/>
    <w:rsid w:val="00FE2E64"/>
    <w:rsid w:val="00FE42ED"/>
    <w:rsid w:val="00FF3C49"/>
    <w:rsid w:val="00FF4F46"/>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BAC9DA39-EAE9-485B-A43F-871BF06EB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25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7B31"/>
    <w:pPr>
      <w:autoSpaceDE w:val="0"/>
      <w:autoSpaceDN w:val="0"/>
      <w:adjustRightInd w:val="0"/>
      <w:spacing w:after="0" w:line="240" w:lineRule="auto"/>
    </w:pPr>
    <w:rPr>
      <w:rFonts w:ascii="Arial" w:hAnsi="Arial" w:cs="Arial"/>
      <w:color w:val="000000"/>
      <w:sz w:val="24"/>
      <w:szCs w:val="24"/>
      <w:lang w:val="es-ES"/>
    </w:rPr>
  </w:style>
  <w:style w:type="paragraph" w:customStyle="1" w:styleId="Cuadrculamedia1-nfasis21">
    <w:name w:val="Cuadrícula media 1 - Énfasis 21"/>
    <w:basedOn w:val="Normal"/>
    <w:uiPriority w:val="34"/>
    <w:qFormat/>
    <w:rsid w:val="00347B31"/>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347B31"/>
    <w:pPr>
      <w:spacing w:before="100" w:beforeAutospacing="1" w:after="100" w:afterAutospacing="1"/>
    </w:pPr>
    <w:rPr>
      <w:rFonts w:ascii="Times New Roman" w:eastAsia="Times New Roman" w:hAnsi="Times New Roman" w:cs="Times New Roman"/>
      <w:szCs w:val="24"/>
      <w:lang w:val="es-ES" w:eastAsia="es-ES"/>
    </w:rPr>
  </w:style>
  <w:style w:type="character" w:styleId="Textodelmarcadordeposicin">
    <w:name w:val="Placeholder Text"/>
    <w:basedOn w:val="Fuentedeprrafopredeter"/>
    <w:uiPriority w:val="99"/>
    <w:semiHidden/>
    <w:rsid w:val="004E58D5"/>
    <w:rPr>
      <w:color w:val="808080"/>
    </w:rPr>
  </w:style>
  <w:style w:type="paragraph" w:customStyle="1" w:styleId="paragraph">
    <w:name w:val="paragraph"/>
    <w:basedOn w:val="Normal"/>
    <w:rsid w:val="001B57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1B5756"/>
  </w:style>
  <w:style w:type="character" w:customStyle="1" w:styleId="eop">
    <w:name w:val="eop"/>
    <w:basedOn w:val="Fuentedeprrafopredeter"/>
    <w:rsid w:val="001B5756"/>
  </w:style>
  <w:style w:type="paragraph" w:styleId="Revisin">
    <w:name w:val="Revision"/>
    <w:hidden/>
    <w:uiPriority w:val="99"/>
    <w:semiHidden/>
    <w:rsid w:val="000369EB"/>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8177159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844009217">
      <w:bodyDiv w:val="1"/>
      <w:marLeft w:val="0"/>
      <w:marRight w:val="0"/>
      <w:marTop w:val="0"/>
      <w:marBottom w:val="0"/>
      <w:divBdr>
        <w:top w:val="none" w:sz="0" w:space="0" w:color="auto"/>
        <w:left w:val="none" w:sz="0" w:space="0" w:color="auto"/>
        <w:bottom w:val="none" w:sz="0" w:space="0" w:color="auto"/>
        <w:right w:val="none" w:sz="0" w:space="0" w:color="auto"/>
      </w:divBdr>
      <w:divsChild>
        <w:div w:id="257375527">
          <w:marLeft w:val="0"/>
          <w:marRight w:val="0"/>
          <w:marTop w:val="0"/>
          <w:marBottom w:val="0"/>
          <w:divBdr>
            <w:top w:val="none" w:sz="0" w:space="0" w:color="auto"/>
            <w:left w:val="none" w:sz="0" w:space="0" w:color="auto"/>
            <w:bottom w:val="none" w:sz="0" w:space="0" w:color="auto"/>
            <w:right w:val="none" w:sz="0" w:space="0" w:color="auto"/>
          </w:divBdr>
        </w:div>
        <w:div w:id="336202462">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0FBCBB-D680-2E4A-AD14-0C0F8AEC3807}">
  <ds:schemaRefs>
    <ds:schemaRef ds:uri="http://schemas.openxmlformats.org/officeDocument/2006/bibliography"/>
  </ds:schemaRefs>
</ds:datastoreItem>
</file>

<file path=customXml/itemProps2.xml><?xml version="1.0" encoding="utf-8"?>
<ds:datastoreItem xmlns:ds="http://schemas.openxmlformats.org/officeDocument/2006/customXml" ds:itemID="{B4FEF290-17E0-464B-95FE-65704296FB23}">
  <ds:schemaRefs>
    <ds:schemaRef ds:uri="http://purl.org/dc/elements/1.1/"/>
    <ds:schemaRef ds:uri="http://purl.org/dc/terms/"/>
    <ds:schemaRef ds:uri="9d85dbaf-23eb-4e57-a637-93dcacc8b1a1"/>
    <ds:schemaRef ds:uri="http://schemas.microsoft.com/office/2006/metadata/properties"/>
    <ds:schemaRef ds:uri="http://schemas.microsoft.com/office/infopath/2007/PartnerControls"/>
    <ds:schemaRef ds:uri="http://purl.org/dc/dcmitype/"/>
    <ds:schemaRef ds:uri="http://schemas.microsoft.com/office/2006/documentManagement/types"/>
    <ds:schemaRef ds:uri="http://schemas.openxmlformats.org/package/2006/metadata/core-properties"/>
    <ds:schemaRef ds:uri="a6cb9e4b-f1d1-4245-83ec-6cad768d538a"/>
    <ds:schemaRef ds:uri="http://www.w3.org/XML/1998/namespace"/>
  </ds:schemaRefs>
</ds:datastoreItem>
</file>

<file path=customXml/itemProps3.xml><?xml version="1.0" encoding="utf-8"?>
<ds:datastoreItem xmlns:ds="http://schemas.openxmlformats.org/officeDocument/2006/customXml" ds:itemID="{19FB5AA6-8477-472D-8128-839B1C800A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10</Pages>
  <Words>2906</Words>
  <Characters>15989</Characters>
  <Application>Microsoft Office Word</Application>
  <DocSecurity>0</DocSecurity>
  <Lines>133</Lines>
  <Paragraphs>37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Nasly Yeana Mosquera Rivas</cp:lastModifiedBy>
  <cp:revision>2</cp:revision>
  <cp:lastPrinted>2020-01-30T15:05:00Z</cp:lastPrinted>
  <dcterms:created xsi:type="dcterms:W3CDTF">2021-12-22T15:23:00Z</dcterms:created>
  <dcterms:modified xsi:type="dcterms:W3CDTF">2021-12-22T15:23:00Z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