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56F7A" w14:textId="70A04AA2" w:rsidR="00663A84" w:rsidRPr="00FA5DEC" w:rsidRDefault="00663A84" w:rsidP="00663A84">
      <w:pPr>
        <w:spacing w:before="120" w:after="120" w:line="276" w:lineRule="auto"/>
        <w:jc w:val="both"/>
        <w:rPr>
          <w:rFonts w:ascii="Verdana" w:eastAsia="Calibri" w:hAnsi="Verdana" w:cs="Arial"/>
          <w:b/>
          <w:bCs/>
          <w:lang w:val="es-ES" w:eastAsia="es-ES"/>
        </w:rPr>
      </w:pPr>
      <w:bookmarkStart w:id="0" w:name="_Hlk143780582"/>
      <w:r w:rsidRPr="00FA5DEC">
        <w:rPr>
          <w:rFonts w:ascii="Verdana" w:eastAsia="Calibri" w:hAnsi="Verdana" w:cs="Arial"/>
          <w:b/>
          <w:bCs/>
          <w:lang w:val="es-ES" w:eastAsia="es-ES"/>
        </w:rPr>
        <w:t xml:space="preserve">CONCEJOS MUNICIPALES ‒ Naturaleza jurídica – </w:t>
      </w:r>
      <w:r w:rsidR="000D2E41" w:rsidRPr="000D2E41">
        <w:rPr>
          <w:rFonts w:ascii="Verdana" w:eastAsia="Calibri" w:hAnsi="Verdana" w:cs="Arial"/>
          <w:b/>
          <w:bCs/>
          <w:lang w:val="es-ES" w:eastAsia="es-ES"/>
        </w:rPr>
        <w:t>Capacidad para contratar</w:t>
      </w:r>
      <w:r w:rsidR="000D2E41">
        <w:rPr>
          <w:rFonts w:ascii="Verdana" w:eastAsia="Calibri" w:hAnsi="Verdana" w:cs="Arial"/>
          <w:b/>
          <w:bCs/>
          <w:lang w:val="es-ES" w:eastAsia="es-ES"/>
        </w:rPr>
        <w:t>.</w:t>
      </w:r>
    </w:p>
    <w:p w14:paraId="59323E76" w14:textId="77777777" w:rsidR="00663A84" w:rsidRPr="00FA5DEC" w:rsidRDefault="00663A84" w:rsidP="00663A84">
      <w:pPr>
        <w:spacing w:after="0" w:line="240" w:lineRule="auto"/>
        <w:rPr>
          <w:rFonts w:ascii="Verdana" w:eastAsia="Calibri" w:hAnsi="Verdana" w:cs="Arial"/>
          <w:b/>
          <w:bCs/>
          <w:lang w:val="es-ES" w:eastAsia="es-ES"/>
        </w:rPr>
      </w:pPr>
    </w:p>
    <w:p w14:paraId="104F174D" w14:textId="77777777" w:rsidR="00844C2E" w:rsidRDefault="00844C2E" w:rsidP="00844C2E">
      <w:pPr>
        <w:spacing w:after="0" w:line="240" w:lineRule="auto"/>
        <w:jc w:val="both"/>
        <w:rPr>
          <w:rFonts w:ascii="Verdana" w:eastAsia="Calibri" w:hAnsi="Verdana" w:cs="Arial"/>
          <w:sz w:val="20"/>
          <w:szCs w:val="20"/>
          <w:lang w:val="es-ES"/>
        </w:rPr>
      </w:pPr>
      <w:r w:rsidRPr="00844C2E">
        <w:rPr>
          <w:rFonts w:ascii="Verdana" w:eastAsia="Calibri" w:hAnsi="Verdana" w:cs="Arial"/>
          <w:sz w:val="20"/>
          <w:szCs w:val="20"/>
          <w:lang w:val="es-ES"/>
        </w:rPr>
        <w:t>El concepto de Entidades Estatales es importante para efectos de la aplicación del Estatuto General de Contratación de la Administración Pública – en adelante EGCAP. Pese a que el EGCAP – Ley 80 de 1993, Ley 1150 de 2007, Decreto 1082 de 2015 y demás normas que lo adicionan o complementan – no integra la definición de las Entidades Estatales, disposiciones como el artículo 2 de la Ley 80 de 1993 enuncian quiénes tienen tal denominación. Para efectos de la consulta, aunque el numeral 1° del artículo 2 de la Ley 80 de 1993 no lista expresamente a los concejos municipales, el literal b) de dicho numeral dispone que son Entidades Estatales “los organismos o dependencias del Estado a los que la ley otorgue capacidad para celebrar contratos”. De otra parte, el numeral 2° del artículo 2 ibidem considera como servidores públicos a “b) Los miembros de las corporaciones públicas que tengan capacidad para celebrar contratos en representación de éstas”.</w:t>
      </w:r>
    </w:p>
    <w:p w14:paraId="4977F4E3" w14:textId="77777777" w:rsidR="00BD68C1" w:rsidRPr="00844C2E" w:rsidRDefault="00BD68C1" w:rsidP="00844C2E">
      <w:pPr>
        <w:spacing w:after="0" w:line="240" w:lineRule="auto"/>
        <w:jc w:val="both"/>
        <w:rPr>
          <w:rFonts w:ascii="Verdana" w:eastAsia="Calibri" w:hAnsi="Verdana" w:cs="Arial"/>
          <w:sz w:val="20"/>
          <w:szCs w:val="20"/>
          <w:lang w:val="es-ES"/>
        </w:rPr>
      </w:pPr>
    </w:p>
    <w:p w14:paraId="15A1B180" w14:textId="449D6746" w:rsidR="00844C2E" w:rsidRDefault="00BD68C1" w:rsidP="00844C2E">
      <w:pPr>
        <w:spacing w:after="0" w:line="240" w:lineRule="auto"/>
        <w:jc w:val="both"/>
        <w:rPr>
          <w:rFonts w:ascii="Verdana" w:eastAsia="Times New Roman" w:hAnsi="Verdana" w:cs="Arial"/>
          <w:bCs/>
          <w:sz w:val="20"/>
          <w:szCs w:val="20"/>
          <w:lang w:val="es-MX" w:eastAsia="es-ES_tradnl"/>
        </w:rPr>
      </w:pPr>
      <w:r w:rsidRPr="007B1EB0">
        <w:rPr>
          <w:rFonts w:ascii="Verdana" w:eastAsia="Times New Roman" w:hAnsi="Verdana" w:cs="Arial"/>
          <w:bCs/>
          <w:sz w:val="20"/>
          <w:szCs w:val="20"/>
          <w:lang w:val="es-MX" w:eastAsia="es-ES_tradnl"/>
        </w:rPr>
        <w:t>[…]</w:t>
      </w:r>
    </w:p>
    <w:p w14:paraId="14121EF3" w14:textId="77777777" w:rsidR="00BD68C1" w:rsidRPr="00844C2E" w:rsidRDefault="00BD68C1" w:rsidP="00844C2E">
      <w:pPr>
        <w:spacing w:after="0" w:line="240" w:lineRule="auto"/>
        <w:jc w:val="both"/>
        <w:rPr>
          <w:rFonts w:ascii="Verdana" w:eastAsia="Calibri" w:hAnsi="Verdana" w:cs="Arial"/>
          <w:sz w:val="20"/>
          <w:szCs w:val="20"/>
          <w:lang w:val="es-ES"/>
        </w:rPr>
      </w:pPr>
    </w:p>
    <w:p w14:paraId="77232E39" w14:textId="77777777" w:rsidR="00844C2E" w:rsidRPr="00844C2E" w:rsidRDefault="00844C2E" w:rsidP="00844C2E">
      <w:pPr>
        <w:spacing w:after="0" w:line="240" w:lineRule="auto"/>
        <w:jc w:val="both"/>
        <w:rPr>
          <w:rFonts w:ascii="Verdana" w:eastAsia="Calibri" w:hAnsi="Verdana" w:cs="Arial"/>
          <w:sz w:val="20"/>
          <w:szCs w:val="20"/>
          <w:lang w:val="es-ES"/>
        </w:rPr>
      </w:pPr>
      <w:r w:rsidRPr="00844C2E">
        <w:rPr>
          <w:rFonts w:ascii="Verdana" w:eastAsia="Calibri" w:hAnsi="Verdana" w:cs="Arial"/>
          <w:sz w:val="20"/>
          <w:szCs w:val="20"/>
          <w:lang w:val="es-ES"/>
        </w:rPr>
        <w:t xml:space="preserve">De lo anterior, se colige que, constitucionalmente corresponde a la Ley Orgánica del Presupuesto regular la capacidad de los organismos y Entidades Estatales para contratar. En esta medida, para entender el alcance del artículo 2, literal b) del numeral 1, de la Ley 80 de 1993 es necesario concordarlo con el artículo 110 del Decreto 111 de 1996. Esta norma, modificada por el artículo 124 de la Ley 1957 de 2019, dispone: </w:t>
      </w:r>
    </w:p>
    <w:p w14:paraId="634F730D" w14:textId="77777777" w:rsidR="00BD68C1" w:rsidRDefault="00BD68C1" w:rsidP="00BD68C1">
      <w:pPr>
        <w:spacing w:after="0" w:line="240" w:lineRule="auto"/>
        <w:jc w:val="both"/>
        <w:rPr>
          <w:rFonts w:ascii="Verdana" w:eastAsia="Times New Roman" w:hAnsi="Verdana" w:cs="Arial"/>
          <w:bCs/>
          <w:sz w:val="20"/>
          <w:szCs w:val="20"/>
          <w:lang w:val="es-MX" w:eastAsia="es-ES_tradnl"/>
        </w:rPr>
      </w:pPr>
    </w:p>
    <w:p w14:paraId="39135431" w14:textId="2FA4E0C3" w:rsidR="00BD68C1" w:rsidRPr="00844C2E" w:rsidRDefault="00BD68C1" w:rsidP="00BD68C1">
      <w:pPr>
        <w:spacing w:after="0" w:line="240" w:lineRule="auto"/>
        <w:jc w:val="both"/>
        <w:rPr>
          <w:rFonts w:ascii="Verdana" w:eastAsia="Calibri" w:hAnsi="Verdana" w:cs="Arial"/>
          <w:sz w:val="20"/>
          <w:szCs w:val="20"/>
          <w:lang w:val="es-ES"/>
        </w:rPr>
      </w:pPr>
      <w:r w:rsidRPr="007B1EB0">
        <w:rPr>
          <w:rFonts w:ascii="Verdana" w:eastAsia="Times New Roman" w:hAnsi="Verdana" w:cs="Arial"/>
          <w:bCs/>
          <w:sz w:val="20"/>
          <w:szCs w:val="20"/>
          <w:lang w:val="es-MX" w:eastAsia="es-ES_tradnl"/>
        </w:rPr>
        <w:t>[…]</w:t>
      </w:r>
    </w:p>
    <w:p w14:paraId="1BB13FCA" w14:textId="77777777" w:rsidR="00844C2E" w:rsidRPr="00844C2E" w:rsidRDefault="00844C2E" w:rsidP="00844C2E">
      <w:pPr>
        <w:spacing w:after="0" w:line="240" w:lineRule="auto"/>
        <w:jc w:val="both"/>
        <w:rPr>
          <w:rFonts w:ascii="Verdana" w:eastAsia="Calibri" w:hAnsi="Verdana" w:cs="Arial"/>
          <w:sz w:val="20"/>
          <w:szCs w:val="20"/>
          <w:lang w:val="es-ES"/>
        </w:rPr>
      </w:pPr>
    </w:p>
    <w:p w14:paraId="75DE9DB6" w14:textId="70A72687" w:rsidR="001D60C6" w:rsidRDefault="00844C2E" w:rsidP="00844C2E">
      <w:pPr>
        <w:spacing w:after="0" w:line="240" w:lineRule="auto"/>
        <w:jc w:val="both"/>
        <w:rPr>
          <w:rFonts w:ascii="Verdana" w:eastAsia="Calibri" w:hAnsi="Verdana" w:cs="Arial"/>
          <w:sz w:val="20"/>
          <w:szCs w:val="20"/>
          <w:lang w:val="es-ES"/>
        </w:rPr>
      </w:pPr>
      <w:r w:rsidRPr="00844C2E">
        <w:rPr>
          <w:rFonts w:ascii="Verdana" w:eastAsia="Calibri" w:hAnsi="Verdana" w:cs="Arial"/>
          <w:sz w:val="20"/>
          <w:szCs w:val="20"/>
          <w:lang w:val="es-ES"/>
        </w:rPr>
        <w:t>Del artículo 110 del Estatuto Orgánico del Presupuesto – EOP – se desprende que los concejos municipales tienen facultad para suscribir contratos de manera independiente. Más relevante para efectos de resolver la consulta, son Entidades Estatales para el EGCAP, pues son organismos a los que la Ley otorga capacidad para celebrar contratos conforme al artículo 2 de la Ley 80 de 1993.</w:t>
      </w:r>
    </w:p>
    <w:p w14:paraId="4DD8BE77" w14:textId="77777777" w:rsidR="00844C2E" w:rsidRDefault="00844C2E" w:rsidP="00844C2E">
      <w:pPr>
        <w:spacing w:after="0" w:line="240" w:lineRule="auto"/>
        <w:jc w:val="both"/>
        <w:rPr>
          <w:rFonts w:ascii="Verdana" w:eastAsia="Calibri" w:hAnsi="Verdana" w:cs="Arial"/>
          <w:sz w:val="20"/>
          <w:szCs w:val="20"/>
          <w:lang w:val="es-ES"/>
        </w:rPr>
      </w:pPr>
    </w:p>
    <w:p w14:paraId="0C783986" w14:textId="77777777" w:rsidR="001D60C6" w:rsidRPr="007B1EB0" w:rsidRDefault="001D60C6" w:rsidP="001D60C6">
      <w:pPr>
        <w:spacing w:after="0" w:line="240" w:lineRule="auto"/>
        <w:jc w:val="both"/>
        <w:rPr>
          <w:rFonts w:ascii="Verdana" w:eastAsia="Calibri" w:hAnsi="Verdana" w:cs="Arial"/>
          <w:b/>
        </w:rPr>
      </w:pPr>
      <w:r w:rsidRPr="007B1EB0">
        <w:rPr>
          <w:rFonts w:ascii="Verdana" w:eastAsia="Calibri" w:hAnsi="Verdana" w:cs="Arial"/>
          <w:b/>
        </w:rPr>
        <w:t xml:space="preserve">CONTRATOS Y CONVENIOS INTERADMINISTRATIVOS – Definición – Sujetos – Entidades Estatales </w:t>
      </w:r>
    </w:p>
    <w:p w14:paraId="7B43798E" w14:textId="77777777" w:rsidR="001D60C6" w:rsidRPr="007B1EB0" w:rsidRDefault="001D60C6" w:rsidP="001D60C6">
      <w:pPr>
        <w:spacing w:after="0" w:line="240" w:lineRule="auto"/>
        <w:jc w:val="both"/>
        <w:rPr>
          <w:rFonts w:ascii="Verdana" w:eastAsia="Calibri" w:hAnsi="Verdana" w:cs="Arial"/>
          <w:color w:val="000000" w:themeColor="text1"/>
          <w:sz w:val="20"/>
          <w:szCs w:val="20"/>
        </w:rPr>
      </w:pPr>
    </w:p>
    <w:p w14:paraId="669B3F69" w14:textId="77777777" w:rsidR="001D60C6" w:rsidRPr="007B1EB0" w:rsidRDefault="001D60C6" w:rsidP="001D60C6">
      <w:pPr>
        <w:spacing w:after="0" w:line="240" w:lineRule="auto"/>
        <w:jc w:val="both"/>
        <w:rPr>
          <w:rFonts w:ascii="Verdana" w:eastAsia="Calibri" w:hAnsi="Verdana" w:cs="Arial"/>
          <w:color w:val="000000" w:themeColor="text1"/>
          <w:sz w:val="20"/>
          <w:szCs w:val="20"/>
        </w:rPr>
      </w:pPr>
      <w:r w:rsidRPr="007B1EB0">
        <w:rPr>
          <w:rFonts w:ascii="Verdana" w:eastAsia="Calibri" w:hAnsi="Verdana" w:cs="Arial"/>
          <w:color w:val="000000" w:themeColor="text1"/>
          <w:sz w:val="20"/>
          <w:szCs w:val="20"/>
        </w:rPr>
        <w:t>Sobre la tipología de convenio o contrato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B1EB0">
        <w:rPr>
          <w:rFonts w:ascii="Verdana" w:hAnsi="Verdana" w:cs="Arial"/>
          <w:color w:val="000000" w:themeColor="text1"/>
          <w:sz w:val="20"/>
          <w:szCs w:val="20"/>
        </w:rPr>
        <w:t xml:space="preserve"> </w:t>
      </w:r>
      <w:r w:rsidRPr="007B1EB0">
        <w:rPr>
          <w:rFonts w:ascii="Verdana" w:eastAsia="Calibri" w:hAnsi="Verdana" w:cs="Arial"/>
          <w:color w:val="000000" w:themeColor="text1"/>
          <w:sz w:val="20"/>
          <w:szCs w:val="20"/>
        </w:rPr>
        <w:t xml:space="preserve">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w:t>
      </w:r>
      <w:r w:rsidRPr="007B1EB0">
        <w:rPr>
          <w:rFonts w:ascii="Verdana" w:eastAsia="Calibri" w:hAnsi="Verdana" w:cs="Arial"/>
          <w:color w:val="000000" w:themeColor="text1"/>
          <w:sz w:val="20"/>
          <w:szCs w:val="20"/>
        </w:rPr>
        <w:lastRenderedPageBreak/>
        <w:t>están determinados por un criterio orgánico, pues es necesario que los extremos de la relación contractual sean Entidades Estatales con competencia para celebrar contratos.</w:t>
      </w:r>
    </w:p>
    <w:p w14:paraId="6CDC7EAD" w14:textId="77777777" w:rsidR="001D60C6" w:rsidRDefault="001D60C6" w:rsidP="001D60C6">
      <w:pPr>
        <w:spacing w:after="0" w:line="240" w:lineRule="auto"/>
        <w:jc w:val="both"/>
        <w:rPr>
          <w:rFonts w:ascii="Verdana" w:eastAsia="Calibri" w:hAnsi="Verdana" w:cs="Arial"/>
          <w:color w:val="000000" w:themeColor="text1"/>
          <w:sz w:val="20"/>
          <w:szCs w:val="20"/>
          <w:lang w:val="es-ES_tradnl"/>
        </w:rPr>
      </w:pPr>
    </w:p>
    <w:p w14:paraId="3FB2B280" w14:textId="77777777" w:rsidR="00ED2FBF" w:rsidRPr="007B1EB0" w:rsidRDefault="00ED2FBF" w:rsidP="00ED2FBF">
      <w:pPr>
        <w:spacing w:after="0" w:line="240" w:lineRule="auto"/>
        <w:jc w:val="both"/>
        <w:rPr>
          <w:rFonts w:ascii="Verdana" w:eastAsia="Times New Roman" w:hAnsi="Verdana" w:cs="Arial"/>
          <w:sz w:val="20"/>
          <w:szCs w:val="20"/>
          <w:lang w:val="es-ES_tradnl" w:eastAsia="es-ES_tradnl"/>
        </w:rPr>
      </w:pPr>
    </w:p>
    <w:p w14:paraId="4576AA3F" w14:textId="77777777" w:rsidR="00ED2FBF" w:rsidRPr="007B1EB0" w:rsidRDefault="00ED2FBF" w:rsidP="00ED2FBF">
      <w:pPr>
        <w:spacing w:after="0" w:line="240" w:lineRule="auto"/>
        <w:jc w:val="both"/>
        <w:rPr>
          <w:rFonts w:ascii="Verdana" w:eastAsia="Times New Roman" w:hAnsi="Verdana" w:cs="Arial"/>
          <w:b/>
          <w:bCs/>
          <w:lang w:val="es-MX" w:eastAsia="es-ES_tradnl"/>
        </w:rPr>
      </w:pPr>
      <w:r w:rsidRPr="007B1EB0">
        <w:rPr>
          <w:rFonts w:ascii="Verdana" w:eastAsia="Times New Roman" w:hAnsi="Verdana" w:cs="Arial"/>
          <w:b/>
          <w:bCs/>
          <w:lang w:val="es-MX" w:eastAsia="es-ES_tradnl"/>
        </w:rPr>
        <w:t>CONTRATO INTERADMINISTRATIVO – Modalidad de selección</w:t>
      </w:r>
    </w:p>
    <w:p w14:paraId="746E133E" w14:textId="77777777" w:rsidR="00ED2FBF" w:rsidRPr="007B1EB0" w:rsidRDefault="00ED2FBF" w:rsidP="00ED2FBF">
      <w:pPr>
        <w:spacing w:after="0" w:line="240" w:lineRule="auto"/>
        <w:jc w:val="both"/>
        <w:rPr>
          <w:rFonts w:ascii="Verdana" w:eastAsia="Times New Roman" w:hAnsi="Verdana" w:cs="Arial"/>
          <w:bCs/>
          <w:sz w:val="20"/>
          <w:szCs w:val="20"/>
          <w:lang w:val="es-MX" w:eastAsia="es-ES_tradnl"/>
        </w:rPr>
      </w:pPr>
    </w:p>
    <w:p w14:paraId="3DE521FE" w14:textId="77777777" w:rsidR="00ED2FBF" w:rsidRPr="007B1EB0" w:rsidRDefault="00ED2FBF" w:rsidP="00ED2FBF">
      <w:pPr>
        <w:spacing w:after="0" w:line="240" w:lineRule="auto"/>
        <w:jc w:val="both"/>
        <w:rPr>
          <w:rFonts w:ascii="Verdana" w:eastAsia="Times New Roman" w:hAnsi="Verdana" w:cs="Arial"/>
          <w:sz w:val="20"/>
          <w:szCs w:val="20"/>
          <w:lang w:val="es-MX" w:eastAsia="es-ES_tradnl"/>
        </w:rPr>
      </w:pPr>
      <w:r w:rsidRPr="007B1EB0">
        <w:rPr>
          <w:rFonts w:ascii="Verdana" w:eastAsia="Times New Roman" w:hAnsi="Verdana" w:cs="Arial"/>
          <w:bCs/>
          <w:sz w:val="20"/>
          <w:szCs w:val="20"/>
          <w:lang w:val="es-MX" w:eastAsia="es-ES_tradnl"/>
        </w:rPr>
        <w:t xml:space="preserve">[…] </w:t>
      </w:r>
      <w:r w:rsidRPr="007B1EB0">
        <w:rPr>
          <w:rFonts w:ascii="Verdana" w:hAnsi="Verdana" w:cs="Arial"/>
          <w:sz w:val="20"/>
          <w:szCs w:val="20"/>
        </w:rPr>
        <w:t>e</w:t>
      </w:r>
      <w:r w:rsidRPr="007B1EB0">
        <w:rPr>
          <w:rFonts w:ascii="Verdana" w:eastAsia="Calibri" w:hAnsi="Verdana" w:cs="Arial"/>
          <w:color w:val="000000" w:themeColor="text1"/>
          <w:sz w:val="20"/>
          <w:szCs w:val="20"/>
        </w:rPr>
        <w:t xml:space="preserve">n relación con la modalidad de selección aplicable a la celebración de contratos interadministrativos, </w:t>
      </w:r>
      <w:r w:rsidRPr="007B1EB0">
        <w:rPr>
          <w:rFonts w:ascii="Verdana" w:hAnsi="Verdana" w:cs="Arial"/>
          <w:sz w:val="20"/>
          <w:szCs w:val="20"/>
        </w:rPr>
        <w:t xml:space="preserve">debe señalarse </w:t>
      </w:r>
      <w:r w:rsidRPr="007B1EB0">
        <w:rPr>
          <w:rFonts w:ascii="Verdana" w:eastAsia="Calibri" w:hAnsi="Verdana" w:cs="Arial"/>
          <w:color w:val="000000" w:themeColor="text1"/>
          <w:sz w:val="20"/>
          <w:szCs w:val="20"/>
        </w:rPr>
        <w:t>que la Ley 1150 de 2007 establece que las Entidades Estatales pueden suscribirlos de manera directa, siempre que las obligaciones derivadas de los mismos tengan relación con el objeto de la entidad ejecutora.</w:t>
      </w:r>
    </w:p>
    <w:p w14:paraId="1A55D97A" w14:textId="77777777" w:rsidR="00ED2FBF" w:rsidRPr="007B1EB0" w:rsidRDefault="00ED2FBF" w:rsidP="00ED2FBF">
      <w:pPr>
        <w:spacing w:after="0" w:line="240" w:lineRule="auto"/>
        <w:jc w:val="both"/>
        <w:rPr>
          <w:rFonts w:ascii="Verdana" w:eastAsia="Calibri" w:hAnsi="Verdana" w:cs="Arial"/>
          <w:color w:val="000000" w:themeColor="text1"/>
          <w:sz w:val="20"/>
          <w:szCs w:val="20"/>
          <w:lang w:val="es-ES_tradnl"/>
        </w:rPr>
      </w:pPr>
    </w:p>
    <w:p w14:paraId="6A84ECBE" w14:textId="77777777" w:rsidR="00ED2FBF" w:rsidRPr="007B1EB0" w:rsidRDefault="00ED2FBF" w:rsidP="00ED2FBF">
      <w:pPr>
        <w:spacing w:after="0" w:line="240" w:lineRule="auto"/>
        <w:jc w:val="both"/>
        <w:rPr>
          <w:rFonts w:ascii="Verdana" w:eastAsia="Calibri" w:hAnsi="Verdana" w:cs="Arial"/>
          <w:color w:val="000000" w:themeColor="text1"/>
          <w:sz w:val="20"/>
          <w:szCs w:val="20"/>
          <w:lang w:val="es-ES_tradnl"/>
        </w:rPr>
      </w:pPr>
      <w:r w:rsidRPr="007B1EB0">
        <w:rPr>
          <w:rFonts w:ascii="Verdana" w:eastAsia="Calibri" w:hAnsi="Verdana" w:cs="Arial"/>
          <w:color w:val="000000" w:themeColor="text1"/>
          <w:sz w:val="20"/>
          <w:szCs w:val="20"/>
          <w:lang w:val="es-ES_tradnl"/>
        </w:rPr>
        <w:t>[…]</w:t>
      </w:r>
      <w:r>
        <w:rPr>
          <w:rFonts w:ascii="Verdana" w:eastAsia="Calibri" w:hAnsi="Verdana" w:cs="Arial"/>
          <w:color w:val="000000" w:themeColor="text1"/>
          <w:sz w:val="20"/>
          <w:szCs w:val="20"/>
          <w:lang w:val="es-ES_tradnl"/>
        </w:rPr>
        <w:t xml:space="preserve"> </w:t>
      </w:r>
      <w:r w:rsidRPr="007B1EB0">
        <w:rPr>
          <w:rFonts w:ascii="Verdana" w:eastAsia="Calibri" w:hAnsi="Verdana" w:cs="Arial"/>
          <w:color w:val="000000" w:themeColor="text1"/>
          <w:sz w:val="20"/>
          <w:szCs w:val="20"/>
          <w:lang w:val="es-ES_tradnl"/>
        </w:rPr>
        <w:t>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w:t>
      </w:r>
    </w:p>
    <w:p w14:paraId="7D1E3F88" w14:textId="77777777" w:rsidR="001D60C6" w:rsidRPr="001D60C6" w:rsidRDefault="001D60C6" w:rsidP="00663A84">
      <w:pPr>
        <w:spacing w:after="0" w:line="240" w:lineRule="auto"/>
        <w:jc w:val="both"/>
        <w:rPr>
          <w:rFonts w:ascii="Verdana" w:eastAsia="Calibri" w:hAnsi="Verdana" w:cs="Arial"/>
          <w:sz w:val="20"/>
          <w:szCs w:val="20"/>
          <w:lang w:val="es-ES_tradnl"/>
        </w:rPr>
      </w:pPr>
    </w:p>
    <w:p w14:paraId="60BEDAE1" w14:textId="77777777" w:rsidR="00663A84" w:rsidRDefault="00663A84" w:rsidP="00663A84">
      <w:pPr>
        <w:spacing w:after="0" w:line="240" w:lineRule="auto"/>
        <w:jc w:val="both"/>
        <w:rPr>
          <w:rFonts w:ascii="Verdana" w:hAnsi="Verdana"/>
          <w:lang w:val="es-ES"/>
        </w:rPr>
      </w:pPr>
    </w:p>
    <w:p w14:paraId="493EE557" w14:textId="77777777" w:rsidR="00BD68C1" w:rsidRDefault="00BD68C1" w:rsidP="00663A84">
      <w:pPr>
        <w:spacing w:after="0" w:line="240" w:lineRule="auto"/>
        <w:jc w:val="both"/>
        <w:rPr>
          <w:rFonts w:ascii="Verdana" w:hAnsi="Verdana"/>
          <w:lang w:val="es-ES"/>
        </w:rPr>
      </w:pPr>
    </w:p>
    <w:p w14:paraId="1628FC6B" w14:textId="77777777" w:rsidR="00BD68C1" w:rsidRDefault="00BD68C1" w:rsidP="00663A84">
      <w:pPr>
        <w:spacing w:after="0" w:line="240" w:lineRule="auto"/>
        <w:jc w:val="both"/>
        <w:rPr>
          <w:rFonts w:ascii="Verdana" w:hAnsi="Verdana"/>
          <w:lang w:val="es-ES"/>
        </w:rPr>
      </w:pPr>
    </w:p>
    <w:p w14:paraId="66DFB6A7" w14:textId="77777777" w:rsidR="00BD68C1" w:rsidRDefault="00BD68C1" w:rsidP="00663A84">
      <w:pPr>
        <w:spacing w:after="0" w:line="240" w:lineRule="auto"/>
        <w:jc w:val="both"/>
        <w:rPr>
          <w:rFonts w:ascii="Verdana" w:hAnsi="Verdana"/>
          <w:lang w:val="es-ES"/>
        </w:rPr>
      </w:pPr>
    </w:p>
    <w:p w14:paraId="55849514" w14:textId="77777777" w:rsidR="00BD68C1" w:rsidRDefault="00BD68C1" w:rsidP="00663A84">
      <w:pPr>
        <w:spacing w:after="0" w:line="240" w:lineRule="auto"/>
        <w:jc w:val="both"/>
        <w:rPr>
          <w:rFonts w:ascii="Verdana" w:hAnsi="Verdana"/>
          <w:lang w:val="es-ES"/>
        </w:rPr>
      </w:pPr>
    </w:p>
    <w:p w14:paraId="7FD1850F" w14:textId="77777777" w:rsidR="00BD68C1" w:rsidRDefault="00BD68C1" w:rsidP="00663A84">
      <w:pPr>
        <w:spacing w:after="0" w:line="240" w:lineRule="auto"/>
        <w:jc w:val="both"/>
        <w:rPr>
          <w:rFonts w:ascii="Verdana" w:hAnsi="Verdana"/>
          <w:lang w:val="es-ES"/>
        </w:rPr>
      </w:pPr>
    </w:p>
    <w:p w14:paraId="7751F8B5" w14:textId="77777777" w:rsidR="00BD68C1" w:rsidRDefault="00BD68C1" w:rsidP="00663A84">
      <w:pPr>
        <w:spacing w:after="0" w:line="240" w:lineRule="auto"/>
        <w:jc w:val="both"/>
        <w:rPr>
          <w:rFonts w:ascii="Verdana" w:hAnsi="Verdana"/>
          <w:lang w:val="es-ES"/>
        </w:rPr>
      </w:pPr>
    </w:p>
    <w:p w14:paraId="27207735" w14:textId="77777777" w:rsidR="00BD68C1" w:rsidRDefault="00BD68C1" w:rsidP="00663A84">
      <w:pPr>
        <w:spacing w:after="0" w:line="240" w:lineRule="auto"/>
        <w:jc w:val="both"/>
        <w:rPr>
          <w:rFonts w:ascii="Verdana" w:hAnsi="Verdana"/>
          <w:lang w:val="es-ES"/>
        </w:rPr>
      </w:pPr>
    </w:p>
    <w:p w14:paraId="7C8C6CC4" w14:textId="77777777" w:rsidR="00BD68C1" w:rsidRDefault="00BD68C1" w:rsidP="00663A84">
      <w:pPr>
        <w:spacing w:after="0" w:line="240" w:lineRule="auto"/>
        <w:jc w:val="both"/>
        <w:rPr>
          <w:rFonts w:ascii="Verdana" w:hAnsi="Verdana"/>
          <w:lang w:val="es-ES"/>
        </w:rPr>
      </w:pPr>
    </w:p>
    <w:p w14:paraId="4AAF37F3" w14:textId="77777777" w:rsidR="00BD68C1" w:rsidRDefault="00BD68C1" w:rsidP="00663A84">
      <w:pPr>
        <w:spacing w:after="0" w:line="240" w:lineRule="auto"/>
        <w:jc w:val="both"/>
        <w:rPr>
          <w:rFonts w:ascii="Verdana" w:hAnsi="Verdana"/>
          <w:lang w:val="es-ES"/>
        </w:rPr>
      </w:pPr>
    </w:p>
    <w:p w14:paraId="5325601D" w14:textId="77777777" w:rsidR="00BD68C1" w:rsidRDefault="00BD68C1" w:rsidP="00663A84">
      <w:pPr>
        <w:spacing w:after="0" w:line="240" w:lineRule="auto"/>
        <w:jc w:val="both"/>
        <w:rPr>
          <w:rFonts w:ascii="Verdana" w:hAnsi="Verdana"/>
          <w:lang w:val="es-ES"/>
        </w:rPr>
      </w:pPr>
    </w:p>
    <w:p w14:paraId="00578386" w14:textId="77777777" w:rsidR="00BD68C1" w:rsidRDefault="00BD68C1" w:rsidP="00663A84">
      <w:pPr>
        <w:spacing w:after="0" w:line="240" w:lineRule="auto"/>
        <w:jc w:val="both"/>
        <w:rPr>
          <w:rFonts w:ascii="Verdana" w:hAnsi="Verdana"/>
          <w:lang w:val="es-ES"/>
        </w:rPr>
      </w:pPr>
    </w:p>
    <w:p w14:paraId="6E6F11DA" w14:textId="77777777" w:rsidR="00BD68C1" w:rsidRDefault="00BD68C1" w:rsidP="00663A84">
      <w:pPr>
        <w:spacing w:after="0" w:line="240" w:lineRule="auto"/>
        <w:jc w:val="both"/>
        <w:rPr>
          <w:rFonts w:ascii="Verdana" w:hAnsi="Verdana"/>
          <w:lang w:val="es-ES"/>
        </w:rPr>
      </w:pPr>
    </w:p>
    <w:p w14:paraId="24D0FE7F" w14:textId="77777777" w:rsidR="00BD68C1" w:rsidRDefault="00BD68C1" w:rsidP="00663A84">
      <w:pPr>
        <w:spacing w:after="0" w:line="240" w:lineRule="auto"/>
        <w:jc w:val="both"/>
        <w:rPr>
          <w:rFonts w:ascii="Verdana" w:hAnsi="Verdana"/>
          <w:lang w:val="es-ES"/>
        </w:rPr>
      </w:pPr>
    </w:p>
    <w:p w14:paraId="656EA323" w14:textId="77777777" w:rsidR="00BD68C1" w:rsidRDefault="00BD68C1" w:rsidP="00663A84">
      <w:pPr>
        <w:spacing w:after="0" w:line="240" w:lineRule="auto"/>
        <w:jc w:val="both"/>
        <w:rPr>
          <w:rFonts w:ascii="Verdana" w:hAnsi="Verdana"/>
          <w:lang w:val="es-ES"/>
        </w:rPr>
      </w:pPr>
    </w:p>
    <w:p w14:paraId="1525766A" w14:textId="77777777" w:rsidR="00BD68C1" w:rsidRDefault="00BD68C1" w:rsidP="00663A84">
      <w:pPr>
        <w:spacing w:after="0" w:line="240" w:lineRule="auto"/>
        <w:jc w:val="both"/>
        <w:rPr>
          <w:rFonts w:ascii="Verdana" w:hAnsi="Verdana"/>
          <w:lang w:val="es-ES"/>
        </w:rPr>
      </w:pPr>
    </w:p>
    <w:p w14:paraId="0248390C" w14:textId="77777777" w:rsidR="00BD68C1" w:rsidRDefault="00BD68C1" w:rsidP="00663A84">
      <w:pPr>
        <w:spacing w:after="0" w:line="240" w:lineRule="auto"/>
        <w:jc w:val="both"/>
        <w:rPr>
          <w:rFonts w:ascii="Verdana" w:hAnsi="Verdana"/>
          <w:lang w:val="es-ES"/>
        </w:rPr>
      </w:pPr>
    </w:p>
    <w:p w14:paraId="38C196AD" w14:textId="77777777" w:rsidR="00BD68C1" w:rsidRDefault="00BD68C1" w:rsidP="00663A84">
      <w:pPr>
        <w:spacing w:after="0" w:line="240" w:lineRule="auto"/>
        <w:jc w:val="both"/>
        <w:rPr>
          <w:rFonts w:ascii="Verdana" w:hAnsi="Verdana"/>
          <w:lang w:val="es-ES"/>
        </w:rPr>
      </w:pPr>
    </w:p>
    <w:p w14:paraId="20E1F427" w14:textId="77777777" w:rsidR="00BD68C1" w:rsidRDefault="00BD68C1" w:rsidP="00663A84">
      <w:pPr>
        <w:spacing w:after="0" w:line="240" w:lineRule="auto"/>
        <w:jc w:val="both"/>
        <w:rPr>
          <w:rFonts w:ascii="Verdana" w:hAnsi="Verdana"/>
          <w:lang w:val="es-ES"/>
        </w:rPr>
      </w:pPr>
    </w:p>
    <w:p w14:paraId="62DF3E48" w14:textId="77777777" w:rsidR="00BD68C1" w:rsidRDefault="00BD68C1" w:rsidP="00663A84">
      <w:pPr>
        <w:spacing w:after="0" w:line="240" w:lineRule="auto"/>
        <w:jc w:val="both"/>
        <w:rPr>
          <w:rFonts w:ascii="Verdana" w:hAnsi="Verdana"/>
          <w:lang w:val="es-ES"/>
        </w:rPr>
      </w:pPr>
    </w:p>
    <w:p w14:paraId="29CC6484" w14:textId="77777777" w:rsidR="00BD68C1" w:rsidRDefault="00BD68C1" w:rsidP="00663A84">
      <w:pPr>
        <w:spacing w:after="0" w:line="240" w:lineRule="auto"/>
        <w:jc w:val="both"/>
        <w:rPr>
          <w:rFonts w:ascii="Verdana" w:hAnsi="Verdana"/>
          <w:lang w:val="es-ES"/>
        </w:rPr>
      </w:pPr>
    </w:p>
    <w:p w14:paraId="1F68935F" w14:textId="77777777" w:rsidR="00BD68C1" w:rsidRDefault="00BD68C1" w:rsidP="00663A84">
      <w:pPr>
        <w:spacing w:after="0" w:line="240" w:lineRule="auto"/>
        <w:jc w:val="both"/>
        <w:rPr>
          <w:rFonts w:ascii="Verdana" w:hAnsi="Verdana"/>
          <w:lang w:val="es-ES"/>
        </w:rPr>
      </w:pPr>
    </w:p>
    <w:p w14:paraId="0056DFB9" w14:textId="77777777" w:rsidR="00BD68C1" w:rsidRDefault="00BD68C1" w:rsidP="00663A84">
      <w:pPr>
        <w:spacing w:after="0" w:line="240" w:lineRule="auto"/>
        <w:jc w:val="both"/>
        <w:rPr>
          <w:rFonts w:ascii="Verdana" w:hAnsi="Verdana"/>
          <w:lang w:val="es-ES"/>
        </w:rPr>
      </w:pPr>
    </w:p>
    <w:p w14:paraId="3DDC3F19" w14:textId="77777777" w:rsidR="00BD68C1" w:rsidRDefault="00BD68C1" w:rsidP="00663A84">
      <w:pPr>
        <w:spacing w:after="0" w:line="240" w:lineRule="auto"/>
        <w:jc w:val="both"/>
        <w:rPr>
          <w:rFonts w:ascii="Verdana" w:hAnsi="Verdana"/>
          <w:lang w:val="es-ES"/>
        </w:rPr>
      </w:pPr>
    </w:p>
    <w:p w14:paraId="123275B0" w14:textId="77777777" w:rsidR="00BD68C1" w:rsidRPr="00C02F7D" w:rsidRDefault="00BD68C1" w:rsidP="00663A84">
      <w:pPr>
        <w:spacing w:after="0" w:line="240" w:lineRule="auto"/>
        <w:jc w:val="both"/>
        <w:rPr>
          <w:rFonts w:ascii="Verdana" w:hAnsi="Verdana"/>
          <w:lang w:val="es-ES"/>
        </w:rPr>
      </w:pPr>
    </w:p>
    <w:p w14:paraId="3FE2184B" w14:textId="5D766891" w:rsidR="00E245AB" w:rsidRPr="00245969" w:rsidRDefault="00E245AB" w:rsidP="008024A8">
      <w:pPr>
        <w:spacing w:after="0" w:line="240" w:lineRule="auto"/>
        <w:rPr>
          <w:rFonts w:ascii="Verdana" w:hAnsi="Verdana"/>
        </w:rPr>
      </w:pPr>
      <w:r w:rsidRPr="00245969">
        <w:rPr>
          <w:rFonts w:ascii="Verdana" w:hAnsi="Verdana"/>
        </w:rPr>
        <w:lastRenderedPageBreak/>
        <w:t xml:space="preserve">Bogotá D.C., </w:t>
      </w:r>
      <w:r w:rsidR="0011407E">
        <w:rPr>
          <w:rFonts w:ascii="Verdana" w:hAnsi="Verdana"/>
        </w:rPr>
        <w:t>29 abril 2025</w:t>
      </w:r>
      <w:r w:rsidR="00891928" w:rsidRPr="00245969">
        <w:rPr>
          <w:rFonts w:ascii="Verdana" w:hAnsi="Verdana"/>
        </w:rPr>
        <w:tab/>
      </w:r>
    </w:p>
    <w:p w14:paraId="5FCADBF9" w14:textId="77777777" w:rsidR="00E245AB" w:rsidRPr="00245969" w:rsidRDefault="00E245AB" w:rsidP="008024A8">
      <w:pPr>
        <w:spacing w:after="0" w:line="240" w:lineRule="auto"/>
        <w:rPr>
          <w:rFonts w:ascii="Verdana" w:hAnsi="Verdana"/>
        </w:rPr>
      </w:pPr>
    </w:p>
    <w:p w14:paraId="0465BA6D" w14:textId="6511F705" w:rsidR="00E245AB" w:rsidRPr="00245969" w:rsidRDefault="00E245AB" w:rsidP="008024A8">
      <w:pPr>
        <w:spacing w:after="0" w:line="240" w:lineRule="auto"/>
        <w:rPr>
          <w:rFonts w:ascii="Verdana" w:hAnsi="Verdana"/>
        </w:rPr>
      </w:pPr>
    </w:p>
    <w:bookmarkEnd w:id="0"/>
    <w:p w14:paraId="5101C7E3" w14:textId="7D3E6177" w:rsidR="007B50B0" w:rsidRPr="00245969" w:rsidRDefault="0011407E" w:rsidP="008024A8">
      <w:pPr>
        <w:spacing w:after="0" w:line="240" w:lineRule="auto"/>
        <w:jc w:val="both"/>
        <w:rPr>
          <w:rFonts w:ascii="Verdana" w:eastAsia="Calibri" w:hAnsi="Verdana" w:cs="Arial"/>
          <w:lang w:val="es-ES_tradnl" w:eastAsia="es-ES"/>
        </w:rPr>
      </w:pPr>
      <w:r w:rsidRPr="0011407E">
        <w:rPr>
          <w:rFonts w:ascii="Verdana" w:eastAsia="Calibri" w:hAnsi="Verdana" w:cs="Arial"/>
          <w:b/>
          <w:lang w:eastAsia="es-ES_tradnl"/>
        </w:rPr>
        <w:drawing>
          <wp:anchor distT="0" distB="0" distL="114300" distR="114300" simplePos="0" relativeHeight="251659264" behindDoc="0" locked="0" layoutInCell="1" allowOverlap="1" wp14:anchorId="30CB5BB8" wp14:editId="5D2E0C96">
            <wp:simplePos x="0" y="0"/>
            <wp:positionH relativeFrom="margin">
              <wp:align>right</wp:align>
            </wp:positionH>
            <wp:positionV relativeFrom="paragraph">
              <wp:posOffset>5715</wp:posOffset>
            </wp:positionV>
            <wp:extent cx="2367915" cy="795020"/>
            <wp:effectExtent l="0" t="0" r="0" b="5080"/>
            <wp:wrapSquare wrapText="bothSides"/>
            <wp:docPr id="113517907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179071"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2367915" cy="795020"/>
                    </a:xfrm>
                    <a:prstGeom prst="rect">
                      <a:avLst/>
                    </a:prstGeom>
                  </pic:spPr>
                </pic:pic>
              </a:graphicData>
            </a:graphic>
            <wp14:sizeRelH relativeFrom="margin">
              <wp14:pctWidth>0</wp14:pctWidth>
            </wp14:sizeRelH>
            <wp14:sizeRelV relativeFrom="margin">
              <wp14:pctHeight>0</wp14:pctHeight>
            </wp14:sizeRelV>
          </wp:anchor>
        </w:drawing>
      </w:r>
      <w:r w:rsidR="007B50B0" w:rsidRPr="00245969">
        <w:rPr>
          <w:rFonts w:ascii="Verdana" w:eastAsia="Calibri" w:hAnsi="Verdana" w:cs="Arial"/>
          <w:lang w:val="es-ES_tradnl" w:eastAsia="es-ES"/>
        </w:rPr>
        <w:t>Señor</w:t>
      </w:r>
    </w:p>
    <w:p w14:paraId="4C5E3DC2" w14:textId="18F9CA75" w:rsidR="007B50B0" w:rsidRPr="00245969" w:rsidRDefault="007B50B0" w:rsidP="008024A8">
      <w:pPr>
        <w:spacing w:after="0" w:line="240" w:lineRule="auto"/>
        <w:rPr>
          <w:rFonts w:ascii="Verdana" w:eastAsia="Calibri" w:hAnsi="Verdana" w:cs="Arial"/>
          <w:b/>
          <w:lang w:eastAsia="es-ES_tradnl"/>
        </w:rPr>
      </w:pPr>
      <w:r w:rsidRPr="00245969">
        <w:rPr>
          <w:rFonts w:ascii="Verdana" w:eastAsia="Calibri" w:hAnsi="Verdana" w:cs="Arial"/>
          <w:b/>
          <w:lang w:eastAsia="es-ES_tradnl"/>
        </w:rPr>
        <w:t xml:space="preserve">Cesar Augusto Meneses </w:t>
      </w:r>
      <w:proofErr w:type="spellStart"/>
      <w:r w:rsidRPr="00245969">
        <w:rPr>
          <w:rFonts w:ascii="Verdana" w:eastAsia="Calibri" w:hAnsi="Verdana" w:cs="Arial"/>
          <w:b/>
          <w:lang w:eastAsia="es-ES_tradnl"/>
        </w:rPr>
        <w:t>Jaimes</w:t>
      </w:r>
      <w:proofErr w:type="spellEnd"/>
    </w:p>
    <w:p w14:paraId="567423B3" w14:textId="77777777" w:rsidR="007B50B0" w:rsidRPr="00245969" w:rsidRDefault="007B50B0" w:rsidP="008024A8">
      <w:pPr>
        <w:spacing w:after="0" w:line="240" w:lineRule="auto"/>
        <w:rPr>
          <w:rFonts w:ascii="Verdana" w:eastAsia="Calibri" w:hAnsi="Verdana" w:cs="Arial"/>
          <w:u w:val="single"/>
          <w:lang w:eastAsia="es-ES"/>
        </w:rPr>
      </w:pPr>
      <w:hyperlink r:id="rId11" w:history="1">
        <w:r w:rsidRPr="00245969">
          <w:rPr>
            <w:rStyle w:val="Hipervnculo"/>
            <w:rFonts w:ascii="Verdana" w:hAnsi="Verdana"/>
          </w:rPr>
          <w:t>meneses92@hotmail.com</w:t>
        </w:r>
      </w:hyperlink>
    </w:p>
    <w:p w14:paraId="408A7D44" w14:textId="77777777" w:rsidR="007B50B0" w:rsidRPr="00245969" w:rsidRDefault="007B50B0" w:rsidP="008024A8">
      <w:pPr>
        <w:spacing w:after="0" w:line="240" w:lineRule="auto"/>
        <w:rPr>
          <w:rFonts w:ascii="Verdana" w:eastAsia="Calibri" w:hAnsi="Verdana" w:cs="Arial"/>
          <w:lang w:val="es-ES_tradnl" w:eastAsia="es-ES"/>
        </w:rPr>
      </w:pPr>
      <w:r w:rsidRPr="00245969">
        <w:rPr>
          <w:rFonts w:ascii="Verdana" w:eastAsia="Calibri" w:hAnsi="Verdana" w:cs="Arial"/>
          <w:lang w:eastAsia="es-ES"/>
        </w:rPr>
        <w:t>Pamplona, Norte de Santander</w:t>
      </w:r>
      <w:r w:rsidRPr="00245969">
        <w:rPr>
          <w:rFonts w:ascii="Verdana" w:eastAsia="Calibri" w:hAnsi="Verdana" w:cs="Arial"/>
          <w:lang w:val="es-ES_tradnl" w:eastAsia="es-ES"/>
        </w:rPr>
        <w:t xml:space="preserve">. </w:t>
      </w:r>
    </w:p>
    <w:p w14:paraId="1BF4817B" w14:textId="77777777" w:rsidR="007B50B0" w:rsidRPr="00245969" w:rsidRDefault="007B50B0" w:rsidP="008024A8">
      <w:pPr>
        <w:spacing w:after="0" w:line="240" w:lineRule="auto"/>
        <w:rPr>
          <w:rFonts w:ascii="Verdana" w:eastAsia="Calibri" w:hAnsi="Verdana" w:cs="Arial"/>
          <w:b/>
          <w:bCs/>
          <w:lang w:val="es-ES_tradnl" w:eastAsia="es-ES_tradnl"/>
        </w:rPr>
      </w:pPr>
    </w:p>
    <w:p w14:paraId="0E18151E" w14:textId="77777777" w:rsidR="007B50B0" w:rsidRPr="00245969" w:rsidRDefault="007B50B0" w:rsidP="008024A8">
      <w:pPr>
        <w:spacing w:after="0" w:line="240" w:lineRule="auto"/>
        <w:rPr>
          <w:rFonts w:ascii="Verdana" w:eastAsia="Calibri" w:hAnsi="Verdana" w:cs="Arial"/>
          <w:b/>
          <w:bCs/>
          <w:lang w:val="es-ES_tradnl" w:eastAsia="es-ES_tradnl"/>
        </w:rPr>
      </w:pPr>
    </w:p>
    <w:p w14:paraId="4CEED3AC" w14:textId="77777777" w:rsidR="007B50B0" w:rsidRPr="00245969" w:rsidRDefault="007B50B0" w:rsidP="008024A8">
      <w:pPr>
        <w:spacing w:after="0" w:line="240" w:lineRule="auto"/>
        <w:jc w:val="right"/>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B50B0" w:rsidRPr="00245969" w14:paraId="314B9D4A" w14:textId="77777777" w:rsidTr="008024A8">
        <w:trPr>
          <w:trHeight w:val="312"/>
        </w:trPr>
        <w:tc>
          <w:tcPr>
            <w:tcW w:w="2689" w:type="dxa"/>
          </w:tcPr>
          <w:p w14:paraId="013B5B09" w14:textId="77777777" w:rsidR="007B50B0" w:rsidRPr="00245969" w:rsidRDefault="007B50B0" w:rsidP="008024A8">
            <w:pPr>
              <w:jc w:val="both"/>
              <w:rPr>
                <w:rFonts w:ascii="Verdana" w:eastAsia="Calibri" w:hAnsi="Verdana" w:cs="Arial"/>
                <w:b/>
                <w:bCs/>
                <w:lang w:val="es-ES_tradnl" w:eastAsia="es-ES_tradnl"/>
              </w:rPr>
            </w:pPr>
          </w:p>
        </w:tc>
        <w:tc>
          <w:tcPr>
            <w:tcW w:w="6100" w:type="dxa"/>
          </w:tcPr>
          <w:p w14:paraId="77772B28" w14:textId="77777777" w:rsidR="007B50B0" w:rsidRPr="00245969" w:rsidRDefault="007B50B0" w:rsidP="008024A8">
            <w:pPr>
              <w:jc w:val="both"/>
              <w:rPr>
                <w:rFonts w:ascii="Verdana" w:eastAsia="Calibri" w:hAnsi="Verdana" w:cs="Arial"/>
                <w:b/>
                <w:bCs/>
                <w:lang w:val="es-ES_tradnl" w:eastAsia="es-ES"/>
              </w:rPr>
            </w:pPr>
            <w:r w:rsidRPr="00245969">
              <w:rPr>
                <w:rFonts w:ascii="Verdana" w:eastAsia="Calibri" w:hAnsi="Verdana" w:cs="Arial"/>
                <w:b/>
                <w:bCs/>
                <w:lang w:val="es-ES_tradnl" w:eastAsia="es-ES"/>
              </w:rPr>
              <w:t>Concepto C – 354 de 2025</w:t>
            </w:r>
          </w:p>
          <w:p w14:paraId="5D200ACF" w14:textId="77777777" w:rsidR="008024A8" w:rsidRPr="00245969" w:rsidRDefault="008024A8" w:rsidP="008024A8">
            <w:pPr>
              <w:jc w:val="both"/>
              <w:rPr>
                <w:rFonts w:ascii="Verdana" w:eastAsia="Calibri" w:hAnsi="Verdana" w:cs="Arial"/>
                <w:b/>
                <w:bCs/>
                <w:lang w:val="es-ES_tradnl" w:eastAsia="es-ES"/>
              </w:rPr>
            </w:pPr>
          </w:p>
        </w:tc>
      </w:tr>
      <w:tr w:rsidR="007B50B0" w:rsidRPr="00245969" w14:paraId="119CC700" w14:textId="77777777" w:rsidTr="006342EF">
        <w:trPr>
          <w:trHeight w:val="884"/>
        </w:trPr>
        <w:tc>
          <w:tcPr>
            <w:tcW w:w="2689" w:type="dxa"/>
          </w:tcPr>
          <w:p w14:paraId="3CDDE903" w14:textId="77777777" w:rsidR="007B50B0" w:rsidRPr="00245969" w:rsidRDefault="007B50B0" w:rsidP="008024A8">
            <w:pPr>
              <w:jc w:val="both"/>
              <w:rPr>
                <w:rFonts w:ascii="Verdana" w:eastAsia="Calibri" w:hAnsi="Verdana" w:cs="Arial"/>
                <w:lang w:val="es-ES_tradnl" w:eastAsia="es-ES_tradnl"/>
              </w:rPr>
            </w:pPr>
            <w:r w:rsidRPr="00245969">
              <w:rPr>
                <w:rFonts w:ascii="Verdana" w:eastAsia="Calibri" w:hAnsi="Verdana" w:cs="Arial"/>
                <w:b/>
                <w:lang w:val="es-ES_tradnl" w:eastAsia="es-ES_tradnl"/>
              </w:rPr>
              <w:t>Temas:</w:t>
            </w:r>
            <w:r w:rsidRPr="00245969">
              <w:rPr>
                <w:rFonts w:ascii="Verdana" w:eastAsia="Calibri" w:hAnsi="Verdana" w:cs="Arial"/>
                <w:lang w:val="es-ES_tradnl" w:eastAsia="es-ES_tradnl"/>
              </w:rPr>
              <w:t xml:space="preserve">                   </w:t>
            </w:r>
          </w:p>
        </w:tc>
        <w:tc>
          <w:tcPr>
            <w:tcW w:w="6100" w:type="dxa"/>
          </w:tcPr>
          <w:p w14:paraId="5FB2046F" w14:textId="534B9082" w:rsidR="00A37916" w:rsidRPr="00245969" w:rsidRDefault="00A37916" w:rsidP="00A37916">
            <w:pPr>
              <w:jc w:val="both"/>
              <w:rPr>
                <w:rFonts w:ascii="Verdana" w:eastAsia="Times New Roman" w:hAnsi="Verdana" w:cs="Arial"/>
                <w:lang w:val="es-MX" w:eastAsia="es-ES_tradnl"/>
              </w:rPr>
            </w:pPr>
            <w:r w:rsidRPr="00245969">
              <w:rPr>
                <w:rFonts w:ascii="Verdana" w:eastAsia="Times New Roman" w:hAnsi="Verdana" w:cs="Arial"/>
                <w:lang w:val="es-MX" w:eastAsia="es-ES_tradnl"/>
              </w:rPr>
              <w:t>CONCEJOS MUNICIPALES ‒ Naturaleza jurídica</w:t>
            </w:r>
            <w:r>
              <w:rPr>
                <w:rFonts w:ascii="Verdana" w:eastAsia="Times New Roman" w:hAnsi="Verdana" w:cs="Arial"/>
                <w:lang w:val="es-MX" w:eastAsia="es-ES_tradnl"/>
              </w:rPr>
              <w:t xml:space="preserve"> – Capacidad para contratar /</w:t>
            </w:r>
            <w:r w:rsidRPr="00245969">
              <w:rPr>
                <w:rFonts w:ascii="Verdana" w:eastAsia="Calibri" w:hAnsi="Verdana" w:cs="Arial"/>
                <w:bCs/>
              </w:rPr>
              <w:t xml:space="preserve"> </w:t>
            </w:r>
            <w:r w:rsidR="007B50B0" w:rsidRPr="00245969">
              <w:rPr>
                <w:rFonts w:ascii="Verdana" w:eastAsia="Calibri" w:hAnsi="Verdana" w:cs="Arial"/>
                <w:bCs/>
              </w:rPr>
              <w:t xml:space="preserve">CONTRATOS Y CONVENIOS INTERADMINISTRATIVOS – Definición – Sujetos – Entidades Estatales / </w:t>
            </w:r>
            <w:r w:rsidR="007B50B0" w:rsidRPr="00245969">
              <w:rPr>
                <w:rFonts w:ascii="Verdana" w:eastAsia="Times New Roman" w:hAnsi="Verdana" w:cs="Arial"/>
                <w:lang w:val="es-MX" w:eastAsia="es-ES_tradnl"/>
              </w:rPr>
              <w:t>CONTRATO Y CONVENIOS INTERADMINISTRATIVOS – Modalidad de selección</w:t>
            </w:r>
          </w:p>
          <w:p w14:paraId="602BF682" w14:textId="3BDC91EA" w:rsidR="00BF3D8A" w:rsidRPr="00245969" w:rsidRDefault="00BF3D8A" w:rsidP="00A37916">
            <w:pPr>
              <w:jc w:val="both"/>
              <w:rPr>
                <w:rFonts w:ascii="Verdana" w:eastAsia="Calibri" w:hAnsi="Verdana" w:cs="Arial"/>
                <w:highlight w:val="yellow"/>
                <w:lang w:val="es-ES" w:eastAsia="es-ES"/>
              </w:rPr>
            </w:pPr>
          </w:p>
        </w:tc>
      </w:tr>
      <w:tr w:rsidR="007B50B0" w:rsidRPr="00245969" w14:paraId="6A7058DE" w14:textId="77777777" w:rsidTr="006342EF">
        <w:tc>
          <w:tcPr>
            <w:tcW w:w="2689" w:type="dxa"/>
          </w:tcPr>
          <w:p w14:paraId="468B0272" w14:textId="77777777" w:rsidR="007B50B0" w:rsidRPr="00245969" w:rsidRDefault="007B50B0" w:rsidP="008024A8">
            <w:pPr>
              <w:jc w:val="both"/>
              <w:rPr>
                <w:rFonts w:ascii="Verdana" w:eastAsia="Calibri" w:hAnsi="Verdana" w:cs="Arial"/>
                <w:b/>
                <w:lang w:val="es-ES_tradnl" w:eastAsia="es-ES_tradnl"/>
              </w:rPr>
            </w:pPr>
            <w:r w:rsidRPr="00245969">
              <w:rPr>
                <w:rFonts w:ascii="Verdana" w:eastAsia="Calibri" w:hAnsi="Verdana" w:cs="Arial"/>
                <w:b/>
                <w:lang w:val="es-ES_tradnl" w:eastAsia="es-ES_tradnl"/>
              </w:rPr>
              <w:t>Radicación:</w:t>
            </w:r>
            <w:r w:rsidRPr="00245969">
              <w:rPr>
                <w:rFonts w:ascii="Verdana" w:eastAsia="Calibri" w:hAnsi="Verdana" w:cs="Arial"/>
                <w:lang w:val="es-ES_tradnl" w:eastAsia="es-ES_tradnl"/>
              </w:rPr>
              <w:t xml:space="preserve">               </w:t>
            </w:r>
          </w:p>
        </w:tc>
        <w:tc>
          <w:tcPr>
            <w:tcW w:w="6100" w:type="dxa"/>
          </w:tcPr>
          <w:p w14:paraId="5DE9B923" w14:textId="14F3BE65" w:rsidR="007B50B0" w:rsidRPr="00245969" w:rsidRDefault="007B50B0" w:rsidP="008024A8">
            <w:pPr>
              <w:jc w:val="both"/>
              <w:rPr>
                <w:rFonts w:ascii="Verdana" w:eastAsia="Calibri" w:hAnsi="Verdana" w:cs="Arial"/>
                <w:lang w:val="es-ES_tradnl" w:eastAsia="es-ES_tradnl"/>
              </w:rPr>
            </w:pPr>
            <w:r w:rsidRPr="00245969">
              <w:rPr>
                <w:rFonts w:ascii="Verdana" w:eastAsia="Calibri" w:hAnsi="Verdana" w:cs="Arial"/>
                <w:lang w:val="es-ES_tradnl" w:eastAsia="es-ES_tradnl"/>
              </w:rPr>
              <w:t xml:space="preserve">Respuesta a consulta con radicado No. </w:t>
            </w:r>
            <w:r w:rsidRPr="00245969">
              <w:rPr>
                <w:rFonts w:ascii="Verdana" w:eastAsia="Calibri" w:hAnsi="Verdana" w:cs="Arial"/>
                <w:lang w:eastAsia="es-ES_tradnl"/>
              </w:rPr>
              <w:t>P20250322002815</w:t>
            </w:r>
            <w:r w:rsidR="00696CDF">
              <w:rPr>
                <w:rFonts w:ascii="Verdana" w:eastAsia="Calibri" w:hAnsi="Verdana" w:cs="Arial"/>
                <w:lang w:eastAsia="es-ES_tradnl"/>
              </w:rPr>
              <w:t>.</w:t>
            </w:r>
          </w:p>
        </w:tc>
      </w:tr>
    </w:tbl>
    <w:p w14:paraId="730E1EBA" w14:textId="77777777" w:rsidR="007B50B0" w:rsidRPr="00245969" w:rsidRDefault="007B50B0" w:rsidP="008024A8">
      <w:pPr>
        <w:spacing w:after="0" w:line="240" w:lineRule="auto"/>
        <w:jc w:val="both"/>
        <w:rPr>
          <w:rFonts w:ascii="Verdana" w:eastAsia="Calibri" w:hAnsi="Verdana" w:cs="Arial"/>
          <w:lang w:val="es-ES_tradnl" w:eastAsia="es-ES_tradnl"/>
        </w:rPr>
      </w:pPr>
    </w:p>
    <w:p w14:paraId="7FBDBCDA" w14:textId="77777777" w:rsidR="007B50B0" w:rsidRPr="00245969" w:rsidRDefault="007B50B0" w:rsidP="008024A8">
      <w:pPr>
        <w:spacing w:after="0" w:line="240" w:lineRule="auto"/>
        <w:jc w:val="both"/>
        <w:rPr>
          <w:rFonts w:ascii="Verdana" w:eastAsia="Calibri" w:hAnsi="Verdana" w:cs="Arial"/>
          <w:lang w:val="es-ES_tradnl" w:eastAsia="es-ES_tradnl"/>
        </w:rPr>
      </w:pPr>
    </w:p>
    <w:p w14:paraId="2D02FDFE" w14:textId="65DBE322" w:rsidR="007B50B0" w:rsidRPr="00245969" w:rsidRDefault="007B50B0" w:rsidP="00EB3462">
      <w:pPr>
        <w:spacing w:after="0" w:line="276" w:lineRule="auto"/>
        <w:jc w:val="both"/>
        <w:rPr>
          <w:rFonts w:ascii="Verdana" w:eastAsia="Calibri" w:hAnsi="Verdana" w:cs="Arial"/>
          <w:lang w:val="es-ES_tradnl" w:eastAsia="es-ES"/>
        </w:rPr>
      </w:pPr>
      <w:r w:rsidRPr="00245969">
        <w:rPr>
          <w:rFonts w:ascii="Verdana" w:eastAsia="Calibri" w:hAnsi="Verdana" w:cs="Arial"/>
          <w:lang w:val="es-ES_tradnl" w:eastAsia="es-ES"/>
        </w:rPr>
        <w:t xml:space="preserve">Estimado señor </w:t>
      </w:r>
      <w:r w:rsidR="00D10822" w:rsidRPr="00245969">
        <w:rPr>
          <w:rFonts w:ascii="Verdana" w:eastAsia="Calibri" w:hAnsi="Verdana" w:cs="Arial"/>
          <w:lang w:val="es-ES_tradnl" w:eastAsia="es-ES"/>
        </w:rPr>
        <w:t>Meneses</w:t>
      </w:r>
      <w:r w:rsidRPr="00245969">
        <w:rPr>
          <w:rFonts w:ascii="Verdana" w:eastAsia="Calibri" w:hAnsi="Verdana" w:cs="Arial"/>
          <w:lang w:val="es-ES_tradnl" w:eastAsia="es-ES"/>
        </w:rPr>
        <w:t xml:space="preserve">:  </w:t>
      </w:r>
    </w:p>
    <w:p w14:paraId="66D6CA6B" w14:textId="77777777" w:rsidR="007B50B0" w:rsidRPr="00245969" w:rsidRDefault="007B50B0" w:rsidP="00EB3462">
      <w:pPr>
        <w:tabs>
          <w:tab w:val="left" w:pos="3768"/>
        </w:tabs>
        <w:spacing w:after="0" w:line="276" w:lineRule="auto"/>
        <w:jc w:val="both"/>
        <w:rPr>
          <w:rFonts w:ascii="Verdana" w:eastAsia="Calibri" w:hAnsi="Verdana" w:cs="Arial"/>
          <w:lang w:val="es-ES_tradnl" w:eastAsia="es-ES"/>
        </w:rPr>
      </w:pPr>
      <w:r w:rsidRPr="00245969">
        <w:rPr>
          <w:rFonts w:ascii="Verdana" w:eastAsia="Calibri" w:hAnsi="Verdana" w:cs="Arial"/>
          <w:lang w:val="es-ES_tradnl" w:eastAsia="es-ES"/>
        </w:rPr>
        <w:tab/>
      </w:r>
    </w:p>
    <w:p w14:paraId="59206035" w14:textId="4BA9A178" w:rsidR="007B50B0" w:rsidRPr="00245969" w:rsidRDefault="007B50B0" w:rsidP="00EB3462">
      <w:pPr>
        <w:snapToGrid w:val="0"/>
        <w:spacing w:after="0" w:line="276" w:lineRule="auto"/>
        <w:jc w:val="both"/>
        <w:rPr>
          <w:rFonts w:ascii="Verdana" w:eastAsia="Calibri" w:hAnsi="Verdana" w:cs="Arial"/>
          <w:lang w:val="es-ES_tradnl" w:eastAsia="es-ES"/>
        </w:rPr>
      </w:pPr>
      <w:r w:rsidRPr="00245969">
        <w:rPr>
          <w:rFonts w:ascii="Verdana" w:eastAsia="Calibri" w:hAnsi="Verdana" w:cs="Arial"/>
          <w:lang w:val="es-ES_tradnl" w:eastAsia="es-ES"/>
        </w:rPr>
        <w:t>En ejercicio de la competencia otorgada por los artículos 3, numeral 5º, y 11, numeral 8º, del Decreto Ley 4170 de 2011,</w:t>
      </w:r>
      <w:r w:rsidRPr="00245969">
        <w:rPr>
          <w:rFonts w:ascii="Verdana" w:eastAsia="Arial MT" w:hAnsi="Verdana" w:cs="Arial MT"/>
          <w:lang w:val="es-ES_tradnl" w:eastAsia="es-ES"/>
        </w:rPr>
        <w:t xml:space="preserve"> </w:t>
      </w:r>
      <w:r w:rsidRPr="00245969">
        <w:rPr>
          <w:rFonts w:ascii="Verdana" w:eastAsia="Calibri" w:hAnsi="Verdana" w:cs="Arial"/>
          <w:lang w:val="es-ES_tradnl"/>
        </w:rPr>
        <w:t xml:space="preserve">así como lo establecido en el artículo 4 de la Resolución 1707 de 2018 expedida por esta Entidad, </w:t>
      </w:r>
      <w:r w:rsidRPr="00245969">
        <w:rPr>
          <w:rFonts w:ascii="Verdana" w:eastAsia="Calibri" w:hAnsi="Verdana" w:cs="Arial"/>
          <w:lang w:val="es-ES_tradnl" w:eastAsia="es-ES"/>
        </w:rPr>
        <w:t xml:space="preserve">la Agencia Nacional de Contratación Pública – Colombia Compra Eficiente– responde su solicitud de consulta de fecha </w:t>
      </w:r>
      <w:r w:rsidR="00125670" w:rsidRPr="00245969">
        <w:rPr>
          <w:rFonts w:ascii="Verdana" w:eastAsia="Calibri" w:hAnsi="Verdana" w:cs="Arial"/>
          <w:lang w:val="es-ES_tradnl" w:eastAsia="es-ES"/>
        </w:rPr>
        <w:t>22 de marzo</w:t>
      </w:r>
      <w:r w:rsidRPr="00245969">
        <w:rPr>
          <w:rFonts w:ascii="Verdana" w:eastAsia="Calibri" w:hAnsi="Verdana" w:cs="Arial"/>
          <w:lang w:val="es-ES_tradnl" w:eastAsia="es-ES"/>
        </w:rPr>
        <w:t xml:space="preserve"> de </w:t>
      </w:r>
      <w:r w:rsidR="00125670" w:rsidRPr="00245969">
        <w:rPr>
          <w:rFonts w:ascii="Verdana" w:eastAsia="Calibri" w:hAnsi="Verdana" w:cs="Arial"/>
          <w:lang w:val="es-ES_tradnl" w:eastAsia="es-ES"/>
        </w:rPr>
        <w:t>2025</w:t>
      </w:r>
      <w:r w:rsidRPr="00245969">
        <w:rPr>
          <w:rFonts w:ascii="Verdana" w:eastAsia="Calibri" w:hAnsi="Verdana" w:cs="Arial"/>
          <w:lang w:val="es-ES_tradnl" w:eastAsia="es-ES"/>
        </w:rPr>
        <w:t>, la cual indica:</w:t>
      </w:r>
    </w:p>
    <w:p w14:paraId="4A17BC53" w14:textId="77777777" w:rsidR="007B50B0" w:rsidRPr="00245969" w:rsidRDefault="007B50B0" w:rsidP="00EB3462">
      <w:pPr>
        <w:tabs>
          <w:tab w:val="left" w:pos="142"/>
          <w:tab w:val="left" w:pos="284"/>
        </w:tabs>
        <w:snapToGrid w:val="0"/>
        <w:spacing w:after="0" w:line="276" w:lineRule="auto"/>
        <w:jc w:val="both"/>
        <w:rPr>
          <w:rFonts w:ascii="Verdana" w:eastAsia="Century Gothic" w:hAnsi="Verdana" w:cs="Century Gothic"/>
          <w:b/>
          <w:bCs/>
          <w:lang w:val="es-ES_tradnl"/>
        </w:rPr>
      </w:pPr>
    </w:p>
    <w:p w14:paraId="0BA0ABA6" w14:textId="77777777" w:rsidR="007B50B0" w:rsidRPr="00245969" w:rsidRDefault="007B50B0" w:rsidP="007B50B0">
      <w:pPr>
        <w:snapToGrid w:val="0"/>
        <w:spacing w:after="0" w:line="240" w:lineRule="auto"/>
        <w:ind w:left="720" w:right="709"/>
        <w:jc w:val="both"/>
        <w:rPr>
          <w:rFonts w:ascii="Verdana" w:eastAsia="Century Gothic" w:hAnsi="Verdana" w:cs="Century Gothic"/>
        </w:rPr>
      </w:pPr>
      <w:r w:rsidRPr="00245969">
        <w:rPr>
          <w:rFonts w:ascii="Verdana" w:eastAsia="Century Gothic" w:hAnsi="Verdana" w:cs="Century Gothic"/>
          <w:lang w:val="es-ES_tradnl"/>
        </w:rPr>
        <w:t>“</w:t>
      </w:r>
      <w:r w:rsidRPr="00245969">
        <w:rPr>
          <w:rFonts w:ascii="Verdana" w:eastAsia="Century Gothic" w:hAnsi="Verdana" w:cs="Century Gothic"/>
        </w:rPr>
        <w:t>[…] Me permito solicitar a Colombia Compra Eficiente concepto sobre la procedencia de la celebración de contratos interadministrativos entre la administración municipal y el Concejo Municipal, con el propósito de que la administración municipal destine recursos para la contratación de un asesor jurídico que asista en la defensa del Concejo Municipal.</w:t>
      </w:r>
    </w:p>
    <w:p w14:paraId="2DE5BD92" w14:textId="77777777" w:rsidR="007B50B0" w:rsidRPr="00245969" w:rsidRDefault="007B50B0" w:rsidP="007B50B0">
      <w:pPr>
        <w:snapToGrid w:val="0"/>
        <w:spacing w:after="0" w:line="240" w:lineRule="auto"/>
        <w:ind w:left="720" w:right="709"/>
        <w:jc w:val="both"/>
        <w:rPr>
          <w:rFonts w:ascii="Verdana" w:eastAsia="Century Gothic" w:hAnsi="Verdana" w:cs="Century Gothic"/>
        </w:rPr>
      </w:pPr>
    </w:p>
    <w:p w14:paraId="61A661B4" w14:textId="44FEEF16" w:rsidR="007B50B0" w:rsidRPr="00245969" w:rsidRDefault="007B50B0" w:rsidP="007B50B0">
      <w:pPr>
        <w:snapToGrid w:val="0"/>
        <w:spacing w:after="0" w:line="240" w:lineRule="auto"/>
        <w:ind w:left="720" w:right="709"/>
        <w:jc w:val="both"/>
        <w:rPr>
          <w:rFonts w:ascii="Verdana" w:eastAsia="Century Gothic" w:hAnsi="Verdana" w:cs="Century Gothic"/>
        </w:rPr>
      </w:pPr>
      <w:r w:rsidRPr="00245969">
        <w:rPr>
          <w:rFonts w:ascii="Verdana" w:eastAsia="Century Gothic" w:hAnsi="Verdana" w:cs="Century Gothic"/>
        </w:rPr>
        <w:t xml:space="preserve">Dado que el Concejo Municipal requiere apoyo jurídico especializado y que la administración municipal cuenta con los recursos para tal fin, queremos conocer su orientación sobre la viabilidad de esta contratación bajo el marco normativo vigente, en especial en lo </w:t>
      </w:r>
      <w:r w:rsidRPr="00245969">
        <w:rPr>
          <w:rFonts w:ascii="Verdana" w:eastAsia="Century Gothic" w:hAnsi="Verdana" w:cs="Century Gothic"/>
        </w:rPr>
        <w:lastRenderedPageBreak/>
        <w:t>referente al régimen de contratación pública y a la posibilidad de realizar este tipo de convenios entre entidades del mismo orden territorial</w:t>
      </w:r>
      <w:r w:rsidR="000073DE" w:rsidRPr="00245969">
        <w:rPr>
          <w:rFonts w:ascii="Verdana" w:eastAsia="Century Gothic" w:hAnsi="Verdana" w:cs="Century Gothic"/>
        </w:rPr>
        <w:t>”</w:t>
      </w:r>
    </w:p>
    <w:p w14:paraId="46FF2429" w14:textId="77777777" w:rsidR="007B50B0" w:rsidRPr="00245969" w:rsidRDefault="007B50B0" w:rsidP="007B50B0">
      <w:pPr>
        <w:tabs>
          <w:tab w:val="left" w:pos="142"/>
          <w:tab w:val="left" w:pos="284"/>
        </w:tabs>
        <w:spacing w:line="276" w:lineRule="auto"/>
        <w:contextualSpacing/>
        <w:jc w:val="both"/>
        <w:rPr>
          <w:rFonts w:ascii="Verdana" w:eastAsia="Century Gothic" w:hAnsi="Verdana" w:cs="Century Gothic"/>
          <w:b/>
          <w:bCs/>
          <w:lang w:val="es-ES_tradnl"/>
        </w:rPr>
      </w:pPr>
    </w:p>
    <w:p w14:paraId="451B16B4" w14:textId="77777777" w:rsidR="007B50B0" w:rsidRPr="00245969" w:rsidRDefault="007B50B0" w:rsidP="007B50B0">
      <w:pPr>
        <w:spacing w:after="120" w:line="276" w:lineRule="auto"/>
        <w:ind w:firstLine="709"/>
        <w:jc w:val="both"/>
        <w:rPr>
          <w:rFonts w:ascii="Verdana" w:eastAsia="Calibri" w:hAnsi="Verdana" w:cs="Arial"/>
          <w:lang w:val="es-ES" w:eastAsia="es-ES"/>
        </w:rPr>
      </w:pPr>
      <w:r w:rsidRPr="0024596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45969">
        <w:rPr>
          <w:rFonts w:ascii="Verdana" w:eastAsia="Calibri" w:hAnsi="Verdana" w:cs="Times New Roman"/>
        </w:rPr>
        <w:tab/>
      </w:r>
    </w:p>
    <w:p w14:paraId="3B42E11D" w14:textId="77777777" w:rsidR="007B50B0" w:rsidRPr="00245969" w:rsidRDefault="007B50B0" w:rsidP="007B50B0">
      <w:pPr>
        <w:snapToGrid w:val="0"/>
        <w:spacing w:after="0" w:line="276" w:lineRule="auto"/>
        <w:ind w:firstLine="709"/>
        <w:jc w:val="both"/>
        <w:rPr>
          <w:rFonts w:ascii="Verdana" w:eastAsia="Calibri" w:hAnsi="Verdana" w:cs="Arial"/>
          <w:lang w:val="es-ES_tradnl" w:eastAsia="es-ES"/>
        </w:rPr>
      </w:pPr>
      <w:r w:rsidRPr="00245969">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0FC2FAB1" w14:textId="77777777" w:rsidR="007B50B0" w:rsidRPr="00245969" w:rsidRDefault="007B50B0" w:rsidP="007B50B0">
      <w:pPr>
        <w:snapToGrid w:val="0"/>
        <w:spacing w:after="0" w:line="276" w:lineRule="auto"/>
        <w:ind w:firstLine="709"/>
        <w:jc w:val="both"/>
        <w:rPr>
          <w:rFonts w:ascii="Verdana" w:eastAsia="Calibri" w:hAnsi="Verdana" w:cs="Arial"/>
          <w:lang w:val="es-ES_tradnl" w:eastAsia="es-ES"/>
        </w:rPr>
      </w:pPr>
    </w:p>
    <w:p w14:paraId="46181405" w14:textId="77777777" w:rsidR="007B50B0" w:rsidRPr="00245969" w:rsidRDefault="007B50B0" w:rsidP="007B50B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5969">
        <w:rPr>
          <w:rFonts w:ascii="Verdana" w:eastAsia="Century Gothic" w:hAnsi="Verdana" w:cs="Century Gothic"/>
          <w:b/>
          <w:bCs/>
          <w:lang w:val="es-ES_tradnl"/>
        </w:rPr>
        <w:t>Problema planteado:</w:t>
      </w:r>
    </w:p>
    <w:p w14:paraId="24C4D4BE" w14:textId="77777777" w:rsidR="007B50B0" w:rsidRPr="00245969" w:rsidRDefault="007B50B0" w:rsidP="007B50B0">
      <w:pPr>
        <w:tabs>
          <w:tab w:val="left" w:pos="426"/>
        </w:tabs>
        <w:snapToGrid w:val="0"/>
        <w:spacing w:after="0" w:line="276" w:lineRule="auto"/>
        <w:jc w:val="both"/>
        <w:rPr>
          <w:rFonts w:ascii="Verdana" w:eastAsia="Century Gothic" w:hAnsi="Verdana" w:cs="Century Gothic"/>
          <w:lang w:val="es-ES_tradnl"/>
        </w:rPr>
      </w:pPr>
    </w:p>
    <w:p w14:paraId="2E223718" w14:textId="10955F74" w:rsidR="007B50B0" w:rsidRPr="00245969" w:rsidRDefault="007B50B0" w:rsidP="007B50B0">
      <w:pPr>
        <w:snapToGrid w:val="0"/>
        <w:spacing w:after="0" w:line="276" w:lineRule="auto"/>
        <w:jc w:val="both"/>
        <w:rPr>
          <w:rFonts w:ascii="Verdana" w:eastAsia="Century Gothic" w:hAnsi="Verdana" w:cs="Century Gothic"/>
          <w:lang w:val="es-ES"/>
        </w:rPr>
      </w:pPr>
      <w:r w:rsidRPr="00245969">
        <w:rPr>
          <w:rFonts w:ascii="Verdana" w:eastAsia="Century Gothic" w:hAnsi="Verdana" w:cs="Century Gothic"/>
          <w:lang w:val="es-ES"/>
        </w:rPr>
        <w:t>De acuerdo con el contenido de su solicitud, esta Agencia resolverá los siguientes problemas jurídico</w:t>
      </w:r>
      <w:r w:rsidR="00CD020B" w:rsidRPr="00245969">
        <w:rPr>
          <w:rFonts w:ascii="Verdana" w:eastAsia="Century Gothic" w:hAnsi="Verdana" w:cs="Century Gothic"/>
          <w:lang w:val="es-ES"/>
        </w:rPr>
        <w:t>s</w:t>
      </w:r>
      <w:r w:rsidRPr="00245969">
        <w:rPr>
          <w:rFonts w:ascii="Verdana" w:eastAsia="Century Gothic" w:hAnsi="Verdana" w:cs="Century Gothic"/>
          <w:lang w:val="es-ES"/>
        </w:rPr>
        <w:t xml:space="preserve">: </w:t>
      </w:r>
      <w:r w:rsidR="00023843">
        <w:rPr>
          <w:rFonts w:ascii="Verdana" w:eastAsia="Century Gothic" w:hAnsi="Verdana" w:cs="Century Gothic"/>
          <w:lang w:val="es-ES"/>
        </w:rPr>
        <w:t xml:space="preserve">¿es procedente la </w:t>
      </w:r>
      <w:r w:rsidR="00023843" w:rsidRPr="00245969">
        <w:rPr>
          <w:rFonts w:ascii="Verdana" w:eastAsia="Century Gothic" w:hAnsi="Verdana" w:cs="Century Gothic"/>
        </w:rPr>
        <w:t xml:space="preserve">celebración de contratos interadministrativos entre la </w:t>
      </w:r>
      <w:proofErr w:type="gramStart"/>
      <w:r w:rsidR="00023843" w:rsidRPr="00245969">
        <w:rPr>
          <w:rFonts w:ascii="Verdana" w:eastAsia="Century Gothic" w:hAnsi="Verdana" w:cs="Century Gothic"/>
        </w:rPr>
        <w:t>administración municipal y el concejo municipal</w:t>
      </w:r>
      <w:proofErr w:type="gramEnd"/>
      <w:r w:rsidR="00023843">
        <w:rPr>
          <w:rFonts w:ascii="Verdana" w:eastAsia="Century Gothic" w:hAnsi="Verdana" w:cs="Century Gothic"/>
        </w:rPr>
        <w:t>?</w:t>
      </w:r>
      <w:r w:rsidR="00023843" w:rsidRPr="00245969" w:rsidDel="00B831C5">
        <w:rPr>
          <w:rFonts w:ascii="Verdana" w:eastAsia="Century Gothic" w:hAnsi="Verdana" w:cs="Century Gothic"/>
          <w:lang w:val="es-ES"/>
        </w:rPr>
        <w:t xml:space="preserve"> </w:t>
      </w:r>
    </w:p>
    <w:p w14:paraId="71A864CA" w14:textId="77777777" w:rsidR="007B50B0" w:rsidRPr="00245969" w:rsidRDefault="007B50B0" w:rsidP="007B50B0">
      <w:pPr>
        <w:snapToGrid w:val="0"/>
        <w:spacing w:after="0" w:line="276" w:lineRule="auto"/>
        <w:jc w:val="both"/>
        <w:rPr>
          <w:rFonts w:ascii="Verdana" w:eastAsia="Century Gothic" w:hAnsi="Verdana" w:cs="Century Gothic"/>
          <w:lang w:val="es-ES"/>
        </w:rPr>
      </w:pPr>
    </w:p>
    <w:p w14:paraId="642F87C0" w14:textId="77777777" w:rsidR="007B50B0" w:rsidRPr="00245969" w:rsidRDefault="007B50B0" w:rsidP="007B50B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5969">
        <w:rPr>
          <w:rFonts w:ascii="Verdana" w:eastAsia="Century Gothic" w:hAnsi="Verdana" w:cs="Century Gothic"/>
          <w:b/>
          <w:bCs/>
          <w:lang w:val="es-ES_tradnl"/>
        </w:rPr>
        <w:t>Respuesta:</w:t>
      </w:r>
    </w:p>
    <w:p w14:paraId="0E77C006" w14:textId="77777777" w:rsidR="007B50B0" w:rsidRPr="00245969" w:rsidRDefault="007B50B0" w:rsidP="007B50B0">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B50B0" w:rsidRPr="00245969" w14:paraId="5F122E82" w14:textId="77777777" w:rsidTr="006342EF">
        <w:tc>
          <w:tcPr>
            <w:tcW w:w="8828" w:type="dxa"/>
            <w:shd w:val="clear" w:color="auto" w:fill="auto"/>
          </w:tcPr>
          <w:p w14:paraId="0C03BCC6" w14:textId="77777777" w:rsidR="00F14FC3" w:rsidRDefault="00F14FC3" w:rsidP="00F14FC3">
            <w:pPr>
              <w:spacing w:after="120" w:line="276" w:lineRule="auto"/>
              <w:jc w:val="both"/>
              <w:rPr>
                <w:rFonts w:ascii="Verdana" w:eastAsia="Calibri" w:hAnsi="Verdana"/>
                <w:color w:val="000000" w:themeColor="text1"/>
              </w:rPr>
            </w:pPr>
            <w:r>
              <w:rPr>
                <w:rFonts w:ascii="Verdana" w:eastAsia="Times New Roman" w:hAnsi="Verdana" w:cs="Arial"/>
                <w:iCs/>
                <w:lang w:eastAsia="es-ES_tradnl"/>
              </w:rPr>
              <w:t>L</w:t>
            </w:r>
            <w:r w:rsidR="003B1868" w:rsidRPr="00245969">
              <w:rPr>
                <w:rFonts w:ascii="Verdana" w:eastAsia="Times New Roman" w:hAnsi="Verdana" w:cs="Arial"/>
                <w:iCs/>
                <w:lang w:eastAsia="es-ES_tradnl"/>
              </w:rPr>
              <w:t xml:space="preserve">a </w:t>
            </w:r>
            <w:r w:rsidR="003B1868" w:rsidRPr="00245969">
              <w:rPr>
                <w:rFonts w:ascii="Verdana" w:eastAsia="Calibri" w:hAnsi="Verdana"/>
                <w:color w:val="000000" w:themeColor="text1"/>
              </w:rPr>
              <w:t xml:space="preserve">tipología del contrato o convenio interadministrativo fue creada en la Ley 80 de 1993 y el Decreto 1082 de 2015, normas que la califican como aquella contratación entre </w:t>
            </w:r>
            <w:r w:rsidRPr="00245969">
              <w:rPr>
                <w:rFonts w:ascii="Verdana" w:eastAsia="Calibri" w:hAnsi="Verdana"/>
                <w:color w:val="000000" w:themeColor="text1"/>
              </w:rPr>
              <w:t>Entidades Estatales</w:t>
            </w:r>
            <w:r w:rsidR="003B1868" w:rsidRPr="00245969">
              <w:rPr>
                <w:rFonts w:ascii="Verdana" w:eastAsia="Calibri" w:hAnsi="Verdana"/>
                <w:color w:val="000000" w:themeColor="text1"/>
              </w:rPr>
              <w:t xml:space="preserve">. De acuerdo con </w:t>
            </w:r>
            <w:r>
              <w:rPr>
                <w:rFonts w:ascii="Verdana" w:eastAsia="Calibri" w:hAnsi="Verdana"/>
                <w:color w:val="000000" w:themeColor="text1"/>
              </w:rPr>
              <w:t>esto</w:t>
            </w:r>
            <w:r w:rsidR="003B1868" w:rsidRPr="00245969">
              <w:rPr>
                <w:rFonts w:ascii="Verdana" w:eastAsia="Calibri" w:hAnsi="Verdana"/>
                <w:color w:val="000000" w:themeColor="text1"/>
              </w:rPr>
              <w:t xml:space="preserve">, el contrato o el convenio interadministrativo es el acuerdo donde concurre la voluntad de dos o más personas jurídicas de derecho público, con el propósito de cumplir, en el marco de sus objetivos misionales y sus competencias, con los fines del Estado. Es decir, los contratos o convenios interadministrativos están </w:t>
            </w:r>
            <w:r w:rsidR="003B1868" w:rsidRPr="00245969">
              <w:rPr>
                <w:rFonts w:ascii="Verdana" w:eastAsia="Calibri" w:hAnsi="Verdana"/>
                <w:color w:val="000000" w:themeColor="text1"/>
              </w:rPr>
              <w:lastRenderedPageBreak/>
              <w:t>determinados por un criterio orgánico, pues es necesario que los extremos de la relación contractual sean Entidades Estatales.</w:t>
            </w:r>
          </w:p>
          <w:p w14:paraId="4247FF19" w14:textId="27446871" w:rsidR="007B50B0" w:rsidRPr="00245969" w:rsidRDefault="004E1947" w:rsidP="0011407E">
            <w:pPr>
              <w:spacing w:after="120" w:line="276" w:lineRule="auto"/>
              <w:ind w:firstLine="709"/>
              <w:jc w:val="both"/>
              <w:rPr>
                <w:rFonts w:ascii="Verdana" w:eastAsia="Calibri" w:hAnsi="Verdana" w:cs="Arial"/>
              </w:rPr>
            </w:pPr>
            <w:r>
              <w:rPr>
                <w:rFonts w:ascii="Verdana" w:eastAsia="Calibri" w:hAnsi="Verdana" w:cs="Arial"/>
              </w:rPr>
              <w:t xml:space="preserve">En ese sentido, frente al objeto de su consulta debe señalarse que, </w:t>
            </w:r>
            <w:r w:rsidR="00D8606C">
              <w:rPr>
                <w:rFonts w:ascii="Verdana" w:eastAsia="Calibri" w:hAnsi="Verdana" w:cs="Arial"/>
              </w:rPr>
              <w:t xml:space="preserve">por un lado, </w:t>
            </w:r>
            <w:r>
              <w:rPr>
                <w:rFonts w:ascii="Verdana" w:eastAsia="Calibri" w:hAnsi="Verdana" w:cs="Arial"/>
              </w:rPr>
              <w:t xml:space="preserve">de acuerdo con el </w:t>
            </w:r>
            <w:r w:rsidR="00D8606C">
              <w:rPr>
                <w:rFonts w:ascii="Verdana" w:eastAsia="Calibri" w:hAnsi="Verdana" w:cs="Arial"/>
              </w:rPr>
              <w:t>literal a) del numeral 1 del artículo 2 de la Ley 80 de 1993 son Entidades Estatales</w:t>
            </w:r>
            <w:r w:rsidR="00314A8B">
              <w:rPr>
                <w:rFonts w:ascii="Verdana" w:eastAsia="Calibri" w:hAnsi="Verdana" w:cs="Arial"/>
              </w:rPr>
              <w:t>,</w:t>
            </w:r>
            <w:r w:rsidR="00D8606C">
              <w:rPr>
                <w:rFonts w:ascii="Verdana" w:eastAsia="Calibri" w:hAnsi="Verdana" w:cs="Arial"/>
              </w:rPr>
              <w:t xml:space="preserve"> para efectos de la aplicación del Es</w:t>
            </w:r>
            <w:r w:rsidR="00314A8B">
              <w:rPr>
                <w:rFonts w:ascii="Verdana" w:eastAsia="Calibri" w:hAnsi="Verdana" w:cs="Arial"/>
              </w:rPr>
              <w:t xml:space="preserve">tatuto General de Contratación de la Administración Pública, los municipios. Por otro lado, </w:t>
            </w:r>
            <w:r w:rsidR="006D17CC">
              <w:rPr>
                <w:rFonts w:ascii="Verdana" w:eastAsia="Calibri" w:hAnsi="Verdana" w:cs="Arial"/>
              </w:rPr>
              <w:t xml:space="preserve">del </w:t>
            </w:r>
            <w:r w:rsidR="007A20DC" w:rsidRPr="00245969">
              <w:rPr>
                <w:rFonts w:ascii="Verdana" w:eastAsia="Calibri" w:hAnsi="Verdana" w:cs="Arial"/>
              </w:rPr>
              <w:t xml:space="preserve">artículo 110 del Estatuto Orgánico del Presupuesto – EOP – se desprende que los concejos municipales tienen facultad para suscribir contratos de manera independiente. Más relevante para efectos de resolver la consulta, son Entidades Estatales para el EGCAP, pues son organismos a los que la Ley otorga capacidad para celebrar contratos conforme al artículo 2 de la Ley 80 de 1993. </w:t>
            </w:r>
            <w:r w:rsidR="006D17CC">
              <w:rPr>
                <w:rFonts w:ascii="Verdana" w:eastAsia="Calibri" w:hAnsi="Verdana" w:cs="Arial"/>
              </w:rPr>
              <w:t>Así las cosas, dada la naturaleza de los municipios y de los concejos municipales, se concluye que pueden celebrar convenios y contratos interadministra</w:t>
            </w:r>
            <w:r w:rsidR="003D04E9">
              <w:rPr>
                <w:rFonts w:ascii="Verdana" w:eastAsia="Calibri" w:hAnsi="Verdana" w:cs="Arial"/>
              </w:rPr>
              <w:t xml:space="preserve">tivos, pues se cumpliría con el criterio orgánico a partir del cual el ordenamiento a definido este tipo de acuerdos.  </w:t>
            </w:r>
          </w:p>
        </w:tc>
      </w:tr>
    </w:tbl>
    <w:p w14:paraId="578F158E" w14:textId="77777777" w:rsidR="007B50B0" w:rsidRPr="00245969" w:rsidRDefault="007B50B0" w:rsidP="007B50B0">
      <w:pPr>
        <w:tabs>
          <w:tab w:val="left" w:pos="142"/>
          <w:tab w:val="left" w:pos="284"/>
        </w:tabs>
        <w:snapToGrid w:val="0"/>
        <w:spacing w:after="0" w:line="276" w:lineRule="auto"/>
        <w:jc w:val="both"/>
        <w:rPr>
          <w:rFonts w:ascii="Verdana" w:eastAsia="Century Gothic" w:hAnsi="Verdana" w:cs="Century Gothic"/>
          <w:b/>
          <w:bCs/>
          <w:lang w:val="es-ES_tradnl"/>
        </w:rPr>
      </w:pPr>
    </w:p>
    <w:p w14:paraId="273ACABE" w14:textId="77777777" w:rsidR="007B50B0" w:rsidRPr="00245969" w:rsidRDefault="007B50B0" w:rsidP="007B50B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5969">
        <w:rPr>
          <w:rFonts w:ascii="Verdana" w:eastAsia="Century Gothic" w:hAnsi="Verdana" w:cs="Century Gothic"/>
          <w:b/>
          <w:bCs/>
          <w:lang w:val="es-ES_tradnl"/>
        </w:rPr>
        <w:t>Razones de la respuesta:</w:t>
      </w:r>
    </w:p>
    <w:p w14:paraId="1580B2EB" w14:textId="77777777" w:rsidR="007B50B0" w:rsidRPr="00245969" w:rsidRDefault="007B50B0" w:rsidP="007B50B0">
      <w:pPr>
        <w:snapToGrid w:val="0"/>
        <w:spacing w:after="0" w:line="276" w:lineRule="auto"/>
        <w:jc w:val="both"/>
        <w:rPr>
          <w:rFonts w:ascii="Verdana" w:eastAsia="Calibri" w:hAnsi="Verdana" w:cs="Arial"/>
          <w:lang w:val="es-ES_tradnl"/>
        </w:rPr>
      </w:pPr>
    </w:p>
    <w:p w14:paraId="055C9753" w14:textId="77777777" w:rsidR="007B50B0" w:rsidRPr="00245969" w:rsidRDefault="007B50B0" w:rsidP="007B50B0">
      <w:pPr>
        <w:snapToGrid w:val="0"/>
        <w:spacing w:after="0" w:line="276" w:lineRule="auto"/>
        <w:jc w:val="both"/>
        <w:rPr>
          <w:rFonts w:ascii="Verdana" w:eastAsia="Calibri" w:hAnsi="Verdana" w:cs="Arial"/>
          <w:lang w:val="es-ES_tradnl"/>
        </w:rPr>
      </w:pPr>
      <w:r w:rsidRPr="00245969">
        <w:rPr>
          <w:rFonts w:ascii="Verdana" w:eastAsia="Calibri" w:hAnsi="Verdana" w:cs="Arial"/>
          <w:lang w:val="es-ES_tradnl"/>
        </w:rPr>
        <w:t xml:space="preserve">Lo anterior se sustenta en las siguientes consideraciones: </w:t>
      </w:r>
    </w:p>
    <w:p w14:paraId="4C25F63C" w14:textId="77777777" w:rsidR="007B50B0" w:rsidRPr="00245969" w:rsidRDefault="007B50B0" w:rsidP="007B50B0">
      <w:pPr>
        <w:pStyle w:val="Prrafodelista"/>
        <w:spacing w:after="0" w:line="240" w:lineRule="auto"/>
        <w:jc w:val="both"/>
        <w:rPr>
          <w:rFonts w:ascii="Verdana" w:eastAsia="Calibri" w:hAnsi="Verdana" w:cs="Arial"/>
          <w:bCs/>
          <w:color w:val="000000" w:themeColor="text1"/>
          <w:lang w:val="es-ES_tradnl"/>
        </w:rPr>
      </w:pPr>
    </w:p>
    <w:p w14:paraId="0CF70288" w14:textId="3E31FEEA" w:rsidR="007B50B0" w:rsidRPr="00245969" w:rsidRDefault="007B50B0" w:rsidP="0011407E">
      <w:pPr>
        <w:spacing w:after="120" w:line="276" w:lineRule="auto"/>
        <w:jc w:val="both"/>
        <w:rPr>
          <w:rFonts w:ascii="Verdana" w:eastAsia="Calibri" w:hAnsi="Verdana" w:cs="Arial"/>
          <w:lang w:val="es-ES"/>
        </w:rPr>
      </w:pPr>
      <w:r w:rsidRPr="00245969">
        <w:rPr>
          <w:rFonts w:ascii="Verdana" w:eastAsia="Calibri" w:hAnsi="Verdana" w:cs="Arial"/>
          <w:color w:val="000000" w:themeColor="text1"/>
          <w:lang w:val="es-ES_tradnl"/>
        </w:rPr>
        <w:t xml:space="preserve">i) </w:t>
      </w:r>
      <w:r w:rsidRPr="00245969">
        <w:rPr>
          <w:rFonts w:ascii="Verdana" w:eastAsia="Calibri" w:hAnsi="Verdana" w:cs="Arial"/>
          <w:lang w:val="es-ES"/>
        </w:rPr>
        <w:t xml:space="preserve">El concepto de </w:t>
      </w:r>
      <w:r w:rsidR="00F25086" w:rsidRPr="00245969">
        <w:rPr>
          <w:rFonts w:ascii="Verdana" w:eastAsia="Calibri" w:hAnsi="Verdana" w:cs="Arial"/>
          <w:lang w:val="es-ES"/>
        </w:rPr>
        <w:t xml:space="preserve">Entidades Estatales </w:t>
      </w:r>
      <w:r w:rsidRPr="00245969">
        <w:rPr>
          <w:rFonts w:ascii="Verdana" w:eastAsia="Calibri" w:hAnsi="Verdana" w:cs="Arial"/>
          <w:lang w:val="es-ES"/>
        </w:rPr>
        <w:t>es importante para efectos de la aplicación del Estatuto General</w:t>
      </w:r>
      <w:r w:rsidR="00090694" w:rsidRPr="00245969">
        <w:rPr>
          <w:rFonts w:ascii="Verdana" w:eastAsia="Calibri" w:hAnsi="Verdana" w:cs="Arial"/>
          <w:lang w:val="es-ES"/>
        </w:rPr>
        <w:t xml:space="preserve"> de Contratación de la Administración Pública – en adelante EGCAP</w:t>
      </w:r>
      <w:r w:rsidRPr="00245969">
        <w:rPr>
          <w:rFonts w:ascii="Verdana" w:eastAsia="Calibri" w:hAnsi="Verdana" w:cs="Arial"/>
          <w:lang w:val="es-ES"/>
        </w:rPr>
        <w:t xml:space="preserve">. </w:t>
      </w:r>
      <w:r w:rsidRPr="00245969">
        <w:rPr>
          <w:rFonts w:ascii="Verdana" w:eastAsia="Calibri" w:hAnsi="Verdana" w:cs="Arial"/>
        </w:rPr>
        <w:t xml:space="preserve">Pese a que el </w:t>
      </w:r>
      <w:r w:rsidR="002E4B93" w:rsidRPr="00245969">
        <w:rPr>
          <w:rFonts w:ascii="Verdana" w:eastAsia="Calibri" w:hAnsi="Verdana" w:cs="Arial"/>
        </w:rPr>
        <w:t>EG</w:t>
      </w:r>
      <w:r w:rsidR="00CB1633" w:rsidRPr="00245969">
        <w:rPr>
          <w:rFonts w:ascii="Verdana" w:eastAsia="Calibri" w:hAnsi="Verdana" w:cs="Arial"/>
        </w:rPr>
        <w:t>C</w:t>
      </w:r>
      <w:r w:rsidR="002E4B93" w:rsidRPr="00245969">
        <w:rPr>
          <w:rFonts w:ascii="Verdana" w:eastAsia="Calibri" w:hAnsi="Verdana" w:cs="Arial"/>
        </w:rPr>
        <w:t xml:space="preserve">AP – </w:t>
      </w:r>
      <w:r w:rsidRPr="00245969">
        <w:rPr>
          <w:rFonts w:ascii="Verdana" w:eastAsia="Calibri" w:hAnsi="Verdana" w:cs="Arial"/>
        </w:rPr>
        <w:t>Ley 80 de 1993, Ley 1150 de 2007, Decreto 1082 de 2015 y demás normas que lo adicionan o complementan</w:t>
      </w:r>
      <w:r w:rsidR="00C772B9" w:rsidRPr="00245969">
        <w:rPr>
          <w:rFonts w:ascii="Verdana" w:eastAsia="Calibri" w:hAnsi="Verdana" w:cs="Arial"/>
        </w:rPr>
        <w:t xml:space="preserve"> </w:t>
      </w:r>
      <w:r w:rsidRPr="00245969">
        <w:rPr>
          <w:rFonts w:ascii="Verdana" w:eastAsia="Calibri" w:hAnsi="Verdana" w:cs="Arial"/>
        </w:rPr>
        <w:t>– no</w:t>
      </w:r>
      <w:r w:rsidR="00C772B9" w:rsidRPr="00245969">
        <w:rPr>
          <w:rFonts w:ascii="Verdana" w:eastAsia="Calibri" w:hAnsi="Verdana" w:cs="Arial"/>
        </w:rPr>
        <w:t xml:space="preserve"> </w:t>
      </w:r>
      <w:r w:rsidRPr="00245969">
        <w:rPr>
          <w:rFonts w:ascii="Verdana" w:eastAsia="Calibri" w:hAnsi="Verdana" w:cs="Arial"/>
        </w:rPr>
        <w:t xml:space="preserve">integra la definición de las Entidades Estatales, disposiciones como el artículo 2 de la </w:t>
      </w:r>
      <w:r w:rsidR="00DC779A" w:rsidRPr="00245969">
        <w:rPr>
          <w:rFonts w:ascii="Verdana" w:eastAsia="Calibri" w:hAnsi="Verdana" w:cs="Arial"/>
        </w:rPr>
        <w:t>L</w:t>
      </w:r>
      <w:r w:rsidRPr="00245969">
        <w:rPr>
          <w:rFonts w:ascii="Verdana" w:eastAsia="Calibri" w:hAnsi="Verdana" w:cs="Arial"/>
        </w:rPr>
        <w:t>ey 80 de 1993 enuncian quiénes tienen tal denominación</w:t>
      </w:r>
      <w:r w:rsidR="00EF7864" w:rsidRPr="00245969">
        <w:rPr>
          <w:rFonts w:ascii="Verdana" w:eastAsia="Calibri" w:hAnsi="Verdana" w:cs="Arial"/>
        </w:rPr>
        <w:t xml:space="preserve">. </w:t>
      </w:r>
      <w:r w:rsidR="00F15842" w:rsidRPr="00245969">
        <w:rPr>
          <w:rFonts w:ascii="Verdana" w:eastAsia="Calibri" w:hAnsi="Verdana" w:cs="Arial"/>
        </w:rPr>
        <w:t>Para efectos de la consulta, a</w:t>
      </w:r>
      <w:proofErr w:type="spellStart"/>
      <w:r w:rsidRPr="00245969">
        <w:rPr>
          <w:rFonts w:ascii="Verdana" w:eastAsia="Calibri" w:hAnsi="Verdana" w:cs="Arial"/>
          <w:lang w:val="es-ES"/>
        </w:rPr>
        <w:t>unque</w:t>
      </w:r>
      <w:proofErr w:type="spellEnd"/>
      <w:r w:rsidRPr="00245969">
        <w:rPr>
          <w:rFonts w:ascii="Verdana" w:eastAsia="Calibri" w:hAnsi="Verdana" w:cs="Arial"/>
          <w:lang w:val="es-ES"/>
        </w:rPr>
        <w:t xml:space="preserve"> el numeral 1</w:t>
      </w:r>
      <w:r w:rsidR="001D78D8" w:rsidRPr="00245969">
        <w:rPr>
          <w:rFonts w:ascii="Verdana" w:eastAsia="Calibri" w:hAnsi="Verdana" w:cs="Arial"/>
          <w:lang w:val="es-ES"/>
        </w:rPr>
        <w:t>°</w:t>
      </w:r>
      <w:r w:rsidRPr="00245969">
        <w:rPr>
          <w:rFonts w:ascii="Verdana" w:eastAsia="Calibri" w:hAnsi="Verdana" w:cs="Arial"/>
          <w:lang w:val="es-ES"/>
        </w:rPr>
        <w:t xml:space="preserve"> del artículo 2 de la Ley 80 de 1993 no lista expresamente a los concejos</w:t>
      </w:r>
      <w:r w:rsidR="002D468D" w:rsidRPr="00245969">
        <w:rPr>
          <w:rFonts w:ascii="Verdana" w:eastAsia="Calibri" w:hAnsi="Verdana" w:cs="Arial"/>
          <w:lang w:val="es-ES"/>
        </w:rPr>
        <w:t xml:space="preserve"> municipales</w:t>
      </w:r>
      <w:r w:rsidRPr="00245969">
        <w:rPr>
          <w:rFonts w:ascii="Verdana" w:eastAsia="Calibri" w:hAnsi="Verdana" w:cs="Arial"/>
          <w:lang w:val="es-ES"/>
        </w:rPr>
        <w:t xml:space="preserve">, el literal b) de dicho numeral dispone que son </w:t>
      </w:r>
      <w:r w:rsidR="003F20BB" w:rsidRPr="00245969">
        <w:rPr>
          <w:rFonts w:ascii="Verdana" w:eastAsia="Calibri" w:hAnsi="Verdana" w:cs="Arial"/>
          <w:lang w:val="es-ES"/>
        </w:rPr>
        <w:t xml:space="preserve">Entidades Estatales </w:t>
      </w:r>
      <w:r w:rsidRPr="00245969">
        <w:rPr>
          <w:rFonts w:ascii="Verdana" w:eastAsia="Calibri" w:hAnsi="Verdana" w:cs="Arial"/>
          <w:lang w:val="es-ES"/>
        </w:rPr>
        <w:t>“los organismos o dependencias del Estado a los que la ley otorgue capacidad para celebrar contratos”. De otra parte, el numeral 2</w:t>
      </w:r>
      <w:r w:rsidR="00F15842" w:rsidRPr="00245969">
        <w:rPr>
          <w:rFonts w:ascii="Verdana" w:eastAsia="Calibri" w:hAnsi="Verdana" w:cs="Arial"/>
          <w:lang w:val="es-ES"/>
        </w:rPr>
        <w:t>°</w:t>
      </w:r>
      <w:r w:rsidRPr="00245969">
        <w:rPr>
          <w:rFonts w:ascii="Verdana" w:eastAsia="Calibri" w:hAnsi="Verdana" w:cs="Arial"/>
          <w:lang w:val="es-ES"/>
        </w:rPr>
        <w:t xml:space="preserve"> del artículo 2 ibidem</w:t>
      </w:r>
      <w:r w:rsidR="00F15842" w:rsidRPr="00245969">
        <w:rPr>
          <w:rFonts w:ascii="Verdana" w:eastAsia="Calibri" w:hAnsi="Verdana" w:cs="Arial"/>
          <w:lang w:val="es-ES"/>
        </w:rPr>
        <w:t xml:space="preserve"> </w:t>
      </w:r>
      <w:r w:rsidRPr="00245969">
        <w:rPr>
          <w:rFonts w:ascii="Verdana" w:eastAsia="Calibri" w:hAnsi="Verdana" w:cs="Arial"/>
          <w:lang w:val="es-ES"/>
        </w:rPr>
        <w:t>considera como servidores públicos a “b) Los miembros de las corporaciones públicas que tengan capacidad para celebrar contratos en representación de éstas”.</w:t>
      </w:r>
    </w:p>
    <w:p w14:paraId="7B28E608" w14:textId="19C3C50B" w:rsidR="007B50B0" w:rsidRPr="00245969" w:rsidRDefault="007B50B0" w:rsidP="007B50B0">
      <w:pPr>
        <w:spacing w:after="0" w:line="276" w:lineRule="auto"/>
        <w:ind w:firstLine="709"/>
        <w:jc w:val="both"/>
        <w:rPr>
          <w:rFonts w:ascii="Verdana" w:eastAsia="Calibri" w:hAnsi="Verdana" w:cs="Arial"/>
          <w:lang w:val="es-ES"/>
        </w:rPr>
      </w:pPr>
      <w:r w:rsidRPr="00245969">
        <w:rPr>
          <w:rFonts w:ascii="Verdana" w:eastAsia="Calibri" w:hAnsi="Verdana" w:cs="Arial"/>
          <w:lang w:val="es-ES"/>
        </w:rPr>
        <w:t>De los apartes transcritos se desprenden dos (2) aspectos importantes, para efectos de resolver la consulta</w:t>
      </w:r>
      <w:r w:rsidR="00927C32" w:rsidRPr="00245969">
        <w:rPr>
          <w:rFonts w:ascii="Verdana" w:eastAsia="Calibri" w:hAnsi="Verdana" w:cs="Arial"/>
          <w:lang w:val="es-ES"/>
        </w:rPr>
        <w:t xml:space="preserve">. En </w:t>
      </w:r>
      <w:r w:rsidRPr="00245969">
        <w:rPr>
          <w:rFonts w:ascii="Verdana" w:eastAsia="Calibri" w:hAnsi="Verdana" w:cs="Arial"/>
          <w:lang w:val="es-ES"/>
        </w:rPr>
        <w:t xml:space="preserve">primer lugar, se resalta que los miembros de las corporaciones públicas que tengan capacidad para celebrar </w:t>
      </w:r>
      <w:r w:rsidRPr="00245969">
        <w:rPr>
          <w:rFonts w:ascii="Verdana" w:eastAsia="Calibri" w:hAnsi="Verdana" w:cs="Arial"/>
          <w:lang w:val="es-ES"/>
        </w:rPr>
        <w:lastRenderedPageBreak/>
        <w:t xml:space="preserve">contratos en representación de estas son funcionarios públicos para efectos de la Ley 80 de 1993. Con ello, el </w:t>
      </w:r>
      <w:r w:rsidR="00472941" w:rsidRPr="00245969">
        <w:rPr>
          <w:rFonts w:ascii="Verdana" w:eastAsia="Calibri" w:hAnsi="Verdana" w:cs="Arial"/>
          <w:lang w:val="es-ES"/>
        </w:rPr>
        <w:t>EGCAP</w:t>
      </w:r>
      <w:r w:rsidRPr="00245969">
        <w:rPr>
          <w:rFonts w:ascii="Verdana" w:eastAsia="Calibri" w:hAnsi="Verdana" w:cs="Arial"/>
          <w:lang w:val="es-ES"/>
        </w:rPr>
        <w:t xml:space="preserve"> acepta tácitamente la capacidad de contratación de las corporaciones públicas. En segundo lugar, se observa que el numeral primero literal b) no incluyó expresamente a los concejos municipales, por lo cual la calidad de </w:t>
      </w:r>
      <w:r w:rsidR="00F51599" w:rsidRPr="00245969">
        <w:rPr>
          <w:rFonts w:ascii="Verdana" w:eastAsia="Calibri" w:hAnsi="Verdana" w:cs="Arial"/>
          <w:lang w:val="es-ES"/>
        </w:rPr>
        <w:t xml:space="preserve">Entidad Estatal </w:t>
      </w:r>
      <w:r w:rsidRPr="00245969">
        <w:rPr>
          <w:rFonts w:ascii="Verdana" w:eastAsia="Calibri" w:hAnsi="Verdana" w:cs="Arial"/>
          <w:lang w:val="es-ES"/>
        </w:rPr>
        <w:t xml:space="preserve">que puede predicarse de estas corporaciones depende de que la ley les otorgue capacidad para celebrar contratos. Sobre este </w:t>
      </w:r>
      <w:r w:rsidR="007E3B21" w:rsidRPr="00245969">
        <w:rPr>
          <w:rFonts w:ascii="Verdana" w:eastAsia="Calibri" w:hAnsi="Verdana" w:cs="Arial"/>
          <w:lang w:val="es-ES"/>
        </w:rPr>
        <w:t xml:space="preserve">último </w:t>
      </w:r>
      <w:r w:rsidRPr="00245969">
        <w:rPr>
          <w:rFonts w:ascii="Verdana" w:eastAsia="Calibri" w:hAnsi="Verdana" w:cs="Arial"/>
          <w:lang w:val="es-ES"/>
        </w:rPr>
        <w:t xml:space="preserve">punto, el artículo 352 de la Constitución Política de 1991 prescribe: </w:t>
      </w:r>
    </w:p>
    <w:p w14:paraId="6B0DBDCF" w14:textId="77777777" w:rsidR="007B50B0" w:rsidRPr="0011407E" w:rsidRDefault="007B50B0" w:rsidP="007B50B0">
      <w:pPr>
        <w:tabs>
          <w:tab w:val="left" w:pos="426"/>
        </w:tabs>
        <w:spacing w:after="0" w:line="276" w:lineRule="auto"/>
        <w:jc w:val="both"/>
        <w:rPr>
          <w:rFonts w:ascii="Verdana" w:eastAsia="Calibri" w:hAnsi="Verdana" w:cs="Arial"/>
          <w:bCs/>
          <w:color w:val="000000" w:themeColor="text1"/>
          <w:lang w:val="es-ES"/>
        </w:rPr>
      </w:pPr>
    </w:p>
    <w:p w14:paraId="0937A69D" w14:textId="066AF62A" w:rsidR="007B50B0" w:rsidRPr="00245969" w:rsidRDefault="007B50B0" w:rsidP="0011407E">
      <w:pPr>
        <w:spacing w:after="0" w:line="240" w:lineRule="auto"/>
        <w:ind w:left="709" w:right="709"/>
        <w:jc w:val="both"/>
        <w:rPr>
          <w:rFonts w:ascii="Verdana" w:eastAsia="Calibri" w:hAnsi="Verdana" w:cs="Arial"/>
          <w:bCs/>
          <w:color w:val="000000" w:themeColor="text1"/>
          <w:sz w:val="20"/>
          <w:szCs w:val="20"/>
          <w:lang w:val="es-ES"/>
        </w:rPr>
      </w:pPr>
      <w:r w:rsidRPr="00245969">
        <w:rPr>
          <w:rFonts w:ascii="Verdana" w:eastAsia="Calibri" w:hAnsi="Verdana" w:cs="Arial"/>
          <w:bCs/>
          <w:color w:val="000000" w:themeColor="text1"/>
          <w:sz w:val="20"/>
          <w:szCs w:val="20"/>
          <w:lang w:val="es-ES"/>
        </w:rPr>
        <w:t>“Además de lo señalado en esta Constitución, la Ley Orgánica del Presupuesto regulará lo correspondiente a la programación, aprobación, modificación, ejecución de los presupuestos de la Nación, de las entidades territoriales y de los entes descentralizados de cualquier nivel administrativo, y su coordinación con el Plan Nacional de Desarrollo</w:t>
      </w:r>
      <w:r w:rsidRPr="0011407E">
        <w:rPr>
          <w:rFonts w:ascii="Verdana" w:eastAsia="Calibri" w:hAnsi="Verdana" w:cs="Arial"/>
          <w:bCs/>
          <w:i/>
          <w:iCs/>
          <w:color w:val="000000" w:themeColor="text1"/>
          <w:sz w:val="20"/>
          <w:szCs w:val="20"/>
          <w:lang w:val="es-ES"/>
        </w:rPr>
        <w:t>, así como también la capacidad de los organismos y entidades estatales para contratar</w:t>
      </w:r>
      <w:r w:rsidR="007E3B21" w:rsidRPr="00245969">
        <w:rPr>
          <w:rFonts w:ascii="Verdana" w:eastAsia="Calibri" w:hAnsi="Verdana" w:cs="Arial"/>
          <w:bCs/>
          <w:color w:val="000000" w:themeColor="text1"/>
          <w:sz w:val="20"/>
          <w:szCs w:val="20"/>
          <w:lang w:val="es-ES"/>
        </w:rPr>
        <w:t>”. [</w:t>
      </w:r>
      <w:r w:rsidR="0098529A" w:rsidRPr="00245969">
        <w:rPr>
          <w:rFonts w:ascii="Verdana" w:eastAsia="Calibri" w:hAnsi="Verdana" w:cs="Arial"/>
          <w:bCs/>
          <w:color w:val="000000" w:themeColor="text1"/>
          <w:sz w:val="20"/>
          <w:szCs w:val="20"/>
          <w:lang w:val="es-ES"/>
        </w:rPr>
        <w:t>Énfasis fuera del texto</w:t>
      </w:r>
      <w:r w:rsidR="00CD3F7A" w:rsidRPr="00245969">
        <w:rPr>
          <w:rFonts w:ascii="Verdana" w:eastAsia="Calibri" w:hAnsi="Verdana" w:cs="Arial"/>
          <w:bCs/>
          <w:color w:val="000000" w:themeColor="text1"/>
          <w:sz w:val="20"/>
          <w:szCs w:val="20"/>
          <w:lang w:val="es-ES"/>
        </w:rPr>
        <w:t>]</w:t>
      </w:r>
    </w:p>
    <w:p w14:paraId="36FF849E" w14:textId="77777777" w:rsidR="007B50B0" w:rsidRPr="0011407E" w:rsidRDefault="007B50B0" w:rsidP="007B50B0">
      <w:pPr>
        <w:tabs>
          <w:tab w:val="left" w:pos="426"/>
        </w:tabs>
        <w:spacing w:after="0" w:line="276" w:lineRule="auto"/>
        <w:jc w:val="both"/>
        <w:rPr>
          <w:rFonts w:ascii="Verdana" w:eastAsia="Calibri" w:hAnsi="Verdana" w:cs="Arial"/>
          <w:bCs/>
          <w:color w:val="000000" w:themeColor="text1"/>
          <w:lang w:val="es-ES"/>
        </w:rPr>
      </w:pPr>
    </w:p>
    <w:p w14:paraId="038F61FE" w14:textId="50726174" w:rsidR="007B50B0" w:rsidRPr="00245969" w:rsidRDefault="0098529A" w:rsidP="007B50B0">
      <w:pPr>
        <w:tabs>
          <w:tab w:val="left" w:pos="709"/>
        </w:tabs>
        <w:spacing w:after="0" w:line="276" w:lineRule="auto"/>
        <w:ind w:firstLine="709"/>
        <w:jc w:val="both"/>
        <w:rPr>
          <w:rFonts w:ascii="Verdana" w:eastAsia="Calibri" w:hAnsi="Verdana" w:cs="Arial"/>
          <w:bCs/>
          <w:color w:val="000000" w:themeColor="text1"/>
          <w:lang w:val="es-ES"/>
        </w:rPr>
      </w:pPr>
      <w:r w:rsidRPr="00245969">
        <w:rPr>
          <w:rFonts w:ascii="Verdana" w:eastAsia="Calibri" w:hAnsi="Verdana" w:cs="Arial"/>
          <w:bCs/>
          <w:color w:val="000000" w:themeColor="text1"/>
          <w:lang w:val="es-ES"/>
        </w:rPr>
        <w:t xml:space="preserve">De lo anterior, </w:t>
      </w:r>
      <w:r w:rsidR="0020336F" w:rsidRPr="00245969">
        <w:rPr>
          <w:rFonts w:ascii="Verdana" w:eastAsia="Calibri" w:hAnsi="Verdana" w:cs="Arial"/>
          <w:bCs/>
          <w:color w:val="000000" w:themeColor="text1"/>
          <w:lang w:val="es-ES"/>
        </w:rPr>
        <w:t>se colige que, c</w:t>
      </w:r>
      <w:r w:rsidR="007B50B0" w:rsidRPr="00245969">
        <w:rPr>
          <w:rFonts w:ascii="Verdana" w:eastAsia="Calibri" w:hAnsi="Verdana" w:cs="Arial"/>
          <w:bCs/>
          <w:color w:val="000000" w:themeColor="text1"/>
          <w:lang w:val="es-ES"/>
        </w:rPr>
        <w:t xml:space="preserve">onstitucionalmente corresponde a la Ley Orgánica del Presupuesto regular la capacidad de los organismos y </w:t>
      </w:r>
      <w:r w:rsidR="00F61F65" w:rsidRPr="00245969">
        <w:rPr>
          <w:rFonts w:ascii="Verdana" w:eastAsia="Calibri" w:hAnsi="Verdana" w:cs="Arial"/>
          <w:bCs/>
          <w:color w:val="000000" w:themeColor="text1"/>
          <w:lang w:val="es-ES"/>
        </w:rPr>
        <w:t xml:space="preserve">Entidades Estatales </w:t>
      </w:r>
      <w:r w:rsidR="007B50B0" w:rsidRPr="00245969">
        <w:rPr>
          <w:rFonts w:ascii="Verdana" w:eastAsia="Calibri" w:hAnsi="Verdana" w:cs="Arial"/>
          <w:bCs/>
          <w:color w:val="000000" w:themeColor="text1"/>
          <w:lang w:val="es-ES"/>
        </w:rPr>
        <w:t xml:space="preserve">para contratar. En esta medida, para entender el alcance del artículo 2, literal b) del numeral 1, de la Ley 80 de 1993 es necesario concordarlo con el artículo 110 del Decreto 111 de 1996. Esta norma, modificada </w:t>
      </w:r>
      <w:r w:rsidR="007B50B0" w:rsidRPr="00245969">
        <w:rPr>
          <w:rFonts w:ascii="Verdana" w:eastAsia="Calibri" w:hAnsi="Verdana" w:cs="Arial"/>
          <w:color w:val="000000" w:themeColor="text1"/>
          <w:lang w:val="es-ES"/>
        </w:rPr>
        <w:t xml:space="preserve">por el artículo 124 de la Ley 1957 de 2019, dispone: </w:t>
      </w:r>
    </w:p>
    <w:p w14:paraId="2EAEF06B" w14:textId="77777777" w:rsidR="007B50B0" w:rsidRPr="0011407E" w:rsidRDefault="007B50B0" w:rsidP="007B50B0">
      <w:pPr>
        <w:tabs>
          <w:tab w:val="left" w:pos="426"/>
        </w:tabs>
        <w:spacing w:after="0" w:line="276" w:lineRule="auto"/>
        <w:jc w:val="both"/>
        <w:rPr>
          <w:rFonts w:ascii="Verdana" w:eastAsia="Calibri" w:hAnsi="Verdana" w:cs="Arial"/>
          <w:color w:val="000000" w:themeColor="text1"/>
          <w:lang w:val="es-ES"/>
        </w:rPr>
      </w:pPr>
    </w:p>
    <w:p w14:paraId="0849F39E" w14:textId="4F1181D2" w:rsidR="007B50B0" w:rsidRPr="00245969" w:rsidRDefault="007B50B0" w:rsidP="006827F4">
      <w:pPr>
        <w:tabs>
          <w:tab w:val="left" w:pos="709"/>
        </w:tabs>
        <w:spacing w:after="0" w:line="240" w:lineRule="auto"/>
        <w:ind w:left="709" w:right="709"/>
        <w:jc w:val="both"/>
        <w:rPr>
          <w:rFonts w:ascii="Verdana" w:eastAsia="Calibri" w:hAnsi="Verdana" w:cs="Arial"/>
          <w:color w:val="000000" w:themeColor="text1"/>
          <w:sz w:val="20"/>
          <w:szCs w:val="20"/>
        </w:rPr>
      </w:pPr>
      <w:r w:rsidRPr="00245969">
        <w:rPr>
          <w:rFonts w:ascii="Verdana" w:eastAsia="Calibri" w:hAnsi="Verdana" w:cs="Arial"/>
          <w:color w:val="000000" w:themeColor="text1"/>
          <w:sz w:val="20"/>
          <w:szCs w:val="20"/>
        </w:rPr>
        <w:t xml:space="preserve">“Los órganos que son una sección en el Presupuesto General de la Nación, </w:t>
      </w:r>
      <w:r w:rsidRPr="00245969">
        <w:rPr>
          <w:rFonts w:ascii="Verdana" w:eastAsia="Calibri" w:hAnsi="Verdana" w:cs="Arial"/>
          <w:i/>
          <w:iCs/>
          <w:color w:val="000000" w:themeColor="text1"/>
          <w:sz w:val="20"/>
          <w:szCs w:val="20"/>
        </w:rPr>
        <w:t>tendrán la capacidad de contratar</w:t>
      </w:r>
      <w:r w:rsidRPr="00245969">
        <w:rPr>
          <w:rFonts w:ascii="Verdana" w:eastAsia="Calibri" w:hAnsi="Verdana" w:cs="Arial"/>
          <w:b/>
          <w:bCs/>
          <w:color w:val="000000" w:themeColor="text1"/>
          <w:sz w:val="20"/>
          <w:szCs w:val="20"/>
        </w:rPr>
        <w:t xml:space="preserve"> </w:t>
      </w:r>
      <w:r w:rsidRPr="00245969">
        <w:rPr>
          <w:rFonts w:ascii="Verdana" w:eastAsia="Calibri" w:hAnsi="Verdana" w:cs="Arial"/>
          <w:color w:val="000000" w:themeColor="text1"/>
          <w:sz w:val="20"/>
          <w:szCs w:val="20"/>
        </w:rPr>
        <w:t xml:space="preserve">y comprometer a nombre de la persona jurídica de la cual hagan parte, y ordenar el gasto en desarrollo de las apropiaciones incorporadas en la respectiva sección, lo que constituye la autonomía presupuestal a que se refieren la Constitución Política y la ley. </w:t>
      </w:r>
      <w:r w:rsidRPr="00245969">
        <w:rPr>
          <w:rFonts w:ascii="Verdana" w:eastAsia="Calibri" w:hAnsi="Verdana" w:cs="Arial"/>
          <w:i/>
          <w:iCs/>
          <w:color w:val="000000" w:themeColor="text1"/>
          <w:sz w:val="20"/>
          <w:szCs w:val="20"/>
        </w:rPr>
        <w:t>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r w:rsidRPr="00245969">
        <w:rPr>
          <w:rFonts w:ascii="Verdana" w:eastAsia="Calibri" w:hAnsi="Verdana" w:cs="Arial"/>
          <w:color w:val="000000" w:themeColor="text1"/>
          <w:sz w:val="20"/>
          <w:szCs w:val="20"/>
        </w:rPr>
        <w:t>.</w:t>
      </w:r>
    </w:p>
    <w:p w14:paraId="515BA123" w14:textId="77777777" w:rsidR="006827F4" w:rsidRPr="00245969" w:rsidRDefault="006827F4" w:rsidP="006827F4">
      <w:pPr>
        <w:tabs>
          <w:tab w:val="left" w:pos="709"/>
        </w:tabs>
        <w:spacing w:after="0" w:line="240" w:lineRule="auto"/>
        <w:ind w:left="709" w:right="709"/>
        <w:jc w:val="both"/>
        <w:rPr>
          <w:rFonts w:ascii="Verdana" w:eastAsia="Calibri" w:hAnsi="Verdana" w:cs="Arial"/>
          <w:color w:val="000000" w:themeColor="text1"/>
          <w:sz w:val="20"/>
          <w:szCs w:val="20"/>
        </w:rPr>
      </w:pPr>
    </w:p>
    <w:p w14:paraId="1813B776" w14:textId="696B384C" w:rsidR="007B50B0" w:rsidRPr="00245969" w:rsidRDefault="007B50B0" w:rsidP="0011407E">
      <w:pPr>
        <w:tabs>
          <w:tab w:val="left" w:pos="709"/>
        </w:tabs>
        <w:spacing w:after="0" w:line="240" w:lineRule="auto"/>
        <w:ind w:left="709" w:right="709"/>
        <w:jc w:val="both"/>
        <w:rPr>
          <w:rFonts w:ascii="Verdana" w:eastAsia="Calibri" w:hAnsi="Verdana" w:cs="Arial"/>
          <w:color w:val="000000" w:themeColor="text1"/>
          <w:sz w:val="20"/>
          <w:szCs w:val="20"/>
        </w:rPr>
      </w:pPr>
      <w:r w:rsidRPr="00245969">
        <w:rPr>
          <w:rFonts w:ascii="Verdana" w:eastAsia="Calibri" w:hAnsi="Verdana" w:cs="Arial"/>
          <w:color w:val="000000" w:themeColor="text1"/>
          <w:sz w:val="20"/>
          <w:szCs w:val="20"/>
        </w:rPr>
        <w:t>[…]</w:t>
      </w:r>
    </w:p>
    <w:p w14:paraId="2918A7E1" w14:textId="77777777" w:rsidR="006827F4" w:rsidRPr="00245969" w:rsidRDefault="006827F4" w:rsidP="006827F4">
      <w:pPr>
        <w:tabs>
          <w:tab w:val="left" w:pos="709"/>
        </w:tabs>
        <w:spacing w:after="0" w:line="240" w:lineRule="auto"/>
        <w:ind w:left="709" w:right="709"/>
        <w:jc w:val="both"/>
        <w:rPr>
          <w:rFonts w:ascii="Verdana" w:eastAsia="Calibri" w:hAnsi="Verdana" w:cs="Arial"/>
          <w:i/>
          <w:iCs/>
          <w:color w:val="000000" w:themeColor="text1"/>
          <w:sz w:val="20"/>
          <w:szCs w:val="20"/>
        </w:rPr>
      </w:pPr>
    </w:p>
    <w:p w14:paraId="4771F326" w14:textId="0F180F89" w:rsidR="007B50B0" w:rsidRPr="00245969" w:rsidRDefault="007B50B0" w:rsidP="006827F4">
      <w:pPr>
        <w:tabs>
          <w:tab w:val="left" w:pos="709"/>
        </w:tabs>
        <w:spacing w:after="0" w:line="240" w:lineRule="auto"/>
        <w:ind w:left="709" w:right="709"/>
        <w:jc w:val="both"/>
        <w:rPr>
          <w:rFonts w:ascii="Verdana" w:eastAsia="Calibri" w:hAnsi="Verdana" w:cs="Arial"/>
          <w:color w:val="000000" w:themeColor="text1"/>
          <w:sz w:val="20"/>
          <w:szCs w:val="20"/>
        </w:rPr>
      </w:pPr>
      <w:r w:rsidRPr="00245969">
        <w:rPr>
          <w:rFonts w:ascii="Verdana" w:eastAsia="Calibri" w:hAnsi="Verdana" w:cs="Arial"/>
          <w:i/>
          <w:iCs/>
          <w:color w:val="000000" w:themeColor="text1"/>
          <w:sz w:val="20"/>
          <w:szCs w:val="20"/>
        </w:rPr>
        <w:t>En los mismos términos y condiciones tendrán estas capacidades</w:t>
      </w:r>
      <w:r w:rsidRPr="00245969">
        <w:rPr>
          <w:rFonts w:ascii="Verdana" w:eastAsia="Calibri" w:hAnsi="Verdana" w:cs="Arial"/>
          <w:color w:val="000000" w:themeColor="text1"/>
          <w:sz w:val="20"/>
          <w:szCs w:val="20"/>
        </w:rPr>
        <w:t xml:space="preserve"> las Superintendencias, Unidades Administrativas Especiales, las Entidades Territoriales, Asambleas y </w:t>
      </w:r>
      <w:r w:rsidRPr="00245969">
        <w:rPr>
          <w:rFonts w:ascii="Verdana" w:eastAsia="Calibri" w:hAnsi="Verdana" w:cs="Arial"/>
          <w:i/>
          <w:iCs/>
          <w:color w:val="000000" w:themeColor="text1"/>
          <w:sz w:val="20"/>
          <w:szCs w:val="20"/>
        </w:rPr>
        <w:t>Concejos</w:t>
      </w:r>
      <w:r w:rsidRPr="00245969">
        <w:rPr>
          <w:rFonts w:ascii="Verdana" w:eastAsia="Calibri" w:hAnsi="Verdana" w:cs="Arial"/>
          <w:color w:val="000000" w:themeColor="text1"/>
          <w:sz w:val="20"/>
          <w:szCs w:val="20"/>
        </w:rPr>
        <w:t>, las Contralorías y Personerías Territoriales</w:t>
      </w:r>
      <w:r w:rsidRPr="00245969">
        <w:rPr>
          <w:rFonts w:ascii="Verdana" w:eastAsia="Calibri" w:hAnsi="Verdana" w:cs="Arial"/>
          <w:color w:val="000000" w:themeColor="text1"/>
          <w:sz w:val="20"/>
          <w:szCs w:val="20"/>
          <w:u w:val="single"/>
        </w:rPr>
        <w:t xml:space="preserve"> </w:t>
      </w:r>
      <w:r w:rsidRPr="00245969">
        <w:rPr>
          <w:rFonts w:ascii="Verdana" w:eastAsia="Calibri" w:hAnsi="Verdana" w:cs="Arial"/>
          <w:color w:val="000000" w:themeColor="text1"/>
          <w:sz w:val="20"/>
          <w:szCs w:val="20"/>
        </w:rPr>
        <w:t>y todos los demás órganos estatales de cualquier nivel que tengan personería jurídica.</w:t>
      </w:r>
    </w:p>
    <w:p w14:paraId="1D0CEEEA" w14:textId="77777777" w:rsidR="006827F4" w:rsidRPr="00245969" w:rsidRDefault="006827F4" w:rsidP="0011407E">
      <w:pPr>
        <w:tabs>
          <w:tab w:val="left" w:pos="709"/>
        </w:tabs>
        <w:spacing w:after="0" w:line="240" w:lineRule="auto"/>
        <w:ind w:left="709" w:right="709"/>
        <w:jc w:val="both"/>
        <w:rPr>
          <w:rFonts w:ascii="Verdana" w:eastAsia="Calibri" w:hAnsi="Verdana" w:cs="Arial"/>
          <w:color w:val="000000" w:themeColor="text1"/>
          <w:sz w:val="20"/>
          <w:szCs w:val="20"/>
        </w:rPr>
      </w:pPr>
    </w:p>
    <w:p w14:paraId="7989C501" w14:textId="4F97A80C" w:rsidR="007B50B0" w:rsidRPr="00245969" w:rsidRDefault="007B50B0" w:rsidP="006827F4">
      <w:pPr>
        <w:tabs>
          <w:tab w:val="left" w:pos="709"/>
        </w:tabs>
        <w:spacing w:after="0" w:line="240" w:lineRule="auto"/>
        <w:ind w:left="709" w:right="709"/>
        <w:jc w:val="both"/>
        <w:rPr>
          <w:rFonts w:ascii="Verdana" w:eastAsia="Calibri" w:hAnsi="Verdana" w:cs="Arial"/>
          <w:color w:val="000000" w:themeColor="text1"/>
          <w:sz w:val="20"/>
          <w:szCs w:val="20"/>
        </w:rPr>
      </w:pPr>
      <w:r w:rsidRPr="00245969">
        <w:rPr>
          <w:rFonts w:ascii="Verdana" w:eastAsia="Calibri" w:hAnsi="Verdana" w:cs="Arial"/>
          <w:color w:val="000000" w:themeColor="text1"/>
          <w:sz w:val="20"/>
          <w:szCs w:val="20"/>
        </w:rPr>
        <w:t xml:space="preserve">En todo caso, el </w:t>
      </w:r>
      <w:proofErr w:type="gramStart"/>
      <w:r w:rsidRPr="00245969">
        <w:rPr>
          <w:rFonts w:ascii="Verdana" w:eastAsia="Calibri" w:hAnsi="Verdana" w:cs="Arial"/>
          <w:color w:val="000000" w:themeColor="text1"/>
          <w:sz w:val="20"/>
          <w:szCs w:val="20"/>
        </w:rPr>
        <w:t>Presidente</w:t>
      </w:r>
      <w:proofErr w:type="gramEnd"/>
      <w:r w:rsidRPr="00245969">
        <w:rPr>
          <w:rFonts w:ascii="Verdana" w:eastAsia="Calibri" w:hAnsi="Verdana" w:cs="Arial"/>
          <w:color w:val="000000" w:themeColor="text1"/>
          <w:sz w:val="20"/>
          <w:szCs w:val="20"/>
        </w:rPr>
        <w:t xml:space="preserve"> de la República podrá celebrar contratos a nombre de la Nación”. </w:t>
      </w:r>
      <w:r w:rsidR="006827F4" w:rsidRPr="00245969">
        <w:rPr>
          <w:rFonts w:ascii="Verdana" w:eastAsia="Calibri" w:hAnsi="Verdana" w:cs="Arial"/>
          <w:color w:val="000000" w:themeColor="text1"/>
          <w:sz w:val="20"/>
          <w:szCs w:val="20"/>
        </w:rPr>
        <w:t>[</w:t>
      </w:r>
      <w:r w:rsidRPr="00245969">
        <w:rPr>
          <w:rFonts w:ascii="Verdana" w:eastAsia="Calibri" w:hAnsi="Verdana" w:cs="Arial"/>
          <w:color w:val="000000" w:themeColor="text1"/>
          <w:sz w:val="20"/>
          <w:szCs w:val="20"/>
        </w:rPr>
        <w:t>Énfasis fuera de texto</w:t>
      </w:r>
      <w:r w:rsidR="006827F4" w:rsidRPr="00245969">
        <w:rPr>
          <w:rFonts w:ascii="Verdana" w:eastAsia="Calibri" w:hAnsi="Verdana" w:cs="Arial"/>
          <w:color w:val="000000" w:themeColor="text1"/>
          <w:sz w:val="20"/>
          <w:szCs w:val="20"/>
        </w:rPr>
        <w:t>]</w:t>
      </w:r>
    </w:p>
    <w:p w14:paraId="3557AD27" w14:textId="77777777" w:rsidR="007B50B0" w:rsidRPr="00245969" w:rsidRDefault="007B50B0" w:rsidP="007B50B0">
      <w:pPr>
        <w:spacing w:after="0" w:line="276" w:lineRule="auto"/>
        <w:jc w:val="both"/>
        <w:rPr>
          <w:rFonts w:ascii="Verdana" w:eastAsia="Calibri" w:hAnsi="Verdana" w:cs="Arial"/>
          <w:color w:val="000000" w:themeColor="text1"/>
        </w:rPr>
      </w:pPr>
    </w:p>
    <w:p w14:paraId="7F9A7952" w14:textId="0B0F1B4B" w:rsidR="007B50B0" w:rsidRPr="00245969" w:rsidRDefault="007B50B0" w:rsidP="006069C9">
      <w:pPr>
        <w:spacing w:after="0" w:line="276" w:lineRule="auto"/>
        <w:ind w:firstLine="707"/>
        <w:jc w:val="both"/>
        <w:rPr>
          <w:rFonts w:ascii="Verdana" w:eastAsia="Calibri" w:hAnsi="Verdana" w:cs="Arial"/>
        </w:rPr>
      </w:pPr>
      <w:r w:rsidRPr="00245969">
        <w:rPr>
          <w:rFonts w:ascii="Verdana" w:eastAsia="Calibri" w:hAnsi="Verdana" w:cs="Arial"/>
        </w:rPr>
        <w:t xml:space="preserve">Del artículo 110 del Estatuto Orgánico del Presupuesto </w:t>
      </w:r>
      <w:r w:rsidR="00600198" w:rsidRPr="00245969">
        <w:rPr>
          <w:rFonts w:ascii="Verdana" w:eastAsia="Calibri" w:hAnsi="Verdana" w:cs="Arial"/>
        </w:rPr>
        <w:t>–</w:t>
      </w:r>
      <w:r w:rsidRPr="00245969">
        <w:rPr>
          <w:rFonts w:ascii="Verdana" w:eastAsia="Calibri" w:hAnsi="Verdana" w:cs="Arial"/>
        </w:rPr>
        <w:t xml:space="preserve"> EOP </w:t>
      </w:r>
      <w:r w:rsidR="00600198" w:rsidRPr="00245969">
        <w:rPr>
          <w:rFonts w:ascii="Verdana" w:eastAsia="Calibri" w:hAnsi="Verdana" w:cs="Arial"/>
        </w:rPr>
        <w:t xml:space="preserve">– </w:t>
      </w:r>
      <w:r w:rsidRPr="00245969">
        <w:rPr>
          <w:rFonts w:ascii="Verdana" w:eastAsia="Calibri" w:hAnsi="Verdana" w:cs="Arial"/>
        </w:rPr>
        <w:t>se desprende que los concejos</w:t>
      </w:r>
      <w:r w:rsidR="002C13DA" w:rsidRPr="00245969">
        <w:rPr>
          <w:rFonts w:ascii="Verdana" w:eastAsia="Calibri" w:hAnsi="Verdana" w:cs="Arial"/>
        </w:rPr>
        <w:t xml:space="preserve"> municipales</w:t>
      </w:r>
      <w:r w:rsidRPr="00245969">
        <w:rPr>
          <w:rFonts w:ascii="Verdana" w:eastAsia="Calibri" w:hAnsi="Verdana" w:cs="Arial"/>
        </w:rPr>
        <w:t xml:space="preserve"> tienen facultad para suscribir contratos de manera independiente</w:t>
      </w:r>
      <w:r w:rsidR="00C66F46" w:rsidRPr="00245969">
        <w:rPr>
          <w:rFonts w:ascii="Verdana" w:eastAsia="Calibri" w:hAnsi="Verdana" w:cs="Arial"/>
        </w:rPr>
        <w:t>.</w:t>
      </w:r>
      <w:r w:rsidRPr="00245969">
        <w:rPr>
          <w:rFonts w:ascii="Verdana" w:eastAsia="Calibri" w:hAnsi="Verdana" w:cs="Arial"/>
        </w:rPr>
        <w:t xml:space="preserve"> </w:t>
      </w:r>
      <w:r w:rsidR="00C66F46" w:rsidRPr="00245969">
        <w:rPr>
          <w:rFonts w:ascii="Verdana" w:eastAsia="Calibri" w:hAnsi="Verdana" w:cs="Arial"/>
        </w:rPr>
        <w:t xml:space="preserve">Más </w:t>
      </w:r>
      <w:r w:rsidRPr="00245969">
        <w:rPr>
          <w:rFonts w:ascii="Verdana" w:eastAsia="Calibri" w:hAnsi="Verdana" w:cs="Arial"/>
        </w:rPr>
        <w:t xml:space="preserve">relevante para efectos de resolver la consulta, son </w:t>
      </w:r>
      <w:r w:rsidR="002B2E1A" w:rsidRPr="00245969">
        <w:rPr>
          <w:rFonts w:ascii="Verdana" w:eastAsia="Calibri" w:hAnsi="Verdana" w:cs="Arial"/>
        </w:rPr>
        <w:t xml:space="preserve">Entidades Estatales </w:t>
      </w:r>
      <w:r w:rsidRPr="00245969">
        <w:rPr>
          <w:rFonts w:ascii="Verdana" w:eastAsia="Calibri" w:hAnsi="Verdana" w:cs="Arial"/>
        </w:rPr>
        <w:t>para el EGCAP, pues son organismos a los que la</w:t>
      </w:r>
      <w:r w:rsidR="002B2E1A" w:rsidRPr="00245969">
        <w:rPr>
          <w:rFonts w:ascii="Verdana" w:eastAsia="Calibri" w:hAnsi="Verdana" w:cs="Arial"/>
        </w:rPr>
        <w:t xml:space="preserve"> L</w:t>
      </w:r>
      <w:r w:rsidRPr="00245969">
        <w:rPr>
          <w:rFonts w:ascii="Verdana" w:eastAsia="Calibri" w:hAnsi="Verdana" w:cs="Arial"/>
        </w:rPr>
        <w:t xml:space="preserve">ey otorga capacidad para celebrar contratos conforme al artículo 2 de la Ley 80 de 1993. </w:t>
      </w:r>
    </w:p>
    <w:p w14:paraId="76968D1E" w14:textId="77777777" w:rsidR="006069C9" w:rsidRPr="00245969" w:rsidRDefault="006069C9" w:rsidP="0011407E">
      <w:pPr>
        <w:spacing w:after="0" w:line="276" w:lineRule="auto"/>
        <w:ind w:firstLine="707"/>
        <w:jc w:val="both"/>
        <w:rPr>
          <w:rFonts w:ascii="Verdana" w:eastAsia="Times New Roman" w:hAnsi="Verdana" w:cs="Arial"/>
          <w:iCs/>
          <w:lang w:eastAsia="es-ES_tradnl"/>
        </w:rPr>
      </w:pPr>
    </w:p>
    <w:p w14:paraId="642D3BEB" w14:textId="64265B5B" w:rsidR="007B50B0" w:rsidRPr="00245969" w:rsidRDefault="007B50B0" w:rsidP="0011407E">
      <w:pPr>
        <w:spacing w:after="120" w:line="276" w:lineRule="auto"/>
        <w:jc w:val="both"/>
        <w:rPr>
          <w:rFonts w:ascii="Verdana" w:eastAsia="Times New Roman" w:hAnsi="Verdana" w:cs="Arial"/>
          <w:iCs/>
          <w:lang w:val="es-ES" w:eastAsia="es-ES_tradnl"/>
        </w:rPr>
      </w:pPr>
      <w:proofErr w:type="spellStart"/>
      <w:r w:rsidRPr="00245969">
        <w:rPr>
          <w:rFonts w:ascii="Verdana" w:eastAsia="Times New Roman" w:hAnsi="Verdana" w:cs="Arial"/>
          <w:iCs/>
          <w:lang w:val="es-ES_tradnl" w:eastAsia="es-ES_tradnl"/>
        </w:rPr>
        <w:t>ii</w:t>
      </w:r>
      <w:proofErr w:type="spellEnd"/>
      <w:r w:rsidRPr="00245969">
        <w:rPr>
          <w:rFonts w:ascii="Verdana" w:eastAsia="Times New Roman" w:hAnsi="Verdana" w:cs="Arial"/>
          <w:iCs/>
          <w:lang w:val="es-ES_tradnl" w:eastAsia="es-ES_tradnl"/>
        </w:rPr>
        <w:t xml:space="preserve">) Por otra parte, </w:t>
      </w:r>
      <w:r w:rsidRPr="00245969">
        <w:rPr>
          <w:rFonts w:ascii="Verdana" w:eastAsia="Times New Roman" w:hAnsi="Verdana" w:cs="Arial"/>
          <w:iCs/>
          <w:lang w:eastAsia="es-ES_tradnl"/>
        </w:rPr>
        <w:t xml:space="preserve">es importante mencionar que la </w:t>
      </w:r>
      <w:r w:rsidRPr="00245969">
        <w:rPr>
          <w:rFonts w:ascii="Verdana" w:eastAsia="Calibri" w:hAnsi="Verdana"/>
          <w:color w:val="000000" w:themeColor="text1"/>
        </w:rPr>
        <w:t xml:space="preserve">tipología del contrato o convenio interadministrativo fue creada en </w:t>
      </w:r>
      <w:r w:rsidR="002F6E85" w:rsidRPr="00245969">
        <w:rPr>
          <w:rFonts w:ascii="Verdana" w:eastAsia="Calibri" w:hAnsi="Verdana"/>
          <w:color w:val="000000" w:themeColor="text1"/>
        </w:rPr>
        <w:t xml:space="preserve">la </w:t>
      </w:r>
      <w:r w:rsidRPr="00245969">
        <w:rPr>
          <w:rFonts w:ascii="Verdana" w:eastAsia="Calibri" w:hAnsi="Verdana"/>
          <w:color w:val="000000" w:themeColor="text1"/>
        </w:rPr>
        <w:t xml:space="preserve">Ley 80 de 1993 y el Decreto 1082 de 2015, </w:t>
      </w:r>
      <w:r w:rsidR="00B4123A" w:rsidRPr="00245969">
        <w:rPr>
          <w:rFonts w:ascii="Verdana" w:eastAsia="Calibri" w:hAnsi="Verdana"/>
          <w:color w:val="000000" w:themeColor="text1"/>
        </w:rPr>
        <w:t xml:space="preserve">normas que </w:t>
      </w:r>
      <w:r w:rsidRPr="00245969">
        <w:rPr>
          <w:rFonts w:ascii="Verdana" w:eastAsia="Calibri" w:hAnsi="Verdana"/>
          <w:color w:val="000000" w:themeColor="text1"/>
        </w:rPr>
        <w:t>la califica</w:t>
      </w:r>
      <w:r w:rsidR="00B4123A" w:rsidRPr="00245969">
        <w:rPr>
          <w:rFonts w:ascii="Verdana" w:eastAsia="Calibri" w:hAnsi="Verdana"/>
          <w:color w:val="000000" w:themeColor="text1"/>
        </w:rPr>
        <w:t>n</w:t>
      </w:r>
      <w:r w:rsidRPr="00245969">
        <w:rPr>
          <w:rFonts w:ascii="Verdana" w:eastAsia="Calibri" w:hAnsi="Verdana"/>
          <w:color w:val="000000" w:themeColor="text1"/>
        </w:rPr>
        <w:t xml:space="preserve"> como aquella contratación entre entidades estatales</w:t>
      </w:r>
      <w:r w:rsidRPr="0011407E">
        <w:rPr>
          <w:rFonts w:ascii="Verdana" w:hAnsi="Verdana"/>
          <w:vertAlign w:val="superscript"/>
        </w:rPr>
        <w:footnoteReference w:id="1"/>
      </w:r>
      <w:r w:rsidRPr="00245969">
        <w:rPr>
          <w:rFonts w:ascii="Verdana" w:eastAsia="Calibri" w:hAnsi="Verdana"/>
          <w:color w:val="000000" w:themeColor="text1"/>
        </w:rPr>
        <w:t>.</w:t>
      </w:r>
      <w:r w:rsidR="00530169" w:rsidRPr="00245969">
        <w:rPr>
          <w:rFonts w:ascii="Verdana" w:eastAsia="Calibri" w:hAnsi="Verdana"/>
          <w:color w:val="000000" w:themeColor="text1"/>
        </w:rPr>
        <w:t xml:space="preserve"> </w:t>
      </w:r>
      <w:r w:rsidRPr="00245969">
        <w:rPr>
          <w:rFonts w:ascii="Verdana" w:eastAsia="Calibri" w:hAnsi="Verdana"/>
          <w:color w:val="000000" w:themeColor="text1"/>
        </w:rPr>
        <w:t>De acuerdo con lo anterior, el contrato o el convenio interadministrativo es el acuerdo donde concurre la voluntad de dos o más personas jurídicas de derecho público</w:t>
      </w:r>
      <w:r w:rsidR="008021FB" w:rsidRPr="00245969">
        <w:rPr>
          <w:rFonts w:ascii="Verdana" w:eastAsia="Calibri" w:hAnsi="Verdana"/>
          <w:color w:val="000000" w:themeColor="text1"/>
        </w:rPr>
        <w:t>,</w:t>
      </w:r>
      <w:r w:rsidRPr="00245969">
        <w:rPr>
          <w:rFonts w:ascii="Verdana" w:eastAsia="Calibri" w:hAnsi="Verdana"/>
          <w:color w:val="000000" w:themeColor="text1"/>
        </w:rPr>
        <w:t xml:space="preserve"> con </w:t>
      </w:r>
      <w:r w:rsidR="008021FB" w:rsidRPr="00245969">
        <w:rPr>
          <w:rFonts w:ascii="Verdana" w:eastAsia="Calibri" w:hAnsi="Verdana"/>
          <w:color w:val="000000" w:themeColor="text1"/>
        </w:rPr>
        <w:t>el propósito</w:t>
      </w:r>
      <w:r w:rsidRPr="00245969">
        <w:rPr>
          <w:rFonts w:ascii="Verdana" w:eastAsia="Calibri" w:hAnsi="Verdana"/>
          <w:color w:val="000000" w:themeColor="text1"/>
        </w:rPr>
        <w:t xml:space="preserve">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36608D66" w14:textId="7C820D1A" w:rsidR="007B50B0" w:rsidRPr="00245969" w:rsidRDefault="007B50B0" w:rsidP="007B50B0">
      <w:pPr>
        <w:pStyle w:val="Textoindependiente"/>
        <w:spacing w:after="120" w:line="276" w:lineRule="auto"/>
        <w:ind w:firstLine="707"/>
        <w:jc w:val="both"/>
        <w:rPr>
          <w:rFonts w:ascii="Verdana" w:eastAsia="Calibri" w:hAnsi="Verdana"/>
          <w:color w:val="000000" w:themeColor="text1"/>
          <w:lang w:val="es-CO"/>
        </w:rPr>
      </w:pPr>
      <w:bookmarkStart w:id="1" w:name="_Hlk78820654"/>
      <w:r w:rsidRPr="00245969">
        <w:rPr>
          <w:rFonts w:ascii="Verdana" w:eastAsia="Calibri" w:hAnsi="Verdana"/>
          <w:color w:val="000000" w:themeColor="text1"/>
          <w:lang w:val="es-CO"/>
        </w:rPr>
        <w:t xml:space="preserve">Si bien los contratos o convenios interadministrativos están previstos en la Ley 80 de 1993, en la Ley 1150 de 2007 y en el Decreto en el 1082 de 2015 no quiere decir que solo puedan celebrarse entre </w:t>
      </w:r>
      <w:r w:rsidR="006A264A" w:rsidRPr="00245969">
        <w:rPr>
          <w:rFonts w:ascii="Verdana" w:eastAsia="Calibri" w:hAnsi="Verdana"/>
          <w:color w:val="000000" w:themeColor="text1"/>
          <w:lang w:val="es-CO"/>
        </w:rPr>
        <w:t xml:space="preserve">Entidades Estatales </w:t>
      </w:r>
      <w:r w:rsidRPr="00245969">
        <w:rPr>
          <w:rFonts w:ascii="Verdana" w:eastAsia="Calibri" w:hAnsi="Verdana"/>
          <w:color w:val="000000" w:themeColor="text1"/>
          <w:lang w:val="es-CO"/>
        </w:rPr>
        <w:t xml:space="preserve">que apliquen el régimen de contratación allí previsto, pues bien puede una </w:t>
      </w:r>
      <w:r w:rsidR="006A264A" w:rsidRPr="00245969">
        <w:rPr>
          <w:rFonts w:ascii="Verdana" w:eastAsia="Calibri" w:hAnsi="Verdana"/>
          <w:color w:val="000000" w:themeColor="text1"/>
          <w:lang w:val="es-CO"/>
        </w:rPr>
        <w:t xml:space="preserve">Entidad Estatal </w:t>
      </w:r>
      <w:r w:rsidRPr="00245969">
        <w:rPr>
          <w:rFonts w:ascii="Verdana" w:eastAsia="Calibri" w:hAnsi="Verdana"/>
          <w:color w:val="000000" w:themeColor="text1"/>
          <w:lang w:val="es-CO"/>
        </w:rPr>
        <w:t>sometida al</w:t>
      </w:r>
      <w:r w:rsidR="00247C9E" w:rsidRPr="00245969">
        <w:rPr>
          <w:rFonts w:ascii="Verdana" w:eastAsia="Calibri" w:hAnsi="Verdana"/>
          <w:color w:val="000000" w:themeColor="text1"/>
          <w:lang w:val="es-CO"/>
        </w:rPr>
        <w:t xml:space="preserve"> ECGAP</w:t>
      </w:r>
      <w:r w:rsidRPr="00245969">
        <w:rPr>
          <w:rFonts w:ascii="Verdana" w:eastAsia="Calibri" w:hAnsi="Verdana"/>
          <w:color w:val="000000" w:themeColor="text1"/>
          <w:lang w:val="es-CO"/>
        </w:rPr>
        <w:t xml:space="preserve"> celebrar esta clase de convenios con una </w:t>
      </w:r>
      <w:r w:rsidR="00AE76BE" w:rsidRPr="00245969">
        <w:rPr>
          <w:rFonts w:ascii="Verdana" w:eastAsia="Calibri" w:hAnsi="Verdana"/>
          <w:color w:val="000000" w:themeColor="text1"/>
          <w:lang w:val="es-CO"/>
        </w:rPr>
        <w:t xml:space="preserve">Entidad Estatal </w:t>
      </w:r>
      <w:r w:rsidRPr="00245969">
        <w:rPr>
          <w:rFonts w:ascii="Verdana" w:eastAsia="Calibri" w:hAnsi="Verdana"/>
          <w:color w:val="000000" w:themeColor="text1"/>
          <w:lang w:val="es-CO"/>
        </w:rPr>
        <w:t>de régimen especial y no por ello dejará de ser un contrato o convenio interadministrativo.</w:t>
      </w:r>
    </w:p>
    <w:bookmarkEnd w:id="1"/>
    <w:p w14:paraId="311D5287" w14:textId="1CA08EAD" w:rsidR="007B50B0" w:rsidRPr="00245969" w:rsidRDefault="00AE76BE" w:rsidP="007B50B0">
      <w:pPr>
        <w:pStyle w:val="Textoindependiente"/>
        <w:spacing w:after="120" w:line="276" w:lineRule="auto"/>
        <w:ind w:firstLine="707"/>
        <w:jc w:val="both"/>
        <w:rPr>
          <w:rFonts w:ascii="Verdana" w:eastAsia="Calibri" w:hAnsi="Verdana"/>
          <w:color w:val="000000" w:themeColor="text1"/>
          <w:lang w:val="es-CO"/>
        </w:rPr>
      </w:pPr>
      <w:r w:rsidRPr="00245969">
        <w:rPr>
          <w:rFonts w:ascii="Verdana" w:eastAsia="Calibri" w:hAnsi="Verdana"/>
          <w:color w:val="000000" w:themeColor="text1"/>
          <w:lang w:val="es-CO"/>
        </w:rPr>
        <w:t>Ahora bien, u</w:t>
      </w:r>
      <w:r w:rsidR="007B50B0" w:rsidRPr="00245969">
        <w:rPr>
          <w:rFonts w:ascii="Verdana" w:eastAsia="Calibri" w:hAnsi="Verdana"/>
          <w:color w:val="000000" w:themeColor="text1"/>
          <w:lang w:val="es-CO"/>
        </w:rPr>
        <w:t xml:space="preserve">n contrato o convenio interadministrativo no está determinado por la modalidad de selección utilizada para celebrarlo. La Ley 1150 de 2007 dispone que pueden celebrarse directamente, siempre que las obligaciones derivadas del mismo tengan relación directa con el objeto de la </w:t>
      </w:r>
      <w:r w:rsidR="007B50B0" w:rsidRPr="00245969">
        <w:rPr>
          <w:rFonts w:ascii="Verdana" w:eastAsia="Calibri" w:hAnsi="Verdana"/>
          <w:color w:val="000000" w:themeColor="text1"/>
          <w:lang w:val="es-CO"/>
        </w:rPr>
        <w:lastRenderedPageBreak/>
        <w:t xml:space="preserve">entidad ejecutora, señalado en la ley o en sus reglamentos, a menos que, según las excepciones previstas en dicha </w:t>
      </w:r>
      <w:r w:rsidR="00E44D1A" w:rsidRPr="00245969">
        <w:rPr>
          <w:rFonts w:ascii="Verdana" w:eastAsia="Calibri" w:hAnsi="Verdana"/>
          <w:color w:val="000000" w:themeColor="text1"/>
          <w:lang w:val="es-CO"/>
        </w:rPr>
        <w:t>L</w:t>
      </w:r>
      <w:r w:rsidR="007B50B0" w:rsidRPr="00245969">
        <w:rPr>
          <w:rFonts w:ascii="Verdana" w:eastAsia="Calibri" w:hAnsi="Verdana"/>
          <w:color w:val="000000" w:themeColor="text1"/>
          <w:lang w:val="es-CO"/>
        </w:rPr>
        <w:t>ey, deba adelantarse un procedimiento con pluralidad de oferentes</w:t>
      </w:r>
      <w:r w:rsidR="007B50B0" w:rsidRPr="00245969">
        <w:rPr>
          <w:rFonts w:ascii="Verdana" w:eastAsia="Calibri" w:hAnsi="Verdana"/>
          <w:color w:val="000000" w:themeColor="text1"/>
          <w:vertAlign w:val="superscript"/>
          <w:lang w:val="es-CO"/>
        </w:rPr>
        <w:footnoteReference w:id="2"/>
      </w:r>
      <w:r w:rsidR="007B50B0" w:rsidRPr="00245969">
        <w:rPr>
          <w:rFonts w:ascii="Verdana" w:eastAsia="Calibri" w:hAnsi="Verdana"/>
          <w:color w:val="000000" w:themeColor="text1"/>
          <w:vertAlign w:val="superscript"/>
          <w:lang w:val="es-CO"/>
        </w:rPr>
        <w:t>.</w:t>
      </w:r>
      <w:r w:rsidR="007B50B0" w:rsidRPr="00245969">
        <w:rPr>
          <w:rFonts w:ascii="Verdana" w:eastAsia="Calibri" w:hAnsi="Verdana"/>
          <w:color w:val="000000" w:themeColor="text1"/>
          <w:lang w:val="es-CO"/>
        </w:rPr>
        <w:t xml:space="preserve"> Nótese que, en este caso, lo que cambia es la modalidad de selección y no la naturaleza de contrato</w:t>
      </w:r>
      <w:r w:rsidR="00B1037D" w:rsidRPr="00245969">
        <w:rPr>
          <w:rFonts w:ascii="Verdana" w:eastAsia="Calibri" w:hAnsi="Verdana"/>
          <w:color w:val="000000" w:themeColor="text1"/>
          <w:lang w:val="es-CO"/>
        </w:rPr>
        <w:t xml:space="preserve"> o conv</w:t>
      </w:r>
      <w:r w:rsidR="00E44D1A" w:rsidRPr="00245969">
        <w:rPr>
          <w:rFonts w:ascii="Verdana" w:eastAsia="Calibri" w:hAnsi="Verdana"/>
          <w:color w:val="000000" w:themeColor="text1"/>
          <w:lang w:val="es-CO"/>
        </w:rPr>
        <w:t>en</w:t>
      </w:r>
      <w:r w:rsidR="00B1037D" w:rsidRPr="00245969">
        <w:rPr>
          <w:rFonts w:ascii="Verdana" w:eastAsia="Calibri" w:hAnsi="Verdana"/>
          <w:color w:val="000000" w:themeColor="text1"/>
          <w:lang w:val="es-CO"/>
        </w:rPr>
        <w:t>io</w:t>
      </w:r>
      <w:r w:rsidR="007B50B0" w:rsidRPr="00245969">
        <w:rPr>
          <w:rFonts w:ascii="Verdana" w:eastAsia="Calibri" w:hAnsi="Verdana"/>
          <w:color w:val="000000" w:themeColor="text1"/>
          <w:lang w:val="es-CO"/>
        </w:rPr>
        <w:t xml:space="preserve"> interadministrativo.</w:t>
      </w:r>
    </w:p>
    <w:p w14:paraId="4CF3E207" w14:textId="2BC65D4C" w:rsidR="007B50B0" w:rsidRPr="00245969" w:rsidRDefault="007B50B0" w:rsidP="0011407E">
      <w:pPr>
        <w:pStyle w:val="Textoindependiente"/>
        <w:spacing w:line="276" w:lineRule="auto"/>
        <w:ind w:firstLine="707"/>
        <w:jc w:val="both"/>
        <w:rPr>
          <w:rFonts w:ascii="Verdana" w:eastAsia="Calibri" w:hAnsi="Verdana"/>
          <w:color w:val="000000" w:themeColor="text1"/>
          <w:lang w:val="es-CO"/>
        </w:rPr>
      </w:pPr>
      <w:r w:rsidRPr="00245969">
        <w:rPr>
          <w:rFonts w:ascii="Verdana" w:eastAsia="Calibri" w:hAnsi="Verdana"/>
          <w:color w:val="000000" w:themeColor="text1"/>
          <w:lang w:val="es-CO"/>
        </w:rPr>
        <w:t xml:space="preserve">La Corte Constitucional, en Sentencia C–671 de 2015 expresó que </w:t>
      </w:r>
      <w:r w:rsidR="00546FDE" w:rsidRPr="00245969">
        <w:rPr>
          <w:rFonts w:ascii="Verdana" w:eastAsia="Calibri" w:hAnsi="Verdana"/>
          <w:color w:val="000000" w:themeColor="text1"/>
          <w:lang w:val="es-CO"/>
        </w:rPr>
        <w:t>“</w:t>
      </w:r>
      <w:r w:rsidRPr="00245969">
        <w:rPr>
          <w:rFonts w:ascii="Verdana" w:eastAsia="Calibri" w:hAnsi="Verdana"/>
          <w:color w:val="000000" w:themeColor="text1"/>
          <w:lang w:val="es-CO"/>
        </w:rPr>
        <w:t>Lo que hace interadministrativo a un contrato o convenio no es el procedimiento de selección aplicable, sino la calidad de los sujetos contratantes, esto es que las dos partes de la relación jurídica contractual formen parte de la administración pública</w:t>
      </w:r>
      <w:r w:rsidR="00DE6EAB" w:rsidRPr="00245969">
        <w:rPr>
          <w:rFonts w:ascii="Verdana" w:eastAsia="Calibri" w:hAnsi="Verdana"/>
          <w:color w:val="000000" w:themeColor="text1"/>
          <w:lang w:val="es-CO"/>
        </w:rPr>
        <w:t xml:space="preserve">”. </w:t>
      </w:r>
      <w:r w:rsidRPr="00245969">
        <w:rPr>
          <w:rFonts w:ascii="Verdana" w:eastAsia="Calibri" w:hAnsi="Verdana"/>
          <w:color w:val="000000" w:themeColor="text1"/>
          <w:lang w:val="es-CO"/>
        </w:rPr>
        <w:t>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43331058" w14:textId="77777777" w:rsidR="007B50B0" w:rsidRPr="0011407E" w:rsidRDefault="007B50B0" w:rsidP="0011407E">
      <w:pPr>
        <w:pStyle w:val="Textoindependiente"/>
        <w:spacing w:line="276" w:lineRule="auto"/>
        <w:ind w:firstLine="707"/>
        <w:jc w:val="both"/>
        <w:rPr>
          <w:rFonts w:ascii="Verdana" w:hAnsi="Verdana"/>
        </w:rPr>
      </w:pPr>
    </w:p>
    <w:p w14:paraId="1906C5BB" w14:textId="6F72141E" w:rsidR="007B50B0" w:rsidRPr="0011407E" w:rsidRDefault="008240B0" w:rsidP="008240B0">
      <w:pPr>
        <w:spacing w:after="0"/>
        <w:ind w:left="709" w:right="709"/>
        <w:jc w:val="both"/>
        <w:rPr>
          <w:rFonts w:ascii="Verdana" w:hAnsi="Verdana" w:cs="Arial"/>
          <w:sz w:val="20"/>
          <w:szCs w:val="20"/>
        </w:rPr>
      </w:pPr>
      <w:r w:rsidRPr="0011407E">
        <w:rPr>
          <w:rFonts w:ascii="Verdana" w:hAnsi="Verdana" w:cs="Arial"/>
          <w:sz w:val="20"/>
          <w:szCs w:val="20"/>
        </w:rPr>
        <w:t>“</w:t>
      </w:r>
      <w:r w:rsidR="007B50B0" w:rsidRPr="0011407E">
        <w:rPr>
          <w:rFonts w:ascii="Verdana" w:hAnsi="Verdana" w:cs="Arial"/>
          <w:sz w:val="20"/>
          <w:szCs w:val="20"/>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007B50B0" w:rsidRPr="0011407E">
        <w:rPr>
          <w:rFonts w:ascii="Verdana" w:hAnsi="Verdana" w:cs="Arial"/>
          <w:sz w:val="20"/>
          <w:szCs w:val="20"/>
        </w:rPr>
        <w:t>ii</w:t>
      </w:r>
      <w:proofErr w:type="spellEnd"/>
      <w:r w:rsidR="007B50B0" w:rsidRPr="0011407E">
        <w:rPr>
          <w:rFonts w:ascii="Verdana" w:hAnsi="Verdana" w:cs="Arial"/>
          <w:sz w:val="20"/>
          <w:szCs w:val="20"/>
        </w:rPr>
        <w:t>) tienen como fuente la autonomía contractual; (</w:t>
      </w:r>
      <w:proofErr w:type="spellStart"/>
      <w:r w:rsidR="007B50B0" w:rsidRPr="0011407E">
        <w:rPr>
          <w:rFonts w:ascii="Verdana" w:hAnsi="Verdana" w:cs="Arial"/>
          <w:sz w:val="20"/>
          <w:szCs w:val="20"/>
        </w:rPr>
        <w:t>iii</w:t>
      </w:r>
      <w:proofErr w:type="spellEnd"/>
      <w:r w:rsidR="007B50B0" w:rsidRPr="0011407E">
        <w:rPr>
          <w:rFonts w:ascii="Verdana" w:hAnsi="Verdana" w:cs="Arial"/>
          <w:sz w:val="20"/>
          <w:szCs w:val="20"/>
        </w:rPr>
        <w:t>) son contratos nominados puesto que están mencionados en la ley; (</w:t>
      </w:r>
      <w:proofErr w:type="spellStart"/>
      <w:r w:rsidR="007B50B0" w:rsidRPr="0011407E">
        <w:rPr>
          <w:rFonts w:ascii="Verdana" w:hAnsi="Verdana" w:cs="Arial"/>
          <w:sz w:val="20"/>
          <w:szCs w:val="20"/>
        </w:rPr>
        <w:t>iv</w:t>
      </w:r>
      <w:proofErr w:type="spellEnd"/>
      <w:r w:rsidR="007B50B0" w:rsidRPr="0011407E">
        <w:rPr>
          <w:rFonts w:ascii="Verdana" w:hAnsi="Verdana" w:cs="Arial"/>
          <w:sz w:val="20"/>
          <w:szCs w:val="20"/>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007B50B0" w:rsidRPr="0011407E">
        <w:rPr>
          <w:rFonts w:ascii="Verdana" w:hAnsi="Verdana" w:cs="Arial"/>
          <w:sz w:val="20"/>
          <w:szCs w:val="20"/>
        </w:rPr>
        <w:t>vii</w:t>
      </w:r>
      <w:proofErr w:type="spellEnd"/>
      <w:r w:rsidR="007B50B0" w:rsidRPr="0011407E">
        <w:rPr>
          <w:rFonts w:ascii="Verdana" w:hAnsi="Verdana" w:cs="Arial"/>
          <w:sz w:val="20"/>
          <w:szCs w:val="20"/>
        </w:rPr>
        <w:t>) persiguen  una finalidad común a través de la realización de intereses compartidos entre las entidades vinculadas; (</w:t>
      </w:r>
      <w:proofErr w:type="spellStart"/>
      <w:r w:rsidR="007B50B0" w:rsidRPr="0011407E">
        <w:rPr>
          <w:rFonts w:ascii="Verdana" w:hAnsi="Verdana" w:cs="Arial"/>
          <w:sz w:val="20"/>
          <w:szCs w:val="20"/>
        </w:rPr>
        <w:t>viii</w:t>
      </w:r>
      <w:proofErr w:type="spellEnd"/>
      <w:r w:rsidR="007B50B0" w:rsidRPr="0011407E">
        <w:rPr>
          <w:rFonts w:ascii="Verdana" w:hAnsi="Verdana" w:cs="Arial"/>
          <w:sz w:val="20"/>
          <w:szCs w:val="20"/>
        </w:rPr>
        <w:t xml:space="preserve">) la acción </w:t>
      </w:r>
      <w:r w:rsidR="007B50B0" w:rsidRPr="0011407E">
        <w:rPr>
          <w:rFonts w:ascii="Verdana" w:hAnsi="Verdana" w:cs="Arial"/>
          <w:sz w:val="20"/>
          <w:szCs w:val="20"/>
        </w:rPr>
        <w:lastRenderedPageBreak/>
        <w:t>mediante la cual se deben ventilar las diferencias que sobre el particular surjan es la de controversias contractuales</w:t>
      </w:r>
      <w:r w:rsidRPr="0011407E">
        <w:rPr>
          <w:rFonts w:ascii="Verdana" w:hAnsi="Verdana" w:cs="Arial"/>
          <w:sz w:val="20"/>
          <w:szCs w:val="20"/>
        </w:rPr>
        <w:t>”</w:t>
      </w:r>
      <w:r w:rsidR="007B50B0" w:rsidRPr="0011407E">
        <w:rPr>
          <w:rStyle w:val="Refdenotaalpie"/>
          <w:rFonts w:ascii="Verdana" w:hAnsi="Verdana" w:cs="Arial"/>
          <w:sz w:val="20"/>
          <w:szCs w:val="20"/>
        </w:rPr>
        <w:footnoteReference w:id="3"/>
      </w:r>
      <w:r w:rsidR="007B50B0" w:rsidRPr="0011407E">
        <w:rPr>
          <w:rFonts w:ascii="Verdana" w:hAnsi="Verdana" w:cs="Arial"/>
          <w:sz w:val="20"/>
          <w:szCs w:val="20"/>
        </w:rPr>
        <w:t>.</w:t>
      </w:r>
    </w:p>
    <w:p w14:paraId="05149C8D" w14:textId="77777777" w:rsidR="008240B0" w:rsidRPr="0011407E" w:rsidRDefault="008240B0" w:rsidP="0011407E">
      <w:pPr>
        <w:spacing w:after="0" w:line="276" w:lineRule="auto"/>
        <w:ind w:left="709" w:right="709"/>
        <w:jc w:val="both"/>
        <w:rPr>
          <w:rFonts w:ascii="Verdana" w:hAnsi="Verdana" w:cs="Arial"/>
          <w:sz w:val="20"/>
          <w:szCs w:val="20"/>
        </w:rPr>
      </w:pPr>
    </w:p>
    <w:p w14:paraId="33DC4E88" w14:textId="73F5EBD9" w:rsidR="007B50B0" w:rsidRPr="00245969" w:rsidRDefault="007B50B0" w:rsidP="00245969">
      <w:pPr>
        <w:pStyle w:val="Textoindependiente"/>
        <w:spacing w:after="120" w:line="276" w:lineRule="auto"/>
        <w:ind w:firstLine="707"/>
        <w:jc w:val="both"/>
        <w:rPr>
          <w:rFonts w:ascii="Verdana" w:eastAsia="Calibri" w:hAnsi="Verdana"/>
          <w:color w:val="000000" w:themeColor="text1"/>
          <w:lang w:val="es-CO"/>
        </w:rPr>
      </w:pPr>
      <w:r w:rsidRPr="00245969">
        <w:rPr>
          <w:rFonts w:ascii="Verdana" w:eastAsia="Calibri" w:hAnsi="Verdana"/>
          <w:color w:val="000000" w:themeColor="text1"/>
          <w:lang w:val="es-CO"/>
        </w:rPr>
        <w:t xml:space="preserve">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w:t>
      </w:r>
      <w:r w:rsidR="008B0A80" w:rsidRPr="00245969">
        <w:rPr>
          <w:rFonts w:ascii="Verdana" w:eastAsia="Calibri" w:hAnsi="Verdana"/>
          <w:color w:val="000000" w:themeColor="text1"/>
          <w:lang w:val="es-CO"/>
        </w:rPr>
        <w:t>EGCAP</w:t>
      </w:r>
      <w:r w:rsidRPr="00245969">
        <w:rPr>
          <w:rFonts w:ascii="Verdana" w:eastAsia="Calibri" w:hAnsi="Verdana"/>
          <w:color w:val="000000" w:themeColor="text1"/>
          <w:lang w:val="es-CO"/>
        </w:rPr>
        <w:t xml:space="preserve"> establece la contratación directa como la modalidad de selección aplicable, por regla general, a la celebración de los contratos interadministrativos.</w:t>
      </w:r>
    </w:p>
    <w:p w14:paraId="25BD88B5" w14:textId="3C65C95C" w:rsidR="007B50B0" w:rsidRPr="00245969" w:rsidRDefault="007B50B0" w:rsidP="0011407E">
      <w:pPr>
        <w:pStyle w:val="Textoindependiente"/>
        <w:spacing w:after="120" w:line="276" w:lineRule="auto"/>
        <w:ind w:firstLine="709"/>
        <w:jc w:val="both"/>
        <w:rPr>
          <w:rFonts w:ascii="Verdana" w:eastAsia="Calibri" w:hAnsi="Verdana"/>
          <w:color w:val="000000" w:themeColor="text1"/>
          <w:lang w:val="es-CO"/>
        </w:rPr>
      </w:pPr>
      <w:r w:rsidRPr="00245969">
        <w:rPr>
          <w:rFonts w:ascii="Verdana" w:eastAsia="Calibri" w:hAnsi="Verdana"/>
          <w:color w:val="000000" w:themeColor="text1"/>
          <w:lang w:val="es-CO"/>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 los contratos interadministrativos y no a los convenios, no por esto puede concluirse que se trate de figuras totalmente diferentes, pues las </w:t>
      </w:r>
      <w:r w:rsidR="0050038E" w:rsidRPr="00245969">
        <w:rPr>
          <w:rFonts w:ascii="Verdana" w:eastAsia="Calibri" w:hAnsi="Verdana"/>
          <w:color w:val="000000" w:themeColor="text1"/>
          <w:lang w:val="es-CO"/>
        </w:rPr>
        <w:t xml:space="preserve">Entidades </w:t>
      </w:r>
      <w:r w:rsidRPr="00245969">
        <w:rPr>
          <w:rFonts w:ascii="Verdana" w:eastAsia="Calibri" w:hAnsi="Verdana"/>
          <w:color w:val="000000" w:themeColor="text1"/>
          <w:lang w:val="es-CO"/>
        </w:rPr>
        <w:t>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73323E4D" w14:textId="627ABF6E" w:rsidR="007B50B0" w:rsidRPr="00245969" w:rsidRDefault="007B50B0" w:rsidP="0011407E">
      <w:pPr>
        <w:pStyle w:val="Textoindependiente"/>
        <w:spacing w:after="120" w:line="276" w:lineRule="auto"/>
        <w:ind w:firstLine="708"/>
        <w:jc w:val="both"/>
        <w:rPr>
          <w:rFonts w:ascii="Verdana" w:eastAsia="Calibri" w:hAnsi="Verdana"/>
          <w:color w:val="000000" w:themeColor="text1"/>
          <w:lang w:val="es-CO"/>
        </w:rPr>
      </w:pPr>
      <w:r w:rsidRPr="00245969">
        <w:rPr>
          <w:rFonts w:ascii="Verdana" w:eastAsia="Calibri" w:hAnsi="Verdana"/>
          <w:color w:val="000000" w:themeColor="text1"/>
          <w:lang w:val="es-CO"/>
        </w:rPr>
        <w:t xml:space="preserve">Es conveniente destacar que el Decreto 1082 de 2015 dispone que los convenios o contratos interadministrativos, así denominados en su artículo 2.2.1.2.1.4.4, se contratan directamente, por lo que no hay lugar a dudas que representan lo mismo en la medida en que concurran </w:t>
      </w:r>
      <w:r w:rsidR="00893813" w:rsidRPr="00245969">
        <w:rPr>
          <w:rFonts w:ascii="Verdana" w:eastAsia="Calibri" w:hAnsi="Verdana"/>
          <w:color w:val="000000" w:themeColor="text1"/>
          <w:lang w:val="es-CO"/>
        </w:rPr>
        <w:t>Entidades Estatales</w:t>
      </w:r>
      <w:r w:rsidRPr="00245969">
        <w:rPr>
          <w:rFonts w:ascii="Verdana" w:eastAsia="Calibri" w:hAnsi="Verdana"/>
          <w:color w:val="000000" w:themeColor="text1"/>
          <w:lang w:val="es-CO"/>
        </w:rPr>
        <w:t xml:space="preserve">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698CF2CD" w14:textId="3AB359E2" w:rsidR="007B50B0" w:rsidRPr="00245969" w:rsidRDefault="007B50B0" w:rsidP="00245969">
      <w:pPr>
        <w:pStyle w:val="Textoindependiente"/>
        <w:spacing w:after="120" w:line="276" w:lineRule="auto"/>
        <w:ind w:firstLine="709"/>
        <w:jc w:val="both"/>
        <w:rPr>
          <w:rFonts w:ascii="Verdana" w:eastAsia="Calibri" w:hAnsi="Verdana"/>
          <w:color w:val="000000" w:themeColor="text1"/>
          <w:lang w:val="es-CO"/>
        </w:rPr>
      </w:pPr>
      <w:r w:rsidRPr="00245969">
        <w:rPr>
          <w:rFonts w:ascii="Verdana" w:eastAsia="Calibri" w:hAnsi="Verdana"/>
          <w:color w:val="000000" w:themeColor="text1"/>
          <w:lang w:val="es-CO"/>
        </w:rPr>
        <w:t xml:space="preserve">Por lo tanto, aunque el artículo 95 de la Ley 489 de 1998 dispone que </w:t>
      </w:r>
      <w:r w:rsidR="0043114E" w:rsidRPr="00245969">
        <w:rPr>
          <w:rFonts w:ascii="Verdana" w:eastAsia="Calibri" w:hAnsi="Verdana"/>
          <w:color w:val="000000" w:themeColor="text1"/>
          <w:lang w:val="es-CO"/>
        </w:rPr>
        <w:t>“</w:t>
      </w:r>
      <w:r w:rsidRPr="00245969">
        <w:rPr>
          <w:rFonts w:ascii="Verdana" w:eastAsia="Calibri" w:hAnsi="Verdana"/>
          <w:color w:val="000000" w:themeColor="text1"/>
          <w:lang w:val="es-CO"/>
        </w:rPr>
        <w:t xml:space="preserve">Las entidades públicas podrán asociarse con el fin de cooperar en el cumplimiento </w:t>
      </w:r>
      <w:r w:rsidRPr="00245969">
        <w:rPr>
          <w:rFonts w:ascii="Verdana" w:eastAsia="Calibri" w:hAnsi="Verdana"/>
          <w:color w:val="000000" w:themeColor="text1"/>
          <w:lang w:val="es-CO"/>
        </w:rPr>
        <w:lastRenderedPageBreak/>
        <w:t>de funciones administrativas o de prestar conjuntamente servicios que se hallen a su cargo, mediante la celebración de convenios interadministrativos […]</w:t>
      </w:r>
      <w:r w:rsidR="0043114E" w:rsidRPr="00245969">
        <w:rPr>
          <w:rFonts w:ascii="Verdana" w:eastAsia="Calibri" w:hAnsi="Verdana"/>
          <w:color w:val="000000" w:themeColor="text1"/>
          <w:lang w:val="es-CO"/>
        </w:rPr>
        <w:t>”</w:t>
      </w:r>
      <w:r w:rsidRPr="00245969">
        <w:rPr>
          <w:rFonts w:ascii="Verdana" w:eastAsia="Calibri" w:hAnsi="Verdana"/>
          <w:color w:val="000000" w:themeColor="text1"/>
          <w:lang w:val="es-CO"/>
        </w:rPr>
        <w:t xml:space="preserve">, esto no significa que dichos acuerdos estén exceptuados del </w:t>
      </w:r>
      <w:r w:rsidR="00893813" w:rsidRPr="00245969">
        <w:rPr>
          <w:rFonts w:ascii="Verdana" w:eastAsia="Calibri" w:hAnsi="Verdana"/>
          <w:color w:val="000000" w:themeColor="text1"/>
          <w:lang w:val="es-CO"/>
        </w:rPr>
        <w:t>EGCAP</w:t>
      </w:r>
      <w:r w:rsidRPr="00245969">
        <w:rPr>
          <w:rFonts w:ascii="Verdana" w:eastAsia="Calibri" w:hAnsi="Verdana"/>
          <w:color w:val="000000" w:themeColor="text1"/>
          <w:lang w:val="es-CO"/>
        </w:rPr>
        <w:t xml:space="preserve"> por no tener carácter contractual. Por ello, la jurisprudencia considera que </w:t>
      </w:r>
      <w:r w:rsidR="00FB1FEC" w:rsidRPr="00245969">
        <w:rPr>
          <w:rFonts w:ascii="Verdana" w:eastAsia="Calibri" w:hAnsi="Verdana"/>
          <w:color w:val="000000" w:themeColor="text1"/>
          <w:lang w:val="es-CO"/>
        </w:rPr>
        <w:t>“</w:t>
      </w:r>
      <w:r w:rsidRPr="00245969">
        <w:rPr>
          <w:rFonts w:ascii="Verdana" w:eastAsia="Calibri" w:hAnsi="Verdana"/>
          <w:color w:val="000000" w:themeColor="text1"/>
          <w:lang w:val="es-CO"/>
        </w:rPr>
        <w:t>Estos convenios cuentan con las características propias de los contratos, cuando su objeto lo constituyen obligaciones patrimoniales, y las entidades estatales que los conforman están sujetas tanto a la normativa contractual pública, como a las normas del derecho civil […]</w:t>
      </w:r>
      <w:r w:rsidR="00632113" w:rsidRPr="00245969">
        <w:rPr>
          <w:rFonts w:ascii="Verdana" w:eastAsia="Calibri" w:hAnsi="Verdana"/>
          <w:color w:val="000000" w:themeColor="text1"/>
          <w:lang w:val="es-CO"/>
        </w:rPr>
        <w:t>”</w:t>
      </w:r>
      <w:r w:rsidRPr="00245969">
        <w:rPr>
          <w:rFonts w:ascii="Verdana" w:eastAsia="Calibri" w:hAnsi="Verdana"/>
          <w:color w:val="000000" w:themeColor="text1"/>
          <w:vertAlign w:val="superscript"/>
          <w:lang w:val="es-CO"/>
        </w:rPr>
        <w:footnoteReference w:id="4"/>
      </w:r>
      <w:r w:rsidRPr="00245969">
        <w:rPr>
          <w:rFonts w:ascii="Verdana" w:eastAsia="Calibri" w:hAnsi="Verdana"/>
          <w:color w:val="000000" w:themeColor="text1"/>
          <w:vertAlign w:val="superscript"/>
          <w:lang w:val="es-CO"/>
        </w:rPr>
        <w:t>.</w:t>
      </w:r>
    </w:p>
    <w:p w14:paraId="5F4B92CA" w14:textId="77777777" w:rsidR="007B50B0" w:rsidRPr="00245969" w:rsidRDefault="007B50B0" w:rsidP="0011407E">
      <w:pPr>
        <w:spacing w:after="120" w:line="276" w:lineRule="auto"/>
        <w:ind w:firstLine="708"/>
        <w:jc w:val="both"/>
        <w:rPr>
          <w:rFonts w:ascii="Verdana" w:hAnsi="Verdana"/>
          <w:lang w:val="es-ES_tradnl"/>
        </w:rPr>
      </w:pPr>
      <w:r w:rsidRPr="00245969">
        <w:rPr>
          <w:rFonts w:ascii="Verdana" w:eastAsia="Calibri" w:hAnsi="Verdana"/>
          <w:color w:val="000000" w:themeColor="text1"/>
        </w:rPr>
        <w:t>El legislador y el ordenamiento jurídico, en general, en distintas ocasiones utiliza de forma indistinta los conceptos de contrato o convenio para referirse a la misma institución jurídica</w:t>
      </w:r>
      <w:r w:rsidRPr="00245969">
        <w:rPr>
          <w:rFonts w:ascii="Verdana" w:eastAsia="Calibri" w:hAnsi="Verdana"/>
          <w:color w:val="000000" w:themeColor="text1"/>
          <w:vertAlign w:val="superscript"/>
        </w:rPr>
        <w:footnoteReference w:id="5"/>
      </w:r>
      <w:r w:rsidRPr="00245969">
        <w:rPr>
          <w:rFonts w:ascii="Verdana" w:eastAsia="Calibri" w:hAnsi="Verdana"/>
          <w:color w:val="000000" w:themeColor="text1"/>
        </w:rPr>
        <w:t>. Incluso vale la pena tener en cuenta como la Corte Constitucional fundamenta la posibilidad de celebrar convenios interadministrativos de forma directa, con fundamento en la causal establecida en la Ley 1150 de 2007 respecto a los contratos interadministrativos</w:t>
      </w:r>
      <w:r w:rsidRPr="00245969">
        <w:rPr>
          <w:rFonts w:ascii="Verdana" w:eastAsia="Calibri" w:hAnsi="Verdana"/>
          <w:color w:val="000000" w:themeColor="text1"/>
          <w:vertAlign w:val="superscript"/>
        </w:rPr>
        <w:footnoteReference w:id="6"/>
      </w:r>
      <w:r w:rsidRPr="00245969">
        <w:rPr>
          <w:rFonts w:ascii="Verdana" w:eastAsia="Calibri" w:hAnsi="Verdana"/>
          <w:color w:val="000000" w:themeColor="text1"/>
          <w:vertAlign w:val="superscript"/>
        </w:rPr>
        <w:t>.</w:t>
      </w:r>
      <w:r w:rsidRPr="00245969">
        <w:rPr>
          <w:rFonts w:ascii="Verdana" w:eastAsia="Calibri" w:hAnsi="Verdana"/>
          <w:color w:val="000000" w:themeColor="text1"/>
        </w:rPr>
        <w:t xml:space="preserve"> Teniendo en cuenta lo anterior, se reitera la conclusión en el sentido de que lo que define los contratos o convenios interadministrativos es la naturaleza de las partes, de manera que están determinados por un criterio orgánico, en el sentido de que lo serán aquellos </w:t>
      </w:r>
      <w:r w:rsidRPr="00245969">
        <w:rPr>
          <w:rFonts w:ascii="Verdana" w:hAnsi="Verdana" w:cs="Arial"/>
          <w:lang w:val="es-ES_tradnl"/>
        </w:rPr>
        <w:t xml:space="preserve">celebrados entre entidades estatales. </w:t>
      </w:r>
    </w:p>
    <w:p w14:paraId="714B33EF" w14:textId="77777777" w:rsidR="007B50B0" w:rsidRPr="00245969" w:rsidRDefault="007B50B0" w:rsidP="0011407E">
      <w:pPr>
        <w:spacing w:after="120" w:line="276" w:lineRule="auto"/>
        <w:ind w:firstLine="708"/>
        <w:jc w:val="both"/>
        <w:rPr>
          <w:rFonts w:ascii="Verdana" w:hAnsi="Verdana" w:cs="Arial"/>
          <w:lang w:val="es-ES_tradnl"/>
        </w:rPr>
      </w:pPr>
      <w:r w:rsidRPr="00245969">
        <w:rPr>
          <w:rFonts w:ascii="Verdana" w:hAnsi="Verdana" w:cs="Arial"/>
          <w:lang w:val="es-ES_tradnl"/>
        </w:rPr>
        <w:t>Ahora bien, para</w:t>
      </w:r>
      <w:r w:rsidRPr="00245969">
        <w:rPr>
          <w:rFonts w:ascii="Verdana" w:eastAsia="Calibri" w:hAnsi="Verdana" w:cs="Arial"/>
          <w:color w:val="000000" w:themeColor="text1"/>
        </w:rPr>
        <w:t xml:space="preserve"> la celebración de los contratos interadministrativos lo usual es que se recurra a las causales de contratación directa conforme lo señalado en el literal C del numeral 4 del artículo 2 de la ley 1150 de 2007, salvo las excepciones allí previstas.</w:t>
      </w:r>
      <w:r w:rsidRPr="00245969">
        <w:rPr>
          <w:rFonts w:ascii="Verdana" w:hAnsi="Verdana" w:cs="Arial"/>
          <w:lang w:val="es-ES_tradnl"/>
        </w:rPr>
        <w:t xml:space="preserve"> La Ley 1150 de 2007 establece que pueden celebrarse directamente, siempre que las obligaciones derivadas del mismo tengan relación directa con el objeto de la entidad ejecutora, señalado en la ley o en sus reglamentos, a menos que, según las excepciones previstas en dicha </w:t>
      </w:r>
      <w:r w:rsidRPr="00245969">
        <w:rPr>
          <w:rFonts w:ascii="Verdana" w:hAnsi="Verdana" w:cs="Arial"/>
          <w:lang w:val="es-ES_tradnl"/>
        </w:rPr>
        <w:lastRenderedPageBreak/>
        <w:t>Ley, deba adelantarse un procedimiento susceptible de pluralidad de oferentes</w:t>
      </w:r>
      <w:r w:rsidRPr="00245969">
        <w:rPr>
          <w:rFonts w:ascii="Verdana" w:hAnsi="Verdana" w:cs="Arial"/>
          <w:vertAlign w:val="superscript"/>
          <w:lang w:val="es-ES_tradnl"/>
        </w:rPr>
        <w:footnoteReference w:id="7"/>
      </w:r>
      <w:r w:rsidRPr="00245969">
        <w:rPr>
          <w:rFonts w:ascii="Verdana" w:hAnsi="Verdana" w:cs="Arial"/>
          <w:lang w:val="es-ES_tradnl"/>
        </w:rPr>
        <w:t>. Nótese que, en este caso, lo que cambia es la modalidad de selección y no la naturaleza de contrato interadministrativo.</w:t>
      </w:r>
    </w:p>
    <w:p w14:paraId="6D144EE2" w14:textId="77777777" w:rsidR="007B50B0" w:rsidRPr="00245969" w:rsidRDefault="007B50B0" w:rsidP="00245969">
      <w:pPr>
        <w:spacing w:after="120" w:line="276" w:lineRule="auto"/>
        <w:ind w:firstLine="709"/>
        <w:jc w:val="both"/>
        <w:rPr>
          <w:rFonts w:ascii="Verdana" w:eastAsia="Calibri" w:hAnsi="Verdana" w:cs="Arial"/>
          <w:color w:val="000000" w:themeColor="text1"/>
        </w:rPr>
      </w:pPr>
      <w:r w:rsidRPr="00245969">
        <w:rPr>
          <w:rFonts w:ascii="Verdana" w:eastAsia="Calibri" w:hAnsi="Verdana" w:cs="Arial"/>
          <w:color w:val="000000" w:themeColor="text1"/>
        </w:rPr>
        <w:t>El Decreto 1082 de 2015, “Por medio del cual se expide el Decreto único reglamentario del sector administrativo de planeación nacional”, califica a los convenios o contratos interadministrativos como aquella contratación entre Entidades Estatales.</w:t>
      </w:r>
      <w:r w:rsidRPr="00245969">
        <w:rPr>
          <w:rFonts w:ascii="Verdana" w:hAnsi="Verdana" w:cs="Arial"/>
          <w:color w:val="000000" w:themeColor="text1"/>
        </w:rPr>
        <w:t xml:space="preserve"> </w:t>
      </w:r>
      <w:r w:rsidRPr="00245969">
        <w:rPr>
          <w:rFonts w:ascii="Verdana" w:eastAsia="Calibri" w:hAnsi="Verdana" w:cs="Arial"/>
          <w:color w:val="000000" w:themeColor="text1"/>
        </w:rPr>
        <w:t>De acuerdo con esto, el contrato o el convenio interadministrativo es el acuerdo donde concurre la voluntad de dos o más personas jurídicas de derecho público con la finalidad de cumplir, en el marco de sus objetivos misionales y sus competencias, con los fines del Estado.</w:t>
      </w:r>
    </w:p>
    <w:p w14:paraId="3F232611" w14:textId="77777777" w:rsidR="007B50B0" w:rsidRPr="00245969" w:rsidRDefault="007B50B0" w:rsidP="00245969">
      <w:pPr>
        <w:spacing w:after="120" w:line="276" w:lineRule="auto"/>
        <w:ind w:firstLine="709"/>
        <w:jc w:val="both"/>
        <w:rPr>
          <w:rFonts w:ascii="Verdana" w:eastAsia="Calibri" w:hAnsi="Verdana" w:cs="Arial"/>
          <w:color w:val="000000" w:themeColor="text1"/>
        </w:rPr>
      </w:pPr>
      <w:r w:rsidRPr="00245969">
        <w:rPr>
          <w:rFonts w:ascii="Verdana" w:eastAsia="Calibri" w:hAnsi="Verdana" w:cs="Arial"/>
          <w:lang w:val="es-ES"/>
        </w:rPr>
        <w:t xml:space="preserve"> </w:t>
      </w:r>
      <w:r w:rsidRPr="00245969">
        <w:rPr>
          <w:rFonts w:ascii="Verdana" w:eastAsia="Calibri" w:hAnsi="Verdana" w:cs="Arial"/>
          <w:color w:val="000000" w:themeColor="text1"/>
        </w:rPr>
        <w:t>De igual manera, vale la pena traer a colación, el artículo 6 de la Ley 489 de 1998 dispone que, conforme a los principios de coordinación y colaboración, las entidades públicas garantizarán “la armonía en el ejercicio de sus respectivas funciones con el fin de lograr los fines y cometidos estatales”, por lo que, en consecuencia, “prestarán su colaboración a las demás entidades para facilitar el ejercicio de sus funciones” (</w:t>
      </w:r>
      <w:proofErr w:type="spellStart"/>
      <w:r w:rsidRPr="00245969">
        <w:rPr>
          <w:rFonts w:ascii="Verdana" w:eastAsia="Calibri" w:hAnsi="Verdana" w:cs="Arial"/>
          <w:color w:val="000000" w:themeColor="text1"/>
        </w:rPr>
        <w:t>ibídem</w:t>
      </w:r>
      <w:proofErr w:type="spellEnd"/>
      <w:r w:rsidRPr="00245969">
        <w:rPr>
          <w:rFonts w:ascii="Verdana" w:eastAsia="Calibri" w:hAnsi="Verdana" w:cs="Arial"/>
          <w:color w:val="000000" w:themeColor="text1"/>
        </w:rPr>
        <w:t>). Así mismo, el numeral 10 del artículo 3 de la Ley 1437 de 2011, “por la cual se expide el Código de Procedimiento Administrativo y de lo Contencioso Administrativo”, establece que “en virtud del principio de coordinación, las autoridades concertarán sus actividades con las de otras instancias estatales en el cumplimiento de sus cometidos y en el reconocimiento de sus derechos a los particulares”.</w:t>
      </w:r>
    </w:p>
    <w:p w14:paraId="42783EA8" w14:textId="374260D2" w:rsidR="007B50B0" w:rsidRPr="00245969" w:rsidRDefault="007B50B0" w:rsidP="00245969">
      <w:pPr>
        <w:spacing w:after="120" w:line="276" w:lineRule="auto"/>
        <w:ind w:firstLine="709"/>
        <w:jc w:val="both"/>
        <w:rPr>
          <w:rFonts w:ascii="Verdana" w:eastAsia="Calibri" w:hAnsi="Verdana" w:cs="Arial"/>
          <w:lang w:val="es-ES"/>
        </w:rPr>
      </w:pPr>
      <w:r w:rsidRPr="00245969">
        <w:rPr>
          <w:rFonts w:ascii="Verdana" w:eastAsia="Calibri" w:hAnsi="Verdana" w:cs="Arial"/>
          <w:lang w:val="es-ES"/>
        </w:rPr>
        <w:t xml:space="preserve">Para atender su consulta, es importante mencionar que las </w:t>
      </w:r>
      <w:r w:rsidR="00BD0DC0" w:rsidRPr="00245969">
        <w:rPr>
          <w:rFonts w:ascii="Verdana" w:eastAsia="Calibri" w:hAnsi="Verdana" w:cs="Arial"/>
          <w:lang w:val="es-ES"/>
        </w:rPr>
        <w:t>Entidades Estatales</w:t>
      </w:r>
      <w:r w:rsidRPr="00245969">
        <w:rPr>
          <w:rFonts w:ascii="Verdana" w:eastAsia="Calibri" w:hAnsi="Verdana" w:cs="Arial"/>
          <w:lang w:val="es-ES"/>
        </w:rPr>
        <w:t xml:space="preserve"> suscriben convenios interadministrativos para el normal funcionamiento del Estado, regido por los principios de cooperación, coordinación y apoyo, en los que aúnan esfuerzos para la gestión conjunta de competencias y funciones administrativas, con el objeto de dar cumplimiento a fines concurrentes impuestos por la Constitución y la ley; es decir, en estos no existen intereses contrapuestos de las entidades que los celebran, ni tampoco se circunscriben a un intercambio patrimonial entre ellas, sino que les asiste un </w:t>
      </w:r>
      <w:r w:rsidRPr="00245969">
        <w:rPr>
          <w:rFonts w:ascii="Verdana" w:eastAsia="Calibri" w:hAnsi="Verdana" w:cs="Arial"/>
          <w:lang w:val="es-ES"/>
        </w:rPr>
        <w:lastRenderedPageBreak/>
        <w:t>ánimo de conseguir fines comunes, de manera que acuden a satisfacer un mismo interés general.</w:t>
      </w:r>
    </w:p>
    <w:p w14:paraId="1A087CC3" w14:textId="77777777" w:rsidR="007B50B0" w:rsidRPr="00245969" w:rsidRDefault="007B50B0" w:rsidP="00245969">
      <w:pPr>
        <w:spacing w:after="120" w:line="276" w:lineRule="auto"/>
        <w:ind w:firstLine="709"/>
        <w:jc w:val="both"/>
        <w:rPr>
          <w:rFonts w:ascii="Verdana" w:eastAsia="Calibri" w:hAnsi="Verdana" w:cs="Arial"/>
          <w:color w:val="000000" w:themeColor="text1"/>
        </w:rPr>
      </w:pPr>
      <w:r w:rsidRPr="00245969">
        <w:rPr>
          <w:rFonts w:ascii="Verdana" w:eastAsia="Calibri" w:hAnsi="Verdana" w:cs="Arial"/>
          <w:color w:val="000000" w:themeColor="text1"/>
        </w:rPr>
        <w:t>En concordancia con lo anterior, el artículo 113 de la Constitución Política que consagra un principio de colaboración interinstitucional como eje articulador de las actuaciones de los diferentes órganos y entidades del Estado cuando señala que “los diferentes órganos del Estado tienen funciones separadas pero colaboran armónicamente para la realización de sus fines” así mismo el artículo 209 señala que “las autoridades administrativas deben coordinar sus actuaciones para el adecuado cumplimiento de los fines del Estado; no obstante, cada entidad u organismo tiene sus propias funciones (regla de no duplicidad) y para su ejercicio la ley les confiere determinados grados de autonomía, pues en cualquier caso sus competencias están regidas por los mandatos de colaboración y coordinación interinstitucional que permiten el logro mancomunado del interés general y la satisfacción de los derechos de las personas (artículos 4º, 113 y 209 C.P.).</w:t>
      </w:r>
    </w:p>
    <w:p w14:paraId="52A7147D" w14:textId="77777777" w:rsidR="007B50B0" w:rsidRPr="00245969" w:rsidRDefault="007B50B0" w:rsidP="007B50B0">
      <w:pPr>
        <w:spacing w:after="120" w:line="276" w:lineRule="auto"/>
        <w:ind w:firstLine="709"/>
        <w:jc w:val="both"/>
        <w:rPr>
          <w:rFonts w:ascii="Verdana" w:eastAsia="Calibri" w:hAnsi="Verdana" w:cs="Arial"/>
          <w:color w:val="000000" w:themeColor="text1"/>
          <w:lang w:val="es-ES"/>
        </w:rPr>
      </w:pPr>
      <w:r w:rsidRPr="00245969">
        <w:rPr>
          <w:rFonts w:ascii="Verdana" w:eastAsia="Calibri" w:hAnsi="Verdana" w:cs="Arial"/>
          <w:color w:val="000000" w:themeColor="text1"/>
        </w:rPr>
        <w:t>Una de las formas de concretar el mandato constitucional de colaboración interinstitucional es la celebración de convenios interadministrativos</w:t>
      </w:r>
      <w:r w:rsidRPr="00245969">
        <w:rPr>
          <w:rStyle w:val="Refdenotaalpie"/>
          <w:rFonts w:ascii="Verdana" w:eastAsia="Calibri" w:hAnsi="Verdana" w:cs="Arial"/>
          <w:color w:val="000000" w:themeColor="text1"/>
        </w:rPr>
        <w:footnoteReference w:id="8"/>
      </w:r>
      <w:r w:rsidRPr="00245969">
        <w:rPr>
          <w:rFonts w:ascii="Verdana" w:eastAsia="Calibri" w:hAnsi="Verdana" w:cs="Arial"/>
          <w:color w:val="000000" w:themeColor="text1"/>
        </w:rPr>
        <w:t xml:space="preserve"> , tal como lo establece el artículo 95 de la propia Ley 489 de 1998 que señala lo siguiente:</w:t>
      </w:r>
    </w:p>
    <w:p w14:paraId="6EC9DC78" w14:textId="77777777" w:rsidR="007B50B0" w:rsidRPr="00245969" w:rsidRDefault="007B50B0" w:rsidP="0011407E">
      <w:pPr>
        <w:spacing w:after="0" w:line="240" w:lineRule="auto"/>
        <w:ind w:left="709" w:right="709"/>
        <w:jc w:val="both"/>
        <w:rPr>
          <w:rFonts w:ascii="Verdana" w:eastAsia="Calibri" w:hAnsi="Verdana" w:cs="Arial"/>
          <w:sz w:val="20"/>
          <w:szCs w:val="20"/>
        </w:rPr>
      </w:pPr>
      <w:r w:rsidRPr="00245969">
        <w:rPr>
          <w:rFonts w:ascii="Verdana" w:eastAsia="Calibri" w:hAnsi="Verdana" w:cs="Arial"/>
          <w:sz w:val="20"/>
          <w:szCs w:val="20"/>
        </w:rPr>
        <w:t xml:space="preserve">“Artículo 95. Asociación entre entidades públicas. Las entidades públicas podrán asociarse </w:t>
      </w:r>
      <w:r w:rsidRPr="00245969">
        <w:rPr>
          <w:rFonts w:ascii="Verdana" w:eastAsia="Calibri" w:hAnsi="Verdana" w:cs="Arial"/>
          <w:sz w:val="20"/>
          <w:szCs w:val="20"/>
          <w:u w:val="single"/>
        </w:rPr>
        <w:t>con el fin de cooperar en el cumplimiento de funciones administrativas o de prestar conjuntamente</w:t>
      </w:r>
      <w:r w:rsidRPr="00245969">
        <w:rPr>
          <w:rFonts w:ascii="Verdana" w:eastAsia="Calibri" w:hAnsi="Verdana" w:cs="Arial"/>
          <w:sz w:val="20"/>
          <w:szCs w:val="20"/>
        </w:rPr>
        <w:t xml:space="preserve"> servicios que se hallen a su cargo, mediante la celebración de convenios interadministrativos o la conformación de personas jurídicas sin ánimo de lucro.” (Subraya la Sala). </w:t>
      </w:r>
    </w:p>
    <w:p w14:paraId="511BD85C" w14:textId="77777777" w:rsidR="007B50B0" w:rsidRPr="00245969" w:rsidRDefault="007B50B0" w:rsidP="007B50B0">
      <w:pPr>
        <w:spacing w:after="0" w:line="276" w:lineRule="auto"/>
        <w:ind w:firstLine="709"/>
        <w:jc w:val="both"/>
        <w:rPr>
          <w:rFonts w:ascii="Verdana" w:eastAsia="Calibri" w:hAnsi="Verdana" w:cs="Arial"/>
        </w:rPr>
      </w:pPr>
    </w:p>
    <w:p w14:paraId="34482980" w14:textId="78946AC9" w:rsidR="007B50B0" w:rsidRPr="00245969" w:rsidRDefault="007B50B0" w:rsidP="0011407E">
      <w:pPr>
        <w:spacing w:after="120"/>
        <w:ind w:firstLine="708"/>
        <w:jc w:val="both"/>
        <w:rPr>
          <w:rFonts w:ascii="Verdana" w:eastAsia="Calibri" w:hAnsi="Verdana" w:cs="Arial"/>
        </w:rPr>
      </w:pPr>
      <w:r w:rsidRPr="00245969">
        <w:rPr>
          <w:rFonts w:ascii="Verdana" w:eastAsia="Calibri" w:hAnsi="Verdana" w:cs="Arial"/>
        </w:rPr>
        <w:t>Se habla de cooperación porque la entidad pública celebra el convenio “cuando tiene algo que aportar desde su ámbito funcional, obligándose a ejecutar actividades que contribuyen directamente al fin común de los sujetos contratantes, compartiendo tareas entre ellas</w:t>
      </w:r>
      <w:r w:rsidRPr="00245969">
        <w:rPr>
          <w:rStyle w:val="Refdenotaalpie"/>
          <w:rFonts w:ascii="Verdana" w:eastAsia="Calibri" w:hAnsi="Verdana" w:cs="Arial"/>
        </w:rPr>
        <w:footnoteReference w:id="9"/>
      </w:r>
      <w:r w:rsidRPr="00245969">
        <w:rPr>
          <w:rFonts w:ascii="Verdana" w:eastAsia="Calibri" w:hAnsi="Verdana" w:cs="Arial"/>
        </w:rPr>
        <w:t xml:space="preserve">”.  Esa finalidad común y el espíritu de cooperación </w:t>
      </w:r>
      <w:proofErr w:type="gramStart"/>
      <w:r w:rsidRPr="00245969">
        <w:rPr>
          <w:rFonts w:ascii="Verdana" w:eastAsia="Calibri" w:hAnsi="Verdana" w:cs="Arial"/>
        </w:rPr>
        <w:t>se enmarcan dentro de</w:t>
      </w:r>
      <w:proofErr w:type="gramEnd"/>
      <w:r w:rsidRPr="00245969">
        <w:rPr>
          <w:rFonts w:ascii="Verdana" w:eastAsia="Calibri" w:hAnsi="Verdana" w:cs="Arial"/>
        </w:rPr>
        <w:t xml:space="preserve"> un</w:t>
      </w:r>
      <w:r w:rsidR="003D0324">
        <w:rPr>
          <w:rFonts w:ascii="Verdana" w:eastAsia="Calibri" w:hAnsi="Verdana" w:cs="Arial"/>
        </w:rPr>
        <w:t>a</w:t>
      </w:r>
      <w:r w:rsidRPr="00245969">
        <w:rPr>
          <w:rFonts w:ascii="Verdana" w:eastAsia="Calibri" w:hAnsi="Verdana" w:cs="Arial"/>
        </w:rPr>
        <w:t xml:space="preserve"> "alineación de intereses", lo que implica que no hay preeminencia del contratante sobre el contratista. Por el contrario, las relaciones se sostienen en un plano de igualdad o equivalencia, sin </w:t>
      </w:r>
      <w:r w:rsidRPr="00245969">
        <w:rPr>
          <w:rFonts w:ascii="Verdana" w:eastAsia="Calibri" w:hAnsi="Verdana" w:cs="Arial"/>
        </w:rPr>
        <w:lastRenderedPageBreak/>
        <w:t>que se establezcan prerrogativas que beneficien a una parte en detrimento de la otra.</w:t>
      </w:r>
    </w:p>
    <w:p w14:paraId="4F6CD270" w14:textId="77777777" w:rsidR="007B50B0" w:rsidRPr="00245969" w:rsidRDefault="007B50B0" w:rsidP="0011407E">
      <w:pPr>
        <w:spacing w:after="120"/>
        <w:ind w:firstLine="708"/>
        <w:jc w:val="both"/>
        <w:rPr>
          <w:rFonts w:ascii="Verdana" w:eastAsia="Calibri" w:hAnsi="Verdana" w:cs="Arial"/>
        </w:rPr>
      </w:pPr>
      <w:r w:rsidRPr="00245969">
        <w:rPr>
          <w:rFonts w:ascii="Verdana" w:eastAsia="Calibri" w:hAnsi="Verdana" w:cs="Arial"/>
        </w:rPr>
        <w:t>Para que pueda hablarse de convenios interadministrativos, a más de la voluntad de las partes dirigidas a un resultado, debe tenerse en cuenta la finalidad pública de interés común que las entidades estatales buscan cumplir con el convenio, pues, en el derecho público, al lado de la voluntad, es esencial la finalidad, dado que la “mera liberalidad no puede ser ni causa ni fin</w:t>
      </w:r>
      <w:r w:rsidRPr="00245969">
        <w:rPr>
          <w:rStyle w:val="Refdenotaalpie"/>
          <w:rFonts w:ascii="Verdana" w:eastAsia="Calibri" w:hAnsi="Verdana" w:cs="Arial"/>
        </w:rPr>
        <w:footnoteReference w:id="10"/>
      </w:r>
      <w:r w:rsidRPr="00245969">
        <w:rPr>
          <w:rFonts w:ascii="Verdana" w:eastAsia="Calibri" w:hAnsi="Verdana" w:cs="Arial"/>
        </w:rPr>
        <w:t xml:space="preserve">” de la actividad contractual de la Administración. </w:t>
      </w:r>
    </w:p>
    <w:p w14:paraId="1CD202B5" w14:textId="4FDB8A4C" w:rsidR="007B50B0" w:rsidRPr="00245969" w:rsidRDefault="007B50B0" w:rsidP="0011407E">
      <w:pPr>
        <w:spacing w:after="120"/>
        <w:ind w:firstLine="708"/>
        <w:jc w:val="both"/>
        <w:rPr>
          <w:rFonts w:ascii="Verdana" w:eastAsia="Calibri" w:hAnsi="Verdana" w:cs="Arial"/>
        </w:rPr>
      </w:pPr>
      <w:r w:rsidRPr="00245969">
        <w:rPr>
          <w:rFonts w:ascii="Verdana" w:eastAsia="Calibri" w:hAnsi="Verdana" w:cs="Arial"/>
        </w:rPr>
        <w:t xml:space="preserve">En síntesis, los convenios interadministrativos son mecanismos de gestión conjunta de competencias administrativas que se instrumentan a través de acuerdos celebrados entre dos o más </w:t>
      </w:r>
      <w:r w:rsidR="001E4DA2" w:rsidRPr="00245969">
        <w:rPr>
          <w:rFonts w:ascii="Verdana" w:eastAsia="Calibri" w:hAnsi="Verdana" w:cs="Arial"/>
        </w:rPr>
        <w:t>Entidades Públicas</w:t>
      </w:r>
      <w:r w:rsidRPr="00245969">
        <w:rPr>
          <w:rFonts w:ascii="Verdana" w:eastAsia="Calibri" w:hAnsi="Verdana" w:cs="Arial"/>
        </w:rPr>
        <w:t>, en los cuales las contrayentes aúnan esfuerzos para el logro de los fines de la Administración regidos por los principios de coordinación y cooperación sin que ello suponga la cesión de la competencia encomendada a cada una de ellas</w:t>
      </w:r>
      <w:r w:rsidRPr="00245969">
        <w:rPr>
          <w:rStyle w:val="Refdenotaalpie"/>
          <w:rFonts w:ascii="Verdana" w:eastAsia="Calibri" w:hAnsi="Verdana" w:cs="Arial"/>
        </w:rPr>
        <w:footnoteReference w:id="11"/>
      </w:r>
      <w:r w:rsidRPr="00245969">
        <w:rPr>
          <w:rFonts w:ascii="Verdana" w:eastAsia="Calibri" w:hAnsi="Verdana" w:cs="Arial"/>
        </w:rPr>
        <w:t>. Como lo sostuvo la Sala en el Concepto 1881 de 2008, es de la esencia del convenio interadministrativo, que cada una de las entidades partes contratantes realice los cometidos estatales a su cargo, “pues es obvio que ninguna puede buscar fines públicos diferentes de aquellos que le fueron expresamente encomendados. En desarrollo de estos convenios, cada uno de los contratantes buscará ejecutar las tareas que le fueron asignadas, sin que esto signifique que necesariamente sea la misma, pues frecuentemente se trata de fines complementarios</w:t>
      </w:r>
      <w:r w:rsidRPr="00245969">
        <w:rPr>
          <w:rStyle w:val="Refdenotaalpie"/>
          <w:rFonts w:ascii="Verdana" w:eastAsia="Calibri" w:hAnsi="Verdana" w:cs="Arial"/>
        </w:rPr>
        <w:footnoteReference w:id="12"/>
      </w:r>
      <w:r w:rsidRPr="00245969">
        <w:rPr>
          <w:rFonts w:ascii="Verdana" w:eastAsia="Calibri" w:hAnsi="Verdana" w:cs="Arial"/>
        </w:rPr>
        <w:t>.”</w:t>
      </w:r>
    </w:p>
    <w:p w14:paraId="3FBEA26F" w14:textId="364EDDEC" w:rsidR="007B50B0" w:rsidRPr="00245969" w:rsidRDefault="007B50B0" w:rsidP="00245969">
      <w:pPr>
        <w:spacing w:after="0"/>
        <w:ind w:firstLine="708"/>
        <w:jc w:val="both"/>
        <w:rPr>
          <w:rFonts w:ascii="Verdana" w:eastAsia="Calibri" w:hAnsi="Verdana" w:cs="Arial"/>
          <w:color w:val="000000" w:themeColor="text1"/>
          <w:lang w:val="es-ES_tradnl"/>
        </w:rPr>
      </w:pPr>
      <w:r w:rsidRPr="00245969">
        <w:rPr>
          <w:rFonts w:ascii="Verdana" w:eastAsia="Calibri" w:hAnsi="Verdana" w:cs="Arial"/>
          <w:color w:val="000000" w:themeColor="text1"/>
          <w:lang w:val="es-ES_tradnl"/>
        </w:rPr>
        <w:t xml:space="preserve">En consecuencia, las </w:t>
      </w:r>
      <w:r w:rsidR="00245969" w:rsidRPr="00245969">
        <w:rPr>
          <w:rFonts w:ascii="Verdana" w:eastAsia="Calibri" w:hAnsi="Verdana" w:cs="Arial"/>
          <w:color w:val="000000" w:themeColor="text1"/>
          <w:lang w:val="es-ES_tradnl"/>
        </w:rPr>
        <w:t xml:space="preserve">Entidades </w:t>
      </w:r>
      <w:r w:rsidRPr="00245969">
        <w:rPr>
          <w:rFonts w:ascii="Verdana" w:eastAsia="Calibri" w:hAnsi="Verdana" w:cs="Arial"/>
          <w:color w:val="000000" w:themeColor="text1"/>
          <w:lang w:val="es-ES_tradnl"/>
        </w:rPr>
        <w:t>Estatales podrían celebrar convenios interadministrativos observando las disposiciones del ordenamiento jurídico, correspondiendo a cada entidad definir la conveniencia y procedencia jurídica, técnica y financiera de su celebración.</w:t>
      </w:r>
    </w:p>
    <w:p w14:paraId="12AC11F3" w14:textId="77777777" w:rsidR="00245969" w:rsidRPr="00245969" w:rsidRDefault="00245969" w:rsidP="0011407E">
      <w:pPr>
        <w:spacing w:after="0"/>
        <w:ind w:firstLine="708"/>
        <w:jc w:val="both"/>
        <w:rPr>
          <w:rFonts w:ascii="Verdana" w:eastAsia="Calibri" w:hAnsi="Verdana" w:cs="Arial"/>
        </w:rPr>
      </w:pPr>
    </w:p>
    <w:p w14:paraId="0F6A5D82" w14:textId="77777777" w:rsidR="007B50B0" w:rsidRPr="00245969" w:rsidRDefault="007B50B0" w:rsidP="007B50B0">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5969">
        <w:rPr>
          <w:rFonts w:ascii="Verdana" w:eastAsia="Century Gothic" w:hAnsi="Verdana" w:cs="Century Gothic"/>
          <w:b/>
          <w:bCs/>
          <w:lang w:val="es-ES_tradnl"/>
        </w:rPr>
        <w:t>Referencias normativas, jurisprudenciales y otras fuentes:</w:t>
      </w:r>
    </w:p>
    <w:p w14:paraId="7E920E41" w14:textId="77777777" w:rsidR="007B50B0" w:rsidRPr="00245969" w:rsidRDefault="007B50B0" w:rsidP="007B50B0">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7B50B0" w:rsidRPr="00245969" w14:paraId="19C52F4B" w14:textId="77777777" w:rsidTr="006342EF">
        <w:trPr>
          <w:trHeight w:val="870"/>
        </w:trPr>
        <w:tc>
          <w:tcPr>
            <w:tcW w:w="8647" w:type="dxa"/>
          </w:tcPr>
          <w:p w14:paraId="4439BF23" w14:textId="0D8C12F0" w:rsidR="007B50B0" w:rsidRPr="00245969" w:rsidRDefault="007B50B0" w:rsidP="007B50B0">
            <w:pPr>
              <w:pStyle w:val="Prrafodelista"/>
              <w:widowControl w:val="0"/>
              <w:numPr>
                <w:ilvl w:val="0"/>
                <w:numId w:val="17"/>
              </w:numPr>
              <w:autoSpaceDE w:val="0"/>
              <w:autoSpaceDN w:val="0"/>
              <w:spacing w:after="120" w:line="276" w:lineRule="auto"/>
              <w:contextualSpacing w:val="0"/>
              <w:jc w:val="both"/>
              <w:rPr>
                <w:rFonts w:ascii="Verdana" w:eastAsia="Calibri" w:hAnsi="Verdana" w:cs="Arial"/>
                <w:color w:val="000000"/>
              </w:rPr>
            </w:pPr>
            <w:r w:rsidRPr="00245969">
              <w:rPr>
                <w:rFonts w:ascii="Verdana" w:eastAsia="Calibri" w:hAnsi="Verdana" w:cs="Arial"/>
                <w:color w:val="000000"/>
              </w:rPr>
              <w:t xml:space="preserve">Constitución Política: </w:t>
            </w:r>
            <w:r w:rsidR="00245969" w:rsidRPr="00245969">
              <w:rPr>
                <w:rFonts w:ascii="Verdana" w:eastAsia="Calibri" w:hAnsi="Verdana" w:cs="Arial"/>
                <w:color w:val="000000"/>
              </w:rPr>
              <w:t xml:space="preserve">Artículos </w:t>
            </w:r>
            <w:r w:rsidRPr="00245969">
              <w:rPr>
                <w:rFonts w:ascii="Verdana" w:eastAsia="Calibri" w:hAnsi="Verdana" w:cs="Arial"/>
                <w:color w:val="000000"/>
              </w:rPr>
              <w:t>4, 113 y 209</w:t>
            </w:r>
            <w:r w:rsidR="00245969" w:rsidRPr="00245969">
              <w:rPr>
                <w:rFonts w:ascii="Verdana" w:eastAsia="Calibri" w:hAnsi="Verdana" w:cs="Arial"/>
                <w:color w:val="000000"/>
              </w:rPr>
              <w:t xml:space="preserve">. </w:t>
            </w:r>
          </w:p>
          <w:p w14:paraId="76666E5D" w14:textId="111AEA56" w:rsidR="007B50B0" w:rsidRPr="00245969" w:rsidRDefault="007B50B0" w:rsidP="007B50B0">
            <w:pPr>
              <w:pStyle w:val="Prrafodelista"/>
              <w:widowControl w:val="0"/>
              <w:numPr>
                <w:ilvl w:val="0"/>
                <w:numId w:val="17"/>
              </w:numPr>
              <w:autoSpaceDE w:val="0"/>
              <w:autoSpaceDN w:val="0"/>
              <w:spacing w:after="120" w:line="276" w:lineRule="auto"/>
              <w:contextualSpacing w:val="0"/>
              <w:jc w:val="both"/>
              <w:rPr>
                <w:rFonts w:ascii="Verdana" w:eastAsia="Calibri" w:hAnsi="Verdana" w:cs="Arial"/>
                <w:color w:val="000000"/>
              </w:rPr>
            </w:pPr>
            <w:r w:rsidRPr="00245969">
              <w:rPr>
                <w:rFonts w:ascii="Verdana" w:eastAsia="Calibri" w:hAnsi="Verdana" w:cs="Arial"/>
                <w:color w:val="000000"/>
              </w:rPr>
              <w:t xml:space="preserve">Ley 80 de 1993: </w:t>
            </w:r>
            <w:r w:rsidR="00245969" w:rsidRPr="00245969">
              <w:rPr>
                <w:rFonts w:ascii="Verdana" w:eastAsia="Calibri" w:hAnsi="Verdana" w:cs="Arial"/>
                <w:color w:val="000000"/>
              </w:rPr>
              <w:t xml:space="preserve">Artículo </w:t>
            </w:r>
            <w:r w:rsidRPr="00245969">
              <w:rPr>
                <w:rFonts w:ascii="Verdana" w:eastAsia="Calibri" w:hAnsi="Verdana" w:cs="Arial"/>
                <w:color w:val="000000"/>
              </w:rPr>
              <w:t>2</w:t>
            </w:r>
            <w:r w:rsidR="00245969" w:rsidRPr="00245969">
              <w:rPr>
                <w:rFonts w:ascii="Verdana" w:eastAsia="Calibri" w:hAnsi="Verdana" w:cs="Arial"/>
                <w:color w:val="000000"/>
              </w:rPr>
              <w:t>.</w:t>
            </w:r>
          </w:p>
          <w:p w14:paraId="21CAA77B" w14:textId="77777777" w:rsidR="00245969" w:rsidRPr="00245969" w:rsidRDefault="00245969" w:rsidP="00245969">
            <w:pPr>
              <w:pStyle w:val="Prrafodelista"/>
              <w:widowControl w:val="0"/>
              <w:numPr>
                <w:ilvl w:val="0"/>
                <w:numId w:val="17"/>
              </w:numPr>
              <w:autoSpaceDE w:val="0"/>
              <w:autoSpaceDN w:val="0"/>
              <w:spacing w:after="120" w:line="276" w:lineRule="auto"/>
              <w:contextualSpacing w:val="0"/>
              <w:jc w:val="both"/>
              <w:rPr>
                <w:rFonts w:ascii="Verdana" w:eastAsia="Calibri" w:hAnsi="Verdana" w:cs="Arial"/>
                <w:color w:val="000000"/>
              </w:rPr>
            </w:pPr>
            <w:r w:rsidRPr="00245969">
              <w:rPr>
                <w:rFonts w:ascii="Verdana" w:eastAsia="Calibri" w:hAnsi="Verdana" w:cs="Arial"/>
                <w:color w:val="000000"/>
              </w:rPr>
              <w:t>Ley 489 de 1998: artículo 95</w:t>
            </w:r>
          </w:p>
          <w:p w14:paraId="52A4DF05" w14:textId="51BF40E0" w:rsidR="007B50B0" w:rsidRPr="00245969" w:rsidRDefault="007B50B0" w:rsidP="007B50B0">
            <w:pPr>
              <w:pStyle w:val="Prrafodelista"/>
              <w:widowControl w:val="0"/>
              <w:numPr>
                <w:ilvl w:val="0"/>
                <w:numId w:val="17"/>
              </w:numPr>
              <w:autoSpaceDE w:val="0"/>
              <w:autoSpaceDN w:val="0"/>
              <w:spacing w:after="120" w:line="276" w:lineRule="auto"/>
              <w:contextualSpacing w:val="0"/>
              <w:jc w:val="both"/>
              <w:rPr>
                <w:rFonts w:ascii="Verdana" w:eastAsia="Calibri" w:hAnsi="Verdana" w:cs="Arial"/>
                <w:color w:val="000000"/>
              </w:rPr>
            </w:pPr>
            <w:r w:rsidRPr="00245969">
              <w:rPr>
                <w:rFonts w:ascii="Verdana" w:eastAsia="Calibri" w:hAnsi="Verdana" w:cs="Arial"/>
                <w:color w:val="000000"/>
              </w:rPr>
              <w:t>Ley 1150 de 2007</w:t>
            </w:r>
            <w:r w:rsidR="00245969" w:rsidRPr="00245969">
              <w:rPr>
                <w:rFonts w:ascii="Verdana" w:eastAsia="Calibri" w:hAnsi="Verdana" w:cs="Arial"/>
                <w:color w:val="000000"/>
              </w:rPr>
              <w:t xml:space="preserve">: Artículo </w:t>
            </w:r>
            <w:r w:rsidRPr="00245969">
              <w:rPr>
                <w:rFonts w:ascii="Verdana" w:eastAsia="Calibri" w:hAnsi="Verdana" w:cs="Arial"/>
                <w:color w:val="000000"/>
              </w:rPr>
              <w:t>2</w:t>
            </w:r>
            <w:r w:rsidR="00245969" w:rsidRPr="00245969">
              <w:rPr>
                <w:rFonts w:ascii="Verdana" w:eastAsia="Calibri" w:hAnsi="Verdana" w:cs="Arial"/>
                <w:color w:val="000000"/>
              </w:rPr>
              <w:t>.</w:t>
            </w:r>
          </w:p>
          <w:p w14:paraId="1A0C98C3" w14:textId="23ADA8E8" w:rsidR="007B50B0" w:rsidRPr="00245969" w:rsidRDefault="007B50B0" w:rsidP="007B50B0">
            <w:pPr>
              <w:pStyle w:val="Prrafodelista"/>
              <w:widowControl w:val="0"/>
              <w:numPr>
                <w:ilvl w:val="0"/>
                <w:numId w:val="17"/>
              </w:numPr>
              <w:autoSpaceDE w:val="0"/>
              <w:autoSpaceDN w:val="0"/>
              <w:spacing w:after="120" w:line="276" w:lineRule="auto"/>
              <w:contextualSpacing w:val="0"/>
              <w:jc w:val="both"/>
              <w:rPr>
                <w:rFonts w:ascii="Verdana" w:eastAsia="Calibri" w:hAnsi="Verdana" w:cs="Arial"/>
                <w:color w:val="000000"/>
              </w:rPr>
            </w:pPr>
            <w:r w:rsidRPr="00245969">
              <w:rPr>
                <w:rFonts w:ascii="Verdana" w:eastAsia="Calibri" w:hAnsi="Verdana" w:cs="Arial"/>
                <w:color w:val="000000"/>
              </w:rPr>
              <w:t xml:space="preserve">Ley 1437: </w:t>
            </w:r>
            <w:r w:rsidR="00245969" w:rsidRPr="00245969">
              <w:rPr>
                <w:rFonts w:ascii="Verdana" w:eastAsia="Calibri" w:hAnsi="Verdana" w:cs="Arial"/>
                <w:color w:val="000000"/>
              </w:rPr>
              <w:t xml:space="preserve">Artículo </w:t>
            </w:r>
            <w:r w:rsidRPr="00245969">
              <w:rPr>
                <w:rFonts w:ascii="Verdana" w:eastAsia="Calibri" w:hAnsi="Verdana" w:cs="Arial"/>
                <w:color w:val="000000"/>
              </w:rPr>
              <w:t>3</w:t>
            </w:r>
            <w:r w:rsidR="00245969" w:rsidRPr="00245969">
              <w:rPr>
                <w:rFonts w:ascii="Verdana" w:eastAsia="Calibri" w:hAnsi="Verdana" w:cs="Arial"/>
                <w:color w:val="000000"/>
              </w:rPr>
              <w:t>.</w:t>
            </w:r>
          </w:p>
          <w:p w14:paraId="47FEEC89" w14:textId="553C40EE" w:rsidR="007B50B0" w:rsidRPr="0011407E" w:rsidRDefault="00245969" w:rsidP="0011407E">
            <w:pPr>
              <w:pStyle w:val="Prrafodelista"/>
              <w:widowControl w:val="0"/>
              <w:numPr>
                <w:ilvl w:val="0"/>
                <w:numId w:val="17"/>
              </w:numPr>
              <w:autoSpaceDE w:val="0"/>
              <w:autoSpaceDN w:val="0"/>
              <w:spacing w:after="120" w:line="276" w:lineRule="auto"/>
              <w:contextualSpacing w:val="0"/>
              <w:jc w:val="both"/>
              <w:rPr>
                <w:rFonts w:ascii="Verdana" w:hAnsi="Verdana"/>
                <w:sz w:val="24"/>
                <w:szCs w:val="24"/>
              </w:rPr>
            </w:pPr>
            <w:r w:rsidRPr="00245969">
              <w:rPr>
                <w:rFonts w:ascii="Verdana" w:eastAsia="Calibri" w:hAnsi="Verdana" w:cs="Arial"/>
                <w:color w:val="000000"/>
              </w:rPr>
              <w:t>Decreto 1082 de 2015: artículo 2.2.1.2.1.4.4</w:t>
            </w:r>
            <w:r w:rsidR="007B50B0" w:rsidRPr="00245969">
              <w:rPr>
                <w:rFonts w:ascii="Verdana" w:eastAsia="Calibri" w:hAnsi="Verdana" w:cs="Arial"/>
                <w:color w:val="000000"/>
              </w:rPr>
              <w:t>Concepto 1881, Consejo de Estado, Sala de Consulta y Servicio Civil, Concepto de 30 de abril de 2008</w:t>
            </w:r>
            <w:r w:rsidRPr="00245969">
              <w:rPr>
                <w:rFonts w:ascii="Verdana" w:eastAsia="Calibri" w:hAnsi="Verdana" w:cs="Arial"/>
                <w:color w:val="000000"/>
              </w:rPr>
              <w:t>.</w:t>
            </w:r>
          </w:p>
        </w:tc>
      </w:tr>
    </w:tbl>
    <w:p w14:paraId="3CB41CD3" w14:textId="77777777" w:rsidR="007B50B0" w:rsidRPr="00245969" w:rsidRDefault="007B50B0" w:rsidP="00245969">
      <w:pPr>
        <w:widowControl w:val="0"/>
        <w:autoSpaceDE w:val="0"/>
        <w:autoSpaceDN w:val="0"/>
        <w:snapToGrid w:val="0"/>
        <w:spacing w:after="0" w:line="276" w:lineRule="auto"/>
        <w:jc w:val="both"/>
        <w:rPr>
          <w:rFonts w:ascii="Verdana" w:eastAsia="Calibri" w:hAnsi="Verdana" w:cs="Arial"/>
          <w:lang w:val="es-ES_tradnl"/>
        </w:rPr>
      </w:pPr>
    </w:p>
    <w:p w14:paraId="64C2968E" w14:textId="77777777" w:rsidR="007B50B0" w:rsidRPr="00245969" w:rsidRDefault="007B50B0" w:rsidP="0024596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245969">
        <w:rPr>
          <w:rFonts w:ascii="Verdana" w:eastAsia="Century Gothic" w:hAnsi="Verdana" w:cs="Century Gothic"/>
          <w:b/>
          <w:bCs/>
          <w:lang w:val="es-ES_tradnl"/>
        </w:rPr>
        <w:t>Doctrina de la Agencia Nacional de Contratación Pública:</w:t>
      </w:r>
    </w:p>
    <w:p w14:paraId="18169F81" w14:textId="77777777" w:rsidR="007B50B0" w:rsidRPr="00245969" w:rsidRDefault="007B50B0" w:rsidP="00245969">
      <w:pPr>
        <w:widowControl w:val="0"/>
        <w:autoSpaceDE w:val="0"/>
        <w:autoSpaceDN w:val="0"/>
        <w:snapToGrid w:val="0"/>
        <w:spacing w:after="0" w:line="276" w:lineRule="auto"/>
        <w:jc w:val="both"/>
        <w:rPr>
          <w:rFonts w:ascii="Verdana" w:eastAsia="Calibri" w:hAnsi="Verdana" w:cs="Arial"/>
          <w:lang w:val="es-ES_tradnl"/>
        </w:rPr>
      </w:pPr>
    </w:p>
    <w:p w14:paraId="36F1CA24" w14:textId="77777777" w:rsidR="007B50B0" w:rsidRPr="00245969" w:rsidRDefault="007B50B0" w:rsidP="00245969">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r w:rsidRPr="00245969">
        <w:rPr>
          <w:rFonts w:ascii="Verdana" w:eastAsia="Calibri" w:hAnsi="Verdana" w:cs="Arial"/>
          <w:kern w:val="2"/>
          <w:shd w:val="clear" w:color="auto" w:fill="FFFFFF"/>
          <w:lang w:val="es-ES"/>
          <w14:ligatures w14:val="standardContextual"/>
        </w:rPr>
        <w:t xml:space="preserve">La Agencia Nacional de Contratación Pública − </w:t>
      </w:r>
      <w:r w:rsidRPr="00245969">
        <w:rPr>
          <w:rFonts w:ascii="Verdana" w:eastAsia="Times New Roman" w:hAnsi="Verdana" w:cs="Arial"/>
          <w:lang w:eastAsia="es-ES_tradnl"/>
        </w:rPr>
        <w:t xml:space="preserve">Colombia Compra Eficiente se pronunció sobre </w:t>
      </w:r>
      <w:r w:rsidRPr="00245969">
        <w:rPr>
          <w:rFonts w:ascii="Verdana" w:eastAsia="Calibri" w:hAnsi="Verdana" w:cs="Arial"/>
          <w:kern w:val="2"/>
          <w:shd w:val="clear" w:color="auto" w:fill="FFFFFF"/>
          <w:lang w:val="es-ES"/>
          <w14:ligatures w14:val="standardContextual"/>
        </w:rPr>
        <w:t xml:space="preserve">el régimen de jurídico de los convenios y/o contratos interadministrativos, entre otros, en los conceptos C-562 del 7 de septiembre del 2022, C-738 de 4 de noviembre de 2022, C-021 del 24 de febrero de 2023, C-182 del 29 de junio de 2023, C-187 del 15 de junio de 2023, C-360 del 12 de septiembre de 2023, C-379 del 19 de octubre de 2023, C-427 del 27 de noviembre de 2023, C-095 del 04 de marzo de 2025, y C-221 del 28 de marzo de 2025. De igual forma, esta Agencia, </w:t>
      </w:r>
      <w:r w:rsidRPr="00245969">
        <w:rPr>
          <w:rStyle w:val="normaltextrun"/>
          <w:rFonts w:ascii="Verdana" w:hAnsi="Verdana" w:cs="Arial"/>
          <w:shd w:val="clear" w:color="auto" w:fill="FFFFFF"/>
          <w:lang w:val="es-ES"/>
        </w:rPr>
        <w:t xml:space="preserve">sobre </w:t>
      </w:r>
      <w:r w:rsidRPr="00245969">
        <w:rPr>
          <w:rFonts w:ascii="Verdana" w:hAnsi="Verdana" w:cs="Arial"/>
          <w:shd w:val="clear" w:color="auto" w:fill="FFFFFF"/>
        </w:rPr>
        <w:t xml:space="preserve">la naturaleza jurídica de los concejos municipales </w:t>
      </w:r>
      <w:r w:rsidRPr="00245969">
        <w:rPr>
          <w:rStyle w:val="normaltextrun"/>
          <w:rFonts w:ascii="Verdana" w:hAnsi="Verdana" w:cs="Arial"/>
          <w:shd w:val="clear" w:color="auto" w:fill="FFFFFF"/>
          <w:lang w:val="es-ES"/>
        </w:rPr>
        <w:t>se pronunció en los conceptos</w:t>
      </w:r>
      <w:r w:rsidRPr="00245969">
        <w:rPr>
          <w:rStyle w:val="normaltextrun"/>
          <w:rFonts w:ascii="Verdana" w:hAnsi="Verdana" w:cs="Calibri"/>
          <w:shd w:val="clear" w:color="auto" w:fill="FFFFFF"/>
        </w:rPr>
        <w:t xml:space="preserve"> </w:t>
      </w:r>
      <w:r w:rsidRPr="00245969">
        <w:rPr>
          <w:rFonts w:ascii="Verdana" w:hAnsi="Verdana" w:cs="Arial"/>
          <w:shd w:val="clear" w:color="auto" w:fill="FFFFFF"/>
        </w:rPr>
        <w:t>C-058 del 6 de mayo de 2024 y C-917 del 2 de enero de 2025</w:t>
      </w:r>
      <w:r w:rsidRPr="00245969">
        <w:rPr>
          <w:rFonts w:ascii="Verdana" w:eastAsia="Calibri" w:hAnsi="Verdana" w:cs="Arial"/>
          <w:kern w:val="2"/>
          <w:shd w:val="clear" w:color="auto" w:fill="FFFFFF"/>
          <w:lang w:val="es-ES"/>
          <w14:ligatures w14:val="standardContextual"/>
        </w:rPr>
        <w:t xml:space="preserve">. 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729FD156" w14:textId="77777777" w:rsidR="00245969" w:rsidRPr="00245969" w:rsidRDefault="00245969" w:rsidP="00245969">
      <w:pPr>
        <w:widowControl w:val="0"/>
        <w:autoSpaceDE w:val="0"/>
        <w:autoSpaceDN w:val="0"/>
        <w:spacing w:after="0" w:line="276" w:lineRule="auto"/>
        <w:jc w:val="both"/>
        <w:rPr>
          <w:rFonts w:ascii="Verdana" w:eastAsia="Calibri" w:hAnsi="Verdana" w:cs="Arial"/>
          <w:shd w:val="clear" w:color="auto" w:fill="FFFFFF"/>
          <w:lang w:val="es-ES_tradnl"/>
        </w:rPr>
      </w:pPr>
    </w:p>
    <w:p w14:paraId="751FEEC4" w14:textId="77777777" w:rsidR="007B50B0" w:rsidRPr="00245969" w:rsidRDefault="007B50B0" w:rsidP="00245969">
      <w:pPr>
        <w:spacing w:after="0" w:line="276" w:lineRule="auto"/>
        <w:jc w:val="both"/>
        <w:rPr>
          <w:rFonts w:ascii="Verdana" w:eastAsia="Calibri" w:hAnsi="Verdana" w:cs="Times New Roman"/>
          <w:lang w:val="es-ES_tradnl"/>
        </w:rPr>
      </w:pPr>
      <w:r w:rsidRPr="00245969">
        <w:rPr>
          <w:rFonts w:ascii="Verdana" w:eastAsia="Calibri" w:hAnsi="Verdana" w:cs="Times New Roman"/>
          <w:lang w:val="es-ES_tradnl"/>
        </w:rPr>
        <w:t xml:space="preserve">Por último, los invitamos a seguirnos en las redes sociales, en las cuales se difunde información institucional: </w:t>
      </w:r>
    </w:p>
    <w:p w14:paraId="6517C25F" w14:textId="77777777" w:rsidR="007B50B0" w:rsidRPr="00245969" w:rsidRDefault="007B50B0" w:rsidP="0011407E">
      <w:pPr>
        <w:spacing w:after="0" w:line="276" w:lineRule="auto"/>
        <w:jc w:val="both"/>
        <w:rPr>
          <w:rFonts w:ascii="Verdana" w:eastAsia="Calibri" w:hAnsi="Verdana" w:cs="Times New Roman"/>
          <w:lang w:val="es-ES_tradnl"/>
        </w:rPr>
      </w:pPr>
    </w:p>
    <w:p w14:paraId="5B88A960" w14:textId="77777777" w:rsidR="007B50B0" w:rsidRPr="00245969" w:rsidRDefault="007B50B0" w:rsidP="0011407E">
      <w:pPr>
        <w:spacing w:after="0" w:line="276" w:lineRule="auto"/>
        <w:jc w:val="both"/>
        <w:rPr>
          <w:rFonts w:ascii="Verdana" w:eastAsia="Calibri" w:hAnsi="Verdana" w:cs="Times New Roman"/>
          <w:lang w:val="es-ES_tradnl"/>
        </w:rPr>
      </w:pPr>
      <w:r w:rsidRPr="00245969">
        <w:rPr>
          <w:rFonts w:ascii="Verdana" w:eastAsia="Calibri" w:hAnsi="Verdana" w:cs="Times New Roman"/>
          <w:lang w:val="es-ES_tradnl"/>
        </w:rPr>
        <w:t xml:space="preserve">Twitter: </w:t>
      </w:r>
      <w:r w:rsidRPr="00245969">
        <w:rPr>
          <w:rFonts w:ascii="Verdana" w:eastAsia="Calibri" w:hAnsi="Verdana" w:cs="Times New Roman"/>
          <w:u w:val="single"/>
          <w:lang w:val="es-ES_tradnl"/>
        </w:rPr>
        <w:t>@colombiacompra</w:t>
      </w:r>
      <w:r w:rsidRPr="00245969">
        <w:rPr>
          <w:rFonts w:ascii="Verdana" w:eastAsia="Calibri" w:hAnsi="Verdana" w:cs="Times New Roman"/>
          <w:lang w:val="es-ES_tradnl"/>
        </w:rPr>
        <w:t xml:space="preserve"> </w:t>
      </w:r>
    </w:p>
    <w:p w14:paraId="24D6B32D" w14:textId="77777777" w:rsidR="007B50B0" w:rsidRPr="00245969" w:rsidRDefault="007B50B0" w:rsidP="0011407E">
      <w:pPr>
        <w:spacing w:after="0" w:line="276" w:lineRule="auto"/>
        <w:jc w:val="both"/>
        <w:rPr>
          <w:rFonts w:ascii="Verdana" w:eastAsia="Calibri" w:hAnsi="Verdana" w:cs="Times New Roman"/>
          <w:lang w:val="es-ES"/>
        </w:rPr>
      </w:pPr>
      <w:r w:rsidRPr="00245969">
        <w:rPr>
          <w:rFonts w:ascii="Verdana" w:eastAsia="Calibri" w:hAnsi="Verdana" w:cs="Times New Roman"/>
          <w:lang w:val="es-ES"/>
        </w:rPr>
        <w:t xml:space="preserve">Facebook: </w:t>
      </w:r>
      <w:proofErr w:type="spellStart"/>
      <w:r w:rsidRPr="00245969">
        <w:rPr>
          <w:rFonts w:ascii="Verdana" w:eastAsia="Calibri" w:hAnsi="Verdana" w:cs="Times New Roman"/>
          <w:u w:val="single"/>
          <w:lang w:val="es-ES"/>
        </w:rPr>
        <w:t>ColombiaCompraEficiente</w:t>
      </w:r>
      <w:proofErr w:type="spellEnd"/>
    </w:p>
    <w:p w14:paraId="5BA47D05" w14:textId="77777777" w:rsidR="007B50B0" w:rsidRPr="00245969" w:rsidRDefault="007B50B0" w:rsidP="0011407E">
      <w:pPr>
        <w:spacing w:after="0" w:line="276" w:lineRule="auto"/>
        <w:jc w:val="both"/>
        <w:rPr>
          <w:rFonts w:ascii="Verdana" w:eastAsia="Calibri" w:hAnsi="Verdana" w:cs="Times New Roman"/>
          <w:lang w:val="es-ES_tradnl"/>
        </w:rPr>
      </w:pPr>
      <w:r w:rsidRPr="00245969">
        <w:rPr>
          <w:rFonts w:ascii="Verdana" w:eastAsia="Calibri" w:hAnsi="Verdana" w:cs="Times New Roman"/>
          <w:lang w:val="es-ES_tradnl"/>
        </w:rPr>
        <w:t xml:space="preserve">LinkedIn: </w:t>
      </w:r>
      <w:r w:rsidRPr="00245969">
        <w:rPr>
          <w:rFonts w:ascii="Verdana" w:eastAsia="Calibri" w:hAnsi="Verdana" w:cs="Times New Roman"/>
          <w:u w:val="single"/>
          <w:lang w:val="es-ES_tradnl"/>
        </w:rPr>
        <w:t>Agencia Nacional de Contratación Pública - Colombia Compra Eficiente</w:t>
      </w:r>
      <w:r w:rsidRPr="00245969">
        <w:rPr>
          <w:rFonts w:ascii="Verdana" w:eastAsia="Calibri" w:hAnsi="Verdana" w:cs="Times New Roman"/>
          <w:lang w:val="es-ES_tradnl"/>
        </w:rPr>
        <w:t xml:space="preserve"> Instagram: </w:t>
      </w:r>
      <w:r w:rsidRPr="00245969">
        <w:rPr>
          <w:rFonts w:ascii="Verdana" w:eastAsia="Calibri" w:hAnsi="Verdana" w:cs="Times New Roman"/>
          <w:u w:val="single"/>
          <w:lang w:val="es-ES_tradnl"/>
        </w:rPr>
        <w:t>@colombiacompraeficiente_cce</w:t>
      </w:r>
    </w:p>
    <w:p w14:paraId="505D0115" w14:textId="77777777" w:rsidR="007B50B0" w:rsidRPr="00245969" w:rsidRDefault="007B50B0" w:rsidP="00245969">
      <w:pPr>
        <w:widowControl w:val="0"/>
        <w:autoSpaceDE w:val="0"/>
        <w:autoSpaceDN w:val="0"/>
        <w:spacing w:after="0" w:line="276" w:lineRule="auto"/>
        <w:jc w:val="both"/>
        <w:rPr>
          <w:rFonts w:ascii="Verdana" w:eastAsia="Calibri" w:hAnsi="Verdana" w:cs="Arial"/>
          <w:lang w:val="es-ES_tradnl"/>
        </w:rPr>
      </w:pPr>
    </w:p>
    <w:p w14:paraId="1AFF5B6C" w14:textId="77777777" w:rsidR="007B50B0" w:rsidRPr="00245969" w:rsidRDefault="007B50B0" w:rsidP="00245969">
      <w:pPr>
        <w:widowControl w:val="0"/>
        <w:autoSpaceDE w:val="0"/>
        <w:autoSpaceDN w:val="0"/>
        <w:spacing w:after="0" w:line="276" w:lineRule="auto"/>
        <w:jc w:val="both"/>
        <w:rPr>
          <w:rFonts w:ascii="Verdana" w:eastAsia="Calibri" w:hAnsi="Verdana" w:cs="Arial"/>
          <w:lang w:val="es-ES_tradnl"/>
        </w:rPr>
      </w:pPr>
      <w:r w:rsidRPr="00245969">
        <w:rPr>
          <w:rFonts w:ascii="Verdana" w:eastAsia="Calibri" w:hAnsi="Verdana" w:cs="Arial"/>
          <w:lang w:val="es-ES_tradnl"/>
        </w:rPr>
        <w:lastRenderedPageBreak/>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162FB13" w14:textId="77777777" w:rsidR="007B50B0" w:rsidRPr="00245969" w:rsidRDefault="007B50B0" w:rsidP="00245969">
      <w:pPr>
        <w:widowControl w:val="0"/>
        <w:autoSpaceDE w:val="0"/>
        <w:autoSpaceDN w:val="0"/>
        <w:spacing w:after="0" w:line="276" w:lineRule="auto"/>
        <w:jc w:val="both"/>
        <w:rPr>
          <w:rFonts w:ascii="Verdana" w:eastAsia="Calibri" w:hAnsi="Verdana" w:cs="Arial"/>
          <w:lang w:val="es-ES_tradnl"/>
        </w:rPr>
      </w:pPr>
    </w:p>
    <w:p w14:paraId="0623671C" w14:textId="07D6C8DD" w:rsidR="007B50B0" w:rsidRPr="00245969" w:rsidRDefault="007B50B0" w:rsidP="0011407E">
      <w:pPr>
        <w:spacing w:after="0" w:line="276" w:lineRule="auto"/>
        <w:rPr>
          <w:rFonts w:ascii="Verdana" w:hAnsi="Verdana" w:cs="Arial"/>
          <w:color w:val="000000"/>
          <w:lang w:val="es-ES_tradnl" w:eastAsia="es-CO"/>
        </w:rPr>
      </w:pPr>
      <w:r w:rsidRPr="00245969">
        <w:rPr>
          <w:rFonts w:ascii="Verdana" w:eastAsia="Times New Roman" w:hAnsi="Verdana" w:cs="Arial"/>
          <w:lang w:val="es-ES_tradnl" w:eastAsia="es-CO"/>
        </w:rPr>
        <w:t>Atentamente,</w:t>
      </w:r>
      <w:r w:rsidRPr="00245969">
        <w:rPr>
          <w:rFonts w:ascii="Verdana" w:eastAsia="Calibri" w:hAnsi="Verdana" w:cs="Arial"/>
          <w:lang w:val="es-ES_tradnl" w:eastAsia="es-CO"/>
        </w:rPr>
        <w:t xml:space="preserve"> </w:t>
      </w:r>
    </w:p>
    <w:p w14:paraId="17374D81" w14:textId="34BEB384" w:rsidR="007B50B0" w:rsidRPr="00245969" w:rsidRDefault="00565DC0" w:rsidP="007B50B0">
      <w:pPr>
        <w:spacing w:after="0" w:line="276" w:lineRule="auto"/>
        <w:jc w:val="center"/>
        <w:rPr>
          <w:rFonts w:ascii="Verdana" w:hAnsi="Verdana" w:cs="Arial"/>
          <w:color w:val="000000"/>
          <w:lang w:val="es-ES_tradnl" w:eastAsia="es-CO"/>
        </w:rPr>
      </w:pPr>
      <w:r>
        <w:rPr>
          <w:noProof/>
        </w:rPr>
        <w:drawing>
          <wp:anchor distT="0" distB="0" distL="114300" distR="114300" simplePos="0" relativeHeight="251660288" behindDoc="0" locked="0" layoutInCell="1" allowOverlap="1" wp14:anchorId="0135364A" wp14:editId="12F99158">
            <wp:simplePos x="0" y="0"/>
            <wp:positionH relativeFrom="margin">
              <wp:align>center</wp:align>
            </wp:positionH>
            <wp:positionV relativeFrom="paragraph">
              <wp:posOffset>76310</wp:posOffset>
            </wp:positionV>
            <wp:extent cx="3689891" cy="1246698"/>
            <wp:effectExtent l="0" t="0" r="6350" b="0"/>
            <wp:wrapSquare wrapText="bothSides"/>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3689891" cy="1246698"/>
                    </a:xfrm>
                    <a:prstGeom prst="rect">
                      <a:avLst/>
                    </a:prstGeom>
                  </pic:spPr>
                </pic:pic>
              </a:graphicData>
            </a:graphic>
          </wp:anchor>
        </w:drawing>
      </w:r>
    </w:p>
    <w:p w14:paraId="391A0DCD" w14:textId="02C0AD22" w:rsidR="007B50B0" w:rsidRPr="00245969" w:rsidRDefault="007B50B0" w:rsidP="008966A2">
      <w:pPr>
        <w:spacing w:after="0" w:line="276" w:lineRule="auto"/>
        <w:jc w:val="center"/>
        <w:rPr>
          <w:rFonts w:ascii="Verdana"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7B50B0" w:rsidRPr="00245969" w14:paraId="5E9741F8" w14:textId="77777777" w:rsidTr="006342EF">
        <w:trPr>
          <w:trHeight w:val="315"/>
        </w:trPr>
        <w:tc>
          <w:tcPr>
            <w:tcW w:w="893" w:type="dxa"/>
            <w:vAlign w:val="center"/>
            <w:hideMark/>
          </w:tcPr>
          <w:p w14:paraId="37905654" w14:textId="77777777" w:rsidR="007B50B0" w:rsidRPr="00245969" w:rsidRDefault="007B50B0" w:rsidP="006342EF">
            <w:pPr>
              <w:spacing w:line="276" w:lineRule="auto"/>
              <w:rPr>
                <w:rFonts w:ascii="Verdana" w:eastAsia="Times New Roman" w:hAnsi="Verdana" w:cs="Arial"/>
                <w:color w:val="000000"/>
                <w:sz w:val="16"/>
                <w:szCs w:val="16"/>
                <w:lang w:val="es-ES" w:eastAsia="es-ES"/>
              </w:rPr>
            </w:pPr>
            <w:r w:rsidRPr="00245969">
              <w:rPr>
                <w:rFonts w:ascii="Verdana" w:eastAsia="Times New Roman" w:hAnsi="Verdana" w:cs="Arial"/>
                <w:color w:val="000000"/>
                <w:sz w:val="16"/>
                <w:szCs w:val="16"/>
                <w:lang w:val="es-ES" w:eastAsia="es-ES"/>
              </w:rPr>
              <w:t>Elaboró:</w:t>
            </w:r>
          </w:p>
        </w:tc>
        <w:tc>
          <w:tcPr>
            <w:tcW w:w="5628" w:type="dxa"/>
            <w:tcBorders>
              <w:top w:val="nil"/>
              <w:left w:val="nil"/>
              <w:bottom w:val="dotted" w:sz="4" w:space="0" w:color="7F7F7F"/>
              <w:right w:val="nil"/>
            </w:tcBorders>
            <w:vAlign w:val="center"/>
            <w:hideMark/>
          </w:tcPr>
          <w:p w14:paraId="374C9AB9" w14:textId="77777777" w:rsidR="007B50B0" w:rsidRPr="00245969" w:rsidRDefault="007B50B0" w:rsidP="006342EF">
            <w:pPr>
              <w:spacing w:line="276" w:lineRule="auto"/>
              <w:rPr>
                <w:rFonts w:ascii="Verdana" w:eastAsia="Arial" w:hAnsi="Verdana" w:cs="Arial"/>
                <w:color w:val="000000"/>
                <w:sz w:val="16"/>
                <w:szCs w:val="16"/>
              </w:rPr>
            </w:pPr>
            <w:r w:rsidRPr="00245969">
              <w:rPr>
                <w:rFonts w:ascii="Verdana" w:eastAsia="Times New Roman" w:hAnsi="Verdana" w:cs="Arial"/>
                <w:color w:val="000000"/>
                <w:sz w:val="16"/>
                <w:szCs w:val="16"/>
              </w:rPr>
              <w:t>María Joshira Nieto Manzano</w:t>
            </w:r>
          </w:p>
          <w:p w14:paraId="10D88C9E" w14:textId="77777777" w:rsidR="007B50B0" w:rsidRPr="00245969" w:rsidRDefault="007B50B0" w:rsidP="006342EF">
            <w:pPr>
              <w:spacing w:line="276" w:lineRule="auto"/>
              <w:rPr>
                <w:rFonts w:ascii="Verdana" w:eastAsia="Arial" w:hAnsi="Verdana" w:cs="Arial"/>
                <w:color w:val="000000"/>
                <w:sz w:val="16"/>
                <w:szCs w:val="16"/>
              </w:rPr>
            </w:pPr>
            <w:r w:rsidRPr="00245969">
              <w:rPr>
                <w:rFonts w:ascii="Verdana" w:eastAsia="Arial" w:hAnsi="Verdana" w:cs="Arial"/>
                <w:color w:val="000000"/>
                <w:sz w:val="16"/>
                <w:szCs w:val="16"/>
              </w:rPr>
              <w:t>Contratista de la Subdirección de Gestión Contractual</w:t>
            </w:r>
          </w:p>
        </w:tc>
      </w:tr>
      <w:tr w:rsidR="007B50B0" w:rsidRPr="00245969" w14:paraId="0207368A" w14:textId="77777777" w:rsidTr="006342EF">
        <w:trPr>
          <w:trHeight w:val="330"/>
        </w:trPr>
        <w:tc>
          <w:tcPr>
            <w:tcW w:w="893" w:type="dxa"/>
            <w:vAlign w:val="center"/>
            <w:hideMark/>
          </w:tcPr>
          <w:p w14:paraId="6BCAA640" w14:textId="77777777" w:rsidR="007B50B0" w:rsidRPr="00245969" w:rsidRDefault="007B50B0" w:rsidP="006342EF">
            <w:pPr>
              <w:spacing w:line="276" w:lineRule="auto"/>
              <w:rPr>
                <w:rFonts w:ascii="Verdana" w:eastAsia="Times New Roman" w:hAnsi="Verdana" w:cs="Arial"/>
                <w:color w:val="000000"/>
                <w:sz w:val="16"/>
                <w:szCs w:val="16"/>
                <w:lang w:val="es-ES" w:eastAsia="es-ES"/>
              </w:rPr>
            </w:pPr>
            <w:r w:rsidRPr="00245969">
              <w:rPr>
                <w:rFonts w:ascii="Verdana" w:eastAsia="Times New Roman" w:hAnsi="Verdana" w:cs="Arial"/>
                <w:color w:val="000000"/>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5858D950" w14:textId="77777777" w:rsidR="007B50B0" w:rsidRPr="00245969" w:rsidRDefault="007B50B0" w:rsidP="006342EF">
            <w:pPr>
              <w:spacing w:line="276" w:lineRule="auto"/>
              <w:rPr>
                <w:rFonts w:ascii="Verdana" w:eastAsia="Times New Roman" w:hAnsi="Verdana" w:cs="Arial"/>
                <w:color w:val="000000"/>
                <w:sz w:val="16"/>
                <w:szCs w:val="16"/>
              </w:rPr>
            </w:pPr>
            <w:r w:rsidRPr="00245969">
              <w:rPr>
                <w:rFonts w:ascii="Verdana" w:eastAsia="Times New Roman" w:hAnsi="Verdana" w:cs="Arial"/>
                <w:color w:val="000000"/>
                <w:sz w:val="16"/>
                <w:szCs w:val="16"/>
              </w:rPr>
              <w:t xml:space="preserve">Diana Lucia Saavedra Castañeda </w:t>
            </w:r>
          </w:p>
          <w:p w14:paraId="6395B9D6" w14:textId="77777777" w:rsidR="007B50B0" w:rsidRPr="00245969" w:rsidRDefault="007B50B0" w:rsidP="006342EF">
            <w:pPr>
              <w:spacing w:line="276" w:lineRule="auto"/>
              <w:textAlignment w:val="baseline"/>
              <w:rPr>
                <w:rFonts w:ascii="Verdana" w:eastAsia="Times New Roman" w:hAnsi="Verdana" w:cs="Arial"/>
                <w:color w:val="000000"/>
                <w:sz w:val="16"/>
                <w:szCs w:val="16"/>
              </w:rPr>
            </w:pPr>
            <w:r w:rsidRPr="00245969">
              <w:rPr>
                <w:rFonts w:ascii="Verdana" w:eastAsia="Times New Roman" w:hAnsi="Verdana" w:cs="Arial"/>
                <w:color w:val="000000"/>
                <w:sz w:val="16"/>
                <w:szCs w:val="16"/>
              </w:rPr>
              <w:t>Contratista de la Subdirección de Gestión Contractual</w:t>
            </w:r>
          </w:p>
        </w:tc>
      </w:tr>
      <w:tr w:rsidR="007B50B0" w:rsidRPr="00245969" w14:paraId="14EAD2C2" w14:textId="77777777" w:rsidTr="006342EF">
        <w:trPr>
          <w:trHeight w:val="300"/>
        </w:trPr>
        <w:tc>
          <w:tcPr>
            <w:tcW w:w="893" w:type="dxa"/>
            <w:vAlign w:val="center"/>
          </w:tcPr>
          <w:p w14:paraId="69C3FFE8" w14:textId="77777777" w:rsidR="007B50B0" w:rsidRPr="00245969" w:rsidRDefault="007B50B0" w:rsidP="006342EF">
            <w:pPr>
              <w:spacing w:line="276" w:lineRule="auto"/>
              <w:rPr>
                <w:rFonts w:ascii="Verdana" w:eastAsia="Times New Roman" w:hAnsi="Verdana" w:cs="Arial"/>
                <w:color w:val="000000"/>
                <w:sz w:val="16"/>
                <w:szCs w:val="16"/>
                <w:lang w:val="es-ES" w:eastAsia="es-ES"/>
              </w:rPr>
            </w:pPr>
            <w:r w:rsidRPr="00245969">
              <w:rPr>
                <w:rFonts w:ascii="Verdana" w:eastAsia="Times New Roman" w:hAnsi="Verdana" w:cs="Arial"/>
                <w:color w:val="000000"/>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1F3D54D5" w14:textId="77777777" w:rsidR="007B50B0" w:rsidRPr="00245969" w:rsidRDefault="007B50B0" w:rsidP="006342EF">
            <w:pPr>
              <w:spacing w:line="276" w:lineRule="auto"/>
              <w:rPr>
                <w:rFonts w:ascii="Verdana" w:eastAsia="Times New Roman" w:hAnsi="Verdana" w:cs="Arial"/>
                <w:color w:val="000000"/>
                <w:sz w:val="16"/>
                <w:szCs w:val="16"/>
              </w:rPr>
            </w:pPr>
            <w:r w:rsidRPr="00245969">
              <w:rPr>
                <w:rFonts w:ascii="Verdana" w:eastAsia="Times New Roman" w:hAnsi="Verdana" w:cs="Arial"/>
                <w:color w:val="000000"/>
                <w:sz w:val="16"/>
                <w:szCs w:val="16"/>
              </w:rPr>
              <w:t xml:space="preserve">Carolina Quintero </w:t>
            </w:r>
            <w:proofErr w:type="spellStart"/>
            <w:r w:rsidRPr="00245969">
              <w:rPr>
                <w:rFonts w:ascii="Verdana" w:eastAsia="Times New Roman" w:hAnsi="Verdana" w:cs="Arial"/>
                <w:color w:val="000000"/>
                <w:sz w:val="16"/>
                <w:szCs w:val="16"/>
              </w:rPr>
              <w:t>Gacharná</w:t>
            </w:r>
            <w:proofErr w:type="spellEnd"/>
          </w:p>
          <w:p w14:paraId="0EEC28ED" w14:textId="77777777" w:rsidR="007B50B0" w:rsidRPr="00245969" w:rsidRDefault="007B50B0" w:rsidP="006342EF">
            <w:pPr>
              <w:spacing w:line="276" w:lineRule="auto"/>
              <w:rPr>
                <w:rFonts w:ascii="Verdana" w:eastAsia="Times New Roman" w:hAnsi="Verdana" w:cs="Arial"/>
                <w:color w:val="000000"/>
                <w:sz w:val="16"/>
                <w:szCs w:val="16"/>
              </w:rPr>
            </w:pPr>
            <w:r w:rsidRPr="00245969">
              <w:rPr>
                <w:rFonts w:ascii="Verdana" w:eastAsia="Times New Roman" w:hAnsi="Verdana" w:cs="Arial"/>
                <w:color w:val="000000"/>
                <w:sz w:val="16"/>
                <w:szCs w:val="16"/>
              </w:rPr>
              <w:t>Subdirectora de Gestión Contractual ANCP – CCE</w:t>
            </w:r>
          </w:p>
        </w:tc>
      </w:tr>
    </w:tbl>
    <w:p w14:paraId="0FA41AF8" w14:textId="77777777" w:rsidR="007B50B0" w:rsidRPr="00245969" w:rsidRDefault="007B50B0" w:rsidP="007B50B0">
      <w:pPr>
        <w:spacing w:after="0" w:line="276" w:lineRule="auto"/>
        <w:textAlignment w:val="baseline"/>
        <w:rPr>
          <w:rFonts w:ascii="Verdana" w:eastAsia="Times New Roman" w:hAnsi="Verdana" w:cs="Segoe UI"/>
          <w:b/>
          <w:bCs/>
          <w:color w:val="46589C"/>
          <w:lang w:eastAsia="es-CO"/>
        </w:rPr>
      </w:pPr>
    </w:p>
    <w:p w14:paraId="4BC6392C" w14:textId="77777777" w:rsidR="007B50B0" w:rsidRPr="00245969" w:rsidRDefault="007B50B0" w:rsidP="007B50B0">
      <w:pPr>
        <w:spacing w:after="0" w:line="240" w:lineRule="auto"/>
        <w:jc w:val="right"/>
        <w:rPr>
          <w:rFonts w:ascii="Verdana" w:eastAsia="Calibri" w:hAnsi="Verdana" w:cs="Arial"/>
          <w:lang w:val="es-ES_tradnl" w:eastAsia="es-ES"/>
        </w:rPr>
      </w:pPr>
    </w:p>
    <w:p w14:paraId="3900974D" w14:textId="77777777" w:rsidR="003D5B0D" w:rsidRPr="00245969" w:rsidRDefault="003D5B0D" w:rsidP="007B50B0">
      <w:pPr>
        <w:spacing w:after="0"/>
        <w:rPr>
          <w:rFonts w:ascii="Verdana" w:eastAsia="Times New Roman" w:hAnsi="Verdana" w:cs="Segoe UI"/>
          <w:b/>
          <w:bCs/>
          <w:color w:val="46589C"/>
          <w:lang w:val="es-ES_tradnl" w:eastAsia="es-CO"/>
        </w:rPr>
      </w:pPr>
    </w:p>
    <w:sectPr w:rsidR="003D5B0D" w:rsidRPr="00245969" w:rsidSect="007C0C0F">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Times New Roman"/>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667D2DC7" w14:textId="6F9BEC04" w:rsidR="007B50B0" w:rsidRPr="0011407E" w:rsidRDefault="007B50B0" w:rsidP="0011407E">
      <w:pPr>
        <w:spacing w:after="0" w:line="240" w:lineRule="auto"/>
        <w:ind w:firstLine="709"/>
        <w:contextualSpacing/>
        <w:jc w:val="both"/>
        <w:rPr>
          <w:rFonts w:ascii="Verdana" w:hAnsi="Verdana" w:cs="Arial"/>
          <w:sz w:val="16"/>
          <w:szCs w:val="16"/>
        </w:rPr>
      </w:pPr>
      <w:r w:rsidRPr="0011407E">
        <w:rPr>
          <w:rStyle w:val="Refdenotaalpie"/>
          <w:rFonts w:ascii="Verdana" w:hAnsi="Verdana" w:cs="Arial"/>
          <w:sz w:val="16"/>
          <w:szCs w:val="16"/>
        </w:rPr>
        <w:footnoteRef/>
      </w:r>
      <w:r w:rsidRPr="0011407E">
        <w:rPr>
          <w:rFonts w:ascii="Verdana" w:hAnsi="Verdana" w:cs="Arial"/>
          <w:sz w:val="16"/>
          <w:szCs w:val="16"/>
        </w:rPr>
        <w:t xml:space="preserve"> Decreto 1082 de 2015: </w:t>
      </w:r>
      <w:r w:rsidR="00245969">
        <w:rPr>
          <w:rFonts w:ascii="Verdana" w:hAnsi="Verdana" w:cs="Arial"/>
          <w:sz w:val="16"/>
          <w:szCs w:val="16"/>
        </w:rPr>
        <w:t>“</w:t>
      </w:r>
      <w:r w:rsidRPr="0011407E">
        <w:rPr>
          <w:rFonts w:ascii="Verdana" w:hAnsi="Verdana" w:cs="Arial"/>
          <w:sz w:val="16"/>
          <w:szCs w:val="16"/>
        </w:rPr>
        <w:t xml:space="preserve">Artículo 2.2.1.2.1.4.4. Convenios o contratos interadministrativos. La modalidad de selección para la contratación entre Entidades Estatales es la contratación directa; </w:t>
      </w:r>
      <w:proofErr w:type="gramStart"/>
      <w:r w:rsidRPr="0011407E">
        <w:rPr>
          <w:rFonts w:ascii="Verdana" w:hAnsi="Verdana" w:cs="Arial"/>
          <w:sz w:val="16"/>
          <w:szCs w:val="16"/>
        </w:rPr>
        <w:t>y</w:t>
      </w:r>
      <w:proofErr w:type="gramEnd"/>
      <w:r w:rsidRPr="0011407E">
        <w:rPr>
          <w:rFonts w:ascii="Verdana" w:hAnsi="Verdana" w:cs="Arial"/>
          <w:sz w:val="16"/>
          <w:szCs w:val="16"/>
        </w:rPr>
        <w:t xml:space="preserve"> en consecuencia, le es aplicable lo establecido en el artículo 2.2.1.2.1.4.1 del presente decreto.</w:t>
      </w:r>
    </w:p>
    <w:p w14:paraId="6B52141E" w14:textId="45FC2536" w:rsidR="007B50B0" w:rsidRPr="0011407E" w:rsidRDefault="007B50B0" w:rsidP="0011407E">
      <w:pPr>
        <w:spacing w:after="0" w:line="240" w:lineRule="auto"/>
        <w:ind w:firstLine="709"/>
        <w:contextualSpacing/>
        <w:jc w:val="both"/>
        <w:rPr>
          <w:rFonts w:ascii="Verdana" w:hAnsi="Verdana" w:cs="Arial"/>
          <w:sz w:val="16"/>
          <w:szCs w:val="16"/>
        </w:rPr>
      </w:pPr>
      <w:r w:rsidRPr="0011407E">
        <w:rPr>
          <w:rFonts w:ascii="Verdana" w:hAnsi="Verdana" w:cs="Arial"/>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1407E">
        <w:rPr>
          <w:rFonts w:ascii="Verdana" w:hAnsi="Verdana" w:cs="Arial"/>
          <w:spacing w:val="-1"/>
          <w:sz w:val="16"/>
          <w:szCs w:val="16"/>
        </w:rPr>
        <w:t xml:space="preserve"> </w:t>
      </w:r>
      <w:r w:rsidRPr="0011407E">
        <w:rPr>
          <w:rFonts w:ascii="Verdana" w:hAnsi="Verdana" w:cs="Arial"/>
          <w:sz w:val="16"/>
          <w:szCs w:val="16"/>
        </w:rPr>
        <w:t>Estatales</w:t>
      </w:r>
      <w:r w:rsidR="00245969">
        <w:rPr>
          <w:rFonts w:ascii="Verdana" w:hAnsi="Verdana" w:cs="Arial"/>
          <w:sz w:val="16"/>
          <w:szCs w:val="16"/>
        </w:rPr>
        <w:t>”</w:t>
      </w:r>
      <w:r w:rsidRPr="0011407E">
        <w:rPr>
          <w:rFonts w:ascii="Verdana" w:hAnsi="Verdana" w:cs="Arial"/>
          <w:sz w:val="16"/>
          <w:szCs w:val="16"/>
        </w:rPr>
        <w:t>.</w:t>
      </w:r>
    </w:p>
    <w:p w14:paraId="46DAA128" w14:textId="77777777" w:rsidR="007B50B0" w:rsidRPr="0011407E" w:rsidRDefault="007B50B0" w:rsidP="0011407E">
      <w:pPr>
        <w:spacing w:after="0" w:line="240" w:lineRule="auto"/>
        <w:ind w:firstLine="709"/>
        <w:contextualSpacing/>
        <w:jc w:val="both"/>
        <w:rPr>
          <w:rFonts w:ascii="Verdana" w:hAnsi="Verdana" w:cs="Arial"/>
          <w:sz w:val="16"/>
          <w:szCs w:val="16"/>
        </w:rPr>
      </w:pPr>
    </w:p>
  </w:footnote>
  <w:footnote w:id="2">
    <w:p w14:paraId="4C6568DA" w14:textId="40F56942" w:rsidR="007B50B0" w:rsidRPr="0011407E" w:rsidRDefault="007B50B0" w:rsidP="0011407E">
      <w:pPr>
        <w:spacing w:after="0" w:line="240" w:lineRule="auto"/>
        <w:ind w:firstLine="709"/>
        <w:contextualSpacing/>
        <w:jc w:val="both"/>
        <w:rPr>
          <w:rFonts w:ascii="Verdana" w:hAnsi="Verdana" w:cs="Arial"/>
          <w:sz w:val="16"/>
          <w:szCs w:val="16"/>
        </w:rPr>
      </w:pPr>
      <w:r w:rsidRPr="0011407E">
        <w:rPr>
          <w:rStyle w:val="Refdenotaalpie"/>
          <w:rFonts w:ascii="Verdana" w:hAnsi="Verdana" w:cs="Arial"/>
          <w:sz w:val="16"/>
          <w:szCs w:val="16"/>
        </w:rPr>
        <w:footnoteRef/>
      </w:r>
      <w:r w:rsidRPr="0011407E">
        <w:rPr>
          <w:rFonts w:ascii="Verdana" w:hAnsi="Verdana" w:cs="Arial"/>
          <w:sz w:val="16"/>
          <w:szCs w:val="16"/>
        </w:rPr>
        <w:t xml:space="preserve"> Ley 1150 de 2007: </w:t>
      </w:r>
      <w:r w:rsidR="00245969">
        <w:rPr>
          <w:rFonts w:ascii="Verdana" w:hAnsi="Verdana" w:cs="Arial"/>
          <w:sz w:val="16"/>
          <w:szCs w:val="16"/>
        </w:rPr>
        <w:t>“</w:t>
      </w:r>
      <w:r w:rsidRPr="0011407E">
        <w:rPr>
          <w:rFonts w:ascii="Verdana" w:hAnsi="Verdana" w:cs="Arial"/>
          <w:sz w:val="16"/>
          <w:szCs w:val="16"/>
        </w:rPr>
        <w:t>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1407E">
        <w:rPr>
          <w:rFonts w:ascii="Verdana" w:hAnsi="Verdana" w:cs="Arial"/>
          <w:spacing w:val="-6"/>
          <w:sz w:val="16"/>
          <w:szCs w:val="16"/>
        </w:rPr>
        <w:t xml:space="preserve"> </w:t>
      </w:r>
      <w:r w:rsidRPr="0011407E">
        <w:rPr>
          <w:rFonts w:ascii="Verdana" w:hAnsi="Verdana" w:cs="Arial"/>
          <w:sz w:val="16"/>
          <w:szCs w:val="16"/>
        </w:rPr>
        <w:t>artículo</w:t>
      </w:r>
      <w:r w:rsidR="00245969">
        <w:rPr>
          <w:rFonts w:ascii="Verdana" w:hAnsi="Verdana" w:cs="Arial"/>
          <w:sz w:val="16"/>
          <w:szCs w:val="16"/>
        </w:rPr>
        <w:t>”</w:t>
      </w:r>
      <w:r w:rsidRPr="0011407E">
        <w:rPr>
          <w:rFonts w:ascii="Verdana" w:hAnsi="Verdana" w:cs="Arial"/>
          <w:sz w:val="16"/>
          <w:szCs w:val="16"/>
        </w:rPr>
        <w:t>.</w:t>
      </w:r>
    </w:p>
    <w:p w14:paraId="69744D8E" w14:textId="77777777" w:rsidR="007B50B0" w:rsidRPr="0011407E" w:rsidRDefault="007B50B0" w:rsidP="0011407E">
      <w:pPr>
        <w:spacing w:after="0" w:line="240" w:lineRule="auto"/>
        <w:ind w:firstLine="709"/>
        <w:contextualSpacing/>
        <w:jc w:val="both"/>
        <w:rPr>
          <w:rFonts w:ascii="Verdana" w:hAnsi="Verdana" w:cs="Arial"/>
          <w:sz w:val="16"/>
          <w:szCs w:val="16"/>
        </w:rPr>
      </w:pPr>
    </w:p>
  </w:footnote>
  <w:footnote w:id="3">
    <w:p w14:paraId="2DD0430A" w14:textId="77777777" w:rsidR="007B50B0" w:rsidRDefault="007B50B0" w:rsidP="0011407E">
      <w:pPr>
        <w:spacing w:after="0" w:line="240" w:lineRule="auto"/>
        <w:ind w:right="454" w:firstLine="709"/>
        <w:contextualSpacing/>
        <w:jc w:val="both"/>
        <w:rPr>
          <w:rFonts w:ascii="Verdana" w:hAnsi="Verdana" w:cs="Arial"/>
          <w:sz w:val="16"/>
          <w:szCs w:val="16"/>
        </w:rPr>
      </w:pPr>
      <w:r w:rsidRPr="0011407E">
        <w:rPr>
          <w:rStyle w:val="Refdenotaalpie"/>
          <w:rFonts w:ascii="Verdana" w:hAnsi="Verdana" w:cs="Arial"/>
          <w:sz w:val="16"/>
          <w:szCs w:val="16"/>
        </w:rPr>
        <w:footnoteRef/>
      </w:r>
      <w:r w:rsidRPr="0011407E">
        <w:rPr>
          <w:rFonts w:ascii="Verdana" w:hAnsi="Verdana" w:cs="Arial"/>
          <w:position w:val="7"/>
          <w:sz w:val="16"/>
          <w:szCs w:val="16"/>
        </w:rPr>
        <w:t xml:space="preserve"> </w:t>
      </w:r>
      <w:r w:rsidRPr="0011407E">
        <w:rPr>
          <w:rFonts w:ascii="Verdana" w:hAnsi="Verdana" w:cs="Arial"/>
          <w:sz w:val="16"/>
          <w:szCs w:val="16"/>
        </w:rPr>
        <w:t>Consejo de Estado. Sección Tercera. Sentencia del 23 de junio de 2010. Radicación No. 66001-23-31-000-1998-00261-01(17.860). Consejero Ponente: Mauricio Fajardo Gómez.</w:t>
      </w:r>
    </w:p>
    <w:p w14:paraId="38039662" w14:textId="77777777" w:rsidR="00245969" w:rsidRPr="0011407E" w:rsidRDefault="00245969" w:rsidP="0011407E">
      <w:pPr>
        <w:spacing w:after="0" w:line="240" w:lineRule="auto"/>
        <w:ind w:right="454" w:firstLine="709"/>
        <w:contextualSpacing/>
        <w:jc w:val="both"/>
        <w:rPr>
          <w:rFonts w:ascii="Verdana" w:hAnsi="Verdana" w:cs="Arial"/>
          <w:sz w:val="16"/>
          <w:szCs w:val="16"/>
        </w:rPr>
      </w:pPr>
    </w:p>
  </w:footnote>
  <w:footnote w:id="4">
    <w:p w14:paraId="29A8932D" w14:textId="77777777" w:rsidR="007B50B0" w:rsidRDefault="007B50B0" w:rsidP="0011407E">
      <w:pPr>
        <w:spacing w:after="0" w:line="240" w:lineRule="auto"/>
        <w:ind w:firstLine="709"/>
        <w:contextualSpacing/>
        <w:jc w:val="both"/>
        <w:rPr>
          <w:rFonts w:ascii="Verdana" w:hAnsi="Verdana" w:cs="Arial"/>
          <w:sz w:val="16"/>
          <w:szCs w:val="16"/>
        </w:rPr>
      </w:pPr>
      <w:r w:rsidRPr="0011407E">
        <w:rPr>
          <w:rStyle w:val="Refdenotaalpie"/>
          <w:rFonts w:ascii="Verdana" w:hAnsi="Verdana" w:cs="Arial"/>
          <w:sz w:val="16"/>
          <w:szCs w:val="16"/>
        </w:rPr>
        <w:footnoteRef/>
      </w:r>
      <w:r w:rsidRPr="0011407E">
        <w:rPr>
          <w:rFonts w:ascii="Verdana" w:hAnsi="Verdana" w:cs="Arial"/>
          <w:sz w:val="16"/>
          <w:szCs w:val="16"/>
        </w:rPr>
        <w:t xml:space="preserve"> Consejo de Estado. Sección Tercera. Subsección C. Sentencia del 11 de diciembre de 2019. </w:t>
      </w:r>
      <w:proofErr w:type="spellStart"/>
      <w:r w:rsidRPr="0011407E">
        <w:rPr>
          <w:rFonts w:ascii="Verdana" w:hAnsi="Verdana" w:cs="Arial"/>
          <w:sz w:val="16"/>
          <w:szCs w:val="16"/>
        </w:rPr>
        <w:t>Exp</w:t>
      </w:r>
      <w:proofErr w:type="spellEnd"/>
      <w:r w:rsidRPr="0011407E">
        <w:rPr>
          <w:rFonts w:ascii="Verdana" w:hAnsi="Verdana" w:cs="Arial"/>
          <w:sz w:val="16"/>
          <w:szCs w:val="16"/>
        </w:rPr>
        <w:t>. 46.986. C.P. Jaime Enrique Rodríguez Navas.</w:t>
      </w:r>
    </w:p>
    <w:p w14:paraId="7AE496B5" w14:textId="77777777" w:rsidR="00810870" w:rsidRPr="0011407E" w:rsidRDefault="00810870" w:rsidP="0011407E">
      <w:pPr>
        <w:spacing w:after="0" w:line="240" w:lineRule="auto"/>
        <w:ind w:firstLine="709"/>
        <w:contextualSpacing/>
        <w:jc w:val="both"/>
        <w:rPr>
          <w:rFonts w:ascii="Verdana" w:hAnsi="Verdana" w:cs="Arial"/>
          <w:sz w:val="16"/>
          <w:szCs w:val="16"/>
        </w:rPr>
      </w:pPr>
    </w:p>
  </w:footnote>
  <w:footnote w:id="5">
    <w:p w14:paraId="4322F632" w14:textId="7A76BDC5" w:rsidR="007B50B0" w:rsidRPr="0011407E" w:rsidRDefault="007B50B0" w:rsidP="0011407E">
      <w:pPr>
        <w:pStyle w:val="Textonotapie"/>
        <w:ind w:firstLine="708"/>
        <w:contextualSpacing/>
        <w:jc w:val="both"/>
        <w:rPr>
          <w:rFonts w:ascii="Verdana" w:hAnsi="Verdana" w:cs="Arial"/>
          <w:sz w:val="16"/>
          <w:szCs w:val="16"/>
        </w:rPr>
      </w:pPr>
      <w:r w:rsidRPr="0011407E">
        <w:rPr>
          <w:rStyle w:val="Refdenotaalpie"/>
          <w:rFonts w:ascii="Verdana" w:hAnsi="Verdana" w:cs="Arial"/>
          <w:sz w:val="16"/>
          <w:szCs w:val="16"/>
        </w:rPr>
        <w:footnoteRef/>
      </w:r>
      <w:r w:rsidRPr="0011407E">
        <w:rPr>
          <w:rFonts w:ascii="Verdana" w:hAnsi="Verdana" w:cs="Arial"/>
          <w:sz w:val="16"/>
          <w:szCs w:val="16"/>
        </w:rPr>
        <w:t xml:space="preserve"> Es lo que sucede, por ejemplo, con el Decreto 092 de 2017, que en su desarrollo hace referencia tanto a los </w:t>
      </w:r>
      <w:r w:rsidR="00810870">
        <w:rPr>
          <w:rFonts w:ascii="Verdana" w:hAnsi="Verdana" w:cs="Arial"/>
          <w:sz w:val="16"/>
          <w:szCs w:val="16"/>
        </w:rPr>
        <w:t>“</w:t>
      </w:r>
      <w:r w:rsidRPr="0011407E">
        <w:rPr>
          <w:rFonts w:ascii="Verdana" w:hAnsi="Verdana" w:cs="Arial"/>
          <w:sz w:val="16"/>
          <w:szCs w:val="16"/>
        </w:rPr>
        <w:t>contratos</w:t>
      </w:r>
      <w:r w:rsidR="00810870">
        <w:rPr>
          <w:rFonts w:ascii="Verdana" w:hAnsi="Verdana" w:cs="Arial"/>
          <w:sz w:val="16"/>
          <w:szCs w:val="16"/>
        </w:rPr>
        <w:t>”</w:t>
      </w:r>
      <w:r w:rsidRPr="0011407E">
        <w:rPr>
          <w:rFonts w:ascii="Verdana" w:hAnsi="Verdana" w:cs="Arial"/>
          <w:sz w:val="16"/>
          <w:szCs w:val="16"/>
        </w:rPr>
        <w:t xml:space="preserve"> como a los </w:t>
      </w:r>
      <w:r w:rsidR="00810870">
        <w:rPr>
          <w:rFonts w:ascii="Verdana" w:hAnsi="Verdana" w:cs="Arial"/>
          <w:sz w:val="16"/>
          <w:szCs w:val="16"/>
        </w:rPr>
        <w:t>“</w:t>
      </w:r>
      <w:r w:rsidRPr="0011407E">
        <w:rPr>
          <w:rFonts w:ascii="Verdana" w:hAnsi="Verdana" w:cs="Arial"/>
          <w:sz w:val="16"/>
          <w:szCs w:val="16"/>
        </w:rPr>
        <w:t>convenios</w:t>
      </w:r>
      <w:r w:rsidR="00810870">
        <w:rPr>
          <w:rFonts w:ascii="Verdana" w:hAnsi="Verdana" w:cs="Arial"/>
          <w:sz w:val="16"/>
          <w:szCs w:val="16"/>
        </w:rPr>
        <w:t>”</w:t>
      </w:r>
      <w:r w:rsidRPr="0011407E">
        <w:rPr>
          <w:rFonts w:ascii="Verdana" w:hAnsi="Verdana" w:cs="Arial"/>
          <w:sz w:val="16"/>
          <w:szCs w:val="16"/>
        </w:rPr>
        <w:t xml:space="preserve">. </w:t>
      </w:r>
    </w:p>
    <w:p w14:paraId="2F4BB5A1" w14:textId="77777777" w:rsidR="007B50B0" w:rsidRPr="0011407E" w:rsidRDefault="007B50B0" w:rsidP="0011407E">
      <w:pPr>
        <w:pStyle w:val="Textonotapie"/>
        <w:ind w:firstLine="708"/>
        <w:contextualSpacing/>
        <w:jc w:val="both"/>
        <w:rPr>
          <w:rFonts w:ascii="Verdana" w:hAnsi="Verdana" w:cs="Arial"/>
          <w:sz w:val="16"/>
          <w:szCs w:val="16"/>
          <w:lang w:val="es-CO"/>
        </w:rPr>
      </w:pPr>
    </w:p>
  </w:footnote>
  <w:footnote w:id="6">
    <w:p w14:paraId="0683B6B0" w14:textId="77777777" w:rsidR="007B50B0" w:rsidRDefault="007B50B0" w:rsidP="0011407E">
      <w:pPr>
        <w:pStyle w:val="Textonotapie"/>
        <w:ind w:firstLine="708"/>
        <w:contextualSpacing/>
        <w:jc w:val="both"/>
        <w:rPr>
          <w:rFonts w:ascii="Verdana" w:hAnsi="Verdana" w:cs="Arial"/>
          <w:sz w:val="16"/>
          <w:szCs w:val="16"/>
        </w:rPr>
      </w:pPr>
      <w:r w:rsidRPr="0011407E">
        <w:rPr>
          <w:rStyle w:val="Refdenotaalpie"/>
          <w:rFonts w:ascii="Verdana" w:hAnsi="Verdana" w:cs="Arial"/>
          <w:sz w:val="16"/>
          <w:szCs w:val="16"/>
        </w:rPr>
        <w:footnoteRef/>
      </w:r>
      <w:r w:rsidRPr="0011407E">
        <w:rPr>
          <w:rFonts w:ascii="Verdana" w:hAnsi="Verdana" w:cs="Arial"/>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p w14:paraId="70D3FC9E" w14:textId="77777777" w:rsidR="00810870" w:rsidRPr="0011407E" w:rsidRDefault="00810870" w:rsidP="0011407E">
      <w:pPr>
        <w:pStyle w:val="Textonotapie"/>
        <w:ind w:firstLine="708"/>
        <w:contextualSpacing/>
        <w:jc w:val="both"/>
        <w:rPr>
          <w:rFonts w:ascii="Verdana" w:hAnsi="Verdana" w:cs="Arial"/>
          <w:sz w:val="16"/>
          <w:szCs w:val="16"/>
          <w:lang w:val="es-CO"/>
        </w:rPr>
      </w:pPr>
    </w:p>
  </w:footnote>
  <w:footnote w:id="7">
    <w:p w14:paraId="06041F36" w14:textId="77777777" w:rsidR="007B50B0" w:rsidRPr="0011407E" w:rsidRDefault="007B50B0" w:rsidP="0011407E">
      <w:pPr>
        <w:pStyle w:val="Textonotapie"/>
        <w:ind w:firstLine="708"/>
        <w:contextualSpacing/>
        <w:jc w:val="both"/>
        <w:rPr>
          <w:rFonts w:ascii="Verdana" w:hAnsi="Verdana" w:cs="Arial"/>
          <w:sz w:val="16"/>
          <w:szCs w:val="16"/>
        </w:rPr>
      </w:pPr>
      <w:r w:rsidRPr="0011407E">
        <w:rPr>
          <w:rFonts w:ascii="Verdana" w:hAnsi="Verdana"/>
          <w:sz w:val="16"/>
          <w:szCs w:val="16"/>
          <w:vertAlign w:val="superscript"/>
        </w:rPr>
        <w:footnoteRef/>
      </w:r>
      <w:r w:rsidRPr="0011407E">
        <w:rPr>
          <w:rFonts w:ascii="Verdana" w:hAnsi="Verdana"/>
          <w:sz w:val="16"/>
          <w:szCs w:val="16"/>
          <w:vertAlign w:val="superscript"/>
        </w:rPr>
        <w:t xml:space="preserve"> </w:t>
      </w:r>
      <w:r w:rsidRPr="0011407E">
        <w:rPr>
          <w:rFonts w:ascii="Verdana" w:hAnsi="Verdana" w:cs="Arial"/>
          <w:sz w:val="16"/>
          <w:szCs w:val="16"/>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72E009B" w14:textId="77777777" w:rsidR="007B50B0" w:rsidRPr="0011407E" w:rsidRDefault="007B50B0" w:rsidP="0011407E">
      <w:pPr>
        <w:pStyle w:val="Textonotapie"/>
        <w:ind w:firstLine="708"/>
        <w:contextualSpacing/>
        <w:jc w:val="both"/>
        <w:rPr>
          <w:rFonts w:ascii="Verdana" w:hAnsi="Verdana" w:cs="Arial"/>
          <w:sz w:val="16"/>
          <w:szCs w:val="16"/>
        </w:rPr>
      </w:pPr>
    </w:p>
  </w:footnote>
  <w:footnote w:id="8">
    <w:p w14:paraId="6ADA17AB" w14:textId="77777777" w:rsidR="007B50B0" w:rsidRDefault="007B50B0" w:rsidP="0011407E">
      <w:pPr>
        <w:pStyle w:val="Textonotapie"/>
        <w:ind w:firstLine="708"/>
        <w:contextualSpacing/>
        <w:jc w:val="both"/>
        <w:rPr>
          <w:rFonts w:ascii="Verdana" w:hAnsi="Verdana"/>
          <w:sz w:val="16"/>
          <w:szCs w:val="16"/>
        </w:rPr>
      </w:pPr>
      <w:r w:rsidRPr="0011407E">
        <w:rPr>
          <w:rStyle w:val="Refdenotaalpie"/>
          <w:rFonts w:ascii="Verdana" w:hAnsi="Verdana"/>
          <w:sz w:val="16"/>
          <w:szCs w:val="16"/>
        </w:rPr>
        <w:footnoteRef/>
      </w:r>
      <w:r w:rsidRPr="0011407E">
        <w:rPr>
          <w:rFonts w:ascii="Verdana" w:hAnsi="Verdana"/>
          <w:sz w:val="16"/>
          <w:szCs w:val="16"/>
        </w:rPr>
        <w:t xml:space="preserve">  La Sección Tercera, Sala de lo Contencioso Administrativo, Subsección C, del Consejo de Estado acoge este criterio en la sentencia de 23 de mayo de 2012, </w:t>
      </w:r>
      <w:proofErr w:type="spellStart"/>
      <w:r w:rsidRPr="0011407E">
        <w:rPr>
          <w:rFonts w:ascii="Verdana" w:hAnsi="Verdana"/>
          <w:sz w:val="16"/>
          <w:szCs w:val="16"/>
        </w:rPr>
        <w:t>Exp</w:t>
      </w:r>
      <w:proofErr w:type="spellEnd"/>
      <w:r w:rsidRPr="0011407E">
        <w:rPr>
          <w:rFonts w:ascii="Verdana" w:hAnsi="Verdana"/>
          <w:sz w:val="16"/>
          <w:szCs w:val="16"/>
        </w:rPr>
        <w:t>. No. 22828.</w:t>
      </w:r>
    </w:p>
    <w:p w14:paraId="0179E314" w14:textId="77777777" w:rsidR="00807929" w:rsidRPr="0011407E" w:rsidRDefault="00807929" w:rsidP="0011407E">
      <w:pPr>
        <w:pStyle w:val="Textonotapie"/>
        <w:ind w:firstLine="708"/>
        <w:contextualSpacing/>
        <w:jc w:val="both"/>
        <w:rPr>
          <w:rFonts w:ascii="Verdana" w:hAnsi="Verdana"/>
          <w:sz w:val="16"/>
          <w:szCs w:val="16"/>
          <w:lang w:val="es-ES"/>
        </w:rPr>
      </w:pPr>
    </w:p>
  </w:footnote>
  <w:footnote w:id="9">
    <w:p w14:paraId="4BCAE166" w14:textId="77777777" w:rsidR="007B50B0" w:rsidRDefault="007B50B0" w:rsidP="0011407E">
      <w:pPr>
        <w:pStyle w:val="Textonotapie"/>
        <w:ind w:firstLine="708"/>
        <w:contextualSpacing/>
        <w:jc w:val="both"/>
        <w:rPr>
          <w:rFonts w:ascii="Verdana" w:hAnsi="Verdana"/>
          <w:sz w:val="16"/>
          <w:szCs w:val="16"/>
        </w:rPr>
      </w:pPr>
      <w:r w:rsidRPr="0011407E">
        <w:rPr>
          <w:rStyle w:val="Refdenotaalpie"/>
          <w:rFonts w:ascii="Verdana" w:hAnsi="Verdana"/>
          <w:sz w:val="16"/>
          <w:szCs w:val="16"/>
        </w:rPr>
        <w:footnoteRef/>
      </w:r>
      <w:r w:rsidRPr="0011407E">
        <w:rPr>
          <w:rFonts w:ascii="Verdana" w:hAnsi="Verdana"/>
          <w:sz w:val="16"/>
          <w:szCs w:val="16"/>
        </w:rPr>
        <w:t xml:space="preserve"> </w:t>
      </w:r>
      <w:r w:rsidRPr="0011407E">
        <w:rPr>
          <w:rFonts w:ascii="Verdana" w:hAnsi="Verdana"/>
          <w:sz w:val="16"/>
          <w:szCs w:val="16"/>
          <w:lang w:val="es-CO"/>
        </w:rPr>
        <w:t xml:space="preserve">Consejo de Estado, Sala de Consulta y Servicio Civil, Concepto 1982 de </w:t>
      </w:r>
      <w:r w:rsidRPr="0011407E">
        <w:rPr>
          <w:rFonts w:ascii="Verdana" w:hAnsi="Verdana"/>
          <w:sz w:val="16"/>
          <w:szCs w:val="16"/>
        </w:rPr>
        <w:t>2010; C.P. LUIS FERNANDO ALVAREZ JARAMILLO</w:t>
      </w:r>
    </w:p>
    <w:p w14:paraId="5A4D7FD9" w14:textId="77777777" w:rsidR="00807929" w:rsidRPr="0011407E" w:rsidRDefault="00807929" w:rsidP="0011407E">
      <w:pPr>
        <w:pStyle w:val="Textonotapie"/>
        <w:ind w:firstLine="708"/>
        <w:contextualSpacing/>
        <w:jc w:val="both"/>
        <w:rPr>
          <w:rFonts w:ascii="Verdana" w:hAnsi="Verdana"/>
          <w:sz w:val="16"/>
          <w:szCs w:val="16"/>
        </w:rPr>
      </w:pPr>
    </w:p>
  </w:footnote>
  <w:footnote w:id="10">
    <w:p w14:paraId="4135DDA5" w14:textId="77777777" w:rsidR="007B50B0" w:rsidRDefault="007B50B0" w:rsidP="0011407E">
      <w:pPr>
        <w:pStyle w:val="Textonotapie"/>
        <w:ind w:firstLine="708"/>
        <w:contextualSpacing/>
        <w:jc w:val="both"/>
        <w:rPr>
          <w:rFonts w:ascii="Verdana" w:hAnsi="Verdana"/>
          <w:sz w:val="16"/>
          <w:szCs w:val="16"/>
          <w:lang w:val="es-CO"/>
        </w:rPr>
      </w:pPr>
      <w:r w:rsidRPr="0011407E">
        <w:rPr>
          <w:rStyle w:val="Refdenotaalpie"/>
          <w:rFonts w:ascii="Verdana" w:hAnsi="Verdana"/>
          <w:sz w:val="16"/>
          <w:szCs w:val="16"/>
        </w:rPr>
        <w:footnoteRef/>
      </w:r>
      <w:r w:rsidRPr="0011407E">
        <w:rPr>
          <w:rFonts w:ascii="Verdana" w:hAnsi="Verdana"/>
          <w:sz w:val="16"/>
          <w:szCs w:val="16"/>
        </w:rPr>
        <w:t xml:space="preserve"> </w:t>
      </w:r>
      <w:r w:rsidRPr="0011407E">
        <w:rPr>
          <w:rFonts w:ascii="Verdana" w:hAnsi="Verdana"/>
          <w:sz w:val="16"/>
          <w:szCs w:val="16"/>
          <w:lang w:val="es-CO"/>
        </w:rPr>
        <w:t xml:space="preserve">Consejo de Estado. Sala de Consulta y Servicio Civil, </w:t>
      </w:r>
      <w:proofErr w:type="spellStart"/>
      <w:r w:rsidRPr="0011407E">
        <w:rPr>
          <w:rFonts w:ascii="Verdana" w:hAnsi="Verdana"/>
          <w:sz w:val="16"/>
          <w:szCs w:val="16"/>
          <w:lang w:val="es-CO"/>
        </w:rPr>
        <w:t>Idem</w:t>
      </w:r>
      <w:proofErr w:type="spellEnd"/>
      <w:r w:rsidRPr="0011407E">
        <w:rPr>
          <w:rFonts w:ascii="Verdana" w:hAnsi="Verdana"/>
          <w:sz w:val="16"/>
          <w:szCs w:val="16"/>
          <w:lang w:val="es-CO"/>
        </w:rPr>
        <w:t>.</w:t>
      </w:r>
    </w:p>
    <w:p w14:paraId="7E248961" w14:textId="77777777" w:rsidR="00807929" w:rsidRPr="0011407E" w:rsidRDefault="00807929" w:rsidP="0011407E">
      <w:pPr>
        <w:pStyle w:val="Textonotapie"/>
        <w:ind w:firstLine="708"/>
        <w:contextualSpacing/>
        <w:jc w:val="both"/>
        <w:rPr>
          <w:rFonts w:ascii="Verdana" w:hAnsi="Verdana"/>
          <w:sz w:val="16"/>
          <w:szCs w:val="16"/>
          <w:lang w:val="es-ES"/>
        </w:rPr>
      </w:pPr>
    </w:p>
  </w:footnote>
  <w:footnote w:id="11">
    <w:p w14:paraId="4A84E9BE" w14:textId="77777777" w:rsidR="007B50B0" w:rsidRDefault="007B50B0" w:rsidP="0011407E">
      <w:pPr>
        <w:pStyle w:val="Textonotapie"/>
        <w:ind w:firstLine="708"/>
        <w:contextualSpacing/>
        <w:jc w:val="both"/>
        <w:rPr>
          <w:rFonts w:ascii="Verdana" w:hAnsi="Verdana"/>
          <w:sz w:val="16"/>
          <w:szCs w:val="16"/>
          <w:lang w:val="es-CO"/>
        </w:rPr>
      </w:pPr>
      <w:r w:rsidRPr="0011407E">
        <w:rPr>
          <w:rStyle w:val="Refdenotaalpie"/>
          <w:rFonts w:ascii="Verdana" w:hAnsi="Verdana"/>
          <w:sz w:val="16"/>
          <w:szCs w:val="16"/>
        </w:rPr>
        <w:footnoteRef/>
      </w:r>
      <w:r w:rsidRPr="0011407E">
        <w:rPr>
          <w:rFonts w:ascii="Verdana" w:hAnsi="Verdana"/>
          <w:sz w:val="16"/>
          <w:szCs w:val="16"/>
        </w:rPr>
        <w:t xml:space="preserve"> </w:t>
      </w:r>
      <w:r w:rsidRPr="0011407E">
        <w:rPr>
          <w:rFonts w:ascii="Verdana" w:hAnsi="Verdana"/>
          <w:sz w:val="16"/>
          <w:szCs w:val="16"/>
          <w:lang w:val="es-CO"/>
        </w:rPr>
        <w:t>“Los convenios se reservan en forma exclusiva para regular mediante acuerdo el cumplimiento de los fines impuestos en la Constitución y la ley. Son convenios interadministrativos los que se celebran</w:t>
      </w:r>
      <w:r w:rsidRPr="0011407E">
        <w:rPr>
          <w:rFonts w:ascii="Verdana" w:hAnsi="Verdana"/>
          <w:sz w:val="16"/>
          <w:szCs w:val="16"/>
        </w:rPr>
        <w:t xml:space="preserve">entre entidades estatales para aunar esfuerzos que le permitan a cada una de ellas cumplir con su misión u objetivos. Cuando las entidades estatales concurren en un acuerdo de voluntades desprovisto de todo interés particular y egoísta, cuando la pretensión fundamental es dar cumplimiento a obligaciones previstas en el ordenamiento jurídico, la inexistencia de intereses opuestos genera la celebración de convenios. Los convenios celebrados de esta forma deben tener un régimen especial y, por consiguiente, distinto al de los contratos”. PINO Ricci, Jorge. El Régimen </w:t>
      </w:r>
      <w:r w:rsidRPr="0011407E">
        <w:rPr>
          <w:rFonts w:ascii="Verdana" w:hAnsi="Verdana"/>
          <w:sz w:val="16"/>
          <w:szCs w:val="16"/>
          <w:lang w:val="es-CO"/>
        </w:rPr>
        <w:t>Jurídico de los Contratos Estatales, Universidad Externado de Colombia, Bogotá, 2005, Pág. 463</w:t>
      </w:r>
    </w:p>
    <w:p w14:paraId="36C3FA0B" w14:textId="77777777" w:rsidR="00807929" w:rsidRPr="0011407E" w:rsidRDefault="00807929" w:rsidP="0011407E">
      <w:pPr>
        <w:pStyle w:val="Textonotapie"/>
        <w:ind w:firstLine="708"/>
        <w:contextualSpacing/>
        <w:jc w:val="both"/>
        <w:rPr>
          <w:rFonts w:ascii="Verdana" w:hAnsi="Verdana"/>
          <w:sz w:val="16"/>
          <w:szCs w:val="16"/>
        </w:rPr>
      </w:pPr>
    </w:p>
  </w:footnote>
  <w:footnote w:id="12">
    <w:p w14:paraId="6807FFF4" w14:textId="77777777" w:rsidR="007B50B0" w:rsidRPr="0011407E" w:rsidRDefault="007B50B0" w:rsidP="0011407E">
      <w:pPr>
        <w:pStyle w:val="Textonotapie"/>
        <w:ind w:firstLine="708"/>
        <w:contextualSpacing/>
        <w:jc w:val="both"/>
        <w:rPr>
          <w:rFonts w:ascii="Verdana" w:hAnsi="Verdana"/>
          <w:sz w:val="16"/>
          <w:szCs w:val="16"/>
          <w:lang w:val="es-ES"/>
        </w:rPr>
      </w:pPr>
      <w:r w:rsidRPr="0011407E">
        <w:rPr>
          <w:rStyle w:val="Refdenotaalpie"/>
          <w:rFonts w:ascii="Verdana" w:hAnsi="Verdana"/>
          <w:sz w:val="16"/>
          <w:szCs w:val="16"/>
        </w:rPr>
        <w:footnoteRef/>
      </w:r>
      <w:r w:rsidRPr="0011407E">
        <w:rPr>
          <w:rFonts w:ascii="Verdana" w:hAnsi="Verdana"/>
          <w:sz w:val="16"/>
          <w:szCs w:val="16"/>
        </w:rPr>
        <w:t xml:space="preserve"> </w:t>
      </w:r>
      <w:r w:rsidRPr="0011407E">
        <w:rPr>
          <w:rFonts w:ascii="Verdana" w:hAnsi="Verdana"/>
          <w:sz w:val="16"/>
          <w:szCs w:val="16"/>
          <w:lang w:val="es-CO"/>
        </w:rPr>
        <w:t>Consejo de Estado, Sala de Consulta y Servicio Civil, Concepto de 30 de abril de 2008, Radicación Número: 1881, Actor: Ministerio de Ambiente Vivienda y Desarrollo Territorial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273345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268316777" o:spid="_x0000_i1025" type="#_x0000_t75" style="width:11.25pt;height:11.25pt;visibility:visible;mso-wrap-style:square">
            <v:imagedata r:id="rId1" o:title=""/>
          </v:shape>
        </w:pict>
      </mc:Choice>
      <mc:Fallback>
        <w:drawing>
          <wp:inline distT="0" distB="0" distL="0" distR="0" wp14:anchorId="5ED952CA" wp14:editId="5ED952CB">
            <wp:extent cx="142875" cy="142875"/>
            <wp:effectExtent l="0" t="0" r="0" b="0"/>
            <wp:docPr id="1268316777" name="Imagen 1268316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73DE"/>
    <w:rsid w:val="00016F78"/>
    <w:rsid w:val="00023843"/>
    <w:rsid w:val="0003562E"/>
    <w:rsid w:val="00046945"/>
    <w:rsid w:val="00061B2A"/>
    <w:rsid w:val="00082362"/>
    <w:rsid w:val="00090694"/>
    <w:rsid w:val="000A4DB2"/>
    <w:rsid w:val="000A683E"/>
    <w:rsid w:val="000B19B9"/>
    <w:rsid w:val="000D0334"/>
    <w:rsid w:val="000D2E41"/>
    <w:rsid w:val="000F6486"/>
    <w:rsid w:val="0011407E"/>
    <w:rsid w:val="00125105"/>
    <w:rsid w:val="00125670"/>
    <w:rsid w:val="00127233"/>
    <w:rsid w:val="001511A0"/>
    <w:rsid w:val="001648CC"/>
    <w:rsid w:val="001857AB"/>
    <w:rsid w:val="001D60C6"/>
    <w:rsid w:val="001D78D8"/>
    <w:rsid w:val="001E4177"/>
    <w:rsid w:val="001E4DA2"/>
    <w:rsid w:val="001F7DC6"/>
    <w:rsid w:val="0020336F"/>
    <w:rsid w:val="002421BB"/>
    <w:rsid w:val="00245969"/>
    <w:rsid w:val="00247C9E"/>
    <w:rsid w:val="0025796E"/>
    <w:rsid w:val="002707A2"/>
    <w:rsid w:val="002951A0"/>
    <w:rsid w:val="002962BC"/>
    <w:rsid w:val="002A093D"/>
    <w:rsid w:val="002A0DD0"/>
    <w:rsid w:val="002A49AC"/>
    <w:rsid w:val="002A64FD"/>
    <w:rsid w:val="002B2E1A"/>
    <w:rsid w:val="002C13DA"/>
    <w:rsid w:val="002C7A84"/>
    <w:rsid w:val="002D468D"/>
    <w:rsid w:val="002E4B93"/>
    <w:rsid w:val="002E4FD9"/>
    <w:rsid w:val="002E5ACA"/>
    <w:rsid w:val="002F6E85"/>
    <w:rsid w:val="00310B91"/>
    <w:rsid w:val="00314A8B"/>
    <w:rsid w:val="00322A85"/>
    <w:rsid w:val="00324168"/>
    <w:rsid w:val="003448F4"/>
    <w:rsid w:val="003711DB"/>
    <w:rsid w:val="00374F5E"/>
    <w:rsid w:val="00377E3E"/>
    <w:rsid w:val="003A1F61"/>
    <w:rsid w:val="003A779E"/>
    <w:rsid w:val="003B1868"/>
    <w:rsid w:val="003D0324"/>
    <w:rsid w:val="003D04E9"/>
    <w:rsid w:val="003D0F4D"/>
    <w:rsid w:val="003D5B0D"/>
    <w:rsid w:val="003E0499"/>
    <w:rsid w:val="003F20BB"/>
    <w:rsid w:val="003F3941"/>
    <w:rsid w:val="00406575"/>
    <w:rsid w:val="00414C74"/>
    <w:rsid w:val="0042722E"/>
    <w:rsid w:val="0043114E"/>
    <w:rsid w:val="0044528D"/>
    <w:rsid w:val="00465E91"/>
    <w:rsid w:val="00472941"/>
    <w:rsid w:val="004A1847"/>
    <w:rsid w:val="004A305D"/>
    <w:rsid w:val="004E1947"/>
    <w:rsid w:val="004F21C4"/>
    <w:rsid w:val="004F685F"/>
    <w:rsid w:val="0050038E"/>
    <w:rsid w:val="00530169"/>
    <w:rsid w:val="00532D48"/>
    <w:rsid w:val="00546FDE"/>
    <w:rsid w:val="005566E8"/>
    <w:rsid w:val="00565DC0"/>
    <w:rsid w:val="00574867"/>
    <w:rsid w:val="00591460"/>
    <w:rsid w:val="005A1966"/>
    <w:rsid w:val="005B3816"/>
    <w:rsid w:val="005C3777"/>
    <w:rsid w:val="005C5CDC"/>
    <w:rsid w:val="005D476C"/>
    <w:rsid w:val="00600198"/>
    <w:rsid w:val="006069C9"/>
    <w:rsid w:val="006219F8"/>
    <w:rsid w:val="00632113"/>
    <w:rsid w:val="00663A84"/>
    <w:rsid w:val="00665D70"/>
    <w:rsid w:val="006827F4"/>
    <w:rsid w:val="006900D9"/>
    <w:rsid w:val="00696CDF"/>
    <w:rsid w:val="006A264A"/>
    <w:rsid w:val="006A40E8"/>
    <w:rsid w:val="006D17CC"/>
    <w:rsid w:val="00706C16"/>
    <w:rsid w:val="00756841"/>
    <w:rsid w:val="007649AB"/>
    <w:rsid w:val="00771D0C"/>
    <w:rsid w:val="007833AC"/>
    <w:rsid w:val="007A20DC"/>
    <w:rsid w:val="007B268C"/>
    <w:rsid w:val="007B50B0"/>
    <w:rsid w:val="007B7171"/>
    <w:rsid w:val="007C0C0F"/>
    <w:rsid w:val="007C3DC2"/>
    <w:rsid w:val="007C617F"/>
    <w:rsid w:val="007E3B21"/>
    <w:rsid w:val="007E5497"/>
    <w:rsid w:val="008021FB"/>
    <w:rsid w:val="008024A8"/>
    <w:rsid w:val="00806F5F"/>
    <w:rsid w:val="00807929"/>
    <w:rsid w:val="00810870"/>
    <w:rsid w:val="00810C9B"/>
    <w:rsid w:val="00820278"/>
    <w:rsid w:val="008240B0"/>
    <w:rsid w:val="00844C2E"/>
    <w:rsid w:val="00867F95"/>
    <w:rsid w:val="00880F7A"/>
    <w:rsid w:val="008843B6"/>
    <w:rsid w:val="00891928"/>
    <w:rsid w:val="00893813"/>
    <w:rsid w:val="00893E60"/>
    <w:rsid w:val="008966A2"/>
    <w:rsid w:val="008A446D"/>
    <w:rsid w:val="008B0A80"/>
    <w:rsid w:val="008D180B"/>
    <w:rsid w:val="008F0EA7"/>
    <w:rsid w:val="0090759E"/>
    <w:rsid w:val="00923EEF"/>
    <w:rsid w:val="00927C32"/>
    <w:rsid w:val="0094060C"/>
    <w:rsid w:val="009419F9"/>
    <w:rsid w:val="0095685E"/>
    <w:rsid w:val="00961B09"/>
    <w:rsid w:val="00965334"/>
    <w:rsid w:val="00966BA6"/>
    <w:rsid w:val="0097093E"/>
    <w:rsid w:val="0098529A"/>
    <w:rsid w:val="00986AC5"/>
    <w:rsid w:val="009A0DFA"/>
    <w:rsid w:val="009B2D26"/>
    <w:rsid w:val="009C71FA"/>
    <w:rsid w:val="009C72E7"/>
    <w:rsid w:val="009D3058"/>
    <w:rsid w:val="009F3A13"/>
    <w:rsid w:val="00A122D3"/>
    <w:rsid w:val="00A17F13"/>
    <w:rsid w:val="00A20739"/>
    <w:rsid w:val="00A32B2E"/>
    <w:rsid w:val="00A33C78"/>
    <w:rsid w:val="00A37916"/>
    <w:rsid w:val="00A9024F"/>
    <w:rsid w:val="00AB0ADB"/>
    <w:rsid w:val="00AE76BE"/>
    <w:rsid w:val="00B01B1A"/>
    <w:rsid w:val="00B03489"/>
    <w:rsid w:val="00B1037D"/>
    <w:rsid w:val="00B4123A"/>
    <w:rsid w:val="00B66319"/>
    <w:rsid w:val="00B72CD3"/>
    <w:rsid w:val="00B72FFF"/>
    <w:rsid w:val="00B831C5"/>
    <w:rsid w:val="00BC3D36"/>
    <w:rsid w:val="00BD0DC0"/>
    <w:rsid w:val="00BD68C1"/>
    <w:rsid w:val="00BD7F72"/>
    <w:rsid w:val="00BF3D8A"/>
    <w:rsid w:val="00C04FB3"/>
    <w:rsid w:val="00C330EB"/>
    <w:rsid w:val="00C41061"/>
    <w:rsid w:val="00C66F46"/>
    <w:rsid w:val="00C754BE"/>
    <w:rsid w:val="00C76B1C"/>
    <w:rsid w:val="00C772B9"/>
    <w:rsid w:val="00CB1633"/>
    <w:rsid w:val="00CB6357"/>
    <w:rsid w:val="00CC1B26"/>
    <w:rsid w:val="00CD020B"/>
    <w:rsid w:val="00CD3F7A"/>
    <w:rsid w:val="00D10822"/>
    <w:rsid w:val="00D423A2"/>
    <w:rsid w:val="00D520D8"/>
    <w:rsid w:val="00D63AC2"/>
    <w:rsid w:val="00D7383B"/>
    <w:rsid w:val="00D82462"/>
    <w:rsid w:val="00D8606C"/>
    <w:rsid w:val="00DA231B"/>
    <w:rsid w:val="00DC39FC"/>
    <w:rsid w:val="00DC779A"/>
    <w:rsid w:val="00DE6EAB"/>
    <w:rsid w:val="00DF5254"/>
    <w:rsid w:val="00E16408"/>
    <w:rsid w:val="00E20894"/>
    <w:rsid w:val="00E245AB"/>
    <w:rsid w:val="00E2764C"/>
    <w:rsid w:val="00E27F2E"/>
    <w:rsid w:val="00E44D1A"/>
    <w:rsid w:val="00E50AFE"/>
    <w:rsid w:val="00E75C92"/>
    <w:rsid w:val="00E771DC"/>
    <w:rsid w:val="00E8772A"/>
    <w:rsid w:val="00E90F6B"/>
    <w:rsid w:val="00E92C27"/>
    <w:rsid w:val="00EA0E3D"/>
    <w:rsid w:val="00EB3462"/>
    <w:rsid w:val="00EC38A7"/>
    <w:rsid w:val="00ED2FBF"/>
    <w:rsid w:val="00ED7384"/>
    <w:rsid w:val="00EE1AA8"/>
    <w:rsid w:val="00EF7864"/>
    <w:rsid w:val="00F1258B"/>
    <w:rsid w:val="00F14FC3"/>
    <w:rsid w:val="00F15842"/>
    <w:rsid w:val="00F222E0"/>
    <w:rsid w:val="00F25086"/>
    <w:rsid w:val="00F31EDC"/>
    <w:rsid w:val="00F462B3"/>
    <w:rsid w:val="00F5070F"/>
    <w:rsid w:val="00F51599"/>
    <w:rsid w:val="00F5664F"/>
    <w:rsid w:val="00F61F65"/>
    <w:rsid w:val="00F666C4"/>
    <w:rsid w:val="00F76AFC"/>
    <w:rsid w:val="00F90211"/>
    <w:rsid w:val="00FA47C0"/>
    <w:rsid w:val="00FB1FEC"/>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186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B50B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50B0"/>
    <w:rPr>
      <w:rFonts w:ascii="Geomanist Light" w:hAnsi="Geomanist Light"/>
      <w:lang w:val="es-ES"/>
    </w:rPr>
  </w:style>
  <w:style w:type="paragraph" w:styleId="Textoindependiente">
    <w:name w:val="Body Text"/>
    <w:basedOn w:val="Normal"/>
    <w:link w:val="TextoindependienteCar"/>
    <w:uiPriority w:val="1"/>
    <w:qFormat/>
    <w:rsid w:val="007B50B0"/>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7B50B0"/>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neses92@hotmail.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www.w3.org/XML/1998/namespace"/>
    <ds:schemaRef ds:uri="http://schemas.microsoft.com/office/2006/documentManagement/types"/>
    <ds:schemaRef ds:uri="http://schemas.microsoft.com/office/2006/metadata/properties"/>
    <ds:schemaRef ds:uri="b531b13d-89bf-4629-be1e-22fdf3dd34d4"/>
    <ds:schemaRef ds:uri="http://purl.org/dc/terms/"/>
    <ds:schemaRef ds:uri="http://schemas.microsoft.com/office/infopath/2007/PartnerControls"/>
    <ds:schemaRef ds:uri="http://purl.org/dc/elements/1.1/"/>
    <ds:schemaRef ds:uri="http://schemas.openxmlformats.org/package/2006/metadata/core-properties"/>
    <ds:schemaRef ds:uri="8ae15d26-076e-464e-81a7-6f76a0fb3917"/>
    <ds:schemaRef ds:uri="http://purl.org/dc/dcmityp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207E9B7-9F68-40ED-8098-6CC99E6E77CC}"/>
</file>

<file path=docProps/app.xml><?xml version="1.0" encoding="utf-8"?>
<Properties xmlns="http://schemas.openxmlformats.org/officeDocument/2006/extended-properties" xmlns:vt="http://schemas.openxmlformats.org/officeDocument/2006/docPropsVTypes">
  <Template>Normal</Template>
  <TotalTime>1</TotalTime>
  <Pages>15</Pages>
  <Words>4506</Words>
  <Characters>24788</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MARIA JOSHIRA NIETO MANZANO</cp:lastModifiedBy>
  <cp:revision>3</cp:revision>
  <cp:lastPrinted>2023-01-10T21:18:00Z</cp:lastPrinted>
  <dcterms:created xsi:type="dcterms:W3CDTF">2025-04-29T14:45:00Z</dcterms:created>
  <dcterms:modified xsi:type="dcterms:W3CDTF">2025-04-29T14:45:00Z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