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0002C" w14:textId="77777777" w:rsidR="00B60BC4" w:rsidRPr="00B60BC4" w:rsidRDefault="00B60BC4" w:rsidP="00B60BC4">
      <w:pPr>
        <w:spacing w:line="276" w:lineRule="auto"/>
        <w:jc w:val="both"/>
        <w:rPr>
          <w:rFonts w:ascii="Verdana" w:eastAsia="Calibri" w:hAnsi="Verdana" w:cs="Arial"/>
          <w:b/>
          <w:bCs/>
          <w:color w:val="000000" w:themeColor="text1"/>
          <w:lang w:eastAsia="es-ES"/>
        </w:rPr>
      </w:pPr>
      <w:r w:rsidRPr="00B60BC4">
        <w:rPr>
          <w:rFonts w:ascii="Verdana" w:eastAsia="Calibri" w:hAnsi="Verdana" w:cs="Arial"/>
          <w:b/>
          <w:bCs/>
          <w:color w:val="000000" w:themeColor="text1"/>
          <w:lang w:eastAsia="es-ES"/>
        </w:rPr>
        <w:t xml:space="preserve">LEY 1474 DE 2011 – </w:t>
      </w:r>
      <w:r w:rsidRPr="00B60BC4">
        <w:rPr>
          <w:rFonts w:ascii="Verdana" w:eastAsia="Calibri" w:hAnsi="Verdana" w:cs="Arial"/>
          <w:b/>
          <w:bCs/>
          <w:color w:val="000000" w:themeColor="text1"/>
          <w:lang w:val="es-ES" w:eastAsia="es-ES"/>
        </w:rPr>
        <w:t>Supervisión</w:t>
      </w:r>
      <w:r w:rsidRPr="00B60BC4">
        <w:rPr>
          <w:rFonts w:ascii="Verdana" w:eastAsia="Calibri" w:hAnsi="Verdana" w:cs="Arial"/>
          <w:b/>
          <w:bCs/>
          <w:color w:val="000000" w:themeColor="text1"/>
          <w:lang w:eastAsia="es-ES"/>
        </w:rPr>
        <w:t xml:space="preserve"> </w:t>
      </w:r>
      <w:proofErr w:type="spellStart"/>
      <w:r w:rsidRPr="00B60BC4">
        <w:rPr>
          <w:rFonts w:ascii="Verdana" w:eastAsia="Calibri" w:hAnsi="Verdana" w:cs="Arial"/>
          <w:b/>
          <w:bCs/>
          <w:color w:val="000000" w:themeColor="text1"/>
          <w:lang w:eastAsia="es-ES"/>
        </w:rPr>
        <w:t>e</w:t>
      </w:r>
      <w:proofErr w:type="spellEnd"/>
      <w:r w:rsidRPr="00B60BC4">
        <w:rPr>
          <w:rFonts w:ascii="Verdana" w:eastAsia="Calibri" w:hAnsi="Verdana" w:cs="Arial"/>
          <w:b/>
          <w:bCs/>
          <w:color w:val="000000" w:themeColor="text1"/>
          <w:lang w:eastAsia="es-ES"/>
        </w:rPr>
        <w:t xml:space="preserve"> interventoría contractual</w:t>
      </w:r>
    </w:p>
    <w:p w14:paraId="69136815" w14:textId="77777777" w:rsidR="00B60BC4" w:rsidRPr="00B60BC4" w:rsidRDefault="00B60BC4" w:rsidP="00B60BC4">
      <w:pPr>
        <w:spacing w:after="0" w:line="240" w:lineRule="auto"/>
        <w:jc w:val="both"/>
      </w:pPr>
      <w:r w:rsidRPr="00B60BC4">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B60BC4">
        <w:t xml:space="preserve"> </w:t>
      </w:r>
    </w:p>
    <w:p w14:paraId="288CCE23" w14:textId="77777777" w:rsidR="00B60BC4" w:rsidRPr="00B60BC4" w:rsidRDefault="00B60BC4" w:rsidP="00B60BC4">
      <w:pPr>
        <w:spacing w:after="0" w:line="240" w:lineRule="auto"/>
        <w:jc w:val="both"/>
      </w:pPr>
    </w:p>
    <w:p w14:paraId="3CCCECC2" w14:textId="77777777" w:rsidR="00B60BC4" w:rsidRPr="00B60BC4" w:rsidRDefault="00B60BC4" w:rsidP="00B60BC4">
      <w:pPr>
        <w:spacing w:after="0" w:line="240" w:lineRule="auto"/>
        <w:jc w:val="both"/>
        <w:rPr>
          <w:rFonts w:ascii="Verdana" w:eastAsia="Geomanist Light" w:hAnsi="Verdana" w:cs="Arial"/>
          <w:b/>
          <w:bCs/>
          <w:color w:val="000000" w:themeColor="text1"/>
        </w:rPr>
      </w:pPr>
      <w:r w:rsidRPr="00B60BC4">
        <w:rPr>
          <w:rFonts w:ascii="Verdana" w:eastAsia="Geomanist Light" w:hAnsi="Verdana" w:cs="Arial"/>
          <w:b/>
          <w:bCs/>
          <w:color w:val="000000" w:themeColor="text1"/>
        </w:rPr>
        <w:t xml:space="preserve">SUPERVISIÓN DEL CONTRATO </w:t>
      </w:r>
      <w:r w:rsidRPr="00B60BC4">
        <w:rPr>
          <w:rFonts w:ascii="Verdana" w:eastAsia="Calibri" w:hAnsi="Verdana" w:cs="Arial"/>
          <w:b/>
          <w:bCs/>
          <w:color w:val="000000" w:themeColor="text1"/>
          <w:lang w:val="es-ES" w:eastAsia="es-ES"/>
        </w:rPr>
        <w:t xml:space="preserve">– Características – Apoyo a la supervisión </w:t>
      </w:r>
    </w:p>
    <w:p w14:paraId="1CA3925D" w14:textId="77777777" w:rsidR="00B60BC4" w:rsidRPr="00B60BC4" w:rsidRDefault="00B60BC4" w:rsidP="00B60BC4">
      <w:pPr>
        <w:spacing w:after="0" w:line="240" w:lineRule="auto"/>
        <w:jc w:val="both"/>
        <w:rPr>
          <w:rFonts w:ascii="Verdana" w:eastAsia="Geomanist Light" w:hAnsi="Verdana" w:cs="Arial"/>
          <w:color w:val="000000" w:themeColor="text1"/>
        </w:rPr>
      </w:pPr>
      <w:r w:rsidRPr="00B60BC4">
        <w:rPr>
          <w:rFonts w:ascii="Verdana" w:eastAsia="Geomanist Light" w:hAnsi="Verdana" w:cs="Arial"/>
          <w:b/>
          <w:bCs/>
          <w:color w:val="000000" w:themeColor="text1"/>
        </w:rPr>
        <w:t> </w:t>
      </w:r>
    </w:p>
    <w:p w14:paraId="4A32C2FD"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B60BC4">
        <w:rPr>
          <w:rFonts w:ascii="Verdana" w:eastAsia="Geomanist Light" w:hAnsi="Verdana" w:cs="Arial"/>
          <w:color w:val="000000" w:themeColor="text1"/>
          <w:sz w:val="20"/>
          <w:szCs w:val="20"/>
        </w:rPr>
        <w:t>ii</w:t>
      </w:r>
      <w:proofErr w:type="spellEnd"/>
      <w:r w:rsidRPr="00B60BC4">
        <w:rPr>
          <w:rFonts w:ascii="Verdana" w:eastAsia="Geomanist Light" w:hAnsi="Verdana" w:cs="Arial"/>
          <w:color w:val="000000" w:themeColor="text1"/>
          <w:sz w:val="20"/>
          <w:szCs w:val="20"/>
        </w:rPr>
        <w:t xml:space="preserve">) no requiere conocimientos tan especializados como la interventoría; </w:t>
      </w:r>
      <w:proofErr w:type="spellStart"/>
      <w:r w:rsidRPr="00B60BC4">
        <w:rPr>
          <w:rFonts w:ascii="Verdana" w:eastAsia="Geomanist Light" w:hAnsi="Verdana" w:cs="Arial"/>
          <w:color w:val="000000" w:themeColor="text1"/>
          <w:sz w:val="20"/>
          <w:szCs w:val="20"/>
        </w:rPr>
        <w:t>iii</w:t>
      </w:r>
      <w:proofErr w:type="spellEnd"/>
      <w:r w:rsidRPr="00B60BC4">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B60BC4">
        <w:rPr>
          <w:rFonts w:ascii="Verdana" w:eastAsia="Geomanist Light" w:hAnsi="Verdana" w:cs="Arial"/>
          <w:color w:val="000000" w:themeColor="text1"/>
          <w:sz w:val="20"/>
          <w:szCs w:val="20"/>
        </w:rPr>
        <w:t>iv</w:t>
      </w:r>
      <w:proofErr w:type="spellEnd"/>
      <w:r w:rsidRPr="00B60BC4">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186F4F83" w14:textId="77777777" w:rsidR="00B60BC4" w:rsidRPr="00B60BC4" w:rsidRDefault="00B60BC4" w:rsidP="00B60BC4">
      <w:pPr>
        <w:spacing w:after="0" w:line="240" w:lineRule="auto"/>
        <w:jc w:val="both"/>
      </w:pPr>
    </w:p>
    <w:p w14:paraId="014A01C7" w14:textId="77777777" w:rsidR="00B60BC4" w:rsidRPr="00B60BC4" w:rsidRDefault="00B60BC4" w:rsidP="00B60BC4">
      <w:pPr>
        <w:spacing w:after="0" w:line="240" w:lineRule="auto"/>
        <w:jc w:val="both"/>
      </w:pPr>
      <w:r w:rsidRPr="00B60BC4">
        <w:rPr>
          <w:rFonts w:ascii="Verdana" w:eastAsia="Geomanist Light" w:hAnsi="Verdana" w:cs="Arial"/>
          <w:b/>
          <w:bCs/>
          <w:color w:val="000000" w:themeColor="text1"/>
        </w:rPr>
        <w:t>SUPERVISIÓN DEL CONTRATO – Definición</w:t>
      </w:r>
      <w:r w:rsidRPr="00B60BC4">
        <w:rPr>
          <w:rFonts w:ascii="Verdana" w:eastAsia="Calibri" w:hAnsi="Verdana" w:cs="Arial"/>
          <w:b/>
          <w:bCs/>
          <w:color w:val="000000" w:themeColor="text1"/>
          <w:lang w:val="es-ES" w:eastAsia="es-ES"/>
        </w:rPr>
        <w:t xml:space="preserve"> – Límites</w:t>
      </w:r>
    </w:p>
    <w:p w14:paraId="0F32D0B7" w14:textId="77777777" w:rsidR="00B60BC4" w:rsidRPr="00B60BC4" w:rsidRDefault="00B60BC4" w:rsidP="00B60BC4">
      <w:pPr>
        <w:spacing w:after="0" w:line="240" w:lineRule="auto"/>
        <w:jc w:val="both"/>
      </w:pPr>
    </w:p>
    <w:p w14:paraId="2B7DB069"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0FE56668"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p>
    <w:p w14:paraId="6E964CBA"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“La supervisión consistirá en el seguimiento técnico, administrativo, financiero, contable, y jurídico </w:t>
      </w:r>
      <w:proofErr w:type="gramStart"/>
      <w:r w:rsidRPr="00B60BC4">
        <w:rPr>
          <w:rFonts w:ascii="Verdana" w:eastAsia="Geomanist Light" w:hAnsi="Verdana" w:cs="Arial"/>
          <w:color w:val="000000" w:themeColor="text1"/>
          <w:sz w:val="20"/>
          <w:szCs w:val="20"/>
        </w:rPr>
        <w:t>que</w:t>
      </w:r>
      <w:proofErr w:type="gramEnd"/>
      <w:r w:rsidRPr="00B60BC4">
        <w:rPr>
          <w:rFonts w:ascii="Verdana" w:eastAsia="Geomanist Light" w:hAnsi="Verdana" w:cs="Arial"/>
          <w:color w:val="000000" w:themeColor="text1"/>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170A72D2"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p>
    <w:p w14:paraId="06E3AC19"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w:t>
      </w:r>
      <w:proofErr w:type="gramStart"/>
      <w:r w:rsidRPr="00B60BC4">
        <w:rPr>
          <w:rFonts w:ascii="Verdana" w:eastAsia="Geomanist Light" w:hAnsi="Verdana" w:cs="Arial"/>
          <w:color w:val="000000" w:themeColor="text1"/>
          <w:sz w:val="20"/>
          <w:szCs w:val="20"/>
        </w:rPr>
        <w:t>Además</w:t>
      </w:r>
      <w:proofErr w:type="gramEnd"/>
      <w:r w:rsidRPr="00B60BC4">
        <w:rPr>
          <w:rFonts w:ascii="Verdana" w:eastAsia="Geomanist Light" w:hAnsi="Verdana" w:cs="Arial"/>
          <w:color w:val="000000" w:themeColor="text1"/>
          <w:sz w:val="20"/>
          <w:szCs w:val="20"/>
        </w:rPr>
        <w:t xml:space="preserve"> la Guía para el ejercicio de las funciones de Supervisión e Interventoría de los contratos del Estado de Colombia Compra Eficiente dispone un deber de la entidad contratante y es “realizar un análisis de la carga operativa de quien va a ser designado supervisor, </w:t>
      </w:r>
      <w:r w:rsidRPr="00B60BC4">
        <w:rPr>
          <w:rFonts w:ascii="Verdana" w:eastAsia="Geomanist Light" w:hAnsi="Verdana" w:cs="Arial"/>
          <w:color w:val="000000" w:themeColor="text1"/>
          <w:sz w:val="20"/>
          <w:szCs w:val="20"/>
        </w:rPr>
        <w:lastRenderedPageBreak/>
        <w:t>para no incurrir en los riesgos derivados de una supervisión inadecuada por falta de tiempo”.</w:t>
      </w:r>
    </w:p>
    <w:p w14:paraId="674DEB55"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p>
    <w:p w14:paraId="334A1B2F" w14:textId="77777777" w:rsidR="00B60BC4" w:rsidRPr="00B60BC4" w:rsidRDefault="00B60BC4" w:rsidP="00B60BC4">
      <w:pPr>
        <w:spacing w:after="0" w:line="240" w:lineRule="auto"/>
        <w:jc w:val="both"/>
      </w:pPr>
      <w:r w:rsidRPr="00B60BC4">
        <w:rPr>
          <w:rFonts w:ascii="Verdana" w:eastAsia="Geomanist Light" w:hAnsi="Verdana" w:cs="Arial"/>
          <w:b/>
          <w:bCs/>
          <w:color w:val="000000" w:themeColor="text1"/>
        </w:rPr>
        <w:t>SUPERVISIÓN DEL CONTRATO – Perfil</w:t>
      </w:r>
      <w:r w:rsidRPr="00B60BC4">
        <w:rPr>
          <w:rFonts w:ascii="Verdana" w:eastAsia="Calibri" w:hAnsi="Verdana" w:cs="Arial"/>
          <w:b/>
          <w:bCs/>
          <w:color w:val="000000" w:themeColor="text1"/>
          <w:lang w:val="es-ES" w:eastAsia="es-ES"/>
        </w:rPr>
        <w:t xml:space="preserve"> – Designación</w:t>
      </w:r>
    </w:p>
    <w:p w14:paraId="3D01A4DA"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p>
    <w:p w14:paraId="031E23AE" w14:textId="77777777" w:rsidR="00B60BC4" w:rsidRPr="00B60BC4" w:rsidRDefault="00B60BC4" w:rsidP="00B60BC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lo anterior, cualquier servidor público puede ser supervisor del contrato, sin que se requiera un perfil específico, pero la Guía para el ejercicio de las funciones de Supervisión e Interventoría de los contratos del Estado de Colombia Compra Eficiente señala que “El supervisor no requiere un perfil predeterminado, pero es recomendable que el supervisor pueda actuar como par del contratista supervisado”. En todo caso, al ser una decisión autónoma del ordenador del gasto se recomienda que la persona designada sea adecuada para hacer el correcto seguimiento técnico, administrativo, financiero, contable, y jurídico del contrato, lo cual debe ser determinado por la entidad contratante en su ejercicio contractual. Sobre el momento para designar al supervisor del contrato, la Guía para el ejercicio de las funciones de Supervisión e Interventoría de los contratos del Estado de Colombia Compra Eficiente dispone que “La Entidad Estatal puede designar el supervisor en cualquier momento del Proceso de Contratación una vez iniciada la etapa de planeación”.</w:t>
      </w:r>
    </w:p>
    <w:p w14:paraId="364B6D94"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rPr>
      </w:pPr>
    </w:p>
    <w:p w14:paraId="06B7966C"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4C125492"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76434CBD"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0EE3D77D"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55CE8E61"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70391360"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58A9388B"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6EEB1146"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4B029008"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3C5C686F"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401F48E2"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0B3BE8C9"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145E22F7"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7A701D31"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3A1CDB3C"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00135F26"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0235D9D3"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66F21CCA"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71474E29"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578E6E48" w14:textId="77777777" w:rsid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54B023C6"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6D85EE5C"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5A216215"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5B6BD352"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7DDFB48B"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463B0849" w14:textId="77777777" w:rsidR="00A11517" w:rsidRDefault="00A11517" w:rsidP="00B60BC4">
      <w:pPr>
        <w:spacing w:after="0" w:line="240" w:lineRule="auto"/>
        <w:jc w:val="both"/>
        <w:rPr>
          <w:rFonts w:ascii="Verdana" w:eastAsia="Aptos" w:hAnsi="Verdana" w:cs="Times New Roman"/>
          <w:sz w:val="20"/>
          <w:szCs w:val="20"/>
          <w:shd w:val="clear" w:color="auto" w:fill="FFFFFF"/>
          <w:lang w:val="es-ES"/>
        </w:rPr>
      </w:pPr>
    </w:p>
    <w:p w14:paraId="2D8BD31E" w14:textId="77777777" w:rsidR="00A11517" w:rsidRPr="00B60BC4" w:rsidRDefault="00A11517" w:rsidP="00B60BC4">
      <w:pPr>
        <w:spacing w:after="0" w:line="240" w:lineRule="auto"/>
        <w:jc w:val="both"/>
        <w:rPr>
          <w:rFonts w:ascii="Verdana" w:eastAsia="Aptos" w:hAnsi="Verdana" w:cs="Times New Roman"/>
          <w:sz w:val="20"/>
          <w:szCs w:val="20"/>
          <w:shd w:val="clear" w:color="auto" w:fill="FFFFFF"/>
          <w:lang w:val="es-ES"/>
        </w:rPr>
      </w:pPr>
    </w:p>
    <w:p w14:paraId="0E29B5DF" w14:textId="77777777" w:rsidR="00B60BC4" w:rsidRPr="00B60BC4" w:rsidRDefault="00B60BC4" w:rsidP="00B60BC4">
      <w:pPr>
        <w:spacing w:after="0" w:line="240" w:lineRule="auto"/>
        <w:jc w:val="both"/>
        <w:rPr>
          <w:rFonts w:ascii="Verdana" w:eastAsia="Aptos" w:hAnsi="Verdana" w:cs="Times New Roman"/>
          <w:sz w:val="20"/>
          <w:szCs w:val="20"/>
          <w:shd w:val="clear" w:color="auto" w:fill="FFFFFF"/>
          <w:lang w:val="es-ES"/>
        </w:rPr>
      </w:pPr>
    </w:p>
    <w:p w14:paraId="7132ED32" w14:textId="3E9FC2BE" w:rsidR="00B60BC4" w:rsidRDefault="00B60BC4" w:rsidP="00B60BC4">
      <w:pPr>
        <w:spacing w:after="0" w:line="240" w:lineRule="auto"/>
        <w:jc w:val="both"/>
        <w:rPr>
          <w:rFonts w:ascii="Verdana" w:eastAsia="Geomanist Light" w:hAnsi="Verdana" w:cs="Arial"/>
          <w:lang w:val="es-MX"/>
        </w:rPr>
      </w:pPr>
      <w:r w:rsidRPr="00B60BC4">
        <w:rPr>
          <w:rFonts w:ascii="Verdana" w:eastAsia="Geomanist Light" w:hAnsi="Verdana" w:cs="Arial"/>
          <w:lang w:val="es-MX"/>
        </w:rPr>
        <w:lastRenderedPageBreak/>
        <w:t>Bogotá D.C., </w:t>
      </w:r>
      <w:r w:rsidR="003E7B68">
        <w:rPr>
          <w:rFonts w:ascii="Verdana" w:eastAsia="Geomanist Light" w:hAnsi="Verdana" w:cs="Arial"/>
          <w:lang w:val="es-MX"/>
        </w:rPr>
        <w:t>30 de abril de 2025</w:t>
      </w:r>
    </w:p>
    <w:p w14:paraId="77118B70" w14:textId="1F3D274A" w:rsidR="003E7B68" w:rsidRPr="00B60BC4" w:rsidRDefault="003E7B68" w:rsidP="003E7B68">
      <w:pPr>
        <w:spacing w:after="0" w:line="240" w:lineRule="auto"/>
        <w:jc w:val="right"/>
        <w:rPr>
          <w:rFonts w:ascii="Verdana" w:eastAsia="Aptos" w:hAnsi="Verdana" w:cs="Times New Roman"/>
          <w:sz w:val="20"/>
          <w:szCs w:val="20"/>
          <w:shd w:val="clear" w:color="auto" w:fill="FFFFFF"/>
          <w:lang w:val="es-ES"/>
        </w:rPr>
      </w:pPr>
    </w:p>
    <w:p w14:paraId="49C2986A" w14:textId="3FB0BD48" w:rsidR="00B60BC4" w:rsidRPr="00B60BC4" w:rsidRDefault="00B60BC4" w:rsidP="00B60BC4">
      <w:pPr>
        <w:spacing w:after="0" w:line="240" w:lineRule="auto"/>
        <w:jc w:val="both"/>
        <w:rPr>
          <w:rFonts w:ascii="Verdana" w:eastAsia="Calibri" w:hAnsi="Verdana" w:cs="Arial"/>
          <w:lang w:val="es-ES"/>
        </w:rPr>
      </w:pPr>
    </w:p>
    <w:p w14:paraId="495E0116" w14:textId="7A5A5502" w:rsidR="00B60BC4" w:rsidRPr="00B60BC4" w:rsidRDefault="00644974" w:rsidP="00B60BC4">
      <w:pPr>
        <w:spacing w:after="0" w:line="240" w:lineRule="auto"/>
        <w:jc w:val="both"/>
        <w:rPr>
          <w:rFonts w:ascii="Verdana" w:eastAsia="Calibri" w:hAnsi="Verdana" w:cs="Arial"/>
          <w:lang w:val="es-ES"/>
        </w:rPr>
      </w:pPr>
      <w:r w:rsidRPr="003E7B68">
        <w:rPr>
          <w:rFonts w:ascii="Verdana" w:eastAsia="Aptos" w:hAnsi="Verdana" w:cs="Times New Roman"/>
          <w:noProof/>
          <w:sz w:val="20"/>
          <w:szCs w:val="20"/>
          <w:shd w:val="clear" w:color="auto" w:fill="FFFFFF"/>
          <w:lang w:val="es-ES"/>
        </w:rPr>
        <w:drawing>
          <wp:anchor distT="0" distB="0" distL="114300" distR="114300" simplePos="0" relativeHeight="251658240" behindDoc="0" locked="0" layoutInCell="1" allowOverlap="1" wp14:anchorId="6873C4E1" wp14:editId="3D32E89E">
            <wp:simplePos x="0" y="0"/>
            <wp:positionH relativeFrom="margin">
              <wp:align>right</wp:align>
            </wp:positionH>
            <wp:positionV relativeFrom="paragraph">
              <wp:posOffset>5715</wp:posOffset>
            </wp:positionV>
            <wp:extent cx="3007995" cy="803275"/>
            <wp:effectExtent l="0" t="0" r="1905" b="0"/>
            <wp:wrapSquare wrapText="bothSides"/>
            <wp:docPr id="12878982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98211" name=""/>
                    <pic:cNvPicPr/>
                  </pic:nvPicPr>
                  <pic:blipFill>
                    <a:blip r:embed="rId10">
                      <a:extLst>
                        <a:ext uri="{28A0092B-C50C-407E-A947-70E740481C1C}">
                          <a14:useLocalDpi xmlns:a14="http://schemas.microsoft.com/office/drawing/2010/main" val="0"/>
                        </a:ext>
                      </a:extLst>
                    </a:blip>
                    <a:stretch>
                      <a:fillRect/>
                    </a:stretch>
                  </pic:blipFill>
                  <pic:spPr>
                    <a:xfrm>
                      <a:off x="0" y="0"/>
                      <a:ext cx="3007995" cy="803275"/>
                    </a:xfrm>
                    <a:prstGeom prst="rect">
                      <a:avLst/>
                    </a:prstGeom>
                  </pic:spPr>
                </pic:pic>
              </a:graphicData>
            </a:graphic>
            <wp14:sizeRelH relativeFrom="margin">
              <wp14:pctWidth>0</wp14:pctWidth>
            </wp14:sizeRelH>
            <wp14:sizeRelV relativeFrom="margin">
              <wp14:pctHeight>0</wp14:pctHeight>
            </wp14:sizeRelV>
          </wp:anchor>
        </w:drawing>
      </w:r>
    </w:p>
    <w:p w14:paraId="365C7605" w14:textId="77777777" w:rsidR="00B60BC4" w:rsidRPr="00B60BC4" w:rsidRDefault="00B60BC4" w:rsidP="00B60BC4">
      <w:pPr>
        <w:spacing w:after="0" w:line="240" w:lineRule="auto"/>
        <w:jc w:val="both"/>
        <w:rPr>
          <w:rFonts w:ascii="Verdana" w:eastAsia="Calibri" w:hAnsi="Verdana" w:cs="Arial"/>
          <w:lang w:val="es-ES" w:eastAsia="es-ES"/>
        </w:rPr>
      </w:pPr>
      <w:r w:rsidRPr="00B60BC4">
        <w:rPr>
          <w:rFonts w:ascii="Verdana" w:eastAsia="Calibri" w:hAnsi="Verdana" w:cs="Arial"/>
          <w:lang w:val="es-ES" w:eastAsia="es-ES"/>
        </w:rPr>
        <w:t>Señor</w:t>
      </w:r>
    </w:p>
    <w:p w14:paraId="14286D2B" w14:textId="77777777" w:rsidR="00B60BC4" w:rsidRPr="00B60BC4" w:rsidRDefault="00B60BC4" w:rsidP="00B60BC4">
      <w:pPr>
        <w:spacing w:after="0" w:line="240" w:lineRule="auto"/>
        <w:rPr>
          <w:rFonts w:ascii="Verdana" w:eastAsia="Calibri" w:hAnsi="Verdana" w:cs="Arial"/>
          <w:b/>
          <w:lang w:val="es-ES_tradnl" w:eastAsia="es-ES_tradnl"/>
        </w:rPr>
      </w:pPr>
      <w:r w:rsidRPr="00B60BC4">
        <w:rPr>
          <w:rFonts w:ascii="Verdana" w:eastAsia="Calibri" w:hAnsi="Verdana" w:cs="Arial"/>
          <w:b/>
          <w:lang w:val="es-ES_tradnl" w:eastAsia="es-ES_tradnl"/>
        </w:rPr>
        <w:t>Arley Bernardo Beltrán</w:t>
      </w:r>
    </w:p>
    <w:p w14:paraId="6DF0CBCE" w14:textId="77777777" w:rsidR="00B60BC4" w:rsidRPr="00B60BC4" w:rsidRDefault="00B60BC4" w:rsidP="00B60BC4">
      <w:pPr>
        <w:spacing w:after="0" w:line="240" w:lineRule="auto"/>
        <w:rPr>
          <w:rFonts w:ascii="Verdana" w:hAnsi="Verdana"/>
        </w:rPr>
      </w:pPr>
      <w:hyperlink r:id="rId11" w:history="1">
        <w:r w:rsidRPr="00B60BC4">
          <w:rPr>
            <w:rFonts w:ascii="Verdana" w:hAnsi="Verdana"/>
            <w:color w:val="0563C1" w:themeColor="hyperlink"/>
            <w:u w:val="single"/>
          </w:rPr>
          <w:t>arleyber@gmail.com</w:t>
        </w:r>
      </w:hyperlink>
    </w:p>
    <w:p w14:paraId="49C79F16" w14:textId="77777777" w:rsidR="00B60BC4" w:rsidRPr="00B60BC4" w:rsidRDefault="00B60BC4" w:rsidP="00B60BC4">
      <w:pPr>
        <w:spacing w:after="0" w:line="240" w:lineRule="auto"/>
        <w:rPr>
          <w:rFonts w:ascii="Verdana" w:eastAsia="Calibri" w:hAnsi="Verdana" w:cs="Arial"/>
          <w:b/>
          <w:bCs/>
          <w:lang w:val="es-ES" w:eastAsia="es-ES"/>
        </w:rPr>
      </w:pPr>
      <w:r w:rsidRPr="00B60BC4">
        <w:rPr>
          <w:rFonts w:ascii="Verdana" w:eastAsia="Calibri" w:hAnsi="Verdana" w:cs="Arial"/>
          <w:lang w:val="es-ES" w:eastAsia="es-ES"/>
        </w:rPr>
        <w:t>Ciudad</w:t>
      </w:r>
    </w:p>
    <w:p w14:paraId="468FAF11" w14:textId="77777777" w:rsidR="00B60BC4" w:rsidRPr="00B60BC4" w:rsidRDefault="00B60BC4" w:rsidP="00B60BC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60BC4" w:rsidRPr="00B60BC4" w14:paraId="343D1C53" w14:textId="77777777" w:rsidTr="003F14AE">
        <w:trPr>
          <w:trHeight w:val="884"/>
        </w:trPr>
        <w:tc>
          <w:tcPr>
            <w:tcW w:w="2689" w:type="dxa"/>
          </w:tcPr>
          <w:p w14:paraId="113BEE87" w14:textId="77777777" w:rsidR="00B60BC4" w:rsidRPr="00B60BC4" w:rsidRDefault="00B60BC4" w:rsidP="00B60BC4">
            <w:pPr>
              <w:jc w:val="both"/>
              <w:rPr>
                <w:rFonts w:ascii="Verdana" w:eastAsia="Calibri" w:hAnsi="Verdana" w:cs="Arial"/>
                <w:b/>
                <w:bCs/>
                <w:lang w:val="es-ES_tradnl" w:eastAsia="es-ES_tradnl"/>
              </w:rPr>
            </w:pPr>
          </w:p>
        </w:tc>
        <w:tc>
          <w:tcPr>
            <w:tcW w:w="6100" w:type="dxa"/>
          </w:tcPr>
          <w:p w14:paraId="433A723B" w14:textId="77777777" w:rsidR="00B60BC4" w:rsidRPr="00B60BC4" w:rsidRDefault="00B60BC4" w:rsidP="00B60BC4">
            <w:pPr>
              <w:jc w:val="both"/>
              <w:rPr>
                <w:rFonts w:ascii="Verdana" w:eastAsia="Calibri" w:hAnsi="Verdana" w:cs="Arial"/>
                <w:b/>
                <w:bCs/>
                <w:lang w:val="es-ES" w:eastAsia="es-ES"/>
              </w:rPr>
            </w:pPr>
            <w:r w:rsidRPr="00B60BC4">
              <w:rPr>
                <w:rFonts w:ascii="Verdana" w:eastAsia="Calibri" w:hAnsi="Verdana" w:cs="Arial"/>
                <w:b/>
                <w:bCs/>
                <w:lang w:val="es-ES" w:eastAsia="es-ES"/>
              </w:rPr>
              <w:t>Concepto C- 359 de 2025</w:t>
            </w:r>
          </w:p>
        </w:tc>
      </w:tr>
      <w:tr w:rsidR="00B60BC4" w:rsidRPr="00B60BC4" w14:paraId="098BD6CF" w14:textId="77777777" w:rsidTr="003F14AE">
        <w:trPr>
          <w:trHeight w:val="884"/>
        </w:trPr>
        <w:tc>
          <w:tcPr>
            <w:tcW w:w="2689" w:type="dxa"/>
          </w:tcPr>
          <w:p w14:paraId="27745C4B" w14:textId="77777777" w:rsidR="00B60BC4" w:rsidRPr="00B60BC4" w:rsidRDefault="00B60BC4" w:rsidP="00B60BC4">
            <w:pPr>
              <w:jc w:val="both"/>
              <w:rPr>
                <w:rFonts w:ascii="Verdana" w:eastAsia="Calibri" w:hAnsi="Verdana" w:cs="Arial"/>
                <w:lang w:val="es-ES_tradnl" w:eastAsia="es-ES_tradnl"/>
              </w:rPr>
            </w:pPr>
            <w:r w:rsidRPr="00B60BC4">
              <w:rPr>
                <w:rFonts w:ascii="Verdana" w:eastAsia="Calibri" w:hAnsi="Verdana" w:cs="Arial"/>
                <w:b/>
                <w:lang w:val="es-ES_tradnl" w:eastAsia="es-ES_tradnl"/>
              </w:rPr>
              <w:t>Temas:</w:t>
            </w:r>
            <w:r w:rsidRPr="00B60BC4">
              <w:rPr>
                <w:rFonts w:ascii="Verdana" w:eastAsia="Calibri" w:hAnsi="Verdana" w:cs="Arial"/>
                <w:lang w:val="es-ES_tradnl" w:eastAsia="es-ES_tradnl"/>
              </w:rPr>
              <w:t xml:space="preserve">                   </w:t>
            </w:r>
          </w:p>
        </w:tc>
        <w:tc>
          <w:tcPr>
            <w:tcW w:w="6100" w:type="dxa"/>
          </w:tcPr>
          <w:p w14:paraId="572FCA9E" w14:textId="77777777" w:rsidR="00B60BC4" w:rsidRDefault="00B60BC4" w:rsidP="00B60BC4">
            <w:pPr>
              <w:jc w:val="both"/>
              <w:rPr>
                <w:rFonts w:ascii="Verdana" w:eastAsia="Calibri" w:hAnsi="Verdana" w:cs="Arial"/>
                <w:lang w:val="es-ES" w:eastAsia="es-ES"/>
              </w:rPr>
            </w:pPr>
            <w:r w:rsidRPr="00B60BC4">
              <w:rPr>
                <w:rFonts w:ascii="Verdana" w:eastAsia="Calibri" w:hAnsi="Verdana" w:cs="Arial"/>
                <w:lang w:val="es-ES" w:eastAsia="es-ES"/>
              </w:rPr>
              <w:t>LEY 1474 DE 2011 – Supervisión e interventoría contractual / SUPERVISIÓN DEL CONTRATO – Características – Apoyo a la supervisión / SUPERVISIÓN DEL CONTRATO – Definición – Límites / SUPERVISIÓN DEL CONTRATO – Perfil – Designación</w:t>
            </w:r>
          </w:p>
          <w:p w14:paraId="36056F4E" w14:textId="77777777" w:rsidR="00B60BC4" w:rsidRPr="00B60BC4" w:rsidRDefault="00B60BC4" w:rsidP="00B60BC4">
            <w:pPr>
              <w:jc w:val="both"/>
              <w:rPr>
                <w:rFonts w:ascii="Verdana" w:eastAsia="Calibri" w:hAnsi="Verdana" w:cs="Arial"/>
                <w:lang w:val="es-ES" w:eastAsia="es-ES"/>
              </w:rPr>
            </w:pPr>
          </w:p>
        </w:tc>
      </w:tr>
      <w:tr w:rsidR="00B60BC4" w:rsidRPr="00B60BC4" w14:paraId="1A74143F" w14:textId="77777777" w:rsidTr="003F14AE">
        <w:tc>
          <w:tcPr>
            <w:tcW w:w="2689" w:type="dxa"/>
          </w:tcPr>
          <w:p w14:paraId="54BC8403" w14:textId="77777777" w:rsidR="00B60BC4" w:rsidRPr="00B60BC4" w:rsidRDefault="00B60BC4" w:rsidP="00B60BC4">
            <w:pPr>
              <w:jc w:val="both"/>
              <w:rPr>
                <w:rFonts w:ascii="Verdana" w:eastAsia="Calibri" w:hAnsi="Verdana" w:cs="Arial"/>
                <w:b/>
                <w:lang w:val="es-ES_tradnl" w:eastAsia="es-ES_tradnl"/>
              </w:rPr>
            </w:pPr>
            <w:r w:rsidRPr="00B60BC4">
              <w:rPr>
                <w:rFonts w:ascii="Verdana" w:eastAsia="Calibri" w:hAnsi="Verdana" w:cs="Arial"/>
                <w:b/>
                <w:lang w:val="es-ES_tradnl" w:eastAsia="es-ES_tradnl"/>
              </w:rPr>
              <w:t>Radicación:</w:t>
            </w:r>
            <w:r w:rsidRPr="00B60BC4">
              <w:rPr>
                <w:rFonts w:ascii="Verdana" w:eastAsia="Calibri" w:hAnsi="Verdana" w:cs="Arial"/>
                <w:lang w:val="es-ES_tradnl" w:eastAsia="es-ES_tradnl"/>
              </w:rPr>
              <w:t xml:space="preserve">               </w:t>
            </w:r>
          </w:p>
        </w:tc>
        <w:tc>
          <w:tcPr>
            <w:tcW w:w="6100" w:type="dxa"/>
          </w:tcPr>
          <w:p w14:paraId="5F21457F" w14:textId="77777777" w:rsidR="00B60BC4" w:rsidRPr="00B60BC4" w:rsidRDefault="00B60BC4" w:rsidP="00B60BC4">
            <w:pPr>
              <w:jc w:val="both"/>
              <w:rPr>
                <w:rFonts w:ascii="Verdana" w:eastAsia="Calibri" w:hAnsi="Verdana" w:cs="Arial"/>
                <w:lang w:val="es-ES_tradnl" w:eastAsia="es-ES_tradnl"/>
              </w:rPr>
            </w:pPr>
            <w:r w:rsidRPr="00B60BC4">
              <w:rPr>
                <w:rFonts w:ascii="Verdana" w:eastAsia="Calibri" w:hAnsi="Verdana" w:cs="Arial"/>
                <w:lang w:val="es-ES_tradnl" w:eastAsia="es-ES_tradnl"/>
              </w:rPr>
              <w:t>Respuesta a consulta con radicado No. P20250325002873</w:t>
            </w:r>
          </w:p>
        </w:tc>
      </w:tr>
    </w:tbl>
    <w:p w14:paraId="72397912" w14:textId="77777777" w:rsidR="00B60BC4" w:rsidRPr="00B60BC4" w:rsidRDefault="00B60BC4" w:rsidP="00B60BC4">
      <w:pPr>
        <w:spacing w:after="0" w:line="240" w:lineRule="auto"/>
        <w:jc w:val="both"/>
        <w:rPr>
          <w:rFonts w:ascii="Verdana" w:eastAsia="Calibri" w:hAnsi="Verdana" w:cs="Arial"/>
          <w:lang w:val="es-ES_tradnl" w:eastAsia="es-ES_tradnl"/>
        </w:rPr>
      </w:pPr>
    </w:p>
    <w:p w14:paraId="21E68C9F" w14:textId="77777777" w:rsidR="00B60BC4" w:rsidRPr="00B60BC4" w:rsidRDefault="00B60BC4" w:rsidP="00B60BC4">
      <w:pPr>
        <w:spacing w:after="0" w:line="240" w:lineRule="auto"/>
        <w:jc w:val="both"/>
        <w:rPr>
          <w:rFonts w:ascii="Verdana" w:eastAsia="Calibri" w:hAnsi="Verdana" w:cs="Arial"/>
          <w:lang w:val="es-ES_tradnl" w:eastAsia="es-ES_tradnl"/>
        </w:rPr>
      </w:pPr>
    </w:p>
    <w:p w14:paraId="24AD6497" w14:textId="77777777" w:rsidR="00B60BC4" w:rsidRPr="00B60BC4" w:rsidRDefault="00B60BC4" w:rsidP="00B60BC4">
      <w:pPr>
        <w:spacing w:after="0" w:line="276" w:lineRule="auto"/>
        <w:jc w:val="both"/>
        <w:rPr>
          <w:rFonts w:ascii="Verdana" w:eastAsia="Calibri" w:hAnsi="Verdana" w:cs="Arial"/>
          <w:lang w:val="es-ES" w:eastAsia="es-ES"/>
        </w:rPr>
      </w:pPr>
      <w:r w:rsidRPr="00B60BC4">
        <w:rPr>
          <w:rFonts w:ascii="Verdana" w:eastAsia="Calibri" w:hAnsi="Verdana" w:cs="Arial"/>
          <w:lang w:val="es-ES" w:eastAsia="es-ES"/>
        </w:rPr>
        <w:t xml:space="preserve">Estimado señor Beltrán: </w:t>
      </w:r>
    </w:p>
    <w:p w14:paraId="2AF8AA81" w14:textId="77777777" w:rsidR="00B60BC4" w:rsidRPr="00B60BC4" w:rsidRDefault="00B60BC4" w:rsidP="00B60BC4">
      <w:pPr>
        <w:tabs>
          <w:tab w:val="left" w:pos="3768"/>
        </w:tabs>
        <w:spacing w:after="0" w:line="276" w:lineRule="auto"/>
        <w:jc w:val="both"/>
        <w:rPr>
          <w:rFonts w:ascii="Verdana" w:eastAsia="Calibri" w:hAnsi="Verdana" w:cs="Arial"/>
          <w:lang w:val="es-ES" w:eastAsia="es-ES"/>
        </w:rPr>
      </w:pPr>
      <w:r w:rsidRPr="00B60BC4">
        <w:rPr>
          <w:rFonts w:ascii="Verdana" w:eastAsia="Calibri" w:hAnsi="Verdana" w:cs="Arial"/>
          <w:lang w:val="es-ES" w:eastAsia="es-ES"/>
        </w:rPr>
        <w:tab/>
      </w:r>
    </w:p>
    <w:p w14:paraId="20B1F2CD" w14:textId="77777777" w:rsidR="00B60BC4" w:rsidRPr="00B60BC4" w:rsidRDefault="00B60BC4" w:rsidP="00B60BC4">
      <w:pPr>
        <w:spacing w:after="0" w:line="276" w:lineRule="auto"/>
        <w:jc w:val="both"/>
        <w:rPr>
          <w:rFonts w:ascii="Verdana" w:eastAsia="Calibri" w:hAnsi="Verdana" w:cs="Arial"/>
          <w:lang w:val="es-ES" w:eastAsia="es-ES"/>
        </w:rPr>
      </w:pPr>
      <w:r w:rsidRPr="00B60BC4">
        <w:rPr>
          <w:rFonts w:ascii="Verdana" w:eastAsia="Calibri" w:hAnsi="Verdana" w:cs="Arial"/>
          <w:lang w:val="es-ES" w:eastAsia="es-ES"/>
        </w:rPr>
        <w:t>En ejercicio de la competencia otorgada por los artículos 3, numeral 5º, y 11, numeral 8º, del Decreto Ley 4170 de 2011,</w:t>
      </w:r>
      <w:r w:rsidRPr="00B60BC4">
        <w:rPr>
          <w:rFonts w:ascii="Verdana" w:eastAsia="Arial MT" w:hAnsi="Verdana" w:cs="Arial MT"/>
          <w:lang w:val="es-ES" w:eastAsia="es-ES"/>
        </w:rPr>
        <w:t xml:space="preserve"> </w:t>
      </w:r>
      <w:r w:rsidRPr="00B60BC4">
        <w:rPr>
          <w:rFonts w:ascii="Verdana" w:hAnsi="Verdana" w:cs="Arial"/>
        </w:rPr>
        <w:t xml:space="preserve">así como lo establecido en el artículo 4 de la Resolución 1707 de 2018 expedida por esta Entidad, </w:t>
      </w:r>
      <w:r w:rsidRPr="00B60BC4">
        <w:rPr>
          <w:rFonts w:ascii="Verdana" w:eastAsia="Calibri" w:hAnsi="Verdana" w:cs="Arial"/>
          <w:lang w:val="es-ES" w:eastAsia="es-ES"/>
        </w:rPr>
        <w:t xml:space="preserve">la Agencia Nacional de Contratación Pública – Colombia Compra Eficiente– responde su solicitud de consulta de fecha 25 de marzo de 2025, en la cual manifiesta lo siguiente: </w:t>
      </w:r>
    </w:p>
    <w:p w14:paraId="65BC7770" w14:textId="77777777" w:rsidR="00B60BC4" w:rsidRPr="00B60BC4" w:rsidRDefault="00B60BC4" w:rsidP="00B60BC4">
      <w:pPr>
        <w:tabs>
          <w:tab w:val="left" w:pos="142"/>
          <w:tab w:val="left" w:pos="284"/>
        </w:tabs>
        <w:spacing w:line="276" w:lineRule="auto"/>
        <w:contextualSpacing/>
        <w:jc w:val="both"/>
        <w:rPr>
          <w:rFonts w:ascii="Verdana" w:eastAsia="Century Gothic" w:hAnsi="Verdana" w:cs="Century Gothic"/>
          <w:b/>
          <w:bCs/>
          <w:lang w:val="es-ES"/>
        </w:rPr>
      </w:pPr>
    </w:p>
    <w:p w14:paraId="0A3F0325"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bookmarkStart w:id="0" w:name="_Hlk95313578"/>
      <w:r w:rsidRPr="00B60BC4">
        <w:rPr>
          <w:rFonts w:ascii="Verdana" w:eastAsia="Century Gothic" w:hAnsi="Verdana" w:cs="Century Gothic"/>
          <w:sz w:val="20"/>
          <w:szCs w:val="20"/>
          <w:lang w:val="es-ES"/>
        </w:rPr>
        <w:t>“</w:t>
      </w:r>
      <w:r w:rsidRPr="00B60BC4">
        <w:rPr>
          <w:rFonts w:ascii="Verdana" w:hAnsi="Verdana" w:cs="Arial"/>
          <w:sz w:val="20"/>
          <w:szCs w:val="20"/>
          <w:shd w:val="clear" w:color="auto" w:fill="FFFFFF"/>
          <w:lang w:val="es-MX"/>
        </w:rPr>
        <w:t>Primero: ¿Quiénes pueden designar la supervisión de un contrato?</w:t>
      </w:r>
    </w:p>
    <w:p w14:paraId="2E6854CB"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7389CBFB"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Segundo: ¿se puede realizar designación de supervisión de un contrato a funcionarios de carrera administrativa?</w:t>
      </w:r>
    </w:p>
    <w:p w14:paraId="08634D08"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648ECE4C"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Tercero: Indique, si existe normativa relacionada con que se pueda realizar la designación de supervisión a funcionarios de carrera administrativa, citar y traer párrafo completo de ser así, cítelos e indique que se menciona de cómo debe hacerse la designación y reconocimiento económico que haya lugar.</w:t>
      </w:r>
    </w:p>
    <w:p w14:paraId="558D21C2"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2254FBC0"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lastRenderedPageBreak/>
        <w:t>Cuarto: Indique, si existen conceptos jurídicos a la fecha que establezca que se puede realizar la designación de supervisión a funcionarios de carrera administrativa y de ser así, cítelos e indique que se menciona de cómo debe hacerse la designación y reconocimiento económico que haya lugar.</w:t>
      </w:r>
    </w:p>
    <w:p w14:paraId="314ABA49"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AD94B94"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Quinto: Que perfil debe tener la persona que designe como supervisor de contrato, en términos de conocimientos, competencias y experiencia. Así mismo, se le solicita indicar quien debe revisar el cumplimiento de las condiciones establecidas en el perfil.</w:t>
      </w:r>
    </w:p>
    <w:p w14:paraId="1D35241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AB5559A"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Sexto: ¿Existen algunas limitaciones que impidan la designación de la supervisión de un contrato a algún funcionario? ¿Si un funcionario presenta alta carga laboral, puede ser causal de impedimento de la designación de la supervisión?</w:t>
      </w:r>
    </w:p>
    <w:p w14:paraId="39A1BBFA"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0CB54728"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Séptimo: ¿Cómo se debe informar a un funcionario que le fue designada la supervisión de un contrato?</w:t>
      </w:r>
    </w:p>
    <w:p w14:paraId="21777B23"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7FBBAAA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Octavo: ¿Cuáles son los pasos para seguir una vez que se ha designado a un supervisor frente a la notificación, publicación en SECOP II?</w:t>
      </w:r>
    </w:p>
    <w:p w14:paraId="5D8DD62D"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255E6792"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 xml:space="preserve">Noveno: ¿A partir de cuándo se entiende que la persona debe ejecutar la labor de supervisión, una vez sea notificado al correo o de la publicación en </w:t>
      </w:r>
      <w:proofErr w:type="spellStart"/>
      <w:r w:rsidRPr="00B60BC4">
        <w:rPr>
          <w:rFonts w:ascii="Verdana" w:hAnsi="Verdana" w:cs="Arial"/>
          <w:sz w:val="20"/>
          <w:szCs w:val="20"/>
          <w:shd w:val="clear" w:color="auto" w:fill="FFFFFF"/>
          <w:lang w:val="es-MX"/>
        </w:rPr>
        <w:t>Secop</w:t>
      </w:r>
      <w:proofErr w:type="spellEnd"/>
      <w:r w:rsidRPr="00B60BC4">
        <w:rPr>
          <w:rFonts w:ascii="Verdana" w:hAnsi="Verdana" w:cs="Arial"/>
          <w:sz w:val="20"/>
          <w:szCs w:val="20"/>
          <w:shd w:val="clear" w:color="auto" w:fill="FFFFFF"/>
          <w:lang w:val="es-MX"/>
        </w:rPr>
        <w:t xml:space="preserve"> II?</w:t>
      </w:r>
    </w:p>
    <w:p w14:paraId="31B8231B"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00279F33"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Décimo. ¿Se solicita la aclaración sobre el proceso de designación de supervisión y si esta labor se realiza o se debe realizar desde los estudios previos?</w:t>
      </w:r>
    </w:p>
    <w:p w14:paraId="0B131995"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76C9297E"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Once: ¿El supervisor revisa las obligaciones contractuales previamente de lo que va a supervisar?</w:t>
      </w:r>
    </w:p>
    <w:p w14:paraId="1E49B01E"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0BF62214"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Doce: ¿Las entidades públicas deben tener un formato para informar a un funcionario la delegación de la supervisión de un contrato?</w:t>
      </w:r>
    </w:p>
    <w:p w14:paraId="7C860F10"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3DFCC2B0"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Trece: Si la entidad pública cuenta con un formato para informar la designación de la supervisión a un funcionario, ¿Es obligatorio su uso?</w:t>
      </w:r>
    </w:p>
    <w:p w14:paraId="24C5A6BE"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4D9A8178"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Catorce: ¿Se solicita se indique en qué momento se debe notificar al funcionario sobre su designación como supervisor, durante la ejecución del contrato o posterior a su terminación?</w:t>
      </w:r>
    </w:p>
    <w:p w14:paraId="3B65A625"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45A3B335"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Quince. ¿Qué ocurre si la notificación de la designación de la supervisión se realiza después de la terminación del contrato y no pudo vigilar la correcta ejecución de las obligaciones contractuales?</w:t>
      </w:r>
    </w:p>
    <w:p w14:paraId="341EC2F5"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B2A0E84"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lastRenderedPageBreak/>
        <w:t xml:space="preserve">Dieciséis: ¿es aceptable una designación verbal de supervisión? </w:t>
      </w:r>
    </w:p>
    <w:p w14:paraId="377BABCE"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E7ACD1D"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Diecisiete. Se solicita que se informe ¿cuál es el paso a paso para el cambio de designación de supervisión?</w:t>
      </w:r>
    </w:p>
    <w:p w14:paraId="681B8BC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03CD4A20"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Dieciocho: ¿Los funcionarios de una entidad descentralizada del orden territorial son considerados empleados públicos de la Rama Ejecutiva?</w:t>
      </w:r>
    </w:p>
    <w:p w14:paraId="75A16D63"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4CEE5EE8"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Diecinueve: ¿En una entidad con planta global cualquier funcionario puede ser designado como supervisor de un contrato?</w:t>
      </w:r>
    </w:p>
    <w:p w14:paraId="6FBBD28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387921B"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Veinte: ¿La designación de supervisores se hace a través de acto administrativo?</w:t>
      </w:r>
    </w:p>
    <w:p w14:paraId="52FCD75F"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48DF2EE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De ser así, indique cual.</w:t>
      </w:r>
    </w:p>
    <w:p w14:paraId="35163FA3"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31941826"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Veintiuno: ¿Un funcionario, puede tener a cargo la supervisión de más de un contrato?</w:t>
      </w:r>
    </w:p>
    <w:p w14:paraId="196F2BAB"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58EB0BFF"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Veintidós: indique si un funcionario, tiene concertados compromisos funcionales y comportamentales adicionales a ejercer la supervisión del contrato. ¿Se les debe realizar el reconocimiento de una remuneración por desempeñar funciones de supervisión de contratos?</w:t>
      </w:r>
    </w:p>
    <w:p w14:paraId="4C381D69"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1FCD34F1"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 xml:space="preserve">Veintitrés: Indique que es un acto administrativo y si los actos administrativos pueden ser verbales o escritos </w:t>
      </w:r>
    </w:p>
    <w:p w14:paraId="1E74B554"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7E5D1EB2"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Veinticuatro: Si el Decreto 301 del 2024, establece: Artículo 15. Reconocimiento por coordinación. Los empleados de los ministerios, departamentos administrativos, superintendencias, establecimientos públicos, corporaciones autónomas regionales y de desarrollo sostenible, las empresas sociales del Estado y las unidades administrativas especiales que cuenten con planta global y que tengan a su cargo la coordinación o supervisión de grupos internos de trabajo, creados mediante resolución del jefe del organismo respectivo, percibirán mensualmente un veinte por ciento (20%) adicional al valor de la asignación básica mensual del empleo que estén desempeñando, durante el tiempo en que ejerzan tales funciones, dicho valor no constituye factor salarial para ningún efecto legal.</w:t>
      </w:r>
    </w:p>
    <w:p w14:paraId="556F81EE"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p>
    <w:p w14:paraId="31D87DA0" w14:textId="77777777" w:rsidR="00B60BC4" w:rsidRPr="00B60BC4" w:rsidRDefault="00B60BC4" w:rsidP="00B60BC4">
      <w:pPr>
        <w:spacing w:after="0" w:line="240" w:lineRule="auto"/>
        <w:ind w:left="709" w:right="709"/>
        <w:jc w:val="both"/>
        <w:rPr>
          <w:rFonts w:ascii="Verdana" w:hAnsi="Verdana" w:cs="Arial"/>
          <w:sz w:val="20"/>
          <w:szCs w:val="20"/>
          <w:shd w:val="clear" w:color="auto" w:fill="FFFFFF"/>
          <w:lang w:val="es-MX"/>
        </w:rPr>
      </w:pPr>
      <w:r w:rsidRPr="00B60BC4">
        <w:rPr>
          <w:rFonts w:ascii="Verdana" w:hAnsi="Verdana" w:cs="Arial"/>
          <w:sz w:val="20"/>
          <w:szCs w:val="20"/>
          <w:shd w:val="clear" w:color="auto" w:fill="FFFFFF"/>
          <w:lang w:val="es-MX"/>
        </w:rPr>
        <w:t>Solicito se indique, si una entidad descentralizada de orden territorial con planta global y a un funcionario le fue designada la supervisión de un grupo interno de trabajo, ¿hay lugar al reconocimiento del veinte por ciento (20%) adicional al valor de la asignación básica mensual, conforme lo establecido en la norma citada?</w:t>
      </w:r>
      <w:r w:rsidRPr="00B60BC4">
        <w:rPr>
          <w:rFonts w:ascii="Verdana" w:eastAsia="Century Gothic" w:hAnsi="Verdana" w:cs="Century Gothic"/>
          <w:sz w:val="20"/>
          <w:szCs w:val="20"/>
          <w:lang w:val="es-ES"/>
        </w:rPr>
        <w:t>”</w:t>
      </w:r>
      <w:bookmarkEnd w:id="0"/>
      <w:r w:rsidRPr="00B60BC4">
        <w:rPr>
          <w:rFonts w:ascii="Verdana" w:eastAsia="Century Gothic" w:hAnsi="Verdana" w:cs="Century Gothic"/>
          <w:sz w:val="20"/>
          <w:szCs w:val="20"/>
          <w:lang w:val="es-ES"/>
        </w:rPr>
        <w:t>.</w:t>
      </w:r>
    </w:p>
    <w:p w14:paraId="595827C2" w14:textId="77777777" w:rsidR="00B60BC4" w:rsidRPr="00B60BC4" w:rsidRDefault="00B60BC4" w:rsidP="00B60BC4">
      <w:pPr>
        <w:tabs>
          <w:tab w:val="left" w:pos="142"/>
          <w:tab w:val="left" w:pos="284"/>
        </w:tabs>
        <w:spacing w:line="276" w:lineRule="auto"/>
        <w:contextualSpacing/>
        <w:jc w:val="both"/>
        <w:rPr>
          <w:rFonts w:ascii="Verdana" w:eastAsia="Century Gothic" w:hAnsi="Verdana" w:cs="Century Gothic"/>
          <w:b/>
          <w:bCs/>
          <w:lang w:val="es-MX"/>
        </w:rPr>
      </w:pPr>
    </w:p>
    <w:p w14:paraId="25FA2601" w14:textId="77777777" w:rsidR="00B60BC4" w:rsidRPr="00B60BC4" w:rsidRDefault="00B60BC4" w:rsidP="00B60BC4">
      <w:pPr>
        <w:spacing w:after="120" w:line="276" w:lineRule="auto"/>
        <w:ind w:firstLine="709"/>
        <w:jc w:val="both"/>
        <w:rPr>
          <w:rFonts w:ascii="Verdana" w:eastAsia="Calibri" w:hAnsi="Verdana" w:cs="Arial"/>
          <w:szCs w:val="24"/>
          <w:lang w:val="es-ES_tradnl" w:eastAsia="es-ES_tradnl"/>
        </w:rPr>
      </w:pPr>
      <w:r w:rsidRPr="00B60BC4">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60BC4">
        <w:rPr>
          <w:rFonts w:ascii="Verdana" w:eastAsia="Calibri" w:hAnsi="Verdana" w:cs="Arial"/>
          <w:szCs w:val="24"/>
          <w:lang w:val="es-ES_tradnl" w:eastAsia="es-ES_tradnl"/>
        </w:rPr>
        <w:tab/>
      </w:r>
    </w:p>
    <w:p w14:paraId="0890B6C1" w14:textId="77777777" w:rsidR="00B60BC4" w:rsidRPr="00B60BC4" w:rsidRDefault="00B60BC4" w:rsidP="00B60BC4">
      <w:pPr>
        <w:spacing w:after="0" w:line="276" w:lineRule="auto"/>
        <w:ind w:firstLine="709"/>
        <w:jc w:val="both"/>
        <w:rPr>
          <w:rFonts w:ascii="Verdana" w:eastAsia="Calibri" w:hAnsi="Verdana" w:cs="Arial"/>
          <w:lang w:val="es-ES" w:eastAsia="es-ES"/>
        </w:rPr>
      </w:pPr>
      <w:r w:rsidRPr="00B60BC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2BFBB0B" w14:textId="77777777" w:rsidR="00B60BC4" w:rsidRPr="00B60BC4" w:rsidRDefault="00B60BC4" w:rsidP="00B60BC4">
      <w:pPr>
        <w:spacing w:after="0" w:line="276" w:lineRule="auto"/>
        <w:ind w:firstLine="709"/>
        <w:jc w:val="both"/>
        <w:rPr>
          <w:rFonts w:ascii="Verdana" w:eastAsia="Calibri" w:hAnsi="Verdana" w:cs="Arial"/>
          <w:lang w:val="es-ES" w:eastAsia="es-ES"/>
        </w:rPr>
      </w:pPr>
    </w:p>
    <w:p w14:paraId="00775FEE" w14:textId="77777777" w:rsidR="00B60BC4" w:rsidRPr="00B60BC4" w:rsidRDefault="00B60BC4" w:rsidP="00B60BC4">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B60BC4">
        <w:rPr>
          <w:rFonts w:ascii="Verdana" w:eastAsia="Century Gothic" w:hAnsi="Verdana" w:cs="Century Gothic"/>
          <w:b/>
          <w:bCs/>
          <w:lang w:val="es-ES"/>
        </w:rPr>
        <w:t>Problemas planteados:</w:t>
      </w:r>
    </w:p>
    <w:p w14:paraId="7EA7D325" w14:textId="77777777" w:rsidR="00B60BC4" w:rsidRPr="00B60BC4" w:rsidRDefault="00B60BC4" w:rsidP="00B60BC4">
      <w:pPr>
        <w:tabs>
          <w:tab w:val="left" w:pos="426"/>
        </w:tabs>
        <w:spacing w:after="0" w:line="276" w:lineRule="auto"/>
        <w:jc w:val="both"/>
        <w:rPr>
          <w:rFonts w:ascii="Verdana" w:eastAsia="Century Gothic" w:hAnsi="Verdana" w:cs="Century Gothic"/>
          <w:lang w:val="es-ES"/>
        </w:rPr>
      </w:pPr>
    </w:p>
    <w:p w14:paraId="075C40A9" w14:textId="2B1C3BB3" w:rsidR="00B60BC4" w:rsidRPr="00B60BC4" w:rsidRDefault="00B60BC4" w:rsidP="00B60BC4">
      <w:pPr>
        <w:spacing w:after="0" w:line="276" w:lineRule="auto"/>
        <w:jc w:val="both"/>
        <w:rPr>
          <w:rFonts w:ascii="Verdana" w:eastAsia="Century Gothic" w:hAnsi="Verdana" w:cs="Century Gothic"/>
        </w:rPr>
      </w:pPr>
      <w:r w:rsidRPr="00B60BC4">
        <w:rPr>
          <w:rFonts w:ascii="Verdana" w:eastAsia="Century Gothic" w:hAnsi="Verdana" w:cs="Century Gothic"/>
        </w:rPr>
        <w:t xml:space="preserve">De acuerdo con el contenido de su solicitud, esta Agencia resolverá los siguientes problemas jurídicos: i) ¿Quién designa al supervisor, a quiénes puede designar y existe algún límite para esto?, </w:t>
      </w:r>
      <w:proofErr w:type="spellStart"/>
      <w:r w:rsidRPr="00B60BC4">
        <w:rPr>
          <w:rFonts w:ascii="Verdana" w:eastAsia="Century Gothic" w:hAnsi="Verdana" w:cs="Century Gothic"/>
        </w:rPr>
        <w:t>ii</w:t>
      </w:r>
      <w:proofErr w:type="spellEnd"/>
      <w:r w:rsidRPr="00B60BC4">
        <w:rPr>
          <w:rFonts w:ascii="Verdana" w:eastAsia="Century Gothic" w:hAnsi="Verdana" w:cs="Century Gothic"/>
        </w:rPr>
        <w:t xml:space="preserve">) ¿Qué perfil debe tener el supervisor y cuándo se debe designar?, </w:t>
      </w:r>
      <w:proofErr w:type="spellStart"/>
      <w:r w:rsidRPr="00B60BC4">
        <w:rPr>
          <w:rFonts w:ascii="Verdana" w:eastAsia="Century Gothic" w:hAnsi="Verdana" w:cs="Century Gothic"/>
        </w:rPr>
        <w:t>iii</w:t>
      </w:r>
      <w:proofErr w:type="spellEnd"/>
      <w:r w:rsidRPr="00B60BC4">
        <w:rPr>
          <w:rFonts w:ascii="Verdana" w:eastAsia="Century Gothic" w:hAnsi="Verdana" w:cs="Century Gothic"/>
        </w:rPr>
        <w:t xml:space="preserve">) ¿Cómo se le informa la designación al supervisor y a partir de cuándo debe ejercer su función?, </w:t>
      </w:r>
      <w:proofErr w:type="spellStart"/>
      <w:r w:rsidRPr="00B60BC4">
        <w:rPr>
          <w:rFonts w:ascii="Verdana" w:eastAsia="Century Gothic" w:hAnsi="Verdana" w:cs="Century Gothic"/>
        </w:rPr>
        <w:t>iv</w:t>
      </w:r>
      <w:proofErr w:type="spellEnd"/>
      <w:r w:rsidRPr="00B60BC4">
        <w:rPr>
          <w:rFonts w:ascii="Verdana" w:eastAsia="Century Gothic" w:hAnsi="Verdana" w:cs="Century Gothic"/>
        </w:rPr>
        <w:t xml:space="preserve">) ¿Cuáles son los pasos para seguir una vez que se ha designado a un supervisor frente a la notificación, publicación en SECOP II?, v) ¿Las entidades deben tener un formato para informar la designación de la supervisión y este es obligatorio?, vi) ¿Cómo se cambia la designación del supervisor?, </w:t>
      </w:r>
      <w:proofErr w:type="spellStart"/>
      <w:r w:rsidRPr="00B60BC4">
        <w:rPr>
          <w:rFonts w:ascii="Verdana" w:eastAsia="Century Gothic" w:hAnsi="Verdana" w:cs="Century Gothic"/>
        </w:rPr>
        <w:t>vii</w:t>
      </w:r>
      <w:proofErr w:type="spellEnd"/>
      <w:r w:rsidRPr="00B60BC4">
        <w:rPr>
          <w:rFonts w:ascii="Verdana" w:eastAsia="Century Gothic" w:hAnsi="Verdana" w:cs="Century Gothic"/>
        </w:rPr>
        <w:t xml:space="preserve">) ¿Un supervisor puede tener más de un contrato para supervisar?, y </w:t>
      </w:r>
      <w:proofErr w:type="spellStart"/>
      <w:r w:rsidRPr="00B60BC4">
        <w:rPr>
          <w:rFonts w:ascii="Verdana" w:eastAsia="Century Gothic" w:hAnsi="Verdana" w:cs="Century Gothic"/>
        </w:rPr>
        <w:t>viii</w:t>
      </w:r>
      <w:proofErr w:type="spellEnd"/>
      <w:r w:rsidRPr="00B60BC4">
        <w:rPr>
          <w:rFonts w:ascii="Verdana" w:eastAsia="Century Gothic" w:hAnsi="Verdana" w:cs="Century Gothic"/>
        </w:rPr>
        <w:t>) “¿</w:t>
      </w:r>
      <w:r w:rsidRPr="00B60BC4">
        <w:t xml:space="preserve"> </w:t>
      </w:r>
      <w:r w:rsidR="006A1065">
        <w:rPr>
          <w:rFonts w:ascii="Verdana" w:eastAsia="Century Gothic" w:hAnsi="Verdana" w:cs="Century Gothic"/>
        </w:rPr>
        <w:t>Q</w:t>
      </w:r>
      <w:r w:rsidRPr="00B60BC4">
        <w:rPr>
          <w:rFonts w:ascii="Verdana" w:eastAsia="Century Gothic" w:hAnsi="Verdana" w:cs="Century Gothic"/>
        </w:rPr>
        <w:t>ué es un acto administrativo y si los actos administrativos pueden ser verbales o escritos?”.</w:t>
      </w:r>
    </w:p>
    <w:p w14:paraId="792948F7" w14:textId="77777777" w:rsidR="00B60BC4" w:rsidRPr="00B60BC4" w:rsidRDefault="00B60BC4" w:rsidP="00B60BC4">
      <w:pPr>
        <w:spacing w:after="0" w:line="276" w:lineRule="auto"/>
        <w:jc w:val="both"/>
        <w:rPr>
          <w:rFonts w:ascii="Verdana" w:eastAsia="Calibri" w:hAnsi="Verdana" w:cs="Arial"/>
          <w:lang w:val="es-ES"/>
        </w:rPr>
      </w:pPr>
    </w:p>
    <w:p w14:paraId="3FE12710" w14:textId="77777777" w:rsidR="00B60BC4" w:rsidRPr="00B60BC4" w:rsidRDefault="00B60BC4" w:rsidP="00B60BC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Respuestas:</w:t>
      </w:r>
    </w:p>
    <w:p w14:paraId="3BA46A0D" w14:textId="77777777" w:rsidR="00B60BC4" w:rsidRPr="00B60BC4" w:rsidRDefault="00B60BC4" w:rsidP="00B60BC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0BC4" w:rsidRPr="00B60BC4" w14:paraId="0D731D26" w14:textId="77777777" w:rsidTr="003F14AE">
        <w:tc>
          <w:tcPr>
            <w:tcW w:w="8828" w:type="dxa"/>
            <w:shd w:val="clear" w:color="auto" w:fill="auto"/>
          </w:tcPr>
          <w:p w14:paraId="2D855B60" w14:textId="77777777" w:rsidR="00B60BC4" w:rsidRPr="00B60BC4" w:rsidRDefault="00B60BC4" w:rsidP="00B60BC4">
            <w:pPr>
              <w:spacing w:before="120" w:line="276" w:lineRule="auto"/>
              <w:jc w:val="both"/>
              <w:rPr>
                <w:rFonts w:ascii="Verdana" w:eastAsia="Calibri" w:hAnsi="Verdana" w:cs="Arial"/>
                <w:lang w:val="es-ES_tradnl" w:eastAsia="es-ES"/>
              </w:rPr>
            </w:pPr>
            <w:r w:rsidRPr="00B60BC4">
              <w:rPr>
                <w:rFonts w:ascii="Verdana" w:eastAsia="Calibri" w:hAnsi="Verdana" w:cs="Arial"/>
                <w:lang w:val="es-ES_tradnl" w:eastAsia="es-ES"/>
              </w:rPr>
              <w:lastRenderedPageBreak/>
              <w:t>i) 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700F45DE" w14:textId="77777777" w:rsidR="00B60BC4" w:rsidRPr="00B60BC4" w:rsidRDefault="00B60BC4" w:rsidP="00B60BC4">
            <w:pPr>
              <w:ind w:left="709" w:right="709"/>
              <w:jc w:val="both"/>
              <w:rPr>
                <w:rFonts w:ascii="Verdana" w:eastAsia="Times New Roman" w:hAnsi="Verdana" w:cs="Arial"/>
                <w:i/>
                <w:lang w:val="es-ES_tradnl" w:eastAsia="es-ES_tradnl"/>
              </w:rPr>
            </w:pPr>
          </w:p>
          <w:p w14:paraId="14F8473E" w14:textId="77777777" w:rsidR="00B60BC4" w:rsidRPr="006D0235" w:rsidRDefault="00B60BC4" w:rsidP="00B60BC4">
            <w:pPr>
              <w:ind w:left="709" w:right="709"/>
              <w:jc w:val="both"/>
              <w:rPr>
                <w:rFonts w:ascii="Verdana" w:eastAsia="Times New Roman" w:hAnsi="Verdana" w:cs="Arial"/>
                <w:i/>
                <w:sz w:val="20"/>
                <w:szCs w:val="20"/>
                <w:lang w:val="es-ES" w:eastAsia="es-ES"/>
              </w:rPr>
            </w:pPr>
            <w:r w:rsidRPr="006D0235">
              <w:rPr>
                <w:rFonts w:ascii="Verdana" w:eastAsia="Times New Roman" w:hAnsi="Verdana" w:cs="Arial"/>
                <w:i/>
                <w:sz w:val="20"/>
                <w:szCs w:val="20"/>
                <w:lang w:val="es-ES" w:eastAsia="es-ES"/>
              </w:rPr>
              <w:t xml:space="preserve">“La supervisión consistirá en el seguimiento técnico, administrativo, financiero, contable, y jurídico </w:t>
            </w:r>
            <w:proofErr w:type="gramStart"/>
            <w:r w:rsidRPr="006D0235">
              <w:rPr>
                <w:rFonts w:ascii="Verdana" w:eastAsia="Times New Roman" w:hAnsi="Verdana" w:cs="Arial"/>
                <w:i/>
                <w:sz w:val="20"/>
                <w:szCs w:val="20"/>
                <w:lang w:val="es-ES" w:eastAsia="es-ES"/>
              </w:rPr>
              <w:t>que</w:t>
            </w:r>
            <w:proofErr w:type="gramEnd"/>
            <w:r w:rsidRPr="006D0235">
              <w:rPr>
                <w:rFonts w:ascii="Verdana" w:eastAsia="Times New Roman" w:hAnsi="Verdana" w:cs="Arial"/>
                <w:i/>
                <w:sz w:val="20"/>
                <w:szCs w:val="20"/>
                <w:lang w:val="es-ES" w:eastAsia="es-ES"/>
              </w:rPr>
              <w:t xml:space="preserve"> sobre el cumplimiento del objeto del contrato, es ejercida por la misma entidad estatal cuando no requieren conocimientos</w:t>
            </w:r>
            <w:r w:rsidRPr="006D0235">
              <w:rPr>
                <w:rFonts w:ascii="Verdana" w:eastAsia="Calibri" w:hAnsi="Verdana" w:cs="Arial"/>
                <w:sz w:val="20"/>
                <w:szCs w:val="20"/>
                <w:lang w:val="es-ES" w:eastAsia="es-ES"/>
              </w:rPr>
              <w:t xml:space="preserve"> </w:t>
            </w:r>
            <w:r w:rsidRPr="006D0235">
              <w:rPr>
                <w:rFonts w:ascii="Verdana" w:eastAsia="Times New Roman" w:hAnsi="Verdana" w:cs="Arial"/>
                <w:i/>
                <w:sz w:val="20"/>
                <w:szCs w:val="20"/>
                <w:lang w:val="es-ES" w:eastAsia="es-ES"/>
              </w:rPr>
              <w:t>especializados. Para la supervisión, la Entidad estatal podrá contratar personal de apoyo, a través de los contratos de prestación de servicios que sean requeridos</w:t>
            </w:r>
            <w:r w:rsidRPr="006D0235">
              <w:rPr>
                <w:rFonts w:ascii="Verdana" w:eastAsia="Times New Roman" w:hAnsi="Verdana" w:cs="Arial"/>
                <w:sz w:val="20"/>
                <w:szCs w:val="20"/>
                <w:lang w:val="es-ES" w:eastAsia="es-ES"/>
              </w:rPr>
              <w:t>”</w:t>
            </w:r>
            <w:r w:rsidRPr="006D0235">
              <w:rPr>
                <w:rFonts w:ascii="Verdana" w:eastAsia="Times New Roman" w:hAnsi="Verdana" w:cs="Arial"/>
                <w:i/>
                <w:sz w:val="20"/>
                <w:szCs w:val="20"/>
                <w:lang w:val="es-ES" w:eastAsia="es-ES"/>
              </w:rPr>
              <w:t>.</w:t>
            </w:r>
          </w:p>
          <w:p w14:paraId="13D1D717" w14:textId="77777777" w:rsidR="00B60BC4" w:rsidRPr="00B60BC4" w:rsidRDefault="00B60BC4" w:rsidP="00B60BC4">
            <w:pPr>
              <w:spacing w:line="276" w:lineRule="auto"/>
              <w:ind w:firstLine="709"/>
              <w:jc w:val="both"/>
              <w:rPr>
                <w:rFonts w:ascii="Verdana" w:eastAsia="Calibri" w:hAnsi="Verdana" w:cs="Arial"/>
                <w:lang w:val="es-ES_tradnl" w:eastAsia="es-ES"/>
              </w:rPr>
            </w:pPr>
          </w:p>
          <w:p w14:paraId="4470B04B" w14:textId="77777777" w:rsidR="006A1065" w:rsidRDefault="00B60BC4" w:rsidP="006D0235">
            <w:pPr>
              <w:spacing w:after="120" w:line="276" w:lineRule="auto"/>
              <w:jc w:val="both"/>
              <w:rPr>
                <w:rFonts w:ascii="Verdana" w:eastAsia="Calibri" w:hAnsi="Verdana" w:cs="Arial"/>
                <w:lang w:val="es-ES_tradnl" w:eastAsia="es-ES"/>
              </w:rPr>
            </w:pPr>
            <w:r w:rsidRPr="00B60BC4">
              <w:rPr>
                <w:rFonts w:ascii="Verdana" w:eastAsia="Calibri" w:hAnsi="Verdana" w:cs="Arial"/>
                <w:lang w:val="es-ES_tradnl" w:eastAsia="es-ES"/>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w:t>
            </w:r>
          </w:p>
          <w:p w14:paraId="74353E5B" w14:textId="5FFFE3F7" w:rsidR="00B60BC4" w:rsidRPr="00B60BC4" w:rsidRDefault="00B60BC4" w:rsidP="006D0235">
            <w:pPr>
              <w:spacing w:line="276" w:lineRule="auto"/>
              <w:ind w:firstLine="709"/>
              <w:jc w:val="both"/>
              <w:rPr>
                <w:rFonts w:ascii="Verdana" w:eastAsia="Calibri" w:hAnsi="Verdana" w:cs="Arial"/>
                <w:lang w:val="es-ES_tradnl" w:eastAsia="es-ES"/>
              </w:rPr>
            </w:pPr>
            <w:r w:rsidRPr="00B60BC4">
              <w:rPr>
                <w:rFonts w:ascii="Verdana" w:eastAsia="Calibri" w:hAnsi="Verdana" w:cs="Arial"/>
                <w:lang w:val="es-ES_tradnl" w:eastAsia="es-ES"/>
              </w:rPr>
              <w:t>Además</w:t>
            </w:r>
            <w:r w:rsidR="006A1065">
              <w:rPr>
                <w:rFonts w:ascii="Verdana" w:eastAsia="Calibri" w:hAnsi="Verdana" w:cs="Arial"/>
                <w:lang w:val="es-ES_tradnl" w:eastAsia="es-ES"/>
              </w:rPr>
              <w:t>,</w:t>
            </w:r>
            <w:r w:rsidRPr="00B60BC4">
              <w:rPr>
                <w:rFonts w:ascii="Verdana" w:eastAsia="Calibri" w:hAnsi="Verdana" w:cs="Arial"/>
                <w:lang w:val="es-ES_tradnl" w:eastAsia="es-ES"/>
              </w:rPr>
              <w:t xml:space="preserve"> la Guía para el ejercicio de las funciones de Supervisión e Interventoría de los contratos del Estado de Colombia Compra Eficiente dispone un deber de la entidad contratante y es “realizar un análisis de la carga operativa de quien va a ser designado supervisor, para no incurrir en los riesgos derivados de una supervisión inadecuada por falta de tiempo”.</w:t>
            </w:r>
          </w:p>
          <w:p w14:paraId="39A62152" w14:textId="77777777" w:rsidR="00B60BC4" w:rsidRPr="00B60BC4" w:rsidRDefault="00B60BC4" w:rsidP="00B60BC4">
            <w:pPr>
              <w:spacing w:line="276" w:lineRule="auto"/>
              <w:jc w:val="both"/>
              <w:rPr>
                <w:rFonts w:ascii="Verdana" w:eastAsia="Calibri" w:hAnsi="Verdana" w:cs="Arial"/>
                <w:lang w:val="es-ES_tradnl" w:eastAsia="es-ES"/>
              </w:rPr>
            </w:pPr>
          </w:p>
          <w:p w14:paraId="35590ECC" w14:textId="77777777" w:rsidR="00B60BC4" w:rsidRPr="00B60BC4" w:rsidRDefault="00B60BC4" w:rsidP="00B60BC4">
            <w:pPr>
              <w:spacing w:line="276" w:lineRule="auto"/>
              <w:jc w:val="both"/>
              <w:rPr>
                <w:rFonts w:ascii="Verdana" w:eastAsia="Calibri" w:hAnsi="Verdana" w:cs="Arial"/>
                <w:lang w:val="es-ES" w:eastAsia="es-ES"/>
              </w:rPr>
            </w:pPr>
            <w:proofErr w:type="spellStart"/>
            <w:r w:rsidRPr="5510E25D">
              <w:rPr>
                <w:rFonts w:ascii="Verdana" w:eastAsia="Calibri" w:hAnsi="Verdana" w:cs="Arial"/>
                <w:lang w:val="es-ES" w:eastAsia="es-ES"/>
              </w:rPr>
              <w:t>ii</w:t>
            </w:r>
            <w:proofErr w:type="spellEnd"/>
            <w:r w:rsidRPr="5510E25D">
              <w:rPr>
                <w:rFonts w:ascii="Verdana" w:eastAsia="Calibri" w:hAnsi="Verdana" w:cs="Arial"/>
                <w:lang w:val="es-ES" w:eastAsia="es-ES"/>
              </w:rPr>
              <w:t xml:space="preserve">) De acuerdo con lo anterior, cualquier servidor público puede ser supervisor del contrato, sin que se requiera un perfil específico, pero la Guía para el ejercicio de las funciones de Supervisión e Interventoría de los contratos del Estado de Colombia Compra Eficiente señala que “El supervisor no requiere un perfil predeterminado, pero es recomendable que el supervisor pueda actuar como par del contratista supervisado”. En todo caso, al ser una decisión autónoma del ordenador del gasto se recomienda que la persona designada sea adecuada para hacer el correcto seguimiento técnico, administrativo, financiero, contable, y jurídico del contrato, lo cual debe ser determinado por la entidad contratante en su ejercicio contractual. Sobre el momento para designar al supervisor del contrato, la Guía para el ejercicio de las funciones </w:t>
            </w:r>
            <w:r w:rsidRPr="5510E25D">
              <w:rPr>
                <w:rFonts w:ascii="Verdana" w:eastAsia="Calibri" w:hAnsi="Verdana" w:cs="Arial"/>
                <w:lang w:val="es-ES" w:eastAsia="es-ES"/>
              </w:rPr>
              <w:lastRenderedPageBreak/>
              <w:t>de Supervisión e Interventoría de los contratos del Estado de Colombia Compra Eficiente dispone que “La Entidad Estatal puede designar el supervisor en cualquier momento del Proceso de Contratación una vez iniciada la etapa de planeación”.</w:t>
            </w:r>
          </w:p>
          <w:p w14:paraId="349970F1" w14:textId="77777777" w:rsidR="00B60BC4" w:rsidRPr="00B60BC4" w:rsidRDefault="00B60BC4" w:rsidP="00B60BC4">
            <w:pPr>
              <w:spacing w:line="276" w:lineRule="auto"/>
              <w:jc w:val="both"/>
              <w:rPr>
                <w:rFonts w:ascii="Verdana" w:eastAsia="Calibri" w:hAnsi="Verdana" w:cs="Arial"/>
                <w:lang w:val="es-ES_tradnl" w:eastAsia="es-ES"/>
              </w:rPr>
            </w:pPr>
          </w:p>
          <w:p w14:paraId="7D8E964D" w14:textId="77777777" w:rsidR="00B60BC4" w:rsidRPr="00B60BC4" w:rsidRDefault="00B60BC4" w:rsidP="00B60BC4">
            <w:pPr>
              <w:spacing w:line="276" w:lineRule="auto"/>
              <w:jc w:val="both"/>
              <w:rPr>
                <w:rFonts w:ascii="Verdana" w:eastAsia="Calibri" w:hAnsi="Verdana" w:cs="Arial"/>
                <w:lang w:val="es-ES" w:eastAsia="es-ES"/>
              </w:rPr>
            </w:pPr>
            <w:proofErr w:type="spellStart"/>
            <w:r w:rsidRPr="5510E25D">
              <w:rPr>
                <w:rFonts w:ascii="Verdana" w:eastAsia="Calibri" w:hAnsi="Verdana" w:cs="Arial"/>
                <w:lang w:val="es-ES" w:eastAsia="es-ES"/>
              </w:rPr>
              <w:t>iii</w:t>
            </w:r>
            <w:proofErr w:type="spellEnd"/>
            <w:r w:rsidRPr="5510E25D">
              <w:rPr>
                <w:rFonts w:ascii="Verdana" w:eastAsia="Calibri" w:hAnsi="Verdana" w:cs="Arial"/>
                <w:lang w:val="es-ES" w:eastAsia="es-ES"/>
              </w:rPr>
              <w:t xml:space="preserve">) La Guía para el ejercicio de las funciones de Supervisión e Interventoría de los contratos del Estado de Colombia Compra Eficiente señala que la entidad contratante debe informar por escrito la designación al supervisor, sin que existan formalidades para esto, solo que debe constar en el expediente contractual, y a partir de ese momento el supervisor debe comenzar a ejercer su función. </w:t>
            </w:r>
          </w:p>
          <w:p w14:paraId="6229167C" w14:textId="77777777" w:rsidR="00B60BC4" w:rsidRPr="00B60BC4" w:rsidRDefault="00B60BC4" w:rsidP="00B60BC4">
            <w:pPr>
              <w:spacing w:line="276" w:lineRule="auto"/>
              <w:jc w:val="both"/>
              <w:rPr>
                <w:rFonts w:ascii="Verdana" w:eastAsia="Calibri" w:hAnsi="Verdana" w:cs="Arial"/>
                <w:lang w:val="es-ES_tradnl" w:eastAsia="es-ES"/>
              </w:rPr>
            </w:pPr>
          </w:p>
          <w:p w14:paraId="5D507F77" w14:textId="77777777" w:rsidR="00B60BC4" w:rsidRPr="00B60BC4" w:rsidRDefault="00B60BC4" w:rsidP="00B60BC4">
            <w:pPr>
              <w:spacing w:line="276" w:lineRule="auto"/>
              <w:jc w:val="both"/>
              <w:rPr>
                <w:rFonts w:ascii="Verdana" w:eastAsia="Calibri" w:hAnsi="Verdana" w:cs="Arial"/>
                <w:lang w:val="es-ES" w:eastAsia="es-ES"/>
              </w:rPr>
            </w:pPr>
            <w:proofErr w:type="spellStart"/>
            <w:r w:rsidRPr="5510E25D">
              <w:rPr>
                <w:rFonts w:ascii="Verdana" w:eastAsia="Calibri" w:hAnsi="Verdana" w:cs="Arial"/>
                <w:lang w:val="es-ES" w:eastAsia="es-ES"/>
              </w:rPr>
              <w:t>iv</w:t>
            </w:r>
            <w:proofErr w:type="spellEnd"/>
            <w:r w:rsidRPr="5510E25D">
              <w:rPr>
                <w:rFonts w:ascii="Verdana" w:eastAsia="Calibri" w:hAnsi="Verdana" w:cs="Arial"/>
                <w:lang w:val="es-ES" w:eastAsia="es-ES"/>
              </w:rPr>
              <w:t>) Respecto de su pregunta No. 8, adjuntamos respuesta emitida por la Subdirección de Información y Desarrollo Tecnológico de esta Agencia.</w:t>
            </w:r>
          </w:p>
          <w:p w14:paraId="7436F210" w14:textId="77777777" w:rsidR="00B60BC4" w:rsidRPr="00B60BC4" w:rsidRDefault="00B60BC4" w:rsidP="00B60BC4">
            <w:pPr>
              <w:spacing w:line="276" w:lineRule="auto"/>
              <w:jc w:val="both"/>
              <w:rPr>
                <w:rFonts w:ascii="Verdana" w:eastAsia="Calibri" w:hAnsi="Verdana" w:cs="Arial"/>
                <w:lang w:val="es-ES_tradnl" w:eastAsia="es-ES"/>
              </w:rPr>
            </w:pPr>
          </w:p>
          <w:p w14:paraId="7AF136FC" w14:textId="77777777" w:rsidR="00B60BC4" w:rsidRPr="00B60BC4" w:rsidRDefault="00B60BC4" w:rsidP="00B60BC4">
            <w:pPr>
              <w:spacing w:line="276" w:lineRule="auto"/>
              <w:jc w:val="both"/>
              <w:rPr>
                <w:rFonts w:ascii="Verdana" w:eastAsia="Calibri" w:hAnsi="Verdana" w:cs="Arial"/>
                <w:lang w:val="es-ES_tradnl" w:eastAsia="es-ES"/>
              </w:rPr>
            </w:pPr>
            <w:r w:rsidRPr="00B60BC4">
              <w:rPr>
                <w:rFonts w:ascii="Verdana" w:eastAsia="Calibri" w:hAnsi="Verdana" w:cs="Arial"/>
                <w:lang w:val="es-ES_tradnl" w:eastAsia="es-ES"/>
              </w:rPr>
              <w:t xml:space="preserve">v) De acuerdo con la respuesta a su tercera pregunta, la designación del supervisor se hace por escrito sin que la ley indique formalidades, por </w:t>
            </w:r>
            <w:proofErr w:type="gramStart"/>
            <w:r w:rsidRPr="00B60BC4">
              <w:rPr>
                <w:rFonts w:ascii="Verdana" w:eastAsia="Calibri" w:hAnsi="Verdana" w:cs="Arial"/>
                <w:lang w:val="es-ES_tradnl" w:eastAsia="es-ES"/>
              </w:rPr>
              <w:t>ende</w:t>
            </w:r>
            <w:proofErr w:type="gramEnd"/>
            <w:r w:rsidRPr="00B60BC4">
              <w:rPr>
                <w:rFonts w:ascii="Verdana" w:eastAsia="Calibri" w:hAnsi="Verdana" w:cs="Arial"/>
                <w:lang w:val="es-ES_tradnl" w:eastAsia="es-ES"/>
              </w:rPr>
              <w:t xml:space="preserve"> tampoco señala que l</w:t>
            </w:r>
            <w:r w:rsidRPr="00B60BC4">
              <w:rPr>
                <w:rFonts w:ascii="Verdana" w:eastAsia="Century Gothic" w:hAnsi="Verdana" w:cs="Century Gothic"/>
              </w:rPr>
              <w:t>as entidades deban tener un formato para informar la designación de la supervisión, pero en todo caso esto podrá ser regulado en los manuales de contratación de las entidades y deberá darse cumplimiento a lo que allí se indique.</w:t>
            </w:r>
          </w:p>
          <w:p w14:paraId="12D76666" w14:textId="77777777" w:rsidR="00B60BC4" w:rsidRPr="00B60BC4" w:rsidRDefault="00B60BC4" w:rsidP="00B60BC4">
            <w:pPr>
              <w:spacing w:line="276" w:lineRule="auto"/>
              <w:jc w:val="both"/>
              <w:rPr>
                <w:rFonts w:ascii="Verdana" w:eastAsia="Calibri" w:hAnsi="Verdana" w:cs="Arial"/>
                <w:lang w:val="es-ES_tradnl" w:eastAsia="es-ES"/>
              </w:rPr>
            </w:pPr>
          </w:p>
          <w:p w14:paraId="6C800C7A" w14:textId="77777777" w:rsidR="00B60BC4" w:rsidRPr="00B60BC4" w:rsidRDefault="00B60BC4" w:rsidP="00B60BC4">
            <w:pPr>
              <w:spacing w:line="276" w:lineRule="auto"/>
              <w:jc w:val="both"/>
              <w:rPr>
                <w:rFonts w:ascii="Verdana" w:eastAsia="Calibri" w:hAnsi="Verdana" w:cs="Arial"/>
                <w:lang w:val="es-ES_tradnl" w:eastAsia="es-ES"/>
              </w:rPr>
            </w:pPr>
            <w:r w:rsidRPr="00B60BC4">
              <w:rPr>
                <w:rFonts w:ascii="Verdana" w:eastAsia="Calibri" w:hAnsi="Verdana" w:cs="Arial"/>
                <w:lang w:val="es-ES_tradnl" w:eastAsia="es-ES"/>
              </w:rPr>
              <w:t>vi) Respecto del cambio de supervisor, depende de cómo haya sido designado, esto es, si fue designado en el cuerpo del contrato, esto implicará una modificación contractual, pero si fue designado mediante comunicación escrita, de la misma forma, deberá designarse al nuevo supervisor.</w:t>
            </w:r>
          </w:p>
          <w:p w14:paraId="076B91B8" w14:textId="77777777" w:rsidR="00B60BC4" w:rsidRPr="00B60BC4" w:rsidRDefault="00B60BC4" w:rsidP="00B60BC4">
            <w:pPr>
              <w:spacing w:line="276" w:lineRule="auto"/>
              <w:jc w:val="both"/>
              <w:rPr>
                <w:rFonts w:ascii="Verdana" w:eastAsia="Calibri" w:hAnsi="Verdana" w:cs="Arial"/>
                <w:lang w:val="es-ES_tradnl" w:eastAsia="es-ES"/>
              </w:rPr>
            </w:pPr>
          </w:p>
          <w:p w14:paraId="44C1FAD0" w14:textId="77777777" w:rsidR="00B60BC4" w:rsidRPr="00B60BC4" w:rsidRDefault="00B60BC4" w:rsidP="00B60BC4">
            <w:pPr>
              <w:spacing w:line="276" w:lineRule="auto"/>
              <w:jc w:val="both"/>
              <w:rPr>
                <w:rFonts w:ascii="Verdana" w:eastAsia="Calibri" w:hAnsi="Verdana" w:cs="Arial"/>
                <w:lang w:val="es-ES" w:eastAsia="es-ES"/>
              </w:rPr>
            </w:pPr>
            <w:proofErr w:type="spellStart"/>
            <w:r w:rsidRPr="5510E25D">
              <w:rPr>
                <w:rFonts w:ascii="Verdana" w:eastAsia="Calibri" w:hAnsi="Verdana" w:cs="Arial"/>
                <w:lang w:val="es-ES" w:eastAsia="es-ES"/>
              </w:rPr>
              <w:t>vii</w:t>
            </w:r>
            <w:proofErr w:type="spellEnd"/>
            <w:r w:rsidRPr="5510E25D">
              <w:rPr>
                <w:rFonts w:ascii="Verdana" w:eastAsia="Calibri" w:hAnsi="Verdana" w:cs="Arial"/>
                <w:lang w:val="es-ES" w:eastAsia="es-ES"/>
              </w:rPr>
              <w:t>) Ver respuesta a la pregunta 1.</w:t>
            </w:r>
          </w:p>
          <w:p w14:paraId="60BFD587" w14:textId="77777777" w:rsidR="00B60BC4" w:rsidRPr="00B60BC4" w:rsidRDefault="00B60BC4" w:rsidP="00B60BC4">
            <w:pPr>
              <w:spacing w:line="276" w:lineRule="auto"/>
              <w:jc w:val="both"/>
              <w:rPr>
                <w:rFonts w:ascii="Verdana" w:eastAsia="Calibri" w:hAnsi="Verdana" w:cs="Arial"/>
                <w:lang w:val="es-ES_tradnl" w:eastAsia="es-ES"/>
              </w:rPr>
            </w:pPr>
          </w:p>
          <w:p w14:paraId="3A6F7F53" w14:textId="77777777" w:rsidR="00B60BC4" w:rsidRPr="00B60BC4" w:rsidRDefault="00B60BC4" w:rsidP="00B60BC4">
            <w:pPr>
              <w:spacing w:line="276" w:lineRule="auto"/>
              <w:jc w:val="both"/>
              <w:rPr>
                <w:rFonts w:ascii="Verdana" w:eastAsia="Calibri" w:hAnsi="Verdana" w:cs="Arial"/>
                <w:lang w:val="es-ES" w:eastAsia="es-ES"/>
              </w:rPr>
            </w:pPr>
            <w:proofErr w:type="spellStart"/>
            <w:r w:rsidRPr="5510E25D">
              <w:rPr>
                <w:rFonts w:ascii="Verdana" w:eastAsia="Calibri" w:hAnsi="Verdana" w:cs="Arial"/>
                <w:lang w:val="es-ES" w:eastAsia="es-ES"/>
              </w:rPr>
              <w:t>viii</w:t>
            </w:r>
            <w:proofErr w:type="spellEnd"/>
            <w:r w:rsidRPr="5510E25D">
              <w:rPr>
                <w:rFonts w:ascii="Verdana" w:eastAsia="Calibri" w:hAnsi="Verdana" w:cs="Arial"/>
                <w:lang w:val="es-ES" w:eastAsia="es-ES"/>
              </w:rPr>
              <w:t xml:space="preserve">) Sobre la definición de acto administrativo y si debe ser verbal o escrito, el Consejo de Estado determinó: </w:t>
            </w:r>
          </w:p>
          <w:p w14:paraId="6274607A" w14:textId="77777777" w:rsidR="00B60BC4" w:rsidRPr="00B60BC4" w:rsidRDefault="00B60BC4" w:rsidP="00B60BC4">
            <w:pPr>
              <w:spacing w:line="276" w:lineRule="auto"/>
              <w:jc w:val="both"/>
              <w:rPr>
                <w:rFonts w:ascii="Verdana" w:eastAsia="Calibri" w:hAnsi="Verdana" w:cs="Arial"/>
                <w:lang w:val="es-ES_tradnl" w:eastAsia="es-ES"/>
              </w:rPr>
            </w:pPr>
          </w:p>
          <w:p w14:paraId="25A6138B" w14:textId="77777777" w:rsidR="00B60BC4" w:rsidRPr="006D0235" w:rsidRDefault="00B60BC4" w:rsidP="00B60BC4">
            <w:pPr>
              <w:ind w:left="709" w:right="709"/>
              <w:jc w:val="both"/>
              <w:rPr>
                <w:rFonts w:ascii="Verdana" w:eastAsia="Times New Roman" w:hAnsi="Verdana" w:cs="Arial"/>
                <w:i/>
                <w:sz w:val="20"/>
                <w:szCs w:val="20"/>
                <w:lang w:val="es-ES" w:eastAsia="es-ES"/>
              </w:rPr>
            </w:pPr>
            <w:r w:rsidRPr="006D0235">
              <w:rPr>
                <w:rFonts w:ascii="Verdana" w:eastAsia="Times New Roman" w:hAnsi="Verdana" w:cs="Arial"/>
                <w:i/>
                <w:sz w:val="20"/>
                <w:szCs w:val="20"/>
                <w:lang w:val="es-ES" w:eastAsia="es-ES"/>
              </w:rPr>
              <w:t>“Un acto administrativo efectivamente es la manera en que la administración manifiesta unilateralmente su voluntad, provocando efectos jurídicos que crean, modifica o extinguen situaciones de los afectados.</w:t>
            </w:r>
          </w:p>
          <w:p w14:paraId="6F48928F" w14:textId="77777777" w:rsidR="00B60BC4" w:rsidRPr="006D0235" w:rsidRDefault="00B60BC4" w:rsidP="00B60BC4">
            <w:pPr>
              <w:ind w:left="709" w:right="709"/>
              <w:jc w:val="both"/>
              <w:rPr>
                <w:rFonts w:ascii="Verdana" w:eastAsia="Times New Roman" w:hAnsi="Verdana" w:cs="Arial"/>
                <w:sz w:val="20"/>
                <w:szCs w:val="20"/>
                <w:lang w:val="es-ES" w:eastAsia="es-ES"/>
              </w:rPr>
            </w:pPr>
            <w:r w:rsidRPr="006D0235">
              <w:rPr>
                <w:rFonts w:ascii="Verdana" w:eastAsia="Times New Roman" w:hAnsi="Verdana" w:cs="Arial"/>
                <w:sz w:val="20"/>
                <w:szCs w:val="20"/>
                <w:lang w:val="es-ES" w:eastAsia="es-ES"/>
              </w:rPr>
              <w:t>(…)</w:t>
            </w:r>
          </w:p>
          <w:p w14:paraId="4E2B7AB3" w14:textId="77777777" w:rsidR="00B60BC4" w:rsidRPr="006D0235" w:rsidRDefault="00B60BC4" w:rsidP="00B60BC4">
            <w:pPr>
              <w:ind w:left="709" w:right="709"/>
              <w:jc w:val="both"/>
              <w:rPr>
                <w:rFonts w:ascii="Verdana" w:eastAsia="Times New Roman" w:hAnsi="Verdana" w:cs="Arial"/>
                <w:i/>
                <w:sz w:val="20"/>
                <w:szCs w:val="20"/>
                <w:lang w:val="es-ES" w:eastAsia="es-ES"/>
              </w:rPr>
            </w:pPr>
            <w:r w:rsidRPr="006D0235">
              <w:rPr>
                <w:rFonts w:ascii="Verdana" w:eastAsia="Times New Roman" w:hAnsi="Verdana" w:cs="Arial"/>
                <w:i/>
                <w:sz w:val="20"/>
                <w:szCs w:val="20"/>
                <w:lang w:val="es-ES" w:eastAsia="es-ES"/>
              </w:rPr>
              <w:lastRenderedPageBreak/>
              <w:t>No hay solemnidad que indique que los actos administrativos deban ser plasmados por escrito, pues en algunas ocasiones se profieren de manera verbal, provocando eso sí, efectos jurídicos sobre el administrado, ello implica entonces que se hace necesario romper el paradigma de los medios escritos, pues si bien es “más fácil” probar su existencia, un acto administrativo verbal produce los mismos efectos que uno escrito. Se debe aclarar que para efectos del control legal de los actos administrativos verbales es indispensable probar su existencia, a través de cualquiera de los medios tecnológicos con los que se cuenta hoy en día. Adicionalmente debe recalcarse que la misma ley ordena que esa decisión (la cual es en sí misma un acto administrativo) sea recogida y conservada en un medio técnico, razón por la cual esta Sala considera que cuando se vaya a demandar un acto administrativo de estas características se debe exigir prueba de su existencia, a través del medio técnico donde haya quedado consignada la decisión o acto administrativo censurado, pues exigir, sin que la ley lo prevea, que sea a través de un medio escrito es desconocer la naturaleza misma de los procesos verbales y adicionalmente seria contradecir el talante mismo del C.P.A.C.A.”</w:t>
            </w:r>
            <w:r w:rsidRPr="006D0235">
              <w:rPr>
                <w:rFonts w:ascii="Verdana" w:eastAsia="Times New Roman" w:hAnsi="Verdana" w:cs="Arial"/>
                <w:i/>
                <w:sz w:val="20"/>
                <w:szCs w:val="20"/>
                <w:vertAlign w:val="superscript"/>
                <w:lang w:val="es-ES" w:eastAsia="es-ES"/>
              </w:rPr>
              <w:footnoteReference w:id="2"/>
            </w:r>
            <w:r w:rsidRPr="006D0235">
              <w:rPr>
                <w:rFonts w:ascii="Verdana" w:eastAsia="Times New Roman" w:hAnsi="Verdana" w:cs="Arial"/>
                <w:i/>
                <w:sz w:val="20"/>
                <w:szCs w:val="20"/>
                <w:lang w:val="es-ES" w:eastAsia="es-ES"/>
              </w:rPr>
              <w:t>.</w:t>
            </w:r>
          </w:p>
          <w:p w14:paraId="750EFD84" w14:textId="77777777" w:rsidR="00B60BC4" w:rsidRPr="00B60BC4" w:rsidRDefault="00B60BC4" w:rsidP="00B60BC4">
            <w:pPr>
              <w:spacing w:line="276" w:lineRule="auto"/>
              <w:jc w:val="both"/>
              <w:rPr>
                <w:rFonts w:ascii="Verdana" w:eastAsia="Calibri" w:hAnsi="Verdana" w:cs="Arial"/>
                <w:lang w:val="es-ES_tradnl" w:eastAsia="es-ES"/>
              </w:rPr>
            </w:pPr>
          </w:p>
          <w:p w14:paraId="5B209EA6" w14:textId="77777777" w:rsidR="00B60BC4" w:rsidRPr="00B60BC4" w:rsidRDefault="00B60BC4" w:rsidP="00B60BC4">
            <w:pPr>
              <w:spacing w:line="276" w:lineRule="auto"/>
              <w:jc w:val="both"/>
              <w:rPr>
                <w:rFonts w:ascii="Verdana" w:eastAsia="Calibri" w:hAnsi="Verdana" w:cs="Arial"/>
                <w:lang w:val="es-ES"/>
              </w:rPr>
            </w:pPr>
            <w:r w:rsidRPr="00B60BC4">
              <w:rPr>
                <w:rFonts w:ascii="Verdana" w:eastAsia="Calibri" w:hAnsi="Verdana" w:cs="Arial"/>
                <w:lang w:val="es-ES_tradnl" w:eastAsia="es-ES"/>
              </w:rPr>
              <w:t xml:space="preserve">Finalmente, sobre el reconocimiento económico al supervisor, la naturaleza de un funcionario de determinada entidad estatal, y las consecuencias de designar al supervisor después de finalizado el contrato, la Agencia </w:t>
            </w:r>
            <w:r w:rsidRPr="00B60BC4">
              <w:rPr>
                <w:rFonts w:ascii="Verdana" w:eastAsia="Calibri" w:hAnsi="Verdana" w:cs="Arial"/>
                <w:lang w:val="es-ES" w:eastAsia="es-ES"/>
              </w:rPr>
              <w:t>Nacional de Contratación Pública – Colombia Compra Eficiente– solo tiene competencia sobre la normativa del sistema de compra pública; los temas salariales y la naturaleza de los servidores públicos son un asunto que concierne al Departamento Administrativo de la Función Pública; y las irregularidades dentro del proceso de contratación son objeto de vigilancia de los entes de control (Procuraduría General de la Nación, Contraloría General de la República y Fiscalía General de la Nación). De igual forma, sobre los conceptos jurídicos existentes sobre el tema de su consulta, se encuentran relacionados en la parte final de este concepto.</w:t>
            </w:r>
          </w:p>
        </w:tc>
      </w:tr>
    </w:tbl>
    <w:p w14:paraId="1432024A" w14:textId="77777777" w:rsidR="00B60BC4" w:rsidRPr="00B60BC4" w:rsidRDefault="00B60BC4" w:rsidP="00B60BC4">
      <w:pPr>
        <w:tabs>
          <w:tab w:val="left" w:pos="142"/>
          <w:tab w:val="left" w:pos="284"/>
        </w:tabs>
        <w:spacing w:after="0" w:line="276" w:lineRule="auto"/>
        <w:jc w:val="both"/>
        <w:rPr>
          <w:rFonts w:ascii="Verdana" w:eastAsia="Century Gothic" w:hAnsi="Verdana" w:cs="Century Gothic"/>
          <w:b/>
          <w:bCs/>
        </w:rPr>
      </w:pPr>
    </w:p>
    <w:p w14:paraId="5D8E8F4C" w14:textId="77777777" w:rsidR="00B60BC4" w:rsidRPr="00B60BC4" w:rsidRDefault="00B60BC4" w:rsidP="00B60BC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Razones de las respuestas:</w:t>
      </w:r>
    </w:p>
    <w:p w14:paraId="411C3C36" w14:textId="77777777" w:rsidR="00B60BC4" w:rsidRPr="00B60BC4" w:rsidRDefault="00B60BC4" w:rsidP="00B60BC4">
      <w:pPr>
        <w:spacing w:after="0" w:line="276" w:lineRule="auto"/>
        <w:jc w:val="both"/>
        <w:rPr>
          <w:rFonts w:ascii="Verdana" w:eastAsia="Calibri" w:hAnsi="Verdana" w:cs="Arial"/>
          <w:lang w:val="es-ES"/>
        </w:rPr>
      </w:pPr>
    </w:p>
    <w:p w14:paraId="733EC924" w14:textId="77777777" w:rsidR="00B60BC4" w:rsidRPr="00B60BC4" w:rsidRDefault="00B60BC4" w:rsidP="00B60BC4">
      <w:pPr>
        <w:spacing w:after="0" w:line="276" w:lineRule="auto"/>
        <w:jc w:val="both"/>
        <w:rPr>
          <w:rFonts w:ascii="Verdana" w:eastAsia="Calibri" w:hAnsi="Verdana" w:cs="Arial"/>
          <w:lang w:val="es-ES"/>
        </w:rPr>
      </w:pPr>
      <w:r w:rsidRPr="00B60BC4">
        <w:rPr>
          <w:rFonts w:ascii="Verdana" w:eastAsia="Calibri" w:hAnsi="Verdana" w:cs="Arial"/>
          <w:lang w:val="es-ES"/>
        </w:rPr>
        <w:t xml:space="preserve">Lo anterior se sustenta en las siguientes consideraciones: </w:t>
      </w:r>
    </w:p>
    <w:p w14:paraId="4AB76F00" w14:textId="77777777" w:rsidR="00B60BC4" w:rsidRPr="00B60BC4" w:rsidRDefault="00B60BC4" w:rsidP="00B60BC4">
      <w:pPr>
        <w:widowControl w:val="0"/>
        <w:autoSpaceDE w:val="0"/>
        <w:autoSpaceDN w:val="0"/>
        <w:spacing w:after="0" w:line="276" w:lineRule="auto"/>
        <w:jc w:val="both"/>
        <w:rPr>
          <w:rFonts w:ascii="Verdana" w:eastAsia="Calibri" w:hAnsi="Verdana" w:cs="Arial"/>
          <w:lang w:val="es-ES"/>
        </w:rPr>
      </w:pPr>
    </w:p>
    <w:p w14:paraId="7A2A35D4" w14:textId="77777777" w:rsidR="00B60BC4" w:rsidRPr="00B60BC4" w:rsidRDefault="00B60BC4" w:rsidP="00B60BC4">
      <w:pPr>
        <w:spacing w:after="120" w:line="276" w:lineRule="auto"/>
        <w:jc w:val="both"/>
        <w:rPr>
          <w:rFonts w:ascii="Verdana" w:eastAsia="Times New Roman" w:hAnsi="Verdana" w:cs="Arial"/>
          <w:lang w:val="es-ES_tradnl" w:eastAsia="es-MX"/>
        </w:rPr>
      </w:pPr>
      <w:r w:rsidRPr="00B60BC4">
        <w:rPr>
          <w:rFonts w:ascii="Verdana" w:eastAsia="Calibri" w:hAnsi="Verdana" w:cs="Arial"/>
          <w:color w:val="000000" w:themeColor="text1"/>
          <w:lang w:val="es-ES"/>
        </w:rPr>
        <w:lastRenderedPageBreak/>
        <w:t xml:space="preserve">i) </w:t>
      </w:r>
      <w:r w:rsidRPr="00B60BC4">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405FF642" w14:textId="77777777" w:rsidR="00B60BC4" w:rsidRPr="00B60BC4" w:rsidRDefault="00B60BC4" w:rsidP="00B60BC4">
      <w:pPr>
        <w:spacing w:after="12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ii</w:t>
      </w:r>
      <w:proofErr w:type="spellEnd"/>
      <w:r w:rsidRPr="00B60BC4">
        <w:rPr>
          <w:rFonts w:ascii="Verdana" w:eastAsia="Times New Roman" w:hAnsi="Verdana" w:cs="Arial"/>
          <w:lang w:val="es-ES" w:eastAsia="es-MX"/>
        </w:rPr>
        <w:t>)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3"/>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4"/>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5"/>
      </w:r>
      <w:r w:rsidRPr="00B60BC4">
        <w:rPr>
          <w:rFonts w:ascii="Verdana" w:eastAsia="Times New Roman" w:hAnsi="Verdana" w:cs="Arial"/>
          <w:lang w:val="es-ES" w:eastAsia="es-MX"/>
        </w:rPr>
        <w:t>.</w:t>
      </w:r>
    </w:p>
    <w:p w14:paraId="3C771FB6" w14:textId="77777777" w:rsidR="00B60BC4" w:rsidRPr="00B60BC4" w:rsidRDefault="00B60BC4" w:rsidP="00B60BC4">
      <w:pPr>
        <w:spacing w:after="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iii</w:t>
      </w:r>
      <w:proofErr w:type="spellEnd"/>
      <w:r w:rsidRPr="00B60BC4">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41086BDF" w14:textId="77777777" w:rsidR="00B60BC4" w:rsidRPr="00B60BC4" w:rsidRDefault="00B60BC4" w:rsidP="00B60BC4">
      <w:pPr>
        <w:spacing w:after="0"/>
        <w:ind w:left="709"/>
        <w:contextualSpacing/>
        <w:jc w:val="both"/>
        <w:rPr>
          <w:rFonts w:ascii="Verdana" w:eastAsia="Times New Roman" w:hAnsi="Verdana" w:cs="Arial"/>
          <w:lang w:val="es-ES_tradnl" w:eastAsia="es-MX"/>
        </w:rPr>
      </w:pPr>
    </w:p>
    <w:p w14:paraId="7B1F3348" w14:textId="77777777" w:rsidR="00B60BC4" w:rsidRPr="00B60BC4" w:rsidRDefault="00B60BC4" w:rsidP="00B60BC4">
      <w:pPr>
        <w:spacing w:after="0" w:line="240" w:lineRule="auto"/>
        <w:ind w:left="709" w:right="709"/>
        <w:contextualSpacing/>
        <w:jc w:val="both"/>
        <w:rPr>
          <w:rFonts w:ascii="Verdana" w:eastAsia="Times New Roman" w:hAnsi="Verdana" w:cs="Arial"/>
          <w:sz w:val="21"/>
          <w:szCs w:val="21"/>
          <w:lang w:val="es-ES_tradnl" w:eastAsia="es-MX"/>
        </w:rPr>
      </w:pPr>
      <w:bookmarkStart w:id="1"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1"/>
      <w:r w:rsidRPr="00B60BC4">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6"/>
      </w:r>
      <w:r w:rsidRPr="00B60BC4">
        <w:rPr>
          <w:rFonts w:ascii="Verdana" w:eastAsia="Times New Roman" w:hAnsi="Verdana" w:cs="Arial"/>
          <w:sz w:val="21"/>
          <w:szCs w:val="21"/>
          <w:lang w:val="es-ES_tradnl" w:eastAsia="es-MX"/>
        </w:rPr>
        <w:t>.</w:t>
      </w:r>
    </w:p>
    <w:p w14:paraId="76FF5939" w14:textId="77777777" w:rsidR="00B60BC4" w:rsidRPr="00B60BC4" w:rsidRDefault="00B60BC4" w:rsidP="00B60BC4">
      <w:pPr>
        <w:snapToGrid w:val="0"/>
        <w:spacing w:after="0"/>
        <w:ind w:left="720"/>
        <w:rPr>
          <w:rFonts w:ascii="Verdana" w:eastAsia="Times New Roman" w:hAnsi="Verdana" w:cs="Arial"/>
          <w:lang w:val="es-ES_tradnl" w:eastAsia="es-MX"/>
        </w:rPr>
      </w:pPr>
    </w:p>
    <w:p w14:paraId="3D0EDA84" w14:textId="77777777" w:rsidR="00B60BC4" w:rsidRPr="00B60BC4" w:rsidRDefault="00B60BC4" w:rsidP="00B60BC4">
      <w:pPr>
        <w:spacing w:after="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iv</w:t>
      </w:r>
      <w:proofErr w:type="spellEnd"/>
      <w:r w:rsidRPr="00B60BC4">
        <w:rPr>
          <w:rFonts w:ascii="Verdana" w:eastAsia="Times New Roman" w:hAnsi="Verdana" w:cs="Arial"/>
          <w:lang w:val="es-ES" w:eastAsia="es-MX"/>
        </w:rPr>
        <w:t xml:space="preserve">)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DE1C8B3" w14:textId="77777777" w:rsidR="00B60BC4" w:rsidRPr="00B60BC4" w:rsidRDefault="00B60BC4" w:rsidP="00B60BC4">
      <w:pPr>
        <w:spacing w:after="0" w:line="276" w:lineRule="auto"/>
        <w:ind w:left="720"/>
        <w:contextualSpacing/>
        <w:jc w:val="both"/>
        <w:textAlignment w:val="baseline"/>
        <w:rPr>
          <w:rFonts w:ascii="Verdana" w:eastAsia="Times New Roman" w:hAnsi="Verdana" w:cs="Arial"/>
          <w:lang w:val="es-ES_tradnl" w:eastAsia="es-MX"/>
        </w:rPr>
      </w:pPr>
    </w:p>
    <w:p w14:paraId="59DD778F" w14:textId="77777777" w:rsidR="00B60BC4" w:rsidRPr="00B60BC4" w:rsidRDefault="00B60BC4" w:rsidP="00B60BC4">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supervisión consistirá en el seguimiento técnico, administrativo, financiero, contable, y jurídico </w:t>
      </w:r>
      <w:proofErr w:type="gramStart"/>
      <w:r w:rsidRPr="00B60BC4">
        <w:rPr>
          <w:rFonts w:ascii="Verdana" w:eastAsia="Times New Roman" w:hAnsi="Verdana" w:cs="Arial"/>
          <w:sz w:val="21"/>
          <w:szCs w:val="21"/>
          <w:lang w:val="es-ES" w:eastAsia="es-MX"/>
        </w:rPr>
        <w:t>que</w:t>
      </w:r>
      <w:proofErr w:type="gramEnd"/>
      <w:r w:rsidRPr="00B60BC4">
        <w:rPr>
          <w:rFonts w:ascii="Verdana" w:eastAsia="Times New Roman" w:hAnsi="Verdana" w:cs="Arial"/>
          <w:sz w:val="21"/>
          <w:szCs w:val="21"/>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20407E98" w14:textId="77777777" w:rsidR="00B60BC4" w:rsidRPr="00B60BC4" w:rsidRDefault="00B60BC4" w:rsidP="00B60BC4">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60BC4">
        <w:rPr>
          <w:rFonts w:ascii="Verdana" w:eastAsia="Times New Roman" w:hAnsi="Verdana" w:cs="Arial"/>
          <w:sz w:val="21"/>
          <w:szCs w:val="21"/>
          <w:lang w:val="es-ES" w:eastAsia="es-MX"/>
        </w:rPr>
        <w:t>del mismo</w:t>
      </w:r>
      <w:proofErr w:type="gramEnd"/>
      <w:r w:rsidRPr="00B60BC4">
        <w:rPr>
          <w:rFonts w:ascii="Verdana" w:eastAsia="Times New Roman" w:hAnsi="Verdana" w:cs="Arial"/>
          <w:sz w:val="21"/>
          <w:szCs w:val="21"/>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7"/>
      </w:r>
      <w:r w:rsidRPr="00B60BC4">
        <w:rPr>
          <w:rFonts w:ascii="Verdana" w:eastAsia="Times New Roman" w:hAnsi="Verdana" w:cs="Arial"/>
          <w:sz w:val="21"/>
          <w:szCs w:val="21"/>
          <w:lang w:val="es-ES" w:eastAsia="es-MX"/>
        </w:rPr>
        <w:t>.</w:t>
      </w:r>
    </w:p>
    <w:p w14:paraId="6545584C" w14:textId="77777777" w:rsidR="00B60BC4" w:rsidRPr="00B60BC4" w:rsidRDefault="00B60BC4" w:rsidP="00B60BC4">
      <w:pPr>
        <w:spacing w:after="0" w:line="276" w:lineRule="auto"/>
        <w:ind w:left="720"/>
        <w:contextualSpacing/>
        <w:jc w:val="both"/>
        <w:textAlignment w:val="baseline"/>
        <w:rPr>
          <w:rFonts w:ascii="Verdana" w:eastAsia="Times New Roman" w:hAnsi="Verdana" w:cs="Arial"/>
          <w:lang w:val="es-ES" w:eastAsia="es-MX"/>
        </w:rPr>
      </w:pPr>
    </w:p>
    <w:p w14:paraId="30593599"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8"/>
      </w:r>
      <w:r w:rsidRPr="00B60BC4">
        <w:rPr>
          <w:rFonts w:ascii="Verdana" w:eastAsia="Times New Roman" w:hAnsi="Verdana" w:cs="Arial"/>
          <w:bCs/>
          <w:lang w:val="es-ES"/>
        </w:rPr>
        <w:t xml:space="preserve">–; </w:t>
      </w:r>
      <w:proofErr w:type="spellStart"/>
      <w:r w:rsidRPr="00B60BC4">
        <w:rPr>
          <w:rFonts w:ascii="Verdana" w:eastAsia="Times New Roman" w:hAnsi="Verdana" w:cs="Arial"/>
          <w:bCs/>
          <w:lang w:val="es-ES"/>
        </w:rPr>
        <w:t>ii</w:t>
      </w:r>
      <w:proofErr w:type="spellEnd"/>
      <w:r w:rsidRPr="00B60BC4">
        <w:rPr>
          <w:rFonts w:ascii="Verdana" w:eastAsia="Times New Roman" w:hAnsi="Verdana" w:cs="Arial"/>
          <w:bCs/>
          <w:lang w:val="es-ES"/>
        </w:rPr>
        <w:t xml:space="preserve">) no </w:t>
      </w:r>
      <w:r w:rsidRPr="00B60BC4">
        <w:rPr>
          <w:rFonts w:ascii="Verdana" w:eastAsia="Times New Roman" w:hAnsi="Verdana" w:cs="Arial"/>
          <w:bCs/>
          <w:lang w:val="es-ES"/>
        </w:rPr>
        <w:lastRenderedPageBreak/>
        <w:t xml:space="preserve">requiere conocimientos tan especializados como la interventoría; </w:t>
      </w:r>
      <w:proofErr w:type="spellStart"/>
      <w:r w:rsidRPr="00B60BC4">
        <w:rPr>
          <w:rFonts w:ascii="Verdana" w:eastAsia="Times New Roman" w:hAnsi="Verdana" w:cs="Arial"/>
          <w:bCs/>
          <w:lang w:val="es-ES"/>
        </w:rPr>
        <w:t>iii</w:t>
      </w:r>
      <w:proofErr w:type="spellEnd"/>
      <w:r w:rsidRPr="00B60BC4">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60BC4">
        <w:rPr>
          <w:rFonts w:ascii="Verdana" w:eastAsia="Times New Roman" w:hAnsi="Verdana" w:cs="Arial"/>
          <w:bCs/>
          <w:lang w:val="es-ES"/>
        </w:rPr>
        <w:t>iv</w:t>
      </w:r>
      <w:proofErr w:type="spellEnd"/>
      <w:r w:rsidRPr="00B60BC4">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696A0E30"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v) 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24AF3EF3"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B60BC4">
        <w:rPr>
          <w:rFonts w:ascii="Verdana" w:eastAsia="Times New Roman" w:hAnsi="Verdana" w:cs="Arial"/>
          <w:vertAlign w:val="superscript"/>
          <w:lang w:val="es-ES"/>
        </w:rPr>
        <w:footnoteReference w:id="9"/>
      </w:r>
      <w:r w:rsidRPr="00B60BC4">
        <w:rPr>
          <w:rFonts w:ascii="Verdana" w:eastAsia="Times New Roman" w:hAnsi="Verdana" w:cs="Arial"/>
          <w:bCs/>
          <w:lang w:val="es-ES"/>
        </w:rPr>
        <w:t>. Sin embargo, también lo es que esa postura fue modificada para el segundo debate legislativo</w:t>
      </w:r>
      <w:r w:rsidRPr="00B60BC4">
        <w:rPr>
          <w:rFonts w:ascii="Verdana" w:eastAsia="Times New Roman" w:hAnsi="Verdana" w:cs="Arial"/>
          <w:vertAlign w:val="superscript"/>
          <w:lang w:val="es-ES"/>
        </w:rPr>
        <w:footnoteReference w:id="10"/>
      </w:r>
      <w:r w:rsidRPr="00B60BC4">
        <w:rPr>
          <w:rFonts w:ascii="Verdana" w:eastAsia="Times New Roman" w:hAnsi="Verdana" w:cs="Arial"/>
          <w:bCs/>
          <w:lang w:val="es-ES"/>
        </w:rPr>
        <w:t xml:space="preserve"> y en la ponencia registrada para tercer debate</w:t>
      </w:r>
      <w:r w:rsidRPr="00B60BC4">
        <w:rPr>
          <w:rFonts w:ascii="Verdana" w:eastAsia="Times New Roman" w:hAnsi="Verdana" w:cs="Arial"/>
          <w:vertAlign w:val="superscript"/>
          <w:lang w:val="es-ES"/>
        </w:rPr>
        <w:footnoteReference w:id="11"/>
      </w:r>
      <w:r w:rsidRPr="00B60BC4">
        <w:rPr>
          <w:rFonts w:ascii="Verdana" w:eastAsia="Times New Roman" w:hAnsi="Verdana" w:cs="Arial"/>
          <w:bCs/>
          <w:lang w:val="es-ES"/>
        </w:rPr>
        <w:t>, en donde se estableció que “la supervisión de los contratos ser[</w:t>
      </w:r>
      <w:proofErr w:type="spellStart"/>
      <w:r w:rsidRPr="00B60BC4">
        <w:rPr>
          <w:rFonts w:ascii="Verdana" w:eastAsia="Times New Roman" w:hAnsi="Verdana" w:cs="Arial"/>
          <w:bCs/>
          <w:lang w:val="es-ES"/>
        </w:rPr>
        <w:t>ía</w:t>
      </w:r>
      <w:proofErr w:type="spellEnd"/>
      <w:r w:rsidRPr="00B60BC4">
        <w:rPr>
          <w:rFonts w:ascii="Verdana" w:eastAsia="Times New Roman" w:hAnsi="Verdana" w:cs="Arial"/>
          <w:bCs/>
          <w:lang w:val="es-ES"/>
        </w:rPr>
        <w:t>] ejercida por un funcionario de la misma entidad estatal”. Incluso, la versión que finalmente se aprobó en cuarto debate</w:t>
      </w:r>
      <w:r w:rsidRPr="00B60BC4">
        <w:rPr>
          <w:rFonts w:ascii="Verdana" w:eastAsia="Times New Roman" w:hAnsi="Verdana" w:cs="Arial"/>
          <w:vertAlign w:val="superscript"/>
          <w:lang w:val="es-ES"/>
        </w:rPr>
        <w:footnoteReference w:id="12"/>
      </w:r>
      <w:r w:rsidRPr="00B60BC4">
        <w:rPr>
          <w:rFonts w:ascii="Verdana" w:eastAsia="Times New Roman" w:hAnsi="Verdana" w:cs="Arial"/>
          <w:bCs/>
          <w:lang w:val="es-ES"/>
        </w:rPr>
        <w:t>, que fue acogida por ambas cámaras legislativas</w:t>
      </w:r>
      <w:r w:rsidRPr="00B60BC4">
        <w:rPr>
          <w:rFonts w:ascii="Verdana" w:eastAsia="Times New Roman" w:hAnsi="Verdana" w:cs="Arial"/>
          <w:vertAlign w:val="superscript"/>
          <w:lang w:val="es-ES"/>
        </w:rPr>
        <w:footnoteReference w:id="13"/>
      </w:r>
      <w:r w:rsidRPr="00B60BC4">
        <w:rPr>
          <w:rFonts w:ascii="Verdana" w:eastAsia="Times New Roman" w:hAnsi="Verdana" w:cs="Arial"/>
          <w:bCs/>
          <w:lang w:val="es-ES"/>
        </w:rPr>
        <w:t xml:space="preserve"> luego del correspondiente trámite de conciliación</w:t>
      </w:r>
      <w:r w:rsidRPr="00B60BC4">
        <w:rPr>
          <w:rFonts w:ascii="Verdana" w:eastAsia="Times New Roman" w:hAnsi="Verdana" w:cs="Arial"/>
          <w:vertAlign w:val="superscript"/>
          <w:lang w:val="es-ES"/>
        </w:rPr>
        <w:footnoteReference w:id="14"/>
      </w:r>
      <w:r w:rsidRPr="00B60BC4">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720EBF40"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lastRenderedPageBreak/>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B60BC4">
        <w:rPr>
          <w:rFonts w:ascii="Verdana" w:eastAsia="Times New Roman" w:hAnsi="Verdana" w:cs="Arial"/>
          <w:bCs/>
          <w:vertAlign w:val="superscript"/>
          <w:lang w:val="es-ES"/>
        </w:rPr>
        <w:footnoteReference w:id="15"/>
      </w:r>
      <w:r w:rsidRPr="00B60BC4">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3ACBE553" w14:textId="77777777" w:rsidR="00B60BC4" w:rsidRPr="00B60BC4" w:rsidRDefault="00B60BC4" w:rsidP="00B60BC4">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color w:val="000000"/>
          <w:sz w:val="21"/>
          <w:szCs w:val="21"/>
          <w:lang w:val="es-MX"/>
        </w:rPr>
        <w:t>“</w:t>
      </w:r>
      <w:r w:rsidRPr="00B60BC4">
        <w:rPr>
          <w:rFonts w:ascii="Verdana" w:eastAsia="Times New Roman" w:hAnsi="Verdana" w:cs="Arial"/>
          <w:sz w:val="21"/>
          <w:szCs w:val="21"/>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3B296A5C" w14:textId="77777777" w:rsidR="00B60BC4" w:rsidRPr="00B60BC4" w:rsidRDefault="00B60BC4" w:rsidP="00B60BC4">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w:t>
      </w:r>
    </w:p>
    <w:p w14:paraId="3EE210A8" w14:textId="77777777" w:rsidR="00B60BC4" w:rsidRPr="00B60BC4" w:rsidRDefault="00B60BC4" w:rsidP="00B60BC4">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w:t>
      </w:r>
      <w:r w:rsidRPr="00B60BC4">
        <w:rPr>
          <w:rFonts w:ascii="Verdana" w:eastAsia="Times New Roman" w:hAnsi="Verdana" w:cs="Arial"/>
          <w:sz w:val="21"/>
          <w:szCs w:val="21"/>
          <w:lang w:val="es-ES" w:eastAsia="es-MX"/>
        </w:rPr>
        <w:lastRenderedPageBreak/>
        <w:t>selección. Por su parte, se hablará de interventor cuando se trate de una vigilancia externa o contratada</w:t>
      </w:r>
      <w:r w:rsidRPr="00B60BC4">
        <w:rPr>
          <w:rFonts w:ascii="Verdana" w:eastAsia="Times New Roman" w:hAnsi="Verdana" w:cs="Arial"/>
          <w:sz w:val="21"/>
          <w:szCs w:val="21"/>
          <w:vertAlign w:val="superscript"/>
          <w:lang w:val="es-ES" w:eastAsia="es-MX"/>
        </w:rPr>
        <w:footnoteReference w:id="16"/>
      </w:r>
      <w:r w:rsidRPr="00B60BC4">
        <w:rPr>
          <w:rFonts w:ascii="Verdana" w:eastAsia="Times New Roman" w:hAnsi="Verdana" w:cs="Arial"/>
          <w:sz w:val="21"/>
          <w:szCs w:val="21"/>
          <w:lang w:val="es-ES" w:eastAsia="es-MX"/>
        </w:rPr>
        <w:t>.”</w:t>
      </w:r>
    </w:p>
    <w:p w14:paraId="01A5D095" w14:textId="77777777" w:rsidR="00B60BC4" w:rsidRPr="00B60BC4" w:rsidRDefault="00B60BC4" w:rsidP="00B60BC4">
      <w:pPr>
        <w:spacing w:after="0" w:line="240" w:lineRule="auto"/>
        <w:ind w:left="1417" w:right="709"/>
        <w:jc w:val="both"/>
        <w:textAlignment w:val="baseline"/>
        <w:rPr>
          <w:rFonts w:ascii="Verdana" w:eastAsia="Times New Roman" w:hAnsi="Verdana" w:cs="Arial"/>
          <w:sz w:val="20"/>
          <w:szCs w:val="20"/>
          <w:lang w:val="es-ES" w:eastAsia="es-MX"/>
        </w:rPr>
      </w:pPr>
    </w:p>
    <w:p w14:paraId="513F858C"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vi) 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w:t>
      </w:r>
      <w:r w:rsidRPr="00B60BC4">
        <w:rPr>
          <w:rFonts w:ascii="Verdana" w:eastAsia="Times New Roman" w:hAnsi="Verdana" w:cs="Arial"/>
          <w:shd w:val="clear" w:color="auto" w:fill="FFFFFF"/>
          <w:lang w:val="es-ES"/>
        </w:rPr>
        <w:lastRenderedPageBreak/>
        <w:t>el desarrollo de la ejecución contractual, impartir instrucciones al contratista y hacer recomendaciones encaminadas a lograr la correcta ejecución del objeto contratado.</w:t>
      </w:r>
    </w:p>
    <w:p w14:paraId="0CF32627"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670B6063"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proofErr w:type="spellStart"/>
      <w:r w:rsidRPr="00B60BC4">
        <w:rPr>
          <w:rFonts w:ascii="Verdana" w:eastAsia="Times New Roman" w:hAnsi="Verdana" w:cs="Arial"/>
          <w:shd w:val="clear" w:color="auto" w:fill="FFFFFF"/>
          <w:lang w:val="es-ES"/>
        </w:rPr>
        <w:t>vii</w:t>
      </w:r>
      <w:proofErr w:type="spellEnd"/>
      <w:r w:rsidRPr="00B60BC4">
        <w:rPr>
          <w:rFonts w:ascii="Verdana" w:eastAsia="Times New Roman" w:hAnsi="Verdana" w:cs="Arial"/>
          <w:shd w:val="clear" w:color="auto" w:fill="FFFFFF"/>
          <w:lang w:val="es-ES"/>
        </w:rPr>
        <w:t>) 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3A7D94F9" w14:textId="77777777" w:rsidR="00B60BC4" w:rsidRPr="00B60BC4" w:rsidRDefault="00B60BC4" w:rsidP="00B60BC4">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12" w:history="1">
        <w:r w:rsidRPr="00B60BC4">
          <w:rPr>
            <w:rFonts w:ascii="Verdana" w:eastAsia="Times New Roman" w:hAnsi="Verdana" w:cs="Arial"/>
            <w:color w:val="0563C1"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7EC8FA95" w14:textId="77777777" w:rsidR="00B60BC4" w:rsidRPr="00B60BC4" w:rsidRDefault="00B60BC4" w:rsidP="00B60BC4">
      <w:pPr>
        <w:spacing w:after="120" w:line="276" w:lineRule="auto"/>
        <w:ind w:firstLine="709"/>
        <w:jc w:val="both"/>
        <w:rPr>
          <w:rFonts w:ascii="Verdana" w:hAnsi="Verdana" w:cs="Arial"/>
          <w:color w:val="000000"/>
        </w:rPr>
      </w:pPr>
      <w:r w:rsidRPr="00B60BC4">
        <w:rPr>
          <w:rFonts w:ascii="Verdana" w:hAnsi="Verdana" w:cs="Arial"/>
          <w:color w:val="00000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7F421611" w14:textId="77777777" w:rsidR="00B60BC4" w:rsidRPr="00B60BC4" w:rsidRDefault="00B60BC4" w:rsidP="00B60BC4">
      <w:pPr>
        <w:widowControl w:val="0"/>
        <w:autoSpaceDE w:val="0"/>
        <w:autoSpaceDN w:val="0"/>
        <w:spacing w:after="0" w:line="276" w:lineRule="auto"/>
        <w:jc w:val="both"/>
        <w:rPr>
          <w:rFonts w:ascii="Verdana" w:hAnsi="Verdana" w:cs="Arial"/>
        </w:rPr>
      </w:pPr>
    </w:p>
    <w:p w14:paraId="255598C4" w14:textId="77777777" w:rsidR="00B60BC4" w:rsidRPr="00B60BC4" w:rsidRDefault="00B60BC4" w:rsidP="00B60BC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Referencias normativas, jurisprudenciales y otras fuentes:</w:t>
      </w:r>
    </w:p>
    <w:p w14:paraId="5FD26427" w14:textId="77777777" w:rsidR="00B60BC4" w:rsidRPr="00B60BC4" w:rsidRDefault="00B60BC4" w:rsidP="00B60BC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0BC4" w:rsidRPr="00B60BC4" w14:paraId="042DBF1F" w14:textId="77777777" w:rsidTr="003F14AE">
        <w:trPr>
          <w:trHeight w:val="650"/>
        </w:trPr>
        <w:tc>
          <w:tcPr>
            <w:tcW w:w="8647" w:type="dxa"/>
          </w:tcPr>
          <w:p w14:paraId="25591AEA" w14:textId="77777777" w:rsidR="00B60BC4" w:rsidRPr="00B60BC4" w:rsidRDefault="00B60BC4" w:rsidP="00B60BC4">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80 de 1993. Artículos 4, 5, 12, 14 y 26</w:t>
            </w:r>
          </w:p>
          <w:p w14:paraId="666A4851" w14:textId="77777777" w:rsidR="00B60BC4" w:rsidRPr="00B60BC4" w:rsidRDefault="00B60BC4" w:rsidP="00B60BC4">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1150 de 2007. Artículos 17 y 21</w:t>
            </w:r>
          </w:p>
          <w:p w14:paraId="166525F1" w14:textId="77777777" w:rsidR="00B60BC4" w:rsidRPr="00B60BC4" w:rsidRDefault="00B60BC4" w:rsidP="00B60BC4">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B60BC4">
              <w:rPr>
                <w:rFonts w:ascii="Verdana" w:hAnsi="Verdana" w:cs="Arial"/>
                <w:color w:val="000000" w:themeColor="text1"/>
              </w:rPr>
              <w:t>Ley 1474 de 2011. Artículos 83</w:t>
            </w:r>
          </w:p>
          <w:p w14:paraId="416D5236" w14:textId="77777777" w:rsidR="00B60BC4" w:rsidRPr="00B60BC4" w:rsidRDefault="00B60BC4" w:rsidP="00B60BC4">
            <w:pPr>
              <w:widowControl w:val="0"/>
              <w:numPr>
                <w:ilvl w:val="0"/>
                <w:numId w:val="17"/>
              </w:numPr>
              <w:autoSpaceDE w:val="0"/>
              <w:autoSpaceDN w:val="0"/>
              <w:spacing w:line="276" w:lineRule="auto"/>
              <w:contextualSpacing/>
              <w:jc w:val="both"/>
              <w:rPr>
                <w:rFonts w:ascii="Verdana" w:hAnsi="Verdana" w:cs="Arial"/>
                <w:color w:val="000000" w:themeColor="text1"/>
              </w:rPr>
            </w:pPr>
            <w:r w:rsidRPr="00B60BC4">
              <w:rPr>
                <w:rFonts w:ascii="Verdana" w:hAnsi="Verdana" w:cs="Arial"/>
                <w:color w:val="000000" w:themeColor="text1"/>
              </w:rPr>
              <w:t xml:space="preserve">Colombia Compra Eficiente, Guía para el ejercicio de las funciones de Supervisión e Interventoría de los contratos del Estado, disponible </w:t>
            </w:r>
            <w:hyperlink r:id="rId13" w:history="1">
              <w:r w:rsidRPr="00B60BC4">
                <w:rPr>
                  <w:rFonts w:ascii="Verdana" w:hAnsi="Verdana" w:cs="Arial"/>
                  <w:color w:val="0563C1" w:themeColor="hyperlink"/>
                  <w:u w:val="single"/>
                </w:rPr>
                <w:t>aquí</w:t>
              </w:r>
            </w:hyperlink>
          </w:p>
          <w:p w14:paraId="19F7BC48" w14:textId="77777777" w:rsidR="00B60BC4" w:rsidRPr="00B60BC4" w:rsidRDefault="00B60BC4" w:rsidP="00B60BC4">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4FFEE7C1" w14:textId="77777777" w:rsidR="00B60BC4" w:rsidRPr="00B60BC4" w:rsidRDefault="00B60BC4" w:rsidP="00B60BC4">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 xml:space="preserve">Consejo de Estado. Sección 3ª. Sentencia del 27 de noviembre de 2017. M.P. Jaime Orlando Santofimio. </w:t>
            </w:r>
            <w:proofErr w:type="spellStart"/>
            <w:r w:rsidRPr="00B60BC4">
              <w:rPr>
                <w:rFonts w:ascii="Verdana" w:hAnsi="Verdana" w:cs="Arial"/>
                <w:color w:val="000000" w:themeColor="text1"/>
              </w:rPr>
              <w:t>Exp</w:t>
            </w:r>
            <w:proofErr w:type="spellEnd"/>
            <w:r w:rsidRPr="00B60BC4">
              <w:rPr>
                <w:rFonts w:ascii="Verdana" w:hAnsi="Verdana" w:cs="Arial"/>
                <w:color w:val="000000" w:themeColor="text1"/>
              </w:rPr>
              <w:t>. 51.802.</w:t>
            </w:r>
          </w:p>
          <w:p w14:paraId="010DA98A" w14:textId="77777777" w:rsidR="00B60BC4" w:rsidRPr="00B60BC4" w:rsidRDefault="00B60BC4" w:rsidP="00B60BC4">
            <w:pPr>
              <w:widowControl w:val="0"/>
              <w:numPr>
                <w:ilvl w:val="0"/>
                <w:numId w:val="17"/>
              </w:numPr>
              <w:autoSpaceDE w:val="0"/>
              <w:autoSpaceDN w:val="0"/>
              <w:spacing w:after="120" w:line="276" w:lineRule="auto"/>
              <w:jc w:val="both"/>
              <w:rPr>
                <w:rFonts w:ascii="Verdana" w:hAnsi="Verdana" w:cs="Arial"/>
                <w:color w:val="000000" w:themeColor="text1"/>
              </w:rPr>
            </w:pPr>
            <w:r w:rsidRPr="00B60BC4">
              <w:rPr>
                <w:rFonts w:ascii="Verdana" w:hAnsi="Verdana" w:cs="Arial"/>
                <w:color w:val="000000" w:themeColor="text1"/>
              </w:rPr>
              <w:t>Consejo de Estado. Sección 1ª. Sentencia del 31 de julio de 2014. M.P. Guillermo Vargas Ayala. Radicación número: 25000-23-41-000-2012-00338-01.</w:t>
            </w:r>
          </w:p>
        </w:tc>
      </w:tr>
    </w:tbl>
    <w:p w14:paraId="6A09AD46" w14:textId="77777777" w:rsidR="00B60BC4" w:rsidRPr="00B60BC4" w:rsidRDefault="00B60BC4" w:rsidP="00B60BC4">
      <w:pPr>
        <w:widowControl w:val="0"/>
        <w:autoSpaceDE w:val="0"/>
        <w:autoSpaceDN w:val="0"/>
        <w:spacing w:after="0" w:line="276" w:lineRule="auto"/>
        <w:jc w:val="both"/>
        <w:rPr>
          <w:rFonts w:ascii="Verdana" w:hAnsi="Verdana" w:cs="Arial"/>
        </w:rPr>
      </w:pPr>
    </w:p>
    <w:p w14:paraId="104957CB" w14:textId="77777777" w:rsidR="00B60BC4" w:rsidRPr="00B60BC4" w:rsidRDefault="00B60BC4" w:rsidP="00B60BC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0BC4">
        <w:rPr>
          <w:rFonts w:ascii="Verdana" w:eastAsia="Century Gothic" w:hAnsi="Verdana" w:cs="Century Gothic"/>
          <w:b/>
          <w:bCs/>
          <w:lang w:val="es-ES"/>
        </w:rPr>
        <w:t>Doctrina de la Agencia Nacional de Contratación Pública:</w:t>
      </w:r>
    </w:p>
    <w:p w14:paraId="68B9B68C" w14:textId="77777777" w:rsidR="00B60BC4" w:rsidRPr="00B60BC4" w:rsidRDefault="00B60BC4" w:rsidP="00B60BC4">
      <w:pPr>
        <w:widowControl w:val="0"/>
        <w:autoSpaceDE w:val="0"/>
        <w:autoSpaceDN w:val="0"/>
        <w:spacing w:after="0" w:line="276" w:lineRule="auto"/>
        <w:jc w:val="both"/>
        <w:rPr>
          <w:rFonts w:ascii="Verdana" w:hAnsi="Verdana" w:cs="Arial"/>
        </w:rPr>
      </w:pPr>
    </w:p>
    <w:p w14:paraId="379D14B7" w14:textId="77777777" w:rsidR="00B60BC4" w:rsidRPr="00B60BC4" w:rsidRDefault="00B60BC4" w:rsidP="00B60BC4">
      <w:pPr>
        <w:widowControl w:val="0"/>
        <w:autoSpaceDE w:val="0"/>
        <w:autoSpaceDN w:val="0"/>
        <w:spacing w:after="0" w:line="276" w:lineRule="auto"/>
        <w:jc w:val="both"/>
        <w:rPr>
          <w:rFonts w:ascii="Verdana" w:hAnsi="Verdana" w:cs="Arial"/>
          <w:shd w:val="clear" w:color="auto" w:fill="FFFFFF"/>
          <w:lang w:val="es-ES"/>
        </w:rPr>
      </w:pPr>
      <w:r w:rsidRPr="00B60BC4">
        <w:rPr>
          <w:rFonts w:ascii="Verdana" w:eastAsia="Calibri" w:hAnsi="Verdana" w:cs="Arial"/>
          <w:lang w:val="es-ES_tradnl" w:eastAsia="es-ES_tradnl"/>
        </w:rPr>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 y C-091 del 13 de febrero de 2025, entre otros</w:t>
      </w:r>
      <w:r w:rsidRPr="00B60BC4">
        <w:rPr>
          <w:rFonts w:ascii="Verdana" w:hAnsi="Verdana" w:cs="Arial"/>
          <w:shd w:val="clear" w:color="auto" w:fill="FFFFFF"/>
          <w:lang w:val="es-ES"/>
        </w:rPr>
        <w:t>. Es</w:t>
      </w:r>
      <w:r w:rsidRPr="00B60BC4">
        <w:rPr>
          <w:rFonts w:ascii="Verdana" w:hAnsi="Verdana"/>
        </w:rPr>
        <w:t xml:space="preserve">tos y otros conceptos se encuentran disponibles para consulta en el Sistema de relatoría de la Agencia, al cual se puede acceder </w:t>
      </w:r>
      <w:r w:rsidRPr="00B60BC4">
        <w:rPr>
          <w:rFonts w:ascii="Verdana" w:hAnsi="Verdana"/>
        </w:rPr>
        <w:lastRenderedPageBreak/>
        <w:t>a través del siguiente enlace:</w:t>
      </w:r>
      <w:r w:rsidRPr="00B60BC4">
        <w:rPr>
          <w:rFonts w:ascii="Verdana" w:hAnsi="Verdana" w:cs="Arial"/>
          <w:shd w:val="clear" w:color="auto" w:fill="FFFFFF"/>
          <w:lang w:val="es-ES"/>
        </w:rPr>
        <w:t xml:space="preserve"> </w:t>
      </w:r>
      <w:hyperlink r:id="rId14" w:history="1">
        <w:r w:rsidRPr="00B60BC4">
          <w:rPr>
            <w:rFonts w:ascii="Verdana" w:hAnsi="Verdana" w:cs="Arial"/>
            <w:u w:val="single"/>
            <w:shd w:val="clear" w:color="auto" w:fill="FFFFFF"/>
            <w:lang w:val="es-ES"/>
          </w:rPr>
          <w:t>https://relatoria.colombiacompra.gov.co/busqueda/conceptos</w:t>
        </w:r>
      </w:hyperlink>
    </w:p>
    <w:p w14:paraId="203093FD" w14:textId="77777777" w:rsidR="00B60BC4" w:rsidRPr="00B60BC4" w:rsidRDefault="00B60BC4" w:rsidP="00B60BC4">
      <w:pPr>
        <w:widowControl w:val="0"/>
        <w:autoSpaceDE w:val="0"/>
        <w:autoSpaceDN w:val="0"/>
        <w:spacing w:after="0" w:line="276" w:lineRule="auto"/>
        <w:jc w:val="both"/>
        <w:rPr>
          <w:rFonts w:ascii="Verdana" w:hAnsi="Verdana" w:cs="Arial"/>
          <w:shd w:val="clear" w:color="auto" w:fill="FFFFFF"/>
          <w:lang w:val="es-ES"/>
        </w:rPr>
      </w:pPr>
    </w:p>
    <w:p w14:paraId="02AA0CC8" w14:textId="77777777" w:rsidR="00B60BC4" w:rsidRPr="00B60BC4" w:rsidRDefault="00B60BC4" w:rsidP="00B60BC4">
      <w:pPr>
        <w:spacing w:after="0" w:line="276" w:lineRule="auto"/>
        <w:jc w:val="both"/>
        <w:rPr>
          <w:rFonts w:ascii="Verdana" w:hAnsi="Verdana" w:cs="Arial"/>
          <w:shd w:val="clear" w:color="auto" w:fill="FFFFFF"/>
        </w:rPr>
      </w:pPr>
      <w:r w:rsidRPr="00B60BC4">
        <w:rPr>
          <w:rFonts w:ascii="Verdana" w:hAnsi="Verdana" w:cs="Arial"/>
          <w:shd w:val="clear" w:color="auto" w:fill="FFFFFF"/>
        </w:rPr>
        <w:t>Te informamos que ya se encuentra disponible la </w:t>
      </w:r>
      <w:r w:rsidRPr="00B60BC4">
        <w:rPr>
          <w:rFonts w:ascii="Verdana" w:hAnsi="Verdana" w:cs="Arial"/>
          <w:b/>
          <w:bCs/>
          <w:shd w:val="clear" w:color="auto" w:fill="FFFFFF"/>
        </w:rPr>
        <w:t>Cartilla para incentivar y fortalecer el acceso a las compras y contratación pública de los pueblos y comunidades étnicas en Colombia.</w:t>
      </w:r>
      <w:r w:rsidRPr="00B60BC4">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B60BC4">
          <w:rPr>
            <w:rFonts w:ascii="Verdana" w:hAnsi="Verdana" w:cs="Arial"/>
            <w:color w:val="0563C1" w:themeColor="hyperlink"/>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50B90D27" w14:textId="77777777" w:rsidR="00B60BC4" w:rsidRPr="00B60BC4" w:rsidRDefault="00B60BC4" w:rsidP="00B60BC4">
      <w:pPr>
        <w:spacing w:after="0" w:line="276" w:lineRule="auto"/>
        <w:jc w:val="both"/>
        <w:rPr>
          <w:rFonts w:ascii="Verdana" w:hAnsi="Verdana" w:cs="Arial"/>
          <w:shd w:val="clear" w:color="auto" w:fill="FFFFFF"/>
        </w:rPr>
      </w:pPr>
    </w:p>
    <w:p w14:paraId="663A695C" w14:textId="77777777" w:rsidR="00B60BC4" w:rsidRPr="00B60BC4" w:rsidRDefault="00B60BC4" w:rsidP="00B60BC4">
      <w:pPr>
        <w:spacing w:after="0" w:line="276" w:lineRule="auto"/>
        <w:jc w:val="both"/>
        <w:rPr>
          <w:rFonts w:ascii="Verdana" w:hAnsi="Verdana" w:cs="Arial"/>
          <w:shd w:val="clear" w:color="auto" w:fill="FFFFFF"/>
        </w:rPr>
      </w:pPr>
      <w:r w:rsidRPr="00B60BC4">
        <w:rPr>
          <w:rFonts w:ascii="Verdana" w:hAnsi="Verdana" w:cs="Arial"/>
          <w:shd w:val="clear" w:color="auto" w:fill="FFFFFF"/>
        </w:rPr>
        <w:t>De otra parte, te informamos que, con el objetivo de garantizar un conocimiento adecuado de las </w:t>
      </w:r>
      <w:r w:rsidRPr="00B60BC4">
        <w:rPr>
          <w:rFonts w:ascii="Verdana" w:hAnsi="Verdana" w:cs="Arial"/>
          <w:b/>
          <w:bCs/>
          <w:shd w:val="clear" w:color="auto" w:fill="FFFFFF"/>
        </w:rPr>
        <w:t>modificaciones y/o actualizaciones realizadas a los Documentos Tipo</w:t>
      </w:r>
      <w:r w:rsidRPr="00B60BC4">
        <w:rPr>
          <w:rFonts w:ascii="Verdana" w:hAnsi="Verdana" w:cs="Arial"/>
          <w:shd w:val="clear" w:color="auto" w:fill="FFFFFF"/>
        </w:rPr>
        <w:t>, hemos programado una serie de </w:t>
      </w:r>
      <w:r w:rsidRPr="00B60BC4">
        <w:rPr>
          <w:rFonts w:ascii="Verdana" w:hAnsi="Verdana" w:cs="Arial"/>
          <w:b/>
          <w:bCs/>
          <w:shd w:val="clear" w:color="auto" w:fill="FFFFFF"/>
        </w:rPr>
        <w:t>capacitaciones </w:t>
      </w:r>
      <w:r w:rsidRPr="00B60BC4">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B60BC4">
          <w:rPr>
            <w:rFonts w:ascii="Verdana" w:hAnsi="Verdana" w:cs="Arial"/>
            <w:color w:val="0563C1" w:themeColor="hyperlink"/>
            <w:u w:val="single"/>
            <w:shd w:val="clear" w:color="auto" w:fill="FFFFFF"/>
          </w:rPr>
          <w:t>Calendario | Colombia Compra Eficiente | Agencia Nacional de Contratación Pública</w:t>
        </w:r>
      </w:hyperlink>
    </w:p>
    <w:p w14:paraId="69E8D73F" w14:textId="77777777" w:rsidR="00B60BC4" w:rsidRPr="00B60BC4" w:rsidRDefault="00B60BC4" w:rsidP="00B60BC4">
      <w:pPr>
        <w:spacing w:after="0" w:line="276" w:lineRule="auto"/>
        <w:jc w:val="both"/>
        <w:rPr>
          <w:rFonts w:ascii="Verdana" w:hAnsi="Verdana" w:cs="Arial"/>
          <w:shd w:val="clear" w:color="auto" w:fill="FFFFFF"/>
        </w:rPr>
      </w:pPr>
    </w:p>
    <w:p w14:paraId="24966A26" w14:textId="77777777" w:rsidR="00B60BC4" w:rsidRPr="00B60BC4" w:rsidRDefault="00B60BC4" w:rsidP="00B60BC4">
      <w:pPr>
        <w:spacing w:after="0" w:line="276" w:lineRule="auto"/>
        <w:jc w:val="both"/>
        <w:rPr>
          <w:rFonts w:ascii="Verdana" w:hAnsi="Verdana" w:cs="Arial"/>
          <w:shd w:val="clear" w:color="auto" w:fill="FFFFFF"/>
        </w:rPr>
      </w:pPr>
      <w:r w:rsidRPr="00B60BC4">
        <w:rPr>
          <w:rFonts w:ascii="Verdana" w:hAnsi="Verdana" w:cs="Arial"/>
          <w:shd w:val="clear" w:color="auto" w:fill="FFFFFF"/>
        </w:rPr>
        <w:t>También, te contamos que ya publicamos </w:t>
      </w:r>
      <w:r w:rsidRPr="00B60BC4">
        <w:rPr>
          <w:rFonts w:ascii="Verdana" w:hAnsi="Verdana" w:cs="Arial"/>
          <w:b/>
          <w:bCs/>
          <w:shd w:val="clear" w:color="auto" w:fill="FFFFFF"/>
        </w:rPr>
        <w:t>la nueva Guía de Contratación Pública Sostenible y Socialmente Responsable</w:t>
      </w:r>
      <w:r w:rsidRPr="00B60BC4">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B60BC4">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3972FA9D" w14:textId="77777777" w:rsidR="00B60BC4" w:rsidRPr="00B60BC4" w:rsidRDefault="00B60BC4" w:rsidP="00B60BC4">
      <w:pPr>
        <w:spacing w:after="0" w:line="276" w:lineRule="auto"/>
        <w:jc w:val="both"/>
        <w:rPr>
          <w:rFonts w:ascii="Verdana" w:hAnsi="Verdana"/>
        </w:rPr>
      </w:pPr>
    </w:p>
    <w:p w14:paraId="0B052577" w14:textId="77777777" w:rsidR="00B60BC4" w:rsidRPr="00B60BC4" w:rsidRDefault="00B60BC4" w:rsidP="00B60BC4">
      <w:pPr>
        <w:spacing w:after="0" w:line="276" w:lineRule="auto"/>
        <w:jc w:val="both"/>
        <w:rPr>
          <w:rFonts w:ascii="Verdana" w:hAnsi="Verdana"/>
        </w:rPr>
      </w:pPr>
      <w:r w:rsidRPr="00B60BC4">
        <w:rPr>
          <w:rFonts w:ascii="Verdana" w:hAnsi="Verdana"/>
        </w:rPr>
        <w:t xml:space="preserve">Por último, lo invitamos a seguirnos en las redes sociales en las cuales se difunde información institucional: </w:t>
      </w:r>
    </w:p>
    <w:p w14:paraId="5F7B0432" w14:textId="77777777" w:rsidR="00B60BC4" w:rsidRPr="00B60BC4" w:rsidRDefault="00B60BC4" w:rsidP="00B60BC4">
      <w:pPr>
        <w:spacing w:after="0" w:line="276" w:lineRule="auto"/>
        <w:jc w:val="both"/>
        <w:rPr>
          <w:rFonts w:ascii="Verdana" w:hAnsi="Verdana"/>
        </w:rPr>
      </w:pPr>
    </w:p>
    <w:p w14:paraId="0D5CD453" w14:textId="77777777" w:rsidR="00B60BC4" w:rsidRPr="00B60BC4" w:rsidRDefault="00B60BC4" w:rsidP="00B60BC4">
      <w:pPr>
        <w:spacing w:after="0" w:line="276" w:lineRule="auto"/>
        <w:jc w:val="both"/>
        <w:rPr>
          <w:rFonts w:ascii="Verdana" w:hAnsi="Verdana"/>
        </w:rPr>
      </w:pPr>
      <w:r w:rsidRPr="00B60BC4">
        <w:rPr>
          <w:rFonts w:ascii="Verdana" w:hAnsi="Verdana"/>
        </w:rPr>
        <w:t xml:space="preserve">Twitter: </w:t>
      </w:r>
      <w:r w:rsidRPr="00B60BC4">
        <w:rPr>
          <w:rFonts w:ascii="Verdana" w:hAnsi="Verdana"/>
          <w:u w:val="single"/>
        </w:rPr>
        <w:t>@colombiacompra</w:t>
      </w:r>
      <w:r w:rsidRPr="00B60BC4">
        <w:rPr>
          <w:rFonts w:ascii="Verdana" w:hAnsi="Verdana"/>
        </w:rPr>
        <w:t xml:space="preserve"> </w:t>
      </w:r>
    </w:p>
    <w:p w14:paraId="3D4A25AE" w14:textId="77777777" w:rsidR="00B60BC4" w:rsidRPr="00B60BC4" w:rsidRDefault="00B60BC4" w:rsidP="00B60BC4">
      <w:pPr>
        <w:spacing w:after="0" w:line="276" w:lineRule="auto"/>
        <w:jc w:val="both"/>
        <w:rPr>
          <w:rFonts w:ascii="Verdana" w:hAnsi="Verdana"/>
        </w:rPr>
      </w:pPr>
      <w:r w:rsidRPr="00B60BC4">
        <w:rPr>
          <w:rFonts w:ascii="Verdana" w:hAnsi="Verdana"/>
        </w:rPr>
        <w:t xml:space="preserve">Facebook: </w:t>
      </w:r>
      <w:proofErr w:type="spellStart"/>
      <w:r w:rsidRPr="00B60BC4">
        <w:rPr>
          <w:rFonts w:ascii="Verdana" w:hAnsi="Verdana"/>
          <w:u w:val="single"/>
        </w:rPr>
        <w:t>ColombiaCompraEficiente</w:t>
      </w:r>
      <w:proofErr w:type="spellEnd"/>
    </w:p>
    <w:p w14:paraId="60946085" w14:textId="77777777" w:rsidR="00B60BC4" w:rsidRPr="00B60BC4" w:rsidRDefault="00B60BC4" w:rsidP="00B60BC4">
      <w:pPr>
        <w:spacing w:after="0" w:line="276" w:lineRule="auto"/>
        <w:jc w:val="both"/>
        <w:rPr>
          <w:rFonts w:ascii="Verdana" w:hAnsi="Verdana"/>
        </w:rPr>
      </w:pPr>
      <w:r w:rsidRPr="00B60BC4">
        <w:rPr>
          <w:rFonts w:ascii="Verdana" w:hAnsi="Verdana"/>
        </w:rPr>
        <w:lastRenderedPageBreak/>
        <w:t xml:space="preserve">LinkedIn: </w:t>
      </w:r>
      <w:r w:rsidRPr="00B60BC4">
        <w:rPr>
          <w:rFonts w:ascii="Verdana" w:hAnsi="Verdana"/>
          <w:u w:val="single"/>
        </w:rPr>
        <w:t>Agencia Nacional de Contratación Pública - Colombia Compra Eficiente</w:t>
      </w:r>
      <w:r w:rsidRPr="00B60BC4">
        <w:rPr>
          <w:rFonts w:ascii="Verdana" w:hAnsi="Verdana"/>
        </w:rPr>
        <w:t xml:space="preserve"> Instagram: </w:t>
      </w:r>
      <w:r w:rsidRPr="00B60BC4">
        <w:rPr>
          <w:rFonts w:ascii="Verdana" w:hAnsi="Verdana"/>
          <w:u w:val="single"/>
        </w:rPr>
        <w:t>@colombiacompraeficiente_cce</w:t>
      </w:r>
    </w:p>
    <w:p w14:paraId="3747C621" w14:textId="77777777" w:rsidR="00B60BC4" w:rsidRPr="00B60BC4" w:rsidRDefault="00B60BC4" w:rsidP="00B60BC4">
      <w:pPr>
        <w:widowControl w:val="0"/>
        <w:autoSpaceDE w:val="0"/>
        <w:autoSpaceDN w:val="0"/>
        <w:spacing w:after="0" w:line="276" w:lineRule="auto"/>
        <w:jc w:val="both"/>
        <w:rPr>
          <w:rFonts w:ascii="Verdana" w:hAnsi="Verdana" w:cs="Arial"/>
        </w:rPr>
      </w:pPr>
    </w:p>
    <w:p w14:paraId="5788A479" w14:textId="77777777" w:rsidR="00B60BC4" w:rsidRPr="00B60BC4" w:rsidRDefault="00B60BC4" w:rsidP="00B60BC4">
      <w:pPr>
        <w:widowControl w:val="0"/>
        <w:autoSpaceDE w:val="0"/>
        <w:autoSpaceDN w:val="0"/>
        <w:spacing w:after="0" w:line="276" w:lineRule="auto"/>
        <w:jc w:val="both"/>
        <w:rPr>
          <w:rFonts w:ascii="Verdana" w:hAnsi="Verdana" w:cs="Arial"/>
          <w:lang w:val="es-ES_tradnl"/>
        </w:rPr>
      </w:pPr>
      <w:r w:rsidRPr="00B60BC4">
        <w:rPr>
          <w:rFonts w:ascii="Verdana" w:hAnsi="Verdana" w:cs="Arial"/>
        </w:rPr>
        <w:t xml:space="preserve">Este concepto tiene el alcance previsto en el artículo 28 del Código de Procedimiento Administrativo y de lo Contencioso Administrativo </w:t>
      </w:r>
      <w:r w:rsidRPr="00B60BC4">
        <w:rPr>
          <w:rFonts w:ascii="Verdana" w:hAnsi="Verdana" w:cs="Arial"/>
          <w:lang w:val="es-ES_tradnl"/>
        </w:rPr>
        <w:t>y las expresiones aquí utilizadas con mayúscula inicial deben ser entendidas con el significado que les otorga el artículo 2.2.1.1.1.3.1. del Decreto 1082 de 2015.</w:t>
      </w:r>
    </w:p>
    <w:p w14:paraId="301A908C" w14:textId="77777777" w:rsidR="00B60BC4" w:rsidRPr="00B60BC4" w:rsidRDefault="00B60BC4" w:rsidP="00B60BC4">
      <w:pPr>
        <w:widowControl w:val="0"/>
        <w:autoSpaceDE w:val="0"/>
        <w:autoSpaceDN w:val="0"/>
        <w:spacing w:after="0" w:line="276" w:lineRule="auto"/>
        <w:jc w:val="both"/>
        <w:rPr>
          <w:rFonts w:ascii="Verdana" w:hAnsi="Verdana" w:cs="Arial"/>
        </w:rPr>
      </w:pPr>
    </w:p>
    <w:p w14:paraId="0628157E" w14:textId="77777777" w:rsidR="00B60BC4" w:rsidRPr="00B60BC4" w:rsidRDefault="00B60BC4" w:rsidP="00B60BC4">
      <w:pPr>
        <w:spacing w:after="0" w:line="240" w:lineRule="auto"/>
        <w:rPr>
          <w:rFonts w:ascii="Verdana" w:hAnsi="Verdana" w:cs="Arial"/>
          <w:lang w:eastAsia="es-CO"/>
        </w:rPr>
      </w:pPr>
      <w:r w:rsidRPr="00B60BC4">
        <w:rPr>
          <w:rFonts w:ascii="Verdana" w:eastAsia="Times New Roman" w:hAnsi="Verdana" w:cs="Arial"/>
          <w:lang w:eastAsia="es-CO"/>
        </w:rPr>
        <w:t>Atentamente,</w:t>
      </w:r>
      <w:r w:rsidRPr="00B60BC4">
        <w:rPr>
          <w:rFonts w:ascii="Verdana" w:hAnsi="Verdana" w:cs="Arial"/>
          <w:lang w:eastAsia="es-CO"/>
        </w:rPr>
        <w:t xml:space="preserve"> </w:t>
      </w:r>
    </w:p>
    <w:p w14:paraId="4ACD32F4" w14:textId="251A4ADE" w:rsidR="00B60BC4" w:rsidRPr="00B60BC4" w:rsidRDefault="003E7B68" w:rsidP="00B60BC4">
      <w:pPr>
        <w:spacing w:line="276" w:lineRule="auto"/>
        <w:jc w:val="center"/>
        <w:rPr>
          <w:rFonts w:ascii="Verdana" w:hAnsi="Verdana" w:cs="Arial"/>
          <w:lang w:val="es-ES_tradnl" w:eastAsia="es-CO"/>
        </w:rPr>
      </w:pPr>
      <w:r>
        <w:rPr>
          <w:noProof/>
        </w:rPr>
        <w:drawing>
          <wp:inline distT="0" distB="0" distL="0" distR="0" wp14:anchorId="7CB6E91B" wp14:editId="1019B56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60BC4" w:rsidRPr="00B60BC4" w14:paraId="070C54B7" w14:textId="77777777" w:rsidTr="003F14AE">
        <w:trPr>
          <w:trHeight w:val="315"/>
        </w:trPr>
        <w:tc>
          <w:tcPr>
            <w:tcW w:w="893" w:type="dxa"/>
            <w:vAlign w:val="center"/>
            <w:hideMark/>
          </w:tcPr>
          <w:p w14:paraId="3D288C9D" w14:textId="77777777" w:rsidR="00B60BC4" w:rsidRPr="00B60BC4" w:rsidRDefault="00B60BC4" w:rsidP="00B60BC4">
            <w:pPr>
              <w:contextualSpacing/>
              <w:rPr>
                <w:rFonts w:ascii="Verdana" w:hAnsi="Verdana" w:cs="Arial"/>
                <w:sz w:val="16"/>
                <w:szCs w:val="16"/>
                <w:lang w:val="es-ES" w:eastAsia="es-ES"/>
              </w:rPr>
            </w:pPr>
            <w:r w:rsidRPr="00B60BC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7A731EF" w14:textId="77777777" w:rsidR="00B60BC4" w:rsidRPr="00B60BC4" w:rsidRDefault="00B60BC4" w:rsidP="00B60BC4">
            <w:pPr>
              <w:contextualSpacing/>
            </w:pPr>
            <w:r w:rsidRPr="00B60BC4">
              <w:rPr>
                <w:rFonts w:ascii="Verdana" w:hAnsi="Verdana"/>
                <w:sz w:val="16"/>
                <w:szCs w:val="16"/>
              </w:rPr>
              <w:t>Ximena Ríos López</w:t>
            </w:r>
          </w:p>
          <w:p w14:paraId="443381EE" w14:textId="77777777" w:rsidR="00B60BC4" w:rsidRPr="00B60BC4" w:rsidRDefault="00B60BC4" w:rsidP="00B60BC4">
            <w:pPr>
              <w:contextualSpacing/>
              <w:rPr>
                <w:rFonts w:ascii="Verdana" w:eastAsia="Arial" w:hAnsi="Verdana" w:cs="Arial"/>
                <w:sz w:val="16"/>
                <w:szCs w:val="16"/>
              </w:rPr>
            </w:pPr>
            <w:r w:rsidRPr="00B60BC4">
              <w:rPr>
                <w:rFonts w:ascii="Verdana" w:eastAsia="Arial" w:hAnsi="Verdana" w:cs="Arial"/>
                <w:sz w:val="16"/>
                <w:szCs w:val="16"/>
              </w:rPr>
              <w:t>Gestor T1-11 de la Subdirección de Gestión Contractual</w:t>
            </w:r>
          </w:p>
        </w:tc>
      </w:tr>
      <w:tr w:rsidR="00B60BC4" w:rsidRPr="00B60BC4" w14:paraId="0B2B4372" w14:textId="77777777" w:rsidTr="003F14AE">
        <w:trPr>
          <w:trHeight w:val="330"/>
        </w:trPr>
        <w:tc>
          <w:tcPr>
            <w:tcW w:w="893" w:type="dxa"/>
            <w:vAlign w:val="center"/>
            <w:hideMark/>
          </w:tcPr>
          <w:p w14:paraId="7F1AAE5E" w14:textId="77777777" w:rsidR="00B60BC4" w:rsidRPr="00B60BC4" w:rsidRDefault="00B60BC4" w:rsidP="00B60BC4">
            <w:pPr>
              <w:contextualSpacing/>
              <w:rPr>
                <w:rFonts w:ascii="Verdana" w:hAnsi="Verdana" w:cs="Arial"/>
                <w:sz w:val="16"/>
                <w:szCs w:val="16"/>
                <w:lang w:val="es-ES" w:eastAsia="es-ES"/>
              </w:rPr>
            </w:pPr>
            <w:r w:rsidRPr="00B60BC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A04DB3" w14:textId="77777777" w:rsidR="00B60BC4" w:rsidRPr="00B60BC4" w:rsidRDefault="00B60BC4" w:rsidP="00B60BC4">
            <w:pPr>
              <w:contextualSpacing/>
              <w:textAlignment w:val="baseline"/>
              <w:rPr>
                <w:rFonts w:ascii="Verdana" w:eastAsia="Times New Roman" w:hAnsi="Verdana" w:cs="Segoe UI"/>
                <w:sz w:val="16"/>
                <w:szCs w:val="16"/>
                <w:lang w:eastAsia="es-ES_tradnl"/>
              </w:rPr>
            </w:pPr>
            <w:r w:rsidRPr="00B60BC4">
              <w:rPr>
                <w:rFonts w:ascii="Verdana" w:eastAsia="Times New Roman" w:hAnsi="Verdana" w:cs="Segoe UI"/>
                <w:sz w:val="16"/>
                <w:szCs w:val="16"/>
                <w:lang w:eastAsia="es-ES_tradnl"/>
              </w:rPr>
              <w:t>Diana Saavedra</w:t>
            </w:r>
          </w:p>
          <w:p w14:paraId="49D1A81D" w14:textId="77777777" w:rsidR="00B60BC4" w:rsidRPr="00B60BC4" w:rsidRDefault="00B60BC4" w:rsidP="00B60BC4">
            <w:pPr>
              <w:contextualSpacing/>
              <w:textAlignment w:val="baseline"/>
              <w:rPr>
                <w:rFonts w:ascii="Verdana" w:eastAsia="Times New Roman" w:hAnsi="Verdana" w:cs="Segoe UI"/>
                <w:sz w:val="16"/>
                <w:szCs w:val="16"/>
                <w:lang w:eastAsia="es-ES_tradnl"/>
              </w:rPr>
            </w:pPr>
            <w:r w:rsidRPr="00B60BC4">
              <w:rPr>
                <w:rFonts w:ascii="Verdana" w:eastAsia="Times New Roman" w:hAnsi="Verdana" w:cs="Arial"/>
                <w:sz w:val="16"/>
                <w:szCs w:val="16"/>
                <w:lang w:val="es-ES" w:eastAsia="es-ES_tradnl"/>
              </w:rPr>
              <w:t>Contratista de la Subdirección de Gestión Contractual</w:t>
            </w:r>
            <w:r w:rsidRPr="00B60BC4">
              <w:rPr>
                <w:rFonts w:ascii="Verdana" w:eastAsia="Times New Roman" w:hAnsi="Verdana" w:cs="Arial"/>
                <w:sz w:val="16"/>
                <w:szCs w:val="16"/>
                <w:lang w:eastAsia="es-ES_tradnl"/>
              </w:rPr>
              <w:t> </w:t>
            </w:r>
          </w:p>
        </w:tc>
      </w:tr>
      <w:tr w:rsidR="00B60BC4" w:rsidRPr="00B60BC4" w14:paraId="412162B9" w14:textId="77777777" w:rsidTr="003F14AE">
        <w:trPr>
          <w:trHeight w:val="300"/>
        </w:trPr>
        <w:tc>
          <w:tcPr>
            <w:tcW w:w="893" w:type="dxa"/>
            <w:vAlign w:val="center"/>
          </w:tcPr>
          <w:p w14:paraId="15C716E7" w14:textId="77777777" w:rsidR="00B60BC4" w:rsidRPr="00B60BC4" w:rsidRDefault="00B60BC4" w:rsidP="00B60BC4">
            <w:pPr>
              <w:contextualSpacing/>
              <w:rPr>
                <w:rFonts w:ascii="Verdana" w:hAnsi="Verdana" w:cs="Arial"/>
                <w:sz w:val="16"/>
                <w:szCs w:val="16"/>
                <w:lang w:val="es-ES" w:eastAsia="es-ES"/>
              </w:rPr>
            </w:pPr>
            <w:r w:rsidRPr="00B60BC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1C64F06" w14:textId="77777777" w:rsidR="00B60BC4" w:rsidRPr="00B60BC4" w:rsidRDefault="00B60BC4" w:rsidP="00B60BC4">
            <w:pPr>
              <w:contextualSpacing/>
              <w:rPr>
                <w:rFonts w:ascii="Verdana" w:eastAsia="Calibri" w:hAnsi="Verdana" w:cs="Arial"/>
                <w:sz w:val="16"/>
                <w:szCs w:val="16"/>
                <w:lang w:val="pt-BR" w:eastAsia="es-ES"/>
              </w:rPr>
            </w:pPr>
            <w:r w:rsidRPr="00B60BC4">
              <w:rPr>
                <w:rFonts w:ascii="Verdana" w:eastAsia="Calibri" w:hAnsi="Verdana" w:cs="Arial"/>
                <w:sz w:val="16"/>
                <w:szCs w:val="16"/>
                <w:lang w:val="pt-BR" w:eastAsia="es-ES"/>
              </w:rPr>
              <w:t xml:space="preserve">Carolina Quintero </w:t>
            </w:r>
            <w:proofErr w:type="spellStart"/>
            <w:r w:rsidRPr="00B60BC4">
              <w:rPr>
                <w:rFonts w:ascii="Verdana" w:eastAsia="Calibri" w:hAnsi="Verdana" w:cs="Arial"/>
                <w:sz w:val="16"/>
                <w:szCs w:val="16"/>
                <w:lang w:val="pt-BR" w:eastAsia="es-ES"/>
              </w:rPr>
              <w:t>Gacharná</w:t>
            </w:r>
            <w:proofErr w:type="spellEnd"/>
          </w:p>
          <w:p w14:paraId="7FD24802" w14:textId="77777777" w:rsidR="00B60BC4" w:rsidRPr="00B60BC4" w:rsidRDefault="00B60BC4" w:rsidP="00B60BC4">
            <w:pPr>
              <w:contextualSpacing/>
              <w:rPr>
                <w:rFonts w:ascii="Verdana" w:eastAsia="Calibri" w:hAnsi="Verdana" w:cs="Arial"/>
                <w:sz w:val="16"/>
                <w:szCs w:val="16"/>
                <w:lang w:val="pt-BR" w:eastAsia="es-ES"/>
              </w:rPr>
            </w:pPr>
            <w:r w:rsidRPr="00B60BC4">
              <w:rPr>
                <w:rFonts w:ascii="Verdana" w:eastAsia="Calibri" w:hAnsi="Verdana" w:cs="Arial"/>
                <w:sz w:val="16"/>
                <w:szCs w:val="16"/>
                <w:lang w:eastAsia="es-ES"/>
              </w:rPr>
              <w:t>Subdirectora</w:t>
            </w:r>
            <w:r w:rsidRPr="00B60BC4">
              <w:rPr>
                <w:rFonts w:ascii="Verdana" w:eastAsia="Calibri" w:hAnsi="Verdana" w:cs="Arial"/>
                <w:sz w:val="16"/>
                <w:szCs w:val="16"/>
                <w:lang w:val="pt-BR" w:eastAsia="es-ES"/>
              </w:rPr>
              <w:t xml:space="preserve"> de Gestión </w:t>
            </w:r>
            <w:proofErr w:type="spellStart"/>
            <w:r w:rsidRPr="00B60BC4">
              <w:rPr>
                <w:rFonts w:ascii="Verdana" w:eastAsia="Calibri" w:hAnsi="Verdana" w:cs="Arial"/>
                <w:sz w:val="16"/>
                <w:szCs w:val="16"/>
                <w:lang w:val="pt-BR" w:eastAsia="es-ES"/>
              </w:rPr>
              <w:t>Contractual</w:t>
            </w:r>
            <w:proofErr w:type="spellEnd"/>
            <w:r w:rsidRPr="00B60BC4">
              <w:rPr>
                <w:rFonts w:ascii="Verdana" w:eastAsia="Calibri" w:hAnsi="Verdana" w:cs="Arial"/>
                <w:sz w:val="16"/>
                <w:szCs w:val="16"/>
                <w:lang w:val="pt-BR" w:eastAsia="es-ES"/>
              </w:rPr>
              <w:t xml:space="preserve"> ANCP – CCE</w:t>
            </w:r>
          </w:p>
        </w:tc>
      </w:tr>
      <w:tr w:rsidR="00B60BC4" w:rsidRPr="00B60BC4" w14:paraId="25E852FA" w14:textId="77777777" w:rsidTr="003F14AE">
        <w:trPr>
          <w:trHeight w:val="300"/>
        </w:trPr>
        <w:tc>
          <w:tcPr>
            <w:tcW w:w="893" w:type="dxa"/>
            <w:vAlign w:val="center"/>
          </w:tcPr>
          <w:p w14:paraId="38D51F8F" w14:textId="77777777" w:rsidR="00B60BC4" w:rsidRPr="00B60BC4" w:rsidRDefault="00B60BC4" w:rsidP="00B60BC4">
            <w:pPr>
              <w:contextualSpacing/>
              <w:rPr>
                <w:rFonts w:ascii="Verdana" w:hAnsi="Verdana" w:cs="Arial"/>
                <w:sz w:val="16"/>
                <w:szCs w:val="16"/>
                <w:lang w:val="es-ES" w:eastAsia="es-ES"/>
              </w:rPr>
            </w:pPr>
            <w:r w:rsidRPr="00B60BC4">
              <w:rPr>
                <w:rFonts w:ascii="Verdana" w:hAnsi="Verdana" w:cs="Arial"/>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288E4F" w14:textId="77777777" w:rsidR="00B60BC4" w:rsidRPr="00B60BC4" w:rsidRDefault="00B60BC4" w:rsidP="00B60BC4">
            <w:pPr>
              <w:contextualSpacing/>
              <w:rPr>
                <w:rFonts w:ascii="Verdana" w:eastAsia="Calibri" w:hAnsi="Verdana" w:cs="Arial"/>
                <w:sz w:val="16"/>
                <w:szCs w:val="16"/>
                <w:lang w:val="pt-BR" w:eastAsia="es-ES"/>
              </w:rPr>
            </w:pPr>
            <w:proofErr w:type="spellStart"/>
            <w:r w:rsidRPr="00B60BC4">
              <w:rPr>
                <w:rFonts w:ascii="Verdana" w:eastAsia="Calibri" w:hAnsi="Verdana" w:cs="Arial"/>
                <w:sz w:val="16"/>
                <w:szCs w:val="16"/>
                <w:lang w:val="pt-BR" w:eastAsia="es-ES"/>
              </w:rPr>
              <w:t>Respuesta</w:t>
            </w:r>
            <w:proofErr w:type="spellEnd"/>
            <w:r w:rsidRPr="00B60BC4">
              <w:rPr>
                <w:rFonts w:ascii="Verdana" w:eastAsia="Calibri" w:hAnsi="Verdana" w:cs="Arial"/>
                <w:sz w:val="16"/>
                <w:szCs w:val="16"/>
                <w:lang w:val="pt-BR" w:eastAsia="es-ES"/>
              </w:rPr>
              <w:t xml:space="preserve"> IDT.</w:t>
            </w:r>
          </w:p>
        </w:tc>
      </w:tr>
    </w:tbl>
    <w:p w14:paraId="5CC41856" w14:textId="77777777" w:rsidR="00B60BC4" w:rsidRPr="00B60BC4" w:rsidRDefault="00B60BC4" w:rsidP="00B60BC4">
      <w:pPr>
        <w:spacing w:after="0" w:line="240" w:lineRule="auto"/>
        <w:rPr>
          <w:rFonts w:ascii="Verdana" w:eastAsia="Times New Roman" w:hAnsi="Verdana" w:cs="Arial"/>
          <w:sz w:val="24"/>
          <w:szCs w:val="24"/>
          <w:lang w:eastAsia="es-ES"/>
        </w:rPr>
      </w:pPr>
    </w:p>
    <w:p w14:paraId="69E67B13" w14:textId="77777777" w:rsidR="00B60BC4" w:rsidRPr="00B60BC4" w:rsidRDefault="00B60BC4" w:rsidP="00B60BC4"/>
    <w:p w14:paraId="3900974D" w14:textId="73AE3BFF" w:rsidR="003D5B0D" w:rsidRPr="00B60BC4" w:rsidRDefault="003D5B0D" w:rsidP="00B60BC4"/>
    <w:sectPr w:rsidR="003D5B0D" w:rsidRPr="00B60BC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8CFF" w14:textId="77777777" w:rsidR="00146E38" w:rsidRDefault="00146E38" w:rsidP="004A1847">
      <w:pPr>
        <w:spacing w:after="0" w:line="240" w:lineRule="auto"/>
      </w:pPr>
      <w:r>
        <w:separator/>
      </w:r>
    </w:p>
  </w:endnote>
  <w:endnote w:type="continuationSeparator" w:id="0">
    <w:p w14:paraId="327F8E61" w14:textId="77777777" w:rsidR="00146E38" w:rsidRDefault="00146E38" w:rsidP="004A1847">
      <w:pPr>
        <w:spacing w:after="0" w:line="240" w:lineRule="auto"/>
      </w:pPr>
      <w:r>
        <w:continuationSeparator/>
      </w:r>
    </w:p>
  </w:endnote>
  <w:endnote w:type="continuationNotice" w:id="1">
    <w:p w14:paraId="47B45151" w14:textId="77777777" w:rsidR="00146E38" w:rsidRDefault="00146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1B049" w14:textId="77777777" w:rsidR="00146E38" w:rsidRDefault="00146E38" w:rsidP="004A1847">
      <w:pPr>
        <w:spacing w:after="0" w:line="240" w:lineRule="auto"/>
      </w:pPr>
      <w:r>
        <w:separator/>
      </w:r>
    </w:p>
  </w:footnote>
  <w:footnote w:type="continuationSeparator" w:id="0">
    <w:p w14:paraId="4078D4ED" w14:textId="77777777" w:rsidR="00146E38" w:rsidRDefault="00146E38" w:rsidP="004A1847">
      <w:pPr>
        <w:spacing w:after="0" w:line="240" w:lineRule="auto"/>
      </w:pPr>
      <w:r>
        <w:continuationSeparator/>
      </w:r>
    </w:p>
  </w:footnote>
  <w:footnote w:type="continuationNotice" w:id="1">
    <w:p w14:paraId="296040F2" w14:textId="77777777" w:rsidR="00146E38" w:rsidRDefault="00146E38">
      <w:pPr>
        <w:spacing w:after="0" w:line="240" w:lineRule="auto"/>
      </w:pPr>
    </w:p>
  </w:footnote>
  <w:footnote w:id="2">
    <w:p w14:paraId="774DFD3B" w14:textId="77777777" w:rsidR="00B60BC4" w:rsidRDefault="00B60BC4" w:rsidP="00B60BC4">
      <w:pPr>
        <w:pStyle w:val="Textonotapie"/>
        <w:ind w:firstLine="708"/>
        <w:jc w:val="both"/>
        <w:rPr>
          <w:rFonts w:ascii="Verdana" w:hAnsi="Verdana"/>
          <w:sz w:val="16"/>
          <w:szCs w:val="16"/>
        </w:rPr>
      </w:pPr>
      <w:r w:rsidRPr="00A42A2D">
        <w:rPr>
          <w:rStyle w:val="Refdenotaalpie"/>
          <w:rFonts w:ascii="Verdana" w:hAnsi="Verdana"/>
          <w:sz w:val="16"/>
          <w:szCs w:val="16"/>
        </w:rPr>
        <w:footnoteRef/>
      </w:r>
      <w:r w:rsidRPr="00A42A2D">
        <w:rPr>
          <w:rFonts w:ascii="Verdana" w:hAnsi="Verdana"/>
          <w:sz w:val="16"/>
          <w:szCs w:val="16"/>
        </w:rPr>
        <w:t xml:space="preserve"> Consejo de Estado. Sección 1ª. Sentencia del 31 de julio de 2014. M.P. Guillermo Vargas Ayala. Radicación número: 25000-23-41-000-2012-00338-01.</w:t>
      </w:r>
    </w:p>
    <w:p w14:paraId="05F8A55E" w14:textId="77777777" w:rsidR="00B60BC4" w:rsidRPr="00A42A2D" w:rsidRDefault="00B60BC4" w:rsidP="00B60BC4">
      <w:pPr>
        <w:pStyle w:val="Textonotapie"/>
        <w:ind w:firstLine="708"/>
        <w:jc w:val="both"/>
        <w:rPr>
          <w:rFonts w:ascii="Verdana" w:hAnsi="Verdana"/>
          <w:sz w:val="16"/>
          <w:szCs w:val="16"/>
        </w:rPr>
      </w:pPr>
    </w:p>
  </w:footnote>
  <w:footnote w:id="3">
    <w:p w14:paraId="2EECAE0A" w14:textId="77777777" w:rsidR="00B60BC4" w:rsidRPr="00A42A2D"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17 de la Ley 1150 de 2007.</w:t>
      </w:r>
    </w:p>
    <w:p w14:paraId="48DD7386" w14:textId="77777777" w:rsidR="00B60BC4" w:rsidRPr="00A42A2D" w:rsidRDefault="00B60BC4" w:rsidP="00B60BC4">
      <w:pPr>
        <w:pStyle w:val="Textonotapie"/>
        <w:ind w:firstLine="709"/>
        <w:jc w:val="both"/>
        <w:rPr>
          <w:rFonts w:ascii="Verdana" w:hAnsi="Verdana"/>
          <w:sz w:val="16"/>
          <w:szCs w:val="16"/>
        </w:rPr>
      </w:pPr>
    </w:p>
  </w:footnote>
  <w:footnote w:id="4">
    <w:p w14:paraId="72A5B6DD" w14:textId="77777777" w:rsidR="00B60BC4" w:rsidRPr="00A42A2D"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21 de la Ley 1150 de 2007.</w:t>
      </w:r>
    </w:p>
    <w:p w14:paraId="5A653EA9" w14:textId="77777777" w:rsidR="00B60BC4" w:rsidRPr="00A42A2D" w:rsidRDefault="00B60BC4" w:rsidP="00B60BC4">
      <w:pPr>
        <w:pStyle w:val="Textonotapie"/>
        <w:ind w:firstLine="709"/>
        <w:jc w:val="both"/>
        <w:rPr>
          <w:rFonts w:ascii="Verdana" w:hAnsi="Verdana"/>
          <w:sz w:val="16"/>
          <w:szCs w:val="16"/>
        </w:rPr>
      </w:pPr>
    </w:p>
  </w:footnote>
  <w:footnote w:id="5">
    <w:p w14:paraId="7921B554" w14:textId="77777777" w:rsidR="00B60BC4" w:rsidRPr="00A42A2D"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Artículos 83 a 86 de la Ley 1474 de 2011.</w:t>
      </w:r>
    </w:p>
    <w:p w14:paraId="1D3652DA" w14:textId="77777777" w:rsidR="00B60BC4" w:rsidRPr="00A42A2D" w:rsidRDefault="00B60BC4" w:rsidP="00B60BC4">
      <w:pPr>
        <w:pStyle w:val="Textonotapie"/>
        <w:ind w:firstLine="709"/>
        <w:jc w:val="both"/>
        <w:rPr>
          <w:rFonts w:ascii="Verdana" w:hAnsi="Verdana"/>
          <w:sz w:val="16"/>
          <w:szCs w:val="16"/>
        </w:rPr>
      </w:pPr>
    </w:p>
  </w:footnote>
  <w:footnote w:id="6">
    <w:p w14:paraId="48152812" w14:textId="77777777" w:rsidR="00B60BC4"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Consejo de Estado. Sección 3ª. Sentencia del 27 de noviembre de 2017. M.P. Jaime Orlando Santofimio. Exp. 51.802</w:t>
      </w:r>
      <w:r>
        <w:rPr>
          <w:rFonts w:ascii="Verdana" w:hAnsi="Verdana"/>
          <w:sz w:val="16"/>
          <w:szCs w:val="16"/>
        </w:rPr>
        <w:t>.</w:t>
      </w:r>
    </w:p>
    <w:p w14:paraId="6EAF2130" w14:textId="77777777" w:rsidR="00B60BC4" w:rsidRPr="00A42A2D" w:rsidRDefault="00B60BC4" w:rsidP="00B60BC4">
      <w:pPr>
        <w:pStyle w:val="Textonotapie"/>
        <w:ind w:firstLine="709"/>
        <w:jc w:val="both"/>
        <w:rPr>
          <w:rFonts w:ascii="Verdana" w:hAnsi="Verdana"/>
          <w:sz w:val="16"/>
          <w:szCs w:val="16"/>
        </w:rPr>
      </w:pPr>
    </w:p>
  </w:footnote>
  <w:footnote w:id="7">
    <w:p w14:paraId="4F9928CB" w14:textId="77777777" w:rsidR="00B60BC4"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Artículo 83 de la Ley 1474 de 2011</w:t>
      </w:r>
      <w:r>
        <w:rPr>
          <w:rFonts w:ascii="Verdana" w:hAnsi="Verdana"/>
          <w:sz w:val="16"/>
          <w:szCs w:val="16"/>
        </w:rPr>
        <w:t>.</w:t>
      </w:r>
    </w:p>
    <w:p w14:paraId="41BEE56A" w14:textId="77777777" w:rsidR="00B60BC4" w:rsidRPr="00A42A2D" w:rsidRDefault="00B60BC4" w:rsidP="00B60BC4">
      <w:pPr>
        <w:pStyle w:val="Textonotapie"/>
        <w:ind w:firstLine="709"/>
        <w:jc w:val="both"/>
        <w:rPr>
          <w:rFonts w:ascii="Verdana" w:hAnsi="Verdana"/>
          <w:sz w:val="16"/>
          <w:szCs w:val="16"/>
        </w:rPr>
      </w:pPr>
    </w:p>
  </w:footnote>
  <w:footnote w:id="8">
    <w:p w14:paraId="5373DC0A" w14:textId="77777777" w:rsidR="00B60BC4" w:rsidRDefault="00B60BC4" w:rsidP="00B60BC4">
      <w:pPr>
        <w:pStyle w:val="Textonotapie"/>
        <w:ind w:firstLine="709"/>
        <w:jc w:val="both"/>
        <w:rPr>
          <w:rFonts w:ascii="Verdana" w:hAnsi="Verdana"/>
          <w:sz w:val="16"/>
          <w:szCs w:val="16"/>
        </w:rPr>
      </w:pPr>
      <w:r w:rsidRPr="00A42A2D">
        <w:rPr>
          <w:rFonts w:ascii="Verdana" w:hAnsi="Verdana"/>
          <w:sz w:val="16"/>
          <w:szCs w:val="16"/>
          <w:vertAlign w:val="superscript"/>
        </w:rPr>
        <w:footnoteRef/>
      </w:r>
      <w:r w:rsidRPr="00A42A2D">
        <w:rPr>
          <w:rFonts w:ascii="Verdana" w:hAnsi="Verdana"/>
          <w:sz w:val="16"/>
          <w:szCs w:val="16"/>
        </w:rPr>
        <w:t xml:space="preserve"> A excepción de la interventoría del contrato de obra adjudicado por licitación pública que es obligatoria según el numeral 1° del artículo 32 de la Ley 80 de 1993.</w:t>
      </w:r>
    </w:p>
    <w:p w14:paraId="1ECD3EE1" w14:textId="77777777" w:rsidR="00B60BC4" w:rsidRPr="00A42A2D" w:rsidRDefault="00B60BC4" w:rsidP="00B60BC4">
      <w:pPr>
        <w:pStyle w:val="Textonotapie"/>
        <w:ind w:firstLine="709"/>
        <w:jc w:val="both"/>
        <w:rPr>
          <w:rFonts w:ascii="Verdana" w:hAnsi="Verdana"/>
          <w:sz w:val="16"/>
          <w:szCs w:val="16"/>
        </w:rPr>
      </w:pPr>
    </w:p>
  </w:footnote>
  <w:footnote w:id="9">
    <w:p w14:paraId="42F21002" w14:textId="77777777" w:rsidR="00B60BC4"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En las Gacetas Nos. 607 y 784 de 2010, en las páginas 12 y 24, respectivamente, se da cuenta de esto.</w:t>
      </w:r>
    </w:p>
    <w:p w14:paraId="5B5D077F" w14:textId="77777777" w:rsidR="00B60BC4" w:rsidRPr="00A42A2D" w:rsidRDefault="00B60BC4" w:rsidP="00B60BC4">
      <w:pPr>
        <w:pStyle w:val="Textonotapie"/>
        <w:ind w:firstLine="709"/>
        <w:jc w:val="both"/>
        <w:rPr>
          <w:rFonts w:ascii="Verdana" w:hAnsi="Verdana" w:cs="Arial"/>
          <w:color w:val="000000"/>
          <w:sz w:val="16"/>
          <w:szCs w:val="16"/>
        </w:rPr>
      </w:pPr>
    </w:p>
  </w:footnote>
  <w:footnote w:id="10">
    <w:p w14:paraId="1AF58D1F"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las Gacetas Nos. 1002 y 1117 de 2010, en las páginas 44 y 13, respectivamente.</w:t>
      </w:r>
    </w:p>
  </w:footnote>
  <w:footnote w:id="11">
    <w:p w14:paraId="5933AD03" w14:textId="77777777" w:rsidR="00B60BC4" w:rsidRDefault="00B60BC4" w:rsidP="00B60BC4">
      <w:pPr>
        <w:pStyle w:val="Textonotapie"/>
        <w:ind w:firstLine="709"/>
        <w:jc w:val="both"/>
        <w:rPr>
          <w:rFonts w:ascii="Verdana" w:hAnsi="Verdana" w:cs="Arial"/>
          <w:color w:val="000000"/>
          <w:sz w:val="16"/>
          <w:szCs w:val="16"/>
        </w:rPr>
      </w:pPr>
    </w:p>
    <w:p w14:paraId="2E812242"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019 de 2011, en la página 17.</w:t>
      </w:r>
    </w:p>
  </w:footnote>
  <w:footnote w:id="12">
    <w:p w14:paraId="2B0C1379" w14:textId="77777777" w:rsidR="00B60BC4" w:rsidRDefault="00B60BC4" w:rsidP="00B60BC4">
      <w:pPr>
        <w:pStyle w:val="Textonotapie"/>
        <w:ind w:firstLine="709"/>
        <w:jc w:val="both"/>
        <w:rPr>
          <w:rFonts w:ascii="Verdana" w:hAnsi="Verdana" w:cs="Arial"/>
          <w:color w:val="000000"/>
          <w:sz w:val="16"/>
          <w:szCs w:val="16"/>
        </w:rPr>
      </w:pPr>
    </w:p>
    <w:p w14:paraId="0953C61A"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128 de 2011, en la página 20.</w:t>
      </w:r>
    </w:p>
  </w:footnote>
  <w:footnote w:id="13">
    <w:p w14:paraId="6DE38F4F" w14:textId="77777777" w:rsidR="00B60BC4" w:rsidRDefault="00B60BC4" w:rsidP="00B60BC4">
      <w:pPr>
        <w:pStyle w:val="Textonotapie"/>
        <w:ind w:firstLine="709"/>
        <w:jc w:val="both"/>
        <w:rPr>
          <w:rFonts w:ascii="Verdana" w:hAnsi="Verdana" w:cs="Arial"/>
          <w:color w:val="000000"/>
          <w:sz w:val="16"/>
          <w:szCs w:val="16"/>
        </w:rPr>
      </w:pPr>
    </w:p>
    <w:p w14:paraId="4DFDCEEC"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 Gaceta No. 258 de 2011, en la página 16.</w:t>
      </w:r>
    </w:p>
  </w:footnote>
  <w:footnote w:id="14">
    <w:p w14:paraId="1CF80C14" w14:textId="77777777" w:rsidR="00B60BC4" w:rsidRDefault="00B60BC4" w:rsidP="00B60BC4">
      <w:pPr>
        <w:pStyle w:val="Textonotapie"/>
        <w:ind w:firstLine="709"/>
        <w:jc w:val="both"/>
        <w:rPr>
          <w:rFonts w:ascii="Verdana" w:hAnsi="Verdana" w:cs="Arial"/>
          <w:color w:val="000000"/>
          <w:sz w:val="16"/>
          <w:szCs w:val="16"/>
        </w:rPr>
      </w:pPr>
    </w:p>
    <w:p w14:paraId="72F414A8" w14:textId="77777777" w:rsidR="00B60BC4"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Ver las Gacetas Nos. 1002 y 1117 de 2010.</w:t>
      </w:r>
    </w:p>
    <w:p w14:paraId="18C9767B" w14:textId="77777777" w:rsidR="00B60BC4" w:rsidRPr="00A42A2D" w:rsidRDefault="00B60BC4" w:rsidP="00B60BC4">
      <w:pPr>
        <w:pStyle w:val="Textonotapie"/>
        <w:ind w:firstLine="709"/>
        <w:jc w:val="both"/>
        <w:rPr>
          <w:rFonts w:ascii="Verdana" w:hAnsi="Verdana" w:cs="Arial"/>
          <w:color w:val="000000"/>
          <w:sz w:val="16"/>
          <w:szCs w:val="16"/>
        </w:rPr>
      </w:pPr>
    </w:p>
  </w:footnote>
  <w:footnote w:id="15">
    <w:p w14:paraId="03D3137F"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Consejo de Estado, Sección Tercera, Subsección A. Radicado No. 27426. C.P. Ramiro Pazos Guerrero.</w:t>
      </w:r>
    </w:p>
  </w:footnote>
  <w:footnote w:id="16">
    <w:p w14:paraId="539F9533" w14:textId="77777777" w:rsidR="00B60BC4" w:rsidRPr="00A42A2D" w:rsidRDefault="00B60BC4" w:rsidP="00B60BC4">
      <w:pPr>
        <w:pStyle w:val="Textonotapie"/>
        <w:ind w:firstLine="709"/>
        <w:jc w:val="both"/>
        <w:rPr>
          <w:rFonts w:ascii="Verdana" w:hAnsi="Verdana" w:cs="Arial"/>
          <w:color w:val="000000"/>
          <w:sz w:val="16"/>
          <w:szCs w:val="16"/>
        </w:rPr>
      </w:pPr>
      <w:r w:rsidRPr="00A42A2D">
        <w:rPr>
          <w:rFonts w:ascii="Verdana" w:hAnsi="Verdana" w:cs="Arial"/>
          <w:color w:val="000000"/>
          <w:sz w:val="16"/>
          <w:szCs w:val="16"/>
          <w:vertAlign w:val="superscript"/>
        </w:rPr>
        <w:footnoteRef/>
      </w:r>
      <w:r w:rsidRPr="00A42A2D">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6E5D8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78761822" o:spid="_x0000_i1025" type="#_x0000_t75" style="width:11.55pt;height:11.55pt;visibility:visible;mso-wrap-style:square">
            <v:imagedata r:id="rId1" o:title=""/>
          </v:shape>
        </w:pict>
      </mc:Choice>
      <mc:Fallback>
        <w:drawing>
          <wp:inline distT="0" distB="0" distL="0" distR="0" wp14:anchorId="10EAF890" wp14:editId="214E56B9">
            <wp:extent cx="146685" cy="146685"/>
            <wp:effectExtent l="0" t="0" r="0" b="0"/>
            <wp:docPr id="378761822" name="Imagen 37876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3361"/>
    <w:rsid w:val="00146E38"/>
    <w:rsid w:val="001511A0"/>
    <w:rsid w:val="001E3606"/>
    <w:rsid w:val="001E4177"/>
    <w:rsid w:val="001F7DC6"/>
    <w:rsid w:val="002421BB"/>
    <w:rsid w:val="0025796E"/>
    <w:rsid w:val="002707A2"/>
    <w:rsid w:val="002951A0"/>
    <w:rsid w:val="002962BC"/>
    <w:rsid w:val="002A093D"/>
    <w:rsid w:val="002A0DD0"/>
    <w:rsid w:val="002A49AC"/>
    <w:rsid w:val="002A64FD"/>
    <w:rsid w:val="002C7A84"/>
    <w:rsid w:val="002D4A67"/>
    <w:rsid w:val="002E4FD9"/>
    <w:rsid w:val="00322A85"/>
    <w:rsid w:val="00324168"/>
    <w:rsid w:val="003448F4"/>
    <w:rsid w:val="00374F5E"/>
    <w:rsid w:val="00377E3E"/>
    <w:rsid w:val="003A779E"/>
    <w:rsid w:val="003C5243"/>
    <w:rsid w:val="003D0F4D"/>
    <w:rsid w:val="003D5B0D"/>
    <w:rsid w:val="003E0499"/>
    <w:rsid w:val="003E7B68"/>
    <w:rsid w:val="003F3941"/>
    <w:rsid w:val="00406575"/>
    <w:rsid w:val="00414C74"/>
    <w:rsid w:val="0042722E"/>
    <w:rsid w:val="0044528D"/>
    <w:rsid w:val="004A1847"/>
    <w:rsid w:val="004A305D"/>
    <w:rsid w:val="004A491C"/>
    <w:rsid w:val="004F21C4"/>
    <w:rsid w:val="004F685F"/>
    <w:rsid w:val="005566E8"/>
    <w:rsid w:val="00574867"/>
    <w:rsid w:val="00591460"/>
    <w:rsid w:val="005B3816"/>
    <w:rsid w:val="005C3777"/>
    <w:rsid w:val="005C5CDC"/>
    <w:rsid w:val="005D476C"/>
    <w:rsid w:val="006159B0"/>
    <w:rsid w:val="006219F8"/>
    <w:rsid w:val="00634714"/>
    <w:rsid w:val="00644974"/>
    <w:rsid w:val="00665D70"/>
    <w:rsid w:val="0068687A"/>
    <w:rsid w:val="006900D9"/>
    <w:rsid w:val="006A1065"/>
    <w:rsid w:val="006D0235"/>
    <w:rsid w:val="00706C16"/>
    <w:rsid w:val="0075411C"/>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05CF"/>
    <w:rsid w:val="00923EEF"/>
    <w:rsid w:val="0094060C"/>
    <w:rsid w:val="009419F9"/>
    <w:rsid w:val="0095685E"/>
    <w:rsid w:val="00961B09"/>
    <w:rsid w:val="00965334"/>
    <w:rsid w:val="0097093E"/>
    <w:rsid w:val="00986AC5"/>
    <w:rsid w:val="00996BE3"/>
    <w:rsid w:val="009A0DFA"/>
    <w:rsid w:val="009B2D26"/>
    <w:rsid w:val="009C71FA"/>
    <w:rsid w:val="009C72E7"/>
    <w:rsid w:val="009D3058"/>
    <w:rsid w:val="009F3A13"/>
    <w:rsid w:val="009F4081"/>
    <w:rsid w:val="00A11517"/>
    <w:rsid w:val="00A122D3"/>
    <w:rsid w:val="00A13DD0"/>
    <w:rsid w:val="00A17F13"/>
    <w:rsid w:val="00A20739"/>
    <w:rsid w:val="00A33C78"/>
    <w:rsid w:val="00A37EF5"/>
    <w:rsid w:val="00A8718C"/>
    <w:rsid w:val="00AB0ADB"/>
    <w:rsid w:val="00B01B1A"/>
    <w:rsid w:val="00B60BC4"/>
    <w:rsid w:val="00B66319"/>
    <w:rsid w:val="00B72CD3"/>
    <w:rsid w:val="00B72FFF"/>
    <w:rsid w:val="00BC3D36"/>
    <w:rsid w:val="00BD7F72"/>
    <w:rsid w:val="00C04FB3"/>
    <w:rsid w:val="00C06356"/>
    <w:rsid w:val="00C20B07"/>
    <w:rsid w:val="00C330EB"/>
    <w:rsid w:val="00C41061"/>
    <w:rsid w:val="00C618B3"/>
    <w:rsid w:val="00C754BE"/>
    <w:rsid w:val="00C76B1C"/>
    <w:rsid w:val="00C900C1"/>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330"/>
    <w:rsid w:val="00EA0E3D"/>
    <w:rsid w:val="00EC38A7"/>
    <w:rsid w:val="00ED7384"/>
    <w:rsid w:val="00EE1AA8"/>
    <w:rsid w:val="00F31EDC"/>
    <w:rsid w:val="00F462B3"/>
    <w:rsid w:val="00F5664F"/>
    <w:rsid w:val="00F666C4"/>
    <w:rsid w:val="00F76AFC"/>
    <w:rsid w:val="00FA47C0"/>
    <w:rsid w:val="00FB5DD1"/>
    <w:rsid w:val="00FC2B5D"/>
    <w:rsid w:val="00FF1449"/>
    <w:rsid w:val="5510E2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60BC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leyber@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322F7EE-FB08-41C0-A5AC-EDAFB263E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6094</Words>
  <Characters>33518</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39533</CharactersWithSpaces>
  <SharedDoc>false</SharedDoc>
  <HLinks>
    <vt:vector size="42" baseType="variant">
      <vt:variant>
        <vt:i4>2687081</vt:i4>
      </vt:variant>
      <vt:variant>
        <vt:i4>18</vt:i4>
      </vt:variant>
      <vt:variant>
        <vt:i4>0</vt:i4>
      </vt:variant>
      <vt:variant>
        <vt:i4>5</vt:i4>
      </vt:variant>
      <vt:variant>
        <vt:lpwstr>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vt:lpwstr>
      </vt:variant>
      <vt:variant>
        <vt:lpwstr/>
      </vt:variant>
      <vt:variant>
        <vt:i4>4063271</vt:i4>
      </vt:variant>
      <vt:variant>
        <vt:i4>15</vt:i4>
      </vt:variant>
      <vt:variant>
        <vt:i4>0</vt:i4>
      </vt:variant>
      <vt:variant>
        <vt:i4>5</vt:i4>
      </vt:variant>
      <vt:variant>
        <vt:lpwstr>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vt:lpwstr>
      </vt:variant>
      <vt:variant>
        <vt:lpwstr/>
      </vt:variant>
      <vt:variant>
        <vt:i4>6619173</vt:i4>
      </vt:variant>
      <vt:variant>
        <vt:i4>12</vt:i4>
      </vt:variant>
      <vt:variant>
        <vt:i4>0</vt:i4>
      </vt:variant>
      <vt:variant>
        <vt:i4>5</vt:i4>
      </vt:variant>
      <vt:variant>
        <vt:lpwstr>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1507358</vt:i4>
      </vt:variant>
      <vt:variant>
        <vt:i4>6</vt:i4>
      </vt:variant>
      <vt:variant>
        <vt:i4>0</vt:i4>
      </vt:variant>
      <vt:variant>
        <vt:i4>5</vt:i4>
      </vt:variant>
      <vt:variant>
        <vt:lpwstr>https://www.colombiacompra.gov.co/sites/cce_public/files/cce_documents/cce_guia_para_el_ejercicio_de_las_funciones_de_supervision_e_interventoria_de_los_contratos_del_estado.pdf</vt:lpwstr>
      </vt:variant>
      <vt:variant>
        <vt:lpwstr/>
      </vt:variant>
      <vt:variant>
        <vt:i4>1507358</vt:i4>
      </vt:variant>
      <vt:variant>
        <vt:i4>3</vt:i4>
      </vt:variant>
      <vt:variant>
        <vt:i4>0</vt:i4>
      </vt:variant>
      <vt:variant>
        <vt:i4>5</vt:i4>
      </vt:variant>
      <vt:variant>
        <vt:lpwstr>https://www.colombiacompra.gov.co/sites/cce_public/files/cce_documents/cce_guia_para_el_ejercicio_de_las_funciones_de_supervision_e_interventoria_de_los_contratos_del_estado.pdf</vt:lpwstr>
      </vt:variant>
      <vt:variant>
        <vt:lpwstr/>
      </vt:variant>
      <vt:variant>
        <vt:i4>7733316</vt:i4>
      </vt:variant>
      <vt:variant>
        <vt:i4>0</vt:i4>
      </vt:variant>
      <vt:variant>
        <vt:i4>0</vt:i4>
      </vt:variant>
      <vt:variant>
        <vt:i4>5</vt:i4>
      </vt:variant>
      <vt:variant>
        <vt:lpwstr>mailto:arleyber@gmail.com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2025-04-30T14:48:00Z</dcterms:created>
  <dcterms:modified xsi:type="dcterms:W3CDTF">2025-05-06T18:46:00Z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