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8B404" w14:textId="77777777" w:rsidR="00801BB2" w:rsidRPr="00C37FDF" w:rsidRDefault="00801BB2" w:rsidP="00801BB2">
      <w:pPr>
        <w:autoSpaceDE w:val="0"/>
        <w:autoSpaceDN w:val="0"/>
        <w:adjustRightInd w:val="0"/>
        <w:spacing w:after="0" w:line="240" w:lineRule="auto"/>
        <w:jc w:val="both"/>
        <w:rPr>
          <w:rFonts w:ascii="Verdana" w:hAnsi="Verdana" w:cs="Arial"/>
          <w:b/>
          <w:bCs/>
          <w:lang w:val="es-ES"/>
        </w:rPr>
      </w:pPr>
      <w:bookmarkStart w:id="0" w:name="_Hlk143780582"/>
      <w:r w:rsidRPr="00C37FDF">
        <w:rPr>
          <w:rFonts w:ascii="Verdana" w:hAnsi="Verdana" w:cs="Arial"/>
          <w:b/>
          <w:bCs/>
          <w:lang w:val="es-ES"/>
        </w:rPr>
        <w:t>FIRMA MANUSCRITA, DIGITAL Y ELECTRÓNICA – Funciones de identificación</w:t>
      </w:r>
    </w:p>
    <w:p w14:paraId="3F5EE108" w14:textId="77777777" w:rsidR="00801BB2" w:rsidRPr="00C37FDF" w:rsidRDefault="00801BB2" w:rsidP="00801BB2">
      <w:pPr>
        <w:autoSpaceDE w:val="0"/>
        <w:autoSpaceDN w:val="0"/>
        <w:adjustRightInd w:val="0"/>
        <w:spacing w:after="0" w:line="240" w:lineRule="auto"/>
        <w:jc w:val="both"/>
        <w:rPr>
          <w:rFonts w:ascii="Verdana" w:hAnsi="Verdana" w:cs="Arial"/>
          <w:b/>
          <w:bCs/>
          <w:lang w:val="es-ES"/>
        </w:rPr>
      </w:pPr>
    </w:p>
    <w:p w14:paraId="35EBD91B" w14:textId="77777777" w:rsidR="00801BB2" w:rsidRPr="00C37FDF" w:rsidRDefault="00801BB2" w:rsidP="00801BB2">
      <w:pPr>
        <w:autoSpaceDE w:val="0"/>
        <w:autoSpaceDN w:val="0"/>
        <w:adjustRightInd w:val="0"/>
        <w:spacing w:after="0" w:line="240" w:lineRule="auto"/>
        <w:jc w:val="both"/>
        <w:rPr>
          <w:rFonts w:ascii="Verdana" w:hAnsi="Verdana" w:cs="Arial"/>
          <w:lang w:val="es-ES"/>
        </w:rPr>
      </w:pPr>
      <w:r w:rsidRPr="00C37FDF">
        <w:rPr>
          <w:rFonts w:ascii="Verdana" w:hAnsi="Verdana" w:cs="Arial"/>
          <w:lang w:val="es-ES"/>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firma manuscrita es «[…] un rasgo o signo impuesto del puño y letra de una persona, con el cual, de forma general y reiterada, se compromete con el contenido de los documentos que la consignan, o da fe de que lo allí registrado obedece a la realidad». </w:t>
      </w:r>
    </w:p>
    <w:p w14:paraId="33F4BB8C" w14:textId="77777777" w:rsidR="00801BB2" w:rsidRPr="00C37FDF" w:rsidRDefault="00801BB2" w:rsidP="00801BB2">
      <w:pPr>
        <w:autoSpaceDE w:val="0"/>
        <w:autoSpaceDN w:val="0"/>
        <w:adjustRightInd w:val="0"/>
        <w:spacing w:after="0" w:line="240" w:lineRule="auto"/>
        <w:jc w:val="both"/>
        <w:rPr>
          <w:rFonts w:ascii="Verdana" w:hAnsi="Verdana" w:cs="Arial"/>
          <w:lang w:val="es-ES"/>
        </w:rPr>
      </w:pPr>
    </w:p>
    <w:p w14:paraId="4ECBC26D" w14:textId="77777777" w:rsidR="00801BB2" w:rsidRPr="00C37FDF" w:rsidRDefault="00801BB2" w:rsidP="00801BB2">
      <w:pPr>
        <w:autoSpaceDE w:val="0"/>
        <w:autoSpaceDN w:val="0"/>
        <w:adjustRightInd w:val="0"/>
        <w:spacing w:after="0" w:line="240" w:lineRule="auto"/>
        <w:jc w:val="both"/>
        <w:rPr>
          <w:rFonts w:ascii="Verdana" w:hAnsi="Verdana" w:cs="Arial"/>
          <w:lang w:val="es-ES"/>
        </w:rPr>
      </w:pPr>
      <w:r w:rsidRPr="00C37FDF">
        <w:rPr>
          <w:rFonts w:ascii="Verdana" w:hAnsi="Verdana" w:cs="Arial"/>
          <w:lang w:val="es-ES"/>
        </w:rPr>
        <w:t xml:space="preserve">Por otra parte, frente a la firma electrónica,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C37FDF">
        <w:rPr>
          <w:rFonts w:ascii="Verdana" w:hAnsi="Verdana" w:cs="Arial"/>
          <w:lang w:val="es-ES"/>
        </w:rPr>
        <w:t>ii</w:t>
      </w:r>
      <w:proofErr w:type="spellEnd"/>
      <w:r w:rsidRPr="00C37FDF">
        <w:rPr>
          <w:rFonts w:ascii="Verdana" w:hAnsi="Verdana" w:cs="Arial"/>
          <w:lang w:val="es-ES"/>
        </w:rPr>
        <w:t xml:space="preserve">) asegurar que el documento firmado es exactamente el mismo que el original y </w:t>
      </w:r>
      <w:proofErr w:type="spellStart"/>
      <w:r w:rsidRPr="00C37FDF">
        <w:rPr>
          <w:rFonts w:ascii="Verdana" w:hAnsi="Verdana" w:cs="Arial"/>
          <w:lang w:val="es-ES"/>
        </w:rPr>
        <w:t>iii</w:t>
      </w:r>
      <w:proofErr w:type="spellEnd"/>
      <w:r w:rsidRPr="00C37FDF">
        <w:rPr>
          <w:rFonts w:ascii="Verdana" w:hAnsi="Verdana" w:cs="Arial"/>
          <w:lang w:val="es-ES"/>
        </w:rPr>
        <w:t xml:space="preserve">) asegurar que los datos que utiliza el firmante para realizar la firma son únicos y exclusivos. </w:t>
      </w:r>
    </w:p>
    <w:p w14:paraId="79EE9DE5" w14:textId="77777777" w:rsidR="00801BB2" w:rsidRPr="00C37FDF" w:rsidRDefault="00801BB2" w:rsidP="00801BB2">
      <w:pPr>
        <w:autoSpaceDE w:val="0"/>
        <w:autoSpaceDN w:val="0"/>
        <w:adjustRightInd w:val="0"/>
        <w:spacing w:after="0" w:line="240" w:lineRule="auto"/>
        <w:jc w:val="both"/>
        <w:rPr>
          <w:rFonts w:ascii="Verdana" w:hAnsi="Verdana" w:cs="Arial"/>
          <w:lang w:val="es-ES"/>
        </w:rPr>
      </w:pPr>
    </w:p>
    <w:p w14:paraId="522C5346" w14:textId="77777777" w:rsidR="00801BB2" w:rsidRPr="00C37FDF" w:rsidRDefault="00801BB2" w:rsidP="00801BB2">
      <w:pPr>
        <w:autoSpaceDE w:val="0"/>
        <w:autoSpaceDN w:val="0"/>
        <w:adjustRightInd w:val="0"/>
        <w:spacing w:after="0" w:line="240" w:lineRule="auto"/>
        <w:jc w:val="both"/>
        <w:rPr>
          <w:rFonts w:ascii="Verdana" w:hAnsi="Verdana" w:cs="Arial"/>
          <w:lang w:val="es-ES"/>
        </w:rPr>
      </w:pPr>
      <w:r w:rsidRPr="00C37FDF">
        <w:rPr>
          <w:rFonts w:ascii="Verdana" w:hAnsi="Verdana" w:cs="Arial"/>
          <w:lang w:val="es-ES"/>
        </w:rPr>
        <w:t>Finalmente, 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098392A7" w14:textId="77777777" w:rsidR="00801BB2" w:rsidRPr="00C37FDF" w:rsidRDefault="00801BB2" w:rsidP="00801BB2">
      <w:pPr>
        <w:autoSpaceDE w:val="0"/>
        <w:autoSpaceDN w:val="0"/>
        <w:adjustRightInd w:val="0"/>
        <w:spacing w:after="0" w:line="240" w:lineRule="auto"/>
        <w:jc w:val="both"/>
        <w:rPr>
          <w:rFonts w:ascii="Verdana" w:eastAsia="Calibri" w:hAnsi="Verdana" w:cs="Arial"/>
          <w:b/>
          <w:lang w:val="es-ES"/>
        </w:rPr>
      </w:pPr>
    </w:p>
    <w:p w14:paraId="179DCB90" w14:textId="77777777" w:rsidR="00801BB2" w:rsidRPr="00C37FDF" w:rsidRDefault="00801BB2" w:rsidP="00801BB2">
      <w:pPr>
        <w:autoSpaceDE w:val="0"/>
        <w:autoSpaceDN w:val="0"/>
        <w:adjustRightInd w:val="0"/>
        <w:spacing w:after="0" w:line="240" w:lineRule="auto"/>
        <w:jc w:val="both"/>
        <w:rPr>
          <w:rFonts w:ascii="Verdana" w:eastAsia="Calibri" w:hAnsi="Verdana" w:cs="Arial"/>
          <w:b/>
          <w:lang w:val="es-ES"/>
        </w:rPr>
      </w:pPr>
      <w:r w:rsidRPr="00C37FDF">
        <w:rPr>
          <w:rFonts w:ascii="Verdana" w:eastAsia="Calibri" w:hAnsi="Verdana" w:cs="Arial"/>
          <w:b/>
          <w:lang w:val="es-ES"/>
        </w:rPr>
        <w:t>FIRMA – Electrónica – Digital – Escaneada – Efectos jurídicos – Validez</w:t>
      </w:r>
    </w:p>
    <w:p w14:paraId="1B972450" w14:textId="77777777" w:rsidR="00801BB2" w:rsidRPr="00C37FDF" w:rsidRDefault="00801BB2" w:rsidP="00801BB2">
      <w:pPr>
        <w:spacing w:after="0" w:line="240" w:lineRule="auto"/>
        <w:rPr>
          <w:rFonts w:ascii="Verdana" w:eastAsia="Calibri" w:hAnsi="Verdana" w:cs="Arial"/>
          <w:b/>
          <w:lang w:val="es-ES"/>
        </w:rPr>
      </w:pPr>
    </w:p>
    <w:p w14:paraId="1058D21A" w14:textId="77777777" w:rsidR="00801BB2" w:rsidRPr="00C37FDF" w:rsidRDefault="00801BB2" w:rsidP="00801BB2">
      <w:pPr>
        <w:spacing w:after="0" w:line="240" w:lineRule="auto"/>
        <w:jc w:val="both"/>
        <w:rPr>
          <w:rFonts w:ascii="Verdana" w:eastAsia="Calibri" w:hAnsi="Verdana" w:cs="Arial"/>
          <w:bCs/>
          <w:lang w:val="es-ES"/>
        </w:rPr>
      </w:pPr>
      <w:r w:rsidRPr="00C37FDF">
        <w:rPr>
          <w:rFonts w:ascii="Verdana" w:eastAsia="Calibri" w:hAnsi="Verdana" w:cs="Arial"/>
          <w:bCs/>
          <w:lang w:val="es-ES"/>
        </w:rPr>
        <w:t xml:space="preserve">En el primer supuesto,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w:t>
      </w:r>
      <w:r w:rsidRPr="00C37FDF">
        <w:rPr>
          <w:rFonts w:ascii="Verdana" w:eastAsia="Calibri" w:hAnsi="Verdana" w:cs="Arial"/>
          <w:bCs/>
          <w:lang w:val="es-ES"/>
        </w:rPr>
        <w:lastRenderedPageBreak/>
        <w:t>cuando en forma perentoria y expresa lo exijan leyes especiales».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3A80FC66" w14:textId="77777777" w:rsidR="00801BB2" w:rsidRPr="00C37FDF" w:rsidRDefault="00801BB2" w:rsidP="00801BB2">
      <w:pPr>
        <w:spacing w:after="0" w:line="240" w:lineRule="auto"/>
        <w:jc w:val="both"/>
        <w:rPr>
          <w:rFonts w:ascii="Verdana" w:eastAsia="Calibri" w:hAnsi="Verdana" w:cs="Arial"/>
          <w:bCs/>
          <w:lang w:val="es-ES"/>
        </w:rPr>
      </w:pPr>
    </w:p>
    <w:p w14:paraId="015F9D71" w14:textId="77777777" w:rsidR="00801BB2" w:rsidRPr="00AE6DE5" w:rsidRDefault="00801BB2" w:rsidP="00801BB2">
      <w:pPr>
        <w:spacing w:after="0" w:line="240" w:lineRule="auto"/>
        <w:jc w:val="both"/>
        <w:rPr>
          <w:rFonts w:ascii="Verdana" w:eastAsia="Calibri" w:hAnsi="Verdana" w:cs="Arial"/>
          <w:bCs/>
          <w:lang w:val="es-ES"/>
        </w:rPr>
      </w:pPr>
      <w:r w:rsidRPr="00C37FDF">
        <w:rPr>
          <w:rFonts w:ascii="Verdana" w:eastAsia="Calibri" w:hAnsi="Verdana" w:cs="Arial"/>
          <w:bCs/>
          <w:lang w:val="es-ES"/>
        </w:rPr>
        <w:t xml:space="preserve">En el segundo supuesto,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C37FDF">
        <w:rPr>
          <w:rFonts w:ascii="Verdana" w:eastAsia="Calibri" w:hAnsi="Verdana" w:cs="Arial"/>
          <w:bCs/>
          <w:lang w:val="es-ES"/>
        </w:rPr>
        <w:t>ii</w:t>
      </w:r>
      <w:proofErr w:type="spellEnd"/>
      <w:r w:rsidRPr="00C37FDF">
        <w:rPr>
          <w:rFonts w:ascii="Verdana" w:eastAsia="Calibri" w:hAnsi="Verdana" w:cs="Arial"/>
          <w:bCs/>
          <w:lang w:val="es-ES"/>
        </w:rPr>
        <w:t xml:space="preserve">) que el documento firmado es exactamente el mismo que el original y </w:t>
      </w:r>
      <w:proofErr w:type="spellStart"/>
      <w:r w:rsidRPr="00C37FDF">
        <w:rPr>
          <w:rFonts w:ascii="Verdana" w:eastAsia="Calibri" w:hAnsi="Verdana" w:cs="Arial"/>
          <w:bCs/>
          <w:lang w:val="es-ES"/>
        </w:rPr>
        <w:t>iii</w:t>
      </w:r>
      <w:proofErr w:type="spellEnd"/>
      <w:r w:rsidRPr="00C37FDF">
        <w:rPr>
          <w:rFonts w:ascii="Verdana" w:eastAsia="Calibri" w:hAnsi="Verdana" w:cs="Arial"/>
          <w:bCs/>
          <w:lang w:val="es-ES"/>
        </w:rPr>
        <w:t>) los datos que utiliza el firmante para realizar la firma son únicos y exclusivos.</w:t>
      </w:r>
    </w:p>
    <w:p w14:paraId="4C2796FF" w14:textId="77777777" w:rsidR="00801BB2" w:rsidRPr="00C37FDF" w:rsidRDefault="00801BB2" w:rsidP="00801BB2">
      <w:pPr>
        <w:spacing w:after="0" w:line="240" w:lineRule="auto"/>
        <w:rPr>
          <w:rFonts w:ascii="Verdana" w:eastAsia="Calibri" w:hAnsi="Verdana" w:cs="Arial"/>
          <w:b/>
          <w:lang w:val="es-ES"/>
        </w:rPr>
      </w:pPr>
    </w:p>
    <w:p w14:paraId="25D88F27" w14:textId="77777777" w:rsidR="00801BB2" w:rsidRPr="00C37FDF" w:rsidRDefault="00801BB2" w:rsidP="00801BB2">
      <w:pPr>
        <w:spacing w:after="0"/>
        <w:rPr>
          <w:rFonts w:ascii="Verdana" w:hAnsi="Verdana"/>
        </w:rPr>
      </w:pPr>
    </w:p>
    <w:p w14:paraId="7FF89A4A" w14:textId="77777777" w:rsidR="00801BB2" w:rsidRPr="00AE6DE5" w:rsidRDefault="00801BB2" w:rsidP="00801BB2">
      <w:pPr>
        <w:spacing w:after="0" w:line="240" w:lineRule="auto"/>
        <w:jc w:val="both"/>
        <w:rPr>
          <w:rFonts w:ascii="Verdana" w:eastAsia="Calibri" w:hAnsi="Verdana" w:cs="Arial"/>
          <w:b/>
          <w:bCs/>
          <w:color w:val="000000"/>
          <w:kern w:val="2"/>
          <w14:ligatures w14:val="standardContextual"/>
        </w:rPr>
      </w:pPr>
      <w:r w:rsidRPr="00AE6DE5">
        <w:rPr>
          <w:rFonts w:ascii="Verdana" w:eastAsia="Calibri" w:hAnsi="Verdana" w:cs="Arial"/>
          <w:b/>
          <w:bCs/>
          <w:color w:val="000000"/>
          <w:kern w:val="2"/>
          <w14:ligatures w14:val="standardContextual"/>
        </w:rPr>
        <w:t>EXPERIENCIA – Noción – Concepto</w:t>
      </w:r>
    </w:p>
    <w:p w14:paraId="7F4401E3" w14:textId="77777777" w:rsidR="00801BB2" w:rsidRPr="00AE6DE5" w:rsidRDefault="00801BB2" w:rsidP="00801BB2">
      <w:pPr>
        <w:spacing w:after="0" w:line="240" w:lineRule="auto"/>
        <w:jc w:val="both"/>
        <w:rPr>
          <w:rFonts w:ascii="Verdana" w:eastAsia="Calibri" w:hAnsi="Verdana" w:cs="Arial"/>
          <w:b/>
          <w:bCs/>
          <w:color w:val="000000"/>
          <w:kern w:val="2"/>
          <w14:ligatures w14:val="standardContextual"/>
        </w:rPr>
      </w:pPr>
    </w:p>
    <w:p w14:paraId="6F096F27" w14:textId="77777777" w:rsidR="00801BB2" w:rsidRPr="00AE6DE5" w:rsidRDefault="00801BB2" w:rsidP="00801BB2">
      <w:pPr>
        <w:spacing w:after="0" w:line="240" w:lineRule="auto"/>
        <w:jc w:val="both"/>
        <w:rPr>
          <w:rFonts w:ascii="Verdana" w:eastAsia="Calibri" w:hAnsi="Verdana" w:cs="Arial"/>
          <w:color w:val="000000"/>
          <w:kern w:val="2"/>
          <w14:ligatures w14:val="standardContextual"/>
        </w:rPr>
      </w:pPr>
      <w:r w:rsidRPr="00AE6DE5">
        <w:rPr>
          <w:rFonts w:ascii="Verdana" w:eastAsia="Calibri" w:hAnsi="Verdana" w:cs="Arial"/>
          <w:color w:val="000000"/>
          <w:kern w:val="2"/>
          <w14:ligatures w14:val="standardContextua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57FA1797" w14:textId="77777777" w:rsidR="00801BB2" w:rsidRPr="00C37FDF" w:rsidRDefault="00801BB2" w:rsidP="00801BB2">
      <w:pPr>
        <w:spacing w:after="0"/>
        <w:rPr>
          <w:rFonts w:ascii="Verdana" w:hAnsi="Verdana"/>
        </w:rPr>
      </w:pPr>
    </w:p>
    <w:p w14:paraId="1528EDD9" w14:textId="77777777" w:rsidR="0034379F" w:rsidRDefault="0034379F">
      <w:pPr>
        <w:rPr>
          <w:rFonts w:ascii="Verdana" w:hAnsi="Verdana"/>
        </w:rPr>
      </w:pPr>
      <w:r>
        <w:rPr>
          <w:rFonts w:ascii="Verdana" w:hAnsi="Verdana"/>
        </w:rPr>
        <w:br w:type="page"/>
      </w:r>
    </w:p>
    <w:p w14:paraId="3067CF67" w14:textId="5079719C" w:rsidR="00801BB2" w:rsidRPr="00C37FDF" w:rsidRDefault="00801BB2" w:rsidP="00795837">
      <w:pPr>
        <w:spacing w:after="0" w:line="240" w:lineRule="auto"/>
        <w:rPr>
          <w:rFonts w:ascii="Verdana" w:hAnsi="Verdana"/>
        </w:rPr>
      </w:pPr>
      <w:r w:rsidRPr="00C37FDF">
        <w:rPr>
          <w:rFonts w:ascii="Verdana" w:hAnsi="Verdana"/>
        </w:rPr>
        <w:lastRenderedPageBreak/>
        <w:t>Bogotá D.C., [Día] [</w:t>
      </w:r>
      <w:proofErr w:type="spellStart"/>
      <w:r w:rsidRPr="00C37FDF">
        <w:rPr>
          <w:rFonts w:ascii="Verdana" w:hAnsi="Verdana"/>
        </w:rPr>
        <w:t>Mes.NombreCapitalizado</w:t>
      </w:r>
      <w:proofErr w:type="spellEnd"/>
      <w:r w:rsidRPr="00C37FDF">
        <w:rPr>
          <w:rFonts w:ascii="Verdana" w:hAnsi="Verdana"/>
        </w:rPr>
        <w:t>] [Año]</w:t>
      </w:r>
      <w:r w:rsidRPr="00C37FDF">
        <w:rPr>
          <w:rFonts w:ascii="Verdana" w:hAnsi="Verdana"/>
        </w:rPr>
        <w:tab/>
      </w:r>
    </w:p>
    <w:p w14:paraId="198C6A34" w14:textId="1B84F8CC" w:rsidR="00801BB2" w:rsidRPr="00C37FDF" w:rsidRDefault="00AE6829" w:rsidP="00795837">
      <w:pPr>
        <w:spacing w:after="0" w:line="240" w:lineRule="auto"/>
        <w:rPr>
          <w:rFonts w:ascii="Verdana" w:hAnsi="Verdana"/>
        </w:rPr>
      </w:pPr>
      <w:r w:rsidRPr="00AE6829">
        <w:rPr>
          <w:rFonts w:ascii="Verdana" w:eastAsia="Times New Roman" w:hAnsi="Verdana" w:cs="Calibri"/>
          <w:noProof/>
          <w:color w:val="1F4E78"/>
          <w:u w:val="single"/>
          <w:lang w:eastAsia="es-CO"/>
        </w:rPr>
        <w:drawing>
          <wp:anchor distT="0" distB="0" distL="114300" distR="114300" simplePos="0" relativeHeight="251658240" behindDoc="1" locked="0" layoutInCell="1" allowOverlap="1" wp14:anchorId="7BAC3D6C" wp14:editId="4407DB38">
            <wp:simplePos x="0" y="0"/>
            <wp:positionH relativeFrom="margin">
              <wp:posOffset>2831465</wp:posOffset>
            </wp:positionH>
            <wp:positionV relativeFrom="paragraph">
              <wp:posOffset>146685</wp:posOffset>
            </wp:positionV>
            <wp:extent cx="2775585" cy="810895"/>
            <wp:effectExtent l="0" t="0" r="5715" b="8255"/>
            <wp:wrapSquare wrapText="bothSides"/>
            <wp:docPr id="16388805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80547" name=""/>
                    <pic:cNvPicPr/>
                  </pic:nvPicPr>
                  <pic:blipFill>
                    <a:blip r:embed="rId10">
                      <a:extLst>
                        <a:ext uri="{28A0092B-C50C-407E-A947-70E740481C1C}">
                          <a14:useLocalDpi xmlns:a14="http://schemas.microsoft.com/office/drawing/2010/main" val="0"/>
                        </a:ext>
                      </a:extLst>
                    </a:blip>
                    <a:stretch>
                      <a:fillRect/>
                    </a:stretch>
                  </pic:blipFill>
                  <pic:spPr>
                    <a:xfrm>
                      <a:off x="0" y="0"/>
                      <a:ext cx="2775585" cy="810895"/>
                    </a:xfrm>
                    <a:prstGeom prst="rect">
                      <a:avLst/>
                    </a:prstGeom>
                  </pic:spPr>
                </pic:pic>
              </a:graphicData>
            </a:graphic>
            <wp14:sizeRelH relativeFrom="page">
              <wp14:pctWidth>0</wp14:pctWidth>
            </wp14:sizeRelH>
            <wp14:sizeRelV relativeFrom="page">
              <wp14:pctHeight>0</wp14:pctHeight>
            </wp14:sizeRelV>
          </wp:anchor>
        </w:drawing>
      </w:r>
    </w:p>
    <w:p w14:paraId="3AD300D1" w14:textId="591F5001" w:rsidR="00801BB2" w:rsidRPr="00795837" w:rsidRDefault="00801BB2" w:rsidP="0034379F">
      <w:pPr>
        <w:spacing w:after="0" w:line="240" w:lineRule="auto"/>
        <w:rPr>
          <w:rFonts w:ascii="Verdana" w:eastAsia="Calibri" w:hAnsi="Verdana" w:cs="Arial"/>
          <w:bCs/>
          <w:lang w:eastAsia="es-ES_tradnl"/>
        </w:rPr>
      </w:pPr>
      <w:r w:rsidRPr="00795837">
        <w:rPr>
          <w:rFonts w:ascii="Verdana" w:eastAsia="Calibri" w:hAnsi="Verdana" w:cs="Arial"/>
          <w:bCs/>
          <w:lang w:eastAsia="es-ES_tradnl"/>
        </w:rPr>
        <w:t xml:space="preserve">Señor </w:t>
      </w:r>
    </w:p>
    <w:p w14:paraId="4BD3270B" w14:textId="71064DC0" w:rsidR="00801BB2" w:rsidRPr="009127E3" w:rsidRDefault="00801BB2" w:rsidP="0034379F">
      <w:pPr>
        <w:spacing w:after="0" w:line="240" w:lineRule="auto"/>
        <w:rPr>
          <w:rFonts w:ascii="Verdana" w:eastAsia="Calibri" w:hAnsi="Verdana" w:cs="Arial"/>
          <w:b/>
          <w:lang w:eastAsia="es-ES_tradnl"/>
        </w:rPr>
      </w:pPr>
      <w:r w:rsidRPr="009127E3">
        <w:rPr>
          <w:rFonts w:ascii="Verdana" w:eastAsia="Calibri" w:hAnsi="Verdana" w:cs="Arial"/>
          <w:b/>
          <w:lang w:eastAsia="es-ES_tradnl"/>
        </w:rPr>
        <w:t>Juan Sabogal</w:t>
      </w:r>
    </w:p>
    <w:p w14:paraId="7E8DB805" w14:textId="78A98CA1" w:rsidR="00801BB2" w:rsidRPr="009127E3" w:rsidRDefault="00AE6829" w:rsidP="0034379F">
      <w:pPr>
        <w:spacing w:after="0" w:line="240" w:lineRule="auto"/>
        <w:rPr>
          <w:rFonts w:ascii="Verdana" w:eastAsia="Calibri" w:hAnsi="Verdana" w:cs="Arial"/>
          <w:b/>
          <w:lang w:eastAsia="es-ES_tradnl"/>
        </w:rPr>
      </w:pPr>
      <w:hyperlink r:id="rId11" w:history="1">
        <w:r w:rsidRPr="00F84A88">
          <w:rPr>
            <w:rStyle w:val="Hipervnculo"/>
            <w:rFonts w:ascii="Verdana" w:eastAsia="Times New Roman" w:hAnsi="Verdana" w:cs="Calibri"/>
            <w:lang w:eastAsia="es-CO"/>
          </w:rPr>
          <w:t>Jssr13@gmail.com</w:t>
        </w:r>
      </w:hyperlink>
      <w:r>
        <w:rPr>
          <w:rFonts w:ascii="Verdana" w:eastAsia="Times New Roman" w:hAnsi="Verdana" w:cs="Calibri"/>
          <w:color w:val="1F4E78"/>
          <w:u w:val="single"/>
          <w:lang w:eastAsia="es-CO"/>
        </w:rPr>
        <w:t xml:space="preserve">    </w:t>
      </w:r>
    </w:p>
    <w:p w14:paraId="1DD98EA8" w14:textId="77777777" w:rsidR="00801BB2" w:rsidRPr="00C37FDF" w:rsidRDefault="00801BB2" w:rsidP="0034379F">
      <w:pPr>
        <w:spacing w:after="0" w:line="240" w:lineRule="auto"/>
        <w:rPr>
          <w:rFonts w:ascii="Verdana" w:eastAsia="Calibri" w:hAnsi="Verdana" w:cs="Arial"/>
          <w:bCs/>
          <w:lang w:val="es-ES_tradnl" w:eastAsia="es-ES_tradnl"/>
        </w:rPr>
      </w:pPr>
      <w:r>
        <w:rPr>
          <w:rFonts w:ascii="Verdana" w:eastAsia="Calibri" w:hAnsi="Verdana" w:cs="Arial"/>
          <w:bCs/>
          <w:lang w:val="es-ES_tradnl" w:eastAsia="es-ES_tradnl"/>
        </w:rPr>
        <w:t>Bogotá, Cundinamarca</w:t>
      </w:r>
    </w:p>
    <w:p w14:paraId="3E4279CE" w14:textId="77777777" w:rsidR="00801BB2" w:rsidRPr="00C37FDF" w:rsidRDefault="00801BB2" w:rsidP="0034379F">
      <w:pPr>
        <w:spacing w:after="0" w:line="240" w:lineRule="auto"/>
        <w:rPr>
          <w:rFonts w:ascii="Verdana" w:eastAsia="Calibri" w:hAnsi="Verdana" w:cs="Arial"/>
          <w:b/>
          <w:lang w:val="es-ES_tradnl" w:eastAsia="es-ES_tradnl"/>
        </w:rPr>
      </w:pPr>
    </w:p>
    <w:p w14:paraId="1747A536" w14:textId="77777777" w:rsidR="00801BB2" w:rsidRPr="00C37FDF" w:rsidRDefault="00801BB2" w:rsidP="0034379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01BB2" w:rsidRPr="00C37FDF" w14:paraId="172A6112" w14:textId="77777777" w:rsidTr="00795837">
        <w:trPr>
          <w:trHeight w:val="190"/>
        </w:trPr>
        <w:tc>
          <w:tcPr>
            <w:tcW w:w="2689" w:type="dxa"/>
          </w:tcPr>
          <w:p w14:paraId="3299C622" w14:textId="77777777" w:rsidR="00801BB2" w:rsidRPr="00C37FDF" w:rsidRDefault="00801BB2" w:rsidP="0034379F">
            <w:pPr>
              <w:jc w:val="both"/>
              <w:rPr>
                <w:rFonts w:ascii="Verdana" w:eastAsia="Calibri" w:hAnsi="Verdana" w:cs="Arial"/>
                <w:b/>
                <w:bCs/>
                <w:color w:val="7030A0"/>
                <w:lang w:val="es-ES_tradnl" w:eastAsia="es-ES_tradnl"/>
              </w:rPr>
            </w:pPr>
          </w:p>
        </w:tc>
        <w:tc>
          <w:tcPr>
            <w:tcW w:w="6100" w:type="dxa"/>
            <w:shd w:val="clear" w:color="auto" w:fill="auto"/>
          </w:tcPr>
          <w:p w14:paraId="30009B29" w14:textId="77777777" w:rsidR="00801BB2" w:rsidRDefault="00801BB2" w:rsidP="0034379F">
            <w:pPr>
              <w:jc w:val="both"/>
              <w:rPr>
                <w:rFonts w:ascii="Verdana" w:eastAsia="Calibri" w:hAnsi="Verdana" w:cs="Arial"/>
                <w:b/>
                <w:bCs/>
                <w:lang w:val="es-ES" w:eastAsia="es-ES"/>
              </w:rPr>
            </w:pPr>
            <w:r w:rsidRPr="00C37FDF">
              <w:rPr>
                <w:rFonts w:ascii="Verdana" w:eastAsia="Calibri" w:hAnsi="Verdana" w:cs="Arial"/>
                <w:b/>
                <w:bCs/>
                <w:lang w:val="es-ES" w:eastAsia="es-ES"/>
              </w:rPr>
              <w:t>Concepto C-</w:t>
            </w:r>
            <w:r>
              <w:rPr>
                <w:rFonts w:ascii="Verdana" w:eastAsia="Calibri" w:hAnsi="Verdana" w:cs="Arial"/>
                <w:b/>
                <w:bCs/>
                <w:lang w:val="es-ES" w:eastAsia="es-ES"/>
              </w:rPr>
              <w:t>360</w:t>
            </w:r>
            <w:r w:rsidRPr="00C37FDF">
              <w:rPr>
                <w:rFonts w:ascii="Verdana" w:eastAsia="Calibri" w:hAnsi="Verdana" w:cs="Arial"/>
                <w:b/>
                <w:bCs/>
                <w:lang w:val="es-ES" w:eastAsia="es-ES"/>
              </w:rPr>
              <w:t xml:space="preserve"> de 2025</w:t>
            </w:r>
          </w:p>
          <w:p w14:paraId="5052E50F" w14:textId="77777777" w:rsidR="0034379F" w:rsidRPr="00C37FDF" w:rsidRDefault="0034379F" w:rsidP="0034379F">
            <w:pPr>
              <w:jc w:val="both"/>
              <w:rPr>
                <w:rFonts w:ascii="Verdana" w:eastAsia="Calibri" w:hAnsi="Verdana" w:cs="Arial"/>
                <w:b/>
                <w:bCs/>
                <w:color w:val="7030A0"/>
                <w:lang w:val="es-ES" w:eastAsia="es-ES"/>
              </w:rPr>
            </w:pPr>
          </w:p>
        </w:tc>
      </w:tr>
      <w:tr w:rsidR="00801BB2" w:rsidRPr="00C37FDF" w14:paraId="71A7BCAF" w14:textId="77777777" w:rsidTr="00757A43">
        <w:trPr>
          <w:trHeight w:val="884"/>
        </w:trPr>
        <w:tc>
          <w:tcPr>
            <w:tcW w:w="2689" w:type="dxa"/>
          </w:tcPr>
          <w:p w14:paraId="4FDAA33D" w14:textId="77777777" w:rsidR="00801BB2" w:rsidRPr="00C37FDF" w:rsidRDefault="00801BB2" w:rsidP="0034379F">
            <w:pPr>
              <w:jc w:val="both"/>
              <w:rPr>
                <w:rFonts w:ascii="Verdana" w:eastAsia="Calibri" w:hAnsi="Verdana" w:cs="Arial"/>
                <w:color w:val="000000"/>
                <w:lang w:val="es-ES_tradnl" w:eastAsia="es-ES_tradnl"/>
              </w:rPr>
            </w:pPr>
            <w:r w:rsidRPr="00C37FDF">
              <w:rPr>
                <w:rFonts w:ascii="Verdana" w:eastAsia="Calibri" w:hAnsi="Verdana" w:cs="Arial"/>
                <w:b/>
                <w:color w:val="000000"/>
                <w:lang w:val="es-ES_tradnl" w:eastAsia="es-ES_tradnl"/>
              </w:rPr>
              <w:t>Temas:</w:t>
            </w:r>
            <w:r w:rsidRPr="00C37FDF">
              <w:rPr>
                <w:rFonts w:ascii="Verdana" w:eastAsia="Calibri" w:hAnsi="Verdana" w:cs="Arial"/>
                <w:color w:val="000000"/>
                <w:lang w:val="es-ES_tradnl" w:eastAsia="es-ES_tradnl"/>
              </w:rPr>
              <w:t xml:space="preserve">                   </w:t>
            </w:r>
          </w:p>
        </w:tc>
        <w:tc>
          <w:tcPr>
            <w:tcW w:w="6100" w:type="dxa"/>
            <w:shd w:val="clear" w:color="auto" w:fill="auto"/>
          </w:tcPr>
          <w:p w14:paraId="65ADCB53" w14:textId="42FBA988" w:rsidR="00801BB2" w:rsidRDefault="00801BB2" w:rsidP="00795837">
            <w:pPr>
              <w:pStyle w:val="Textoindependiente"/>
              <w:spacing w:before="0" w:beforeAutospacing="0" w:after="0" w:afterAutospacing="0"/>
              <w:jc w:val="both"/>
              <w:rPr>
                <w:rFonts w:ascii="Verdana" w:eastAsia="Calibri" w:hAnsi="Verdana" w:cs="Arial"/>
                <w:bCs/>
                <w:color w:val="000000" w:themeColor="text1"/>
                <w:sz w:val="22"/>
                <w:szCs w:val="22"/>
                <w:lang w:val="es-ES_tradnl"/>
              </w:rPr>
            </w:pPr>
            <w:r w:rsidRPr="00C37FDF">
              <w:rPr>
                <w:rFonts w:ascii="Verdana" w:eastAsia="Calibri" w:hAnsi="Verdana" w:cs="Arial"/>
                <w:bCs/>
                <w:color w:val="000000" w:themeColor="text1"/>
                <w:sz w:val="22"/>
                <w:szCs w:val="22"/>
                <w:lang w:val="es-ES_tradnl"/>
              </w:rPr>
              <w:t>FIRMAS – Concepto / FIRMAS – Firma manuscrita – Firma electrónica – Firma digital</w:t>
            </w:r>
            <w:r w:rsidR="0034379F">
              <w:rPr>
                <w:rFonts w:ascii="Verdana" w:eastAsia="Calibri" w:hAnsi="Verdana" w:cs="Arial"/>
                <w:bCs/>
                <w:color w:val="000000" w:themeColor="text1"/>
                <w:sz w:val="22"/>
                <w:szCs w:val="22"/>
                <w:lang w:val="es-ES_tradnl"/>
              </w:rPr>
              <w:t xml:space="preserve"> </w:t>
            </w:r>
            <w:r>
              <w:rPr>
                <w:rFonts w:ascii="Verdana" w:eastAsia="Calibri" w:hAnsi="Verdana" w:cs="Arial"/>
                <w:bCs/>
                <w:color w:val="000000" w:themeColor="text1"/>
                <w:sz w:val="22"/>
                <w:szCs w:val="22"/>
                <w:lang w:val="es-ES_tradnl"/>
              </w:rPr>
              <w:t>/ EXPERIENCIA- Noción</w:t>
            </w:r>
            <w:r w:rsidR="0034379F">
              <w:rPr>
                <w:rFonts w:ascii="Verdana" w:eastAsia="Calibri" w:hAnsi="Verdana" w:cs="Arial"/>
                <w:bCs/>
                <w:color w:val="000000" w:themeColor="text1"/>
                <w:sz w:val="22"/>
                <w:szCs w:val="22"/>
                <w:lang w:val="es-ES_tradnl"/>
              </w:rPr>
              <w:t xml:space="preserve"> – Acreditación </w:t>
            </w:r>
          </w:p>
          <w:p w14:paraId="11B541BD" w14:textId="77777777" w:rsidR="0034379F" w:rsidRPr="00D327C9" w:rsidRDefault="0034379F" w:rsidP="00795837">
            <w:pPr>
              <w:pStyle w:val="Textoindependiente"/>
              <w:spacing w:before="0" w:beforeAutospacing="0" w:after="0" w:afterAutospacing="0"/>
              <w:jc w:val="both"/>
              <w:rPr>
                <w:rFonts w:ascii="Verdana" w:eastAsia="Calibri" w:hAnsi="Verdana" w:cs="Arial"/>
                <w:bCs/>
                <w:color w:val="000000" w:themeColor="text1"/>
                <w:sz w:val="22"/>
                <w:szCs w:val="22"/>
                <w:lang w:val="es-ES_tradnl"/>
              </w:rPr>
            </w:pPr>
          </w:p>
        </w:tc>
      </w:tr>
      <w:tr w:rsidR="00801BB2" w:rsidRPr="00C37FDF" w14:paraId="0469784D" w14:textId="77777777" w:rsidTr="00757A43">
        <w:tc>
          <w:tcPr>
            <w:tcW w:w="2689" w:type="dxa"/>
          </w:tcPr>
          <w:p w14:paraId="4AFE7B49" w14:textId="77777777" w:rsidR="00801BB2" w:rsidRPr="00C37FDF" w:rsidRDefault="00801BB2" w:rsidP="0034379F">
            <w:pPr>
              <w:jc w:val="both"/>
              <w:rPr>
                <w:rFonts w:ascii="Verdana" w:eastAsia="Calibri" w:hAnsi="Verdana" w:cs="Arial"/>
                <w:b/>
                <w:lang w:val="es-ES_tradnl" w:eastAsia="es-ES_tradnl"/>
              </w:rPr>
            </w:pPr>
            <w:r w:rsidRPr="00C37FDF">
              <w:rPr>
                <w:rFonts w:ascii="Verdana" w:eastAsia="Calibri" w:hAnsi="Verdana" w:cs="Arial"/>
                <w:b/>
                <w:lang w:val="es-ES_tradnl" w:eastAsia="es-ES_tradnl"/>
              </w:rPr>
              <w:t>Radicación:</w:t>
            </w:r>
            <w:r w:rsidRPr="00C37FDF">
              <w:rPr>
                <w:rFonts w:ascii="Verdana" w:eastAsia="Calibri" w:hAnsi="Verdana" w:cs="Arial"/>
                <w:lang w:val="es-ES_tradnl" w:eastAsia="es-ES_tradnl"/>
              </w:rPr>
              <w:t xml:space="preserve">               </w:t>
            </w:r>
          </w:p>
        </w:tc>
        <w:tc>
          <w:tcPr>
            <w:tcW w:w="6100" w:type="dxa"/>
          </w:tcPr>
          <w:p w14:paraId="1FCC8726" w14:textId="77777777" w:rsidR="00801BB2" w:rsidRPr="00C37FDF" w:rsidRDefault="00801BB2" w:rsidP="0034379F">
            <w:pPr>
              <w:jc w:val="both"/>
              <w:rPr>
                <w:rFonts w:ascii="Verdana" w:eastAsia="Calibri" w:hAnsi="Verdana" w:cs="Arial"/>
                <w:lang w:val="es-ES_tradnl" w:eastAsia="es-ES_tradnl"/>
              </w:rPr>
            </w:pPr>
            <w:r w:rsidRPr="00C37FDF">
              <w:rPr>
                <w:rFonts w:ascii="Verdana" w:eastAsia="Calibri" w:hAnsi="Verdana" w:cs="Arial"/>
                <w:lang w:val="es-ES_tradnl" w:eastAsia="es-ES_tradnl"/>
              </w:rPr>
              <w:t xml:space="preserve">Respuesta a consulta con radicado No. </w:t>
            </w:r>
            <w:r w:rsidRPr="00C37FDF">
              <w:rPr>
                <w:rFonts w:ascii="Verdana" w:eastAsia="Calibri" w:hAnsi="Verdana" w:cs="Arial"/>
                <w:lang w:eastAsia="es-ES_tradnl"/>
              </w:rPr>
              <w:t>P20250325002878</w:t>
            </w:r>
          </w:p>
        </w:tc>
      </w:tr>
    </w:tbl>
    <w:p w14:paraId="5D38DDFD" w14:textId="77777777" w:rsidR="00801BB2" w:rsidRDefault="00801BB2" w:rsidP="0034379F">
      <w:pPr>
        <w:spacing w:after="0" w:line="240" w:lineRule="auto"/>
        <w:jc w:val="both"/>
        <w:rPr>
          <w:rFonts w:ascii="Verdana" w:eastAsia="Calibri" w:hAnsi="Verdana" w:cs="Arial"/>
          <w:lang w:val="es-ES_tradnl" w:eastAsia="es-ES_tradnl"/>
        </w:rPr>
      </w:pPr>
    </w:p>
    <w:p w14:paraId="0DA95FA8" w14:textId="77777777" w:rsidR="00CF23D5" w:rsidRPr="00C37FDF" w:rsidRDefault="00CF23D5" w:rsidP="0034379F">
      <w:pPr>
        <w:spacing w:after="0" w:line="240" w:lineRule="auto"/>
        <w:jc w:val="both"/>
        <w:rPr>
          <w:rFonts w:ascii="Verdana" w:eastAsia="Calibri" w:hAnsi="Verdana" w:cs="Arial"/>
          <w:lang w:val="es-ES_tradnl" w:eastAsia="es-ES_tradnl"/>
        </w:rPr>
      </w:pPr>
    </w:p>
    <w:p w14:paraId="69A91FB4" w14:textId="77777777" w:rsidR="00801BB2" w:rsidRPr="00C37FDF" w:rsidRDefault="00801BB2" w:rsidP="00CF23D5">
      <w:pPr>
        <w:spacing w:after="0" w:line="276" w:lineRule="auto"/>
        <w:jc w:val="both"/>
        <w:rPr>
          <w:rFonts w:ascii="Verdana" w:eastAsia="Calibri" w:hAnsi="Verdana" w:cs="Arial"/>
          <w:lang w:val="es-ES" w:eastAsia="es-ES"/>
        </w:rPr>
      </w:pPr>
      <w:r w:rsidRPr="00C37FDF">
        <w:rPr>
          <w:rFonts w:ascii="Verdana" w:eastAsia="Calibri" w:hAnsi="Verdana" w:cs="Arial"/>
          <w:lang w:val="es-ES" w:eastAsia="es-ES"/>
        </w:rPr>
        <w:t xml:space="preserve">Estimado señor </w:t>
      </w:r>
      <w:r>
        <w:rPr>
          <w:rFonts w:ascii="Verdana" w:eastAsia="Calibri" w:hAnsi="Verdana" w:cs="Arial"/>
          <w:lang w:val="es-ES" w:eastAsia="es-ES"/>
        </w:rPr>
        <w:t>Sabogal</w:t>
      </w:r>
      <w:r w:rsidRPr="00C37FDF">
        <w:rPr>
          <w:rFonts w:ascii="Verdana" w:eastAsia="Calibri" w:hAnsi="Verdana" w:cs="Arial"/>
          <w:lang w:val="es-ES" w:eastAsia="es-ES"/>
        </w:rPr>
        <w:t xml:space="preserve">: </w:t>
      </w:r>
    </w:p>
    <w:p w14:paraId="183232B5" w14:textId="77777777" w:rsidR="00801BB2" w:rsidRPr="00C37FDF" w:rsidRDefault="00801BB2" w:rsidP="00CF23D5">
      <w:pPr>
        <w:tabs>
          <w:tab w:val="left" w:pos="3768"/>
        </w:tabs>
        <w:spacing w:after="0" w:line="276" w:lineRule="auto"/>
        <w:jc w:val="both"/>
        <w:rPr>
          <w:rFonts w:ascii="Verdana" w:eastAsia="Calibri" w:hAnsi="Verdana" w:cs="Arial"/>
          <w:lang w:val="es-ES" w:eastAsia="es-ES"/>
        </w:rPr>
      </w:pPr>
      <w:r w:rsidRPr="00C37FDF">
        <w:rPr>
          <w:rFonts w:ascii="Verdana" w:eastAsia="Calibri" w:hAnsi="Verdana" w:cs="Arial"/>
          <w:lang w:val="es-ES" w:eastAsia="es-ES"/>
        </w:rPr>
        <w:tab/>
      </w:r>
    </w:p>
    <w:p w14:paraId="58CFF5F6" w14:textId="61106DFE" w:rsidR="00801BB2" w:rsidRPr="00C37FDF" w:rsidRDefault="00801BB2" w:rsidP="00CF23D5">
      <w:pPr>
        <w:spacing w:after="0" w:line="276" w:lineRule="auto"/>
        <w:jc w:val="both"/>
        <w:rPr>
          <w:rFonts w:ascii="Verdana" w:eastAsia="Calibri" w:hAnsi="Verdana" w:cs="Arial"/>
          <w:lang w:val="es-ES" w:eastAsia="es-ES"/>
        </w:rPr>
      </w:pPr>
      <w:r w:rsidRPr="00C37FDF">
        <w:rPr>
          <w:rFonts w:ascii="Verdana" w:eastAsia="Calibri" w:hAnsi="Verdana" w:cs="Arial"/>
          <w:color w:val="000000" w:themeColor="text1"/>
          <w:lang w:val="es-ES" w:eastAsia="es-ES"/>
        </w:rPr>
        <w:t>En ejercicio de la competencia otorgada por los artículos 3, numeral 5º, y 11, numeral 8º, del Decreto Ley 4170 de 2011,</w:t>
      </w:r>
      <w:r w:rsidRPr="00C37FDF">
        <w:rPr>
          <w:rFonts w:ascii="Verdana" w:eastAsia="Arial MT" w:hAnsi="Verdana" w:cs="Arial MT"/>
          <w:lang w:val="es-ES" w:eastAsia="es-ES"/>
        </w:rPr>
        <w:t xml:space="preserve"> </w:t>
      </w:r>
      <w:r w:rsidRPr="00C37FDF">
        <w:rPr>
          <w:rFonts w:ascii="Verdana" w:hAnsi="Verdana" w:cs="Arial"/>
        </w:rPr>
        <w:t xml:space="preserve">así como lo establecido en el artículo 4 de la Resolución 1707 de 2018 expedida por esta Entidad, </w:t>
      </w:r>
      <w:r w:rsidRPr="00C37FDF">
        <w:rPr>
          <w:rFonts w:ascii="Verdana" w:eastAsia="Calibri" w:hAnsi="Verdana" w:cs="Arial"/>
          <w:color w:val="000000" w:themeColor="text1"/>
          <w:lang w:val="es-ES" w:eastAsia="es-ES"/>
        </w:rPr>
        <w:t xml:space="preserve">la Agencia Nacional de Contratación </w:t>
      </w:r>
      <w:r w:rsidRPr="00C37FDF">
        <w:rPr>
          <w:rFonts w:ascii="Verdana" w:eastAsia="Calibri" w:hAnsi="Verdana" w:cs="Arial"/>
          <w:lang w:val="es-ES" w:eastAsia="es-ES"/>
        </w:rPr>
        <w:t>Pública – Colombia Compra Eficiente– responde su solicitud de consulta de fecha 2</w:t>
      </w:r>
      <w:r w:rsidR="00DD387E">
        <w:rPr>
          <w:rFonts w:ascii="Verdana" w:eastAsia="Calibri" w:hAnsi="Verdana" w:cs="Arial"/>
          <w:lang w:val="es-ES" w:eastAsia="es-ES"/>
        </w:rPr>
        <w:t>5</w:t>
      </w:r>
      <w:r w:rsidRPr="00C37FDF">
        <w:rPr>
          <w:rFonts w:ascii="Verdana" w:eastAsia="Calibri" w:hAnsi="Verdana" w:cs="Arial"/>
          <w:lang w:val="es-ES" w:eastAsia="es-ES"/>
        </w:rPr>
        <w:t xml:space="preserve"> de </w:t>
      </w:r>
      <w:r w:rsidR="00DD387E">
        <w:rPr>
          <w:rFonts w:ascii="Verdana" w:eastAsia="Calibri" w:hAnsi="Verdana" w:cs="Arial"/>
          <w:lang w:val="es-ES" w:eastAsia="es-ES"/>
        </w:rPr>
        <w:t>marzo</w:t>
      </w:r>
      <w:r w:rsidR="00DD387E" w:rsidRPr="00C37FDF">
        <w:rPr>
          <w:rFonts w:ascii="Verdana" w:eastAsia="Calibri" w:hAnsi="Verdana" w:cs="Arial"/>
          <w:lang w:val="es-ES" w:eastAsia="es-ES"/>
        </w:rPr>
        <w:t xml:space="preserve"> </w:t>
      </w:r>
      <w:r w:rsidRPr="00C37FDF">
        <w:rPr>
          <w:rFonts w:ascii="Verdana" w:eastAsia="Calibri" w:hAnsi="Verdana" w:cs="Arial"/>
          <w:lang w:val="es-ES" w:eastAsia="es-ES"/>
        </w:rPr>
        <w:t xml:space="preserve">de 2025, en la cual manifiesta lo siguiente: </w:t>
      </w:r>
    </w:p>
    <w:p w14:paraId="3D1BBEA7" w14:textId="77777777" w:rsidR="00801BB2" w:rsidRPr="00C37FDF" w:rsidRDefault="00801BB2" w:rsidP="0079583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6DCFCD" w14:textId="77777777" w:rsidR="00801BB2" w:rsidRPr="00F01E43" w:rsidRDefault="00801BB2" w:rsidP="00801BB2">
      <w:pPr>
        <w:ind w:left="567" w:right="616"/>
        <w:jc w:val="both"/>
        <w:rPr>
          <w:rFonts w:ascii="Verdana" w:eastAsia="Century Gothic" w:hAnsi="Verdana" w:cs="Century Gothic"/>
          <w:sz w:val="20"/>
          <w:szCs w:val="20"/>
        </w:rPr>
      </w:pPr>
      <w:r w:rsidRPr="00F01E43">
        <w:rPr>
          <w:rFonts w:ascii="Verdana" w:eastAsia="Century Gothic" w:hAnsi="Verdana" w:cs="Century Gothic"/>
          <w:sz w:val="20"/>
          <w:szCs w:val="20"/>
        </w:rPr>
        <w:t>“Quiero preguntar si el presentar estados financieros o cualquier otro documento que requiera firma y fueron firmados de forma digital son causales de rechazo de la oferta o por el contrario son sujetos de subsanación por solo la firma.</w:t>
      </w:r>
    </w:p>
    <w:p w14:paraId="4BC9E215" w14:textId="77777777" w:rsidR="00801BB2" w:rsidRPr="00F01E43" w:rsidRDefault="00801BB2" w:rsidP="00801BB2">
      <w:pPr>
        <w:ind w:left="567" w:right="616"/>
        <w:jc w:val="both"/>
        <w:rPr>
          <w:rFonts w:ascii="Verdana" w:hAnsi="Verdana"/>
          <w:sz w:val="20"/>
          <w:szCs w:val="20"/>
        </w:rPr>
      </w:pPr>
      <w:r>
        <w:rPr>
          <w:rFonts w:ascii="Verdana" w:eastAsia="Century Gothic" w:hAnsi="Verdana" w:cs="Century Gothic"/>
          <w:sz w:val="20"/>
          <w:szCs w:val="20"/>
        </w:rPr>
        <w:t xml:space="preserve"> </w:t>
      </w:r>
      <w:r w:rsidRPr="00F01E43">
        <w:rPr>
          <w:rFonts w:ascii="Verdana" w:eastAsia="Century Gothic" w:hAnsi="Verdana" w:cs="Century Gothic"/>
          <w:sz w:val="20"/>
          <w:szCs w:val="20"/>
        </w:rPr>
        <w:t>Así mismo que documentos son válidos para acreditar experiencia”.</w:t>
      </w:r>
    </w:p>
    <w:p w14:paraId="1AF32E27" w14:textId="77777777" w:rsidR="00801BB2" w:rsidRPr="00C37FDF" w:rsidRDefault="00801BB2" w:rsidP="00801BB2">
      <w:pPr>
        <w:pStyle w:val="Prrafodelista"/>
        <w:tabs>
          <w:tab w:val="left" w:pos="142"/>
          <w:tab w:val="left" w:pos="284"/>
        </w:tabs>
        <w:spacing w:after="0" w:line="240" w:lineRule="auto"/>
        <w:ind w:left="0"/>
        <w:jc w:val="both"/>
        <w:rPr>
          <w:rFonts w:ascii="Verdana" w:eastAsia="Century Gothic" w:hAnsi="Verdana" w:cs="Century Gothic"/>
          <w:b/>
          <w:bCs/>
        </w:rPr>
      </w:pPr>
    </w:p>
    <w:p w14:paraId="7E3E3E91" w14:textId="77777777" w:rsidR="00801BB2" w:rsidRPr="00C37FDF" w:rsidRDefault="00801BB2" w:rsidP="00801BB2">
      <w:pPr>
        <w:spacing w:after="120" w:line="276" w:lineRule="auto"/>
        <w:ind w:firstLine="567"/>
        <w:jc w:val="both"/>
        <w:rPr>
          <w:rFonts w:ascii="Verdana" w:eastAsia="Calibri" w:hAnsi="Verdana" w:cs="Arial"/>
          <w:color w:val="000000"/>
          <w:lang w:val="es-ES_tradnl" w:eastAsia="es-ES_tradnl"/>
        </w:rPr>
      </w:pPr>
      <w:r w:rsidRPr="00C37FD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C37FDF">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37FDF">
        <w:rPr>
          <w:rFonts w:ascii="Verdana" w:eastAsia="Calibri" w:hAnsi="Verdana" w:cs="Arial"/>
          <w:color w:val="000000"/>
          <w:lang w:val="es-ES_tradnl" w:eastAsia="es-ES_tradnl"/>
        </w:rPr>
        <w:tab/>
      </w:r>
    </w:p>
    <w:p w14:paraId="34F34DEB" w14:textId="77777777" w:rsidR="00801BB2" w:rsidRPr="00C37FDF" w:rsidRDefault="00801BB2" w:rsidP="00801BB2">
      <w:pPr>
        <w:spacing w:after="0" w:line="276" w:lineRule="auto"/>
        <w:ind w:firstLine="709"/>
        <w:jc w:val="both"/>
        <w:rPr>
          <w:rFonts w:ascii="Verdana" w:eastAsia="Calibri" w:hAnsi="Verdana" w:cs="Arial"/>
          <w:color w:val="000000"/>
          <w:lang w:val="es-ES" w:eastAsia="es-ES"/>
        </w:rPr>
      </w:pPr>
      <w:r w:rsidRPr="00C37FDF">
        <w:rPr>
          <w:rFonts w:ascii="Verdana" w:eastAsia="Calibri" w:hAnsi="Verdana" w:cs="Arial"/>
          <w:color w:val="000000"/>
          <w:lang w:val="es-ES" w:eastAsia="es-ES"/>
        </w:rPr>
        <w:t>Conforme lo expuesto, en aras de garantizar el derecho fundamental de petición, se resolverá su petición dentro de los límites de la referida competencia consultiva, esto es, haciendo unas consideraciones sobre las normas generales relacionadas con los</w:t>
      </w:r>
      <w:r w:rsidRPr="00C37FDF">
        <w:rPr>
          <w:rFonts w:ascii="Verdana" w:eastAsia="Calibri" w:hAnsi="Verdana" w:cs="Arial"/>
          <w:color w:val="7030A0"/>
          <w:lang w:val="es-ES" w:eastAsia="es-ES"/>
        </w:rPr>
        <w:t xml:space="preserve"> </w:t>
      </w:r>
      <w:r w:rsidRPr="00C37FDF">
        <w:rPr>
          <w:rFonts w:ascii="Verdana" w:eastAsia="Calibri" w:hAnsi="Verdana" w:cs="Arial"/>
          <w:color w:val="000000"/>
          <w:lang w:val="es-ES" w:eastAsia="es-ES"/>
        </w:rPr>
        <w:t>problemas</w:t>
      </w:r>
      <w:r w:rsidRPr="00C37FDF">
        <w:rPr>
          <w:rFonts w:ascii="Verdana" w:eastAsia="Calibri" w:hAnsi="Verdana" w:cs="Arial"/>
          <w:color w:val="7030A0"/>
          <w:lang w:val="es-ES" w:eastAsia="es-ES"/>
        </w:rPr>
        <w:t xml:space="preserve"> </w:t>
      </w:r>
      <w:r w:rsidRPr="00C37FDF">
        <w:rPr>
          <w:rFonts w:ascii="Verdana" w:eastAsia="Calibri" w:hAnsi="Verdana" w:cs="Arial"/>
          <w:color w:val="000000"/>
          <w:lang w:val="es-ES" w:eastAsia="es-ES"/>
        </w:rPr>
        <w:t>jurídicos</w:t>
      </w:r>
      <w:r w:rsidRPr="00C37FDF">
        <w:rPr>
          <w:rFonts w:ascii="Verdana" w:eastAsia="Calibri" w:hAnsi="Verdana" w:cs="Arial"/>
          <w:color w:val="7030A0"/>
          <w:lang w:val="es-ES" w:eastAsia="es-ES"/>
        </w:rPr>
        <w:t xml:space="preserve"> </w:t>
      </w:r>
      <w:r w:rsidRPr="00C37FDF">
        <w:rPr>
          <w:rFonts w:ascii="Verdana" w:eastAsia="Calibri" w:hAnsi="Verdana" w:cs="Arial"/>
          <w:color w:val="000000"/>
          <w:lang w:val="es-ES" w:eastAsia="es-ES"/>
        </w:rPr>
        <w:t xml:space="preserve">de su consulta. </w:t>
      </w:r>
    </w:p>
    <w:p w14:paraId="7500F2FB" w14:textId="77777777" w:rsidR="00801BB2" w:rsidRPr="00C37FDF" w:rsidRDefault="00801BB2" w:rsidP="00801BB2">
      <w:pPr>
        <w:spacing w:after="0" w:line="276" w:lineRule="auto"/>
        <w:ind w:firstLine="709"/>
        <w:jc w:val="both"/>
        <w:rPr>
          <w:rFonts w:ascii="Verdana" w:eastAsia="Calibri" w:hAnsi="Verdana" w:cs="Arial"/>
          <w:color w:val="000000"/>
          <w:lang w:val="es-ES" w:eastAsia="es-ES"/>
        </w:rPr>
      </w:pPr>
    </w:p>
    <w:p w14:paraId="40767361" w14:textId="77777777" w:rsidR="00801BB2" w:rsidRPr="00C37FDF" w:rsidRDefault="00801BB2" w:rsidP="00801BB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37FDF">
        <w:rPr>
          <w:rFonts w:ascii="Verdana" w:eastAsia="Century Gothic" w:hAnsi="Verdana" w:cs="Century Gothic"/>
          <w:b/>
          <w:bCs/>
        </w:rPr>
        <w:t>Problema planteado:</w:t>
      </w:r>
    </w:p>
    <w:p w14:paraId="1B35352B" w14:textId="77777777" w:rsidR="00801BB2" w:rsidRPr="00C37FDF" w:rsidRDefault="00801BB2" w:rsidP="00801BB2">
      <w:pPr>
        <w:tabs>
          <w:tab w:val="left" w:pos="426"/>
        </w:tabs>
        <w:spacing w:after="0" w:line="276" w:lineRule="auto"/>
        <w:jc w:val="both"/>
        <w:rPr>
          <w:rFonts w:ascii="Verdana" w:eastAsia="Century Gothic" w:hAnsi="Verdana" w:cs="Century Gothic"/>
          <w:lang w:val="es-ES"/>
        </w:rPr>
      </w:pPr>
    </w:p>
    <w:p w14:paraId="63457FCC" w14:textId="4E58A5F4" w:rsidR="00801BB2" w:rsidRPr="00C37FDF" w:rsidRDefault="00801BB2" w:rsidP="00801BB2">
      <w:pPr>
        <w:spacing w:after="0" w:line="276" w:lineRule="auto"/>
        <w:jc w:val="both"/>
        <w:rPr>
          <w:rFonts w:ascii="Verdana" w:eastAsia="Century Gothic" w:hAnsi="Verdana" w:cs="Century Gothic"/>
        </w:rPr>
      </w:pPr>
      <w:r w:rsidRPr="00C37FDF">
        <w:rPr>
          <w:rFonts w:ascii="Verdana" w:eastAsia="Century Gothic" w:hAnsi="Verdana" w:cs="Century Gothic"/>
        </w:rPr>
        <w:t xml:space="preserve">De acuerdo con el contenido de su solicitud, esta Agencia resolverá el siguiente problema jurídico: </w:t>
      </w:r>
      <w:r w:rsidR="00E64C8F">
        <w:rPr>
          <w:rFonts w:ascii="Verdana" w:eastAsia="Century Gothic" w:hAnsi="Verdana" w:cs="Century Gothic"/>
        </w:rPr>
        <w:t xml:space="preserve">i) </w:t>
      </w:r>
      <w:r w:rsidRPr="00C37FDF">
        <w:rPr>
          <w:rFonts w:ascii="Verdana" w:eastAsia="Century Gothic" w:hAnsi="Verdana" w:cs="Century Gothic"/>
        </w:rPr>
        <w:t>¿</w:t>
      </w:r>
      <w:r w:rsidRPr="00FF17B5">
        <w:rPr>
          <w:rFonts w:ascii="Verdana" w:eastAsia="Century Gothic" w:hAnsi="Verdana" w:cs="Century Gothic"/>
        </w:rPr>
        <w:t xml:space="preserve">Constituye causal de rechazo de la oferta la presentación de documentos que requieren firma —como los estados financieros— cuando estos han sido firmados digitalmente, o dicha situación es subsanable? </w:t>
      </w:r>
      <w:r w:rsidR="00E64C8F">
        <w:rPr>
          <w:rFonts w:ascii="Verdana" w:eastAsia="Century Gothic" w:hAnsi="Verdana" w:cs="Century Gothic"/>
        </w:rPr>
        <w:t xml:space="preserve">y; </w:t>
      </w:r>
      <w:proofErr w:type="spellStart"/>
      <w:r w:rsidR="00E64C8F">
        <w:rPr>
          <w:rFonts w:ascii="Verdana" w:eastAsia="Century Gothic" w:hAnsi="Verdana" w:cs="Century Gothic"/>
        </w:rPr>
        <w:t>ii</w:t>
      </w:r>
      <w:proofErr w:type="spellEnd"/>
      <w:r w:rsidR="00E64C8F">
        <w:rPr>
          <w:rFonts w:ascii="Verdana" w:eastAsia="Century Gothic" w:hAnsi="Verdana" w:cs="Century Gothic"/>
        </w:rPr>
        <w:t>)</w:t>
      </w:r>
      <w:r w:rsidRPr="00FF17B5">
        <w:rPr>
          <w:rFonts w:ascii="Verdana" w:eastAsia="Century Gothic" w:hAnsi="Verdana" w:cs="Century Gothic"/>
        </w:rPr>
        <w:t xml:space="preserve"> ¿cuáles son los documentos válidos para acreditar la experiencia del proponente en un proceso de </w:t>
      </w:r>
      <w:r>
        <w:rPr>
          <w:rFonts w:ascii="Verdana" w:eastAsia="Century Gothic" w:hAnsi="Verdana" w:cs="Century Gothic"/>
        </w:rPr>
        <w:t>selección</w:t>
      </w:r>
      <w:r w:rsidRPr="00FF17B5">
        <w:rPr>
          <w:rFonts w:ascii="Verdana" w:eastAsia="Century Gothic" w:hAnsi="Verdana" w:cs="Century Gothic"/>
        </w:rPr>
        <w:t>?</w:t>
      </w:r>
    </w:p>
    <w:p w14:paraId="7C449264" w14:textId="77777777" w:rsidR="00801BB2" w:rsidRPr="00C37FDF" w:rsidRDefault="00801BB2" w:rsidP="00801BB2">
      <w:pPr>
        <w:spacing w:after="0" w:line="276" w:lineRule="auto"/>
        <w:jc w:val="both"/>
        <w:rPr>
          <w:rFonts w:ascii="Verdana" w:eastAsia="Century Gothic" w:hAnsi="Verdana" w:cs="Century Gothic"/>
        </w:rPr>
      </w:pPr>
    </w:p>
    <w:p w14:paraId="6DB10BFF" w14:textId="77777777" w:rsidR="00801BB2" w:rsidRPr="00C37FDF" w:rsidRDefault="00801BB2" w:rsidP="00801BB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7FDF">
        <w:rPr>
          <w:rFonts w:ascii="Verdana" w:eastAsia="Century Gothic" w:hAnsi="Verdana" w:cs="Century Gothic"/>
          <w:b/>
          <w:bCs/>
        </w:rPr>
        <w:t>Respuesta:</w:t>
      </w:r>
    </w:p>
    <w:p w14:paraId="3C2637A3" w14:textId="77777777" w:rsidR="00801BB2" w:rsidRPr="00C37FDF" w:rsidRDefault="00801BB2" w:rsidP="00801BB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01BB2" w:rsidRPr="00C37FDF" w14:paraId="0A999AD9" w14:textId="77777777" w:rsidTr="00757A43">
        <w:tc>
          <w:tcPr>
            <w:tcW w:w="8828" w:type="dxa"/>
            <w:tcBorders>
              <w:top w:val="single" w:sz="4" w:space="0" w:color="auto"/>
              <w:left w:val="single" w:sz="4" w:space="0" w:color="auto"/>
              <w:bottom w:val="single" w:sz="4" w:space="0" w:color="auto"/>
              <w:right w:val="single" w:sz="4" w:space="0" w:color="auto"/>
            </w:tcBorders>
            <w:shd w:val="clear" w:color="auto" w:fill="auto"/>
          </w:tcPr>
          <w:p w14:paraId="213147C0" w14:textId="10E8B5EB" w:rsidR="00801BB2" w:rsidRDefault="00E64C8F" w:rsidP="005A1602">
            <w:pPr>
              <w:spacing w:after="120" w:line="276" w:lineRule="auto"/>
              <w:jc w:val="both"/>
              <w:rPr>
                <w:rFonts w:ascii="Verdana" w:eastAsia="Calibri" w:hAnsi="Verdana" w:cs="Arial"/>
                <w:lang w:val="es-ES_tradnl"/>
              </w:rPr>
            </w:pPr>
            <w:r>
              <w:rPr>
                <w:rFonts w:ascii="Verdana" w:eastAsia="Calibri" w:hAnsi="Verdana" w:cs="Arial"/>
              </w:rPr>
              <w:t xml:space="preserve">i) </w:t>
            </w:r>
            <w:r w:rsidR="00801BB2" w:rsidRPr="00C37FDF">
              <w:rPr>
                <w:rFonts w:ascii="Verdana" w:eastAsia="Calibri" w:hAnsi="Verdana" w:cs="Arial"/>
              </w:rPr>
              <w:t>E</w:t>
            </w:r>
            <w:r w:rsidR="00801BB2" w:rsidRPr="00C37FDF">
              <w:rPr>
                <w:rFonts w:ascii="Verdana" w:hAnsi="Verdana"/>
              </w:rPr>
              <w:t xml:space="preserve">n relación con la posibilidad de que una Entidad Estatal rechace una oferta de uno de los proponentes porque </w:t>
            </w:r>
            <w:r w:rsidR="00801BB2">
              <w:rPr>
                <w:rFonts w:ascii="Verdana" w:hAnsi="Verdana"/>
              </w:rPr>
              <w:t>el documento denominado “estados financieros” tenga firma digital</w:t>
            </w:r>
            <w:r w:rsidR="00801BB2" w:rsidRPr="00C37FDF">
              <w:rPr>
                <w:rFonts w:ascii="Verdana" w:hAnsi="Verdana"/>
              </w:rPr>
              <w:t>, es importante señalar que</w:t>
            </w:r>
            <w:r w:rsidR="00801BB2">
              <w:rPr>
                <w:rFonts w:ascii="Verdana" w:hAnsi="Verdana"/>
              </w:rPr>
              <w:t>,</w:t>
            </w:r>
            <w:r w:rsidR="00801BB2" w:rsidRPr="00C37FDF">
              <w:rPr>
                <w:rFonts w:ascii="Verdana" w:eastAsia="Calibri" w:hAnsi="Verdana" w:cs="Arial"/>
              </w:rPr>
              <w:t xml:space="preserve"> l</w:t>
            </w:r>
            <w:proofErr w:type="spellStart"/>
            <w:r w:rsidR="00801BB2" w:rsidRPr="00C37FDF">
              <w:rPr>
                <w:rFonts w:ascii="Verdana" w:eastAsia="Calibri" w:hAnsi="Verdana" w:cs="Arial"/>
                <w:lang w:val="es-ES_tradnl"/>
              </w:rPr>
              <w:t>as</w:t>
            </w:r>
            <w:proofErr w:type="spellEnd"/>
            <w:r w:rsidR="00801BB2" w:rsidRPr="00C37FDF">
              <w:rPr>
                <w:rFonts w:ascii="Verdana" w:eastAsia="Calibri" w:hAnsi="Verdana" w:cs="Arial"/>
                <w:lang w:val="es-ES_tradnl"/>
              </w:rPr>
              <w:t xml:space="preserve"> causales de rechazo son las establecidas en la Ley y las fijadas por la Entidad Estatal en los pliegos de condiciones o documentos equivalentes.</w:t>
            </w:r>
          </w:p>
          <w:p w14:paraId="7A9A5AED" w14:textId="77777777" w:rsidR="00801BB2" w:rsidRPr="00C37FDF" w:rsidRDefault="00801BB2" w:rsidP="005A1602">
            <w:pPr>
              <w:spacing w:after="120" w:line="276" w:lineRule="auto"/>
              <w:jc w:val="both"/>
              <w:rPr>
                <w:rFonts w:ascii="Verdana" w:eastAsia="Calibri" w:hAnsi="Verdana" w:cs="Arial"/>
                <w:lang w:val="es-ES_tradnl"/>
              </w:rPr>
            </w:pPr>
            <w:r>
              <w:rPr>
                <w:rFonts w:ascii="Verdana" w:eastAsia="Calibri" w:hAnsi="Verdana" w:cs="Arial"/>
                <w:lang w:val="es-ES_tradnl"/>
              </w:rPr>
              <w:t xml:space="preserve">         De forma precisa, el Consejo Técnico de la Contaduría Pública y el Ministerio de Comercio, Industria y Turismo han precisado que “… la firma que debe ser incluida en los estados financieros certificados o dictaminados podría ser una firma digital; no obstante, para que ella tenga validez deberán cumplirse los requisitos establecidos en las normas legales y reglamentarias; también deberán tenerse en cuenta los requerimientos de otras autoridades y usuarios”.</w:t>
            </w:r>
          </w:p>
          <w:p w14:paraId="0E9F2F8F" w14:textId="39E36512" w:rsidR="00801BB2" w:rsidRDefault="00801BB2" w:rsidP="005A1602">
            <w:pPr>
              <w:spacing w:after="120" w:line="276" w:lineRule="auto"/>
              <w:ind w:right="51" w:firstLine="709"/>
              <w:jc w:val="both"/>
              <w:rPr>
                <w:rFonts w:ascii="Verdana" w:eastAsia="Calibri" w:hAnsi="Verdana" w:cs="Arial"/>
                <w:lang w:val="es-ES"/>
              </w:rPr>
            </w:pPr>
            <w:r>
              <w:rPr>
                <w:rFonts w:ascii="Verdana" w:eastAsia="Calibri" w:hAnsi="Verdana" w:cs="Arial"/>
                <w:lang w:val="es-ES"/>
              </w:rPr>
              <w:t>Conforme a lo anterior, para que se rechace una oferta porque alguno de los documentos que la componen no se encuentra firmado, debe haberse contemplado tal supuesto dentro de</w:t>
            </w:r>
            <w:r w:rsidRPr="002D60F5">
              <w:rPr>
                <w:rFonts w:ascii="Verdana" w:eastAsia="Calibri" w:hAnsi="Verdana" w:cs="Arial"/>
                <w:lang w:val="es-ES"/>
              </w:rPr>
              <w:t xml:space="preserve"> las causales de rechazo</w:t>
            </w:r>
            <w:r>
              <w:rPr>
                <w:rFonts w:ascii="Verdana" w:eastAsia="Calibri" w:hAnsi="Verdana" w:cs="Arial"/>
                <w:lang w:val="es-ES"/>
              </w:rPr>
              <w:t xml:space="preserve"> establecidas </w:t>
            </w:r>
            <w:r w:rsidRPr="002D60F5">
              <w:rPr>
                <w:rFonts w:ascii="Verdana" w:eastAsia="Calibri" w:hAnsi="Verdana" w:cs="Arial"/>
                <w:lang w:val="es-ES"/>
              </w:rPr>
              <w:t xml:space="preserve">en </w:t>
            </w:r>
            <w:r w:rsidRPr="002D60F5">
              <w:rPr>
                <w:rFonts w:ascii="Verdana" w:eastAsia="Calibri" w:hAnsi="Verdana" w:cs="Arial"/>
                <w:lang w:val="es-ES"/>
              </w:rPr>
              <w:lastRenderedPageBreak/>
              <w:t>el pliego de condiciones</w:t>
            </w:r>
            <w:r>
              <w:rPr>
                <w:rFonts w:ascii="Verdana" w:eastAsia="Calibri" w:hAnsi="Verdana" w:cs="Arial"/>
                <w:lang w:val="es-ES"/>
              </w:rPr>
              <w:t xml:space="preserve"> o documentos equivalentes, y, en el caso preciso de estados financieros con firma digital, dicha firma debe cumplir con los requisitos establecidos en la Ley para su validez. </w:t>
            </w:r>
            <w:r w:rsidRPr="002D60F5">
              <w:rPr>
                <w:rFonts w:ascii="Verdana" w:eastAsia="Calibri" w:hAnsi="Verdana" w:cs="Arial"/>
                <w:lang w:val="es-ES"/>
              </w:rPr>
              <w:t xml:space="preserve"> Por esta razón si el Estatuto General de Contratación de la Administración Pública o el pliego de condiciones no establecen de manera literal una causal de rechazo, en los términos expuestos, no podrán rechazarse las propuestas.</w:t>
            </w:r>
          </w:p>
          <w:p w14:paraId="0BF0455D" w14:textId="77777777" w:rsidR="00801BB2" w:rsidRDefault="00801BB2" w:rsidP="005A1602">
            <w:pPr>
              <w:spacing w:after="120" w:line="276" w:lineRule="auto"/>
              <w:ind w:firstLine="709"/>
              <w:jc w:val="both"/>
              <w:rPr>
                <w:rFonts w:ascii="Verdana" w:eastAsia="Calibri" w:hAnsi="Verdana" w:cs="Arial"/>
              </w:rPr>
            </w:pPr>
            <w:r>
              <w:rPr>
                <w:rFonts w:ascii="Verdana" w:eastAsia="Calibri" w:hAnsi="Verdana" w:cs="Arial"/>
              </w:rPr>
              <w:t xml:space="preserve">No obstante, lo expuesto, </w:t>
            </w:r>
            <w:r w:rsidRPr="005E0EDE">
              <w:rPr>
                <w:rFonts w:ascii="Verdana" w:eastAsia="Calibri" w:hAnsi="Verdana" w:cs="Arial"/>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y equipos jurídicos la solución de casos particulares corresponde a la entidad que debe adoptar la decisión correspondiente para determinar la valides o no de los documentos precontractuales aportados</w:t>
            </w:r>
            <w:r>
              <w:rPr>
                <w:rFonts w:ascii="Verdana" w:eastAsia="Calibri" w:hAnsi="Verdana" w:cs="Arial"/>
              </w:rPr>
              <w:t xml:space="preserve">. </w:t>
            </w:r>
          </w:p>
          <w:p w14:paraId="1BA1AE0B" w14:textId="77777777" w:rsidR="00801BB2" w:rsidRPr="00C37FDF" w:rsidRDefault="00801BB2" w:rsidP="005A1602">
            <w:pPr>
              <w:spacing w:after="120" w:line="276" w:lineRule="auto"/>
              <w:ind w:firstLine="709"/>
              <w:jc w:val="both"/>
              <w:rPr>
                <w:rFonts w:ascii="Verdana" w:hAnsi="Verdana" w:cs="Arial"/>
                <w:noProof/>
                <w:lang w:val="es-ES_tradnl"/>
              </w:rPr>
            </w:pPr>
            <w:r w:rsidRPr="00C37FDF">
              <w:rPr>
                <w:rFonts w:ascii="Verdana" w:eastAsia="Calibri" w:hAnsi="Verdana" w:cs="Arial"/>
              </w:rPr>
              <w:t xml:space="preserve">Ahora bien, es importante señalar que, la regla de </w:t>
            </w:r>
            <w:proofErr w:type="spellStart"/>
            <w:r w:rsidRPr="00C37FDF">
              <w:rPr>
                <w:rFonts w:ascii="Verdana" w:eastAsia="Calibri" w:hAnsi="Verdana" w:cs="Arial"/>
              </w:rPr>
              <w:t>subsanabilidad</w:t>
            </w:r>
            <w:proofErr w:type="spellEnd"/>
            <w:r w:rsidRPr="00C37FDF">
              <w:rPr>
                <w:rFonts w:ascii="Verdana" w:eastAsia="Calibri" w:hAnsi="Verdana" w:cs="Arial"/>
              </w:rPr>
              <w:t xml:space="preserve">, prevista en el artículo 5 de la Ley 1150 de 2007, es un mecanismo previsto en los procesos de contratación estatal que se regulan por el EGCAP, según la cual los proponentes pueden enmendar, corregir o modificar los errores en los que se incurre en los documentos contentivos de la oferta. </w:t>
            </w:r>
            <w:r w:rsidRPr="00C37FDF">
              <w:rPr>
                <w:rFonts w:ascii="Verdana" w:hAnsi="Verdana" w:cs="Arial"/>
                <w:noProof/>
                <w:lang w:val="es-ES_tradnl"/>
              </w:rPr>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249EAABF" w14:textId="77777777" w:rsidR="00801BB2" w:rsidRPr="00C37FDF" w:rsidRDefault="00801BB2" w:rsidP="005A1602">
            <w:pPr>
              <w:spacing w:after="12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609378D" w14:textId="63A93ECD" w:rsidR="00801BB2" w:rsidRPr="00C37FDF" w:rsidRDefault="00801BB2" w:rsidP="00795837">
            <w:pPr>
              <w:spacing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Un mejor entendimiento del significado de la expresión </w:t>
            </w:r>
            <w:r w:rsidRPr="00C37FDF">
              <w:rPr>
                <w:rFonts w:ascii="Verdana" w:eastAsia="Times New Roman" w:hAnsi="Verdana" w:cs="Arial"/>
                <w:i/>
                <w:lang w:val="es-ES" w:eastAsia="es-ES"/>
              </w:rPr>
              <w:t>“circunstancias ocurridas con posterioridad al cierre del proceso”</w:t>
            </w:r>
            <w:r w:rsidRPr="00C37FDF">
              <w:rPr>
                <w:rFonts w:ascii="Verdana" w:eastAsia="Times New Roman" w:hAnsi="Verdana" w:cs="Arial"/>
                <w:lang w:val="es-ES" w:eastAsia="es-ES"/>
              </w:rPr>
              <w:t xml:space="preserve"> implica distinguir entre la prueba de un hecho y el hecho mismo. En el caso de la </w:t>
            </w:r>
            <w:proofErr w:type="spellStart"/>
            <w:r w:rsidRPr="00C37FDF">
              <w:rPr>
                <w:rFonts w:ascii="Verdana" w:eastAsia="Times New Roman" w:hAnsi="Verdana" w:cs="Arial"/>
                <w:lang w:val="es-ES" w:eastAsia="es-ES"/>
              </w:rPr>
              <w:t>subsanabilidad</w:t>
            </w:r>
            <w:proofErr w:type="spellEnd"/>
            <w:r w:rsidRPr="00C37FDF">
              <w:rPr>
                <w:rFonts w:ascii="Verdana" w:eastAsia="Times New Roman" w:hAnsi="Verdana" w:cs="Arial"/>
                <w:lang w:val="es-ES" w:eastAsia="es-ES"/>
              </w:rPr>
              <w:t xml:space="preserve"> de las </w:t>
            </w:r>
            <w:r w:rsidRPr="00C37FDF">
              <w:rPr>
                <w:rFonts w:ascii="Verdana" w:eastAsia="Times New Roman" w:hAnsi="Verdana" w:cs="Arial"/>
                <w:lang w:val="es-ES" w:eastAsia="es-ES"/>
              </w:rPr>
              <w:lastRenderedPageBreak/>
              <w:t xml:space="preserve">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Por ejemplo: […] vi) si el oferente olvidó firmar la propuesta o presentar una copia de ella, puede subsanar sin que con ello se entienda que acreditó una circunstancia ocurrida con posterioridad al cierre del proceso. </w:t>
            </w:r>
          </w:p>
          <w:p w14:paraId="0F262D5B" w14:textId="77777777" w:rsidR="00A82C67" w:rsidRDefault="00A82C67" w:rsidP="00A82C67">
            <w:pPr>
              <w:tabs>
                <w:tab w:val="left" w:pos="709"/>
                <w:tab w:val="left" w:pos="851"/>
              </w:tabs>
              <w:spacing w:line="276" w:lineRule="auto"/>
              <w:jc w:val="both"/>
              <w:rPr>
                <w:rFonts w:ascii="Verdana" w:eastAsia="Calibri" w:hAnsi="Verdana" w:cs="Arial"/>
              </w:rPr>
            </w:pPr>
          </w:p>
          <w:p w14:paraId="5AA51814" w14:textId="3B2819A7" w:rsidR="00801BB2" w:rsidRPr="00C37FDF" w:rsidRDefault="00A82C67" w:rsidP="00795837">
            <w:pPr>
              <w:tabs>
                <w:tab w:val="left" w:pos="709"/>
                <w:tab w:val="left" w:pos="851"/>
              </w:tabs>
              <w:spacing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xml:space="preserve">) </w:t>
            </w:r>
            <w:r w:rsidR="00801BB2" w:rsidRPr="003C0A05">
              <w:rPr>
                <w:rFonts w:ascii="Verdana" w:eastAsia="Calibri" w:hAnsi="Verdana" w:cs="Arial"/>
              </w:rPr>
              <w:t xml:space="preserve">Frente al segundo interrogante respecto de los documentos válidos para acreditar experiencia, por regla general, son los certificados de contratos ejecutados o copias de </w:t>
            </w:r>
            <w:proofErr w:type="gramStart"/>
            <w:r w:rsidR="00801BB2" w:rsidRPr="003C0A05">
              <w:rPr>
                <w:rFonts w:ascii="Verdana" w:eastAsia="Calibri" w:hAnsi="Verdana" w:cs="Arial"/>
              </w:rPr>
              <w:t>los mismos</w:t>
            </w:r>
            <w:proofErr w:type="gramEnd"/>
            <w:r w:rsidR="00801BB2" w:rsidRPr="003C0A05">
              <w:rPr>
                <w:rFonts w:ascii="Verdana" w:eastAsia="Calibri" w:hAnsi="Verdana" w:cs="Arial"/>
              </w:rPr>
              <w:t xml:space="preserve">, registrados en el Registro Único de Proponentes (RUP). Esta información, verificada por las cámaras de comercio, constituye plena prueba y no puede ser reemplazada ni complementada por otros documentos, salvo en casos específicos donde, por la naturaleza del contrato, la entidad requiera verificar condiciones adicionales. En procesos donde no se exige el RUP, como mínima cuantía o contratación directa, la entidad </w:t>
            </w:r>
            <w:r w:rsidR="00E65066">
              <w:rPr>
                <w:rFonts w:ascii="Verdana" w:eastAsia="Calibri" w:hAnsi="Verdana" w:cs="Arial"/>
              </w:rPr>
              <w:t>debe</w:t>
            </w:r>
            <w:r w:rsidR="00E65066" w:rsidRPr="003C0A05">
              <w:rPr>
                <w:rFonts w:ascii="Verdana" w:eastAsia="Calibri" w:hAnsi="Verdana" w:cs="Arial"/>
              </w:rPr>
              <w:t xml:space="preserve"> </w:t>
            </w:r>
            <w:r w:rsidR="00801BB2" w:rsidRPr="003C0A05">
              <w:rPr>
                <w:rFonts w:ascii="Verdana" w:eastAsia="Calibri" w:hAnsi="Verdana" w:cs="Arial"/>
              </w:rPr>
              <w:t xml:space="preserve">hacer la verificación directa. </w:t>
            </w:r>
            <w:r w:rsidR="00E65066">
              <w:rPr>
                <w:rFonts w:ascii="Verdana" w:eastAsia="Calibri" w:hAnsi="Verdana" w:cs="Arial"/>
              </w:rPr>
              <w:t>En estos casos, la entidad estatal deberá fijar en los documentos del proceso los medios mediante los cuales verificará el cumplimiento de l</w:t>
            </w:r>
            <w:r w:rsidR="00E44FBE">
              <w:rPr>
                <w:rFonts w:ascii="Verdana" w:eastAsia="Calibri" w:hAnsi="Verdana" w:cs="Arial"/>
              </w:rPr>
              <w:t xml:space="preserve">a experiencia requerida y los oferentes deberán sujetarse a las reglas fijadas. </w:t>
            </w:r>
          </w:p>
        </w:tc>
      </w:tr>
    </w:tbl>
    <w:p w14:paraId="0E8BE37E" w14:textId="77777777" w:rsidR="00801BB2" w:rsidRPr="00C37FDF" w:rsidRDefault="00801BB2" w:rsidP="00801BB2">
      <w:pPr>
        <w:tabs>
          <w:tab w:val="left" w:pos="142"/>
          <w:tab w:val="left" w:pos="284"/>
        </w:tabs>
        <w:spacing w:after="0" w:line="276" w:lineRule="auto"/>
        <w:jc w:val="both"/>
        <w:rPr>
          <w:rFonts w:ascii="Verdana" w:eastAsia="Century Gothic" w:hAnsi="Verdana" w:cs="Century Gothic"/>
          <w:b/>
          <w:bCs/>
          <w:lang w:val="es-ES"/>
        </w:rPr>
      </w:pPr>
    </w:p>
    <w:p w14:paraId="27A300B6" w14:textId="77777777" w:rsidR="00801BB2" w:rsidRPr="00C37FDF" w:rsidRDefault="00801BB2" w:rsidP="00801BB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7FDF">
        <w:rPr>
          <w:rFonts w:ascii="Verdana" w:eastAsia="Century Gothic" w:hAnsi="Verdana" w:cs="Century Gothic"/>
          <w:b/>
          <w:bCs/>
        </w:rPr>
        <w:t>Razones de la respuesta:</w:t>
      </w:r>
    </w:p>
    <w:p w14:paraId="335F18D7" w14:textId="77777777" w:rsidR="00801BB2" w:rsidRPr="00C37FDF" w:rsidRDefault="00801BB2" w:rsidP="00801BB2">
      <w:pPr>
        <w:spacing w:after="0" w:line="276" w:lineRule="auto"/>
        <w:jc w:val="both"/>
        <w:rPr>
          <w:rFonts w:ascii="Verdana" w:eastAsia="Calibri" w:hAnsi="Verdana" w:cs="Arial"/>
          <w:color w:val="7030A0"/>
          <w:lang w:val="es-ES"/>
        </w:rPr>
      </w:pPr>
    </w:p>
    <w:p w14:paraId="6248B7F6" w14:textId="77777777" w:rsidR="00801BB2" w:rsidRDefault="00801BB2" w:rsidP="00801BB2">
      <w:pPr>
        <w:spacing w:after="0" w:line="276" w:lineRule="auto"/>
        <w:jc w:val="both"/>
        <w:rPr>
          <w:rFonts w:ascii="Verdana" w:eastAsia="Calibri" w:hAnsi="Verdana" w:cs="Arial"/>
          <w:lang w:val="es-ES"/>
        </w:rPr>
      </w:pPr>
      <w:r w:rsidRPr="00C37FDF">
        <w:rPr>
          <w:rFonts w:ascii="Verdana" w:eastAsia="Calibri" w:hAnsi="Verdana" w:cs="Arial"/>
          <w:lang w:val="es-ES"/>
        </w:rPr>
        <w:t xml:space="preserve">Lo anterior se sustenta en las siguientes consideraciones: </w:t>
      </w:r>
    </w:p>
    <w:p w14:paraId="1AC639A0" w14:textId="77777777" w:rsidR="00801BB2" w:rsidRPr="003C0A05" w:rsidRDefault="00801BB2" w:rsidP="00801BB2">
      <w:pPr>
        <w:spacing w:after="0" w:line="276" w:lineRule="auto"/>
        <w:jc w:val="both"/>
        <w:rPr>
          <w:rFonts w:ascii="Verdana" w:eastAsia="Calibri" w:hAnsi="Verdana" w:cs="Arial"/>
          <w:lang w:val="es-ES"/>
        </w:rPr>
      </w:pPr>
    </w:p>
    <w:p w14:paraId="419D801F" w14:textId="2D3F1A21" w:rsidR="00801BB2" w:rsidRPr="00C37FDF" w:rsidRDefault="009127E3" w:rsidP="00801BB2">
      <w:pPr>
        <w:spacing w:after="120" w:line="276" w:lineRule="auto"/>
        <w:jc w:val="both"/>
        <w:rPr>
          <w:rFonts w:ascii="Verdana" w:eastAsia="Calibri" w:hAnsi="Verdana" w:cs="Arial"/>
          <w:bCs/>
          <w:lang w:val="es-ES_tradnl"/>
        </w:rPr>
      </w:pPr>
      <w:r>
        <w:rPr>
          <w:rFonts w:ascii="Verdana" w:eastAsia="Calibri" w:hAnsi="Verdana" w:cs="Arial"/>
          <w:bCs/>
          <w:lang w:val="es-ES_tradnl"/>
        </w:rPr>
        <w:t xml:space="preserve">i) </w:t>
      </w:r>
      <w:r w:rsidR="00801BB2" w:rsidRPr="00C37FDF">
        <w:rPr>
          <w:rFonts w:ascii="Verdana" w:eastAsia="Calibri" w:hAnsi="Verdana" w:cs="Arial"/>
          <w:bCs/>
          <w:lang w:val="es-ES_tradnl"/>
        </w:rPr>
        <w:t>El ordenamiento jurídico colombiano, en 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El ordenamiento jurídico reconoce la firma manuscrita, digital o electrónica.</w:t>
      </w:r>
    </w:p>
    <w:p w14:paraId="52490CA9" w14:textId="0C6CFAE8" w:rsidR="00801BB2" w:rsidRPr="00C37FDF" w:rsidRDefault="00801BB2" w:rsidP="00801BB2">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 xml:space="preserve">La </w:t>
      </w:r>
      <w:r w:rsidRPr="00C37FDF">
        <w:rPr>
          <w:rFonts w:ascii="Verdana" w:eastAsia="Calibri" w:hAnsi="Verdana" w:cs="Arial"/>
          <w:i/>
          <w:iCs/>
          <w:lang w:val="es-ES"/>
        </w:rPr>
        <w:t>firma manuscrita</w:t>
      </w:r>
      <w:r w:rsidRPr="00C37FDF">
        <w:rPr>
          <w:rFonts w:ascii="Verdana" w:eastAsia="Calibri" w:hAnsi="Verdana" w:cs="Arial"/>
          <w:lang w:val="es-ES"/>
        </w:rPr>
        <w:t xml:space="preserve">, pese a no tener una definición legal, ha sido definida por la doctrina. Particularmente, Nelson Remolina Angarita y Lisandro Peña </w:t>
      </w:r>
      <w:proofErr w:type="spellStart"/>
      <w:r w:rsidRPr="00C37FDF">
        <w:rPr>
          <w:rFonts w:ascii="Verdana" w:eastAsia="Calibri" w:hAnsi="Verdana" w:cs="Arial"/>
          <w:lang w:val="es-ES"/>
        </w:rPr>
        <w:t>Nosa</w:t>
      </w:r>
      <w:proofErr w:type="spellEnd"/>
      <w:r w:rsidRPr="00C37FDF">
        <w:rPr>
          <w:rFonts w:ascii="Verdana" w:eastAsia="Calibri" w:hAnsi="Verdana" w:cs="Arial"/>
          <w:lang w:val="es-ES"/>
        </w:rPr>
        <w:t xml:space="preserve"> señalan que es “un rasgo o signo impuesto del puño y letra de una persona, con </w:t>
      </w:r>
      <w:r w:rsidRPr="00C37FDF">
        <w:rPr>
          <w:rFonts w:ascii="Verdana" w:eastAsia="Calibri" w:hAnsi="Verdana" w:cs="Arial"/>
          <w:lang w:val="es-ES"/>
        </w:rPr>
        <w:lastRenderedPageBreak/>
        <w:t>el cual, de forma general y reiterada se compromete con el contenido de los documentos que la consignan”</w:t>
      </w:r>
      <w:r w:rsidRPr="00C37FDF">
        <w:rPr>
          <w:rStyle w:val="Refdenotaalpie"/>
          <w:rFonts w:ascii="Verdana" w:eastAsia="Calibri" w:hAnsi="Verdana" w:cs="Arial"/>
          <w:lang w:val="es-ES"/>
        </w:rPr>
        <w:footnoteReference w:id="2"/>
      </w:r>
      <w:r w:rsidRPr="00C37FDF">
        <w:rPr>
          <w:rFonts w:ascii="Verdana" w:eastAsia="Calibri" w:hAnsi="Verdana" w:cs="Arial"/>
          <w:lang w:val="es-ES"/>
        </w:rPr>
        <w:t>.</w:t>
      </w:r>
    </w:p>
    <w:p w14:paraId="5777A2B5" w14:textId="77777777" w:rsidR="00801BB2" w:rsidRPr="00C37FDF" w:rsidRDefault="00801BB2" w:rsidP="00801BB2">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 xml:space="preserve">Por su parte, la Ley 527 de 1999, en el artículo 2, define la </w:t>
      </w:r>
      <w:r w:rsidRPr="00C37FDF">
        <w:rPr>
          <w:rFonts w:ascii="Verdana" w:eastAsia="Calibri" w:hAnsi="Verdana" w:cs="Arial"/>
          <w:i/>
          <w:iCs/>
          <w:lang w:val="es-ES"/>
        </w:rPr>
        <w:t>firma digital</w:t>
      </w:r>
      <w:r w:rsidRPr="00C37FDF">
        <w:rPr>
          <w:rFonts w:ascii="Verdana" w:eastAsia="Calibri" w:hAnsi="Verdana" w:cs="Arial"/>
          <w:lang w:val="es-ES"/>
        </w:rPr>
        <w:t xml:space="preserve"> como un valor número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23A9E880" w14:textId="77777777" w:rsidR="00801BB2" w:rsidRPr="00C37FDF" w:rsidRDefault="00801BB2" w:rsidP="00801BB2">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 xml:space="preserve">El Decreto 2364 de 2012, en su artículo 1, define la </w:t>
      </w:r>
      <w:r w:rsidRPr="00C37FDF">
        <w:rPr>
          <w:rFonts w:ascii="Verdana" w:eastAsia="Calibri" w:hAnsi="Verdana" w:cs="Arial"/>
          <w:i/>
          <w:iCs/>
          <w:lang w:val="es-ES"/>
        </w:rPr>
        <w:t>firma electrónica</w:t>
      </w:r>
      <w:r w:rsidRPr="00C37FDF">
        <w:rPr>
          <w:rFonts w:ascii="Verdana" w:eastAsia="Calibri" w:hAnsi="Verdana" w:cs="Arial"/>
          <w:lang w:val="es-ES"/>
        </w:rPr>
        <w:t xml:space="preserv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C37FDF">
        <w:rPr>
          <w:rFonts w:ascii="Verdana" w:eastAsia="Calibri" w:hAnsi="Verdana" w:cs="Arial"/>
          <w:lang w:val="es-ES"/>
        </w:rPr>
        <w:t>ii</w:t>
      </w:r>
      <w:proofErr w:type="spellEnd"/>
      <w:r w:rsidRPr="00C37FDF">
        <w:rPr>
          <w:rFonts w:ascii="Verdana" w:eastAsia="Calibri" w:hAnsi="Verdana" w:cs="Arial"/>
          <w:lang w:val="es-ES"/>
        </w:rPr>
        <w:t xml:space="preserve">) asegurar que el documento firmado es exactamente el mismo que el original, y, </w:t>
      </w:r>
      <w:proofErr w:type="spellStart"/>
      <w:r w:rsidRPr="00C37FDF">
        <w:rPr>
          <w:rFonts w:ascii="Verdana" w:eastAsia="Calibri" w:hAnsi="Verdana" w:cs="Arial"/>
          <w:lang w:val="es-ES"/>
        </w:rPr>
        <w:t>iii</w:t>
      </w:r>
      <w:proofErr w:type="spellEnd"/>
      <w:r w:rsidRPr="00C37FDF">
        <w:rPr>
          <w:rFonts w:ascii="Verdana" w:eastAsia="Calibri" w:hAnsi="Verdana" w:cs="Arial"/>
          <w:lang w:val="es-ES"/>
        </w:rPr>
        <w:t>) asegurar que los datos que utiliza el firmante para realizar la firma son únicos y exclusivos.</w:t>
      </w:r>
    </w:p>
    <w:p w14:paraId="48493BCF" w14:textId="77777777" w:rsidR="00801BB2" w:rsidRPr="00C37FDF" w:rsidRDefault="00801BB2" w:rsidP="00801BB2">
      <w:pPr>
        <w:spacing w:after="120" w:line="276" w:lineRule="auto"/>
        <w:ind w:firstLine="567"/>
        <w:jc w:val="both"/>
        <w:rPr>
          <w:rFonts w:ascii="Verdana" w:eastAsia="Calibri" w:hAnsi="Verdana" w:cs="Arial"/>
          <w:color w:val="000000" w:themeColor="text1"/>
        </w:rPr>
      </w:pPr>
      <w:r w:rsidRPr="00C37FDF">
        <w:rPr>
          <w:rFonts w:ascii="Verdana" w:eastAsia="Calibri" w:hAnsi="Verdana" w:cs="Arial"/>
          <w:color w:val="000000" w:themeColor="text1"/>
        </w:rPr>
        <w:t xml:space="preserve">El Documento </w:t>
      </w:r>
      <w:proofErr w:type="spellStart"/>
      <w:r w:rsidRPr="00C37FDF">
        <w:rPr>
          <w:rFonts w:ascii="Verdana" w:eastAsia="Calibri" w:hAnsi="Verdana" w:cs="Arial"/>
          <w:color w:val="000000" w:themeColor="text1"/>
        </w:rPr>
        <w:t>Conpes</w:t>
      </w:r>
      <w:proofErr w:type="spellEnd"/>
      <w:r w:rsidRPr="00C37FDF">
        <w:rPr>
          <w:rFonts w:ascii="Verdana" w:eastAsia="Calibri" w:hAnsi="Verdana" w:cs="Arial"/>
          <w:color w:val="000000" w:themeColor="text1"/>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C37FDF">
        <w:rPr>
          <w:rFonts w:ascii="Verdana" w:eastAsia="Calibri" w:hAnsi="Verdana" w:cs="Arial"/>
          <w:color w:val="000000" w:themeColor="text1"/>
        </w:rPr>
        <w:t>del mismo</w:t>
      </w:r>
      <w:proofErr w:type="gramEnd"/>
      <w:r w:rsidRPr="00C37FDF">
        <w:rPr>
          <w:rFonts w:ascii="Verdana" w:eastAsia="Calibri" w:hAnsi="Verdana" w:cs="Arial"/>
          <w:color w:val="000000" w:themeColor="text1"/>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3C884EB7" w14:textId="77777777" w:rsidR="00801BB2" w:rsidRPr="00C37FDF" w:rsidRDefault="00801BB2" w:rsidP="00801BB2">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 xml:space="preserve">En relación con las firmas que se realizan por un mensaje de datos, el artículo 7 de la Ley 527 de 1999 señala que se deben cumplir los siguientes </w:t>
      </w:r>
      <w:r w:rsidRPr="00C37FDF">
        <w:rPr>
          <w:rFonts w:ascii="Verdana" w:eastAsia="Calibri" w:hAnsi="Verdana" w:cs="Arial"/>
          <w:lang w:val="es-ES"/>
        </w:rPr>
        <w:lastRenderedPageBreak/>
        <w:t xml:space="preserve">requisitos: i) se ha utilizado un método que permita identificar el iniciador de un mensaje de datos y para indicar que el contenido cuenta con su aprobación, y </w:t>
      </w:r>
      <w:proofErr w:type="spellStart"/>
      <w:r w:rsidRPr="00C37FDF">
        <w:rPr>
          <w:rFonts w:ascii="Verdana" w:eastAsia="Calibri" w:hAnsi="Verdana" w:cs="Arial"/>
          <w:lang w:val="es-ES"/>
        </w:rPr>
        <w:t>ii</w:t>
      </w:r>
      <w:proofErr w:type="spellEnd"/>
      <w:r w:rsidRPr="00C37FDF">
        <w:rPr>
          <w:rFonts w:ascii="Verdana" w:eastAsia="Calibri" w:hAnsi="Verdana" w:cs="Arial"/>
          <w:lang w:val="es-ES"/>
        </w:rPr>
        <w:t>) el método es tanto confiable como apropiado para el propósito por el cual el mensaje fue generado o comunicado. Debido a que la firma electrónica se genera por un mensaje de datos, deberá cumplir los requisitos explicados anteriormente.</w:t>
      </w:r>
    </w:p>
    <w:p w14:paraId="54408624" w14:textId="77777777" w:rsidR="00801BB2" w:rsidRPr="00C37FDF" w:rsidRDefault="00801BB2" w:rsidP="00801BB2">
      <w:pPr>
        <w:spacing w:after="120" w:line="276" w:lineRule="auto"/>
        <w:ind w:firstLine="708"/>
        <w:jc w:val="both"/>
        <w:rPr>
          <w:rFonts w:ascii="Verdana" w:eastAsia="Calibri" w:hAnsi="Verdana" w:cs="Arial"/>
        </w:rPr>
      </w:pPr>
      <w:r w:rsidRPr="00C37FDF">
        <w:rPr>
          <w:rFonts w:ascii="Verdana" w:eastAsia="Calibri" w:hAnsi="Verdana" w:cs="Arial"/>
        </w:rPr>
        <w:t xml:space="preserve">Dentro de este marco, es necesario distinguir dos (2) situaciones: i) el documento original tiene la firma manuscrita y luego se escanea para enviarlo a la Entidad Estatal por correo electrónico y </w:t>
      </w:r>
      <w:proofErr w:type="spellStart"/>
      <w:r w:rsidRPr="00C37FDF">
        <w:rPr>
          <w:rFonts w:ascii="Verdana" w:eastAsia="Calibri" w:hAnsi="Verdana" w:cs="Arial"/>
        </w:rPr>
        <w:t>ii</w:t>
      </w:r>
      <w:proofErr w:type="spellEnd"/>
      <w:r w:rsidRPr="00C37FDF">
        <w:rPr>
          <w:rFonts w:ascii="Verdana" w:eastAsia="Calibri" w:hAnsi="Verdana" w:cs="Arial"/>
        </w:rPr>
        <w:t xml:space="preserve">) </w:t>
      </w:r>
      <w:bookmarkStart w:id="1" w:name="_Hlk35438181"/>
      <w:r w:rsidRPr="00C37FDF">
        <w:rPr>
          <w:rFonts w:ascii="Verdana" w:eastAsia="Calibri" w:hAnsi="Verdana" w:cs="Arial"/>
        </w:rPr>
        <w:t>el documento tiene una imagen con la firma y se adjunta como archivo para enviarlo a la entidad</w:t>
      </w:r>
      <w:bookmarkEnd w:id="1"/>
      <w:r w:rsidRPr="00C37FDF">
        <w:rPr>
          <w:rFonts w:ascii="Verdana" w:eastAsia="Calibri" w:hAnsi="Verdana" w:cs="Arial"/>
        </w:rPr>
        <w:t>.</w:t>
      </w:r>
    </w:p>
    <w:p w14:paraId="4A66EDBE" w14:textId="77777777" w:rsidR="00801BB2" w:rsidRPr="00C37FDF" w:rsidRDefault="00801BB2" w:rsidP="00801BB2">
      <w:pPr>
        <w:spacing w:after="120" w:line="276" w:lineRule="auto"/>
        <w:ind w:firstLine="708"/>
        <w:jc w:val="both"/>
        <w:rPr>
          <w:rFonts w:ascii="Verdana" w:eastAsia="Calibri" w:hAnsi="Verdana" w:cs="Arial"/>
        </w:rPr>
      </w:pPr>
      <w:r w:rsidRPr="00C37FDF">
        <w:rPr>
          <w:rFonts w:ascii="Verdana" w:eastAsia="Calibri" w:hAnsi="Verdana" w:cs="Arial"/>
        </w:rPr>
        <w:t xml:space="preserve">En el </w:t>
      </w:r>
      <w:r w:rsidRPr="00C37FDF">
        <w:rPr>
          <w:rFonts w:ascii="Verdana" w:eastAsia="Calibri" w:hAnsi="Verdana" w:cs="Arial"/>
          <w:i/>
          <w:iCs/>
        </w:rPr>
        <w:t>primer supuesto</w:t>
      </w:r>
      <w:r w:rsidRPr="00C37FDF">
        <w:rPr>
          <w:rFonts w:ascii="Verdana" w:eastAsia="Calibri" w:hAnsi="Verdana" w:cs="Arial"/>
        </w:rPr>
        <w:t>,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artículo 25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C37FDF">
        <w:rPr>
          <w:rStyle w:val="Refdenotaalpie"/>
          <w:rFonts w:ascii="Verdana" w:eastAsia="Calibri" w:hAnsi="Verdana" w:cs="Arial"/>
        </w:rPr>
        <w:footnoteReference w:id="3"/>
      </w:r>
      <w:r w:rsidRPr="00C37FDF">
        <w:rPr>
          <w:rFonts w:ascii="Verdana" w:eastAsia="Calibri" w:hAnsi="Verdana"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69BB639E" w14:textId="77777777" w:rsidR="00801BB2" w:rsidRPr="00C37FDF" w:rsidRDefault="00801BB2" w:rsidP="00801BB2">
      <w:pPr>
        <w:spacing w:after="120" w:line="276" w:lineRule="auto"/>
        <w:ind w:firstLine="708"/>
        <w:jc w:val="both"/>
        <w:rPr>
          <w:rFonts w:ascii="Verdana" w:eastAsia="Calibri" w:hAnsi="Verdana" w:cs="Arial"/>
        </w:rPr>
      </w:pPr>
      <w:r w:rsidRPr="00C37FDF">
        <w:rPr>
          <w:rFonts w:ascii="Verdana" w:eastAsia="Calibri" w:hAnsi="Verdana" w:cs="Arial"/>
        </w:rPr>
        <w:t xml:space="preserve">En el </w:t>
      </w:r>
      <w:r w:rsidRPr="00C37FDF">
        <w:rPr>
          <w:rFonts w:ascii="Verdana" w:eastAsia="Calibri" w:hAnsi="Verdana" w:cs="Arial"/>
          <w:i/>
          <w:iCs/>
        </w:rPr>
        <w:t>segundo supuesto</w:t>
      </w:r>
      <w:r w:rsidRPr="00C37FDF">
        <w:rPr>
          <w:rFonts w:ascii="Verdana" w:eastAsia="Calibri" w:hAnsi="Verdana"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w:t>
      </w:r>
      <w:r w:rsidRPr="00C37FDF">
        <w:rPr>
          <w:rFonts w:ascii="Verdana" w:eastAsia="Calibri" w:hAnsi="Verdana" w:cs="Arial"/>
        </w:rPr>
        <w:lastRenderedPageBreak/>
        <w:t xml:space="preserve">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C37FDF">
        <w:rPr>
          <w:rFonts w:ascii="Verdana" w:eastAsia="Calibri" w:hAnsi="Verdana" w:cs="Arial"/>
        </w:rPr>
        <w:t>ii</w:t>
      </w:r>
      <w:proofErr w:type="spellEnd"/>
      <w:r w:rsidRPr="00C37FDF">
        <w:rPr>
          <w:rFonts w:ascii="Verdana" w:eastAsia="Calibri" w:hAnsi="Verdana" w:cs="Arial"/>
        </w:rPr>
        <w:t xml:space="preserve">) que el documento firmado es exactamente el mismo que el original y </w:t>
      </w:r>
      <w:proofErr w:type="spellStart"/>
      <w:r w:rsidRPr="00C37FDF">
        <w:rPr>
          <w:rFonts w:ascii="Verdana" w:eastAsia="Calibri" w:hAnsi="Verdana" w:cs="Arial"/>
        </w:rPr>
        <w:t>iii</w:t>
      </w:r>
      <w:proofErr w:type="spellEnd"/>
      <w:r w:rsidRPr="00C37FDF">
        <w:rPr>
          <w:rFonts w:ascii="Verdana" w:eastAsia="Calibri" w:hAnsi="Verdana" w:cs="Arial"/>
        </w:rPr>
        <w:t xml:space="preserve">) los datos que utiliza el firmante para realizar la firma son únicos y exclusivos. </w:t>
      </w:r>
    </w:p>
    <w:p w14:paraId="54E99D2F" w14:textId="77777777" w:rsidR="00801BB2" w:rsidRDefault="00801BB2" w:rsidP="00801BB2">
      <w:pPr>
        <w:spacing w:after="120" w:line="276" w:lineRule="auto"/>
        <w:ind w:firstLine="708"/>
        <w:jc w:val="both"/>
        <w:rPr>
          <w:rFonts w:ascii="Verdana" w:eastAsia="Calibri" w:hAnsi="Verdana" w:cs="Arial"/>
          <w:lang w:val="es-ES_tradnl" w:eastAsia="es-ES_tradnl"/>
        </w:rPr>
      </w:pPr>
      <w:r w:rsidRPr="00C37FDF">
        <w:rPr>
          <w:rFonts w:ascii="Verdana" w:eastAsia="Calibri" w:hAnsi="Verdana" w:cs="Arial"/>
          <w:lang w:val="es-ES_tradnl" w:eastAsia="es-ES_tradnl"/>
        </w:rPr>
        <w:t>La Agencia Nacional de Contratación Pública − Colombia Compra Eficiente ha construido una línea consolidada, que se confirma en este escrito, en relación con la validez de la firma electrónica y digital en la actividad contractual del Estado. En efecto, en los conceptos C-296 de 2020, C-287 de 2020, C-044 de 2020, C-016 de 2020 y CU-003 de 2020</w:t>
      </w:r>
      <w:r w:rsidRPr="00C37FDF">
        <w:rPr>
          <w:rStyle w:val="Refdenotaalpie"/>
          <w:rFonts w:ascii="Verdana" w:eastAsia="Calibri" w:hAnsi="Verdana" w:cs="Arial"/>
          <w:lang w:val="es-ES_tradnl" w:eastAsia="es-ES_tradnl"/>
        </w:rPr>
        <w:footnoteReference w:id="4"/>
      </w:r>
      <w:r w:rsidRPr="00C37FDF">
        <w:rPr>
          <w:rFonts w:ascii="Verdana" w:eastAsia="Calibri" w:hAnsi="Verdana" w:cs="Arial"/>
          <w:lang w:val="es-ES_tradnl" w:eastAsia="es-ES_tradnl"/>
        </w:rPr>
        <w:t xml:space="preserve"> se ha considerado que en los contratos estatales es plenamente válida la utilización de los medios electrónicos y, dentro de ellos, de la firma electrónica y digital, como análogos de la tradicional firma manuscrita.</w:t>
      </w:r>
    </w:p>
    <w:p w14:paraId="213FE66C" w14:textId="77777777" w:rsidR="00801BB2" w:rsidRDefault="00801BB2" w:rsidP="00795837">
      <w:pPr>
        <w:spacing w:after="0" w:line="276" w:lineRule="auto"/>
        <w:ind w:firstLine="708"/>
        <w:jc w:val="both"/>
        <w:rPr>
          <w:rFonts w:ascii="Verdana" w:eastAsia="Calibri" w:hAnsi="Verdana" w:cs="Arial"/>
          <w:lang w:val="es-ES_tradnl" w:eastAsia="es-ES_tradnl"/>
        </w:rPr>
      </w:pPr>
      <w:r>
        <w:rPr>
          <w:rFonts w:ascii="Verdana" w:eastAsia="Calibri" w:hAnsi="Verdana" w:cs="Arial"/>
          <w:lang w:val="es-ES_tradnl" w:eastAsia="es-ES_tradnl"/>
        </w:rPr>
        <w:t>De forma precisa, el Consejo Técnico de la Contaduría Pública y el Ministerio de Comercio, Industria y Turismo absolvieron consulta</w:t>
      </w:r>
      <w:r>
        <w:rPr>
          <w:rStyle w:val="Refdenotaalpie"/>
          <w:rFonts w:ascii="Verdana" w:eastAsia="Calibri" w:hAnsi="Verdana" w:cs="Arial"/>
          <w:lang w:val="es-ES_tradnl" w:eastAsia="es-ES_tradnl"/>
        </w:rPr>
        <w:footnoteReference w:id="5"/>
      </w:r>
      <w:r>
        <w:rPr>
          <w:rFonts w:ascii="Verdana" w:eastAsia="Calibri" w:hAnsi="Verdana" w:cs="Arial"/>
          <w:lang w:val="es-ES_tradnl" w:eastAsia="es-ES_tradnl"/>
        </w:rPr>
        <w:t xml:space="preserve"> frente al tema de firma digital y estados financieros, en el que se indicó: </w:t>
      </w:r>
    </w:p>
    <w:p w14:paraId="2B77889D" w14:textId="77777777" w:rsidR="00801BB2" w:rsidRDefault="00801BB2" w:rsidP="00795837">
      <w:pPr>
        <w:spacing w:after="0" w:line="276" w:lineRule="auto"/>
        <w:ind w:firstLine="708"/>
        <w:jc w:val="both"/>
        <w:rPr>
          <w:rFonts w:ascii="Verdana" w:eastAsia="Calibri" w:hAnsi="Verdana" w:cs="Arial"/>
          <w:lang w:val="es-ES_tradnl" w:eastAsia="es-ES_tradnl"/>
        </w:rPr>
      </w:pPr>
    </w:p>
    <w:p w14:paraId="23C0BE89" w14:textId="1E823B74" w:rsidR="00801BB2" w:rsidRDefault="004E6EF3" w:rsidP="004E6EF3">
      <w:pPr>
        <w:spacing w:after="0" w:line="240" w:lineRule="auto"/>
        <w:ind w:left="708" w:right="760"/>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00801BB2" w:rsidRPr="00982DE1">
        <w:rPr>
          <w:rFonts w:ascii="Verdana" w:eastAsia="Times New Roman" w:hAnsi="Verdana" w:cs="Arial"/>
          <w:sz w:val="20"/>
          <w:szCs w:val="20"/>
          <w:lang w:val="es-ES" w:eastAsia="es-ES"/>
        </w:rPr>
        <w:t xml:space="preserve">[…] En primer lugar, debemos anotar que los artículos 37 y 38 de la Ley 222 de 1995, </w:t>
      </w:r>
      <w:proofErr w:type="gramStart"/>
      <w:r w:rsidR="00801BB2" w:rsidRPr="00982DE1">
        <w:rPr>
          <w:rFonts w:ascii="Verdana" w:eastAsia="Times New Roman" w:hAnsi="Verdana" w:cs="Arial"/>
          <w:sz w:val="20"/>
          <w:szCs w:val="20"/>
          <w:lang w:val="es-ES" w:eastAsia="es-ES"/>
        </w:rPr>
        <w:t>establecen  requerimientos</w:t>
      </w:r>
      <w:proofErr w:type="gramEnd"/>
      <w:r w:rsidR="00801BB2" w:rsidRPr="00982DE1">
        <w:rPr>
          <w:rFonts w:ascii="Verdana" w:eastAsia="Times New Roman" w:hAnsi="Verdana" w:cs="Arial"/>
          <w:sz w:val="20"/>
          <w:szCs w:val="20"/>
          <w:lang w:val="es-ES" w:eastAsia="es-ES"/>
        </w:rPr>
        <w:t xml:space="preserve"> que sobre los estados financieros y/o dictaminados han sido establecidos en la legislación comercial en Colombia, así: </w:t>
      </w:r>
    </w:p>
    <w:p w14:paraId="7802EDC8" w14:textId="77777777" w:rsidR="004E6EF3" w:rsidRPr="00982DE1" w:rsidRDefault="004E6EF3" w:rsidP="00795837">
      <w:pPr>
        <w:spacing w:after="0" w:line="240" w:lineRule="auto"/>
        <w:ind w:left="708" w:right="760"/>
        <w:jc w:val="both"/>
        <w:rPr>
          <w:rFonts w:ascii="Verdana" w:eastAsia="Times New Roman" w:hAnsi="Verdana" w:cs="Arial"/>
          <w:sz w:val="20"/>
          <w:szCs w:val="20"/>
          <w:lang w:val="es-ES" w:eastAsia="es-ES"/>
        </w:rPr>
      </w:pPr>
    </w:p>
    <w:p w14:paraId="345A5CE5" w14:textId="77777777" w:rsidR="00801BB2" w:rsidRDefault="00801BB2" w:rsidP="004E6EF3">
      <w:pPr>
        <w:spacing w:after="0" w:line="240" w:lineRule="auto"/>
        <w:ind w:left="708" w:right="760"/>
        <w:jc w:val="both"/>
        <w:rPr>
          <w:rFonts w:ascii="Verdana" w:eastAsia="Times New Roman" w:hAnsi="Verdana" w:cs="Arial"/>
          <w:sz w:val="20"/>
          <w:szCs w:val="20"/>
          <w:lang w:val="es-ES" w:eastAsia="es-ES"/>
        </w:rPr>
      </w:pPr>
      <w:r w:rsidRPr="00982DE1">
        <w:rPr>
          <w:rFonts w:ascii="Verdana" w:eastAsia="Times New Roman" w:hAnsi="Verdana" w:cs="Arial"/>
          <w:sz w:val="20"/>
          <w:szCs w:val="20"/>
          <w:lang w:val="es-ES" w:eastAsia="es-ES"/>
        </w:rPr>
        <w:t xml:space="preserve">“Artículo 37. Estados Financieros Certificados. El representante legal y el contador público bajo cuya responsabilidad se hubiesen preparado </w:t>
      </w:r>
      <w:proofErr w:type="gramStart"/>
      <w:r w:rsidRPr="00982DE1">
        <w:rPr>
          <w:rFonts w:ascii="Verdana" w:eastAsia="Times New Roman" w:hAnsi="Verdana" w:cs="Arial"/>
          <w:sz w:val="20"/>
          <w:szCs w:val="20"/>
          <w:lang w:val="es-ES" w:eastAsia="es-ES"/>
        </w:rPr>
        <w:t>los  estados</w:t>
      </w:r>
      <w:proofErr w:type="gramEnd"/>
      <w:r w:rsidRPr="00982DE1">
        <w:rPr>
          <w:rFonts w:ascii="Verdana" w:eastAsia="Times New Roman" w:hAnsi="Verdana" w:cs="Arial"/>
          <w:sz w:val="20"/>
          <w:szCs w:val="20"/>
          <w:lang w:val="es-ES" w:eastAsia="es-ES"/>
        </w:rPr>
        <w:t xml:space="preserve"> financieros deberán certificar aquellos que se pongan a disposición de los asociados o de terceros. La certificación consiste en declarar que se han verificado previamente las afirmaciones contenidas en ellos, conforme al reglamento, y que las mismas se han tomado fielmente de los libros. </w:t>
      </w:r>
    </w:p>
    <w:p w14:paraId="55AE7B3A" w14:textId="77777777" w:rsidR="004E6EF3" w:rsidRPr="00982DE1" w:rsidRDefault="004E6EF3" w:rsidP="00795837">
      <w:pPr>
        <w:spacing w:after="0" w:line="240" w:lineRule="auto"/>
        <w:ind w:left="708" w:right="760"/>
        <w:jc w:val="both"/>
        <w:rPr>
          <w:rFonts w:ascii="Verdana" w:eastAsia="Times New Roman" w:hAnsi="Verdana" w:cs="Arial"/>
          <w:sz w:val="20"/>
          <w:szCs w:val="20"/>
          <w:lang w:val="es-ES" w:eastAsia="es-ES"/>
        </w:rPr>
      </w:pPr>
    </w:p>
    <w:p w14:paraId="09AA8FD7" w14:textId="77777777" w:rsidR="00801BB2" w:rsidRDefault="00801BB2" w:rsidP="004E6EF3">
      <w:pPr>
        <w:spacing w:after="0" w:line="240" w:lineRule="auto"/>
        <w:ind w:right="760" w:firstLine="708"/>
        <w:jc w:val="both"/>
        <w:rPr>
          <w:rFonts w:ascii="Verdana" w:eastAsia="Times New Roman" w:hAnsi="Verdana" w:cs="Arial"/>
          <w:sz w:val="20"/>
          <w:szCs w:val="20"/>
          <w:lang w:val="es-ES" w:eastAsia="es-ES"/>
        </w:rPr>
      </w:pPr>
      <w:r w:rsidRPr="00982DE1">
        <w:rPr>
          <w:rFonts w:ascii="Verdana" w:eastAsia="Times New Roman" w:hAnsi="Verdana" w:cs="Arial"/>
          <w:sz w:val="20"/>
          <w:szCs w:val="20"/>
          <w:lang w:val="es-ES" w:eastAsia="es-ES"/>
        </w:rPr>
        <w:lastRenderedPageBreak/>
        <w:t>[…]</w:t>
      </w:r>
    </w:p>
    <w:p w14:paraId="11C6E6D8" w14:textId="77777777" w:rsidR="004E6EF3" w:rsidRPr="00982DE1" w:rsidRDefault="004E6EF3" w:rsidP="00795837">
      <w:pPr>
        <w:spacing w:after="0" w:line="240" w:lineRule="auto"/>
        <w:ind w:right="760" w:firstLine="708"/>
        <w:jc w:val="both"/>
        <w:rPr>
          <w:rFonts w:ascii="Verdana" w:eastAsia="Times New Roman" w:hAnsi="Verdana" w:cs="Arial"/>
          <w:sz w:val="20"/>
          <w:szCs w:val="20"/>
          <w:lang w:val="es-ES" w:eastAsia="es-ES"/>
        </w:rPr>
      </w:pPr>
    </w:p>
    <w:p w14:paraId="6F5CEBFE" w14:textId="77777777" w:rsidR="00801BB2" w:rsidRPr="00982DE1" w:rsidRDefault="00801BB2" w:rsidP="00795837">
      <w:pPr>
        <w:spacing w:after="0" w:line="240" w:lineRule="auto"/>
        <w:ind w:left="708" w:right="760"/>
        <w:jc w:val="both"/>
        <w:rPr>
          <w:rFonts w:ascii="Verdana" w:eastAsia="Times New Roman" w:hAnsi="Verdana" w:cs="Arial"/>
          <w:sz w:val="20"/>
          <w:szCs w:val="20"/>
          <w:lang w:val="es-ES" w:eastAsia="es-ES"/>
        </w:rPr>
      </w:pPr>
      <w:r w:rsidRPr="00982DE1">
        <w:rPr>
          <w:rFonts w:ascii="Verdana" w:eastAsia="Times New Roman" w:hAnsi="Verdana" w:cs="Arial"/>
          <w:sz w:val="20"/>
          <w:szCs w:val="20"/>
          <w:lang w:val="es-ES" w:eastAsia="es-ES"/>
        </w:rPr>
        <w:t xml:space="preserve">Adicionalmente, el Art. 28 de la Ley 527 de 1999 indica con respecto a las firmas digitales lo siguiente: </w:t>
      </w:r>
    </w:p>
    <w:p w14:paraId="7CF67132" w14:textId="77777777" w:rsidR="004E6EF3" w:rsidRDefault="004E6EF3" w:rsidP="004E6EF3">
      <w:pPr>
        <w:spacing w:after="0" w:line="240" w:lineRule="auto"/>
        <w:ind w:left="708" w:right="760"/>
        <w:jc w:val="both"/>
        <w:rPr>
          <w:rFonts w:ascii="Verdana" w:eastAsia="Times New Roman" w:hAnsi="Verdana" w:cs="Arial"/>
          <w:sz w:val="20"/>
          <w:szCs w:val="20"/>
          <w:lang w:val="es-ES" w:eastAsia="es-ES"/>
        </w:rPr>
      </w:pPr>
    </w:p>
    <w:p w14:paraId="5AD654A6" w14:textId="6C5466BE" w:rsidR="00801BB2" w:rsidRDefault="00801BB2" w:rsidP="004E6EF3">
      <w:pPr>
        <w:spacing w:after="0" w:line="240" w:lineRule="auto"/>
        <w:ind w:left="708" w:right="760"/>
        <w:jc w:val="both"/>
        <w:rPr>
          <w:rFonts w:ascii="Verdana" w:eastAsia="Times New Roman" w:hAnsi="Verdana" w:cs="Arial"/>
          <w:sz w:val="20"/>
          <w:szCs w:val="20"/>
          <w:lang w:val="es-ES" w:eastAsia="es-ES"/>
        </w:rPr>
      </w:pPr>
      <w:r w:rsidRPr="00982DE1">
        <w:rPr>
          <w:rFonts w:ascii="Verdana" w:eastAsia="Times New Roman" w:hAnsi="Verdana" w:cs="Arial"/>
          <w:sz w:val="20"/>
          <w:szCs w:val="20"/>
          <w:lang w:val="es-ES" w:eastAsia="es-ES"/>
        </w:rPr>
        <w:t xml:space="preserve">“Art. 28. Atributos jurídicos de una firma digital. Cuando una firma digital haya sido fijada en un mensaje de datos se presume que el suscriptor de aquella tenía la intención de acreditar ese mensaje de datos y de ser vinculado con el contenido </w:t>
      </w:r>
      <w:proofErr w:type="gramStart"/>
      <w:r w:rsidRPr="00982DE1">
        <w:rPr>
          <w:rFonts w:ascii="Verdana" w:eastAsia="Times New Roman" w:hAnsi="Verdana" w:cs="Arial"/>
          <w:sz w:val="20"/>
          <w:szCs w:val="20"/>
          <w:lang w:val="es-ES" w:eastAsia="es-ES"/>
        </w:rPr>
        <w:t>del mismo</w:t>
      </w:r>
      <w:proofErr w:type="gramEnd"/>
      <w:r w:rsidRPr="00982DE1">
        <w:rPr>
          <w:rFonts w:ascii="Verdana" w:eastAsia="Times New Roman" w:hAnsi="Verdana" w:cs="Arial"/>
          <w:sz w:val="20"/>
          <w:szCs w:val="20"/>
          <w:lang w:val="es-ES" w:eastAsia="es-ES"/>
        </w:rPr>
        <w:t xml:space="preserve">. </w:t>
      </w:r>
    </w:p>
    <w:p w14:paraId="025E9B80" w14:textId="77777777" w:rsidR="004E6EF3" w:rsidRPr="00982DE1" w:rsidRDefault="004E6EF3" w:rsidP="00795837">
      <w:pPr>
        <w:spacing w:after="0" w:line="240" w:lineRule="auto"/>
        <w:ind w:left="708" w:right="760"/>
        <w:jc w:val="both"/>
        <w:rPr>
          <w:rFonts w:ascii="Verdana" w:eastAsia="Times New Roman" w:hAnsi="Verdana" w:cs="Arial"/>
          <w:sz w:val="20"/>
          <w:szCs w:val="20"/>
          <w:lang w:val="es-ES" w:eastAsia="es-ES"/>
        </w:rPr>
      </w:pPr>
    </w:p>
    <w:p w14:paraId="6B7A5B5D" w14:textId="77777777" w:rsidR="00801BB2" w:rsidRPr="00982DE1" w:rsidRDefault="00801BB2" w:rsidP="00795837">
      <w:pPr>
        <w:spacing w:after="0" w:line="240" w:lineRule="auto"/>
        <w:ind w:left="708" w:right="760"/>
        <w:jc w:val="both"/>
        <w:rPr>
          <w:rFonts w:ascii="Verdana" w:eastAsia="Times New Roman" w:hAnsi="Verdana" w:cs="Arial"/>
          <w:sz w:val="20"/>
          <w:szCs w:val="20"/>
          <w:lang w:val="es-ES" w:eastAsia="es-ES"/>
        </w:rPr>
      </w:pPr>
      <w:r w:rsidRPr="00982DE1">
        <w:rPr>
          <w:rFonts w:ascii="Verdana" w:eastAsia="Times New Roman" w:hAnsi="Verdana" w:cs="Arial"/>
          <w:sz w:val="20"/>
          <w:szCs w:val="20"/>
          <w:lang w:val="es-ES" w:eastAsia="es-ES"/>
        </w:rPr>
        <w:t xml:space="preserve">PARAGRAFO. El uso de una firma digital tendrá la misma fuerza y efectos de una firma manuscrita, si aquélla incorpora los siguientes atributos: </w:t>
      </w:r>
    </w:p>
    <w:p w14:paraId="500FF0AD" w14:textId="77777777" w:rsidR="00801BB2" w:rsidRPr="00982DE1" w:rsidRDefault="00801BB2" w:rsidP="00795837">
      <w:pPr>
        <w:pStyle w:val="Prrafodelista"/>
        <w:numPr>
          <w:ilvl w:val="0"/>
          <w:numId w:val="19"/>
        </w:numPr>
        <w:spacing w:after="0" w:line="240" w:lineRule="auto"/>
        <w:ind w:right="760"/>
        <w:contextualSpacing w:val="0"/>
        <w:jc w:val="both"/>
        <w:rPr>
          <w:rFonts w:ascii="Verdana" w:eastAsia="Times New Roman" w:hAnsi="Verdana" w:cs="Arial"/>
          <w:sz w:val="20"/>
          <w:szCs w:val="20"/>
          <w:lang w:eastAsia="es-ES"/>
        </w:rPr>
      </w:pPr>
      <w:r w:rsidRPr="00982DE1">
        <w:rPr>
          <w:rFonts w:ascii="Verdana" w:eastAsia="Times New Roman" w:hAnsi="Verdana" w:cs="Arial"/>
          <w:sz w:val="20"/>
          <w:szCs w:val="20"/>
          <w:lang w:eastAsia="es-ES"/>
        </w:rPr>
        <w:t>Es única a la persona que la usa</w:t>
      </w:r>
    </w:p>
    <w:p w14:paraId="0E90FA49" w14:textId="77777777" w:rsidR="00801BB2" w:rsidRPr="00982DE1" w:rsidRDefault="00801BB2" w:rsidP="00795837">
      <w:pPr>
        <w:pStyle w:val="Prrafodelista"/>
        <w:numPr>
          <w:ilvl w:val="0"/>
          <w:numId w:val="19"/>
        </w:numPr>
        <w:spacing w:after="0" w:line="240" w:lineRule="auto"/>
        <w:ind w:right="760"/>
        <w:contextualSpacing w:val="0"/>
        <w:jc w:val="both"/>
        <w:rPr>
          <w:rFonts w:ascii="Verdana" w:eastAsia="Times New Roman" w:hAnsi="Verdana" w:cs="Arial"/>
          <w:sz w:val="20"/>
          <w:szCs w:val="20"/>
          <w:lang w:eastAsia="es-ES"/>
        </w:rPr>
      </w:pPr>
      <w:r w:rsidRPr="00982DE1">
        <w:rPr>
          <w:rFonts w:ascii="Verdana" w:eastAsia="Times New Roman" w:hAnsi="Verdana" w:cs="Arial"/>
          <w:sz w:val="20"/>
          <w:szCs w:val="20"/>
          <w:lang w:eastAsia="es-ES"/>
        </w:rPr>
        <w:t xml:space="preserve">Es susceptible de ser verificada. </w:t>
      </w:r>
    </w:p>
    <w:p w14:paraId="6ADE8966" w14:textId="77777777" w:rsidR="00801BB2" w:rsidRPr="00982DE1" w:rsidRDefault="00801BB2" w:rsidP="00795837">
      <w:pPr>
        <w:pStyle w:val="Prrafodelista"/>
        <w:numPr>
          <w:ilvl w:val="0"/>
          <w:numId w:val="19"/>
        </w:numPr>
        <w:spacing w:after="0" w:line="240" w:lineRule="auto"/>
        <w:ind w:right="760"/>
        <w:contextualSpacing w:val="0"/>
        <w:jc w:val="both"/>
        <w:rPr>
          <w:rFonts w:ascii="Verdana" w:eastAsia="Times New Roman" w:hAnsi="Verdana" w:cs="Arial"/>
          <w:sz w:val="20"/>
          <w:szCs w:val="20"/>
          <w:lang w:eastAsia="es-ES"/>
        </w:rPr>
      </w:pPr>
      <w:r w:rsidRPr="00982DE1">
        <w:rPr>
          <w:rFonts w:ascii="Verdana" w:eastAsia="Times New Roman" w:hAnsi="Verdana" w:cs="Arial"/>
          <w:sz w:val="20"/>
          <w:szCs w:val="20"/>
          <w:lang w:eastAsia="es-ES"/>
        </w:rPr>
        <w:t>Está bajo el control exclusivo de la persona que la usa.</w:t>
      </w:r>
    </w:p>
    <w:p w14:paraId="764A07CF" w14:textId="77777777" w:rsidR="00801BB2" w:rsidRPr="00982DE1" w:rsidRDefault="00801BB2" w:rsidP="00795837">
      <w:pPr>
        <w:pStyle w:val="Prrafodelista"/>
        <w:numPr>
          <w:ilvl w:val="0"/>
          <w:numId w:val="19"/>
        </w:numPr>
        <w:spacing w:after="0" w:line="240" w:lineRule="auto"/>
        <w:ind w:right="760"/>
        <w:contextualSpacing w:val="0"/>
        <w:jc w:val="both"/>
        <w:rPr>
          <w:rFonts w:ascii="Verdana" w:eastAsia="Times New Roman" w:hAnsi="Verdana" w:cs="Arial"/>
          <w:sz w:val="20"/>
          <w:szCs w:val="20"/>
          <w:lang w:eastAsia="es-ES"/>
        </w:rPr>
      </w:pPr>
      <w:r w:rsidRPr="00982DE1">
        <w:rPr>
          <w:rFonts w:ascii="Verdana" w:eastAsia="Times New Roman" w:hAnsi="Verdana" w:cs="Arial"/>
          <w:sz w:val="20"/>
          <w:szCs w:val="20"/>
          <w:lang w:eastAsia="es-ES"/>
        </w:rPr>
        <w:t xml:space="preserve">Está ligada a la información o mensaje, de tal manera </w:t>
      </w:r>
      <w:proofErr w:type="gramStart"/>
      <w:r w:rsidRPr="00982DE1">
        <w:rPr>
          <w:rFonts w:ascii="Verdana" w:eastAsia="Times New Roman" w:hAnsi="Verdana" w:cs="Arial"/>
          <w:sz w:val="20"/>
          <w:szCs w:val="20"/>
          <w:lang w:eastAsia="es-ES"/>
        </w:rPr>
        <w:t>que</w:t>
      </w:r>
      <w:proofErr w:type="gramEnd"/>
      <w:r w:rsidRPr="00982DE1">
        <w:rPr>
          <w:rFonts w:ascii="Verdana" w:eastAsia="Times New Roman" w:hAnsi="Verdana" w:cs="Arial"/>
          <w:sz w:val="20"/>
          <w:szCs w:val="20"/>
          <w:lang w:eastAsia="es-ES"/>
        </w:rPr>
        <w:t xml:space="preserve"> si éstos son cambiados, la firma digital es invalidada.</w:t>
      </w:r>
    </w:p>
    <w:p w14:paraId="111A96D9" w14:textId="77777777" w:rsidR="00801BB2" w:rsidRPr="00982DE1" w:rsidRDefault="00801BB2" w:rsidP="00795837">
      <w:pPr>
        <w:pStyle w:val="Prrafodelista"/>
        <w:numPr>
          <w:ilvl w:val="0"/>
          <w:numId w:val="19"/>
        </w:numPr>
        <w:spacing w:after="0" w:line="240" w:lineRule="auto"/>
        <w:ind w:right="760"/>
        <w:contextualSpacing w:val="0"/>
        <w:jc w:val="both"/>
        <w:rPr>
          <w:rFonts w:ascii="Verdana" w:eastAsia="Times New Roman" w:hAnsi="Verdana" w:cs="Arial"/>
          <w:sz w:val="20"/>
          <w:szCs w:val="20"/>
          <w:lang w:eastAsia="es-ES"/>
        </w:rPr>
      </w:pPr>
      <w:r w:rsidRPr="00982DE1">
        <w:rPr>
          <w:rFonts w:ascii="Verdana" w:eastAsia="Times New Roman" w:hAnsi="Verdana" w:cs="Arial"/>
          <w:sz w:val="20"/>
          <w:szCs w:val="20"/>
          <w:lang w:eastAsia="es-ES"/>
        </w:rPr>
        <w:t xml:space="preserve">Está conforme a las reglamentaciones adoptadas por el Gobierno Nacional. </w:t>
      </w:r>
    </w:p>
    <w:p w14:paraId="228861AC" w14:textId="77777777" w:rsidR="004E6EF3" w:rsidRDefault="004E6EF3" w:rsidP="004E6EF3">
      <w:pPr>
        <w:spacing w:after="0" w:line="240" w:lineRule="auto"/>
        <w:ind w:left="708" w:right="760"/>
        <w:jc w:val="both"/>
        <w:rPr>
          <w:rFonts w:ascii="Verdana" w:eastAsia="Times New Roman" w:hAnsi="Verdana" w:cs="Arial"/>
          <w:sz w:val="20"/>
          <w:szCs w:val="20"/>
          <w:lang w:eastAsia="es-ES"/>
        </w:rPr>
      </w:pPr>
    </w:p>
    <w:p w14:paraId="4419C60B" w14:textId="4CB3A331" w:rsidR="00801BB2" w:rsidRPr="00982DE1" w:rsidRDefault="00801BB2" w:rsidP="00795837">
      <w:pPr>
        <w:spacing w:after="0" w:line="240" w:lineRule="auto"/>
        <w:ind w:left="708" w:right="760"/>
        <w:jc w:val="both"/>
        <w:rPr>
          <w:rFonts w:ascii="Verdana" w:eastAsia="Times New Roman" w:hAnsi="Verdana" w:cs="Arial"/>
          <w:sz w:val="20"/>
          <w:szCs w:val="20"/>
          <w:lang w:eastAsia="es-ES"/>
        </w:rPr>
      </w:pPr>
      <w:r w:rsidRPr="00982DE1">
        <w:rPr>
          <w:rFonts w:ascii="Verdana" w:eastAsia="Times New Roman" w:hAnsi="Verdana" w:cs="Arial"/>
          <w:sz w:val="20"/>
          <w:szCs w:val="20"/>
          <w:lang w:eastAsia="es-ES"/>
        </w:rPr>
        <w:t xml:space="preserve">El Capítulo 2,3 y 4 de la parte III de la Ley 527, también se </w:t>
      </w:r>
      <w:proofErr w:type="gramStart"/>
      <w:r w:rsidRPr="00982DE1">
        <w:rPr>
          <w:rFonts w:ascii="Verdana" w:eastAsia="Times New Roman" w:hAnsi="Verdana" w:cs="Arial"/>
          <w:sz w:val="20"/>
          <w:szCs w:val="20"/>
          <w:lang w:eastAsia="es-ES"/>
        </w:rPr>
        <w:t>refiere  a</w:t>
      </w:r>
      <w:proofErr w:type="gramEnd"/>
      <w:r w:rsidRPr="00982DE1">
        <w:rPr>
          <w:rFonts w:ascii="Verdana" w:eastAsia="Times New Roman" w:hAnsi="Verdana" w:cs="Arial"/>
          <w:sz w:val="20"/>
          <w:szCs w:val="20"/>
          <w:lang w:eastAsia="es-ES"/>
        </w:rPr>
        <w:t xml:space="preserve"> las entidades de certificación, los certificados, suscriptores de firmas digitales. Adicionalmente, el Art. 156 del Código de Comercio, modificado por el Artículo 173 del Decreto 019 de 2012, y reglamentado por el Decreto 805 de 2013, otorga validez probatoria a los registros de libros llevados en medios electrónicos, los cuales serán admisibles como medios de prueba. </w:t>
      </w:r>
    </w:p>
    <w:p w14:paraId="307D2FF0" w14:textId="77777777" w:rsidR="004E6EF3" w:rsidRDefault="004E6EF3" w:rsidP="004E6EF3">
      <w:pPr>
        <w:spacing w:after="0" w:line="240" w:lineRule="auto"/>
        <w:ind w:right="760" w:firstLine="708"/>
        <w:jc w:val="both"/>
        <w:rPr>
          <w:rFonts w:ascii="Verdana" w:eastAsia="Times New Roman" w:hAnsi="Verdana" w:cs="Arial"/>
          <w:sz w:val="20"/>
          <w:szCs w:val="20"/>
          <w:lang w:val="es-ES" w:eastAsia="es-ES"/>
        </w:rPr>
      </w:pPr>
    </w:p>
    <w:p w14:paraId="2BCF6B37" w14:textId="3C234790" w:rsidR="00801BB2" w:rsidRPr="00982DE1" w:rsidRDefault="00801BB2" w:rsidP="00795837">
      <w:pPr>
        <w:spacing w:after="0" w:line="240" w:lineRule="auto"/>
        <w:ind w:right="760" w:firstLine="708"/>
        <w:jc w:val="both"/>
        <w:rPr>
          <w:rFonts w:ascii="Verdana" w:eastAsia="Times New Roman" w:hAnsi="Verdana" w:cs="Arial"/>
          <w:sz w:val="20"/>
          <w:szCs w:val="20"/>
          <w:lang w:val="es-ES" w:eastAsia="es-ES"/>
        </w:rPr>
      </w:pPr>
      <w:r w:rsidRPr="00982DE1">
        <w:rPr>
          <w:rFonts w:ascii="Verdana" w:eastAsia="Times New Roman" w:hAnsi="Verdana" w:cs="Arial"/>
          <w:sz w:val="20"/>
          <w:szCs w:val="20"/>
          <w:lang w:val="es-ES" w:eastAsia="es-ES"/>
        </w:rPr>
        <w:t>[…]</w:t>
      </w:r>
    </w:p>
    <w:p w14:paraId="6DBFB91C" w14:textId="77777777" w:rsidR="004E6EF3" w:rsidRDefault="004E6EF3" w:rsidP="004E6EF3">
      <w:pPr>
        <w:spacing w:after="0" w:line="240" w:lineRule="auto"/>
        <w:ind w:left="708" w:right="760"/>
        <w:jc w:val="both"/>
        <w:rPr>
          <w:rFonts w:ascii="Verdana" w:eastAsia="Times New Roman" w:hAnsi="Verdana" w:cs="Arial"/>
          <w:sz w:val="20"/>
          <w:szCs w:val="20"/>
          <w:lang w:eastAsia="es-ES"/>
        </w:rPr>
      </w:pPr>
    </w:p>
    <w:p w14:paraId="4F50E0F1" w14:textId="56F41B14" w:rsidR="00801BB2" w:rsidRPr="00982DE1" w:rsidRDefault="00801BB2" w:rsidP="00795837">
      <w:pPr>
        <w:spacing w:after="0" w:line="240" w:lineRule="auto"/>
        <w:ind w:left="708" w:right="760"/>
        <w:jc w:val="both"/>
        <w:rPr>
          <w:rFonts w:ascii="Verdana" w:eastAsia="Times New Roman" w:hAnsi="Verdana" w:cs="Arial"/>
          <w:sz w:val="20"/>
          <w:szCs w:val="20"/>
          <w:lang w:val="es-ES" w:eastAsia="es-ES"/>
        </w:rPr>
      </w:pPr>
      <w:r w:rsidRPr="00982DE1">
        <w:rPr>
          <w:rFonts w:ascii="Verdana" w:eastAsia="Times New Roman" w:hAnsi="Verdana" w:cs="Arial"/>
          <w:sz w:val="20"/>
          <w:szCs w:val="20"/>
          <w:lang w:eastAsia="es-ES"/>
        </w:rPr>
        <w:t xml:space="preserve">En conclusión, la firma que debe ser incluida en los estados financieros certificados o dictaminados podría ser una firma digital; no obstante, </w:t>
      </w:r>
      <w:proofErr w:type="gramStart"/>
      <w:r w:rsidRPr="00982DE1">
        <w:rPr>
          <w:rFonts w:ascii="Verdana" w:eastAsia="Times New Roman" w:hAnsi="Verdana" w:cs="Arial"/>
          <w:sz w:val="20"/>
          <w:szCs w:val="20"/>
          <w:lang w:eastAsia="es-ES"/>
        </w:rPr>
        <w:t>para  que</w:t>
      </w:r>
      <w:proofErr w:type="gramEnd"/>
      <w:r w:rsidRPr="00982DE1">
        <w:rPr>
          <w:rFonts w:ascii="Verdana" w:eastAsia="Times New Roman" w:hAnsi="Verdana" w:cs="Arial"/>
          <w:sz w:val="20"/>
          <w:szCs w:val="20"/>
          <w:lang w:eastAsia="es-ES"/>
        </w:rPr>
        <w:t xml:space="preserve"> ella tenga validez deberán cumplirse los requisitos establecidos en las normas legales y reglamentarias; también deberán tenerse en cuenta los requerimientos de las otras autoridades y usuarios. </w:t>
      </w:r>
      <w:r w:rsidRPr="00982DE1">
        <w:rPr>
          <w:rFonts w:ascii="Verdana" w:eastAsia="Times New Roman" w:hAnsi="Verdana" w:cs="Arial"/>
          <w:sz w:val="20"/>
          <w:szCs w:val="20"/>
          <w:lang w:val="es-ES" w:eastAsia="es-ES"/>
        </w:rPr>
        <w:t>[…]</w:t>
      </w:r>
      <w:r w:rsidR="004E6EF3">
        <w:rPr>
          <w:rFonts w:ascii="Verdana" w:eastAsia="Times New Roman" w:hAnsi="Verdana" w:cs="Arial"/>
          <w:sz w:val="20"/>
          <w:szCs w:val="20"/>
          <w:lang w:val="es-ES" w:eastAsia="es-ES"/>
        </w:rPr>
        <w:t>”</w:t>
      </w:r>
    </w:p>
    <w:p w14:paraId="663A73F5" w14:textId="77777777" w:rsidR="004E6EF3" w:rsidRDefault="004E6EF3" w:rsidP="00801BB2">
      <w:pPr>
        <w:spacing w:after="0" w:line="276" w:lineRule="auto"/>
        <w:ind w:firstLine="709"/>
        <w:jc w:val="both"/>
        <w:rPr>
          <w:rFonts w:ascii="Verdana" w:hAnsi="Verdana"/>
        </w:rPr>
      </w:pPr>
      <w:bookmarkStart w:id="2" w:name="_Hlk191303545"/>
    </w:p>
    <w:p w14:paraId="6CD24DB9" w14:textId="3DC91514" w:rsidR="00801BB2" w:rsidRPr="003E6B64" w:rsidRDefault="00801BB2" w:rsidP="00801BB2">
      <w:pPr>
        <w:spacing w:after="0" w:line="276" w:lineRule="auto"/>
        <w:ind w:firstLine="709"/>
        <w:jc w:val="both"/>
        <w:rPr>
          <w:rFonts w:ascii="Verdana" w:eastAsia="Calibri" w:hAnsi="Verdana" w:cs="Arial"/>
        </w:rPr>
      </w:pPr>
      <w:r>
        <w:rPr>
          <w:rFonts w:ascii="Verdana" w:hAnsi="Verdana"/>
        </w:rPr>
        <w:t>Conforme a lo anterior, con relación a</w:t>
      </w:r>
      <w:r w:rsidRPr="00C37FDF">
        <w:rPr>
          <w:rFonts w:ascii="Verdana" w:hAnsi="Verdana"/>
        </w:rPr>
        <w:t xml:space="preserve"> </w:t>
      </w:r>
      <w:r>
        <w:rPr>
          <w:rFonts w:ascii="Verdana" w:hAnsi="Verdana"/>
        </w:rPr>
        <w:t xml:space="preserve">si una </w:t>
      </w:r>
      <w:r w:rsidRPr="00C37FDF">
        <w:rPr>
          <w:rFonts w:ascii="Verdana" w:hAnsi="Verdana"/>
        </w:rPr>
        <w:t xml:space="preserve">Entidad Estatal </w:t>
      </w:r>
      <w:r>
        <w:rPr>
          <w:rFonts w:ascii="Verdana" w:hAnsi="Verdana"/>
        </w:rPr>
        <w:t>puede rechazar</w:t>
      </w:r>
      <w:r w:rsidRPr="00C37FDF">
        <w:rPr>
          <w:rFonts w:ascii="Verdana" w:hAnsi="Verdana"/>
        </w:rPr>
        <w:t xml:space="preserve"> una oferta</w:t>
      </w:r>
      <w:r>
        <w:rPr>
          <w:rFonts w:ascii="Verdana" w:hAnsi="Verdana"/>
        </w:rPr>
        <w:t xml:space="preserve"> porque el documento denominado “estados financieros” contiene firma digital, debe atenderse a lo indicado en el citado concepto y verificar sí dicha firma cumple con los requisitos para validarse como tal y acatar que </w:t>
      </w:r>
      <w:r w:rsidRPr="00C37FDF">
        <w:rPr>
          <w:rFonts w:ascii="Verdana" w:eastAsia="Calibri" w:hAnsi="Verdana" w:cs="Arial"/>
        </w:rPr>
        <w:t>l</w:t>
      </w:r>
      <w:proofErr w:type="spellStart"/>
      <w:r w:rsidRPr="00C37FDF">
        <w:rPr>
          <w:rFonts w:ascii="Verdana" w:eastAsia="Calibri" w:hAnsi="Verdana" w:cs="Arial"/>
          <w:lang w:val="es-ES_tradnl"/>
        </w:rPr>
        <w:t>as</w:t>
      </w:r>
      <w:proofErr w:type="spellEnd"/>
      <w:r w:rsidRPr="00C37FDF">
        <w:rPr>
          <w:rFonts w:ascii="Verdana" w:eastAsia="Calibri" w:hAnsi="Verdana" w:cs="Arial"/>
          <w:lang w:val="es-ES_tradnl"/>
        </w:rPr>
        <w:t xml:space="preserve"> causales de rechazo son las establecidas en la Ley y las fijadas por la Entidad Estatal en los pliegos de condiciones. Sin embargo, en ejercicio de dicha facultad, a las entidades no les es dable fijar causales de rechazo que soslayen </w:t>
      </w:r>
      <w:r w:rsidRPr="00C37FDF">
        <w:rPr>
          <w:rFonts w:ascii="Verdana" w:eastAsia="Calibri" w:hAnsi="Verdana" w:cs="Arial"/>
          <w:lang w:val="es-ES_tradnl"/>
        </w:rPr>
        <w:lastRenderedPageBreak/>
        <w:t>o afecten la selección objetiva en la contratación. Sobre el particular, el Consejo de Estado</w:t>
      </w:r>
      <w:r w:rsidRPr="00C37FDF">
        <w:rPr>
          <w:rFonts w:ascii="Verdana" w:eastAsia="Calibri" w:hAnsi="Verdana" w:cs="Arial"/>
          <w:vertAlign w:val="superscript"/>
          <w:lang w:val="es-ES_tradnl"/>
        </w:rPr>
        <w:footnoteReference w:id="6"/>
      </w:r>
      <w:r w:rsidRPr="00C37FDF">
        <w:rPr>
          <w:rFonts w:ascii="Verdana" w:eastAsia="Calibri" w:hAnsi="Verdana" w:cs="Arial"/>
          <w:lang w:val="es-ES_tradnl"/>
        </w:rPr>
        <w:t xml:space="preserve"> señala:</w:t>
      </w:r>
    </w:p>
    <w:p w14:paraId="5AFC99AF" w14:textId="77777777" w:rsidR="00801BB2" w:rsidRPr="00C37FDF" w:rsidRDefault="00801BB2" w:rsidP="00801BB2">
      <w:pPr>
        <w:tabs>
          <w:tab w:val="left" w:pos="709"/>
        </w:tabs>
        <w:spacing w:after="0" w:line="276" w:lineRule="auto"/>
        <w:jc w:val="both"/>
        <w:rPr>
          <w:rFonts w:ascii="Verdana" w:eastAsia="Calibri" w:hAnsi="Verdana" w:cs="Arial"/>
          <w:lang w:val="es-ES_tradnl"/>
        </w:rPr>
      </w:pPr>
    </w:p>
    <w:p w14:paraId="27A0A292" w14:textId="77777777" w:rsidR="00801BB2" w:rsidRPr="00982DE1" w:rsidRDefault="00801BB2" w:rsidP="00801BB2">
      <w:pPr>
        <w:tabs>
          <w:tab w:val="left" w:pos="709"/>
        </w:tabs>
        <w:spacing w:after="0" w:line="240" w:lineRule="auto"/>
        <w:ind w:left="709" w:right="709"/>
        <w:jc w:val="both"/>
        <w:rPr>
          <w:rFonts w:ascii="Verdana" w:eastAsia="Calibri" w:hAnsi="Verdana" w:cs="Arial"/>
          <w:sz w:val="20"/>
          <w:szCs w:val="20"/>
          <w:lang w:val="es-ES"/>
        </w:rPr>
      </w:pPr>
      <w:r w:rsidRPr="00982DE1">
        <w:rPr>
          <w:rFonts w:ascii="Verdana" w:eastAsia="Calibri" w:hAnsi="Verdana" w:cs="Arial"/>
          <w:sz w:val="20"/>
          <w:szCs w:val="20"/>
          <w:lang w:val="es-ES"/>
        </w:rPr>
        <w:t xml:space="preserve">“Quiere con esto destacar la Sala que las causales de rechazo de las propuestas pueden ser legales y por lo mismo generan el efecto del descarte o exclusión de la oferta </w:t>
      </w:r>
      <w:proofErr w:type="spellStart"/>
      <w:r w:rsidRPr="00982DE1">
        <w:rPr>
          <w:rFonts w:ascii="Verdana" w:eastAsia="Calibri" w:hAnsi="Verdana" w:cs="Arial"/>
          <w:sz w:val="20"/>
          <w:szCs w:val="20"/>
          <w:lang w:val="es-ES"/>
        </w:rPr>
        <w:t>ope</w:t>
      </w:r>
      <w:proofErr w:type="spellEnd"/>
      <w:r w:rsidRPr="00982DE1">
        <w:rPr>
          <w:rFonts w:ascii="Verdana" w:eastAsia="Calibri" w:hAnsi="Verdana" w:cs="Arial"/>
          <w:sz w:val="20"/>
          <w:szCs w:val="20"/>
          <w:lang w:val="es-ES"/>
        </w:rPr>
        <w:t xml:space="preserve"> </w:t>
      </w:r>
      <w:proofErr w:type="spellStart"/>
      <w:r w:rsidRPr="00982DE1">
        <w:rPr>
          <w:rFonts w:ascii="Verdana" w:eastAsia="Calibri" w:hAnsi="Verdana" w:cs="Arial"/>
          <w:sz w:val="20"/>
          <w:szCs w:val="20"/>
          <w:lang w:val="es-ES"/>
        </w:rPr>
        <w:t>legis</w:t>
      </w:r>
      <w:proofErr w:type="spellEnd"/>
      <w:r w:rsidRPr="00982DE1">
        <w:rPr>
          <w:rFonts w:ascii="Verdana" w:eastAsia="Calibri" w:hAnsi="Verdana" w:cs="Arial"/>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58898644" w14:textId="77777777" w:rsidR="00801BB2" w:rsidRPr="00C37FDF" w:rsidRDefault="00801BB2" w:rsidP="00801BB2">
      <w:pPr>
        <w:spacing w:after="0" w:line="276" w:lineRule="auto"/>
        <w:ind w:firstLine="708"/>
        <w:jc w:val="both"/>
        <w:rPr>
          <w:rFonts w:ascii="Verdana" w:eastAsia="Calibri" w:hAnsi="Verdana" w:cs="Arial"/>
          <w:lang w:val="es-ES_tradnl"/>
        </w:rPr>
      </w:pPr>
    </w:p>
    <w:p w14:paraId="2EF0C6A1" w14:textId="77777777" w:rsidR="00801BB2" w:rsidRPr="00C37FDF" w:rsidRDefault="00801BB2" w:rsidP="00801BB2">
      <w:pPr>
        <w:spacing w:after="0" w:line="276" w:lineRule="auto"/>
        <w:ind w:firstLine="709"/>
        <w:jc w:val="both"/>
        <w:rPr>
          <w:rFonts w:ascii="Verdana" w:eastAsia="Times New Roman" w:hAnsi="Verdana" w:cs="Arial"/>
          <w:bCs/>
          <w:lang w:val="es-ES_tradnl" w:eastAsia="es-MX"/>
        </w:rPr>
      </w:pPr>
      <w:r w:rsidRPr="00C37FDF">
        <w:rPr>
          <w:rFonts w:ascii="Verdana" w:eastAsia="Calibri" w:hAnsi="Verdana" w:cs="Arial"/>
          <w:lang w:val="es-ES_tradn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C37FDF">
        <w:rPr>
          <w:rFonts w:ascii="Verdana" w:eastAsia="Calibri" w:hAnsi="Verdana" w:cs="Arial"/>
          <w:iCs/>
          <w:vertAlign w:val="superscript"/>
          <w:lang w:val="es-ES_tradnl"/>
        </w:rPr>
        <w:footnoteReference w:id="7"/>
      </w:r>
      <w:r w:rsidRPr="00C37FDF">
        <w:rPr>
          <w:rFonts w:ascii="Verdana" w:eastAsia="Calibri" w:hAnsi="Verdana" w:cs="Arial"/>
          <w:iCs/>
          <w:lang w:val="es-ES_tradnl"/>
        </w:rPr>
        <w:t xml:space="preserve"> </w:t>
      </w:r>
      <w:r w:rsidRPr="00C37FDF">
        <w:rPr>
          <w:rFonts w:ascii="Verdana" w:eastAsia="Calibri" w:hAnsi="Verdana" w:cs="Arial"/>
          <w:lang w:val="es-ES_tradnl"/>
        </w:rPr>
        <w:t xml:space="preserve">sostuvo: </w:t>
      </w:r>
    </w:p>
    <w:p w14:paraId="6600E5DA" w14:textId="77777777" w:rsidR="00801BB2" w:rsidRPr="00C37FDF" w:rsidRDefault="00801BB2" w:rsidP="00801BB2">
      <w:pPr>
        <w:spacing w:after="0" w:line="276" w:lineRule="auto"/>
        <w:jc w:val="both"/>
        <w:rPr>
          <w:rFonts w:ascii="Verdana" w:eastAsia="Times New Roman" w:hAnsi="Verdana" w:cs="Arial"/>
          <w:bCs/>
          <w:iCs/>
          <w:lang w:val="es-ES_tradnl" w:eastAsia="es-MX"/>
        </w:rPr>
      </w:pPr>
    </w:p>
    <w:p w14:paraId="4B7ED474" w14:textId="77777777" w:rsidR="00801BB2" w:rsidRPr="00982DE1" w:rsidRDefault="00801BB2" w:rsidP="00801BB2">
      <w:pPr>
        <w:spacing w:after="0" w:line="240" w:lineRule="auto"/>
        <w:ind w:left="709" w:right="709"/>
        <w:jc w:val="both"/>
        <w:rPr>
          <w:rFonts w:ascii="Verdana" w:eastAsia="Times New Roman" w:hAnsi="Verdana" w:cs="Arial"/>
          <w:bCs/>
          <w:iCs/>
          <w:sz w:val="20"/>
          <w:szCs w:val="20"/>
          <w:lang w:val="es-ES_tradnl" w:eastAsia="es-MX"/>
        </w:rPr>
      </w:pPr>
      <w:r w:rsidRPr="00982DE1">
        <w:rPr>
          <w:rFonts w:ascii="Verdana" w:eastAsia="Times New Roman" w:hAnsi="Verdana" w:cs="Arial"/>
          <w:bCs/>
          <w:iCs/>
          <w:sz w:val="20"/>
          <w:szCs w:val="20"/>
          <w:lang w:val="es-ES_tradnl" w:eastAsia="es-MX"/>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w:t>
      </w:r>
      <w:r w:rsidRPr="00982DE1">
        <w:rPr>
          <w:rFonts w:ascii="Verdana" w:eastAsia="Times New Roman" w:hAnsi="Verdana" w:cs="Arial"/>
          <w:bCs/>
          <w:iCs/>
          <w:sz w:val="20"/>
          <w:szCs w:val="20"/>
          <w:lang w:val="es-ES_tradnl" w:eastAsia="es-MX"/>
        </w:rPr>
        <w:lastRenderedPageBreak/>
        <w:t>toda vez que no tendría justificación excluir una propuesta por una deficiencia que no tenga incidencia alguna en la contratación.”</w:t>
      </w:r>
    </w:p>
    <w:p w14:paraId="5BA9546F" w14:textId="77777777" w:rsidR="00801BB2" w:rsidRPr="00C37FDF" w:rsidRDefault="00801BB2" w:rsidP="00801BB2">
      <w:pPr>
        <w:spacing w:after="0" w:line="276" w:lineRule="auto"/>
        <w:ind w:left="709" w:right="709"/>
        <w:jc w:val="both"/>
        <w:rPr>
          <w:rFonts w:ascii="Verdana" w:eastAsia="Times New Roman" w:hAnsi="Verdana" w:cs="Arial"/>
          <w:bCs/>
          <w:iCs/>
          <w:lang w:val="es-ES_tradnl" w:eastAsia="es-MX"/>
        </w:rPr>
      </w:pPr>
    </w:p>
    <w:p w14:paraId="0A190E8E" w14:textId="77777777" w:rsidR="00801BB2" w:rsidRPr="00C37FDF" w:rsidRDefault="00801BB2" w:rsidP="00801BB2">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Por lo expuesto, para que se rechace una oferta porque por alguno de los documentos que la componen no se encuentra firmado, por ejemplo, la oferta económica, debe haberse contemplado tal supuesto dentro de las causales de rechazo establecidas en el pliego de condiciones o documentos equivalentes. Por esta razón si el Estatuto General de Contratación de la Administración Pública o el pliego de condiciones no establecen de manera literal una causal de rechazo, en los términos expuestos, no podrán rechazarse las propuestas.</w:t>
      </w:r>
    </w:p>
    <w:p w14:paraId="7E500418" w14:textId="77777777" w:rsidR="00801BB2" w:rsidRPr="00C37FDF" w:rsidRDefault="00801BB2" w:rsidP="00801BB2">
      <w:pPr>
        <w:widowControl w:val="0"/>
        <w:autoSpaceDE w:val="0"/>
        <w:autoSpaceDN w:val="0"/>
        <w:spacing w:after="120" w:line="276" w:lineRule="auto"/>
        <w:ind w:firstLine="709"/>
        <w:jc w:val="both"/>
        <w:rPr>
          <w:rFonts w:ascii="Verdana" w:eastAsia="Calibri" w:hAnsi="Verdana" w:cs="Arial"/>
          <w:lang w:val="es-ES" w:eastAsia="es-ES" w:bidi="es-ES"/>
        </w:rPr>
      </w:pPr>
      <w:r w:rsidRPr="00C37FDF">
        <w:rPr>
          <w:rFonts w:ascii="Verdana" w:eastAsia="Calibri" w:hAnsi="Verdana" w:cs="Arial"/>
          <w:lang w:val="es-ES" w:eastAsia="es-ES" w:bidi="es-ES"/>
        </w:rPr>
        <w:t>Un ejemplo contrario a lo indicado anteriormente, en relación con el objeto de la consulta, tratándose de procesos de selección desarrollados con Documentos Tipo, en estos eventos se ha previsto una causal que sólo opera cuando el procedimiento se realice mediante el SECOP I y que sanciona con el rechazo de la oferta: “</w:t>
      </w:r>
      <w:r w:rsidRPr="00C37FDF">
        <w:rPr>
          <w:rFonts w:ascii="Verdana" w:eastAsia="Calibri" w:hAnsi="Verdana" w:cs="Arial"/>
          <w:i/>
          <w:iCs/>
          <w:lang w:val="es-ES" w:eastAsia="es-ES" w:bidi="es-ES"/>
        </w:rPr>
        <w:t>Que la propuesta económica no se aporte firmada”</w:t>
      </w:r>
      <w:r w:rsidRPr="00C37FDF">
        <w:rPr>
          <w:rFonts w:ascii="Verdana" w:eastAsia="Calibri" w:hAnsi="Verdana" w:cs="Arial"/>
          <w:lang w:val="es-ES" w:eastAsia="es-ES" w:bidi="es-ES"/>
        </w:rPr>
        <w:t xml:space="preserve">. No obstante, esta causal sólo opera cuando la propuesta económica se deba presentar en físico y se utilice el SECOP I con fines de publicidad. </w:t>
      </w:r>
    </w:p>
    <w:p w14:paraId="5EBA1ADB" w14:textId="77777777" w:rsidR="00801BB2" w:rsidRPr="00C37FDF" w:rsidRDefault="00801BB2" w:rsidP="00801BB2">
      <w:pPr>
        <w:spacing w:after="120" w:line="276" w:lineRule="auto"/>
        <w:ind w:firstLine="708"/>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Ahora bien, bajo los anteriores términos, resulta necesario ahora analizar la posibilidad de enmendar, corregir o subsanar los errores en los que se incurre en los documentos contentivos de la oferta. Este tema ha tenido diferentes momentos o etapas en el ordenamiento jurídico colombiano, por lo tanto,</w:t>
      </w:r>
      <w:r w:rsidRPr="00C37FDF">
        <w:rPr>
          <w:rFonts w:ascii="Verdana" w:eastAsia="Times New Roman" w:hAnsi="Verdana" w:cs="Arial"/>
          <w:lang w:val="es-ES" w:eastAsia="es-ES"/>
        </w:rPr>
        <w:t xml:space="preserve"> a continuación, se hará referencia en forma general a los antecedentes de las diferentes posturas en torno a la </w:t>
      </w:r>
      <w:proofErr w:type="spellStart"/>
      <w:r w:rsidRPr="00C37FDF">
        <w:rPr>
          <w:rFonts w:ascii="Verdana" w:eastAsia="Times New Roman" w:hAnsi="Verdana" w:cs="Arial"/>
          <w:lang w:val="es-ES" w:eastAsia="es-ES"/>
        </w:rPr>
        <w:t>subsanabilidad</w:t>
      </w:r>
      <w:proofErr w:type="spellEnd"/>
      <w:r w:rsidRPr="00C37FDF">
        <w:rPr>
          <w:rFonts w:ascii="Verdana" w:eastAsia="Times New Roman" w:hAnsi="Verdana" w:cs="Arial"/>
          <w:lang w:val="es-ES" w:eastAsia="es-ES"/>
        </w:rPr>
        <w:t xml:space="preserve">. </w:t>
      </w:r>
    </w:p>
    <w:p w14:paraId="24A5336E" w14:textId="77777777" w:rsidR="00801BB2" w:rsidRPr="00C37FDF" w:rsidRDefault="00801BB2" w:rsidP="00801BB2">
      <w:pPr>
        <w:spacing w:after="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En un </w:t>
      </w:r>
      <w:r w:rsidRPr="00C37FDF">
        <w:rPr>
          <w:rFonts w:ascii="Verdana" w:eastAsia="Times New Roman" w:hAnsi="Verdana" w:cs="Arial"/>
          <w:i/>
          <w:iCs/>
          <w:lang w:val="es-ES" w:eastAsia="es-ES"/>
        </w:rPr>
        <w:t>primer momento</w:t>
      </w:r>
      <w:r w:rsidRPr="00C37FDF">
        <w:rPr>
          <w:rFonts w:ascii="Verdana" w:eastAsia="Times New Roman" w:hAnsi="Verdana" w:cs="Arial"/>
          <w:lang w:val="es-ES" w:eastAsia="es-ES"/>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70B2BDB4" w14:textId="77777777" w:rsidR="00801BB2" w:rsidRPr="00C37FDF" w:rsidRDefault="00801BB2" w:rsidP="00801BB2">
      <w:pPr>
        <w:spacing w:after="0" w:line="276" w:lineRule="auto"/>
        <w:ind w:firstLine="709"/>
        <w:jc w:val="both"/>
        <w:rPr>
          <w:rFonts w:ascii="Verdana" w:eastAsia="Times New Roman" w:hAnsi="Verdana" w:cs="Arial"/>
          <w:lang w:val="es-ES_tradnl" w:eastAsia="es-ES_tradnl"/>
        </w:rPr>
      </w:pPr>
    </w:p>
    <w:p w14:paraId="14248BD1" w14:textId="77777777" w:rsidR="00801BB2" w:rsidRPr="00982DE1" w:rsidRDefault="00801BB2" w:rsidP="00801BB2">
      <w:pPr>
        <w:spacing w:after="0" w:line="240" w:lineRule="auto"/>
        <w:ind w:left="709" w:right="709"/>
        <w:jc w:val="both"/>
        <w:rPr>
          <w:rFonts w:ascii="Verdana" w:eastAsia="Times New Roman" w:hAnsi="Verdana" w:cs="Arial"/>
          <w:sz w:val="20"/>
          <w:szCs w:val="20"/>
          <w:lang w:val="es-ES_tradnl" w:eastAsia="es-ES_tradnl"/>
        </w:rPr>
      </w:pPr>
      <w:r w:rsidRPr="00982DE1">
        <w:rPr>
          <w:rFonts w:ascii="Verdana" w:eastAsia="Times New Roman" w:hAnsi="Verdana" w:cs="Arial"/>
          <w:sz w:val="20"/>
          <w:szCs w:val="20"/>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9149A48" w14:textId="77777777" w:rsidR="00801BB2" w:rsidRPr="00982DE1" w:rsidRDefault="00801BB2" w:rsidP="00801BB2">
      <w:pPr>
        <w:spacing w:after="0" w:line="240" w:lineRule="auto"/>
        <w:ind w:left="709" w:right="709"/>
        <w:jc w:val="both"/>
        <w:rPr>
          <w:rFonts w:ascii="Verdana" w:eastAsia="Times New Roman" w:hAnsi="Verdana" w:cs="Arial"/>
          <w:sz w:val="20"/>
          <w:szCs w:val="20"/>
          <w:lang w:val="es-ES_tradnl" w:eastAsia="es-ES_tradnl"/>
        </w:rPr>
      </w:pPr>
    </w:p>
    <w:p w14:paraId="066F8F55" w14:textId="77777777" w:rsidR="00801BB2" w:rsidRPr="00982DE1" w:rsidRDefault="00801BB2" w:rsidP="00801BB2">
      <w:pPr>
        <w:spacing w:after="0" w:line="240" w:lineRule="auto"/>
        <w:ind w:left="709" w:right="709"/>
        <w:jc w:val="both"/>
        <w:rPr>
          <w:rFonts w:ascii="Verdana" w:eastAsia="Times New Roman" w:hAnsi="Verdana" w:cs="Arial"/>
          <w:sz w:val="20"/>
          <w:szCs w:val="20"/>
          <w:lang w:val="es-ES_tradnl" w:eastAsia="es-ES_tradnl"/>
        </w:rPr>
      </w:pPr>
      <w:r w:rsidRPr="00982DE1">
        <w:rPr>
          <w:rFonts w:ascii="Verdana" w:eastAsia="Times New Roman" w:hAnsi="Verdana" w:cs="Arial"/>
          <w:sz w:val="20"/>
          <w:szCs w:val="20"/>
          <w:lang w:val="es-ES_tradnl" w:eastAsia="es-ES_tradnl"/>
        </w:rPr>
        <w:t xml:space="preserve">La ausencia de requisitos o la falta de documentos referentes a la futura contratación o al proponente, no necesarios para la comparación de </w:t>
      </w:r>
      <w:r w:rsidRPr="00982DE1">
        <w:rPr>
          <w:rFonts w:ascii="Verdana" w:eastAsia="Times New Roman" w:hAnsi="Verdana" w:cs="Arial"/>
          <w:sz w:val="20"/>
          <w:szCs w:val="20"/>
          <w:lang w:val="es-ES_tradnl" w:eastAsia="es-ES_tradnl"/>
        </w:rPr>
        <w:lastRenderedPageBreak/>
        <w:t xml:space="preserve">propuestas, no servirá de título suficiente para el rechazo de los ofrecimientos hechos”. </w:t>
      </w:r>
    </w:p>
    <w:p w14:paraId="00DA54D3" w14:textId="77777777" w:rsidR="00801BB2" w:rsidRPr="00C37FDF" w:rsidRDefault="00801BB2" w:rsidP="00801BB2">
      <w:pPr>
        <w:spacing w:after="0" w:line="276" w:lineRule="auto"/>
        <w:ind w:left="709" w:right="709"/>
        <w:jc w:val="both"/>
        <w:rPr>
          <w:rFonts w:ascii="Verdana" w:eastAsia="Times New Roman" w:hAnsi="Verdana" w:cs="Arial"/>
          <w:lang w:val="es-ES_tradnl" w:eastAsia="es-ES_tradnl"/>
        </w:rPr>
      </w:pPr>
    </w:p>
    <w:p w14:paraId="52F4C4D2"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Bajo el amparo de esta norma, el régimen jurídico de </w:t>
      </w:r>
      <w:proofErr w:type="spellStart"/>
      <w:r w:rsidRPr="00C37FDF">
        <w:rPr>
          <w:rFonts w:ascii="Verdana" w:eastAsia="Times New Roman" w:hAnsi="Verdana" w:cs="Arial"/>
          <w:lang w:val="es-ES" w:eastAsia="es-ES"/>
        </w:rPr>
        <w:t>subsanabilidad</w:t>
      </w:r>
      <w:proofErr w:type="spellEnd"/>
      <w:r w:rsidRPr="00C37FDF">
        <w:rPr>
          <w:rFonts w:ascii="Verdana" w:eastAsia="Times New Roman" w:hAnsi="Verdana" w:cs="Arial"/>
          <w:lang w:val="es-ES" w:eastAsia="es-ES"/>
        </w:rPr>
        <w:t xml:space="preserve"> de las ofertas sufre un cambio fundamental, pues ya no era posible rechazar las ofertas por falta de requisitos o documentos que no fueran “</w:t>
      </w:r>
      <w:r w:rsidRPr="00C37FDF">
        <w:rPr>
          <w:rFonts w:ascii="Verdana" w:eastAsia="Times New Roman" w:hAnsi="Verdana" w:cs="Arial"/>
          <w:i/>
          <w:lang w:val="es-ES" w:eastAsia="es-ES"/>
        </w:rPr>
        <w:t>necesarios para la comparación de propuestas”.</w:t>
      </w:r>
      <w:r w:rsidRPr="00C37FDF">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32F7F8A" w14:textId="77777777" w:rsidR="00801BB2" w:rsidRPr="00C37FDF" w:rsidRDefault="00801BB2" w:rsidP="00801BB2">
      <w:pPr>
        <w:spacing w:after="12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Esta norma debía leerse en conjunto con otras de la Ley 80 de 1993, particularmente con el artículo 30.7</w:t>
      </w:r>
      <w:r w:rsidRPr="00C37FDF">
        <w:rPr>
          <w:rFonts w:ascii="Verdana" w:eastAsia="Times New Roman" w:hAnsi="Verdana" w:cs="Arial"/>
          <w:vertAlign w:val="superscript"/>
          <w:lang w:val="es-ES_tradnl" w:eastAsia="es-ES_tradnl"/>
        </w:rPr>
        <w:footnoteReference w:id="8"/>
      </w:r>
      <w:r w:rsidRPr="00C37FDF">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 Así mimos, con el artículo 30.8</w:t>
      </w:r>
      <w:r w:rsidRPr="00C37FDF">
        <w:rPr>
          <w:rFonts w:ascii="Verdana" w:eastAsia="Times New Roman" w:hAnsi="Verdana" w:cs="Arial"/>
          <w:vertAlign w:val="superscript"/>
          <w:lang w:val="es-ES_tradnl" w:eastAsia="es-ES_tradnl"/>
        </w:rPr>
        <w:footnoteReference w:id="9"/>
      </w:r>
      <w:r w:rsidRPr="00C37FDF">
        <w:rPr>
          <w:rFonts w:ascii="Verdana" w:eastAsia="Times New Roman" w:hAnsi="Verdana" w:cs="Arial"/>
          <w:lang w:val="es-ES_tradnl" w:eastAsia="es-ES_tradnl"/>
        </w:rPr>
        <w:t xml:space="preserve">, que consagró el término de cinco (5) días hábiles para que los oferentes presenten observaciones al informe de evaluación de las propuestas, sin que sea posible completar, adicionar, modificar o mejorar su oferta.  </w:t>
      </w:r>
    </w:p>
    <w:p w14:paraId="203C8882"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4D4D9F9E" w14:textId="77777777" w:rsidR="00801BB2" w:rsidRPr="00C37FDF" w:rsidRDefault="00801BB2" w:rsidP="00801BB2">
      <w:pPr>
        <w:spacing w:after="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 xml:space="preserve">En un </w:t>
      </w:r>
      <w:r w:rsidRPr="00C37FDF">
        <w:rPr>
          <w:rFonts w:ascii="Verdana" w:eastAsia="Times New Roman" w:hAnsi="Verdana" w:cs="Arial"/>
          <w:i/>
          <w:lang w:val="es-ES_tradnl" w:eastAsia="es-ES_tradnl"/>
        </w:rPr>
        <w:t>segundo momento</w:t>
      </w:r>
      <w:r w:rsidRPr="00C37FDF">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35F159AC" w14:textId="77777777" w:rsidR="00801BB2" w:rsidRPr="00C37FDF" w:rsidRDefault="00801BB2" w:rsidP="00801BB2">
      <w:pPr>
        <w:spacing w:after="0" w:line="276" w:lineRule="auto"/>
        <w:ind w:left="709" w:right="709"/>
        <w:jc w:val="both"/>
        <w:rPr>
          <w:rFonts w:ascii="Verdana" w:eastAsia="Times New Roman" w:hAnsi="Verdana" w:cs="Arial"/>
          <w:lang w:val="es-ES" w:eastAsia="es-ES"/>
        </w:rPr>
      </w:pPr>
    </w:p>
    <w:p w14:paraId="0709FD32" w14:textId="77777777" w:rsidR="00801BB2" w:rsidRPr="00795837" w:rsidRDefault="00801BB2" w:rsidP="00801BB2">
      <w:pPr>
        <w:spacing w:after="0" w:line="240" w:lineRule="auto"/>
        <w:ind w:left="709" w:right="709"/>
        <w:jc w:val="both"/>
        <w:rPr>
          <w:rFonts w:ascii="Verdana" w:eastAsia="Times New Roman" w:hAnsi="Verdana" w:cs="Arial"/>
          <w:sz w:val="20"/>
          <w:szCs w:val="20"/>
          <w:lang w:val="es-ES" w:eastAsia="es-ES"/>
        </w:rPr>
      </w:pPr>
      <w:r w:rsidRPr="00795837">
        <w:rPr>
          <w:rFonts w:ascii="Verdana" w:eastAsia="Times New Roman" w:hAnsi="Verdana" w:cs="Arial"/>
          <w:sz w:val="20"/>
          <w:szCs w:val="20"/>
          <w:lang w:val="es-ES" w:eastAsia="es-ES"/>
        </w:rPr>
        <w:t xml:space="preserve">“Parágrafo 1°. La ausencia de requisitos o la falta de documentos referentes a la futura contratación o al proponente, no necesarios para la </w:t>
      </w:r>
      <w:r w:rsidRPr="00795837">
        <w:rPr>
          <w:rFonts w:ascii="Verdana" w:eastAsia="Times New Roman" w:hAnsi="Verdana" w:cs="Arial"/>
          <w:sz w:val="20"/>
          <w:szCs w:val="20"/>
          <w:lang w:val="es-ES" w:eastAsia="es-ES"/>
        </w:rPr>
        <w:lastRenderedPageBreak/>
        <w:t xml:space="preserve">comparación de las propuestas no servirán de título suficiente para el rechazo de los ofrecimientos hechos. En consecuencia, todos aquellos requisitos de la propuesta que no afecten la asignación de </w:t>
      </w:r>
      <w:proofErr w:type="gramStart"/>
      <w:r w:rsidRPr="00795837">
        <w:rPr>
          <w:rFonts w:ascii="Verdana" w:eastAsia="Times New Roman" w:hAnsi="Verdana" w:cs="Arial"/>
          <w:sz w:val="20"/>
          <w:szCs w:val="20"/>
          <w:lang w:val="es-ES" w:eastAsia="es-ES"/>
        </w:rPr>
        <w:t>puntaje,</w:t>
      </w:r>
      <w:proofErr w:type="gramEnd"/>
      <w:r w:rsidRPr="00795837">
        <w:rPr>
          <w:rFonts w:ascii="Verdana" w:eastAsia="Times New Roman" w:hAnsi="Verdana" w:cs="Arial"/>
          <w:sz w:val="20"/>
          <w:szCs w:val="20"/>
          <w:lang w:val="es-ES" w:eastAsia="es-ES"/>
        </w:rPr>
        <w:t xml:space="preserve"> podrán ser solicitados por las entidades en cualquier momento, hasta la adjudicación. No </w:t>
      </w:r>
      <w:proofErr w:type="gramStart"/>
      <w:r w:rsidRPr="00795837">
        <w:rPr>
          <w:rFonts w:ascii="Verdana" w:eastAsia="Times New Roman" w:hAnsi="Verdana" w:cs="Arial"/>
          <w:sz w:val="20"/>
          <w:szCs w:val="20"/>
          <w:lang w:val="es-ES" w:eastAsia="es-ES"/>
        </w:rPr>
        <w:t>obstante</w:t>
      </w:r>
      <w:proofErr w:type="gramEnd"/>
      <w:r w:rsidRPr="00795837">
        <w:rPr>
          <w:rFonts w:ascii="Verdana" w:eastAsia="Times New Roman" w:hAnsi="Verdana" w:cs="Arial"/>
          <w:sz w:val="20"/>
          <w:szCs w:val="20"/>
          <w:lang w:val="es-ES" w:eastAsia="es-ES"/>
        </w:rPr>
        <w:t xml:space="preserve"> lo anterior, en aquellos procesos de selección en los que se utilice el mecanismo de subasta, deberán ser solicitados hasta el momento previo a su realización”. </w:t>
      </w:r>
    </w:p>
    <w:p w14:paraId="2543153F" w14:textId="77777777" w:rsidR="00801BB2" w:rsidRPr="00C37FDF" w:rsidRDefault="00801BB2" w:rsidP="00801BB2">
      <w:pPr>
        <w:spacing w:after="0" w:line="276" w:lineRule="auto"/>
        <w:ind w:left="709" w:right="709"/>
        <w:jc w:val="both"/>
        <w:rPr>
          <w:rFonts w:ascii="Verdana" w:eastAsia="Times New Roman" w:hAnsi="Verdana" w:cs="Arial"/>
          <w:lang w:val="es-ES" w:eastAsia="es-ES"/>
        </w:rPr>
      </w:pPr>
    </w:p>
    <w:p w14:paraId="1992E090"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32BDC383"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5025234" w14:textId="77777777" w:rsidR="00801BB2" w:rsidRPr="00C37FDF" w:rsidRDefault="00801BB2" w:rsidP="00801BB2">
      <w:pPr>
        <w:spacing w:after="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35187806" w14:textId="77777777" w:rsidR="00801BB2" w:rsidRPr="00C37FDF" w:rsidRDefault="00801BB2" w:rsidP="00801BB2">
      <w:pPr>
        <w:spacing w:after="0" w:line="276" w:lineRule="auto"/>
        <w:ind w:firstLine="709"/>
        <w:jc w:val="both"/>
        <w:rPr>
          <w:rFonts w:ascii="Verdana" w:eastAsia="Times New Roman" w:hAnsi="Verdana" w:cs="Arial"/>
          <w:lang w:val="es-ES_tradnl" w:eastAsia="es-ES_tradnl"/>
        </w:rPr>
      </w:pPr>
    </w:p>
    <w:p w14:paraId="06C13D93" w14:textId="77777777" w:rsidR="00801BB2" w:rsidRPr="00795837" w:rsidRDefault="00801BB2" w:rsidP="00801BB2">
      <w:pPr>
        <w:spacing w:after="0" w:line="240" w:lineRule="auto"/>
        <w:ind w:left="709" w:right="709"/>
        <w:jc w:val="both"/>
        <w:rPr>
          <w:rFonts w:ascii="Verdana" w:eastAsia="Times New Roman" w:hAnsi="Verdana" w:cs="Arial"/>
          <w:sz w:val="20"/>
          <w:szCs w:val="20"/>
          <w:lang w:val="es-ES" w:eastAsia="es-ES"/>
        </w:rPr>
      </w:pPr>
      <w:r w:rsidRPr="00795837">
        <w:rPr>
          <w:rFonts w:ascii="Verdana" w:eastAsia="Times New Roman" w:hAnsi="Verdana" w:cs="Arial"/>
          <w:sz w:val="20"/>
          <w:szCs w:val="20"/>
          <w:lang w:val="es-ES" w:eastAsia="es-ES"/>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de presentadas las </w:t>
      </w:r>
      <w:r w:rsidRPr="00795837">
        <w:rPr>
          <w:rFonts w:ascii="Verdana" w:eastAsia="Times New Roman" w:hAnsi="Verdana" w:cs="Arial"/>
          <w:sz w:val="20"/>
          <w:szCs w:val="20"/>
          <w:lang w:val="es-ES" w:eastAsia="es-ES"/>
        </w:rPr>
        <w:lastRenderedPageBreak/>
        <w:t>ofertas, con la condición de que cuando le pidan la acreditación la satisfaga suficientemente”</w:t>
      </w:r>
      <w:r w:rsidRPr="00795837">
        <w:rPr>
          <w:rFonts w:ascii="Verdana" w:eastAsia="Times New Roman" w:hAnsi="Verdana" w:cs="Arial"/>
          <w:sz w:val="20"/>
          <w:szCs w:val="20"/>
          <w:vertAlign w:val="superscript"/>
          <w:lang w:val="es-ES" w:eastAsia="es-ES"/>
        </w:rPr>
        <w:footnoteReference w:id="10"/>
      </w:r>
      <w:r w:rsidRPr="00795837">
        <w:rPr>
          <w:rFonts w:ascii="Verdana" w:eastAsia="Times New Roman" w:hAnsi="Verdana" w:cs="Arial"/>
          <w:sz w:val="20"/>
          <w:szCs w:val="20"/>
          <w:lang w:val="es-ES" w:eastAsia="es-ES"/>
        </w:rPr>
        <w:t>.</w:t>
      </w:r>
    </w:p>
    <w:p w14:paraId="3E63D724" w14:textId="77777777" w:rsidR="00801BB2" w:rsidRPr="00C37FDF" w:rsidRDefault="00801BB2" w:rsidP="00801BB2">
      <w:pPr>
        <w:spacing w:after="0" w:line="276" w:lineRule="auto"/>
        <w:ind w:left="709" w:right="709"/>
        <w:jc w:val="both"/>
        <w:rPr>
          <w:rFonts w:ascii="Verdana" w:eastAsia="Times New Roman" w:hAnsi="Verdana" w:cs="Arial"/>
          <w:lang w:val="es-ES" w:eastAsia="es-ES_tradnl"/>
        </w:rPr>
      </w:pPr>
    </w:p>
    <w:p w14:paraId="17415666" w14:textId="77777777" w:rsidR="00801BB2" w:rsidRPr="00C37FDF" w:rsidRDefault="00801BB2" w:rsidP="00801BB2">
      <w:pPr>
        <w:tabs>
          <w:tab w:val="left" w:pos="284"/>
        </w:tabs>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Esa interpretación fue compartida por la </w:t>
      </w:r>
      <w:r w:rsidRPr="00C37FDF">
        <w:rPr>
          <w:rFonts w:ascii="Verdana" w:eastAsia="Times New Roman" w:hAnsi="Verdana" w:cs="Arial"/>
          <w:lang w:val="es-ES" w:eastAsia="es-CO"/>
        </w:rPr>
        <w:t>Agencia Nacional de Contratación Pública – Colombia Compra Eficiente</w:t>
      </w:r>
      <w:r w:rsidRPr="00C37FDF">
        <w:rPr>
          <w:rFonts w:ascii="Verdana" w:eastAsia="Times New Roman" w:hAnsi="Verdana" w:cs="Arial"/>
          <w:lang w:val="es-ES" w:eastAsia="es-ES"/>
        </w:rPr>
        <w:t xml:space="preserve">, pues en la Circular Externa Única se precisó que, si durante un Proceso de Contratación hay proponentes que no acreditaron en sus ofertas requisitos que no afectan la asignación de puntaje o la comparación de </w:t>
      </w:r>
      <w:proofErr w:type="gramStart"/>
      <w:r w:rsidRPr="00C37FDF">
        <w:rPr>
          <w:rFonts w:ascii="Verdana" w:eastAsia="Times New Roman" w:hAnsi="Verdana" w:cs="Arial"/>
          <w:lang w:val="es-ES" w:eastAsia="es-ES"/>
        </w:rPr>
        <w:t>las mismas</w:t>
      </w:r>
      <w:proofErr w:type="gramEnd"/>
      <w:r w:rsidRPr="00C37FDF">
        <w:rPr>
          <w:rFonts w:ascii="Verdana" w:eastAsia="Times New Roman" w:hAnsi="Verdana" w:cs="Arial"/>
          <w:lang w:val="es-ES" w:eastAsia="es-ES"/>
        </w:rPr>
        <w:t>, la Entidad Estatal deberá indicarlo en el informe de evaluación y advertir que la correspondiente oferta puede ser subsanada.</w:t>
      </w:r>
    </w:p>
    <w:p w14:paraId="409C441F" w14:textId="77777777" w:rsidR="00801BB2" w:rsidRPr="00C37FDF" w:rsidRDefault="00801BB2" w:rsidP="00801BB2">
      <w:pPr>
        <w:tabs>
          <w:tab w:val="left" w:pos="284"/>
        </w:tabs>
        <w:spacing w:after="0" w:line="276" w:lineRule="auto"/>
        <w:ind w:firstLine="709"/>
        <w:jc w:val="both"/>
        <w:rPr>
          <w:rFonts w:ascii="Verdana" w:eastAsia="Times New Roman" w:hAnsi="Verdana" w:cs="Arial"/>
          <w:lang w:val="es-ES_tradnl" w:eastAsia="es-CO"/>
        </w:rPr>
      </w:pPr>
      <w:r w:rsidRPr="00C37FDF">
        <w:rPr>
          <w:rFonts w:ascii="Verdana" w:eastAsia="Times New Roman" w:hAnsi="Verdana" w:cs="Arial"/>
          <w:lang w:val="es-ES_tradnl" w:eastAsia="es-CO"/>
        </w:rPr>
        <w:t xml:space="preserve">Finalmente, en un </w:t>
      </w:r>
      <w:r w:rsidRPr="00C37FDF">
        <w:rPr>
          <w:rFonts w:ascii="Verdana" w:eastAsia="Times New Roman" w:hAnsi="Verdana" w:cs="Arial"/>
          <w:i/>
          <w:lang w:val="es-ES_tradnl" w:eastAsia="es-CO"/>
        </w:rPr>
        <w:t>tercer momento</w:t>
      </w:r>
      <w:r w:rsidRPr="00C37FDF">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3° y 4° del artículo 5 de la Ley 1150 de 2007: </w:t>
      </w:r>
    </w:p>
    <w:p w14:paraId="45EE3486" w14:textId="77777777" w:rsidR="00801BB2" w:rsidRPr="00C37FDF" w:rsidRDefault="00801BB2" w:rsidP="00801BB2">
      <w:pPr>
        <w:spacing w:after="0" w:line="276" w:lineRule="auto"/>
        <w:ind w:left="709" w:right="709"/>
        <w:jc w:val="both"/>
        <w:rPr>
          <w:rFonts w:ascii="Verdana" w:eastAsia="Times New Roman" w:hAnsi="Verdana" w:cs="Arial"/>
          <w:lang w:val="es-ES_tradnl" w:eastAsia="es-CO"/>
        </w:rPr>
      </w:pPr>
    </w:p>
    <w:p w14:paraId="5E61DBA9" w14:textId="77777777" w:rsidR="00801BB2" w:rsidRPr="003C0A05" w:rsidRDefault="00801BB2" w:rsidP="00801BB2">
      <w:pPr>
        <w:spacing w:after="0" w:line="240" w:lineRule="auto"/>
        <w:ind w:left="709" w:right="709"/>
        <w:jc w:val="both"/>
        <w:rPr>
          <w:rFonts w:ascii="Verdana" w:eastAsia="Times New Roman" w:hAnsi="Verdana" w:cs="Arial"/>
          <w:sz w:val="20"/>
          <w:szCs w:val="20"/>
          <w:lang w:val="es-ES_tradnl" w:eastAsia="es-CO"/>
        </w:rPr>
      </w:pPr>
      <w:r w:rsidRPr="00C37FDF">
        <w:rPr>
          <w:rFonts w:ascii="Verdana" w:eastAsia="Times New Roman" w:hAnsi="Verdana" w:cs="Arial"/>
          <w:lang w:val="es-ES_tradnl" w:eastAsia="es-CO"/>
        </w:rPr>
        <w:t>“</w:t>
      </w:r>
      <w:r w:rsidRPr="003C0A05">
        <w:rPr>
          <w:rFonts w:ascii="Verdana" w:eastAsia="Times New Roman" w:hAnsi="Verdana" w:cs="Arial"/>
          <w:sz w:val="20"/>
          <w:szCs w:val="20"/>
          <w:lang w:val="es-ES_tradnl" w:eastAsia="es-CO"/>
        </w:rPr>
        <w:t xml:space="preserve">Artículo 5°. De la selección objetiva. </w:t>
      </w:r>
    </w:p>
    <w:p w14:paraId="6B34BA35" w14:textId="77777777" w:rsidR="00801BB2" w:rsidRPr="003C0A05" w:rsidRDefault="00801BB2" w:rsidP="00801BB2">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60D87EF5"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3C0A05">
        <w:rPr>
          <w:rStyle w:val="normaltextrun"/>
          <w:rFonts w:ascii="Verdana" w:hAnsi="Verdana" w:cs="Arial"/>
          <w:color w:val="000000"/>
          <w:sz w:val="20"/>
          <w:szCs w:val="20"/>
          <w:lang w:val="es-ES"/>
        </w:rPr>
        <w:t>equivalentes,</w:t>
      </w:r>
      <w:proofErr w:type="gramEnd"/>
      <w:r w:rsidRPr="003C0A05">
        <w:rPr>
          <w:rStyle w:val="normaltextrun"/>
          <w:rFonts w:ascii="Verdana" w:hAnsi="Verdana" w:cs="Arial"/>
          <w:color w:val="000000"/>
          <w:sz w:val="20"/>
          <w:szCs w:val="20"/>
          <w:lang w:val="es-ES"/>
        </w:rPr>
        <w:t xml:space="preserve"> tendrán en cuenta los siguientes criterios:</w:t>
      </w:r>
      <w:r w:rsidRPr="003C0A05">
        <w:rPr>
          <w:rStyle w:val="eop"/>
          <w:rFonts w:ascii="Verdana" w:hAnsi="Verdana" w:cs="Arial"/>
          <w:color w:val="000000"/>
          <w:sz w:val="20"/>
          <w:szCs w:val="20"/>
        </w:rPr>
        <w:t> </w:t>
      </w:r>
    </w:p>
    <w:p w14:paraId="6C8B7902"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3DAE332B"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3C0A05">
        <w:rPr>
          <w:rStyle w:val="eop"/>
          <w:rFonts w:ascii="Verdana" w:hAnsi="Verdana" w:cs="Arial"/>
          <w:color w:val="000000"/>
          <w:sz w:val="20"/>
          <w:szCs w:val="20"/>
        </w:rPr>
        <w:t> </w:t>
      </w:r>
    </w:p>
    <w:p w14:paraId="5EEDD2C2"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64BB4A05"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w:t>
      </w:r>
      <w:r w:rsidRPr="003C0A05">
        <w:rPr>
          <w:rStyle w:val="normaltextrun"/>
          <w:rFonts w:ascii="Verdana" w:hAnsi="Verdana" w:cs="Arial"/>
          <w:color w:val="000000"/>
          <w:sz w:val="20"/>
          <w:szCs w:val="20"/>
          <w:lang w:val="es-ES"/>
        </w:rPr>
        <w:lastRenderedPageBreak/>
        <w:t>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3C0A05">
        <w:rPr>
          <w:rStyle w:val="eop"/>
          <w:rFonts w:ascii="Verdana" w:hAnsi="Verdana" w:cs="Arial"/>
          <w:color w:val="000000"/>
          <w:sz w:val="20"/>
          <w:szCs w:val="20"/>
        </w:rPr>
        <w:t> </w:t>
      </w:r>
    </w:p>
    <w:p w14:paraId="00139117"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p>
    <w:p w14:paraId="09B1C8B8"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3C0A05">
        <w:rPr>
          <w:rStyle w:val="eop"/>
          <w:rFonts w:ascii="Verdana" w:hAnsi="Verdana" w:cs="Arial"/>
          <w:color w:val="000000"/>
          <w:sz w:val="20"/>
          <w:szCs w:val="20"/>
        </w:rPr>
        <w:t> </w:t>
      </w:r>
    </w:p>
    <w:p w14:paraId="046DF884"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p>
    <w:p w14:paraId="09E38D88"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79B956D0"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p>
    <w:p w14:paraId="5644715A"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3C0A05">
        <w:rPr>
          <w:rStyle w:val="eop"/>
          <w:rFonts w:ascii="Verdana" w:hAnsi="Verdana" w:cs="Arial"/>
          <w:color w:val="000000"/>
          <w:sz w:val="20"/>
          <w:szCs w:val="20"/>
        </w:rPr>
        <w:t> </w:t>
      </w:r>
    </w:p>
    <w:p w14:paraId="1ABD60D7"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p>
    <w:p w14:paraId="6E38D518"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3C0A05">
        <w:rPr>
          <w:rStyle w:val="eop"/>
          <w:rFonts w:ascii="Verdana" w:hAnsi="Verdana" w:cs="Arial"/>
          <w:color w:val="000000"/>
          <w:sz w:val="20"/>
          <w:szCs w:val="20"/>
        </w:rPr>
        <w:t> </w:t>
      </w:r>
    </w:p>
    <w:p w14:paraId="1553F461"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50D2EE0D"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3C0A05">
        <w:rPr>
          <w:rStyle w:val="eop"/>
          <w:rFonts w:ascii="Verdana" w:hAnsi="Verdana" w:cs="Arial"/>
          <w:color w:val="000000"/>
          <w:sz w:val="20"/>
          <w:szCs w:val="20"/>
        </w:rPr>
        <w:t> </w:t>
      </w:r>
    </w:p>
    <w:p w14:paraId="47034722"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63CCB818"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En ningún caso se podrá incluir el precio, como factor de escogencia para la selección de consultores.</w:t>
      </w:r>
      <w:r w:rsidRPr="003C0A05">
        <w:rPr>
          <w:rStyle w:val="eop"/>
          <w:rFonts w:ascii="Verdana" w:hAnsi="Verdana" w:cs="Arial"/>
          <w:color w:val="000000"/>
          <w:sz w:val="20"/>
          <w:szCs w:val="20"/>
        </w:rPr>
        <w:t> </w:t>
      </w:r>
    </w:p>
    <w:p w14:paraId="3FBF5B44"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2B1D24C8"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3C0A05">
        <w:rPr>
          <w:rStyle w:val="normaltextrun"/>
          <w:rFonts w:ascii="Verdana" w:hAnsi="Verdana" w:cs="Arial"/>
          <w:color w:val="000000"/>
          <w:sz w:val="20"/>
          <w:szCs w:val="20"/>
          <w:lang w:val="es-ES"/>
        </w:rPr>
        <w:t>puntaje,</w:t>
      </w:r>
      <w:proofErr w:type="gramEnd"/>
      <w:r w:rsidRPr="003C0A05">
        <w:rPr>
          <w:rStyle w:val="normaltextrun"/>
          <w:rFonts w:ascii="Verdana" w:hAnsi="Verdana" w:cs="Arial"/>
          <w:color w:val="000000"/>
          <w:sz w:val="20"/>
          <w:szCs w:val="20"/>
          <w:lang w:val="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3C0A05">
        <w:rPr>
          <w:rStyle w:val="eop"/>
          <w:rFonts w:ascii="Verdana" w:hAnsi="Verdana" w:cs="Arial"/>
          <w:color w:val="000000"/>
          <w:sz w:val="20"/>
          <w:szCs w:val="20"/>
        </w:rPr>
        <w:t> </w:t>
      </w:r>
    </w:p>
    <w:p w14:paraId="1818E7C6"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0E80459D"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lastRenderedPageBreak/>
        <w:t>Durante el término otorgado para subsanar las ofertas, los proponentes no podrán acreditar circunstancias ocurridas con posterioridad al cierre del proceso.</w:t>
      </w:r>
      <w:r w:rsidRPr="003C0A05">
        <w:rPr>
          <w:rStyle w:val="eop"/>
          <w:rFonts w:ascii="Verdana" w:hAnsi="Verdana" w:cs="Arial"/>
          <w:color w:val="000000"/>
          <w:sz w:val="20"/>
          <w:szCs w:val="20"/>
        </w:rPr>
        <w:t> </w:t>
      </w:r>
    </w:p>
    <w:p w14:paraId="69FB51BA"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697B4787"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3C0A05">
        <w:rPr>
          <w:rStyle w:val="eop"/>
          <w:rFonts w:ascii="Verdana" w:hAnsi="Verdana" w:cs="Arial"/>
          <w:color w:val="000000"/>
          <w:sz w:val="20"/>
          <w:szCs w:val="20"/>
        </w:rPr>
        <w:t> </w:t>
      </w:r>
    </w:p>
    <w:p w14:paraId="3973E2A8"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2DCB0DFD"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3C0A05">
        <w:rPr>
          <w:rStyle w:val="normaltextrun"/>
          <w:rFonts w:ascii="Verdana" w:hAnsi="Verdana" w:cs="Arial"/>
          <w:color w:val="000000"/>
          <w:sz w:val="20"/>
          <w:szCs w:val="20"/>
          <w:lang w:val="es-ES"/>
        </w:rPr>
        <w:t>la misma</w:t>
      </w:r>
      <w:proofErr w:type="gramEnd"/>
      <w:r w:rsidRPr="003C0A05">
        <w:rPr>
          <w:rStyle w:val="normaltextrun"/>
          <w:rFonts w:ascii="Verdana" w:hAnsi="Verdana" w:cs="Arial"/>
          <w:color w:val="000000"/>
          <w:sz w:val="20"/>
          <w:szCs w:val="20"/>
          <w:lang w:val="es-ES"/>
        </w:rPr>
        <w:t>.</w:t>
      </w:r>
      <w:r w:rsidRPr="003C0A05">
        <w:rPr>
          <w:rStyle w:val="eop"/>
          <w:rFonts w:ascii="Verdana" w:hAnsi="Verdana" w:cs="Arial"/>
          <w:color w:val="000000"/>
          <w:sz w:val="20"/>
          <w:szCs w:val="20"/>
        </w:rPr>
        <w:t> </w:t>
      </w:r>
    </w:p>
    <w:p w14:paraId="61E47D46"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15A6C285"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3C0A05">
        <w:rPr>
          <w:rStyle w:val="eop"/>
          <w:rFonts w:ascii="Verdana" w:hAnsi="Verdana" w:cs="Arial"/>
          <w:color w:val="000000"/>
          <w:sz w:val="20"/>
          <w:szCs w:val="20"/>
        </w:rPr>
        <w:t> </w:t>
      </w:r>
    </w:p>
    <w:p w14:paraId="398124DC"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eop"/>
          <w:rFonts w:ascii="Verdana" w:hAnsi="Verdana" w:cs="Arial"/>
          <w:color w:val="000000"/>
          <w:sz w:val="20"/>
          <w:szCs w:val="20"/>
        </w:rPr>
        <w:t> </w:t>
      </w:r>
    </w:p>
    <w:p w14:paraId="2A6FDCC5" w14:textId="77777777" w:rsidR="00801BB2" w:rsidRPr="003C0A05" w:rsidRDefault="00801BB2" w:rsidP="00801BB2">
      <w:pPr>
        <w:pStyle w:val="paragraph"/>
        <w:spacing w:before="0" w:beforeAutospacing="0" w:after="0" w:afterAutospacing="0"/>
        <w:ind w:left="709" w:right="709"/>
        <w:jc w:val="both"/>
        <w:textAlignment w:val="baseline"/>
        <w:rPr>
          <w:rFonts w:ascii="Verdana" w:hAnsi="Verdana" w:cs="Segoe UI"/>
          <w:sz w:val="20"/>
          <w:szCs w:val="20"/>
        </w:rPr>
      </w:pPr>
      <w:r w:rsidRPr="003C0A05">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r w:rsidRPr="003C0A05">
        <w:rPr>
          <w:rStyle w:val="eop"/>
          <w:rFonts w:ascii="Verdana" w:hAnsi="Verdana" w:cs="Arial"/>
          <w:color w:val="000000"/>
          <w:sz w:val="20"/>
          <w:szCs w:val="20"/>
        </w:rPr>
        <w:t> </w:t>
      </w:r>
    </w:p>
    <w:p w14:paraId="20754B08" w14:textId="77777777" w:rsidR="00801BB2" w:rsidRPr="003C0A05" w:rsidRDefault="00801BB2" w:rsidP="00801BB2">
      <w:pPr>
        <w:spacing w:after="0" w:line="276" w:lineRule="auto"/>
        <w:ind w:left="709" w:right="709"/>
        <w:jc w:val="both"/>
        <w:rPr>
          <w:rFonts w:ascii="Verdana" w:eastAsia="Times New Roman" w:hAnsi="Verdana" w:cs="Arial"/>
          <w:sz w:val="20"/>
          <w:szCs w:val="20"/>
          <w:lang w:eastAsia="es-CO"/>
        </w:rPr>
      </w:pPr>
    </w:p>
    <w:p w14:paraId="4ECC4719"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C37FDF">
        <w:rPr>
          <w:rFonts w:ascii="Verdana" w:eastAsia="Times New Roman" w:hAnsi="Verdana" w:cs="Arial"/>
          <w:lang w:val="es-ES" w:eastAsia="es-ES"/>
        </w:rPr>
        <w:t>ii</w:t>
      </w:r>
      <w:proofErr w:type="spellEnd"/>
      <w:r w:rsidRPr="00C37FDF">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C37FDF">
        <w:rPr>
          <w:rFonts w:ascii="Verdana" w:eastAsia="Times New Roman" w:hAnsi="Verdana" w:cs="Arial"/>
          <w:lang w:val="es-ES" w:eastAsia="es-ES"/>
        </w:rPr>
        <w:t>iii</w:t>
      </w:r>
      <w:proofErr w:type="spellEnd"/>
      <w:r w:rsidRPr="00C37FDF">
        <w:rPr>
          <w:rFonts w:ascii="Verdana" w:eastAsia="Times New Roman" w:hAnsi="Verdana" w:cs="Arial"/>
          <w:lang w:val="es-ES" w:eastAsia="es-ES"/>
        </w:rPr>
        <w:t xml:space="preserve">) introduce modificaciones en relación con algunos aspectos que se analizarán a continuación. </w:t>
      </w:r>
    </w:p>
    <w:p w14:paraId="0DD07815" w14:textId="77777777" w:rsidR="00801BB2" w:rsidRPr="00C37FDF" w:rsidRDefault="00801BB2" w:rsidP="00801BB2">
      <w:pPr>
        <w:spacing w:after="12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i/>
          <w:iCs/>
          <w:lang w:val="es-ES_tradnl" w:eastAsia="es-ES_tradnl"/>
        </w:rPr>
        <w:t xml:space="preserve">La primera modificación </w:t>
      </w:r>
      <w:r w:rsidRPr="00C37FDF">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C37FDF">
        <w:rPr>
          <w:rFonts w:ascii="Verdana" w:eastAsia="Times New Roman" w:hAnsi="Verdana" w:cs="Arial"/>
          <w:vertAlign w:val="superscript"/>
          <w:lang w:val="es-ES_tradnl" w:eastAsia="es-ES_tradnl"/>
        </w:rPr>
        <w:footnoteReference w:id="11"/>
      </w:r>
      <w:r w:rsidRPr="00C37FDF">
        <w:rPr>
          <w:rFonts w:ascii="Verdana" w:eastAsia="Times New Roman" w:hAnsi="Verdana" w:cs="Arial"/>
          <w:lang w:val="es-ES_tradnl" w:eastAsia="es-ES_tradnl"/>
        </w:rPr>
        <w:t>.</w:t>
      </w:r>
    </w:p>
    <w:p w14:paraId="119B639F"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lastRenderedPageBreak/>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00C37FDF">
        <w:rPr>
          <w:rFonts w:ascii="Verdana" w:eastAsia="Times New Roman" w:hAnsi="Verdana" w:cs="Arial"/>
          <w:lang w:val="es-ES" w:eastAsia="es-ES"/>
        </w:rPr>
        <w:t>obstante</w:t>
      </w:r>
      <w:proofErr w:type="gramEnd"/>
      <w:r w:rsidRPr="00C37FDF">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C37FDF">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C37FDF">
        <w:rPr>
          <w:rFonts w:ascii="Verdana" w:eastAsia="Times New Roman" w:hAnsi="Verdana" w:cs="Arial"/>
          <w:lang w:val="es-ES" w:eastAsia="es-ES"/>
        </w:rPr>
        <w:t xml:space="preserve"> </w:t>
      </w:r>
    </w:p>
    <w:p w14:paraId="114981C3"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C37FDF">
        <w:rPr>
          <w:rFonts w:ascii="Verdana" w:eastAsia="Times New Roman" w:hAnsi="Verdana" w:cs="Arial"/>
          <w:lang w:val="es-ES" w:eastAsia="es-ES"/>
        </w:rPr>
        <w:t>subsanabilidad</w:t>
      </w:r>
      <w:proofErr w:type="spellEnd"/>
      <w:r w:rsidRPr="00C37FDF">
        <w:rPr>
          <w:rFonts w:ascii="Verdana" w:eastAsia="Times New Roman" w:hAnsi="Verdana" w:cs="Arial"/>
          <w:lang w:val="es-ES" w:eastAsia="es-E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C37FDF">
        <w:rPr>
          <w:rFonts w:ascii="Verdana" w:eastAsia="Times New Roman" w:hAnsi="Verdana" w:cs="Arial"/>
          <w:i/>
          <w:lang w:val="es-ES" w:eastAsia="es-ES"/>
        </w:rPr>
        <w:t>límite</w:t>
      </w:r>
      <w:r w:rsidRPr="00C37FDF">
        <w:rPr>
          <w:rFonts w:ascii="Verdana" w:eastAsia="Times New Roman" w:hAnsi="Verdana" w:cs="Arial"/>
          <w:lang w:val="es-ES" w:eastAsia="es-ES"/>
        </w:rPr>
        <w:t xml:space="preserve"> para la subsanación de ofertas, pero no el único momento para hacerlo. </w:t>
      </w:r>
    </w:p>
    <w:p w14:paraId="4C03D5C1" w14:textId="77777777" w:rsidR="00801BB2" w:rsidRPr="00C37FDF" w:rsidRDefault="00801BB2" w:rsidP="00801BB2">
      <w:pPr>
        <w:spacing w:after="12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4A2C24A1" w14:textId="77777777" w:rsidR="00801BB2" w:rsidRPr="00C37FDF" w:rsidRDefault="00801BB2" w:rsidP="00801BB2">
      <w:pPr>
        <w:spacing w:after="12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1A861453"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w:t>
      </w:r>
      <w:r w:rsidRPr="00C37FDF">
        <w:rPr>
          <w:rFonts w:ascii="Verdana" w:eastAsia="Times New Roman" w:hAnsi="Verdana" w:cs="Arial"/>
          <w:lang w:val="es-ES" w:eastAsia="es-ES"/>
        </w:rPr>
        <w:lastRenderedPageBreak/>
        <w:t>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24C673D8" w14:textId="77777777" w:rsidR="00801BB2" w:rsidRPr="00C37FDF" w:rsidRDefault="00801BB2" w:rsidP="00801BB2">
      <w:pPr>
        <w:spacing w:after="12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t xml:space="preserve">El </w:t>
      </w:r>
      <w:r w:rsidRPr="00C37FDF">
        <w:rPr>
          <w:rFonts w:ascii="Verdana" w:eastAsia="Times New Roman" w:hAnsi="Verdana" w:cs="Arial"/>
          <w:i/>
          <w:iCs/>
          <w:lang w:val="es-ES_tradnl" w:eastAsia="es-ES_tradnl"/>
        </w:rPr>
        <w:t>segundo cambio</w:t>
      </w:r>
      <w:r w:rsidRPr="00C37FDF">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C37FDF">
        <w:rPr>
          <w:rFonts w:ascii="Verdana" w:eastAsia="Times New Roman" w:hAnsi="Verdana" w:cs="Arial"/>
          <w:i/>
          <w:iCs/>
          <w:lang w:val="es-ES_tradnl" w:eastAsia="es-ES_tradnl"/>
        </w:rPr>
        <w:t>“los proponentes no podrán acreditar circunstancias ocurridas con posterioridad al cierre del proceso”.</w:t>
      </w:r>
      <w:r w:rsidRPr="00C37FDF">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6C56E814"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C37FDF">
        <w:rPr>
          <w:rFonts w:ascii="Verdana" w:eastAsia="Times New Roman" w:hAnsi="Verdana" w:cs="Arial"/>
          <w:vertAlign w:val="superscript"/>
          <w:lang w:val="es-ES" w:eastAsia="es-ES"/>
        </w:rPr>
        <w:footnoteReference w:id="12"/>
      </w:r>
      <w:r w:rsidRPr="00C37FDF">
        <w:rPr>
          <w:rFonts w:ascii="Verdana" w:eastAsia="Times New Roman" w:hAnsi="Verdana" w:cs="Arial"/>
          <w:lang w:val="es-ES" w:eastAsia="es-ES"/>
        </w:rPr>
        <w:t>.</w:t>
      </w:r>
    </w:p>
    <w:p w14:paraId="5D123376" w14:textId="77777777" w:rsidR="00801BB2" w:rsidRPr="00C37FDF" w:rsidRDefault="00801BB2" w:rsidP="00801BB2">
      <w:pPr>
        <w:spacing w:after="120" w:line="276" w:lineRule="auto"/>
        <w:ind w:firstLine="709"/>
        <w:jc w:val="both"/>
        <w:rPr>
          <w:rFonts w:ascii="Verdana" w:eastAsia="Times New Roman" w:hAnsi="Verdana" w:cs="Arial"/>
          <w:lang w:val="es-ES_tradnl" w:eastAsia="es-ES_tradnl"/>
        </w:rPr>
      </w:pPr>
      <w:r w:rsidRPr="00C37FDF">
        <w:rPr>
          <w:rFonts w:ascii="Verdana" w:eastAsia="Times New Roman" w:hAnsi="Verdana" w:cs="Arial"/>
          <w:lang w:val="es-ES_tradnl" w:eastAsia="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E4D1ACC"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 xml:space="preserve">Un mejor entendimiento del significado de la expresión </w:t>
      </w:r>
      <w:r w:rsidRPr="00C37FDF">
        <w:rPr>
          <w:rFonts w:ascii="Verdana" w:eastAsia="Times New Roman" w:hAnsi="Verdana" w:cs="Arial"/>
          <w:i/>
          <w:lang w:val="es-ES" w:eastAsia="es-ES"/>
        </w:rPr>
        <w:t>“circunstancias ocurridas con posterioridad al cierre del proceso”</w:t>
      </w:r>
      <w:r w:rsidRPr="00C37FDF">
        <w:rPr>
          <w:rFonts w:ascii="Verdana" w:eastAsia="Times New Roman" w:hAnsi="Verdana" w:cs="Arial"/>
          <w:lang w:val="es-ES" w:eastAsia="es-ES"/>
        </w:rPr>
        <w:t xml:space="preserve"> implica distinguir entre la prueba de un hecho y el hecho mismo. En el caso de la </w:t>
      </w:r>
      <w:proofErr w:type="spellStart"/>
      <w:r w:rsidRPr="00C37FDF">
        <w:rPr>
          <w:rFonts w:ascii="Verdana" w:eastAsia="Times New Roman" w:hAnsi="Verdana" w:cs="Arial"/>
          <w:lang w:val="es-ES" w:eastAsia="es-ES"/>
        </w:rPr>
        <w:t>subsanabilidad</w:t>
      </w:r>
      <w:proofErr w:type="spellEnd"/>
      <w:r w:rsidRPr="00C37FDF">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C37FDF">
        <w:rPr>
          <w:rFonts w:ascii="Verdana" w:eastAsia="Times New Roman" w:hAnsi="Verdana" w:cs="Arial"/>
          <w:vertAlign w:val="superscript"/>
          <w:lang w:val="es-ES" w:eastAsia="es-ES"/>
        </w:rPr>
        <w:footnoteReference w:id="13"/>
      </w:r>
      <w:r w:rsidRPr="00C37FDF">
        <w:rPr>
          <w:rFonts w:ascii="Verdana" w:eastAsia="Times New Roman" w:hAnsi="Verdana" w:cs="Arial"/>
          <w:lang w:val="es-ES" w:eastAsia="es-ES"/>
        </w:rPr>
        <w:t xml:space="preserve">. </w:t>
      </w:r>
    </w:p>
    <w:p w14:paraId="0F09D14A" w14:textId="77777777" w:rsidR="00801BB2" w:rsidRPr="00C37FDF" w:rsidRDefault="00801BB2" w:rsidP="00801BB2">
      <w:pPr>
        <w:spacing w:after="120" w:line="276" w:lineRule="auto"/>
        <w:ind w:firstLine="709"/>
        <w:jc w:val="both"/>
        <w:rPr>
          <w:rFonts w:ascii="Verdana" w:eastAsia="Times New Roman" w:hAnsi="Verdana" w:cs="Arial"/>
          <w:u w:val="single"/>
          <w:lang w:val="es-ES" w:eastAsia="es-ES"/>
        </w:rPr>
      </w:pPr>
      <w:r w:rsidRPr="00C37FDF">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C37FDF">
        <w:rPr>
          <w:rFonts w:ascii="Verdana" w:eastAsia="Times New Roman" w:hAnsi="Verdana" w:cs="Arial"/>
          <w:lang w:val="es-ES" w:eastAsia="es-ES"/>
        </w:rPr>
        <w:t>ii</w:t>
      </w:r>
      <w:proofErr w:type="spellEnd"/>
      <w:r w:rsidRPr="00C37FDF">
        <w:rPr>
          <w:rFonts w:ascii="Verdana" w:eastAsia="Times New Roman" w:hAnsi="Verdana" w:cs="Arial"/>
          <w:lang w:val="es-ES" w:eastAsia="es-ES"/>
        </w:rPr>
        <w:t xml:space="preserve">) si un oferente presentó la propuesta sin allegar la autorización al representante legal, por parte de la junta directiva de la sociedad, el certificado, aunque sea posterior, debe dar cuenta de que el hecho </w:t>
      </w:r>
      <w:r w:rsidRPr="00C37FDF">
        <w:rPr>
          <w:rFonts w:ascii="Verdana" w:eastAsia="Times New Roman" w:hAnsi="Verdana" w:cs="Arial"/>
          <w:lang w:val="es-ES" w:eastAsia="es-ES"/>
        </w:rPr>
        <w:lastRenderedPageBreak/>
        <w:t>que pretende acreditar –la autorización de la junta– ocurrió antes del vencimiento del término para ofertar</w:t>
      </w:r>
      <w:r w:rsidRPr="00C37FDF">
        <w:rPr>
          <w:rFonts w:ascii="Verdana" w:eastAsia="Times New Roman" w:hAnsi="Verdana" w:cs="Arial"/>
          <w:vertAlign w:val="superscript"/>
          <w:lang w:val="es-ES" w:eastAsia="es-ES"/>
        </w:rPr>
        <w:footnoteReference w:id="14"/>
      </w:r>
      <w:r w:rsidRPr="00C37FDF">
        <w:rPr>
          <w:rFonts w:ascii="Verdana" w:eastAsia="Times New Roman" w:hAnsi="Verdana" w:cs="Arial"/>
          <w:lang w:val="es-ES" w:eastAsia="es-ES"/>
        </w:rPr>
        <w:t xml:space="preserve">; </w:t>
      </w:r>
      <w:proofErr w:type="spellStart"/>
      <w:r w:rsidRPr="00C37FDF">
        <w:rPr>
          <w:rFonts w:ascii="Verdana" w:eastAsia="Times New Roman" w:hAnsi="Verdana" w:cs="Arial"/>
          <w:lang w:val="es-ES" w:eastAsia="es-ES"/>
        </w:rPr>
        <w:t>iii</w:t>
      </w:r>
      <w:proofErr w:type="spellEnd"/>
      <w:r w:rsidRPr="00C37FDF">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C37FDF">
        <w:rPr>
          <w:rFonts w:ascii="Verdana" w:eastAsia="Times New Roman" w:hAnsi="Verdana" w:cs="Arial"/>
          <w:vertAlign w:val="superscript"/>
          <w:lang w:val="es-ES" w:eastAsia="es-ES"/>
        </w:rPr>
        <w:footnoteReference w:id="15"/>
      </w:r>
      <w:r w:rsidRPr="00C37FDF">
        <w:rPr>
          <w:rFonts w:ascii="Verdana" w:eastAsia="Times New Roman" w:hAnsi="Verdana" w:cs="Arial"/>
          <w:lang w:val="es-ES" w:eastAsia="es-ES"/>
        </w:rPr>
        <w:t xml:space="preserve">; </w:t>
      </w:r>
      <w:proofErr w:type="spellStart"/>
      <w:r w:rsidRPr="00C37FDF">
        <w:rPr>
          <w:rFonts w:ascii="Verdana" w:eastAsia="Times New Roman" w:hAnsi="Verdana" w:cs="Arial"/>
          <w:lang w:val="es-ES" w:eastAsia="es-ES"/>
        </w:rPr>
        <w:t>iv</w:t>
      </w:r>
      <w:proofErr w:type="spellEnd"/>
      <w:r w:rsidRPr="00C37FDF">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w:t>
      </w:r>
      <w:r w:rsidRPr="00C37FDF">
        <w:rPr>
          <w:rFonts w:ascii="Verdana" w:eastAsia="Times New Roman" w:hAnsi="Verdana" w:cs="Arial"/>
          <w:u w:val="single"/>
          <w:lang w:val="es-ES" w:eastAsia="es-ES"/>
        </w:rPr>
        <w:t>si el oferente olvidó firmar la propuesta o presentar una copia de ella, puede subsanar sin que con ello se entienda que acreditó una circunstancia ocurrida con posterioridad al cierre del proceso.</w:t>
      </w:r>
      <w:r w:rsidRPr="00C37FDF">
        <w:rPr>
          <w:rFonts w:ascii="Verdana" w:eastAsia="Times New Roman" w:hAnsi="Verdana" w:cs="Arial"/>
          <w:lang w:val="es-ES" w:eastAsia="es-ES"/>
        </w:rPr>
        <w:t xml:space="preserve"> (Subrayado fuera de texto)</w:t>
      </w:r>
    </w:p>
    <w:p w14:paraId="06AEBACF" w14:textId="77777777" w:rsidR="00801BB2" w:rsidRPr="00C37FDF" w:rsidRDefault="00801BB2" w:rsidP="00801BB2">
      <w:pPr>
        <w:spacing w:after="120" w:line="276" w:lineRule="auto"/>
        <w:ind w:firstLine="709"/>
        <w:jc w:val="both"/>
        <w:rPr>
          <w:rFonts w:ascii="Verdana" w:eastAsia="Times New Roman" w:hAnsi="Verdana" w:cs="Arial"/>
          <w:i/>
          <w:lang w:val="es-ES" w:eastAsia="es-ES"/>
        </w:rPr>
      </w:pPr>
      <w:r w:rsidRPr="00C37FDF">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C37FDF">
        <w:rPr>
          <w:rFonts w:ascii="Verdana" w:eastAsia="Times New Roman" w:hAnsi="Verdana" w:cs="Arial"/>
          <w:lang w:val="es-ES" w:eastAsia="es-ES"/>
        </w:rPr>
        <w:t>que</w:t>
      </w:r>
      <w:proofErr w:type="gramEnd"/>
      <w:r w:rsidRPr="00C37FDF">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37FDF">
        <w:rPr>
          <w:rFonts w:ascii="Verdana" w:eastAsia="Times New Roman" w:hAnsi="Verdana" w:cs="Arial"/>
          <w:vertAlign w:val="superscript"/>
          <w:lang w:val="es-ES" w:eastAsia="es-ES"/>
        </w:rPr>
        <w:footnoteReference w:id="16"/>
      </w:r>
      <w:r w:rsidRPr="00C37FDF">
        <w:rPr>
          <w:rFonts w:ascii="Verdana" w:eastAsia="Times New Roman" w:hAnsi="Verdana" w:cs="Arial"/>
          <w:lang w:val="es-ES" w:eastAsia="es-ES"/>
        </w:rPr>
        <w:t>.</w:t>
      </w:r>
    </w:p>
    <w:p w14:paraId="78415024" w14:textId="77777777" w:rsidR="00801BB2" w:rsidRPr="00C37FDF" w:rsidRDefault="00801BB2" w:rsidP="00801BB2">
      <w:pPr>
        <w:spacing w:after="120" w:line="276" w:lineRule="auto"/>
        <w:ind w:firstLine="709"/>
        <w:jc w:val="both"/>
        <w:rPr>
          <w:rStyle w:val="eop"/>
          <w:rFonts w:ascii="Verdana" w:hAnsi="Verdana" w:cs="Arial"/>
          <w:color w:val="000000"/>
        </w:rPr>
      </w:pPr>
      <w:r w:rsidRPr="00C37FDF">
        <w:rPr>
          <w:rFonts w:ascii="Verdana" w:eastAsia="Times New Roman" w:hAnsi="Verdana" w:cs="Arial"/>
          <w:iCs/>
          <w:lang w:val="es-ES" w:eastAsia="es-ES"/>
        </w:rPr>
        <w:t>Ahora bien,</w:t>
      </w:r>
      <w:r w:rsidRPr="00C37FDF">
        <w:rPr>
          <w:rFonts w:ascii="Verdana" w:eastAsia="Times New Roman" w:hAnsi="Verdana" w:cs="Arial"/>
          <w:i/>
          <w:lang w:val="es-ES" w:eastAsia="es-ES"/>
        </w:rPr>
        <w:t xml:space="preserve"> e</w:t>
      </w:r>
      <w:r w:rsidRPr="00C37FDF">
        <w:rPr>
          <w:rStyle w:val="normaltextrun"/>
          <w:rFonts w:ascii="Verdana" w:hAnsi="Verdana" w:cs="Arial"/>
          <w:color w:val="000000"/>
          <w:lang w:val="es-ES"/>
        </w:rPr>
        <w:t xml:space="preserve">l parágrafo 3 del artículo 5 de la Ley 1882 de 2018 determinó, de manera expresa, que “la no entrega de la garantía de seriedad junto con la propuesta no será subsanable y será causal de rechazo de </w:t>
      </w:r>
      <w:proofErr w:type="gramStart"/>
      <w:r w:rsidRPr="00C37FDF">
        <w:rPr>
          <w:rStyle w:val="normaltextrun"/>
          <w:rFonts w:ascii="Verdana" w:hAnsi="Verdana" w:cs="Arial"/>
          <w:color w:val="000000"/>
          <w:lang w:val="es-ES"/>
        </w:rPr>
        <w:t>la misma</w:t>
      </w:r>
      <w:proofErr w:type="gramEnd"/>
      <w:r w:rsidRPr="00C37FDF">
        <w:rPr>
          <w:rStyle w:val="normaltextrun"/>
          <w:rFonts w:ascii="Verdana" w:hAnsi="Verdana" w:cs="Arial"/>
          <w:color w:val="000000"/>
          <w:lang w:val="es-ES"/>
        </w:rPr>
        <w:t xml:space="preserve">”, dejando claro que se trata de un documento de obligatoria presentación </w:t>
      </w:r>
      <w:r w:rsidRPr="00C37FDF">
        <w:rPr>
          <w:rStyle w:val="normaltextrun"/>
          <w:rFonts w:ascii="Verdana" w:hAnsi="Verdana" w:cs="Arial"/>
          <w:color w:val="000000"/>
          <w:lang w:val="es-ES"/>
        </w:rPr>
        <w:lastRenderedPageBreak/>
        <w:t>junto con la propuesta y que materializa los principios de seriedad e irrevocabilidad de la oferta.</w:t>
      </w:r>
      <w:r w:rsidRPr="00C37FDF">
        <w:rPr>
          <w:rStyle w:val="eop"/>
          <w:rFonts w:ascii="Verdana" w:hAnsi="Verdana" w:cs="Arial"/>
          <w:color w:val="000000"/>
        </w:rPr>
        <w:t> </w:t>
      </w:r>
    </w:p>
    <w:p w14:paraId="7CAC7713" w14:textId="77777777" w:rsidR="00801BB2" w:rsidRPr="00C37FDF" w:rsidRDefault="00801BB2" w:rsidP="00801BB2">
      <w:pPr>
        <w:spacing w:after="120" w:line="276" w:lineRule="auto"/>
        <w:ind w:firstLine="709"/>
        <w:jc w:val="both"/>
        <w:rPr>
          <w:rFonts w:ascii="Verdana" w:eastAsia="Times New Roman" w:hAnsi="Verdana" w:cs="Arial"/>
          <w:lang w:val="es-ES" w:eastAsia="es-ES"/>
        </w:rPr>
      </w:pPr>
      <w:r w:rsidRPr="00C37FDF">
        <w:rPr>
          <w:rFonts w:ascii="Verdana" w:eastAsia="Times New Roman" w:hAnsi="Verdana" w:cs="Arial"/>
          <w:lang w:val="es-ES" w:eastAsia="es-ES"/>
        </w:rPr>
        <w:t>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7F6119CC" w14:textId="77777777" w:rsidR="00801BB2" w:rsidRPr="00C37FDF" w:rsidRDefault="00801BB2" w:rsidP="00801BB2">
      <w:pPr>
        <w:spacing w:after="120" w:line="276" w:lineRule="auto"/>
        <w:ind w:firstLine="709"/>
        <w:jc w:val="both"/>
        <w:rPr>
          <w:rFonts w:ascii="Verdana" w:hAnsi="Verdana" w:cs="Arial"/>
          <w:noProof/>
          <w:lang w:val="es-ES_tradnl"/>
        </w:rPr>
      </w:pPr>
      <w:r w:rsidRPr="00C37FDF">
        <w:rPr>
          <w:rFonts w:ascii="Verdana" w:hAnsi="Verdana" w:cs="Arial"/>
          <w:noProof/>
          <w:lang w:val="es-ES_tradnl"/>
        </w:rPr>
        <w:t xml:space="preserve">En conclusion, los requisitos o documentos que no sean necesarios para la comparación de las ofertas pueden subsanarse y todo lo que no sea necesario para la comparación de propuestas no es título suficiente para su rechazo. </w:t>
      </w:r>
    </w:p>
    <w:p w14:paraId="4B2797BA" w14:textId="77777777" w:rsidR="00801BB2" w:rsidRPr="00C37FDF" w:rsidRDefault="00801BB2" w:rsidP="00801BB2">
      <w:pPr>
        <w:spacing w:after="120" w:line="276" w:lineRule="auto"/>
        <w:ind w:firstLine="709"/>
        <w:jc w:val="both"/>
        <w:rPr>
          <w:rFonts w:ascii="Verdana" w:hAnsi="Verdana" w:cs="Arial"/>
          <w:noProof/>
          <w:lang w:val="es-ES_tradnl"/>
        </w:rPr>
      </w:pPr>
      <w:r w:rsidRPr="00C37FDF">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48F494B5" w14:textId="77777777" w:rsidR="00801BB2" w:rsidRPr="00C37FDF" w:rsidRDefault="00801BB2" w:rsidP="00801BB2">
      <w:pPr>
        <w:tabs>
          <w:tab w:val="left" w:pos="709"/>
          <w:tab w:val="left" w:pos="851"/>
        </w:tabs>
        <w:spacing w:after="0" w:line="276" w:lineRule="auto"/>
        <w:ind w:firstLine="709"/>
        <w:jc w:val="both"/>
        <w:rPr>
          <w:rFonts w:ascii="Verdana" w:eastAsia="Calibri" w:hAnsi="Verdana" w:cs="Arial"/>
        </w:rPr>
      </w:pPr>
      <w:r w:rsidRPr="00C37FDF">
        <w:rPr>
          <w:rFonts w:ascii="Verdana" w:eastAsia="Calibri" w:hAnsi="Verdana" w:cs="Arial"/>
        </w:rPr>
        <w:t>Por último,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y equipos jurídicos la solución de casos particulares corresponde a la entidad que debe adoptar la decisión correspondiente para determinar la validez o no de los documentos precontractuales aportados.</w:t>
      </w:r>
    </w:p>
    <w:p w14:paraId="69F9D14C" w14:textId="77777777" w:rsidR="00801BB2" w:rsidRDefault="00801BB2" w:rsidP="00801BB2">
      <w:pPr>
        <w:tabs>
          <w:tab w:val="left" w:pos="709"/>
          <w:tab w:val="left" w:pos="851"/>
        </w:tabs>
        <w:spacing w:after="0" w:line="276" w:lineRule="auto"/>
        <w:jc w:val="both"/>
        <w:rPr>
          <w:rFonts w:ascii="Verdana" w:eastAsia="Calibri" w:hAnsi="Verdana" w:cs="Arial"/>
        </w:rPr>
      </w:pPr>
    </w:p>
    <w:p w14:paraId="2FDF3FE1" w14:textId="3834FF52" w:rsidR="00801BB2" w:rsidRPr="0093544A" w:rsidRDefault="00386E6C" w:rsidP="00795837">
      <w:pPr>
        <w:spacing w:after="120"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xml:space="preserve">) </w:t>
      </w:r>
      <w:r w:rsidR="00801BB2">
        <w:rPr>
          <w:rFonts w:ascii="Verdana" w:eastAsia="Calibri" w:hAnsi="Verdana" w:cs="Arial"/>
        </w:rPr>
        <w:t xml:space="preserve">Por otro lado, frente al segundo interrogante, respecto de los documentos válidos para la acreditación de experiencia en un proceso de selección, debe </w:t>
      </w:r>
      <w:r w:rsidR="00801BB2">
        <w:rPr>
          <w:rFonts w:ascii="Verdana" w:eastAsia="Calibri" w:hAnsi="Verdana" w:cs="Arial"/>
        </w:rPr>
        <w:lastRenderedPageBreak/>
        <w:t xml:space="preserve">precisarse que </w:t>
      </w:r>
      <w:bookmarkStart w:id="3" w:name="_Hlk91599456"/>
      <w:r w:rsidR="00801BB2" w:rsidRPr="0093544A">
        <w:rPr>
          <w:rFonts w:ascii="Verdana" w:eastAsia="Calibri" w:hAnsi="Verdana" w:cs="Arial"/>
        </w:rPr>
        <w:t xml:space="preserve">La Ley 1150 de 2007, en el artículo 5, </w:t>
      </w:r>
      <w:r w:rsidR="00801BB2" w:rsidRPr="0093544A">
        <w:rPr>
          <w:rFonts w:ascii="Verdana" w:hAnsi="Verdana" w:cs="Arial"/>
        </w:rPr>
        <w:t xml:space="preserve">dispone que </w:t>
      </w:r>
      <w:r w:rsidR="00801BB2" w:rsidRPr="0093544A">
        <w:rPr>
          <w:rFonts w:ascii="Verdana" w:eastAsia="Calibri" w:hAnsi="Verdana" w:cs="Arial"/>
        </w:rPr>
        <w:t xml:space="preserve">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22A26A77" w14:textId="77777777" w:rsidR="00801BB2" w:rsidRPr="0093544A" w:rsidRDefault="00801BB2" w:rsidP="00795837">
      <w:pPr>
        <w:spacing w:after="120" w:line="276" w:lineRule="auto"/>
        <w:ind w:firstLine="709"/>
        <w:jc w:val="both"/>
        <w:rPr>
          <w:rFonts w:ascii="Verdana" w:eastAsia="Calibri" w:hAnsi="Verdana" w:cs="Arial"/>
        </w:rPr>
      </w:pPr>
      <w:r w:rsidRPr="0093544A">
        <w:rPr>
          <w:rFonts w:ascii="Verdana" w:eastAsia="Calibri" w:hAnsi="Verdana" w:cs="Arial"/>
        </w:rPr>
        <w:t xml:space="preserve">Para ello, </w:t>
      </w:r>
      <w:r w:rsidRPr="0093544A">
        <w:rPr>
          <w:rFonts w:ascii="Verdana" w:hAnsi="Verdana" w:cs="Arial"/>
        </w:rPr>
        <w:t>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w:t>
      </w:r>
      <w:r w:rsidRPr="0093544A">
        <w:rPr>
          <w:rFonts w:ascii="Verdana" w:eastAsia="Calibri" w:hAnsi="Verdana" w:cs="Arial"/>
        </w:rPr>
        <w:t xml:space="preserve"> </w:t>
      </w:r>
      <w:bookmarkEnd w:id="3"/>
      <w:r w:rsidRPr="0093544A">
        <w:rPr>
          <w:rFonts w:ascii="Verdana" w:eastAsia="Calibri" w:hAnsi="Verdana" w:cs="Arial"/>
        </w:rPr>
        <w:t>En este registro constan los requisitos habilitantes que se evalúan exclusivamente con este documento, que es plena prueba, sin que la entidad o el proponente puedan, en principio, solicitar o aportar otra documentación</w:t>
      </w:r>
      <w:r w:rsidRPr="0093544A">
        <w:rPr>
          <w:rStyle w:val="Refdenotaalpie"/>
          <w:rFonts w:ascii="Verdana" w:eastAsia="Calibri" w:hAnsi="Verdana" w:cs="Arial"/>
        </w:rPr>
        <w:footnoteReference w:id="17"/>
      </w:r>
      <w:r w:rsidRPr="0093544A">
        <w:rPr>
          <w:rFonts w:ascii="Verdana" w:eastAsia="Calibri" w:hAnsi="Verdana" w:cs="Arial"/>
        </w:rPr>
        <w:t>.</w:t>
      </w:r>
    </w:p>
    <w:p w14:paraId="4BDB14E5" w14:textId="77777777" w:rsidR="00801BB2" w:rsidRPr="0093544A" w:rsidRDefault="00801BB2" w:rsidP="00795837">
      <w:pPr>
        <w:spacing w:after="120" w:line="276" w:lineRule="auto"/>
        <w:ind w:firstLine="709"/>
        <w:jc w:val="both"/>
        <w:rPr>
          <w:rFonts w:ascii="Verdana" w:eastAsia="Calibri" w:hAnsi="Verdana" w:cs="Arial"/>
        </w:rPr>
      </w:pPr>
      <w:r w:rsidRPr="0093544A">
        <w:rPr>
          <w:rFonts w:ascii="Verdana" w:eastAsia="Calibri" w:hAnsi="Verdana" w:cs="Arial"/>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r w:rsidRPr="0093544A">
        <w:rPr>
          <w:rStyle w:val="Refdenotaalpie"/>
          <w:rFonts w:ascii="Verdana" w:eastAsia="Calibri" w:hAnsi="Verdana" w:cs="Arial"/>
        </w:rPr>
        <w:footnoteReference w:id="18"/>
      </w:r>
      <w:r w:rsidRPr="0093544A">
        <w:rPr>
          <w:rFonts w:ascii="Verdana" w:eastAsia="Calibri" w:hAnsi="Verdana" w:cs="Arial"/>
        </w:rPr>
        <w:t xml:space="preserve">. De esta manera, con el RUP se verifica que </w:t>
      </w:r>
      <w:r w:rsidRPr="0093544A">
        <w:rPr>
          <w:rFonts w:ascii="Verdana" w:eastAsia="Calibri" w:hAnsi="Verdana" w:cs="Arial"/>
        </w:rPr>
        <w:lastRenderedPageBreak/>
        <w:t xml:space="preserve">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2EBD81D7" w14:textId="77777777" w:rsidR="00801BB2" w:rsidRPr="0093544A" w:rsidRDefault="00801BB2" w:rsidP="00795837">
      <w:pPr>
        <w:spacing w:after="120" w:line="276" w:lineRule="auto"/>
        <w:ind w:firstLine="709"/>
        <w:jc w:val="both"/>
        <w:rPr>
          <w:rFonts w:ascii="Verdana" w:eastAsia="Calibri" w:hAnsi="Verdana" w:cs="Arial"/>
        </w:rPr>
      </w:pPr>
      <w:r w:rsidRPr="0093544A">
        <w:rPr>
          <w:rFonts w:ascii="Verdana" w:eastAsia="Calibri" w:hAnsi="Verdana" w:cs="Arial"/>
        </w:rPr>
        <w:t xml:space="preserve">Así mismo, de manera correlativa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w:t>
      </w:r>
      <w:r>
        <w:rPr>
          <w:rFonts w:ascii="Verdana" w:eastAsia="Calibri" w:hAnsi="Verdana" w:cs="Arial"/>
        </w:rPr>
        <w:t>“</w:t>
      </w:r>
      <w:r w:rsidRPr="0093544A">
        <w:rPr>
          <w:rFonts w:ascii="Verdana" w:eastAsia="Calibri" w:hAnsi="Verdana" w:cs="Arial"/>
        </w:rPr>
        <w:t>exclusivamente con el respectivo certificado del RUP en donde deberán constar dichas condiciones</w:t>
      </w:r>
      <w:r>
        <w:rPr>
          <w:rFonts w:ascii="Verdana" w:eastAsia="Calibri" w:hAnsi="Verdana" w:cs="Arial"/>
        </w:rPr>
        <w:t>”</w:t>
      </w:r>
      <w:r w:rsidRPr="0093544A">
        <w:rPr>
          <w:rFonts w:ascii="Verdana" w:eastAsia="Calibri" w:hAnsi="Verdana" w:cs="Arial"/>
        </w:rPr>
        <w:t xml:space="preserve">. </w:t>
      </w:r>
    </w:p>
    <w:p w14:paraId="372AD71E" w14:textId="77777777" w:rsidR="00801BB2" w:rsidRPr="0093544A" w:rsidRDefault="00801BB2" w:rsidP="00795837">
      <w:pPr>
        <w:spacing w:after="120" w:line="276" w:lineRule="auto"/>
        <w:ind w:firstLine="709"/>
        <w:jc w:val="both"/>
        <w:rPr>
          <w:rFonts w:ascii="Verdana" w:eastAsia="Calibri" w:hAnsi="Verdana" w:cs="Arial"/>
        </w:rPr>
      </w:pPr>
      <w:r w:rsidRPr="0093544A">
        <w:rPr>
          <w:rFonts w:ascii="Verdana" w:eastAsia="Calibri" w:hAnsi="Verdana" w:cs="Arial"/>
        </w:rPr>
        <w:t xml:space="preserve">En consecuencia, la norma establece que a las entidades les está prohibido exigir otros documentos para efectuar la inscripción en el registro, salvo lo dispuesto en el inciso 3 del numeral 6.1. 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018B74B7" w14:textId="77777777" w:rsidR="00801BB2" w:rsidRDefault="00801BB2" w:rsidP="00795837">
      <w:pPr>
        <w:spacing w:after="120" w:line="276" w:lineRule="auto"/>
        <w:ind w:firstLine="709"/>
        <w:jc w:val="both"/>
        <w:rPr>
          <w:rFonts w:ascii="Verdana" w:eastAsia="Calibri" w:hAnsi="Verdana" w:cs="Arial"/>
        </w:rPr>
      </w:pPr>
      <w:r w:rsidRPr="0093544A">
        <w:rPr>
          <w:rFonts w:ascii="Verdana" w:eastAsia="Calibri" w:hAnsi="Verdana" w:cs="Arial"/>
        </w:rPr>
        <w:t>De lo anterior se concluye que la regla general es que la experiencia se acredite a través del RUP y, en consecuencia, la evaluación de la experiencia, como requisito habilitante, no puede ser realizada nuevamente por la entidad pública a partir de otros criterios distintos a los contenidos en el Registro Único de Proponentes.</w:t>
      </w:r>
      <w:r>
        <w:rPr>
          <w:rFonts w:ascii="Verdana" w:eastAsia="Calibri" w:hAnsi="Verdana" w:cs="Arial"/>
        </w:rPr>
        <w:t xml:space="preserve"> No obstante, existen procesos señalados en la norma donde no es exigible el RUP, principalmente en los procesos de mínima cuantía y contratación directa, entre otros. Allí la entidad realizará la verificación directa del cumplimiento de los requisitos habilitantes por los proponentes.</w:t>
      </w:r>
    </w:p>
    <w:p w14:paraId="5E0949A6" w14:textId="77777777" w:rsidR="00801BB2" w:rsidRPr="00297729" w:rsidRDefault="00801BB2" w:rsidP="00795837">
      <w:pPr>
        <w:spacing w:after="120" w:line="276" w:lineRule="auto"/>
        <w:ind w:firstLine="708"/>
        <w:jc w:val="both"/>
        <w:rPr>
          <w:rFonts w:ascii="Verdana" w:eastAsia="Calibri" w:hAnsi="Verdana" w:cs="Arial"/>
        </w:rPr>
      </w:pPr>
      <w:r w:rsidRPr="00297729">
        <w:rPr>
          <w:rFonts w:ascii="Verdana" w:eastAsia="Calibri" w:hAnsi="Verdana" w:cs="Arial"/>
        </w:rPr>
        <w:t xml:space="preserve">Ahora bien, </w:t>
      </w:r>
      <w:r>
        <w:rPr>
          <w:rFonts w:ascii="Verdana" w:hAnsi="Verdana" w:cs="Arial"/>
        </w:rPr>
        <w:t>e</w:t>
      </w:r>
      <w:r w:rsidRPr="00297729">
        <w:rPr>
          <w:rFonts w:ascii="Verdana" w:hAnsi="Verdana" w:cs="Arial"/>
        </w:rPr>
        <w:t>n relación con el requisito habilitante de experiencia, l</w:t>
      </w:r>
      <w:r w:rsidRPr="00297729">
        <w:rPr>
          <w:rFonts w:ascii="Verdana" w:eastAsia="Calibri" w:hAnsi="Verdana" w:cs="Arial"/>
        </w:rPr>
        <w:t xml:space="preserve">a Agencia Nacional de Contratación Pública – Colombia Compra Eficiente puso a disposición de los interesados del Sistema de Compra Pública el </w:t>
      </w:r>
      <w:r>
        <w:rPr>
          <w:rFonts w:ascii="Verdana" w:eastAsia="Calibri" w:hAnsi="Verdana" w:cs="Arial"/>
        </w:rPr>
        <w:t>“</w:t>
      </w:r>
      <w:r w:rsidRPr="00297729">
        <w:rPr>
          <w:rFonts w:ascii="Verdana" w:eastAsia="Calibri" w:hAnsi="Verdana" w:cs="Arial"/>
        </w:rPr>
        <w:t>Manual para determinar y verificar requisitos habilitantes en los Procesos de Contratación</w:t>
      </w:r>
      <w:r>
        <w:rPr>
          <w:rFonts w:ascii="Verdana" w:eastAsia="Calibri" w:hAnsi="Verdana" w:cs="Arial"/>
        </w:rPr>
        <w:t>”</w:t>
      </w:r>
      <w:r w:rsidRPr="00297729">
        <w:rPr>
          <w:rFonts w:ascii="Verdana" w:eastAsia="Calibri" w:hAnsi="Verdana" w:cs="Arial"/>
        </w:rPr>
        <w:t xml:space="preserve">. </w:t>
      </w:r>
      <w:r w:rsidRPr="00297729">
        <w:rPr>
          <w:rFonts w:ascii="Verdana" w:eastAsia="Calibri" w:hAnsi="Verdana" w:cs="Arial"/>
        </w:rPr>
        <w:lastRenderedPageBreak/>
        <w:t>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r w:rsidRPr="00297729">
        <w:rPr>
          <w:rStyle w:val="Refdenotaalpie"/>
          <w:rFonts w:ascii="Verdana" w:eastAsia="Calibri" w:hAnsi="Verdana" w:cs="Arial"/>
        </w:rPr>
        <w:footnoteReference w:id="19"/>
      </w:r>
      <w:r w:rsidRPr="00297729">
        <w:rPr>
          <w:rFonts w:ascii="Verdana" w:eastAsia="Calibri" w:hAnsi="Verdana" w:cs="Arial"/>
        </w:rPr>
        <w:t>.</w:t>
      </w:r>
    </w:p>
    <w:p w14:paraId="255B55DA" w14:textId="77777777" w:rsidR="00801BB2" w:rsidRDefault="00801BB2" w:rsidP="00795837">
      <w:pPr>
        <w:spacing w:after="120" w:line="276" w:lineRule="auto"/>
        <w:ind w:firstLine="708"/>
        <w:jc w:val="both"/>
        <w:rPr>
          <w:rFonts w:ascii="Verdana" w:eastAsia="Calibri" w:hAnsi="Verdana" w:cs="Arial"/>
        </w:rPr>
      </w:pPr>
      <w:r w:rsidRPr="0062140E">
        <w:rPr>
          <w:rFonts w:ascii="Verdana" w:eastAsia="Calibri" w:hAnsi="Verdana" w:cs="Arial"/>
        </w:rPr>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Por tratarse de esquemas asociativos, en estos casos la experiencia es compartida. </w:t>
      </w:r>
    </w:p>
    <w:p w14:paraId="3BF94464" w14:textId="77777777" w:rsidR="00801BB2" w:rsidRPr="00FA70BB" w:rsidRDefault="00801BB2" w:rsidP="00795837">
      <w:pPr>
        <w:spacing w:after="120" w:line="276" w:lineRule="auto"/>
        <w:ind w:firstLine="708"/>
        <w:jc w:val="both"/>
        <w:rPr>
          <w:rFonts w:ascii="Verdana" w:eastAsia="Calibri" w:hAnsi="Verdana" w:cs="Arial"/>
        </w:rPr>
      </w:pPr>
      <w:r>
        <w:rPr>
          <w:rFonts w:ascii="Verdana" w:eastAsia="Calibri" w:hAnsi="Verdana" w:cs="Arial"/>
        </w:rPr>
        <w:t>De otro lado, el</w:t>
      </w:r>
      <w:r w:rsidRPr="00FA70BB">
        <w:rPr>
          <w:rFonts w:ascii="Verdana" w:eastAsia="Calibri" w:hAnsi="Verdana" w:cs="Arial"/>
        </w:rPr>
        <w:t xml:space="preserve">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w:t>
      </w:r>
      <w:r w:rsidRPr="00FA70BB">
        <w:rPr>
          <w:rFonts w:ascii="Verdana" w:eastAsia="Calibri" w:hAnsi="Verdana" w:cs="Arial"/>
        </w:rPr>
        <w:lastRenderedPageBreak/>
        <w:t>y servicios, y deben corresponder a contratos ejecutados o a copias de los contratos, cuando el interesado no puede obtener tal certificado</w:t>
      </w:r>
      <w:r w:rsidRPr="00FA70BB">
        <w:rPr>
          <w:rStyle w:val="Refdenotaalpie"/>
          <w:rFonts w:ascii="Verdana" w:eastAsia="Calibri" w:hAnsi="Verdana" w:cs="Arial"/>
        </w:rPr>
        <w:footnoteReference w:id="20"/>
      </w:r>
      <w:r w:rsidRPr="00FA70BB">
        <w:rPr>
          <w:rFonts w:ascii="Verdana" w:eastAsia="Calibri" w:hAnsi="Verdana" w:cs="Arial"/>
        </w:rPr>
        <w:t xml:space="preserve">.  </w:t>
      </w:r>
    </w:p>
    <w:p w14:paraId="64C19302" w14:textId="77777777" w:rsidR="00801BB2" w:rsidRDefault="00801BB2" w:rsidP="00795837">
      <w:pPr>
        <w:spacing w:after="0" w:line="276" w:lineRule="auto"/>
        <w:ind w:firstLine="708"/>
        <w:jc w:val="both"/>
        <w:rPr>
          <w:rFonts w:ascii="Verdana" w:eastAsia="Calibri" w:hAnsi="Verdana" w:cs="Arial"/>
        </w:rPr>
      </w:pPr>
      <w:r w:rsidRPr="00FA70BB">
        <w:rPr>
          <w:rFonts w:ascii="Verdana" w:eastAsia="Calibri" w:hAnsi="Verdana" w:cs="Arial"/>
        </w:rPr>
        <w:t>El numeral 2.5</w:t>
      </w:r>
      <w:r w:rsidRPr="00FA70BB">
        <w:rPr>
          <w:rStyle w:val="Refdenotaalpie"/>
          <w:rFonts w:ascii="Verdana" w:eastAsia="Calibri" w:hAnsi="Verdana" w:cs="Arial"/>
        </w:rPr>
        <w:footnoteReference w:id="21"/>
      </w:r>
      <w:r w:rsidRPr="00FA70BB">
        <w:rPr>
          <w:rFonts w:ascii="Verdana" w:eastAsia="Calibri" w:hAnsi="Verdana" w:cs="Arial"/>
        </w:rPr>
        <w:t xml:space="preserve"> del mismo artículo señala que</w:t>
      </w:r>
      <w:r>
        <w:rPr>
          <w:rFonts w:ascii="Verdana" w:eastAsia="Calibri" w:hAnsi="Verdana" w:cs="Arial"/>
        </w:rPr>
        <w:t>:</w:t>
      </w:r>
      <w:r w:rsidRPr="00FA70BB">
        <w:rPr>
          <w:rFonts w:ascii="Verdana" w:eastAsia="Calibri" w:hAnsi="Verdana" w:cs="Arial"/>
        </w:rPr>
        <w:t xml:space="preserv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38DA0930" w14:textId="77777777" w:rsidR="00B62158" w:rsidRDefault="00B62158" w:rsidP="00801BB2">
      <w:pPr>
        <w:tabs>
          <w:tab w:val="left" w:pos="709"/>
          <w:tab w:val="left" w:pos="851"/>
        </w:tabs>
        <w:spacing w:after="0" w:line="276" w:lineRule="auto"/>
        <w:jc w:val="both"/>
        <w:rPr>
          <w:rFonts w:ascii="Verdana" w:eastAsia="Calibri" w:hAnsi="Verdana" w:cs="Arial"/>
        </w:rPr>
      </w:pPr>
      <w:r>
        <w:rPr>
          <w:rFonts w:ascii="Verdana" w:eastAsia="Calibri" w:hAnsi="Verdana" w:cs="Arial"/>
        </w:rPr>
        <w:tab/>
      </w:r>
    </w:p>
    <w:p w14:paraId="2EC71880" w14:textId="67704CAD" w:rsidR="00B62158" w:rsidRDefault="00B62158" w:rsidP="00795837">
      <w:pPr>
        <w:tabs>
          <w:tab w:val="left" w:pos="709"/>
          <w:tab w:val="left" w:pos="851"/>
        </w:tabs>
        <w:spacing w:after="120" w:line="276" w:lineRule="auto"/>
        <w:jc w:val="both"/>
        <w:rPr>
          <w:rFonts w:ascii="Verdana" w:eastAsia="Calibri" w:hAnsi="Verdana" w:cs="Arial"/>
        </w:rPr>
      </w:pPr>
      <w:proofErr w:type="spellStart"/>
      <w:r>
        <w:rPr>
          <w:rFonts w:ascii="Verdana" w:eastAsia="Calibri" w:hAnsi="Verdana" w:cs="Arial"/>
        </w:rPr>
        <w:t>iii</w:t>
      </w:r>
      <w:proofErr w:type="spellEnd"/>
      <w:r>
        <w:rPr>
          <w:rFonts w:ascii="Verdana" w:eastAsia="Calibri" w:hAnsi="Verdana" w:cs="Arial"/>
        </w:rPr>
        <w:t xml:space="preserve">) </w:t>
      </w:r>
      <w:r w:rsidR="00801BB2" w:rsidRPr="003C0A05">
        <w:rPr>
          <w:rFonts w:ascii="Verdana" w:eastAsia="Calibri" w:hAnsi="Verdana" w:cs="Arial"/>
        </w:rPr>
        <w:t xml:space="preserve">De lo expuesto se concluye que, la entidad estatal no podrá rechazar una oferta por el solo hecho de que alguno de sus documentos, como los estados financieros, haya sido firmado digitalmente, salvo que en los pliegos de condiciones se haya establecido de forma expresa dicha causal de rechazo y que, además, la firma no cumpla con los requisitos legales para su validez. En este sentido, siempre que la firma digital o electrónica cumpla con los requisitos técnicos y jurídicos establecidos por la Ley 527 de 1999, el Decreto 2364 de 2012 y demás normas aplicables, los documentos suscritos de esta forma serán válidos. Adicionalmente, conforme al principio de </w:t>
      </w:r>
      <w:proofErr w:type="spellStart"/>
      <w:r w:rsidR="00801BB2" w:rsidRPr="003C0A05">
        <w:rPr>
          <w:rFonts w:ascii="Verdana" w:eastAsia="Calibri" w:hAnsi="Verdana" w:cs="Arial"/>
        </w:rPr>
        <w:t>subsanabilidad</w:t>
      </w:r>
      <w:proofErr w:type="spellEnd"/>
      <w:r w:rsidR="00801BB2" w:rsidRPr="003C0A05">
        <w:rPr>
          <w:rFonts w:ascii="Verdana" w:eastAsia="Calibri" w:hAnsi="Verdana" w:cs="Arial"/>
        </w:rPr>
        <w:t xml:space="preserve"> consagrado en el artículo 5 de la Ley 1150 de 2007 y su modificación por la Ley 1882 de 2018, la ausencia de firma puede ser subsanada siempre que dicha circunstancia no </w:t>
      </w:r>
      <w:r w:rsidR="00801BB2" w:rsidRPr="003C0A05">
        <w:rPr>
          <w:rFonts w:ascii="Verdana" w:eastAsia="Calibri" w:hAnsi="Verdana" w:cs="Arial"/>
        </w:rPr>
        <w:lastRenderedPageBreak/>
        <w:t>afecte la asignación de puntaje y no se trate de un hecho ocurrido con posterioridad al cierre del proceso. Por ello, corresponde a cada entidad, determinar si la firma cumple con las condiciones legales y si la situación es subsanable o constituye causal de rechazo conforme a los documentos del proceso.</w:t>
      </w:r>
    </w:p>
    <w:p w14:paraId="31F38E37" w14:textId="4F5C9BE3" w:rsidR="00801BB2" w:rsidRPr="003C0A05" w:rsidRDefault="00B62158" w:rsidP="00801BB2">
      <w:pPr>
        <w:tabs>
          <w:tab w:val="left" w:pos="709"/>
          <w:tab w:val="left" w:pos="851"/>
        </w:tabs>
        <w:spacing w:after="0" w:line="276" w:lineRule="auto"/>
        <w:jc w:val="both"/>
        <w:rPr>
          <w:rFonts w:ascii="Verdana" w:eastAsia="Calibri" w:hAnsi="Verdana" w:cs="Arial"/>
        </w:rPr>
      </w:pPr>
      <w:r>
        <w:rPr>
          <w:rFonts w:ascii="Verdana" w:eastAsia="Calibri" w:hAnsi="Verdana" w:cs="Arial"/>
        </w:rPr>
        <w:tab/>
      </w:r>
      <w:r w:rsidR="00801BB2" w:rsidRPr="003C0A05">
        <w:rPr>
          <w:rFonts w:ascii="Verdana" w:eastAsia="Calibri" w:hAnsi="Verdana" w:cs="Arial"/>
        </w:rPr>
        <w:t>Así mismo, respecto de los documentos válidos para acreditar la experiencia, la regla general es que esta debe estar registrada y ser evaluada exclusivamente a través del Registro Único de Proponentes – RUP, mediante la presentación de copias de contratos ejecutados o certificados expedidos por terceros contratantes. Este registro, verificado por las cámaras de comercio, constituye plena prueba de los requisitos habilitantes relacionados con la experiencia, sin que pueda ser reemplazado por otros documentos, salvo en procesos donde no se exige el RUP (como mínima cuantía o contratación directa), en los cuales la entidad puede verificar directamente los requisitos. En todo caso, la experiencia debe corresponder a la ejecución real de contratos y puede ser individual o compartida en esquemas asociativos como consorcios o uniones temporales.</w:t>
      </w:r>
    </w:p>
    <w:p w14:paraId="0E36189E" w14:textId="77777777" w:rsidR="00801BB2" w:rsidRPr="00C37FDF" w:rsidRDefault="00801BB2" w:rsidP="00732C41">
      <w:pPr>
        <w:tabs>
          <w:tab w:val="left" w:pos="709"/>
          <w:tab w:val="left" w:pos="851"/>
        </w:tabs>
        <w:spacing w:after="0" w:line="276" w:lineRule="auto"/>
        <w:jc w:val="both"/>
        <w:rPr>
          <w:rFonts w:ascii="Verdana" w:eastAsia="Calibri" w:hAnsi="Verdana" w:cs="Arial"/>
        </w:rPr>
      </w:pPr>
    </w:p>
    <w:bookmarkEnd w:id="2"/>
    <w:p w14:paraId="4C5B2802" w14:textId="77777777" w:rsidR="00801BB2" w:rsidRDefault="00801BB2" w:rsidP="00732C41">
      <w:pPr>
        <w:spacing w:after="0" w:line="276" w:lineRule="auto"/>
        <w:jc w:val="both"/>
        <w:rPr>
          <w:rFonts w:ascii="Verdana" w:eastAsia="Century Gothic" w:hAnsi="Verdana" w:cs="Century Gothic"/>
          <w:b/>
          <w:bCs/>
        </w:rPr>
      </w:pPr>
      <w:r w:rsidRPr="00C37FDF">
        <w:rPr>
          <w:rFonts w:ascii="Verdana" w:eastAsia="Century Gothic" w:hAnsi="Verdana" w:cs="Century Gothic"/>
          <w:b/>
          <w:bCs/>
        </w:rPr>
        <w:t>4. Referencias normativas, jurisprudenciales y otras fuentes:</w:t>
      </w:r>
    </w:p>
    <w:p w14:paraId="7BE12E67" w14:textId="77777777" w:rsidR="00732C41" w:rsidRPr="00C37FDF" w:rsidRDefault="00732C41" w:rsidP="00795837">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01BB2" w:rsidRPr="00C37FDF" w14:paraId="7443FA71" w14:textId="77777777" w:rsidTr="785AAF58">
        <w:trPr>
          <w:trHeight w:val="477"/>
        </w:trPr>
        <w:tc>
          <w:tcPr>
            <w:tcW w:w="8647" w:type="dxa"/>
          </w:tcPr>
          <w:p w14:paraId="601AC0EC" w14:textId="77777777" w:rsidR="00801BB2" w:rsidRPr="00C37FDF" w:rsidRDefault="00801BB2" w:rsidP="00757A43">
            <w:pPr>
              <w:pStyle w:val="Prrafodelista"/>
              <w:widowControl w:val="0"/>
              <w:numPr>
                <w:ilvl w:val="0"/>
                <w:numId w:val="18"/>
              </w:numPr>
              <w:autoSpaceDE w:val="0"/>
              <w:autoSpaceDN w:val="0"/>
              <w:spacing w:line="276" w:lineRule="auto"/>
              <w:ind w:left="357" w:hanging="357"/>
              <w:contextualSpacing w:val="0"/>
              <w:jc w:val="both"/>
              <w:rPr>
                <w:rFonts w:ascii="Verdana" w:hAnsi="Verdana" w:cs="Arial"/>
                <w:lang w:val="es-ES_tradnl"/>
              </w:rPr>
            </w:pPr>
            <w:r w:rsidRPr="00C37FDF">
              <w:rPr>
                <w:rFonts w:ascii="Verdana" w:hAnsi="Verdana" w:cs="Arial"/>
                <w:lang w:val="es-ES_tradnl"/>
              </w:rPr>
              <w:t xml:space="preserve">Ley 80 de 1993, artículo </w:t>
            </w:r>
            <w:r>
              <w:rPr>
                <w:rFonts w:ascii="Verdana" w:hAnsi="Verdana" w:cs="Arial"/>
                <w:lang w:val="es-ES_tradnl"/>
              </w:rPr>
              <w:t>25 numeral 15; artículo 30 numerales 7 y 8.</w:t>
            </w:r>
          </w:p>
          <w:p w14:paraId="7D6802A9" w14:textId="77777777" w:rsidR="00801BB2" w:rsidRPr="00C37FDF" w:rsidRDefault="00801BB2" w:rsidP="785AAF58">
            <w:pPr>
              <w:pStyle w:val="Prrafodelista"/>
              <w:widowControl w:val="0"/>
              <w:numPr>
                <w:ilvl w:val="0"/>
                <w:numId w:val="18"/>
              </w:numPr>
              <w:autoSpaceDE w:val="0"/>
              <w:autoSpaceDN w:val="0"/>
              <w:spacing w:line="276" w:lineRule="auto"/>
              <w:ind w:left="357" w:hanging="357"/>
              <w:jc w:val="both"/>
              <w:rPr>
                <w:rFonts w:ascii="Verdana" w:hAnsi="Verdana" w:cs="Arial"/>
              </w:rPr>
            </w:pPr>
            <w:r w:rsidRPr="785AAF58">
              <w:rPr>
                <w:rFonts w:ascii="Verdana" w:hAnsi="Verdana" w:cs="Arial"/>
              </w:rPr>
              <w:t xml:space="preserve">Código de Comercio, artículos 37, 38 </w:t>
            </w:r>
            <w:proofErr w:type="gramStart"/>
            <w:r w:rsidRPr="785AAF58">
              <w:rPr>
                <w:rFonts w:ascii="Verdana" w:hAnsi="Verdana" w:cs="Arial"/>
              </w:rPr>
              <w:t>y  836</w:t>
            </w:r>
            <w:proofErr w:type="gramEnd"/>
            <w:r w:rsidRPr="785AAF58">
              <w:rPr>
                <w:rFonts w:ascii="Verdana" w:hAnsi="Verdana" w:cs="Arial"/>
              </w:rPr>
              <w:t>.</w:t>
            </w:r>
          </w:p>
          <w:p w14:paraId="1A3B00F0"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eastAsia="Calibri" w:hAnsi="Verdana" w:cs="Arial"/>
                <w:bCs/>
                <w:lang w:val="es-ES_tradnl"/>
              </w:rPr>
              <w:t>Ley 527 de 1999, artículos 2 y 7</w:t>
            </w:r>
            <w:r>
              <w:rPr>
                <w:rFonts w:ascii="Verdana" w:eastAsia="Calibri" w:hAnsi="Verdana" w:cs="Arial"/>
                <w:bCs/>
                <w:lang w:val="es-ES_tradnl"/>
              </w:rPr>
              <w:t xml:space="preserve"> y 28.</w:t>
            </w:r>
          </w:p>
          <w:p w14:paraId="649FAE42"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hAnsi="Verdana" w:cs="Arial"/>
                <w:lang w:val="es-ES_tradnl"/>
              </w:rPr>
              <w:t>Decreto 2364 de 2012, artículo 1.</w:t>
            </w:r>
          </w:p>
          <w:p w14:paraId="5CED0738" w14:textId="77777777" w:rsidR="00801BB2"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hAnsi="Verdana" w:cs="Arial"/>
                <w:lang w:val="es-ES_tradnl"/>
              </w:rPr>
              <w:t>Decreto 4170 de 2011, Artículo 3.</w:t>
            </w:r>
          </w:p>
          <w:p w14:paraId="0C3AE91B" w14:textId="77777777" w:rsidR="00801BB2"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Pr>
                <w:rFonts w:ascii="Verdana" w:hAnsi="Verdana" w:cs="Arial"/>
                <w:lang w:val="es-ES_tradnl"/>
              </w:rPr>
              <w:t>Ley 1150 de 2007, artículo 5 parágrafo 1° y artículo 6.</w:t>
            </w:r>
          </w:p>
          <w:p w14:paraId="4B0D6AA7"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Pr>
                <w:rFonts w:ascii="Verdana" w:hAnsi="Verdana" w:cs="Arial"/>
                <w:lang w:val="es-ES_tradnl"/>
              </w:rPr>
              <w:t xml:space="preserve">Ley 1882 de 2017, artículo 5. </w:t>
            </w:r>
          </w:p>
          <w:p w14:paraId="5CC16B32"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lang w:val="es-ES"/>
              </w:rPr>
            </w:pPr>
            <w:r w:rsidRPr="00C37FDF">
              <w:rPr>
                <w:rFonts w:ascii="Verdana" w:hAnsi="Verdana" w:cs="Arial"/>
                <w:lang w:val="es-ES"/>
              </w:rPr>
              <w:t xml:space="preserve">Documento </w:t>
            </w:r>
            <w:proofErr w:type="spellStart"/>
            <w:r w:rsidRPr="00C37FDF">
              <w:rPr>
                <w:rFonts w:ascii="Verdana" w:hAnsi="Verdana" w:cs="Arial"/>
                <w:lang w:val="es-ES"/>
              </w:rPr>
              <w:t>Conpes</w:t>
            </w:r>
            <w:proofErr w:type="spellEnd"/>
            <w:r w:rsidRPr="00C37FDF">
              <w:rPr>
                <w:rFonts w:ascii="Verdana" w:hAnsi="Verdana" w:cs="Arial"/>
                <w:lang w:val="es-ES"/>
              </w:rPr>
              <w:t xml:space="preserve"> 3620 de 2009.</w:t>
            </w:r>
          </w:p>
          <w:p w14:paraId="033A57E7"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eastAsia="Times New Roman" w:hAnsi="Verdana" w:cs="Arial"/>
                <w:lang w:val="es-ES_tradnl" w:eastAsia="es-ES_tradnl"/>
              </w:rPr>
              <w:t>Ley 1150 de 2007, artículo 5 parágrafo 1.</w:t>
            </w:r>
          </w:p>
          <w:p w14:paraId="704ADA42" w14:textId="77777777" w:rsidR="00801BB2" w:rsidRPr="003C0A05"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eastAsia="Times New Roman" w:hAnsi="Verdana" w:cs="Arial"/>
                <w:lang w:val="es-ES_tradnl" w:eastAsia="es-CO"/>
              </w:rPr>
              <w:t>Ley 1882 de 2018, artículo 5.</w:t>
            </w:r>
          </w:p>
          <w:p w14:paraId="02A40FAB" w14:textId="77777777" w:rsidR="00801BB2" w:rsidRPr="003C0A05"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Pr>
                <w:rFonts w:ascii="Verdana" w:eastAsia="Times New Roman" w:hAnsi="Verdana" w:cs="Arial"/>
                <w:lang w:val="es-ES_tradnl" w:eastAsia="es-CO"/>
              </w:rPr>
              <w:t>Decreto 1082 de 2015, artículo 2.2.1.1.1.6.2 y 2.2.1.1.1.5.2.</w:t>
            </w:r>
          </w:p>
          <w:p w14:paraId="6AF9B6B6"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lang w:val="es-ES"/>
              </w:rPr>
            </w:pPr>
            <w:r w:rsidRPr="00C37FDF">
              <w:rPr>
                <w:rFonts w:ascii="Verdana" w:hAnsi="Verdana" w:cs="Arial"/>
                <w:lang w:val="es-ES"/>
              </w:rPr>
              <w:t xml:space="preserve">Consejo de Estado. Sala de lo Contencioso Administrativo. Sección Tercera. Sentencia del 27 de abril de 2011. </w:t>
            </w:r>
            <w:proofErr w:type="spellStart"/>
            <w:r w:rsidRPr="00C37FDF">
              <w:rPr>
                <w:rFonts w:ascii="Verdana" w:hAnsi="Verdana" w:cs="Arial"/>
                <w:lang w:val="es-ES"/>
              </w:rPr>
              <w:t>Exp</w:t>
            </w:r>
            <w:proofErr w:type="spellEnd"/>
            <w:r w:rsidRPr="00C37FDF">
              <w:rPr>
                <w:rFonts w:ascii="Verdana" w:hAnsi="Verdana" w:cs="Arial"/>
                <w:lang w:val="es-ES"/>
              </w:rPr>
              <w:t>. 18.293. C.P. Ruth Stella Correa Palacio.</w:t>
            </w:r>
          </w:p>
          <w:p w14:paraId="08E348AD" w14:textId="77777777" w:rsidR="00801BB2" w:rsidRPr="00C37FDF" w:rsidRDefault="00801BB2" w:rsidP="00757A43">
            <w:pPr>
              <w:pStyle w:val="Prrafodelista"/>
              <w:numPr>
                <w:ilvl w:val="0"/>
                <w:numId w:val="17"/>
              </w:numPr>
              <w:spacing w:line="276" w:lineRule="auto"/>
              <w:ind w:left="357" w:hanging="357"/>
              <w:jc w:val="both"/>
              <w:rPr>
                <w:rFonts w:ascii="Verdana" w:hAnsi="Verdana" w:cs="Arial"/>
              </w:rPr>
            </w:pPr>
            <w:r w:rsidRPr="00C37FDF">
              <w:rPr>
                <w:rFonts w:ascii="Verdana" w:hAnsi="Verdana" w:cs="Arial"/>
              </w:rPr>
              <w:t xml:space="preserve">Consejo de Estado. Sala de lo Contencioso Administrativo. Sección Tercera, Subsección A. Sentencia del 21 de noviembre de 2013. </w:t>
            </w:r>
            <w:proofErr w:type="spellStart"/>
            <w:r w:rsidRPr="00C37FDF">
              <w:rPr>
                <w:rFonts w:ascii="Verdana" w:hAnsi="Verdana" w:cs="Arial"/>
              </w:rPr>
              <w:t>Exp</w:t>
            </w:r>
            <w:proofErr w:type="spellEnd"/>
            <w:r w:rsidRPr="00C37FDF">
              <w:rPr>
                <w:rFonts w:ascii="Verdana" w:hAnsi="Verdana" w:cs="Arial"/>
              </w:rPr>
              <w:t>. 25397. C.P. Carlos Alberto Zambrano Barrera.</w:t>
            </w:r>
          </w:p>
          <w:p w14:paraId="1267D643" w14:textId="77777777" w:rsidR="00801BB2" w:rsidRPr="00C37FDF" w:rsidRDefault="00801BB2" w:rsidP="00757A43">
            <w:pPr>
              <w:pStyle w:val="Prrafodelista"/>
              <w:numPr>
                <w:ilvl w:val="0"/>
                <w:numId w:val="17"/>
              </w:numPr>
              <w:spacing w:line="276" w:lineRule="auto"/>
              <w:ind w:left="357" w:hanging="357"/>
              <w:contextualSpacing w:val="0"/>
              <w:jc w:val="both"/>
              <w:rPr>
                <w:rFonts w:ascii="Verdana" w:hAnsi="Verdana" w:cs="Arial"/>
                <w:lang w:val="es-ES_tradnl"/>
              </w:rPr>
            </w:pPr>
            <w:r w:rsidRPr="00C37FDF">
              <w:rPr>
                <w:rFonts w:ascii="Verdana" w:hAnsi="Verdana" w:cs="Arial"/>
                <w:lang w:val="es-ES_tradnl"/>
              </w:rPr>
              <w:lastRenderedPageBreak/>
              <w:t xml:space="preserve">Consejo de Estado. Sala de lo Contencioso Administrativo. Sección Tercera. Subsección C. Sentencia del 26 de febrero de 2011. C.P. Jaime Orlando Santofimio. Rad. 36.408. </w:t>
            </w:r>
          </w:p>
          <w:p w14:paraId="349391C5" w14:textId="77777777" w:rsidR="00801BB2" w:rsidRPr="00C37FDF" w:rsidRDefault="00801BB2" w:rsidP="00757A43">
            <w:pPr>
              <w:pStyle w:val="Prrafodelista"/>
              <w:numPr>
                <w:ilvl w:val="0"/>
                <w:numId w:val="17"/>
              </w:numPr>
              <w:spacing w:line="276" w:lineRule="auto"/>
              <w:ind w:left="357" w:hanging="357"/>
              <w:contextualSpacing w:val="0"/>
              <w:jc w:val="both"/>
              <w:rPr>
                <w:rFonts w:ascii="Verdana" w:hAnsi="Verdana" w:cs="Arial"/>
                <w:lang w:val="es-ES_tradnl"/>
              </w:rPr>
            </w:pPr>
            <w:r w:rsidRPr="00C37FDF">
              <w:rPr>
                <w:rFonts w:ascii="Verdana" w:hAnsi="Verdana" w:cs="Arial"/>
                <w:lang w:val="es-ES_tradnl"/>
              </w:rPr>
              <w:t xml:space="preserve">Consejo de Estado. Sala de lo Contencioso Administrativo. Sección Tercera. Subsección C.  Sentencia del 26 de febrero de 2014. C.P. Enrique Gil Botero. Rad. 25.804. </w:t>
            </w:r>
          </w:p>
          <w:p w14:paraId="1C4C0CB5" w14:textId="77777777" w:rsidR="00801BB2" w:rsidRPr="00C37FDF" w:rsidRDefault="00801BB2" w:rsidP="00757A43">
            <w:pPr>
              <w:pStyle w:val="Prrafodelista"/>
              <w:numPr>
                <w:ilvl w:val="0"/>
                <w:numId w:val="17"/>
              </w:numPr>
              <w:spacing w:line="276" w:lineRule="auto"/>
              <w:ind w:left="357" w:hanging="357"/>
              <w:contextualSpacing w:val="0"/>
              <w:jc w:val="both"/>
              <w:rPr>
                <w:rFonts w:ascii="Verdana" w:hAnsi="Verdana" w:cs="Arial"/>
                <w:lang w:val="es-ES_tradnl"/>
              </w:rPr>
            </w:pPr>
            <w:r w:rsidRPr="00C37FDF">
              <w:rPr>
                <w:rFonts w:ascii="Verdana" w:hAnsi="Verdana" w:cs="Arial"/>
                <w:lang w:val="es-ES_tradnl"/>
              </w:rPr>
              <w:t>Consejo de Estadio. Sala de Consulta y Servicio Civil. Concepto del 6 de noviembre de 2008. Expediente: 1927. Consejero Ponente: William Zambrano Cetina.</w:t>
            </w:r>
          </w:p>
          <w:p w14:paraId="2C9042F0"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hAnsi="Verdana" w:cs="Arial"/>
                <w:lang w:val="es-ES_tradnl"/>
              </w:rPr>
              <w:t>GORDILLO, Agustín. Tratado de Derecho Administrativo y obras selectas. Tomo 8. Teoría General del derecho administrativo. Buenos Aires: FDA, 2013. p. 355.</w:t>
            </w:r>
          </w:p>
          <w:p w14:paraId="3564BA18" w14:textId="77777777" w:rsidR="00801BB2" w:rsidRPr="00C37FDF" w:rsidRDefault="00801BB2" w:rsidP="00757A43">
            <w:pPr>
              <w:widowControl w:val="0"/>
              <w:numPr>
                <w:ilvl w:val="0"/>
                <w:numId w:val="17"/>
              </w:numPr>
              <w:autoSpaceDE w:val="0"/>
              <w:autoSpaceDN w:val="0"/>
              <w:spacing w:line="276" w:lineRule="auto"/>
              <w:ind w:left="357" w:hanging="357"/>
              <w:jc w:val="both"/>
              <w:rPr>
                <w:rFonts w:ascii="Verdana" w:hAnsi="Verdana" w:cs="Arial"/>
              </w:rPr>
            </w:pPr>
            <w:r w:rsidRPr="00C37FDF">
              <w:rPr>
                <w:rFonts w:ascii="Verdana" w:hAnsi="Verdana"/>
              </w:rPr>
              <w:t xml:space="preserve">REMOLINA, Nelson. &amp; PEÑA, Lisandro. De los títulos valores y de los valores en el contexto digital. 1° ed. Bogotá: GECTI Universidad de los Andes. Ediciones </w:t>
            </w:r>
            <w:proofErr w:type="spellStart"/>
            <w:r w:rsidRPr="00C37FDF">
              <w:rPr>
                <w:rFonts w:ascii="Verdana" w:hAnsi="Verdana"/>
              </w:rPr>
              <w:t>Uniandinas</w:t>
            </w:r>
            <w:proofErr w:type="spellEnd"/>
            <w:r w:rsidRPr="00C37FDF">
              <w:rPr>
                <w:rFonts w:ascii="Verdana" w:hAnsi="Verdana"/>
              </w:rPr>
              <w:t>. Editorial Temis, 2011.</w:t>
            </w:r>
          </w:p>
        </w:tc>
      </w:tr>
    </w:tbl>
    <w:p w14:paraId="6EEBA514" w14:textId="77777777" w:rsidR="00801BB2" w:rsidRPr="00246077" w:rsidRDefault="00801BB2" w:rsidP="00801BB2">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128DCFC" w14:textId="77777777" w:rsidR="00801BB2" w:rsidRPr="00246077" w:rsidRDefault="00801BB2" w:rsidP="00801BB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46077">
        <w:rPr>
          <w:rFonts w:ascii="Verdana" w:eastAsia="Century Gothic" w:hAnsi="Verdana" w:cs="Century Gothic"/>
          <w:b/>
          <w:bCs/>
          <w:lang w:val="es-CO"/>
        </w:rPr>
        <w:t xml:space="preserve">5. </w:t>
      </w:r>
      <w:r w:rsidRPr="00246077">
        <w:rPr>
          <w:rFonts w:ascii="Verdana" w:eastAsia="Century Gothic" w:hAnsi="Verdana" w:cs="Century Gothic"/>
          <w:b/>
          <w:bCs/>
        </w:rPr>
        <w:t>Doctrina de la Agencia Nacional de Contratación Pública:</w:t>
      </w:r>
    </w:p>
    <w:p w14:paraId="77B29EF6" w14:textId="77777777" w:rsidR="00801BB2" w:rsidRPr="00246077" w:rsidRDefault="00801BB2" w:rsidP="00801BB2">
      <w:pPr>
        <w:widowControl w:val="0"/>
        <w:autoSpaceDE w:val="0"/>
        <w:autoSpaceDN w:val="0"/>
        <w:spacing w:after="0" w:line="276" w:lineRule="auto"/>
        <w:jc w:val="both"/>
        <w:rPr>
          <w:rFonts w:ascii="Verdana" w:hAnsi="Verdana" w:cs="Arial"/>
          <w:lang w:val="es-ES"/>
        </w:rPr>
      </w:pPr>
    </w:p>
    <w:p w14:paraId="1A894765" w14:textId="77777777" w:rsidR="00801BB2" w:rsidRPr="00246077" w:rsidRDefault="00801BB2" w:rsidP="00801BB2">
      <w:pPr>
        <w:spacing w:after="0" w:line="276" w:lineRule="auto"/>
        <w:jc w:val="both"/>
        <w:rPr>
          <w:rFonts w:ascii="Verdana" w:hAnsi="Verdana" w:cs="Arial"/>
          <w:color w:val="000000" w:themeColor="text1"/>
          <w:shd w:val="clear" w:color="auto" w:fill="FFFFFF"/>
          <w:lang w:val="es-ES_tradnl"/>
        </w:rPr>
      </w:pPr>
      <w:r w:rsidRPr="00246077">
        <w:rPr>
          <w:rFonts w:ascii="Verdana" w:eastAsia="Calibri" w:hAnsi="Verdana" w:cs="Arial"/>
          <w:color w:val="000000" w:themeColor="text1"/>
          <w:lang w:eastAsia="es-ES_tradnl"/>
        </w:rPr>
        <w:t xml:space="preserve">La Agencia Nacional de Contratación Pública – Colombia Compra Eficiente </w:t>
      </w:r>
      <w:r w:rsidRPr="00246077">
        <w:rPr>
          <w:rFonts w:ascii="Verdana" w:eastAsia="Arial" w:hAnsi="Verdana" w:cs="Arial"/>
          <w:lang w:val="es-MX" w:eastAsia="es-ES_tradnl"/>
        </w:rPr>
        <w:t xml:space="preserve">ha analizado el tema objeto de su consulta en los conceptos </w:t>
      </w:r>
      <w:r w:rsidRPr="00246077">
        <w:rPr>
          <w:rFonts w:ascii="Verdana" w:hAnsi="Verdana" w:cs="Arial"/>
          <w:shd w:val="clear" w:color="auto" w:fill="FFFFFF"/>
          <w:lang w:val="es-ES"/>
        </w:rPr>
        <w:t xml:space="preserve">No. 4201913000005397 del 9 de agosto de 2019 y reiteró la posición en las siguientes consultas: 4201912000006611 del 25 de septiembre de 2019, 4201913000006847 del 4 de octubre de 2019, 4201912000007762 del 18 de noviembre de 2019, y finalmente en la consulta 4201912000007828 del 13 de noviembre de 2019, </w:t>
      </w:r>
      <w:r w:rsidRPr="00246077">
        <w:rPr>
          <w:rFonts w:ascii="Verdana" w:hAnsi="Verdana" w:cs="Arial"/>
          <w:color w:val="000000" w:themeColor="text1"/>
          <w:shd w:val="clear" w:color="auto" w:fill="FFFFFF"/>
          <w:lang w:val="es-ES_tradnl"/>
        </w:rPr>
        <w:t>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C-753 de 06 de febrero de 2022, C-754 del 23 de diciembre de 2020, C-193 del 3 de mayo de 2021, C-753 del 6 de febrero de 2022 , C-030 del 25 de febrero de 2022, C-655 del 07 de octubre de 2022.</w:t>
      </w:r>
    </w:p>
    <w:p w14:paraId="1F84A344" w14:textId="77777777" w:rsidR="00801BB2" w:rsidRPr="00246077" w:rsidRDefault="00801BB2" w:rsidP="00801BB2">
      <w:pPr>
        <w:spacing w:after="0" w:line="276" w:lineRule="auto"/>
        <w:jc w:val="both"/>
        <w:rPr>
          <w:rFonts w:ascii="Verdana" w:hAnsi="Verdana" w:cs="Arial"/>
          <w:color w:val="000000" w:themeColor="text1"/>
          <w:shd w:val="clear" w:color="auto" w:fill="FFFFFF"/>
          <w:lang w:val="es-ES_tradnl"/>
        </w:rPr>
      </w:pPr>
    </w:p>
    <w:p w14:paraId="3E783CAC" w14:textId="77777777" w:rsidR="00801BB2" w:rsidRPr="00246077" w:rsidRDefault="00801BB2" w:rsidP="00801BB2">
      <w:pPr>
        <w:spacing w:after="0" w:line="276" w:lineRule="auto"/>
        <w:jc w:val="both"/>
        <w:rPr>
          <w:rFonts w:ascii="Verdana" w:hAnsi="Verdana" w:cs="Arial"/>
          <w:shd w:val="clear" w:color="auto" w:fill="FFFFFF"/>
        </w:rPr>
      </w:pPr>
      <w:r w:rsidRPr="00246077">
        <w:rPr>
          <w:rFonts w:ascii="Verdana" w:eastAsia="Calibri" w:hAnsi="Verdana" w:cs="Arial"/>
          <w:lang w:val="es-ES" w:eastAsia="es-ES"/>
        </w:rPr>
        <w:t xml:space="preserve">Sobre la </w:t>
      </w:r>
      <w:r w:rsidRPr="00246077">
        <w:rPr>
          <w:rFonts w:ascii="Verdana" w:eastAsia="Calibri" w:hAnsi="Verdana" w:cs="Arial"/>
          <w:lang w:val="es-ES"/>
        </w:rPr>
        <w:t xml:space="preserve">regla de </w:t>
      </w:r>
      <w:proofErr w:type="spellStart"/>
      <w:r w:rsidRPr="00246077">
        <w:rPr>
          <w:rFonts w:ascii="Verdana" w:eastAsia="Calibri" w:hAnsi="Verdana" w:cs="Arial"/>
          <w:lang w:val="es-ES"/>
        </w:rPr>
        <w:t>subsanabilidad</w:t>
      </w:r>
      <w:proofErr w:type="spellEnd"/>
      <w:r w:rsidRPr="00246077">
        <w:rPr>
          <w:rFonts w:ascii="Verdana" w:eastAsia="Calibri" w:hAnsi="Verdana" w:cs="Arial"/>
          <w:lang w:val="es-ES"/>
        </w:rPr>
        <w:t xml:space="preserve"> en los procesos de selección,</w:t>
      </w:r>
      <w:r w:rsidRPr="00246077">
        <w:rPr>
          <w:rStyle w:val="superscript"/>
          <w:rFonts w:ascii="Verdana" w:hAnsi="Verdana" w:cs="Arial"/>
          <w:shd w:val="clear" w:color="auto" w:fill="FFFFFF"/>
          <w:lang w:val="es-ES"/>
        </w:rPr>
        <w:t xml:space="preserve"> </w:t>
      </w:r>
      <w:r w:rsidRPr="00246077">
        <w:rPr>
          <w:rStyle w:val="normaltextrun"/>
          <w:rFonts w:ascii="Verdana" w:hAnsi="Verdana" w:cs="Arial"/>
          <w:shd w:val="clear" w:color="auto" w:fill="FFFFFF"/>
          <w:lang w:val="es-ES"/>
        </w:rPr>
        <w:t xml:space="preserve">se pronunció esta Subdirección </w:t>
      </w:r>
      <w:r w:rsidRPr="00246077">
        <w:rPr>
          <w:rFonts w:ascii="Verdana" w:eastAsia="Calibri" w:hAnsi="Verdana" w:cs="Arial"/>
          <w:lang w:val="es-ES"/>
        </w:rPr>
        <w:t xml:space="preserve">en los conceptos 4201913000007643 del 26 de diciembre de 2019, C-343 del 17 de junio de 2020, C-518 del 9 de septiembre de 2020, C-083 del 16 de marzo de 2021, C-614 del 5 de octubre de 2022, C-882 del 21 de </w:t>
      </w:r>
      <w:r w:rsidRPr="00246077">
        <w:rPr>
          <w:rFonts w:ascii="Verdana" w:eastAsia="Calibri" w:hAnsi="Verdana" w:cs="Arial"/>
          <w:lang w:val="es-ES"/>
        </w:rPr>
        <w:lastRenderedPageBreak/>
        <w:t xml:space="preserve">diciembre de 2022, C-172 del 6 de junio de 2023, C-230 del 8 de agosto de 2024, C-354 del 30 de agosto de 2024, C-447 del 19 de septiembre de 2024, C-1033 del 31 de enero de 2025 entre otros. </w:t>
      </w:r>
      <w:r w:rsidRPr="00246077">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246077">
          <w:rPr>
            <w:rStyle w:val="Hipervnculo"/>
            <w:rFonts w:ascii="Verdana" w:hAnsi="Verdana" w:cs="Arial"/>
            <w:shd w:val="clear" w:color="auto" w:fill="FFFFFF"/>
          </w:rPr>
          <w:t>https://relatoria.colombiacompra.gov.co/</w:t>
        </w:r>
      </w:hyperlink>
      <w:r w:rsidRPr="00246077">
        <w:rPr>
          <w:rFonts w:ascii="Verdana" w:hAnsi="Verdana" w:cs="Arial"/>
          <w:shd w:val="clear" w:color="auto" w:fill="FFFFFF"/>
        </w:rPr>
        <w:t>.</w:t>
      </w:r>
    </w:p>
    <w:p w14:paraId="25BC6B93" w14:textId="77777777" w:rsidR="00801BB2" w:rsidRPr="00246077" w:rsidRDefault="00801BB2" w:rsidP="00801BB2">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4877BF1E" w14:textId="77777777" w:rsidR="00801BB2" w:rsidRPr="00246077" w:rsidRDefault="00801BB2" w:rsidP="00801BB2">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246077">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246077">
        <w:rPr>
          <w:rStyle w:val="normaltextrun"/>
          <w:rFonts w:ascii="Verdana" w:hAnsi="Verdana" w:cs="Arial"/>
          <w:color w:val="4472C4" w:themeColor="accent1"/>
          <w:shd w:val="clear" w:color="auto" w:fill="FFFFFF"/>
          <w:lang w:val="es-ES"/>
        </w:rPr>
        <w:t xml:space="preserve"> </w:t>
      </w:r>
      <w:hyperlink r:id="rId13" w:history="1">
        <w:r w:rsidRPr="00246077">
          <w:rPr>
            <w:rStyle w:val="Hipervnculo"/>
            <w:rFonts w:ascii="Verdana" w:hAnsi="Verdana" w:cs="Arial"/>
            <w:color w:val="4472C4" w:themeColor="accent1"/>
            <w:shd w:val="clear" w:color="auto" w:fill="FFFFFF"/>
            <w:lang w:val="es-ES"/>
          </w:rPr>
          <w:t>https://www.colombiacompra.gov.co/sala-de-prensa/boletin-digital</w:t>
        </w:r>
      </w:hyperlink>
      <w:r w:rsidRPr="00246077">
        <w:rPr>
          <w:rStyle w:val="normaltextrun"/>
          <w:rFonts w:ascii="Verdana" w:hAnsi="Verdana" w:cs="Arial"/>
          <w:color w:val="4472C4" w:themeColor="accent1"/>
          <w:shd w:val="clear" w:color="auto" w:fill="FFFFFF"/>
          <w:lang w:val="es-ES"/>
        </w:rPr>
        <w:t xml:space="preserve">      </w:t>
      </w:r>
    </w:p>
    <w:p w14:paraId="34EBBE23" w14:textId="77777777" w:rsidR="00801BB2" w:rsidRPr="00246077" w:rsidRDefault="00801BB2" w:rsidP="00801BB2">
      <w:pPr>
        <w:spacing w:after="0" w:line="276" w:lineRule="auto"/>
        <w:jc w:val="both"/>
        <w:rPr>
          <w:rFonts w:ascii="Verdana" w:hAnsi="Verdana"/>
        </w:rPr>
      </w:pPr>
    </w:p>
    <w:p w14:paraId="52EA0F31" w14:textId="77777777" w:rsidR="00801BB2" w:rsidRPr="00246077" w:rsidRDefault="00801BB2" w:rsidP="00801BB2">
      <w:pPr>
        <w:spacing w:after="0" w:line="276" w:lineRule="auto"/>
        <w:jc w:val="both"/>
        <w:rPr>
          <w:rFonts w:ascii="Verdana" w:hAnsi="Verdana"/>
        </w:rPr>
      </w:pPr>
      <w:r w:rsidRPr="00246077">
        <w:rPr>
          <w:rFonts w:ascii="Verdana" w:hAnsi="Verdana"/>
        </w:rPr>
        <w:t xml:space="preserve">Por último, lo invitamos a seguirnos en las redes sociales en las cuales se difunde información institucional: </w:t>
      </w:r>
    </w:p>
    <w:p w14:paraId="7855B9C4" w14:textId="77777777" w:rsidR="00801BB2" w:rsidRPr="00246077" w:rsidRDefault="00801BB2" w:rsidP="00801BB2">
      <w:pPr>
        <w:spacing w:after="0" w:line="276" w:lineRule="auto"/>
        <w:jc w:val="both"/>
        <w:rPr>
          <w:rFonts w:ascii="Verdana" w:hAnsi="Verdana"/>
        </w:rPr>
      </w:pPr>
    </w:p>
    <w:p w14:paraId="0BC494C9" w14:textId="77777777" w:rsidR="00801BB2" w:rsidRPr="00246077" w:rsidRDefault="00801BB2" w:rsidP="00801BB2">
      <w:pPr>
        <w:spacing w:after="0" w:line="276" w:lineRule="auto"/>
        <w:jc w:val="both"/>
        <w:rPr>
          <w:rFonts w:ascii="Verdana" w:hAnsi="Verdana"/>
        </w:rPr>
      </w:pPr>
      <w:r w:rsidRPr="00246077">
        <w:rPr>
          <w:rFonts w:ascii="Verdana" w:hAnsi="Verdana"/>
        </w:rPr>
        <w:t xml:space="preserve">Twitter: </w:t>
      </w:r>
      <w:r w:rsidRPr="00246077">
        <w:rPr>
          <w:rStyle w:val="Hipervnculo"/>
          <w:rFonts w:ascii="Verdana" w:hAnsi="Verdana"/>
          <w:color w:val="4472C4" w:themeColor="accent1"/>
        </w:rPr>
        <w:t>@colombiacompra</w:t>
      </w:r>
      <w:r w:rsidRPr="00246077">
        <w:rPr>
          <w:rFonts w:ascii="Verdana" w:hAnsi="Verdana"/>
          <w:color w:val="4472C4" w:themeColor="accent1"/>
        </w:rPr>
        <w:t xml:space="preserve"> </w:t>
      </w:r>
    </w:p>
    <w:p w14:paraId="0F8C8ACF" w14:textId="77777777" w:rsidR="00801BB2" w:rsidRPr="00246077" w:rsidRDefault="00801BB2" w:rsidP="00801BB2">
      <w:pPr>
        <w:spacing w:after="0" w:line="276" w:lineRule="auto"/>
        <w:jc w:val="both"/>
        <w:rPr>
          <w:rFonts w:ascii="Verdana" w:hAnsi="Verdana"/>
        </w:rPr>
      </w:pPr>
      <w:r w:rsidRPr="00246077">
        <w:rPr>
          <w:rFonts w:ascii="Verdana" w:hAnsi="Verdana"/>
        </w:rPr>
        <w:t xml:space="preserve">Facebook: </w:t>
      </w:r>
      <w:proofErr w:type="spellStart"/>
      <w:r w:rsidRPr="00246077">
        <w:rPr>
          <w:rStyle w:val="Hipervnculo"/>
          <w:rFonts w:ascii="Verdana" w:hAnsi="Verdana"/>
          <w:color w:val="4472C4" w:themeColor="accent1"/>
        </w:rPr>
        <w:t>ColombiaCompraEficiente</w:t>
      </w:r>
      <w:proofErr w:type="spellEnd"/>
    </w:p>
    <w:p w14:paraId="1DB5EBFC" w14:textId="77777777" w:rsidR="00801BB2" w:rsidRPr="00246077" w:rsidRDefault="00801BB2" w:rsidP="00801BB2">
      <w:pPr>
        <w:spacing w:after="0" w:line="276" w:lineRule="auto"/>
        <w:jc w:val="both"/>
        <w:rPr>
          <w:rFonts w:ascii="Verdana" w:hAnsi="Verdana"/>
        </w:rPr>
      </w:pPr>
      <w:r w:rsidRPr="00246077">
        <w:rPr>
          <w:rFonts w:ascii="Verdana" w:hAnsi="Verdana"/>
        </w:rPr>
        <w:t xml:space="preserve">LinkedIn: </w:t>
      </w:r>
      <w:r w:rsidRPr="00246077">
        <w:rPr>
          <w:rStyle w:val="Hipervnculo"/>
          <w:rFonts w:ascii="Verdana" w:hAnsi="Verdana"/>
          <w:color w:val="4472C4" w:themeColor="accent1"/>
        </w:rPr>
        <w:t>Agencia Nacional de Contratación Pública - Colombia Compra Eficiente</w:t>
      </w:r>
      <w:r w:rsidRPr="00246077">
        <w:rPr>
          <w:rFonts w:ascii="Verdana" w:hAnsi="Verdana"/>
          <w:color w:val="4472C4" w:themeColor="accent1"/>
        </w:rPr>
        <w:t xml:space="preserve"> </w:t>
      </w:r>
      <w:r w:rsidRPr="00246077">
        <w:rPr>
          <w:rFonts w:ascii="Verdana" w:hAnsi="Verdana"/>
        </w:rPr>
        <w:t xml:space="preserve">Instagram: </w:t>
      </w:r>
      <w:r w:rsidRPr="00246077">
        <w:rPr>
          <w:rStyle w:val="Hipervnculo"/>
          <w:rFonts w:ascii="Verdana" w:hAnsi="Verdana"/>
          <w:color w:val="4472C4" w:themeColor="accent1"/>
        </w:rPr>
        <w:t>@colombiacompraeficiente_cce</w:t>
      </w:r>
    </w:p>
    <w:p w14:paraId="5DA840BA" w14:textId="77777777" w:rsidR="00246077" w:rsidRPr="00246077" w:rsidRDefault="00246077" w:rsidP="00801BB2">
      <w:pPr>
        <w:widowControl w:val="0"/>
        <w:autoSpaceDE w:val="0"/>
        <w:autoSpaceDN w:val="0"/>
        <w:spacing w:after="0" w:line="276" w:lineRule="auto"/>
        <w:jc w:val="both"/>
        <w:rPr>
          <w:rFonts w:ascii="Verdana" w:hAnsi="Verdana" w:cs="Arial"/>
        </w:rPr>
      </w:pPr>
    </w:p>
    <w:p w14:paraId="672AF2A5" w14:textId="307D9ACC" w:rsidR="00801BB2" w:rsidRPr="00246077" w:rsidRDefault="00801BB2" w:rsidP="00801BB2">
      <w:pPr>
        <w:widowControl w:val="0"/>
        <w:autoSpaceDE w:val="0"/>
        <w:autoSpaceDN w:val="0"/>
        <w:spacing w:after="0" w:line="276" w:lineRule="auto"/>
        <w:jc w:val="both"/>
        <w:rPr>
          <w:rFonts w:ascii="Verdana" w:hAnsi="Verdana" w:cs="Arial"/>
          <w:lang w:val="es-ES_tradnl"/>
        </w:rPr>
      </w:pPr>
      <w:r w:rsidRPr="00246077">
        <w:rPr>
          <w:rFonts w:ascii="Verdana" w:hAnsi="Verdana" w:cs="Arial"/>
        </w:rPr>
        <w:t xml:space="preserve">Este concepto tiene el alcance previsto en el artículo 28 del Código de Procedimiento Administrativo y de lo Contencioso Administrativo </w:t>
      </w:r>
      <w:r w:rsidRPr="00246077">
        <w:rPr>
          <w:rFonts w:ascii="Verdana" w:hAnsi="Verdana" w:cs="Arial"/>
          <w:lang w:val="es-ES_tradnl"/>
        </w:rPr>
        <w:t>y las expresiones aquí utilizadas con mayúscula inicial deben ser entendidas con el significado que les otorga el artículo 2.2.1.1.1.3.1. del Decreto 1082 de 2015.</w:t>
      </w:r>
    </w:p>
    <w:p w14:paraId="75AB8472" w14:textId="77777777" w:rsidR="00801BB2" w:rsidRPr="00246077" w:rsidRDefault="00801BB2" w:rsidP="00801BB2">
      <w:pPr>
        <w:widowControl w:val="0"/>
        <w:autoSpaceDE w:val="0"/>
        <w:autoSpaceDN w:val="0"/>
        <w:spacing w:after="0" w:line="276" w:lineRule="auto"/>
        <w:jc w:val="both"/>
        <w:rPr>
          <w:rFonts w:ascii="Verdana" w:hAnsi="Verdana" w:cs="Arial"/>
        </w:rPr>
      </w:pPr>
    </w:p>
    <w:p w14:paraId="500507D1" w14:textId="77777777" w:rsidR="00801BB2" w:rsidRPr="00246077" w:rsidRDefault="00801BB2" w:rsidP="00801BB2">
      <w:pPr>
        <w:spacing w:after="0" w:line="276" w:lineRule="auto"/>
        <w:rPr>
          <w:rFonts w:ascii="Verdana" w:hAnsi="Verdana" w:cs="Arial"/>
          <w:lang w:eastAsia="es-CO"/>
        </w:rPr>
      </w:pPr>
      <w:r w:rsidRPr="00246077">
        <w:rPr>
          <w:rFonts w:ascii="Verdana" w:eastAsia="Times New Roman" w:hAnsi="Verdana" w:cs="Arial"/>
          <w:lang w:eastAsia="es-CO"/>
        </w:rPr>
        <w:t>Atentamente,</w:t>
      </w:r>
      <w:r w:rsidRPr="00246077">
        <w:rPr>
          <w:rFonts w:ascii="Verdana" w:hAnsi="Verdana" w:cs="Arial"/>
          <w:lang w:eastAsia="es-CO"/>
        </w:rPr>
        <w:t xml:space="preserve"> </w:t>
      </w:r>
    </w:p>
    <w:p w14:paraId="6C09C73F" w14:textId="77777777" w:rsidR="00801BB2" w:rsidRPr="00246077" w:rsidRDefault="00801BB2" w:rsidP="00801BB2">
      <w:pPr>
        <w:spacing w:after="0" w:line="276" w:lineRule="auto"/>
        <w:rPr>
          <w:rFonts w:ascii="Verdana" w:hAnsi="Verdana" w:cs="Arial"/>
          <w:lang w:eastAsia="es-CO"/>
        </w:rPr>
      </w:pPr>
    </w:p>
    <w:p w14:paraId="4A22C0DC" w14:textId="19D99268" w:rsidR="00801BB2" w:rsidRPr="00C37FDF" w:rsidRDefault="00AE6829" w:rsidP="00795837">
      <w:pPr>
        <w:spacing w:after="0" w:line="276" w:lineRule="auto"/>
        <w:jc w:val="center"/>
        <w:rPr>
          <w:rFonts w:ascii="Verdana" w:hAnsi="Verdana" w:cs="Arial"/>
          <w:color w:val="000000"/>
          <w:lang w:val="es-ES_tradnl" w:eastAsia="es-CO"/>
        </w:rPr>
      </w:pPr>
      <w:r>
        <w:rPr>
          <w:rFonts w:ascii="Verdana" w:hAnsi="Verdana" w:cs="Arial"/>
          <w:noProof/>
          <w:color w:val="000000"/>
          <w:lang w:val="es-ES_tradnl" w:eastAsia="es-CO"/>
        </w:rPr>
        <w:drawing>
          <wp:inline distT="0" distB="0" distL="0" distR="0" wp14:anchorId="4AD26337" wp14:editId="13392715">
            <wp:extent cx="3639058" cy="1343212"/>
            <wp:effectExtent l="0" t="0" r="0" b="0"/>
            <wp:docPr id="112863010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30104"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1BB2" w:rsidRPr="00246077" w14:paraId="142FF21C" w14:textId="77777777" w:rsidTr="00757A43">
        <w:trPr>
          <w:trHeight w:val="315"/>
        </w:trPr>
        <w:tc>
          <w:tcPr>
            <w:tcW w:w="893" w:type="dxa"/>
            <w:vAlign w:val="center"/>
            <w:hideMark/>
          </w:tcPr>
          <w:p w14:paraId="324D99C8" w14:textId="77777777" w:rsidR="00801BB2" w:rsidRPr="00795837" w:rsidRDefault="00801BB2" w:rsidP="00757A43">
            <w:pPr>
              <w:contextualSpacing/>
              <w:rPr>
                <w:rFonts w:ascii="Verdana" w:hAnsi="Verdana" w:cs="Arial"/>
                <w:sz w:val="14"/>
                <w:szCs w:val="14"/>
                <w:lang w:val="es-ES" w:eastAsia="es-ES"/>
              </w:rPr>
            </w:pPr>
            <w:r w:rsidRPr="00795837">
              <w:rPr>
                <w:rFonts w:ascii="Verdana" w:hAnsi="Verdana" w:cs="Arial"/>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661149AC" w14:textId="77777777" w:rsidR="00801BB2" w:rsidRPr="00795837" w:rsidRDefault="00801BB2" w:rsidP="00757A43">
            <w:pPr>
              <w:contextualSpacing/>
              <w:rPr>
                <w:rStyle w:val="normaltextrun"/>
                <w:rFonts w:ascii="Verdana" w:hAnsi="Verdana"/>
                <w:sz w:val="14"/>
                <w:szCs w:val="14"/>
              </w:rPr>
            </w:pPr>
            <w:r w:rsidRPr="00795837">
              <w:rPr>
                <w:rStyle w:val="normaltextrun"/>
                <w:rFonts w:ascii="Verdana" w:hAnsi="Verdana"/>
                <w:sz w:val="14"/>
                <w:szCs w:val="14"/>
              </w:rPr>
              <w:t xml:space="preserve">Gloria Elizabeth Arango Builes </w:t>
            </w:r>
          </w:p>
          <w:p w14:paraId="40443848" w14:textId="77777777" w:rsidR="00801BB2" w:rsidRPr="00795837" w:rsidRDefault="00801BB2" w:rsidP="00757A43">
            <w:pPr>
              <w:contextualSpacing/>
              <w:rPr>
                <w:rFonts w:ascii="Verdana" w:eastAsia="Arial" w:hAnsi="Verdana" w:cs="Arial"/>
                <w:sz w:val="14"/>
                <w:szCs w:val="14"/>
              </w:rPr>
            </w:pPr>
            <w:r w:rsidRPr="00795837">
              <w:rPr>
                <w:rStyle w:val="normaltextrun"/>
                <w:rFonts w:ascii="Verdana" w:hAnsi="Verdana" w:cs="Arial"/>
                <w:sz w:val="14"/>
                <w:szCs w:val="14"/>
                <w:lang w:val="es-ES"/>
              </w:rPr>
              <w:t>Contratista de la Subdirección de Gestión Contractual</w:t>
            </w:r>
            <w:r w:rsidRPr="00795837">
              <w:rPr>
                <w:rStyle w:val="eop"/>
                <w:rFonts w:ascii="Verdana" w:hAnsi="Verdana" w:cs="Arial"/>
                <w:sz w:val="14"/>
                <w:szCs w:val="14"/>
              </w:rPr>
              <w:t> </w:t>
            </w:r>
          </w:p>
        </w:tc>
      </w:tr>
      <w:tr w:rsidR="00801BB2" w:rsidRPr="00246077" w14:paraId="6655962C" w14:textId="77777777" w:rsidTr="00757A43">
        <w:trPr>
          <w:trHeight w:val="330"/>
        </w:trPr>
        <w:tc>
          <w:tcPr>
            <w:tcW w:w="893" w:type="dxa"/>
            <w:vAlign w:val="center"/>
            <w:hideMark/>
          </w:tcPr>
          <w:p w14:paraId="0E67C862" w14:textId="77777777" w:rsidR="00801BB2" w:rsidRPr="00795837" w:rsidRDefault="00801BB2" w:rsidP="00757A43">
            <w:pPr>
              <w:contextualSpacing/>
              <w:rPr>
                <w:rFonts w:ascii="Verdana" w:hAnsi="Verdana" w:cs="Arial"/>
                <w:sz w:val="14"/>
                <w:szCs w:val="14"/>
                <w:lang w:val="es-ES" w:eastAsia="es-ES"/>
              </w:rPr>
            </w:pPr>
            <w:r w:rsidRPr="00795837">
              <w:rPr>
                <w:rFonts w:ascii="Verdana" w:hAnsi="Verdana" w:cs="Arial"/>
                <w:sz w:val="14"/>
                <w:szCs w:val="14"/>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7F1186" w14:textId="77777777" w:rsidR="00801BB2" w:rsidRPr="00795837" w:rsidRDefault="00801BB2" w:rsidP="00757A43">
            <w:pPr>
              <w:pStyle w:val="paragraph"/>
              <w:spacing w:before="0" w:beforeAutospacing="0" w:after="0" w:afterAutospacing="0"/>
              <w:contextualSpacing/>
              <w:textAlignment w:val="baseline"/>
              <w:rPr>
                <w:rStyle w:val="eop"/>
                <w:rFonts w:ascii="Verdana" w:hAnsi="Verdana" w:cs="Arial"/>
                <w:sz w:val="14"/>
                <w:szCs w:val="14"/>
              </w:rPr>
            </w:pPr>
            <w:r w:rsidRPr="00795837">
              <w:rPr>
                <w:rStyle w:val="normaltextrun"/>
                <w:rFonts w:ascii="Verdana" w:hAnsi="Verdana"/>
                <w:sz w:val="14"/>
                <w:szCs w:val="14"/>
                <w:lang w:val="es-ES"/>
              </w:rPr>
              <w:t xml:space="preserve">Diana Lucía Saavedra Castañeda </w:t>
            </w:r>
          </w:p>
          <w:p w14:paraId="2BD004D1" w14:textId="77777777" w:rsidR="00801BB2" w:rsidRPr="00795837" w:rsidRDefault="00801BB2" w:rsidP="00757A43">
            <w:pPr>
              <w:pStyle w:val="paragraph"/>
              <w:spacing w:before="0" w:beforeAutospacing="0" w:after="0" w:afterAutospacing="0"/>
              <w:contextualSpacing/>
              <w:textAlignment w:val="baseline"/>
              <w:rPr>
                <w:rFonts w:ascii="Verdana" w:hAnsi="Verdana" w:cs="Segoe UI"/>
                <w:sz w:val="14"/>
                <w:szCs w:val="14"/>
              </w:rPr>
            </w:pPr>
            <w:r w:rsidRPr="00795837">
              <w:rPr>
                <w:rStyle w:val="eop"/>
                <w:rFonts w:ascii="Verdana" w:hAnsi="Verdana" w:cs="Arial"/>
                <w:sz w:val="14"/>
                <w:szCs w:val="14"/>
              </w:rPr>
              <w:t xml:space="preserve">Contratista de la Subdirección de Negocios </w:t>
            </w:r>
          </w:p>
        </w:tc>
      </w:tr>
      <w:tr w:rsidR="00801BB2" w:rsidRPr="00246077" w14:paraId="099ACA5B" w14:textId="77777777" w:rsidTr="00757A43">
        <w:trPr>
          <w:trHeight w:val="300"/>
        </w:trPr>
        <w:tc>
          <w:tcPr>
            <w:tcW w:w="893" w:type="dxa"/>
            <w:vAlign w:val="center"/>
          </w:tcPr>
          <w:p w14:paraId="7C6F046D" w14:textId="77777777" w:rsidR="00801BB2" w:rsidRPr="00795837" w:rsidRDefault="00801BB2" w:rsidP="00757A43">
            <w:pPr>
              <w:contextualSpacing/>
              <w:rPr>
                <w:rFonts w:ascii="Verdana" w:hAnsi="Verdana" w:cs="Arial"/>
                <w:sz w:val="14"/>
                <w:szCs w:val="14"/>
                <w:lang w:val="es-ES" w:eastAsia="es-ES"/>
              </w:rPr>
            </w:pPr>
            <w:r w:rsidRPr="00795837">
              <w:rPr>
                <w:rFonts w:ascii="Verdana" w:hAnsi="Verdana" w:cs="Arial"/>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09BFC2" w14:textId="77777777" w:rsidR="00801BB2" w:rsidRPr="00795837" w:rsidRDefault="00801BB2" w:rsidP="00757A43">
            <w:pPr>
              <w:contextualSpacing/>
              <w:rPr>
                <w:rFonts w:ascii="Verdana" w:eastAsia="Calibri" w:hAnsi="Verdana" w:cs="Arial"/>
                <w:sz w:val="14"/>
                <w:szCs w:val="14"/>
                <w:lang w:val="pt-BR" w:eastAsia="es-ES"/>
              </w:rPr>
            </w:pPr>
            <w:r w:rsidRPr="00795837">
              <w:rPr>
                <w:rFonts w:ascii="Verdana" w:eastAsia="Calibri" w:hAnsi="Verdana" w:cs="Arial"/>
                <w:sz w:val="14"/>
                <w:szCs w:val="14"/>
                <w:lang w:val="pt-BR" w:eastAsia="es-ES"/>
              </w:rPr>
              <w:t xml:space="preserve">Carolina Quintero </w:t>
            </w:r>
            <w:proofErr w:type="spellStart"/>
            <w:r w:rsidRPr="00795837">
              <w:rPr>
                <w:rFonts w:ascii="Verdana" w:eastAsia="Calibri" w:hAnsi="Verdana" w:cs="Arial"/>
                <w:sz w:val="14"/>
                <w:szCs w:val="14"/>
                <w:lang w:val="pt-BR" w:eastAsia="es-ES"/>
              </w:rPr>
              <w:t>Gacharná</w:t>
            </w:r>
            <w:proofErr w:type="spellEnd"/>
          </w:p>
          <w:p w14:paraId="730E608C" w14:textId="77777777" w:rsidR="00801BB2" w:rsidRPr="00795837" w:rsidRDefault="00801BB2" w:rsidP="00757A43">
            <w:pPr>
              <w:contextualSpacing/>
              <w:rPr>
                <w:rFonts w:ascii="Verdana" w:eastAsia="Calibri" w:hAnsi="Verdana" w:cs="Arial"/>
                <w:sz w:val="14"/>
                <w:szCs w:val="14"/>
                <w:lang w:val="pt-BR" w:eastAsia="es-ES"/>
              </w:rPr>
            </w:pPr>
            <w:r w:rsidRPr="00795837">
              <w:rPr>
                <w:rFonts w:ascii="Verdana" w:eastAsia="Calibri" w:hAnsi="Verdana" w:cs="Arial"/>
                <w:sz w:val="14"/>
                <w:szCs w:val="14"/>
                <w:lang w:eastAsia="es-ES"/>
              </w:rPr>
              <w:t>Subdirectora</w:t>
            </w:r>
            <w:r w:rsidRPr="00795837">
              <w:rPr>
                <w:rFonts w:ascii="Verdana" w:eastAsia="Calibri" w:hAnsi="Verdana" w:cs="Arial"/>
                <w:sz w:val="14"/>
                <w:szCs w:val="14"/>
                <w:lang w:val="pt-BR" w:eastAsia="es-ES"/>
              </w:rPr>
              <w:t xml:space="preserve"> de Gestión </w:t>
            </w:r>
            <w:proofErr w:type="spellStart"/>
            <w:r w:rsidRPr="00795837">
              <w:rPr>
                <w:rFonts w:ascii="Verdana" w:eastAsia="Calibri" w:hAnsi="Verdana" w:cs="Arial"/>
                <w:sz w:val="14"/>
                <w:szCs w:val="14"/>
                <w:lang w:val="pt-BR" w:eastAsia="es-ES"/>
              </w:rPr>
              <w:t>Contractual</w:t>
            </w:r>
            <w:proofErr w:type="spellEnd"/>
            <w:r w:rsidRPr="00795837">
              <w:rPr>
                <w:rFonts w:ascii="Verdana" w:eastAsia="Calibri" w:hAnsi="Verdana" w:cs="Arial"/>
                <w:sz w:val="14"/>
                <w:szCs w:val="14"/>
                <w:lang w:val="pt-BR" w:eastAsia="es-ES"/>
              </w:rPr>
              <w:t xml:space="preserve"> ANCP – CCE</w:t>
            </w:r>
          </w:p>
        </w:tc>
      </w:tr>
    </w:tbl>
    <w:p w14:paraId="1251C354" w14:textId="77777777" w:rsidR="00801BB2" w:rsidRPr="00795837" w:rsidRDefault="00801BB2" w:rsidP="00801BB2">
      <w:pPr>
        <w:spacing w:after="0" w:line="240" w:lineRule="auto"/>
        <w:rPr>
          <w:rFonts w:ascii="Verdana" w:eastAsia="Times New Roman" w:hAnsi="Verdana" w:cs="Arial"/>
          <w:sz w:val="14"/>
          <w:szCs w:val="14"/>
          <w:lang w:eastAsia="es-ES"/>
        </w:rPr>
      </w:pPr>
    </w:p>
    <w:p w14:paraId="65BF1ED1" w14:textId="77777777" w:rsidR="00801BB2" w:rsidRPr="00C37FDF" w:rsidRDefault="00801BB2" w:rsidP="00801BB2">
      <w:pPr>
        <w:spacing w:after="0" w:line="240" w:lineRule="auto"/>
        <w:rPr>
          <w:rFonts w:ascii="Verdana" w:eastAsia="Times New Roman" w:hAnsi="Verdana" w:cs="Arial"/>
          <w:lang w:eastAsia="es-ES"/>
        </w:rPr>
      </w:pPr>
    </w:p>
    <w:bookmarkEnd w:id="0"/>
    <w:p w14:paraId="700E25B1" w14:textId="77777777" w:rsidR="00801BB2" w:rsidRPr="00C37FDF" w:rsidRDefault="00801BB2" w:rsidP="00801BB2">
      <w:pPr>
        <w:spacing w:after="0"/>
        <w:rPr>
          <w:rFonts w:ascii="Verdana" w:hAnsi="Verdana"/>
        </w:rPr>
      </w:pPr>
    </w:p>
    <w:p w14:paraId="3900974D" w14:textId="77777777" w:rsidR="003D5B0D" w:rsidRPr="00801BB2" w:rsidRDefault="003D5B0D" w:rsidP="00801BB2"/>
    <w:sectPr w:rsidR="003D5B0D" w:rsidRPr="00801BB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5E54B" w14:textId="77777777" w:rsidR="00CB4E75" w:rsidRDefault="00CB4E75" w:rsidP="004A1847">
      <w:pPr>
        <w:spacing w:after="0" w:line="240" w:lineRule="auto"/>
      </w:pPr>
      <w:r>
        <w:separator/>
      </w:r>
    </w:p>
  </w:endnote>
  <w:endnote w:type="continuationSeparator" w:id="0">
    <w:p w14:paraId="11355301" w14:textId="77777777" w:rsidR="00CB4E75" w:rsidRDefault="00CB4E75" w:rsidP="004A1847">
      <w:pPr>
        <w:spacing w:after="0" w:line="240" w:lineRule="auto"/>
      </w:pPr>
      <w:r>
        <w:continuationSeparator/>
      </w:r>
    </w:p>
  </w:endnote>
  <w:endnote w:type="continuationNotice" w:id="1">
    <w:p w14:paraId="26807AC7" w14:textId="77777777" w:rsidR="00CB4E75" w:rsidRDefault="00CB4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77700" w14:textId="77777777" w:rsidR="00CB4E75" w:rsidRDefault="00CB4E75" w:rsidP="004A1847">
      <w:pPr>
        <w:spacing w:after="0" w:line="240" w:lineRule="auto"/>
      </w:pPr>
      <w:r>
        <w:separator/>
      </w:r>
    </w:p>
  </w:footnote>
  <w:footnote w:type="continuationSeparator" w:id="0">
    <w:p w14:paraId="51B730A3" w14:textId="77777777" w:rsidR="00CB4E75" w:rsidRDefault="00CB4E75" w:rsidP="004A1847">
      <w:pPr>
        <w:spacing w:after="0" w:line="240" w:lineRule="auto"/>
      </w:pPr>
      <w:r>
        <w:continuationSeparator/>
      </w:r>
    </w:p>
  </w:footnote>
  <w:footnote w:type="continuationNotice" w:id="1">
    <w:p w14:paraId="3A6DA2F8" w14:textId="77777777" w:rsidR="00CB4E75" w:rsidRDefault="00CB4E75">
      <w:pPr>
        <w:spacing w:after="0" w:line="240" w:lineRule="auto"/>
      </w:pPr>
    </w:p>
  </w:footnote>
  <w:footnote w:id="2">
    <w:p w14:paraId="462C0A5D" w14:textId="77777777" w:rsidR="00801BB2" w:rsidRPr="00795837" w:rsidRDefault="00801BB2" w:rsidP="00732C41">
      <w:pPr>
        <w:pStyle w:val="Textonotapie"/>
        <w:ind w:firstLine="709"/>
        <w:contextualSpacing/>
        <w:jc w:val="both"/>
        <w:rPr>
          <w:rFonts w:ascii="Verdana" w:hAnsi="Verdana"/>
          <w:sz w:val="16"/>
          <w:szCs w:val="16"/>
        </w:rPr>
      </w:pPr>
      <w:r w:rsidRPr="00795837">
        <w:rPr>
          <w:rStyle w:val="Refdenotaalpie"/>
          <w:rFonts w:ascii="Verdana" w:hAnsi="Verdana"/>
          <w:sz w:val="16"/>
          <w:szCs w:val="16"/>
        </w:rPr>
        <w:footnoteRef/>
      </w:r>
      <w:r w:rsidRPr="00795837">
        <w:rPr>
          <w:rFonts w:ascii="Verdana" w:hAnsi="Verdana"/>
          <w:sz w:val="16"/>
          <w:szCs w:val="16"/>
        </w:rPr>
        <w:t xml:space="preserve"> REMOLINA, Nelson. &amp; PEÑA, Lisandro. De los títulos valores y de los valores en el contexto digital. 1° ed. Bogotá: GECTI Universidad de los Andes. Ediciones Uniandinas. Editorial Temis, 2011.</w:t>
      </w:r>
    </w:p>
    <w:p w14:paraId="229673DE" w14:textId="77777777" w:rsidR="00801BB2" w:rsidRPr="00795837" w:rsidRDefault="00801BB2" w:rsidP="00732C41">
      <w:pPr>
        <w:pStyle w:val="Textonotapie"/>
        <w:contextualSpacing/>
        <w:jc w:val="both"/>
        <w:rPr>
          <w:rFonts w:ascii="Verdana" w:hAnsi="Verdana"/>
          <w:sz w:val="16"/>
          <w:szCs w:val="16"/>
          <w:lang w:val="es-ES"/>
        </w:rPr>
      </w:pPr>
    </w:p>
  </w:footnote>
  <w:footnote w:id="3">
    <w:p w14:paraId="00E7DC93" w14:textId="77777777" w:rsidR="00801BB2" w:rsidRPr="00795837" w:rsidRDefault="00801BB2" w:rsidP="00732C41">
      <w:pPr>
        <w:pStyle w:val="Textonotapie"/>
        <w:ind w:firstLine="708"/>
        <w:contextualSpacing/>
        <w:jc w:val="both"/>
        <w:rPr>
          <w:rFonts w:ascii="Verdana" w:hAnsi="Verdana" w:cs="Arial"/>
          <w:sz w:val="16"/>
          <w:szCs w:val="16"/>
        </w:rPr>
      </w:pPr>
      <w:r w:rsidRPr="00795837">
        <w:rPr>
          <w:rStyle w:val="Refdenotaalpie"/>
          <w:rFonts w:ascii="Verdana" w:hAnsi="Verdana" w:cs="Arial"/>
          <w:sz w:val="16"/>
          <w:szCs w:val="16"/>
        </w:rPr>
        <w:footnoteRef/>
      </w:r>
      <w:r w:rsidRPr="00795837">
        <w:rPr>
          <w:rFonts w:ascii="Verdana" w:hAnsi="Verdana"/>
          <w:sz w:val="16"/>
          <w:szCs w:val="16"/>
        </w:rPr>
        <w:t xml:space="preserve"> </w:t>
      </w:r>
      <w:r w:rsidRPr="00795837">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5A05AD78" w14:textId="77777777" w:rsidR="00801BB2" w:rsidRPr="00795837" w:rsidRDefault="00801BB2" w:rsidP="00732C41">
      <w:pPr>
        <w:pStyle w:val="Textonotapie"/>
        <w:ind w:firstLine="708"/>
        <w:contextualSpacing/>
        <w:jc w:val="both"/>
        <w:rPr>
          <w:rFonts w:ascii="Verdana" w:hAnsi="Verdana" w:cs="Arial"/>
          <w:sz w:val="16"/>
          <w:szCs w:val="16"/>
        </w:rPr>
      </w:pPr>
      <w:r w:rsidRPr="00795837">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4">
    <w:p w14:paraId="26DCCC08" w14:textId="77777777" w:rsidR="00801BB2" w:rsidRPr="00795837" w:rsidRDefault="00801BB2" w:rsidP="00732C41">
      <w:pPr>
        <w:pStyle w:val="Textonotapie"/>
        <w:ind w:firstLine="708"/>
        <w:contextualSpacing/>
        <w:jc w:val="both"/>
        <w:rPr>
          <w:rFonts w:ascii="Verdana" w:hAnsi="Verdana"/>
          <w:sz w:val="16"/>
          <w:szCs w:val="16"/>
        </w:rPr>
      </w:pPr>
    </w:p>
    <w:p w14:paraId="7F8C225F" w14:textId="77777777" w:rsidR="00801BB2" w:rsidRPr="00795837" w:rsidRDefault="00801BB2" w:rsidP="00732C41">
      <w:pPr>
        <w:pStyle w:val="Textonotapie"/>
        <w:ind w:firstLine="708"/>
        <w:contextualSpacing/>
        <w:jc w:val="both"/>
        <w:rPr>
          <w:rStyle w:val="Hipervnculo"/>
          <w:rFonts w:ascii="Verdana" w:hAnsi="Verdana" w:cs="Arial"/>
          <w:sz w:val="16"/>
          <w:szCs w:val="16"/>
        </w:rPr>
      </w:pPr>
      <w:r w:rsidRPr="00795837">
        <w:rPr>
          <w:rStyle w:val="Refdenotaalpie"/>
          <w:rFonts w:ascii="Verdana" w:hAnsi="Verdana"/>
          <w:sz w:val="16"/>
          <w:szCs w:val="16"/>
        </w:rPr>
        <w:footnoteRef/>
      </w:r>
      <w:r w:rsidRPr="00795837">
        <w:rPr>
          <w:rFonts w:ascii="Verdana" w:hAnsi="Verdana"/>
          <w:sz w:val="16"/>
          <w:szCs w:val="16"/>
        </w:rPr>
        <w:t xml:space="preserve"> </w:t>
      </w:r>
      <w:r w:rsidRPr="00795837">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1" w:history="1">
        <w:r w:rsidRPr="00795837">
          <w:rPr>
            <w:rStyle w:val="Hipervnculo"/>
            <w:rFonts w:ascii="Verdana" w:hAnsi="Verdana" w:cs="Arial"/>
            <w:sz w:val="16"/>
            <w:szCs w:val="16"/>
          </w:rPr>
          <w:t>https://relatoria.colombiacompra.gov.co/busqueda/conceptos</w:t>
        </w:r>
      </w:hyperlink>
    </w:p>
    <w:p w14:paraId="3E0FA40D" w14:textId="77777777" w:rsidR="00801BB2" w:rsidRPr="00795837" w:rsidRDefault="00801BB2" w:rsidP="00732C41">
      <w:pPr>
        <w:pStyle w:val="Textonotapie"/>
        <w:ind w:firstLine="708"/>
        <w:contextualSpacing/>
        <w:jc w:val="both"/>
        <w:rPr>
          <w:rFonts w:ascii="Verdana" w:hAnsi="Verdana"/>
          <w:sz w:val="16"/>
          <w:szCs w:val="16"/>
        </w:rPr>
      </w:pPr>
    </w:p>
  </w:footnote>
  <w:footnote w:id="5">
    <w:p w14:paraId="79156534" w14:textId="77777777" w:rsidR="00801BB2" w:rsidRDefault="00801BB2" w:rsidP="00732C41">
      <w:pPr>
        <w:pStyle w:val="Textonotapie"/>
        <w:ind w:firstLine="708"/>
        <w:contextualSpacing/>
        <w:rPr>
          <w:rFonts w:ascii="Verdana" w:hAnsi="Verdana"/>
          <w:sz w:val="16"/>
          <w:szCs w:val="16"/>
          <w:lang w:val="es-ES"/>
        </w:rPr>
      </w:pPr>
      <w:r w:rsidRPr="00795837">
        <w:rPr>
          <w:rStyle w:val="Refdenotaalpie"/>
          <w:rFonts w:ascii="Verdana" w:hAnsi="Verdana"/>
          <w:sz w:val="16"/>
          <w:szCs w:val="16"/>
        </w:rPr>
        <w:footnoteRef/>
      </w:r>
      <w:r w:rsidRPr="00795837">
        <w:rPr>
          <w:rFonts w:ascii="Verdana" w:hAnsi="Verdana"/>
          <w:sz w:val="16"/>
          <w:szCs w:val="16"/>
        </w:rPr>
        <w:t xml:space="preserve"> </w:t>
      </w:r>
      <w:r w:rsidRPr="00795837">
        <w:rPr>
          <w:rFonts w:ascii="Verdana" w:hAnsi="Verdana"/>
          <w:sz w:val="16"/>
          <w:szCs w:val="16"/>
          <w:lang w:val="es-ES"/>
        </w:rPr>
        <w:t xml:space="preserve">Ministerio de Comercio, Industria  y Turismo, Consejo Técnico de la Contaduría Pública. Consulta 1-2018-034353. Tema: Firma digital en los estados financieros. </w:t>
      </w:r>
    </w:p>
    <w:p w14:paraId="78BE6926" w14:textId="77777777" w:rsidR="00732C41" w:rsidRPr="00795837" w:rsidRDefault="00732C41" w:rsidP="00795837">
      <w:pPr>
        <w:pStyle w:val="Textonotapie"/>
        <w:ind w:firstLine="708"/>
        <w:contextualSpacing/>
        <w:rPr>
          <w:rFonts w:ascii="Verdana" w:hAnsi="Verdana"/>
          <w:sz w:val="16"/>
          <w:szCs w:val="16"/>
          <w:lang w:val="es-ES"/>
        </w:rPr>
      </w:pPr>
    </w:p>
  </w:footnote>
  <w:footnote w:id="6">
    <w:p w14:paraId="44D87DF7" w14:textId="77777777" w:rsidR="00801BB2" w:rsidRPr="00795837" w:rsidRDefault="00801BB2" w:rsidP="00732C41">
      <w:pPr>
        <w:pStyle w:val="Textonotapie"/>
        <w:ind w:firstLine="709"/>
        <w:contextualSpacing/>
        <w:jc w:val="both"/>
        <w:rPr>
          <w:rFonts w:ascii="Verdana" w:eastAsia="Times New Roman" w:hAnsi="Verdana" w:cs="Arial"/>
          <w:sz w:val="16"/>
          <w:szCs w:val="16"/>
          <w:lang w:val="es-CO" w:eastAsia="es-CO"/>
        </w:rPr>
      </w:pPr>
      <w:r w:rsidRPr="00795837">
        <w:rPr>
          <w:rStyle w:val="Refdenotaalpie"/>
          <w:rFonts w:ascii="Verdana" w:hAnsi="Verdana" w:cs="Arial"/>
          <w:sz w:val="16"/>
          <w:szCs w:val="16"/>
        </w:rPr>
        <w:footnoteRef/>
      </w:r>
      <w:r w:rsidRPr="00795837">
        <w:rPr>
          <w:rFonts w:ascii="Verdana" w:hAnsi="Verdana" w:cs="Arial"/>
          <w:sz w:val="16"/>
          <w:szCs w:val="16"/>
        </w:rPr>
        <w:t xml:space="preserve"> </w:t>
      </w:r>
      <w:r w:rsidRPr="00795837">
        <w:rPr>
          <w:rFonts w:ascii="Verdana" w:eastAsia="Times New Roman" w:hAnsi="Verdana" w:cs="Arial"/>
          <w:sz w:val="16"/>
          <w:szCs w:val="16"/>
          <w:lang w:val="es-CO" w:eastAsia="es-CO"/>
        </w:rPr>
        <w:t>Consejo de Estado. Sala de lo Contencioso Administrativo. Sección Tercera. Sentencia del 27 de abril de 2011. Exp. 18.293. C.P. Ruth Stella Correa Palacio.</w:t>
      </w:r>
    </w:p>
    <w:p w14:paraId="40655328" w14:textId="77777777" w:rsidR="00801BB2" w:rsidRPr="00795837" w:rsidRDefault="00801BB2" w:rsidP="00732C41">
      <w:pPr>
        <w:pStyle w:val="Textonotapie"/>
        <w:ind w:firstLine="709"/>
        <w:contextualSpacing/>
        <w:jc w:val="both"/>
        <w:rPr>
          <w:rFonts w:ascii="Verdana" w:eastAsia="Calibri" w:hAnsi="Verdana" w:cs="Arial"/>
          <w:sz w:val="16"/>
          <w:szCs w:val="16"/>
          <w:lang w:val="es-CO"/>
        </w:rPr>
      </w:pPr>
    </w:p>
  </w:footnote>
  <w:footnote w:id="7">
    <w:p w14:paraId="0A340AFD" w14:textId="77777777" w:rsidR="00801BB2" w:rsidRPr="00795837" w:rsidRDefault="00801BB2" w:rsidP="00732C41">
      <w:pPr>
        <w:pStyle w:val="Textonotapie"/>
        <w:ind w:firstLine="709"/>
        <w:contextualSpacing/>
        <w:jc w:val="both"/>
        <w:rPr>
          <w:rFonts w:ascii="Verdana" w:eastAsia="Times New Roman" w:hAnsi="Verdana" w:cs="Arial"/>
          <w:sz w:val="16"/>
          <w:szCs w:val="16"/>
          <w:lang w:val="es-CO" w:eastAsia="es-CO"/>
        </w:rPr>
      </w:pPr>
      <w:r w:rsidRPr="00795837">
        <w:rPr>
          <w:rStyle w:val="Refdenotaalpie"/>
          <w:rFonts w:ascii="Verdana" w:hAnsi="Verdana" w:cs="Arial"/>
          <w:sz w:val="16"/>
          <w:szCs w:val="16"/>
        </w:rPr>
        <w:footnoteRef/>
      </w:r>
      <w:r w:rsidRPr="00795837">
        <w:rPr>
          <w:rFonts w:ascii="Verdana" w:hAnsi="Verdana" w:cs="Arial"/>
          <w:sz w:val="16"/>
          <w:szCs w:val="16"/>
        </w:rPr>
        <w:t xml:space="preserve"> </w:t>
      </w:r>
      <w:r w:rsidRPr="00795837">
        <w:rPr>
          <w:rFonts w:ascii="Verdana" w:eastAsia="Times New Roman" w:hAnsi="Verdana" w:cs="Arial"/>
          <w:sz w:val="16"/>
          <w:szCs w:val="16"/>
          <w:lang w:val="es-CO" w:eastAsia="es-CO"/>
        </w:rPr>
        <w:t>Consejo de Estado. Sala de lo Contencioso Administrativo. Sección Tercera, Subsección A. Sentencia del 21 de noviembre de 2013. Exp. 25397. C.P. Carlos Alberto Zambrano Barrera.</w:t>
      </w:r>
    </w:p>
    <w:p w14:paraId="09963D24" w14:textId="77777777" w:rsidR="00801BB2" w:rsidRPr="00795837" w:rsidRDefault="00801BB2" w:rsidP="00732C41">
      <w:pPr>
        <w:pStyle w:val="Textonotapie"/>
        <w:ind w:firstLine="709"/>
        <w:contextualSpacing/>
        <w:jc w:val="both"/>
        <w:rPr>
          <w:rFonts w:ascii="Verdana" w:eastAsia="Calibri" w:hAnsi="Verdana" w:cs="Arial"/>
          <w:sz w:val="16"/>
          <w:szCs w:val="16"/>
          <w:lang w:val="es-CO"/>
        </w:rPr>
      </w:pPr>
    </w:p>
  </w:footnote>
  <w:footnote w:id="8">
    <w:p w14:paraId="63B44E84"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Style w:val="Refdenotaalpie"/>
          <w:rFonts w:ascii="Verdana" w:hAnsi="Verdana" w:cs="Arial"/>
          <w:color w:val="000000"/>
          <w:sz w:val="16"/>
          <w:szCs w:val="16"/>
        </w:rPr>
        <w:footnoteRef/>
      </w:r>
      <w:r w:rsidRPr="00795837">
        <w:rPr>
          <w:rFonts w:ascii="Verdana"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1734FFE3" w14:textId="77777777" w:rsidR="00801BB2" w:rsidRPr="00795837" w:rsidRDefault="00801BB2" w:rsidP="00795837">
      <w:pPr>
        <w:pStyle w:val="Textonotapie"/>
        <w:ind w:firstLine="709"/>
        <w:contextualSpacing/>
        <w:jc w:val="both"/>
        <w:rPr>
          <w:rFonts w:ascii="Verdana" w:hAnsi="Verdana" w:cs="Arial"/>
          <w:color w:val="000000"/>
          <w:sz w:val="16"/>
          <w:szCs w:val="16"/>
        </w:rPr>
      </w:pPr>
    </w:p>
  </w:footnote>
  <w:footnote w:id="9">
    <w:p w14:paraId="67496A73"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Style w:val="Refdenotaalpie"/>
          <w:rFonts w:ascii="Verdana" w:hAnsi="Verdana" w:cs="Arial"/>
          <w:color w:val="000000"/>
          <w:sz w:val="16"/>
          <w:szCs w:val="16"/>
        </w:rPr>
        <w:footnoteRef/>
      </w:r>
      <w:r w:rsidRPr="00795837">
        <w:rPr>
          <w:rFonts w:ascii="Verdana"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0685A675" w14:textId="77777777" w:rsidR="00801BB2" w:rsidRPr="00795837" w:rsidRDefault="00801BB2" w:rsidP="00795837">
      <w:pPr>
        <w:pStyle w:val="Textonotapie"/>
        <w:ind w:firstLine="709"/>
        <w:contextualSpacing/>
        <w:jc w:val="both"/>
        <w:rPr>
          <w:rFonts w:ascii="Verdana" w:hAnsi="Verdana" w:cs="Arial"/>
          <w:color w:val="000000"/>
          <w:sz w:val="16"/>
          <w:szCs w:val="16"/>
        </w:rPr>
      </w:pPr>
    </w:p>
  </w:footnote>
  <w:footnote w:id="10">
    <w:p w14:paraId="504F8077" w14:textId="77777777" w:rsidR="00801BB2" w:rsidRDefault="00801BB2" w:rsidP="00732C41">
      <w:pPr>
        <w:pStyle w:val="Textonotapie"/>
        <w:ind w:firstLine="709"/>
        <w:contextualSpacing/>
        <w:jc w:val="both"/>
        <w:rPr>
          <w:rFonts w:ascii="Verdana" w:hAnsi="Verdana"/>
          <w:sz w:val="16"/>
          <w:szCs w:val="16"/>
        </w:rPr>
      </w:pPr>
      <w:r w:rsidRPr="00795837">
        <w:rPr>
          <w:rStyle w:val="Refdenotaalpie"/>
          <w:rFonts w:ascii="Verdana" w:hAnsi="Verdana" w:cs="Arial"/>
          <w:color w:val="000000"/>
          <w:sz w:val="16"/>
          <w:szCs w:val="16"/>
        </w:rPr>
        <w:footnoteRef/>
      </w:r>
      <w:r w:rsidRPr="00795837">
        <w:rPr>
          <w:rFonts w:ascii="Verdana" w:hAnsi="Verdana" w:cs="Arial"/>
          <w:color w:val="000000"/>
          <w:sz w:val="16"/>
          <w:szCs w:val="16"/>
        </w:rPr>
        <w:t xml:space="preserve"> Consejo de Estado. Sala de lo Contencioso Administrativo. Sección Tercera. Subsección C. Sentencia del 26 de febrero de 2014. Expediente: 25.804. Consejero Ponente: Enrique Gil Botero.</w:t>
      </w:r>
      <w:r w:rsidRPr="00795837">
        <w:rPr>
          <w:rFonts w:ascii="Verdana" w:hAnsi="Verdana"/>
          <w:sz w:val="16"/>
          <w:szCs w:val="16"/>
        </w:rPr>
        <w:t xml:space="preserve"> </w:t>
      </w:r>
    </w:p>
    <w:p w14:paraId="3E45B308" w14:textId="77777777" w:rsidR="00732C41" w:rsidRPr="00795837" w:rsidRDefault="00732C41" w:rsidP="00795837">
      <w:pPr>
        <w:pStyle w:val="Textonotapie"/>
        <w:ind w:firstLine="709"/>
        <w:contextualSpacing/>
        <w:jc w:val="both"/>
        <w:rPr>
          <w:rFonts w:ascii="Verdana" w:hAnsi="Verdana" w:cs="Arial"/>
          <w:color w:val="000000"/>
          <w:sz w:val="16"/>
          <w:szCs w:val="16"/>
        </w:rPr>
      </w:pPr>
    </w:p>
  </w:footnote>
  <w:footnote w:id="11">
    <w:p w14:paraId="15002448" w14:textId="3F604FD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Style w:val="Refdenotaalpie"/>
          <w:rFonts w:ascii="Verdana" w:hAnsi="Verdana" w:cs="Arial"/>
          <w:color w:val="000000"/>
          <w:sz w:val="16"/>
          <w:szCs w:val="16"/>
        </w:rPr>
        <w:footnoteRef/>
      </w:r>
      <w:r w:rsidRPr="00795837">
        <w:rPr>
          <w:rStyle w:val="Refdenotaalpie"/>
          <w:rFonts w:ascii="Verdana" w:hAnsi="Verdana" w:cs="Arial"/>
          <w:color w:val="000000"/>
          <w:sz w:val="16"/>
          <w:szCs w:val="16"/>
        </w:rPr>
        <w:t xml:space="preserve"> </w:t>
      </w:r>
      <w:r w:rsidRPr="00795837">
        <w:rPr>
          <w:rFonts w:ascii="Verdana" w:hAnsi="Verdana" w:cs="Arial"/>
          <w:color w:val="000000"/>
          <w:sz w:val="16"/>
          <w:szCs w:val="16"/>
        </w:rPr>
        <w:t xml:space="preserve">Ley 1150 de 2007, artículo 5, parágrafo 4°: </w:t>
      </w:r>
      <w:r w:rsidR="00732C41">
        <w:rPr>
          <w:rFonts w:ascii="Verdana" w:hAnsi="Verdana" w:cs="Arial"/>
          <w:color w:val="000000"/>
          <w:sz w:val="16"/>
          <w:szCs w:val="16"/>
        </w:rPr>
        <w:t>“</w:t>
      </w:r>
      <w:r w:rsidRPr="00795837">
        <w:rPr>
          <w:rFonts w:ascii="Verdana" w:hAnsi="Verdana" w:cs="Arial"/>
          <w:color w:val="000000"/>
          <w:sz w:val="16"/>
          <w:szCs w:val="16"/>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sidR="00732C41">
        <w:rPr>
          <w:rFonts w:ascii="Verdana" w:hAnsi="Verdana" w:cs="Arial"/>
          <w:color w:val="000000"/>
          <w:sz w:val="16"/>
          <w:szCs w:val="16"/>
        </w:rPr>
        <w:t>”</w:t>
      </w:r>
      <w:r w:rsidRPr="00795837">
        <w:rPr>
          <w:rFonts w:ascii="Verdana" w:hAnsi="Verdana" w:cs="Arial"/>
          <w:color w:val="000000"/>
          <w:sz w:val="16"/>
          <w:szCs w:val="16"/>
        </w:rPr>
        <w:t>.</w:t>
      </w:r>
    </w:p>
    <w:p w14:paraId="417CA9D6" w14:textId="77777777" w:rsidR="00801BB2" w:rsidRPr="00795837" w:rsidRDefault="00801BB2" w:rsidP="00795837">
      <w:pPr>
        <w:pStyle w:val="Textonotapie"/>
        <w:ind w:firstLine="709"/>
        <w:contextualSpacing/>
        <w:jc w:val="both"/>
        <w:rPr>
          <w:rFonts w:ascii="Verdana" w:hAnsi="Verdana" w:cs="Arial"/>
          <w:color w:val="000000"/>
          <w:sz w:val="16"/>
          <w:szCs w:val="16"/>
        </w:rPr>
      </w:pPr>
    </w:p>
  </w:footnote>
  <w:footnote w:id="12">
    <w:p w14:paraId="668C3BC0"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Style w:val="Refdenotaalpie"/>
          <w:rFonts w:ascii="Verdana" w:hAnsi="Verdana" w:cs="Arial"/>
          <w:color w:val="000000"/>
          <w:sz w:val="16"/>
          <w:szCs w:val="16"/>
        </w:rPr>
        <w:footnoteRef/>
      </w:r>
      <w:r w:rsidRPr="00795837">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2CDD19C1" w14:textId="77777777" w:rsidR="00801BB2" w:rsidRPr="00795837" w:rsidRDefault="00801BB2" w:rsidP="00795837">
      <w:pPr>
        <w:pStyle w:val="Textonotapie"/>
        <w:ind w:firstLine="709"/>
        <w:contextualSpacing/>
        <w:jc w:val="both"/>
        <w:rPr>
          <w:rFonts w:ascii="Verdana" w:hAnsi="Verdana" w:cs="Arial"/>
          <w:color w:val="000000"/>
          <w:sz w:val="16"/>
          <w:szCs w:val="16"/>
        </w:rPr>
      </w:pPr>
    </w:p>
    <w:p w14:paraId="3931D542"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47CF1E24" w14:textId="77777777" w:rsidR="00801BB2" w:rsidRPr="00795837" w:rsidRDefault="00801BB2" w:rsidP="00795837">
      <w:pPr>
        <w:pStyle w:val="Textonotapie"/>
        <w:ind w:firstLine="709"/>
        <w:contextualSpacing/>
        <w:jc w:val="both"/>
        <w:rPr>
          <w:rFonts w:ascii="Verdana" w:hAnsi="Verdana" w:cs="Arial"/>
          <w:color w:val="000000"/>
          <w:sz w:val="16"/>
          <w:szCs w:val="16"/>
        </w:rPr>
      </w:pPr>
    </w:p>
  </w:footnote>
  <w:footnote w:id="13">
    <w:p w14:paraId="6FC42AC2"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Style w:val="Refdenotaalpie"/>
          <w:rFonts w:ascii="Verdana" w:hAnsi="Verdana" w:cs="Arial"/>
          <w:sz w:val="16"/>
          <w:szCs w:val="16"/>
        </w:rPr>
        <w:footnoteRef/>
      </w:r>
      <w:r w:rsidRPr="00795837">
        <w:rPr>
          <w:rFonts w:ascii="Verdana" w:hAnsi="Verdana" w:cs="Arial"/>
          <w:sz w:val="16"/>
          <w:szCs w:val="16"/>
        </w:rPr>
        <w:t xml:space="preserve"> </w:t>
      </w:r>
      <w:r w:rsidRPr="00795837">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53A952F4" w14:textId="77777777" w:rsidR="00801BB2" w:rsidRPr="00795837" w:rsidRDefault="00801BB2" w:rsidP="00795837">
      <w:pPr>
        <w:pStyle w:val="Textonotapie"/>
        <w:ind w:firstLine="709"/>
        <w:contextualSpacing/>
        <w:jc w:val="both"/>
        <w:rPr>
          <w:rFonts w:ascii="Verdana" w:hAnsi="Verdana" w:cs="Arial"/>
          <w:color w:val="000000"/>
          <w:sz w:val="16"/>
          <w:szCs w:val="16"/>
        </w:rPr>
      </w:pPr>
    </w:p>
    <w:p w14:paraId="21E04BDC"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Pr="00795837">
          <w:rPr>
            <w:rStyle w:val="Hipervnculo"/>
            <w:rFonts w:ascii="Verdana" w:hAnsi="Verdana" w:cs="Arial"/>
            <w:sz w:val="16"/>
            <w:szCs w:val="16"/>
          </w:rPr>
          <w:t>https://www.colombiacompra.gov.co/circulares?page=2</w:t>
        </w:r>
      </w:hyperlink>
      <w:r w:rsidRPr="00795837">
        <w:rPr>
          <w:rStyle w:val="Hipervnculo"/>
          <w:rFonts w:ascii="Verdana" w:hAnsi="Verdana" w:cs="Arial"/>
          <w:color w:val="000000"/>
          <w:sz w:val="16"/>
          <w:szCs w:val="16"/>
        </w:rPr>
        <w:t xml:space="preserve"> </w:t>
      </w:r>
    </w:p>
    <w:p w14:paraId="34CAFC02" w14:textId="77777777" w:rsidR="00801BB2" w:rsidRPr="00795837" w:rsidRDefault="00801BB2" w:rsidP="00795837">
      <w:pPr>
        <w:pStyle w:val="Textonotapie"/>
        <w:ind w:firstLine="709"/>
        <w:contextualSpacing/>
        <w:jc w:val="both"/>
        <w:rPr>
          <w:rFonts w:ascii="Verdana" w:hAnsi="Verdana" w:cs="Arial"/>
          <w:color w:val="000000"/>
          <w:sz w:val="16"/>
          <w:szCs w:val="16"/>
        </w:rPr>
      </w:pPr>
    </w:p>
  </w:footnote>
  <w:footnote w:id="14">
    <w:p w14:paraId="6A329E55"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Style w:val="Refdenotaalpie"/>
          <w:rFonts w:ascii="Verdana" w:hAnsi="Verdana" w:cs="Arial"/>
          <w:color w:val="000000"/>
          <w:sz w:val="16"/>
          <w:szCs w:val="16"/>
        </w:rPr>
        <w:footnoteRef/>
      </w:r>
      <w:r w:rsidRPr="00795837">
        <w:rPr>
          <w:rFonts w:ascii="Verdana" w:hAnsi="Verdana" w:cs="Arial"/>
          <w:color w:val="000000"/>
          <w:sz w:val="16"/>
          <w:szCs w:val="16"/>
        </w:rPr>
        <w:t xml:space="preserve"> Ver Consejo de Estado. Sala de lo Contencioso Administrativo. Sección Tercera. Subsección C. Sentencia del 26 de febrero de 2011. C.P. Jaime Orlando Santofimio. Rad. 36.408. </w:t>
      </w:r>
    </w:p>
  </w:footnote>
  <w:footnote w:id="15">
    <w:p w14:paraId="32F11944" w14:textId="77777777" w:rsidR="00801BB2" w:rsidRPr="00795837" w:rsidRDefault="00801BB2" w:rsidP="00795837">
      <w:pPr>
        <w:pStyle w:val="Textonotapie"/>
        <w:ind w:firstLine="709"/>
        <w:contextualSpacing/>
        <w:jc w:val="both"/>
        <w:rPr>
          <w:rFonts w:ascii="Verdana" w:hAnsi="Verdana" w:cs="Arial"/>
          <w:color w:val="000000"/>
          <w:sz w:val="16"/>
          <w:szCs w:val="16"/>
        </w:rPr>
      </w:pPr>
    </w:p>
    <w:p w14:paraId="66631F3E" w14:textId="77777777" w:rsidR="00801BB2" w:rsidRPr="00795837" w:rsidRDefault="00801BB2" w:rsidP="00795837">
      <w:pPr>
        <w:pStyle w:val="Textonotapie"/>
        <w:ind w:firstLine="709"/>
        <w:contextualSpacing/>
        <w:jc w:val="both"/>
        <w:rPr>
          <w:rFonts w:ascii="Verdana" w:hAnsi="Verdana" w:cs="Arial"/>
          <w:color w:val="000000"/>
          <w:sz w:val="16"/>
          <w:szCs w:val="16"/>
        </w:rPr>
      </w:pPr>
      <w:r w:rsidRPr="00795837">
        <w:rPr>
          <w:rStyle w:val="Refdenotaalpie"/>
          <w:rFonts w:ascii="Verdana" w:hAnsi="Verdana" w:cs="Arial"/>
          <w:color w:val="000000"/>
          <w:sz w:val="16"/>
          <w:szCs w:val="16"/>
        </w:rPr>
        <w:footnoteRef/>
      </w:r>
      <w:r w:rsidRPr="00795837">
        <w:rPr>
          <w:rFonts w:ascii="Verdana" w:hAnsi="Verdana" w:cs="Arial"/>
          <w:color w:val="000000"/>
          <w:sz w:val="16"/>
          <w:szCs w:val="16"/>
        </w:rPr>
        <w:t xml:space="preserve"> Ver Consejo de Estado. Sala de lo Contencioso Administrativo. Sección Tercera. Subsección C.  Sentencia del 26 de febrero de 2014. C.P. Enrique Gil Botero. Rad. 25.804. </w:t>
      </w:r>
    </w:p>
    <w:p w14:paraId="03B269B0" w14:textId="77777777" w:rsidR="00801BB2" w:rsidRPr="00795837" w:rsidRDefault="00801BB2" w:rsidP="00795837">
      <w:pPr>
        <w:pStyle w:val="Textonotapie"/>
        <w:ind w:firstLine="709"/>
        <w:contextualSpacing/>
        <w:jc w:val="both"/>
        <w:rPr>
          <w:rFonts w:ascii="Verdana" w:hAnsi="Verdana" w:cs="Arial"/>
          <w:color w:val="000000"/>
          <w:sz w:val="16"/>
          <w:szCs w:val="16"/>
        </w:rPr>
      </w:pPr>
    </w:p>
  </w:footnote>
  <w:footnote w:id="16">
    <w:p w14:paraId="6E8D4872" w14:textId="77777777" w:rsidR="00801BB2" w:rsidRDefault="00801BB2" w:rsidP="00732C41">
      <w:pPr>
        <w:pStyle w:val="Textonotapie"/>
        <w:ind w:firstLine="708"/>
        <w:contextualSpacing/>
        <w:jc w:val="both"/>
        <w:rPr>
          <w:rFonts w:ascii="Verdana" w:hAnsi="Verdana" w:cs="Arial"/>
          <w:color w:val="000000"/>
          <w:sz w:val="16"/>
          <w:szCs w:val="16"/>
        </w:rPr>
      </w:pPr>
      <w:r w:rsidRPr="00795837">
        <w:rPr>
          <w:rStyle w:val="Refdenotaalpie"/>
          <w:rFonts w:ascii="Verdana" w:hAnsi="Verdana" w:cs="Arial"/>
          <w:color w:val="000000"/>
          <w:sz w:val="16"/>
          <w:szCs w:val="16"/>
        </w:rPr>
        <w:footnoteRef/>
      </w:r>
      <w:r w:rsidRPr="00795837">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3153B692" w14:textId="77777777" w:rsidR="00732C41" w:rsidRPr="00795837" w:rsidRDefault="00732C41" w:rsidP="00795837">
      <w:pPr>
        <w:pStyle w:val="Textonotapie"/>
        <w:ind w:firstLine="708"/>
        <w:contextualSpacing/>
        <w:jc w:val="both"/>
        <w:rPr>
          <w:rFonts w:ascii="Verdana" w:hAnsi="Verdana" w:cs="Arial"/>
          <w:color w:val="000000"/>
          <w:sz w:val="16"/>
          <w:szCs w:val="16"/>
        </w:rPr>
      </w:pPr>
    </w:p>
  </w:footnote>
  <w:footnote w:id="17">
    <w:p w14:paraId="3D213081"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Style w:val="Refdenotaalpie"/>
          <w:rFonts w:ascii="Verdana" w:hAnsi="Verdana" w:cs="Arial"/>
          <w:sz w:val="16"/>
          <w:szCs w:val="16"/>
        </w:rPr>
        <w:footnoteRef/>
      </w:r>
      <w:r w:rsidRPr="00795837">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D4E9EB4"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w:t>
      </w:r>
    </w:p>
    <w:p w14:paraId="0C2B3111"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0060C33"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30EF51E" w14:textId="77777777" w:rsidR="00801BB2" w:rsidRPr="00795837" w:rsidRDefault="00801BB2" w:rsidP="00795837">
      <w:pPr>
        <w:pStyle w:val="Textonotapie"/>
        <w:ind w:firstLine="709"/>
        <w:contextualSpacing/>
        <w:jc w:val="both"/>
        <w:rPr>
          <w:rFonts w:ascii="Verdana" w:hAnsi="Verdana" w:cs="Arial"/>
          <w:sz w:val="16"/>
          <w:szCs w:val="16"/>
        </w:rPr>
      </w:pPr>
    </w:p>
  </w:footnote>
  <w:footnote w:id="18">
    <w:p w14:paraId="5FDE4BA6"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Style w:val="Refdenotaalpie"/>
          <w:rFonts w:ascii="Verdana" w:hAnsi="Verdana" w:cs="Arial"/>
          <w:sz w:val="16"/>
          <w:szCs w:val="16"/>
        </w:rPr>
        <w:footnoteRef/>
      </w:r>
      <w:r w:rsidRPr="00795837">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E0911A5"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1.    Si es una persona natural:</w:t>
      </w:r>
    </w:p>
    <w:p w14:paraId="6CF6C7D2"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1.1. Bienes, obras y servicios que ofrecerá a las Entidades Estatales, identificados con el Clasificador de Bienes y Servicios en el tercer nivel.</w:t>
      </w:r>
    </w:p>
    <w:p w14:paraId="525CBE3F"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AFB5393" w14:textId="77777777" w:rsidR="00801BB2" w:rsidRPr="00795837" w:rsidRDefault="00801BB2" w:rsidP="00795837">
      <w:pPr>
        <w:pStyle w:val="Textonotapie"/>
        <w:ind w:firstLine="709"/>
        <w:contextualSpacing/>
        <w:jc w:val="both"/>
        <w:rPr>
          <w:rFonts w:ascii="Verdana" w:hAnsi="Verdana" w:cs="Arial"/>
          <w:sz w:val="16"/>
          <w:szCs w:val="16"/>
          <w:lang w:val="es-ES"/>
        </w:rPr>
      </w:pPr>
    </w:p>
  </w:footnote>
  <w:footnote w:id="19">
    <w:p w14:paraId="26C1FC54"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Style w:val="Refdenotaalpie"/>
          <w:rFonts w:ascii="Verdana" w:hAnsi="Verdana" w:cs="Arial"/>
          <w:sz w:val="16"/>
          <w:szCs w:val="16"/>
        </w:rPr>
        <w:footnoteRef/>
      </w:r>
      <w:r w:rsidRPr="00795837">
        <w:rPr>
          <w:rFonts w:ascii="Verdana" w:hAnsi="Verdana" w:cs="Arial"/>
          <w:sz w:val="16"/>
          <w:szCs w:val="16"/>
        </w:rPr>
        <w:t xml:space="preserve"> Colombia Compra Eficiente, </w:t>
      </w:r>
      <w:r w:rsidRPr="00795837">
        <w:rPr>
          <w:rFonts w:ascii="Verdana" w:hAnsi="Verdana" w:cs="Arial"/>
          <w:i/>
          <w:iCs/>
          <w:sz w:val="16"/>
          <w:szCs w:val="16"/>
        </w:rPr>
        <w:t>Manual para determinar y verificar requisitos habilitantes en los Procesos de Contratación</w:t>
      </w:r>
      <w:r w:rsidRPr="00795837">
        <w:rPr>
          <w:rFonts w:ascii="Verdana" w:hAnsi="Verdana" w:cs="Arial"/>
          <w:sz w:val="16"/>
          <w:szCs w:val="16"/>
        </w:rPr>
        <w:t>: “[…] la experiencia l</w:t>
      </w:r>
      <w:r w:rsidRPr="00795837">
        <w:rPr>
          <w:rFonts w:ascii="Verdana" w:hAnsi="Verdana" w:cs="Arial"/>
          <w:sz w:val="16"/>
          <w:szCs w:val="16"/>
          <w:lang w:val="es-CO"/>
        </w:rPr>
        <w:t>a cual debe ser entendida como el conocimiento del proponente derivado de su participación previa en actividades iguales o similares a las previstas en el objeto del contrato con contratantes públicos, privados, nacionales o extranjeros.</w:t>
      </w:r>
    </w:p>
    <w:p w14:paraId="7AF9F8C1"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62C906F0"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w:t>
      </w:r>
    </w:p>
    <w:p w14:paraId="551C04B8"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EEDF763"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7A38640F"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w:t>
      </w:r>
    </w:p>
    <w:p w14:paraId="60637E25" w14:textId="77777777" w:rsidR="00801BB2" w:rsidRPr="00795837" w:rsidRDefault="00801BB2" w:rsidP="00795837">
      <w:pPr>
        <w:pStyle w:val="Textonotapie"/>
        <w:ind w:firstLine="709"/>
        <w:contextualSpacing/>
        <w:jc w:val="both"/>
        <w:rPr>
          <w:rFonts w:ascii="Verdana" w:hAnsi="Verdana" w:cs="Arial"/>
          <w:sz w:val="16"/>
          <w:szCs w:val="16"/>
        </w:rPr>
      </w:pPr>
    </w:p>
  </w:footnote>
  <w:footnote w:id="20">
    <w:p w14:paraId="63EB4474"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Style w:val="Refdenotaalpie"/>
          <w:rFonts w:ascii="Verdana" w:hAnsi="Verdana" w:cs="Arial"/>
          <w:sz w:val="16"/>
          <w:szCs w:val="16"/>
        </w:rPr>
        <w:footnoteRef/>
      </w:r>
      <w:r w:rsidRPr="00795837">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3AE0F60"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w:t>
      </w:r>
    </w:p>
    <w:p w14:paraId="5790ABAB"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shd w:val="clear" w:color="auto" w:fill="FFFFFF"/>
        </w:rPr>
        <w:t>2.1.   Bienes, obras y servicios que ofrecerá a las Entidades Estatales, identificados con el Clasificador de Bienes y Servicios en el tercer nivel”.</w:t>
      </w:r>
    </w:p>
    <w:p w14:paraId="64169822" w14:textId="77777777" w:rsidR="00801BB2" w:rsidRPr="00795837" w:rsidRDefault="00801BB2" w:rsidP="00795837">
      <w:pPr>
        <w:pStyle w:val="Textonotapie"/>
        <w:ind w:firstLine="709"/>
        <w:contextualSpacing/>
        <w:jc w:val="both"/>
        <w:rPr>
          <w:rFonts w:ascii="Verdana" w:hAnsi="Verdana" w:cs="Arial"/>
          <w:sz w:val="16"/>
          <w:szCs w:val="16"/>
          <w:lang w:val="es-CO"/>
        </w:rPr>
      </w:pPr>
    </w:p>
  </w:footnote>
  <w:footnote w:id="21">
    <w:p w14:paraId="51D74876"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Style w:val="Refdenotaalpie"/>
          <w:rFonts w:ascii="Verdana" w:hAnsi="Verdana" w:cs="Arial"/>
          <w:sz w:val="16"/>
          <w:szCs w:val="16"/>
        </w:rPr>
        <w:footnoteRef/>
      </w:r>
      <w:r w:rsidRPr="00795837">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B03B73A" w14:textId="77777777" w:rsidR="00801BB2" w:rsidRPr="00795837" w:rsidRDefault="00801BB2" w:rsidP="00795837">
      <w:pPr>
        <w:pStyle w:val="Textonotapie"/>
        <w:ind w:firstLine="709"/>
        <w:contextualSpacing/>
        <w:jc w:val="both"/>
        <w:rPr>
          <w:rFonts w:ascii="Verdana" w:hAnsi="Verdana" w:cs="Arial"/>
          <w:sz w:val="16"/>
          <w:szCs w:val="16"/>
        </w:rPr>
      </w:pPr>
      <w:r w:rsidRPr="00795837">
        <w:rPr>
          <w:rFonts w:ascii="Verdana" w:hAnsi="Verdana" w:cs="Arial"/>
          <w:sz w:val="16"/>
          <w:szCs w:val="16"/>
        </w:rPr>
        <w:t>[…]</w:t>
      </w:r>
    </w:p>
    <w:p w14:paraId="6898F62C" w14:textId="77777777" w:rsidR="00801BB2" w:rsidRPr="00795837" w:rsidRDefault="00801BB2" w:rsidP="00795837">
      <w:pPr>
        <w:pStyle w:val="Textonotapie"/>
        <w:ind w:firstLine="709"/>
        <w:contextualSpacing/>
        <w:jc w:val="both"/>
        <w:rPr>
          <w:rFonts w:ascii="Verdana" w:hAnsi="Verdana" w:cs="Arial"/>
          <w:sz w:val="16"/>
          <w:szCs w:val="16"/>
          <w:lang w:val="es-CO"/>
        </w:rPr>
      </w:pPr>
      <w:r w:rsidRPr="00795837">
        <w:rPr>
          <w:rFonts w:ascii="Verdana" w:hAnsi="Verdana" w:cs="Arial"/>
          <w:sz w:val="16"/>
          <w:szCs w:val="16"/>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795837">
        <w:rPr>
          <w:rFonts w:ascii="Verdana" w:hAnsi="Verdana" w:cs="Arial"/>
          <w:sz w:val="16"/>
          <w:szCs w:val="16"/>
          <w:shd w:val="clear" w:color="auto" w:fill="FFFFFF"/>
        </w:rPr>
        <w:softHyphen/>
        <w:t>ficador de Bienes y Servicios en el tercer nivel. Si la constitución del interesado es menor a 3 años, puede acreditar la experiencia de sus accionistas, socios o constituyentes</w:t>
      </w:r>
      <w:r w:rsidRPr="00795837">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A21DF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95115022" o:spid="_x0000_i1025" type="#_x0000_t75" style="width:11.25pt;height:11.25pt;visibility:visible;mso-wrap-style:square">
            <v:imagedata r:id="rId1" o:title=""/>
          </v:shape>
        </w:pict>
      </mc:Choice>
      <mc:Fallback>
        <w:drawing>
          <wp:inline distT="0" distB="0" distL="0" distR="0" wp14:anchorId="137AEF8B" wp14:editId="6E446CE1">
            <wp:extent cx="142875" cy="142875"/>
            <wp:effectExtent l="0" t="0" r="0" b="0"/>
            <wp:docPr id="295115022" name="Imagen 29511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836ED6"/>
    <w:multiLevelType w:val="hybridMultilevel"/>
    <w:tmpl w:val="BB122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1934314"/>
    <w:multiLevelType w:val="hybridMultilevel"/>
    <w:tmpl w:val="DA36CAC4"/>
    <w:lvl w:ilvl="0" w:tplc="3C62EBF0">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958178606">
    <w:abstractNumId w:val="3"/>
  </w:num>
  <w:num w:numId="19" w16cid:durableId="148876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46077"/>
    <w:rsid w:val="0025796E"/>
    <w:rsid w:val="002707A2"/>
    <w:rsid w:val="002951A0"/>
    <w:rsid w:val="002962BC"/>
    <w:rsid w:val="002A093D"/>
    <w:rsid w:val="002A0DD0"/>
    <w:rsid w:val="002A49AC"/>
    <w:rsid w:val="002A64FD"/>
    <w:rsid w:val="002B04A4"/>
    <w:rsid w:val="002C53FC"/>
    <w:rsid w:val="002C7A84"/>
    <w:rsid w:val="002E4FD9"/>
    <w:rsid w:val="00322A85"/>
    <w:rsid w:val="00324168"/>
    <w:rsid w:val="0034379F"/>
    <w:rsid w:val="003448F4"/>
    <w:rsid w:val="00374F5E"/>
    <w:rsid w:val="00377E3E"/>
    <w:rsid w:val="00386E6C"/>
    <w:rsid w:val="003A779E"/>
    <w:rsid w:val="003D0F4D"/>
    <w:rsid w:val="003D5B0D"/>
    <w:rsid w:val="003E0499"/>
    <w:rsid w:val="003E6F6A"/>
    <w:rsid w:val="003F3941"/>
    <w:rsid w:val="00406575"/>
    <w:rsid w:val="00414C74"/>
    <w:rsid w:val="0042722E"/>
    <w:rsid w:val="0044528D"/>
    <w:rsid w:val="00463E9E"/>
    <w:rsid w:val="004A1847"/>
    <w:rsid w:val="004A305D"/>
    <w:rsid w:val="004E6EF3"/>
    <w:rsid w:val="004F21C4"/>
    <w:rsid w:val="004F685F"/>
    <w:rsid w:val="00542E09"/>
    <w:rsid w:val="005566E8"/>
    <w:rsid w:val="00574867"/>
    <w:rsid w:val="00591460"/>
    <w:rsid w:val="005A1602"/>
    <w:rsid w:val="005B3816"/>
    <w:rsid w:val="005C3777"/>
    <w:rsid w:val="005C5CDC"/>
    <w:rsid w:val="005D476C"/>
    <w:rsid w:val="006219F8"/>
    <w:rsid w:val="00665D70"/>
    <w:rsid w:val="00670DB9"/>
    <w:rsid w:val="0068728A"/>
    <w:rsid w:val="006900D9"/>
    <w:rsid w:val="00693F7B"/>
    <w:rsid w:val="00706C16"/>
    <w:rsid w:val="00732C41"/>
    <w:rsid w:val="007452C8"/>
    <w:rsid w:val="00756841"/>
    <w:rsid w:val="007649AB"/>
    <w:rsid w:val="00771D0C"/>
    <w:rsid w:val="007833AC"/>
    <w:rsid w:val="00795837"/>
    <w:rsid w:val="007B268C"/>
    <w:rsid w:val="007B7171"/>
    <w:rsid w:val="007C0C0F"/>
    <w:rsid w:val="007C3DC2"/>
    <w:rsid w:val="007E5497"/>
    <w:rsid w:val="00801BB2"/>
    <w:rsid w:val="00806F5F"/>
    <w:rsid w:val="00820278"/>
    <w:rsid w:val="00867F95"/>
    <w:rsid w:val="008843B6"/>
    <w:rsid w:val="00891928"/>
    <w:rsid w:val="0089293A"/>
    <w:rsid w:val="008A446D"/>
    <w:rsid w:val="008D180B"/>
    <w:rsid w:val="008F0EA7"/>
    <w:rsid w:val="009127E3"/>
    <w:rsid w:val="00923EEF"/>
    <w:rsid w:val="0094060C"/>
    <w:rsid w:val="009419F9"/>
    <w:rsid w:val="00954219"/>
    <w:rsid w:val="009545EB"/>
    <w:rsid w:val="0095685E"/>
    <w:rsid w:val="00961B09"/>
    <w:rsid w:val="00965334"/>
    <w:rsid w:val="0097093E"/>
    <w:rsid w:val="00986AC5"/>
    <w:rsid w:val="009A0DFA"/>
    <w:rsid w:val="009B2D26"/>
    <w:rsid w:val="009C0820"/>
    <w:rsid w:val="009C71FA"/>
    <w:rsid w:val="009C72E7"/>
    <w:rsid w:val="009D3058"/>
    <w:rsid w:val="009F3A13"/>
    <w:rsid w:val="00A122D3"/>
    <w:rsid w:val="00A17F13"/>
    <w:rsid w:val="00A20739"/>
    <w:rsid w:val="00A33C78"/>
    <w:rsid w:val="00A82C67"/>
    <w:rsid w:val="00AA41AF"/>
    <w:rsid w:val="00AB0ADB"/>
    <w:rsid w:val="00AD22F0"/>
    <w:rsid w:val="00AE6829"/>
    <w:rsid w:val="00B01B1A"/>
    <w:rsid w:val="00B62158"/>
    <w:rsid w:val="00B66319"/>
    <w:rsid w:val="00B72CD3"/>
    <w:rsid w:val="00B72FFF"/>
    <w:rsid w:val="00BC3D36"/>
    <w:rsid w:val="00BD7F72"/>
    <w:rsid w:val="00C03629"/>
    <w:rsid w:val="00C04FB3"/>
    <w:rsid w:val="00C330EB"/>
    <w:rsid w:val="00C41061"/>
    <w:rsid w:val="00C754BE"/>
    <w:rsid w:val="00C76B1C"/>
    <w:rsid w:val="00CB4E75"/>
    <w:rsid w:val="00CB6357"/>
    <w:rsid w:val="00CC1B26"/>
    <w:rsid w:val="00CD5224"/>
    <w:rsid w:val="00CF23D5"/>
    <w:rsid w:val="00D423A2"/>
    <w:rsid w:val="00D520D8"/>
    <w:rsid w:val="00D63AC2"/>
    <w:rsid w:val="00D7383B"/>
    <w:rsid w:val="00DA231B"/>
    <w:rsid w:val="00DC39FC"/>
    <w:rsid w:val="00DD387E"/>
    <w:rsid w:val="00DF5254"/>
    <w:rsid w:val="00E16408"/>
    <w:rsid w:val="00E20894"/>
    <w:rsid w:val="00E245AB"/>
    <w:rsid w:val="00E2764C"/>
    <w:rsid w:val="00E27F2E"/>
    <w:rsid w:val="00E44FBE"/>
    <w:rsid w:val="00E50AFE"/>
    <w:rsid w:val="00E64C8F"/>
    <w:rsid w:val="00E65066"/>
    <w:rsid w:val="00E75C92"/>
    <w:rsid w:val="00E771DC"/>
    <w:rsid w:val="00E8772A"/>
    <w:rsid w:val="00E90F6B"/>
    <w:rsid w:val="00E92C27"/>
    <w:rsid w:val="00EA0E3D"/>
    <w:rsid w:val="00EB26CC"/>
    <w:rsid w:val="00EC38A7"/>
    <w:rsid w:val="00ED7384"/>
    <w:rsid w:val="00EE1AA8"/>
    <w:rsid w:val="00F31EDC"/>
    <w:rsid w:val="00F462B3"/>
    <w:rsid w:val="00F5664F"/>
    <w:rsid w:val="00F666C4"/>
    <w:rsid w:val="00F76AFC"/>
    <w:rsid w:val="00FA47C0"/>
    <w:rsid w:val="00FB5DD1"/>
    <w:rsid w:val="00FC2B5D"/>
    <w:rsid w:val="00FE1D40"/>
    <w:rsid w:val="00FF1449"/>
    <w:rsid w:val="785AAF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01BB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01BB2"/>
    <w:rPr>
      <w:rFonts w:ascii="Geomanist Light" w:hAnsi="Geomanist Light"/>
      <w:lang w:val="es-ES"/>
    </w:rPr>
  </w:style>
  <w:style w:type="paragraph" w:styleId="Textoindependiente">
    <w:name w:val="Body Text"/>
    <w:basedOn w:val="Normal"/>
    <w:link w:val="TextoindependienteCar"/>
    <w:uiPriority w:val="99"/>
    <w:unhideWhenUsed/>
    <w:rsid w:val="00801BB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801BB2"/>
    <w:rPr>
      <w:rFonts w:ascii="Times New Roman" w:eastAsia="Times New Roman" w:hAnsi="Times New Roman" w:cs="Times New Roman"/>
      <w:sz w:val="24"/>
      <w:szCs w:val="24"/>
      <w:lang w:eastAsia="es-CO"/>
    </w:rPr>
  </w:style>
  <w:style w:type="character" w:customStyle="1" w:styleId="superscript">
    <w:name w:val="superscript"/>
    <w:basedOn w:val="Fuentedeprrafopredeter"/>
    <w:rsid w:val="00801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ssr13@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page=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11566E0-73FF-4471-8472-EC2988E51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9772</Words>
  <Characters>53750</Characters>
  <Application>Microsoft Office Word</Application>
  <DocSecurity>0</DocSecurity>
  <Lines>447</Lines>
  <Paragraphs>126</Paragraphs>
  <ScaleCrop>false</ScaleCrop>
  <Company/>
  <LinksUpToDate>false</LinksUpToDate>
  <CharactersWithSpaces>63396</CharactersWithSpaces>
  <SharedDoc>false</SharedDoc>
  <HLinks>
    <vt:vector size="24" baseType="variant">
      <vt:variant>
        <vt:i4>5439494</vt:i4>
      </vt:variant>
      <vt:variant>
        <vt:i4>3</vt:i4>
      </vt:variant>
      <vt:variant>
        <vt:i4>0</vt:i4>
      </vt:variant>
      <vt:variant>
        <vt:i4>5</vt:i4>
      </vt:variant>
      <vt:variant>
        <vt:lpwstr>https://www.colombiacompra.gov.co/sala-de-prensa/boletin-digital</vt:lpwstr>
      </vt:variant>
      <vt:variant>
        <vt:lpwstr/>
      </vt:variant>
      <vt:variant>
        <vt:i4>3866680</vt:i4>
      </vt:variant>
      <vt:variant>
        <vt:i4>0</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2424940</vt:i4>
      </vt:variant>
      <vt:variant>
        <vt:i4>3</vt:i4>
      </vt:variant>
      <vt:variant>
        <vt:i4>0</vt:i4>
      </vt:variant>
      <vt:variant>
        <vt:i4>5</vt:i4>
      </vt:variant>
      <vt:variant>
        <vt:lpwstr>https://www.colombiacompra.gov.co/circulares?page=2</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2025-04-30T12:41:00Z</dcterms:created>
  <dcterms:modified xsi:type="dcterms:W3CDTF">2025-05-03T17:29:00Z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