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05FEC" w14:textId="74CA0EDB" w:rsidR="0093649B" w:rsidRPr="0093649B" w:rsidRDefault="0093649B" w:rsidP="0093649B">
      <w:pPr>
        <w:spacing w:after="0"/>
        <w:jc w:val="both"/>
        <w:rPr>
          <w:rFonts w:ascii="Verdana" w:hAnsi="Verdana"/>
        </w:rPr>
      </w:pPr>
      <w:bookmarkStart w:id="0" w:name="_Hlk143780582"/>
      <w:r w:rsidRPr="0093649B">
        <w:rPr>
          <w:rFonts w:ascii="Verdana" w:eastAsia="Calibri" w:hAnsi="Verdana" w:cs="Arial"/>
          <w:b/>
          <w:bCs/>
          <w:lang w:val="es-ES" w:eastAsia="es-ES"/>
        </w:rPr>
        <w:t>DOCUMENTOS TIPO DE CONVENIOS SOLIDARIOS – Generalidades – Contratación directa – Menor cuantía – Organismos de Acción Comunal</w:t>
      </w:r>
    </w:p>
    <w:p w14:paraId="4EFCAA17" w14:textId="77777777" w:rsidR="0093649B" w:rsidRPr="0093649B" w:rsidRDefault="0093649B" w:rsidP="00F47A41">
      <w:pPr>
        <w:snapToGrid w:val="0"/>
        <w:spacing w:after="0" w:line="240" w:lineRule="auto"/>
        <w:rPr>
          <w:rFonts w:ascii="Verdana" w:eastAsia="Calibri" w:hAnsi="Verdana" w:cs="Arial"/>
          <w:b/>
          <w:bCs/>
          <w:lang w:val="es-ES" w:eastAsia="es-ES"/>
        </w:rPr>
      </w:pPr>
    </w:p>
    <w:p w14:paraId="4E160786" w14:textId="476FE77A" w:rsidR="0093649B" w:rsidRPr="00F47A41" w:rsidRDefault="008122F0" w:rsidP="00F47A41">
      <w:pPr>
        <w:snapToGrid w:val="0"/>
        <w:spacing w:after="0" w:line="240" w:lineRule="auto"/>
        <w:jc w:val="both"/>
        <w:rPr>
          <w:rFonts w:ascii="Verdana" w:eastAsia="Calibri" w:hAnsi="Verdana" w:cs="Arial"/>
          <w:color w:val="000000"/>
          <w:sz w:val="20"/>
          <w:szCs w:val="20"/>
          <w:lang w:val="es-ES"/>
        </w:rPr>
      </w:pPr>
      <w:r w:rsidRPr="00F47A41">
        <w:rPr>
          <w:rFonts w:ascii="Verdana" w:eastAsia="Aptos" w:hAnsi="Verdana" w:cs="Arial"/>
          <w:spacing w:val="2"/>
          <w:sz w:val="20"/>
          <w:szCs w:val="20"/>
          <w:lang w:eastAsia="es-CO"/>
        </w:rPr>
        <w:t xml:space="preserve">Con fundamento en la competencia prevista en el artículo 1 de la Ley 2022 de 2020, el 30 de junio de 2023 la Agencia Nacional de Contratación Pública </w:t>
      </w:r>
      <w:r w:rsidRPr="00F47A41">
        <w:rPr>
          <w:rFonts w:ascii="Verdana" w:eastAsia="Calibri" w:hAnsi="Verdana" w:cs="Arial"/>
          <w:color w:val="000000"/>
          <w:sz w:val="20"/>
          <w:szCs w:val="20"/>
          <w:lang w:val="es-ES" w:eastAsia="es-ES"/>
        </w:rPr>
        <w:t>– Colombia Compra Eficiente</w:t>
      </w:r>
      <w:r w:rsidRPr="00F47A41">
        <w:rPr>
          <w:rFonts w:ascii="Verdana" w:eastAsia="Aptos" w:hAnsi="Verdana" w:cs="Arial"/>
          <w:spacing w:val="2"/>
          <w:sz w:val="20"/>
          <w:szCs w:val="20"/>
          <w:lang w:eastAsia="es-CO"/>
        </w:rPr>
        <w:t xml:space="preserve"> expidió la Resolución 358 de 2023 “</w:t>
      </w:r>
      <w:hyperlink r:id="rId10" w:history="1">
        <w:r w:rsidRPr="00F47A41">
          <w:rPr>
            <w:rFonts w:ascii="Verdana" w:eastAsia="Aptos" w:hAnsi="Verdana" w:cs="Arial"/>
            <w:spacing w:val="2"/>
            <w:sz w:val="20"/>
            <w:szCs w:val="20"/>
            <w:lang w:eastAsia="es-CO"/>
          </w:rPr>
          <w:t>Por la cual se adopta el documento tipo para la contratación directa de convenios solidarios para la ejecución de obras hasta la menor cuantía con organismos de acción comunal”. </w:t>
        </w:r>
      </w:hyperlink>
      <w:r w:rsidRPr="00F47A41">
        <w:rPr>
          <w:rFonts w:ascii="Verdana" w:eastAsia="Aptos" w:hAnsi="Verdana" w:cs="Arial"/>
          <w:spacing w:val="2"/>
          <w:sz w:val="20"/>
          <w:szCs w:val="20"/>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3E2B9159" w14:textId="77777777" w:rsidR="0093649B" w:rsidRPr="0093649B" w:rsidRDefault="0093649B" w:rsidP="008122F0">
      <w:pPr>
        <w:spacing w:after="0" w:line="240" w:lineRule="auto"/>
        <w:jc w:val="both"/>
        <w:rPr>
          <w:rFonts w:ascii="Verdana" w:eastAsia="Calibri" w:hAnsi="Verdana" w:cs="Arial"/>
          <w:lang w:val="es-ES"/>
        </w:rPr>
      </w:pPr>
    </w:p>
    <w:p w14:paraId="2873CBDD" w14:textId="77777777" w:rsidR="0093649B" w:rsidRPr="0093649B" w:rsidRDefault="0093649B" w:rsidP="0093649B">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r w:rsidRPr="0093649B">
        <w:rPr>
          <w:rFonts w:ascii="Verdana" w:eastAsia="Calibri" w:hAnsi="Verdana" w:cs="Arial"/>
          <w:b/>
          <w:kern w:val="2"/>
          <w:lang w:val="es-MX" w:eastAsia="es-ES_tradnl"/>
          <w14:ligatures w14:val="standardContextual"/>
        </w:rPr>
        <w:t xml:space="preserve">LEY 2166 DE 2021 – Organismos de Acción Comunal – Artículo 95 – Convenios solidarios – Contratación directa – Contratos de obra – Hasta la menor cuantía </w:t>
      </w:r>
    </w:p>
    <w:p w14:paraId="7D60B087" w14:textId="77777777" w:rsidR="0093649B" w:rsidRPr="0093649B" w:rsidRDefault="0093649B" w:rsidP="0093649B">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0E12A392" w14:textId="3C7CFC71" w:rsidR="00F47A41" w:rsidRPr="00F47A41" w:rsidRDefault="00F47A41" w:rsidP="00F47A41">
      <w:pPr>
        <w:shd w:val="clear" w:color="auto" w:fill="FFFFFF"/>
        <w:spacing w:after="0" w:line="240" w:lineRule="auto"/>
        <w:contextualSpacing/>
        <w:jc w:val="both"/>
        <w:rPr>
          <w:rFonts w:ascii="Verdana" w:eastAsia="Calibri" w:hAnsi="Verdana" w:cs="Arial"/>
          <w:color w:val="000000"/>
          <w:sz w:val="20"/>
          <w:szCs w:val="20"/>
          <w:lang w:val="es-ES_tradnl"/>
        </w:rPr>
      </w:pPr>
      <w:r w:rsidRPr="00F47A41">
        <w:rPr>
          <w:rFonts w:ascii="Verdana" w:eastAsia="Aptos" w:hAnsi="Verdana" w:cs="Arial"/>
          <w:bCs/>
          <w:color w:val="000000"/>
          <w:sz w:val="20"/>
          <w:szCs w:val="20"/>
          <w:lang w:eastAsia="es-MX"/>
        </w:rPr>
        <w:t xml:space="preserve">De acuerdo con lo señalado, el documento tipo adoptado por la Agencia Nacional de Contratación Pública </w:t>
      </w:r>
      <w:r w:rsidRPr="00F47A41">
        <w:rPr>
          <w:rFonts w:ascii="Verdana" w:eastAsia="Calibri" w:hAnsi="Verdana" w:cs="Arial"/>
          <w:color w:val="000000"/>
          <w:sz w:val="20"/>
          <w:szCs w:val="20"/>
          <w:lang w:val="es-ES" w:eastAsia="es-ES"/>
        </w:rPr>
        <w:t>– Colombia Compra Eficiente</w:t>
      </w:r>
      <w:r w:rsidRPr="00F47A41">
        <w:rPr>
          <w:rFonts w:ascii="Verdana" w:eastAsia="Aptos" w:hAnsi="Verdana" w:cs="Arial"/>
          <w:spacing w:val="2"/>
          <w:sz w:val="20"/>
          <w:szCs w:val="20"/>
          <w:lang w:eastAsia="es-CO"/>
        </w:rPr>
        <w:t xml:space="preserve"> </w:t>
      </w:r>
      <w:r w:rsidRPr="00F47A41">
        <w:rPr>
          <w:rFonts w:ascii="Verdana" w:eastAsia="Aptos" w:hAnsi="Verdana" w:cs="Arial"/>
          <w:bCs/>
          <w:color w:val="000000"/>
          <w:sz w:val="20"/>
          <w:szCs w:val="2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F47A41">
        <w:rPr>
          <w:rFonts w:ascii="Verdana" w:eastAsia="Calibri" w:hAnsi="Verdana" w:cs="Arial"/>
          <w:color w:val="000000"/>
          <w:sz w:val="20"/>
          <w:szCs w:val="2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F47A41">
        <w:rPr>
          <w:rFonts w:ascii="Verdana" w:eastAsia="Calibri" w:hAnsi="Verdana" w:cs="Arial"/>
          <w:i/>
          <w:iCs/>
          <w:color w:val="000000"/>
          <w:sz w:val="20"/>
          <w:szCs w:val="20"/>
          <w:u w:val="single"/>
          <w:lang w:val="es-ES_tradnl"/>
        </w:rPr>
        <w:t>hasta</w:t>
      </w:r>
      <w:r w:rsidRPr="00F47A41">
        <w:rPr>
          <w:rFonts w:ascii="Verdana" w:eastAsia="Calibri" w:hAnsi="Verdana" w:cs="Arial"/>
          <w:color w:val="000000"/>
          <w:sz w:val="20"/>
          <w:szCs w:val="20"/>
          <w:lang w:val="es-ES_tradnl"/>
        </w:rPr>
        <w:t xml:space="preserve"> la menor cuantía con Organismos de Acción Comunal, lo cual involucra, claramente, aquellas obras por valores inferiores a la mínima cuantía y, en general, todas aquellas que no superen la menor cuantía de la entidad. </w:t>
      </w:r>
    </w:p>
    <w:p w14:paraId="016123AF" w14:textId="7C19D2A1" w:rsidR="0093649B" w:rsidRPr="0093649B" w:rsidRDefault="0093649B" w:rsidP="0093649B">
      <w:pPr>
        <w:shd w:val="clear" w:color="auto" w:fill="FFFFFF"/>
        <w:spacing w:after="0" w:line="240" w:lineRule="auto"/>
        <w:contextualSpacing/>
        <w:jc w:val="both"/>
        <w:rPr>
          <w:rFonts w:ascii="Verdana" w:eastAsia="Calibri" w:hAnsi="Verdana" w:cs="Arial"/>
          <w:color w:val="000000"/>
          <w:sz w:val="20"/>
          <w:szCs w:val="20"/>
          <w:lang w:val="es-ES_tradnl"/>
        </w:rPr>
      </w:pPr>
    </w:p>
    <w:p w14:paraId="06A28EC6" w14:textId="77777777" w:rsidR="0093649B" w:rsidRPr="0093649B" w:rsidRDefault="0093649B" w:rsidP="0093649B">
      <w:pPr>
        <w:shd w:val="clear" w:color="auto" w:fill="FFFFFF"/>
        <w:spacing w:after="0" w:line="240" w:lineRule="auto"/>
        <w:contextualSpacing/>
        <w:jc w:val="both"/>
        <w:rPr>
          <w:rFonts w:ascii="Verdana" w:eastAsia="Calibri" w:hAnsi="Verdana" w:cs="Arial"/>
          <w:color w:val="000000"/>
          <w:sz w:val="20"/>
          <w:szCs w:val="20"/>
          <w:lang w:val="es-ES_tradnl"/>
        </w:rPr>
      </w:pPr>
    </w:p>
    <w:p w14:paraId="254BFD20" w14:textId="77777777" w:rsidR="0093649B" w:rsidRPr="0093649B" w:rsidRDefault="0093649B" w:rsidP="0093649B">
      <w:pPr>
        <w:shd w:val="clear" w:color="auto" w:fill="FFFFFF"/>
        <w:spacing w:after="0" w:line="240" w:lineRule="auto"/>
        <w:contextualSpacing/>
        <w:jc w:val="both"/>
        <w:rPr>
          <w:rFonts w:ascii="Verdana" w:eastAsia="Calibri" w:hAnsi="Verdana" w:cs="Arial"/>
          <w:b/>
          <w:kern w:val="2"/>
          <w:lang w:val="es-MX" w:eastAsia="es-ES_tradnl"/>
          <w14:ligatures w14:val="standardContextual"/>
        </w:rPr>
      </w:pPr>
    </w:p>
    <w:p w14:paraId="6F3A86A0"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334BAC69"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7922192C"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2C2CB5CE"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4A476D63"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313C48BB"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70BEF8A2"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695562B9"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394060CF" w14:textId="77777777" w:rsidR="0093649B" w:rsidRDefault="0093649B" w:rsidP="0093649B">
      <w:pPr>
        <w:spacing w:after="0" w:line="240" w:lineRule="auto"/>
        <w:jc w:val="both"/>
        <w:rPr>
          <w:rFonts w:ascii="Verdana" w:eastAsia="Calibri" w:hAnsi="Verdana" w:cs="Arial"/>
          <w:color w:val="000000"/>
          <w:sz w:val="20"/>
          <w:szCs w:val="20"/>
          <w:lang w:val="es-ES"/>
        </w:rPr>
      </w:pPr>
    </w:p>
    <w:p w14:paraId="45E99DDC" w14:textId="77777777" w:rsidR="008E4821" w:rsidRPr="0093649B" w:rsidRDefault="008E4821" w:rsidP="0093649B">
      <w:pPr>
        <w:spacing w:after="0" w:line="240" w:lineRule="auto"/>
        <w:jc w:val="both"/>
        <w:rPr>
          <w:rFonts w:ascii="Verdana" w:eastAsia="Calibri" w:hAnsi="Verdana" w:cs="Arial"/>
          <w:color w:val="000000"/>
          <w:sz w:val="20"/>
          <w:szCs w:val="20"/>
          <w:lang w:val="es-ES"/>
        </w:rPr>
      </w:pPr>
    </w:p>
    <w:p w14:paraId="75CEC435"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184A0B62"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6BA37841" w14:textId="77777777" w:rsidR="0093649B" w:rsidRPr="0093649B" w:rsidRDefault="0093649B" w:rsidP="0093649B">
      <w:pPr>
        <w:spacing w:after="0" w:line="240" w:lineRule="auto"/>
        <w:jc w:val="both"/>
        <w:rPr>
          <w:rFonts w:ascii="Verdana" w:eastAsia="Calibri" w:hAnsi="Verdana" w:cs="Arial"/>
          <w:color w:val="000000"/>
          <w:sz w:val="20"/>
          <w:szCs w:val="20"/>
          <w:lang w:val="es-ES"/>
        </w:rPr>
      </w:pPr>
    </w:p>
    <w:p w14:paraId="0ADBC25E" w14:textId="77777777" w:rsidR="0093649B" w:rsidRDefault="0093649B" w:rsidP="0093649B">
      <w:pPr>
        <w:spacing w:after="0" w:line="240" w:lineRule="auto"/>
        <w:jc w:val="both"/>
        <w:rPr>
          <w:rFonts w:ascii="Verdana" w:eastAsia="Calibri" w:hAnsi="Verdana" w:cs="Arial"/>
          <w:color w:val="000000"/>
          <w:sz w:val="20"/>
          <w:szCs w:val="20"/>
          <w:lang w:val="es-ES"/>
        </w:rPr>
      </w:pPr>
    </w:p>
    <w:p w14:paraId="5B9D15D6" w14:textId="77777777" w:rsidR="00212AEA" w:rsidRPr="0093649B" w:rsidRDefault="00212AEA" w:rsidP="0093649B">
      <w:pPr>
        <w:spacing w:after="0" w:line="240" w:lineRule="auto"/>
        <w:jc w:val="both"/>
        <w:rPr>
          <w:rFonts w:ascii="Verdana" w:eastAsia="Calibri" w:hAnsi="Verdana" w:cs="Arial"/>
          <w:color w:val="000000"/>
          <w:sz w:val="20"/>
          <w:szCs w:val="20"/>
          <w:lang w:val="es-ES"/>
        </w:rPr>
      </w:pPr>
    </w:p>
    <w:p w14:paraId="5E208603" w14:textId="34F0157E" w:rsidR="00194D1E" w:rsidRDefault="00212AEA" w:rsidP="0093649B">
      <w:pPr>
        <w:spacing w:after="0" w:line="240" w:lineRule="auto"/>
        <w:jc w:val="both"/>
        <w:rPr>
          <w:rFonts w:ascii="Verdana" w:hAnsi="Verdana"/>
        </w:rPr>
      </w:pPr>
      <w:r w:rsidRPr="0044528D">
        <w:rPr>
          <w:rFonts w:ascii="Verdana" w:hAnsi="Verdana"/>
        </w:rPr>
        <w:lastRenderedPageBreak/>
        <w:t>Bogotá D.C.</w:t>
      </w:r>
    </w:p>
    <w:p w14:paraId="276039D8" w14:textId="77777777" w:rsidR="00194D1E" w:rsidRPr="00194D1E" w:rsidRDefault="00194D1E" w:rsidP="0093649B">
      <w:pPr>
        <w:spacing w:after="0" w:line="240" w:lineRule="auto"/>
        <w:jc w:val="both"/>
        <w:rPr>
          <w:rFonts w:ascii="Verdana" w:hAnsi="Verdana"/>
        </w:rPr>
      </w:pPr>
    </w:p>
    <w:p w14:paraId="6858D81F" w14:textId="2C49C371" w:rsidR="0093649B" w:rsidRDefault="00194D1E" w:rsidP="00194D1E">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24DB94A7" wp14:editId="588CFA17">
            <wp:extent cx="3259282" cy="931223"/>
            <wp:effectExtent l="0" t="0" r="5080" b="0"/>
            <wp:docPr id="1746945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45796" name="Imagen 1746945796"/>
                    <pic:cNvPicPr/>
                  </pic:nvPicPr>
                  <pic:blipFill>
                    <a:blip r:embed="rId11">
                      <a:extLst>
                        <a:ext uri="{28A0092B-C50C-407E-A947-70E740481C1C}">
                          <a14:useLocalDpi xmlns:a14="http://schemas.microsoft.com/office/drawing/2010/main" val="0"/>
                        </a:ext>
                      </a:extLst>
                    </a:blip>
                    <a:stretch>
                      <a:fillRect/>
                    </a:stretch>
                  </pic:blipFill>
                  <pic:spPr>
                    <a:xfrm>
                      <a:off x="0" y="0"/>
                      <a:ext cx="3270325" cy="934378"/>
                    </a:xfrm>
                    <a:prstGeom prst="rect">
                      <a:avLst/>
                    </a:prstGeom>
                  </pic:spPr>
                </pic:pic>
              </a:graphicData>
            </a:graphic>
          </wp:inline>
        </w:drawing>
      </w:r>
    </w:p>
    <w:p w14:paraId="3827168D" w14:textId="77777777" w:rsidR="00212AEA" w:rsidRPr="0093649B" w:rsidRDefault="00212AEA" w:rsidP="0093649B">
      <w:pPr>
        <w:spacing w:after="0" w:line="240" w:lineRule="auto"/>
        <w:jc w:val="both"/>
        <w:rPr>
          <w:rFonts w:ascii="Verdana" w:eastAsia="Calibri" w:hAnsi="Verdana" w:cs="Arial"/>
          <w:lang w:val="es-ES"/>
        </w:rPr>
      </w:pPr>
    </w:p>
    <w:p w14:paraId="336808EF" w14:textId="77777777" w:rsidR="0093649B" w:rsidRPr="0093649B" w:rsidRDefault="0093649B" w:rsidP="0093649B">
      <w:pPr>
        <w:spacing w:after="0" w:line="240" w:lineRule="auto"/>
        <w:jc w:val="both"/>
        <w:rPr>
          <w:rFonts w:ascii="Verdana" w:eastAsia="Calibri" w:hAnsi="Verdana" w:cs="Arial"/>
          <w:lang w:val="es-ES" w:eastAsia="es-ES"/>
        </w:rPr>
      </w:pPr>
      <w:r w:rsidRPr="0093649B">
        <w:rPr>
          <w:rFonts w:ascii="Verdana" w:eastAsia="Calibri" w:hAnsi="Verdana" w:cs="Arial"/>
          <w:lang w:val="es-ES" w:eastAsia="es-ES"/>
        </w:rPr>
        <w:t>Señor</w:t>
      </w:r>
    </w:p>
    <w:p w14:paraId="392B9357" w14:textId="77777777" w:rsidR="0093649B" w:rsidRPr="0093649B" w:rsidRDefault="0093649B" w:rsidP="0093649B">
      <w:pPr>
        <w:spacing w:after="0" w:line="240" w:lineRule="auto"/>
        <w:rPr>
          <w:rFonts w:ascii="Verdana" w:eastAsia="Calibri" w:hAnsi="Verdana" w:cs="Arial"/>
          <w:b/>
          <w:lang w:val="es-ES" w:eastAsia="es-ES"/>
        </w:rPr>
      </w:pPr>
      <w:r w:rsidRPr="0093649B">
        <w:rPr>
          <w:rFonts w:ascii="Verdana" w:eastAsia="Calibri" w:hAnsi="Verdana" w:cs="Arial"/>
          <w:b/>
          <w:lang w:val="es-ES" w:eastAsia="es-ES"/>
        </w:rPr>
        <w:t>Daniel Geovanny Sepúlveda Caro</w:t>
      </w:r>
    </w:p>
    <w:p w14:paraId="57C03444" w14:textId="77777777" w:rsidR="0093649B" w:rsidRPr="0093649B" w:rsidRDefault="0093649B" w:rsidP="0093649B">
      <w:pPr>
        <w:spacing w:after="0" w:line="240" w:lineRule="auto"/>
        <w:rPr>
          <w:rFonts w:ascii="Verdana" w:eastAsia="Calibri" w:hAnsi="Verdana" w:cs="Arial"/>
          <w:b/>
          <w:bCs/>
          <w:lang w:val="es-ES" w:eastAsia="es-ES"/>
        </w:rPr>
      </w:pPr>
      <w:r w:rsidRPr="0093649B">
        <w:rPr>
          <w:rFonts w:ascii="Verdana" w:eastAsia="Calibri" w:hAnsi="Verdana" w:cs="Arial"/>
          <w:lang w:val="es-ES" w:eastAsia="es-ES"/>
        </w:rPr>
        <w:t>Ciudad</w:t>
      </w:r>
    </w:p>
    <w:p w14:paraId="03A1EF5F" w14:textId="77777777" w:rsidR="0093649B" w:rsidRPr="0093649B" w:rsidRDefault="0093649B" w:rsidP="0093649B">
      <w:pPr>
        <w:spacing w:after="0" w:line="240" w:lineRule="auto"/>
        <w:rPr>
          <w:rFonts w:ascii="Verdana" w:eastAsia="Calibri" w:hAnsi="Verdana" w:cs="Arial"/>
          <w:b/>
          <w:bCs/>
          <w:lang w:val="es-ES_tradnl" w:eastAsia="es-ES_tradnl"/>
        </w:rPr>
      </w:pPr>
    </w:p>
    <w:p w14:paraId="7668BABE" w14:textId="77777777" w:rsidR="0093649B" w:rsidRPr="0093649B" w:rsidRDefault="0093649B" w:rsidP="0093649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3649B" w:rsidRPr="0093649B" w14:paraId="264B3C3D" w14:textId="77777777" w:rsidTr="006467D6">
        <w:trPr>
          <w:trHeight w:val="884"/>
        </w:trPr>
        <w:tc>
          <w:tcPr>
            <w:tcW w:w="2689" w:type="dxa"/>
          </w:tcPr>
          <w:p w14:paraId="2AD103CF" w14:textId="77777777" w:rsidR="0093649B" w:rsidRPr="0093649B" w:rsidRDefault="0093649B" w:rsidP="0093649B">
            <w:pPr>
              <w:jc w:val="both"/>
              <w:rPr>
                <w:rFonts w:ascii="Verdana" w:eastAsia="Calibri" w:hAnsi="Verdana" w:cs="Arial"/>
                <w:b/>
                <w:bCs/>
                <w:lang w:val="es-ES_tradnl" w:eastAsia="es-ES_tradnl"/>
              </w:rPr>
            </w:pPr>
          </w:p>
        </w:tc>
        <w:tc>
          <w:tcPr>
            <w:tcW w:w="6100" w:type="dxa"/>
          </w:tcPr>
          <w:p w14:paraId="2F8BEE8C" w14:textId="77777777" w:rsidR="0093649B" w:rsidRPr="0093649B" w:rsidRDefault="0093649B" w:rsidP="0093649B">
            <w:pPr>
              <w:jc w:val="both"/>
              <w:rPr>
                <w:rFonts w:ascii="Verdana" w:eastAsia="Calibri" w:hAnsi="Verdana" w:cs="Arial"/>
                <w:b/>
                <w:bCs/>
                <w:lang w:val="es-ES" w:eastAsia="es-ES"/>
              </w:rPr>
            </w:pPr>
            <w:r w:rsidRPr="0093649B">
              <w:rPr>
                <w:rFonts w:ascii="Verdana" w:eastAsia="Calibri" w:hAnsi="Verdana" w:cs="Arial"/>
                <w:b/>
                <w:bCs/>
                <w:lang w:val="es-ES" w:eastAsia="es-ES"/>
              </w:rPr>
              <w:t>Concepto C – 362 de 2025</w:t>
            </w:r>
          </w:p>
        </w:tc>
      </w:tr>
      <w:tr w:rsidR="0093649B" w:rsidRPr="0093649B" w14:paraId="2777F19F" w14:textId="77777777" w:rsidTr="006467D6">
        <w:trPr>
          <w:trHeight w:val="884"/>
        </w:trPr>
        <w:tc>
          <w:tcPr>
            <w:tcW w:w="2689" w:type="dxa"/>
          </w:tcPr>
          <w:p w14:paraId="2F52BFA9" w14:textId="77777777" w:rsidR="0093649B" w:rsidRPr="0093649B" w:rsidRDefault="0093649B" w:rsidP="0093649B">
            <w:pPr>
              <w:jc w:val="both"/>
              <w:rPr>
                <w:rFonts w:ascii="Verdana" w:eastAsia="Calibri" w:hAnsi="Verdana" w:cs="Arial"/>
                <w:lang w:val="es-ES_tradnl" w:eastAsia="es-ES_tradnl"/>
              </w:rPr>
            </w:pPr>
            <w:r w:rsidRPr="0093649B">
              <w:rPr>
                <w:rFonts w:ascii="Verdana" w:eastAsia="Calibri" w:hAnsi="Verdana" w:cs="Arial"/>
                <w:b/>
                <w:lang w:val="es-ES_tradnl" w:eastAsia="es-ES_tradnl"/>
              </w:rPr>
              <w:t>Temas:</w:t>
            </w:r>
            <w:r w:rsidRPr="0093649B">
              <w:rPr>
                <w:rFonts w:ascii="Verdana" w:eastAsia="Calibri" w:hAnsi="Verdana" w:cs="Arial"/>
                <w:lang w:val="es-ES_tradnl" w:eastAsia="es-ES_tradnl"/>
              </w:rPr>
              <w:t xml:space="preserve">                   </w:t>
            </w:r>
          </w:p>
        </w:tc>
        <w:tc>
          <w:tcPr>
            <w:tcW w:w="6100" w:type="dxa"/>
          </w:tcPr>
          <w:p w14:paraId="148F8586" w14:textId="77777777" w:rsidR="0093649B" w:rsidRPr="0093649B" w:rsidRDefault="0093649B" w:rsidP="0093649B">
            <w:pPr>
              <w:spacing w:line="276" w:lineRule="auto"/>
              <w:jc w:val="both"/>
              <w:rPr>
                <w:rFonts w:ascii="Verdana" w:eastAsia="Calibri" w:hAnsi="Verdana" w:cs="Arial"/>
                <w:lang w:val="es-ES" w:eastAsia="es-ES"/>
              </w:rPr>
            </w:pPr>
            <w:r w:rsidRPr="0093649B">
              <w:rPr>
                <w:rFonts w:ascii="Verdana" w:eastAsia="Calibri" w:hAnsi="Verdana" w:cs="Arial"/>
                <w:lang w:val="es-ES" w:eastAsia="es-ES"/>
              </w:rPr>
              <w:t>DOCUMENTOS TIPO DE CONVENIOS SOLIDARIOS – Generalidades – Contratación directa – Menor cuantía – Organismos de Acción Comunal / LEY 2166 DE 2021 – Organismos de Acción Comunal – Artículo 95 – Convenios solidarios – Contratación directa – Contratos de obra – Menor cuantía</w:t>
            </w:r>
          </w:p>
          <w:p w14:paraId="610211F6" w14:textId="77777777" w:rsidR="0093649B" w:rsidRPr="0093649B" w:rsidRDefault="0093649B" w:rsidP="0093649B">
            <w:pPr>
              <w:spacing w:line="276" w:lineRule="auto"/>
              <w:jc w:val="both"/>
              <w:rPr>
                <w:rFonts w:ascii="Verdana" w:eastAsia="Calibri" w:hAnsi="Verdana" w:cs="Arial"/>
                <w:highlight w:val="yellow"/>
                <w:lang w:val="es-ES" w:eastAsia="es-ES"/>
              </w:rPr>
            </w:pPr>
          </w:p>
        </w:tc>
      </w:tr>
      <w:tr w:rsidR="0093649B" w:rsidRPr="0093649B" w14:paraId="27D92CEF" w14:textId="77777777" w:rsidTr="006467D6">
        <w:tc>
          <w:tcPr>
            <w:tcW w:w="2689" w:type="dxa"/>
          </w:tcPr>
          <w:p w14:paraId="3F7D1FC7" w14:textId="77777777" w:rsidR="0093649B" w:rsidRPr="0093649B" w:rsidRDefault="0093649B" w:rsidP="0093649B">
            <w:pPr>
              <w:jc w:val="both"/>
              <w:rPr>
                <w:rFonts w:ascii="Verdana" w:eastAsia="Calibri" w:hAnsi="Verdana" w:cs="Arial"/>
                <w:b/>
                <w:lang w:val="es-ES_tradnl" w:eastAsia="es-ES_tradnl"/>
              </w:rPr>
            </w:pPr>
            <w:r w:rsidRPr="0093649B">
              <w:rPr>
                <w:rFonts w:ascii="Verdana" w:eastAsia="Calibri" w:hAnsi="Verdana" w:cs="Arial"/>
                <w:b/>
                <w:lang w:val="es-ES_tradnl" w:eastAsia="es-ES_tradnl"/>
              </w:rPr>
              <w:t>Radicación:</w:t>
            </w:r>
            <w:r w:rsidRPr="0093649B">
              <w:rPr>
                <w:rFonts w:ascii="Verdana" w:eastAsia="Calibri" w:hAnsi="Verdana" w:cs="Arial"/>
                <w:lang w:val="es-ES_tradnl" w:eastAsia="es-ES_tradnl"/>
              </w:rPr>
              <w:t xml:space="preserve">               </w:t>
            </w:r>
          </w:p>
        </w:tc>
        <w:tc>
          <w:tcPr>
            <w:tcW w:w="6100" w:type="dxa"/>
          </w:tcPr>
          <w:p w14:paraId="3E38E5EB" w14:textId="77777777" w:rsidR="0093649B" w:rsidRPr="0093649B" w:rsidRDefault="0093649B" w:rsidP="0093649B">
            <w:pPr>
              <w:jc w:val="both"/>
              <w:rPr>
                <w:rFonts w:ascii="Verdana" w:eastAsia="Calibri" w:hAnsi="Verdana" w:cs="Arial"/>
                <w:lang w:val="es-ES_tradnl" w:eastAsia="es-ES_tradnl"/>
              </w:rPr>
            </w:pPr>
            <w:r w:rsidRPr="0093649B">
              <w:rPr>
                <w:rFonts w:ascii="Verdana" w:eastAsia="Calibri" w:hAnsi="Verdana" w:cs="Arial"/>
                <w:lang w:val="es-ES_tradnl" w:eastAsia="es-ES_tradnl"/>
              </w:rPr>
              <w:t>Respuesta a consulta con radicado No. P20250326002893</w:t>
            </w:r>
          </w:p>
        </w:tc>
      </w:tr>
    </w:tbl>
    <w:p w14:paraId="519D8804" w14:textId="77777777" w:rsidR="0093649B" w:rsidRPr="0093649B" w:rsidRDefault="0093649B" w:rsidP="0093649B">
      <w:pPr>
        <w:spacing w:after="0" w:line="240" w:lineRule="auto"/>
        <w:jc w:val="both"/>
        <w:rPr>
          <w:rFonts w:ascii="Verdana" w:eastAsia="Calibri" w:hAnsi="Verdana" w:cs="Arial"/>
          <w:lang w:val="es-ES_tradnl" w:eastAsia="es-ES_tradnl"/>
        </w:rPr>
      </w:pPr>
    </w:p>
    <w:p w14:paraId="2377EE53" w14:textId="77777777" w:rsidR="0093649B" w:rsidRPr="0093649B" w:rsidRDefault="0093649B" w:rsidP="0093649B">
      <w:pPr>
        <w:spacing w:after="0" w:line="240" w:lineRule="auto"/>
        <w:jc w:val="both"/>
        <w:rPr>
          <w:rFonts w:ascii="Verdana" w:eastAsia="Calibri" w:hAnsi="Verdana" w:cs="Arial"/>
          <w:lang w:val="es-ES_tradnl" w:eastAsia="es-ES_tradnl"/>
        </w:rPr>
      </w:pPr>
    </w:p>
    <w:p w14:paraId="4AFEBD12" w14:textId="77777777" w:rsidR="0093649B" w:rsidRPr="0093649B" w:rsidRDefault="0093649B" w:rsidP="0093649B">
      <w:pPr>
        <w:spacing w:after="0" w:line="276" w:lineRule="auto"/>
        <w:jc w:val="both"/>
        <w:rPr>
          <w:rFonts w:ascii="Verdana" w:eastAsia="Calibri" w:hAnsi="Verdana" w:cs="Arial"/>
          <w:lang w:val="es-ES" w:eastAsia="es-ES"/>
        </w:rPr>
      </w:pPr>
      <w:r w:rsidRPr="0093649B">
        <w:rPr>
          <w:rFonts w:ascii="Verdana" w:eastAsia="Calibri" w:hAnsi="Verdana" w:cs="Arial"/>
          <w:lang w:val="es-ES" w:eastAsia="es-ES"/>
        </w:rPr>
        <w:t xml:space="preserve">Estimado señor Sepúlveda Caro: </w:t>
      </w:r>
    </w:p>
    <w:p w14:paraId="29A829FE" w14:textId="77777777" w:rsidR="0093649B" w:rsidRPr="0093649B" w:rsidRDefault="0093649B" w:rsidP="0093649B">
      <w:pPr>
        <w:tabs>
          <w:tab w:val="left" w:pos="3768"/>
        </w:tabs>
        <w:spacing w:after="0" w:line="276" w:lineRule="auto"/>
        <w:jc w:val="both"/>
        <w:rPr>
          <w:rFonts w:ascii="Verdana" w:eastAsia="Calibri" w:hAnsi="Verdana" w:cs="Arial"/>
          <w:lang w:val="es-ES" w:eastAsia="es-ES"/>
        </w:rPr>
      </w:pPr>
      <w:r w:rsidRPr="0093649B">
        <w:rPr>
          <w:rFonts w:ascii="Verdana" w:eastAsia="Calibri" w:hAnsi="Verdana" w:cs="Arial"/>
          <w:lang w:val="es-ES" w:eastAsia="es-ES"/>
        </w:rPr>
        <w:tab/>
      </w:r>
    </w:p>
    <w:p w14:paraId="335FAF92" w14:textId="77777777" w:rsidR="0093649B" w:rsidRPr="0093649B" w:rsidRDefault="0093649B" w:rsidP="0093649B">
      <w:pPr>
        <w:spacing w:after="0" w:line="276" w:lineRule="auto"/>
        <w:jc w:val="both"/>
        <w:rPr>
          <w:rFonts w:ascii="Verdana" w:eastAsia="Calibri" w:hAnsi="Verdana" w:cs="Arial"/>
          <w:lang w:val="es-ES" w:eastAsia="es-ES"/>
        </w:rPr>
      </w:pPr>
      <w:r w:rsidRPr="0093649B">
        <w:rPr>
          <w:rFonts w:ascii="Verdana" w:eastAsia="Calibri" w:hAnsi="Verdana" w:cs="Arial"/>
          <w:lang w:val="es-ES" w:eastAsia="es-ES"/>
        </w:rPr>
        <w:t>En ejercicio de la competencia otorgada por los artículos 3, numeral 5º, y 11, numeral 8º, del Decreto Ley 4170 de 2011,</w:t>
      </w:r>
      <w:r w:rsidRPr="0093649B">
        <w:rPr>
          <w:rFonts w:ascii="Verdana" w:eastAsia="Arial MT" w:hAnsi="Verdana" w:cs="Arial MT"/>
          <w:lang w:val="es-ES" w:eastAsia="es-ES"/>
        </w:rPr>
        <w:t xml:space="preserve"> </w:t>
      </w:r>
      <w:r w:rsidRPr="0093649B">
        <w:rPr>
          <w:rFonts w:ascii="Verdana" w:eastAsia="Calibri" w:hAnsi="Verdana" w:cs="Arial"/>
        </w:rPr>
        <w:t xml:space="preserve">así como lo establecido en el artículo 4 de la Resolución 1707 de 2018 expedida por esta Entidad, </w:t>
      </w:r>
      <w:r w:rsidRPr="0093649B">
        <w:rPr>
          <w:rFonts w:ascii="Verdana" w:eastAsia="Calibri" w:hAnsi="Verdana" w:cs="Arial"/>
          <w:lang w:val="es-ES" w:eastAsia="es-ES"/>
        </w:rPr>
        <w:t>la Agencia Nacional de Contratación Pública – Colombia Compra Eficiente– responde su solicitud de consulta de fecha 26 de marzo de 2025. En relación con los documentos tipo para la contratación directa de convenios solidarios para la ejecución de obras hasta la menor cuantía con organismos de acción comunal, usted pregunta lo siguiente:</w:t>
      </w:r>
    </w:p>
    <w:p w14:paraId="78DF33A6" w14:textId="77777777" w:rsidR="0093649B" w:rsidRPr="0093649B" w:rsidRDefault="0093649B" w:rsidP="0093649B">
      <w:pPr>
        <w:tabs>
          <w:tab w:val="left" w:pos="142"/>
          <w:tab w:val="left" w:pos="284"/>
        </w:tabs>
        <w:spacing w:line="276" w:lineRule="auto"/>
        <w:contextualSpacing/>
        <w:jc w:val="both"/>
        <w:rPr>
          <w:rFonts w:ascii="Verdana" w:eastAsia="Century Gothic" w:hAnsi="Verdana" w:cs="Century Gothic"/>
          <w:b/>
          <w:bCs/>
          <w:lang w:val="es-ES"/>
        </w:rPr>
      </w:pPr>
    </w:p>
    <w:p w14:paraId="25CD6FAD" w14:textId="77777777" w:rsidR="0093649B" w:rsidRPr="0093649B" w:rsidRDefault="0093649B" w:rsidP="0093649B">
      <w:pPr>
        <w:spacing w:after="0" w:line="240" w:lineRule="auto"/>
        <w:ind w:left="709" w:right="709"/>
        <w:jc w:val="both"/>
        <w:rPr>
          <w:rFonts w:ascii="Verdana" w:eastAsia="Century Gothic" w:hAnsi="Verdana" w:cs="Century Gothic"/>
          <w:sz w:val="21"/>
          <w:szCs w:val="21"/>
          <w:lang w:val="es-ES"/>
        </w:rPr>
      </w:pPr>
      <w:r w:rsidRPr="0093649B">
        <w:rPr>
          <w:rFonts w:ascii="Verdana" w:eastAsia="Century Gothic" w:hAnsi="Verdana" w:cs="Century Gothic"/>
          <w:sz w:val="21"/>
          <w:szCs w:val="21"/>
          <w:lang w:val="es-ES"/>
        </w:rPr>
        <w:lastRenderedPageBreak/>
        <w:t>“1. En el caso de que el presupuesto no supere la mínima Cuantía es necesario el uso de estos documentos tipo, o se pueden usar formatos propios y/o autónomos de la Entidad Estatal?”</w:t>
      </w:r>
    </w:p>
    <w:p w14:paraId="554209CD" w14:textId="77777777" w:rsidR="0093649B" w:rsidRPr="0093649B" w:rsidRDefault="0093649B" w:rsidP="0093649B">
      <w:pPr>
        <w:tabs>
          <w:tab w:val="left" w:pos="142"/>
          <w:tab w:val="left" w:pos="284"/>
        </w:tabs>
        <w:spacing w:line="276" w:lineRule="auto"/>
        <w:contextualSpacing/>
        <w:jc w:val="both"/>
        <w:rPr>
          <w:rFonts w:ascii="Verdana" w:eastAsia="Century Gothic" w:hAnsi="Verdana" w:cs="Century Gothic"/>
          <w:b/>
          <w:bCs/>
          <w:lang w:val="es-ES"/>
        </w:rPr>
      </w:pPr>
    </w:p>
    <w:p w14:paraId="617EE206" w14:textId="77777777" w:rsidR="0093649B" w:rsidRPr="0093649B" w:rsidRDefault="0093649B" w:rsidP="0093649B">
      <w:pPr>
        <w:spacing w:after="120" w:line="276" w:lineRule="auto"/>
        <w:ind w:firstLine="709"/>
        <w:jc w:val="both"/>
        <w:rPr>
          <w:rFonts w:ascii="Verdana" w:eastAsia="Calibri" w:hAnsi="Verdana" w:cs="Arial"/>
          <w:szCs w:val="24"/>
          <w:lang w:val="es-ES_tradnl" w:eastAsia="es-ES_tradnl"/>
        </w:rPr>
      </w:pPr>
      <w:r w:rsidRPr="0093649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649B">
        <w:rPr>
          <w:rFonts w:ascii="Verdana" w:eastAsia="Calibri" w:hAnsi="Verdana" w:cs="Arial"/>
          <w:szCs w:val="24"/>
          <w:lang w:val="es-ES_tradnl" w:eastAsia="es-ES_tradnl"/>
        </w:rPr>
        <w:tab/>
      </w:r>
    </w:p>
    <w:p w14:paraId="5BB1F73D" w14:textId="77777777" w:rsidR="0093649B" w:rsidRPr="0093649B" w:rsidRDefault="0093649B" w:rsidP="0093649B">
      <w:pPr>
        <w:spacing w:after="0" w:line="276" w:lineRule="auto"/>
        <w:ind w:firstLine="709"/>
        <w:jc w:val="both"/>
        <w:rPr>
          <w:rFonts w:ascii="Verdana" w:eastAsia="Calibri" w:hAnsi="Verdana" w:cs="Arial"/>
          <w:lang w:val="es-ES" w:eastAsia="es-ES"/>
        </w:rPr>
      </w:pPr>
      <w:r w:rsidRPr="0093649B">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566D10D" w14:textId="77777777" w:rsidR="0093649B" w:rsidRPr="0093649B" w:rsidRDefault="0093649B" w:rsidP="0093649B">
      <w:pPr>
        <w:spacing w:after="0" w:line="276" w:lineRule="auto"/>
        <w:ind w:firstLine="709"/>
        <w:jc w:val="both"/>
        <w:rPr>
          <w:rFonts w:ascii="Verdana" w:eastAsia="Calibri" w:hAnsi="Verdana" w:cs="Arial"/>
          <w:lang w:val="es-ES" w:eastAsia="es-ES"/>
        </w:rPr>
      </w:pPr>
    </w:p>
    <w:p w14:paraId="646EBD28" w14:textId="77777777" w:rsidR="0093649B" w:rsidRPr="0093649B" w:rsidRDefault="0093649B" w:rsidP="0093649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93649B">
        <w:rPr>
          <w:rFonts w:ascii="Verdana" w:eastAsia="Century Gothic" w:hAnsi="Verdana" w:cs="Century Gothic"/>
          <w:b/>
          <w:bCs/>
          <w:lang w:val="es-ES"/>
        </w:rPr>
        <w:t>Problema planteado:</w:t>
      </w:r>
    </w:p>
    <w:p w14:paraId="075B94C8" w14:textId="77777777" w:rsidR="0093649B" w:rsidRPr="0093649B" w:rsidRDefault="0093649B" w:rsidP="0093649B">
      <w:pPr>
        <w:tabs>
          <w:tab w:val="left" w:pos="426"/>
        </w:tabs>
        <w:spacing w:after="0" w:line="276" w:lineRule="auto"/>
        <w:jc w:val="both"/>
        <w:rPr>
          <w:rFonts w:ascii="Verdana" w:eastAsia="Century Gothic" w:hAnsi="Verdana" w:cs="Century Gothic"/>
          <w:lang w:val="es-ES"/>
        </w:rPr>
      </w:pPr>
    </w:p>
    <w:p w14:paraId="5F6769B0" w14:textId="77777777" w:rsidR="0093649B" w:rsidRPr="0093649B" w:rsidRDefault="0093649B" w:rsidP="0093649B">
      <w:pPr>
        <w:snapToGrid w:val="0"/>
        <w:spacing w:after="0" w:line="276" w:lineRule="auto"/>
        <w:jc w:val="both"/>
        <w:rPr>
          <w:rFonts w:ascii="Verdana" w:eastAsia="Century Gothic" w:hAnsi="Verdana" w:cs="Century Gothic"/>
        </w:rPr>
      </w:pPr>
      <w:r w:rsidRPr="0093649B">
        <w:rPr>
          <w:rFonts w:ascii="Verdana" w:eastAsia="Century Gothic" w:hAnsi="Verdana" w:cs="Century Gothic"/>
        </w:rPr>
        <w:t>De acuerdo con el contenido de su solicitud, esta Agencia resolverá el siguiente problema jurídico: ¿los documentos tipo para la contratación directa de convenios solidarios para la ejecución de obras hasta la menor cuantía con organismos de acción comunal aplican, también, cuando el valor del convenio sea inferior a la mínima cuantía de la entidad?</w:t>
      </w:r>
    </w:p>
    <w:p w14:paraId="1D4E6526" w14:textId="77777777" w:rsidR="0093649B" w:rsidRPr="0093649B" w:rsidRDefault="0093649B" w:rsidP="0093649B">
      <w:pPr>
        <w:snapToGrid w:val="0"/>
        <w:spacing w:after="0" w:line="276" w:lineRule="auto"/>
        <w:jc w:val="both"/>
        <w:rPr>
          <w:rFonts w:ascii="Verdana" w:eastAsia="Calibri" w:hAnsi="Verdana" w:cs="Arial"/>
          <w:lang w:val="es-ES"/>
        </w:rPr>
      </w:pPr>
    </w:p>
    <w:p w14:paraId="638B1EF8" w14:textId="77777777" w:rsidR="0093649B" w:rsidRPr="0093649B" w:rsidRDefault="0093649B" w:rsidP="0093649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3649B">
        <w:rPr>
          <w:rFonts w:ascii="Verdana" w:eastAsia="Century Gothic" w:hAnsi="Verdana" w:cs="Century Gothic"/>
          <w:b/>
          <w:bCs/>
          <w:lang w:val="es-ES"/>
        </w:rPr>
        <w:t>Respuesta:</w:t>
      </w:r>
    </w:p>
    <w:p w14:paraId="6B300AD3" w14:textId="77777777" w:rsidR="0093649B" w:rsidRPr="0093649B" w:rsidRDefault="0093649B" w:rsidP="0093649B">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3649B" w:rsidRPr="0093649B" w14:paraId="08BCEE28" w14:textId="77777777" w:rsidTr="006467D6">
        <w:tc>
          <w:tcPr>
            <w:tcW w:w="8828" w:type="dxa"/>
            <w:shd w:val="clear" w:color="auto" w:fill="auto"/>
          </w:tcPr>
          <w:p w14:paraId="2D1C2EB9" w14:textId="77777777" w:rsidR="0093649B" w:rsidRPr="0093649B" w:rsidRDefault="0093649B" w:rsidP="0093649B">
            <w:pPr>
              <w:spacing w:after="120" w:line="276" w:lineRule="auto"/>
              <w:jc w:val="both"/>
              <w:rPr>
                <w:rFonts w:ascii="Verdana" w:eastAsia="Calibri" w:hAnsi="Verdana" w:cs="Arial"/>
                <w:color w:val="000000"/>
                <w:lang w:val="es-ES"/>
              </w:rPr>
            </w:pPr>
            <w:r w:rsidRPr="0093649B">
              <w:rPr>
                <w:rFonts w:ascii="Verdana" w:eastAsia="Aptos" w:hAnsi="Verdana" w:cs="Arial"/>
                <w:spacing w:val="2"/>
                <w:lang w:eastAsia="es-CO"/>
              </w:rPr>
              <w:t xml:space="preserve">Con fundamento en la competencia prevista en el artículo 1 de la Ley 2022 de 2020, el 30 de junio de 2023 la Agencia Nacional de Contratación Pública </w:t>
            </w:r>
            <w:r w:rsidRPr="0093649B">
              <w:rPr>
                <w:rFonts w:ascii="Verdana" w:eastAsia="Calibri" w:hAnsi="Verdana" w:cs="Arial"/>
                <w:color w:val="000000"/>
                <w:lang w:val="es-ES" w:eastAsia="es-ES"/>
              </w:rPr>
              <w:t>– Colombia Compra Eficiente</w:t>
            </w:r>
            <w:r w:rsidRPr="0093649B">
              <w:rPr>
                <w:rFonts w:ascii="Verdana" w:eastAsia="Aptos" w:hAnsi="Verdana" w:cs="Arial"/>
                <w:spacing w:val="2"/>
                <w:lang w:eastAsia="es-CO"/>
              </w:rPr>
              <w:t xml:space="preserve"> expidió la Resolución 358 de 2023 “</w:t>
            </w:r>
            <w:hyperlink r:id="rId12" w:history="1">
              <w:r w:rsidRPr="0093649B">
                <w:rPr>
                  <w:rFonts w:ascii="Verdana" w:eastAsia="Aptos" w:hAnsi="Verdana" w:cs="Arial"/>
                  <w:spacing w:val="2"/>
                  <w:lang w:eastAsia="es-CO"/>
                </w:rPr>
                <w:t xml:space="preserve">Por la cual se adopta el documento tipo para la contratación directa de convenios solidarios para la ejecución de obras hasta la menor cuantía con organismos </w:t>
              </w:r>
              <w:r w:rsidRPr="0093649B">
                <w:rPr>
                  <w:rFonts w:ascii="Verdana" w:eastAsia="Aptos" w:hAnsi="Verdana" w:cs="Arial"/>
                  <w:spacing w:val="2"/>
                  <w:lang w:eastAsia="es-CO"/>
                </w:rPr>
                <w:lastRenderedPageBreak/>
                <w:t>de acción comunal”. </w:t>
              </w:r>
            </w:hyperlink>
            <w:r w:rsidRPr="0093649B">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2D39429B" w14:textId="77777777" w:rsidR="0093649B" w:rsidRPr="0093649B" w:rsidRDefault="0093649B" w:rsidP="0093649B">
            <w:pPr>
              <w:shd w:val="clear" w:color="auto" w:fill="FFFFFF"/>
              <w:spacing w:line="276" w:lineRule="auto"/>
              <w:ind w:firstLine="709"/>
              <w:jc w:val="both"/>
              <w:rPr>
                <w:rFonts w:ascii="Verdana" w:eastAsia="Calibri" w:hAnsi="Verdana" w:cs="Arial"/>
                <w:color w:val="000000"/>
                <w:lang w:val="es-ES_tradnl"/>
              </w:rPr>
            </w:pPr>
            <w:r w:rsidRPr="0093649B">
              <w:rPr>
                <w:rFonts w:ascii="Verdana" w:eastAsia="Aptos" w:hAnsi="Verdana" w:cs="Arial"/>
                <w:bCs/>
                <w:color w:val="000000"/>
                <w:lang w:eastAsia="es-MX"/>
              </w:rPr>
              <w:t xml:space="preserve">El documento tipo adoptado por la Agencia Nacional de Contratación Pública </w:t>
            </w:r>
            <w:r w:rsidRPr="0093649B">
              <w:rPr>
                <w:rFonts w:ascii="Verdana" w:eastAsia="Calibri" w:hAnsi="Verdana" w:cs="Arial"/>
                <w:color w:val="000000"/>
                <w:lang w:val="es-ES" w:eastAsia="es-ES"/>
              </w:rPr>
              <w:t>– Colombia Compra Eficiente</w:t>
            </w:r>
            <w:r w:rsidRPr="0093649B">
              <w:rPr>
                <w:rFonts w:ascii="Verdana" w:eastAsia="Aptos" w:hAnsi="Verdana" w:cs="Arial"/>
                <w:spacing w:val="2"/>
                <w:lang w:eastAsia="es-CO"/>
              </w:rPr>
              <w:t xml:space="preserve"> </w:t>
            </w:r>
            <w:r w:rsidRPr="0093649B">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93649B">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93649B">
              <w:rPr>
                <w:rFonts w:ascii="Verdana" w:eastAsia="Calibri" w:hAnsi="Verdana" w:cs="Arial"/>
                <w:i/>
                <w:iCs/>
                <w:color w:val="000000"/>
                <w:u w:val="single"/>
                <w:lang w:val="es-ES_tradnl"/>
              </w:rPr>
              <w:t>hasta</w:t>
            </w:r>
            <w:r w:rsidRPr="0093649B">
              <w:rPr>
                <w:rFonts w:ascii="Verdana" w:eastAsia="Calibri" w:hAnsi="Verdana" w:cs="Arial"/>
                <w:color w:val="000000"/>
                <w:lang w:val="es-ES_tradnl"/>
              </w:rPr>
              <w:t xml:space="preserve"> la menor cuantía con Organismos de Acción Comunal, lo cual involucra, claramente, aquellas obras por valores inferiores a la mínima cuantía y, en general, todas aquellas que no superen la menor cuantía de la entidad. </w:t>
            </w:r>
          </w:p>
        </w:tc>
      </w:tr>
    </w:tbl>
    <w:p w14:paraId="530930B3" w14:textId="77777777" w:rsidR="0093649B" w:rsidRPr="0093649B" w:rsidRDefault="0093649B" w:rsidP="0093649B">
      <w:pPr>
        <w:tabs>
          <w:tab w:val="left" w:pos="142"/>
          <w:tab w:val="left" w:pos="284"/>
        </w:tabs>
        <w:snapToGrid w:val="0"/>
        <w:spacing w:after="0" w:line="276" w:lineRule="auto"/>
        <w:jc w:val="both"/>
        <w:rPr>
          <w:rFonts w:ascii="Verdana" w:eastAsia="Century Gothic" w:hAnsi="Verdana" w:cs="Century Gothic"/>
          <w:b/>
          <w:bCs/>
          <w:lang w:val="es-ES"/>
        </w:rPr>
      </w:pPr>
    </w:p>
    <w:p w14:paraId="229E1766" w14:textId="77777777" w:rsidR="0093649B" w:rsidRPr="0093649B" w:rsidRDefault="0093649B" w:rsidP="0093649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93649B">
        <w:rPr>
          <w:rFonts w:ascii="Verdana" w:eastAsia="Century Gothic" w:hAnsi="Verdana" w:cs="Century Gothic"/>
          <w:b/>
          <w:bCs/>
          <w:lang w:val="es-ES"/>
        </w:rPr>
        <w:t>Razones de la respuesta:</w:t>
      </w:r>
    </w:p>
    <w:p w14:paraId="25F46BC3" w14:textId="77777777" w:rsidR="0093649B" w:rsidRPr="0093649B" w:rsidRDefault="0093649B" w:rsidP="0093649B">
      <w:pPr>
        <w:tabs>
          <w:tab w:val="left" w:pos="142"/>
          <w:tab w:val="left" w:pos="284"/>
        </w:tabs>
        <w:snapToGrid w:val="0"/>
        <w:spacing w:after="0" w:line="276" w:lineRule="auto"/>
        <w:ind w:left="357"/>
        <w:jc w:val="both"/>
        <w:rPr>
          <w:rFonts w:ascii="Verdana" w:eastAsia="Century Gothic" w:hAnsi="Verdana" w:cs="Century Gothic"/>
          <w:b/>
          <w:bCs/>
          <w:lang w:val="es-ES"/>
        </w:rPr>
      </w:pPr>
    </w:p>
    <w:p w14:paraId="2CD6EB29" w14:textId="77777777" w:rsidR="0093649B" w:rsidRPr="0093649B" w:rsidRDefault="0093649B" w:rsidP="0093649B">
      <w:pPr>
        <w:snapToGrid w:val="0"/>
        <w:spacing w:after="0" w:line="276" w:lineRule="auto"/>
        <w:jc w:val="both"/>
        <w:rPr>
          <w:rFonts w:ascii="Verdana" w:eastAsia="Calibri" w:hAnsi="Verdana" w:cs="Arial"/>
          <w:lang w:val="es-ES"/>
        </w:rPr>
      </w:pPr>
      <w:r w:rsidRPr="0093649B">
        <w:rPr>
          <w:rFonts w:ascii="Verdana" w:eastAsia="Calibri" w:hAnsi="Verdana" w:cs="Arial"/>
          <w:lang w:val="es-ES"/>
        </w:rPr>
        <w:t xml:space="preserve">Lo anterior se sustenta en las siguientes consideraciones: </w:t>
      </w:r>
    </w:p>
    <w:p w14:paraId="4C085D22" w14:textId="77777777" w:rsidR="0093649B" w:rsidRPr="0093649B" w:rsidRDefault="0093649B" w:rsidP="0093649B">
      <w:pPr>
        <w:spacing w:after="0" w:line="276" w:lineRule="auto"/>
        <w:jc w:val="both"/>
        <w:rPr>
          <w:rFonts w:ascii="Verdana" w:eastAsia="Calibri" w:hAnsi="Verdana" w:cs="Arial"/>
          <w:lang w:val="es-ES"/>
        </w:rPr>
      </w:pPr>
    </w:p>
    <w:p w14:paraId="77E9C800" w14:textId="77777777" w:rsidR="0093649B" w:rsidRPr="0093649B" w:rsidRDefault="0093649B" w:rsidP="0093649B">
      <w:pPr>
        <w:spacing w:after="120" w:line="276" w:lineRule="auto"/>
        <w:jc w:val="both"/>
        <w:rPr>
          <w:rFonts w:ascii="Verdana" w:eastAsia="Calibri" w:hAnsi="Verdana" w:cs="Arial"/>
          <w:color w:val="000000"/>
          <w:lang w:val="es-ES"/>
        </w:rPr>
      </w:pPr>
      <w:r w:rsidRPr="0093649B">
        <w:rPr>
          <w:rFonts w:ascii="Verdana" w:eastAsia="Calibri" w:hAnsi="Verdana" w:cs="Arial"/>
          <w:color w:val="000000"/>
          <w:lang w:val="es-ES"/>
        </w:rPr>
        <w:t xml:space="preserve">En congruencia con el ámbito de aplicación de la Ley 2166 de 2021 y el Decreto 142 de 2023, existen tres (3) alternativas mediante las cuales las entidades del orden nacional, departamental, distrital o municipal pueden celebrar convenios solidarios con organismos de acción comunal. El </w:t>
      </w:r>
      <w:r w:rsidRPr="0093649B">
        <w:rPr>
          <w:rFonts w:ascii="Verdana" w:eastAsia="Calibri" w:hAnsi="Verdana" w:cs="Arial"/>
          <w:i/>
          <w:iCs/>
          <w:color w:val="000000"/>
          <w:lang w:val="es-ES"/>
        </w:rPr>
        <w:t>primer régimen</w:t>
      </w:r>
      <w:r w:rsidRPr="0093649B">
        <w:rPr>
          <w:rFonts w:ascii="Verdana" w:eastAsia="Calibri" w:hAnsi="Verdana" w:cs="Arial"/>
          <w:color w:val="000000"/>
          <w:lang w:val="es-ES"/>
        </w:rPr>
        <w:t xml:space="preserve"> encuentra su fundamento en el parágrafo cuarto del artículo 3 de la Ley 136 de 1994. Un </w:t>
      </w:r>
      <w:r w:rsidRPr="0093649B">
        <w:rPr>
          <w:rFonts w:ascii="Verdana" w:eastAsia="Calibri" w:hAnsi="Verdana" w:cs="Arial"/>
          <w:i/>
          <w:iCs/>
          <w:color w:val="000000"/>
          <w:lang w:val="es-ES"/>
        </w:rPr>
        <w:t>segundo</w:t>
      </w:r>
      <w:r w:rsidRPr="0093649B">
        <w:rPr>
          <w:rFonts w:ascii="Verdana" w:eastAsia="Calibri" w:hAnsi="Verdana" w:cs="Arial"/>
          <w:color w:val="000000"/>
          <w:lang w:val="es-ES"/>
        </w:rPr>
        <w:t xml:space="preserve"> </w:t>
      </w:r>
      <w:r w:rsidRPr="0093649B">
        <w:rPr>
          <w:rFonts w:ascii="Verdana" w:eastAsia="Calibri" w:hAnsi="Verdana" w:cs="Arial"/>
          <w:i/>
          <w:iCs/>
          <w:color w:val="000000"/>
          <w:lang w:val="es-ES"/>
        </w:rPr>
        <w:t>régimen</w:t>
      </w:r>
      <w:r w:rsidRPr="0093649B">
        <w:rPr>
          <w:rFonts w:ascii="Verdana" w:eastAsia="Calibri" w:hAnsi="Verdana" w:cs="Arial"/>
          <w:color w:val="000000"/>
          <w:lang w:val="es-ES"/>
        </w:rPr>
        <w:t xml:space="preserve"> o modalidad de contratación se encuentra prevista en el Decreto 092 de 2017, exceptuando lo consignado en su artículo quinto, pues versa sobre convenios de asociación. </w:t>
      </w:r>
      <w:r w:rsidRPr="0093649B">
        <w:rPr>
          <w:rFonts w:ascii="Verdana" w:eastAsia="Calibri" w:hAnsi="Verdana" w:cs="Arial"/>
          <w:i/>
          <w:iCs/>
          <w:color w:val="000000"/>
          <w:lang w:val="es-ES"/>
        </w:rPr>
        <w:t>Por último</w:t>
      </w:r>
      <w:r w:rsidRPr="0093649B">
        <w:rPr>
          <w:rFonts w:ascii="Verdana" w:eastAsia="Calibri" w:hAnsi="Verdana" w:cs="Arial"/>
          <w:color w:val="000000"/>
          <w:lang w:val="es-ES"/>
        </w:rPr>
        <w:t xml:space="preserve">, en armonía con la modificación realizada por la Ley 1955 de 2019, se presenta un </w:t>
      </w:r>
      <w:r w:rsidRPr="0093649B">
        <w:rPr>
          <w:rFonts w:ascii="Verdana" w:eastAsia="Calibri" w:hAnsi="Verdana" w:cs="Arial"/>
          <w:i/>
          <w:iCs/>
          <w:color w:val="000000"/>
          <w:lang w:val="es-ES"/>
        </w:rPr>
        <w:t>tercer régimen</w:t>
      </w:r>
      <w:r w:rsidRPr="0093649B">
        <w:rPr>
          <w:rFonts w:ascii="Verdana" w:eastAsia="Calibri" w:hAnsi="Verdana" w:cs="Arial"/>
          <w:color w:val="000000"/>
          <w:lang w:val="es-ES"/>
        </w:rPr>
        <w:t>, que encuentra su fundamento en los parágrafos tercero y quinto del artículo tercero de la Ley 136 de 1994.</w:t>
      </w:r>
    </w:p>
    <w:p w14:paraId="5EAAA25B"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Aptos" w:hAnsi="Verdana" w:cs="Arial"/>
          <w:spacing w:val="2"/>
          <w:lang w:eastAsia="es-CO"/>
        </w:rPr>
        <w:t xml:space="preserve">Con fundamento en la competencia prevista en el artículo 1 de la Ley 2022 de 2020, el 30 de junio de 2023 la Agencia Nacional de Contratación Pública </w:t>
      </w:r>
      <w:r w:rsidRPr="0093649B">
        <w:rPr>
          <w:rFonts w:ascii="Verdana" w:eastAsia="Calibri" w:hAnsi="Verdana" w:cs="Arial"/>
          <w:color w:val="000000"/>
          <w:lang w:val="es-ES" w:eastAsia="es-ES"/>
        </w:rPr>
        <w:t>– Colombia Compra Eficiente</w:t>
      </w:r>
      <w:r w:rsidRPr="0093649B">
        <w:rPr>
          <w:rFonts w:ascii="Verdana" w:eastAsia="Aptos" w:hAnsi="Verdana" w:cs="Arial"/>
          <w:spacing w:val="2"/>
          <w:lang w:eastAsia="es-CO"/>
        </w:rPr>
        <w:t xml:space="preserve"> expidió la Resolución 358 de 2023 “</w:t>
      </w:r>
      <w:hyperlink r:id="rId13" w:history="1">
        <w:r w:rsidRPr="0093649B">
          <w:rPr>
            <w:rFonts w:ascii="Verdana" w:eastAsia="Aptos" w:hAnsi="Verdana" w:cs="Arial"/>
            <w:spacing w:val="2"/>
            <w:lang w:eastAsia="es-CO"/>
          </w:rPr>
          <w:t xml:space="preserve">Por la </w:t>
        </w:r>
        <w:r w:rsidRPr="0093649B">
          <w:rPr>
            <w:rFonts w:ascii="Verdana" w:eastAsia="Aptos" w:hAnsi="Verdana" w:cs="Arial"/>
            <w:spacing w:val="2"/>
            <w:lang w:eastAsia="es-CO"/>
          </w:rPr>
          <w:lastRenderedPageBreak/>
          <w:t>cual se adopta el documento tipo para la contratación directa de convenios solidarios para la ejecución de obras hasta la menor cuantía con organismos de acción comunal”</w:t>
        </w:r>
        <w:r w:rsidRPr="0093649B">
          <w:rPr>
            <w:rFonts w:ascii="Verdana" w:eastAsia="Aptos" w:hAnsi="Verdana" w:cs="Times New Roman"/>
            <w:kern w:val="2"/>
            <w:vertAlign w:val="superscript"/>
            <w:lang w:eastAsia="es-CO"/>
            <w14:ligatures w14:val="standardContextual"/>
          </w:rPr>
          <w:footnoteReference w:id="1"/>
        </w:r>
        <w:r w:rsidRPr="0093649B">
          <w:rPr>
            <w:rFonts w:ascii="Verdana" w:eastAsia="Aptos" w:hAnsi="Verdana" w:cs="Arial"/>
            <w:spacing w:val="2"/>
            <w:lang w:eastAsia="es-CO"/>
          </w:rPr>
          <w:t>. </w:t>
        </w:r>
      </w:hyperlink>
      <w:r w:rsidRPr="0093649B">
        <w:rPr>
          <w:rFonts w:ascii="Verdana" w:eastAsia="Aptos" w:hAnsi="Verdana" w:cs="Arial"/>
          <w:spacing w:val="2"/>
          <w:lang w:eastAsia="es-CO"/>
        </w:rPr>
        <w:t xml:space="preserve">La Resolución señalada, consta de cuatro artículos, el primero dispone que esta adopta los documentos tipo para la contratación directa de convenios solidarios para la ejecución de obras hasta la menor cuantía con Organismos de Acción Comunal. </w:t>
      </w:r>
    </w:p>
    <w:p w14:paraId="53236EB9"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Aptos" w:hAnsi="Verdana" w:cs="Arial"/>
          <w:spacing w:val="2"/>
          <w:lang w:eastAsia="es-CO"/>
        </w:rPr>
        <w:t>Por su parte, el artículo 2 consagra que los documentos que se adoptan por medio de la Resolución contienen parámetros obligatorios para las entidades sometidas al Estatuto General de Contratación de la Administración Pública que adelanten procesos de selección bajo la modalidad de contratación directa para la celebración de convenios solidarios con organismos de acción comunal para la ejecución de obras hasta el monto de la menor cuantía</w:t>
      </w:r>
      <w:r w:rsidRPr="0093649B">
        <w:rPr>
          <w:rFonts w:ascii="Verdana" w:eastAsia="Aptos" w:hAnsi="Verdana" w:cs="Times New Roman"/>
          <w:kern w:val="2"/>
          <w:vertAlign w:val="superscript"/>
          <w:lang w:eastAsia="es-CO"/>
          <w14:ligatures w14:val="standardContextual"/>
        </w:rPr>
        <w:footnoteReference w:id="2"/>
      </w:r>
      <w:r w:rsidRPr="0093649B">
        <w:rPr>
          <w:rFonts w:ascii="Verdana" w:eastAsia="Aptos" w:hAnsi="Verdana" w:cs="Arial"/>
          <w:spacing w:val="2"/>
          <w:lang w:eastAsia="es-CO"/>
        </w:rPr>
        <w:t xml:space="preserve">. Además, en este artículo se señala que componen ese documento tipo: i) Minuta tipo, </w:t>
      </w:r>
      <w:proofErr w:type="spellStart"/>
      <w:r w:rsidRPr="0093649B">
        <w:rPr>
          <w:rFonts w:ascii="Verdana" w:eastAsia="Aptos" w:hAnsi="Verdana" w:cs="Arial"/>
          <w:spacing w:val="2"/>
          <w:lang w:eastAsia="es-CO"/>
        </w:rPr>
        <w:t>ii</w:t>
      </w:r>
      <w:proofErr w:type="spellEnd"/>
      <w:r w:rsidRPr="0093649B">
        <w:rPr>
          <w:rFonts w:ascii="Verdana" w:eastAsia="Aptos" w:hAnsi="Verdana" w:cs="Arial"/>
          <w:spacing w:val="2"/>
          <w:lang w:eastAsia="es-CO"/>
        </w:rPr>
        <w:t xml:space="preserve">) Anexo1 – Especificaciones técnicas, </w:t>
      </w:r>
      <w:proofErr w:type="spellStart"/>
      <w:r w:rsidRPr="0093649B">
        <w:rPr>
          <w:rFonts w:ascii="Verdana" w:eastAsia="Aptos" w:hAnsi="Verdana" w:cs="Arial"/>
          <w:spacing w:val="2"/>
          <w:lang w:eastAsia="es-CO"/>
        </w:rPr>
        <w:t>iii</w:t>
      </w:r>
      <w:proofErr w:type="spellEnd"/>
      <w:r w:rsidRPr="0093649B">
        <w:rPr>
          <w:rFonts w:ascii="Verdana" w:eastAsia="Aptos" w:hAnsi="Verdana" w:cs="Arial"/>
          <w:spacing w:val="2"/>
          <w:lang w:eastAsia="es-CO"/>
        </w:rPr>
        <w:t xml:space="preserve">) Anexo 2 – Análisis del Sector y </w:t>
      </w:r>
      <w:proofErr w:type="spellStart"/>
      <w:r w:rsidRPr="0093649B">
        <w:rPr>
          <w:rFonts w:ascii="Verdana" w:eastAsia="Aptos" w:hAnsi="Verdana" w:cs="Arial"/>
          <w:spacing w:val="2"/>
          <w:lang w:eastAsia="es-CO"/>
        </w:rPr>
        <w:t>iv</w:t>
      </w:r>
      <w:proofErr w:type="spellEnd"/>
      <w:r w:rsidRPr="0093649B">
        <w:rPr>
          <w:rFonts w:ascii="Verdana" w:eastAsia="Aptos" w:hAnsi="Verdana" w:cs="Arial"/>
          <w:spacing w:val="2"/>
          <w:lang w:eastAsia="es-CO"/>
        </w:rPr>
        <w:t xml:space="preserve">) Matriz de Riesgos. </w:t>
      </w:r>
    </w:p>
    <w:p w14:paraId="115B9E1B"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Aptos" w:hAnsi="Verdana" w:cs="Arial"/>
          <w:spacing w:val="2"/>
          <w:lang w:eastAsia="es-CO"/>
        </w:rPr>
        <w:t xml:space="preserve">Seguidamente, el artículo 3 </w:t>
      </w:r>
      <w:r w:rsidRPr="0093649B">
        <w:rPr>
          <w:rFonts w:ascii="Verdana" w:eastAsia="Aptos" w:hAnsi="Verdana" w:cs="Arial"/>
          <w:bCs/>
          <w:lang w:val="es-ES_tradnl"/>
        </w:rPr>
        <w:t xml:space="preserve">dispone la inalterabilidad de los documentos tipo </w:t>
      </w:r>
      <w:r w:rsidRPr="0093649B">
        <w:rPr>
          <w:rFonts w:ascii="Verdana" w:eastAsia="Calibri" w:hAnsi="Verdana" w:cs="Arial"/>
          <w:lang w:val="es-ES" w:eastAsia="es-MX"/>
        </w:rPr>
        <w:t>para la contratación directa de convenios solidarios para la ejecución de obras hasta la menor cuantía con organismos de acción comunal</w:t>
      </w:r>
      <w:r w:rsidRPr="0093649B">
        <w:rPr>
          <w:rFonts w:ascii="Verdana" w:eastAsia="Aptos" w:hAnsi="Verdana" w:cs="Arial"/>
          <w:bCs/>
          <w:lang w:val="es-ES_tradnl"/>
        </w:rPr>
        <w:t xml:space="preserve">. En consecuencia, las condiciones establecidas en los documentos que adopte la Agencia, en ejercicio del mandato establecido en el artículo 1 de la Ley 2022 de 2020, son de obligatorio cumplimiento para las entidades sometidas al Estatuto General de Contratación de la Administración Pública que adelanten procesos que deban regirse por su contenido y, salvo que se permita expresamente, no podrán variarse los requisitos fijados en ellos. </w:t>
      </w:r>
    </w:p>
    <w:p w14:paraId="02CD1EB2"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Calibri" w:hAnsi="Verdana" w:cs="Arial"/>
          <w:bCs/>
          <w:lang w:val="es-ES_tradnl" w:eastAsia="es-ES_tradnl"/>
        </w:rPr>
        <w:t xml:space="preserve">Finalmente, el artículo 4 consagra que la Resolución 358 del 30 de junio de 2023, rige a partir de su publicación y aplicará a la contratación directa de convenios solidarios para la ejecución de obras hasta la menor cuantía con Organismos de Acción Comunal. </w:t>
      </w:r>
    </w:p>
    <w:p w14:paraId="121F3E93"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Calibri" w:hAnsi="Verdana" w:cs="Arial"/>
          <w:bCs/>
          <w:lang w:val="es-ES_tradnl" w:eastAsia="es-ES_tradnl"/>
        </w:rPr>
        <w:lastRenderedPageBreak/>
        <w:t xml:space="preserve">Conforme al contenido de la Resolución 358 del 30 de junio de 2023, conviene precisar que los documentos tipo que se adoptan, son aquellos </w:t>
      </w:r>
      <w:r w:rsidRPr="0093649B">
        <w:rPr>
          <w:rFonts w:ascii="Verdana" w:eastAsia="Aptos" w:hAnsi="Verdana" w:cs="Arial"/>
          <w:spacing w:val="2"/>
          <w:lang w:eastAsia="es-CO"/>
        </w:rPr>
        <w:t>para la contratación directa de convenios solidarios para la ejecución de obras hasta la menor cuantía con Organismos de Acción Comunal, los cuales tienen como fundamento normativo el artículo 95 “Convenios solidarios” de la Ley 2166 de 2021</w:t>
      </w:r>
      <w:r w:rsidRPr="0093649B">
        <w:rPr>
          <w:rFonts w:ascii="Verdana" w:eastAsia="Aptos" w:hAnsi="Verdana" w:cs="Times New Roman"/>
          <w:spacing w:val="2"/>
          <w:kern w:val="2"/>
          <w:vertAlign w:val="superscript"/>
          <w:lang w:eastAsia="es-CO"/>
          <w14:ligatures w14:val="standardContextual"/>
        </w:rPr>
        <w:footnoteReference w:id="3"/>
      </w:r>
      <w:r w:rsidRPr="0093649B">
        <w:rPr>
          <w:rFonts w:ascii="Verdana" w:eastAsia="Aptos" w:hAnsi="Verdana" w:cs="Arial"/>
          <w:spacing w:val="2"/>
          <w:lang w:eastAsia="es-CO"/>
        </w:rPr>
        <w:t xml:space="preserve">, reglamentado en el artículo </w:t>
      </w:r>
      <w:r w:rsidRPr="0093649B">
        <w:rPr>
          <w:rFonts w:ascii="Verdana" w:eastAsia="Aptos" w:hAnsi="Verdana" w:cs="Arial"/>
          <w:color w:val="000000"/>
          <w:lang w:val="es-MX"/>
        </w:rPr>
        <w:t>15 del Decreto 142 de 2023</w:t>
      </w:r>
      <w:r w:rsidRPr="0093649B">
        <w:rPr>
          <w:rFonts w:ascii="Verdana" w:eastAsia="Aptos" w:hAnsi="Verdana" w:cs="Times New Roman"/>
          <w:color w:val="000000"/>
          <w:kern w:val="2"/>
          <w:vertAlign w:val="superscript"/>
          <w:lang w:val="es-MX"/>
          <w14:ligatures w14:val="standardContextual"/>
        </w:rPr>
        <w:footnoteReference w:id="4"/>
      </w:r>
      <w:r w:rsidRPr="0093649B">
        <w:rPr>
          <w:rFonts w:ascii="Verdana" w:eastAsia="Aptos" w:hAnsi="Verdana" w:cs="Arial"/>
          <w:color w:val="000000"/>
          <w:lang w:val="es-MX"/>
        </w:rPr>
        <w:t xml:space="preserve"> </w:t>
      </w:r>
      <w:r w:rsidRPr="0093649B">
        <w:rPr>
          <w:rFonts w:ascii="Verdana" w:eastAsia="Aptos" w:hAnsi="Verdana" w:cs="Arial"/>
          <w:bCs/>
          <w:color w:val="000000"/>
          <w:lang w:eastAsia="es-MX"/>
        </w:rPr>
        <w:t>el cual adiciona el artículo 2.2.15.1.2 del Decreto 1082 de 2015, en la forma que se señala a continuación.</w:t>
      </w:r>
    </w:p>
    <w:p w14:paraId="53B051D0" w14:textId="77777777" w:rsidR="0093649B" w:rsidRPr="0093649B" w:rsidRDefault="0093649B" w:rsidP="0093649B">
      <w:pPr>
        <w:spacing w:after="120" w:line="276" w:lineRule="auto"/>
        <w:ind w:firstLine="709"/>
        <w:jc w:val="both"/>
        <w:rPr>
          <w:rFonts w:ascii="Verdana" w:eastAsia="Calibri" w:hAnsi="Verdana" w:cs="Arial"/>
          <w:color w:val="000000"/>
          <w:lang w:val="es-ES"/>
        </w:rPr>
      </w:pPr>
      <w:r w:rsidRPr="0093649B">
        <w:rPr>
          <w:rFonts w:ascii="Verdana" w:eastAsia="Aptos" w:hAnsi="Verdana"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93649B">
        <w:rPr>
          <w:rFonts w:ascii="Verdana" w:eastAsia="Calibri" w:hAnsi="Verdana" w:cs="Arial"/>
          <w:color w:val="000000"/>
          <w:lang w:val="es-ES_tradnl"/>
        </w:rPr>
        <w:t>“</w:t>
      </w:r>
      <w:r w:rsidRPr="0093649B">
        <w:rPr>
          <w:rFonts w:ascii="Verdana" w:eastAsia="Aptos"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93649B">
        <w:rPr>
          <w:rFonts w:ascii="Verdana" w:eastAsia="Calibri" w:hAnsi="Verdana" w:cs="Arial"/>
          <w:color w:val="000000"/>
          <w:lang w:val="es-ES_tradnl"/>
        </w:rPr>
        <w:t>”</w:t>
      </w:r>
      <w:r w:rsidRPr="0093649B">
        <w:rPr>
          <w:rFonts w:ascii="Verdana" w:eastAsia="Aptos" w:hAnsi="Verdana" w:cs="Arial"/>
          <w:bCs/>
          <w:color w:val="000000"/>
          <w:lang w:eastAsia="es-MX"/>
        </w:rPr>
        <w:t xml:space="preserve">. </w:t>
      </w:r>
    </w:p>
    <w:p w14:paraId="2E3F8330" w14:textId="77777777" w:rsidR="0093649B" w:rsidRPr="0093649B" w:rsidRDefault="0093649B" w:rsidP="0093649B">
      <w:pPr>
        <w:spacing w:after="0" w:line="276" w:lineRule="auto"/>
        <w:ind w:firstLine="709"/>
        <w:contextualSpacing/>
        <w:jc w:val="both"/>
        <w:rPr>
          <w:rFonts w:ascii="Verdana" w:eastAsia="Calibri" w:hAnsi="Verdana" w:cs="Arial"/>
          <w:color w:val="000000"/>
          <w:lang w:val="es-ES"/>
        </w:rPr>
      </w:pPr>
      <w:r w:rsidRPr="0093649B">
        <w:rPr>
          <w:rFonts w:ascii="Verdana" w:eastAsia="Aptos" w:hAnsi="Verdana" w:cs="Arial"/>
          <w:bCs/>
          <w:color w:val="000000"/>
          <w:lang w:eastAsia="es-MX"/>
        </w:rPr>
        <w:t xml:space="preserve">En desarrollo de lo anterior, el artículo 95 de dicha ley contempla la celebración directa de convenios solidarios entre organismos de acción comunal y “los entes del orden Nacional, Departamental, Distrital y municipal”, prescribiendo lo siguiente: </w:t>
      </w:r>
    </w:p>
    <w:p w14:paraId="55988E1F" w14:textId="77777777" w:rsidR="0093649B" w:rsidRPr="0093649B" w:rsidRDefault="0093649B" w:rsidP="0093649B">
      <w:pPr>
        <w:shd w:val="clear" w:color="auto" w:fill="FFFFFF"/>
        <w:spacing w:after="0" w:line="276" w:lineRule="auto"/>
        <w:ind w:firstLine="709"/>
        <w:jc w:val="both"/>
        <w:rPr>
          <w:rFonts w:ascii="Verdana" w:eastAsia="Aptos" w:hAnsi="Verdana" w:cs="Arial"/>
          <w:bCs/>
          <w:color w:val="000000"/>
          <w:lang w:eastAsia="es-MX"/>
        </w:rPr>
      </w:pPr>
    </w:p>
    <w:p w14:paraId="58911241" w14:textId="77777777" w:rsidR="0093649B" w:rsidRPr="0093649B" w:rsidRDefault="0093649B" w:rsidP="0093649B">
      <w:pPr>
        <w:shd w:val="clear" w:color="auto" w:fill="FFFFFF"/>
        <w:spacing w:after="0" w:line="240" w:lineRule="auto"/>
        <w:ind w:left="709" w:right="709"/>
        <w:jc w:val="both"/>
        <w:rPr>
          <w:rFonts w:ascii="Verdana" w:eastAsia="Aptos" w:hAnsi="Verdana" w:cs="Arial"/>
          <w:color w:val="000000"/>
          <w:sz w:val="21"/>
          <w:szCs w:val="21"/>
        </w:rPr>
      </w:pPr>
      <w:r w:rsidRPr="0093649B">
        <w:rPr>
          <w:rFonts w:ascii="Verdana" w:eastAsia="Aptos" w:hAnsi="Verdana" w:cs="Arial"/>
          <w:color w:val="000000"/>
          <w:sz w:val="21"/>
          <w:szCs w:val="21"/>
        </w:rPr>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50761D08" w14:textId="77777777" w:rsidR="0093649B" w:rsidRPr="0093649B" w:rsidRDefault="0093649B" w:rsidP="0093649B">
      <w:pPr>
        <w:shd w:val="clear" w:color="auto" w:fill="FFFFFF"/>
        <w:spacing w:after="0" w:line="240" w:lineRule="auto"/>
        <w:ind w:left="709" w:right="709"/>
        <w:jc w:val="both"/>
        <w:rPr>
          <w:rFonts w:ascii="Verdana" w:eastAsia="Aptos" w:hAnsi="Verdana" w:cs="Arial"/>
          <w:color w:val="000000"/>
          <w:sz w:val="21"/>
          <w:szCs w:val="21"/>
        </w:rPr>
      </w:pPr>
    </w:p>
    <w:p w14:paraId="5E449871" w14:textId="77777777" w:rsidR="0093649B" w:rsidRPr="0093649B" w:rsidRDefault="0093649B" w:rsidP="0093649B">
      <w:pPr>
        <w:shd w:val="clear" w:color="auto" w:fill="FFFFFF"/>
        <w:spacing w:after="0" w:line="240" w:lineRule="auto"/>
        <w:ind w:left="709" w:right="709"/>
        <w:jc w:val="both"/>
        <w:rPr>
          <w:rFonts w:ascii="Verdana" w:eastAsia="Aptos" w:hAnsi="Verdana" w:cs="Arial"/>
          <w:color w:val="000000"/>
          <w:sz w:val="21"/>
          <w:szCs w:val="21"/>
        </w:rPr>
      </w:pPr>
      <w:r w:rsidRPr="0093649B">
        <w:rPr>
          <w:rFonts w:ascii="Verdana" w:eastAsia="Aptos" w:hAnsi="Verdana" w:cs="Arial"/>
          <w:color w:val="000000"/>
          <w:sz w:val="21"/>
          <w:szCs w:val="21"/>
        </w:rPr>
        <w:lastRenderedPageBreak/>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08990D68" w14:textId="77777777" w:rsidR="0093649B" w:rsidRPr="0093649B" w:rsidRDefault="0093649B" w:rsidP="0093649B">
      <w:pPr>
        <w:shd w:val="clear" w:color="auto" w:fill="FFFFFF"/>
        <w:spacing w:after="0" w:line="240" w:lineRule="auto"/>
        <w:ind w:left="709" w:right="709"/>
        <w:jc w:val="both"/>
        <w:rPr>
          <w:rFonts w:ascii="Verdana" w:eastAsia="Aptos" w:hAnsi="Verdana" w:cs="Arial"/>
          <w:color w:val="000000"/>
          <w:sz w:val="21"/>
          <w:szCs w:val="21"/>
        </w:rPr>
      </w:pPr>
    </w:p>
    <w:p w14:paraId="72A406E6" w14:textId="77777777" w:rsidR="0093649B" w:rsidRPr="0093649B" w:rsidRDefault="0093649B" w:rsidP="0093649B">
      <w:pPr>
        <w:shd w:val="clear" w:color="auto" w:fill="FFFFFF"/>
        <w:spacing w:after="0" w:line="240" w:lineRule="auto"/>
        <w:ind w:left="709" w:right="709"/>
        <w:jc w:val="both"/>
        <w:rPr>
          <w:rFonts w:ascii="Verdana" w:eastAsia="Aptos" w:hAnsi="Verdana" w:cs="Arial"/>
          <w:color w:val="000000"/>
          <w:sz w:val="21"/>
          <w:szCs w:val="21"/>
        </w:rPr>
      </w:pPr>
      <w:r w:rsidRPr="0093649B">
        <w:rPr>
          <w:rFonts w:ascii="Verdana" w:eastAsia="Aptos"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93649B">
        <w:rPr>
          <w:rFonts w:ascii="Verdana" w:eastAsia="Aptos" w:hAnsi="Verdana" w:cs="Arial"/>
          <w:color w:val="000000"/>
          <w:sz w:val="21"/>
          <w:szCs w:val="21"/>
          <w:vertAlign w:val="superscript"/>
        </w:rPr>
        <w:footnoteReference w:id="5"/>
      </w:r>
      <w:r w:rsidRPr="0093649B">
        <w:rPr>
          <w:rFonts w:ascii="Verdana" w:eastAsia="Aptos" w:hAnsi="Verdana" w:cs="Arial"/>
          <w:color w:val="000000"/>
          <w:sz w:val="21"/>
          <w:szCs w:val="21"/>
        </w:rPr>
        <w:t>.</w:t>
      </w:r>
    </w:p>
    <w:p w14:paraId="19A9A7A2" w14:textId="77777777" w:rsidR="0093649B" w:rsidRPr="0093649B" w:rsidRDefault="0093649B" w:rsidP="0093649B">
      <w:pPr>
        <w:shd w:val="clear" w:color="auto" w:fill="FFFFFF"/>
        <w:spacing w:after="0" w:line="276" w:lineRule="auto"/>
        <w:ind w:left="709" w:right="709"/>
        <w:jc w:val="both"/>
        <w:rPr>
          <w:rFonts w:ascii="Verdana" w:eastAsia="Aptos" w:hAnsi="Verdana" w:cs="Arial"/>
          <w:color w:val="000000"/>
        </w:rPr>
      </w:pPr>
    </w:p>
    <w:p w14:paraId="1C90B1EB"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_tradnl"/>
        </w:rPr>
      </w:pPr>
      <w:r w:rsidRPr="0093649B">
        <w:rPr>
          <w:rFonts w:ascii="Verdana" w:eastAsia="Aptos" w:hAnsi="Verdana" w:cs="Arial"/>
          <w:bCs/>
          <w:color w:val="000000"/>
          <w:lang w:eastAsia="es-MX"/>
        </w:rPr>
        <w:t xml:space="preserve">Según se evidencia, esta norma desarrolla las siguientes reglas: </w:t>
      </w:r>
    </w:p>
    <w:p w14:paraId="76064375"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_tradnl"/>
        </w:rPr>
      </w:pPr>
      <w:r w:rsidRPr="0093649B">
        <w:rPr>
          <w:rFonts w:ascii="Verdana" w:eastAsia="Aptos" w:hAnsi="Verdana" w:cs="Arial"/>
          <w:bCs/>
          <w:color w:val="000000"/>
          <w:lang w:eastAsia="es-MX"/>
        </w:rPr>
        <w:t xml:space="preserve">i) Las </w:t>
      </w:r>
      <w:r w:rsidRPr="0093649B">
        <w:rPr>
          <w:rFonts w:ascii="Verdana" w:eastAsia="Calibri" w:hAnsi="Verdana" w:cs="Arial"/>
          <w:color w:val="000000"/>
          <w:lang w:val="es-ES_tradnl"/>
        </w:rPr>
        <w:t>“</w:t>
      </w:r>
      <w:r w:rsidRPr="0093649B">
        <w:rPr>
          <w:rFonts w:ascii="Verdana" w:eastAsia="Aptos" w:hAnsi="Verdana" w:cs="Arial"/>
          <w:bCs/>
          <w:color w:val="000000"/>
          <w:lang w:eastAsia="es-MX"/>
        </w:rPr>
        <w:t>entidades del</w:t>
      </w:r>
      <w:r w:rsidRPr="0093649B">
        <w:rPr>
          <w:rFonts w:ascii="Verdana" w:eastAsia="Calibri" w:hAnsi="Verdana" w:cs="Arial"/>
          <w:color w:val="000000"/>
          <w:lang w:val="es-ES_tradnl"/>
        </w:rPr>
        <w:t xml:space="preserve"> </w:t>
      </w:r>
      <w:r w:rsidRPr="0093649B">
        <w:rPr>
          <w:rFonts w:ascii="Verdana" w:eastAsia="Aptos" w:hAnsi="Verdana" w:cs="Arial"/>
          <w:color w:val="000000"/>
        </w:rPr>
        <w:t>orden Nacional, Departamental, Distrital y municipal</w:t>
      </w:r>
      <w:r w:rsidRPr="0093649B">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93649B">
        <w:rPr>
          <w:rFonts w:ascii="Verdana" w:eastAsia="Calibri" w:hAnsi="Verdana" w:cs="Arial"/>
          <w:i/>
          <w:iCs/>
          <w:color w:val="000000"/>
          <w:lang w:val="es-ES_tradnl"/>
        </w:rPr>
        <w:t>organismos de acción comunal</w:t>
      </w:r>
      <w:r w:rsidRPr="0093649B">
        <w:rPr>
          <w:rFonts w:ascii="Verdana" w:eastAsia="Calibri" w:hAnsi="Verdana" w:cs="Times New Roman"/>
          <w:kern w:val="2"/>
          <w:vertAlign w:val="superscript"/>
          <w:lang w:val="es-ES_tradnl"/>
          <w14:ligatures w14:val="standardContextual"/>
        </w:rPr>
        <w:footnoteReference w:id="6"/>
      </w:r>
      <w:r w:rsidRPr="0093649B">
        <w:rPr>
          <w:rFonts w:ascii="Verdana" w:eastAsia="Calibri" w:hAnsi="Verdana" w:cs="Arial"/>
          <w:color w:val="000000"/>
          <w:lang w:val="es-ES_tradnl"/>
        </w:rPr>
        <w:t xml:space="preserve">.  </w:t>
      </w:r>
    </w:p>
    <w:p w14:paraId="6956DD75"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
        </w:rPr>
      </w:pPr>
      <w:proofErr w:type="spellStart"/>
      <w:r w:rsidRPr="0093649B">
        <w:rPr>
          <w:rFonts w:ascii="Verdana" w:eastAsia="Calibri" w:hAnsi="Verdana" w:cs="Arial"/>
          <w:color w:val="000000"/>
          <w:lang w:val="es-ES"/>
        </w:rPr>
        <w:lastRenderedPageBreak/>
        <w:t>ii</w:t>
      </w:r>
      <w:proofErr w:type="spellEnd"/>
      <w:r w:rsidRPr="0093649B">
        <w:rPr>
          <w:rFonts w:ascii="Verdana" w:eastAsia="Calibri" w:hAnsi="Verdana" w:cs="Arial"/>
          <w:color w:val="000000"/>
          <w:lang w:val="es-ES"/>
        </w:rPr>
        <w:t xml:space="preserve">) Estos convenios solidarios deben tener por objeto únicamente la ejecución de obras. Esto significa que no pueden desarrollarse otros objetos distintos a la obra con fundamento en este artículo. </w:t>
      </w:r>
    </w:p>
    <w:p w14:paraId="447AB861"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
        </w:rPr>
      </w:pPr>
      <w:proofErr w:type="spellStart"/>
      <w:r w:rsidRPr="0093649B">
        <w:rPr>
          <w:rFonts w:ascii="Verdana" w:eastAsia="Calibri" w:hAnsi="Verdana" w:cs="Arial"/>
          <w:color w:val="000000"/>
          <w:lang w:val="es-ES"/>
        </w:rPr>
        <w:t>iii</w:t>
      </w:r>
      <w:proofErr w:type="spellEnd"/>
      <w:r w:rsidRPr="0093649B">
        <w:rPr>
          <w:rFonts w:ascii="Verdana" w:eastAsia="Calibri" w:hAnsi="Verdana" w:cs="Arial"/>
          <w:color w:val="000000"/>
          <w:lang w:val="es-E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33004A24"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
        </w:rPr>
      </w:pPr>
      <w:proofErr w:type="spellStart"/>
      <w:r w:rsidRPr="0093649B">
        <w:rPr>
          <w:rFonts w:ascii="Verdana" w:eastAsia="Calibri" w:hAnsi="Verdana" w:cs="Arial"/>
          <w:color w:val="000000"/>
          <w:lang w:val="es-ES"/>
        </w:rPr>
        <w:t>iv</w:t>
      </w:r>
      <w:proofErr w:type="spellEnd"/>
      <w:r w:rsidRPr="0093649B">
        <w:rPr>
          <w:rFonts w:ascii="Verdana" w:eastAsia="Calibri" w:hAnsi="Verdana" w:cs="Arial"/>
          <w:color w:val="000000"/>
          <w:lang w:val="es-ES"/>
        </w:rPr>
        <w:t>) Para la ejecución de las obras se establece el deber de contratar con los habitantes de la comunidad.</w:t>
      </w:r>
    </w:p>
    <w:p w14:paraId="2D2905F2"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_tradnl"/>
        </w:rPr>
      </w:pPr>
      <w:r w:rsidRPr="0093649B">
        <w:rPr>
          <w:rFonts w:ascii="Verdana" w:eastAsia="Calibri" w:hAnsi="Verdana" w:cs="Arial"/>
          <w:color w:val="000000"/>
          <w:lang w:val="es-ES_tradnl"/>
        </w:rPr>
        <w:t xml:space="preserve">v) En el valor total del convenio la entidad podrá incluir los costos directos, los costos administrativos y el subsidio </w:t>
      </w:r>
      <w:r w:rsidRPr="0093649B">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19D5D79A" w14:textId="77777777" w:rsidR="0093649B" w:rsidRPr="0093649B" w:rsidRDefault="0093649B" w:rsidP="0093649B">
      <w:pPr>
        <w:shd w:val="clear" w:color="auto" w:fill="FFFFFF"/>
        <w:spacing w:after="120" w:line="276" w:lineRule="auto"/>
        <w:ind w:firstLine="709"/>
        <w:jc w:val="both"/>
        <w:rPr>
          <w:rFonts w:ascii="Verdana" w:eastAsia="Calibri" w:hAnsi="Verdana" w:cs="Arial"/>
          <w:color w:val="000000"/>
          <w:lang w:val="es-ES_tradnl"/>
        </w:rPr>
      </w:pPr>
      <w:r w:rsidRPr="0093649B">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3BBCFBBF" w14:textId="77777777" w:rsidR="0093649B" w:rsidRPr="0093649B" w:rsidRDefault="0093649B" w:rsidP="0093649B">
      <w:pPr>
        <w:shd w:val="clear" w:color="auto" w:fill="FFFFFF"/>
        <w:spacing w:after="0" w:line="276" w:lineRule="auto"/>
        <w:ind w:firstLine="709"/>
        <w:contextualSpacing/>
        <w:jc w:val="both"/>
        <w:rPr>
          <w:rFonts w:ascii="Verdana" w:eastAsia="Calibri" w:hAnsi="Verdana" w:cs="Arial"/>
          <w:color w:val="000000"/>
          <w:lang w:val="es-ES_tradnl"/>
        </w:rPr>
      </w:pPr>
      <w:r w:rsidRPr="0093649B">
        <w:rPr>
          <w:rFonts w:ascii="Verdana" w:eastAsia="Aptos" w:hAnsi="Verdana" w:cs="Arial"/>
          <w:bCs/>
          <w:color w:val="000000"/>
          <w:lang w:eastAsia="es-MX"/>
        </w:rPr>
        <w:t xml:space="preserve">Como se observa, el artículo 95 de la Ley 2166 de 2021 determina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93649B">
        <w:rPr>
          <w:rFonts w:ascii="Verdana" w:eastAsia="Calibri" w:hAnsi="Verdana" w:cs="Arial"/>
          <w:color w:val="000000"/>
          <w:lang w:val="es-ES_tradnl"/>
        </w:rPr>
        <w:t>“</w:t>
      </w:r>
      <w:r w:rsidRPr="0093649B">
        <w:rPr>
          <w:rFonts w:ascii="Verdana" w:eastAsia="Aptos" w:hAnsi="Verdana" w:cs="Arial"/>
          <w:bCs/>
          <w:color w:val="000000"/>
          <w:lang w:eastAsia="es-MX"/>
        </w:rPr>
        <w:t>entes del</w:t>
      </w:r>
      <w:r w:rsidRPr="0093649B">
        <w:rPr>
          <w:rFonts w:ascii="Verdana" w:eastAsia="Calibri" w:hAnsi="Verdana" w:cs="Arial"/>
          <w:color w:val="000000"/>
          <w:lang w:val="es-ES_tradnl"/>
        </w:rPr>
        <w:t xml:space="preserve"> </w:t>
      </w:r>
      <w:r w:rsidRPr="0093649B">
        <w:rPr>
          <w:rFonts w:ascii="Verdana" w:eastAsia="Aptos" w:hAnsi="Verdana" w:cs="Arial"/>
          <w:color w:val="000000"/>
        </w:rPr>
        <w:t>orden Nacional, Departamental, Distrital y municipal</w:t>
      </w:r>
      <w:r w:rsidRPr="0093649B">
        <w:rPr>
          <w:rFonts w:ascii="Verdana" w:eastAsia="Calibri" w:hAnsi="Verdana" w:cs="Arial"/>
          <w:color w:val="000000"/>
          <w:lang w:val="es-ES_tradnl"/>
        </w:rPr>
        <w:t xml:space="preserve">” y a los “organismos de acción comunal”. Es decir, </w:t>
      </w:r>
      <w:r w:rsidRPr="0093649B">
        <w:rPr>
          <w:rFonts w:ascii="Verdana" w:eastAsia="Aptos" w:hAnsi="Verdana" w:cs="Arial"/>
          <w:bCs/>
          <w:color w:val="000000"/>
          <w:lang w:eastAsia="es-MX"/>
        </w:rPr>
        <w:t xml:space="preserve">conforme a esta Ley podrán celebrar convenios solidarios directamente, no solo los entes territoriales del orden departamental, municipal y distrital, sino </w:t>
      </w:r>
      <w:r w:rsidRPr="0093649B">
        <w:rPr>
          <w:rFonts w:ascii="Verdana" w:eastAsia="Aptos" w:hAnsi="Verdana" w:cs="Arial"/>
          <w:bCs/>
          <w:color w:val="000000"/>
          <w:lang w:eastAsia="es-MX"/>
        </w:rPr>
        <w:lastRenderedPageBreak/>
        <w:t>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5C12AF31" w14:textId="77777777" w:rsidR="0093649B" w:rsidRPr="0093649B" w:rsidRDefault="0093649B" w:rsidP="0093649B">
      <w:pPr>
        <w:shd w:val="clear" w:color="auto" w:fill="FFFFFF"/>
        <w:spacing w:after="0" w:line="276" w:lineRule="auto"/>
        <w:ind w:left="709" w:right="709"/>
        <w:jc w:val="both"/>
        <w:rPr>
          <w:rFonts w:ascii="Verdana" w:eastAsia="Aptos" w:hAnsi="Verdana" w:cs="Arial"/>
          <w:bCs/>
          <w:color w:val="000000"/>
          <w:lang w:eastAsia="es-MX"/>
        </w:rPr>
      </w:pPr>
    </w:p>
    <w:p w14:paraId="53D7DEB7" w14:textId="77777777" w:rsidR="0093649B" w:rsidRPr="0093649B" w:rsidRDefault="0093649B" w:rsidP="0093649B">
      <w:pPr>
        <w:shd w:val="clear" w:color="auto" w:fill="FFFFFF"/>
        <w:spacing w:after="0" w:line="240" w:lineRule="auto"/>
        <w:ind w:left="709" w:right="709"/>
        <w:jc w:val="both"/>
        <w:rPr>
          <w:rFonts w:ascii="Verdana" w:eastAsia="Aptos" w:hAnsi="Verdana" w:cs="Arial"/>
          <w:bCs/>
          <w:color w:val="000000"/>
          <w:sz w:val="21"/>
          <w:szCs w:val="21"/>
          <w:lang w:eastAsia="es-MX"/>
        </w:rPr>
      </w:pPr>
      <w:r w:rsidRPr="0093649B">
        <w:rPr>
          <w:rFonts w:ascii="Verdana" w:eastAsia="Aptos"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1B87EC3F" w14:textId="77777777" w:rsidR="0093649B" w:rsidRPr="0093649B" w:rsidRDefault="0093649B" w:rsidP="0093649B">
      <w:pPr>
        <w:shd w:val="clear" w:color="auto" w:fill="FFFFFF"/>
        <w:spacing w:after="0" w:line="240" w:lineRule="auto"/>
        <w:ind w:left="709" w:right="709"/>
        <w:jc w:val="both"/>
        <w:rPr>
          <w:rFonts w:ascii="Verdana" w:eastAsia="Aptos" w:hAnsi="Verdana" w:cs="Arial"/>
          <w:bCs/>
          <w:color w:val="000000"/>
          <w:sz w:val="21"/>
          <w:szCs w:val="21"/>
          <w:lang w:eastAsia="es-MX"/>
        </w:rPr>
      </w:pPr>
    </w:p>
    <w:p w14:paraId="487EF797" w14:textId="77777777" w:rsidR="0093649B" w:rsidRPr="0093649B" w:rsidRDefault="0093649B" w:rsidP="0093649B">
      <w:pPr>
        <w:shd w:val="clear" w:color="auto" w:fill="FFFFFF"/>
        <w:spacing w:after="0" w:line="240" w:lineRule="auto"/>
        <w:ind w:left="709" w:right="709"/>
        <w:jc w:val="both"/>
        <w:rPr>
          <w:rFonts w:ascii="Verdana" w:eastAsia="Aptos" w:hAnsi="Verdana" w:cs="Arial"/>
          <w:bCs/>
          <w:color w:val="000000"/>
          <w:sz w:val="21"/>
          <w:szCs w:val="21"/>
          <w:lang w:eastAsia="es-MX"/>
        </w:rPr>
      </w:pPr>
      <w:r w:rsidRPr="0093649B">
        <w:rPr>
          <w:rFonts w:ascii="Verdana" w:eastAsia="Aptos"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49ED395E" w14:textId="77777777" w:rsidR="0093649B" w:rsidRPr="0093649B" w:rsidRDefault="0093649B" w:rsidP="0093649B">
      <w:pPr>
        <w:shd w:val="clear" w:color="auto" w:fill="FFFFFF"/>
        <w:spacing w:after="0" w:line="276" w:lineRule="auto"/>
        <w:jc w:val="both"/>
        <w:rPr>
          <w:rFonts w:ascii="Verdana" w:eastAsia="Aptos" w:hAnsi="Verdana" w:cs="Arial"/>
          <w:bCs/>
          <w:color w:val="000000"/>
          <w:lang w:eastAsia="es-MX"/>
        </w:rPr>
      </w:pPr>
    </w:p>
    <w:p w14:paraId="2CBE9900" w14:textId="77777777" w:rsidR="0093649B" w:rsidRPr="0093649B" w:rsidRDefault="0093649B" w:rsidP="0093649B">
      <w:pPr>
        <w:shd w:val="clear" w:color="auto" w:fill="FFFFFF"/>
        <w:spacing w:after="0" w:line="276" w:lineRule="auto"/>
        <w:ind w:firstLine="709"/>
        <w:contextualSpacing/>
        <w:jc w:val="both"/>
        <w:rPr>
          <w:rFonts w:ascii="Verdana" w:eastAsia="Calibri" w:hAnsi="Verdana" w:cs="Arial"/>
          <w:color w:val="000000"/>
          <w:lang w:val="es-ES_tradnl"/>
        </w:rPr>
      </w:pPr>
      <w:r w:rsidRPr="0093649B">
        <w:rPr>
          <w:rFonts w:ascii="Verdana" w:eastAsia="Aptos" w:hAnsi="Verdana" w:cs="Arial"/>
          <w:bCs/>
          <w:color w:val="000000"/>
          <w:lang w:eastAsia="es-MX"/>
        </w:rPr>
        <w:t xml:space="preserve">De acuerdo con lo señalado, el documento tipo adoptado por la Agencia Nacional de Contratación Pública </w:t>
      </w:r>
      <w:r w:rsidRPr="0093649B">
        <w:rPr>
          <w:rFonts w:ascii="Verdana" w:eastAsia="Calibri" w:hAnsi="Verdana" w:cs="Arial"/>
          <w:color w:val="000000"/>
          <w:lang w:val="es-ES" w:eastAsia="es-ES"/>
        </w:rPr>
        <w:t>– Colombia Compra Eficiente</w:t>
      </w:r>
      <w:r w:rsidRPr="0093649B">
        <w:rPr>
          <w:rFonts w:ascii="Verdana" w:eastAsia="Aptos" w:hAnsi="Verdana" w:cs="Arial"/>
          <w:spacing w:val="2"/>
          <w:lang w:eastAsia="es-CO"/>
        </w:rPr>
        <w:t xml:space="preserve"> </w:t>
      </w:r>
      <w:r w:rsidRPr="0093649B">
        <w:rPr>
          <w:rFonts w:ascii="Verdana" w:eastAsia="Aptos" w:hAnsi="Verdana" w:cs="Arial"/>
          <w:bCs/>
          <w:color w:val="000000"/>
          <w:lang w:eastAsia="es-MX"/>
        </w:rPr>
        <w:t xml:space="preserve">mediante la Resolución 358 del 30 de junio de 2023, tiene como fundamento el régimen de contratación directa de los convenios solidarios señalado en el artículo 95 de la Ley 2166 de 2021, por lo que únicamente puede realizarse conforme a lo dispuesto en dicha norma, de manera que podrán celebrarse esos convenios </w:t>
      </w:r>
      <w:r w:rsidRPr="0093649B">
        <w:rPr>
          <w:rFonts w:ascii="Verdana" w:eastAsia="Calibri" w:hAnsi="Verdana" w:cs="Arial"/>
          <w:color w:val="000000"/>
          <w:lang w:val="es-ES_tradnl"/>
        </w:rPr>
        <w:t xml:space="preserve">por la mínima o la menor cuantía de la entidad estatal sometida al Estatuto General de Contratación de la Administración Pública. Por lo anterior, los artículos 1, 2 y 4 de la Resolución señalada mencionan que estos aplican para la contratación directa de convenios solidarios para la ejecución de obras </w:t>
      </w:r>
      <w:r w:rsidRPr="0093649B">
        <w:rPr>
          <w:rFonts w:ascii="Verdana" w:eastAsia="Calibri" w:hAnsi="Verdana" w:cs="Arial"/>
          <w:i/>
          <w:iCs/>
          <w:color w:val="000000"/>
          <w:u w:val="single"/>
          <w:lang w:val="es-ES_tradnl"/>
        </w:rPr>
        <w:t>hasta</w:t>
      </w:r>
      <w:r w:rsidRPr="0093649B">
        <w:rPr>
          <w:rFonts w:ascii="Verdana" w:eastAsia="Calibri" w:hAnsi="Verdana" w:cs="Arial"/>
          <w:color w:val="000000"/>
          <w:lang w:val="es-ES_tradnl"/>
        </w:rPr>
        <w:t xml:space="preserve"> la menor cuantía con Organismos de Acción Comunal, lo cual involucra, claramente, aquellas obras por valores inferiores a la mínima cuantía y, en general, todas aquellas que no superen la menor cuantía de la entidad. </w:t>
      </w:r>
    </w:p>
    <w:p w14:paraId="27006447"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p w14:paraId="5513B203" w14:textId="77777777" w:rsidR="0093649B" w:rsidRPr="0093649B" w:rsidRDefault="0093649B" w:rsidP="0093649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3649B">
        <w:rPr>
          <w:rFonts w:ascii="Verdana" w:eastAsia="Century Gothic" w:hAnsi="Verdana" w:cs="Century Gothic"/>
          <w:b/>
          <w:bCs/>
          <w:lang w:val="es-ES"/>
        </w:rPr>
        <w:t>Referencias normativas, jurisprudenciales y otras fuentes:</w:t>
      </w:r>
    </w:p>
    <w:p w14:paraId="6FA0FC19"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93649B" w:rsidRPr="0093649B" w14:paraId="5C97FB4B" w14:textId="77777777" w:rsidTr="006467D6">
        <w:trPr>
          <w:trHeight w:val="870"/>
        </w:trPr>
        <w:tc>
          <w:tcPr>
            <w:tcW w:w="8647" w:type="dxa"/>
          </w:tcPr>
          <w:p w14:paraId="0DF43136" w14:textId="77777777" w:rsidR="0093649B" w:rsidRPr="0093649B" w:rsidRDefault="0093649B" w:rsidP="0093649B">
            <w:pPr>
              <w:widowControl w:val="0"/>
              <w:numPr>
                <w:ilvl w:val="0"/>
                <w:numId w:val="17"/>
              </w:numPr>
              <w:autoSpaceDE w:val="0"/>
              <w:autoSpaceDN w:val="0"/>
              <w:spacing w:after="120" w:line="276" w:lineRule="auto"/>
              <w:jc w:val="both"/>
              <w:rPr>
                <w:rFonts w:ascii="Verdana" w:eastAsia="Calibri" w:hAnsi="Verdana" w:cs="Arial"/>
              </w:rPr>
            </w:pPr>
            <w:r w:rsidRPr="0093649B">
              <w:rPr>
                <w:rFonts w:ascii="Verdana" w:eastAsia="Calibri" w:hAnsi="Verdana" w:cs="Arial"/>
              </w:rPr>
              <w:lastRenderedPageBreak/>
              <w:t xml:space="preserve">Ley 2022 de 2020, artículo 1. </w:t>
            </w:r>
          </w:p>
          <w:p w14:paraId="6C10AE45" w14:textId="77777777" w:rsidR="0093649B" w:rsidRPr="0093649B" w:rsidRDefault="0093649B" w:rsidP="0093649B">
            <w:pPr>
              <w:widowControl w:val="0"/>
              <w:numPr>
                <w:ilvl w:val="0"/>
                <w:numId w:val="17"/>
              </w:numPr>
              <w:autoSpaceDE w:val="0"/>
              <w:autoSpaceDN w:val="0"/>
              <w:spacing w:after="120" w:line="276" w:lineRule="auto"/>
              <w:jc w:val="both"/>
              <w:rPr>
                <w:rFonts w:ascii="Verdana" w:eastAsia="Calibri" w:hAnsi="Verdana" w:cs="Arial"/>
              </w:rPr>
            </w:pPr>
            <w:r w:rsidRPr="0093649B">
              <w:rPr>
                <w:rFonts w:ascii="Verdana" w:eastAsia="Calibri" w:hAnsi="Verdana" w:cs="Arial"/>
              </w:rPr>
              <w:t>Ley 2166 de 2021, artículos 7, 38 y 95.</w:t>
            </w:r>
          </w:p>
          <w:p w14:paraId="56FA7C1C" w14:textId="77777777" w:rsidR="0093649B" w:rsidRPr="0093649B" w:rsidRDefault="0093649B" w:rsidP="0093649B">
            <w:pPr>
              <w:widowControl w:val="0"/>
              <w:numPr>
                <w:ilvl w:val="0"/>
                <w:numId w:val="17"/>
              </w:numPr>
              <w:autoSpaceDE w:val="0"/>
              <w:autoSpaceDN w:val="0"/>
              <w:spacing w:after="120" w:line="276" w:lineRule="auto"/>
              <w:jc w:val="both"/>
              <w:rPr>
                <w:rFonts w:ascii="Verdana" w:eastAsia="Calibri" w:hAnsi="Verdana" w:cs="Arial"/>
              </w:rPr>
            </w:pPr>
            <w:r w:rsidRPr="0093649B">
              <w:rPr>
                <w:rFonts w:ascii="Verdana" w:eastAsia="Calibri" w:hAnsi="Verdana" w:cs="Arial"/>
              </w:rPr>
              <w:t xml:space="preserve">Decreto 1082 de 2015, artículo </w:t>
            </w:r>
            <w:r w:rsidRPr="0093649B">
              <w:rPr>
                <w:rFonts w:ascii="Verdana" w:eastAsia="Aptos" w:hAnsi="Verdana" w:cs="Arial"/>
                <w:bCs/>
                <w:color w:val="000000"/>
                <w:lang w:eastAsia="es-MX"/>
              </w:rPr>
              <w:t>2.2.15.1.2.</w:t>
            </w:r>
          </w:p>
          <w:p w14:paraId="62781F80" w14:textId="77777777" w:rsidR="0093649B" w:rsidRPr="0093649B" w:rsidRDefault="0093649B" w:rsidP="0093649B">
            <w:pPr>
              <w:widowControl w:val="0"/>
              <w:numPr>
                <w:ilvl w:val="0"/>
                <w:numId w:val="17"/>
              </w:numPr>
              <w:autoSpaceDE w:val="0"/>
              <w:autoSpaceDN w:val="0"/>
              <w:spacing w:after="120" w:line="276" w:lineRule="auto"/>
              <w:jc w:val="both"/>
              <w:rPr>
                <w:rFonts w:ascii="Verdana" w:eastAsia="Calibri" w:hAnsi="Verdana" w:cs="Arial"/>
              </w:rPr>
            </w:pPr>
            <w:r w:rsidRPr="0093649B">
              <w:rPr>
                <w:rFonts w:ascii="Verdana" w:eastAsia="Aptos" w:hAnsi="Verdana" w:cs="Arial"/>
                <w:bCs/>
                <w:color w:val="000000"/>
                <w:lang w:eastAsia="es-MX"/>
              </w:rPr>
              <w:t>Decreto 142 de 2023, artículo 15.</w:t>
            </w:r>
          </w:p>
          <w:p w14:paraId="355D6FD4" w14:textId="77777777" w:rsidR="0093649B" w:rsidRPr="0093649B" w:rsidRDefault="0093649B" w:rsidP="0093649B">
            <w:pPr>
              <w:widowControl w:val="0"/>
              <w:numPr>
                <w:ilvl w:val="0"/>
                <w:numId w:val="17"/>
              </w:numPr>
              <w:autoSpaceDE w:val="0"/>
              <w:autoSpaceDN w:val="0"/>
              <w:spacing w:line="276" w:lineRule="auto"/>
              <w:ind w:left="714" w:hanging="357"/>
              <w:jc w:val="both"/>
              <w:rPr>
                <w:rFonts w:ascii="Verdana" w:eastAsia="Calibri" w:hAnsi="Verdana" w:cs="Arial"/>
              </w:rPr>
            </w:pPr>
            <w:r w:rsidRPr="0093649B">
              <w:rPr>
                <w:rFonts w:ascii="Verdana" w:eastAsia="Aptos" w:hAnsi="Verdana" w:cs="Arial"/>
                <w:spacing w:val="2"/>
                <w:lang w:eastAsia="es-CO"/>
              </w:rPr>
              <w:t>Resolución 358 de 2023 “</w:t>
            </w:r>
            <w:hyperlink r:id="rId14" w:history="1">
              <w:r w:rsidRPr="0093649B">
                <w:rPr>
                  <w:rFonts w:ascii="Verdana" w:eastAsia="Aptos" w:hAnsi="Verdana" w:cs="Arial"/>
                  <w:spacing w:val="2"/>
                  <w:lang w:eastAsia="es-CO"/>
                </w:rPr>
                <w:t>Por la cual se adopta el documento tipo para la contratación directa de convenios solidarios para la ejecución de obras hasta la menor cuantía con organismos de acción comunal”. Disponible en:</w:t>
              </w:r>
              <w:r w:rsidRPr="0093649B">
                <w:rPr>
                  <w:rFonts w:ascii="Aptos" w:eastAsia="Aptos" w:hAnsi="Aptos" w:cs="Times New Roman"/>
                </w:rPr>
                <w:t xml:space="preserve"> </w:t>
              </w:r>
              <w:r w:rsidRPr="0093649B">
                <w:rPr>
                  <w:rFonts w:ascii="Verdana" w:eastAsia="Aptos" w:hAnsi="Verdana" w:cs="Arial"/>
                  <w:spacing w:val="2"/>
                  <w:lang w:eastAsia="es-CO"/>
                </w:rPr>
                <w:t>https://www.colombiacompra.gov.co/normativa-y-relatoria/documentos-tipo</w:t>
              </w:r>
            </w:hyperlink>
            <w:r w:rsidRPr="0093649B">
              <w:rPr>
                <w:rFonts w:ascii="Calibri" w:eastAsia="Calibri" w:hAnsi="Calibri" w:cs="Times New Roman"/>
              </w:rPr>
              <w:t xml:space="preserve">.  </w:t>
            </w:r>
          </w:p>
        </w:tc>
      </w:tr>
    </w:tbl>
    <w:p w14:paraId="4D905FEF"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p w14:paraId="36BD3F0C" w14:textId="77777777" w:rsidR="0093649B" w:rsidRPr="0093649B" w:rsidRDefault="0093649B" w:rsidP="0093649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93649B">
        <w:rPr>
          <w:rFonts w:ascii="Verdana" w:eastAsia="Century Gothic" w:hAnsi="Verdana" w:cs="Century Gothic"/>
          <w:b/>
          <w:bCs/>
          <w:lang w:val="es-ES"/>
        </w:rPr>
        <w:t>Doctrina de la Agencia Nacional de Contratación Pública:</w:t>
      </w:r>
    </w:p>
    <w:p w14:paraId="1528866E"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p w14:paraId="4EB9DFFC" w14:textId="77777777" w:rsidR="0093649B" w:rsidRPr="0093649B" w:rsidRDefault="0093649B" w:rsidP="0093649B">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93649B">
        <w:rPr>
          <w:rFonts w:ascii="Verdana" w:eastAsia="Calibri" w:hAnsi="Verdana" w:cs="Arial"/>
          <w:shd w:val="clear" w:color="auto" w:fill="FFFFFF"/>
          <w:lang w:val="es-ES"/>
        </w:rPr>
        <w:t xml:space="preserve">La Agencia Nacional de Contratación Pública – Colombia Compra Eficiente, en los conceptos No. 4201913000006135 del 10 de septiembre de 2019, 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 C-287 del 9 de octubre de 2023, C-469 del 5 de febrero de 2024, C-020 del 23 de febrero de 2024, C-051 del 3 de mayo de 2024, C-440 del 18 de septiembre de 20204, entre otros, analizó los convenios solidarios, su alcance y su régimen </w:t>
      </w:r>
      <w:r w:rsidRPr="0093649B">
        <w:rPr>
          <w:rFonts w:ascii="Verdana" w:eastAsia="Calibri" w:hAnsi="Verdana" w:cs="Arial"/>
          <w:shd w:val="clear" w:color="auto" w:fill="FFFFFF"/>
          <w:lang w:val="es-ES"/>
        </w:rPr>
        <w:lastRenderedPageBreak/>
        <w:t xml:space="preserve">contractual. </w:t>
      </w:r>
      <w:r w:rsidRPr="0093649B">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4BD29EF6" w14:textId="77777777" w:rsidR="0093649B" w:rsidRPr="0093649B" w:rsidRDefault="0093649B" w:rsidP="0093649B">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6A292A17" w14:textId="77777777" w:rsidR="0093649B" w:rsidRPr="0093649B" w:rsidRDefault="0093649B" w:rsidP="0093649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93649B">
        <w:rPr>
          <w:rFonts w:ascii="Verdana" w:eastAsia="Calibri" w:hAnsi="Verdana" w:cs="Arial"/>
          <w:kern w:val="2"/>
          <w:shd w:val="clear" w:color="auto" w:fill="FFFFFF"/>
          <w:lang w:val="es-ES_tradnl"/>
          <w14:ligatures w14:val="standardContextual"/>
        </w:rPr>
        <w:t>La</w:t>
      </w:r>
      <w:r w:rsidRPr="0093649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93649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93649B">
        <w:rPr>
          <w:rFonts w:ascii="Verdana" w:eastAsia="Calibri" w:hAnsi="Verdana" w:cs="Arial"/>
          <w:b/>
          <w:bCs/>
          <w:kern w:val="2"/>
          <w:shd w:val="clear" w:color="auto" w:fill="FFFFFF"/>
          <w:lang w:val="es-ES_tradnl"/>
          <w14:ligatures w14:val="standardContextual"/>
        </w:rPr>
        <w:t>Documentos Tipo</w:t>
      </w:r>
      <w:r w:rsidRPr="0093649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93649B">
        <w:rPr>
          <w:rFonts w:ascii="Verdana" w:eastAsia="Calibri" w:hAnsi="Verdana" w:cs="Arial"/>
          <w:b/>
          <w:bCs/>
          <w:kern w:val="2"/>
          <w:shd w:val="clear" w:color="auto" w:fill="FFFFFF"/>
          <w:lang w:val="es-ES_tradnl"/>
          <w14:ligatures w14:val="standardContextual"/>
        </w:rPr>
        <w:t>transparencia</w:t>
      </w:r>
      <w:r w:rsidRPr="0093649B">
        <w:rPr>
          <w:rFonts w:ascii="Verdana" w:eastAsia="Calibri" w:hAnsi="Verdana" w:cs="Arial"/>
          <w:kern w:val="2"/>
          <w:shd w:val="clear" w:color="auto" w:fill="FFFFFF"/>
          <w:lang w:val="es-ES_tradnl"/>
          <w14:ligatures w14:val="standardContextual"/>
        </w:rPr>
        <w:t> y promover un proceso de </w:t>
      </w:r>
      <w:r w:rsidRPr="0093649B">
        <w:rPr>
          <w:rFonts w:ascii="Verdana" w:eastAsia="Calibri" w:hAnsi="Verdana" w:cs="Arial"/>
          <w:b/>
          <w:bCs/>
          <w:kern w:val="2"/>
          <w:shd w:val="clear" w:color="auto" w:fill="FFFFFF"/>
          <w:lang w:val="es-ES_tradnl"/>
          <w14:ligatures w14:val="standardContextual"/>
        </w:rPr>
        <w:t>selección objetiva</w:t>
      </w:r>
      <w:r w:rsidRPr="0093649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840B5AE" w14:textId="77777777" w:rsidR="0093649B" w:rsidRPr="0093649B" w:rsidRDefault="0093649B" w:rsidP="0093649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586C1AE" w14:textId="77777777" w:rsidR="0093649B" w:rsidRPr="0093649B" w:rsidRDefault="0093649B" w:rsidP="0093649B">
      <w:pPr>
        <w:widowControl w:val="0"/>
        <w:autoSpaceDE w:val="0"/>
        <w:autoSpaceDN w:val="0"/>
        <w:spacing w:after="0" w:line="276" w:lineRule="auto"/>
        <w:jc w:val="both"/>
        <w:rPr>
          <w:rFonts w:ascii="Verdana" w:eastAsia="Calibri" w:hAnsi="Verdana" w:cs="Arial"/>
          <w:color w:val="000000"/>
          <w:kern w:val="2"/>
          <w:u w:val="single"/>
          <w:shd w:val="clear" w:color="auto" w:fill="FFFFFF"/>
          <w:lang w:val="es-ES_tradnl"/>
          <w14:ligatures w14:val="standardContextual"/>
        </w:rPr>
      </w:pPr>
      <w:r w:rsidRPr="0093649B">
        <w:rPr>
          <w:rFonts w:ascii="Verdana" w:eastAsia="Calibri" w:hAnsi="Verdana" w:cs="Arial"/>
          <w:color w:val="000000"/>
          <w:kern w:val="2"/>
          <w:shd w:val="clear" w:color="auto" w:fill="FFFFFF"/>
          <w:lang w:val="es-ES_tradnl"/>
          <w14:ligatures w14:val="standardContextual"/>
        </w:rPr>
        <w:t>Le informamos que ya se encuentra disponible la </w:t>
      </w:r>
      <w:r w:rsidRPr="0093649B">
        <w:rPr>
          <w:rFonts w:ascii="Verdana" w:eastAsia="Calibri" w:hAnsi="Verdana" w:cs="Arial"/>
          <w:b/>
          <w:bCs/>
          <w:color w:val="000000"/>
          <w:kern w:val="2"/>
          <w:shd w:val="clear" w:color="auto" w:fill="FFFFFF"/>
          <w:lang w:val="es-ES_tradnl"/>
          <w14:ligatures w14:val="standardContextual"/>
        </w:rPr>
        <w:t>Guía para el manejo de ofertas artificialmente bajas en Procesos de Contratación.</w:t>
      </w:r>
      <w:r w:rsidRPr="0093649B">
        <w:rPr>
          <w:rFonts w:ascii="Verdana" w:eastAsia="Calibri" w:hAnsi="Verdana" w:cs="Arial"/>
          <w:color w:val="000000"/>
          <w:kern w:val="2"/>
          <w:shd w:val="clear" w:color="auto" w:fill="FFFFFF"/>
          <w:lang w:val="es-ES_tradnl"/>
          <w14:ligatures w14:val="standardContextual"/>
        </w:rPr>
        <w:t> En este documento podrá consultar una serie de pautas para el manejo ofertas artificialmente bajas, en línea con las mejores prácticas internacionales en la materia. Puede consultar la versión actualizada en el siguiente enlace: </w:t>
      </w:r>
      <w:hyperlink r:id="rId15" w:tooltip="Original URL:&#10;https://www.colombiacompra.gov.co/manuales-guias-y-pliegos-tipo/manuales-y-guias/guia-para-el-manejo-de-ofertas-artificialmente-baja-0&#10;&#10;Click to follow link." w:history="1">
        <w:r w:rsidRPr="0093649B">
          <w:rPr>
            <w:rFonts w:ascii="Verdana" w:eastAsia="Calibri" w:hAnsi="Verdana" w:cs="Arial"/>
            <w:color w:val="0000FF"/>
            <w:kern w:val="2"/>
            <w:u w:val="single"/>
            <w:shd w:val="clear" w:color="auto" w:fill="FFFFFF"/>
            <w:lang w:val="es-ES_tradnl"/>
            <w14:ligatures w14:val="standardContextual"/>
          </w:rPr>
          <w:t>https://www.colombiacompra.gov.co/manuales-guias-y-pliegos-tipo/manuales-y-guias/guia-para-el-manejo-de-ofertas-artificialmente-baja-0</w:t>
        </w:r>
      </w:hyperlink>
      <w:r w:rsidRPr="0093649B">
        <w:rPr>
          <w:rFonts w:ascii="Verdana" w:eastAsia="Calibri" w:hAnsi="Verdana" w:cs="Arial"/>
          <w:color w:val="000000"/>
          <w:kern w:val="2"/>
          <w:shd w:val="clear" w:color="auto" w:fill="FFFFFF"/>
          <w:lang w:val="es-ES"/>
          <w14:ligatures w14:val="standardContextual"/>
        </w:rPr>
        <w:t>.</w:t>
      </w:r>
    </w:p>
    <w:p w14:paraId="4DC11883" w14:textId="77777777" w:rsidR="0093649B" w:rsidRPr="0093649B" w:rsidRDefault="0093649B" w:rsidP="0093649B">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03D62D70" w14:textId="77777777" w:rsidR="0093649B" w:rsidRPr="0093649B" w:rsidRDefault="0093649B" w:rsidP="0093649B">
      <w:pPr>
        <w:widowControl w:val="0"/>
        <w:autoSpaceDE w:val="0"/>
        <w:autoSpaceDN w:val="0"/>
        <w:spacing w:after="0" w:line="276" w:lineRule="auto"/>
        <w:jc w:val="both"/>
        <w:rPr>
          <w:rFonts w:ascii="Verdana" w:eastAsia="Calibri" w:hAnsi="Verdana" w:cs="Arial"/>
          <w:color w:val="000000"/>
          <w:kern w:val="2"/>
          <w:shd w:val="clear" w:color="auto" w:fill="FFFFFF"/>
          <w:lang w:val="es-ES"/>
          <w14:ligatures w14:val="standardContextual"/>
        </w:rPr>
      </w:pPr>
      <w:r w:rsidRPr="0093649B">
        <w:rPr>
          <w:rFonts w:ascii="Verdana" w:eastAsia="Calibri" w:hAnsi="Verdana" w:cs="Arial"/>
          <w:color w:val="000000"/>
          <w:kern w:val="2"/>
          <w:shd w:val="clear" w:color="auto" w:fill="FFFFFF"/>
          <w:lang w:val="es-ES_tradnl"/>
          <w14:ligatures w14:val="standardContextual"/>
        </w:rPr>
        <w:t>De otra parte, le contamos que ya publicamos la </w:t>
      </w:r>
      <w:r w:rsidRPr="0093649B">
        <w:rPr>
          <w:rFonts w:ascii="Verdana" w:eastAsia="Calibri" w:hAnsi="Verdana" w:cs="Arial"/>
          <w:b/>
          <w:bCs/>
          <w:color w:val="000000"/>
          <w:kern w:val="2"/>
          <w:shd w:val="clear" w:color="auto" w:fill="FFFFFF"/>
          <w:lang w:val="es-ES_tradnl"/>
          <w14:ligatures w14:val="standardContextual"/>
        </w:rPr>
        <w:t>Guía para incentivar la participación de Mujeres en el Sistema de Compras y Contratación Pública</w:t>
      </w:r>
      <w:r w:rsidRPr="0093649B">
        <w:rPr>
          <w:rFonts w:ascii="Verdana" w:eastAsia="Calibri" w:hAnsi="Verdana" w:cs="Arial"/>
          <w:color w:val="000000"/>
          <w:kern w:val="2"/>
          <w:shd w:val="clear" w:color="auto" w:fill="FFFFFF"/>
          <w:lang w:val="es-ES_tradnl"/>
          <w14:ligatures w14:val="standardContextual"/>
        </w:rPr>
        <w:t>. Esta guía tiene como finalidad ofrecer información de valor para que las Entidades Estatales fomenten de manera efectiva la participación de las mujeres en el mercado de compras públicas. Puede consultar la guía en el siguiente enlace: </w:t>
      </w:r>
      <w:hyperlink r:id="rId16" w:tooltip="Original URL:&#10;https://www.colombiacompra.gov.co/manuales-guias-y-pliegos-tipo/manuales-y-guias/guia-para-incentivar-la-participacion-de-las-mujeres&#10;&#10;Click to follow link." w:history="1">
        <w:r w:rsidRPr="0093649B">
          <w:rPr>
            <w:rFonts w:ascii="Verdana" w:eastAsia="Calibri" w:hAnsi="Verdana" w:cs="Arial"/>
            <w:color w:val="0000FF"/>
            <w:kern w:val="2"/>
            <w:u w:val="single"/>
            <w:shd w:val="clear" w:color="auto" w:fill="FFFFFF"/>
            <w:lang w:val="es-ES_tradnl"/>
            <w14:ligatures w14:val="standardContextual"/>
          </w:rPr>
          <w:t>https://www.colombiacompra.gov.co/manuales-guias-y-pliegos-tipo/manuales-y-guias/guia-para-incentivar-la-participacion-de-las-mujeres</w:t>
        </w:r>
      </w:hyperlink>
      <w:r w:rsidRPr="0093649B">
        <w:rPr>
          <w:rFonts w:ascii="Verdana" w:eastAsia="Calibri" w:hAnsi="Verdana" w:cs="Arial"/>
          <w:color w:val="000000"/>
          <w:kern w:val="2"/>
          <w:shd w:val="clear" w:color="auto" w:fill="FFFFFF"/>
          <w:lang w:val="es-ES"/>
          <w14:ligatures w14:val="standardContextual"/>
        </w:rPr>
        <w:t>.</w:t>
      </w:r>
    </w:p>
    <w:p w14:paraId="4A99DEFB" w14:textId="77777777" w:rsidR="0093649B" w:rsidRPr="0093649B" w:rsidRDefault="0093649B" w:rsidP="0093649B">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p>
    <w:p w14:paraId="0C0C0CFE" w14:textId="77777777" w:rsidR="0093649B" w:rsidRPr="0093649B" w:rsidRDefault="0093649B" w:rsidP="0093649B">
      <w:pPr>
        <w:widowControl w:val="0"/>
        <w:autoSpaceDE w:val="0"/>
        <w:autoSpaceDN w:val="0"/>
        <w:spacing w:after="0" w:line="276" w:lineRule="auto"/>
        <w:jc w:val="both"/>
        <w:rPr>
          <w:rFonts w:ascii="Verdana" w:eastAsia="Calibri" w:hAnsi="Verdana" w:cs="Arial"/>
          <w:color w:val="000000"/>
          <w:kern w:val="2"/>
          <w:shd w:val="clear" w:color="auto" w:fill="FFFFFF"/>
          <w:lang w:val="es-ES_tradnl"/>
          <w14:ligatures w14:val="standardContextual"/>
        </w:rPr>
      </w:pPr>
      <w:r w:rsidRPr="0093649B">
        <w:rPr>
          <w:rFonts w:ascii="Verdana" w:eastAsia="Calibri" w:hAnsi="Verdana" w:cs="Arial"/>
          <w:color w:val="000000"/>
          <w:kern w:val="2"/>
          <w:shd w:val="clear" w:color="auto" w:fill="FFFFFF"/>
          <w:lang w:val="es-ES_tradnl"/>
          <w14:ligatures w14:val="standardContextual"/>
        </w:rPr>
        <w:t>También lo invitamos a consultar la </w:t>
      </w:r>
      <w:r w:rsidRPr="0093649B">
        <w:rPr>
          <w:rFonts w:ascii="Verdana" w:eastAsia="Calibri" w:hAnsi="Verdana" w:cs="Arial"/>
          <w:b/>
          <w:bCs/>
          <w:color w:val="000000"/>
          <w:kern w:val="2"/>
          <w:shd w:val="clear" w:color="auto" w:fill="FFFFFF"/>
          <w:lang w:val="es-ES_tradnl"/>
          <w14:ligatures w14:val="standardContextual"/>
        </w:rPr>
        <w:t>versión VIII de 2024</w:t>
      </w:r>
      <w:r w:rsidRPr="0093649B">
        <w:rPr>
          <w:rFonts w:ascii="Verdana" w:eastAsia="Calibri" w:hAnsi="Verdana" w:cs="Arial"/>
          <w:color w:val="000000"/>
          <w:kern w:val="2"/>
          <w:shd w:val="clear" w:color="auto" w:fill="FFFFFF"/>
          <w:lang w:val="es-ES_tradnl"/>
          <w14:ligatures w14:val="standardContextual"/>
        </w:rPr>
        <w:t>, del </w:t>
      </w:r>
      <w:r w:rsidRPr="0093649B">
        <w:rPr>
          <w:rFonts w:ascii="Verdana" w:eastAsia="Calibri" w:hAnsi="Verdana" w:cs="Arial"/>
          <w:b/>
          <w:bCs/>
          <w:color w:val="000000"/>
          <w:kern w:val="2"/>
          <w:shd w:val="clear" w:color="auto" w:fill="FFFFFF"/>
          <w:lang w:val="es-ES_tradnl"/>
          <w14:ligatures w14:val="standardContextual"/>
        </w:rPr>
        <w:t>Boletín de Relatoría</w:t>
      </w:r>
      <w:r w:rsidRPr="0093649B">
        <w:rPr>
          <w:rFonts w:ascii="Verdana" w:eastAsia="Calibri" w:hAnsi="Verdana" w:cs="Arial"/>
          <w:color w:val="000000"/>
          <w:kern w:val="2"/>
          <w:shd w:val="clear" w:color="auto" w:fill="FFFFFF"/>
          <w:lang w:val="es-ES_tradnl"/>
          <w14:ligatures w14:val="standardContextual"/>
        </w:rPr>
        <w:t xml:space="preserve"> de la Subdirección de Gestión Contractual relacionado con la participación de las MIPYMES en los procesos de compra y contratación pública, el cual se puede descargar en la página web de la </w:t>
      </w:r>
      <w:r w:rsidRPr="0093649B">
        <w:rPr>
          <w:rFonts w:ascii="Verdana" w:eastAsia="Calibri" w:hAnsi="Verdana" w:cs="Arial"/>
          <w:color w:val="000000"/>
          <w:kern w:val="2"/>
          <w:shd w:val="clear" w:color="auto" w:fill="FFFFFF"/>
          <w:lang w:val="es-ES_tradnl"/>
          <w14:ligatures w14:val="standardContextual"/>
        </w:rPr>
        <w:lastRenderedPageBreak/>
        <w:t>Agencia: </w:t>
      </w:r>
      <w:hyperlink r:id="rId17" w:tooltip="Original URL:&#10;https://www.colombiacompra.gov.co/sites/cce_public/files/files_2020/boletin_de_realtoria_viii.pdf&#10;&#10;Click to follow link." w:history="1">
        <w:r w:rsidRPr="0093649B">
          <w:rPr>
            <w:rFonts w:ascii="Verdana" w:eastAsia="Calibri" w:hAnsi="Verdana" w:cs="Arial"/>
            <w:color w:val="0000FF"/>
            <w:kern w:val="2"/>
            <w:u w:val="single"/>
            <w:shd w:val="clear" w:color="auto" w:fill="FFFFFF"/>
            <w:lang w:val="es-ES_tradnl"/>
            <w14:ligatures w14:val="standardContextual"/>
          </w:rPr>
          <w:t>https://www.colombiacompra.gov.co/sites/cce_public/files/files_2020/boletin_de_realtoria_viii.pdf</w:t>
        </w:r>
      </w:hyperlink>
      <w:r w:rsidRPr="0093649B">
        <w:rPr>
          <w:rFonts w:ascii="Verdana" w:eastAsia="Calibri" w:hAnsi="Verdana" w:cs="Arial"/>
          <w:color w:val="000000"/>
          <w:kern w:val="2"/>
          <w:shd w:val="clear" w:color="auto" w:fill="FFFFFF"/>
          <w:lang w:val="es-ES"/>
          <w14:ligatures w14:val="standardContextual"/>
        </w:rPr>
        <w:t>.</w:t>
      </w:r>
    </w:p>
    <w:p w14:paraId="455B1C87" w14:textId="77777777" w:rsidR="0093649B" w:rsidRPr="0093649B" w:rsidRDefault="0093649B" w:rsidP="0093649B">
      <w:pPr>
        <w:widowControl w:val="0"/>
        <w:autoSpaceDE w:val="0"/>
        <w:autoSpaceDN w:val="0"/>
        <w:spacing w:after="0" w:line="276" w:lineRule="auto"/>
        <w:jc w:val="both"/>
        <w:rPr>
          <w:rFonts w:ascii="Verdana" w:eastAsia="Calibri" w:hAnsi="Verdana" w:cs="Arial"/>
          <w:shd w:val="clear" w:color="auto" w:fill="FFFFFF"/>
          <w:lang w:val="es-ES"/>
        </w:rPr>
      </w:pPr>
    </w:p>
    <w:p w14:paraId="53623FFB" w14:textId="77777777" w:rsidR="0093649B" w:rsidRPr="0093649B" w:rsidRDefault="0093649B" w:rsidP="0093649B">
      <w:pPr>
        <w:spacing w:after="0" w:line="240" w:lineRule="auto"/>
        <w:jc w:val="both"/>
        <w:rPr>
          <w:rFonts w:ascii="Verdana" w:eastAsia="Calibri" w:hAnsi="Verdana" w:cs="Times New Roman"/>
        </w:rPr>
      </w:pPr>
      <w:r w:rsidRPr="0093649B">
        <w:rPr>
          <w:rFonts w:ascii="Verdana" w:eastAsia="Calibri" w:hAnsi="Verdana" w:cs="Times New Roman"/>
        </w:rPr>
        <w:t xml:space="preserve">Por último, los invitamos a seguirnos en las redes sociales, en las cuales se difunde información institucional: </w:t>
      </w:r>
    </w:p>
    <w:p w14:paraId="7B3D7152" w14:textId="77777777" w:rsidR="0093649B" w:rsidRPr="0093649B" w:rsidRDefault="0093649B" w:rsidP="0093649B">
      <w:pPr>
        <w:spacing w:after="0" w:line="240" w:lineRule="auto"/>
        <w:jc w:val="both"/>
        <w:rPr>
          <w:rFonts w:ascii="Verdana" w:eastAsia="Calibri" w:hAnsi="Verdana" w:cs="Times New Roman"/>
        </w:rPr>
      </w:pPr>
    </w:p>
    <w:p w14:paraId="7F3161A1" w14:textId="77777777" w:rsidR="0093649B" w:rsidRPr="0093649B" w:rsidRDefault="0093649B" w:rsidP="0093649B">
      <w:pPr>
        <w:spacing w:after="0" w:line="240" w:lineRule="auto"/>
        <w:jc w:val="both"/>
        <w:rPr>
          <w:rFonts w:ascii="Verdana" w:eastAsia="Calibri" w:hAnsi="Verdana" w:cs="Times New Roman"/>
        </w:rPr>
      </w:pPr>
      <w:r w:rsidRPr="0093649B">
        <w:rPr>
          <w:rFonts w:ascii="Verdana" w:eastAsia="Calibri" w:hAnsi="Verdana" w:cs="Times New Roman"/>
        </w:rPr>
        <w:t xml:space="preserve">Twitter: </w:t>
      </w:r>
      <w:r w:rsidRPr="0093649B">
        <w:rPr>
          <w:rFonts w:ascii="Verdana" w:eastAsia="Calibri" w:hAnsi="Verdana" w:cs="Times New Roman"/>
          <w:u w:val="single"/>
        </w:rPr>
        <w:t>@colombiacompra</w:t>
      </w:r>
      <w:r w:rsidRPr="0093649B">
        <w:rPr>
          <w:rFonts w:ascii="Verdana" w:eastAsia="Calibri" w:hAnsi="Verdana" w:cs="Times New Roman"/>
        </w:rPr>
        <w:t xml:space="preserve"> </w:t>
      </w:r>
    </w:p>
    <w:p w14:paraId="247B4DA8" w14:textId="77777777" w:rsidR="0093649B" w:rsidRPr="0093649B" w:rsidRDefault="0093649B" w:rsidP="0093649B">
      <w:pPr>
        <w:spacing w:after="0" w:line="240" w:lineRule="auto"/>
        <w:jc w:val="both"/>
        <w:rPr>
          <w:rFonts w:ascii="Verdana" w:eastAsia="Calibri" w:hAnsi="Verdana" w:cs="Times New Roman"/>
        </w:rPr>
      </w:pPr>
      <w:r w:rsidRPr="0093649B">
        <w:rPr>
          <w:rFonts w:ascii="Verdana" w:eastAsia="Calibri" w:hAnsi="Verdana" w:cs="Times New Roman"/>
        </w:rPr>
        <w:t xml:space="preserve">Facebook: </w:t>
      </w:r>
      <w:proofErr w:type="spellStart"/>
      <w:r w:rsidRPr="0093649B">
        <w:rPr>
          <w:rFonts w:ascii="Verdana" w:eastAsia="Calibri" w:hAnsi="Verdana" w:cs="Times New Roman"/>
          <w:u w:val="single"/>
        </w:rPr>
        <w:t>ColombiaCompraEficiente</w:t>
      </w:r>
      <w:proofErr w:type="spellEnd"/>
    </w:p>
    <w:p w14:paraId="295EFCBA" w14:textId="77777777" w:rsidR="0093649B" w:rsidRPr="0093649B" w:rsidRDefault="0093649B" w:rsidP="0093649B">
      <w:pPr>
        <w:spacing w:after="0" w:line="240" w:lineRule="auto"/>
        <w:jc w:val="both"/>
        <w:rPr>
          <w:rFonts w:ascii="Verdana" w:eastAsia="Calibri" w:hAnsi="Verdana" w:cs="Times New Roman"/>
        </w:rPr>
      </w:pPr>
      <w:r w:rsidRPr="0093649B">
        <w:rPr>
          <w:rFonts w:ascii="Verdana" w:eastAsia="Calibri" w:hAnsi="Verdana" w:cs="Times New Roman"/>
        </w:rPr>
        <w:t xml:space="preserve">LinkedIn: </w:t>
      </w:r>
      <w:r w:rsidRPr="0093649B">
        <w:rPr>
          <w:rFonts w:ascii="Verdana" w:eastAsia="Calibri" w:hAnsi="Verdana" w:cs="Times New Roman"/>
          <w:u w:val="single"/>
        </w:rPr>
        <w:t>Agencia Nacional de Contratación Pública - Colombia Compra Eficiente</w:t>
      </w:r>
      <w:r w:rsidRPr="0093649B">
        <w:rPr>
          <w:rFonts w:ascii="Verdana" w:eastAsia="Calibri" w:hAnsi="Verdana" w:cs="Times New Roman"/>
        </w:rPr>
        <w:t xml:space="preserve"> Instagram: </w:t>
      </w:r>
      <w:r w:rsidRPr="0093649B">
        <w:rPr>
          <w:rFonts w:ascii="Verdana" w:eastAsia="Calibri" w:hAnsi="Verdana" w:cs="Times New Roman"/>
          <w:u w:val="single"/>
        </w:rPr>
        <w:t>@colombiacompraeficiente_cce</w:t>
      </w:r>
    </w:p>
    <w:p w14:paraId="3C12251E"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p w14:paraId="1F26B68F" w14:textId="77777777" w:rsidR="0093649B" w:rsidRPr="0093649B" w:rsidRDefault="0093649B" w:rsidP="0093649B">
      <w:pPr>
        <w:widowControl w:val="0"/>
        <w:autoSpaceDE w:val="0"/>
        <w:autoSpaceDN w:val="0"/>
        <w:spacing w:after="0" w:line="276" w:lineRule="auto"/>
        <w:jc w:val="both"/>
        <w:rPr>
          <w:rFonts w:ascii="Verdana" w:eastAsia="Calibri" w:hAnsi="Verdana" w:cs="Arial"/>
          <w:lang w:val="es-ES_tradnl"/>
        </w:rPr>
      </w:pPr>
      <w:r w:rsidRPr="0093649B">
        <w:rPr>
          <w:rFonts w:ascii="Verdana" w:eastAsia="Calibri" w:hAnsi="Verdana" w:cs="Arial"/>
        </w:rPr>
        <w:t xml:space="preserve">Este concepto tiene el alcance previsto en el artículo 28 del Código de Procedimiento Administrativo y de lo Contencioso Administrativo </w:t>
      </w:r>
      <w:r w:rsidRPr="0093649B">
        <w:rPr>
          <w:rFonts w:ascii="Verdana" w:eastAsia="Calibri" w:hAnsi="Verdana" w:cs="Arial"/>
          <w:lang w:val="es-ES_tradnl"/>
        </w:rPr>
        <w:t>y las expresiones aquí utilizadas con mayúscula inicial deben ser entendidas con el significado que les otorga el artículo 2.2.1.1.1.3.1. del Decreto 1082 de 2015.</w:t>
      </w:r>
    </w:p>
    <w:p w14:paraId="2B364A71" w14:textId="77777777" w:rsidR="0093649B" w:rsidRPr="0093649B" w:rsidRDefault="0093649B" w:rsidP="0093649B">
      <w:pPr>
        <w:widowControl w:val="0"/>
        <w:autoSpaceDE w:val="0"/>
        <w:autoSpaceDN w:val="0"/>
        <w:spacing w:after="0" w:line="276" w:lineRule="auto"/>
        <w:jc w:val="both"/>
        <w:rPr>
          <w:rFonts w:ascii="Verdana" w:eastAsia="Calibri" w:hAnsi="Verdana" w:cs="Arial"/>
        </w:rPr>
      </w:pPr>
    </w:p>
    <w:p w14:paraId="5CD29742" w14:textId="77777777" w:rsidR="0093649B" w:rsidRPr="0093649B" w:rsidRDefault="0093649B" w:rsidP="0093649B">
      <w:pPr>
        <w:spacing w:after="0" w:line="240" w:lineRule="auto"/>
        <w:rPr>
          <w:rFonts w:ascii="Verdana" w:eastAsia="Calibri" w:hAnsi="Verdana" w:cs="Arial"/>
          <w:lang w:eastAsia="es-CO"/>
        </w:rPr>
      </w:pPr>
      <w:r w:rsidRPr="0093649B">
        <w:rPr>
          <w:rFonts w:ascii="Verdana" w:eastAsia="Times New Roman" w:hAnsi="Verdana" w:cs="Arial"/>
          <w:lang w:eastAsia="es-CO"/>
        </w:rPr>
        <w:t>Atentamente,</w:t>
      </w:r>
      <w:r w:rsidRPr="0093649B">
        <w:rPr>
          <w:rFonts w:ascii="Verdana" w:eastAsia="Calibri" w:hAnsi="Verdana" w:cs="Arial"/>
          <w:lang w:eastAsia="es-CO"/>
        </w:rPr>
        <w:t xml:space="preserve"> </w:t>
      </w:r>
    </w:p>
    <w:p w14:paraId="1601A063" w14:textId="303AF2DD" w:rsidR="0093649B" w:rsidRPr="0093649B" w:rsidRDefault="007B3A60" w:rsidP="0093649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083C281" wp14:editId="39C9C4E0">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3649B" w:rsidRPr="0093649B" w14:paraId="74332098" w14:textId="77777777" w:rsidTr="006467D6">
        <w:trPr>
          <w:trHeight w:val="315"/>
        </w:trPr>
        <w:tc>
          <w:tcPr>
            <w:tcW w:w="893" w:type="dxa"/>
            <w:vAlign w:val="center"/>
            <w:hideMark/>
          </w:tcPr>
          <w:p w14:paraId="5772AE89" w14:textId="77777777" w:rsidR="0093649B" w:rsidRPr="0093649B" w:rsidRDefault="0093649B" w:rsidP="0093649B">
            <w:pPr>
              <w:rPr>
                <w:rFonts w:ascii="Verdana" w:eastAsia="Calibri" w:hAnsi="Verdana" w:cs="Arial"/>
                <w:sz w:val="16"/>
                <w:szCs w:val="16"/>
                <w:lang w:val="es-ES" w:eastAsia="es-ES"/>
              </w:rPr>
            </w:pPr>
            <w:r w:rsidRPr="0093649B">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659E9CED" w14:textId="77777777" w:rsidR="0093649B" w:rsidRPr="0093649B" w:rsidRDefault="0093649B" w:rsidP="0093649B">
            <w:pPr>
              <w:rPr>
                <w:rFonts w:ascii="Verdana" w:eastAsia="Arial" w:hAnsi="Verdana" w:cs="Arial"/>
                <w:sz w:val="16"/>
                <w:szCs w:val="16"/>
              </w:rPr>
            </w:pPr>
            <w:r w:rsidRPr="0093649B">
              <w:rPr>
                <w:rFonts w:ascii="Verdana" w:eastAsia="Arial" w:hAnsi="Verdana" w:cs="Arial"/>
                <w:sz w:val="16"/>
                <w:szCs w:val="16"/>
              </w:rPr>
              <w:t>Kevin Arlid Herrera Santa</w:t>
            </w:r>
          </w:p>
          <w:p w14:paraId="10F7242A" w14:textId="77777777" w:rsidR="0093649B" w:rsidRPr="0093649B" w:rsidRDefault="0093649B" w:rsidP="0093649B">
            <w:pPr>
              <w:rPr>
                <w:rFonts w:ascii="Verdana" w:eastAsia="Arial" w:hAnsi="Verdana" w:cs="Arial"/>
                <w:sz w:val="16"/>
                <w:szCs w:val="16"/>
              </w:rPr>
            </w:pPr>
            <w:r w:rsidRPr="0093649B">
              <w:rPr>
                <w:rFonts w:ascii="Verdana" w:eastAsia="Arial" w:hAnsi="Verdana" w:cs="Arial"/>
                <w:sz w:val="16"/>
                <w:szCs w:val="16"/>
              </w:rPr>
              <w:t>Contratista de la Subdirección de Gestión Contractual</w:t>
            </w:r>
          </w:p>
        </w:tc>
      </w:tr>
      <w:tr w:rsidR="0093649B" w:rsidRPr="0093649B" w14:paraId="18924B57" w14:textId="77777777" w:rsidTr="006467D6">
        <w:trPr>
          <w:trHeight w:val="330"/>
        </w:trPr>
        <w:tc>
          <w:tcPr>
            <w:tcW w:w="893" w:type="dxa"/>
            <w:vAlign w:val="center"/>
            <w:hideMark/>
          </w:tcPr>
          <w:p w14:paraId="6876500B" w14:textId="77777777" w:rsidR="0093649B" w:rsidRPr="0093649B" w:rsidRDefault="0093649B" w:rsidP="0093649B">
            <w:pPr>
              <w:rPr>
                <w:rFonts w:ascii="Verdana" w:eastAsia="Calibri" w:hAnsi="Verdana" w:cs="Arial"/>
                <w:sz w:val="16"/>
                <w:szCs w:val="16"/>
                <w:lang w:val="es-ES" w:eastAsia="es-ES"/>
              </w:rPr>
            </w:pPr>
            <w:r w:rsidRPr="0093649B">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DE99455" w14:textId="77777777" w:rsidR="0093649B" w:rsidRPr="0093649B" w:rsidRDefault="0093649B" w:rsidP="0093649B">
            <w:pPr>
              <w:textAlignment w:val="baseline"/>
              <w:rPr>
                <w:rFonts w:ascii="Verdana" w:eastAsia="Times New Roman" w:hAnsi="Verdana" w:cs="Segoe UI"/>
                <w:sz w:val="16"/>
                <w:szCs w:val="16"/>
                <w:lang w:eastAsia="es-ES_tradnl"/>
              </w:rPr>
            </w:pPr>
            <w:r w:rsidRPr="0093649B">
              <w:rPr>
                <w:rFonts w:ascii="Verdana" w:eastAsia="Times New Roman" w:hAnsi="Verdana" w:cs="Segoe UI"/>
                <w:sz w:val="16"/>
                <w:szCs w:val="16"/>
                <w:lang w:eastAsia="es-ES_tradnl"/>
              </w:rPr>
              <w:t>Martha Alicia Romero Vargas</w:t>
            </w:r>
          </w:p>
          <w:p w14:paraId="24EC4EA8" w14:textId="77777777" w:rsidR="0093649B" w:rsidRPr="0093649B" w:rsidRDefault="0093649B" w:rsidP="0093649B">
            <w:pPr>
              <w:textAlignment w:val="baseline"/>
              <w:rPr>
                <w:rFonts w:ascii="Verdana" w:eastAsia="Times New Roman" w:hAnsi="Verdana" w:cs="Segoe UI"/>
                <w:sz w:val="16"/>
                <w:szCs w:val="16"/>
                <w:lang w:eastAsia="es-ES_tradnl"/>
              </w:rPr>
            </w:pPr>
            <w:r w:rsidRPr="0093649B">
              <w:rPr>
                <w:rFonts w:ascii="Verdana" w:eastAsia="Times New Roman" w:hAnsi="Verdana" w:cs="Arial"/>
                <w:sz w:val="16"/>
                <w:szCs w:val="16"/>
                <w:lang w:val="es-ES" w:eastAsia="es-ES_tradnl"/>
              </w:rPr>
              <w:t>Gestor T1-15 de la Subdirección de Gestión Contractual</w:t>
            </w:r>
            <w:r w:rsidRPr="0093649B">
              <w:rPr>
                <w:rFonts w:ascii="Verdana" w:eastAsia="Times New Roman" w:hAnsi="Verdana" w:cs="Arial"/>
                <w:sz w:val="16"/>
                <w:szCs w:val="16"/>
                <w:lang w:eastAsia="es-ES_tradnl"/>
              </w:rPr>
              <w:t> </w:t>
            </w:r>
          </w:p>
        </w:tc>
      </w:tr>
      <w:tr w:rsidR="0093649B" w:rsidRPr="0093649B" w14:paraId="778AFD69" w14:textId="77777777" w:rsidTr="006467D6">
        <w:trPr>
          <w:trHeight w:val="300"/>
        </w:trPr>
        <w:tc>
          <w:tcPr>
            <w:tcW w:w="893" w:type="dxa"/>
            <w:vAlign w:val="center"/>
          </w:tcPr>
          <w:p w14:paraId="3F6106F2" w14:textId="77777777" w:rsidR="0093649B" w:rsidRPr="0093649B" w:rsidRDefault="0093649B" w:rsidP="0093649B">
            <w:pPr>
              <w:rPr>
                <w:rFonts w:ascii="Verdana" w:eastAsia="Calibri" w:hAnsi="Verdana" w:cs="Arial"/>
                <w:sz w:val="16"/>
                <w:szCs w:val="16"/>
                <w:lang w:val="es-ES" w:eastAsia="es-ES"/>
              </w:rPr>
            </w:pPr>
            <w:r w:rsidRPr="0093649B">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0854508D" w14:textId="77777777" w:rsidR="0093649B" w:rsidRPr="0093649B" w:rsidRDefault="0093649B" w:rsidP="0093649B">
            <w:pPr>
              <w:rPr>
                <w:rFonts w:ascii="Verdana" w:eastAsia="Calibri" w:hAnsi="Verdana" w:cs="Arial"/>
                <w:sz w:val="16"/>
                <w:szCs w:val="16"/>
                <w:lang w:val="pt-BR" w:eastAsia="es-ES"/>
              </w:rPr>
            </w:pPr>
            <w:r w:rsidRPr="0093649B">
              <w:rPr>
                <w:rFonts w:ascii="Verdana" w:eastAsia="Calibri" w:hAnsi="Verdana" w:cs="Arial"/>
                <w:sz w:val="16"/>
                <w:szCs w:val="16"/>
                <w:lang w:val="pt-BR" w:eastAsia="es-ES"/>
              </w:rPr>
              <w:t xml:space="preserve">Carolina Quintero </w:t>
            </w:r>
            <w:proofErr w:type="spellStart"/>
            <w:r w:rsidRPr="0093649B">
              <w:rPr>
                <w:rFonts w:ascii="Verdana" w:eastAsia="Calibri" w:hAnsi="Verdana" w:cs="Arial"/>
                <w:sz w:val="16"/>
                <w:szCs w:val="16"/>
                <w:lang w:val="pt-BR" w:eastAsia="es-ES"/>
              </w:rPr>
              <w:t>Gacharná</w:t>
            </w:r>
            <w:proofErr w:type="spellEnd"/>
          </w:p>
          <w:p w14:paraId="25A2F483" w14:textId="77777777" w:rsidR="0093649B" w:rsidRPr="0093649B" w:rsidRDefault="0093649B" w:rsidP="0093649B">
            <w:pPr>
              <w:rPr>
                <w:rFonts w:ascii="Verdana" w:eastAsia="Calibri" w:hAnsi="Verdana" w:cs="Arial"/>
                <w:sz w:val="16"/>
                <w:szCs w:val="16"/>
                <w:lang w:val="pt-BR" w:eastAsia="es-ES"/>
              </w:rPr>
            </w:pPr>
            <w:r w:rsidRPr="0093649B">
              <w:rPr>
                <w:rFonts w:ascii="Verdana" w:eastAsia="Calibri" w:hAnsi="Verdana" w:cs="Arial"/>
                <w:sz w:val="16"/>
                <w:szCs w:val="16"/>
                <w:lang w:eastAsia="es-ES"/>
              </w:rPr>
              <w:t>Subdirectora</w:t>
            </w:r>
            <w:r w:rsidRPr="0093649B">
              <w:rPr>
                <w:rFonts w:ascii="Verdana" w:eastAsia="Calibri" w:hAnsi="Verdana" w:cs="Arial"/>
                <w:sz w:val="16"/>
                <w:szCs w:val="16"/>
                <w:lang w:val="pt-BR" w:eastAsia="es-ES"/>
              </w:rPr>
              <w:t xml:space="preserve"> de Gestión </w:t>
            </w:r>
            <w:proofErr w:type="spellStart"/>
            <w:r w:rsidRPr="0093649B">
              <w:rPr>
                <w:rFonts w:ascii="Verdana" w:eastAsia="Calibri" w:hAnsi="Verdana" w:cs="Arial"/>
                <w:sz w:val="16"/>
                <w:szCs w:val="16"/>
                <w:lang w:val="pt-BR" w:eastAsia="es-ES"/>
              </w:rPr>
              <w:t>Contractual</w:t>
            </w:r>
            <w:proofErr w:type="spellEnd"/>
            <w:r w:rsidRPr="0093649B">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6B32" w14:textId="77777777" w:rsidR="00AC3A44" w:rsidRDefault="00AC3A44" w:rsidP="004A1847">
      <w:pPr>
        <w:spacing w:after="0" w:line="240" w:lineRule="auto"/>
      </w:pPr>
      <w:r>
        <w:separator/>
      </w:r>
    </w:p>
  </w:endnote>
  <w:endnote w:type="continuationSeparator" w:id="0">
    <w:p w14:paraId="6A479AFA" w14:textId="77777777" w:rsidR="00AC3A44" w:rsidRDefault="00AC3A4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FFD2D" w14:textId="77777777" w:rsidR="00AC3A44" w:rsidRDefault="00AC3A44" w:rsidP="004A1847">
      <w:pPr>
        <w:spacing w:after="0" w:line="240" w:lineRule="auto"/>
      </w:pPr>
      <w:r>
        <w:separator/>
      </w:r>
    </w:p>
  </w:footnote>
  <w:footnote w:type="continuationSeparator" w:id="0">
    <w:p w14:paraId="6A6C1B40" w14:textId="77777777" w:rsidR="00AC3A44" w:rsidRDefault="00AC3A44" w:rsidP="004A1847">
      <w:pPr>
        <w:spacing w:after="0" w:line="240" w:lineRule="auto"/>
      </w:pPr>
      <w:r>
        <w:continuationSeparator/>
      </w:r>
    </w:p>
  </w:footnote>
  <w:footnote w:id="1">
    <w:p w14:paraId="54D8A8BF" w14:textId="77777777" w:rsidR="0093649B" w:rsidRPr="009040A1" w:rsidRDefault="0093649B" w:rsidP="0093649B">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Esta resolución puede consultarse en la página web de la Agencia Nacional de Contratación Pública </w:t>
      </w:r>
      <w:r w:rsidRPr="009040A1">
        <w:rPr>
          <w:rFonts w:ascii="Verdana" w:eastAsia="Calibri" w:hAnsi="Verdana" w:cs="Arial"/>
          <w:sz w:val="18"/>
          <w:szCs w:val="18"/>
          <w:lang w:val="es-ES" w:eastAsia="es-ES"/>
        </w:rPr>
        <w:t xml:space="preserve">– Colombia Compra Eficiente en el siguiente enlace: </w:t>
      </w:r>
      <w:hyperlink r:id="rId1" w:history="1">
        <w:r w:rsidRPr="009040A1">
          <w:rPr>
            <w:rStyle w:val="Hipervnculo"/>
            <w:rFonts w:ascii="Verdana" w:eastAsia="Calibri" w:hAnsi="Verdana" w:cs="Arial"/>
            <w:sz w:val="18"/>
            <w:szCs w:val="18"/>
            <w:lang w:val="es-ES" w:eastAsia="es-ES"/>
          </w:rPr>
          <w:t>https://www.colombiacompra.gov.co/content/documento-tipo-para-la-contratacion-directa-de-convenios-solidarios-para-la-ejecucion-de</w:t>
        </w:r>
      </w:hyperlink>
      <w:r w:rsidRPr="009040A1">
        <w:rPr>
          <w:rFonts w:ascii="Verdana" w:eastAsia="Calibri" w:hAnsi="Verdana" w:cs="Arial"/>
          <w:sz w:val="18"/>
          <w:szCs w:val="18"/>
          <w:lang w:val="es-ES" w:eastAsia="es-ES"/>
        </w:rPr>
        <w:t xml:space="preserve"> </w:t>
      </w:r>
    </w:p>
  </w:footnote>
  <w:footnote w:id="2">
    <w:p w14:paraId="16CE7F21" w14:textId="77777777" w:rsidR="0093649B" w:rsidRPr="009040A1" w:rsidRDefault="0093649B" w:rsidP="0093649B">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r w:rsidRPr="009040A1">
        <w:rPr>
          <w:rFonts w:ascii="Verdana" w:hAnsi="Verdana" w:cs="Arial"/>
          <w:sz w:val="18"/>
          <w:szCs w:val="18"/>
        </w:rPr>
        <w:t xml:space="preserve">En relación con el artículo 2. “Desarrollo e implementación de los documentos tipo” contenido en la Resolución 358 del 30 de junio de 2023, debe aclararse que respecto a la palabra subrayada “[…] la ejecución de obras hasta el </w:t>
      </w:r>
      <w:r w:rsidRPr="009040A1">
        <w:rPr>
          <w:rFonts w:ascii="Verdana" w:hAnsi="Verdana" w:cs="Arial"/>
          <w:i/>
          <w:iCs/>
          <w:sz w:val="18"/>
          <w:szCs w:val="18"/>
          <w:u w:val="single"/>
        </w:rPr>
        <w:t>momento</w:t>
      </w:r>
      <w:r w:rsidRPr="009040A1">
        <w:rPr>
          <w:rFonts w:ascii="Verdana" w:hAnsi="Verdana" w:cs="Arial"/>
          <w:sz w:val="18"/>
          <w:szCs w:val="18"/>
        </w:rPr>
        <w:t xml:space="preserve"> de la menor cuantía”, se cometió una impre</w:t>
      </w:r>
      <w:r>
        <w:rPr>
          <w:rFonts w:ascii="Verdana" w:hAnsi="Verdana" w:cs="Arial"/>
          <w:sz w:val="18"/>
          <w:szCs w:val="18"/>
        </w:rPr>
        <w:t>cisión</w:t>
      </w:r>
      <w:r w:rsidRPr="009040A1">
        <w:rPr>
          <w:rFonts w:ascii="Verdana" w:hAnsi="Verdana" w:cs="Arial"/>
          <w:sz w:val="18"/>
          <w:szCs w:val="18"/>
        </w:rPr>
        <w:t xml:space="preserve"> en la digitación, y esta palabra debe entenderse como </w:t>
      </w:r>
      <w:r w:rsidRPr="009040A1">
        <w:rPr>
          <w:rFonts w:ascii="Verdana" w:hAnsi="Verdana" w:cs="Arial"/>
          <w:i/>
          <w:iCs/>
          <w:sz w:val="18"/>
          <w:szCs w:val="18"/>
          <w:u w:val="single"/>
        </w:rPr>
        <w:t>monto</w:t>
      </w:r>
      <w:r w:rsidRPr="009040A1">
        <w:rPr>
          <w:rFonts w:ascii="Verdana" w:hAnsi="Verdana" w:cs="Arial"/>
          <w:sz w:val="18"/>
          <w:szCs w:val="18"/>
        </w:rPr>
        <w:t xml:space="preserve">. </w:t>
      </w:r>
    </w:p>
  </w:footnote>
  <w:footnote w:id="3">
    <w:p w14:paraId="0AEFE35E" w14:textId="77777777" w:rsidR="0093649B" w:rsidRPr="009040A1" w:rsidRDefault="0093649B" w:rsidP="0093649B">
      <w:pPr>
        <w:pStyle w:val="Textonotapie"/>
        <w:ind w:firstLine="709"/>
        <w:jc w:val="both"/>
        <w:rPr>
          <w:rFonts w:ascii="Verdana" w:hAnsi="Verdana" w:cs="Arial"/>
          <w:b/>
          <w:bCs/>
          <w:sz w:val="18"/>
          <w:szCs w:val="18"/>
          <w:lang w:val="es-CO"/>
        </w:rPr>
      </w:pPr>
      <w:r w:rsidRPr="009040A1">
        <w:rPr>
          <w:rStyle w:val="Refdenotaalpie"/>
          <w:rFonts w:ascii="Verdana" w:hAnsi="Verdana" w:cs="Arial"/>
          <w:b/>
          <w:bCs/>
          <w:sz w:val="18"/>
          <w:szCs w:val="18"/>
        </w:rPr>
        <w:footnoteRef/>
      </w:r>
      <w:r w:rsidRPr="009040A1">
        <w:rPr>
          <w:rFonts w:ascii="Verdana" w:hAnsi="Verdana" w:cs="Arial"/>
          <w:b/>
          <w:bCs/>
          <w:sz w:val="18"/>
          <w:szCs w:val="18"/>
        </w:rPr>
        <w:t xml:space="preserve"> </w:t>
      </w:r>
      <w:r w:rsidRPr="009040A1">
        <w:rPr>
          <w:rFonts w:ascii="Verdana" w:hAnsi="Verdana" w:cs="Arial"/>
          <w:b/>
          <w:bCs/>
          <w:sz w:val="18"/>
          <w:szCs w:val="18"/>
        </w:rPr>
        <w:t>“</w:t>
      </w:r>
      <w:r w:rsidRPr="009040A1">
        <w:rPr>
          <w:rStyle w:val="Textoennegrita"/>
          <w:rFonts w:ascii="Verdana" w:hAnsi="Verdana" w:cs="Arial"/>
          <w:sz w:val="18"/>
          <w:szCs w:val="18"/>
          <w:shd w:val="clear" w:color="auto" w:fill="FFFFFF"/>
        </w:rPr>
        <w:t>Por la cual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y se dictan otras disposiciones”.</w:t>
      </w:r>
    </w:p>
  </w:footnote>
  <w:footnote w:id="4">
    <w:p w14:paraId="2FF2407A" w14:textId="77777777" w:rsidR="0093649B" w:rsidRPr="009040A1" w:rsidRDefault="0093649B" w:rsidP="0093649B">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r w:rsidRPr="009040A1">
        <w:rPr>
          <w:rFonts w:ascii="Verdana" w:hAnsi="Verdana" w:cs="Arial"/>
          <w:sz w:val="18"/>
          <w:szCs w:val="18"/>
        </w:rPr>
        <w:t xml:space="preserve">“Por el cual se modifica y adiciona el Decreto 1082 de 2015, Único Reglamentario del Sector Administrativo de Planeación Nacional para promover el acceso al sistema de Compras Públicas de las Mipymes, las Cooperativas y demás entidades de la economía solidaria, se incorporan criterios sociales y ambientales en los Procesos de Contratación de las Entidades Estatales, se incluye el Título de emprendimiento comunal y se dictan otras disposiciones”. </w:t>
      </w:r>
    </w:p>
  </w:footnote>
  <w:footnote w:id="5">
    <w:p w14:paraId="7BA04C0D" w14:textId="77777777" w:rsidR="0093649B" w:rsidRPr="009040A1" w:rsidRDefault="0093649B" w:rsidP="0093649B">
      <w:pPr>
        <w:pStyle w:val="Textonotapie"/>
        <w:ind w:firstLine="709"/>
        <w:jc w:val="both"/>
        <w:rPr>
          <w:rFonts w:ascii="Verdana" w:hAnsi="Verdana" w:cs="Arial"/>
          <w:color w:val="000000"/>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r w:rsidRPr="009040A1">
        <w:rPr>
          <w:rFonts w:ascii="Verdana" w:hAnsi="Verdana" w:cs="Arial"/>
          <w:sz w:val="18"/>
          <w:szCs w:val="18"/>
        </w:rPr>
        <w:t>Texto tomado de la ley sancionada y publicada en la página web de la Presidencia de la República, disponible en el siguiente enlace</w:t>
      </w:r>
      <w:r w:rsidRPr="009040A1">
        <w:rPr>
          <w:rFonts w:ascii="Verdana" w:hAnsi="Verdana" w:cs="Arial"/>
          <w:color w:val="000000"/>
          <w:sz w:val="18"/>
          <w:szCs w:val="18"/>
        </w:rPr>
        <w:t xml:space="preserve">: </w:t>
      </w:r>
      <w:hyperlink r:id="rId2" w:history="1">
        <w:r w:rsidRPr="009040A1">
          <w:rPr>
            <w:rStyle w:val="Hipervnculo"/>
            <w:rFonts w:ascii="Verdana" w:hAnsi="Verdana" w:cs="Arial"/>
            <w:color w:val="000000"/>
            <w:sz w:val="18"/>
            <w:szCs w:val="18"/>
          </w:rPr>
          <w:t>https://dapre.presidencia.gov.co/normativa/leyes</w:t>
        </w:r>
      </w:hyperlink>
      <w:r w:rsidRPr="009040A1">
        <w:rPr>
          <w:rFonts w:ascii="Verdana" w:hAnsi="Verdana" w:cs="Arial"/>
          <w:color w:val="000000"/>
          <w:sz w:val="18"/>
          <w:szCs w:val="18"/>
        </w:rPr>
        <w:t xml:space="preserve">. </w:t>
      </w:r>
    </w:p>
  </w:footnote>
  <w:footnote w:id="6">
    <w:p w14:paraId="4F9296B8" w14:textId="77777777" w:rsidR="0093649B" w:rsidRPr="009040A1" w:rsidRDefault="0093649B" w:rsidP="0093649B">
      <w:pPr>
        <w:pStyle w:val="Textonotapie"/>
        <w:ind w:firstLine="709"/>
        <w:jc w:val="both"/>
        <w:rPr>
          <w:rFonts w:ascii="Verdana" w:hAnsi="Verdana" w:cs="Arial"/>
          <w:sz w:val="18"/>
          <w:szCs w:val="18"/>
          <w:lang w:val="es-CO"/>
        </w:rPr>
      </w:pPr>
      <w:r w:rsidRPr="009040A1">
        <w:rPr>
          <w:rStyle w:val="Refdenotaalpie"/>
          <w:rFonts w:ascii="Verdana" w:hAnsi="Verdana" w:cs="Arial"/>
          <w:sz w:val="18"/>
          <w:szCs w:val="18"/>
        </w:rPr>
        <w:footnoteRef/>
      </w:r>
      <w:r w:rsidRPr="009040A1">
        <w:rPr>
          <w:rFonts w:ascii="Verdana" w:hAnsi="Verdana" w:cs="Arial"/>
          <w:sz w:val="18"/>
          <w:szCs w:val="18"/>
        </w:rPr>
        <w:t xml:space="preserve"> </w:t>
      </w:r>
      <w:bookmarkStart w:id="1" w:name="7"/>
      <w:r w:rsidRPr="009040A1">
        <w:rPr>
          <w:rFonts w:ascii="Verdana" w:eastAsia="Calibri" w:hAnsi="Verdana" w:cs="Arial"/>
          <w:color w:val="000000"/>
          <w:sz w:val="18"/>
          <w:szCs w:val="18"/>
          <w:lang w:val="es-ES_tradnl"/>
        </w:rPr>
        <w:t>“</w:t>
      </w:r>
      <w:r w:rsidRPr="009040A1">
        <w:rPr>
          <w:rFonts w:ascii="Verdana" w:hAnsi="Verdana" w:cs="Arial"/>
          <w:sz w:val="18"/>
          <w:szCs w:val="18"/>
          <w:lang w:val="es-CO"/>
        </w:rPr>
        <w:t>Artículo 7. Organismos de la Acción Comunal.</w:t>
      </w:r>
      <w:bookmarkEnd w:id="1"/>
    </w:p>
    <w:p w14:paraId="45ACDE65"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3DCA275"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12512D36"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4F4027C4"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6B42580D"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B38E05C"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1o. Cada organismo de acción comunal, se dará su propio reglamento conforme al marco brindado por esta ley enunciado en el artículo 1 y las normas que le sucedan.</w:t>
      </w:r>
    </w:p>
    <w:p w14:paraId="00040A29" w14:textId="77777777" w:rsidR="0093649B" w:rsidRPr="009040A1" w:rsidRDefault="0093649B" w:rsidP="0093649B">
      <w:pPr>
        <w:pStyle w:val="Textonotapie"/>
        <w:ind w:firstLine="709"/>
        <w:jc w:val="both"/>
        <w:rPr>
          <w:rFonts w:ascii="Verdana" w:hAnsi="Verdana" w:cs="Arial"/>
          <w:sz w:val="18"/>
          <w:szCs w:val="18"/>
          <w:lang w:val="es-CO"/>
        </w:rPr>
      </w:pPr>
      <w:r w:rsidRPr="009040A1">
        <w:rPr>
          <w:rFonts w:ascii="Verdana" w:hAnsi="Verdana"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9040A1">
        <w:rPr>
          <w:rFonts w:ascii="Verdana" w:eastAsia="Calibri" w:hAnsi="Verdana" w:cs="Arial"/>
          <w:color w:val="000000"/>
          <w:sz w:val="18"/>
          <w:szCs w:val="18"/>
          <w:lang w:val="es-ES_tradnl"/>
        </w:rPr>
        <w:t>”.</w:t>
      </w:r>
    </w:p>
    <w:p w14:paraId="36066731" w14:textId="77777777" w:rsidR="0093649B" w:rsidRPr="009040A1" w:rsidRDefault="0093649B" w:rsidP="0093649B">
      <w:pPr>
        <w:pStyle w:val="Textonotapie"/>
        <w:ind w:firstLine="709"/>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4F624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44297199" o:spid="_x0000_i1025" type="#_x0000_t75" style="width:11.45pt;height:11.45pt;visibility:visible;mso-wrap-style:square">
            <v:imagedata r:id="rId1" o:title=""/>
          </v:shape>
        </w:pict>
      </mc:Choice>
      <mc:Fallback>
        <w:drawing>
          <wp:inline distT="0" distB="0" distL="0" distR="0" wp14:anchorId="72EBA1D5" wp14:editId="72EBA1D6">
            <wp:extent cx="145415" cy="145415"/>
            <wp:effectExtent l="0" t="0" r="0" b="0"/>
            <wp:docPr id="1944297199" name="Imagen 194429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68F3"/>
    <w:rsid w:val="000A683E"/>
    <w:rsid w:val="000B19B9"/>
    <w:rsid w:val="000D0334"/>
    <w:rsid w:val="000F6486"/>
    <w:rsid w:val="00125105"/>
    <w:rsid w:val="00127233"/>
    <w:rsid w:val="001511A0"/>
    <w:rsid w:val="00194D1E"/>
    <w:rsid w:val="001E4177"/>
    <w:rsid w:val="001F7DC6"/>
    <w:rsid w:val="00212AEA"/>
    <w:rsid w:val="00241B2C"/>
    <w:rsid w:val="002421BB"/>
    <w:rsid w:val="0025796E"/>
    <w:rsid w:val="002707A2"/>
    <w:rsid w:val="002951A0"/>
    <w:rsid w:val="002962BC"/>
    <w:rsid w:val="002A093D"/>
    <w:rsid w:val="002A0DD0"/>
    <w:rsid w:val="002A49AC"/>
    <w:rsid w:val="002A64FD"/>
    <w:rsid w:val="002C2BE8"/>
    <w:rsid w:val="002C7A84"/>
    <w:rsid w:val="002E4FD9"/>
    <w:rsid w:val="00322A85"/>
    <w:rsid w:val="00324168"/>
    <w:rsid w:val="003448F4"/>
    <w:rsid w:val="00374F5E"/>
    <w:rsid w:val="00377E3E"/>
    <w:rsid w:val="00396F8A"/>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343F3"/>
    <w:rsid w:val="00663A76"/>
    <w:rsid w:val="00665D70"/>
    <w:rsid w:val="006900D9"/>
    <w:rsid w:val="00706C16"/>
    <w:rsid w:val="00756841"/>
    <w:rsid w:val="007649AB"/>
    <w:rsid w:val="00771D0C"/>
    <w:rsid w:val="007833AC"/>
    <w:rsid w:val="007B268C"/>
    <w:rsid w:val="007B3A60"/>
    <w:rsid w:val="007B7171"/>
    <w:rsid w:val="007C0C0F"/>
    <w:rsid w:val="007C3DC2"/>
    <w:rsid w:val="007E5497"/>
    <w:rsid w:val="00806F5F"/>
    <w:rsid w:val="008122F0"/>
    <w:rsid w:val="00820278"/>
    <w:rsid w:val="00867F95"/>
    <w:rsid w:val="008843B6"/>
    <w:rsid w:val="00891928"/>
    <w:rsid w:val="008A446D"/>
    <w:rsid w:val="008D180B"/>
    <w:rsid w:val="008E4821"/>
    <w:rsid w:val="008F0EA7"/>
    <w:rsid w:val="00923EEF"/>
    <w:rsid w:val="0093649B"/>
    <w:rsid w:val="009419F9"/>
    <w:rsid w:val="0095685E"/>
    <w:rsid w:val="00961B09"/>
    <w:rsid w:val="00965334"/>
    <w:rsid w:val="0097093E"/>
    <w:rsid w:val="00986AC5"/>
    <w:rsid w:val="009A0DFA"/>
    <w:rsid w:val="009A5143"/>
    <w:rsid w:val="009B2D26"/>
    <w:rsid w:val="009C71FA"/>
    <w:rsid w:val="009C72E7"/>
    <w:rsid w:val="009D3058"/>
    <w:rsid w:val="009F3A13"/>
    <w:rsid w:val="00A122D3"/>
    <w:rsid w:val="00A17F13"/>
    <w:rsid w:val="00A20739"/>
    <w:rsid w:val="00A33C78"/>
    <w:rsid w:val="00AB0ADB"/>
    <w:rsid w:val="00AC3A44"/>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16EF6"/>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47A41"/>
    <w:rsid w:val="00F5664F"/>
    <w:rsid w:val="00F666C4"/>
    <w:rsid w:val="00F76AFC"/>
    <w:rsid w:val="00F85906"/>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3649B"/>
    <w:pPr>
      <w:spacing w:line="240" w:lineRule="exact"/>
    </w:pPr>
    <w:rPr>
      <w:vertAlign w:val="superscript"/>
    </w:rPr>
  </w:style>
  <w:style w:type="character" w:styleId="Textoennegrita">
    <w:name w:val="Strong"/>
    <w:basedOn w:val="Fuentedeprrafopredeter"/>
    <w:uiPriority w:val="22"/>
    <w:qFormat/>
    <w:rsid w:val="009364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02._resolucion_358_de_2023_dt_-_convenios_solidarios.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sites/cce_public/files/files_2020/02._resolucion_358_de_2023_dt_-_convenios_solidarios.pdf" TargetMode="External"/><Relationship Id="rId17"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0" Type="http://schemas.openxmlformats.org/officeDocument/2006/relationships/hyperlink" Target="https://www.colombiacompra.gov.co/sites/cce_public/files/files_2020/02._resolucion_358_de_2023_dt_-_convenios_solidarios.pdf"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files_2020/02._resolucion_358_de_2023_dt_-_convenios_solidario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dapre.presidencia.gov.co/normativa/leyes" TargetMode="External"/><Relationship Id="rId1" Type="http://schemas.openxmlformats.org/officeDocument/2006/relationships/hyperlink" Target="https://www.colombiacompra.gov.co/content/documento-tipo-para-la-contratacion-directa-de-convenios-solidarios-para-la-ejecucion-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83CADAA-25EF-44DC-969A-997C712FDC66}"/>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3889</Words>
  <Characters>21395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2025-05-06T20:30:00Z</dcterms:created>
  <dcterms:modified xsi:type="dcterms:W3CDTF">2025-05-06T20:33:00Z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