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A49F70" w14:textId="77777777" w:rsidR="00025222" w:rsidRDefault="00025222" w:rsidP="00025222">
      <w:pPr>
        <w:contextualSpacing/>
        <w:jc w:val="both"/>
        <w:rPr>
          <w:rFonts w:ascii="Verdana" w:eastAsia="Calibri" w:hAnsi="Verdana" w:cs="Arial"/>
          <w:b/>
          <w:bCs/>
          <w:color w:val="000000" w:themeColor="text1"/>
          <w:lang w:val="es-ES" w:eastAsia="es-ES"/>
        </w:rPr>
      </w:pPr>
      <w:bookmarkStart w:id="0" w:name="_Hlk143780582"/>
      <w:r w:rsidRPr="00025222">
        <w:rPr>
          <w:rFonts w:ascii="Verdana" w:eastAsia="Calibri" w:hAnsi="Verdana" w:cs="Arial"/>
          <w:b/>
          <w:bCs/>
          <w:color w:val="000000" w:themeColor="text1"/>
          <w:lang w:val="es-ES" w:eastAsia="es-ES"/>
        </w:rPr>
        <w:t>CAPACIDAD JURÍDICA – Definición ― Personas jurídicas</w:t>
      </w:r>
    </w:p>
    <w:p w14:paraId="46DF6477" w14:textId="77777777" w:rsidR="00025222" w:rsidRDefault="00025222" w:rsidP="00025222">
      <w:pPr>
        <w:contextualSpacing/>
        <w:jc w:val="both"/>
        <w:rPr>
          <w:rFonts w:ascii="Verdana" w:eastAsia="Calibri" w:hAnsi="Verdana" w:cs="Arial"/>
          <w:bCs/>
          <w:lang w:val="es-MX"/>
        </w:rPr>
      </w:pPr>
    </w:p>
    <w:p w14:paraId="33ED1179" w14:textId="79838DAF" w:rsidR="00025222" w:rsidRPr="00B43636" w:rsidRDefault="00025222" w:rsidP="00B43636">
      <w:pPr>
        <w:spacing w:after="0" w:line="240" w:lineRule="auto"/>
        <w:contextualSpacing/>
        <w:jc w:val="both"/>
        <w:rPr>
          <w:rFonts w:ascii="Verdana" w:hAnsi="Verdana" w:cs="Arial"/>
          <w:color w:val="000000" w:themeColor="text1"/>
          <w:sz w:val="20"/>
          <w:szCs w:val="20"/>
        </w:rPr>
      </w:pPr>
      <w:r w:rsidRPr="00B43636">
        <w:rPr>
          <w:rFonts w:ascii="Verdana" w:eastAsia="Calibri" w:hAnsi="Verdana" w:cs="Arial"/>
          <w:bCs/>
          <w:sz w:val="20"/>
          <w:szCs w:val="20"/>
          <w:lang w:val="es-MX"/>
        </w:rPr>
        <w:t xml:space="preserve">De acuerdo con el numeral 1 del artículo 5 de la Ley 1150 de 2007, la capacidad jurídica es </w:t>
      </w:r>
      <w:r w:rsidRPr="00B43636">
        <w:rPr>
          <w:rFonts w:ascii="Verdana" w:hAnsi="Verdana" w:cs="Arial"/>
          <w:color w:val="000000" w:themeColor="text1"/>
          <w:sz w:val="20"/>
          <w:szCs w:val="20"/>
        </w:rPr>
        <w:t>uno de los presupuestos para celebrar un contrato estatal. Según el Código Civil, esta se refiere a la facultad que la ley le confiere a la persona para ejercer derechos y contraer obligaciones. De esta manera, todas las personas naturales mayores de edad son capaces, con excepción de aquellas que la ley expresamente excluye de tal presunción, tal como lo disponen los artículos 1502, 1503 y 1504. Por su parte, la capacidad de las personas jurídicas se circunscribe a lo expresado en su objeto social y a su forma de creación</w:t>
      </w:r>
    </w:p>
    <w:p w14:paraId="2057F687" w14:textId="77777777" w:rsidR="00025222" w:rsidRPr="00B43636" w:rsidRDefault="00025222" w:rsidP="00B43636">
      <w:pPr>
        <w:pStyle w:val="BodyText"/>
        <w:spacing w:before="0" w:beforeAutospacing="0" w:after="0" w:afterAutospacing="0"/>
        <w:contextualSpacing/>
        <w:jc w:val="both"/>
        <w:rPr>
          <w:rFonts w:ascii="Verdana" w:hAnsi="Verdana"/>
          <w:color w:val="000000" w:themeColor="text1"/>
          <w:sz w:val="20"/>
          <w:szCs w:val="20"/>
        </w:rPr>
      </w:pPr>
      <w:r w:rsidRPr="00B43636">
        <w:rPr>
          <w:rFonts w:ascii="Verdana" w:hAnsi="Verdana" w:cs="Arial"/>
          <w:color w:val="000000" w:themeColor="text1"/>
          <w:sz w:val="20"/>
          <w:szCs w:val="20"/>
        </w:rPr>
        <w:t xml:space="preserve">[…] </w:t>
      </w:r>
      <w:r w:rsidRPr="00B43636">
        <w:rPr>
          <w:rFonts w:ascii="Verdana" w:hAnsi="Verdana"/>
          <w:color w:val="000000" w:themeColor="text1"/>
          <w:sz w:val="20"/>
          <w:szCs w:val="20"/>
        </w:rPr>
        <w:t xml:space="preserve">De esta manera, para que una persona natural o jurídica pueda celebrar contratos con una entidad estatal es necesario, en primer lugar, una condición natural que corresponde a que exista y, en segundo lugar, que tenga capacidad de ejercicio, es decir, la aptitud para ejercer por sí misma sus derechos y obligaciones, sin que se encuentre incursa en alguna inhabilidad o incompatibilidad establecida en el Estatuto General de Contratación de la Administración Pública – en adelante EGCAP. </w:t>
      </w:r>
    </w:p>
    <w:p w14:paraId="55022AAA" w14:textId="6999664B" w:rsidR="00025222" w:rsidRPr="00B43636" w:rsidRDefault="00025222" w:rsidP="00B43636">
      <w:pPr>
        <w:spacing w:after="0" w:line="240" w:lineRule="auto"/>
        <w:contextualSpacing/>
        <w:jc w:val="both"/>
        <w:rPr>
          <w:rFonts w:ascii="Verdana" w:eastAsia="Calibri" w:hAnsi="Verdana" w:cs="Arial"/>
          <w:b/>
          <w:bCs/>
          <w:color w:val="000000" w:themeColor="text1"/>
          <w:sz w:val="20"/>
          <w:szCs w:val="20"/>
          <w:lang w:val="es-ES" w:eastAsia="es-ES"/>
        </w:rPr>
      </w:pPr>
      <w:r w:rsidRPr="00B43636">
        <w:rPr>
          <w:rFonts w:ascii="Verdana" w:hAnsi="Verdana"/>
          <w:color w:val="000000" w:themeColor="text1"/>
          <w:sz w:val="20"/>
          <w:szCs w:val="20"/>
        </w:rPr>
        <w:t>En el caso de las personas jurídicas, la capacidad jurídica se perfecciona con su sola constitución y se acredita con el certificado de existencia y representación legal expedido por la cámara de comercio de su domicilio, el cual debe haber sido expedido dentro de los treinta (30) días calendario anteriores a la fecha de presentación o por la entidad que tenga la competencia para expedir dicho certificado.</w:t>
      </w:r>
    </w:p>
    <w:p w14:paraId="31F29501" w14:textId="77777777" w:rsidR="00025222" w:rsidRDefault="00025222" w:rsidP="00025222">
      <w:pPr>
        <w:contextualSpacing/>
        <w:jc w:val="both"/>
        <w:rPr>
          <w:rFonts w:ascii="Verdana" w:eastAsia="Calibri" w:hAnsi="Verdana" w:cs="Arial"/>
          <w:b/>
          <w:bCs/>
          <w:color w:val="000000" w:themeColor="text1"/>
          <w:lang w:val="es-ES" w:eastAsia="es-ES"/>
        </w:rPr>
      </w:pPr>
    </w:p>
    <w:p w14:paraId="6524C16D" w14:textId="0503D56F" w:rsidR="00025222" w:rsidRDefault="00025222" w:rsidP="00025222">
      <w:pPr>
        <w:contextualSpacing/>
        <w:jc w:val="both"/>
        <w:rPr>
          <w:rFonts w:ascii="Verdana" w:eastAsia="Calibri" w:hAnsi="Verdana" w:cs="Arial"/>
          <w:b/>
          <w:bCs/>
          <w:color w:val="000000" w:themeColor="text1"/>
          <w:lang w:val="es-ES" w:eastAsia="es-ES"/>
        </w:rPr>
      </w:pPr>
      <w:r w:rsidRPr="00025222">
        <w:rPr>
          <w:rFonts w:ascii="Verdana" w:eastAsia="Calibri" w:hAnsi="Verdana" w:cs="Arial"/>
          <w:b/>
          <w:bCs/>
          <w:color w:val="000000" w:themeColor="text1"/>
          <w:lang w:val="es-ES" w:eastAsia="es-ES"/>
        </w:rPr>
        <w:t>REPRESENTANTES LEGALES ― Personas jurídicas</w:t>
      </w:r>
    </w:p>
    <w:p w14:paraId="043233C4" w14:textId="77777777" w:rsidR="00B43636" w:rsidRDefault="00B43636" w:rsidP="00B43636">
      <w:pPr>
        <w:spacing w:after="0" w:line="276" w:lineRule="auto"/>
        <w:contextualSpacing/>
        <w:jc w:val="both"/>
        <w:rPr>
          <w:rFonts w:ascii="Verdana" w:hAnsi="Verdana" w:cs="Arial"/>
          <w:color w:val="000000" w:themeColor="text1"/>
        </w:rPr>
      </w:pPr>
    </w:p>
    <w:p w14:paraId="6262D7F6" w14:textId="07E8AC9A" w:rsidR="00941133" w:rsidRPr="00B43636" w:rsidRDefault="00941133" w:rsidP="00B43636">
      <w:pPr>
        <w:spacing w:after="0" w:line="240" w:lineRule="auto"/>
        <w:contextualSpacing/>
        <w:jc w:val="both"/>
        <w:rPr>
          <w:rFonts w:ascii="Verdana" w:eastAsia="Calibri" w:hAnsi="Verdana" w:cs="Arial"/>
          <w:sz w:val="20"/>
          <w:szCs w:val="20"/>
        </w:rPr>
      </w:pPr>
      <w:r w:rsidRPr="00B43636">
        <w:rPr>
          <w:rFonts w:ascii="Verdana" w:hAnsi="Verdana" w:cs="Arial"/>
          <w:color w:val="000000" w:themeColor="text1"/>
          <w:sz w:val="20"/>
          <w:szCs w:val="20"/>
        </w:rPr>
        <w:t xml:space="preserve">Así, </w:t>
      </w:r>
      <w:r w:rsidRPr="00B43636">
        <w:rPr>
          <w:rFonts w:ascii="Verdana" w:eastAsia="Calibri" w:hAnsi="Verdana" w:cs="Arial"/>
          <w:sz w:val="20"/>
          <w:szCs w:val="20"/>
        </w:rPr>
        <w:t xml:space="preserve">para el caso de las </w:t>
      </w:r>
      <w:r w:rsidRPr="00B43636">
        <w:rPr>
          <w:rFonts w:ascii="Verdana" w:eastAsia="Calibri" w:hAnsi="Verdana" w:cs="Arial"/>
          <w:i/>
          <w:iCs/>
          <w:sz w:val="20"/>
          <w:szCs w:val="20"/>
        </w:rPr>
        <w:t>personas jurídicas</w:t>
      </w:r>
      <w:r w:rsidRPr="00B43636">
        <w:rPr>
          <w:rFonts w:ascii="Verdana" w:eastAsia="Calibri" w:hAnsi="Verdana" w:cs="Arial"/>
          <w:sz w:val="20"/>
          <w:szCs w:val="20"/>
        </w:rPr>
        <w:t>, la capacidad jurídica para contratar se materializa a través de las reglas propias de la representación, figura mediante la cual se permite que ciertas personas ejerzan la capacidad legal de quienes no pueden adquirir derechos o contraer obligaciones por sí mismos. En ese contexto, corresponde a las entidades estatales verificar, entre otros requisitos, la calidad del representante legal de las personas jurídicas de derecho privado que pretendan participar en un proceso de contratación. La inscripción del representante legal en el certificado de existencia y representación legal dará cuenta de esta condición y permitirá identificar que se encuentra facultado para presentar la oferta y obligar a la persona jurídica a cumplir con el objeto del contrato.</w:t>
      </w:r>
    </w:p>
    <w:p w14:paraId="48D30490" w14:textId="77777777" w:rsidR="00941133" w:rsidRPr="00025222" w:rsidRDefault="00941133" w:rsidP="00025222">
      <w:pPr>
        <w:spacing w:after="0" w:line="240" w:lineRule="auto"/>
        <w:contextualSpacing/>
        <w:jc w:val="both"/>
        <w:rPr>
          <w:rFonts w:ascii="Verdana" w:eastAsia="Calibri" w:hAnsi="Verdana" w:cs="Arial"/>
          <w:b/>
          <w:bCs/>
          <w:color w:val="000000" w:themeColor="text1"/>
          <w:lang w:val="es-ES" w:eastAsia="es-ES"/>
        </w:rPr>
      </w:pPr>
    </w:p>
    <w:p w14:paraId="59208E49" w14:textId="77777777" w:rsidR="00025222" w:rsidRDefault="00025222" w:rsidP="00025222">
      <w:pPr>
        <w:contextualSpacing/>
        <w:jc w:val="both"/>
        <w:rPr>
          <w:rFonts w:ascii="Verdana" w:eastAsia="Calibri" w:hAnsi="Verdana" w:cs="Arial"/>
          <w:b/>
          <w:bCs/>
          <w:color w:val="000000" w:themeColor="text1"/>
          <w:lang w:val="es-ES" w:eastAsia="es-ES"/>
        </w:rPr>
      </w:pPr>
      <w:r w:rsidRPr="00025222">
        <w:rPr>
          <w:rFonts w:ascii="Verdana" w:eastAsia="Calibri" w:hAnsi="Verdana" w:cs="Arial"/>
          <w:b/>
          <w:bCs/>
          <w:color w:val="000000" w:themeColor="text1"/>
          <w:lang w:val="es-ES" w:eastAsia="es-ES"/>
        </w:rPr>
        <w:t>SISTEMA DE SEGURIDAD SOCIAL INTEGRAL – Obligaciones ― Contratación Estatal</w:t>
      </w:r>
    </w:p>
    <w:p w14:paraId="1F29C586" w14:textId="77777777" w:rsidR="00B43636" w:rsidRDefault="00B43636" w:rsidP="00025222">
      <w:pPr>
        <w:contextualSpacing/>
        <w:jc w:val="both"/>
        <w:rPr>
          <w:rStyle w:val="normaltextrun"/>
          <w:rFonts w:ascii="Verdana" w:hAnsi="Verdana"/>
          <w:color w:val="000000" w:themeColor="text1"/>
          <w:shd w:val="clear" w:color="auto" w:fill="FFFFFF"/>
        </w:rPr>
      </w:pPr>
    </w:p>
    <w:p w14:paraId="5FF37746" w14:textId="14F892F0" w:rsidR="00B43636" w:rsidRPr="00B43636" w:rsidRDefault="00B43636" w:rsidP="00B43636">
      <w:pPr>
        <w:spacing w:line="240" w:lineRule="auto"/>
        <w:contextualSpacing/>
        <w:jc w:val="both"/>
        <w:rPr>
          <w:rStyle w:val="normaltextrun"/>
          <w:rFonts w:ascii="Verdana" w:hAnsi="Verdana"/>
          <w:color w:val="000000" w:themeColor="text1"/>
          <w:sz w:val="20"/>
          <w:szCs w:val="20"/>
          <w:shd w:val="clear" w:color="auto" w:fill="FFFFFF"/>
        </w:rPr>
      </w:pPr>
      <w:r w:rsidRPr="00B43636">
        <w:rPr>
          <w:rStyle w:val="normaltextrun"/>
          <w:rFonts w:ascii="Verdana" w:hAnsi="Verdana"/>
          <w:color w:val="000000" w:themeColor="text1"/>
          <w:sz w:val="20"/>
          <w:szCs w:val="20"/>
          <w:shd w:val="clear" w:color="auto" w:fill="FFFFFF"/>
        </w:rPr>
        <w:t xml:space="preserve">Además, el artículo 50 de la Ley 789 de 2002 dispuso como obligación de quien quiere celebrar, renovar o liquidar contratos de cualquier naturaleza con entidades estatales, cumplir con las obligaciones con los sistemas de salud, riesgos profesionales, pensiones y aportes a la Caja de Compensación Familiar, Instituto Colombiano de Bienestar Familiar y Servicio Nacional de Aprendizaje. Asimismo, faculta a la entidad estatal para verificar y dejar constancia del cumplimiento de las obligaciones del contratista frente a </w:t>
      </w:r>
      <w:r w:rsidRPr="00B43636">
        <w:rPr>
          <w:rStyle w:val="normaltextrun"/>
          <w:rFonts w:ascii="Verdana" w:hAnsi="Verdana"/>
          <w:color w:val="000000" w:themeColor="text1"/>
          <w:sz w:val="20"/>
          <w:szCs w:val="20"/>
          <w:shd w:val="clear" w:color="auto" w:fill="FFFFFF"/>
        </w:rPr>
        <w:lastRenderedPageBreak/>
        <w:t>los aportes al momento de liquidar los contratos, estableciendo una correcta relación entre el monto cancelado y las sumas que debió cotizar durante la ejecución</w:t>
      </w:r>
      <w:r w:rsidRPr="00B43636">
        <w:rPr>
          <w:rStyle w:val="normaltextrun"/>
          <w:rFonts w:ascii="Verdana" w:hAnsi="Verdana"/>
          <w:color w:val="000000" w:themeColor="text1"/>
          <w:sz w:val="20"/>
          <w:szCs w:val="20"/>
          <w:shd w:val="clear" w:color="auto" w:fill="FFFFFF"/>
        </w:rPr>
        <w:t>.</w:t>
      </w:r>
    </w:p>
    <w:p w14:paraId="699D94DA" w14:textId="03CA4E87" w:rsidR="00B43636" w:rsidRPr="00B43636" w:rsidRDefault="00B43636" w:rsidP="00B43636">
      <w:pPr>
        <w:widowControl w:val="0"/>
        <w:autoSpaceDE w:val="0"/>
        <w:autoSpaceDN w:val="0"/>
        <w:spacing w:after="120" w:line="240" w:lineRule="auto"/>
        <w:jc w:val="both"/>
        <w:rPr>
          <w:rFonts w:ascii="Verdana" w:eastAsia="Arial" w:hAnsi="Verdana" w:cs="Arial"/>
          <w:sz w:val="20"/>
          <w:szCs w:val="20"/>
          <w:lang w:val="es-ES"/>
        </w:rPr>
      </w:pPr>
      <w:r w:rsidRPr="00B43636">
        <w:rPr>
          <w:rStyle w:val="normaltextrun"/>
          <w:rFonts w:ascii="Verdana" w:hAnsi="Verdana"/>
          <w:color w:val="000000" w:themeColor="text1"/>
          <w:sz w:val="20"/>
          <w:szCs w:val="20"/>
          <w:shd w:val="clear" w:color="auto" w:fill="FFFFFF"/>
        </w:rPr>
        <w:t xml:space="preserve">[…] </w:t>
      </w:r>
      <w:r w:rsidRPr="00B43636">
        <w:rPr>
          <w:rFonts w:ascii="Verdana" w:eastAsia="Arial" w:hAnsi="Verdana" w:cs="Arial"/>
          <w:sz w:val="20"/>
          <w:szCs w:val="20"/>
          <w:lang w:val="es-ES"/>
        </w:rPr>
        <w:t xml:space="preserve">Del artículo 23 de la Ley 1150 de 2007 se concluye que, si bien los proponentes y los contratistas deben estar al día en el pago al Sistema de Seguridad Social, las entidades estatales verificarán este requisito para iniciar la ejecución de los contratos –inciso primero– y cuando realicen cada pago originado en el contrato –parágrafo 1–, es decir, durante la ejecución del contrato. En estos términos, la obligación de estar al día en el pago al Sistema de Seguridad Social Integral es un requisito de ejecución de los contratos estatales. Sin embargo, ello no significa que no se solicite en momentos previos y posteriores a la celebración del contrato, teniendo en cuenta lo prescrito en el artículo 50 de la Ley 789 de 2002. </w:t>
      </w:r>
    </w:p>
    <w:p w14:paraId="30F2A09F" w14:textId="77777777" w:rsidR="00B43636" w:rsidRPr="00025222" w:rsidRDefault="00B43636" w:rsidP="00025222">
      <w:pPr>
        <w:spacing w:after="0" w:line="240" w:lineRule="auto"/>
        <w:contextualSpacing/>
        <w:jc w:val="both"/>
        <w:rPr>
          <w:rFonts w:ascii="Verdana" w:eastAsia="Calibri" w:hAnsi="Verdana" w:cs="Arial"/>
          <w:b/>
          <w:bCs/>
          <w:color w:val="000000" w:themeColor="text1"/>
          <w:lang w:val="es-ES" w:eastAsia="es-ES"/>
        </w:rPr>
      </w:pPr>
    </w:p>
    <w:p w14:paraId="434FED89" w14:textId="77777777" w:rsidR="00025222" w:rsidRDefault="00025222" w:rsidP="00025222">
      <w:pPr>
        <w:contextualSpacing/>
        <w:jc w:val="both"/>
        <w:rPr>
          <w:rFonts w:ascii="Verdana" w:hAnsi="Verdana" w:cs="Arial"/>
          <w:b/>
          <w:bCs/>
          <w:lang w:val="es-ES" w:eastAsia="es-ES_tradnl"/>
        </w:rPr>
      </w:pPr>
      <w:r w:rsidRPr="00025222">
        <w:rPr>
          <w:rFonts w:ascii="Verdana" w:hAnsi="Verdana" w:cs="Arial"/>
          <w:b/>
          <w:bCs/>
          <w:lang w:val="es-ES" w:eastAsia="es-ES_tradnl"/>
        </w:rPr>
        <w:t>SEGURIDAD SOCIAL ― Verificación ― Persona jurídica ― Empleados ― Prohibición de exigir planillas</w:t>
      </w:r>
    </w:p>
    <w:p w14:paraId="558956DF" w14:textId="77777777" w:rsidR="00B43636" w:rsidRDefault="00B43636" w:rsidP="00025222">
      <w:pPr>
        <w:contextualSpacing/>
        <w:jc w:val="both"/>
        <w:rPr>
          <w:rFonts w:ascii="Verdana" w:hAnsi="Verdana" w:cs="Arial"/>
          <w:b/>
          <w:bCs/>
          <w:lang w:val="es-ES" w:eastAsia="es-ES_tradnl"/>
        </w:rPr>
      </w:pPr>
    </w:p>
    <w:p w14:paraId="2C527EF1" w14:textId="77777777" w:rsidR="00B43636" w:rsidRPr="00B43636" w:rsidRDefault="00B43636" w:rsidP="00B43636">
      <w:pPr>
        <w:widowControl w:val="0"/>
        <w:autoSpaceDE w:val="0"/>
        <w:autoSpaceDN w:val="0"/>
        <w:spacing w:after="120" w:line="240" w:lineRule="auto"/>
        <w:jc w:val="both"/>
        <w:rPr>
          <w:rStyle w:val="normaltextrun"/>
          <w:rFonts w:ascii="Verdana" w:hAnsi="Verdana"/>
          <w:color w:val="000000" w:themeColor="text1"/>
          <w:sz w:val="20"/>
          <w:szCs w:val="20"/>
          <w:shd w:val="clear" w:color="auto" w:fill="FFFFFF"/>
        </w:rPr>
      </w:pPr>
      <w:r w:rsidRPr="00B43636">
        <w:rPr>
          <w:rStyle w:val="normaltextrun"/>
          <w:rFonts w:ascii="Verdana" w:hAnsi="Verdana"/>
          <w:color w:val="000000" w:themeColor="text1"/>
          <w:sz w:val="20"/>
          <w:szCs w:val="20"/>
          <w:shd w:val="clear" w:color="auto" w:fill="FFFFFF"/>
        </w:rPr>
        <w:t xml:space="preserve">El artículo referido aclara que las personas jurídicas que quieran celebrar contratos con las entidades estatales deben acreditar el pago al sistema de seguridad social de sus </w:t>
      </w:r>
      <w:r w:rsidRPr="00B43636">
        <w:rPr>
          <w:rStyle w:val="normaltextrun"/>
          <w:rFonts w:ascii="Verdana" w:hAnsi="Verdana"/>
          <w:i/>
          <w:iCs/>
          <w:color w:val="000000" w:themeColor="text1"/>
          <w:sz w:val="20"/>
          <w:szCs w:val="20"/>
          <w:shd w:val="clear" w:color="auto" w:fill="FFFFFF"/>
        </w:rPr>
        <w:t>empleados</w:t>
      </w:r>
      <w:r w:rsidRPr="00B43636">
        <w:rPr>
          <w:rStyle w:val="normaltextrun"/>
          <w:rFonts w:ascii="Verdana" w:hAnsi="Verdana"/>
          <w:color w:val="000000" w:themeColor="text1"/>
          <w:sz w:val="20"/>
          <w:szCs w:val="20"/>
          <w:shd w:val="clear" w:color="auto" w:fill="FFFFFF"/>
        </w:rPr>
        <w:t>, mediante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 las personas jurídicas deben acreditar el requisito señalado anteriormente para presentar la oferta.</w:t>
      </w:r>
    </w:p>
    <w:p w14:paraId="0F6F81FE" w14:textId="36A3286C" w:rsidR="00B43636" w:rsidRPr="00025222" w:rsidRDefault="00B43636" w:rsidP="00025222">
      <w:pPr>
        <w:spacing w:after="0" w:line="240" w:lineRule="auto"/>
        <w:contextualSpacing/>
        <w:jc w:val="both"/>
        <w:rPr>
          <w:rFonts w:ascii="Verdana" w:hAnsi="Verdana" w:cs="Arial"/>
          <w:b/>
          <w:bCs/>
          <w:lang w:val="es-ES" w:eastAsia="es-ES_tradnl"/>
        </w:rPr>
      </w:pPr>
    </w:p>
    <w:p w14:paraId="1CD3557A" w14:textId="44607406" w:rsidR="00025222" w:rsidRPr="00025222" w:rsidRDefault="00025222" w:rsidP="00025222">
      <w:pPr>
        <w:spacing w:after="0" w:line="240" w:lineRule="auto"/>
        <w:contextualSpacing/>
        <w:jc w:val="both"/>
        <w:rPr>
          <w:rFonts w:ascii="Verdana" w:eastAsia="Calibri" w:hAnsi="Verdana" w:cs="Arial"/>
          <w:b/>
          <w:bCs/>
          <w:color w:val="000000" w:themeColor="text1"/>
          <w:lang w:val="es-MX" w:eastAsia="es-ES"/>
        </w:rPr>
      </w:pPr>
      <w:r w:rsidRPr="00025222">
        <w:rPr>
          <w:rFonts w:ascii="Verdana" w:hAnsi="Verdana" w:cs="Arial"/>
          <w:b/>
          <w:bCs/>
          <w:lang w:val="es-ES" w:eastAsia="es-ES_tradnl"/>
        </w:rPr>
        <w:t>SEGURIDAD SOCIAL ― Representante legal en Sisbén</w:t>
      </w:r>
    </w:p>
    <w:p w14:paraId="558CFD04" w14:textId="77777777" w:rsidR="00025222" w:rsidRDefault="00025222" w:rsidP="00E245AB">
      <w:pPr>
        <w:spacing w:after="0"/>
        <w:rPr>
          <w:rFonts w:ascii="Verdana" w:hAnsi="Verdana"/>
        </w:rPr>
      </w:pPr>
    </w:p>
    <w:p w14:paraId="2E3D54D4" w14:textId="01EA2A6E" w:rsidR="00B43636" w:rsidRPr="00B43636" w:rsidRDefault="00B43636" w:rsidP="00B43636">
      <w:pPr>
        <w:spacing w:after="0" w:line="240" w:lineRule="auto"/>
        <w:jc w:val="both"/>
        <w:rPr>
          <w:rFonts w:ascii="Verdana" w:eastAsia="Calibri" w:hAnsi="Verdana" w:cs="Arial"/>
          <w:color w:val="000000" w:themeColor="text1"/>
          <w:sz w:val="20"/>
          <w:szCs w:val="20"/>
        </w:rPr>
      </w:pPr>
      <w:r w:rsidRPr="00B43636">
        <w:rPr>
          <w:rFonts w:ascii="Verdana" w:eastAsia="Calibri" w:hAnsi="Verdana" w:cs="Arial"/>
          <w:color w:val="000000" w:themeColor="text1"/>
          <w:sz w:val="20"/>
          <w:szCs w:val="20"/>
        </w:rPr>
        <w:t xml:space="preserve">Por otra parte, se resalta que los empleadores tienen la obligación de afiliar a sus trabajadores al sistema de seguridad social como parte del régimen contributivo. Se sigue de lo anterior que si el representante legal es un </w:t>
      </w:r>
      <w:r w:rsidRPr="00B43636">
        <w:rPr>
          <w:rFonts w:ascii="Verdana" w:eastAsia="Calibri" w:hAnsi="Verdana" w:cs="Arial"/>
          <w:i/>
          <w:iCs/>
          <w:color w:val="000000" w:themeColor="text1"/>
          <w:sz w:val="20"/>
          <w:szCs w:val="20"/>
        </w:rPr>
        <w:t>empleado</w:t>
      </w:r>
      <w:r w:rsidRPr="00B43636">
        <w:rPr>
          <w:rFonts w:ascii="Verdana" w:eastAsia="Calibri" w:hAnsi="Verdana" w:cs="Arial"/>
          <w:color w:val="000000" w:themeColor="text1"/>
          <w:sz w:val="20"/>
          <w:szCs w:val="20"/>
        </w:rPr>
        <w:t xml:space="preserve"> de la persona jurídica tendrá la capacidad de pago para asumir el valor de la cotización y estará afiliado a este régimen. En consecuencia, una vez vinculado mediante el contrato laboral, dejará de pertenecer al régimen subsidiado en salud.</w:t>
      </w:r>
      <w:r w:rsidRPr="00B43636">
        <w:rPr>
          <w:rFonts w:ascii="Verdana" w:eastAsia="Calibri" w:hAnsi="Verdana" w:cs="Arial"/>
          <w:color w:val="000000" w:themeColor="text1"/>
          <w:sz w:val="20"/>
          <w:szCs w:val="20"/>
        </w:rPr>
        <w:t xml:space="preserve">[…] </w:t>
      </w:r>
    </w:p>
    <w:p w14:paraId="50A11E2C" w14:textId="77777777" w:rsidR="00B43636" w:rsidRPr="00B43636" w:rsidRDefault="00B43636" w:rsidP="00B43636">
      <w:pPr>
        <w:widowControl w:val="0"/>
        <w:autoSpaceDE w:val="0"/>
        <w:autoSpaceDN w:val="0"/>
        <w:spacing w:before="120" w:after="0" w:line="240" w:lineRule="auto"/>
        <w:jc w:val="both"/>
        <w:rPr>
          <w:rFonts w:ascii="Verdana" w:eastAsia="Calibri" w:hAnsi="Verdana" w:cs="Arial"/>
          <w:color w:val="000000" w:themeColor="text1"/>
          <w:sz w:val="20"/>
          <w:szCs w:val="20"/>
        </w:rPr>
      </w:pPr>
      <w:r w:rsidRPr="00B43636">
        <w:rPr>
          <w:rFonts w:ascii="Verdana" w:eastAsia="Times New Roman" w:hAnsi="Verdana" w:cs="Arial MT"/>
          <w:sz w:val="20"/>
          <w:szCs w:val="18"/>
          <w:lang w:val="es-ES"/>
        </w:rPr>
        <w:t xml:space="preserve">Con respecto a las </w:t>
      </w:r>
      <w:r w:rsidRPr="00B43636">
        <w:rPr>
          <w:rFonts w:ascii="Verdana" w:eastAsia="Times New Roman" w:hAnsi="Verdana" w:cs="Arial MT"/>
          <w:i/>
          <w:iCs/>
          <w:sz w:val="20"/>
          <w:szCs w:val="18"/>
          <w:lang w:val="es-ES"/>
        </w:rPr>
        <w:t>personas jurídicas</w:t>
      </w:r>
      <w:r w:rsidRPr="00B43636">
        <w:rPr>
          <w:rFonts w:ascii="Verdana" w:eastAsia="Times New Roman" w:hAnsi="Verdana" w:cs="Arial MT"/>
          <w:sz w:val="20"/>
          <w:szCs w:val="18"/>
          <w:lang w:val="es-ES"/>
        </w:rPr>
        <w:t xml:space="preserve">, la ley requiere que acrediten </w:t>
      </w:r>
      <w:r w:rsidRPr="00B43636">
        <w:rPr>
          <w:rFonts w:ascii="Verdana" w:eastAsia="Arial" w:hAnsi="Verdana" w:cs="Arial"/>
          <w:i/>
          <w:iCs/>
          <w:sz w:val="20"/>
          <w:szCs w:val="20"/>
          <w:lang w:val="es-ES"/>
        </w:rPr>
        <w:t>el pago</w:t>
      </w:r>
      <w:r w:rsidRPr="00B43636">
        <w:rPr>
          <w:rFonts w:ascii="Verdana" w:eastAsia="Arial" w:hAnsi="Verdana" w:cs="Arial"/>
          <w:sz w:val="20"/>
          <w:szCs w:val="20"/>
          <w:lang w:val="es-ES"/>
        </w:rPr>
        <w:t xml:space="preserve"> de los aportes de sus </w:t>
      </w:r>
      <w:r w:rsidRPr="00B43636">
        <w:rPr>
          <w:rFonts w:ascii="Verdana" w:eastAsia="Arial" w:hAnsi="Verdana" w:cs="Arial"/>
          <w:i/>
          <w:iCs/>
          <w:sz w:val="20"/>
          <w:szCs w:val="20"/>
          <w:lang w:val="es-ES"/>
        </w:rPr>
        <w:t>empleados</w:t>
      </w:r>
      <w:r w:rsidRPr="00B43636">
        <w:rPr>
          <w:rFonts w:ascii="Verdana" w:eastAsia="Arial" w:hAnsi="Verdana" w:cs="Arial"/>
          <w:sz w:val="20"/>
          <w:szCs w:val="20"/>
          <w:lang w:val="es-ES"/>
        </w:rPr>
        <w:t xml:space="preserve"> con la presentación de la oferta. Así, el cumplimiento del requisito en este supuesto implica que afilien al sistema de seguridad social a sus empleados y acrediten el pago de sus aportes. Esto incluye el deber de acreditar que se encuentra al día en el pago de los aportes de los representantes legales que tengan el carácter de </w:t>
      </w:r>
      <w:r w:rsidRPr="00B43636">
        <w:rPr>
          <w:rFonts w:ascii="Verdana" w:eastAsia="Arial" w:hAnsi="Verdana" w:cs="Arial"/>
          <w:i/>
          <w:iCs/>
          <w:sz w:val="20"/>
          <w:szCs w:val="20"/>
          <w:lang w:val="es-ES"/>
        </w:rPr>
        <w:t>empleados</w:t>
      </w:r>
      <w:r w:rsidRPr="00B43636">
        <w:rPr>
          <w:rFonts w:ascii="Verdana" w:eastAsia="Arial" w:hAnsi="Verdana" w:cs="Arial"/>
          <w:sz w:val="20"/>
          <w:szCs w:val="20"/>
          <w:lang w:val="es-ES"/>
        </w:rPr>
        <w:t xml:space="preserve"> […] </w:t>
      </w:r>
      <w:r w:rsidRPr="00B43636">
        <w:rPr>
          <w:rFonts w:ascii="Verdana" w:eastAsia="Calibri" w:hAnsi="Verdana" w:cs="Arial"/>
          <w:color w:val="000000" w:themeColor="text1"/>
          <w:sz w:val="20"/>
          <w:szCs w:val="20"/>
        </w:rPr>
        <w:t xml:space="preserve">En contraste, si el representante legal de la persona jurídica no tiene el carácter de empleado, la sociedad no deberá acreditar el pago de sus aportes, con lo cual, podrá encontrarse afiliado al régimen subsidiado. </w:t>
      </w:r>
    </w:p>
    <w:p w14:paraId="7EBBBDCD" w14:textId="500F4B62" w:rsidR="00B43636" w:rsidRPr="00B43636" w:rsidRDefault="00B43636" w:rsidP="00B43636">
      <w:pPr>
        <w:widowControl w:val="0"/>
        <w:autoSpaceDE w:val="0"/>
        <w:autoSpaceDN w:val="0"/>
        <w:spacing w:before="120" w:after="0" w:line="276" w:lineRule="auto"/>
        <w:ind w:firstLine="708"/>
        <w:jc w:val="both"/>
        <w:rPr>
          <w:rFonts w:ascii="Verdana" w:eastAsia="Arial" w:hAnsi="Verdana" w:cs="Arial"/>
          <w:vertAlign w:val="subscript"/>
          <w:lang w:val="es-ES"/>
        </w:rPr>
      </w:pPr>
    </w:p>
    <w:p w14:paraId="34CB850B" w14:textId="77777777" w:rsidR="00B43636" w:rsidRDefault="00B43636" w:rsidP="00E245AB">
      <w:pPr>
        <w:spacing w:after="0"/>
        <w:rPr>
          <w:rFonts w:ascii="Verdana" w:hAnsi="Verdana"/>
        </w:rPr>
      </w:pPr>
    </w:p>
    <w:p w14:paraId="0FB0439F" w14:textId="77777777" w:rsidR="00B43636" w:rsidRDefault="00B43636" w:rsidP="00E245AB">
      <w:pPr>
        <w:spacing w:after="0"/>
        <w:rPr>
          <w:rFonts w:ascii="Verdana" w:hAnsi="Verdana"/>
        </w:rPr>
      </w:pPr>
    </w:p>
    <w:p w14:paraId="3FE2184B" w14:textId="157F73DF" w:rsidR="00E245AB" w:rsidRPr="0044528D" w:rsidRDefault="00E245AB" w:rsidP="00E245AB">
      <w:pPr>
        <w:spacing w:after="0"/>
        <w:rPr>
          <w:rFonts w:ascii="Verdana" w:hAnsi="Verdana"/>
        </w:rPr>
      </w:pPr>
      <w:r w:rsidRPr="0044528D">
        <w:rPr>
          <w:rFonts w:ascii="Verdana" w:hAnsi="Verdana"/>
        </w:rPr>
        <w:lastRenderedPageBreak/>
        <w:t xml:space="preserve">Bogotá D.C., </w:t>
      </w:r>
      <w:r w:rsidR="00937059">
        <w:rPr>
          <w:rFonts w:ascii="Verdana" w:hAnsi="Verdana"/>
        </w:rPr>
        <w:t>30 Abril 2025</w:t>
      </w:r>
      <w:r w:rsidR="00891928" w:rsidRPr="0044528D">
        <w:rPr>
          <w:rFonts w:ascii="Verdana" w:hAnsi="Verdana"/>
        </w:rPr>
        <w:tab/>
      </w:r>
    </w:p>
    <w:p w14:paraId="5FCADBF9" w14:textId="62835252" w:rsidR="00E245AB" w:rsidRDefault="00937059" w:rsidP="00E245AB">
      <w:pPr>
        <w:spacing w:after="0"/>
        <w:rPr>
          <w:rFonts w:ascii="Verdana" w:hAnsi="Verdana"/>
        </w:rPr>
      </w:pPr>
      <w:r>
        <w:rPr>
          <w:rFonts w:ascii="Verdana" w:eastAsia="Calibri" w:hAnsi="Verdana" w:cs="Arial"/>
          <w:b/>
          <w:noProof/>
          <w:color w:val="000000" w:themeColor="text1"/>
          <w:lang w:eastAsia="es-ES_tradnl"/>
        </w:rPr>
        <w:drawing>
          <wp:anchor distT="0" distB="0" distL="114300" distR="114300" simplePos="0" relativeHeight="251658240" behindDoc="0" locked="0" layoutInCell="1" allowOverlap="1" wp14:anchorId="0825D9A2" wp14:editId="7B9CEEFB">
            <wp:simplePos x="0" y="0"/>
            <wp:positionH relativeFrom="column">
              <wp:posOffset>2671146</wp:posOffset>
            </wp:positionH>
            <wp:positionV relativeFrom="paragraph">
              <wp:posOffset>171711</wp:posOffset>
            </wp:positionV>
            <wp:extent cx="2863850" cy="799465"/>
            <wp:effectExtent l="0" t="0" r="6350" b="635"/>
            <wp:wrapSquare wrapText="bothSides"/>
            <wp:docPr id="7489956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995676" name="Picture 74899567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63850" cy="799465"/>
                    </a:xfrm>
                    <a:prstGeom prst="rect">
                      <a:avLst/>
                    </a:prstGeom>
                  </pic:spPr>
                </pic:pic>
              </a:graphicData>
            </a:graphic>
            <wp14:sizeRelH relativeFrom="page">
              <wp14:pctWidth>0</wp14:pctWidth>
            </wp14:sizeRelH>
            <wp14:sizeRelV relativeFrom="page">
              <wp14:pctHeight>0</wp14:pctHeight>
            </wp14:sizeRelV>
          </wp:anchor>
        </w:drawing>
      </w:r>
    </w:p>
    <w:p w14:paraId="0583AF7E" w14:textId="39F94B7F" w:rsidR="008C5843" w:rsidRPr="00FE5A24" w:rsidRDefault="008C5843" w:rsidP="008C5843">
      <w:pPr>
        <w:spacing w:after="0" w:line="240" w:lineRule="auto"/>
        <w:jc w:val="both"/>
        <w:rPr>
          <w:rFonts w:ascii="Verdana" w:eastAsia="Calibri" w:hAnsi="Verdana" w:cs="Arial"/>
          <w:color w:val="000000" w:themeColor="text1"/>
          <w:lang w:val="es-ES" w:eastAsia="es-ES"/>
        </w:rPr>
      </w:pPr>
      <w:r w:rsidRPr="00FE5A24">
        <w:rPr>
          <w:rFonts w:ascii="Verdana" w:eastAsia="Calibri" w:hAnsi="Verdana" w:cs="Arial"/>
          <w:color w:val="000000" w:themeColor="text1"/>
          <w:lang w:val="es-ES" w:eastAsia="es-ES"/>
        </w:rPr>
        <w:t>Señor</w:t>
      </w:r>
    </w:p>
    <w:p w14:paraId="27F018D1" w14:textId="0E3A029F" w:rsidR="008C5843" w:rsidRPr="003A7064" w:rsidRDefault="008C5843" w:rsidP="008C5843">
      <w:pPr>
        <w:spacing w:after="0" w:line="240" w:lineRule="auto"/>
        <w:rPr>
          <w:rFonts w:ascii="Verdana" w:eastAsia="Calibri" w:hAnsi="Verdana" w:cs="Arial"/>
          <w:b/>
          <w:color w:val="000000" w:themeColor="text1"/>
          <w:lang w:eastAsia="es-ES_tradnl"/>
        </w:rPr>
      </w:pPr>
      <w:proofErr w:type="spellStart"/>
      <w:r w:rsidRPr="003A7064">
        <w:rPr>
          <w:rFonts w:ascii="Verdana" w:eastAsia="Calibri" w:hAnsi="Verdana" w:cs="Arial"/>
          <w:b/>
          <w:bCs/>
          <w:color w:val="000000" w:themeColor="text1"/>
          <w:lang w:eastAsia="es-ES_tradnl"/>
        </w:rPr>
        <w:t>Ivan</w:t>
      </w:r>
      <w:proofErr w:type="spellEnd"/>
      <w:r w:rsidRPr="003A7064">
        <w:rPr>
          <w:rFonts w:ascii="Verdana" w:eastAsia="Calibri" w:hAnsi="Verdana" w:cs="Arial"/>
          <w:b/>
          <w:bCs/>
          <w:color w:val="000000" w:themeColor="text1"/>
          <w:lang w:eastAsia="es-ES_tradnl"/>
        </w:rPr>
        <w:t xml:space="preserve"> Dar</w:t>
      </w:r>
      <w:r>
        <w:rPr>
          <w:rFonts w:ascii="Verdana" w:eastAsia="Calibri" w:hAnsi="Verdana" w:cs="Arial"/>
          <w:b/>
          <w:bCs/>
          <w:color w:val="000000" w:themeColor="text1"/>
          <w:lang w:eastAsia="es-ES_tradnl"/>
        </w:rPr>
        <w:t>í</w:t>
      </w:r>
      <w:r w:rsidRPr="003A7064">
        <w:rPr>
          <w:rFonts w:ascii="Verdana" w:eastAsia="Calibri" w:hAnsi="Verdana" w:cs="Arial"/>
          <w:b/>
          <w:bCs/>
          <w:color w:val="000000" w:themeColor="text1"/>
          <w:lang w:eastAsia="es-ES_tradnl"/>
        </w:rPr>
        <w:t>o Guti</w:t>
      </w:r>
      <w:r>
        <w:rPr>
          <w:rFonts w:ascii="Verdana" w:eastAsia="Calibri" w:hAnsi="Verdana" w:cs="Arial"/>
          <w:b/>
          <w:bCs/>
          <w:color w:val="000000" w:themeColor="text1"/>
          <w:lang w:eastAsia="es-ES_tradnl"/>
        </w:rPr>
        <w:t>é</w:t>
      </w:r>
      <w:r w:rsidRPr="003A7064">
        <w:rPr>
          <w:rFonts w:ascii="Verdana" w:eastAsia="Calibri" w:hAnsi="Verdana" w:cs="Arial"/>
          <w:b/>
          <w:bCs/>
          <w:color w:val="000000" w:themeColor="text1"/>
          <w:lang w:eastAsia="es-ES_tradnl"/>
        </w:rPr>
        <w:t xml:space="preserve">rrez Cardozo </w:t>
      </w:r>
    </w:p>
    <w:p w14:paraId="40F4CB90" w14:textId="77777777" w:rsidR="008C5843" w:rsidRPr="003A7064" w:rsidRDefault="008C5843" w:rsidP="008C5843">
      <w:pPr>
        <w:spacing w:after="0" w:line="240" w:lineRule="auto"/>
        <w:rPr>
          <w:rFonts w:ascii="Verdana" w:eastAsia="Calibri" w:hAnsi="Verdana" w:cs="Arial"/>
          <w:bCs/>
          <w:color w:val="000000" w:themeColor="text1"/>
          <w:lang w:eastAsia="es-ES_tradnl"/>
        </w:rPr>
      </w:pPr>
      <w:r w:rsidRPr="003A7064">
        <w:rPr>
          <w:rFonts w:ascii="Verdana" w:eastAsia="Calibri" w:hAnsi="Verdana" w:cs="Arial"/>
          <w:bCs/>
          <w:color w:val="000000" w:themeColor="text1"/>
          <w:lang w:eastAsia="es-ES_tradnl"/>
        </w:rPr>
        <w:t xml:space="preserve">ivandariog@hotmail.com </w:t>
      </w:r>
    </w:p>
    <w:p w14:paraId="0A3231A7" w14:textId="77777777" w:rsidR="008C5843" w:rsidRPr="00DF4023" w:rsidRDefault="008C5843" w:rsidP="008C5843">
      <w:pPr>
        <w:spacing w:after="0" w:line="240" w:lineRule="auto"/>
        <w:rPr>
          <w:rFonts w:ascii="Verdana" w:eastAsia="Calibri" w:hAnsi="Verdana" w:cs="Arial"/>
          <w:bCs/>
          <w:color w:val="000000" w:themeColor="text1"/>
          <w:lang w:eastAsia="es-ES_tradnl"/>
        </w:rPr>
      </w:pPr>
      <w:r>
        <w:rPr>
          <w:rFonts w:ascii="Verdana" w:eastAsia="Calibri" w:hAnsi="Verdana" w:cs="Arial"/>
          <w:color w:val="000000" w:themeColor="text1"/>
          <w:lang w:val="es-ES" w:eastAsia="es-ES"/>
        </w:rPr>
        <w:t>Neiva, Huila</w:t>
      </w:r>
    </w:p>
    <w:p w14:paraId="42A77B15" w14:textId="77777777" w:rsidR="008C5843" w:rsidRPr="00FE5A24" w:rsidRDefault="008C5843" w:rsidP="008C5843">
      <w:pPr>
        <w:spacing w:after="0" w:line="240" w:lineRule="auto"/>
        <w:rPr>
          <w:rFonts w:ascii="Verdana" w:eastAsia="Calibri" w:hAnsi="Verdana" w:cs="Arial"/>
          <w:b/>
          <w:bCs/>
          <w:color w:val="000000" w:themeColor="text1"/>
          <w:lang w:val="es-ES_tradnl" w:eastAsia="es-ES_tradnl"/>
        </w:rPr>
      </w:pPr>
    </w:p>
    <w:p w14:paraId="2E299CF0" w14:textId="77777777" w:rsidR="008C5843" w:rsidRPr="00FE5A24" w:rsidRDefault="008C5843" w:rsidP="008C5843">
      <w:pPr>
        <w:spacing w:after="0" w:line="240" w:lineRule="auto"/>
        <w:rPr>
          <w:rFonts w:ascii="Verdana" w:eastAsia="Calibri" w:hAnsi="Verdana" w:cs="Arial"/>
          <w:b/>
          <w:bCs/>
          <w:color w:val="000000" w:themeColor="text1"/>
          <w:lang w:val="es-ES_tradnl" w:eastAsia="es-ES_tradnl"/>
        </w:rPr>
      </w:pPr>
    </w:p>
    <w:tbl>
      <w:tblPr>
        <w:tblStyle w:val="TableGrid"/>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C5843" w:rsidRPr="00FE5A24" w14:paraId="51892A52" w14:textId="77777777" w:rsidTr="006E40B6">
        <w:trPr>
          <w:trHeight w:val="304"/>
        </w:trPr>
        <w:tc>
          <w:tcPr>
            <w:tcW w:w="2689" w:type="dxa"/>
          </w:tcPr>
          <w:p w14:paraId="0D766188" w14:textId="77777777" w:rsidR="008C5843" w:rsidRPr="00FE5A24" w:rsidRDefault="008C5843" w:rsidP="006E40B6">
            <w:pPr>
              <w:jc w:val="both"/>
              <w:rPr>
                <w:rFonts w:ascii="Verdana" w:eastAsia="Calibri" w:hAnsi="Verdana" w:cs="Arial"/>
                <w:b/>
                <w:bCs/>
                <w:color w:val="000000" w:themeColor="text1"/>
                <w:lang w:val="es-ES_tradnl" w:eastAsia="es-ES_tradnl"/>
              </w:rPr>
            </w:pPr>
          </w:p>
        </w:tc>
        <w:tc>
          <w:tcPr>
            <w:tcW w:w="6100" w:type="dxa"/>
          </w:tcPr>
          <w:p w14:paraId="118856AE" w14:textId="77777777" w:rsidR="008C5843" w:rsidRDefault="008C5843" w:rsidP="006E40B6">
            <w:pPr>
              <w:jc w:val="both"/>
              <w:rPr>
                <w:rFonts w:ascii="Verdana" w:eastAsia="Calibri" w:hAnsi="Verdana" w:cs="Arial"/>
                <w:b/>
                <w:bCs/>
                <w:color w:val="000000" w:themeColor="text1"/>
                <w:lang w:val="es-ES" w:eastAsia="es-ES"/>
              </w:rPr>
            </w:pPr>
            <w:r w:rsidRPr="00FE5A24">
              <w:rPr>
                <w:rFonts w:ascii="Verdana" w:eastAsia="Calibri" w:hAnsi="Verdana" w:cs="Arial"/>
                <w:b/>
                <w:bCs/>
                <w:color w:val="000000" w:themeColor="text1"/>
                <w:lang w:val="es-ES" w:eastAsia="es-ES"/>
              </w:rPr>
              <w:t>Concepto C-</w:t>
            </w:r>
            <w:r>
              <w:rPr>
                <w:rFonts w:ascii="Verdana" w:eastAsia="Calibri" w:hAnsi="Verdana" w:cs="Arial"/>
                <w:b/>
                <w:bCs/>
                <w:color w:val="000000" w:themeColor="text1"/>
                <w:lang w:val="es-ES" w:eastAsia="es-ES"/>
              </w:rPr>
              <w:t>366</w:t>
            </w:r>
            <w:r w:rsidRPr="00FE5A24">
              <w:rPr>
                <w:rFonts w:ascii="Verdana" w:eastAsia="Calibri" w:hAnsi="Verdana" w:cs="Arial"/>
                <w:b/>
                <w:bCs/>
                <w:color w:val="000000" w:themeColor="text1"/>
                <w:lang w:val="es-ES" w:eastAsia="es-ES"/>
              </w:rPr>
              <w:t xml:space="preserve"> de 2025</w:t>
            </w:r>
          </w:p>
          <w:p w14:paraId="3672147F" w14:textId="77777777" w:rsidR="008C5843" w:rsidRPr="00FE5A24" w:rsidRDefault="008C5843" w:rsidP="006E40B6">
            <w:pPr>
              <w:jc w:val="both"/>
              <w:rPr>
                <w:rFonts w:ascii="Verdana" w:eastAsia="Calibri" w:hAnsi="Verdana" w:cs="Arial"/>
                <w:b/>
                <w:bCs/>
                <w:color w:val="000000" w:themeColor="text1"/>
                <w:lang w:val="es-ES" w:eastAsia="es-ES"/>
              </w:rPr>
            </w:pPr>
          </w:p>
        </w:tc>
      </w:tr>
      <w:tr w:rsidR="008C5843" w:rsidRPr="00FE5A24" w14:paraId="0C44B134" w14:textId="77777777" w:rsidTr="006E40B6">
        <w:trPr>
          <w:trHeight w:val="884"/>
        </w:trPr>
        <w:tc>
          <w:tcPr>
            <w:tcW w:w="2689" w:type="dxa"/>
          </w:tcPr>
          <w:p w14:paraId="162971FE" w14:textId="77777777" w:rsidR="008C5843" w:rsidRPr="00FE5A24" w:rsidRDefault="008C5843" w:rsidP="006E40B6">
            <w:pPr>
              <w:jc w:val="both"/>
              <w:rPr>
                <w:rFonts w:ascii="Verdana" w:eastAsia="Calibri" w:hAnsi="Verdana" w:cs="Arial"/>
                <w:color w:val="000000" w:themeColor="text1"/>
                <w:lang w:val="es-ES_tradnl" w:eastAsia="es-ES_tradnl"/>
              </w:rPr>
            </w:pPr>
            <w:r>
              <w:rPr>
                <w:rFonts w:ascii="Verdana" w:eastAsia="Calibri" w:hAnsi="Verdana" w:cs="Arial"/>
                <w:b/>
                <w:color w:val="000000" w:themeColor="text1"/>
                <w:lang w:val="es-ES_tradnl" w:eastAsia="es-ES_tradnl"/>
              </w:rPr>
              <w:t>T</w:t>
            </w:r>
            <w:r w:rsidRPr="00FE5A24">
              <w:rPr>
                <w:rFonts w:ascii="Verdana" w:eastAsia="Calibri" w:hAnsi="Verdana" w:cs="Arial"/>
                <w:b/>
                <w:color w:val="000000" w:themeColor="text1"/>
                <w:lang w:val="es-ES_tradnl" w:eastAsia="es-ES_tradnl"/>
              </w:rPr>
              <w:t>emas:</w:t>
            </w:r>
            <w:r w:rsidRPr="00FE5A24">
              <w:rPr>
                <w:rFonts w:ascii="Verdana" w:eastAsia="Calibri" w:hAnsi="Verdana" w:cs="Arial"/>
                <w:color w:val="000000" w:themeColor="text1"/>
                <w:lang w:val="es-ES_tradnl" w:eastAsia="es-ES_tradnl"/>
              </w:rPr>
              <w:t xml:space="preserve">                   </w:t>
            </w:r>
          </w:p>
        </w:tc>
        <w:tc>
          <w:tcPr>
            <w:tcW w:w="6100" w:type="dxa"/>
          </w:tcPr>
          <w:p w14:paraId="4F06EDD2" w14:textId="5FC55025" w:rsidR="008C5843" w:rsidRPr="00933DB9" w:rsidRDefault="008C5843" w:rsidP="006E40B6">
            <w:pPr>
              <w:contextualSpacing/>
              <w:jc w:val="both"/>
              <w:rPr>
                <w:rFonts w:ascii="Verdana" w:eastAsia="Calibri" w:hAnsi="Verdana" w:cs="Arial"/>
                <w:b/>
                <w:bCs/>
                <w:color w:val="000000" w:themeColor="text1"/>
                <w:lang w:val="es-MX" w:eastAsia="es-ES"/>
              </w:rPr>
            </w:pPr>
            <w:r w:rsidRPr="00933DB9">
              <w:rPr>
                <w:rFonts w:ascii="Verdana" w:eastAsia="Calibri" w:hAnsi="Verdana" w:cs="Arial"/>
                <w:color w:val="000000" w:themeColor="text1"/>
                <w:lang w:val="es-ES" w:eastAsia="es-ES"/>
              </w:rPr>
              <w:t>CAPACIDAD JURÍDICA – Definición</w:t>
            </w:r>
            <w:r>
              <w:rPr>
                <w:rFonts w:ascii="Verdana" w:eastAsia="Calibri" w:hAnsi="Verdana" w:cs="Arial"/>
                <w:color w:val="000000" w:themeColor="text1"/>
                <w:lang w:val="es-ES" w:eastAsia="es-ES"/>
              </w:rPr>
              <w:t xml:space="preserve"> </w:t>
            </w:r>
            <w:r w:rsidRPr="00B66299">
              <w:rPr>
                <w:rFonts w:ascii="Verdana" w:eastAsia="Calibri" w:hAnsi="Verdana" w:cs="Arial"/>
                <w:color w:val="000000" w:themeColor="text1"/>
                <w:lang w:val="es-ES" w:eastAsia="es-ES"/>
              </w:rPr>
              <w:t>―</w:t>
            </w:r>
            <w:r>
              <w:rPr>
                <w:rFonts w:ascii="Verdana" w:eastAsia="Calibri" w:hAnsi="Verdana" w:cs="Arial"/>
                <w:color w:val="000000" w:themeColor="text1"/>
                <w:lang w:val="es-ES" w:eastAsia="es-ES"/>
              </w:rPr>
              <w:t xml:space="preserve"> Personas jurídicas </w:t>
            </w:r>
            <w:r>
              <w:rPr>
                <w:rFonts w:ascii="Verdana" w:eastAsia="Calibri" w:hAnsi="Verdana" w:cs="Arial"/>
                <w:bCs/>
                <w:color w:val="000000" w:themeColor="text1"/>
                <w:lang w:val="es-ES" w:eastAsia="es-ES"/>
              </w:rPr>
              <w:t>/ REPRESENTANTES LEGALES</w:t>
            </w:r>
            <w:r>
              <w:rPr>
                <w:rFonts w:ascii="Verdana" w:eastAsia="Calibri" w:hAnsi="Verdana" w:cs="Arial"/>
                <w:color w:val="000000" w:themeColor="text1"/>
                <w:lang w:val="es-ES" w:eastAsia="es-ES"/>
              </w:rPr>
              <w:t xml:space="preserve"> </w:t>
            </w:r>
            <w:r w:rsidRPr="00B66299">
              <w:rPr>
                <w:rFonts w:ascii="Verdana" w:eastAsia="Calibri" w:hAnsi="Verdana" w:cs="Arial"/>
                <w:color w:val="000000" w:themeColor="text1"/>
                <w:lang w:val="es-ES" w:eastAsia="es-ES"/>
              </w:rPr>
              <w:t>―</w:t>
            </w:r>
            <w:r>
              <w:rPr>
                <w:rFonts w:ascii="Verdana" w:eastAsia="Calibri" w:hAnsi="Verdana" w:cs="Arial"/>
                <w:color w:val="000000" w:themeColor="text1"/>
                <w:lang w:val="es-ES" w:eastAsia="es-ES"/>
              </w:rPr>
              <w:t xml:space="preserve"> Personas jurídicas / SISTEMA</w:t>
            </w:r>
            <w:r w:rsidRPr="00B66299">
              <w:rPr>
                <w:rFonts w:ascii="Verdana" w:eastAsia="Calibri" w:hAnsi="Verdana" w:cs="Arial"/>
                <w:color w:val="000000" w:themeColor="text1"/>
                <w:lang w:val="es-ES" w:eastAsia="es-ES"/>
              </w:rPr>
              <w:t xml:space="preserve"> DE</w:t>
            </w:r>
            <w:r>
              <w:rPr>
                <w:rFonts w:ascii="Verdana" w:eastAsia="Calibri" w:hAnsi="Verdana" w:cs="Arial"/>
                <w:color w:val="000000" w:themeColor="text1"/>
                <w:lang w:val="es-ES" w:eastAsia="es-ES"/>
              </w:rPr>
              <w:t xml:space="preserve"> </w:t>
            </w:r>
            <w:r w:rsidRPr="00B66299">
              <w:rPr>
                <w:rFonts w:ascii="Verdana" w:eastAsia="Calibri" w:hAnsi="Verdana" w:cs="Arial"/>
                <w:color w:val="000000" w:themeColor="text1"/>
                <w:lang w:val="es-ES" w:eastAsia="es-ES"/>
              </w:rPr>
              <w:t xml:space="preserve">SEGURIDAD SOCIAL INTEGRAL – </w:t>
            </w:r>
            <w:r>
              <w:rPr>
                <w:rFonts w:ascii="Verdana" w:eastAsia="Calibri" w:hAnsi="Verdana" w:cs="Arial"/>
                <w:color w:val="000000" w:themeColor="text1"/>
                <w:lang w:val="es-ES" w:eastAsia="es-ES"/>
              </w:rPr>
              <w:t xml:space="preserve">Obligaciones </w:t>
            </w:r>
            <w:r w:rsidRPr="00B66299">
              <w:rPr>
                <w:rFonts w:ascii="Verdana" w:eastAsia="Calibri" w:hAnsi="Verdana" w:cs="Arial"/>
                <w:color w:val="000000" w:themeColor="text1"/>
                <w:lang w:val="es-ES" w:eastAsia="es-ES"/>
              </w:rPr>
              <w:t>―</w:t>
            </w:r>
            <w:r>
              <w:rPr>
                <w:rFonts w:ascii="Verdana" w:eastAsia="Calibri" w:hAnsi="Verdana" w:cs="Arial"/>
                <w:color w:val="000000" w:themeColor="text1"/>
                <w:lang w:val="es-ES" w:eastAsia="es-ES"/>
              </w:rPr>
              <w:t xml:space="preserve"> </w:t>
            </w:r>
            <w:r w:rsidRPr="00B66299">
              <w:rPr>
                <w:rFonts w:ascii="Verdana" w:eastAsia="Calibri" w:hAnsi="Verdana" w:cs="Arial"/>
                <w:color w:val="000000" w:themeColor="text1"/>
                <w:lang w:val="es-ES" w:eastAsia="es-ES"/>
              </w:rPr>
              <w:t>Contratación Estatal</w:t>
            </w:r>
            <w:r>
              <w:rPr>
                <w:rFonts w:ascii="Verdana" w:eastAsia="Calibri" w:hAnsi="Verdana" w:cs="Arial"/>
                <w:color w:val="000000" w:themeColor="text1"/>
                <w:lang w:val="es-ES" w:eastAsia="es-ES"/>
              </w:rPr>
              <w:t xml:space="preserve"> </w:t>
            </w:r>
            <w:r w:rsidRPr="00B66299">
              <w:rPr>
                <w:rFonts w:ascii="Verdana" w:eastAsia="Calibri" w:hAnsi="Verdana" w:cs="Arial"/>
                <w:color w:val="000000" w:themeColor="text1"/>
                <w:lang w:val="es-ES" w:eastAsia="es-ES"/>
              </w:rPr>
              <w:t>/</w:t>
            </w:r>
            <w:r>
              <w:rPr>
                <w:rFonts w:ascii="Verdana" w:eastAsia="Calibri" w:hAnsi="Verdana" w:cs="Arial"/>
                <w:color w:val="000000" w:themeColor="text1"/>
                <w:lang w:val="es-ES" w:eastAsia="es-ES"/>
              </w:rPr>
              <w:t xml:space="preserve"> </w:t>
            </w:r>
            <w:r w:rsidRPr="003D2146">
              <w:rPr>
                <w:rFonts w:ascii="Verdana" w:hAnsi="Verdana" w:cs="Arial"/>
                <w:bCs/>
                <w:lang w:val="es-ES" w:eastAsia="es-ES_tradnl"/>
              </w:rPr>
              <w:t xml:space="preserve">SEGURIDAD SOCIAL ― Verificación ― </w:t>
            </w:r>
            <w:r>
              <w:rPr>
                <w:rFonts w:ascii="Verdana" w:hAnsi="Verdana" w:cs="Arial"/>
                <w:bCs/>
                <w:lang w:val="es-ES" w:eastAsia="es-ES_tradnl"/>
              </w:rPr>
              <w:t xml:space="preserve">Persona jurídica </w:t>
            </w:r>
            <w:r w:rsidRPr="003D2146">
              <w:rPr>
                <w:rFonts w:ascii="Verdana" w:hAnsi="Verdana" w:cs="Arial"/>
                <w:bCs/>
                <w:lang w:val="es-ES" w:eastAsia="es-ES_tradnl"/>
              </w:rPr>
              <w:t xml:space="preserve">― </w:t>
            </w:r>
            <w:r>
              <w:rPr>
                <w:rFonts w:ascii="Verdana" w:hAnsi="Verdana" w:cs="Arial"/>
                <w:bCs/>
                <w:lang w:val="es-ES" w:eastAsia="es-ES_tradnl"/>
              </w:rPr>
              <w:t xml:space="preserve">Empleados </w:t>
            </w:r>
            <w:r w:rsidRPr="003D2146">
              <w:rPr>
                <w:rFonts w:ascii="Verdana" w:hAnsi="Verdana" w:cs="Arial"/>
                <w:bCs/>
                <w:lang w:val="es-ES" w:eastAsia="es-ES_tradnl"/>
              </w:rPr>
              <w:t>―</w:t>
            </w:r>
            <w:r>
              <w:rPr>
                <w:rFonts w:ascii="Verdana" w:hAnsi="Verdana" w:cs="Arial"/>
                <w:bCs/>
                <w:lang w:val="es-ES" w:eastAsia="es-ES_tradnl"/>
              </w:rPr>
              <w:t xml:space="preserve"> </w:t>
            </w:r>
            <w:r w:rsidRPr="003D2146">
              <w:rPr>
                <w:rFonts w:ascii="Verdana" w:hAnsi="Verdana" w:cs="Arial"/>
                <w:bCs/>
                <w:lang w:val="es-ES" w:eastAsia="es-ES_tradnl"/>
              </w:rPr>
              <w:t>Prohibición de exigir planillas</w:t>
            </w:r>
            <w:r>
              <w:rPr>
                <w:rFonts w:ascii="Verdana" w:hAnsi="Verdana" w:cs="Arial"/>
                <w:bCs/>
                <w:lang w:val="es-ES" w:eastAsia="es-ES_tradnl"/>
              </w:rPr>
              <w:t xml:space="preserve"> /</w:t>
            </w:r>
            <w:r w:rsidRPr="003C1750">
              <w:rPr>
                <w:rFonts w:ascii="Verdana" w:hAnsi="Verdana" w:cs="Arial"/>
                <w:bCs/>
                <w:lang w:val="es-ES" w:eastAsia="es-ES_tradnl"/>
              </w:rPr>
              <w:t xml:space="preserve"> </w:t>
            </w:r>
            <w:r w:rsidRPr="003D2146">
              <w:rPr>
                <w:rFonts w:ascii="Verdana" w:hAnsi="Verdana" w:cs="Arial"/>
                <w:bCs/>
                <w:lang w:val="es-ES" w:eastAsia="es-ES_tradnl"/>
              </w:rPr>
              <w:t>SEGURIDAD SOCIAL ―</w:t>
            </w:r>
            <w:r>
              <w:rPr>
                <w:rFonts w:ascii="Verdana" w:hAnsi="Verdana" w:cs="Arial"/>
                <w:bCs/>
                <w:lang w:val="es-ES" w:eastAsia="es-ES_tradnl"/>
              </w:rPr>
              <w:t xml:space="preserve"> Representante legal en Sisbén</w:t>
            </w:r>
          </w:p>
          <w:p w14:paraId="57DE753E" w14:textId="77777777" w:rsidR="008C5843" w:rsidRPr="002A1163" w:rsidRDefault="008C5843" w:rsidP="006E40B6">
            <w:pPr>
              <w:spacing w:line="276" w:lineRule="auto"/>
              <w:jc w:val="both"/>
              <w:rPr>
                <w:rFonts w:ascii="Verdana" w:eastAsia="Calibri" w:hAnsi="Verdana" w:cs="Arial"/>
                <w:color w:val="000000" w:themeColor="text1"/>
                <w:lang w:val="es-ES" w:eastAsia="es-ES"/>
              </w:rPr>
            </w:pPr>
          </w:p>
        </w:tc>
      </w:tr>
      <w:tr w:rsidR="008C5843" w:rsidRPr="00FE5A24" w14:paraId="65759E74" w14:textId="77777777" w:rsidTr="006E40B6">
        <w:tc>
          <w:tcPr>
            <w:tcW w:w="2689" w:type="dxa"/>
          </w:tcPr>
          <w:p w14:paraId="424EDE06" w14:textId="77777777" w:rsidR="008C5843" w:rsidRPr="00FE5A24" w:rsidRDefault="008C5843" w:rsidP="006E40B6">
            <w:pPr>
              <w:jc w:val="both"/>
              <w:rPr>
                <w:rFonts w:ascii="Verdana" w:eastAsia="Calibri" w:hAnsi="Verdana" w:cs="Arial"/>
                <w:b/>
                <w:color w:val="000000" w:themeColor="text1"/>
                <w:lang w:val="es-ES_tradnl" w:eastAsia="es-ES_tradnl"/>
              </w:rPr>
            </w:pPr>
            <w:r w:rsidRPr="00FE5A24">
              <w:rPr>
                <w:rFonts w:ascii="Verdana" w:eastAsia="Calibri" w:hAnsi="Verdana" w:cs="Arial"/>
                <w:b/>
                <w:color w:val="000000" w:themeColor="text1"/>
                <w:lang w:val="es-ES_tradnl" w:eastAsia="es-ES_tradnl"/>
              </w:rPr>
              <w:t>Radicación:</w:t>
            </w:r>
            <w:r w:rsidRPr="00FE5A24">
              <w:rPr>
                <w:rFonts w:ascii="Verdana" w:eastAsia="Calibri" w:hAnsi="Verdana" w:cs="Arial"/>
                <w:color w:val="000000" w:themeColor="text1"/>
                <w:lang w:val="es-ES_tradnl" w:eastAsia="es-ES_tradnl"/>
              </w:rPr>
              <w:t xml:space="preserve">               </w:t>
            </w:r>
          </w:p>
        </w:tc>
        <w:tc>
          <w:tcPr>
            <w:tcW w:w="6100" w:type="dxa"/>
          </w:tcPr>
          <w:p w14:paraId="66A8669E" w14:textId="77777777" w:rsidR="008C5843" w:rsidRPr="00FE5A24" w:rsidRDefault="008C5843" w:rsidP="006E40B6">
            <w:pPr>
              <w:jc w:val="both"/>
              <w:rPr>
                <w:rFonts w:ascii="Verdana" w:eastAsia="Calibri" w:hAnsi="Verdana" w:cs="Arial"/>
                <w:color w:val="000000" w:themeColor="text1"/>
                <w:lang w:val="es-ES_tradnl" w:eastAsia="es-ES_tradnl"/>
              </w:rPr>
            </w:pPr>
            <w:r w:rsidRPr="00FE5A24">
              <w:rPr>
                <w:rFonts w:ascii="Verdana" w:eastAsia="Calibri" w:hAnsi="Verdana" w:cs="Arial"/>
                <w:color w:val="000000" w:themeColor="text1"/>
                <w:lang w:val="es-ES_tradnl" w:eastAsia="es-ES_tradnl"/>
              </w:rPr>
              <w:t>Respuesta a consulta con radicado No.</w:t>
            </w:r>
            <w:r>
              <w:rPr>
                <w:rFonts w:ascii="Verdana" w:eastAsia="Calibri" w:hAnsi="Verdana" w:cs="Arial"/>
                <w:color w:val="000000" w:themeColor="text1"/>
                <w:lang w:val="es-ES_tradnl" w:eastAsia="es-ES_tradnl"/>
              </w:rPr>
              <w:t xml:space="preserve"> </w:t>
            </w:r>
            <w:r w:rsidRPr="00F550C5">
              <w:rPr>
                <w:rFonts w:ascii="Verdana" w:eastAsia="Calibri" w:hAnsi="Verdana" w:cs="Arial"/>
                <w:color w:val="000000" w:themeColor="text1"/>
                <w:lang w:val="es-ES_tradnl" w:eastAsia="es-ES_tradnl"/>
              </w:rPr>
              <w:t>P</w:t>
            </w:r>
            <w:r w:rsidRPr="003A7064">
              <w:rPr>
                <w:rFonts w:ascii="Verdana" w:eastAsia="Calibri" w:hAnsi="Verdana" w:cs="Arial"/>
                <w:color w:val="000000" w:themeColor="text1"/>
                <w:lang w:val="es-ES_tradnl" w:eastAsia="es-ES_tradnl"/>
              </w:rPr>
              <w:t>20250326002910</w:t>
            </w:r>
          </w:p>
        </w:tc>
      </w:tr>
    </w:tbl>
    <w:p w14:paraId="6C4CA6EC" w14:textId="77777777" w:rsidR="008C5843" w:rsidRPr="00FE5A24" w:rsidRDefault="008C5843" w:rsidP="008C5843">
      <w:pPr>
        <w:spacing w:after="0" w:line="276" w:lineRule="auto"/>
        <w:jc w:val="both"/>
        <w:rPr>
          <w:rFonts w:ascii="Verdana" w:eastAsia="Calibri" w:hAnsi="Verdana" w:cs="Arial"/>
          <w:color w:val="000000" w:themeColor="text1"/>
          <w:lang w:val="es-ES_tradnl" w:eastAsia="es-ES_tradnl"/>
        </w:rPr>
      </w:pPr>
    </w:p>
    <w:p w14:paraId="53ACA352" w14:textId="77777777" w:rsidR="008C5843" w:rsidRPr="00FE5A24" w:rsidRDefault="008C5843" w:rsidP="008C5843">
      <w:pPr>
        <w:spacing w:after="0" w:line="276" w:lineRule="auto"/>
        <w:jc w:val="both"/>
        <w:rPr>
          <w:rFonts w:ascii="Verdana" w:eastAsia="Calibri" w:hAnsi="Verdana" w:cs="Arial"/>
          <w:color w:val="000000" w:themeColor="text1"/>
          <w:lang w:val="es-ES_tradnl" w:eastAsia="es-ES_tradnl"/>
        </w:rPr>
      </w:pPr>
    </w:p>
    <w:p w14:paraId="210256BC" w14:textId="77777777" w:rsidR="008C5843" w:rsidRPr="00FE5A24" w:rsidRDefault="008C5843" w:rsidP="008C5843">
      <w:pPr>
        <w:spacing w:after="0" w:line="276" w:lineRule="auto"/>
        <w:jc w:val="both"/>
        <w:rPr>
          <w:rFonts w:ascii="Verdana" w:eastAsia="Calibri" w:hAnsi="Verdana" w:cs="Arial"/>
          <w:color w:val="000000" w:themeColor="text1"/>
          <w:lang w:val="es-ES" w:eastAsia="es-ES"/>
        </w:rPr>
      </w:pPr>
      <w:r w:rsidRPr="00FE5A24">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o</w:t>
      </w:r>
      <w:r w:rsidRPr="00FE5A24">
        <w:rPr>
          <w:rFonts w:ascii="Verdana" w:eastAsia="Calibri" w:hAnsi="Verdana" w:cs="Arial"/>
          <w:color w:val="000000" w:themeColor="text1"/>
          <w:lang w:val="es-ES" w:eastAsia="es-ES"/>
        </w:rPr>
        <w:t xml:space="preserve"> señor </w:t>
      </w:r>
      <w:r>
        <w:rPr>
          <w:rFonts w:ascii="Verdana" w:eastAsia="Calibri" w:hAnsi="Verdana" w:cs="Arial"/>
          <w:color w:val="000000" w:themeColor="text1"/>
          <w:lang w:val="es-ES" w:eastAsia="es-ES"/>
        </w:rPr>
        <w:t>Gutiérrez</w:t>
      </w:r>
      <w:r w:rsidRPr="00FE5A24">
        <w:rPr>
          <w:rFonts w:ascii="Verdana" w:eastAsia="Calibri" w:hAnsi="Verdana" w:cs="Arial"/>
          <w:color w:val="000000" w:themeColor="text1"/>
          <w:lang w:val="es-ES" w:eastAsia="es-ES"/>
        </w:rPr>
        <w:t xml:space="preserve">: </w:t>
      </w:r>
    </w:p>
    <w:p w14:paraId="71C62AE2" w14:textId="77777777" w:rsidR="008C5843" w:rsidRPr="00FE5A24" w:rsidRDefault="008C5843" w:rsidP="008C5843">
      <w:pPr>
        <w:tabs>
          <w:tab w:val="left" w:pos="3768"/>
        </w:tabs>
        <w:spacing w:after="0" w:line="276" w:lineRule="auto"/>
        <w:jc w:val="both"/>
        <w:rPr>
          <w:rFonts w:ascii="Verdana" w:eastAsia="Calibri" w:hAnsi="Verdana" w:cs="Arial"/>
          <w:color w:val="000000" w:themeColor="text1"/>
          <w:lang w:val="es-ES" w:eastAsia="es-ES"/>
        </w:rPr>
      </w:pPr>
      <w:r w:rsidRPr="00FE5A24">
        <w:rPr>
          <w:rFonts w:ascii="Verdana" w:eastAsia="Calibri" w:hAnsi="Verdana" w:cs="Arial"/>
          <w:color w:val="000000" w:themeColor="text1"/>
          <w:lang w:val="es-ES" w:eastAsia="es-ES"/>
        </w:rPr>
        <w:tab/>
      </w:r>
    </w:p>
    <w:p w14:paraId="5A680FF8" w14:textId="77777777" w:rsidR="008C5843" w:rsidRPr="00FE5A24" w:rsidRDefault="008C5843" w:rsidP="008C5843">
      <w:pPr>
        <w:spacing w:after="0" w:line="276" w:lineRule="auto"/>
        <w:jc w:val="both"/>
        <w:rPr>
          <w:rFonts w:ascii="Verdana" w:eastAsia="Calibri" w:hAnsi="Verdana" w:cs="Arial"/>
          <w:color w:val="000000" w:themeColor="text1"/>
          <w:lang w:val="es-ES" w:eastAsia="es-ES"/>
        </w:rPr>
      </w:pPr>
      <w:r w:rsidRPr="00FE5A24">
        <w:rPr>
          <w:rFonts w:ascii="Verdana" w:eastAsia="Calibri" w:hAnsi="Verdana" w:cs="Arial"/>
          <w:color w:val="000000" w:themeColor="text1"/>
          <w:lang w:val="es-ES" w:eastAsia="es-ES"/>
        </w:rPr>
        <w:t>En ejercicio de la competencia otorgada por los artículos 3, numeral 5º, y 11, numeral 8º, del Decreto Ley 4170 de 2011,</w:t>
      </w:r>
      <w:r w:rsidRPr="00FE5A24">
        <w:rPr>
          <w:rFonts w:ascii="Verdana" w:eastAsia="Arial MT" w:hAnsi="Verdana" w:cs="Arial MT"/>
          <w:color w:val="000000" w:themeColor="text1"/>
          <w:lang w:val="es-ES" w:eastAsia="es-ES"/>
        </w:rPr>
        <w:t xml:space="preserve"> </w:t>
      </w:r>
      <w:r w:rsidRPr="00FE5A24">
        <w:rPr>
          <w:rFonts w:ascii="Verdana" w:hAnsi="Verdana" w:cs="Arial"/>
          <w:color w:val="000000" w:themeColor="text1"/>
        </w:rPr>
        <w:t>así como lo establecido en el artículo 4 de la Resolución 1707 de 2018 expedida por esta Entidad, la Agencia Nacional de Contratación Pública – Colombia Compra Eficiente– responde su solicitud remitida a esta entidad el</w:t>
      </w:r>
      <w:r>
        <w:rPr>
          <w:rFonts w:ascii="Verdana" w:hAnsi="Verdana" w:cs="Arial"/>
          <w:color w:val="000000" w:themeColor="text1"/>
        </w:rPr>
        <w:t xml:space="preserve"> 26</w:t>
      </w:r>
      <w:r w:rsidRPr="00FE5A24">
        <w:rPr>
          <w:rFonts w:ascii="Verdana" w:hAnsi="Verdana" w:cs="Arial"/>
          <w:color w:val="000000" w:themeColor="text1"/>
        </w:rPr>
        <w:t xml:space="preserve"> de </w:t>
      </w:r>
      <w:r>
        <w:rPr>
          <w:rFonts w:ascii="Verdana" w:hAnsi="Verdana" w:cs="Arial"/>
          <w:color w:val="000000" w:themeColor="text1"/>
        </w:rPr>
        <w:t>marzo</w:t>
      </w:r>
      <w:r w:rsidRPr="00FE5A24">
        <w:rPr>
          <w:rFonts w:ascii="Verdana" w:hAnsi="Verdana" w:cs="Arial"/>
          <w:color w:val="000000" w:themeColor="text1"/>
        </w:rPr>
        <w:t xml:space="preserve"> de 2025, en la cual manifiesta lo siguiente:</w:t>
      </w:r>
      <w:r w:rsidRPr="00FE5A24">
        <w:rPr>
          <w:rFonts w:ascii="Verdana" w:eastAsia="Calibri" w:hAnsi="Verdana" w:cs="Arial"/>
          <w:color w:val="000000" w:themeColor="text1"/>
          <w:lang w:val="es-ES" w:eastAsia="es-ES"/>
        </w:rPr>
        <w:t xml:space="preserve"> </w:t>
      </w:r>
    </w:p>
    <w:p w14:paraId="65397E46" w14:textId="77777777" w:rsidR="008C5843" w:rsidRPr="00FE5A24" w:rsidRDefault="008C5843" w:rsidP="008C5843">
      <w:pPr>
        <w:spacing w:after="0" w:line="276" w:lineRule="auto"/>
        <w:jc w:val="both"/>
        <w:rPr>
          <w:rFonts w:ascii="Verdana" w:eastAsia="Calibri" w:hAnsi="Verdana" w:cs="Arial"/>
          <w:color w:val="000000" w:themeColor="text1"/>
          <w:lang w:val="es-ES" w:eastAsia="es-ES"/>
        </w:rPr>
      </w:pPr>
    </w:p>
    <w:p w14:paraId="69AE33D2" w14:textId="77777777" w:rsidR="008C5843" w:rsidRPr="003A7064" w:rsidRDefault="008C5843" w:rsidP="008C5843">
      <w:pPr>
        <w:spacing w:after="0"/>
        <w:ind w:left="709" w:right="709"/>
        <w:jc w:val="both"/>
        <w:rPr>
          <w:rFonts w:ascii="Verdana" w:eastAsia="Century Gothic" w:hAnsi="Verdana" w:cs="Century Gothic"/>
          <w:color w:val="000000" w:themeColor="text1"/>
          <w:sz w:val="20"/>
          <w:szCs w:val="20"/>
        </w:rPr>
      </w:pPr>
      <w:bookmarkStart w:id="1" w:name="_Hlk95313578"/>
      <w:r w:rsidRPr="003A7064">
        <w:rPr>
          <w:rFonts w:ascii="Verdana" w:eastAsia="Century Gothic" w:hAnsi="Verdana" w:cs="Century Gothic"/>
          <w:color w:val="000000" w:themeColor="text1"/>
          <w:sz w:val="20"/>
          <w:szCs w:val="20"/>
          <w:lang w:val="es-ES"/>
        </w:rPr>
        <w:t>“[…]</w:t>
      </w:r>
      <w:bookmarkEnd w:id="1"/>
      <w:r>
        <w:rPr>
          <w:rFonts w:ascii="Verdana" w:eastAsia="Century Gothic" w:hAnsi="Verdana" w:cs="Century Gothic"/>
          <w:color w:val="000000" w:themeColor="text1"/>
          <w:sz w:val="20"/>
          <w:szCs w:val="20"/>
          <w:lang w:val="es-ES"/>
        </w:rPr>
        <w:t xml:space="preserve"> </w:t>
      </w:r>
      <w:r w:rsidRPr="003A7064">
        <w:rPr>
          <w:rFonts w:ascii="Verdana" w:eastAsia="Century Gothic" w:hAnsi="Verdana" w:cs="Century Gothic"/>
          <w:color w:val="000000" w:themeColor="text1"/>
          <w:sz w:val="20"/>
          <w:szCs w:val="20"/>
        </w:rPr>
        <w:t>¿es posible participar en un proceso de seleccion contractual cuando al representante legal de una sociedad mercantil o esal, se encuentra afiliado al sisben? ¿el representante legal de una persona juridica debe figurar en los pagos de seguridad social, que efectue la empresa a efectos de cumplir con la seguridad social como requisito habiliante?</w:t>
      </w:r>
      <w:r>
        <w:rPr>
          <w:rFonts w:ascii="Verdana" w:eastAsia="Century Gothic" w:hAnsi="Verdana" w:cs="Century Gothic"/>
          <w:color w:val="000000" w:themeColor="text1"/>
          <w:sz w:val="20"/>
          <w:szCs w:val="20"/>
        </w:rPr>
        <w:t>”</w:t>
      </w:r>
      <w:r w:rsidRPr="003A7064">
        <w:rPr>
          <w:rFonts w:ascii="Verdana" w:eastAsia="Century Gothic" w:hAnsi="Verdana" w:cs="Century Gothic"/>
          <w:color w:val="000000" w:themeColor="text1"/>
          <w:sz w:val="20"/>
          <w:szCs w:val="20"/>
        </w:rPr>
        <w:t xml:space="preserve"> </w:t>
      </w:r>
    </w:p>
    <w:p w14:paraId="5B06EACF" w14:textId="77777777" w:rsidR="008C5843" w:rsidRPr="003A7064" w:rsidRDefault="008C5843" w:rsidP="008C5843">
      <w:pPr>
        <w:spacing w:after="0" w:line="240" w:lineRule="auto"/>
        <w:ind w:left="709" w:right="709"/>
        <w:jc w:val="both"/>
        <w:rPr>
          <w:rFonts w:ascii="Verdana" w:eastAsia="Century Gothic" w:hAnsi="Verdana" w:cs="Century Gothic"/>
          <w:color w:val="000000" w:themeColor="text1"/>
          <w:sz w:val="20"/>
          <w:szCs w:val="20"/>
        </w:rPr>
      </w:pPr>
    </w:p>
    <w:p w14:paraId="336AFA24" w14:textId="77777777" w:rsidR="008C5843" w:rsidRPr="00FE5A24" w:rsidRDefault="008C5843" w:rsidP="008C5843">
      <w:pPr>
        <w:spacing w:after="0" w:line="276" w:lineRule="auto"/>
        <w:ind w:firstLine="709"/>
        <w:contextualSpacing/>
        <w:jc w:val="both"/>
        <w:rPr>
          <w:rFonts w:ascii="Verdana" w:eastAsia="Calibri" w:hAnsi="Verdana" w:cs="Arial"/>
          <w:color w:val="000000" w:themeColor="text1"/>
          <w:szCs w:val="24"/>
          <w:lang w:val="es-ES_tradnl" w:eastAsia="es-ES_tradnl"/>
        </w:rPr>
      </w:pPr>
      <w:r w:rsidRPr="00FE5A24">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w:t>
      </w:r>
      <w:r w:rsidRPr="00FE5A24">
        <w:rPr>
          <w:rFonts w:ascii="Verdana" w:eastAsia="Calibri" w:hAnsi="Verdana" w:cs="Arial"/>
          <w:color w:val="000000" w:themeColor="text1"/>
          <w:lang w:val="es-ES" w:eastAsia="es-ES"/>
        </w:rPr>
        <w:lastRenderedPageBreak/>
        <w:t xml:space="preserve">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E5A24">
        <w:rPr>
          <w:rFonts w:ascii="Verdana" w:eastAsia="Calibri" w:hAnsi="Verdana" w:cs="Arial"/>
          <w:color w:val="000000" w:themeColor="text1"/>
          <w:szCs w:val="24"/>
          <w:lang w:val="es-ES_tradnl" w:eastAsia="es-ES_tradnl"/>
        </w:rPr>
        <w:tab/>
      </w:r>
    </w:p>
    <w:p w14:paraId="2A0B02FB" w14:textId="77777777" w:rsidR="008C5843" w:rsidRDefault="008C5843" w:rsidP="008C5843">
      <w:pPr>
        <w:spacing w:before="120" w:after="120" w:line="276" w:lineRule="auto"/>
        <w:ind w:firstLine="709"/>
        <w:jc w:val="both"/>
        <w:rPr>
          <w:rFonts w:ascii="Verdana" w:eastAsia="Calibri" w:hAnsi="Verdana" w:cs="Arial"/>
          <w:color w:val="000000" w:themeColor="text1"/>
          <w:lang w:val="es-ES" w:eastAsia="es-ES"/>
        </w:rPr>
      </w:pPr>
      <w:r w:rsidRPr="00FE5A24">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037E311A" w14:textId="77777777" w:rsidR="008C5843" w:rsidRPr="00FE5A24" w:rsidRDefault="008C5843" w:rsidP="008C5843">
      <w:pPr>
        <w:spacing w:after="0" w:line="276" w:lineRule="auto"/>
        <w:jc w:val="both"/>
        <w:rPr>
          <w:rFonts w:ascii="Verdana" w:eastAsia="Calibri" w:hAnsi="Verdana" w:cs="Arial"/>
          <w:color w:val="000000" w:themeColor="text1"/>
          <w:lang w:val="es-ES" w:eastAsia="es-ES"/>
        </w:rPr>
      </w:pPr>
    </w:p>
    <w:p w14:paraId="1B2E64BA" w14:textId="77777777" w:rsidR="008C5843" w:rsidRPr="00FE5A24" w:rsidRDefault="008C5843" w:rsidP="008C5843">
      <w:pPr>
        <w:pStyle w:val="ListParagraph"/>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FE5A24">
        <w:rPr>
          <w:rFonts w:ascii="Verdana" w:eastAsia="Century Gothic" w:hAnsi="Verdana" w:cs="Century Gothic"/>
          <w:b/>
          <w:bCs/>
          <w:color w:val="000000" w:themeColor="text1"/>
        </w:rPr>
        <w:t>Problema planteado:</w:t>
      </w:r>
    </w:p>
    <w:p w14:paraId="5DDAE279" w14:textId="77777777" w:rsidR="008C5843" w:rsidRPr="00FE5A24" w:rsidRDefault="008C5843" w:rsidP="008C5843">
      <w:pPr>
        <w:tabs>
          <w:tab w:val="left" w:pos="426"/>
        </w:tabs>
        <w:spacing w:after="0" w:line="276" w:lineRule="auto"/>
        <w:jc w:val="both"/>
        <w:rPr>
          <w:rFonts w:ascii="Verdana" w:eastAsia="Century Gothic" w:hAnsi="Verdana" w:cs="Century Gothic"/>
          <w:color w:val="000000" w:themeColor="text1"/>
          <w:lang w:val="es-ES"/>
        </w:rPr>
      </w:pPr>
    </w:p>
    <w:p w14:paraId="312F30EC" w14:textId="77777777" w:rsidR="008C5843" w:rsidRPr="00FE5A24" w:rsidRDefault="008C5843" w:rsidP="008C5843">
      <w:pPr>
        <w:spacing w:after="0" w:line="276" w:lineRule="auto"/>
        <w:jc w:val="both"/>
        <w:rPr>
          <w:rFonts w:ascii="Verdana" w:eastAsia="Century Gothic" w:hAnsi="Verdana" w:cs="Century Gothic"/>
          <w:color w:val="000000" w:themeColor="text1"/>
        </w:rPr>
      </w:pPr>
      <w:r w:rsidRPr="00FE5A24">
        <w:rPr>
          <w:rFonts w:ascii="Verdana" w:eastAsia="Century Gothic" w:hAnsi="Verdana" w:cs="Century Gothic"/>
          <w:color w:val="000000" w:themeColor="text1"/>
        </w:rPr>
        <w:t>De acuerdo con el contenido de su solicitud, esta Agencia resolverá</w:t>
      </w:r>
      <w:r>
        <w:rPr>
          <w:rFonts w:ascii="Verdana" w:eastAsia="Century Gothic" w:hAnsi="Verdana" w:cs="Century Gothic"/>
          <w:color w:val="000000" w:themeColor="text1"/>
        </w:rPr>
        <w:t xml:space="preserve"> los</w:t>
      </w:r>
      <w:r w:rsidRPr="00FE5A24">
        <w:rPr>
          <w:rFonts w:ascii="Verdana" w:eastAsia="Century Gothic" w:hAnsi="Verdana" w:cs="Century Gothic"/>
          <w:color w:val="000000" w:themeColor="text1"/>
        </w:rPr>
        <w:t xml:space="preserve"> siguiente</w:t>
      </w:r>
      <w:r>
        <w:rPr>
          <w:rFonts w:ascii="Verdana" w:eastAsia="Century Gothic" w:hAnsi="Verdana" w:cs="Century Gothic"/>
          <w:color w:val="000000" w:themeColor="text1"/>
        </w:rPr>
        <w:t>s</w:t>
      </w:r>
      <w:r w:rsidRPr="00FE5A24">
        <w:rPr>
          <w:rFonts w:ascii="Verdana" w:eastAsia="Century Gothic" w:hAnsi="Verdana" w:cs="Century Gothic"/>
          <w:color w:val="000000" w:themeColor="text1"/>
        </w:rPr>
        <w:t xml:space="preserve"> problema</w:t>
      </w:r>
      <w:r>
        <w:rPr>
          <w:rFonts w:ascii="Verdana" w:eastAsia="Century Gothic" w:hAnsi="Verdana" w:cs="Century Gothic"/>
          <w:color w:val="000000" w:themeColor="text1"/>
        </w:rPr>
        <w:t>s</w:t>
      </w:r>
      <w:r w:rsidRPr="00FE5A24">
        <w:rPr>
          <w:rFonts w:ascii="Verdana" w:eastAsia="Century Gothic" w:hAnsi="Verdana" w:cs="Century Gothic"/>
          <w:color w:val="000000" w:themeColor="text1"/>
        </w:rPr>
        <w:t xml:space="preserve"> jurídico</w:t>
      </w:r>
      <w:r>
        <w:rPr>
          <w:rFonts w:ascii="Verdana" w:eastAsia="Century Gothic" w:hAnsi="Verdana" w:cs="Century Gothic"/>
          <w:color w:val="000000" w:themeColor="text1"/>
        </w:rPr>
        <w:t>s: (i) ¿las personas jurídicas deben acreditar que sus representantes legales se encuentran a paz y salvo en sus obligaciones con el sistema de seguridad social integral? y (</w:t>
      </w:r>
      <w:proofErr w:type="spellStart"/>
      <w:r>
        <w:rPr>
          <w:rFonts w:ascii="Verdana" w:eastAsia="Century Gothic" w:hAnsi="Verdana" w:cs="Century Gothic"/>
          <w:color w:val="000000" w:themeColor="text1"/>
        </w:rPr>
        <w:t>ii</w:t>
      </w:r>
      <w:proofErr w:type="spellEnd"/>
      <w:r>
        <w:rPr>
          <w:rFonts w:ascii="Verdana" w:eastAsia="Century Gothic" w:hAnsi="Verdana" w:cs="Century Gothic"/>
          <w:color w:val="000000" w:themeColor="text1"/>
        </w:rPr>
        <w:t>) ¿cómo se acredita el cumplimiento de esta obligación frente a los representantes legales registrados en el Sisbén?</w:t>
      </w:r>
    </w:p>
    <w:p w14:paraId="7A7495F6" w14:textId="77777777" w:rsidR="008C5843" w:rsidRPr="00FE5A24" w:rsidRDefault="008C5843" w:rsidP="008C5843">
      <w:pPr>
        <w:spacing w:after="0" w:line="276" w:lineRule="auto"/>
        <w:jc w:val="both"/>
        <w:rPr>
          <w:rFonts w:ascii="Verdana" w:eastAsia="Calibri" w:hAnsi="Verdana" w:cs="Arial"/>
          <w:color w:val="000000" w:themeColor="text1"/>
          <w:lang w:val="es-ES"/>
        </w:rPr>
      </w:pPr>
    </w:p>
    <w:p w14:paraId="65AA0277" w14:textId="77777777" w:rsidR="008C5843" w:rsidRPr="00FE5A24" w:rsidRDefault="008C5843" w:rsidP="008C5843">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FE5A24">
        <w:rPr>
          <w:rFonts w:ascii="Verdana" w:eastAsia="Century Gothic" w:hAnsi="Verdana" w:cs="Century Gothic"/>
          <w:b/>
          <w:bCs/>
          <w:color w:val="000000" w:themeColor="text1"/>
        </w:rPr>
        <w:t>Respuesta:</w:t>
      </w:r>
    </w:p>
    <w:p w14:paraId="462D7210" w14:textId="77777777" w:rsidR="008C5843" w:rsidRPr="00FE5A24" w:rsidRDefault="008C5843" w:rsidP="008C5843">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C5843" w:rsidRPr="00FE5A24" w14:paraId="1ABACF72" w14:textId="77777777" w:rsidTr="006E40B6">
        <w:tc>
          <w:tcPr>
            <w:tcW w:w="8828" w:type="dxa"/>
            <w:shd w:val="clear" w:color="auto" w:fill="auto"/>
          </w:tcPr>
          <w:p w14:paraId="587D99B1" w14:textId="77777777" w:rsidR="008C5843" w:rsidRDefault="008C5843" w:rsidP="006E40B6">
            <w:pPr>
              <w:widowControl w:val="0"/>
              <w:autoSpaceDE w:val="0"/>
              <w:autoSpaceDN w:val="0"/>
              <w:spacing w:before="120" w:line="276" w:lineRule="auto"/>
              <w:jc w:val="both"/>
              <w:rPr>
                <w:rFonts w:ascii="Verdana" w:eastAsia="Arial" w:hAnsi="Verdana" w:cs="Arial"/>
                <w:lang w:val="es-ES"/>
              </w:rPr>
            </w:pPr>
            <w:r>
              <w:rPr>
                <w:rFonts w:ascii="Verdana" w:eastAsia="Arial" w:hAnsi="Verdana" w:cs="Arial"/>
                <w:lang w:val="es-ES"/>
              </w:rPr>
              <w:t>(</w:t>
            </w:r>
            <w:proofErr w:type="spellStart"/>
            <w:r>
              <w:rPr>
                <w:rFonts w:ascii="Verdana" w:eastAsia="Arial" w:hAnsi="Verdana" w:cs="Arial"/>
                <w:lang w:val="es-ES"/>
              </w:rPr>
              <w:t>ii</w:t>
            </w:r>
            <w:proofErr w:type="spellEnd"/>
            <w:r>
              <w:rPr>
                <w:rFonts w:ascii="Verdana" w:eastAsia="Arial" w:hAnsi="Verdana" w:cs="Arial"/>
                <w:lang w:val="es-ES"/>
              </w:rPr>
              <w:t xml:space="preserve">) El artículo 50 de la Ley </w:t>
            </w:r>
            <w:r w:rsidRPr="007F734F">
              <w:rPr>
                <w:rFonts w:ascii="Verdana" w:eastAsia="Arial" w:hAnsi="Verdana" w:cs="Arial"/>
                <w:lang w:val="es-ES"/>
              </w:rPr>
              <w:t>789 de 2002 dispone que</w:t>
            </w:r>
            <w:r>
              <w:rPr>
                <w:rFonts w:ascii="Verdana" w:eastAsia="Arial" w:hAnsi="Verdana" w:cs="Arial"/>
                <w:lang w:val="es-ES"/>
              </w:rPr>
              <w:t xml:space="preserve"> las personas jurídicas deben acreditar el pago de los aportes de sus </w:t>
            </w:r>
            <w:r w:rsidRPr="00F7651F">
              <w:rPr>
                <w:rFonts w:ascii="Verdana" w:eastAsia="Arial" w:hAnsi="Verdana" w:cs="Arial"/>
                <w:i/>
                <w:iCs/>
                <w:lang w:val="es-ES"/>
              </w:rPr>
              <w:t>empleados</w:t>
            </w:r>
            <w:r w:rsidRPr="007F734F">
              <w:rPr>
                <w:rFonts w:ascii="Verdana" w:eastAsia="Arial" w:hAnsi="Verdana" w:cs="Arial"/>
                <w:lang w:val="es-ES"/>
              </w:rPr>
              <w:t xml:space="preserve">, con lo que se refiere </w:t>
            </w:r>
            <w:r>
              <w:rPr>
                <w:rFonts w:ascii="Verdana" w:eastAsia="Arial" w:hAnsi="Verdana" w:cs="Arial"/>
                <w:lang w:val="es-ES"/>
              </w:rPr>
              <w:t xml:space="preserve">a </w:t>
            </w:r>
            <w:r w:rsidRPr="007F734F">
              <w:rPr>
                <w:rFonts w:ascii="Verdana" w:eastAsia="Arial" w:hAnsi="Verdana" w:cs="Arial"/>
                <w:lang w:val="es-ES"/>
              </w:rPr>
              <w:t>aquellas personas que cuenten con</w:t>
            </w:r>
            <w:r w:rsidRPr="00F7651F">
              <w:rPr>
                <w:rFonts w:ascii="Verdana" w:eastAsia="Arial" w:hAnsi="Verdana" w:cs="Arial"/>
                <w:lang w:val="es-ES"/>
              </w:rPr>
              <w:t xml:space="preserve"> una </w:t>
            </w:r>
            <w:r w:rsidRPr="00EF6ECD">
              <w:rPr>
                <w:rFonts w:ascii="Verdana" w:eastAsia="Arial" w:hAnsi="Verdana" w:cs="Arial"/>
                <w:i/>
                <w:iCs/>
                <w:lang w:val="es-ES"/>
              </w:rPr>
              <w:t>relación laboral</w:t>
            </w:r>
            <w:r w:rsidRPr="00F7651F">
              <w:rPr>
                <w:rFonts w:ascii="Verdana" w:eastAsia="Arial" w:hAnsi="Verdana" w:cs="Arial"/>
                <w:lang w:val="es-ES"/>
              </w:rPr>
              <w:t xml:space="preserve"> en los términos de los artículos 22 y 23 del Código Sustantivo del Trabajo</w:t>
            </w:r>
            <w:r>
              <w:rPr>
                <w:rFonts w:ascii="Verdana" w:eastAsia="Arial" w:hAnsi="Verdana" w:cs="Arial"/>
                <w:lang w:val="es-ES"/>
              </w:rPr>
              <w:t xml:space="preserve">. Teniendo en cuenta que el artículo </w:t>
            </w:r>
            <w:r w:rsidRPr="007F734F">
              <w:rPr>
                <w:rFonts w:ascii="Verdana" w:eastAsia="Arial" w:hAnsi="Verdana" w:cs="Arial"/>
                <w:lang w:val="es-ES"/>
              </w:rPr>
              <w:t>84 de la Constitución Política dispone que “</w:t>
            </w:r>
            <w:r>
              <w:rPr>
                <w:rFonts w:ascii="Verdana" w:eastAsia="Arial" w:hAnsi="Verdana" w:cs="Arial"/>
                <w:lang w:val="es-ES"/>
              </w:rPr>
              <w:t>c</w:t>
            </w:r>
            <w:r w:rsidRPr="007F734F">
              <w:rPr>
                <w:rFonts w:ascii="Verdana" w:eastAsia="Arial" w:hAnsi="Verdana" w:cs="Arial"/>
                <w:lang w:val="es-ES"/>
              </w:rPr>
              <w:t>uando un derecho o una actividad hayan sido reglamentados de manera general, las autoridades públicas no podrán establecer ni exigir permisos, licencias o requisitos adicionales para su ejercicio”</w:t>
            </w:r>
            <w:r>
              <w:rPr>
                <w:rFonts w:ascii="Verdana" w:eastAsia="Arial" w:hAnsi="Verdana" w:cs="Arial"/>
                <w:lang w:val="es-ES"/>
              </w:rPr>
              <w:t xml:space="preserve">, es posible señalar que la ley no exigió que las personas jurídicas acrediten </w:t>
            </w:r>
            <w:r w:rsidRPr="007F734F">
              <w:rPr>
                <w:rFonts w:ascii="Verdana" w:eastAsia="Arial" w:hAnsi="Verdana" w:cs="Arial"/>
                <w:lang w:val="es-ES"/>
              </w:rPr>
              <w:t>el pago de los aportes de sus contratistas</w:t>
            </w:r>
            <w:r>
              <w:rPr>
                <w:rFonts w:ascii="Verdana" w:eastAsia="Arial" w:hAnsi="Verdana" w:cs="Arial"/>
                <w:lang w:val="es-ES"/>
              </w:rPr>
              <w:t>,</w:t>
            </w:r>
            <w:r w:rsidRPr="007F734F">
              <w:rPr>
                <w:rFonts w:ascii="Verdana" w:eastAsia="Arial" w:hAnsi="Verdana" w:cs="Arial"/>
                <w:lang w:val="es-ES"/>
              </w:rPr>
              <w:t xml:space="preserve"> ni aporte</w:t>
            </w:r>
            <w:r>
              <w:rPr>
                <w:rFonts w:ascii="Verdana" w:eastAsia="Arial" w:hAnsi="Verdana" w:cs="Arial"/>
                <w:lang w:val="es-ES"/>
              </w:rPr>
              <w:t>n</w:t>
            </w:r>
            <w:r w:rsidRPr="007F734F">
              <w:rPr>
                <w:rFonts w:ascii="Verdana" w:eastAsia="Arial" w:hAnsi="Verdana" w:cs="Arial"/>
                <w:lang w:val="es-ES"/>
              </w:rPr>
              <w:t xml:space="preserve"> las planillas de pago.</w:t>
            </w:r>
            <w:r>
              <w:rPr>
                <w:rFonts w:ascii="Verdana" w:eastAsia="Arial" w:hAnsi="Verdana" w:cs="Arial"/>
                <w:lang w:val="es-ES"/>
              </w:rPr>
              <w:t xml:space="preserve"> </w:t>
            </w:r>
          </w:p>
          <w:p w14:paraId="657DF8E2" w14:textId="02F239FE" w:rsidR="008C5843" w:rsidRDefault="008C5843" w:rsidP="006E40B6">
            <w:pPr>
              <w:widowControl w:val="0"/>
              <w:autoSpaceDE w:val="0"/>
              <w:autoSpaceDN w:val="0"/>
              <w:spacing w:before="120" w:line="276" w:lineRule="auto"/>
              <w:ind w:firstLine="709"/>
              <w:jc w:val="both"/>
              <w:rPr>
                <w:rFonts w:ascii="Verdana" w:eastAsia="Arial" w:hAnsi="Verdana" w:cs="Arial"/>
                <w:lang w:val="es-ES"/>
              </w:rPr>
            </w:pPr>
            <w:r>
              <w:rPr>
                <w:rFonts w:ascii="Verdana" w:eastAsia="Arial" w:hAnsi="Verdana" w:cs="Arial"/>
                <w:lang w:val="es-ES"/>
              </w:rPr>
              <w:lastRenderedPageBreak/>
              <w:t xml:space="preserve">Se concluye de lo anterior que los proponentes que tengan la calidad de personas jurídicas únicamente deberán acreditar el pago de los aportes de sus representantes legales cuando éstos cumplan con la condición de ser </w:t>
            </w:r>
            <w:r w:rsidRPr="00041FDD">
              <w:rPr>
                <w:rFonts w:ascii="Verdana" w:eastAsia="Arial" w:hAnsi="Verdana" w:cs="Arial"/>
                <w:i/>
                <w:iCs/>
                <w:lang w:val="es-ES"/>
              </w:rPr>
              <w:t>empleados</w:t>
            </w:r>
            <w:r>
              <w:rPr>
                <w:rFonts w:ascii="Verdana" w:eastAsia="Arial" w:hAnsi="Verdana" w:cs="Arial"/>
                <w:lang w:val="es-ES"/>
              </w:rPr>
              <w:t xml:space="preserve">, tal como lo exige el artículo 50 de la Ley </w:t>
            </w:r>
            <w:r w:rsidRPr="007F734F">
              <w:rPr>
                <w:rFonts w:ascii="Verdana" w:eastAsia="Arial" w:hAnsi="Verdana" w:cs="Arial"/>
                <w:lang w:val="es-ES"/>
              </w:rPr>
              <w:t>789 de 2002</w:t>
            </w:r>
            <w:r>
              <w:rPr>
                <w:rFonts w:ascii="Verdana" w:eastAsia="Arial" w:hAnsi="Verdana" w:cs="Arial"/>
                <w:lang w:val="es-ES"/>
              </w:rPr>
              <w:t xml:space="preserve">. En concordancia, no deberán acreditar dichos pagos con respecto a los representantes legales que cuenten con un tipo de vinculación distinta al contrato laboral, como es el caso de aquellos contratados mediante </w:t>
            </w:r>
            <w:r w:rsidR="00FD19CC">
              <w:rPr>
                <w:rFonts w:ascii="Verdana" w:eastAsia="Arial" w:hAnsi="Verdana" w:cs="Arial"/>
                <w:lang w:val="es-ES"/>
              </w:rPr>
              <w:t xml:space="preserve">la tipología de </w:t>
            </w:r>
            <w:r>
              <w:rPr>
                <w:rFonts w:ascii="Verdana" w:eastAsia="Arial" w:hAnsi="Verdana" w:cs="Arial"/>
                <w:lang w:val="es-ES"/>
              </w:rPr>
              <w:t xml:space="preserve">prestación de servicios. </w:t>
            </w:r>
          </w:p>
          <w:p w14:paraId="2CC1F149" w14:textId="77777777" w:rsidR="008C5843" w:rsidRDefault="008C5843" w:rsidP="006E40B6">
            <w:pPr>
              <w:widowControl w:val="0"/>
              <w:autoSpaceDE w:val="0"/>
              <w:autoSpaceDN w:val="0"/>
              <w:spacing w:before="120" w:line="276" w:lineRule="auto"/>
              <w:ind w:firstLine="709"/>
              <w:jc w:val="both"/>
              <w:rPr>
                <w:rFonts w:ascii="Verdana" w:eastAsia="Arial" w:hAnsi="Verdana" w:cs="Arial"/>
                <w:lang w:val="es-ES"/>
              </w:rPr>
            </w:pPr>
            <w:r>
              <w:rPr>
                <w:rFonts w:ascii="Verdana" w:eastAsia="Arial" w:hAnsi="Verdana" w:cs="Arial"/>
                <w:lang w:val="es-ES"/>
              </w:rPr>
              <w:t xml:space="preserve">De cualquier modo, la persona jurídica deberá aportar con la presentación de la oferta </w:t>
            </w:r>
            <w:r w:rsidRPr="00CB781B">
              <w:rPr>
                <w:rFonts w:ascii="Verdana" w:eastAsia="Arial" w:hAnsi="Verdana" w:cs="Arial"/>
                <w:lang w:val="es-ES"/>
              </w:rPr>
              <w:t>el comprobante de pago de los aportes al Sistema de seguridad Social de</w:t>
            </w:r>
            <w:r>
              <w:rPr>
                <w:rFonts w:ascii="Verdana" w:eastAsia="Arial" w:hAnsi="Verdana" w:cs="Arial"/>
                <w:lang w:val="es-ES"/>
              </w:rPr>
              <w:t xml:space="preserve"> los representantes legales que cumplan con ser sus empleados, por lo que</w:t>
            </w:r>
            <w:r w:rsidRPr="00CB781B">
              <w:rPr>
                <w:rFonts w:ascii="Verdana" w:eastAsia="Arial" w:hAnsi="Verdana" w:cs="Arial"/>
                <w:lang w:val="es-ES"/>
              </w:rPr>
              <w:t xml:space="preserve"> </w:t>
            </w:r>
            <w:r>
              <w:rPr>
                <w:rFonts w:ascii="Verdana" w:eastAsia="Arial" w:hAnsi="Verdana" w:cs="Arial"/>
                <w:lang w:val="es-ES"/>
              </w:rPr>
              <w:t>é</w:t>
            </w:r>
            <w:r w:rsidRPr="00CB781B">
              <w:rPr>
                <w:rFonts w:ascii="Verdana" w:eastAsia="Arial" w:hAnsi="Verdana" w:cs="Arial"/>
                <w:lang w:val="es-ES"/>
              </w:rPr>
              <w:t>ste constituye un criterio de admisión de</w:t>
            </w:r>
            <w:r>
              <w:rPr>
                <w:rFonts w:ascii="Verdana" w:eastAsia="Arial" w:hAnsi="Verdana" w:cs="Arial"/>
                <w:lang w:val="es-ES"/>
              </w:rPr>
              <w:t xml:space="preserve"> su propuesta. Lo anterior,</w:t>
            </w:r>
            <w:r w:rsidRPr="00CB781B">
              <w:rPr>
                <w:rFonts w:ascii="Verdana" w:eastAsia="Arial" w:hAnsi="Verdana" w:cs="Arial"/>
                <w:lang w:val="es-ES"/>
              </w:rPr>
              <w:t xml:space="preserve"> sin perjuicio de que durante la ejecución del contrato también se acredite para </w:t>
            </w:r>
            <w:r>
              <w:rPr>
                <w:rFonts w:ascii="Verdana" w:eastAsia="Arial" w:hAnsi="Verdana" w:cs="Arial"/>
                <w:lang w:val="es-ES"/>
              </w:rPr>
              <w:t xml:space="preserve">que la entidad </w:t>
            </w:r>
            <w:r w:rsidRPr="00CB781B">
              <w:rPr>
                <w:rFonts w:ascii="Verdana" w:eastAsia="Arial" w:hAnsi="Verdana" w:cs="Arial"/>
                <w:lang w:val="es-ES"/>
              </w:rPr>
              <w:t>pag</w:t>
            </w:r>
            <w:r>
              <w:rPr>
                <w:rFonts w:ascii="Verdana" w:eastAsia="Arial" w:hAnsi="Verdana" w:cs="Arial"/>
                <w:lang w:val="es-ES"/>
              </w:rPr>
              <w:t>ue</w:t>
            </w:r>
            <w:r w:rsidRPr="00CB781B">
              <w:rPr>
                <w:rFonts w:ascii="Verdana" w:eastAsia="Arial" w:hAnsi="Verdana" w:cs="Arial"/>
                <w:lang w:val="es-ES"/>
              </w:rPr>
              <w:t xml:space="preserve"> las cuentas o facturas</w:t>
            </w:r>
            <w:r>
              <w:rPr>
                <w:rFonts w:ascii="Verdana" w:eastAsia="Arial" w:hAnsi="Verdana" w:cs="Arial"/>
                <w:lang w:val="es-ES"/>
              </w:rPr>
              <w:t xml:space="preserve"> correspondientes</w:t>
            </w:r>
            <w:r w:rsidRPr="00CB781B">
              <w:rPr>
                <w:rFonts w:ascii="Verdana" w:eastAsia="Arial" w:hAnsi="Verdana" w:cs="Arial"/>
                <w:lang w:val="es-ES"/>
              </w:rPr>
              <w:t>. En los casos en los que opere, también constitu</w:t>
            </w:r>
            <w:r>
              <w:rPr>
                <w:rFonts w:ascii="Verdana" w:eastAsia="Arial" w:hAnsi="Verdana" w:cs="Arial"/>
                <w:lang w:val="es-ES"/>
              </w:rPr>
              <w:t>irá</w:t>
            </w:r>
            <w:r w:rsidRPr="00CB781B">
              <w:rPr>
                <w:rFonts w:ascii="Verdana" w:eastAsia="Arial" w:hAnsi="Verdana" w:cs="Arial"/>
                <w:lang w:val="es-ES"/>
              </w:rPr>
              <w:t xml:space="preserve"> un requisito para la liquidación.</w:t>
            </w:r>
          </w:p>
          <w:p w14:paraId="275248AD" w14:textId="77777777" w:rsidR="008C5843" w:rsidRPr="00C514BE" w:rsidRDefault="008C5843" w:rsidP="006E40B6">
            <w:pPr>
              <w:widowControl w:val="0"/>
              <w:autoSpaceDE w:val="0"/>
              <w:autoSpaceDN w:val="0"/>
              <w:spacing w:before="120" w:line="276" w:lineRule="auto"/>
              <w:ind w:firstLine="708"/>
              <w:jc w:val="both"/>
              <w:rPr>
                <w:rFonts w:ascii="Verdana" w:eastAsia="Calibri" w:hAnsi="Verdana" w:cs="Arial"/>
                <w:color w:val="000000" w:themeColor="text1"/>
              </w:rPr>
            </w:pPr>
            <w:r>
              <w:rPr>
                <w:rFonts w:ascii="Verdana" w:eastAsia="Arial" w:hAnsi="Verdana" w:cs="Arial"/>
                <w:lang w:val="es-ES"/>
              </w:rPr>
              <w:t>(</w:t>
            </w:r>
            <w:proofErr w:type="spellStart"/>
            <w:r>
              <w:rPr>
                <w:rFonts w:ascii="Verdana" w:eastAsia="Arial" w:hAnsi="Verdana" w:cs="Arial"/>
                <w:lang w:val="es-ES"/>
              </w:rPr>
              <w:t>ii</w:t>
            </w:r>
            <w:proofErr w:type="spellEnd"/>
            <w:r>
              <w:rPr>
                <w:rFonts w:ascii="Verdana" w:eastAsia="Arial" w:hAnsi="Verdana" w:cs="Arial"/>
                <w:lang w:val="es-ES"/>
              </w:rPr>
              <w:t>)</w:t>
            </w:r>
            <w:r>
              <w:rPr>
                <w:rFonts w:ascii="Verdana" w:eastAsia="Calibri" w:hAnsi="Verdana" w:cs="Arial"/>
                <w:color w:val="000000" w:themeColor="text1"/>
              </w:rPr>
              <w:t xml:space="preserve"> No existe una prohibición o impedimento general para que el representante legal de una persona jurídica que participe en un proceso de contratación estatal se encuentre en el Sisbén. Sin embargo, cuando tenga la calidad de </w:t>
            </w:r>
            <w:r w:rsidRPr="006D3199">
              <w:rPr>
                <w:rFonts w:ascii="Verdana" w:eastAsia="Calibri" w:hAnsi="Verdana" w:cs="Arial"/>
                <w:i/>
                <w:iCs/>
                <w:color w:val="000000" w:themeColor="text1"/>
              </w:rPr>
              <w:t xml:space="preserve">empleado </w:t>
            </w:r>
            <w:r>
              <w:rPr>
                <w:rFonts w:ascii="Verdana" w:eastAsia="Calibri" w:hAnsi="Verdana" w:cs="Arial"/>
                <w:color w:val="000000" w:themeColor="text1"/>
              </w:rPr>
              <w:t xml:space="preserve">deberá estar afiliado al régimen contributivo, de modo que el proponente tendrá que cumplir con la obligación de acreditar el </w:t>
            </w:r>
            <w:r>
              <w:rPr>
                <w:rFonts w:ascii="Verdana" w:eastAsia="Arial" w:hAnsi="Verdana" w:cs="Arial"/>
                <w:lang w:val="es-ES"/>
              </w:rPr>
              <w:t xml:space="preserve">pago de sus aportes al Sistema de Seguridad Social Integral. </w:t>
            </w:r>
            <w:r w:rsidRPr="004635AA">
              <w:rPr>
                <w:rFonts w:ascii="Arial" w:eastAsia="Calibri" w:hAnsi="Arial" w:cs="Arial"/>
                <w:color w:val="000000" w:themeColor="text1"/>
              </w:rPr>
              <w:t>​​​​</w:t>
            </w:r>
            <w:r>
              <w:rPr>
                <w:rFonts w:ascii="Verdana" w:eastAsia="Calibri" w:hAnsi="Verdana" w:cs="Arial"/>
                <w:color w:val="000000" w:themeColor="text1"/>
              </w:rPr>
              <w:t xml:space="preserve">En contraste, si el representante legal de la persona jurídica no tiene el carácter de empleado, la sociedad no deberá acreditar el pago de sus aportes, con lo cual, podrá encontrarse afiliado al régimen subsidiado. </w:t>
            </w:r>
          </w:p>
        </w:tc>
      </w:tr>
    </w:tbl>
    <w:p w14:paraId="0BB4FD8B" w14:textId="77777777" w:rsidR="008C5843" w:rsidRPr="00FE5A24" w:rsidRDefault="008C5843" w:rsidP="008C5843">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396F68A8" w14:textId="77777777" w:rsidR="008C5843" w:rsidRPr="00FE5A24" w:rsidRDefault="008C5843" w:rsidP="008C5843">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FE5A24">
        <w:rPr>
          <w:rFonts w:ascii="Verdana" w:eastAsia="Century Gothic" w:hAnsi="Verdana" w:cs="Century Gothic"/>
          <w:b/>
          <w:bCs/>
          <w:color w:val="000000" w:themeColor="text1"/>
        </w:rPr>
        <w:t>Razones de la respuesta:</w:t>
      </w:r>
    </w:p>
    <w:p w14:paraId="020EC07D" w14:textId="77777777" w:rsidR="008C5843" w:rsidRPr="00FE5A24" w:rsidRDefault="008C5843" w:rsidP="008C5843">
      <w:pPr>
        <w:spacing w:after="0" w:line="276" w:lineRule="auto"/>
        <w:jc w:val="both"/>
        <w:rPr>
          <w:rFonts w:ascii="Verdana" w:eastAsia="Calibri" w:hAnsi="Verdana" w:cs="Arial"/>
          <w:color w:val="000000" w:themeColor="text1"/>
          <w:lang w:val="es-ES"/>
        </w:rPr>
      </w:pPr>
    </w:p>
    <w:p w14:paraId="0AFB2B85" w14:textId="77777777" w:rsidR="008C5843" w:rsidRPr="00FE5A24" w:rsidRDefault="008C5843" w:rsidP="008C5843">
      <w:pPr>
        <w:spacing w:after="0" w:line="276" w:lineRule="auto"/>
        <w:jc w:val="both"/>
        <w:rPr>
          <w:rFonts w:ascii="Verdana" w:eastAsia="Calibri" w:hAnsi="Verdana" w:cs="Arial"/>
          <w:color w:val="000000" w:themeColor="text1"/>
          <w:lang w:val="es-ES"/>
        </w:rPr>
      </w:pPr>
      <w:r w:rsidRPr="00FE5A24">
        <w:rPr>
          <w:rFonts w:ascii="Verdana" w:eastAsia="Calibri" w:hAnsi="Verdana" w:cs="Arial"/>
          <w:color w:val="000000" w:themeColor="text1"/>
          <w:lang w:val="es-ES"/>
        </w:rPr>
        <w:t xml:space="preserve">Lo anterior se sustenta en las siguientes consideraciones: </w:t>
      </w:r>
    </w:p>
    <w:p w14:paraId="60C131F5" w14:textId="77777777" w:rsidR="008C5843" w:rsidRDefault="008C5843" w:rsidP="008C5843">
      <w:pPr>
        <w:spacing w:before="120" w:after="120" w:line="276" w:lineRule="auto"/>
        <w:jc w:val="both"/>
        <w:rPr>
          <w:rFonts w:ascii="Verdana" w:hAnsi="Verdana" w:cs="Arial"/>
          <w:color w:val="000000" w:themeColor="text1"/>
        </w:rPr>
      </w:pPr>
      <w:r>
        <w:rPr>
          <w:rFonts w:ascii="Verdana" w:eastAsia="Calibri" w:hAnsi="Verdana" w:cs="Arial"/>
          <w:bCs/>
          <w:lang w:val="es-MX"/>
        </w:rPr>
        <w:t xml:space="preserve">(i) De acuerdo con el </w:t>
      </w:r>
      <w:r w:rsidRPr="00E62F24">
        <w:rPr>
          <w:rFonts w:ascii="Verdana" w:eastAsia="Calibri" w:hAnsi="Verdana" w:cs="Arial"/>
          <w:bCs/>
          <w:lang w:val="es-MX"/>
        </w:rPr>
        <w:t xml:space="preserve">numeral 1 del artículo 5 de la Ley 1150 de 2007, </w:t>
      </w:r>
      <w:r>
        <w:rPr>
          <w:rFonts w:ascii="Verdana" w:eastAsia="Calibri" w:hAnsi="Verdana" w:cs="Arial"/>
          <w:bCs/>
          <w:lang w:val="es-MX"/>
        </w:rPr>
        <w:t xml:space="preserve">la capacidad jurídica es </w:t>
      </w:r>
      <w:r w:rsidRPr="00E62F24">
        <w:rPr>
          <w:rFonts w:ascii="Verdana" w:hAnsi="Verdana" w:cs="Arial"/>
          <w:color w:val="000000" w:themeColor="text1"/>
        </w:rPr>
        <w:t>uno de los presupuestos para celebrar un contrato estatal</w:t>
      </w:r>
      <w:r>
        <w:rPr>
          <w:rFonts w:ascii="Verdana" w:hAnsi="Verdana" w:cs="Arial"/>
          <w:color w:val="000000" w:themeColor="text1"/>
        </w:rPr>
        <w:t xml:space="preserve">. Según el Código Civil, esta se refiere </w:t>
      </w:r>
      <w:r w:rsidRPr="0069417B">
        <w:rPr>
          <w:rFonts w:ascii="Verdana" w:hAnsi="Verdana" w:cs="Arial"/>
          <w:color w:val="000000" w:themeColor="text1"/>
        </w:rPr>
        <w:t>a la facultad que la ley le confiere a la persona para ejercer derechos y contraer obligaciones</w:t>
      </w:r>
      <w:r w:rsidRPr="0069417B">
        <w:rPr>
          <w:rStyle w:val="FootnoteReference"/>
          <w:rFonts w:ascii="Verdana" w:hAnsi="Verdana" w:cs="Arial"/>
          <w:color w:val="000000" w:themeColor="text1"/>
        </w:rPr>
        <w:footnoteReference w:id="1"/>
      </w:r>
      <w:r>
        <w:rPr>
          <w:rFonts w:ascii="Verdana" w:hAnsi="Verdana" w:cs="Arial"/>
          <w:color w:val="000000" w:themeColor="text1"/>
        </w:rPr>
        <w:t>. De esta manera,</w:t>
      </w:r>
      <w:r w:rsidRPr="0069417B">
        <w:rPr>
          <w:rFonts w:ascii="Verdana" w:hAnsi="Verdana" w:cs="Arial"/>
          <w:color w:val="000000" w:themeColor="text1"/>
        </w:rPr>
        <w:t xml:space="preserve"> todas </w:t>
      </w:r>
      <w:r w:rsidRPr="0069417B">
        <w:rPr>
          <w:rFonts w:ascii="Verdana" w:hAnsi="Verdana" w:cs="Arial"/>
          <w:color w:val="000000" w:themeColor="text1"/>
        </w:rPr>
        <w:lastRenderedPageBreak/>
        <w:t>las personas naturales mayores de edad son capaces, con excepción de aquellas que la ley expresamente excluye de tal presunción</w:t>
      </w:r>
      <w:r>
        <w:rPr>
          <w:rFonts w:ascii="Verdana" w:hAnsi="Verdana" w:cs="Arial"/>
          <w:color w:val="000000" w:themeColor="text1"/>
        </w:rPr>
        <w:t xml:space="preserve">, tal como lo disponen los </w:t>
      </w:r>
      <w:r w:rsidRPr="0069417B">
        <w:rPr>
          <w:rFonts w:ascii="Verdana" w:hAnsi="Verdana" w:cs="Arial"/>
          <w:color w:val="000000" w:themeColor="text1"/>
        </w:rPr>
        <w:t>artículos 1502, 1503 y 1504</w:t>
      </w:r>
      <w:r>
        <w:rPr>
          <w:rFonts w:ascii="Verdana" w:hAnsi="Verdana" w:cs="Arial"/>
          <w:color w:val="000000" w:themeColor="text1"/>
        </w:rPr>
        <w:t xml:space="preserve">. Por su parte, </w:t>
      </w:r>
      <w:r w:rsidRPr="0069417B">
        <w:rPr>
          <w:rFonts w:ascii="Verdana" w:hAnsi="Verdana" w:cs="Arial"/>
          <w:color w:val="000000" w:themeColor="text1"/>
        </w:rPr>
        <w:t>la</w:t>
      </w:r>
      <w:r>
        <w:rPr>
          <w:rFonts w:ascii="Verdana" w:hAnsi="Verdana" w:cs="Arial"/>
          <w:color w:val="000000" w:themeColor="text1"/>
        </w:rPr>
        <w:t xml:space="preserve"> capacidad de las</w:t>
      </w:r>
      <w:r w:rsidRPr="0069417B">
        <w:rPr>
          <w:rFonts w:ascii="Verdana" w:hAnsi="Verdana" w:cs="Arial"/>
          <w:color w:val="000000" w:themeColor="text1"/>
        </w:rPr>
        <w:t xml:space="preserve"> personas jurídicas</w:t>
      </w:r>
      <w:r>
        <w:rPr>
          <w:rFonts w:ascii="Verdana" w:hAnsi="Verdana" w:cs="Arial"/>
          <w:color w:val="000000" w:themeColor="text1"/>
        </w:rPr>
        <w:t xml:space="preserve"> se circunscribe a lo </w:t>
      </w:r>
      <w:r w:rsidRPr="0069417B">
        <w:rPr>
          <w:rFonts w:ascii="Verdana" w:hAnsi="Verdana" w:cs="Arial"/>
          <w:color w:val="000000" w:themeColor="text1"/>
        </w:rPr>
        <w:t xml:space="preserve">expresado en su objeto social y </w:t>
      </w:r>
      <w:r>
        <w:rPr>
          <w:rFonts w:ascii="Verdana" w:hAnsi="Verdana" w:cs="Arial"/>
          <w:color w:val="000000" w:themeColor="text1"/>
        </w:rPr>
        <w:t xml:space="preserve">a </w:t>
      </w:r>
      <w:r w:rsidRPr="0069417B">
        <w:rPr>
          <w:rFonts w:ascii="Verdana" w:hAnsi="Verdana" w:cs="Arial"/>
          <w:color w:val="000000" w:themeColor="text1"/>
        </w:rPr>
        <w:t>su forma de creación</w:t>
      </w:r>
      <w:r w:rsidRPr="0069417B">
        <w:rPr>
          <w:rStyle w:val="FootnoteReference"/>
          <w:rFonts w:ascii="Verdana" w:hAnsi="Verdana" w:cs="Arial"/>
          <w:color w:val="000000" w:themeColor="text1"/>
        </w:rPr>
        <w:footnoteReference w:id="2"/>
      </w:r>
      <w:r w:rsidRPr="0069417B">
        <w:rPr>
          <w:rFonts w:ascii="Verdana" w:hAnsi="Verdana" w:cs="Arial"/>
          <w:color w:val="000000" w:themeColor="text1"/>
        </w:rPr>
        <w:t>.</w:t>
      </w:r>
      <w:r>
        <w:rPr>
          <w:rFonts w:ascii="Verdana" w:hAnsi="Verdana" w:cs="Arial"/>
          <w:color w:val="000000" w:themeColor="text1"/>
        </w:rPr>
        <w:t xml:space="preserve"> </w:t>
      </w:r>
    </w:p>
    <w:p w14:paraId="6EA66E04" w14:textId="77777777" w:rsidR="008C5843" w:rsidRPr="00F2597D" w:rsidRDefault="008C5843" w:rsidP="008C5843">
      <w:pPr>
        <w:spacing w:before="120" w:after="120" w:line="276" w:lineRule="auto"/>
        <w:ind w:firstLine="708"/>
        <w:jc w:val="both"/>
      </w:pPr>
      <w:r>
        <w:rPr>
          <w:rFonts w:ascii="Verdana" w:hAnsi="Verdana"/>
          <w:color w:val="000000" w:themeColor="text1"/>
        </w:rPr>
        <w:t>En materia de contratación estatal,</w:t>
      </w:r>
      <w:r w:rsidRPr="0069417B">
        <w:rPr>
          <w:rFonts w:ascii="Verdana" w:hAnsi="Verdana"/>
          <w:color w:val="000000" w:themeColor="text1"/>
        </w:rPr>
        <w:t xml:space="preserve"> </w:t>
      </w:r>
      <w:r>
        <w:rPr>
          <w:rFonts w:ascii="Verdana" w:hAnsi="Verdana"/>
          <w:color w:val="000000" w:themeColor="text1"/>
        </w:rPr>
        <w:t>el artículo 6 de la Ley 80 de 1993 señala que “</w:t>
      </w:r>
      <w:r w:rsidRPr="00F2597D">
        <w:rPr>
          <w:rFonts w:ascii="Verdana" w:hAnsi="Verdana"/>
          <w:color w:val="000000" w:themeColor="text1"/>
        </w:rPr>
        <w:t>Pueden celebrar contratos con las entidades estatales las personas consideradas legalmente capaces en las disposiciones vigentes. También podrán celebrar contratos con las entidades estatales, los consorcios y uniones temporales</w:t>
      </w:r>
      <w:r>
        <w:t xml:space="preserve">”. </w:t>
      </w:r>
      <w:r w:rsidRPr="00F2597D">
        <w:rPr>
          <w:rFonts w:ascii="Verdana" w:hAnsi="Verdana"/>
          <w:color w:val="000000" w:themeColor="text1"/>
        </w:rPr>
        <w:t>En consecuencia, pueden celebrar contratos estatales las personas naturales mayores de edad, las personas jurídicas que tengan dentro de su objeto social actividades relacionadas con el objeto a contratar</w:t>
      </w:r>
      <w:r>
        <w:rPr>
          <w:rFonts w:ascii="Verdana" w:hAnsi="Verdana"/>
          <w:color w:val="000000" w:themeColor="text1"/>
        </w:rPr>
        <w:t>, así como</w:t>
      </w:r>
      <w:r w:rsidRPr="00F2597D">
        <w:rPr>
          <w:rFonts w:ascii="Verdana" w:hAnsi="Verdana"/>
          <w:color w:val="000000" w:themeColor="text1"/>
        </w:rPr>
        <w:t xml:space="preserve"> los consorcios y uniones temporales.</w:t>
      </w:r>
      <w:r>
        <w:t xml:space="preserve"> </w:t>
      </w:r>
      <w:r>
        <w:rPr>
          <w:rFonts w:ascii="Verdana" w:hAnsi="Verdana"/>
          <w:color w:val="000000" w:themeColor="text1"/>
        </w:rPr>
        <w:t xml:space="preserve">La capacidad jurídica deberá además considerar </w:t>
      </w:r>
      <w:r w:rsidRPr="0069417B">
        <w:rPr>
          <w:rFonts w:ascii="Verdana" w:hAnsi="Verdana"/>
          <w:color w:val="000000" w:themeColor="text1"/>
        </w:rPr>
        <w:t>lo dispuesto en el artículo 8 de la Ley 80 de 1993</w:t>
      </w:r>
      <w:r w:rsidRPr="0069417B">
        <w:rPr>
          <w:rStyle w:val="FootnoteReference"/>
          <w:rFonts w:ascii="Verdana" w:hAnsi="Verdana"/>
          <w:color w:val="000000" w:themeColor="text1"/>
        </w:rPr>
        <w:footnoteReference w:id="3"/>
      </w:r>
      <w:r w:rsidRPr="0069417B">
        <w:rPr>
          <w:rFonts w:ascii="Verdana" w:hAnsi="Verdana"/>
          <w:color w:val="000000" w:themeColor="text1"/>
        </w:rPr>
        <w:t xml:space="preserve">, </w:t>
      </w:r>
      <w:r>
        <w:rPr>
          <w:rFonts w:ascii="Verdana" w:hAnsi="Verdana"/>
          <w:color w:val="000000" w:themeColor="text1"/>
        </w:rPr>
        <w:t xml:space="preserve">que señala el régimen de inhabilidades e incompatibilidades como </w:t>
      </w:r>
      <w:r w:rsidRPr="0069417B">
        <w:rPr>
          <w:rFonts w:ascii="Verdana" w:hAnsi="Verdana"/>
          <w:color w:val="000000" w:themeColor="text1"/>
        </w:rPr>
        <w:t xml:space="preserve">prohibiciones legales a determinadas personas para celebrar contratos con entidades públicas. </w:t>
      </w:r>
    </w:p>
    <w:p w14:paraId="01D78133" w14:textId="77777777" w:rsidR="008C5843" w:rsidRDefault="008C5843" w:rsidP="008C5843">
      <w:pPr>
        <w:pStyle w:val="BodyText"/>
        <w:spacing w:before="120" w:beforeAutospacing="0" w:after="120" w:afterAutospacing="0" w:line="276" w:lineRule="auto"/>
        <w:ind w:firstLine="708"/>
        <w:jc w:val="both"/>
        <w:rPr>
          <w:rFonts w:ascii="Verdana" w:hAnsi="Verdana"/>
          <w:color w:val="000000" w:themeColor="text1"/>
          <w:sz w:val="22"/>
          <w:szCs w:val="22"/>
        </w:rPr>
      </w:pPr>
      <w:r>
        <w:rPr>
          <w:rFonts w:ascii="Verdana" w:hAnsi="Verdana"/>
          <w:color w:val="000000" w:themeColor="text1"/>
          <w:sz w:val="22"/>
          <w:szCs w:val="22"/>
        </w:rPr>
        <w:t>De esta manera</w:t>
      </w:r>
      <w:r w:rsidRPr="0069417B">
        <w:rPr>
          <w:rFonts w:ascii="Verdana" w:hAnsi="Verdana"/>
          <w:color w:val="000000" w:themeColor="text1"/>
          <w:sz w:val="22"/>
          <w:szCs w:val="22"/>
        </w:rPr>
        <w:t>, para que una persona natural o jurídica pueda celebrar contratos con una entidad estatal es necesario, en primer lugar, una condición natural que corresponde a que exista y</w:t>
      </w:r>
      <w:r>
        <w:rPr>
          <w:rFonts w:ascii="Verdana" w:hAnsi="Verdana"/>
          <w:color w:val="000000" w:themeColor="text1"/>
          <w:sz w:val="22"/>
          <w:szCs w:val="22"/>
        </w:rPr>
        <w:t>,</w:t>
      </w:r>
      <w:r w:rsidRPr="0069417B">
        <w:rPr>
          <w:rFonts w:ascii="Verdana" w:hAnsi="Verdana"/>
          <w:color w:val="000000" w:themeColor="text1"/>
          <w:sz w:val="22"/>
          <w:szCs w:val="22"/>
        </w:rPr>
        <w:t xml:space="preserve"> en segundo lugar, que tenga capacidad de ejercicio, es decir, </w:t>
      </w:r>
      <w:r>
        <w:rPr>
          <w:rFonts w:ascii="Verdana" w:hAnsi="Verdana"/>
          <w:color w:val="000000" w:themeColor="text1"/>
          <w:sz w:val="22"/>
          <w:szCs w:val="22"/>
        </w:rPr>
        <w:t xml:space="preserve">la </w:t>
      </w:r>
      <w:r w:rsidRPr="0069417B">
        <w:rPr>
          <w:rFonts w:ascii="Verdana" w:hAnsi="Verdana"/>
          <w:color w:val="000000" w:themeColor="text1"/>
          <w:sz w:val="22"/>
          <w:szCs w:val="22"/>
        </w:rPr>
        <w:t xml:space="preserve">aptitud para ejercer por sí misma sus derechos y obligaciones, sin que se encuentre incursa en alguna inhabilidad </w:t>
      </w:r>
      <w:r>
        <w:rPr>
          <w:rFonts w:ascii="Verdana" w:hAnsi="Verdana"/>
          <w:color w:val="000000" w:themeColor="text1"/>
          <w:sz w:val="22"/>
          <w:szCs w:val="22"/>
        </w:rPr>
        <w:t>o</w:t>
      </w:r>
      <w:r w:rsidRPr="0069417B">
        <w:rPr>
          <w:rFonts w:ascii="Verdana" w:hAnsi="Verdana"/>
          <w:color w:val="000000" w:themeColor="text1"/>
          <w:sz w:val="22"/>
          <w:szCs w:val="22"/>
        </w:rPr>
        <w:t xml:space="preserve"> incompatibilidad establecida</w:t>
      </w:r>
      <w:r>
        <w:rPr>
          <w:rFonts w:ascii="Verdana" w:hAnsi="Verdana"/>
          <w:color w:val="000000" w:themeColor="text1"/>
          <w:sz w:val="22"/>
          <w:szCs w:val="22"/>
        </w:rPr>
        <w:t xml:space="preserve"> </w:t>
      </w:r>
      <w:r w:rsidRPr="0069417B">
        <w:rPr>
          <w:rFonts w:ascii="Verdana" w:hAnsi="Verdana"/>
          <w:color w:val="000000" w:themeColor="text1"/>
          <w:sz w:val="22"/>
          <w:szCs w:val="22"/>
        </w:rPr>
        <w:t>en el Estatuto General de Contratación de la Administración Pública</w:t>
      </w:r>
      <w:r>
        <w:rPr>
          <w:rFonts w:ascii="Verdana" w:hAnsi="Verdana"/>
          <w:color w:val="000000" w:themeColor="text1"/>
          <w:sz w:val="22"/>
          <w:szCs w:val="22"/>
        </w:rPr>
        <w:t xml:space="preserve"> – en adelante EGCAP</w:t>
      </w:r>
      <w:r w:rsidRPr="0069417B">
        <w:rPr>
          <w:rFonts w:ascii="Verdana" w:hAnsi="Verdana"/>
          <w:color w:val="000000" w:themeColor="text1"/>
          <w:sz w:val="22"/>
          <w:szCs w:val="22"/>
        </w:rPr>
        <w:t xml:space="preserve">. </w:t>
      </w:r>
    </w:p>
    <w:p w14:paraId="43842AD0" w14:textId="77777777" w:rsidR="008C5843" w:rsidRPr="008F5380" w:rsidRDefault="008C5843" w:rsidP="008C5843">
      <w:pPr>
        <w:pStyle w:val="BodyText"/>
        <w:spacing w:before="120" w:beforeAutospacing="0" w:after="0" w:afterAutospacing="0" w:line="276" w:lineRule="auto"/>
        <w:ind w:firstLine="708"/>
        <w:jc w:val="both"/>
        <w:rPr>
          <w:rFonts w:ascii="Verdana" w:hAnsi="Verdana"/>
          <w:color w:val="000000" w:themeColor="text1"/>
          <w:sz w:val="22"/>
          <w:szCs w:val="22"/>
        </w:rPr>
      </w:pPr>
      <w:r>
        <w:rPr>
          <w:rFonts w:ascii="Verdana" w:hAnsi="Verdana"/>
          <w:color w:val="000000" w:themeColor="text1"/>
          <w:sz w:val="22"/>
          <w:szCs w:val="22"/>
        </w:rPr>
        <w:t xml:space="preserve">En el caso de </w:t>
      </w:r>
      <w:r w:rsidRPr="008F5380">
        <w:rPr>
          <w:rFonts w:ascii="Verdana" w:hAnsi="Verdana"/>
          <w:color w:val="000000" w:themeColor="text1"/>
          <w:sz w:val="22"/>
          <w:szCs w:val="22"/>
        </w:rPr>
        <w:t xml:space="preserve">las personas jurídicas, </w:t>
      </w:r>
      <w:r>
        <w:rPr>
          <w:rFonts w:ascii="Verdana" w:hAnsi="Verdana"/>
          <w:color w:val="000000" w:themeColor="text1"/>
          <w:sz w:val="22"/>
          <w:szCs w:val="22"/>
        </w:rPr>
        <w:t>la</w:t>
      </w:r>
      <w:r w:rsidRPr="008F5380">
        <w:rPr>
          <w:rFonts w:ascii="Verdana" w:hAnsi="Verdana"/>
          <w:color w:val="000000" w:themeColor="text1"/>
          <w:sz w:val="22"/>
          <w:szCs w:val="22"/>
        </w:rPr>
        <w:t xml:space="preserve"> capacidad jurídica se perfecciona con su sola constitución y se acredita con el certificado de existencia y representación legal expedido por la cámara de comercio de su domicilio, el cual debe haber sido expedido dentro de los treinta (30) días calendario anteriores a la fecha de presentación o por la entidad que tenga la competencia para expedir dicho certificado.</w:t>
      </w:r>
      <w:r>
        <w:rPr>
          <w:rFonts w:ascii="Verdana" w:hAnsi="Verdana"/>
          <w:color w:val="000000" w:themeColor="text1"/>
          <w:sz w:val="22"/>
          <w:szCs w:val="22"/>
        </w:rPr>
        <w:t xml:space="preserve"> Según el “Manual </w:t>
      </w:r>
      <w:r w:rsidRPr="008E3344">
        <w:rPr>
          <w:rFonts w:ascii="Verdana" w:hAnsi="Verdana"/>
          <w:color w:val="000000" w:themeColor="text1"/>
          <w:sz w:val="22"/>
          <w:szCs w:val="22"/>
        </w:rPr>
        <w:t>para determinar y verificar los requisitos habilitantes en los procesos de contratación</w:t>
      </w:r>
      <w:r>
        <w:rPr>
          <w:rFonts w:ascii="Verdana" w:hAnsi="Verdana"/>
          <w:color w:val="000000" w:themeColor="text1"/>
          <w:sz w:val="22"/>
          <w:szCs w:val="22"/>
        </w:rPr>
        <w:t>”</w:t>
      </w:r>
      <w:r w:rsidRPr="008E3344">
        <w:rPr>
          <w:rFonts w:ascii="Verdana" w:hAnsi="Verdana"/>
          <w:color w:val="000000" w:themeColor="text1"/>
          <w:sz w:val="22"/>
          <w:szCs w:val="22"/>
        </w:rPr>
        <w:t xml:space="preserve"> </w:t>
      </w:r>
      <w:r>
        <w:rPr>
          <w:rFonts w:ascii="Verdana" w:hAnsi="Verdana"/>
          <w:color w:val="000000" w:themeColor="text1"/>
          <w:sz w:val="22"/>
          <w:szCs w:val="22"/>
        </w:rPr>
        <w:t>de esta Agencia, la entidad estatal deberá verificar la capacidad de las personas jurídicas revisando:</w:t>
      </w:r>
    </w:p>
    <w:p w14:paraId="406B4AA0" w14:textId="77777777" w:rsidR="008C5843" w:rsidRDefault="008C5843" w:rsidP="008C5843">
      <w:pPr>
        <w:spacing w:after="0" w:line="240" w:lineRule="auto"/>
        <w:ind w:left="709" w:right="758"/>
        <w:contextualSpacing/>
        <w:jc w:val="both"/>
        <w:rPr>
          <w:rFonts w:ascii="Verdana" w:hAnsi="Verdana"/>
          <w:sz w:val="21"/>
          <w:szCs w:val="21"/>
        </w:rPr>
      </w:pPr>
    </w:p>
    <w:p w14:paraId="6F1ABD87" w14:textId="77777777" w:rsidR="008C5843" w:rsidRPr="003A7064" w:rsidRDefault="008C5843" w:rsidP="008C5843">
      <w:pPr>
        <w:spacing w:after="0" w:line="240" w:lineRule="auto"/>
        <w:ind w:left="709" w:right="709"/>
        <w:contextualSpacing/>
        <w:jc w:val="both"/>
        <w:rPr>
          <w:rFonts w:ascii="Verdana" w:hAnsi="Verdana"/>
          <w:sz w:val="20"/>
          <w:szCs w:val="20"/>
        </w:rPr>
      </w:pPr>
      <w:r w:rsidRPr="003A7064">
        <w:rPr>
          <w:rFonts w:ascii="Verdana" w:hAnsi="Verdana"/>
          <w:sz w:val="20"/>
          <w:szCs w:val="20"/>
        </w:rPr>
        <w:lastRenderedPageBreak/>
        <w:t>“(i) la posibilidad de adelantar actividades en el marco de su objeto social;</w:t>
      </w:r>
    </w:p>
    <w:p w14:paraId="6FE5E956" w14:textId="77777777" w:rsidR="008C5843" w:rsidRDefault="008C5843" w:rsidP="008C5843">
      <w:pPr>
        <w:spacing w:after="120" w:line="240" w:lineRule="auto"/>
        <w:ind w:left="709" w:right="709"/>
        <w:contextualSpacing/>
        <w:jc w:val="both"/>
        <w:rPr>
          <w:rFonts w:ascii="Verdana" w:hAnsi="Verdana"/>
          <w:sz w:val="20"/>
          <w:szCs w:val="20"/>
        </w:rPr>
      </w:pPr>
    </w:p>
    <w:p w14:paraId="62358DD6" w14:textId="77777777" w:rsidR="008C5843" w:rsidRPr="003A7064" w:rsidRDefault="008C5843" w:rsidP="008C5843">
      <w:pPr>
        <w:spacing w:after="120" w:line="240" w:lineRule="auto"/>
        <w:ind w:left="709" w:right="709"/>
        <w:contextualSpacing/>
        <w:jc w:val="both"/>
        <w:rPr>
          <w:rFonts w:ascii="Verdana" w:hAnsi="Verdana"/>
          <w:sz w:val="20"/>
          <w:szCs w:val="20"/>
        </w:rPr>
      </w:pPr>
      <w:r w:rsidRPr="003A7064">
        <w:rPr>
          <w:rFonts w:ascii="Verdana" w:hAnsi="Verdana"/>
          <w:sz w:val="20"/>
          <w:szCs w:val="20"/>
        </w:rPr>
        <w:t>(</w:t>
      </w:r>
      <w:proofErr w:type="spellStart"/>
      <w:r w:rsidRPr="003A7064">
        <w:rPr>
          <w:rFonts w:ascii="Verdana" w:hAnsi="Verdana"/>
          <w:sz w:val="20"/>
          <w:szCs w:val="20"/>
        </w:rPr>
        <w:t>ii</w:t>
      </w:r>
      <w:proofErr w:type="spellEnd"/>
      <w:r w:rsidRPr="003A7064">
        <w:rPr>
          <w:rFonts w:ascii="Verdana" w:hAnsi="Verdana"/>
          <w:sz w:val="20"/>
          <w:szCs w:val="20"/>
        </w:rPr>
        <w:t xml:space="preserve">) </w:t>
      </w:r>
      <w:r w:rsidRPr="003A7064">
        <w:rPr>
          <w:rFonts w:ascii="Verdana" w:hAnsi="Verdana"/>
          <w:i/>
          <w:sz w:val="20"/>
          <w:szCs w:val="20"/>
        </w:rPr>
        <w:t>las facultades de su representante legal</w:t>
      </w:r>
      <w:r w:rsidRPr="003A7064">
        <w:rPr>
          <w:rFonts w:ascii="Verdana" w:hAnsi="Verdana"/>
          <w:sz w:val="20"/>
          <w:szCs w:val="20"/>
        </w:rPr>
        <w:t xml:space="preserve"> y la autorización del órgano social competente cuando esto es necesario de acuerdo con sus estatutos; </w:t>
      </w:r>
    </w:p>
    <w:p w14:paraId="3B8F45DA" w14:textId="77777777" w:rsidR="008C5843" w:rsidRDefault="008C5843" w:rsidP="008C5843">
      <w:pPr>
        <w:spacing w:after="120" w:line="240" w:lineRule="auto"/>
        <w:ind w:left="709" w:right="709"/>
        <w:contextualSpacing/>
        <w:jc w:val="both"/>
        <w:rPr>
          <w:rFonts w:ascii="Verdana" w:hAnsi="Verdana"/>
          <w:sz w:val="20"/>
          <w:szCs w:val="20"/>
        </w:rPr>
      </w:pPr>
    </w:p>
    <w:p w14:paraId="02778062" w14:textId="77777777" w:rsidR="008C5843" w:rsidRPr="003A7064" w:rsidRDefault="008C5843" w:rsidP="008C5843">
      <w:pPr>
        <w:spacing w:after="120" w:line="240" w:lineRule="auto"/>
        <w:ind w:left="709" w:right="709"/>
        <w:contextualSpacing/>
        <w:jc w:val="both"/>
        <w:rPr>
          <w:rFonts w:ascii="Verdana" w:hAnsi="Verdana"/>
          <w:sz w:val="20"/>
          <w:szCs w:val="20"/>
        </w:rPr>
      </w:pPr>
      <w:r w:rsidRPr="003A7064">
        <w:rPr>
          <w:rFonts w:ascii="Verdana" w:hAnsi="Verdana"/>
          <w:sz w:val="20"/>
          <w:szCs w:val="20"/>
        </w:rPr>
        <w:t>y (</w:t>
      </w:r>
      <w:proofErr w:type="spellStart"/>
      <w:r w:rsidRPr="003A7064">
        <w:rPr>
          <w:rFonts w:ascii="Verdana" w:hAnsi="Verdana"/>
          <w:sz w:val="20"/>
          <w:szCs w:val="20"/>
        </w:rPr>
        <w:t>iii</w:t>
      </w:r>
      <w:proofErr w:type="spellEnd"/>
      <w:r w:rsidRPr="003A7064">
        <w:rPr>
          <w:rFonts w:ascii="Verdana" w:hAnsi="Verdana"/>
          <w:sz w:val="20"/>
          <w:szCs w:val="20"/>
        </w:rPr>
        <w:t>) la ausencia de inhabilidades, incompatibilidades, conflicto de intereses o prohibiciones para contratar, derivadas de la ley.</w:t>
      </w:r>
    </w:p>
    <w:p w14:paraId="3D84EE51" w14:textId="77777777" w:rsidR="008C5843" w:rsidRDefault="008C5843" w:rsidP="008C5843">
      <w:pPr>
        <w:spacing w:after="0" w:line="240" w:lineRule="auto"/>
        <w:ind w:left="709" w:right="709"/>
        <w:contextualSpacing/>
        <w:jc w:val="both"/>
        <w:rPr>
          <w:rFonts w:ascii="Verdana" w:hAnsi="Verdana"/>
          <w:sz w:val="20"/>
          <w:szCs w:val="20"/>
        </w:rPr>
      </w:pPr>
    </w:p>
    <w:p w14:paraId="2FB7748B" w14:textId="77777777" w:rsidR="008C5843" w:rsidRPr="003A7064" w:rsidRDefault="008C5843" w:rsidP="008C5843">
      <w:pPr>
        <w:spacing w:after="0" w:line="240" w:lineRule="auto"/>
        <w:ind w:left="709" w:right="709"/>
        <w:contextualSpacing/>
        <w:jc w:val="both"/>
        <w:rPr>
          <w:rFonts w:ascii="Verdana" w:hAnsi="Verdana"/>
          <w:sz w:val="20"/>
          <w:szCs w:val="20"/>
        </w:rPr>
      </w:pPr>
      <w:r w:rsidRPr="003A7064">
        <w:rPr>
          <w:rFonts w:ascii="Verdana" w:hAnsi="Verdana"/>
          <w:sz w:val="20"/>
          <w:szCs w:val="20"/>
        </w:rPr>
        <w:t>La capacidad contractual de las personas jurídicas nacionales o extranjeras interesadas en celebrar contratos con las entidades estatales se adquiere, en principio, con su sola constitución o existencia, pues dicha capacidad se entiende derivada, entre otras cosas, de la calidad de persona</w:t>
      </w:r>
      <w:r w:rsidRPr="003A7064">
        <w:rPr>
          <w:rStyle w:val="FootnoteReference"/>
          <w:rFonts w:ascii="Verdana" w:hAnsi="Verdana"/>
          <w:sz w:val="20"/>
          <w:szCs w:val="20"/>
        </w:rPr>
        <w:footnoteReference w:id="4"/>
      </w:r>
      <w:r w:rsidRPr="003A7064">
        <w:rPr>
          <w:rFonts w:ascii="Verdana" w:hAnsi="Verdana"/>
          <w:sz w:val="20"/>
          <w:szCs w:val="20"/>
        </w:rPr>
        <w:t>.</w:t>
      </w:r>
    </w:p>
    <w:p w14:paraId="2BFEBE2E" w14:textId="77777777" w:rsidR="008C5843" w:rsidRDefault="008C5843" w:rsidP="008C5843">
      <w:pPr>
        <w:spacing w:after="0" w:line="240" w:lineRule="auto"/>
        <w:ind w:firstLine="567"/>
        <w:contextualSpacing/>
        <w:jc w:val="both"/>
        <w:rPr>
          <w:rFonts w:ascii="Verdana" w:hAnsi="Verdana" w:cs="Arial"/>
          <w:color w:val="000000" w:themeColor="text1"/>
        </w:rPr>
      </w:pPr>
    </w:p>
    <w:p w14:paraId="66D2C1B3" w14:textId="77777777" w:rsidR="008C5843" w:rsidRDefault="008C5843" w:rsidP="008C5843">
      <w:pPr>
        <w:spacing w:after="0" w:line="276" w:lineRule="auto"/>
        <w:ind w:firstLine="567"/>
        <w:contextualSpacing/>
        <w:jc w:val="both"/>
        <w:rPr>
          <w:rFonts w:ascii="Verdana" w:eastAsia="Calibri" w:hAnsi="Verdana" w:cs="Arial"/>
        </w:rPr>
      </w:pPr>
      <w:r>
        <w:rPr>
          <w:rFonts w:ascii="Verdana" w:hAnsi="Verdana" w:cs="Arial"/>
          <w:color w:val="000000" w:themeColor="text1"/>
        </w:rPr>
        <w:t xml:space="preserve">Así, </w:t>
      </w:r>
      <w:r>
        <w:rPr>
          <w:rFonts w:ascii="Verdana" w:eastAsia="Calibri" w:hAnsi="Verdana" w:cs="Arial"/>
        </w:rPr>
        <w:t>p</w:t>
      </w:r>
      <w:r w:rsidRPr="00EE2C6C">
        <w:rPr>
          <w:rFonts w:ascii="Verdana" w:eastAsia="Calibri" w:hAnsi="Verdana" w:cs="Arial"/>
        </w:rPr>
        <w:t xml:space="preserve">ara el caso de las </w:t>
      </w:r>
      <w:r w:rsidRPr="005C02D9">
        <w:rPr>
          <w:rFonts w:ascii="Verdana" w:eastAsia="Calibri" w:hAnsi="Verdana" w:cs="Arial"/>
          <w:i/>
          <w:iCs/>
        </w:rPr>
        <w:t>personas jurídicas</w:t>
      </w:r>
      <w:r>
        <w:rPr>
          <w:rFonts w:ascii="Verdana" w:eastAsia="Calibri" w:hAnsi="Verdana" w:cs="Arial"/>
        </w:rPr>
        <w:t>, l</w:t>
      </w:r>
      <w:r w:rsidRPr="00EE2C6C">
        <w:rPr>
          <w:rFonts w:ascii="Verdana" w:eastAsia="Calibri" w:hAnsi="Verdana" w:cs="Arial"/>
        </w:rPr>
        <w:t xml:space="preserve">a capacidad </w:t>
      </w:r>
      <w:r>
        <w:rPr>
          <w:rFonts w:ascii="Verdana" w:eastAsia="Calibri" w:hAnsi="Verdana" w:cs="Arial"/>
        </w:rPr>
        <w:t>jurídica</w:t>
      </w:r>
      <w:r w:rsidRPr="00EE2C6C">
        <w:rPr>
          <w:rFonts w:ascii="Verdana" w:eastAsia="Calibri" w:hAnsi="Verdana" w:cs="Arial"/>
        </w:rPr>
        <w:t xml:space="preserve"> para contratar se materializa a través de las reglas propias de la representación, figura mediante la cual se permite que ciertas personas ejerzan la capacidad legal de quienes no pueden adquirir derechos o contraer obligaciones por sí mism</w:t>
      </w:r>
      <w:r>
        <w:rPr>
          <w:rFonts w:ascii="Verdana" w:eastAsia="Calibri" w:hAnsi="Verdana" w:cs="Arial"/>
        </w:rPr>
        <w:t>o</w:t>
      </w:r>
      <w:r w:rsidRPr="00EE2C6C">
        <w:rPr>
          <w:rFonts w:ascii="Verdana" w:eastAsia="Calibri" w:hAnsi="Verdana" w:cs="Arial"/>
        </w:rPr>
        <w:t>s</w:t>
      </w:r>
      <w:r>
        <w:rPr>
          <w:rFonts w:ascii="Verdana" w:eastAsia="Calibri" w:hAnsi="Verdana" w:cs="Arial"/>
        </w:rPr>
        <w:t>. En ese contexto, corresponde a las entidades estatales verificar, entre otros requisitos,</w:t>
      </w:r>
      <w:r w:rsidRPr="008F5380">
        <w:rPr>
          <w:rFonts w:ascii="Verdana" w:eastAsia="Calibri" w:hAnsi="Verdana" w:cs="Arial"/>
        </w:rPr>
        <w:t xml:space="preserve"> </w:t>
      </w:r>
      <w:r w:rsidRPr="00A94B69">
        <w:rPr>
          <w:rFonts w:ascii="Verdana" w:eastAsia="Calibri" w:hAnsi="Verdana" w:cs="Arial"/>
        </w:rPr>
        <w:t>la calidad del representante legal</w:t>
      </w:r>
      <w:r>
        <w:rPr>
          <w:rFonts w:ascii="Verdana" w:eastAsia="Calibri" w:hAnsi="Verdana" w:cs="Arial"/>
        </w:rPr>
        <w:t xml:space="preserve"> de las personas jurídicas de derecho privado que pretendan participar en un proceso de contratación. L</w:t>
      </w:r>
      <w:r w:rsidRPr="00A94B69">
        <w:rPr>
          <w:rFonts w:ascii="Verdana" w:eastAsia="Calibri" w:hAnsi="Verdana" w:cs="Arial"/>
        </w:rPr>
        <w:t xml:space="preserve">a inscripción del </w:t>
      </w:r>
      <w:r>
        <w:rPr>
          <w:rFonts w:ascii="Verdana" w:eastAsia="Calibri" w:hAnsi="Verdana" w:cs="Arial"/>
        </w:rPr>
        <w:t xml:space="preserve">representante legal </w:t>
      </w:r>
      <w:r w:rsidRPr="00A94B69">
        <w:rPr>
          <w:rFonts w:ascii="Verdana" w:eastAsia="Calibri" w:hAnsi="Verdana" w:cs="Arial"/>
        </w:rPr>
        <w:t>en el certificado de existencia y representación legal</w:t>
      </w:r>
      <w:r>
        <w:rPr>
          <w:rFonts w:ascii="Verdana" w:eastAsia="Calibri" w:hAnsi="Verdana" w:cs="Arial"/>
        </w:rPr>
        <w:t xml:space="preserve"> dará cuenta de esta condición y permitirá </w:t>
      </w:r>
      <w:r w:rsidRPr="00BC2135">
        <w:rPr>
          <w:rFonts w:ascii="Verdana" w:eastAsia="Calibri" w:hAnsi="Verdana" w:cs="Arial"/>
        </w:rPr>
        <w:t>identificar que se encuentra facultado para presentar la oferta y obligar a la persona jurídica a cumplir con el objeto del contrato.</w:t>
      </w:r>
    </w:p>
    <w:p w14:paraId="3E5DEBCF" w14:textId="77777777" w:rsidR="008C5843" w:rsidRPr="00312A0F" w:rsidRDefault="008C5843" w:rsidP="008C5843">
      <w:pPr>
        <w:tabs>
          <w:tab w:val="left" w:pos="426"/>
        </w:tabs>
        <w:spacing w:after="0" w:line="276" w:lineRule="auto"/>
        <w:ind w:firstLine="709"/>
        <w:jc w:val="both"/>
        <w:rPr>
          <w:rFonts w:ascii="Verdana" w:eastAsia="Times New Roman" w:hAnsi="Verdana" w:cs="Arial"/>
          <w:lang w:val="es-ES" w:eastAsia="es-MX"/>
        </w:rPr>
      </w:pPr>
    </w:p>
    <w:p w14:paraId="342C40BD" w14:textId="77777777" w:rsidR="008C5843" w:rsidRPr="00385241" w:rsidRDefault="008C5843" w:rsidP="008C5843">
      <w:pPr>
        <w:widowControl w:val="0"/>
        <w:autoSpaceDE w:val="0"/>
        <w:autoSpaceDN w:val="0"/>
        <w:spacing w:after="120" w:line="276" w:lineRule="auto"/>
        <w:jc w:val="both"/>
        <w:rPr>
          <w:rStyle w:val="normaltextrun"/>
          <w:rFonts w:ascii="Verdana" w:hAnsi="Verdana"/>
          <w:color w:val="000000" w:themeColor="text1"/>
          <w:shd w:val="clear" w:color="auto" w:fill="FFFFFF"/>
        </w:rPr>
      </w:pPr>
      <w:r>
        <w:rPr>
          <w:rFonts w:ascii="Verdana" w:eastAsia="Times New Roman" w:hAnsi="Verdana" w:cs="Arial"/>
          <w:color w:val="000000" w:themeColor="text1"/>
          <w:lang w:eastAsia="es-CO"/>
        </w:rPr>
        <w:t xml:space="preserve">Por otra parte, </w:t>
      </w:r>
      <w:r>
        <w:rPr>
          <w:rStyle w:val="normaltextrun"/>
          <w:rFonts w:ascii="Verdana" w:hAnsi="Verdana"/>
          <w:color w:val="000000" w:themeColor="text1"/>
          <w:shd w:val="clear" w:color="auto" w:fill="FFFFFF"/>
        </w:rPr>
        <w:t>l</w:t>
      </w:r>
      <w:r w:rsidRPr="00385241">
        <w:rPr>
          <w:rStyle w:val="normaltextrun"/>
          <w:rFonts w:ascii="Verdana" w:hAnsi="Verdana"/>
          <w:color w:val="000000" w:themeColor="text1"/>
          <w:shd w:val="clear" w:color="auto" w:fill="FFFFFF"/>
        </w:rPr>
        <w:t xml:space="preserve">a </w:t>
      </w:r>
      <w:r>
        <w:rPr>
          <w:rStyle w:val="normaltextrun"/>
          <w:rFonts w:ascii="Verdana" w:hAnsi="Verdana"/>
          <w:color w:val="000000" w:themeColor="text1"/>
          <w:shd w:val="clear" w:color="auto" w:fill="FFFFFF"/>
        </w:rPr>
        <w:t>s</w:t>
      </w:r>
      <w:r w:rsidRPr="00385241">
        <w:rPr>
          <w:rStyle w:val="normaltextrun"/>
          <w:rFonts w:ascii="Verdana" w:hAnsi="Verdana"/>
          <w:color w:val="000000" w:themeColor="text1"/>
          <w:shd w:val="clear" w:color="auto" w:fill="FFFFFF"/>
        </w:rPr>
        <w:t xml:space="preserve">eguridad </w:t>
      </w:r>
      <w:r>
        <w:rPr>
          <w:rStyle w:val="normaltextrun"/>
          <w:rFonts w:ascii="Verdana" w:hAnsi="Verdana"/>
          <w:color w:val="000000" w:themeColor="text1"/>
          <w:shd w:val="clear" w:color="auto" w:fill="FFFFFF"/>
        </w:rPr>
        <w:t>s</w:t>
      </w:r>
      <w:r w:rsidRPr="00385241">
        <w:rPr>
          <w:rStyle w:val="normaltextrun"/>
          <w:rFonts w:ascii="Verdana" w:hAnsi="Verdana"/>
          <w:color w:val="000000" w:themeColor="text1"/>
          <w:shd w:val="clear" w:color="auto" w:fill="FFFFFF"/>
        </w:rPr>
        <w:t>ocial es un servicio público obligatorio, cuya dirección, coordinación y control está a cargo del Estado y es prestado por entidades públicas y privadas. Mediante esta se evitan desequilibrios económicos y sociales que, de no resolverse, significarían la reducción o la pérdida de los ingresos por causa de contingencias como la enfermedad, los accidentes, la maternidad o el desempleo, entre otras. De acuerdo con la Ley 100 de 1993, el Sistema de Seguridad Social Integral en Colombia se compone de los sistemas de pensiones, de salud y de riesgos laborales</w:t>
      </w:r>
      <w:r>
        <w:rPr>
          <w:rStyle w:val="normaltextrun"/>
          <w:rFonts w:ascii="Verdana" w:hAnsi="Verdana"/>
          <w:color w:val="000000" w:themeColor="text1"/>
          <w:shd w:val="clear" w:color="auto" w:fill="FFFFFF"/>
        </w:rPr>
        <w:t>,</w:t>
      </w:r>
      <w:r w:rsidRPr="00385241">
        <w:rPr>
          <w:rStyle w:val="normaltextrun"/>
          <w:rFonts w:ascii="Verdana" w:hAnsi="Verdana"/>
          <w:color w:val="000000" w:themeColor="text1"/>
          <w:shd w:val="clear" w:color="auto" w:fill="FFFFFF"/>
        </w:rPr>
        <w:t xml:space="preserve"> </w:t>
      </w:r>
      <w:r>
        <w:rPr>
          <w:rStyle w:val="normaltextrun"/>
          <w:rFonts w:ascii="Verdana" w:hAnsi="Verdana"/>
          <w:color w:val="000000" w:themeColor="text1"/>
          <w:shd w:val="clear" w:color="auto" w:fill="FFFFFF"/>
        </w:rPr>
        <w:t>así como</w:t>
      </w:r>
      <w:r w:rsidRPr="00385241">
        <w:rPr>
          <w:rStyle w:val="normaltextrun"/>
          <w:rFonts w:ascii="Verdana" w:hAnsi="Verdana"/>
          <w:color w:val="000000" w:themeColor="text1"/>
          <w:shd w:val="clear" w:color="auto" w:fill="FFFFFF"/>
        </w:rPr>
        <w:t xml:space="preserve"> de los servicios sociales complementarios.</w:t>
      </w:r>
    </w:p>
    <w:p w14:paraId="20BC52A7" w14:textId="77777777" w:rsidR="008C5843" w:rsidRPr="00385241" w:rsidRDefault="008C5843" w:rsidP="008C5843">
      <w:pPr>
        <w:widowControl w:val="0"/>
        <w:autoSpaceDE w:val="0"/>
        <w:autoSpaceDN w:val="0"/>
        <w:spacing w:after="120" w:line="276" w:lineRule="auto"/>
        <w:jc w:val="both"/>
        <w:rPr>
          <w:rStyle w:val="normaltextrun"/>
          <w:rFonts w:ascii="Verdana" w:hAnsi="Verdana"/>
          <w:color w:val="000000" w:themeColor="text1"/>
          <w:shd w:val="clear" w:color="auto" w:fill="FFFFFF"/>
        </w:rPr>
      </w:pPr>
      <w:r w:rsidRPr="00385241">
        <w:rPr>
          <w:rStyle w:val="normaltextrun"/>
          <w:rFonts w:ascii="Verdana" w:hAnsi="Verdana"/>
          <w:color w:val="000000" w:themeColor="text1"/>
          <w:shd w:val="clear" w:color="auto" w:fill="FFFFFF"/>
        </w:rPr>
        <w:tab/>
        <w:t xml:space="preserve">En materia de contratación estatal, el texto original del artículo 41 de la Ley 80 de 1993 dispuso que los requisitos para perfeccionar el contrato son: i) el acuerdo sobre el objeto y la contraprestación, y </w:t>
      </w:r>
      <w:proofErr w:type="spellStart"/>
      <w:r w:rsidRPr="00385241">
        <w:rPr>
          <w:rStyle w:val="normaltextrun"/>
          <w:rFonts w:ascii="Verdana" w:hAnsi="Verdana"/>
          <w:color w:val="000000" w:themeColor="text1"/>
          <w:shd w:val="clear" w:color="auto" w:fill="FFFFFF"/>
        </w:rPr>
        <w:t>ii</w:t>
      </w:r>
      <w:proofErr w:type="spellEnd"/>
      <w:r w:rsidRPr="00385241">
        <w:rPr>
          <w:rStyle w:val="normaltextrun"/>
          <w:rFonts w:ascii="Verdana" w:hAnsi="Verdana"/>
          <w:color w:val="000000" w:themeColor="text1"/>
          <w:shd w:val="clear" w:color="auto" w:fill="FFFFFF"/>
        </w:rPr>
        <w:t xml:space="preserve">) que conste por escrito. Por </w:t>
      </w:r>
      <w:r w:rsidRPr="00385241">
        <w:rPr>
          <w:rStyle w:val="normaltextrun"/>
          <w:rFonts w:ascii="Verdana" w:hAnsi="Verdana"/>
          <w:color w:val="000000" w:themeColor="text1"/>
          <w:shd w:val="clear" w:color="auto" w:fill="FFFFFF"/>
        </w:rPr>
        <w:lastRenderedPageBreak/>
        <w:t xml:space="preserve">su parte, para iniciar la ejecución se requiere: i) la constitución y aprobación de la garantía y </w:t>
      </w:r>
      <w:proofErr w:type="spellStart"/>
      <w:r w:rsidRPr="00385241">
        <w:rPr>
          <w:rStyle w:val="normaltextrun"/>
          <w:rFonts w:ascii="Verdana" w:hAnsi="Verdana"/>
          <w:color w:val="000000" w:themeColor="text1"/>
          <w:shd w:val="clear" w:color="auto" w:fill="FFFFFF"/>
        </w:rPr>
        <w:t>ii</w:t>
      </w:r>
      <w:proofErr w:type="spellEnd"/>
      <w:r w:rsidRPr="00385241">
        <w:rPr>
          <w:rStyle w:val="normaltextrun"/>
          <w:rFonts w:ascii="Verdana" w:hAnsi="Verdana"/>
          <w:color w:val="000000" w:themeColor="text1"/>
          <w:shd w:val="clear" w:color="auto" w:fill="FFFFFF"/>
        </w:rPr>
        <w:t>) la existencia del registro presupuestal, salvo que se tratara de la contratación con recursos de vigencias fiscales futuras, de conformidad con lo previsto en la Ley Orgánica del Presupuesto, condiciones que solo son posibles cumplir una vez se haya suscrito el contrato. Posteriormente, el artículo 23 de la Ley 1150 de 2007 modificó el inciso segundo del artículo 41 de la Ley 80 de 1993, incluyendo la obligación, para los proponentes y contratistas, de acreditar estar a paz y salvo con los aportes al Sistema de Seguridad Social Integral.</w:t>
      </w:r>
    </w:p>
    <w:p w14:paraId="73BB88C9" w14:textId="77777777" w:rsidR="008C5843" w:rsidRDefault="008C5843" w:rsidP="008C5843">
      <w:pPr>
        <w:widowControl w:val="0"/>
        <w:autoSpaceDE w:val="0"/>
        <w:autoSpaceDN w:val="0"/>
        <w:spacing w:after="120" w:line="276" w:lineRule="auto"/>
        <w:ind w:firstLine="709"/>
        <w:jc w:val="both"/>
        <w:rPr>
          <w:rStyle w:val="normaltextrun"/>
          <w:rFonts w:ascii="Verdana" w:hAnsi="Verdana"/>
          <w:color w:val="000000" w:themeColor="text1"/>
          <w:shd w:val="clear" w:color="auto" w:fill="FFFFFF"/>
        </w:rPr>
      </w:pPr>
      <w:r>
        <w:rPr>
          <w:rStyle w:val="normaltextrun"/>
          <w:rFonts w:ascii="Verdana" w:hAnsi="Verdana"/>
          <w:color w:val="000000" w:themeColor="text1"/>
          <w:shd w:val="clear" w:color="auto" w:fill="FFFFFF"/>
        </w:rPr>
        <w:t>Además</w:t>
      </w:r>
      <w:r w:rsidRPr="00385241">
        <w:rPr>
          <w:rStyle w:val="normaltextrun"/>
          <w:rFonts w:ascii="Verdana" w:hAnsi="Verdana"/>
          <w:color w:val="000000" w:themeColor="text1"/>
          <w:shd w:val="clear" w:color="auto" w:fill="FFFFFF"/>
        </w:rPr>
        <w:t>, el artículo 50 de la Ley 789 de 2002 dispuso como obligación de quien quiere celebrar, renovar o liquidar contratos de cualquier naturaleza con entidades</w:t>
      </w:r>
      <w:r>
        <w:rPr>
          <w:rStyle w:val="normaltextrun"/>
          <w:rFonts w:ascii="Verdana" w:hAnsi="Verdana"/>
          <w:color w:val="000000" w:themeColor="text1"/>
          <w:shd w:val="clear" w:color="auto" w:fill="FFFFFF"/>
        </w:rPr>
        <w:t xml:space="preserve"> estatales</w:t>
      </w:r>
      <w:r w:rsidRPr="00385241">
        <w:rPr>
          <w:rStyle w:val="normaltextrun"/>
          <w:rFonts w:ascii="Verdana" w:hAnsi="Verdana"/>
          <w:color w:val="000000" w:themeColor="text1"/>
          <w:shd w:val="clear" w:color="auto" w:fill="FFFFFF"/>
        </w:rPr>
        <w:t xml:space="preserve">, cumplir con las obligaciones </w:t>
      </w:r>
      <w:r>
        <w:rPr>
          <w:rStyle w:val="normaltextrun"/>
          <w:rFonts w:ascii="Verdana" w:hAnsi="Verdana"/>
          <w:color w:val="000000" w:themeColor="text1"/>
          <w:shd w:val="clear" w:color="auto" w:fill="FFFFFF"/>
        </w:rPr>
        <w:t>con</w:t>
      </w:r>
      <w:r w:rsidRPr="00385241">
        <w:rPr>
          <w:rStyle w:val="normaltextrun"/>
          <w:rFonts w:ascii="Verdana" w:hAnsi="Verdana"/>
          <w:color w:val="000000" w:themeColor="text1"/>
          <w:shd w:val="clear" w:color="auto" w:fill="FFFFFF"/>
        </w:rPr>
        <w:t xml:space="preserve"> los sistemas de salud, riesgos profesionales, pensiones y aportes a la Caja de Compensación Familiar, Instituto Colombiano de Bienestar Familiar y Servicio Nacional de Aprendizaje. Asimismo, faculta a la entidad estatal para verificar y dejar constancia del cumplimiento de las obligaciones del contratista frente a los aportes</w:t>
      </w:r>
      <w:r>
        <w:rPr>
          <w:rStyle w:val="normaltextrun"/>
          <w:rFonts w:ascii="Verdana" w:hAnsi="Verdana"/>
          <w:color w:val="000000" w:themeColor="text1"/>
          <w:shd w:val="clear" w:color="auto" w:fill="FFFFFF"/>
        </w:rPr>
        <w:t xml:space="preserve"> </w:t>
      </w:r>
      <w:r w:rsidRPr="00385241">
        <w:rPr>
          <w:rStyle w:val="normaltextrun"/>
          <w:rFonts w:ascii="Verdana" w:hAnsi="Verdana"/>
          <w:color w:val="000000" w:themeColor="text1"/>
          <w:shd w:val="clear" w:color="auto" w:fill="FFFFFF"/>
        </w:rPr>
        <w:t>al momento de liquidar los contratos, estableciendo una correcta relación entre el monto cancelado y las sumas que debió cotizar</w:t>
      </w:r>
      <w:r>
        <w:rPr>
          <w:rStyle w:val="normaltextrun"/>
          <w:rFonts w:ascii="Verdana" w:hAnsi="Verdana"/>
          <w:color w:val="000000" w:themeColor="text1"/>
          <w:shd w:val="clear" w:color="auto" w:fill="FFFFFF"/>
        </w:rPr>
        <w:t xml:space="preserve"> durante la ejecución</w:t>
      </w:r>
      <w:r w:rsidRPr="000C2285">
        <w:rPr>
          <w:rStyle w:val="normaltextrun"/>
          <w:rFonts w:ascii="Verdana" w:hAnsi="Verdana"/>
          <w:color w:val="000000" w:themeColor="text1"/>
          <w:shd w:val="clear" w:color="auto" w:fill="FFFFFF"/>
          <w:vertAlign w:val="superscript"/>
        </w:rPr>
        <w:footnoteReference w:id="5"/>
      </w:r>
      <w:r w:rsidRPr="00385241">
        <w:rPr>
          <w:rStyle w:val="normaltextrun"/>
          <w:rFonts w:ascii="Verdana" w:hAnsi="Verdana"/>
          <w:color w:val="000000" w:themeColor="text1"/>
          <w:shd w:val="clear" w:color="auto" w:fill="FFFFFF"/>
        </w:rPr>
        <w:t>.</w:t>
      </w:r>
    </w:p>
    <w:p w14:paraId="7C7B8917" w14:textId="77777777" w:rsidR="008C5843" w:rsidRPr="003A426C" w:rsidRDefault="008C5843" w:rsidP="008C5843">
      <w:pPr>
        <w:widowControl w:val="0"/>
        <w:autoSpaceDE w:val="0"/>
        <w:autoSpaceDN w:val="0"/>
        <w:spacing w:after="120" w:line="276" w:lineRule="auto"/>
        <w:ind w:firstLine="709"/>
        <w:jc w:val="both"/>
        <w:rPr>
          <w:rStyle w:val="normaltextrun"/>
          <w:rFonts w:ascii="Verdana" w:hAnsi="Verdana"/>
          <w:color w:val="000000" w:themeColor="text1"/>
          <w:shd w:val="clear" w:color="auto" w:fill="FFFFFF"/>
        </w:rPr>
      </w:pPr>
      <w:r>
        <w:rPr>
          <w:rStyle w:val="normaltextrun"/>
          <w:rFonts w:ascii="Verdana" w:hAnsi="Verdana"/>
          <w:color w:val="000000" w:themeColor="text1"/>
          <w:shd w:val="clear" w:color="auto" w:fill="FFFFFF"/>
        </w:rPr>
        <w:t>E</w:t>
      </w:r>
      <w:r w:rsidRPr="003A426C">
        <w:rPr>
          <w:rStyle w:val="normaltextrun"/>
          <w:rFonts w:ascii="Verdana" w:hAnsi="Verdana"/>
          <w:color w:val="000000" w:themeColor="text1"/>
          <w:shd w:val="clear" w:color="auto" w:fill="FFFFFF"/>
        </w:rPr>
        <w:t xml:space="preserve">l artículo referido aclara que las personas jurídicas que quieran celebrar contratos con las entidades estatales deben acreditar el pago al sistema de seguridad social de sus </w:t>
      </w:r>
      <w:r w:rsidRPr="00F7651F">
        <w:rPr>
          <w:rStyle w:val="normaltextrun"/>
          <w:rFonts w:ascii="Verdana" w:hAnsi="Verdana"/>
          <w:i/>
          <w:iCs/>
          <w:color w:val="000000" w:themeColor="text1"/>
          <w:shd w:val="clear" w:color="auto" w:fill="FFFFFF"/>
        </w:rPr>
        <w:t>empleados</w:t>
      </w:r>
      <w:r w:rsidRPr="003A426C">
        <w:rPr>
          <w:rStyle w:val="normaltextrun"/>
          <w:rFonts w:ascii="Verdana" w:hAnsi="Verdana"/>
          <w:color w:val="000000" w:themeColor="text1"/>
          <w:shd w:val="clear" w:color="auto" w:fill="FFFFFF"/>
        </w:rPr>
        <w:t xml:space="preserve">, mediante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w:t>
      </w:r>
      <w:r w:rsidRPr="003A426C">
        <w:rPr>
          <w:rStyle w:val="normaltextrun"/>
          <w:rFonts w:ascii="Verdana" w:hAnsi="Verdana"/>
          <w:color w:val="000000" w:themeColor="text1"/>
          <w:shd w:val="clear" w:color="auto" w:fill="FFFFFF"/>
        </w:rPr>
        <w:lastRenderedPageBreak/>
        <w:t>del contrato. En este sentido, la ley señala que</w:t>
      </w:r>
      <w:r>
        <w:rPr>
          <w:rStyle w:val="normaltextrun"/>
          <w:rFonts w:ascii="Verdana" w:hAnsi="Verdana"/>
          <w:color w:val="000000" w:themeColor="text1"/>
          <w:shd w:val="clear" w:color="auto" w:fill="FFFFFF"/>
        </w:rPr>
        <w:t xml:space="preserve"> </w:t>
      </w:r>
      <w:r w:rsidRPr="003A426C">
        <w:rPr>
          <w:rStyle w:val="normaltextrun"/>
          <w:rFonts w:ascii="Verdana" w:hAnsi="Verdana"/>
          <w:color w:val="000000" w:themeColor="text1"/>
          <w:shd w:val="clear" w:color="auto" w:fill="FFFFFF"/>
        </w:rPr>
        <w:t>las personas jurídicas deben acreditar el requisito señalado anteriormente</w:t>
      </w:r>
      <w:r>
        <w:rPr>
          <w:rStyle w:val="normaltextrun"/>
          <w:rFonts w:ascii="Verdana" w:hAnsi="Verdana"/>
          <w:color w:val="000000" w:themeColor="text1"/>
          <w:shd w:val="clear" w:color="auto" w:fill="FFFFFF"/>
        </w:rPr>
        <w:t xml:space="preserve"> </w:t>
      </w:r>
      <w:r w:rsidRPr="003A426C">
        <w:rPr>
          <w:rStyle w:val="normaltextrun"/>
          <w:rFonts w:ascii="Verdana" w:hAnsi="Verdana"/>
          <w:color w:val="000000" w:themeColor="text1"/>
          <w:shd w:val="clear" w:color="auto" w:fill="FFFFFF"/>
        </w:rPr>
        <w:t>para presentar la oferta.</w:t>
      </w:r>
    </w:p>
    <w:p w14:paraId="2A474426" w14:textId="77777777" w:rsidR="008C5843" w:rsidRDefault="008C5843" w:rsidP="008C5843">
      <w:pPr>
        <w:widowControl w:val="0"/>
        <w:autoSpaceDE w:val="0"/>
        <w:autoSpaceDN w:val="0"/>
        <w:spacing w:after="120" w:line="276" w:lineRule="auto"/>
        <w:ind w:firstLine="708"/>
        <w:jc w:val="both"/>
        <w:rPr>
          <w:rFonts w:ascii="Verdana" w:eastAsia="Arial" w:hAnsi="Verdana" w:cs="Arial"/>
          <w:spacing w:val="-8"/>
          <w:lang w:val="es-ES"/>
        </w:rPr>
      </w:pPr>
      <w:r w:rsidRPr="003A426C">
        <w:rPr>
          <w:rFonts w:ascii="Verdana" w:eastAsia="Arial" w:hAnsi="Verdana" w:cs="Arial"/>
          <w:lang w:val="es-ES"/>
        </w:rPr>
        <w:t>Esta norma fue analizada por la Sección Tercera del Consejo de Estado, que consideró</w:t>
      </w:r>
      <w:r w:rsidRPr="003A426C">
        <w:rPr>
          <w:rFonts w:ascii="Verdana" w:eastAsia="Arial" w:hAnsi="Verdana" w:cs="Arial"/>
          <w:spacing w:val="-6"/>
          <w:lang w:val="es-ES"/>
        </w:rPr>
        <w:t xml:space="preserve"> </w:t>
      </w:r>
      <w:r w:rsidRPr="003A426C">
        <w:rPr>
          <w:rFonts w:ascii="Verdana" w:eastAsia="Arial" w:hAnsi="Verdana" w:cs="Arial"/>
          <w:lang w:val="es-ES"/>
        </w:rPr>
        <w:t>que</w:t>
      </w:r>
      <w:r w:rsidRPr="003A426C">
        <w:rPr>
          <w:rFonts w:ascii="Verdana" w:eastAsia="Arial" w:hAnsi="Verdana" w:cs="Arial"/>
          <w:spacing w:val="-6"/>
          <w:lang w:val="es-ES"/>
        </w:rPr>
        <w:t xml:space="preserve"> </w:t>
      </w:r>
      <w:r w:rsidRPr="003A426C">
        <w:rPr>
          <w:rFonts w:ascii="Verdana" w:eastAsia="Arial" w:hAnsi="Verdana" w:cs="Arial"/>
          <w:lang w:val="es-ES"/>
        </w:rPr>
        <w:t>el</w:t>
      </w:r>
      <w:r w:rsidRPr="003A426C">
        <w:rPr>
          <w:rFonts w:ascii="Verdana" w:eastAsia="Arial" w:hAnsi="Verdana" w:cs="Arial"/>
          <w:spacing w:val="-5"/>
          <w:lang w:val="es-ES"/>
        </w:rPr>
        <w:t xml:space="preserve"> </w:t>
      </w:r>
      <w:r w:rsidRPr="003A426C">
        <w:rPr>
          <w:rFonts w:ascii="Verdana" w:eastAsia="Arial" w:hAnsi="Verdana" w:cs="Arial"/>
          <w:lang w:val="es-ES"/>
        </w:rPr>
        <w:t>artículo</w:t>
      </w:r>
      <w:r w:rsidRPr="003A426C">
        <w:rPr>
          <w:rFonts w:ascii="Verdana" w:eastAsia="Arial" w:hAnsi="Verdana" w:cs="Arial"/>
          <w:spacing w:val="-6"/>
          <w:lang w:val="es-ES"/>
        </w:rPr>
        <w:t xml:space="preserve"> </w:t>
      </w:r>
      <w:r w:rsidRPr="003A426C">
        <w:rPr>
          <w:rFonts w:ascii="Verdana" w:eastAsia="Arial" w:hAnsi="Verdana" w:cs="Arial"/>
          <w:lang w:val="es-ES"/>
        </w:rPr>
        <w:t>50</w:t>
      </w:r>
      <w:r w:rsidRPr="003A426C">
        <w:rPr>
          <w:rFonts w:ascii="Verdana" w:eastAsia="Arial" w:hAnsi="Verdana" w:cs="Arial"/>
          <w:spacing w:val="-6"/>
          <w:lang w:val="es-ES"/>
        </w:rPr>
        <w:t xml:space="preserve"> </w:t>
      </w:r>
      <w:r w:rsidRPr="003A426C">
        <w:rPr>
          <w:rFonts w:ascii="Verdana" w:eastAsia="Arial" w:hAnsi="Verdana" w:cs="Arial"/>
          <w:lang w:val="es-ES"/>
        </w:rPr>
        <w:t>de</w:t>
      </w:r>
      <w:r w:rsidRPr="003A426C">
        <w:rPr>
          <w:rFonts w:ascii="Verdana" w:eastAsia="Arial" w:hAnsi="Verdana" w:cs="Arial"/>
          <w:spacing w:val="-5"/>
          <w:lang w:val="es-ES"/>
        </w:rPr>
        <w:t xml:space="preserve"> </w:t>
      </w:r>
      <w:r w:rsidRPr="003A426C">
        <w:rPr>
          <w:rFonts w:ascii="Verdana" w:eastAsia="Arial" w:hAnsi="Verdana" w:cs="Arial"/>
          <w:lang w:val="es-ES"/>
        </w:rPr>
        <w:t>la</w:t>
      </w:r>
      <w:r w:rsidRPr="003A426C">
        <w:rPr>
          <w:rFonts w:ascii="Verdana" w:eastAsia="Arial" w:hAnsi="Verdana" w:cs="Arial"/>
          <w:spacing w:val="-6"/>
          <w:lang w:val="es-ES"/>
        </w:rPr>
        <w:t xml:space="preserve"> </w:t>
      </w:r>
      <w:r w:rsidRPr="003A426C">
        <w:rPr>
          <w:rFonts w:ascii="Verdana" w:eastAsia="Arial" w:hAnsi="Verdana" w:cs="Arial"/>
          <w:lang w:val="es-ES"/>
        </w:rPr>
        <w:t>Ley</w:t>
      </w:r>
      <w:r w:rsidRPr="003A426C">
        <w:rPr>
          <w:rFonts w:ascii="Verdana" w:eastAsia="Arial" w:hAnsi="Verdana" w:cs="Arial"/>
          <w:spacing w:val="-5"/>
          <w:lang w:val="es-ES"/>
        </w:rPr>
        <w:t xml:space="preserve"> </w:t>
      </w:r>
      <w:r w:rsidRPr="003A426C">
        <w:rPr>
          <w:rFonts w:ascii="Verdana" w:eastAsia="Arial" w:hAnsi="Verdana" w:cs="Arial"/>
          <w:lang w:val="es-ES"/>
        </w:rPr>
        <w:t>789</w:t>
      </w:r>
      <w:r w:rsidRPr="003A426C">
        <w:rPr>
          <w:rFonts w:ascii="Verdana" w:eastAsia="Arial" w:hAnsi="Verdana" w:cs="Arial"/>
          <w:spacing w:val="-6"/>
          <w:lang w:val="es-ES"/>
        </w:rPr>
        <w:t xml:space="preserve"> </w:t>
      </w:r>
      <w:r w:rsidRPr="003A426C">
        <w:rPr>
          <w:rFonts w:ascii="Verdana" w:eastAsia="Arial" w:hAnsi="Verdana" w:cs="Arial"/>
          <w:lang w:val="es-ES"/>
        </w:rPr>
        <w:t>de</w:t>
      </w:r>
      <w:r w:rsidRPr="003A426C">
        <w:rPr>
          <w:rFonts w:ascii="Verdana" w:eastAsia="Arial" w:hAnsi="Verdana" w:cs="Arial"/>
          <w:spacing w:val="-6"/>
          <w:lang w:val="es-ES"/>
        </w:rPr>
        <w:t xml:space="preserve"> </w:t>
      </w:r>
      <w:r w:rsidRPr="003A426C">
        <w:rPr>
          <w:rFonts w:ascii="Verdana" w:eastAsia="Arial" w:hAnsi="Verdana" w:cs="Arial"/>
          <w:lang w:val="es-ES"/>
        </w:rPr>
        <w:t>2002</w:t>
      </w:r>
      <w:r w:rsidRPr="003A426C">
        <w:rPr>
          <w:rFonts w:ascii="Verdana" w:eastAsia="Arial" w:hAnsi="Verdana" w:cs="Arial"/>
          <w:spacing w:val="-5"/>
          <w:lang w:val="es-ES"/>
        </w:rPr>
        <w:t xml:space="preserve"> </w:t>
      </w:r>
      <w:r w:rsidRPr="003A426C">
        <w:rPr>
          <w:rFonts w:ascii="Verdana" w:eastAsia="Arial" w:hAnsi="Verdana" w:cs="Arial"/>
          <w:lang w:val="es-ES"/>
        </w:rPr>
        <w:t>tiene</w:t>
      </w:r>
      <w:r w:rsidRPr="003A426C">
        <w:rPr>
          <w:rFonts w:ascii="Verdana" w:eastAsia="Arial" w:hAnsi="Verdana" w:cs="Arial"/>
          <w:spacing w:val="-5"/>
          <w:lang w:val="es-ES"/>
        </w:rPr>
        <w:t xml:space="preserve"> </w:t>
      </w:r>
      <w:r w:rsidRPr="003A426C">
        <w:rPr>
          <w:rFonts w:ascii="Verdana" w:eastAsia="Arial" w:hAnsi="Verdana" w:cs="Arial"/>
          <w:lang w:val="es-ES"/>
        </w:rPr>
        <w:t>por</w:t>
      </w:r>
      <w:r w:rsidRPr="003A426C">
        <w:rPr>
          <w:rFonts w:ascii="Verdana" w:eastAsia="Arial" w:hAnsi="Verdana" w:cs="Arial"/>
          <w:spacing w:val="-6"/>
          <w:lang w:val="es-ES"/>
        </w:rPr>
        <w:t xml:space="preserve"> </w:t>
      </w:r>
      <w:r w:rsidRPr="003A426C">
        <w:rPr>
          <w:rFonts w:ascii="Verdana" w:eastAsia="Arial" w:hAnsi="Verdana" w:cs="Arial"/>
          <w:lang w:val="es-ES"/>
        </w:rPr>
        <w:t>objeto</w:t>
      </w:r>
      <w:r w:rsidRPr="003A426C">
        <w:rPr>
          <w:rFonts w:ascii="Verdana" w:eastAsia="Arial" w:hAnsi="Verdana" w:cs="Arial"/>
          <w:spacing w:val="-5"/>
          <w:lang w:val="es-ES"/>
        </w:rPr>
        <w:t xml:space="preserve"> </w:t>
      </w:r>
      <w:r w:rsidRPr="003A426C">
        <w:rPr>
          <w:rFonts w:ascii="Verdana" w:eastAsia="Arial" w:hAnsi="Verdana" w:cs="Arial"/>
          <w:lang w:val="es-ES"/>
        </w:rPr>
        <w:t>evitar</w:t>
      </w:r>
      <w:r w:rsidRPr="003A426C">
        <w:rPr>
          <w:rFonts w:ascii="Verdana" w:eastAsia="Arial" w:hAnsi="Verdana" w:cs="Arial"/>
          <w:spacing w:val="-6"/>
          <w:lang w:val="es-ES"/>
        </w:rPr>
        <w:t xml:space="preserve"> </w:t>
      </w:r>
      <w:r w:rsidRPr="003A426C">
        <w:rPr>
          <w:rFonts w:ascii="Verdana" w:eastAsia="Arial" w:hAnsi="Verdana" w:cs="Arial"/>
          <w:lang w:val="es-ES"/>
        </w:rPr>
        <w:t>la</w:t>
      </w:r>
      <w:r w:rsidRPr="003A426C">
        <w:rPr>
          <w:rFonts w:ascii="Verdana" w:eastAsia="Arial" w:hAnsi="Verdana" w:cs="Arial"/>
          <w:spacing w:val="-5"/>
          <w:lang w:val="es-ES"/>
        </w:rPr>
        <w:t xml:space="preserve"> </w:t>
      </w:r>
      <w:r w:rsidRPr="003A426C">
        <w:rPr>
          <w:rFonts w:ascii="Verdana" w:eastAsia="Arial" w:hAnsi="Verdana" w:cs="Arial"/>
          <w:lang w:val="es-ES"/>
        </w:rPr>
        <w:t>evasión</w:t>
      </w:r>
      <w:r w:rsidRPr="003A426C">
        <w:rPr>
          <w:rFonts w:ascii="Verdana" w:eastAsia="Arial" w:hAnsi="Verdana" w:cs="Arial"/>
          <w:spacing w:val="-6"/>
          <w:lang w:val="es-ES"/>
        </w:rPr>
        <w:t xml:space="preserve"> </w:t>
      </w:r>
      <w:r w:rsidRPr="003A426C">
        <w:rPr>
          <w:rFonts w:ascii="Verdana" w:eastAsia="Arial" w:hAnsi="Verdana" w:cs="Arial"/>
          <w:lang w:val="es-ES"/>
        </w:rPr>
        <w:t>por parte de los empleadores de las cotizaciones al sistema de seguridad social y de los aportes parafiscales</w:t>
      </w:r>
      <w:r>
        <w:rPr>
          <w:rFonts w:ascii="Verdana" w:eastAsia="Arial" w:hAnsi="Verdana" w:cs="Arial"/>
          <w:lang w:val="es-ES"/>
        </w:rPr>
        <w:t>. P</w:t>
      </w:r>
      <w:r w:rsidRPr="003A426C">
        <w:rPr>
          <w:rFonts w:ascii="Verdana" w:eastAsia="Arial" w:hAnsi="Verdana" w:cs="Arial"/>
          <w:lang w:val="es-ES"/>
        </w:rPr>
        <w:t>ara lograr esa finalidad</w:t>
      </w:r>
      <w:r>
        <w:rPr>
          <w:rFonts w:ascii="Verdana" w:eastAsia="Arial" w:hAnsi="Verdana" w:cs="Arial"/>
          <w:lang w:val="es-ES"/>
        </w:rPr>
        <w:t>,</w:t>
      </w:r>
      <w:r w:rsidRPr="003A426C">
        <w:rPr>
          <w:rFonts w:ascii="Verdana" w:eastAsia="Arial" w:hAnsi="Verdana" w:cs="Arial"/>
          <w:lang w:val="es-ES"/>
        </w:rPr>
        <w:t xml:space="preserve"> el legislador impuso a las entidades estatales la obligación de verificar</w:t>
      </w:r>
      <w:r>
        <w:rPr>
          <w:rFonts w:ascii="Verdana" w:eastAsia="Arial" w:hAnsi="Verdana" w:cs="Arial"/>
          <w:lang w:val="es-ES"/>
        </w:rPr>
        <w:t xml:space="preserve"> </w:t>
      </w:r>
      <w:r w:rsidRPr="003A426C">
        <w:rPr>
          <w:rFonts w:ascii="Verdana" w:eastAsia="Arial" w:hAnsi="Verdana" w:cs="Arial"/>
          <w:lang w:val="es-ES"/>
        </w:rPr>
        <w:t>que tanto los oferentes como los contratistas</w:t>
      </w:r>
      <w:r w:rsidRPr="003A426C">
        <w:rPr>
          <w:rFonts w:ascii="Verdana" w:eastAsia="Arial" w:hAnsi="Verdana" w:cs="Arial"/>
          <w:spacing w:val="-9"/>
          <w:lang w:val="es-ES"/>
        </w:rPr>
        <w:t xml:space="preserve"> </w:t>
      </w:r>
      <w:r w:rsidRPr="003A426C">
        <w:rPr>
          <w:rFonts w:ascii="Verdana" w:eastAsia="Arial" w:hAnsi="Verdana" w:cs="Arial"/>
          <w:lang w:val="es-ES"/>
        </w:rPr>
        <w:t>hayan</w:t>
      </w:r>
      <w:r w:rsidRPr="003A426C">
        <w:rPr>
          <w:rFonts w:ascii="Verdana" w:eastAsia="Arial" w:hAnsi="Verdana" w:cs="Arial"/>
          <w:spacing w:val="-8"/>
          <w:lang w:val="es-ES"/>
        </w:rPr>
        <w:t xml:space="preserve"> </w:t>
      </w:r>
      <w:r w:rsidRPr="003A426C">
        <w:rPr>
          <w:rFonts w:ascii="Verdana" w:eastAsia="Arial" w:hAnsi="Verdana" w:cs="Arial"/>
          <w:lang w:val="es-ES"/>
        </w:rPr>
        <w:t>realizado</w:t>
      </w:r>
      <w:r w:rsidRPr="003A426C">
        <w:rPr>
          <w:rFonts w:ascii="Verdana" w:eastAsia="Arial" w:hAnsi="Verdana" w:cs="Arial"/>
          <w:spacing w:val="-8"/>
          <w:lang w:val="es-ES"/>
        </w:rPr>
        <w:t xml:space="preserve"> </w:t>
      </w:r>
      <w:r w:rsidRPr="003A426C">
        <w:rPr>
          <w:rFonts w:ascii="Verdana" w:eastAsia="Arial" w:hAnsi="Verdana" w:cs="Arial"/>
          <w:lang w:val="es-ES"/>
        </w:rPr>
        <w:t>los</w:t>
      </w:r>
      <w:r w:rsidRPr="003A426C">
        <w:rPr>
          <w:rFonts w:ascii="Verdana" w:eastAsia="Arial" w:hAnsi="Verdana" w:cs="Arial"/>
          <w:spacing w:val="-8"/>
          <w:lang w:val="es-ES"/>
        </w:rPr>
        <w:t xml:space="preserve"> </w:t>
      </w:r>
      <w:r w:rsidRPr="003A426C">
        <w:rPr>
          <w:rFonts w:ascii="Verdana" w:eastAsia="Arial" w:hAnsi="Verdana" w:cs="Arial"/>
          <w:lang w:val="es-ES"/>
        </w:rPr>
        <w:t>aportes</w:t>
      </w:r>
      <w:r w:rsidRPr="003A426C">
        <w:rPr>
          <w:rFonts w:ascii="Verdana" w:eastAsia="Arial" w:hAnsi="Verdana" w:cs="Arial"/>
          <w:spacing w:val="-9"/>
          <w:lang w:val="es-ES"/>
        </w:rPr>
        <w:t xml:space="preserve"> </w:t>
      </w:r>
      <w:r w:rsidRPr="003A426C">
        <w:rPr>
          <w:rFonts w:ascii="Verdana" w:eastAsia="Arial" w:hAnsi="Verdana" w:cs="Arial"/>
          <w:lang w:val="es-ES"/>
        </w:rPr>
        <w:t>al</w:t>
      </w:r>
      <w:r w:rsidRPr="003A426C">
        <w:rPr>
          <w:rFonts w:ascii="Verdana" w:eastAsia="Arial" w:hAnsi="Verdana" w:cs="Arial"/>
          <w:spacing w:val="-8"/>
          <w:lang w:val="es-ES"/>
        </w:rPr>
        <w:t xml:space="preserve"> </w:t>
      </w:r>
      <w:r w:rsidRPr="003A426C">
        <w:rPr>
          <w:rFonts w:ascii="Verdana" w:eastAsia="Arial" w:hAnsi="Verdana" w:cs="Arial"/>
          <w:lang w:val="es-ES"/>
        </w:rPr>
        <w:t>Sistema</w:t>
      </w:r>
      <w:r w:rsidRPr="003A426C">
        <w:rPr>
          <w:rFonts w:ascii="Verdana" w:eastAsia="Arial" w:hAnsi="Verdana" w:cs="Arial"/>
          <w:spacing w:val="-7"/>
          <w:lang w:val="es-ES"/>
        </w:rPr>
        <w:t xml:space="preserve"> </w:t>
      </w:r>
      <w:r w:rsidRPr="003A426C">
        <w:rPr>
          <w:rFonts w:ascii="Verdana" w:eastAsia="Arial" w:hAnsi="Verdana" w:cs="Arial"/>
          <w:lang w:val="es-ES"/>
        </w:rPr>
        <w:t>de</w:t>
      </w:r>
      <w:r w:rsidRPr="003A426C">
        <w:rPr>
          <w:rFonts w:ascii="Verdana" w:eastAsia="Arial" w:hAnsi="Verdana" w:cs="Arial"/>
          <w:spacing w:val="-8"/>
          <w:lang w:val="es-ES"/>
        </w:rPr>
        <w:t xml:space="preserve"> </w:t>
      </w:r>
      <w:r w:rsidRPr="003A426C">
        <w:rPr>
          <w:rFonts w:ascii="Verdana" w:eastAsia="Arial" w:hAnsi="Verdana" w:cs="Arial"/>
          <w:lang w:val="es-ES"/>
        </w:rPr>
        <w:t>Seguridad</w:t>
      </w:r>
      <w:r w:rsidRPr="003A426C">
        <w:rPr>
          <w:rFonts w:ascii="Verdana" w:eastAsia="Arial" w:hAnsi="Verdana" w:cs="Arial"/>
          <w:spacing w:val="-7"/>
          <w:lang w:val="es-ES"/>
        </w:rPr>
        <w:t xml:space="preserve"> </w:t>
      </w:r>
      <w:r w:rsidRPr="003A426C">
        <w:rPr>
          <w:rFonts w:ascii="Verdana" w:eastAsia="Arial" w:hAnsi="Verdana" w:cs="Arial"/>
          <w:lang w:val="es-ES"/>
        </w:rPr>
        <w:t>Social</w:t>
      </w:r>
      <w:r w:rsidRPr="003A426C">
        <w:rPr>
          <w:rFonts w:ascii="Verdana" w:eastAsia="Arial" w:hAnsi="Verdana" w:cs="Arial"/>
          <w:spacing w:val="-7"/>
          <w:lang w:val="es-ES"/>
        </w:rPr>
        <w:t xml:space="preserve"> </w:t>
      </w:r>
      <w:r w:rsidRPr="003A426C">
        <w:rPr>
          <w:rFonts w:ascii="Verdana" w:eastAsia="Arial" w:hAnsi="Verdana" w:cs="Arial"/>
          <w:lang w:val="es-ES"/>
        </w:rPr>
        <w:t>Integral</w:t>
      </w:r>
      <w:r>
        <w:rPr>
          <w:rFonts w:ascii="Verdana" w:eastAsia="Arial" w:hAnsi="Verdana" w:cs="Arial"/>
          <w:lang w:val="es-ES"/>
        </w:rPr>
        <w:t xml:space="preserve"> </w:t>
      </w:r>
      <w:r w:rsidRPr="003A426C">
        <w:rPr>
          <w:rFonts w:ascii="Verdana" w:eastAsia="Arial" w:hAnsi="Verdana" w:cs="Arial"/>
          <w:lang w:val="es-ES"/>
        </w:rPr>
        <w:t>en los procesos de selección</w:t>
      </w:r>
      <w:r>
        <w:rPr>
          <w:rFonts w:ascii="Verdana" w:eastAsia="Arial" w:hAnsi="Verdana" w:cs="Arial"/>
          <w:lang w:val="es-ES"/>
        </w:rPr>
        <w:t xml:space="preserve">, </w:t>
      </w:r>
      <w:r w:rsidRPr="003A426C">
        <w:rPr>
          <w:rFonts w:ascii="Verdana" w:eastAsia="Arial" w:hAnsi="Verdana" w:cs="Arial"/>
          <w:lang w:val="es-ES"/>
        </w:rPr>
        <w:t xml:space="preserve">durante la ejecución y </w:t>
      </w:r>
      <w:r>
        <w:rPr>
          <w:rFonts w:ascii="Verdana" w:eastAsia="Arial" w:hAnsi="Verdana" w:cs="Arial"/>
          <w:lang w:val="es-ES"/>
        </w:rPr>
        <w:t xml:space="preserve">la </w:t>
      </w:r>
      <w:r w:rsidRPr="003A426C">
        <w:rPr>
          <w:rFonts w:ascii="Verdana" w:eastAsia="Arial" w:hAnsi="Verdana" w:cs="Arial"/>
          <w:lang w:val="es-ES"/>
        </w:rPr>
        <w:t>liquidación de los contratos</w:t>
      </w:r>
      <w:r w:rsidRPr="003A426C">
        <w:rPr>
          <w:rStyle w:val="FootnoteReference"/>
          <w:rFonts w:ascii="Verdana" w:eastAsia="Arial" w:hAnsi="Verdana" w:cs="Arial"/>
          <w:lang w:val="es-ES"/>
        </w:rPr>
        <w:footnoteReference w:id="6"/>
      </w:r>
      <w:r w:rsidRPr="003A426C">
        <w:rPr>
          <w:rFonts w:ascii="Verdana" w:eastAsia="Arial" w:hAnsi="Verdana" w:cs="Arial"/>
          <w:lang w:val="es-ES"/>
        </w:rPr>
        <w:t>.</w:t>
      </w:r>
      <w:r w:rsidRPr="003A426C">
        <w:rPr>
          <w:rFonts w:ascii="Verdana" w:eastAsia="Arial" w:hAnsi="Verdana" w:cs="Arial"/>
          <w:spacing w:val="-8"/>
          <w:lang w:val="es-ES"/>
        </w:rPr>
        <w:t xml:space="preserve"> </w:t>
      </w:r>
    </w:p>
    <w:p w14:paraId="0B0E24F9" w14:textId="77777777" w:rsidR="008C5843" w:rsidRPr="003A426C" w:rsidRDefault="008C5843" w:rsidP="008C5843">
      <w:pPr>
        <w:widowControl w:val="0"/>
        <w:autoSpaceDE w:val="0"/>
        <w:autoSpaceDN w:val="0"/>
        <w:spacing w:after="0" w:line="276" w:lineRule="auto"/>
        <w:ind w:firstLine="708"/>
        <w:jc w:val="both"/>
        <w:rPr>
          <w:rFonts w:ascii="Verdana" w:eastAsia="Arial" w:hAnsi="Verdana" w:cs="Arial"/>
          <w:lang w:val="es-ES"/>
        </w:rPr>
      </w:pPr>
      <w:r w:rsidRPr="003A426C">
        <w:rPr>
          <w:rFonts w:ascii="Verdana" w:eastAsia="Arial" w:hAnsi="Verdana" w:cs="Arial"/>
          <w:lang w:val="es-ES"/>
        </w:rPr>
        <w:t>Por</w:t>
      </w:r>
      <w:r w:rsidRPr="003A426C">
        <w:rPr>
          <w:rFonts w:ascii="Verdana" w:eastAsia="Arial" w:hAnsi="Verdana" w:cs="Arial"/>
          <w:spacing w:val="-8"/>
          <w:lang w:val="es-ES"/>
        </w:rPr>
        <w:t xml:space="preserve"> </w:t>
      </w:r>
      <w:r w:rsidRPr="003A426C">
        <w:rPr>
          <w:rFonts w:ascii="Verdana" w:eastAsia="Arial" w:hAnsi="Verdana" w:cs="Arial"/>
          <w:lang w:val="es-ES"/>
        </w:rPr>
        <w:t xml:space="preserve">lo tanto, la jurisprudencia reiteró la necesidad de que las entidades estatales, </w:t>
      </w:r>
      <w:r w:rsidRPr="003A426C">
        <w:rPr>
          <w:rFonts w:ascii="Verdana" w:eastAsia="Arial" w:hAnsi="Verdana" w:cs="Arial"/>
          <w:i/>
          <w:iCs/>
          <w:lang w:val="es-ES"/>
        </w:rPr>
        <w:t>durante la ejecución de</w:t>
      </w:r>
      <w:r>
        <w:rPr>
          <w:rFonts w:ascii="Verdana" w:eastAsia="Arial" w:hAnsi="Verdana" w:cs="Arial"/>
          <w:i/>
          <w:iCs/>
          <w:lang w:val="es-ES"/>
        </w:rPr>
        <w:t>l</w:t>
      </w:r>
      <w:r w:rsidRPr="003A426C">
        <w:rPr>
          <w:rFonts w:ascii="Verdana" w:eastAsia="Arial" w:hAnsi="Verdana" w:cs="Arial"/>
          <w:i/>
          <w:iCs/>
          <w:lang w:val="es-ES"/>
        </w:rPr>
        <w:t xml:space="preserve"> contrato</w:t>
      </w:r>
      <w:r w:rsidRPr="003A426C">
        <w:rPr>
          <w:rFonts w:ascii="Verdana" w:eastAsia="Arial" w:hAnsi="Verdana" w:cs="Arial"/>
          <w:lang w:val="es-ES"/>
        </w:rPr>
        <w:t>, verifiquen el</w:t>
      </w:r>
      <w:r w:rsidRPr="00D61C11">
        <w:rPr>
          <w:rFonts w:ascii="Century Gothic" w:eastAsia="Arial" w:hAnsi="Century Gothic" w:cs="Arial"/>
          <w:lang w:val="es-ES"/>
        </w:rPr>
        <w:t xml:space="preserve"> </w:t>
      </w:r>
      <w:r w:rsidRPr="003A426C">
        <w:rPr>
          <w:rFonts w:ascii="Verdana" w:eastAsia="Arial" w:hAnsi="Verdana" w:cs="Arial"/>
          <w:lang w:val="es-ES"/>
        </w:rPr>
        <w:t>cumplimiento de las obligaciones del sistema de seguridad</w:t>
      </w:r>
      <w:r w:rsidRPr="003A426C">
        <w:rPr>
          <w:rFonts w:ascii="Verdana" w:eastAsia="Arial" w:hAnsi="Verdana" w:cs="Arial"/>
          <w:spacing w:val="-18"/>
          <w:lang w:val="es-ES"/>
        </w:rPr>
        <w:t xml:space="preserve"> </w:t>
      </w:r>
      <w:r w:rsidRPr="003A426C">
        <w:rPr>
          <w:rFonts w:ascii="Verdana" w:eastAsia="Arial" w:hAnsi="Verdana" w:cs="Arial"/>
          <w:lang w:val="es-ES"/>
        </w:rPr>
        <w:t>social</w:t>
      </w:r>
      <w:r w:rsidRPr="003A426C">
        <w:rPr>
          <w:rFonts w:ascii="Verdana" w:eastAsia="Arial" w:hAnsi="Verdana" w:cs="Arial"/>
          <w:spacing w:val="-17"/>
          <w:lang w:val="es-ES"/>
        </w:rPr>
        <w:t xml:space="preserve"> </w:t>
      </w:r>
      <w:r w:rsidRPr="003A426C">
        <w:rPr>
          <w:rFonts w:ascii="Verdana" w:eastAsia="Arial" w:hAnsi="Verdana" w:cs="Arial"/>
          <w:lang w:val="es-ES"/>
        </w:rPr>
        <w:t>por</w:t>
      </w:r>
      <w:r w:rsidRPr="003A426C">
        <w:rPr>
          <w:rFonts w:ascii="Verdana" w:eastAsia="Arial" w:hAnsi="Verdana" w:cs="Arial"/>
          <w:spacing w:val="-17"/>
          <w:lang w:val="es-ES"/>
        </w:rPr>
        <w:t xml:space="preserve"> </w:t>
      </w:r>
      <w:r w:rsidRPr="003A426C">
        <w:rPr>
          <w:rFonts w:ascii="Verdana" w:eastAsia="Arial" w:hAnsi="Verdana" w:cs="Arial"/>
          <w:lang w:val="es-ES"/>
        </w:rPr>
        <w:t>parte</w:t>
      </w:r>
      <w:r w:rsidRPr="003A426C">
        <w:rPr>
          <w:rFonts w:ascii="Verdana" w:eastAsia="Arial" w:hAnsi="Verdana" w:cs="Arial"/>
          <w:spacing w:val="-18"/>
          <w:lang w:val="es-ES"/>
        </w:rPr>
        <w:t xml:space="preserve"> </w:t>
      </w:r>
      <w:r w:rsidRPr="003A426C">
        <w:rPr>
          <w:rFonts w:ascii="Verdana" w:eastAsia="Arial" w:hAnsi="Verdana" w:cs="Arial"/>
          <w:lang w:val="es-ES"/>
        </w:rPr>
        <w:t>de</w:t>
      </w:r>
      <w:r w:rsidRPr="003A426C">
        <w:rPr>
          <w:rFonts w:ascii="Verdana" w:eastAsia="Arial" w:hAnsi="Verdana" w:cs="Arial"/>
          <w:spacing w:val="-17"/>
          <w:lang w:val="es-ES"/>
        </w:rPr>
        <w:t xml:space="preserve"> </w:t>
      </w:r>
      <w:r w:rsidRPr="003A426C">
        <w:rPr>
          <w:rFonts w:ascii="Verdana" w:eastAsia="Arial" w:hAnsi="Verdana" w:cs="Arial"/>
          <w:lang w:val="es-ES"/>
        </w:rPr>
        <w:t>los</w:t>
      </w:r>
      <w:r w:rsidRPr="003A426C">
        <w:rPr>
          <w:rFonts w:ascii="Verdana" w:eastAsia="Arial" w:hAnsi="Verdana" w:cs="Arial"/>
          <w:spacing w:val="-17"/>
          <w:lang w:val="es-ES"/>
        </w:rPr>
        <w:t xml:space="preserve"> </w:t>
      </w:r>
      <w:r w:rsidRPr="003A426C">
        <w:rPr>
          <w:rFonts w:ascii="Verdana" w:eastAsia="Arial" w:hAnsi="Verdana" w:cs="Arial"/>
          <w:lang w:val="es-ES"/>
        </w:rPr>
        <w:t>oferentes.</w:t>
      </w:r>
      <w:r w:rsidRPr="003A426C">
        <w:rPr>
          <w:rFonts w:ascii="Verdana" w:eastAsia="Arial" w:hAnsi="Verdana" w:cs="Arial"/>
          <w:spacing w:val="-16"/>
          <w:lang w:val="es-ES"/>
        </w:rPr>
        <w:t xml:space="preserve"> </w:t>
      </w:r>
      <w:r w:rsidRPr="003A426C">
        <w:rPr>
          <w:rFonts w:ascii="Verdana" w:eastAsia="Arial" w:hAnsi="Verdana" w:cs="Arial"/>
          <w:lang w:val="es-ES"/>
        </w:rPr>
        <w:t>De</w:t>
      </w:r>
      <w:r w:rsidRPr="003A426C">
        <w:rPr>
          <w:rFonts w:ascii="Verdana" w:eastAsia="Arial" w:hAnsi="Verdana" w:cs="Arial"/>
          <w:spacing w:val="-18"/>
          <w:lang w:val="es-ES"/>
        </w:rPr>
        <w:t xml:space="preserve"> </w:t>
      </w:r>
      <w:r w:rsidRPr="003A426C">
        <w:rPr>
          <w:rFonts w:ascii="Verdana" w:eastAsia="Arial" w:hAnsi="Verdana" w:cs="Arial"/>
          <w:lang w:val="es-ES"/>
        </w:rPr>
        <w:t>esta</w:t>
      </w:r>
      <w:r w:rsidRPr="003A426C">
        <w:rPr>
          <w:rFonts w:ascii="Verdana" w:eastAsia="Arial" w:hAnsi="Verdana" w:cs="Arial"/>
          <w:spacing w:val="-17"/>
          <w:lang w:val="es-ES"/>
        </w:rPr>
        <w:t xml:space="preserve"> </w:t>
      </w:r>
      <w:r w:rsidRPr="003A426C">
        <w:rPr>
          <w:rFonts w:ascii="Verdana" w:eastAsia="Arial" w:hAnsi="Verdana" w:cs="Arial"/>
          <w:lang w:val="es-ES"/>
        </w:rPr>
        <w:t>manera,</w:t>
      </w:r>
      <w:r w:rsidRPr="003A426C">
        <w:rPr>
          <w:rFonts w:ascii="Verdana" w:eastAsia="Arial" w:hAnsi="Verdana" w:cs="Arial"/>
          <w:spacing w:val="-17"/>
          <w:lang w:val="es-ES"/>
        </w:rPr>
        <w:t xml:space="preserve"> </w:t>
      </w:r>
      <w:r w:rsidRPr="003A426C">
        <w:rPr>
          <w:rFonts w:ascii="Verdana" w:eastAsia="Arial" w:hAnsi="Verdana" w:cs="Arial"/>
          <w:lang w:val="es-ES"/>
        </w:rPr>
        <w:t>el</w:t>
      </w:r>
      <w:r w:rsidRPr="003A426C">
        <w:rPr>
          <w:rFonts w:ascii="Verdana" w:eastAsia="Arial" w:hAnsi="Verdana" w:cs="Arial"/>
          <w:spacing w:val="-18"/>
          <w:lang w:val="es-ES"/>
        </w:rPr>
        <w:t xml:space="preserve"> </w:t>
      </w:r>
      <w:r w:rsidRPr="003A426C">
        <w:rPr>
          <w:rFonts w:ascii="Verdana" w:eastAsia="Arial" w:hAnsi="Verdana" w:cs="Arial"/>
          <w:lang w:val="es-ES"/>
        </w:rPr>
        <w:t>artículo</w:t>
      </w:r>
      <w:r w:rsidRPr="003A426C">
        <w:rPr>
          <w:rFonts w:ascii="Verdana" w:eastAsia="Arial" w:hAnsi="Verdana" w:cs="Arial"/>
          <w:spacing w:val="-17"/>
          <w:lang w:val="es-ES"/>
        </w:rPr>
        <w:t xml:space="preserve"> </w:t>
      </w:r>
      <w:r w:rsidRPr="003A426C">
        <w:rPr>
          <w:rFonts w:ascii="Verdana" w:eastAsia="Arial" w:hAnsi="Verdana" w:cs="Arial"/>
          <w:lang w:val="es-ES"/>
        </w:rPr>
        <w:t>23</w:t>
      </w:r>
      <w:r w:rsidRPr="003A426C">
        <w:rPr>
          <w:rFonts w:ascii="Verdana" w:eastAsia="Arial" w:hAnsi="Verdana" w:cs="Arial"/>
          <w:spacing w:val="-17"/>
          <w:lang w:val="es-ES"/>
        </w:rPr>
        <w:t xml:space="preserve"> </w:t>
      </w:r>
      <w:r w:rsidRPr="003A426C">
        <w:rPr>
          <w:rFonts w:ascii="Verdana" w:eastAsia="Arial" w:hAnsi="Verdana" w:cs="Arial"/>
          <w:lang w:val="es-ES"/>
        </w:rPr>
        <w:t>de</w:t>
      </w:r>
      <w:r w:rsidRPr="003A426C">
        <w:rPr>
          <w:rFonts w:ascii="Verdana" w:eastAsia="Arial" w:hAnsi="Verdana" w:cs="Arial"/>
          <w:spacing w:val="-17"/>
          <w:lang w:val="es-ES"/>
        </w:rPr>
        <w:t xml:space="preserve"> </w:t>
      </w:r>
      <w:r w:rsidRPr="003A426C">
        <w:rPr>
          <w:rFonts w:ascii="Verdana" w:eastAsia="Arial" w:hAnsi="Verdana" w:cs="Arial"/>
          <w:lang w:val="es-ES"/>
        </w:rPr>
        <w:t>la</w:t>
      </w:r>
      <w:r w:rsidRPr="003A426C">
        <w:rPr>
          <w:rFonts w:ascii="Verdana" w:eastAsia="Arial" w:hAnsi="Verdana" w:cs="Arial"/>
          <w:spacing w:val="-18"/>
          <w:lang w:val="es-ES"/>
        </w:rPr>
        <w:t xml:space="preserve"> </w:t>
      </w:r>
      <w:r w:rsidRPr="003A426C">
        <w:rPr>
          <w:rFonts w:ascii="Verdana" w:eastAsia="Arial" w:hAnsi="Verdana" w:cs="Arial"/>
          <w:lang w:val="es-ES"/>
        </w:rPr>
        <w:t>Ley</w:t>
      </w:r>
      <w:r w:rsidRPr="003A426C">
        <w:rPr>
          <w:rFonts w:ascii="Verdana" w:eastAsia="Arial" w:hAnsi="Verdana" w:cs="Arial"/>
          <w:spacing w:val="-17"/>
          <w:lang w:val="es-ES"/>
        </w:rPr>
        <w:t xml:space="preserve"> </w:t>
      </w:r>
      <w:r w:rsidRPr="003A426C">
        <w:rPr>
          <w:rFonts w:ascii="Verdana" w:eastAsia="Arial" w:hAnsi="Verdana" w:cs="Arial"/>
          <w:lang w:val="es-ES"/>
        </w:rPr>
        <w:t>1150 de 2007</w:t>
      </w:r>
      <w:r>
        <w:rPr>
          <w:rFonts w:ascii="Verdana" w:eastAsia="Arial" w:hAnsi="Verdana" w:cs="Arial"/>
          <w:lang w:val="es-ES"/>
        </w:rPr>
        <w:t>,</w:t>
      </w:r>
      <w:r w:rsidRPr="003A426C">
        <w:rPr>
          <w:rFonts w:ascii="Verdana" w:eastAsia="Arial" w:hAnsi="Verdana" w:cs="Arial"/>
          <w:lang w:val="es-ES"/>
        </w:rPr>
        <w:t xml:space="preserve"> que modificó el inciso segundo del artículo 41 de la Ley 80 de 1993, incluye la obligación, para los proponentes y contratistas, de estar a paz y salvo con los aportes parafiscales al Sistema de Seguridad Social Integral, al</w:t>
      </w:r>
      <w:r w:rsidRPr="003A426C">
        <w:rPr>
          <w:rFonts w:ascii="Verdana" w:eastAsia="Arial" w:hAnsi="Verdana" w:cs="Arial"/>
          <w:spacing w:val="-16"/>
          <w:lang w:val="es-ES"/>
        </w:rPr>
        <w:t xml:space="preserve"> </w:t>
      </w:r>
      <w:r w:rsidRPr="003A426C">
        <w:rPr>
          <w:rFonts w:ascii="Verdana" w:eastAsia="Arial" w:hAnsi="Verdana" w:cs="Arial"/>
          <w:lang w:val="es-ES"/>
        </w:rPr>
        <w:t>señalar:</w:t>
      </w:r>
    </w:p>
    <w:p w14:paraId="38AD1CA7" w14:textId="77777777" w:rsidR="008C5843" w:rsidRPr="00D61C11" w:rsidRDefault="008C5843" w:rsidP="008C5843">
      <w:pPr>
        <w:widowControl w:val="0"/>
        <w:autoSpaceDE w:val="0"/>
        <w:autoSpaceDN w:val="0"/>
        <w:spacing w:after="0" w:line="276" w:lineRule="auto"/>
        <w:rPr>
          <w:rFonts w:ascii="Century Gothic" w:eastAsia="Arial" w:hAnsi="Century Gothic" w:cs="Arial"/>
          <w:lang w:val="es-ES"/>
        </w:rPr>
      </w:pPr>
    </w:p>
    <w:p w14:paraId="64311559" w14:textId="77777777" w:rsidR="008C5843" w:rsidRPr="003A7064" w:rsidRDefault="008C5843" w:rsidP="008C5843">
      <w:pPr>
        <w:widowControl w:val="0"/>
        <w:autoSpaceDE w:val="0"/>
        <w:autoSpaceDN w:val="0"/>
        <w:spacing w:after="0" w:line="240" w:lineRule="auto"/>
        <w:ind w:left="709" w:right="709"/>
        <w:jc w:val="both"/>
        <w:rPr>
          <w:rFonts w:ascii="Verdana" w:eastAsia="Arial" w:hAnsi="Verdana" w:cs="Arial"/>
          <w:sz w:val="20"/>
          <w:szCs w:val="20"/>
          <w:lang w:val="es-ES"/>
        </w:rPr>
      </w:pPr>
      <w:r w:rsidRPr="003A7064">
        <w:rPr>
          <w:rFonts w:ascii="Verdana" w:eastAsia="Arial" w:hAnsi="Verdana" w:cs="Arial"/>
          <w:sz w:val="20"/>
          <w:szCs w:val="20"/>
          <w:lang w:val="es-ES"/>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4A0CD9A3" w14:textId="77777777" w:rsidR="008C5843" w:rsidRPr="003A7064" w:rsidRDefault="008C5843" w:rsidP="008C5843">
      <w:pPr>
        <w:widowControl w:val="0"/>
        <w:autoSpaceDE w:val="0"/>
        <w:autoSpaceDN w:val="0"/>
        <w:spacing w:after="0" w:line="240" w:lineRule="auto"/>
        <w:ind w:left="709" w:right="709"/>
        <w:jc w:val="both"/>
        <w:rPr>
          <w:rFonts w:ascii="Verdana" w:eastAsia="Arial" w:hAnsi="Verdana" w:cs="Arial"/>
          <w:sz w:val="20"/>
          <w:szCs w:val="20"/>
          <w:lang w:val="es-ES"/>
        </w:rPr>
      </w:pPr>
      <w:r w:rsidRPr="003A7064">
        <w:rPr>
          <w:rFonts w:ascii="Verdana" w:eastAsia="Arial" w:hAnsi="Verdana" w:cs="Arial"/>
          <w:sz w:val="20"/>
          <w:szCs w:val="20"/>
          <w:lang w:val="es-ES"/>
        </w:rPr>
        <w:t>Parágrafo 1. El requisito establecido en la parte final del inciso segundo de este artículo deberá acreditarse para la realización de cada pago derivado del contrato estatal.</w:t>
      </w:r>
    </w:p>
    <w:p w14:paraId="6A06280A" w14:textId="77777777" w:rsidR="008C5843" w:rsidRPr="003A7064" w:rsidRDefault="008C5843" w:rsidP="008C5843">
      <w:pPr>
        <w:widowControl w:val="0"/>
        <w:autoSpaceDE w:val="0"/>
        <w:autoSpaceDN w:val="0"/>
        <w:spacing w:after="0" w:line="240" w:lineRule="auto"/>
        <w:ind w:left="709" w:right="709"/>
        <w:jc w:val="both"/>
        <w:rPr>
          <w:rFonts w:ascii="Verdana" w:eastAsia="Arial" w:hAnsi="Verdana" w:cs="Arial"/>
          <w:sz w:val="20"/>
          <w:szCs w:val="20"/>
          <w:lang w:val="es-ES"/>
        </w:rPr>
      </w:pPr>
      <w:r w:rsidRPr="003A7064">
        <w:rPr>
          <w:rFonts w:ascii="Verdana" w:eastAsia="Arial" w:hAnsi="Verdana" w:cs="Arial"/>
          <w:sz w:val="20"/>
          <w:szCs w:val="20"/>
          <w:lang w:val="es-ES"/>
        </w:rPr>
        <w:t>El servidor público que sin justa causa no verifique el pago de los aportes a que</w:t>
      </w:r>
      <w:r w:rsidRPr="003A7064">
        <w:rPr>
          <w:rFonts w:ascii="Verdana" w:eastAsia="Arial" w:hAnsi="Verdana" w:cs="Arial"/>
          <w:spacing w:val="-8"/>
          <w:sz w:val="20"/>
          <w:szCs w:val="20"/>
          <w:lang w:val="es-ES"/>
        </w:rPr>
        <w:t xml:space="preserve"> </w:t>
      </w:r>
      <w:r w:rsidRPr="003A7064">
        <w:rPr>
          <w:rFonts w:ascii="Verdana" w:eastAsia="Arial" w:hAnsi="Verdana" w:cs="Arial"/>
          <w:sz w:val="20"/>
          <w:szCs w:val="20"/>
          <w:lang w:val="es-ES"/>
        </w:rPr>
        <w:t>se</w:t>
      </w:r>
      <w:r w:rsidRPr="003A7064">
        <w:rPr>
          <w:rFonts w:ascii="Verdana" w:eastAsia="Arial" w:hAnsi="Verdana" w:cs="Arial"/>
          <w:spacing w:val="-7"/>
          <w:sz w:val="20"/>
          <w:szCs w:val="20"/>
          <w:lang w:val="es-ES"/>
        </w:rPr>
        <w:t xml:space="preserve"> </w:t>
      </w:r>
      <w:r w:rsidRPr="003A7064">
        <w:rPr>
          <w:rFonts w:ascii="Verdana" w:eastAsia="Arial" w:hAnsi="Verdana" w:cs="Arial"/>
          <w:sz w:val="20"/>
          <w:szCs w:val="20"/>
          <w:lang w:val="es-ES"/>
        </w:rPr>
        <w:t>refiere</w:t>
      </w:r>
      <w:r w:rsidRPr="003A7064">
        <w:rPr>
          <w:rFonts w:ascii="Verdana" w:eastAsia="Arial" w:hAnsi="Verdana" w:cs="Arial"/>
          <w:spacing w:val="-8"/>
          <w:sz w:val="20"/>
          <w:szCs w:val="20"/>
          <w:lang w:val="es-ES"/>
        </w:rPr>
        <w:t xml:space="preserve"> </w:t>
      </w:r>
      <w:r w:rsidRPr="003A7064">
        <w:rPr>
          <w:rFonts w:ascii="Verdana" w:eastAsia="Arial" w:hAnsi="Verdana" w:cs="Arial"/>
          <w:sz w:val="20"/>
          <w:szCs w:val="20"/>
          <w:lang w:val="es-ES"/>
        </w:rPr>
        <w:t>el</w:t>
      </w:r>
      <w:r w:rsidRPr="003A7064">
        <w:rPr>
          <w:rFonts w:ascii="Verdana" w:eastAsia="Arial" w:hAnsi="Verdana" w:cs="Arial"/>
          <w:spacing w:val="-7"/>
          <w:sz w:val="20"/>
          <w:szCs w:val="20"/>
          <w:lang w:val="es-ES"/>
        </w:rPr>
        <w:t xml:space="preserve"> </w:t>
      </w:r>
      <w:r w:rsidRPr="003A7064">
        <w:rPr>
          <w:rFonts w:ascii="Verdana" w:eastAsia="Arial" w:hAnsi="Verdana" w:cs="Arial"/>
          <w:sz w:val="20"/>
          <w:szCs w:val="20"/>
          <w:lang w:val="es-ES"/>
        </w:rPr>
        <w:t>presente</w:t>
      </w:r>
      <w:r w:rsidRPr="003A7064">
        <w:rPr>
          <w:rFonts w:ascii="Verdana" w:eastAsia="Arial" w:hAnsi="Verdana" w:cs="Arial"/>
          <w:spacing w:val="-8"/>
          <w:sz w:val="20"/>
          <w:szCs w:val="20"/>
          <w:lang w:val="es-ES"/>
        </w:rPr>
        <w:t xml:space="preserve"> </w:t>
      </w:r>
      <w:r w:rsidRPr="003A7064">
        <w:rPr>
          <w:rFonts w:ascii="Verdana" w:eastAsia="Arial" w:hAnsi="Verdana" w:cs="Arial"/>
          <w:sz w:val="20"/>
          <w:szCs w:val="20"/>
          <w:lang w:val="es-ES"/>
        </w:rPr>
        <w:t>artículo,</w:t>
      </w:r>
      <w:r w:rsidRPr="003A7064">
        <w:rPr>
          <w:rFonts w:ascii="Verdana" w:eastAsia="Arial" w:hAnsi="Verdana" w:cs="Arial"/>
          <w:spacing w:val="-7"/>
          <w:sz w:val="20"/>
          <w:szCs w:val="20"/>
          <w:lang w:val="es-ES"/>
        </w:rPr>
        <w:t xml:space="preserve"> </w:t>
      </w:r>
      <w:r w:rsidRPr="003A7064">
        <w:rPr>
          <w:rFonts w:ascii="Verdana" w:eastAsia="Arial" w:hAnsi="Verdana" w:cs="Arial"/>
          <w:sz w:val="20"/>
          <w:szCs w:val="20"/>
          <w:lang w:val="es-ES"/>
        </w:rPr>
        <w:t>incurrirá</w:t>
      </w:r>
      <w:r w:rsidRPr="003A7064">
        <w:rPr>
          <w:rFonts w:ascii="Verdana" w:eastAsia="Arial" w:hAnsi="Verdana" w:cs="Arial"/>
          <w:spacing w:val="-7"/>
          <w:sz w:val="20"/>
          <w:szCs w:val="20"/>
          <w:lang w:val="es-ES"/>
        </w:rPr>
        <w:t xml:space="preserve"> </w:t>
      </w:r>
      <w:r w:rsidRPr="003A7064">
        <w:rPr>
          <w:rFonts w:ascii="Verdana" w:eastAsia="Arial" w:hAnsi="Verdana" w:cs="Arial"/>
          <w:sz w:val="20"/>
          <w:szCs w:val="20"/>
          <w:lang w:val="es-ES"/>
        </w:rPr>
        <w:t>en</w:t>
      </w:r>
      <w:r w:rsidRPr="003A7064">
        <w:rPr>
          <w:rFonts w:ascii="Verdana" w:eastAsia="Arial" w:hAnsi="Verdana" w:cs="Arial"/>
          <w:spacing w:val="-8"/>
          <w:sz w:val="20"/>
          <w:szCs w:val="20"/>
          <w:lang w:val="es-ES"/>
        </w:rPr>
        <w:t xml:space="preserve"> </w:t>
      </w:r>
      <w:r w:rsidRPr="003A7064">
        <w:rPr>
          <w:rFonts w:ascii="Verdana" w:eastAsia="Arial" w:hAnsi="Verdana" w:cs="Arial"/>
          <w:sz w:val="20"/>
          <w:szCs w:val="20"/>
          <w:lang w:val="es-ES"/>
        </w:rPr>
        <w:t>causal</w:t>
      </w:r>
      <w:r w:rsidRPr="003A7064">
        <w:rPr>
          <w:rFonts w:ascii="Verdana" w:eastAsia="Arial" w:hAnsi="Verdana" w:cs="Arial"/>
          <w:spacing w:val="-7"/>
          <w:sz w:val="20"/>
          <w:szCs w:val="20"/>
          <w:lang w:val="es-ES"/>
        </w:rPr>
        <w:t xml:space="preserve"> </w:t>
      </w:r>
      <w:r w:rsidRPr="003A7064">
        <w:rPr>
          <w:rFonts w:ascii="Verdana" w:eastAsia="Arial" w:hAnsi="Verdana" w:cs="Arial"/>
          <w:sz w:val="20"/>
          <w:szCs w:val="20"/>
          <w:lang w:val="es-ES"/>
        </w:rPr>
        <w:t>de</w:t>
      </w:r>
      <w:r w:rsidRPr="003A7064">
        <w:rPr>
          <w:rFonts w:ascii="Verdana" w:eastAsia="Arial" w:hAnsi="Verdana" w:cs="Arial"/>
          <w:spacing w:val="-8"/>
          <w:sz w:val="20"/>
          <w:szCs w:val="20"/>
          <w:lang w:val="es-ES"/>
        </w:rPr>
        <w:t xml:space="preserve"> </w:t>
      </w:r>
      <w:r w:rsidRPr="003A7064">
        <w:rPr>
          <w:rFonts w:ascii="Verdana" w:eastAsia="Arial" w:hAnsi="Verdana" w:cs="Arial"/>
          <w:sz w:val="20"/>
          <w:szCs w:val="20"/>
          <w:lang w:val="es-ES"/>
        </w:rPr>
        <w:t>mala</w:t>
      </w:r>
      <w:r w:rsidRPr="003A7064">
        <w:rPr>
          <w:rFonts w:ascii="Verdana" w:eastAsia="Arial" w:hAnsi="Verdana" w:cs="Arial"/>
          <w:spacing w:val="-7"/>
          <w:sz w:val="20"/>
          <w:szCs w:val="20"/>
          <w:lang w:val="es-ES"/>
        </w:rPr>
        <w:t xml:space="preserve"> </w:t>
      </w:r>
      <w:r w:rsidRPr="003A7064">
        <w:rPr>
          <w:rFonts w:ascii="Verdana" w:eastAsia="Arial" w:hAnsi="Verdana" w:cs="Arial"/>
          <w:sz w:val="20"/>
          <w:szCs w:val="20"/>
          <w:lang w:val="es-ES"/>
        </w:rPr>
        <w:t>conducta,</w:t>
      </w:r>
      <w:r w:rsidRPr="003A7064">
        <w:rPr>
          <w:rFonts w:ascii="Verdana" w:eastAsia="Arial" w:hAnsi="Verdana" w:cs="Arial"/>
          <w:spacing w:val="-8"/>
          <w:sz w:val="20"/>
          <w:szCs w:val="20"/>
          <w:lang w:val="es-ES"/>
        </w:rPr>
        <w:t xml:space="preserve"> </w:t>
      </w:r>
      <w:r w:rsidRPr="003A7064">
        <w:rPr>
          <w:rFonts w:ascii="Verdana" w:eastAsia="Arial" w:hAnsi="Verdana" w:cs="Arial"/>
          <w:sz w:val="20"/>
          <w:szCs w:val="20"/>
          <w:lang w:val="es-ES"/>
        </w:rPr>
        <w:t>que será sancionada con arreglo al régimen disciplinario</w:t>
      </w:r>
      <w:r w:rsidRPr="003A7064">
        <w:rPr>
          <w:rFonts w:ascii="Verdana" w:eastAsia="Arial" w:hAnsi="Verdana" w:cs="Arial"/>
          <w:spacing w:val="-12"/>
          <w:sz w:val="20"/>
          <w:szCs w:val="20"/>
          <w:lang w:val="es-ES"/>
        </w:rPr>
        <w:t xml:space="preserve"> </w:t>
      </w:r>
      <w:r w:rsidRPr="003A7064">
        <w:rPr>
          <w:rFonts w:ascii="Verdana" w:eastAsia="Arial" w:hAnsi="Verdana" w:cs="Arial"/>
          <w:sz w:val="20"/>
          <w:szCs w:val="20"/>
          <w:lang w:val="es-ES"/>
        </w:rPr>
        <w:t>vigente”.</w:t>
      </w:r>
    </w:p>
    <w:p w14:paraId="093B0212" w14:textId="77777777" w:rsidR="008C5843" w:rsidRPr="00D61C11" w:rsidRDefault="008C5843" w:rsidP="008C5843">
      <w:pPr>
        <w:widowControl w:val="0"/>
        <w:autoSpaceDE w:val="0"/>
        <w:autoSpaceDN w:val="0"/>
        <w:spacing w:after="0" w:line="276" w:lineRule="auto"/>
        <w:ind w:left="709" w:right="709"/>
        <w:jc w:val="both"/>
        <w:rPr>
          <w:rFonts w:ascii="Century Gothic" w:eastAsia="Arial" w:hAnsi="Century Gothic" w:cs="Arial"/>
          <w:lang w:val="es-ES"/>
        </w:rPr>
      </w:pPr>
    </w:p>
    <w:p w14:paraId="37CB185F" w14:textId="77777777" w:rsidR="008C5843" w:rsidRPr="003A426C" w:rsidRDefault="008C5843" w:rsidP="008C5843">
      <w:pPr>
        <w:widowControl w:val="0"/>
        <w:autoSpaceDE w:val="0"/>
        <w:autoSpaceDN w:val="0"/>
        <w:spacing w:after="120" w:line="276" w:lineRule="auto"/>
        <w:ind w:firstLine="709"/>
        <w:jc w:val="both"/>
        <w:rPr>
          <w:rFonts w:ascii="Verdana" w:eastAsia="Arial" w:hAnsi="Verdana" w:cs="Arial"/>
          <w:lang w:val="es-ES"/>
        </w:rPr>
      </w:pPr>
      <w:r w:rsidRPr="003A426C">
        <w:rPr>
          <w:rFonts w:ascii="Verdana" w:eastAsia="Arial" w:hAnsi="Verdana" w:cs="Arial"/>
          <w:lang w:val="es-ES"/>
        </w:rPr>
        <w:t>Del artículo 23 de la Ley 1150 de 2007 se concluye que</w:t>
      </w:r>
      <w:r>
        <w:rPr>
          <w:rFonts w:ascii="Verdana" w:eastAsia="Arial" w:hAnsi="Verdana" w:cs="Arial"/>
          <w:lang w:val="es-ES"/>
        </w:rPr>
        <w:t>,</w:t>
      </w:r>
      <w:r w:rsidRPr="003A426C">
        <w:rPr>
          <w:rFonts w:ascii="Verdana" w:eastAsia="Arial" w:hAnsi="Verdana" w:cs="Arial"/>
          <w:lang w:val="es-ES"/>
        </w:rPr>
        <w:t xml:space="preserve"> si bien los proponentes y los contratistas deben estar al día en el pago al Sistema de Seguridad Social, la</w:t>
      </w:r>
      <w:r>
        <w:rPr>
          <w:rFonts w:ascii="Verdana" w:eastAsia="Arial" w:hAnsi="Verdana" w:cs="Arial"/>
          <w:lang w:val="es-ES"/>
        </w:rPr>
        <w:t>s entidades estatales</w:t>
      </w:r>
      <w:r w:rsidRPr="003A426C">
        <w:rPr>
          <w:rFonts w:ascii="Verdana" w:eastAsia="Arial" w:hAnsi="Verdana" w:cs="Arial"/>
          <w:lang w:val="es-ES"/>
        </w:rPr>
        <w:t xml:space="preserve"> </w:t>
      </w:r>
      <w:r>
        <w:rPr>
          <w:rFonts w:ascii="Verdana" w:eastAsia="Arial" w:hAnsi="Verdana" w:cs="Arial"/>
          <w:lang w:val="es-ES"/>
        </w:rPr>
        <w:t xml:space="preserve">verificarán este requisito </w:t>
      </w:r>
      <w:r w:rsidRPr="003A426C">
        <w:rPr>
          <w:rFonts w:ascii="Verdana" w:eastAsia="Arial" w:hAnsi="Verdana" w:cs="Arial"/>
          <w:lang w:val="es-ES"/>
        </w:rPr>
        <w:t xml:space="preserve">para iniciar la ejecución de los contratos –inciso primero– y cuando realicen cada pago </w:t>
      </w:r>
      <w:r w:rsidRPr="003A426C">
        <w:rPr>
          <w:rFonts w:ascii="Verdana" w:eastAsia="Arial" w:hAnsi="Verdana" w:cs="Arial"/>
          <w:lang w:val="es-ES"/>
        </w:rPr>
        <w:lastRenderedPageBreak/>
        <w:t>originado en el contrato</w:t>
      </w:r>
      <w:r>
        <w:rPr>
          <w:rFonts w:ascii="Verdana" w:eastAsia="Arial" w:hAnsi="Verdana" w:cs="Arial"/>
          <w:lang w:val="es-ES"/>
        </w:rPr>
        <w:t xml:space="preserve"> </w:t>
      </w:r>
      <w:r w:rsidRPr="003A426C">
        <w:rPr>
          <w:rFonts w:ascii="Verdana" w:eastAsia="Arial" w:hAnsi="Verdana" w:cs="Arial"/>
          <w:lang w:val="es-ES"/>
        </w:rPr>
        <w:t xml:space="preserve">–parágrafo 1–, es decir, durante la ejecución del contrato. En estos términos, la obligación de estar al día en el pago al Sistema de Seguridad Social Integral es un requisito de ejecución de los contratos estatales. Sin embargo, ello no significa que no se solicite en momentos previos y posteriores a la celebración del contrato, teniendo en cuenta lo prescrito en el artículo 50 de la Ley 789 de 2002. </w:t>
      </w:r>
    </w:p>
    <w:p w14:paraId="0572D852" w14:textId="77777777" w:rsidR="008C5843" w:rsidRPr="003A426C" w:rsidRDefault="008C5843" w:rsidP="008C5843">
      <w:pPr>
        <w:widowControl w:val="0"/>
        <w:autoSpaceDE w:val="0"/>
        <w:autoSpaceDN w:val="0"/>
        <w:spacing w:after="120" w:line="276" w:lineRule="auto"/>
        <w:ind w:firstLine="709"/>
        <w:jc w:val="both"/>
        <w:rPr>
          <w:rFonts w:ascii="Verdana" w:eastAsia="Arial" w:hAnsi="Verdana" w:cs="Arial"/>
          <w:lang w:val="es-ES"/>
        </w:rPr>
      </w:pPr>
      <w:r w:rsidRPr="003A426C">
        <w:rPr>
          <w:rFonts w:ascii="Verdana" w:eastAsia="Arial" w:hAnsi="Verdana" w:cs="Arial"/>
          <w:lang w:val="es-ES"/>
        </w:rPr>
        <w:t>De esta manera, integrando las diferentes disposiciones que regulan el deber de acreditar el cumplimiento de las obligaciones relacionadas con el Sistema de Seguridad Social Integral, en concreto, el artículo 50 de la Ley 789 de 2002 y el artículo 41 de la Ley 80 de 1993, modificado por el artículo 23 de la Ley 1150 de 2007, es posible concluir</w:t>
      </w:r>
      <w:r w:rsidRPr="003A426C" w:rsidDel="006B64E9">
        <w:rPr>
          <w:rFonts w:ascii="Verdana" w:eastAsia="Arial" w:hAnsi="Verdana" w:cs="Arial"/>
          <w:lang w:val="es-ES"/>
        </w:rPr>
        <w:t xml:space="preserve"> </w:t>
      </w:r>
      <w:r w:rsidRPr="003A426C">
        <w:rPr>
          <w:rFonts w:ascii="Verdana" w:eastAsia="Arial" w:hAnsi="Verdana" w:cs="Arial"/>
          <w:lang w:val="es-ES"/>
        </w:rPr>
        <w:t xml:space="preserve">que la acreditación de dicho requisito se realiza en diferentes momentos del proceso contractual, tal como se detalla a continuación. </w:t>
      </w:r>
    </w:p>
    <w:p w14:paraId="21E1732B" w14:textId="77777777" w:rsidR="008C5843" w:rsidRDefault="008C5843" w:rsidP="008C5843">
      <w:pPr>
        <w:widowControl w:val="0"/>
        <w:autoSpaceDE w:val="0"/>
        <w:autoSpaceDN w:val="0"/>
        <w:spacing w:after="120" w:line="276" w:lineRule="auto"/>
        <w:ind w:firstLine="709"/>
        <w:jc w:val="both"/>
        <w:rPr>
          <w:rFonts w:ascii="Verdana" w:eastAsia="Arial" w:hAnsi="Verdana" w:cs="Arial"/>
          <w:lang w:val="es-ES"/>
        </w:rPr>
      </w:pPr>
      <w:r w:rsidRPr="003A7064">
        <w:rPr>
          <w:rFonts w:ascii="Verdana" w:eastAsia="Arial" w:hAnsi="Verdana" w:cs="Arial"/>
          <w:lang w:val="es-ES"/>
        </w:rPr>
        <w:t>1.</w:t>
      </w:r>
      <w:r w:rsidRPr="00D61C11">
        <w:rPr>
          <w:rFonts w:ascii="Century Gothic" w:eastAsia="Arial" w:hAnsi="Century Gothic" w:cs="Arial"/>
          <w:lang w:val="es-ES"/>
        </w:rPr>
        <w:t xml:space="preserve"> </w:t>
      </w:r>
      <w:r w:rsidRPr="003A426C">
        <w:rPr>
          <w:rFonts w:ascii="Verdana" w:eastAsia="Arial" w:hAnsi="Verdana" w:cs="Arial"/>
          <w:i/>
          <w:iCs/>
          <w:lang w:val="es-ES"/>
        </w:rPr>
        <w:t>Para presentar la oferta</w:t>
      </w:r>
      <w:r w:rsidRPr="003A426C">
        <w:rPr>
          <w:rFonts w:ascii="Verdana" w:eastAsia="Arial" w:hAnsi="Verdana" w:cs="Arial"/>
          <w:lang w:val="es-ES"/>
        </w:rPr>
        <w:t xml:space="preserve"> los proponentes deben acreditar el pago de los aportes de sus</w:t>
      </w:r>
      <w:r w:rsidRPr="003A426C">
        <w:rPr>
          <w:rFonts w:ascii="Verdana" w:eastAsia="Arial" w:hAnsi="Verdana" w:cs="Arial"/>
          <w:spacing w:val="-6"/>
          <w:lang w:val="es-ES"/>
        </w:rPr>
        <w:t xml:space="preserve"> </w:t>
      </w:r>
      <w:r w:rsidRPr="003A426C">
        <w:rPr>
          <w:rFonts w:ascii="Verdana" w:eastAsia="Arial" w:hAnsi="Verdana" w:cs="Arial"/>
          <w:lang w:val="es-ES"/>
        </w:rPr>
        <w:t>empleados,</w:t>
      </w:r>
      <w:r w:rsidRPr="003A426C">
        <w:rPr>
          <w:rFonts w:ascii="Verdana" w:eastAsia="Arial" w:hAnsi="Verdana" w:cs="Arial"/>
          <w:spacing w:val="-6"/>
          <w:lang w:val="es-ES"/>
        </w:rPr>
        <w:t xml:space="preserve"> </w:t>
      </w:r>
      <w:r w:rsidRPr="003A426C">
        <w:rPr>
          <w:rFonts w:ascii="Verdana" w:eastAsia="Arial" w:hAnsi="Verdana" w:cs="Arial"/>
          <w:lang w:val="es-ES"/>
        </w:rPr>
        <w:t>mediante</w:t>
      </w:r>
      <w:r w:rsidRPr="003A426C">
        <w:rPr>
          <w:rFonts w:ascii="Verdana" w:eastAsia="Arial" w:hAnsi="Verdana" w:cs="Arial"/>
          <w:spacing w:val="-6"/>
          <w:lang w:val="es-ES"/>
        </w:rPr>
        <w:t xml:space="preserve"> </w:t>
      </w:r>
      <w:r w:rsidRPr="003A426C">
        <w:rPr>
          <w:rFonts w:ascii="Verdana" w:eastAsia="Arial" w:hAnsi="Verdana" w:cs="Arial"/>
          <w:lang w:val="es-ES"/>
        </w:rPr>
        <w:t>certificación</w:t>
      </w:r>
      <w:r w:rsidRPr="003A426C">
        <w:rPr>
          <w:rFonts w:ascii="Verdana" w:eastAsia="Arial" w:hAnsi="Verdana" w:cs="Arial"/>
          <w:spacing w:val="-6"/>
          <w:lang w:val="es-ES"/>
        </w:rPr>
        <w:t xml:space="preserve"> </w:t>
      </w:r>
      <w:r w:rsidRPr="003A426C">
        <w:rPr>
          <w:rFonts w:ascii="Verdana" w:eastAsia="Arial" w:hAnsi="Verdana" w:cs="Arial"/>
          <w:lang w:val="es-ES"/>
        </w:rPr>
        <w:t>expedida</w:t>
      </w:r>
      <w:r w:rsidRPr="003A426C">
        <w:rPr>
          <w:rFonts w:ascii="Verdana" w:eastAsia="Arial" w:hAnsi="Verdana" w:cs="Arial"/>
          <w:spacing w:val="-6"/>
          <w:lang w:val="es-ES"/>
        </w:rPr>
        <w:t xml:space="preserve"> </w:t>
      </w:r>
      <w:r w:rsidRPr="003A426C">
        <w:rPr>
          <w:rFonts w:ascii="Verdana" w:eastAsia="Arial" w:hAnsi="Verdana" w:cs="Arial"/>
          <w:lang w:val="es-ES"/>
        </w:rPr>
        <w:t>por</w:t>
      </w:r>
      <w:r w:rsidRPr="003A426C">
        <w:rPr>
          <w:rFonts w:ascii="Verdana" w:eastAsia="Arial" w:hAnsi="Verdana" w:cs="Arial"/>
          <w:spacing w:val="-6"/>
          <w:lang w:val="es-ES"/>
        </w:rPr>
        <w:t xml:space="preserve"> </w:t>
      </w:r>
      <w:r w:rsidRPr="003A426C">
        <w:rPr>
          <w:rFonts w:ascii="Verdana" w:eastAsia="Arial" w:hAnsi="Verdana" w:cs="Arial"/>
          <w:lang w:val="es-ES"/>
        </w:rPr>
        <w:t>el</w:t>
      </w:r>
      <w:r w:rsidRPr="003A426C">
        <w:rPr>
          <w:rFonts w:ascii="Verdana" w:eastAsia="Arial" w:hAnsi="Verdana" w:cs="Arial"/>
          <w:spacing w:val="-6"/>
          <w:lang w:val="es-ES"/>
        </w:rPr>
        <w:t xml:space="preserve"> </w:t>
      </w:r>
      <w:r w:rsidRPr="003A426C">
        <w:rPr>
          <w:rFonts w:ascii="Verdana" w:eastAsia="Arial" w:hAnsi="Verdana" w:cs="Arial"/>
          <w:lang w:val="es-ES"/>
        </w:rPr>
        <w:t>revisor</w:t>
      </w:r>
      <w:r w:rsidRPr="003A426C">
        <w:rPr>
          <w:rFonts w:ascii="Verdana" w:eastAsia="Arial" w:hAnsi="Verdana" w:cs="Arial"/>
          <w:spacing w:val="-6"/>
          <w:lang w:val="es-ES"/>
        </w:rPr>
        <w:t xml:space="preserve"> </w:t>
      </w:r>
      <w:r w:rsidRPr="003A426C">
        <w:rPr>
          <w:rFonts w:ascii="Verdana" w:eastAsia="Arial" w:hAnsi="Verdana" w:cs="Arial"/>
          <w:lang w:val="es-ES"/>
        </w:rPr>
        <w:t>fiscal,</w:t>
      </w:r>
      <w:r w:rsidRPr="003A426C">
        <w:rPr>
          <w:rFonts w:ascii="Verdana" w:eastAsia="Arial" w:hAnsi="Verdana" w:cs="Arial"/>
          <w:spacing w:val="-5"/>
          <w:lang w:val="es-ES"/>
        </w:rPr>
        <w:t xml:space="preserve"> </w:t>
      </w:r>
      <w:r w:rsidRPr="003A426C">
        <w:rPr>
          <w:rFonts w:ascii="Verdana" w:eastAsia="Arial" w:hAnsi="Verdana" w:cs="Arial"/>
          <w:lang w:val="es-ES"/>
        </w:rPr>
        <w:t>cuando</w:t>
      </w:r>
      <w:r w:rsidRPr="003A426C">
        <w:rPr>
          <w:rFonts w:ascii="Verdana" w:eastAsia="Arial" w:hAnsi="Verdana" w:cs="Arial"/>
          <w:spacing w:val="-6"/>
          <w:lang w:val="es-ES"/>
        </w:rPr>
        <w:t xml:space="preserve"> </w:t>
      </w:r>
      <w:r w:rsidRPr="003A426C">
        <w:rPr>
          <w:rFonts w:ascii="Verdana" w:eastAsia="Arial" w:hAnsi="Verdana" w:cs="Arial"/>
          <w:lang w:val="es-ES"/>
        </w:rPr>
        <w:t>este</w:t>
      </w:r>
      <w:r w:rsidRPr="003A426C">
        <w:rPr>
          <w:rFonts w:ascii="Verdana" w:eastAsia="Arial" w:hAnsi="Verdana" w:cs="Arial"/>
          <w:spacing w:val="-6"/>
          <w:lang w:val="es-ES"/>
        </w:rPr>
        <w:t xml:space="preserve"> </w:t>
      </w:r>
      <w:r w:rsidRPr="003A426C">
        <w:rPr>
          <w:rFonts w:ascii="Verdana" w:eastAsia="Arial" w:hAnsi="Verdana" w:cs="Arial"/>
          <w:lang w:val="es-ES"/>
        </w:rPr>
        <w:t>exista de</w:t>
      </w:r>
      <w:r w:rsidRPr="003A426C">
        <w:rPr>
          <w:rFonts w:ascii="Verdana" w:eastAsia="Arial" w:hAnsi="Verdana" w:cs="Arial"/>
          <w:spacing w:val="-9"/>
          <w:lang w:val="es-ES"/>
        </w:rPr>
        <w:t xml:space="preserve"> </w:t>
      </w:r>
      <w:r w:rsidRPr="003A426C">
        <w:rPr>
          <w:rFonts w:ascii="Verdana" w:eastAsia="Arial" w:hAnsi="Verdana" w:cs="Arial"/>
          <w:lang w:val="es-ES"/>
        </w:rPr>
        <w:t>acuerdo</w:t>
      </w:r>
      <w:r w:rsidRPr="003A426C">
        <w:rPr>
          <w:rFonts w:ascii="Verdana" w:eastAsia="Arial" w:hAnsi="Verdana" w:cs="Arial"/>
          <w:spacing w:val="-8"/>
          <w:lang w:val="es-ES"/>
        </w:rPr>
        <w:t xml:space="preserve"> </w:t>
      </w:r>
      <w:r w:rsidRPr="003A426C">
        <w:rPr>
          <w:rFonts w:ascii="Verdana" w:eastAsia="Arial" w:hAnsi="Verdana" w:cs="Arial"/>
          <w:lang w:val="es-ES"/>
        </w:rPr>
        <w:t>con</w:t>
      </w:r>
      <w:r w:rsidRPr="003A426C">
        <w:rPr>
          <w:rFonts w:ascii="Verdana" w:eastAsia="Arial" w:hAnsi="Verdana" w:cs="Arial"/>
          <w:spacing w:val="-8"/>
          <w:lang w:val="es-ES"/>
        </w:rPr>
        <w:t xml:space="preserve"> </w:t>
      </w:r>
      <w:r w:rsidRPr="003A426C">
        <w:rPr>
          <w:rFonts w:ascii="Verdana" w:eastAsia="Arial" w:hAnsi="Verdana" w:cs="Arial"/>
          <w:lang w:val="es-ES"/>
        </w:rPr>
        <w:t>los</w:t>
      </w:r>
      <w:r w:rsidRPr="003A426C">
        <w:rPr>
          <w:rFonts w:ascii="Verdana" w:eastAsia="Arial" w:hAnsi="Verdana" w:cs="Arial"/>
          <w:spacing w:val="-8"/>
          <w:lang w:val="es-ES"/>
        </w:rPr>
        <w:t xml:space="preserve"> </w:t>
      </w:r>
      <w:r w:rsidRPr="003A426C">
        <w:rPr>
          <w:rFonts w:ascii="Verdana" w:eastAsia="Arial" w:hAnsi="Verdana" w:cs="Arial"/>
          <w:lang w:val="es-ES"/>
        </w:rPr>
        <w:t>requerimientos</w:t>
      </w:r>
      <w:r w:rsidRPr="003A426C">
        <w:rPr>
          <w:rFonts w:ascii="Verdana" w:eastAsia="Arial" w:hAnsi="Verdana" w:cs="Arial"/>
          <w:spacing w:val="-9"/>
          <w:lang w:val="es-ES"/>
        </w:rPr>
        <w:t xml:space="preserve"> </w:t>
      </w:r>
      <w:r w:rsidRPr="003A426C">
        <w:rPr>
          <w:rFonts w:ascii="Verdana" w:eastAsia="Arial" w:hAnsi="Verdana" w:cs="Arial"/>
          <w:lang w:val="es-ES"/>
        </w:rPr>
        <w:t>de</w:t>
      </w:r>
      <w:r w:rsidRPr="003A426C">
        <w:rPr>
          <w:rFonts w:ascii="Verdana" w:eastAsia="Arial" w:hAnsi="Verdana" w:cs="Arial"/>
          <w:spacing w:val="-8"/>
          <w:lang w:val="es-ES"/>
        </w:rPr>
        <w:t xml:space="preserve"> </w:t>
      </w:r>
      <w:r w:rsidRPr="003A426C">
        <w:rPr>
          <w:rFonts w:ascii="Verdana" w:eastAsia="Arial" w:hAnsi="Verdana" w:cs="Arial"/>
          <w:lang w:val="es-ES"/>
        </w:rPr>
        <w:t>ley,</w:t>
      </w:r>
      <w:r w:rsidRPr="003A426C">
        <w:rPr>
          <w:rFonts w:ascii="Verdana" w:eastAsia="Arial" w:hAnsi="Verdana" w:cs="Arial"/>
          <w:spacing w:val="-8"/>
          <w:lang w:val="es-ES"/>
        </w:rPr>
        <w:t xml:space="preserve"> </w:t>
      </w:r>
      <w:r w:rsidRPr="003A426C">
        <w:rPr>
          <w:rFonts w:ascii="Verdana" w:eastAsia="Arial" w:hAnsi="Verdana" w:cs="Arial"/>
          <w:lang w:val="es-ES"/>
        </w:rPr>
        <w:t>o</w:t>
      </w:r>
      <w:r w:rsidRPr="003A426C">
        <w:rPr>
          <w:rFonts w:ascii="Verdana" w:eastAsia="Arial" w:hAnsi="Verdana" w:cs="Arial"/>
          <w:spacing w:val="-8"/>
          <w:lang w:val="es-ES"/>
        </w:rPr>
        <w:t xml:space="preserve"> </w:t>
      </w:r>
      <w:r w:rsidRPr="003A426C">
        <w:rPr>
          <w:rFonts w:ascii="Verdana" w:eastAsia="Arial" w:hAnsi="Verdana" w:cs="Arial"/>
          <w:lang w:val="es-ES"/>
        </w:rPr>
        <w:t>por</w:t>
      </w:r>
      <w:r w:rsidRPr="003A426C">
        <w:rPr>
          <w:rFonts w:ascii="Verdana" w:eastAsia="Arial" w:hAnsi="Verdana" w:cs="Arial"/>
          <w:spacing w:val="-9"/>
          <w:lang w:val="es-ES"/>
        </w:rPr>
        <w:t xml:space="preserve"> </w:t>
      </w:r>
      <w:r w:rsidRPr="003A426C">
        <w:rPr>
          <w:rFonts w:ascii="Verdana" w:eastAsia="Arial" w:hAnsi="Verdana" w:cs="Arial"/>
          <w:lang w:val="es-ES"/>
        </w:rPr>
        <w:t>el</w:t>
      </w:r>
      <w:r w:rsidRPr="003A426C">
        <w:rPr>
          <w:rFonts w:ascii="Verdana" w:eastAsia="Arial" w:hAnsi="Verdana" w:cs="Arial"/>
          <w:spacing w:val="-8"/>
          <w:lang w:val="es-ES"/>
        </w:rPr>
        <w:t xml:space="preserve"> </w:t>
      </w:r>
      <w:r w:rsidRPr="003A426C">
        <w:rPr>
          <w:rFonts w:ascii="Verdana" w:eastAsia="Arial" w:hAnsi="Verdana" w:cs="Arial"/>
          <w:lang w:val="es-ES"/>
        </w:rPr>
        <w:t>representante</w:t>
      </w:r>
      <w:r w:rsidRPr="003A426C">
        <w:rPr>
          <w:rFonts w:ascii="Verdana" w:eastAsia="Arial" w:hAnsi="Verdana" w:cs="Arial"/>
          <w:spacing w:val="-8"/>
          <w:lang w:val="es-ES"/>
        </w:rPr>
        <w:t xml:space="preserve"> </w:t>
      </w:r>
      <w:r w:rsidRPr="003A426C">
        <w:rPr>
          <w:rFonts w:ascii="Verdana" w:eastAsia="Arial" w:hAnsi="Verdana" w:cs="Arial"/>
          <w:lang w:val="es-ES"/>
        </w:rPr>
        <w:t>legal,</w:t>
      </w:r>
      <w:r w:rsidRPr="003A426C">
        <w:rPr>
          <w:rFonts w:ascii="Verdana" w:eastAsia="Arial" w:hAnsi="Verdana" w:cs="Arial"/>
          <w:spacing w:val="-8"/>
          <w:lang w:val="es-ES"/>
        </w:rPr>
        <w:t xml:space="preserve"> </w:t>
      </w:r>
      <w:r w:rsidRPr="003A426C">
        <w:rPr>
          <w:rFonts w:ascii="Verdana" w:eastAsia="Arial" w:hAnsi="Verdana" w:cs="Arial"/>
          <w:lang w:val="es-ES"/>
        </w:rPr>
        <w:t>durante</w:t>
      </w:r>
      <w:r w:rsidRPr="003A426C">
        <w:rPr>
          <w:rFonts w:ascii="Verdana" w:eastAsia="Arial" w:hAnsi="Verdana" w:cs="Arial"/>
          <w:spacing w:val="-9"/>
          <w:lang w:val="es-ES"/>
        </w:rPr>
        <w:t xml:space="preserve"> </w:t>
      </w:r>
      <w:r w:rsidRPr="003A426C">
        <w:rPr>
          <w:rFonts w:ascii="Verdana" w:eastAsia="Arial" w:hAnsi="Verdana" w:cs="Arial"/>
          <w:lang w:val="es-ES"/>
        </w:rPr>
        <w:t>un</w:t>
      </w:r>
      <w:r w:rsidRPr="003A426C">
        <w:rPr>
          <w:rFonts w:ascii="Verdana" w:eastAsia="Arial" w:hAnsi="Verdana" w:cs="Arial"/>
          <w:spacing w:val="-8"/>
          <w:lang w:val="es-ES"/>
        </w:rPr>
        <w:t xml:space="preserve"> </w:t>
      </w:r>
      <w:r w:rsidRPr="003A426C">
        <w:rPr>
          <w:rFonts w:ascii="Verdana" w:eastAsia="Arial" w:hAnsi="Verdana" w:cs="Arial"/>
          <w:lang w:val="es-ES"/>
        </w:rPr>
        <w:t>lapso equivalente al que exija el respectivo régimen de contratación para el que se hubiera constituido la sociedad, el cual, en todo caso, no será inferior a los seis (6) meses anteriores a la celebración del contrato</w:t>
      </w:r>
      <w:r w:rsidRPr="003A426C">
        <w:rPr>
          <w:rStyle w:val="FootnoteReference"/>
          <w:rFonts w:ascii="Verdana" w:eastAsia="Arial" w:hAnsi="Verdana" w:cs="Arial"/>
          <w:lang w:val="es-ES"/>
        </w:rPr>
        <w:footnoteReference w:id="7"/>
      </w:r>
      <w:r w:rsidRPr="003A426C">
        <w:rPr>
          <w:rFonts w:ascii="Verdana" w:eastAsia="Arial" w:hAnsi="Verdana" w:cs="Arial"/>
          <w:lang w:val="es-ES"/>
        </w:rPr>
        <w:t>. Si bien este certificado no es un requisito</w:t>
      </w:r>
      <w:r w:rsidRPr="003A426C">
        <w:rPr>
          <w:rFonts w:ascii="Verdana" w:eastAsia="Arial" w:hAnsi="Verdana" w:cs="Arial"/>
          <w:spacing w:val="45"/>
          <w:lang w:val="es-ES"/>
        </w:rPr>
        <w:t xml:space="preserve"> </w:t>
      </w:r>
      <w:r w:rsidRPr="003A426C">
        <w:rPr>
          <w:rFonts w:ascii="Verdana" w:eastAsia="Arial" w:hAnsi="Verdana" w:cs="Arial"/>
          <w:lang w:val="es-ES"/>
        </w:rPr>
        <w:t xml:space="preserve">para perfeccionar ni para ejecutarlo, sí lo es para admitir la oferta en el procedimiento de selección. Cabe señalar que la acreditación en los términos indicado solo procede frente a las </w:t>
      </w:r>
      <w:r w:rsidRPr="003A426C">
        <w:rPr>
          <w:rFonts w:ascii="Verdana" w:eastAsia="Arial" w:hAnsi="Verdana" w:cs="Arial"/>
          <w:i/>
          <w:iCs/>
          <w:lang w:val="es-ES"/>
        </w:rPr>
        <w:t xml:space="preserve">personas jurídicas </w:t>
      </w:r>
      <w:r w:rsidRPr="003A426C">
        <w:rPr>
          <w:rFonts w:ascii="Verdana" w:eastAsia="Arial" w:hAnsi="Verdana" w:cs="Arial"/>
          <w:lang w:val="es-ES"/>
        </w:rPr>
        <w:t>–Ley 789 de 2002, art. 50, inciso 3°–.</w:t>
      </w:r>
    </w:p>
    <w:p w14:paraId="610C06FF" w14:textId="77777777" w:rsidR="008C5843" w:rsidRPr="00581B36" w:rsidRDefault="008C5843" w:rsidP="008C5843">
      <w:pPr>
        <w:widowControl w:val="0"/>
        <w:autoSpaceDE w:val="0"/>
        <w:autoSpaceDN w:val="0"/>
        <w:spacing w:before="120" w:after="0" w:line="276" w:lineRule="auto"/>
        <w:ind w:firstLine="708"/>
        <w:jc w:val="both"/>
        <w:rPr>
          <w:rFonts w:ascii="Verdana" w:hAnsi="Verdana"/>
          <w:shd w:val="clear" w:color="auto" w:fill="FFFFFF"/>
        </w:rPr>
      </w:pPr>
      <w:r>
        <w:rPr>
          <w:rFonts w:ascii="Verdana" w:hAnsi="Verdana"/>
          <w:shd w:val="clear" w:color="auto" w:fill="FFFFFF"/>
        </w:rPr>
        <w:t xml:space="preserve">En efecto el inciso final del artículo 50 de la Ley </w:t>
      </w:r>
      <w:r w:rsidRPr="003A426C">
        <w:rPr>
          <w:rFonts w:ascii="Verdana" w:eastAsia="Arial" w:hAnsi="Verdana" w:cs="Arial"/>
          <w:lang w:val="es-ES"/>
        </w:rPr>
        <w:t xml:space="preserve">789 de 2002 </w:t>
      </w:r>
      <w:r>
        <w:rPr>
          <w:rFonts w:ascii="Verdana" w:hAnsi="Verdana"/>
          <w:shd w:val="clear" w:color="auto" w:fill="FFFFFF"/>
        </w:rPr>
        <w:t xml:space="preserve">señala expresamente que las </w:t>
      </w:r>
      <w:r w:rsidRPr="00F62F80">
        <w:rPr>
          <w:rFonts w:ascii="Verdana" w:hAnsi="Verdana"/>
          <w:i/>
          <w:iCs/>
          <w:shd w:val="clear" w:color="auto" w:fill="FFFFFF"/>
        </w:rPr>
        <w:t>personas jurídicas</w:t>
      </w:r>
      <w:r>
        <w:rPr>
          <w:rFonts w:ascii="Verdana" w:hAnsi="Verdana"/>
          <w:shd w:val="clear" w:color="auto" w:fill="FFFFFF"/>
        </w:rPr>
        <w:t xml:space="preserve"> deben acreditar el pago de los aportes de los empleados al Sistema de Seguridad Social </w:t>
      </w:r>
      <w:r w:rsidRPr="00F62F80">
        <w:rPr>
          <w:rFonts w:ascii="Verdana" w:hAnsi="Verdana"/>
          <w:shd w:val="clear" w:color="auto" w:fill="FFFFFF"/>
        </w:rPr>
        <w:t>para la presentación de la oferta</w:t>
      </w:r>
      <w:r>
        <w:rPr>
          <w:rFonts w:ascii="Verdana" w:hAnsi="Verdana"/>
          <w:shd w:val="clear" w:color="auto" w:fill="FFFFFF"/>
        </w:rPr>
        <w:t>. De modo que, el cumplimiento de dicha obligación es un requisito que condiciona la participación de estos proponentes. Al respecto, el Consejo de Estado señaló recientemente que:</w:t>
      </w:r>
    </w:p>
    <w:p w14:paraId="25753E54" w14:textId="77777777" w:rsidR="008C5843" w:rsidRPr="00581B36" w:rsidRDefault="008C5843" w:rsidP="008C5843">
      <w:pPr>
        <w:widowControl w:val="0"/>
        <w:autoSpaceDE w:val="0"/>
        <w:autoSpaceDN w:val="0"/>
        <w:spacing w:after="0" w:line="276" w:lineRule="auto"/>
        <w:ind w:firstLine="708"/>
        <w:jc w:val="both"/>
        <w:rPr>
          <w:rFonts w:ascii="Verdana" w:hAnsi="Verdana"/>
          <w:shd w:val="clear" w:color="auto" w:fill="FFFFFF"/>
        </w:rPr>
      </w:pPr>
    </w:p>
    <w:p w14:paraId="1DE4E041" w14:textId="77777777" w:rsidR="008C5843" w:rsidRDefault="008C5843" w:rsidP="008C5843">
      <w:pPr>
        <w:widowControl w:val="0"/>
        <w:autoSpaceDE w:val="0"/>
        <w:autoSpaceDN w:val="0"/>
        <w:spacing w:after="0" w:line="240" w:lineRule="auto"/>
        <w:ind w:left="709" w:right="709"/>
        <w:jc w:val="both"/>
        <w:rPr>
          <w:rFonts w:ascii="Verdana" w:eastAsia="Arial" w:hAnsi="Verdana" w:cs="Arial"/>
          <w:sz w:val="20"/>
          <w:szCs w:val="20"/>
          <w:lang w:val="es-ES"/>
        </w:rPr>
      </w:pPr>
      <w:r w:rsidRPr="003A7064">
        <w:rPr>
          <w:rFonts w:ascii="Verdana" w:eastAsia="Arial" w:hAnsi="Verdana" w:cs="Arial"/>
          <w:sz w:val="20"/>
          <w:szCs w:val="20"/>
          <w:lang w:val="es-ES"/>
        </w:rPr>
        <w:lastRenderedPageBreak/>
        <w:t>“[…] la acreditación de estar al día con el sistema de seguridad social y aportes parafiscales, se configura en un requisito de admisibilidad de los proponentes, quienes deberán demostrar que han sido cumplidos en su obligación. Ello, porque se trata de un requisito frente a las condiciones del proponente y no relativos al contenido mismo de la oferta”</w:t>
      </w:r>
      <w:r w:rsidRPr="003A7064">
        <w:rPr>
          <w:rStyle w:val="FootnoteReference"/>
          <w:rFonts w:ascii="Verdana" w:eastAsia="Arial" w:hAnsi="Verdana" w:cs="Arial"/>
          <w:sz w:val="20"/>
          <w:szCs w:val="20"/>
          <w:lang w:val="es-ES"/>
        </w:rPr>
        <w:footnoteReference w:id="8"/>
      </w:r>
    </w:p>
    <w:p w14:paraId="707BD8E1" w14:textId="77777777" w:rsidR="008C5843" w:rsidRPr="003A7064" w:rsidRDefault="008C5843" w:rsidP="008C5843">
      <w:pPr>
        <w:widowControl w:val="0"/>
        <w:autoSpaceDE w:val="0"/>
        <w:autoSpaceDN w:val="0"/>
        <w:spacing w:after="0" w:line="276" w:lineRule="auto"/>
        <w:ind w:left="709" w:right="709"/>
        <w:jc w:val="both"/>
        <w:rPr>
          <w:rFonts w:ascii="Verdana" w:eastAsia="Arial" w:hAnsi="Verdana" w:cs="Arial"/>
          <w:lang w:val="es-ES"/>
        </w:rPr>
      </w:pPr>
    </w:p>
    <w:p w14:paraId="5A3C2393" w14:textId="77777777" w:rsidR="008C5843" w:rsidRPr="003A426C" w:rsidRDefault="008C5843" w:rsidP="008C5843">
      <w:pPr>
        <w:widowControl w:val="0"/>
        <w:autoSpaceDE w:val="0"/>
        <w:autoSpaceDN w:val="0"/>
        <w:spacing w:after="120" w:line="276" w:lineRule="auto"/>
        <w:jc w:val="both"/>
        <w:rPr>
          <w:rFonts w:ascii="Verdana" w:eastAsia="Arial" w:hAnsi="Verdana" w:cs="Arial"/>
          <w:lang w:val="es-ES"/>
        </w:rPr>
      </w:pPr>
      <w:r w:rsidRPr="00D61C11">
        <w:rPr>
          <w:rFonts w:ascii="Century Gothic" w:eastAsia="Arial" w:hAnsi="Century Gothic" w:cs="Arial"/>
          <w:lang w:val="es-ES"/>
        </w:rPr>
        <w:tab/>
      </w:r>
      <w:r w:rsidRPr="003A426C">
        <w:rPr>
          <w:rFonts w:ascii="Verdana" w:eastAsia="Arial" w:hAnsi="Verdana" w:cs="Arial"/>
          <w:bCs/>
          <w:lang w:val="es-ES"/>
        </w:rPr>
        <w:t>2.</w:t>
      </w:r>
      <w:r w:rsidRPr="003A426C">
        <w:rPr>
          <w:rFonts w:ascii="Verdana" w:eastAsia="Arial" w:hAnsi="Verdana" w:cs="Arial"/>
          <w:lang w:val="es-ES"/>
        </w:rPr>
        <w:t xml:space="preserve"> En el momento del </w:t>
      </w:r>
      <w:r w:rsidRPr="003A426C">
        <w:rPr>
          <w:rFonts w:ascii="Verdana" w:eastAsia="Arial" w:hAnsi="Verdana" w:cs="Arial"/>
          <w:i/>
          <w:iCs/>
          <w:lang w:val="es-ES"/>
        </w:rPr>
        <w:t>perfeccionamiento del contrato estatal</w:t>
      </w:r>
      <w:r w:rsidRPr="003A426C">
        <w:rPr>
          <w:rFonts w:ascii="Verdana" w:eastAsia="Arial" w:hAnsi="Verdana" w:cs="Arial"/>
          <w:lang w:val="es-ES"/>
        </w:rPr>
        <w:t xml:space="preserve">, se hace necesario que la entidad pública verifique que </w:t>
      </w:r>
      <w:r>
        <w:rPr>
          <w:rFonts w:ascii="Verdana" w:eastAsia="Arial" w:hAnsi="Verdana" w:cs="Arial"/>
          <w:lang w:val="es-ES"/>
        </w:rPr>
        <w:t>el contratista</w:t>
      </w:r>
      <w:r w:rsidRPr="003A426C">
        <w:rPr>
          <w:rFonts w:ascii="Verdana" w:eastAsia="Arial" w:hAnsi="Verdana" w:cs="Arial"/>
          <w:lang w:val="es-ES"/>
        </w:rPr>
        <w:t xml:space="preserve"> se encuentra a paz y salvo del pago de Seguridad Social. En este sentido, esta obligación legal no se constituye en un elemento de existencia del contrato estatal, puesto que el artículo 41 define que los requisitos de perfeccionamiento son el objeto, precio y solemnidad por escrito. Sin embargo, el legislador estableció que para la celebración del contrato debía acreditarse el cumplimiento de este requisito.</w:t>
      </w:r>
    </w:p>
    <w:p w14:paraId="502DB7B6" w14:textId="77777777" w:rsidR="008C5843" w:rsidRDefault="008C5843" w:rsidP="008C5843">
      <w:pPr>
        <w:widowControl w:val="0"/>
        <w:autoSpaceDE w:val="0"/>
        <w:autoSpaceDN w:val="0"/>
        <w:spacing w:after="120" w:line="276" w:lineRule="auto"/>
        <w:jc w:val="both"/>
        <w:rPr>
          <w:rFonts w:ascii="Verdana" w:eastAsia="Arial" w:hAnsi="Verdana" w:cs="Arial"/>
          <w:lang w:val="es-ES"/>
        </w:rPr>
      </w:pPr>
      <w:r w:rsidRPr="003A426C">
        <w:rPr>
          <w:rFonts w:ascii="Verdana" w:eastAsia="Arial" w:hAnsi="Verdana" w:cs="Arial"/>
          <w:lang w:val="es-ES"/>
        </w:rPr>
        <w:tab/>
      </w:r>
      <w:r w:rsidRPr="003A426C">
        <w:rPr>
          <w:rFonts w:ascii="Verdana" w:eastAsia="Arial" w:hAnsi="Verdana" w:cs="Arial"/>
          <w:bCs/>
          <w:lang w:val="es-ES"/>
        </w:rPr>
        <w:t>3.</w:t>
      </w:r>
      <w:r w:rsidRPr="003A426C">
        <w:rPr>
          <w:rFonts w:ascii="Verdana" w:eastAsia="Arial" w:hAnsi="Verdana" w:cs="Arial"/>
          <w:lang w:val="es-ES"/>
        </w:rPr>
        <w:t xml:space="preserve"> El pago de los aportes de Seguridad Social es un </w:t>
      </w:r>
      <w:r w:rsidRPr="003A426C">
        <w:rPr>
          <w:rFonts w:ascii="Verdana" w:eastAsia="Arial" w:hAnsi="Verdana" w:cs="Arial"/>
          <w:i/>
          <w:iCs/>
          <w:lang w:val="es-ES"/>
        </w:rPr>
        <w:t>requisito de ejecución</w:t>
      </w:r>
      <w:r w:rsidRPr="003A426C">
        <w:rPr>
          <w:rFonts w:ascii="Verdana" w:eastAsia="Arial" w:hAnsi="Verdana" w:cs="Arial"/>
          <w:lang w:val="es-ES"/>
        </w:rPr>
        <w:t xml:space="preserve"> del contrato, es decir, es un elemento </w:t>
      </w:r>
      <w:r w:rsidRPr="003A426C">
        <w:rPr>
          <w:rFonts w:ascii="Verdana" w:eastAsia="Arial" w:hAnsi="Verdana" w:cs="Arial"/>
          <w:i/>
          <w:lang w:val="es-ES"/>
        </w:rPr>
        <w:t>sine qua non</w:t>
      </w:r>
      <w:r w:rsidRPr="003A426C">
        <w:rPr>
          <w:rFonts w:ascii="Verdana" w:eastAsia="Arial" w:hAnsi="Verdana" w:cs="Arial"/>
          <w:lang w:val="es-ES"/>
        </w:rPr>
        <w:t xml:space="preserve"> para que las partes puedan empezar a cumplir con las obligaciones contractuales, de acuerdo con el artículo 23 de la Ley 1150 de 2007 –inciso primero–. Sin perjuicio de lo anterior, es posible que la entidad estatal, atendiendo a las circunstancias de cada caso, considere que con los documentos mediante los cuales se acreditó el cumplimiento de este requisito para la celebración del contrato, también sean idóneos para entender que se encuentra acreditado para iniciar la ejecución, atendiendo a principios como el de economía.</w:t>
      </w:r>
    </w:p>
    <w:p w14:paraId="04ED9DE2" w14:textId="77777777" w:rsidR="008C5843" w:rsidRPr="003A426C" w:rsidRDefault="008C5843" w:rsidP="008C5843">
      <w:pPr>
        <w:widowControl w:val="0"/>
        <w:autoSpaceDE w:val="0"/>
        <w:autoSpaceDN w:val="0"/>
        <w:spacing w:after="120" w:line="276" w:lineRule="auto"/>
        <w:ind w:firstLine="708"/>
        <w:jc w:val="both"/>
        <w:rPr>
          <w:rFonts w:ascii="Verdana" w:eastAsia="Arial" w:hAnsi="Verdana" w:cs="Arial"/>
          <w:lang w:val="es-ES"/>
        </w:rPr>
      </w:pPr>
      <w:r w:rsidRPr="003A426C">
        <w:rPr>
          <w:rFonts w:ascii="Verdana" w:eastAsia="Arial" w:hAnsi="Verdana" w:cs="Arial"/>
          <w:lang w:val="es-ES"/>
        </w:rPr>
        <w:t xml:space="preserve">Sin embargo, como se indicó, ello dependerá de cada caso, pues usualmente entre el momento del perfeccionamiento del contrato y el inicio de la ejecución no suelen pasar muchos días, por lo que dependiendo de cada caso se analizará si con los documentos presentados para suscribir el contrato puede entenderse cumplido el requisito para el momento de iniciar la ejecución.  </w:t>
      </w:r>
    </w:p>
    <w:p w14:paraId="2ACE95A2" w14:textId="77777777" w:rsidR="008C5843" w:rsidRPr="003A426C" w:rsidRDefault="008C5843" w:rsidP="008C5843">
      <w:pPr>
        <w:widowControl w:val="0"/>
        <w:autoSpaceDE w:val="0"/>
        <w:autoSpaceDN w:val="0"/>
        <w:spacing w:after="120" w:line="276" w:lineRule="auto"/>
        <w:ind w:firstLine="709"/>
        <w:jc w:val="both"/>
        <w:rPr>
          <w:rFonts w:ascii="Verdana" w:eastAsia="Arial" w:hAnsi="Verdana" w:cs="Arial"/>
          <w:lang w:val="es-ES"/>
        </w:rPr>
      </w:pPr>
      <w:r w:rsidRPr="003A426C">
        <w:rPr>
          <w:rFonts w:ascii="Verdana" w:eastAsia="Arial" w:hAnsi="Verdana" w:cs="Arial"/>
          <w:bCs/>
          <w:lang w:val="es-ES"/>
        </w:rPr>
        <w:t>4.</w:t>
      </w:r>
      <w:r w:rsidRPr="003A426C">
        <w:rPr>
          <w:rFonts w:ascii="Verdana" w:eastAsia="Arial" w:hAnsi="Verdana" w:cs="Arial"/>
          <w:lang w:val="es-ES"/>
        </w:rPr>
        <w:t xml:space="preserve"> </w:t>
      </w:r>
      <w:r w:rsidRPr="003A426C">
        <w:rPr>
          <w:rFonts w:ascii="Verdana" w:eastAsia="Arial" w:hAnsi="Verdana" w:cs="Arial"/>
          <w:i/>
          <w:iCs/>
          <w:lang w:val="es-ES"/>
        </w:rPr>
        <w:t>Durante la ejecución del contrato</w:t>
      </w:r>
      <w:r w:rsidRPr="003A426C">
        <w:rPr>
          <w:rFonts w:ascii="Verdana" w:eastAsia="Arial" w:hAnsi="Verdana" w:cs="Arial"/>
          <w:lang w:val="es-ES"/>
        </w:rPr>
        <w:t xml:space="preserve">, la entidad estatal debe verificar el pago a los aportes a Seguridad Social, verificación que deberá efectuar para realizar cada pago originado en el contrato –parágrafo 1, art. 41 de la Ley 80 de 1993, modificado por el art. 23 de la Ley 1150 de 2007. </w:t>
      </w:r>
    </w:p>
    <w:p w14:paraId="524F39F9" w14:textId="77777777" w:rsidR="008C5843" w:rsidRPr="003A426C" w:rsidRDefault="008C5843" w:rsidP="008C5843">
      <w:pPr>
        <w:widowControl w:val="0"/>
        <w:autoSpaceDE w:val="0"/>
        <w:autoSpaceDN w:val="0"/>
        <w:spacing w:after="120" w:line="276" w:lineRule="auto"/>
        <w:jc w:val="both"/>
        <w:rPr>
          <w:rFonts w:ascii="Verdana" w:eastAsia="Arial" w:hAnsi="Verdana" w:cs="Arial"/>
          <w:lang w:val="es-ES"/>
        </w:rPr>
      </w:pPr>
      <w:r w:rsidRPr="003A426C">
        <w:rPr>
          <w:rFonts w:ascii="Verdana" w:eastAsia="Arial" w:hAnsi="Verdana" w:cs="Arial"/>
          <w:lang w:val="es-ES"/>
        </w:rPr>
        <w:tab/>
      </w:r>
      <w:r w:rsidRPr="003A426C">
        <w:rPr>
          <w:rFonts w:ascii="Verdana" w:eastAsia="Arial" w:hAnsi="Verdana" w:cs="Arial"/>
          <w:bCs/>
          <w:lang w:val="es-ES"/>
        </w:rPr>
        <w:t>5.</w:t>
      </w:r>
      <w:r w:rsidRPr="003A426C">
        <w:rPr>
          <w:rFonts w:ascii="Verdana" w:eastAsia="Arial" w:hAnsi="Verdana" w:cs="Arial"/>
          <w:lang w:val="es-ES"/>
        </w:rPr>
        <w:t xml:space="preserve"> Finalmente,</w:t>
      </w:r>
      <w:r w:rsidRPr="003A426C">
        <w:rPr>
          <w:rFonts w:ascii="Verdana" w:eastAsia="Arial" w:hAnsi="Verdana" w:cs="Arial"/>
          <w:spacing w:val="-4"/>
          <w:lang w:val="es-ES"/>
        </w:rPr>
        <w:t xml:space="preserve"> </w:t>
      </w:r>
      <w:r w:rsidRPr="003A426C">
        <w:rPr>
          <w:rFonts w:ascii="Verdana" w:eastAsia="Arial" w:hAnsi="Verdana" w:cs="Arial"/>
          <w:lang w:val="es-ES"/>
        </w:rPr>
        <w:t>en</w:t>
      </w:r>
      <w:r w:rsidRPr="003A426C">
        <w:rPr>
          <w:rFonts w:ascii="Verdana" w:eastAsia="Arial" w:hAnsi="Verdana" w:cs="Arial"/>
          <w:spacing w:val="-6"/>
          <w:lang w:val="es-ES"/>
        </w:rPr>
        <w:t xml:space="preserve"> </w:t>
      </w:r>
      <w:r w:rsidRPr="003A426C">
        <w:rPr>
          <w:rFonts w:ascii="Verdana" w:eastAsia="Arial" w:hAnsi="Verdana" w:cs="Arial"/>
          <w:lang w:val="es-ES"/>
        </w:rPr>
        <w:t>virtud</w:t>
      </w:r>
      <w:r w:rsidRPr="003A426C">
        <w:rPr>
          <w:rFonts w:ascii="Verdana" w:eastAsia="Arial" w:hAnsi="Verdana" w:cs="Arial"/>
          <w:spacing w:val="-5"/>
          <w:lang w:val="es-ES"/>
        </w:rPr>
        <w:t xml:space="preserve"> </w:t>
      </w:r>
      <w:r w:rsidRPr="003A426C">
        <w:rPr>
          <w:rFonts w:ascii="Verdana" w:eastAsia="Arial" w:hAnsi="Verdana" w:cs="Arial"/>
          <w:lang w:val="es-ES"/>
        </w:rPr>
        <w:t>del</w:t>
      </w:r>
      <w:r w:rsidRPr="003A426C">
        <w:rPr>
          <w:rFonts w:ascii="Verdana" w:eastAsia="Arial" w:hAnsi="Verdana" w:cs="Arial"/>
          <w:spacing w:val="-6"/>
          <w:lang w:val="es-ES"/>
        </w:rPr>
        <w:t xml:space="preserve"> </w:t>
      </w:r>
      <w:r w:rsidRPr="003A426C">
        <w:rPr>
          <w:rFonts w:ascii="Verdana" w:eastAsia="Arial" w:hAnsi="Verdana" w:cs="Arial"/>
          <w:lang w:val="es-ES"/>
        </w:rPr>
        <w:t>artículo</w:t>
      </w:r>
      <w:r w:rsidRPr="003A426C">
        <w:rPr>
          <w:rFonts w:ascii="Verdana" w:eastAsia="Arial" w:hAnsi="Verdana" w:cs="Arial"/>
          <w:spacing w:val="-6"/>
          <w:lang w:val="es-ES"/>
        </w:rPr>
        <w:t xml:space="preserve"> </w:t>
      </w:r>
      <w:r w:rsidRPr="003A426C">
        <w:rPr>
          <w:rFonts w:ascii="Verdana" w:eastAsia="Arial" w:hAnsi="Verdana" w:cs="Arial"/>
          <w:lang w:val="es-ES"/>
        </w:rPr>
        <w:t>50</w:t>
      </w:r>
      <w:r w:rsidRPr="003A426C">
        <w:rPr>
          <w:rFonts w:ascii="Verdana" w:eastAsia="Arial" w:hAnsi="Verdana" w:cs="Arial"/>
          <w:spacing w:val="-5"/>
          <w:lang w:val="es-ES"/>
        </w:rPr>
        <w:t xml:space="preserve"> </w:t>
      </w:r>
      <w:r w:rsidRPr="003A426C">
        <w:rPr>
          <w:rFonts w:ascii="Verdana" w:eastAsia="Arial" w:hAnsi="Verdana" w:cs="Arial"/>
          <w:lang w:val="es-ES"/>
        </w:rPr>
        <w:t>de</w:t>
      </w:r>
      <w:r w:rsidRPr="003A426C">
        <w:rPr>
          <w:rFonts w:ascii="Verdana" w:eastAsia="Arial" w:hAnsi="Verdana" w:cs="Arial"/>
          <w:spacing w:val="-6"/>
          <w:lang w:val="es-ES"/>
        </w:rPr>
        <w:t xml:space="preserve"> </w:t>
      </w:r>
      <w:r w:rsidRPr="003A426C">
        <w:rPr>
          <w:rFonts w:ascii="Verdana" w:eastAsia="Arial" w:hAnsi="Verdana" w:cs="Arial"/>
          <w:lang w:val="es-ES"/>
        </w:rPr>
        <w:t>la</w:t>
      </w:r>
      <w:r w:rsidRPr="003A426C">
        <w:rPr>
          <w:rFonts w:ascii="Verdana" w:eastAsia="Arial" w:hAnsi="Verdana" w:cs="Arial"/>
          <w:spacing w:val="-6"/>
          <w:lang w:val="es-ES"/>
        </w:rPr>
        <w:t xml:space="preserve"> </w:t>
      </w:r>
      <w:r w:rsidRPr="003A426C">
        <w:rPr>
          <w:rFonts w:ascii="Verdana" w:eastAsia="Arial" w:hAnsi="Verdana" w:cs="Arial"/>
          <w:lang w:val="es-ES"/>
        </w:rPr>
        <w:t>Ley</w:t>
      </w:r>
      <w:r w:rsidRPr="003A426C">
        <w:rPr>
          <w:rFonts w:ascii="Verdana" w:eastAsia="Arial" w:hAnsi="Verdana" w:cs="Arial"/>
          <w:spacing w:val="-5"/>
          <w:lang w:val="es-ES"/>
        </w:rPr>
        <w:t xml:space="preserve"> </w:t>
      </w:r>
      <w:r w:rsidRPr="003A426C">
        <w:rPr>
          <w:rFonts w:ascii="Verdana" w:eastAsia="Arial" w:hAnsi="Verdana" w:cs="Arial"/>
          <w:lang w:val="es-ES"/>
        </w:rPr>
        <w:t>789</w:t>
      </w:r>
      <w:r w:rsidRPr="003A426C">
        <w:rPr>
          <w:rFonts w:ascii="Verdana" w:eastAsia="Arial" w:hAnsi="Verdana" w:cs="Arial"/>
          <w:spacing w:val="-6"/>
          <w:lang w:val="es-ES"/>
        </w:rPr>
        <w:t xml:space="preserve"> </w:t>
      </w:r>
      <w:r w:rsidRPr="003A426C">
        <w:rPr>
          <w:rFonts w:ascii="Verdana" w:eastAsia="Arial" w:hAnsi="Verdana" w:cs="Arial"/>
          <w:lang w:val="es-ES"/>
        </w:rPr>
        <w:t>de</w:t>
      </w:r>
      <w:r w:rsidRPr="003A426C">
        <w:rPr>
          <w:rFonts w:ascii="Verdana" w:eastAsia="Arial" w:hAnsi="Verdana" w:cs="Arial"/>
          <w:spacing w:val="-5"/>
          <w:lang w:val="es-ES"/>
        </w:rPr>
        <w:t xml:space="preserve"> </w:t>
      </w:r>
      <w:r w:rsidRPr="003A426C">
        <w:rPr>
          <w:rFonts w:ascii="Verdana" w:eastAsia="Arial" w:hAnsi="Verdana" w:cs="Arial"/>
          <w:lang w:val="es-ES"/>
        </w:rPr>
        <w:t>2002,</w:t>
      </w:r>
      <w:r w:rsidRPr="003A426C">
        <w:rPr>
          <w:rFonts w:ascii="Verdana" w:eastAsia="Arial" w:hAnsi="Verdana" w:cs="Arial"/>
          <w:spacing w:val="-6"/>
          <w:lang w:val="es-ES"/>
        </w:rPr>
        <w:t xml:space="preserve"> </w:t>
      </w:r>
      <w:r w:rsidRPr="003A426C">
        <w:rPr>
          <w:rFonts w:ascii="Verdana" w:eastAsia="Arial" w:hAnsi="Verdana" w:cs="Arial"/>
          <w:lang w:val="es-ES"/>
        </w:rPr>
        <w:t>la</w:t>
      </w:r>
      <w:r w:rsidRPr="003A426C">
        <w:rPr>
          <w:rFonts w:ascii="Verdana" w:eastAsia="Arial" w:hAnsi="Verdana" w:cs="Arial"/>
          <w:spacing w:val="-6"/>
          <w:lang w:val="es-ES"/>
        </w:rPr>
        <w:t xml:space="preserve"> </w:t>
      </w:r>
      <w:r w:rsidRPr="003A426C">
        <w:rPr>
          <w:rFonts w:ascii="Verdana" w:eastAsia="Arial" w:hAnsi="Verdana" w:cs="Arial"/>
          <w:lang w:val="es-ES"/>
        </w:rPr>
        <w:t>entidad</w:t>
      </w:r>
      <w:r w:rsidRPr="003A426C">
        <w:rPr>
          <w:rFonts w:ascii="Verdana" w:eastAsia="Arial" w:hAnsi="Verdana" w:cs="Arial"/>
          <w:spacing w:val="-5"/>
          <w:lang w:val="es-ES"/>
        </w:rPr>
        <w:t xml:space="preserve"> </w:t>
      </w:r>
      <w:r w:rsidRPr="003A426C">
        <w:rPr>
          <w:rFonts w:ascii="Verdana" w:eastAsia="Arial" w:hAnsi="Verdana" w:cs="Arial"/>
          <w:lang w:val="es-ES"/>
        </w:rPr>
        <w:t xml:space="preserve">verificará, tanto para las personas naturales como para las jurídicas, la realización de los aportes al Sistema de Seguridad Social Integral, al </w:t>
      </w:r>
      <w:r w:rsidRPr="003A426C">
        <w:rPr>
          <w:rFonts w:ascii="Verdana" w:eastAsia="Arial" w:hAnsi="Verdana" w:cs="Arial"/>
          <w:i/>
          <w:iCs/>
          <w:lang w:val="es-ES"/>
        </w:rPr>
        <w:t xml:space="preserve">momento </w:t>
      </w:r>
      <w:r w:rsidRPr="003A426C">
        <w:rPr>
          <w:rFonts w:ascii="Verdana" w:eastAsia="Arial" w:hAnsi="Verdana" w:cs="Arial"/>
          <w:i/>
          <w:iCs/>
          <w:lang w:val="es-ES"/>
        </w:rPr>
        <w:lastRenderedPageBreak/>
        <w:t>de su liquidación</w:t>
      </w:r>
      <w:r w:rsidRPr="003A426C">
        <w:rPr>
          <w:rFonts w:ascii="Verdana" w:eastAsia="Arial" w:hAnsi="Verdana" w:cs="Arial"/>
          <w:lang w:val="es-ES"/>
        </w:rPr>
        <w:t>, y dejarán constancia del cumplimiento de las obligaciones del contratista frente a los aportes mencionados durante toda su vigencia, estableciendo una correcta relación entre el monto cancelado y las sumas que debieron</w:t>
      </w:r>
      <w:r w:rsidRPr="003A426C">
        <w:rPr>
          <w:rFonts w:ascii="Verdana" w:eastAsia="Arial" w:hAnsi="Verdana" w:cs="Arial"/>
          <w:spacing w:val="-9"/>
          <w:lang w:val="es-ES"/>
        </w:rPr>
        <w:t xml:space="preserve"> </w:t>
      </w:r>
      <w:r w:rsidRPr="003A426C">
        <w:rPr>
          <w:rFonts w:ascii="Verdana" w:eastAsia="Arial" w:hAnsi="Verdana" w:cs="Arial"/>
          <w:lang w:val="es-ES"/>
        </w:rPr>
        <w:t>cotizar.</w:t>
      </w:r>
    </w:p>
    <w:p w14:paraId="446FE24B" w14:textId="77777777" w:rsidR="008C5843" w:rsidRDefault="008C5843" w:rsidP="008C5843">
      <w:pPr>
        <w:widowControl w:val="0"/>
        <w:autoSpaceDE w:val="0"/>
        <w:autoSpaceDN w:val="0"/>
        <w:spacing w:after="0" w:line="276" w:lineRule="auto"/>
        <w:ind w:firstLine="709"/>
        <w:jc w:val="both"/>
        <w:rPr>
          <w:rFonts w:ascii="Verdana" w:eastAsia="Arial" w:hAnsi="Verdana" w:cs="Arial"/>
          <w:lang w:val="es-ES"/>
        </w:rPr>
      </w:pPr>
      <w:r w:rsidRPr="003A426C">
        <w:rPr>
          <w:rFonts w:ascii="Verdana" w:eastAsia="Arial" w:hAnsi="Verdana" w:cs="Arial"/>
          <w:lang w:val="es-ES"/>
        </w:rPr>
        <w:t xml:space="preserve"> A partir de las reglas mencionadas, se evidencia que estar al día en el pago de las obligaciones relacionadas con el Sistema de Seguridad Social Integral</w:t>
      </w:r>
      <w:r w:rsidRPr="003A426C" w:rsidDel="00822685">
        <w:rPr>
          <w:rFonts w:ascii="Verdana" w:eastAsia="Arial" w:hAnsi="Verdana" w:cs="Arial"/>
          <w:lang w:val="es-ES"/>
        </w:rPr>
        <w:t xml:space="preserve"> </w:t>
      </w:r>
      <w:r w:rsidRPr="003A426C">
        <w:rPr>
          <w:rFonts w:ascii="Verdana" w:eastAsia="Arial" w:hAnsi="Verdana" w:cs="Arial"/>
          <w:lang w:val="es-ES"/>
        </w:rPr>
        <w:t>es un requisito cuya verificación debe realizarse en distintos momentos del proceso contractual. Además, dicha verificación deberá efectuarse en relación con todos los contratos que celebren las entidades estatales independientemente de su naturaleza o modalidad de selección.</w:t>
      </w:r>
    </w:p>
    <w:p w14:paraId="1349331C" w14:textId="77777777" w:rsidR="008C5843" w:rsidRDefault="008C5843" w:rsidP="008C5843">
      <w:pPr>
        <w:widowControl w:val="0"/>
        <w:autoSpaceDE w:val="0"/>
        <w:autoSpaceDN w:val="0"/>
        <w:spacing w:before="120" w:after="0" w:line="276" w:lineRule="auto"/>
        <w:ind w:firstLine="709"/>
        <w:jc w:val="both"/>
        <w:rPr>
          <w:rFonts w:ascii="Verdana" w:eastAsia="Arial" w:hAnsi="Verdana" w:cs="Arial"/>
          <w:lang w:val="es-ES"/>
        </w:rPr>
      </w:pPr>
      <w:r>
        <w:rPr>
          <w:rFonts w:ascii="Verdana" w:eastAsia="Arial" w:hAnsi="Verdana" w:cs="Arial"/>
          <w:lang w:val="es-ES"/>
        </w:rPr>
        <w:t xml:space="preserve">Ahora bien, </w:t>
      </w:r>
      <w:bookmarkStart w:id="2" w:name="_Hlk80881612"/>
      <w:r>
        <w:rPr>
          <w:rFonts w:ascii="Verdana" w:eastAsia="Arial" w:hAnsi="Verdana" w:cs="Arial"/>
          <w:lang w:val="es-ES"/>
        </w:rPr>
        <w:t xml:space="preserve">los parámetros descritos también se refieren a la forma en que las personas jurídicas deben acreditar el cumplimiento de sus obligaciones con el Sistema de Seguridad Social Integral. En esta medida, el artículo 50 de la Ley </w:t>
      </w:r>
      <w:r w:rsidRPr="007F734F">
        <w:rPr>
          <w:rFonts w:ascii="Verdana" w:eastAsia="Arial" w:hAnsi="Verdana" w:cs="Arial"/>
          <w:lang w:val="es-ES"/>
        </w:rPr>
        <w:t>789 de 2002 dispone que</w:t>
      </w:r>
      <w:r>
        <w:rPr>
          <w:rFonts w:ascii="Verdana" w:eastAsia="Arial" w:hAnsi="Verdana" w:cs="Arial"/>
          <w:lang w:val="es-ES"/>
        </w:rPr>
        <w:t xml:space="preserve"> las personas jurídicas deben acreditar el pago de los aportes de sus </w:t>
      </w:r>
      <w:r w:rsidRPr="00F7651F">
        <w:rPr>
          <w:rFonts w:ascii="Verdana" w:eastAsia="Arial" w:hAnsi="Verdana" w:cs="Arial"/>
          <w:i/>
          <w:iCs/>
          <w:lang w:val="es-ES"/>
        </w:rPr>
        <w:t>empleados</w:t>
      </w:r>
      <w:r w:rsidRPr="007F734F">
        <w:rPr>
          <w:rFonts w:ascii="Verdana" w:eastAsia="Arial" w:hAnsi="Verdana" w:cs="Arial"/>
          <w:lang w:val="es-ES"/>
        </w:rPr>
        <w:t xml:space="preserve">, con lo que se refiere </w:t>
      </w:r>
      <w:r>
        <w:rPr>
          <w:rFonts w:ascii="Verdana" w:eastAsia="Arial" w:hAnsi="Verdana" w:cs="Arial"/>
          <w:lang w:val="es-ES"/>
        </w:rPr>
        <w:t xml:space="preserve">a </w:t>
      </w:r>
      <w:r w:rsidRPr="007F734F">
        <w:rPr>
          <w:rFonts w:ascii="Verdana" w:eastAsia="Arial" w:hAnsi="Verdana" w:cs="Arial"/>
          <w:lang w:val="es-ES"/>
        </w:rPr>
        <w:t>aquellas personas que cuenten con</w:t>
      </w:r>
      <w:r w:rsidRPr="00F7651F">
        <w:rPr>
          <w:rFonts w:ascii="Verdana" w:eastAsia="Arial" w:hAnsi="Verdana" w:cs="Arial"/>
          <w:lang w:val="es-ES"/>
        </w:rPr>
        <w:t xml:space="preserve"> una </w:t>
      </w:r>
      <w:r w:rsidRPr="00EF6ECD">
        <w:rPr>
          <w:rFonts w:ascii="Verdana" w:eastAsia="Arial" w:hAnsi="Verdana" w:cs="Arial"/>
          <w:i/>
          <w:iCs/>
          <w:lang w:val="es-ES"/>
        </w:rPr>
        <w:t>relación laboral</w:t>
      </w:r>
      <w:r w:rsidRPr="00F7651F">
        <w:rPr>
          <w:rFonts w:ascii="Verdana" w:eastAsia="Arial" w:hAnsi="Verdana" w:cs="Arial"/>
          <w:lang w:val="es-ES"/>
        </w:rPr>
        <w:t xml:space="preserve"> en los términos de los artículos 22 y 23 del Código Sustantivo del Trabajo</w:t>
      </w:r>
      <w:r>
        <w:rPr>
          <w:rFonts w:ascii="Verdana" w:eastAsia="Arial" w:hAnsi="Verdana" w:cs="Arial"/>
          <w:lang w:val="es-ES"/>
        </w:rPr>
        <w:t xml:space="preserve">. Teniendo en cuenta que el artículo </w:t>
      </w:r>
      <w:r w:rsidRPr="007F734F">
        <w:rPr>
          <w:rFonts w:ascii="Verdana" w:eastAsia="Arial" w:hAnsi="Verdana" w:cs="Arial"/>
          <w:lang w:val="es-ES"/>
        </w:rPr>
        <w:t>84 de la Constitución Política dispone que “</w:t>
      </w:r>
      <w:r>
        <w:rPr>
          <w:rFonts w:ascii="Verdana" w:eastAsia="Arial" w:hAnsi="Verdana" w:cs="Arial"/>
          <w:lang w:val="es-ES"/>
        </w:rPr>
        <w:t>c</w:t>
      </w:r>
      <w:r w:rsidRPr="007F734F">
        <w:rPr>
          <w:rFonts w:ascii="Verdana" w:eastAsia="Arial" w:hAnsi="Verdana" w:cs="Arial"/>
          <w:lang w:val="es-ES"/>
        </w:rPr>
        <w:t>uando un derecho o una actividad hayan sido reglamentados de manera general, las autoridades públicas no podrán establecer ni exigir permisos, licencias o requisitos adicionales para su ejercicio”</w:t>
      </w:r>
      <w:r>
        <w:rPr>
          <w:rFonts w:ascii="Verdana" w:eastAsia="Arial" w:hAnsi="Verdana" w:cs="Arial"/>
          <w:lang w:val="es-ES"/>
        </w:rPr>
        <w:t xml:space="preserve">, es posible señalar que la ley no exigió que las personas jurídicas acrediten </w:t>
      </w:r>
      <w:r w:rsidRPr="007F734F">
        <w:rPr>
          <w:rFonts w:ascii="Verdana" w:eastAsia="Arial" w:hAnsi="Verdana" w:cs="Arial"/>
          <w:lang w:val="es-ES"/>
        </w:rPr>
        <w:t>el pago de los aportes de sus contratistas</w:t>
      </w:r>
      <w:r>
        <w:rPr>
          <w:rFonts w:ascii="Verdana" w:eastAsia="Arial" w:hAnsi="Verdana" w:cs="Arial"/>
          <w:lang w:val="es-ES"/>
        </w:rPr>
        <w:t>,</w:t>
      </w:r>
      <w:r w:rsidRPr="007F734F">
        <w:rPr>
          <w:rFonts w:ascii="Verdana" w:eastAsia="Arial" w:hAnsi="Verdana" w:cs="Arial"/>
          <w:lang w:val="es-ES"/>
        </w:rPr>
        <w:t xml:space="preserve"> ni aporte</w:t>
      </w:r>
      <w:r>
        <w:rPr>
          <w:rFonts w:ascii="Verdana" w:eastAsia="Arial" w:hAnsi="Verdana" w:cs="Arial"/>
          <w:lang w:val="es-ES"/>
        </w:rPr>
        <w:t>n</w:t>
      </w:r>
      <w:r w:rsidRPr="007F734F">
        <w:rPr>
          <w:rFonts w:ascii="Verdana" w:eastAsia="Arial" w:hAnsi="Verdana" w:cs="Arial"/>
          <w:lang w:val="es-ES"/>
        </w:rPr>
        <w:t xml:space="preserve"> las planillas de pago.</w:t>
      </w:r>
      <w:r>
        <w:rPr>
          <w:rFonts w:ascii="Verdana" w:eastAsia="Arial" w:hAnsi="Verdana" w:cs="Arial"/>
          <w:lang w:val="es-ES"/>
        </w:rPr>
        <w:t xml:space="preserve"> </w:t>
      </w:r>
    </w:p>
    <w:p w14:paraId="7A3A872B" w14:textId="77777777" w:rsidR="008C5843" w:rsidRDefault="008C5843" w:rsidP="008C5843">
      <w:pPr>
        <w:widowControl w:val="0"/>
        <w:autoSpaceDE w:val="0"/>
        <w:autoSpaceDN w:val="0"/>
        <w:spacing w:before="120" w:after="0" w:line="276" w:lineRule="auto"/>
        <w:ind w:firstLine="709"/>
        <w:jc w:val="both"/>
        <w:rPr>
          <w:rFonts w:ascii="Verdana" w:eastAsia="Arial" w:hAnsi="Verdana" w:cs="Arial"/>
          <w:lang w:val="es-ES"/>
        </w:rPr>
      </w:pPr>
      <w:r>
        <w:rPr>
          <w:rFonts w:ascii="Verdana" w:eastAsia="Arial" w:hAnsi="Verdana" w:cs="Arial"/>
          <w:lang w:val="es-ES"/>
        </w:rPr>
        <w:t xml:space="preserve">Se concluye de lo anterior que los proponentes que tengan la calidad de personas jurídicas únicamente deberán acreditar el pago de los aportes de sus representantes legales cuando éstos cumplan con la condición de ser </w:t>
      </w:r>
      <w:r w:rsidRPr="00041FDD">
        <w:rPr>
          <w:rFonts w:ascii="Verdana" w:eastAsia="Arial" w:hAnsi="Verdana" w:cs="Arial"/>
          <w:i/>
          <w:iCs/>
          <w:lang w:val="es-ES"/>
        </w:rPr>
        <w:t>empleados</w:t>
      </w:r>
      <w:r>
        <w:rPr>
          <w:rFonts w:ascii="Verdana" w:eastAsia="Arial" w:hAnsi="Verdana" w:cs="Arial"/>
          <w:lang w:val="es-ES"/>
        </w:rPr>
        <w:t xml:space="preserve">, tal como lo exige el artículo 50 de la Ley </w:t>
      </w:r>
      <w:r w:rsidRPr="007F734F">
        <w:rPr>
          <w:rFonts w:ascii="Verdana" w:eastAsia="Arial" w:hAnsi="Verdana" w:cs="Arial"/>
          <w:lang w:val="es-ES"/>
        </w:rPr>
        <w:t>789 de 2002</w:t>
      </w:r>
      <w:r>
        <w:rPr>
          <w:rFonts w:ascii="Verdana" w:eastAsia="Arial" w:hAnsi="Verdana" w:cs="Arial"/>
          <w:lang w:val="es-ES"/>
        </w:rPr>
        <w:t xml:space="preserve">. En concordancia, no deberán acreditar dichos pagos con respecto a los representantes legales que cuenten con un tipo de vinculación distinta al contrato laboral, como es el caso de aquellos contratados mediante prestación de servicios. </w:t>
      </w:r>
    </w:p>
    <w:p w14:paraId="32608032" w14:textId="77777777" w:rsidR="008C5843" w:rsidRDefault="008C5843" w:rsidP="008C5843">
      <w:pPr>
        <w:widowControl w:val="0"/>
        <w:autoSpaceDE w:val="0"/>
        <w:autoSpaceDN w:val="0"/>
        <w:spacing w:before="120" w:after="0" w:line="276" w:lineRule="auto"/>
        <w:ind w:firstLine="709"/>
        <w:jc w:val="both"/>
        <w:rPr>
          <w:rFonts w:ascii="Verdana" w:eastAsia="Arial" w:hAnsi="Verdana" w:cs="Arial"/>
          <w:lang w:val="es-ES"/>
        </w:rPr>
      </w:pPr>
      <w:r>
        <w:rPr>
          <w:rFonts w:ascii="Verdana" w:eastAsia="Arial" w:hAnsi="Verdana" w:cs="Arial"/>
          <w:lang w:val="es-ES"/>
        </w:rPr>
        <w:t xml:space="preserve">De cualquier modo, la persona jurídica deberá aportar con la presentación de la oferta </w:t>
      </w:r>
      <w:r w:rsidRPr="00CB781B">
        <w:rPr>
          <w:rFonts w:ascii="Verdana" w:eastAsia="Arial" w:hAnsi="Verdana" w:cs="Arial"/>
          <w:lang w:val="es-ES"/>
        </w:rPr>
        <w:t>el comprobante de pago de los aportes al Sistema de seguridad Social de</w:t>
      </w:r>
      <w:r>
        <w:rPr>
          <w:rFonts w:ascii="Verdana" w:eastAsia="Arial" w:hAnsi="Verdana" w:cs="Arial"/>
          <w:lang w:val="es-ES"/>
        </w:rPr>
        <w:t xml:space="preserve"> los representantes legales que cumplan con ser sus empleados, por lo que</w:t>
      </w:r>
      <w:r w:rsidRPr="00CB781B">
        <w:rPr>
          <w:rFonts w:ascii="Verdana" w:eastAsia="Arial" w:hAnsi="Verdana" w:cs="Arial"/>
          <w:lang w:val="es-ES"/>
        </w:rPr>
        <w:t xml:space="preserve"> </w:t>
      </w:r>
      <w:r>
        <w:rPr>
          <w:rFonts w:ascii="Verdana" w:eastAsia="Arial" w:hAnsi="Verdana" w:cs="Arial"/>
          <w:lang w:val="es-ES"/>
        </w:rPr>
        <w:t>é</w:t>
      </w:r>
      <w:r w:rsidRPr="00CB781B">
        <w:rPr>
          <w:rFonts w:ascii="Verdana" w:eastAsia="Arial" w:hAnsi="Verdana" w:cs="Arial"/>
          <w:lang w:val="es-ES"/>
        </w:rPr>
        <w:t>ste constituye un criterio de admisión de</w:t>
      </w:r>
      <w:r>
        <w:rPr>
          <w:rFonts w:ascii="Verdana" w:eastAsia="Arial" w:hAnsi="Verdana" w:cs="Arial"/>
          <w:lang w:val="es-ES"/>
        </w:rPr>
        <w:t xml:space="preserve"> su propuesta. Lo anterior,</w:t>
      </w:r>
      <w:r w:rsidRPr="00CB781B">
        <w:rPr>
          <w:rFonts w:ascii="Verdana" w:eastAsia="Arial" w:hAnsi="Verdana" w:cs="Arial"/>
          <w:lang w:val="es-ES"/>
        </w:rPr>
        <w:t xml:space="preserve"> sin perjuicio de que durante la ejecución del contrato también se acredite para </w:t>
      </w:r>
      <w:r>
        <w:rPr>
          <w:rFonts w:ascii="Verdana" w:eastAsia="Arial" w:hAnsi="Verdana" w:cs="Arial"/>
          <w:lang w:val="es-ES"/>
        </w:rPr>
        <w:t xml:space="preserve">que la entidad </w:t>
      </w:r>
      <w:r w:rsidRPr="00CB781B">
        <w:rPr>
          <w:rFonts w:ascii="Verdana" w:eastAsia="Arial" w:hAnsi="Verdana" w:cs="Arial"/>
          <w:lang w:val="es-ES"/>
        </w:rPr>
        <w:t>pag</w:t>
      </w:r>
      <w:r>
        <w:rPr>
          <w:rFonts w:ascii="Verdana" w:eastAsia="Arial" w:hAnsi="Verdana" w:cs="Arial"/>
          <w:lang w:val="es-ES"/>
        </w:rPr>
        <w:t>ue</w:t>
      </w:r>
      <w:r w:rsidRPr="00CB781B">
        <w:rPr>
          <w:rFonts w:ascii="Verdana" w:eastAsia="Arial" w:hAnsi="Verdana" w:cs="Arial"/>
          <w:lang w:val="es-ES"/>
        </w:rPr>
        <w:t xml:space="preserve"> las cuentas o facturas</w:t>
      </w:r>
      <w:r>
        <w:rPr>
          <w:rFonts w:ascii="Verdana" w:eastAsia="Arial" w:hAnsi="Verdana" w:cs="Arial"/>
          <w:lang w:val="es-ES"/>
        </w:rPr>
        <w:t xml:space="preserve"> correspondientes</w:t>
      </w:r>
      <w:r w:rsidRPr="00CB781B">
        <w:rPr>
          <w:rFonts w:ascii="Verdana" w:eastAsia="Arial" w:hAnsi="Verdana" w:cs="Arial"/>
          <w:lang w:val="es-ES"/>
        </w:rPr>
        <w:t>. En los casos en los que opere, también constitu</w:t>
      </w:r>
      <w:r>
        <w:rPr>
          <w:rFonts w:ascii="Verdana" w:eastAsia="Arial" w:hAnsi="Verdana" w:cs="Arial"/>
          <w:lang w:val="es-ES"/>
        </w:rPr>
        <w:t>irá</w:t>
      </w:r>
      <w:r w:rsidRPr="00CB781B">
        <w:rPr>
          <w:rFonts w:ascii="Verdana" w:eastAsia="Arial" w:hAnsi="Verdana" w:cs="Arial"/>
          <w:lang w:val="es-ES"/>
        </w:rPr>
        <w:t xml:space="preserve"> un requisito para la liquidación.</w:t>
      </w:r>
    </w:p>
    <w:p w14:paraId="3B22D681" w14:textId="77777777" w:rsidR="008C5843" w:rsidRDefault="008C5843" w:rsidP="008C5843">
      <w:pPr>
        <w:widowControl w:val="0"/>
        <w:autoSpaceDE w:val="0"/>
        <w:autoSpaceDN w:val="0"/>
        <w:spacing w:before="120" w:after="0" w:line="276" w:lineRule="auto"/>
        <w:ind w:right="177"/>
        <w:jc w:val="both"/>
        <w:rPr>
          <w:rFonts w:ascii="Verdana" w:eastAsia="Calibri" w:hAnsi="Verdana" w:cs="Arial"/>
          <w:color w:val="000000" w:themeColor="text1"/>
        </w:rPr>
      </w:pPr>
      <w:r>
        <w:rPr>
          <w:rFonts w:ascii="Verdana" w:eastAsia="Arial" w:hAnsi="Verdana" w:cs="Arial"/>
          <w:lang w:val="es-ES"/>
        </w:rPr>
        <w:lastRenderedPageBreak/>
        <w:t>(</w:t>
      </w:r>
      <w:proofErr w:type="spellStart"/>
      <w:r>
        <w:rPr>
          <w:rFonts w:ascii="Verdana" w:eastAsia="Arial" w:hAnsi="Verdana" w:cs="Arial"/>
          <w:lang w:val="es-ES"/>
        </w:rPr>
        <w:t>ii</w:t>
      </w:r>
      <w:proofErr w:type="spellEnd"/>
      <w:r>
        <w:rPr>
          <w:rFonts w:ascii="Verdana" w:eastAsia="Arial" w:hAnsi="Verdana" w:cs="Arial"/>
          <w:lang w:val="es-ES"/>
        </w:rPr>
        <w:t xml:space="preserve">) Ahora bien, sobre el cumplimiento de las obligaciones en materia de seguridad social con respecto a personas registradas en el </w:t>
      </w:r>
      <w:r w:rsidRPr="005223B2">
        <w:rPr>
          <w:rFonts w:ascii="Verdana" w:eastAsia="Arial" w:hAnsi="Verdana" w:cs="Arial"/>
          <w:lang w:val="es-ES"/>
        </w:rPr>
        <w:t>Sistema de Identificación de Potenciales Beneficiarios de Programas Sociales</w:t>
      </w:r>
      <w:r>
        <w:rPr>
          <w:rFonts w:ascii="Verdana" w:eastAsia="Arial" w:hAnsi="Verdana" w:cs="Arial"/>
          <w:lang w:val="es-ES"/>
        </w:rPr>
        <w:t xml:space="preserve"> –en adelante Sisbén–, es importante resaltar que uno de los objetivos de este registro es identificar a quienes </w:t>
      </w:r>
      <w:r>
        <w:rPr>
          <w:rFonts w:ascii="Verdana" w:eastAsia="Calibri" w:hAnsi="Verdana" w:cs="Arial"/>
          <w:color w:val="000000" w:themeColor="text1"/>
        </w:rPr>
        <w:t xml:space="preserve">no tienen la capacidad de ser cotizantes en el régimen contributivo de salud. De esta manera, la clasificación en este segmento de la población permite que obtengan diversos beneficios, que pueden incluir el acceso gratuito al sistema de salud. </w:t>
      </w:r>
    </w:p>
    <w:p w14:paraId="428BF29F" w14:textId="77777777" w:rsidR="008C5843" w:rsidRDefault="008C5843" w:rsidP="008C5843">
      <w:pPr>
        <w:widowControl w:val="0"/>
        <w:autoSpaceDE w:val="0"/>
        <w:autoSpaceDN w:val="0"/>
        <w:spacing w:before="120" w:after="0" w:line="276" w:lineRule="auto"/>
        <w:ind w:firstLine="708"/>
        <w:jc w:val="both"/>
        <w:rPr>
          <w:rFonts w:ascii="Verdana" w:hAnsi="Verdana"/>
          <w:sz w:val="15"/>
          <w:szCs w:val="15"/>
        </w:rPr>
      </w:pPr>
      <w:r>
        <w:rPr>
          <w:rFonts w:ascii="Verdana" w:eastAsia="Calibri" w:hAnsi="Verdana" w:cs="Arial"/>
          <w:color w:val="000000" w:themeColor="text1"/>
        </w:rPr>
        <w:t>En efecto, e</w:t>
      </w:r>
      <w:r w:rsidRPr="004635AA">
        <w:rPr>
          <w:rFonts w:ascii="Verdana" w:eastAsia="Calibri" w:hAnsi="Verdana" w:cs="Arial"/>
          <w:color w:val="000000" w:themeColor="text1"/>
        </w:rPr>
        <w:t>l artículo 242 de la </w:t>
      </w:r>
      <w:r w:rsidRPr="002C1601">
        <w:rPr>
          <w:rFonts w:ascii="Verdana" w:eastAsia="Calibri" w:hAnsi="Verdana" w:cs="Arial"/>
          <w:color w:val="000000" w:themeColor="text1"/>
        </w:rPr>
        <w:t>Ley 1955 de 2019</w:t>
      </w:r>
      <w:r>
        <w:rPr>
          <w:rStyle w:val="FootnoteReference"/>
          <w:rFonts w:ascii="Verdana" w:eastAsia="Calibri" w:hAnsi="Verdana" w:cs="Arial"/>
          <w:color w:val="000000" w:themeColor="text1"/>
        </w:rPr>
        <w:footnoteReference w:id="9"/>
      </w:r>
      <w:r w:rsidRPr="004635AA">
        <w:rPr>
          <w:rFonts w:ascii="Verdana" w:eastAsia="Calibri" w:hAnsi="Verdana" w:cs="Arial"/>
          <w:color w:val="000000" w:themeColor="text1"/>
        </w:rPr>
        <w:t> </w:t>
      </w:r>
      <w:r>
        <w:rPr>
          <w:rFonts w:ascii="Verdana" w:eastAsia="Calibri" w:hAnsi="Verdana" w:cs="Arial"/>
          <w:color w:val="000000" w:themeColor="text1"/>
        </w:rPr>
        <w:t>señala que</w:t>
      </w:r>
      <w:r w:rsidRPr="004635AA">
        <w:rPr>
          <w:rFonts w:ascii="Verdana" w:eastAsia="Calibri" w:hAnsi="Verdana" w:cs="Arial"/>
          <w:color w:val="000000" w:themeColor="text1"/>
        </w:rPr>
        <w:t xml:space="preserve"> son beneficiarios del régimen subsidiado en el sistema general de seguridad social en salud, las personas </w:t>
      </w:r>
      <w:r>
        <w:rPr>
          <w:rFonts w:ascii="Verdana" w:eastAsia="Calibri" w:hAnsi="Verdana" w:cs="Arial"/>
          <w:color w:val="000000" w:themeColor="text1"/>
        </w:rPr>
        <w:t xml:space="preserve">que no tienen capacidad de </w:t>
      </w:r>
      <w:r w:rsidRPr="004635AA">
        <w:rPr>
          <w:rFonts w:ascii="Verdana" w:eastAsia="Calibri" w:hAnsi="Verdana" w:cs="Arial"/>
          <w:color w:val="000000" w:themeColor="text1"/>
        </w:rPr>
        <w:t xml:space="preserve">pago para asumir el valor total de la cotización que </w:t>
      </w:r>
      <w:r>
        <w:rPr>
          <w:rFonts w:ascii="Verdana" w:eastAsia="Calibri" w:hAnsi="Verdana" w:cs="Arial"/>
          <w:color w:val="000000" w:themeColor="text1"/>
        </w:rPr>
        <w:t xml:space="preserve">representa </w:t>
      </w:r>
      <w:r w:rsidRPr="004635AA">
        <w:rPr>
          <w:rFonts w:ascii="Verdana" w:eastAsia="Calibri" w:hAnsi="Verdana" w:cs="Arial"/>
          <w:color w:val="000000" w:themeColor="text1"/>
        </w:rPr>
        <w:t>la afiliación al régimen contributivo</w:t>
      </w:r>
      <w:r>
        <w:rPr>
          <w:rFonts w:ascii="Verdana" w:eastAsia="Calibri" w:hAnsi="Verdana" w:cs="Arial"/>
          <w:color w:val="000000" w:themeColor="text1"/>
        </w:rPr>
        <w:t>. E</w:t>
      </w:r>
      <w:r w:rsidRPr="004635AA">
        <w:rPr>
          <w:rFonts w:ascii="Verdana" w:eastAsia="Calibri" w:hAnsi="Verdana" w:cs="Arial"/>
          <w:color w:val="000000" w:themeColor="text1"/>
        </w:rPr>
        <w:t xml:space="preserve">n consecuencia, la población </w:t>
      </w:r>
      <w:r>
        <w:rPr>
          <w:rFonts w:ascii="Verdana" w:eastAsia="Calibri" w:hAnsi="Verdana" w:cs="Arial"/>
          <w:color w:val="000000" w:themeColor="text1"/>
        </w:rPr>
        <w:t xml:space="preserve">que sea </w:t>
      </w:r>
      <w:r w:rsidRPr="004635AA">
        <w:rPr>
          <w:rFonts w:ascii="Verdana" w:eastAsia="Calibri" w:hAnsi="Verdana" w:cs="Arial"/>
          <w:color w:val="000000" w:themeColor="text1"/>
        </w:rPr>
        <w:t xml:space="preserve">clasificada como </w:t>
      </w:r>
      <w:r>
        <w:rPr>
          <w:rFonts w:ascii="Verdana" w:eastAsia="Calibri" w:hAnsi="Verdana" w:cs="Arial"/>
          <w:color w:val="000000" w:themeColor="text1"/>
        </w:rPr>
        <w:t>“</w:t>
      </w:r>
      <w:r w:rsidRPr="004635AA">
        <w:rPr>
          <w:rFonts w:ascii="Verdana" w:eastAsia="Calibri" w:hAnsi="Verdana" w:cs="Arial"/>
          <w:color w:val="000000" w:themeColor="text1"/>
        </w:rPr>
        <w:t>pobre o vulnerable</w:t>
      </w:r>
      <w:r>
        <w:rPr>
          <w:rFonts w:ascii="Verdana" w:eastAsia="Calibri" w:hAnsi="Verdana" w:cs="Arial"/>
          <w:color w:val="000000" w:themeColor="text1"/>
        </w:rPr>
        <w:t>”</w:t>
      </w:r>
      <w:r w:rsidRPr="004635AA">
        <w:rPr>
          <w:rFonts w:ascii="Verdana" w:eastAsia="Calibri" w:hAnsi="Verdana" w:cs="Arial"/>
          <w:color w:val="000000" w:themeColor="text1"/>
        </w:rPr>
        <w:t xml:space="preserve"> </w:t>
      </w:r>
      <w:r>
        <w:rPr>
          <w:rFonts w:ascii="Verdana" w:eastAsia="Calibri" w:hAnsi="Verdana" w:cs="Arial"/>
          <w:color w:val="000000" w:themeColor="text1"/>
        </w:rPr>
        <w:t xml:space="preserve">según el Sisbén </w:t>
      </w:r>
      <w:r w:rsidRPr="004635AA">
        <w:rPr>
          <w:rFonts w:ascii="Verdana" w:eastAsia="Calibri" w:hAnsi="Verdana" w:cs="Arial"/>
          <w:color w:val="000000" w:themeColor="text1"/>
        </w:rPr>
        <w:t>recibirá subsidio pleno y no deberá contribuir. </w:t>
      </w:r>
      <w:r>
        <w:rPr>
          <w:rFonts w:ascii="Verdana" w:eastAsia="Calibri" w:hAnsi="Verdana" w:cs="Arial"/>
          <w:color w:val="000000" w:themeColor="text1"/>
        </w:rPr>
        <w:t>En contraste, quienes se encuentren en la clasificación de “</w:t>
      </w:r>
      <w:r w:rsidRPr="00ED3BB8">
        <w:rPr>
          <w:rFonts w:ascii="Verdana" w:eastAsia="Calibri" w:hAnsi="Verdana" w:cs="Arial"/>
          <w:color w:val="000000" w:themeColor="text1"/>
        </w:rPr>
        <w:t xml:space="preserve">no pobres o no vulnerables” </w:t>
      </w:r>
      <w:r>
        <w:rPr>
          <w:rFonts w:ascii="Verdana" w:eastAsia="Calibri" w:hAnsi="Verdana" w:cs="Arial"/>
          <w:color w:val="000000" w:themeColor="text1"/>
        </w:rPr>
        <w:t xml:space="preserve">también pertenecerán al régimen subsidiado, pero </w:t>
      </w:r>
      <w:r w:rsidRPr="00ED3BB8">
        <w:rPr>
          <w:rFonts w:ascii="Verdana" w:eastAsia="Calibri" w:hAnsi="Verdana" w:cs="Arial"/>
          <w:color w:val="000000" w:themeColor="text1"/>
        </w:rPr>
        <w:t>debe</w:t>
      </w:r>
      <w:r>
        <w:rPr>
          <w:rFonts w:ascii="Verdana" w:eastAsia="Calibri" w:hAnsi="Verdana" w:cs="Arial"/>
          <w:color w:val="000000" w:themeColor="text1"/>
        </w:rPr>
        <w:t>rán</w:t>
      </w:r>
      <w:r w:rsidRPr="00ED3BB8">
        <w:rPr>
          <w:rFonts w:ascii="Verdana" w:eastAsia="Calibri" w:hAnsi="Verdana" w:cs="Arial"/>
          <w:color w:val="000000" w:themeColor="text1"/>
        </w:rPr>
        <w:t xml:space="preserve"> contribuir solidariamente </w:t>
      </w:r>
      <w:r>
        <w:rPr>
          <w:rFonts w:ascii="Verdana" w:eastAsia="Calibri" w:hAnsi="Verdana" w:cs="Arial"/>
          <w:color w:val="000000" w:themeColor="text1"/>
        </w:rPr>
        <w:t xml:space="preserve">al sistema según </w:t>
      </w:r>
      <w:r w:rsidRPr="00ED3BB8">
        <w:rPr>
          <w:rFonts w:ascii="Verdana" w:eastAsia="Calibri" w:hAnsi="Verdana" w:cs="Arial"/>
          <w:color w:val="000000" w:themeColor="text1"/>
        </w:rPr>
        <w:t>su capacidad de pago.</w:t>
      </w:r>
      <w:r>
        <w:rPr>
          <w:rFonts w:ascii="Verdana" w:hAnsi="Verdana"/>
          <w:sz w:val="15"/>
          <w:szCs w:val="15"/>
        </w:rPr>
        <w:t xml:space="preserve"> </w:t>
      </w:r>
    </w:p>
    <w:p w14:paraId="0DE79CD9" w14:textId="77777777" w:rsidR="008C5843" w:rsidRPr="00A82D69" w:rsidRDefault="008C5843" w:rsidP="008C5843">
      <w:pPr>
        <w:widowControl w:val="0"/>
        <w:autoSpaceDE w:val="0"/>
        <w:autoSpaceDN w:val="0"/>
        <w:spacing w:before="120" w:after="0" w:line="276" w:lineRule="auto"/>
        <w:ind w:firstLine="708"/>
        <w:jc w:val="both"/>
        <w:rPr>
          <w:rFonts w:ascii="Verdana" w:eastAsia="Calibri" w:hAnsi="Verdana" w:cs="Arial"/>
          <w:color w:val="000000" w:themeColor="text1"/>
        </w:rPr>
      </w:pPr>
      <w:r>
        <w:rPr>
          <w:rFonts w:ascii="Verdana" w:eastAsia="Calibri" w:hAnsi="Verdana" w:cs="Arial"/>
          <w:color w:val="000000" w:themeColor="text1"/>
        </w:rPr>
        <w:t xml:space="preserve">Por otra parte, se resalta que los empleadores tienen la obligación de afiliar a sus trabajadores al sistema de seguridad social como parte del régimen contributivo. Se sigue de lo anterior que si el representante legal es un </w:t>
      </w:r>
      <w:r w:rsidRPr="00142ADB">
        <w:rPr>
          <w:rFonts w:ascii="Verdana" w:eastAsia="Calibri" w:hAnsi="Verdana" w:cs="Arial"/>
          <w:i/>
          <w:iCs/>
          <w:color w:val="000000" w:themeColor="text1"/>
        </w:rPr>
        <w:t>empleado</w:t>
      </w:r>
      <w:r>
        <w:rPr>
          <w:rFonts w:ascii="Verdana" w:eastAsia="Calibri" w:hAnsi="Verdana" w:cs="Arial"/>
          <w:color w:val="000000" w:themeColor="text1"/>
        </w:rPr>
        <w:t xml:space="preserve"> de la persona jurídica tendrá la capacidad de pago para asumir el valor de la cotización y estará afiliado a este régimen. </w:t>
      </w:r>
      <w:r w:rsidRPr="002C3737">
        <w:rPr>
          <w:rFonts w:ascii="Verdana" w:eastAsia="Calibri" w:hAnsi="Verdana" w:cs="Arial"/>
          <w:color w:val="000000" w:themeColor="text1"/>
        </w:rPr>
        <w:t xml:space="preserve">En consecuencia, </w:t>
      </w:r>
      <w:r>
        <w:rPr>
          <w:rFonts w:ascii="Verdana" w:eastAsia="Calibri" w:hAnsi="Verdana" w:cs="Arial"/>
          <w:color w:val="000000" w:themeColor="text1"/>
        </w:rPr>
        <w:t xml:space="preserve">una vez vinculado mediante el contrato laboral, dejará de pertenecer al </w:t>
      </w:r>
      <w:r w:rsidRPr="002C3737">
        <w:rPr>
          <w:rFonts w:ascii="Verdana" w:eastAsia="Calibri" w:hAnsi="Verdana" w:cs="Arial"/>
          <w:color w:val="000000" w:themeColor="text1"/>
        </w:rPr>
        <w:t>régimen subsidiado en salu</w:t>
      </w:r>
      <w:r>
        <w:rPr>
          <w:rFonts w:ascii="Verdana" w:eastAsia="Calibri" w:hAnsi="Verdana" w:cs="Arial"/>
          <w:color w:val="000000" w:themeColor="text1"/>
        </w:rPr>
        <w:t xml:space="preserve">d. Esta movilidad entre uno y otro sistema está permitida por la normativa y puede representar la suspensión del registro de la persona en el Sisbén o su desvinculación, según los supuestos y condiciones que para ello establece el ordenamiento jurídico. </w:t>
      </w:r>
    </w:p>
    <w:p w14:paraId="0978F791" w14:textId="77777777" w:rsidR="008C5843" w:rsidRDefault="008C5843" w:rsidP="008C5843">
      <w:pPr>
        <w:widowControl w:val="0"/>
        <w:autoSpaceDE w:val="0"/>
        <w:autoSpaceDN w:val="0"/>
        <w:spacing w:before="120" w:after="0" w:line="276" w:lineRule="auto"/>
        <w:ind w:firstLine="708"/>
        <w:jc w:val="both"/>
        <w:rPr>
          <w:rFonts w:ascii="Verdana" w:eastAsia="Times New Roman" w:hAnsi="Verdana" w:cs="Arial MT"/>
          <w:lang w:val="es-ES"/>
        </w:rPr>
      </w:pPr>
      <w:r>
        <w:rPr>
          <w:rFonts w:ascii="Verdana" w:eastAsia="Arial" w:hAnsi="Verdana" w:cs="Arial"/>
          <w:lang w:val="es-ES"/>
        </w:rPr>
        <w:t xml:space="preserve">Ahora bien, es importante </w:t>
      </w:r>
      <w:r>
        <w:rPr>
          <w:rFonts w:ascii="Verdana" w:eastAsia="Times New Roman" w:hAnsi="Verdana" w:cs="Arial MT"/>
          <w:lang w:val="es-ES"/>
        </w:rPr>
        <w:t>aclarar que la</w:t>
      </w:r>
      <w:r w:rsidRPr="003504B3">
        <w:rPr>
          <w:rFonts w:ascii="Verdana" w:eastAsia="Times New Roman" w:hAnsi="Verdana" w:cs="Arial MT"/>
          <w:lang w:val="es-ES"/>
        </w:rPr>
        <w:t xml:space="preserve"> verificación </w:t>
      </w:r>
      <w:r>
        <w:rPr>
          <w:rFonts w:ascii="Verdana" w:eastAsia="Times New Roman" w:hAnsi="Verdana" w:cs="Arial MT"/>
          <w:lang w:val="es-ES"/>
        </w:rPr>
        <w:t xml:space="preserve">del cumplimiento de estas obligaciones en materia de contratación estatal </w:t>
      </w:r>
      <w:r w:rsidRPr="003504B3">
        <w:rPr>
          <w:rFonts w:ascii="Verdana" w:eastAsia="Times New Roman" w:hAnsi="Verdana" w:cs="Arial MT"/>
          <w:lang w:val="es-ES"/>
        </w:rPr>
        <w:t>cambia dependiendo de si se trata de una persona natural</w:t>
      </w:r>
      <w:r w:rsidRPr="003504B3">
        <w:rPr>
          <w:rFonts w:ascii="Verdana" w:eastAsia="Times New Roman" w:hAnsi="Verdana" w:cs="Arial MT"/>
          <w:spacing w:val="-59"/>
          <w:lang w:val="es-ES"/>
        </w:rPr>
        <w:t xml:space="preserve"> </w:t>
      </w:r>
      <w:r w:rsidRPr="003504B3">
        <w:rPr>
          <w:rFonts w:ascii="Verdana" w:eastAsia="Times New Roman" w:hAnsi="Verdana" w:cs="Arial MT"/>
          <w:lang w:val="es-ES"/>
        </w:rPr>
        <w:t>o</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de</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una</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jurídica:</w:t>
      </w:r>
      <w:r w:rsidRPr="003504B3">
        <w:rPr>
          <w:rFonts w:ascii="Verdana" w:eastAsia="Times New Roman" w:hAnsi="Verdana" w:cs="Arial MT"/>
          <w:spacing w:val="-10"/>
          <w:lang w:val="es-ES"/>
        </w:rPr>
        <w:t xml:space="preserve"> </w:t>
      </w:r>
      <w:r>
        <w:rPr>
          <w:rFonts w:ascii="Verdana" w:eastAsia="Times New Roman" w:hAnsi="Verdana" w:cs="Arial MT"/>
          <w:spacing w:val="-10"/>
          <w:lang w:val="es-ES"/>
        </w:rPr>
        <w:t>(</w:t>
      </w:r>
      <w:r w:rsidRPr="003504B3">
        <w:rPr>
          <w:rFonts w:ascii="Verdana" w:eastAsia="Times New Roman" w:hAnsi="Verdana" w:cs="Arial MT"/>
          <w:lang w:val="es-ES"/>
        </w:rPr>
        <w:t>i)</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si</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es</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una</w:t>
      </w:r>
      <w:r w:rsidRPr="003504B3">
        <w:rPr>
          <w:rFonts w:ascii="Verdana" w:eastAsia="Times New Roman" w:hAnsi="Verdana" w:cs="Arial MT"/>
          <w:spacing w:val="-10"/>
          <w:lang w:val="es-ES"/>
        </w:rPr>
        <w:t xml:space="preserve"> </w:t>
      </w:r>
      <w:r w:rsidRPr="00C355EB">
        <w:rPr>
          <w:rFonts w:ascii="Verdana" w:eastAsia="Times New Roman" w:hAnsi="Verdana" w:cs="Arial MT"/>
          <w:i/>
          <w:iCs/>
          <w:spacing w:val="-10"/>
          <w:lang w:val="es-ES"/>
        </w:rPr>
        <w:t xml:space="preserve">persona </w:t>
      </w:r>
      <w:r w:rsidRPr="00C355EB">
        <w:rPr>
          <w:rFonts w:ascii="Verdana" w:eastAsia="Times New Roman" w:hAnsi="Verdana" w:cs="Arial MT"/>
          <w:i/>
          <w:iCs/>
          <w:lang w:val="es-ES"/>
        </w:rPr>
        <w:t>natural</w:t>
      </w:r>
      <w:r w:rsidRPr="003504B3">
        <w:rPr>
          <w:rFonts w:ascii="Verdana" w:eastAsia="Times New Roman" w:hAnsi="Verdana" w:cs="Arial MT"/>
          <w:lang w:val="es-ES"/>
        </w:rPr>
        <w:t>,</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la</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entidad</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estatal</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verificará</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el</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pago</w:t>
      </w:r>
      <w:r w:rsidRPr="003504B3">
        <w:rPr>
          <w:rFonts w:ascii="Verdana" w:eastAsia="Times New Roman" w:hAnsi="Verdana" w:cs="Arial MT"/>
          <w:spacing w:val="-9"/>
          <w:lang w:val="es-ES"/>
        </w:rPr>
        <w:t xml:space="preserve"> </w:t>
      </w:r>
      <w:r w:rsidRPr="003504B3">
        <w:rPr>
          <w:rFonts w:ascii="Verdana" w:eastAsia="Times New Roman" w:hAnsi="Verdana" w:cs="Arial MT"/>
          <w:lang w:val="es-ES"/>
        </w:rPr>
        <w:t>al</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Sistema</w:t>
      </w:r>
      <w:r w:rsidRPr="003504B3">
        <w:rPr>
          <w:rFonts w:ascii="Verdana" w:eastAsia="Times New Roman" w:hAnsi="Verdana" w:cs="Arial MT"/>
          <w:spacing w:val="-9"/>
          <w:lang w:val="es-ES"/>
        </w:rPr>
        <w:t xml:space="preserve"> </w:t>
      </w:r>
      <w:r w:rsidRPr="003504B3">
        <w:rPr>
          <w:rFonts w:ascii="Verdana" w:eastAsia="Times New Roman" w:hAnsi="Verdana" w:cs="Arial MT"/>
          <w:lang w:val="es-ES"/>
        </w:rPr>
        <w:t>de</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Seguridad</w:t>
      </w:r>
      <w:r w:rsidRPr="003504B3">
        <w:rPr>
          <w:rFonts w:ascii="Verdana" w:eastAsia="Times New Roman" w:hAnsi="Verdana" w:cs="Arial MT"/>
          <w:spacing w:val="-59"/>
          <w:lang w:val="es-ES"/>
        </w:rPr>
        <w:t xml:space="preserve"> </w:t>
      </w:r>
      <w:r>
        <w:rPr>
          <w:rFonts w:ascii="Verdana" w:eastAsia="Times New Roman" w:hAnsi="Verdana" w:cs="Arial MT"/>
          <w:spacing w:val="-59"/>
          <w:lang w:val="es-ES"/>
        </w:rPr>
        <w:t xml:space="preserve"> </w:t>
      </w:r>
      <w:r w:rsidRPr="003504B3">
        <w:rPr>
          <w:rFonts w:ascii="Verdana" w:eastAsia="Times New Roman" w:hAnsi="Verdana" w:cs="Arial MT"/>
          <w:lang w:val="es-ES"/>
        </w:rPr>
        <w:t>Social</w:t>
      </w:r>
      <w:r w:rsidRPr="003504B3">
        <w:rPr>
          <w:rFonts w:ascii="Verdana" w:eastAsia="Times New Roman" w:hAnsi="Verdana" w:cs="Arial MT"/>
          <w:spacing w:val="-7"/>
          <w:lang w:val="es-ES"/>
        </w:rPr>
        <w:t xml:space="preserve"> </w:t>
      </w:r>
      <w:r w:rsidRPr="003504B3">
        <w:rPr>
          <w:rFonts w:ascii="Verdana" w:eastAsia="Times New Roman" w:hAnsi="Verdana" w:cs="Arial MT"/>
          <w:lang w:val="es-ES"/>
        </w:rPr>
        <w:t>Integral</w:t>
      </w:r>
      <w:r w:rsidRPr="003504B3">
        <w:rPr>
          <w:rFonts w:ascii="Verdana" w:eastAsia="Times New Roman" w:hAnsi="Verdana" w:cs="Arial MT"/>
          <w:spacing w:val="-6"/>
          <w:lang w:val="es-ES"/>
        </w:rPr>
        <w:t xml:space="preserve"> </w:t>
      </w:r>
      <w:r w:rsidRPr="003504B3">
        <w:rPr>
          <w:rFonts w:ascii="Verdana" w:eastAsia="Times New Roman" w:hAnsi="Verdana" w:cs="Arial MT"/>
          <w:lang w:val="es-ES"/>
        </w:rPr>
        <w:t>cuando</w:t>
      </w:r>
      <w:r w:rsidRPr="003504B3">
        <w:rPr>
          <w:rFonts w:ascii="Verdana" w:eastAsia="Times New Roman" w:hAnsi="Verdana" w:cs="Arial MT"/>
          <w:spacing w:val="-8"/>
          <w:lang w:val="es-ES"/>
        </w:rPr>
        <w:t xml:space="preserve"> </w:t>
      </w:r>
      <w:r w:rsidRPr="003504B3">
        <w:rPr>
          <w:rFonts w:ascii="Verdana" w:eastAsia="Times New Roman" w:hAnsi="Verdana" w:cs="Arial MT"/>
          <w:lang w:val="es-ES"/>
        </w:rPr>
        <w:lastRenderedPageBreak/>
        <w:t>se</w:t>
      </w:r>
      <w:r w:rsidRPr="003504B3">
        <w:rPr>
          <w:rFonts w:ascii="Verdana" w:eastAsia="Times New Roman" w:hAnsi="Verdana" w:cs="Arial MT"/>
          <w:spacing w:val="-7"/>
          <w:lang w:val="es-ES"/>
        </w:rPr>
        <w:t xml:space="preserve"> </w:t>
      </w:r>
      <w:r w:rsidRPr="003504B3">
        <w:rPr>
          <w:rFonts w:ascii="Verdana" w:eastAsia="Times New Roman" w:hAnsi="Verdana" w:cs="Arial MT"/>
          <w:lang w:val="es-ES"/>
        </w:rPr>
        <w:t>realicen</w:t>
      </w:r>
      <w:r w:rsidRPr="003504B3">
        <w:rPr>
          <w:rFonts w:ascii="Verdana" w:eastAsia="Times New Roman" w:hAnsi="Verdana" w:cs="Arial MT"/>
          <w:spacing w:val="-7"/>
          <w:lang w:val="es-ES"/>
        </w:rPr>
        <w:t xml:space="preserve"> </w:t>
      </w:r>
      <w:r w:rsidRPr="003504B3">
        <w:rPr>
          <w:rFonts w:ascii="Verdana" w:eastAsia="Times New Roman" w:hAnsi="Verdana" w:cs="Arial MT"/>
          <w:lang w:val="es-ES"/>
        </w:rPr>
        <w:t>los</w:t>
      </w:r>
      <w:r w:rsidRPr="003504B3">
        <w:rPr>
          <w:rFonts w:ascii="Verdana" w:eastAsia="Times New Roman" w:hAnsi="Verdana" w:cs="Arial MT"/>
          <w:spacing w:val="-8"/>
          <w:lang w:val="es-ES"/>
        </w:rPr>
        <w:t xml:space="preserve"> </w:t>
      </w:r>
      <w:r w:rsidRPr="003504B3">
        <w:rPr>
          <w:rFonts w:ascii="Verdana" w:eastAsia="Times New Roman" w:hAnsi="Verdana" w:cs="Arial MT"/>
          <w:lang w:val="es-ES"/>
        </w:rPr>
        <w:t>pagos</w:t>
      </w:r>
      <w:r w:rsidRPr="003504B3">
        <w:rPr>
          <w:rFonts w:ascii="Verdana" w:eastAsia="Times New Roman" w:hAnsi="Verdana" w:cs="Arial MT"/>
          <w:spacing w:val="-7"/>
          <w:lang w:val="es-ES"/>
        </w:rPr>
        <w:t xml:space="preserve"> </w:t>
      </w:r>
      <w:r w:rsidRPr="003504B3">
        <w:rPr>
          <w:rFonts w:ascii="Verdana" w:eastAsia="Times New Roman" w:hAnsi="Verdana" w:cs="Arial MT"/>
          <w:lang w:val="es-ES"/>
        </w:rPr>
        <w:t>del</w:t>
      </w:r>
      <w:r w:rsidRPr="003504B3">
        <w:rPr>
          <w:rFonts w:ascii="Verdana" w:eastAsia="Times New Roman" w:hAnsi="Verdana" w:cs="Arial MT"/>
          <w:spacing w:val="-7"/>
          <w:lang w:val="es-ES"/>
        </w:rPr>
        <w:t xml:space="preserve"> </w:t>
      </w:r>
      <w:r w:rsidRPr="003504B3">
        <w:rPr>
          <w:rFonts w:ascii="Verdana" w:eastAsia="Times New Roman" w:hAnsi="Verdana" w:cs="Arial MT"/>
          <w:lang w:val="es-ES"/>
        </w:rPr>
        <w:t>contrato,</w:t>
      </w:r>
      <w:r w:rsidRPr="003504B3">
        <w:rPr>
          <w:rFonts w:ascii="Verdana" w:eastAsia="Times New Roman" w:hAnsi="Verdana" w:cs="Arial MT"/>
          <w:spacing w:val="-8"/>
          <w:lang w:val="es-ES"/>
        </w:rPr>
        <w:t xml:space="preserve"> </w:t>
      </w:r>
      <w:r w:rsidRPr="003504B3">
        <w:rPr>
          <w:rFonts w:ascii="Verdana" w:eastAsia="Times New Roman" w:hAnsi="Verdana" w:cs="Arial MT"/>
          <w:lang w:val="es-ES"/>
        </w:rPr>
        <w:t>es</w:t>
      </w:r>
      <w:r w:rsidRPr="003504B3">
        <w:rPr>
          <w:rFonts w:ascii="Verdana" w:eastAsia="Times New Roman" w:hAnsi="Verdana" w:cs="Arial MT"/>
          <w:spacing w:val="-7"/>
          <w:lang w:val="es-ES"/>
        </w:rPr>
        <w:t xml:space="preserve"> </w:t>
      </w:r>
      <w:r w:rsidRPr="003504B3">
        <w:rPr>
          <w:rFonts w:ascii="Verdana" w:eastAsia="Times New Roman" w:hAnsi="Verdana" w:cs="Arial MT"/>
          <w:lang w:val="es-ES"/>
        </w:rPr>
        <w:t>decir,</w:t>
      </w:r>
      <w:r w:rsidRPr="003504B3">
        <w:rPr>
          <w:rFonts w:ascii="Verdana" w:eastAsia="Times New Roman" w:hAnsi="Verdana" w:cs="Arial MT"/>
          <w:spacing w:val="-7"/>
          <w:lang w:val="es-ES"/>
        </w:rPr>
        <w:t xml:space="preserve"> </w:t>
      </w:r>
      <w:r w:rsidRPr="003504B3">
        <w:rPr>
          <w:rFonts w:ascii="Verdana" w:eastAsia="Times New Roman" w:hAnsi="Verdana" w:cs="Arial MT"/>
          <w:lang w:val="es-ES"/>
        </w:rPr>
        <w:t>durante</w:t>
      </w:r>
      <w:r w:rsidRPr="003504B3">
        <w:rPr>
          <w:rFonts w:ascii="Verdana" w:eastAsia="Times New Roman" w:hAnsi="Verdana" w:cs="Arial MT"/>
          <w:spacing w:val="-8"/>
          <w:lang w:val="es-ES"/>
        </w:rPr>
        <w:t xml:space="preserve"> </w:t>
      </w:r>
      <w:r w:rsidRPr="003504B3">
        <w:rPr>
          <w:rFonts w:ascii="Verdana" w:eastAsia="Times New Roman" w:hAnsi="Verdana" w:cs="Arial MT"/>
          <w:lang w:val="es-ES"/>
        </w:rPr>
        <w:t>su</w:t>
      </w:r>
      <w:r w:rsidRPr="003504B3">
        <w:rPr>
          <w:rFonts w:ascii="Verdana" w:eastAsia="Times New Roman" w:hAnsi="Verdana" w:cs="Arial MT"/>
          <w:spacing w:val="-7"/>
          <w:lang w:val="es-ES"/>
        </w:rPr>
        <w:t xml:space="preserve"> </w:t>
      </w:r>
      <w:r w:rsidRPr="003504B3">
        <w:rPr>
          <w:rFonts w:ascii="Verdana" w:eastAsia="Times New Roman" w:hAnsi="Verdana" w:cs="Arial MT"/>
          <w:lang w:val="es-ES"/>
        </w:rPr>
        <w:t>ejecución</w:t>
      </w:r>
      <w:r>
        <w:rPr>
          <w:rFonts w:ascii="Verdana" w:eastAsia="Times New Roman" w:hAnsi="Verdana" w:cs="Arial MT"/>
          <w:lang w:val="es-ES"/>
        </w:rPr>
        <w:t>;</w:t>
      </w:r>
      <w:r w:rsidRPr="003504B3">
        <w:rPr>
          <w:rFonts w:ascii="Verdana" w:eastAsia="Times New Roman" w:hAnsi="Verdana" w:cs="Arial MT"/>
          <w:spacing w:val="-7"/>
          <w:lang w:val="es-ES"/>
        </w:rPr>
        <w:t xml:space="preserve"> </w:t>
      </w:r>
      <w:r w:rsidRPr="003504B3">
        <w:rPr>
          <w:rFonts w:ascii="Verdana" w:eastAsia="Times New Roman" w:hAnsi="Verdana" w:cs="Arial MT"/>
          <w:lang w:val="es-ES"/>
        </w:rPr>
        <w:t>y</w:t>
      </w:r>
      <w:r w:rsidRPr="003504B3">
        <w:rPr>
          <w:rFonts w:ascii="Verdana" w:eastAsia="Times New Roman" w:hAnsi="Verdana" w:cs="Arial MT"/>
          <w:spacing w:val="-8"/>
          <w:lang w:val="es-ES"/>
        </w:rPr>
        <w:t xml:space="preserve"> </w:t>
      </w:r>
      <w:r>
        <w:rPr>
          <w:rFonts w:ascii="Verdana" w:eastAsia="Times New Roman" w:hAnsi="Verdana" w:cs="Arial MT"/>
          <w:spacing w:val="-8"/>
          <w:lang w:val="es-ES"/>
        </w:rPr>
        <w:t>(</w:t>
      </w:r>
      <w:proofErr w:type="spellStart"/>
      <w:r w:rsidRPr="003504B3">
        <w:rPr>
          <w:rFonts w:ascii="Verdana" w:eastAsia="Times New Roman" w:hAnsi="Verdana" w:cs="Arial MT"/>
          <w:lang w:val="es-ES"/>
        </w:rPr>
        <w:t>ii</w:t>
      </w:r>
      <w:proofErr w:type="spellEnd"/>
      <w:r w:rsidRPr="003504B3">
        <w:rPr>
          <w:rFonts w:ascii="Verdana" w:eastAsia="Times New Roman" w:hAnsi="Verdana" w:cs="Arial MT"/>
          <w:lang w:val="es-ES"/>
        </w:rPr>
        <w:t>)</w:t>
      </w:r>
      <w:r w:rsidRPr="003504B3">
        <w:rPr>
          <w:rFonts w:ascii="Verdana" w:eastAsia="Times New Roman" w:hAnsi="Verdana" w:cs="Arial MT"/>
          <w:spacing w:val="-7"/>
          <w:lang w:val="es-ES"/>
        </w:rPr>
        <w:t xml:space="preserve"> </w:t>
      </w:r>
      <w:r w:rsidRPr="003504B3">
        <w:rPr>
          <w:rFonts w:ascii="Verdana" w:eastAsia="Times New Roman" w:hAnsi="Verdana" w:cs="Arial MT"/>
          <w:lang w:val="es-ES"/>
        </w:rPr>
        <w:t>si</w:t>
      </w:r>
      <w:r w:rsidRPr="003504B3">
        <w:rPr>
          <w:rFonts w:ascii="Verdana" w:eastAsia="Times New Roman" w:hAnsi="Verdana" w:cs="Arial MT"/>
          <w:spacing w:val="-7"/>
          <w:lang w:val="es-ES"/>
        </w:rPr>
        <w:t xml:space="preserve"> </w:t>
      </w:r>
      <w:r w:rsidRPr="003504B3">
        <w:rPr>
          <w:rFonts w:ascii="Verdana" w:eastAsia="Times New Roman" w:hAnsi="Verdana" w:cs="Arial MT"/>
          <w:lang w:val="es-ES"/>
        </w:rPr>
        <w:t>se</w:t>
      </w:r>
      <w:r w:rsidRPr="003504B3">
        <w:rPr>
          <w:rFonts w:ascii="Verdana" w:eastAsia="Times New Roman" w:hAnsi="Verdana" w:cs="Arial MT"/>
          <w:spacing w:val="-59"/>
          <w:lang w:val="es-ES"/>
        </w:rPr>
        <w:t xml:space="preserve"> </w:t>
      </w:r>
      <w:r w:rsidRPr="003504B3">
        <w:rPr>
          <w:rFonts w:ascii="Verdana" w:eastAsia="Times New Roman" w:hAnsi="Verdana" w:cs="Arial MT"/>
          <w:lang w:val="es-ES"/>
        </w:rPr>
        <w:t xml:space="preserve">refiere a una </w:t>
      </w:r>
      <w:r w:rsidRPr="00C355EB">
        <w:rPr>
          <w:rFonts w:ascii="Verdana" w:eastAsia="Times New Roman" w:hAnsi="Verdana" w:cs="Arial MT"/>
          <w:i/>
          <w:iCs/>
          <w:lang w:val="es-ES"/>
        </w:rPr>
        <w:t>persona jurídica</w:t>
      </w:r>
      <w:r w:rsidRPr="003504B3">
        <w:rPr>
          <w:rFonts w:ascii="Verdana" w:eastAsia="Times New Roman" w:hAnsi="Verdana" w:cs="Arial MT"/>
          <w:lang w:val="es-ES"/>
        </w:rPr>
        <w:t>, la acreditación del cumplimiento de las obligaciones relacionadas</w:t>
      </w:r>
      <w:r w:rsidRPr="003504B3">
        <w:rPr>
          <w:rFonts w:ascii="Verdana" w:eastAsia="Times New Roman" w:hAnsi="Verdana" w:cs="Arial MT"/>
          <w:spacing w:val="-59"/>
          <w:lang w:val="es-ES"/>
        </w:rPr>
        <w:t xml:space="preserve"> </w:t>
      </w:r>
      <w:r>
        <w:rPr>
          <w:rFonts w:ascii="Verdana" w:eastAsia="Times New Roman" w:hAnsi="Verdana" w:cs="Arial MT"/>
          <w:spacing w:val="-59"/>
          <w:lang w:val="es-ES"/>
        </w:rPr>
        <w:t xml:space="preserve"> </w:t>
      </w:r>
      <w:r w:rsidRPr="003504B3">
        <w:rPr>
          <w:rFonts w:ascii="Verdana" w:eastAsia="Times New Roman" w:hAnsi="Verdana" w:cs="Arial MT"/>
          <w:lang w:val="es-ES"/>
        </w:rPr>
        <w:t>con</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el</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Sistema</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de</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Seguridad</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Social</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Integral</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de</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sus</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empleados</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se</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debe</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aportar</w:t>
      </w:r>
      <w:r w:rsidRPr="003504B3">
        <w:rPr>
          <w:rFonts w:ascii="Verdana" w:eastAsia="Times New Roman" w:hAnsi="Verdana" w:cs="Arial MT"/>
          <w:spacing w:val="1"/>
          <w:lang w:val="es-ES"/>
        </w:rPr>
        <w:t xml:space="preserve"> </w:t>
      </w:r>
      <w:r w:rsidRPr="00C355EB">
        <w:rPr>
          <w:rFonts w:ascii="Verdana" w:eastAsia="Times New Roman" w:hAnsi="Verdana" w:cs="Arial MT"/>
          <w:i/>
          <w:iCs/>
          <w:lang w:val="es-ES"/>
        </w:rPr>
        <w:t>con</w:t>
      </w:r>
      <w:r w:rsidRPr="00C355EB">
        <w:rPr>
          <w:rFonts w:ascii="Verdana" w:eastAsia="Times New Roman" w:hAnsi="Verdana" w:cs="Arial MT"/>
          <w:i/>
          <w:iCs/>
          <w:spacing w:val="1"/>
          <w:lang w:val="es-ES"/>
        </w:rPr>
        <w:t xml:space="preserve"> </w:t>
      </w:r>
      <w:r w:rsidRPr="00C355EB">
        <w:rPr>
          <w:rFonts w:ascii="Verdana" w:eastAsia="Times New Roman" w:hAnsi="Verdana" w:cs="Arial MT"/>
          <w:i/>
          <w:iCs/>
          <w:lang w:val="es-ES"/>
        </w:rPr>
        <w:t>la</w:t>
      </w:r>
      <w:r w:rsidRPr="00C355EB">
        <w:rPr>
          <w:rFonts w:ascii="Verdana" w:eastAsia="Times New Roman" w:hAnsi="Verdana" w:cs="Arial MT"/>
          <w:i/>
          <w:iCs/>
          <w:spacing w:val="1"/>
          <w:lang w:val="es-ES"/>
        </w:rPr>
        <w:t xml:space="preserve"> </w:t>
      </w:r>
      <w:r w:rsidRPr="00C355EB">
        <w:rPr>
          <w:rFonts w:ascii="Verdana" w:eastAsia="Times New Roman" w:hAnsi="Verdana" w:cs="Arial MT"/>
          <w:i/>
          <w:iCs/>
          <w:lang w:val="es-ES"/>
        </w:rPr>
        <w:t>presentación de la oferta</w:t>
      </w:r>
      <w:r w:rsidRPr="003504B3">
        <w:rPr>
          <w:rFonts w:ascii="Verdana" w:eastAsia="Times New Roman" w:hAnsi="Verdana" w:cs="Arial MT"/>
          <w:lang w:val="es-ES"/>
        </w:rPr>
        <w:t>, y este constituye un criterio de admisión. Lo anterior sin</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perjuicio de que durante la ejecución del contrato también se acredite el pago al Sistema de</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Seguridad</w:t>
      </w:r>
      <w:r w:rsidRPr="003504B3">
        <w:rPr>
          <w:rFonts w:ascii="Verdana" w:eastAsia="Times New Roman" w:hAnsi="Verdana" w:cs="Arial MT"/>
          <w:spacing w:val="-3"/>
          <w:lang w:val="es-ES"/>
        </w:rPr>
        <w:t xml:space="preserve"> </w:t>
      </w:r>
      <w:r w:rsidRPr="003504B3">
        <w:rPr>
          <w:rFonts w:ascii="Verdana" w:eastAsia="Times New Roman" w:hAnsi="Verdana" w:cs="Arial MT"/>
          <w:lang w:val="es-ES"/>
        </w:rPr>
        <w:t>Social</w:t>
      </w:r>
      <w:r w:rsidRPr="003504B3">
        <w:rPr>
          <w:rFonts w:ascii="Verdana" w:eastAsia="Times New Roman" w:hAnsi="Verdana" w:cs="Arial MT"/>
          <w:spacing w:val="-2"/>
          <w:lang w:val="es-ES"/>
        </w:rPr>
        <w:t xml:space="preserve"> </w:t>
      </w:r>
      <w:r w:rsidRPr="003504B3">
        <w:rPr>
          <w:rFonts w:ascii="Verdana" w:eastAsia="Times New Roman" w:hAnsi="Verdana" w:cs="Arial MT"/>
          <w:lang w:val="es-ES"/>
        </w:rPr>
        <w:t>Integral</w:t>
      </w:r>
      <w:r w:rsidRPr="003504B3">
        <w:rPr>
          <w:rFonts w:ascii="Verdana" w:eastAsia="Times New Roman" w:hAnsi="Verdana" w:cs="Arial MT"/>
          <w:spacing w:val="-3"/>
          <w:lang w:val="es-ES"/>
        </w:rPr>
        <w:t xml:space="preserve"> </w:t>
      </w:r>
      <w:r w:rsidRPr="003504B3">
        <w:rPr>
          <w:rFonts w:ascii="Verdana" w:eastAsia="Times New Roman" w:hAnsi="Verdana" w:cs="Arial MT"/>
          <w:lang w:val="es-ES"/>
        </w:rPr>
        <w:t>para</w:t>
      </w:r>
      <w:r w:rsidRPr="003504B3">
        <w:rPr>
          <w:rFonts w:ascii="Verdana" w:eastAsia="Times New Roman" w:hAnsi="Verdana" w:cs="Arial MT"/>
          <w:spacing w:val="-2"/>
          <w:lang w:val="es-ES"/>
        </w:rPr>
        <w:t xml:space="preserve"> </w:t>
      </w:r>
      <w:r w:rsidRPr="003504B3">
        <w:rPr>
          <w:rFonts w:ascii="Verdana" w:eastAsia="Times New Roman" w:hAnsi="Verdana" w:cs="Arial MT"/>
          <w:lang w:val="es-ES"/>
        </w:rPr>
        <w:t>pagar</w:t>
      </w:r>
      <w:r w:rsidRPr="003504B3">
        <w:rPr>
          <w:rFonts w:ascii="Verdana" w:eastAsia="Times New Roman" w:hAnsi="Verdana" w:cs="Arial MT"/>
          <w:spacing w:val="-2"/>
          <w:lang w:val="es-ES"/>
        </w:rPr>
        <w:t xml:space="preserve"> </w:t>
      </w:r>
      <w:r w:rsidRPr="003504B3">
        <w:rPr>
          <w:rFonts w:ascii="Verdana" w:eastAsia="Times New Roman" w:hAnsi="Verdana" w:cs="Arial MT"/>
          <w:lang w:val="es-ES"/>
        </w:rPr>
        <w:t>las</w:t>
      </w:r>
      <w:r w:rsidRPr="003504B3">
        <w:rPr>
          <w:rFonts w:ascii="Verdana" w:eastAsia="Times New Roman" w:hAnsi="Verdana" w:cs="Arial MT"/>
          <w:spacing w:val="-3"/>
          <w:lang w:val="es-ES"/>
        </w:rPr>
        <w:t xml:space="preserve"> </w:t>
      </w:r>
      <w:r w:rsidRPr="003504B3">
        <w:rPr>
          <w:rFonts w:ascii="Verdana" w:eastAsia="Times New Roman" w:hAnsi="Verdana" w:cs="Arial MT"/>
          <w:lang w:val="es-ES"/>
        </w:rPr>
        <w:t>cuentas</w:t>
      </w:r>
      <w:r w:rsidRPr="003504B3">
        <w:rPr>
          <w:rFonts w:ascii="Verdana" w:eastAsia="Times New Roman" w:hAnsi="Verdana" w:cs="Arial MT"/>
          <w:spacing w:val="-2"/>
          <w:lang w:val="es-ES"/>
        </w:rPr>
        <w:t xml:space="preserve"> </w:t>
      </w:r>
      <w:r w:rsidRPr="003504B3">
        <w:rPr>
          <w:rFonts w:ascii="Verdana" w:eastAsia="Times New Roman" w:hAnsi="Verdana" w:cs="Arial MT"/>
          <w:lang w:val="es-ES"/>
        </w:rPr>
        <w:t>o</w:t>
      </w:r>
      <w:r w:rsidRPr="003504B3">
        <w:rPr>
          <w:rFonts w:ascii="Verdana" w:eastAsia="Times New Roman" w:hAnsi="Verdana" w:cs="Arial MT"/>
          <w:spacing w:val="-2"/>
          <w:lang w:val="es-ES"/>
        </w:rPr>
        <w:t xml:space="preserve"> </w:t>
      </w:r>
      <w:r w:rsidRPr="003504B3">
        <w:rPr>
          <w:rFonts w:ascii="Verdana" w:eastAsia="Times New Roman" w:hAnsi="Verdana" w:cs="Arial MT"/>
          <w:lang w:val="es-ES"/>
        </w:rPr>
        <w:t>facturas</w:t>
      </w:r>
      <w:r w:rsidRPr="003504B3">
        <w:rPr>
          <w:rFonts w:ascii="Verdana" w:eastAsia="Times New Roman" w:hAnsi="Verdana" w:cs="Arial MT"/>
          <w:spacing w:val="-3"/>
          <w:lang w:val="es-ES"/>
        </w:rPr>
        <w:t xml:space="preserve"> </w:t>
      </w:r>
      <w:r w:rsidRPr="003504B3">
        <w:rPr>
          <w:rFonts w:ascii="Verdana" w:eastAsia="Times New Roman" w:hAnsi="Verdana" w:cs="Arial MT"/>
          <w:lang w:val="es-ES"/>
        </w:rPr>
        <w:t>si</w:t>
      </w:r>
      <w:r w:rsidRPr="003504B3">
        <w:rPr>
          <w:rFonts w:ascii="Verdana" w:eastAsia="Times New Roman" w:hAnsi="Verdana" w:cs="Arial MT"/>
          <w:spacing w:val="-2"/>
          <w:lang w:val="es-ES"/>
        </w:rPr>
        <w:t xml:space="preserve"> </w:t>
      </w:r>
      <w:r w:rsidRPr="003504B3">
        <w:rPr>
          <w:rFonts w:ascii="Verdana" w:eastAsia="Times New Roman" w:hAnsi="Verdana" w:cs="Arial MT"/>
          <w:lang w:val="es-ES"/>
        </w:rPr>
        <w:t>a</w:t>
      </w:r>
      <w:r w:rsidRPr="003504B3">
        <w:rPr>
          <w:rFonts w:ascii="Verdana" w:eastAsia="Times New Roman" w:hAnsi="Verdana" w:cs="Arial MT"/>
          <w:spacing w:val="-2"/>
          <w:lang w:val="es-ES"/>
        </w:rPr>
        <w:t xml:space="preserve"> </w:t>
      </w:r>
      <w:r w:rsidRPr="003504B3">
        <w:rPr>
          <w:rFonts w:ascii="Verdana" w:eastAsia="Times New Roman" w:hAnsi="Verdana" w:cs="Arial MT"/>
          <w:lang w:val="es-ES"/>
        </w:rPr>
        <w:t>ello</w:t>
      </w:r>
      <w:r w:rsidRPr="003504B3">
        <w:rPr>
          <w:rFonts w:ascii="Verdana" w:eastAsia="Times New Roman" w:hAnsi="Verdana" w:cs="Arial MT"/>
          <w:spacing w:val="-3"/>
          <w:lang w:val="es-ES"/>
        </w:rPr>
        <w:t xml:space="preserve"> </w:t>
      </w:r>
      <w:r w:rsidRPr="003504B3">
        <w:rPr>
          <w:rFonts w:ascii="Verdana" w:eastAsia="Times New Roman" w:hAnsi="Verdana" w:cs="Arial MT"/>
          <w:lang w:val="es-ES"/>
        </w:rPr>
        <w:t>hubiere</w:t>
      </w:r>
      <w:r w:rsidRPr="003504B3">
        <w:rPr>
          <w:rFonts w:ascii="Verdana" w:eastAsia="Times New Roman" w:hAnsi="Verdana" w:cs="Arial MT"/>
          <w:spacing w:val="-2"/>
          <w:lang w:val="es-ES"/>
        </w:rPr>
        <w:t xml:space="preserve"> </w:t>
      </w:r>
      <w:r w:rsidRPr="003504B3">
        <w:rPr>
          <w:rFonts w:ascii="Verdana" w:eastAsia="Times New Roman" w:hAnsi="Verdana" w:cs="Arial MT"/>
          <w:lang w:val="es-ES"/>
        </w:rPr>
        <w:t>lugar.</w:t>
      </w:r>
    </w:p>
    <w:p w14:paraId="00BE3B23" w14:textId="77777777" w:rsidR="008C5843" w:rsidRDefault="008C5843" w:rsidP="008C5843">
      <w:pPr>
        <w:widowControl w:val="0"/>
        <w:autoSpaceDE w:val="0"/>
        <w:autoSpaceDN w:val="0"/>
        <w:spacing w:before="120" w:after="0" w:line="276" w:lineRule="auto"/>
        <w:ind w:firstLine="708"/>
        <w:jc w:val="both"/>
        <w:rPr>
          <w:rFonts w:ascii="Verdana" w:eastAsia="Calibri" w:hAnsi="Verdana" w:cs="Arial"/>
          <w:color w:val="000000" w:themeColor="text1"/>
        </w:rPr>
      </w:pPr>
      <w:r>
        <w:rPr>
          <w:rFonts w:ascii="Verdana" w:eastAsia="Arial" w:hAnsi="Verdana" w:cs="Arial"/>
          <w:lang w:val="es-ES"/>
        </w:rPr>
        <w:t xml:space="preserve">Lo expuesto implica que, en el caso de las personas naturales, </w:t>
      </w:r>
      <w:r w:rsidRPr="003504B3">
        <w:rPr>
          <w:rFonts w:ascii="Verdana" w:eastAsia="Calibri" w:hAnsi="Verdana" w:cs="Arial"/>
          <w:color w:val="000000" w:themeColor="text1"/>
        </w:rPr>
        <w:t>el contrato estatal se puede celebrar verific</w:t>
      </w:r>
      <w:r>
        <w:rPr>
          <w:rFonts w:ascii="Verdana" w:eastAsia="Calibri" w:hAnsi="Verdana" w:cs="Arial"/>
          <w:color w:val="000000" w:themeColor="text1"/>
        </w:rPr>
        <w:t>ando</w:t>
      </w:r>
      <w:r w:rsidRPr="003504B3">
        <w:rPr>
          <w:rFonts w:ascii="Verdana" w:eastAsia="Calibri" w:hAnsi="Verdana" w:cs="Arial"/>
          <w:color w:val="000000" w:themeColor="text1"/>
        </w:rPr>
        <w:t xml:space="preserve"> que se encuentre</w:t>
      </w:r>
      <w:r>
        <w:rPr>
          <w:rFonts w:ascii="Verdana" w:eastAsia="Calibri" w:hAnsi="Verdana" w:cs="Arial"/>
          <w:color w:val="000000" w:themeColor="text1"/>
        </w:rPr>
        <w:t>n</w:t>
      </w:r>
      <w:r w:rsidRPr="003504B3">
        <w:rPr>
          <w:rFonts w:ascii="Verdana" w:eastAsia="Calibri" w:hAnsi="Verdana" w:cs="Arial"/>
          <w:color w:val="000000" w:themeColor="text1"/>
        </w:rPr>
        <w:t xml:space="preserve"> afiliada</w:t>
      </w:r>
      <w:r>
        <w:rPr>
          <w:rFonts w:ascii="Verdana" w:eastAsia="Calibri" w:hAnsi="Verdana" w:cs="Arial"/>
          <w:color w:val="000000" w:themeColor="text1"/>
        </w:rPr>
        <w:t>s</w:t>
      </w:r>
      <w:r w:rsidRPr="003504B3">
        <w:rPr>
          <w:rFonts w:ascii="Verdana" w:eastAsia="Calibri" w:hAnsi="Verdana" w:cs="Arial"/>
          <w:color w:val="000000" w:themeColor="text1"/>
        </w:rPr>
        <w:t xml:space="preserve"> al Sistema de Seguridad Social Integral, así lo esté</w:t>
      </w:r>
      <w:r>
        <w:rPr>
          <w:rFonts w:ascii="Verdana" w:eastAsia="Calibri" w:hAnsi="Verdana" w:cs="Arial"/>
          <w:color w:val="000000" w:themeColor="text1"/>
        </w:rPr>
        <w:t>n</w:t>
      </w:r>
      <w:r w:rsidRPr="003504B3">
        <w:rPr>
          <w:rFonts w:ascii="Verdana" w:eastAsia="Calibri" w:hAnsi="Verdana" w:cs="Arial"/>
          <w:color w:val="000000" w:themeColor="text1"/>
        </w:rPr>
        <w:t xml:space="preserve"> en calidad de cotizante dependiente o afiliado al régimen subsidiado en salud</w:t>
      </w:r>
      <w:r>
        <w:rPr>
          <w:rFonts w:ascii="Verdana" w:eastAsia="Calibri" w:hAnsi="Verdana" w:cs="Arial"/>
          <w:color w:val="000000" w:themeColor="text1"/>
        </w:rPr>
        <w:t>. En todo caso</w:t>
      </w:r>
      <w:r w:rsidRPr="003504B3">
        <w:rPr>
          <w:rFonts w:ascii="Verdana" w:eastAsia="Calibri" w:hAnsi="Verdana" w:cs="Arial"/>
          <w:color w:val="000000" w:themeColor="text1"/>
        </w:rPr>
        <w:t>, una vez celebrado el contrato</w:t>
      </w:r>
      <w:r>
        <w:rPr>
          <w:rFonts w:ascii="Verdana" w:eastAsia="Calibri" w:hAnsi="Verdana" w:cs="Arial"/>
          <w:color w:val="000000" w:themeColor="text1"/>
        </w:rPr>
        <w:t xml:space="preserve">, la persona </w:t>
      </w:r>
      <w:r w:rsidRPr="003504B3">
        <w:rPr>
          <w:rFonts w:ascii="Verdana" w:eastAsia="Calibri" w:hAnsi="Verdana" w:cs="Arial"/>
          <w:color w:val="000000" w:themeColor="text1"/>
        </w:rPr>
        <w:t>debe efectuar el reporte de la novedad de afiliación a cada subsistema</w:t>
      </w:r>
      <w:r>
        <w:rPr>
          <w:rFonts w:ascii="Verdana" w:eastAsia="Calibri" w:hAnsi="Verdana" w:cs="Arial"/>
          <w:color w:val="000000" w:themeColor="text1"/>
        </w:rPr>
        <w:t xml:space="preserve"> (</w:t>
      </w:r>
      <w:r w:rsidRPr="003504B3">
        <w:rPr>
          <w:rFonts w:ascii="Verdana" w:eastAsia="Calibri" w:hAnsi="Verdana" w:cs="Arial"/>
          <w:color w:val="000000" w:themeColor="text1"/>
        </w:rPr>
        <w:t>salud, pensiones y riesgos laborales</w:t>
      </w:r>
      <w:r>
        <w:rPr>
          <w:rFonts w:ascii="Verdana" w:eastAsia="Calibri" w:hAnsi="Verdana" w:cs="Arial"/>
          <w:color w:val="000000" w:themeColor="text1"/>
        </w:rPr>
        <w:t>). Un ejemplo de lo anterior es que</w:t>
      </w:r>
      <w:r w:rsidRPr="003504B3">
        <w:rPr>
          <w:rFonts w:ascii="Verdana" w:eastAsia="Calibri" w:hAnsi="Verdana" w:cs="Arial"/>
          <w:color w:val="000000" w:themeColor="text1"/>
        </w:rPr>
        <w:t xml:space="preserve"> si </w:t>
      </w:r>
      <w:r>
        <w:rPr>
          <w:rFonts w:ascii="Verdana" w:eastAsia="Calibri" w:hAnsi="Verdana" w:cs="Arial"/>
          <w:color w:val="000000" w:themeColor="text1"/>
        </w:rPr>
        <w:t>la</w:t>
      </w:r>
      <w:r w:rsidRPr="003504B3">
        <w:rPr>
          <w:rFonts w:ascii="Verdana" w:eastAsia="Calibri" w:hAnsi="Verdana" w:cs="Arial"/>
          <w:color w:val="000000" w:themeColor="text1"/>
        </w:rPr>
        <w:t xml:space="preserve"> </w:t>
      </w:r>
      <w:r>
        <w:rPr>
          <w:rFonts w:ascii="Verdana" w:eastAsia="Calibri" w:hAnsi="Verdana" w:cs="Arial"/>
          <w:color w:val="000000" w:themeColor="text1"/>
        </w:rPr>
        <w:t xml:space="preserve">persona estaba </w:t>
      </w:r>
      <w:r w:rsidRPr="003504B3">
        <w:rPr>
          <w:rFonts w:ascii="Verdana" w:eastAsia="Calibri" w:hAnsi="Verdana" w:cs="Arial"/>
          <w:color w:val="000000" w:themeColor="text1"/>
        </w:rPr>
        <w:t>afiliad</w:t>
      </w:r>
      <w:r>
        <w:rPr>
          <w:rFonts w:ascii="Verdana" w:eastAsia="Calibri" w:hAnsi="Verdana" w:cs="Arial"/>
          <w:color w:val="000000" w:themeColor="text1"/>
        </w:rPr>
        <w:t>a</w:t>
      </w:r>
      <w:r w:rsidRPr="003504B3">
        <w:rPr>
          <w:rFonts w:ascii="Verdana" w:eastAsia="Calibri" w:hAnsi="Verdana" w:cs="Arial"/>
          <w:color w:val="000000" w:themeColor="text1"/>
        </w:rPr>
        <w:t xml:space="preserve"> al régimen subsidiado y celebra un contrato de prestación de servicios profesionales o de apoyo a la gestión con una Entidad Estatal debe reportar la novedad de afiliación como independiente y cotizar en esta calidad, demostrando el cumplimiento de este deber, como requisito para </w:t>
      </w:r>
      <w:r>
        <w:rPr>
          <w:rFonts w:ascii="Verdana" w:eastAsia="Calibri" w:hAnsi="Verdana" w:cs="Arial"/>
          <w:color w:val="000000" w:themeColor="text1"/>
        </w:rPr>
        <w:t>la ejecución del contrato</w:t>
      </w:r>
      <w:r w:rsidRPr="003504B3">
        <w:rPr>
          <w:rFonts w:ascii="Verdana" w:eastAsia="Calibri" w:hAnsi="Verdana" w:cs="Arial"/>
          <w:color w:val="000000" w:themeColor="text1"/>
        </w:rPr>
        <w:t>, en los términos del artículo 23 de la Ley 1150 de 2007.</w:t>
      </w:r>
    </w:p>
    <w:p w14:paraId="1CEF6FCE" w14:textId="77777777" w:rsidR="008C5843" w:rsidRDefault="008C5843" w:rsidP="008C5843">
      <w:pPr>
        <w:widowControl w:val="0"/>
        <w:autoSpaceDE w:val="0"/>
        <w:autoSpaceDN w:val="0"/>
        <w:spacing w:before="120" w:after="0" w:line="276" w:lineRule="auto"/>
        <w:ind w:firstLine="708"/>
        <w:jc w:val="both"/>
        <w:rPr>
          <w:rFonts w:ascii="Verdana" w:eastAsia="Arial" w:hAnsi="Verdana" w:cs="Arial"/>
          <w:lang w:val="es-ES"/>
        </w:rPr>
      </w:pPr>
      <w:r>
        <w:rPr>
          <w:rFonts w:ascii="Verdana" w:eastAsia="Times New Roman" w:hAnsi="Verdana" w:cs="Arial MT"/>
          <w:lang w:val="es-ES"/>
        </w:rPr>
        <w:t xml:space="preserve">Con respecto a las </w:t>
      </w:r>
      <w:r w:rsidRPr="000F690D">
        <w:rPr>
          <w:rFonts w:ascii="Verdana" w:eastAsia="Times New Roman" w:hAnsi="Verdana" w:cs="Arial MT"/>
          <w:i/>
          <w:iCs/>
          <w:lang w:val="es-ES"/>
        </w:rPr>
        <w:t>personas jurídicas</w:t>
      </w:r>
      <w:r>
        <w:rPr>
          <w:rFonts w:ascii="Verdana" w:eastAsia="Times New Roman" w:hAnsi="Verdana" w:cs="Arial MT"/>
          <w:lang w:val="es-ES"/>
        </w:rPr>
        <w:t xml:space="preserve">, la ley requiere que acrediten </w:t>
      </w:r>
      <w:r w:rsidRPr="000F690D">
        <w:rPr>
          <w:rFonts w:ascii="Verdana" w:eastAsia="Arial" w:hAnsi="Verdana" w:cs="Arial"/>
          <w:i/>
          <w:iCs/>
          <w:lang w:val="es-ES"/>
        </w:rPr>
        <w:t>el pago</w:t>
      </w:r>
      <w:r>
        <w:rPr>
          <w:rFonts w:ascii="Verdana" w:eastAsia="Arial" w:hAnsi="Verdana" w:cs="Arial"/>
          <w:lang w:val="es-ES"/>
        </w:rPr>
        <w:t xml:space="preserve"> de los aportes de sus </w:t>
      </w:r>
      <w:r w:rsidRPr="00F7651F">
        <w:rPr>
          <w:rFonts w:ascii="Verdana" w:eastAsia="Arial" w:hAnsi="Verdana" w:cs="Arial"/>
          <w:i/>
          <w:iCs/>
          <w:lang w:val="es-ES"/>
        </w:rPr>
        <w:t>empleados</w:t>
      </w:r>
      <w:r>
        <w:rPr>
          <w:rFonts w:ascii="Verdana" w:eastAsia="Arial" w:hAnsi="Verdana" w:cs="Arial"/>
          <w:lang w:val="es-ES"/>
        </w:rPr>
        <w:t xml:space="preserve"> con la presentación de la oferta. Así, el cumplimiento del requisito en este supuesto implica que afilien al sistema de seguridad social a sus empleados y acrediten el pago de sus aportes. Esto incluye el deber de acreditar que se encuentra al día en el pago de los aportes de los representantes legales que tengan el carácter de </w:t>
      </w:r>
      <w:r w:rsidRPr="000F690D">
        <w:rPr>
          <w:rFonts w:ascii="Verdana" w:eastAsia="Arial" w:hAnsi="Verdana" w:cs="Arial"/>
          <w:i/>
          <w:iCs/>
          <w:lang w:val="es-ES"/>
        </w:rPr>
        <w:t>empleados</w:t>
      </w:r>
      <w:r>
        <w:rPr>
          <w:rFonts w:ascii="Verdana" w:eastAsia="Arial" w:hAnsi="Verdana" w:cs="Arial"/>
          <w:lang w:val="es-ES"/>
        </w:rPr>
        <w:t xml:space="preserve">. </w:t>
      </w:r>
    </w:p>
    <w:p w14:paraId="28A0ED42" w14:textId="77777777" w:rsidR="008C5843" w:rsidRPr="00A82D69" w:rsidRDefault="008C5843" w:rsidP="008C5843">
      <w:pPr>
        <w:widowControl w:val="0"/>
        <w:autoSpaceDE w:val="0"/>
        <w:autoSpaceDN w:val="0"/>
        <w:spacing w:before="120" w:after="0" w:line="276" w:lineRule="auto"/>
        <w:ind w:firstLine="708"/>
        <w:jc w:val="both"/>
        <w:rPr>
          <w:rFonts w:ascii="Verdana" w:eastAsia="Calibri" w:hAnsi="Verdana" w:cs="Arial"/>
          <w:color w:val="000000" w:themeColor="text1"/>
        </w:rPr>
      </w:pPr>
      <w:r>
        <w:rPr>
          <w:rFonts w:ascii="Verdana" w:eastAsia="Calibri" w:hAnsi="Verdana" w:cs="Arial"/>
          <w:color w:val="000000" w:themeColor="text1"/>
        </w:rPr>
        <w:t xml:space="preserve">En conclusión, no existe una prohibición o impedimento general para que el representante legal de una persona jurídica que participe en un proceso de contratación estatal se encuentre en el Sisbén. Sin embargo, cuando tenga la calidad de </w:t>
      </w:r>
      <w:r w:rsidRPr="006D3199">
        <w:rPr>
          <w:rFonts w:ascii="Verdana" w:eastAsia="Calibri" w:hAnsi="Verdana" w:cs="Arial"/>
          <w:i/>
          <w:iCs/>
          <w:color w:val="000000" w:themeColor="text1"/>
        </w:rPr>
        <w:t xml:space="preserve">empleado </w:t>
      </w:r>
      <w:r>
        <w:rPr>
          <w:rFonts w:ascii="Verdana" w:eastAsia="Calibri" w:hAnsi="Verdana" w:cs="Arial"/>
          <w:color w:val="000000" w:themeColor="text1"/>
        </w:rPr>
        <w:t xml:space="preserve">deberá estar afiliado al régimen contributivo, de modo que el proponente tendrá que cumplir con la obligación de acreditar </w:t>
      </w:r>
      <w:r>
        <w:rPr>
          <w:rFonts w:ascii="Verdana" w:eastAsia="Arial" w:hAnsi="Verdana" w:cs="Arial"/>
          <w:lang w:val="es-ES"/>
        </w:rPr>
        <w:t xml:space="preserve">pago de sus aportes al Sistema de Seguridad Social Integral. </w:t>
      </w:r>
      <w:r w:rsidRPr="004635AA">
        <w:rPr>
          <w:rFonts w:ascii="Arial" w:eastAsia="Calibri" w:hAnsi="Arial" w:cs="Arial"/>
          <w:color w:val="000000" w:themeColor="text1"/>
        </w:rPr>
        <w:t>​​​​</w:t>
      </w:r>
      <w:r>
        <w:rPr>
          <w:rFonts w:ascii="Verdana" w:eastAsia="Calibri" w:hAnsi="Verdana" w:cs="Arial"/>
          <w:color w:val="000000" w:themeColor="text1"/>
        </w:rPr>
        <w:t xml:space="preserve">En contraste, si el representante legal de la persona jurídica no tiene el carácter de empleado, la sociedad no deberá acreditar el pago de sus aportes, con lo cual, podrá encontrarse afiliado al régimen subsidiado. </w:t>
      </w:r>
    </w:p>
    <w:bookmarkEnd w:id="2"/>
    <w:p w14:paraId="40BABD87" w14:textId="77777777" w:rsidR="008C5843" w:rsidRPr="00122488" w:rsidRDefault="008C5843" w:rsidP="008C5843">
      <w:pPr>
        <w:widowControl w:val="0"/>
        <w:autoSpaceDE w:val="0"/>
        <w:autoSpaceDN w:val="0"/>
        <w:spacing w:after="0" w:line="276" w:lineRule="auto"/>
        <w:jc w:val="both"/>
        <w:rPr>
          <w:rFonts w:ascii="Verdana" w:hAnsi="Verdana"/>
          <w:shd w:val="clear" w:color="auto" w:fill="FFFFFF"/>
        </w:rPr>
      </w:pPr>
    </w:p>
    <w:p w14:paraId="5705BD3E" w14:textId="77777777" w:rsidR="008C5843" w:rsidRDefault="008C5843" w:rsidP="008C5843">
      <w:pPr>
        <w:pStyle w:val="ListParagraph"/>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FE5A24">
        <w:rPr>
          <w:rFonts w:ascii="Verdana" w:eastAsia="Century Gothic" w:hAnsi="Verdana" w:cs="Century Gothic"/>
          <w:b/>
          <w:bCs/>
          <w:color w:val="000000" w:themeColor="text1"/>
        </w:rPr>
        <w:t>Referencias normativas, jurisprudenciales y otras fuentes:</w:t>
      </w:r>
    </w:p>
    <w:p w14:paraId="1239E9EA" w14:textId="77777777" w:rsidR="008C5843" w:rsidRPr="00C64FA8" w:rsidRDefault="008C5843" w:rsidP="008C5843">
      <w:pPr>
        <w:pStyle w:val="ListParagraph"/>
        <w:tabs>
          <w:tab w:val="left" w:pos="142"/>
          <w:tab w:val="left" w:pos="284"/>
        </w:tabs>
        <w:spacing w:after="0" w:line="276" w:lineRule="auto"/>
        <w:ind w:left="0"/>
        <w:jc w:val="both"/>
        <w:rPr>
          <w:rFonts w:ascii="Verdana" w:eastAsia="Century Gothic" w:hAnsi="Verdana" w:cs="Century Gothic"/>
          <w:b/>
          <w:bCs/>
          <w:color w:val="000000" w:themeColor="text1"/>
        </w:rPr>
      </w:pPr>
    </w:p>
    <w:tbl>
      <w:tblPr>
        <w:tblStyle w:val="TableGrid"/>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C5843" w:rsidRPr="00FE5A24" w14:paraId="1A8B6734" w14:textId="77777777" w:rsidTr="006E40B6">
        <w:trPr>
          <w:trHeight w:val="870"/>
        </w:trPr>
        <w:tc>
          <w:tcPr>
            <w:tcW w:w="8647" w:type="dxa"/>
          </w:tcPr>
          <w:p w14:paraId="52CF692F" w14:textId="77777777" w:rsidR="008C5843" w:rsidRDefault="008C5843" w:rsidP="006E40B6">
            <w:pPr>
              <w:pStyle w:val="ListParagraph"/>
              <w:widowControl w:val="0"/>
              <w:numPr>
                <w:ilvl w:val="0"/>
                <w:numId w:val="17"/>
              </w:numPr>
              <w:autoSpaceDE w:val="0"/>
              <w:autoSpaceDN w:val="0"/>
              <w:spacing w:after="120" w:line="276" w:lineRule="auto"/>
              <w:jc w:val="both"/>
              <w:rPr>
                <w:rFonts w:ascii="Verdana" w:hAnsi="Verdana" w:cs="Arial"/>
                <w:color w:val="000000" w:themeColor="text1"/>
              </w:rPr>
            </w:pPr>
            <w:r w:rsidRPr="00FE342C">
              <w:rPr>
                <w:rFonts w:ascii="Verdana" w:hAnsi="Verdana" w:cs="Arial"/>
                <w:color w:val="000000" w:themeColor="text1"/>
              </w:rPr>
              <w:lastRenderedPageBreak/>
              <w:t>Ley 80 de 1993</w:t>
            </w:r>
            <w:r>
              <w:rPr>
                <w:rFonts w:ascii="Verdana" w:hAnsi="Verdana" w:cs="Arial"/>
                <w:color w:val="000000" w:themeColor="text1"/>
              </w:rPr>
              <w:t xml:space="preserve">: </w:t>
            </w:r>
            <w:r w:rsidRPr="00FE342C">
              <w:rPr>
                <w:rFonts w:ascii="Verdana" w:hAnsi="Verdana" w:cs="Arial"/>
                <w:color w:val="000000" w:themeColor="text1"/>
              </w:rPr>
              <w:t>artículo</w:t>
            </w:r>
            <w:r>
              <w:rPr>
                <w:rFonts w:ascii="Verdana" w:hAnsi="Verdana" w:cs="Arial"/>
                <w:color w:val="000000" w:themeColor="text1"/>
              </w:rPr>
              <w:t>s 6, 7, 8, 13y</w:t>
            </w:r>
            <w:r w:rsidRPr="00FE342C">
              <w:rPr>
                <w:rFonts w:ascii="Verdana" w:hAnsi="Verdana" w:cs="Arial"/>
                <w:color w:val="000000" w:themeColor="text1"/>
              </w:rPr>
              <w:t xml:space="preserve"> 41.</w:t>
            </w:r>
          </w:p>
          <w:p w14:paraId="7A030C3C" w14:textId="77777777" w:rsidR="008C5843" w:rsidRPr="00FE342C" w:rsidRDefault="008C5843" w:rsidP="006E40B6">
            <w:pPr>
              <w:pStyle w:val="ListParagraph"/>
              <w:widowControl w:val="0"/>
              <w:numPr>
                <w:ilvl w:val="0"/>
                <w:numId w:val="17"/>
              </w:numPr>
              <w:autoSpaceDE w:val="0"/>
              <w:autoSpaceDN w:val="0"/>
              <w:spacing w:after="120" w:line="276" w:lineRule="auto"/>
              <w:jc w:val="both"/>
              <w:rPr>
                <w:rFonts w:ascii="Verdana" w:hAnsi="Verdana" w:cs="Arial"/>
                <w:color w:val="000000" w:themeColor="text1"/>
              </w:rPr>
            </w:pPr>
            <w:r>
              <w:rPr>
                <w:rFonts w:ascii="Verdana" w:hAnsi="Verdana" w:cs="Arial"/>
                <w:color w:val="000000" w:themeColor="text1"/>
              </w:rPr>
              <w:t>Ley 100 de 1993:</w:t>
            </w:r>
            <w:r w:rsidRPr="00B84FCC">
              <w:rPr>
                <w:rStyle w:val="normaltextrun"/>
                <w:rFonts w:ascii="Verdana" w:hAnsi="Verdana"/>
                <w:shd w:val="clear" w:color="auto" w:fill="FFFFFF"/>
              </w:rPr>
              <w:t xml:space="preserve"> artículo 153</w:t>
            </w:r>
            <w:r>
              <w:rPr>
                <w:rStyle w:val="normaltextrun"/>
                <w:rFonts w:ascii="Verdana" w:hAnsi="Verdana"/>
                <w:shd w:val="clear" w:color="auto" w:fill="FFFFFF"/>
              </w:rPr>
              <w:t>.</w:t>
            </w:r>
          </w:p>
          <w:p w14:paraId="61F943AB" w14:textId="77777777" w:rsidR="008C5843" w:rsidRPr="00FE342C" w:rsidRDefault="008C5843" w:rsidP="006E40B6">
            <w:pPr>
              <w:pStyle w:val="ListParagraph"/>
              <w:widowControl w:val="0"/>
              <w:numPr>
                <w:ilvl w:val="0"/>
                <w:numId w:val="17"/>
              </w:numPr>
              <w:autoSpaceDE w:val="0"/>
              <w:autoSpaceDN w:val="0"/>
              <w:spacing w:after="120" w:line="276" w:lineRule="auto"/>
              <w:jc w:val="both"/>
              <w:rPr>
                <w:rFonts w:ascii="Verdana" w:hAnsi="Verdana" w:cs="Arial"/>
                <w:color w:val="000000" w:themeColor="text1"/>
              </w:rPr>
            </w:pPr>
            <w:r w:rsidRPr="00FE342C">
              <w:rPr>
                <w:rFonts w:ascii="Verdana" w:hAnsi="Verdana" w:cs="Arial"/>
                <w:color w:val="000000" w:themeColor="text1"/>
              </w:rPr>
              <w:t>Ley 789 de 2002</w:t>
            </w:r>
            <w:r>
              <w:rPr>
                <w:rFonts w:ascii="Verdana" w:hAnsi="Verdana" w:cs="Arial"/>
                <w:color w:val="000000" w:themeColor="text1"/>
              </w:rPr>
              <w:t xml:space="preserve">: </w:t>
            </w:r>
            <w:r w:rsidRPr="00FE342C">
              <w:rPr>
                <w:rFonts w:ascii="Verdana" w:hAnsi="Verdana" w:cs="Arial"/>
                <w:color w:val="000000" w:themeColor="text1"/>
              </w:rPr>
              <w:t>artículo 50.</w:t>
            </w:r>
          </w:p>
          <w:p w14:paraId="32A5EA49" w14:textId="77777777" w:rsidR="008C5843" w:rsidRPr="00FE342C" w:rsidRDefault="008C5843" w:rsidP="006E40B6">
            <w:pPr>
              <w:pStyle w:val="ListParagraph"/>
              <w:widowControl w:val="0"/>
              <w:numPr>
                <w:ilvl w:val="0"/>
                <w:numId w:val="17"/>
              </w:numPr>
              <w:autoSpaceDE w:val="0"/>
              <w:autoSpaceDN w:val="0"/>
              <w:spacing w:after="120" w:line="276" w:lineRule="auto"/>
              <w:jc w:val="both"/>
              <w:rPr>
                <w:rFonts w:ascii="Verdana" w:hAnsi="Verdana" w:cs="Arial"/>
                <w:color w:val="000000" w:themeColor="text1"/>
              </w:rPr>
            </w:pPr>
            <w:r w:rsidRPr="00FE342C">
              <w:rPr>
                <w:rFonts w:ascii="Verdana" w:hAnsi="Verdana" w:cs="Arial"/>
                <w:color w:val="000000" w:themeColor="text1"/>
              </w:rPr>
              <w:t>Ley 1150 de 2007</w:t>
            </w:r>
            <w:r>
              <w:rPr>
                <w:rFonts w:ascii="Verdana" w:hAnsi="Verdana" w:cs="Arial"/>
                <w:color w:val="000000" w:themeColor="text1"/>
              </w:rPr>
              <w:t>:</w:t>
            </w:r>
            <w:r w:rsidRPr="00FE342C">
              <w:rPr>
                <w:rFonts w:ascii="Verdana" w:hAnsi="Verdana" w:cs="Arial"/>
                <w:color w:val="000000" w:themeColor="text1"/>
              </w:rPr>
              <w:t xml:space="preserve"> artículo</w:t>
            </w:r>
            <w:r>
              <w:rPr>
                <w:rFonts w:ascii="Verdana" w:hAnsi="Verdana" w:cs="Arial"/>
                <w:color w:val="000000" w:themeColor="text1"/>
              </w:rPr>
              <w:t xml:space="preserve">s 5 y </w:t>
            </w:r>
            <w:r w:rsidRPr="00FE342C">
              <w:rPr>
                <w:rFonts w:ascii="Verdana" w:hAnsi="Verdana" w:cs="Arial"/>
                <w:color w:val="000000" w:themeColor="text1"/>
              </w:rPr>
              <w:t>23.</w:t>
            </w:r>
          </w:p>
          <w:p w14:paraId="2219D354" w14:textId="77777777" w:rsidR="008C5843" w:rsidRDefault="008C5843" w:rsidP="006E40B6">
            <w:pPr>
              <w:pStyle w:val="ListParagraph"/>
              <w:widowControl w:val="0"/>
              <w:numPr>
                <w:ilvl w:val="0"/>
                <w:numId w:val="17"/>
              </w:numPr>
              <w:autoSpaceDE w:val="0"/>
              <w:autoSpaceDN w:val="0"/>
              <w:spacing w:after="120" w:line="276" w:lineRule="auto"/>
              <w:jc w:val="both"/>
              <w:rPr>
                <w:rFonts w:ascii="Verdana" w:hAnsi="Verdana" w:cs="Arial"/>
                <w:color w:val="000000" w:themeColor="text1"/>
              </w:rPr>
            </w:pPr>
            <w:r w:rsidRPr="00FE342C">
              <w:rPr>
                <w:rFonts w:ascii="Verdana" w:hAnsi="Verdana" w:cs="Arial"/>
                <w:color w:val="000000" w:themeColor="text1"/>
              </w:rPr>
              <w:t>Decreto 1273 de 2018</w:t>
            </w:r>
            <w:r>
              <w:rPr>
                <w:rFonts w:ascii="Verdana" w:hAnsi="Verdana" w:cs="Arial"/>
                <w:color w:val="000000" w:themeColor="text1"/>
              </w:rPr>
              <w:t>:</w:t>
            </w:r>
            <w:r w:rsidRPr="00FE342C">
              <w:rPr>
                <w:rFonts w:ascii="Verdana" w:hAnsi="Verdana" w:cs="Arial"/>
                <w:color w:val="000000" w:themeColor="text1"/>
              </w:rPr>
              <w:t xml:space="preserve"> artículos 1 y 2.</w:t>
            </w:r>
          </w:p>
          <w:p w14:paraId="53CD0B11" w14:textId="77777777" w:rsidR="008C5843" w:rsidRPr="00FE342C" w:rsidRDefault="008C5843" w:rsidP="006E40B6">
            <w:pPr>
              <w:pStyle w:val="ListParagraph"/>
              <w:widowControl w:val="0"/>
              <w:numPr>
                <w:ilvl w:val="0"/>
                <w:numId w:val="17"/>
              </w:numPr>
              <w:autoSpaceDE w:val="0"/>
              <w:autoSpaceDN w:val="0"/>
              <w:spacing w:after="120" w:line="276" w:lineRule="auto"/>
              <w:jc w:val="both"/>
              <w:rPr>
                <w:rFonts w:ascii="Verdana" w:hAnsi="Verdana" w:cs="Arial"/>
                <w:color w:val="000000" w:themeColor="text1"/>
              </w:rPr>
            </w:pPr>
            <w:r>
              <w:rPr>
                <w:rFonts w:ascii="Verdana" w:hAnsi="Verdana" w:cs="Arial"/>
                <w:color w:val="000000" w:themeColor="text1"/>
              </w:rPr>
              <w:t>Ley 1955 de 2019, artículo 242.</w:t>
            </w:r>
          </w:p>
          <w:p w14:paraId="7C2E64F0" w14:textId="77777777" w:rsidR="008C5843" w:rsidRDefault="008C5843" w:rsidP="006E40B6">
            <w:pPr>
              <w:pStyle w:val="ListParagraph"/>
              <w:widowControl w:val="0"/>
              <w:numPr>
                <w:ilvl w:val="0"/>
                <w:numId w:val="17"/>
              </w:numPr>
              <w:autoSpaceDE w:val="0"/>
              <w:autoSpaceDN w:val="0"/>
              <w:spacing w:after="120" w:line="276" w:lineRule="auto"/>
              <w:jc w:val="both"/>
              <w:rPr>
                <w:rFonts w:ascii="Verdana" w:hAnsi="Verdana" w:cs="Arial"/>
                <w:color w:val="000000" w:themeColor="text1"/>
              </w:rPr>
            </w:pPr>
            <w:r w:rsidRPr="00FE342C">
              <w:rPr>
                <w:rFonts w:ascii="Verdana" w:hAnsi="Verdana" w:cs="Arial"/>
                <w:color w:val="000000" w:themeColor="text1"/>
              </w:rPr>
              <w:t>Consejo de Estado. Sección Tercera. Radicación Número: 20001-23-31-000-2005-00409-01(AP). Sentencia del 8 de junio de 2011. Consejero Ponente: Enrique Gil Botero.</w:t>
            </w:r>
            <w:r>
              <w:rPr>
                <w:rFonts w:ascii="Verdana" w:hAnsi="Verdana" w:cs="Arial"/>
                <w:color w:val="000000" w:themeColor="text1"/>
              </w:rPr>
              <w:t xml:space="preserve"> </w:t>
            </w:r>
            <w:r w:rsidRPr="00FE342C">
              <w:rPr>
                <w:rFonts w:ascii="Verdana" w:hAnsi="Verdana" w:cs="Arial"/>
                <w:color w:val="000000" w:themeColor="text1"/>
              </w:rPr>
              <w:t xml:space="preserve">Disponible en: </w:t>
            </w:r>
            <w:hyperlink r:id="rId11" w:history="1">
              <w:r w:rsidRPr="00D01701">
                <w:rPr>
                  <w:rFonts w:ascii="Verdana" w:hAnsi="Verdana" w:cs="Arial"/>
                  <w:color w:val="000000" w:themeColor="text1"/>
                </w:rPr>
                <w:t>https://relatoria.colombiacompra.gov.co/providencias-consejo-de-estado/</w:t>
              </w:r>
            </w:hyperlink>
            <w:r w:rsidRPr="00FE342C">
              <w:rPr>
                <w:rFonts w:ascii="Verdana" w:hAnsi="Verdana" w:cs="Arial"/>
                <w:color w:val="000000" w:themeColor="text1"/>
              </w:rPr>
              <w:t xml:space="preserve"> </w:t>
            </w:r>
          </w:p>
          <w:p w14:paraId="1AE33C42" w14:textId="77777777" w:rsidR="008C5843" w:rsidRPr="00FF7E25" w:rsidRDefault="008C5843" w:rsidP="006E40B6">
            <w:pPr>
              <w:pStyle w:val="ListParagraph"/>
              <w:widowControl w:val="0"/>
              <w:numPr>
                <w:ilvl w:val="0"/>
                <w:numId w:val="17"/>
              </w:numPr>
              <w:autoSpaceDE w:val="0"/>
              <w:autoSpaceDN w:val="0"/>
              <w:spacing w:after="120" w:line="276" w:lineRule="auto"/>
              <w:jc w:val="both"/>
              <w:rPr>
                <w:rFonts w:ascii="Verdana" w:hAnsi="Verdana" w:cs="Arial"/>
                <w:color w:val="000000" w:themeColor="text1"/>
              </w:rPr>
            </w:pPr>
            <w:r w:rsidRPr="009E0827">
              <w:rPr>
                <w:rFonts w:ascii="Verdana" w:hAnsi="Verdana" w:cs="Arial"/>
                <w:color w:val="000000" w:themeColor="text1"/>
              </w:rPr>
              <w:t xml:space="preserve">Consejo de Estado. Sección Tercera. Subsección C. </w:t>
            </w:r>
            <w:proofErr w:type="spellStart"/>
            <w:r w:rsidRPr="009E0827">
              <w:rPr>
                <w:rFonts w:ascii="Verdana" w:hAnsi="Verdana" w:cs="Arial"/>
                <w:color w:val="000000" w:themeColor="text1"/>
              </w:rPr>
              <w:t>Exp</w:t>
            </w:r>
            <w:proofErr w:type="spellEnd"/>
            <w:r w:rsidRPr="009E0827">
              <w:rPr>
                <w:rFonts w:ascii="Verdana" w:hAnsi="Verdana" w:cs="Arial"/>
                <w:color w:val="000000" w:themeColor="text1"/>
              </w:rPr>
              <w:t>. 05001-23-31-000-2005-04664-02 (47.156). Sentencia del 24 de julio de 2024. Consejero Ponente: William Barrera Muñoz.</w:t>
            </w:r>
            <w:r w:rsidRPr="00FE342C">
              <w:rPr>
                <w:rFonts w:ascii="Verdana" w:hAnsi="Verdana" w:cs="Arial"/>
                <w:color w:val="000000" w:themeColor="text1"/>
              </w:rPr>
              <w:t xml:space="preserve"> Disponible en: </w:t>
            </w:r>
            <w:hyperlink r:id="rId12" w:history="1">
              <w:r w:rsidRPr="00D01701">
                <w:rPr>
                  <w:rFonts w:ascii="Verdana" w:hAnsi="Verdana" w:cs="Arial"/>
                  <w:color w:val="000000" w:themeColor="text1"/>
                </w:rPr>
                <w:t>https://relatoria.colombiacompra.gov.co/providencias-consejo-de-estado/</w:t>
              </w:r>
            </w:hyperlink>
            <w:r w:rsidRPr="00DF4595">
              <w:rPr>
                <w:rFonts w:ascii="Verdana" w:hAnsi="Verdana" w:cs="Arial"/>
                <w:color w:val="000000" w:themeColor="text1"/>
                <w:lang w:val="es-CO"/>
              </w:rPr>
              <w:t xml:space="preserve"> </w:t>
            </w:r>
          </w:p>
        </w:tc>
      </w:tr>
    </w:tbl>
    <w:p w14:paraId="7102E458" w14:textId="77777777" w:rsidR="008C5843" w:rsidRPr="00FE5A24" w:rsidRDefault="008C5843" w:rsidP="008C5843">
      <w:pPr>
        <w:widowControl w:val="0"/>
        <w:autoSpaceDE w:val="0"/>
        <w:autoSpaceDN w:val="0"/>
        <w:spacing w:after="0" w:line="276" w:lineRule="auto"/>
        <w:jc w:val="both"/>
        <w:rPr>
          <w:rFonts w:ascii="Verdana" w:hAnsi="Verdana" w:cs="Arial"/>
          <w:color w:val="000000" w:themeColor="text1"/>
        </w:rPr>
      </w:pPr>
    </w:p>
    <w:p w14:paraId="16FEF57D" w14:textId="77777777" w:rsidR="008C5843" w:rsidRPr="00FE5A24" w:rsidRDefault="008C5843" w:rsidP="008C5843">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FE5A24">
        <w:rPr>
          <w:rFonts w:ascii="Verdana" w:eastAsia="Century Gothic" w:hAnsi="Verdana" w:cs="Century Gothic"/>
          <w:b/>
          <w:bCs/>
          <w:color w:val="000000" w:themeColor="text1"/>
        </w:rPr>
        <w:t>Doctrina de la Agencia Nacional de Contratación Pública:</w:t>
      </w:r>
    </w:p>
    <w:p w14:paraId="4E1C7714" w14:textId="77777777" w:rsidR="008C5843" w:rsidRPr="00FE5A24" w:rsidRDefault="008C5843" w:rsidP="008C5843">
      <w:pPr>
        <w:widowControl w:val="0"/>
        <w:autoSpaceDE w:val="0"/>
        <w:autoSpaceDN w:val="0"/>
        <w:spacing w:after="0" w:line="276" w:lineRule="auto"/>
        <w:jc w:val="both"/>
        <w:rPr>
          <w:rFonts w:ascii="Verdana" w:hAnsi="Verdana" w:cs="Arial"/>
          <w:color w:val="000000" w:themeColor="text1"/>
        </w:rPr>
      </w:pPr>
    </w:p>
    <w:p w14:paraId="35111CB9" w14:textId="77777777" w:rsidR="008C5843" w:rsidRPr="00F7651F" w:rsidRDefault="008C5843" w:rsidP="008C5843">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F7651F">
        <w:rPr>
          <w:rStyle w:val="normaltextrun"/>
          <w:rFonts w:ascii="Verdana" w:hAnsi="Verdana" w:cs="Arial"/>
          <w:color w:val="000000" w:themeColor="text1"/>
          <w:shd w:val="clear" w:color="auto" w:fill="FFFFFF"/>
          <w:lang w:val="es-ES"/>
        </w:rPr>
        <w:t>La Agencia Nacional de Contratación Pública – Colombia Compra Eficiente ha analizado la verificación del pago de la Seguridad Social en los conceptos C-040 de 5 de febrero de 2020 y, C-042 de 5 de febrero de 2020, C-205 del 07 de abril de 2020, C-134 del 07 de abril de 2021, C-181 de</w:t>
      </w:r>
      <w:r>
        <w:rPr>
          <w:rStyle w:val="normaltextrun"/>
          <w:rFonts w:ascii="Verdana" w:hAnsi="Verdana" w:cs="Arial"/>
          <w:color w:val="000000" w:themeColor="text1"/>
          <w:shd w:val="clear" w:color="auto" w:fill="FFFFFF"/>
          <w:lang w:val="es-ES"/>
        </w:rPr>
        <w:t xml:space="preserve"> </w:t>
      </w:r>
      <w:r w:rsidRPr="00F7651F">
        <w:rPr>
          <w:rStyle w:val="normaltextrun"/>
          <w:rFonts w:ascii="Verdana" w:hAnsi="Verdana" w:cs="Arial"/>
          <w:color w:val="000000" w:themeColor="text1"/>
          <w:shd w:val="clear" w:color="auto" w:fill="FFFFFF"/>
          <w:lang w:val="es-ES"/>
        </w:rPr>
        <w:t>7 de abril de 2022, C-679 del 14 de octubre de 2022, C</w:t>
      </w:r>
      <w:r>
        <w:rPr>
          <w:rStyle w:val="normaltextrun"/>
          <w:rFonts w:ascii="Verdana" w:hAnsi="Verdana" w:cs="Arial"/>
          <w:color w:val="000000" w:themeColor="text1"/>
          <w:shd w:val="clear" w:color="auto" w:fill="FFFFFF"/>
          <w:lang w:val="es-ES"/>
        </w:rPr>
        <w:t>-</w:t>
      </w:r>
      <w:r w:rsidRPr="00F7651F">
        <w:rPr>
          <w:rStyle w:val="normaltextrun"/>
          <w:rFonts w:ascii="Verdana" w:hAnsi="Verdana" w:cs="Arial"/>
          <w:color w:val="000000" w:themeColor="text1"/>
          <w:shd w:val="clear" w:color="auto" w:fill="FFFFFF"/>
          <w:lang w:val="es-ES"/>
        </w:rPr>
        <w:t>778 del 29 de noviembre de 2022,</w:t>
      </w:r>
      <w:r>
        <w:rPr>
          <w:rStyle w:val="normaltextrun"/>
          <w:rFonts w:ascii="Verdana" w:hAnsi="Verdana" w:cs="Arial"/>
          <w:color w:val="000000" w:themeColor="text1"/>
          <w:shd w:val="clear" w:color="auto" w:fill="FFFFFF"/>
          <w:lang w:val="es-ES"/>
        </w:rPr>
        <w:t xml:space="preserve"> C-110 de 14 de junio de 2024,</w:t>
      </w:r>
      <w:r w:rsidRPr="00F7651F">
        <w:rPr>
          <w:rStyle w:val="normaltextrun"/>
          <w:rFonts w:ascii="Verdana" w:hAnsi="Verdana" w:cs="Arial"/>
          <w:color w:val="000000" w:themeColor="text1"/>
          <w:shd w:val="clear" w:color="auto" w:fill="FFFFFF"/>
          <w:lang w:val="es-ES"/>
        </w:rPr>
        <w:t xml:space="preserve"> C-273 del 22 de agosto de 2024</w:t>
      </w:r>
      <w:r>
        <w:rPr>
          <w:rStyle w:val="normaltextrun"/>
          <w:rFonts w:ascii="Verdana" w:hAnsi="Verdana" w:cs="Arial"/>
          <w:color w:val="000000" w:themeColor="text1"/>
          <w:shd w:val="clear" w:color="auto" w:fill="FFFFFF"/>
          <w:lang w:val="es-ES"/>
        </w:rPr>
        <w:t xml:space="preserve">, </w:t>
      </w:r>
      <w:r w:rsidRPr="00F7651F">
        <w:rPr>
          <w:rStyle w:val="normaltextrun"/>
          <w:rFonts w:ascii="Verdana" w:hAnsi="Verdana" w:cs="Arial"/>
          <w:color w:val="000000" w:themeColor="text1"/>
          <w:shd w:val="clear" w:color="auto" w:fill="FFFFFF"/>
          <w:lang w:val="es-ES"/>
        </w:rPr>
        <w:t>C-779 del 12 de noviembre de 2024</w:t>
      </w:r>
      <w:r>
        <w:rPr>
          <w:rStyle w:val="normaltextrun"/>
          <w:rFonts w:ascii="Verdana" w:hAnsi="Verdana" w:cs="Arial"/>
          <w:color w:val="000000" w:themeColor="text1"/>
          <w:shd w:val="clear" w:color="auto" w:fill="FFFFFF"/>
          <w:lang w:val="es-ES"/>
        </w:rPr>
        <w:t>, C-909 de 17 de diciembre de 2024 y C-074 de 20 de febrero de 2025, entre otros</w:t>
      </w:r>
      <w:r w:rsidRPr="00FE5A24">
        <w:rPr>
          <w:rFonts w:ascii="Verdana" w:hAnsi="Verdana"/>
          <w:color w:val="000000" w:themeColor="text1"/>
        </w:rPr>
        <w:t>.</w:t>
      </w:r>
      <w:r w:rsidRPr="00FE5A24">
        <w:rPr>
          <w:rFonts w:ascii="Verdana" w:hAnsi="Verdana" w:cs="Arial"/>
          <w:color w:val="000000" w:themeColor="text1"/>
          <w:shd w:val="clear" w:color="auto" w:fill="FFFFFF"/>
        </w:rPr>
        <w:t xml:space="preserve"> </w:t>
      </w:r>
      <w:r>
        <w:rPr>
          <w:rFonts w:ascii="Verdana" w:hAnsi="Verdana" w:cs="Arial"/>
          <w:color w:val="000000" w:themeColor="text1"/>
          <w:shd w:val="clear" w:color="auto" w:fill="FFFFFF"/>
        </w:rPr>
        <w:t xml:space="preserve">Frente a la capacidad jurídica y la representación legal se ha pronunciado en los conceptos con </w:t>
      </w:r>
      <w:r w:rsidRPr="00DD6EA6">
        <w:rPr>
          <w:rFonts w:ascii="Verdana" w:hAnsi="Verdana" w:cs="Arial"/>
          <w:color w:val="000000" w:themeColor="text1"/>
          <w:shd w:val="clear" w:color="auto" w:fill="FFFFFF"/>
        </w:rPr>
        <w:t>Radicado 2201913000009611 del 26 de diciembre de 2019</w:t>
      </w:r>
      <w:r>
        <w:rPr>
          <w:rFonts w:ascii="Verdana" w:hAnsi="Verdana" w:cs="Arial"/>
          <w:color w:val="000000" w:themeColor="text1"/>
          <w:shd w:val="clear" w:color="auto" w:fill="FFFFFF"/>
        </w:rPr>
        <w:t xml:space="preserve">, C-122 de 12 de marzo de 2015, entre otros. </w:t>
      </w:r>
      <w:r w:rsidRPr="00FE5A24">
        <w:rPr>
          <w:rFonts w:ascii="Verdana" w:hAnsi="Verdana" w:cs="Arial"/>
          <w:color w:val="000000" w:themeColor="text1"/>
          <w:shd w:val="clear" w:color="auto" w:fill="FFFFFF"/>
        </w:rPr>
        <w:t xml:space="preserve">Estos </w:t>
      </w:r>
      <w:r w:rsidRPr="00FE5A24">
        <w:rPr>
          <w:rStyle w:val="normaltextrun"/>
          <w:rFonts w:ascii="Verdana" w:hAnsi="Verdana" w:cs="Arial"/>
          <w:color w:val="000000" w:themeColor="text1"/>
          <w:shd w:val="clear" w:color="auto" w:fill="FFFFFF"/>
        </w:rPr>
        <w:t xml:space="preserve">se encuentran disponibles para consulta en el Sistema de relatoría de la Agencia, al cual puede accederse a través del siguiente enlace: </w:t>
      </w:r>
      <w:hyperlink r:id="rId13" w:history="1">
        <w:r w:rsidRPr="00401F64">
          <w:rPr>
            <w:rStyle w:val="Hyperlink"/>
            <w:rFonts w:ascii="Verdana" w:hAnsi="Verdana" w:cs="Arial"/>
            <w:shd w:val="clear" w:color="auto" w:fill="FFFFFF"/>
          </w:rPr>
          <w:t>https://relatoria.colombiacompra.gov.co/busqueda/conceptos</w:t>
        </w:r>
      </w:hyperlink>
      <w:r w:rsidRPr="003A7064">
        <w:rPr>
          <w:rStyle w:val="Hyperlink"/>
          <w:rFonts w:ascii="Verdana" w:hAnsi="Verdana"/>
        </w:rPr>
        <w:t>.</w:t>
      </w:r>
      <w:r w:rsidRPr="00FE5A24">
        <w:rPr>
          <w:rStyle w:val="normaltextrun"/>
          <w:rFonts w:ascii="Verdana" w:hAnsi="Verdana" w:cs="Arial"/>
          <w:color w:val="000000" w:themeColor="text1"/>
          <w:shd w:val="clear" w:color="auto" w:fill="FFFFFF"/>
        </w:rPr>
        <w:t xml:space="preserve"> </w:t>
      </w:r>
      <w:r w:rsidRPr="00FE5A24">
        <w:rPr>
          <w:rStyle w:val="normaltextrun"/>
          <w:rFonts w:ascii="Verdana" w:hAnsi="Verdana" w:cs="Arial"/>
          <w:color w:val="000000" w:themeColor="text1"/>
          <w:shd w:val="clear" w:color="auto" w:fill="FFFFFF"/>
          <w:lang w:val="es-ES"/>
        </w:rPr>
        <w:t xml:space="preserve"> </w:t>
      </w:r>
    </w:p>
    <w:p w14:paraId="6C87B29B" w14:textId="77777777" w:rsidR="008C5843" w:rsidRDefault="008C5843" w:rsidP="008C5843">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2CDBD680" w14:textId="77777777" w:rsidR="008C5843" w:rsidRPr="003E2460" w:rsidRDefault="008C5843" w:rsidP="008C5843">
      <w:pPr>
        <w:spacing w:after="0" w:line="276"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08C0BF73" w14:textId="77777777" w:rsidR="008C5843" w:rsidRPr="003E2460" w:rsidRDefault="008C5843" w:rsidP="008C5843">
      <w:pPr>
        <w:spacing w:after="0" w:line="276" w:lineRule="auto"/>
        <w:jc w:val="both"/>
        <w:rPr>
          <w:rFonts w:ascii="Verdana" w:hAnsi="Verdana"/>
        </w:rPr>
      </w:pPr>
    </w:p>
    <w:p w14:paraId="657D552C" w14:textId="77777777" w:rsidR="008C5843" w:rsidRPr="003E2460" w:rsidRDefault="008C5843" w:rsidP="008C5843">
      <w:pPr>
        <w:spacing w:after="0" w:line="276" w:lineRule="auto"/>
        <w:jc w:val="both"/>
        <w:rPr>
          <w:rFonts w:ascii="Verdana" w:hAnsi="Verdana"/>
        </w:rPr>
      </w:pPr>
      <w:r w:rsidRPr="003E2460">
        <w:rPr>
          <w:rFonts w:ascii="Verdana" w:hAnsi="Verdana"/>
        </w:rPr>
        <w:t xml:space="preserve">Twitter: </w:t>
      </w:r>
      <w:r w:rsidRPr="00386BAA">
        <w:rPr>
          <w:rStyle w:val="Hyperlink"/>
          <w:rFonts w:ascii="Verdana" w:hAnsi="Verdana" w:cs="Arial"/>
          <w:shd w:val="clear" w:color="auto" w:fill="FFFFFF"/>
        </w:rPr>
        <w:t>@colombiacompra</w:t>
      </w:r>
      <w:r w:rsidRPr="003E2460">
        <w:rPr>
          <w:rFonts w:ascii="Verdana" w:hAnsi="Verdana"/>
          <w:color w:val="4472C4" w:themeColor="accent1"/>
        </w:rPr>
        <w:t xml:space="preserve"> </w:t>
      </w:r>
    </w:p>
    <w:p w14:paraId="1439743F" w14:textId="77777777" w:rsidR="008C5843" w:rsidRPr="003E2460" w:rsidRDefault="008C5843" w:rsidP="008C5843">
      <w:pPr>
        <w:spacing w:after="0" w:line="276" w:lineRule="auto"/>
        <w:jc w:val="both"/>
        <w:rPr>
          <w:rFonts w:ascii="Verdana" w:hAnsi="Verdana"/>
        </w:rPr>
      </w:pPr>
      <w:r w:rsidRPr="003E2460">
        <w:rPr>
          <w:rFonts w:ascii="Verdana" w:hAnsi="Verdana"/>
        </w:rPr>
        <w:lastRenderedPageBreak/>
        <w:t xml:space="preserve">Facebook: </w:t>
      </w:r>
      <w:proofErr w:type="spellStart"/>
      <w:r w:rsidRPr="00386BAA">
        <w:rPr>
          <w:rStyle w:val="Hyperlink"/>
          <w:rFonts w:ascii="Verdana" w:hAnsi="Verdana" w:cs="Arial"/>
          <w:shd w:val="clear" w:color="auto" w:fill="FFFFFF"/>
        </w:rPr>
        <w:t>ColombiaCompraEficiente</w:t>
      </w:r>
      <w:proofErr w:type="spellEnd"/>
    </w:p>
    <w:p w14:paraId="7B2D40A4" w14:textId="77777777" w:rsidR="008C5843" w:rsidRPr="003E2460" w:rsidRDefault="008C5843" w:rsidP="008C5843">
      <w:pPr>
        <w:spacing w:after="0" w:line="276" w:lineRule="auto"/>
        <w:jc w:val="both"/>
        <w:rPr>
          <w:rFonts w:ascii="Verdana" w:hAnsi="Verdana"/>
        </w:rPr>
      </w:pPr>
      <w:r w:rsidRPr="003E2460">
        <w:rPr>
          <w:rFonts w:ascii="Verdana" w:hAnsi="Verdana"/>
        </w:rPr>
        <w:t xml:space="preserve">LinkedIn: </w:t>
      </w:r>
      <w:r w:rsidRPr="00386BAA">
        <w:rPr>
          <w:rStyle w:val="Hyperlink"/>
          <w:rFonts w:ascii="Verdana" w:hAnsi="Verdana" w:cs="Arial"/>
          <w:shd w:val="clear" w:color="auto" w:fill="FFFFFF"/>
        </w:rPr>
        <w:t>Agencia Nacional de Contratación Pública - Colombia Compra Eficiente</w:t>
      </w:r>
      <w:r w:rsidRPr="003A7064">
        <w:rPr>
          <w:rStyle w:val="Hyperlink"/>
          <w:rFonts w:ascii="Verdana" w:hAnsi="Verdana" w:cs="Arial"/>
          <w:shd w:val="clear" w:color="auto" w:fill="FFFFFF"/>
        </w:rPr>
        <w:t xml:space="preserve"> </w:t>
      </w:r>
      <w:r w:rsidRPr="003E2460">
        <w:rPr>
          <w:rFonts w:ascii="Verdana" w:hAnsi="Verdana"/>
        </w:rPr>
        <w:t xml:space="preserve">Instagram: </w:t>
      </w:r>
      <w:r w:rsidRPr="00386BAA">
        <w:rPr>
          <w:rStyle w:val="Hyperlink"/>
          <w:rFonts w:ascii="Verdana" w:hAnsi="Verdana" w:cs="Arial"/>
          <w:shd w:val="clear" w:color="auto" w:fill="FFFFFF"/>
        </w:rPr>
        <w:t>@colombiacompraeficiente_cce</w:t>
      </w:r>
    </w:p>
    <w:p w14:paraId="1215D6C8" w14:textId="77777777" w:rsidR="008C5843" w:rsidRPr="00FE5A24" w:rsidRDefault="008C5843" w:rsidP="008C5843">
      <w:pPr>
        <w:widowControl w:val="0"/>
        <w:autoSpaceDE w:val="0"/>
        <w:autoSpaceDN w:val="0"/>
        <w:spacing w:after="0" w:line="276" w:lineRule="auto"/>
        <w:jc w:val="both"/>
        <w:rPr>
          <w:rFonts w:ascii="Verdana" w:hAnsi="Verdana" w:cs="Arial"/>
          <w:color w:val="000000" w:themeColor="text1"/>
        </w:rPr>
      </w:pPr>
    </w:p>
    <w:p w14:paraId="6ADD6C3A" w14:textId="77777777" w:rsidR="008C5843" w:rsidRPr="00FE5A24" w:rsidRDefault="008C5843" w:rsidP="008C5843">
      <w:pPr>
        <w:widowControl w:val="0"/>
        <w:autoSpaceDE w:val="0"/>
        <w:autoSpaceDN w:val="0"/>
        <w:spacing w:after="0" w:line="276" w:lineRule="auto"/>
        <w:jc w:val="both"/>
        <w:rPr>
          <w:rFonts w:ascii="Verdana" w:hAnsi="Verdana" w:cs="Arial"/>
          <w:color w:val="000000" w:themeColor="text1"/>
          <w:lang w:val="es-ES_tradnl"/>
        </w:rPr>
      </w:pPr>
      <w:r w:rsidRPr="00FE5A24">
        <w:rPr>
          <w:rFonts w:ascii="Verdana" w:hAnsi="Verdana" w:cs="Arial"/>
          <w:color w:val="000000" w:themeColor="text1"/>
        </w:rPr>
        <w:t xml:space="preserve">Este concepto tiene el alcance previsto en el artículo 28 del Código de Procedimiento Administrativo y de lo Contencioso Administrativo </w:t>
      </w:r>
      <w:r w:rsidRPr="00FE5A24">
        <w:rPr>
          <w:rFonts w:ascii="Verdana" w:hAnsi="Verdana" w:cs="Arial"/>
          <w:color w:val="000000" w:themeColor="text1"/>
          <w:lang w:val="es-ES_tradnl"/>
        </w:rPr>
        <w:t>y las expresiones aquí utilizadas con mayúscula inicial deben ser entendidas con el significado que les otorga el artículo 2.2.1.1.1.3.1. del Decreto 1082 de 2015.</w:t>
      </w:r>
    </w:p>
    <w:p w14:paraId="4B8DE867" w14:textId="77777777" w:rsidR="008C5843" w:rsidRPr="00FE5A24" w:rsidRDefault="008C5843" w:rsidP="008C5843">
      <w:pPr>
        <w:widowControl w:val="0"/>
        <w:autoSpaceDE w:val="0"/>
        <w:autoSpaceDN w:val="0"/>
        <w:spacing w:after="0" w:line="276" w:lineRule="auto"/>
        <w:jc w:val="both"/>
        <w:rPr>
          <w:rFonts w:ascii="Verdana" w:hAnsi="Verdana" w:cs="Arial"/>
          <w:color w:val="000000" w:themeColor="text1"/>
        </w:rPr>
      </w:pPr>
    </w:p>
    <w:p w14:paraId="1E1990A9" w14:textId="77777777" w:rsidR="008C5843" w:rsidRPr="00FE5A24" w:rsidRDefault="008C5843" w:rsidP="008C5843">
      <w:pPr>
        <w:spacing w:after="0" w:line="276" w:lineRule="auto"/>
        <w:rPr>
          <w:rFonts w:ascii="Verdana" w:hAnsi="Verdana" w:cs="Arial"/>
          <w:color w:val="000000" w:themeColor="text1"/>
          <w:lang w:eastAsia="es-CO"/>
        </w:rPr>
      </w:pPr>
      <w:r w:rsidRPr="00FE5A24">
        <w:rPr>
          <w:rFonts w:ascii="Verdana" w:eastAsia="Times New Roman" w:hAnsi="Verdana" w:cs="Arial"/>
          <w:color w:val="000000" w:themeColor="text1"/>
          <w:lang w:eastAsia="es-CO"/>
        </w:rPr>
        <w:t>Atentamente,</w:t>
      </w:r>
      <w:r w:rsidRPr="00FE5A24">
        <w:rPr>
          <w:rFonts w:ascii="Verdana" w:hAnsi="Verdana" w:cs="Arial"/>
          <w:color w:val="000000" w:themeColor="text1"/>
          <w:lang w:eastAsia="es-CO"/>
        </w:rPr>
        <w:t xml:space="preserve"> </w:t>
      </w:r>
    </w:p>
    <w:p w14:paraId="55CF63AF" w14:textId="722A163F" w:rsidR="008C5843" w:rsidRPr="00FE5A24" w:rsidRDefault="005850FB" w:rsidP="008C5843">
      <w:pPr>
        <w:spacing w:line="276" w:lineRule="auto"/>
        <w:jc w:val="center"/>
        <w:rPr>
          <w:rFonts w:ascii="Verdana" w:hAnsi="Verdana" w:cs="Arial"/>
          <w:color w:val="000000" w:themeColor="text1"/>
          <w:lang w:val="es-ES_tradnl" w:eastAsia="es-CO"/>
        </w:rPr>
      </w:pPr>
      <w:r w:rsidRPr="002C3AD6">
        <w:rPr>
          <w:rFonts w:ascii="Century Gothic" w:hAnsi="Century Gothic"/>
          <w:noProof/>
        </w:rPr>
        <w:drawing>
          <wp:inline distT="0" distB="0" distL="0" distR="0" wp14:anchorId="53A4625A" wp14:editId="645DED16">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772426" cy="1400370"/>
                    </a:xfrm>
                    <a:prstGeom prst="rect">
                      <a:avLst/>
                    </a:prstGeom>
                  </pic:spPr>
                </pic:pic>
              </a:graphicData>
            </a:graphic>
          </wp:inline>
        </w:drawing>
      </w:r>
    </w:p>
    <w:tbl>
      <w:tblPr>
        <w:tblStyle w:val="TableGrid"/>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C5843" w:rsidRPr="003751C7" w14:paraId="3B5DCFDB" w14:textId="77777777" w:rsidTr="006E40B6">
        <w:trPr>
          <w:trHeight w:val="315"/>
        </w:trPr>
        <w:tc>
          <w:tcPr>
            <w:tcW w:w="893" w:type="dxa"/>
            <w:vAlign w:val="center"/>
            <w:hideMark/>
          </w:tcPr>
          <w:p w14:paraId="10300492" w14:textId="77777777" w:rsidR="008C5843" w:rsidRPr="003751C7" w:rsidRDefault="008C5843" w:rsidP="006E40B6">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D2C2045" w14:textId="77777777" w:rsidR="008C5843" w:rsidRPr="00FF1EF8" w:rsidRDefault="008C5843" w:rsidP="006E40B6">
            <w:pPr>
              <w:contextualSpacing/>
              <w:rPr>
                <w:rFonts w:ascii="Verdana" w:eastAsia="Arial" w:hAnsi="Verdana" w:cs="Arial"/>
                <w:color w:val="000000" w:themeColor="text1"/>
                <w:sz w:val="16"/>
                <w:szCs w:val="16"/>
              </w:rPr>
            </w:pPr>
            <w:r w:rsidRPr="00FF1EF8">
              <w:rPr>
                <w:rFonts w:ascii="Verdana" w:eastAsia="Arial" w:hAnsi="Verdana" w:cs="Arial"/>
                <w:color w:val="000000" w:themeColor="text1"/>
                <w:sz w:val="16"/>
                <w:szCs w:val="16"/>
              </w:rPr>
              <w:t>Anamaría Bonilla Prieto</w:t>
            </w:r>
          </w:p>
          <w:p w14:paraId="40DEB8A1" w14:textId="77777777" w:rsidR="008C5843" w:rsidRPr="003751C7" w:rsidRDefault="008C5843" w:rsidP="006E40B6">
            <w:pPr>
              <w:contextualSpacing/>
              <w:rPr>
                <w:rFonts w:ascii="Verdana" w:eastAsia="Arial" w:hAnsi="Verdana" w:cs="Arial"/>
                <w:sz w:val="16"/>
                <w:szCs w:val="16"/>
              </w:rPr>
            </w:pPr>
            <w:r w:rsidRPr="00FF1EF8">
              <w:rPr>
                <w:rStyle w:val="normaltextrun"/>
                <w:rFonts w:ascii="Verdana" w:eastAsia="Arial" w:hAnsi="Verdana" w:cs="Arial"/>
                <w:color w:val="000000" w:themeColor="text1"/>
                <w:sz w:val="16"/>
                <w:szCs w:val="16"/>
              </w:rPr>
              <w:t xml:space="preserve">Contratista de la Subdirección </w:t>
            </w:r>
            <w:r w:rsidRPr="003751C7">
              <w:rPr>
                <w:rStyle w:val="normaltextrun"/>
                <w:rFonts w:ascii="Verdana" w:eastAsia="Arial" w:hAnsi="Verdana" w:cs="Arial"/>
                <w:sz w:val="16"/>
                <w:szCs w:val="16"/>
              </w:rPr>
              <w:t>de Gestión Contractual</w:t>
            </w:r>
          </w:p>
        </w:tc>
      </w:tr>
      <w:tr w:rsidR="008C5843" w:rsidRPr="003751C7" w14:paraId="51510E19" w14:textId="77777777" w:rsidTr="006E40B6">
        <w:trPr>
          <w:trHeight w:val="330"/>
        </w:trPr>
        <w:tc>
          <w:tcPr>
            <w:tcW w:w="893" w:type="dxa"/>
            <w:vAlign w:val="center"/>
            <w:hideMark/>
          </w:tcPr>
          <w:p w14:paraId="18FBD675" w14:textId="77777777" w:rsidR="008C5843" w:rsidRPr="003751C7" w:rsidRDefault="008C5843" w:rsidP="006E40B6">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05F0E70" w14:textId="77777777" w:rsidR="008C5843" w:rsidRDefault="008C5843" w:rsidP="006E40B6">
            <w:pPr>
              <w:pStyle w:val="paragraph"/>
              <w:spacing w:before="0" w:beforeAutospacing="0" w:after="0" w:afterAutospacing="0"/>
              <w:contextualSpacing/>
              <w:textAlignment w:val="baseline"/>
              <w:rPr>
                <w:rStyle w:val="normaltextrun"/>
                <w:rFonts w:ascii="Verdana" w:hAnsi="Verdana" w:cs="Arial"/>
                <w:sz w:val="16"/>
                <w:szCs w:val="16"/>
                <w:lang w:val="es-ES"/>
              </w:rPr>
            </w:pPr>
            <w:r>
              <w:rPr>
                <w:rStyle w:val="normaltextrun"/>
                <w:rFonts w:ascii="Verdana" w:hAnsi="Verdana" w:cs="Arial"/>
                <w:sz w:val="16"/>
                <w:szCs w:val="16"/>
                <w:lang w:val="es-ES"/>
              </w:rPr>
              <w:t>Diana Lucía Saavedra Castañeda</w:t>
            </w:r>
          </w:p>
          <w:p w14:paraId="29B9A08D" w14:textId="77777777" w:rsidR="008C5843" w:rsidRPr="003751C7" w:rsidRDefault="008C5843" w:rsidP="006E40B6">
            <w:pPr>
              <w:pStyle w:val="paragraph"/>
              <w:spacing w:before="0" w:beforeAutospacing="0" w:after="0" w:afterAutospacing="0"/>
              <w:contextualSpacing/>
              <w:textAlignment w:val="baseline"/>
              <w:rPr>
                <w:rFonts w:ascii="Verdana" w:hAnsi="Verdana" w:cs="Segoe UI"/>
                <w:sz w:val="16"/>
                <w:szCs w:val="16"/>
              </w:rPr>
            </w:pPr>
            <w:r w:rsidRPr="00904175">
              <w:rPr>
                <w:rStyle w:val="normaltextrun"/>
                <w:rFonts w:ascii="Verdana" w:hAnsi="Verdana" w:cs="Arial"/>
                <w:sz w:val="16"/>
                <w:szCs w:val="16"/>
                <w:lang w:val="es-ES"/>
              </w:rPr>
              <w:t xml:space="preserve">Contratista </w:t>
            </w:r>
            <w:r w:rsidRPr="003751C7">
              <w:rPr>
                <w:rStyle w:val="normaltextrun"/>
                <w:rFonts w:ascii="Verdana" w:hAnsi="Verdana" w:cs="Arial"/>
                <w:sz w:val="16"/>
                <w:szCs w:val="16"/>
                <w:lang w:val="es-ES"/>
              </w:rPr>
              <w:t>de la Subdirección de Gestión Contractual</w:t>
            </w:r>
            <w:r w:rsidRPr="003751C7">
              <w:rPr>
                <w:rStyle w:val="eop"/>
                <w:rFonts w:ascii="Verdana" w:hAnsi="Verdana" w:cs="Arial"/>
                <w:sz w:val="16"/>
                <w:szCs w:val="16"/>
              </w:rPr>
              <w:t> </w:t>
            </w:r>
          </w:p>
        </w:tc>
      </w:tr>
      <w:tr w:rsidR="008C5843" w:rsidRPr="003751C7" w14:paraId="14BD4BED" w14:textId="77777777" w:rsidTr="006E40B6">
        <w:trPr>
          <w:trHeight w:val="300"/>
        </w:trPr>
        <w:tc>
          <w:tcPr>
            <w:tcW w:w="893" w:type="dxa"/>
            <w:vAlign w:val="center"/>
          </w:tcPr>
          <w:p w14:paraId="2D96BCDC" w14:textId="77777777" w:rsidR="008C5843" w:rsidRPr="003751C7" w:rsidRDefault="008C5843" w:rsidP="006E40B6">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AD80D5B" w14:textId="77777777" w:rsidR="008C5843" w:rsidRPr="003751C7" w:rsidRDefault="008C5843" w:rsidP="006E40B6">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Carolina Quintero Gacharná</w:t>
            </w:r>
          </w:p>
          <w:p w14:paraId="1D850FD6" w14:textId="77777777" w:rsidR="008C5843" w:rsidRPr="003751C7" w:rsidRDefault="008C5843" w:rsidP="006E40B6">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Contractual ANCP – CCE</w:t>
            </w:r>
          </w:p>
        </w:tc>
      </w:tr>
      <w:bookmarkEnd w:id="0"/>
    </w:tbl>
    <w:p w14:paraId="44CC0266" w14:textId="77777777" w:rsidR="008C5843" w:rsidRPr="0044528D" w:rsidRDefault="008C5843" w:rsidP="00E245AB">
      <w:pPr>
        <w:spacing w:after="0"/>
        <w:rPr>
          <w:rFonts w:ascii="Verdana" w:hAnsi="Verdana"/>
        </w:rPr>
      </w:pPr>
    </w:p>
    <w:sectPr w:rsidR="008C5843" w:rsidRPr="0044528D"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B585B6" w14:textId="77777777" w:rsidR="00C64B19" w:rsidRDefault="00C64B19" w:rsidP="004A1847">
      <w:pPr>
        <w:spacing w:after="0" w:line="240" w:lineRule="auto"/>
      </w:pPr>
      <w:r>
        <w:separator/>
      </w:r>
    </w:p>
  </w:endnote>
  <w:endnote w:type="continuationSeparator" w:id="0">
    <w:p w14:paraId="43E55FEF" w14:textId="77777777" w:rsidR="00C64B19" w:rsidRDefault="00C64B19"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6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Footer"/>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531B89" w14:textId="77777777" w:rsidR="00C64B19" w:rsidRDefault="00C64B19" w:rsidP="004A1847">
      <w:pPr>
        <w:spacing w:after="0" w:line="240" w:lineRule="auto"/>
      </w:pPr>
      <w:r>
        <w:separator/>
      </w:r>
    </w:p>
  </w:footnote>
  <w:footnote w:type="continuationSeparator" w:id="0">
    <w:p w14:paraId="1F781241" w14:textId="77777777" w:rsidR="00C64B19" w:rsidRDefault="00C64B19" w:rsidP="004A1847">
      <w:pPr>
        <w:spacing w:after="0" w:line="240" w:lineRule="auto"/>
      </w:pPr>
      <w:r>
        <w:continuationSeparator/>
      </w:r>
    </w:p>
  </w:footnote>
  <w:footnote w:id="1">
    <w:p w14:paraId="6B597A05" w14:textId="7F82C6CC" w:rsidR="008C5843" w:rsidRPr="002C1601" w:rsidRDefault="008C5843" w:rsidP="008C5843">
      <w:pPr>
        <w:pStyle w:val="FootnoteText"/>
        <w:ind w:firstLine="708"/>
        <w:contextualSpacing/>
        <w:jc w:val="both"/>
        <w:rPr>
          <w:rFonts w:ascii="Verdana" w:hAnsi="Verdana" w:cs="Arial"/>
          <w:color w:val="000000" w:themeColor="text1"/>
          <w:sz w:val="15"/>
          <w:szCs w:val="15"/>
        </w:rPr>
      </w:pPr>
      <w:r w:rsidRPr="002C1601">
        <w:rPr>
          <w:rStyle w:val="FootnoteReference"/>
          <w:rFonts w:ascii="Verdana" w:hAnsi="Verdana" w:cs="Arial"/>
          <w:color w:val="000000" w:themeColor="text1"/>
          <w:sz w:val="15"/>
          <w:szCs w:val="15"/>
        </w:rPr>
        <w:footnoteRef/>
      </w:r>
      <w:r w:rsidRPr="002C1601">
        <w:rPr>
          <w:rFonts w:ascii="Verdana" w:hAnsi="Verdana" w:cs="Arial"/>
          <w:color w:val="000000" w:themeColor="text1"/>
          <w:sz w:val="15"/>
          <w:szCs w:val="15"/>
        </w:rPr>
        <w:t xml:space="preserve"> </w:t>
      </w:r>
      <w:r w:rsidR="00FD19CC">
        <w:rPr>
          <w:rFonts w:ascii="Verdana" w:hAnsi="Verdana" w:cs="Arial"/>
          <w:color w:val="000000" w:themeColor="text1"/>
          <w:sz w:val="15"/>
          <w:szCs w:val="15"/>
        </w:rPr>
        <w:t>“</w:t>
      </w:r>
      <w:r w:rsidRPr="002C1601">
        <w:rPr>
          <w:rFonts w:ascii="Verdana" w:hAnsi="Verdana" w:cs="Arial"/>
          <w:color w:val="000000" w:themeColor="text1"/>
          <w:sz w:val="15"/>
          <w:szCs w:val="15"/>
        </w:rPr>
        <w:t>En nuestro régimen legal, la capacidad es la aptitud que se tiene para ser sujeto de relaciones jurídicas, es decir, para realizar sin el ministerio de otra persona, actos con efectos válidos en la esfera del derecho, y si bien esa habilitación se vincula con la noción de persona, hasta el punto que toda persona, en principio, es capaz, salvo lo que en contrario disponga la ley, no es requisito necesario ser persona para disponer de capacidad jurídica (Corte Constitucional, sentencia C-414 de 1994, M.P. Antonio Barrera</w:t>
      </w:r>
      <w:r w:rsidRPr="002C1601">
        <w:rPr>
          <w:rFonts w:ascii="Verdana" w:hAnsi="Verdana" w:cs="Arial"/>
          <w:color w:val="000000" w:themeColor="text1"/>
          <w:spacing w:val="-20"/>
          <w:sz w:val="15"/>
          <w:szCs w:val="15"/>
        </w:rPr>
        <w:t xml:space="preserve"> </w:t>
      </w:r>
      <w:r w:rsidRPr="002C1601">
        <w:rPr>
          <w:rFonts w:ascii="Verdana" w:hAnsi="Verdana" w:cs="Arial"/>
          <w:color w:val="000000" w:themeColor="text1"/>
          <w:sz w:val="15"/>
          <w:szCs w:val="15"/>
        </w:rPr>
        <w:t>Carbonell)</w:t>
      </w:r>
      <w:r w:rsidR="00FD19CC">
        <w:rPr>
          <w:rFonts w:ascii="Verdana" w:hAnsi="Verdana" w:cs="Arial"/>
          <w:color w:val="000000" w:themeColor="text1"/>
          <w:sz w:val="15"/>
          <w:szCs w:val="15"/>
        </w:rPr>
        <w:t>”</w:t>
      </w:r>
      <w:r w:rsidRPr="002C1601">
        <w:rPr>
          <w:rFonts w:ascii="Verdana" w:hAnsi="Verdana" w:cs="Arial"/>
          <w:color w:val="000000" w:themeColor="text1"/>
          <w:sz w:val="15"/>
          <w:szCs w:val="15"/>
        </w:rPr>
        <w:t>.</w:t>
      </w:r>
    </w:p>
  </w:footnote>
  <w:footnote w:id="2">
    <w:p w14:paraId="62AAFE76" w14:textId="77777777" w:rsidR="008C5843" w:rsidRPr="002C1601" w:rsidRDefault="008C5843" w:rsidP="008C5843">
      <w:pPr>
        <w:pStyle w:val="FootnoteText"/>
        <w:ind w:firstLine="708"/>
        <w:contextualSpacing/>
        <w:jc w:val="both"/>
        <w:rPr>
          <w:rFonts w:ascii="Verdana" w:hAnsi="Verdana" w:cs="Arial"/>
          <w:color w:val="000000" w:themeColor="text1"/>
          <w:sz w:val="15"/>
          <w:szCs w:val="15"/>
          <w:lang w:val="es-CO"/>
        </w:rPr>
      </w:pPr>
      <w:r w:rsidRPr="002C1601">
        <w:rPr>
          <w:rStyle w:val="FootnoteReference"/>
          <w:rFonts w:ascii="Verdana" w:hAnsi="Verdana" w:cs="Arial"/>
          <w:color w:val="000000" w:themeColor="text1"/>
          <w:sz w:val="15"/>
          <w:szCs w:val="15"/>
        </w:rPr>
        <w:footnoteRef/>
      </w:r>
      <w:r w:rsidRPr="002C1601">
        <w:rPr>
          <w:rFonts w:ascii="Verdana" w:hAnsi="Verdana" w:cs="Arial"/>
          <w:color w:val="000000" w:themeColor="text1"/>
          <w:sz w:val="15"/>
          <w:szCs w:val="15"/>
        </w:rPr>
        <w:t xml:space="preserve"> </w:t>
      </w:r>
      <w:r w:rsidRPr="002C1601">
        <w:rPr>
          <w:rFonts w:ascii="Verdana" w:hAnsi="Verdana" w:cs="Arial"/>
          <w:color w:val="000000" w:themeColor="text1"/>
          <w:sz w:val="15"/>
          <w:szCs w:val="15"/>
        </w:rPr>
        <w:t>EXPOSITO VÉLEZ, Juan Carlos. Forma y contenido del contrato estatal. Universidad Externado de Colombia, Bogotá, 2013, 1ra Ed., p.112.</w:t>
      </w:r>
    </w:p>
  </w:footnote>
  <w:footnote w:id="3">
    <w:p w14:paraId="54F0DD64" w14:textId="77777777" w:rsidR="008C5843" w:rsidRPr="002C1601" w:rsidRDefault="008C5843" w:rsidP="008C5843">
      <w:pPr>
        <w:pStyle w:val="FootnoteText"/>
        <w:ind w:firstLine="708"/>
        <w:contextualSpacing/>
        <w:jc w:val="both"/>
        <w:rPr>
          <w:rFonts w:ascii="Verdana" w:hAnsi="Verdana" w:cs="Arial"/>
          <w:color w:val="000000" w:themeColor="text1"/>
          <w:sz w:val="15"/>
          <w:szCs w:val="15"/>
          <w:lang w:val="es-CO"/>
        </w:rPr>
      </w:pPr>
      <w:r w:rsidRPr="002C1601">
        <w:rPr>
          <w:rStyle w:val="FootnoteReference"/>
          <w:rFonts w:ascii="Verdana" w:hAnsi="Verdana" w:cs="Arial"/>
          <w:color w:val="000000" w:themeColor="text1"/>
          <w:sz w:val="15"/>
          <w:szCs w:val="15"/>
        </w:rPr>
        <w:footnoteRef/>
      </w:r>
      <w:r w:rsidRPr="002C1601">
        <w:rPr>
          <w:rFonts w:ascii="Verdana" w:hAnsi="Verdana" w:cs="Arial"/>
          <w:color w:val="000000" w:themeColor="text1"/>
          <w:sz w:val="15"/>
          <w:szCs w:val="15"/>
        </w:rPr>
        <w:t xml:space="preserve"> </w:t>
      </w:r>
      <w:r w:rsidRPr="002C1601">
        <w:rPr>
          <w:rFonts w:ascii="Verdana" w:hAnsi="Verdana" w:cs="Arial"/>
          <w:color w:val="000000" w:themeColor="text1"/>
          <w:sz w:val="15"/>
          <w:szCs w:val="15"/>
        </w:rPr>
        <w:t xml:space="preserve">Sobre el particular ver: </w:t>
      </w:r>
      <w:r w:rsidRPr="002C1601">
        <w:rPr>
          <w:rFonts w:ascii="Verdana" w:hAnsi="Verdana" w:cs="Arial"/>
          <w:color w:val="000000" w:themeColor="text1"/>
          <w:sz w:val="15"/>
          <w:szCs w:val="15"/>
          <w:lang w:val="es-CO"/>
        </w:rPr>
        <w:t xml:space="preserve">Consejo de Estado. Sección Tercera. Sentencia del 10 de agosto de 2016. </w:t>
      </w:r>
      <w:proofErr w:type="spellStart"/>
      <w:r w:rsidRPr="002C1601">
        <w:rPr>
          <w:rFonts w:ascii="Verdana" w:hAnsi="Verdana" w:cs="Arial"/>
          <w:color w:val="000000" w:themeColor="text1"/>
          <w:sz w:val="15"/>
          <w:szCs w:val="15"/>
          <w:lang w:val="es-CO"/>
        </w:rPr>
        <w:t>Exp</w:t>
      </w:r>
      <w:proofErr w:type="spellEnd"/>
      <w:r w:rsidRPr="002C1601">
        <w:rPr>
          <w:rFonts w:ascii="Verdana" w:hAnsi="Verdana" w:cs="Arial"/>
          <w:color w:val="000000" w:themeColor="text1"/>
          <w:sz w:val="15"/>
          <w:szCs w:val="15"/>
          <w:lang w:val="es-CO"/>
        </w:rPr>
        <w:t xml:space="preserve">. 34369. C.P. Hernán Andrade Rincón; y Sentencia del 8 de febrero de 2012. </w:t>
      </w:r>
      <w:proofErr w:type="spellStart"/>
      <w:r w:rsidRPr="002C1601">
        <w:rPr>
          <w:rFonts w:ascii="Verdana" w:hAnsi="Verdana" w:cs="Arial"/>
          <w:color w:val="000000" w:themeColor="text1"/>
          <w:sz w:val="15"/>
          <w:szCs w:val="15"/>
          <w:lang w:val="es-CO"/>
        </w:rPr>
        <w:t>Exp</w:t>
      </w:r>
      <w:proofErr w:type="spellEnd"/>
      <w:r w:rsidRPr="002C1601">
        <w:rPr>
          <w:rFonts w:ascii="Verdana" w:hAnsi="Verdana" w:cs="Arial"/>
          <w:color w:val="000000" w:themeColor="text1"/>
          <w:sz w:val="15"/>
          <w:szCs w:val="15"/>
          <w:lang w:val="es-CO"/>
        </w:rPr>
        <w:t xml:space="preserve">. 34369A. C.P. Ruth Stella Correa Palacio. </w:t>
      </w:r>
    </w:p>
  </w:footnote>
  <w:footnote w:id="4">
    <w:p w14:paraId="376A2E14" w14:textId="77777777" w:rsidR="008C5843" w:rsidRPr="002C1601" w:rsidRDefault="008C5843" w:rsidP="008C5843">
      <w:pPr>
        <w:pStyle w:val="FootnoteText"/>
        <w:ind w:firstLine="708"/>
        <w:contextualSpacing/>
        <w:jc w:val="both"/>
        <w:rPr>
          <w:rFonts w:ascii="Verdana" w:hAnsi="Verdana"/>
          <w:sz w:val="15"/>
          <w:szCs w:val="15"/>
          <w:lang w:val="es-ES"/>
        </w:rPr>
      </w:pPr>
      <w:r w:rsidRPr="002C1601">
        <w:rPr>
          <w:rStyle w:val="FootnoteReference"/>
          <w:rFonts w:ascii="Verdana" w:hAnsi="Verdana"/>
          <w:sz w:val="15"/>
          <w:szCs w:val="15"/>
        </w:rPr>
        <w:footnoteRef/>
      </w:r>
      <w:r w:rsidRPr="002C1601">
        <w:rPr>
          <w:rFonts w:ascii="Verdana" w:hAnsi="Verdana"/>
          <w:sz w:val="15"/>
          <w:szCs w:val="15"/>
        </w:rPr>
        <w:t xml:space="preserve"> Manual para determinar y verificar los requisitos habilitantes en los Procesos de Contratación. Disponible en: </w:t>
      </w:r>
      <w:hyperlink r:id="rId1" w:history="1">
        <w:r w:rsidRPr="002C1601">
          <w:rPr>
            <w:rStyle w:val="Hyperlink"/>
            <w:rFonts w:ascii="Verdana" w:hAnsi="Verdana"/>
            <w:sz w:val="15"/>
            <w:szCs w:val="15"/>
          </w:rPr>
          <w:t>https://www.colombiacompra.gov.co/sites/cce_public/files/cce_documents/cce-eicp-ma-04._manual_requisitos_habilitantes_v3_29-09-2023.pdf</w:t>
        </w:r>
      </w:hyperlink>
      <w:r w:rsidRPr="002C1601">
        <w:rPr>
          <w:rFonts w:ascii="Verdana" w:hAnsi="Verdana"/>
          <w:sz w:val="15"/>
          <w:szCs w:val="15"/>
        </w:rPr>
        <w:t xml:space="preserve"> </w:t>
      </w:r>
    </w:p>
  </w:footnote>
  <w:footnote w:id="5">
    <w:p w14:paraId="7F768C8E" w14:textId="77777777" w:rsidR="008C5843" w:rsidRPr="002C1601" w:rsidRDefault="008C5843" w:rsidP="008C5843">
      <w:pPr>
        <w:widowControl w:val="0"/>
        <w:autoSpaceDE w:val="0"/>
        <w:autoSpaceDN w:val="0"/>
        <w:snapToGrid w:val="0"/>
        <w:spacing w:after="0" w:line="240" w:lineRule="auto"/>
        <w:ind w:firstLine="708"/>
        <w:contextualSpacing/>
        <w:jc w:val="both"/>
        <w:rPr>
          <w:rFonts w:ascii="Verdana" w:eastAsia="Arial" w:hAnsi="Verdana" w:cs="Arial"/>
          <w:sz w:val="15"/>
          <w:szCs w:val="15"/>
          <w:lang w:val="es-ES"/>
        </w:rPr>
      </w:pPr>
      <w:r w:rsidRPr="002C1601">
        <w:rPr>
          <w:rStyle w:val="FootnoteReference"/>
          <w:rFonts w:ascii="Verdana" w:hAnsi="Verdana" w:cs="Arial"/>
          <w:sz w:val="15"/>
          <w:szCs w:val="15"/>
        </w:rPr>
        <w:footnoteRef/>
      </w:r>
      <w:r w:rsidRPr="002C1601">
        <w:rPr>
          <w:rFonts w:ascii="Verdana" w:hAnsi="Verdana" w:cs="Arial"/>
          <w:sz w:val="15"/>
          <w:szCs w:val="15"/>
        </w:rPr>
        <w:t xml:space="preserve"> </w:t>
      </w:r>
      <w:r w:rsidRPr="002C1601">
        <w:rPr>
          <w:rFonts w:ascii="Verdana" w:eastAsia="Arial" w:hAnsi="Verdana" w:cs="Arial"/>
          <w:sz w:val="15"/>
          <w:szCs w:val="15"/>
          <w:lang w:val="es-ES"/>
        </w:rPr>
        <w:t>Ley 789 de 2002: “Artículo 50. Control a la evasión de los recursos parafiscales. La celebración, renovación o liquidación por parte de un particular, de contratos de cualquier naturaleza con Entidades del sector público, requerirá para el efecto, del cumplimiento por parte del contratista de</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sus</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obligaciones</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con</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los</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sistemas</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de</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salud,</w:t>
      </w:r>
      <w:r w:rsidRPr="002C1601">
        <w:rPr>
          <w:rFonts w:ascii="Verdana" w:eastAsia="Arial" w:hAnsi="Verdana" w:cs="Arial"/>
          <w:spacing w:val="-9"/>
          <w:sz w:val="15"/>
          <w:szCs w:val="15"/>
          <w:lang w:val="es-ES"/>
        </w:rPr>
        <w:t xml:space="preserve"> </w:t>
      </w:r>
      <w:r w:rsidRPr="002C1601">
        <w:rPr>
          <w:rFonts w:ascii="Verdana" w:eastAsia="Arial" w:hAnsi="Verdana" w:cs="Arial"/>
          <w:sz w:val="15"/>
          <w:szCs w:val="15"/>
          <w:lang w:val="es-ES"/>
        </w:rPr>
        <w:t>riesgos</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profesionales,</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pensiones</w:t>
      </w:r>
      <w:r w:rsidRPr="002C1601">
        <w:rPr>
          <w:rFonts w:ascii="Verdana" w:eastAsia="Arial" w:hAnsi="Verdana" w:cs="Arial"/>
          <w:spacing w:val="-9"/>
          <w:sz w:val="15"/>
          <w:szCs w:val="15"/>
          <w:lang w:val="es-ES"/>
        </w:rPr>
        <w:t xml:space="preserve"> </w:t>
      </w:r>
      <w:r w:rsidRPr="002C1601">
        <w:rPr>
          <w:rFonts w:ascii="Verdana" w:eastAsia="Arial" w:hAnsi="Verdana" w:cs="Arial"/>
          <w:sz w:val="15"/>
          <w:szCs w:val="15"/>
          <w:lang w:val="es-ES"/>
        </w:rPr>
        <w:t>y</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aportes</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a</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las</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Cajas de Compensación Familiar, Instituto Colombiano de Bienestar Familiar y Servicio Nacional de Aprendizaje,</w:t>
      </w:r>
      <w:r w:rsidRPr="002C1601">
        <w:rPr>
          <w:rFonts w:ascii="Verdana" w:eastAsia="Arial" w:hAnsi="Verdana" w:cs="Arial"/>
          <w:spacing w:val="-9"/>
          <w:sz w:val="15"/>
          <w:szCs w:val="15"/>
          <w:lang w:val="es-ES"/>
        </w:rPr>
        <w:t xml:space="preserve"> </w:t>
      </w:r>
      <w:r w:rsidRPr="002C1601">
        <w:rPr>
          <w:rFonts w:ascii="Verdana" w:eastAsia="Arial" w:hAnsi="Verdana" w:cs="Arial"/>
          <w:sz w:val="15"/>
          <w:szCs w:val="15"/>
          <w:lang w:val="es-ES"/>
        </w:rPr>
        <w:t>cuando</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a</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ello</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haya</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lugar.</w:t>
      </w:r>
      <w:r w:rsidRPr="002C1601">
        <w:rPr>
          <w:rFonts w:ascii="Verdana" w:eastAsia="Arial" w:hAnsi="Verdana" w:cs="Arial"/>
          <w:spacing w:val="-11"/>
          <w:sz w:val="15"/>
          <w:szCs w:val="15"/>
          <w:lang w:val="es-ES"/>
        </w:rPr>
        <w:t xml:space="preserve"> </w:t>
      </w:r>
      <w:r w:rsidRPr="002C1601">
        <w:rPr>
          <w:rFonts w:ascii="Verdana" w:eastAsia="Arial" w:hAnsi="Verdana" w:cs="Arial"/>
          <w:sz w:val="15"/>
          <w:szCs w:val="15"/>
          <w:lang w:val="es-ES"/>
        </w:rPr>
        <w:t>Las</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Entidades</w:t>
      </w:r>
      <w:r w:rsidRPr="002C1601">
        <w:rPr>
          <w:rFonts w:ascii="Verdana" w:eastAsia="Arial" w:hAnsi="Verdana" w:cs="Arial"/>
          <w:spacing w:val="-9"/>
          <w:sz w:val="15"/>
          <w:szCs w:val="15"/>
          <w:lang w:val="es-ES"/>
        </w:rPr>
        <w:t xml:space="preserve"> </w:t>
      </w:r>
      <w:r w:rsidRPr="002C1601">
        <w:rPr>
          <w:rFonts w:ascii="Verdana" w:eastAsia="Arial" w:hAnsi="Verdana" w:cs="Arial"/>
          <w:sz w:val="15"/>
          <w:szCs w:val="15"/>
          <w:lang w:val="es-ES"/>
        </w:rPr>
        <w:t>públicas</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en</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el</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momento</w:t>
      </w:r>
      <w:r w:rsidRPr="002C1601">
        <w:rPr>
          <w:rFonts w:ascii="Verdana" w:eastAsia="Arial" w:hAnsi="Verdana" w:cs="Arial"/>
          <w:spacing w:val="-11"/>
          <w:sz w:val="15"/>
          <w:szCs w:val="15"/>
          <w:lang w:val="es-ES"/>
        </w:rPr>
        <w:t xml:space="preserve"> </w:t>
      </w:r>
      <w:r w:rsidRPr="002C1601">
        <w:rPr>
          <w:rFonts w:ascii="Verdana" w:eastAsia="Arial" w:hAnsi="Verdana" w:cs="Arial"/>
          <w:sz w:val="15"/>
          <w:szCs w:val="15"/>
          <w:lang w:val="es-ES"/>
        </w:rPr>
        <w:t>de</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liquidar</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los</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contratos deberán verificar y dejar constancia del cumplimiento de las obligaciones del contratista frente a los aportes mencionados durante toda su vigencia, estableciendo una correcta relación entre el monto cancelado y las sumas que debieron haber sido</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cotizadas.</w:t>
      </w:r>
    </w:p>
    <w:p w14:paraId="01FB14E2" w14:textId="77777777" w:rsidR="008C5843" w:rsidRPr="002C1601" w:rsidRDefault="008C5843" w:rsidP="008C5843">
      <w:pPr>
        <w:widowControl w:val="0"/>
        <w:autoSpaceDE w:val="0"/>
        <w:autoSpaceDN w:val="0"/>
        <w:spacing w:after="0" w:line="240" w:lineRule="auto"/>
        <w:ind w:firstLine="708"/>
        <w:contextualSpacing/>
        <w:jc w:val="both"/>
        <w:rPr>
          <w:rFonts w:ascii="Verdana" w:eastAsia="Arial" w:hAnsi="Verdana" w:cs="Arial"/>
          <w:sz w:val="15"/>
          <w:szCs w:val="15"/>
          <w:lang w:val="es-ES"/>
        </w:rPr>
      </w:pPr>
      <w:r w:rsidRPr="002C1601">
        <w:rPr>
          <w:rFonts w:ascii="Verdana" w:eastAsia="Arial" w:hAnsi="Verdana" w:cs="Arial"/>
          <w:sz w:val="15"/>
          <w:szCs w:val="15"/>
          <w:lang w:val="es-ES"/>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185CC7CB" w14:textId="77777777" w:rsidR="008C5843" w:rsidRPr="002C1601" w:rsidRDefault="008C5843" w:rsidP="008C5843">
      <w:pPr>
        <w:widowControl w:val="0"/>
        <w:autoSpaceDE w:val="0"/>
        <w:autoSpaceDN w:val="0"/>
        <w:spacing w:after="0" w:line="240" w:lineRule="auto"/>
        <w:ind w:firstLine="708"/>
        <w:contextualSpacing/>
        <w:jc w:val="both"/>
        <w:rPr>
          <w:rFonts w:ascii="Verdana" w:eastAsia="Arial" w:hAnsi="Verdana" w:cs="Arial"/>
          <w:sz w:val="15"/>
          <w:szCs w:val="15"/>
          <w:lang w:val="es-ES"/>
        </w:rPr>
      </w:pPr>
      <w:r w:rsidRPr="002C1601">
        <w:rPr>
          <w:rFonts w:ascii="Verdana" w:eastAsia="Arial" w:hAnsi="Verdana" w:cs="Arial"/>
          <w:sz w:val="15"/>
          <w:szCs w:val="15"/>
          <w:lang w:val="es-ES"/>
        </w:rPr>
        <w:t>Cuando</w:t>
      </w:r>
      <w:r w:rsidRPr="002C1601">
        <w:rPr>
          <w:rFonts w:ascii="Verdana" w:eastAsia="Arial" w:hAnsi="Verdana" w:cs="Arial"/>
          <w:spacing w:val="-8"/>
          <w:sz w:val="15"/>
          <w:szCs w:val="15"/>
          <w:lang w:val="es-ES"/>
        </w:rPr>
        <w:t xml:space="preserve"> </w:t>
      </w:r>
      <w:r w:rsidRPr="002C1601">
        <w:rPr>
          <w:rFonts w:ascii="Verdana" w:eastAsia="Arial" w:hAnsi="Verdana" w:cs="Arial"/>
          <w:sz w:val="15"/>
          <w:szCs w:val="15"/>
          <w:lang w:val="es-ES"/>
        </w:rPr>
        <w:t>la</w:t>
      </w:r>
      <w:r w:rsidRPr="002C1601">
        <w:rPr>
          <w:rFonts w:ascii="Verdana" w:eastAsia="Arial" w:hAnsi="Verdana" w:cs="Arial"/>
          <w:spacing w:val="-8"/>
          <w:sz w:val="15"/>
          <w:szCs w:val="15"/>
          <w:lang w:val="es-ES"/>
        </w:rPr>
        <w:t xml:space="preserve"> </w:t>
      </w:r>
      <w:r w:rsidRPr="002C1601">
        <w:rPr>
          <w:rFonts w:ascii="Verdana" w:eastAsia="Arial" w:hAnsi="Verdana" w:cs="Arial"/>
          <w:sz w:val="15"/>
          <w:szCs w:val="15"/>
          <w:lang w:val="es-ES"/>
        </w:rPr>
        <w:t>contratación</w:t>
      </w:r>
      <w:r w:rsidRPr="002C1601">
        <w:rPr>
          <w:rFonts w:ascii="Verdana" w:eastAsia="Arial" w:hAnsi="Verdana" w:cs="Arial"/>
          <w:spacing w:val="-8"/>
          <w:sz w:val="15"/>
          <w:szCs w:val="15"/>
          <w:lang w:val="es-ES"/>
        </w:rPr>
        <w:t xml:space="preserve"> </w:t>
      </w:r>
      <w:r w:rsidRPr="002C1601">
        <w:rPr>
          <w:rFonts w:ascii="Verdana" w:eastAsia="Arial" w:hAnsi="Verdana" w:cs="Arial"/>
          <w:sz w:val="15"/>
          <w:szCs w:val="15"/>
          <w:lang w:val="es-ES"/>
        </w:rPr>
        <w:t>se</w:t>
      </w:r>
      <w:r w:rsidRPr="002C1601">
        <w:rPr>
          <w:rFonts w:ascii="Verdana" w:eastAsia="Arial" w:hAnsi="Verdana" w:cs="Arial"/>
          <w:spacing w:val="-8"/>
          <w:sz w:val="15"/>
          <w:szCs w:val="15"/>
          <w:lang w:val="es-ES"/>
        </w:rPr>
        <w:t xml:space="preserve"> </w:t>
      </w:r>
      <w:r w:rsidRPr="002C1601">
        <w:rPr>
          <w:rFonts w:ascii="Verdana" w:eastAsia="Arial" w:hAnsi="Verdana" w:cs="Arial"/>
          <w:sz w:val="15"/>
          <w:szCs w:val="15"/>
          <w:lang w:val="es-ES"/>
        </w:rPr>
        <w:t>realice</w:t>
      </w:r>
      <w:r w:rsidRPr="002C1601">
        <w:rPr>
          <w:rFonts w:ascii="Verdana" w:eastAsia="Arial" w:hAnsi="Verdana" w:cs="Arial"/>
          <w:spacing w:val="-8"/>
          <w:sz w:val="15"/>
          <w:szCs w:val="15"/>
          <w:lang w:val="es-ES"/>
        </w:rPr>
        <w:t xml:space="preserve"> </w:t>
      </w:r>
      <w:r w:rsidRPr="002C1601">
        <w:rPr>
          <w:rFonts w:ascii="Verdana" w:eastAsia="Arial" w:hAnsi="Verdana" w:cs="Arial"/>
          <w:sz w:val="15"/>
          <w:szCs w:val="15"/>
          <w:lang w:val="es-ES"/>
        </w:rPr>
        <w:t>con</w:t>
      </w:r>
      <w:r w:rsidRPr="002C1601">
        <w:rPr>
          <w:rFonts w:ascii="Verdana" w:eastAsia="Arial" w:hAnsi="Verdana" w:cs="Arial"/>
          <w:spacing w:val="-8"/>
          <w:sz w:val="15"/>
          <w:szCs w:val="15"/>
          <w:lang w:val="es-ES"/>
        </w:rPr>
        <w:t xml:space="preserve"> </w:t>
      </w:r>
      <w:r w:rsidRPr="002C1601">
        <w:rPr>
          <w:rFonts w:ascii="Verdana" w:eastAsia="Arial" w:hAnsi="Verdana" w:cs="Arial"/>
          <w:sz w:val="15"/>
          <w:szCs w:val="15"/>
          <w:lang w:val="es-ES"/>
        </w:rPr>
        <w:t>personas</w:t>
      </w:r>
      <w:r w:rsidRPr="002C1601">
        <w:rPr>
          <w:rFonts w:ascii="Verdana" w:eastAsia="Arial" w:hAnsi="Verdana" w:cs="Arial"/>
          <w:spacing w:val="-8"/>
          <w:sz w:val="15"/>
          <w:szCs w:val="15"/>
          <w:lang w:val="es-ES"/>
        </w:rPr>
        <w:t xml:space="preserve"> </w:t>
      </w:r>
      <w:r w:rsidRPr="002C1601">
        <w:rPr>
          <w:rFonts w:ascii="Verdana" w:eastAsia="Arial" w:hAnsi="Verdana" w:cs="Arial"/>
          <w:sz w:val="15"/>
          <w:szCs w:val="15"/>
          <w:lang w:val="es-ES"/>
        </w:rPr>
        <w:t>jurídicas,</w:t>
      </w:r>
      <w:r w:rsidRPr="002C1601">
        <w:rPr>
          <w:rFonts w:ascii="Verdana" w:eastAsia="Arial" w:hAnsi="Verdana" w:cs="Arial"/>
          <w:spacing w:val="-8"/>
          <w:sz w:val="15"/>
          <w:szCs w:val="15"/>
          <w:lang w:val="es-ES"/>
        </w:rPr>
        <w:t xml:space="preserve"> </w:t>
      </w:r>
      <w:r w:rsidRPr="002C1601">
        <w:rPr>
          <w:rFonts w:ascii="Verdana" w:eastAsia="Arial" w:hAnsi="Verdana" w:cs="Arial"/>
          <w:sz w:val="15"/>
          <w:szCs w:val="15"/>
          <w:lang w:val="es-ES"/>
        </w:rPr>
        <w:t>se</w:t>
      </w:r>
      <w:r w:rsidRPr="002C1601">
        <w:rPr>
          <w:rFonts w:ascii="Verdana" w:eastAsia="Arial" w:hAnsi="Verdana" w:cs="Arial"/>
          <w:spacing w:val="-8"/>
          <w:sz w:val="15"/>
          <w:szCs w:val="15"/>
          <w:lang w:val="es-ES"/>
        </w:rPr>
        <w:t xml:space="preserve"> </w:t>
      </w:r>
      <w:r w:rsidRPr="002C1601">
        <w:rPr>
          <w:rFonts w:ascii="Verdana" w:eastAsia="Arial" w:hAnsi="Verdana" w:cs="Arial"/>
          <w:sz w:val="15"/>
          <w:szCs w:val="15"/>
          <w:lang w:val="es-ES"/>
        </w:rPr>
        <w:t>deberá</w:t>
      </w:r>
      <w:r w:rsidRPr="002C1601">
        <w:rPr>
          <w:rFonts w:ascii="Verdana" w:eastAsia="Arial" w:hAnsi="Verdana" w:cs="Arial"/>
          <w:spacing w:val="-8"/>
          <w:sz w:val="15"/>
          <w:szCs w:val="15"/>
          <w:lang w:val="es-ES"/>
        </w:rPr>
        <w:t xml:space="preserve"> </w:t>
      </w:r>
      <w:r w:rsidRPr="002C1601">
        <w:rPr>
          <w:rFonts w:ascii="Verdana" w:eastAsia="Arial" w:hAnsi="Verdana" w:cs="Arial"/>
          <w:sz w:val="15"/>
          <w:szCs w:val="15"/>
          <w:lang w:val="es-ES"/>
        </w:rPr>
        <w:t>acreditar</w:t>
      </w:r>
      <w:r w:rsidRPr="002C1601">
        <w:rPr>
          <w:rFonts w:ascii="Verdana" w:eastAsia="Arial" w:hAnsi="Verdana" w:cs="Arial"/>
          <w:spacing w:val="-7"/>
          <w:sz w:val="15"/>
          <w:szCs w:val="15"/>
          <w:lang w:val="es-ES"/>
        </w:rPr>
        <w:t xml:space="preserve"> </w:t>
      </w:r>
      <w:r w:rsidRPr="002C1601">
        <w:rPr>
          <w:rFonts w:ascii="Verdana" w:eastAsia="Arial" w:hAnsi="Verdana" w:cs="Arial"/>
          <w:sz w:val="15"/>
          <w:szCs w:val="15"/>
          <w:lang w:val="es-ES"/>
        </w:rPr>
        <w:t>el</w:t>
      </w:r>
      <w:r w:rsidRPr="002C1601">
        <w:rPr>
          <w:rFonts w:ascii="Verdana" w:eastAsia="Arial" w:hAnsi="Verdana" w:cs="Arial"/>
          <w:spacing w:val="-8"/>
          <w:sz w:val="15"/>
          <w:szCs w:val="15"/>
          <w:lang w:val="es-ES"/>
        </w:rPr>
        <w:t xml:space="preserve"> </w:t>
      </w:r>
      <w:r w:rsidRPr="002C1601">
        <w:rPr>
          <w:rFonts w:ascii="Verdana" w:eastAsia="Arial" w:hAnsi="Verdana" w:cs="Arial"/>
          <w:sz w:val="15"/>
          <w:szCs w:val="15"/>
          <w:lang w:val="es-ES"/>
        </w:rPr>
        <w:t>pago</w:t>
      </w:r>
      <w:r w:rsidRPr="002C1601">
        <w:rPr>
          <w:rFonts w:ascii="Verdana" w:eastAsia="Arial" w:hAnsi="Verdana" w:cs="Arial"/>
          <w:spacing w:val="-8"/>
          <w:sz w:val="15"/>
          <w:szCs w:val="15"/>
          <w:lang w:val="es-ES"/>
        </w:rPr>
        <w:t xml:space="preserve"> </w:t>
      </w:r>
      <w:r w:rsidRPr="002C1601">
        <w:rPr>
          <w:rFonts w:ascii="Verdana" w:eastAsia="Arial" w:hAnsi="Verdana" w:cs="Arial"/>
          <w:sz w:val="15"/>
          <w:szCs w:val="15"/>
          <w:lang w:val="es-ES"/>
        </w:rPr>
        <w:t>de</w:t>
      </w:r>
      <w:r w:rsidRPr="002C1601">
        <w:rPr>
          <w:rFonts w:ascii="Verdana" w:eastAsia="Arial" w:hAnsi="Verdana" w:cs="Arial"/>
          <w:spacing w:val="-8"/>
          <w:sz w:val="15"/>
          <w:szCs w:val="15"/>
          <w:lang w:val="es-ES"/>
        </w:rPr>
        <w:t xml:space="preserve"> </w:t>
      </w:r>
      <w:r w:rsidRPr="002C1601">
        <w:rPr>
          <w:rFonts w:ascii="Verdana" w:eastAsia="Arial" w:hAnsi="Verdana" w:cs="Arial"/>
          <w:sz w:val="15"/>
          <w:szCs w:val="15"/>
          <w:lang w:val="es-ES"/>
        </w:rPr>
        <w:t>los aportes</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de</w:t>
      </w:r>
      <w:r w:rsidRPr="002C1601">
        <w:rPr>
          <w:rFonts w:ascii="Verdana" w:eastAsia="Arial" w:hAnsi="Verdana" w:cs="Arial"/>
          <w:spacing w:val="-9"/>
          <w:sz w:val="15"/>
          <w:szCs w:val="15"/>
          <w:lang w:val="es-ES"/>
        </w:rPr>
        <w:t xml:space="preserve"> </w:t>
      </w:r>
      <w:r w:rsidRPr="002C1601">
        <w:rPr>
          <w:rFonts w:ascii="Verdana" w:eastAsia="Arial" w:hAnsi="Verdana" w:cs="Arial"/>
          <w:sz w:val="15"/>
          <w:szCs w:val="15"/>
          <w:lang w:val="es-ES"/>
        </w:rPr>
        <w:t>sus</w:t>
      </w:r>
      <w:r w:rsidRPr="002C1601">
        <w:rPr>
          <w:rFonts w:ascii="Verdana" w:eastAsia="Arial" w:hAnsi="Verdana" w:cs="Arial"/>
          <w:spacing w:val="-9"/>
          <w:sz w:val="15"/>
          <w:szCs w:val="15"/>
          <w:lang w:val="es-ES"/>
        </w:rPr>
        <w:t xml:space="preserve"> </w:t>
      </w:r>
      <w:r w:rsidRPr="002C1601">
        <w:rPr>
          <w:rFonts w:ascii="Verdana" w:eastAsia="Arial" w:hAnsi="Verdana" w:cs="Arial"/>
          <w:sz w:val="15"/>
          <w:szCs w:val="15"/>
          <w:lang w:val="es-ES"/>
        </w:rPr>
        <w:t>empleados,</w:t>
      </w:r>
      <w:r w:rsidRPr="002C1601">
        <w:rPr>
          <w:rFonts w:ascii="Verdana" w:eastAsia="Arial" w:hAnsi="Verdana" w:cs="Arial"/>
          <w:spacing w:val="-9"/>
          <w:sz w:val="15"/>
          <w:szCs w:val="15"/>
          <w:lang w:val="es-ES"/>
        </w:rPr>
        <w:t xml:space="preserve"> </w:t>
      </w:r>
      <w:r w:rsidRPr="002C1601">
        <w:rPr>
          <w:rFonts w:ascii="Verdana" w:eastAsia="Arial" w:hAnsi="Verdana" w:cs="Arial"/>
          <w:sz w:val="15"/>
          <w:szCs w:val="15"/>
          <w:lang w:val="es-ES"/>
        </w:rPr>
        <w:t>a</w:t>
      </w:r>
      <w:r w:rsidRPr="002C1601">
        <w:rPr>
          <w:rFonts w:ascii="Verdana" w:eastAsia="Arial" w:hAnsi="Verdana" w:cs="Arial"/>
          <w:spacing w:val="-9"/>
          <w:sz w:val="15"/>
          <w:szCs w:val="15"/>
          <w:lang w:val="es-ES"/>
        </w:rPr>
        <w:t xml:space="preserve"> </w:t>
      </w:r>
      <w:r w:rsidRPr="002C1601">
        <w:rPr>
          <w:rFonts w:ascii="Verdana" w:eastAsia="Arial" w:hAnsi="Verdana" w:cs="Arial"/>
          <w:sz w:val="15"/>
          <w:szCs w:val="15"/>
          <w:lang w:val="es-ES"/>
        </w:rPr>
        <w:t>los</w:t>
      </w:r>
      <w:r w:rsidRPr="002C1601">
        <w:rPr>
          <w:rFonts w:ascii="Verdana" w:eastAsia="Arial" w:hAnsi="Verdana" w:cs="Arial"/>
          <w:spacing w:val="-9"/>
          <w:sz w:val="15"/>
          <w:szCs w:val="15"/>
          <w:lang w:val="es-ES"/>
        </w:rPr>
        <w:t xml:space="preserve"> </w:t>
      </w:r>
      <w:r w:rsidRPr="002C1601">
        <w:rPr>
          <w:rFonts w:ascii="Verdana" w:eastAsia="Arial" w:hAnsi="Verdana" w:cs="Arial"/>
          <w:sz w:val="15"/>
          <w:szCs w:val="15"/>
          <w:lang w:val="es-ES"/>
        </w:rPr>
        <w:t>sistemas</w:t>
      </w:r>
      <w:r w:rsidRPr="002C1601">
        <w:rPr>
          <w:rFonts w:ascii="Verdana" w:eastAsia="Arial" w:hAnsi="Verdana" w:cs="Arial"/>
          <w:spacing w:val="-9"/>
          <w:sz w:val="15"/>
          <w:szCs w:val="15"/>
          <w:lang w:val="es-ES"/>
        </w:rPr>
        <w:t xml:space="preserve"> </w:t>
      </w:r>
      <w:r w:rsidRPr="002C1601">
        <w:rPr>
          <w:rFonts w:ascii="Verdana" w:eastAsia="Arial" w:hAnsi="Verdana" w:cs="Arial"/>
          <w:sz w:val="15"/>
          <w:szCs w:val="15"/>
          <w:lang w:val="es-ES"/>
        </w:rPr>
        <w:t>mencionados</w:t>
      </w:r>
      <w:r w:rsidRPr="002C1601">
        <w:rPr>
          <w:rFonts w:ascii="Verdana" w:eastAsia="Arial" w:hAnsi="Verdana" w:cs="Arial"/>
          <w:spacing w:val="-9"/>
          <w:sz w:val="15"/>
          <w:szCs w:val="15"/>
          <w:lang w:val="es-ES"/>
        </w:rPr>
        <w:t xml:space="preserve"> </w:t>
      </w:r>
      <w:r w:rsidRPr="002C1601">
        <w:rPr>
          <w:rFonts w:ascii="Verdana" w:eastAsia="Arial" w:hAnsi="Verdana" w:cs="Arial"/>
          <w:sz w:val="15"/>
          <w:szCs w:val="15"/>
          <w:lang w:val="es-ES"/>
        </w:rPr>
        <w:t>mediante</w:t>
      </w:r>
      <w:r w:rsidRPr="002C1601">
        <w:rPr>
          <w:rFonts w:ascii="Verdana" w:eastAsia="Arial" w:hAnsi="Verdana" w:cs="Arial"/>
          <w:spacing w:val="-9"/>
          <w:sz w:val="15"/>
          <w:szCs w:val="15"/>
          <w:lang w:val="es-ES"/>
        </w:rPr>
        <w:t xml:space="preserve"> </w:t>
      </w:r>
      <w:r w:rsidRPr="002C1601">
        <w:rPr>
          <w:rFonts w:ascii="Verdana" w:eastAsia="Arial" w:hAnsi="Verdana" w:cs="Arial"/>
          <w:sz w:val="15"/>
          <w:szCs w:val="15"/>
          <w:lang w:val="es-ES"/>
        </w:rPr>
        <w:t>certificación</w:t>
      </w:r>
      <w:r w:rsidRPr="002C1601">
        <w:rPr>
          <w:rFonts w:ascii="Verdana" w:eastAsia="Arial" w:hAnsi="Verdana" w:cs="Arial"/>
          <w:spacing w:val="-9"/>
          <w:sz w:val="15"/>
          <w:szCs w:val="15"/>
          <w:lang w:val="es-ES"/>
        </w:rPr>
        <w:t xml:space="preserve"> </w:t>
      </w:r>
      <w:r w:rsidRPr="002C1601">
        <w:rPr>
          <w:rFonts w:ascii="Verdana" w:eastAsia="Arial" w:hAnsi="Verdana" w:cs="Arial"/>
          <w:sz w:val="15"/>
          <w:szCs w:val="15"/>
          <w:lang w:val="es-ES"/>
        </w:rPr>
        <w:t>expedida</w:t>
      </w:r>
      <w:r w:rsidRPr="002C1601">
        <w:rPr>
          <w:rFonts w:ascii="Verdana" w:eastAsia="Arial" w:hAnsi="Verdana" w:cs="Arial"/>
          <w:spacing w:val="-9"/>
          <w:sz w:val="15"/>
          <w:szCs w:val="15"/>
          <w:lang w:val="es-ES"/>
        </w:rPr>
        <w:t xml:space="preserve"> </w:t>
      </w:r>
      <w:r w:rsidRPr="002C1601">
        <w:rPr>
          <w:rFonts w:ascii="Verdana" w:eastAsia="Arial" w:hAnsi="Verdana" w:cs="Arial"/>
          <w:sz w:val="15"/>
          <w:szCs w:val="15"/>
          <w:lang w:val="es-ES"/>
        </w:rPr>
        <w:t>por</w:t>
      </w:r>
      <w:r w:rsidRPr="002C1601">
        <w:rPr>
          <w:rFonts w:ascii="Verdana" w:eastAsia="Arial" w:hAnsi="Verdana" w:cs="Arial"/>
          <w:spacing w:val="-9"/>
          <w:sz w:val="15"/>
          <w:szCs w:val="15"/>
          <w:lang w:val="es-ES"/>
        </w:rPr>
        <w:t xml:space="preserve"> </w:t>
      </w:r>
      <w:r w:rsidRPr="002C1601">
        <w:rPr>
          <w:rFonts w:ascii="Verdana" w:eastAsia="Arial" w:hAnsi="Verdana" w:cs="Arial"/>
          <w:sz w:val="15"/>
          <w:szCs w:val="15"/>
          <w:lang w:val="es-ES"/>
        </w:rPr>
        <w:t>el</w:t>
      </w:r>
      <w:r w:rsidRPr="002C1601">
        <w:rPr>
          <w:rFonts w:ascii="Verdana" w:eastAsia="Arial" w:hAnsi="Verdana" w:cs="Arial"/>
          <w:spacing w:val="-9"/>
          <w:sz w:val="15"/>
          <w:szCs w:val="15"/>
          <w:lang w:val="es-ES"/>
        </w:rPr>
        <w:t xml:space="preserve"> </w:t>
      </w:r>
      <w:r w:rsidRPr="002C1601">
        <w:rPr>
          <w:rFonts w:ascii="Verdana" w:eastAsia="Arial" w:hAnsi="Verdana" w:cs="Arial"/>
          <w:sz w:val="15"/>
          <w:szCs w:val="15"/>
          <w:lang w:val="es-ES"/>
        </w:rPr>
        <w:t>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más de seis (6) meses de constituida, deberá acreditar los pagos a partir de la fecha de su</w:t>
      </w:r>
      <w:r w:rsidRPr="002C1601">
        <w:rPr>
          <w:rFonts w:ascii="Verdana" w:eastAsia="Arial" w:hAnsi="Verdana" w:cs="Arial"/>
          <w:spacing w:val="-20"/>
          <w:sz w:val="15"/>
          <w:szCs w:val="15"/>
          <w:lang w:val="es-ES"/>
        </w:rPr>
        <w:t xml:space="preserve"> </w:t>
      </w:r>
      <w:r w:rsidRPr="002C1601">
        <w:rPr>
          <w:rFonts w:ascii="Verdana" w:eastAsia="Arial" w:hAnsi="Verdana" w:cs="Arial"/>
          <w:sz w:val="15"/>
          <w:szCs w:val="15"/>
          <w:lang w:val="es-ES"/>
        </w:rPr>
        <w:t>constitución.</w:t>
      </w:r>
    </w:p>
    <w:p w14:paraId="3A69783D" w14:textId="77777777" w:rsidR="008C5843" w:rsidRPr="002C1601" w:rsidRDefault="008C5843" w:rsidP="008C5843">
      <w:pPr>
        <w:pStyle w:val="FootnoteText"/>
        <w:contextualSpacing/>
        <w:jc w:val="both"/>
        <w:rPr>
          <w:rFonts w:ascii="Verdana" w:eastAsia="Arial" w:hAnsi="Verdana" w:cs="Arial"/>
          <w:sz w:val="15"/>
          <w:szCs w:val="15"/>
          <w:lang w:val="es-ES"/>
        </w:rPr>
      </w:pPr>
      <w:r w:rsidRPr="002C1601">
        <w:rPr>
          <w:rFonts w:ascii="Verdana" w:eastAsia="Arial" w:hAnsi="Verdana" w:cs="Arial"/>
          <w:sz w:val="15"/>
          <w:szCs w:val="15"/>
          <w:lang w:val="es-ES"/>
        </w:rPr>
        <w:tab/>
        <w:t>Para</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la</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presentación</w:t>
      </w:r>
      <w:r w:rsidRPr="002C1601">
        <w:rPr>
          <w:rFonts w:ascii="Verdana" w:eastAsia="Arial" w:hAnsi="Verdana" w:cs="Arial"/>
          <w:spacing w:val="-9"/>
          <w:sz w:val="15"/>
          <w:szCs w:val="15"/>
          <w:lang w:val="es-ES"/>
        </w:rPr>
        <w:t xml:space="preserve"> </w:t>
      </w:r>
      <w:r w:rsidRPr="002C1601">
        <w:rPr>
          <w:rFonts w:ascii="Verdana" w:eastAsia="Arial" w:hAnsi="Verdana" w:cs="Arial"/>
          <w:sz w:val="15"/>
          <w:szCs w:val="15"/>
          <w:lang w:val="es-ES"/>
        </w:rPr>
        <w:t>de</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ofertas</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por</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parte</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de</w:t>
      </w:r>
      <w:r w:rsidRPr="002C1601">
        <w:rPr>
          <w:rFonts w:ascii="Verdana" w:eastAsia="Arial" w:hAnsi="Verdana" w:cs="Arial"/>
          <w:spacing w:val="-9"/>
          <w:sz w:val="15"/>
          <w:szCs w:val="15"/>
          <w:lang w:val="es-ES"/>
        </w:rPr>
        <w:t xml:space="preserve"> </w:t>
      </w:r>
      <w:r w:rsidRPr="002C1601">
        <w:rPr>
          <w:rFonts w:ascii="Verdana" w:eastAsia="Arial" w:hAnsi="Verdana" w:cs="Arial"/>
          <w:sz w:val="15"/>
          <w:szCs w:val="15"/>
          <w:lang w:val="es-ES"/>
        </w:rPr>
        <w:t>personas</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jurídicas</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será</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indispensable</w:t>
      </w:r>
      <w:r w:rsidRPr="002C1601">
        <w:rPr>
          <w:rFonts w:ascii="Verdana" w:eastAsia="Arial" w:hAnsi="Verdana" w:cs="Arial"/>
          <w:spacing w:val="-9"/>
          <w:sz w:val="15"/>
          <w:szCs w:val="15"/>
          <w:lang w:val="es-ES"/>
        </w:rPr>
        <w:t xml:space="preserve"> </w:t>
      </w:r>
      <w:r w:rsidRPr="002C1601">
        <w:rPr>
          <w:rFonts w:ascii="Verdana" w:eastAsia="Arial" w:hAnsi="Verdana" w:cs="Arial"/>
          <w:sz w:val="15"/>
          <w:szCs w:val="15"/>
          <w:lang w:val="es-ES"/>
        </w:rPr>
        <w:t>acreditar el requisito señalado anteriormente. El funcionario que no deje constancia de la verificación del cumplimiento de este requisito incurrirá en causal de mala</w:t>
      </w:r>
      <w:r w:rsidRPr="002C1601">
        <w:rPr>
          <w:rFonts w:ascii="Verdana" w:eastAsia="Arial" w:hAnsi="Verdana" w:cs="Arial"/>
          <w:spacing w:val="-12"/>
          <w:sz w:val="15"/>
          <w:szCs w:val="15"/>
          <w:lang w:val="es-ES"/>
        </w:rPr>
        <w:t xml:space="preserve"> </w:t>
      </w:r>
      <w:r w:rsidRPr="002C1601">
        <w:rPr>
          <w:rFonts w:ascii="Verdana" w:eastAsia="Arial" w:hAnsi="Verdana" w:cs="Arial"/>
          <w:sz w:val="15"/>
          <w:szCs w:val="15"/>
          <w:lang w:val="es-ES"/>
        </w:rPr>
        <w:t>conducta”.</w:t>
      </w:r>
    </w:p>
  </w:footnote>
  <w:footnote w:id="6">
    <w:p w14:paraId="7B367D32" w14:textId="77777777" w:rsidR="008C5843" w:rsidRPr="002C1601" w:rsidRDefault="008C5843" w:rsidP="008C5843">
      <w:pPr>
        <w:pStyle w:val="FootnoteText"/>
        <w:ind w:firstLine="708"/>
        <w:contextualSpacing/>
        <w:jc w:val="both"/>
        <w:rPr>
          <w:rFonts w:ascii="Verdana" w:eastAsia="Arial" w:hAnsi="Verdana" w:cs="Arial"/>
          <w:sz w:val="15"/>
          <w:szCs w:val="15"/>
          <w:lang w:val="es-ES"/>
        </w:rPr>
      </w:pPr>
      <w:r w:rsidRPr="002C1601">
        <w:rPr>
          <w:rStyle w:val="FootnoteReference"/>
          <w:rFonts w:ascii="Verdana" w:hAnsi="Verdana" w:cs="Arial"/>
          <w:sz w:val="15"/>
          <w:szCs w:val="15"/>
        </w:rPr>
        <w:footnoteRef/>
      </w:r>
      <w:r w:rsidRPr="002C1601">
        <w:rPr>
          <w:rFonts w:ascii="Verdana" w:hAnsi="Verdana" w:cs="Arial"/>
          <w:sz w:val="15"/>
          <w:szCs w:val="15"/>
        </w:rPr>
        <w:t xml:space="preserve"> </w:t>
      </w:r>
      <w:r w:rsidRPr="002C1601">
        <w:rPr>
          <w:rFonts w:ascii="Verdana" w:eastAsia="Arial" w:hAnsi="Verdana" w:cs="Arial"/>
          <w:sz w:val="15"/>
          <w:szCs w:val="15"/>
          <w:lang w:val="es-ES"/>
        </w:rPr>
        <w:t xml:space="preserve">Consejo de Estado. Sección Tercera. Subsección C. Sentencia del 8 de junio de 2011. </w:t>
      </w:r>
      <w:proofErr w:type="spellStart"/>
      <w:r w:rsidRPr="002C1601">
        <w:rPr>
          <w:rFonts w:ascii="Verdana" w:eastAsia="Arial" w:hAnsi="Verdana" w:cs="Arial"/>
          <w:sz w:val="15"/>
          <w:szCs w:val="15"/>
          <w:lang w:val="es-ES"/>
        </w:rPr>
        <w:t>Exp</w:t>
      </w:r>
      <w:proofErr w:type="spellEnd"/>
      <w:r w:rsidRPr="002C1601">
        <w:rPr>
          <w:rFonts w:ascii="Verdana" w:eastAsia="Arial" w:hAnsi="Verdana" w:cs="Arial"/>
          <w:sz w:val="15"/>
          <w:szCs w:val="15"/>
          <w:lang w:val="es-ES"/>
        </w:rPr>
        <w:t>. 20001-23-31-000-2005-00409-01(AP), C.P. Enrique Gil Botero.</w:t>
      </w:r>
    </w:p>
  </w:footnote>
  <w:footnote w:id="7">
    <w:p w14:paraId="746DDA7A" w14:textId="77777777" w:rsidR="008C5843" w:rsidRPr="002C1601" w:rsidRDefault="008C5843" w:rsidP="008C5843">
      <w:pPr>
        <w:pStyle w:val="FootnoteText"/>
        <w:ind w:firstLine="708"/>
        <w:contextualSpacing/>
        <w:jc w:val="both"/>
        <w:rPr>
          <w:rFonts w:ascii="Verdana" w:hAnsi="Verdana" w:cs="Arial"/>
          <w:sz w:val="15"/>
          <w:szCs w:val="15"/>
          <w:lang w:val="es-CO"/>
        </w:rPr>
      </w:pPr>
      <w:r w:rsidRPr="002C1601">
        <w:rPr>
          <w:rStyle w:val="FootnoteReference"/>
          <w:rFonts w:ascii="Verdana" w:hAnsi="Verdana" w:cs="Arial"/>
          <w:sz w:val="15"/>
          <w:szCs w:val="15"/>
        </w:rPr>
        <w:footnoteRef/>
      </w:r>
      <w:r w:rsidRPr="002C1601">
        <w:rPr>
          <w:rFonts w:ascii="Verdana" w:hAnsi="Verdana" w:cs="Arial"/>
          <w:sz w:val="15"/>
          <w:szCs w:val="15"/>
        </w:rPr>
        <w:t xml:space="preserve"> Respecto a la revisoría fiscal de las sociedades extranjeras con sucursal en Colombia, el artículo 472.6 del Código de Comercio dispone que </w:t>
      </w:r>
      <w:r w:rsidRPr="002C1601">
        <w:rPr>
          <w:rFonts w:ascii="Verdana" w:hAnsi="Verdana" w:cs="Arial"/>
          <w:sz w:val="15"/>
          <w:szCs w:val="15"/>
          <w:lang w:val="es-CO"/>
        </w:rPr>
        <w:t xml:space="preserve">la resolución o acto en que la sociedad acuerda establecer negocios permanentes en Colombia expresará “La designación del revisor fiscal, quien será persona natural con residencia permanente en Colombia”. Por lo demás, el artículo el artículo 489 </w:t>
      </w:r>
      <w:r w:rsidRPr="002C1601">
        <w:rPr>
          <w:rFonts w:ascii="Verdana" w:hAnsi="Verdana" w:cs="Arial"/>
          <w:i/>
          <w:iCs/>
          <w:sz w:val="15"/>
          <w:szCs w:val="15"/>
          <w:lang w:val="es-CO"/>
        </w:rPr>
        <w:t>ibidem</w:t>
      </w:r>
      <w:r w:rsidRPr="002C1601">
        <w:rPr>
          <w:rFonts w:ascii="Verdana" w:hAnsi="Verdana" w:cs="Arial"/>
          <w:sz w:val="15"/>
          <w:szCs w:val="15"/>
          <w:lang w:val="es-CO"/>
        </w:rPr>
        <w:t xml:space="preserve"> prescribe que “Los revisores fiscales de las sociedades domiciliadas en el exterior se sujetarán, en lo pertinente, a las disposiciones de este Código sobre los revisores fiscales de las sociedades domiciliadas en el país”. Además, agrega lo siguiente: “Estos revisores deberán, además, informar a la correspondiente Superintendencia cualquier irregularidad de las que puedan ser causales de suspensión o de revocación del permiso de funcionamiento de tales sociedades”.</w:t>
      </w:r>
    </w:p>
  </w:footnote>
  <w:footnote w:id="8">
    <w:p w14:paraId="35636924" w14:textId="77777777" w:rsidR="008C5843" w:rsidRPr="002C1601" w:rsidRDefault="008C5843" w:rsidP="008C5843">
      <w:pPr>
        <w:pStyle w:val="FootnoteText"/>
        <w:ind w:firstLine="708"/>
        <w:contextualSpacing/>
        <w:jc w:val="both"/>
        <w:rPr>
          <w:rFonts w:ascii="Verdana" w:hAnsi="Verdana"/>
          <w:sz w:val="15"/>
          <w:szCs w:val="15"/>
          <w:lang w:val="es-ES"/>
        </w:rPr>
      </w:pPr>
      <w:r w:rsidRPr="002C1601">
        <w:rPr>
          <w:rStyle w:val="FootnoteReference"/>
          <w:rFonts w:ascii="Verdana" w:hAnsi="Verdana"/>
          <w:sz w:val="15"/>
          <w:szCs w:val="15"/>
        </w:rPr>
        <w:footnoteRef/>
      </w:r>
      <w:r w:rsidRPr="002C1601">
        <w:rPr>
          <w:rFonts w:ascii="Verdana" w:hAnsi="Verdana"/>
          <w:sz w:val="15"/>
          <w:szCs w:val="15"/>
        </w:rPr>
        <w:t xml:space="preserve"> </w:t>
      </w:r>
      <w:r w:rsidRPr="002C1601">
        <w:rPr>
          <w:rFonts w:ascii="Verdana" w:eastAsia="Arial" w:hAnsi="Verdana" w:cs="Arial"/>
          <w:sz w:val="15"/>
          <w:szCs w:val="15"/>
          <w:lang w:val="es-ES"/>
        </w:rPr>
        <w:t xml:space="preserve">Consejo de Estado. Sección Tercera. Subsección C. Sentencia del 24 de julio de 2024. </w:t>
      </w:r>
      <w:proofErr w:type="spellStart"/>
      <w:r w:rsidRPr="002C1601">
        <w:rPr>
          <w:rFonts w:ascii="Verdana" w:eastAsia="Arial" w:hAnsi="Verdana" w:cs="Arial"/>
          <w:sz w:val="15"/>
          <w:szCs w:val="15"/>
          <w:lang w:val="es-ES"/>
        </w:rPr>
        <w:t>Exp</w:t>
      </w:r>
      <w:proofErr w:type="spellEnd"/>
      <w:r w:rsidRPr="002C1601">
        <w:rPr>
          <w:rFonts w:ascii="Verdana" w:eastAsia="Arial" w:hAnsi="Verdana" w:cs="Arial"/>
          <w:sz w:val="15"/>
          <w:szCs w:val="15"/>
          <w:lang w:val="es-ES"/>
        </w:rPr>
        <w:t xml:space="preserve">. </w:t>
      </w:r>
      <w:r w:rsidRPr="002C1601">
        <w:rPr>
          <w:rFonts w:ascii="Verdana" w:eastAsia="Arial" w:hAnsi="Verdana" w:cs="Arial"/>
          <w:sz w:val="15"/>
          <w:szCs w:val="15"/>
          <w:lang w:val="es-CO"/>
        </w:rPr>
        <w:t>05001-23-31-000-2005-04664-02 (47.156)</w:t>
      </w:r>
      <w:r w:rsidRPr="002C1601">
        <w:rPr>
          <w:rFonts w:ascii="Verdana" w:eastAsia="Arial" w:hAnsi="Verdana" w:cs="Arial"/>
          <w:sz w:val="15"/>
          <w:szCs w:val="15"/>
          <w:lang w:val="es-ES"/>
        </w:rPr>
        <w:t xml:space="preserve">. C.P. </w:t>
      </w:r>
      <w:r w:rsidRPr="002C1601">
        <w:rPr>
          <w:rFonts w:ascii="Verdana" w:eastAsia="Arial" w:hAnsi="Verdana" w:cs="Arial"/>
          <w:sz w:val="15"/>
          <w:szCs w:val="15"/>
          <w:lang w:val="es-CO"/>
        </w:rPr>
        <w:t>William Barrera Muñoz.</w:t>
      </w:r>
    </w:p>
  </w:footnote>
  <w:footnote w:id="9">
    <w:p w14:paraId="41C5566E" w14:textId="77777777" w:rsidR="008C5843" w:rsidRPr="002C1601" w:rsidRDefault="008C5843" w:rsidP="008C5843">
      <w:pPr>
        <w:pStyle w:val="FootnoteText"/>
        <w:ind w:firstLine="567"/>
        <w:contextualSpacing/>
        <w:jc w:val="both"/>
        <w:rPr>
          <w:rFonts w:ascii="Verdana" w:hAnsi="Verdana"/>
          <w:sz w:val="15"/>
          <w:szCs w:val="15"/>
          <w:lang w:val="es-ES"/>
        </w:rPr>
      </w:pPr>
      <w:r w:rsidRPr="002C1601">
        <w:rPr>
          <w:rStyle w:val="FootnoteReference"/>
          <w:rFonts w:ascii="Verdana" w:hAnsi="Verdana"/>
          <w:sz w:val="15"/>
          <w:szCs w:val="15"/>
        </w:rPr>
        <w:footnoteRef/>
      </w:r>
      <w:r w:rsidRPr="002C1601">
        <w:rPr>
          <w:rFonts w:ascii="Verdana" w:hAnsi="Verdana"/>
          <w:sz w:val="15"/>
          <w:szCs w:val="15"/>
        </w:rPr>
        <w:t xml:space="preserve"> </w:t>
      </w:r>
      <w:r w:rsidRPr="002C1601">
        <w:rPr>
          <w:rFonts w:ascii="Verdana" w:hAnsi="Verdana"/>
          <w:sz w:val="15"/>
          <w:szCs w:val="15"/>
          <w:lang w:val="es-ES"/>
        </w:rPr>
        <w:t xml:space="preserve">Ley 1955 de 2019. </w:t>
      </w:r>
      <w:bookmarkStart w:id="3" w:name="242"/>
      <w:r w:rsidRPr="002C1601">
        <w:rPr>
          <w:rFonts w:ascii="Verdana" w:hAnsi="Verdana"/>
          <w:sz w:val="15"/>
          <w:szCs w:val="15"/>
          <w:lang w:val="es-ES"/>
        </w:rPr>
        <w:t>“</w:t>
      </w:r>
      <w:r w:rsidRPr="002C1601">
        <w:rPr>
          <w:rFonts w:ascii="Verdana" w:hAnsi="Verdana"/>
          <w:b/>
          <w:bCs/>
          <w:sz w:val="15"/>
          <w:szCs w:val="15"/>
          <w:lang w:val="es-CO"/>
        </w:rPr>
        <w:t>Artículo 242. Solidaridad en el sistema de salud.</w:t>
      </w:r>
      <w:bookmarkEnd w:id="3"/>
      <w:r w:rsidRPr="002C1601">
        <w:rPr>
          <w:rFonts w:ascii="Verdana" w:hAnsi="Verdana"/>
          <w:sz w:val="15"/>
          <w:szCs w:val="15"/>
          <w:lang w:val="es-CO"/>
        </w:rPr>
        <w:t> Los afiliados al Régimen Subsidiado en el Sistema General de Seguridad Social en Salud son las personas sin capacidad de pago para cubrir el monto total de la cotización. La población que sea clasificada como pobre o vulnerable según el Sistema de Identificación de Potenciales Beneficiarios de Programas Sociales (Sisbén), recibirá subsidio pleno y por tanto no deberá contribuir. Los afiliados al Régimen Subsidiado de salud que, de acuerdo al Sisbén, sean clasificados como no pobres o no vulnerables deberán contribuir solidariamente al sistema, de acuerdo a su capacidad de pago parcial, definida según el mismo Sisbén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Header"/>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Header"/>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Header"/>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6" type="#_x0000_t75" style="width:11.65pt;height:11.65pt;visibility:visible;mso-wrap-style:square" o:bullet="t">
        <v:imagedata r:id="rId1" o:title=""/>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9"/>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5222"/>
    <w:rsid w:val="00046945"/>
    <w:rsid w:val="00061B2A"/>
    <w:rsid w:val="00082362"/>
    <w:rsid w:val="000A683E"/>
    <w:rsid w:val="000B19B9"/>
    <w:rsid w:val="000D0334"/>
    <w:rsid w:val="000F6486"/>
    <w:rsid w:val="00125105"/>
    <w:rsid w:val="00127233"/>
    <w:rsid w:val="001511A0"/>
    <w:rsid w:val="001E4177"/>
    <w:rsid w:val="001F7DC6"/>
    <w:rsid w:val="002421BB"/>
    <w:rsid w:val="0025796E"/>
    <w:rsid w:val="002707A2"/>
    <w:rsid w:val="0029086E"/>
    <w:rsid w:val="002951A0"/>
    <w:rsid w:val="002962BC"/>
    <w:rsid w:val="002A093D"/>
    <w:rsid w:val="002A0DD0"/>
    <w:rsid w:val="002A49AC"/>
    <w:rsid w:val="002A64FD"/>
    <w:rsid w:val="002C7A84"/>
    <w:rsid w:val="002D53B9"/>
    <w:rsid w:val="002E4FD9"/>
    <w:rsid w:val="00322A85"/>
    <w:rsid w:val="00324168"/>
    <w:rsid w:val="003448F4"/>
    <w:rsid w:val="00374F5E"/>
    <w:rsid w:val="00377E3E"/>
    <w:rsid w:val="003A779E"/>
    <w:rsid w:val="003C0703"/>
    <w:rsid w:val="003D0F4D"/>
    <w:rsid w:val="003D5B0D"/>
    <w:rsid w:val="003E0499"/>
    <w:rsid w:val="003F3941"/>
    <w:rsid w:val="00406575"/>
    <w:rsid w:val="00414C74"/>
    <w:rsid w:val="0042722E"/>
    <w:rsid w:val="0044528D"/>
    <w:rsid w:val="004A1847"/>
    <w:rsid w:val="004A305D"/>
    <w:rsid w:val="004F21C4"/>
    <w:rsid w:val="004F685F"/>
    <w:rsid w:val="005566E8"/>
    <w:rsid w:val="00574867"/>
    <w:rsid w:val="005850FB"/>
    <w:rsid w:val="00591460"/>
    <w:rsid w:val="005B3816"/>
    <w:rsid w:val="005C3777"/>
    <w:rsid w:val="005C5CDC"/>
    <w:rsid w:val="005D476C"/>
    <w:rsid w:val="006219F8"/>
    <w:rsid w:val="00665D70"/>
    <w:rsid w:val="0068748F"/>
    <w:rsid w:val="006900D9"/>
    <w:rsid w:val="00706C16"/>
    <w:rsid w:val="00756841"/>
    <w:rsid w:val="007649AB"/>
    <w:rsid w:val="00771D0C"/>
    <w:rsid w:val="007833AC"/>
    <w:rsid w:val="007B268C"/>
    <w:rsid w:val="007B7171"/>
    <w:rsid w:val="007C0C0F"/>
    <w:rsid w:val="007C3DC2"/>
    <w:rsid w:val="007E5497"/>
    <w:rsid w:val="00806F5F"/>
    <w:rsid w:val="00820278"/>
    <w:rsid w:val="00867F95"/>
    <w:rsid w:val="008843B6"/>
    <w:rsid w:val="00891928"/>
    <w:rsid w:val="008A446D"/>
    <w:rsid w:val="008C5843"/>
    <w:rsid w:val="008D180B"/>
    <w:rsid w:val="008F0EA7"/>
    <w:rsid w:val="00923EEF"/>
    <w:rsid w:val="00937059"/>
    <w:rsid w:val="0094060C"/>
    <w:rsid w:val="00941133"/>
    <w:rsid w:val="009419F9"/>
    <w:rsid w:val="0095685E"/>
    <w:rsid w:val="00961B09"/>
    <w:rsid w:val="00965334"/>
    <w:rsid w:val="0097093E"/>
    <w:rsid w:val="00986AC5"/>
    <w:rsid w:val="009A0DFA"/>
    <w:rsid w:val="009B2D26"/>
    <w:rsid w:val="009C71FA"/>
    <w:rsid w:val="009C72E7"/>
    <w:rsid w:val="009D3058"/>
    <w:rsid w:val="009D616D"/>
    <w:rsid w:val="009F3A13"/>
    <w:rsid w:val="00A122D3"/>
    <w:rsid w:val="00A17F13"/>
    <w:rsid w:val="00A20739"/>
    <w:rsid w:val="00A33C78"/>
    <w:rsid w:val="00AB0ADB"/>
    <w:rsid w:val="00B01B1A"/>
    <w:rsid w:val="00B43636"/>
    <w:rsid w:val="00B66319"/>
    <w:rsid w:val="00B72CD3"/>
    <w:rsid w:val="00B72FFF"/>
    <w:rsid w:val="00BC3D36"/>
    <w:rsid w:val="00BD7F72"/>
    <w:rsid w:val="00C04FB3"/>
    <w:rsid w:val="00C330EB"/>
    <w:rsid w:val="00C41061"/>
    <w:rsid w:val="00C64B19"/>
    <w:rsid w:val="00C754BE"/>
    <w:rsid w:val="00C76B1C"/>
    <w:rsid w:val="00CA2109"/>
    <w:rsid w:val="00CB6357"/>
    <w:rsid w:val="00CC1B26"/>
    <w:rsid w:val="00D423A2"/>
    <w:rsid w:val="00D520D8"/>
    <w:rsid w:val="00D63AC2"/>
    <w:rsid w:val="00D7383B"/>
    <w:rsid w:val="00DA231B"/>
    <w:rsid w:val="00DC39FC"/>
    <w:rsid w:val="00DF4595"/>
    <w:rsid w:val="00DF5254"/>
    <w:rsid w:val="00E16408"/>
    <w:rsid w:val="00E20894"/>
    <w:rsid w:val="00E245AB"/>
    <w:rsid w:val="00E2764C"/>
    <w:rsid w:val="00E27F2E"/>
    <w:rsid w:val="00E50AFE"/>
    <w:rsid w:val="00E73E67"/>
    <w:rsid w:val="00E75C92"/>
    <w:rsid w:val="00E771DC"/>
    <w:rsid w:val="00E8772A"/>
    <w:rsid w:val="00E90F6B"/>
    <w:rsid w:val="00E92C27"/>
    <w:rsid w:val="00EA0E3D"/>
    <w:rsid w:val="00EC38A7"/>
    <w:rsid w:val="00ED7384"/>
    <w:rsid w:val="00EE1AA8"/>
    <w:rsid w:val="00F31EDC"/>
    <w:rsid w:val="00F462B3"/>
    <w:rsid w:val="00F5664F"/>
    <w:rsid w:val="00F666C4"/>
    <w:rsid w:val="00F76AFC"/>
    <w:rsid w:val="00FA47C0"/>
    <w:rsid w:val="00FB5DD1"/>
    <w:rsid w:val="00FC2B5D"/>
    <w:rsid w:val="00FD19CC"/>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customStyle="1" w:styleId="HeaderChar">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customStyle="1" w:styleId="FooterChar">
    <w:name w:val="Footer Char"/>
    <w:basedOn w:val="DefaultParagraphFont"/>
    <w:link w:val="Footer"/>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6219F8"/>
    <w:pPr>
      <w:spacing w:after="0" w:line="240" w:lineRule="auto"/>
    </w:pPr>
    <w:rPr>
      <w:sz w:val="20"/>
      <w:szCs w:val="20"/>
      <w:lang w:val="es-MX"/>
    </w:rPr>
  </w:style>
  <w:style w:type="character" w:customStyle="1" w:styleId="TextonotapieCar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iPriority w:val="99"/>
    <w:unhideWhenUsed/>
    <w:qFormat/>
    <w:rsid w:val="006219F8"/>
    <w:rPr>
      <w:vertAlign w:val="superscript"/>
    </w:rPr>
  </w:style>
  <w:style w:type="character" w:customStyle="1" w:styleId="normaltextrun">
    <w:name w:val="normaltextrun"/>
    <w:basedOn w:val="DefaultParagraphFont"/>
    <w:rsid w:val="006219F8"/>
  </w:style>
  <w:style w:type="table" w:styleId="TableGrid">
    <w:name w:val="Table Grid"/>
    <w:basedOn w:val="Table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
    <w:basedOn w:val="Normal"/>
    <w:link w:val="ListParagraphChar"/>
    <w:uiPriority w:val="1"/>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itleChar">
    <w:name w:val="Title Char"/>
    <w:basedOn w:val="DefaultParagraphFont"/>
    <w:link w:val="Title"/>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DefaultParagraphFont"/>
    <w:rsid w:val="00DA231B"/>
  </w:style>
  <w:style w:type="character" w:styleId="Hyperlink">
    <w:name w:val="Hyperlink"/>
    <w:basedOn w:val="DefaultParagraphFont"/>
    <w:uiPriority w:val="99"/>
    <w:unhideWhenUsed/>
    <w:rsid w:val="00125105"/>
    <w:rPr>
      <w:color w:val="0000FF"/>
      <w:u w:val="single"/>
    </w:rPr>
  </w:style>
  <w:style w:type="character" w:styleId="FollowedHyperlink">
    <w:name w:val="FollowedHyperlink"/>
    <w:basedOn w:val="DefaultParagraphFont"/>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DefaultParagraphFont"/>
    <w:rsid w:val="00322A85"/>
  </w:style>
  <w:style w:type="character" w:customStyle="1" w:styleId="eop">
    <w:name w:val="eop"/>
    <w:basedOn w:val="DefaultParagraphFont"/>
    <w:rsid w:val="00322A85"/>
  </w:style>
  <w:style w:type="character" w:styleId="UnresolvedMention">
    <w:name w:val="Unresolved Mention"/>
    <w:basedOn w:val="DefaultParagraphFont"/>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on">
    <w:name w:val="Revision"/>
    <w:hidden/>
    <w:uiPriority w:val="99"/>
    <w:semiHidden/>
    <w:rsid w:val="009F3A13"/>
    <w:pPr>
      <w:spacing w:after="0" w:line="240" w:lineRule="auto"/>
    </w:pPr>
  </w:style>
  <w:style w:type="paragraph" w:customStyle="1" w:styleId="Appelnotedebasde">
    <w:name w:val="Appel note de bas de..."/>
    <w:basedOn w:val="Normal"/>
    <w:link w:val="FootnoteReference"/>
    <w:uiPriority w:val="99"/>
    <w:rsid w:val="008C5843"/>
    <w:pPr>
      <w:spacing w:line="240" w:lineRule="exact"/>
    </w:pPr>
    <w:rPr>
      <w:vertAlign w:val="superscript"/>
    </w:r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1"/>
    <w:qFormat/>
    <w:locked/>
    <w:rsid w:val="008C5843"/>
    <w:rPr>
      <w:rFonts w:ascii="Geomanist Light" w:hAnsi="Geomanist Light"/>
      <w:lang w:val="es-ES"/>
    </w:rPr>
  </w:style>
  <w:style w:type="paragraph" w:styleId="BodyText">
    <w:name w:val="Body Text"/>
    <w:basedOn w:val="Normal"/>
    <w:link w:val="BodyTextChar"/>
    <w:uiPriority w:val="99"/>
    <w:unhideWhenUsed/>
    <w:rsid w:val="008C5843"/>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BodyTextChar">
    <w:name w:val="Body Text Char"/>
    <w:basedOn w:val="DefaultParagraphFont"/>
    <w:link w:val="BodyText"/>
    <w:uiPriority w:val="99"/>
    <w:rsid w:val="008C5843"/>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providencias-consejo-de-estad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providencias-consejo-de-estad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documents/cce-eicp-ma-04._manual_requisitos_habilitantes_v3_29-09-2023.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f2aded54591a7fd7c71e00322775124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8225e9d864fb3b86d94084293229f75"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5EEFD183-CBA0-4271-B52D-C4AFC92D47BE}"/>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b531b13d-89bf-4629-be1e-22fdf3dd34d4"/>
    <ds:schemaRef ds:uri="8ae15d26-076e-464e-81a7-6f76a0fb3917"/>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16</Pages>
  <Words>5307</Words>
  <Characters>30256</Characters>
  <Application>Microsoft Office Word</Application>
  <DocSecurity>0</DocSecurity>
  <Lines>252</Lines>
  <Paragraphs>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Anamaría Bonilla</cp:lastModifiedBy>
  <cp:revision>8</cp:revision>
  <cp:lastPrinted>2023-01-10T21:18:00Z</cp:lastPrinted>
  <dcterms:created xsi:type="dcterms:W3CDTF">2025-05-06T15:36:00Z</dcterms:created>
  <dcterms:modified xsi:type="dcterms:W3CDTF">2025-05-06T16:00:00Z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