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BD512C" w14:textId="7CA0D4AE" w:rsidR="00236468" w:rsidRPr="008D4396" w:rsidRDefault="00713D52" w:rsidP="00987692">
      <w:pPr>
        <w:spacing w:after="0" w:line="240" w:lineRule="auto"/>
        <w:jc w:val="both"/>
        <w:rPr>
          <w:rFonts w:ascii="Verdana" w:eastAsia="Calibri" w:hAnsi="Verdana" w:cs="Arial"/>
          <w:b/>
          <w:bCs/>
          <w:lang w:val="es-ES_tradnl" w:eastAsia="es-ES_tradnl"/>
        </w:rPr>
      </w:pPr>
      <w:bookmarkStart w:id="0" w:name="_GoBack"/>
      <w:bookmarkEnd w:id="0"/>
      <w:r w:rsidRPr="008D4396">
        <w:rPr>
          <w:rFonts w:ascii="Verdana" w:eastAsia="Calibri" w:hAnsi="Verdana" w:cs="Arial"/>
          <w:b/>
          <w:bCs/>
          <w:lang w:val="es-ES_tradnl" w:eastAsia="es-ES_tradnl"/>
        </w:rPr>
        <w:t>REQUISITOS HABILI</w:t>
      </w:r>
      <w:r w:rsidR="00F43FDE" w:rsidRPr="008D4396">
        <w:rPr>
          <w:rFonts w:ascii="Verdana" w:eastAsia="Calibri" w:hAnsi="Verdana" w:cs="Arial"/>
          <w:b/>
          <w:bCs/>
          <w:lang w:val="es-ES_tradnl" w:eastAsia="es-ES_tradnl"/>
        </w:rPr>
        <w:t xml:space="preserve">TANTES </w:t>
      </w:r>
      <w:r w:rsidR="00EF7FB0">
        <w:rPr>
          <w:rFonts w:ascii="Verdana" w:eastAsia="Calibri" w:hAnsi="Verdana" w:cs="Arial"/>
          <w:b/>
          <w:bCs/>
          <w:lang w:val="es-ES_tradnl" w:eastAsia="es-ES_tradnl"/>
        </w:rPr>
        <w:t>–</w:t>
      </w:r>
      <w:r w:rsidR="008D4396" w:rsidRPr="008D4396">
        <w:rPr>
          <w:rFonts w:ascii="Verdana" w:eastAsia="Calibri" w:hAnsi="Verdana" w:cs="Arial"/>
          <w:b/>
          <w:bCs/>
          <w:lang w:val="es-ES_tradnl" w:eastAsia="es-ES_tradnl"/>
        </w:rPr>
        <w:t xml:space="preserve"> </w:t>
      </w:r>
      <w:r w:rsidR="008D4396">
        <w:rPr>
          <w:rFonts w:ascii="Verdana" w:eastAsia="Calibri" w:hAnsi="Verdana" w:cs="Arial"/>
          <w:b/>
          <w:bCs/>
          <w:lang w:val="es-ES_tradnl" w:eastAsia="es-ES_tradnl"/>
        </w:rPr>
        <w:t>Noción</w:t>
      </w:r>
      <w:r w:rsidR="00EF7FB0">
        <w:rPr>
          <w:rFonts w:ascii="Verdana" w:eastAsia="Calibri" w:hAnsi="Verdana" w:cs="Arial"/>
          <w:b/>
          <w:bCs/>
          <w:lang w:val="es-ES_tradnl" w:eastAsia="es-ES_tradnl"/>
        </w:rPr>
        <w:t xml:space="preserve"> </w:t>
      </w:r>
      <w:r w:rsidR="00236468">
        <w:rPr>
          <w:rFonts w:ascii="Verdana" w:eastAsia="Calibri" w:hAnsi="Verdana" w:cs="Arial"/>
          <w:b/>
          <w:bCs/>
          <w:lang w:val="es-ES_tradnl" w:eastAsia="es-ES_tradnl"/>
        </w:rPr>
        <w:t xml:space="preserve">– </w:t>
      </w:r>
      <w:r w:rsidR="0025281B">
        <w:rPr>
          <w:rFonts w:ascii="Verdana" w:eastAsia="Calibri" w:hAnsi="Verdana" w:cs="Arial"/>
          <w:b/>
          <w:bCs/>
          <w:lang w:val="es-ES_tradnl" w:eastAsia="es-ES_tradnl"/>
        </w:rPr>
        <w:t xml:space="preserve">Obligación del proponente </w:t>
      </w:r>
    </w:p>
    <w:p w14:paraId="283BD276" w14:textId="77777777" w:rsidR="00987692" w:rsidRPr="007D7952" w:rsidRDefault="00987692" w:rsidP="00987692">
      <w:pPr>
        <w:spacing w:after="0" w:line="240" w:lineRule="auto"/>
        <w:jc w:val="both"/>
        <w:rPr>
          <w:rFonts w:ascii="Verdana" w:eastAsia="Calibri" w:hAnsi="Verdana" w:cs="Arial"/>
          <w:b/>
          <w:bCs/>
          <w:sz w:val="20"/>
          <w:szCs w:val="20"/>
          <w:highlight w:val="yellow"/>
          <w:lang w:val="es-ES_tradnl" w:eastAsia="es-ES_tradnl"/>
        </w:rPr>
      </w:pPr>
    </w:p>
    <w:p w14:paraId="681BAD58" w14:textId="1A20687B" w:rsidR="00987692" w:rsidRDefault="008D4396" w:rsidP="008D4396">
      <w:pPr>
        <w:spacing w:after="0" w:line="240" w:lineRule="auto"/>
        <w:jc w:val="both"/>
        <w:rPr>
          <w:rFonts w:ascii="Verdana" w:eastAsia="Aptos" w:hAnsi="Verdana" w:cs="Times New Roman"/>
          <w:sz w:val="20"/>
          <w:szCs w:val="20"/>
        </w:rPr>
      </w:pPr>
      <w:r w:rsidRPr="008D4396">
        <w:rPr>
          <w:rFonts w:ascii="Verdana" w:eastAsia="Aptos" w:hAnsi="Verdana" w:cs="Times New Roman"/>
          <w:sz w:val="20"/>
          <w:szCs w:val="20"/>
        </w:rPr>
        <w:t>Los requisitos habilitantes se definen como aquellas exigencias de participación en los procedimientos de selección, establecidas en disposiciones normativas, de carácter legal o reglamentario, o contenidas en el acto administrativo que regula las reglas de la convocatoria –es decir, en el Pliego de Condiciones o el documento equivalente a este–. Se diferencian de los criterios de evaluación –también conocidos como criterios de calificación– en que estos son los factores definidos por la Entidad Estatal para la asignación de puntaje en el momento de la comparación de las ofertas y que, a partir de su ponderación, permiten establecer el orden de elegibilidad y, por ende, la propuesta ganadora.</w:t>
      </w:r>
    </w:p>
    <w:p w14:paraId="1555497D" w14:textId="6CC59C72" w:rsidR="00EF7FB0" w:rsidRDefault="00EF7FB0" w:rsidP="008D4396">
      <w:pPr>
        <w:spacing w:after="0" w:line="240" w:lineRule="auto"/>
        <w:jc w:val="both"/>
        <w:rPr>
          <w:rFonts w:ascii="Verdana" w:eastAsia="Aptos" w:hAnsi="Verdana" w:cs="Times New Roman"/>
          <w:sz w:val="20"/>
          <w:szCs w:val="20"/>
        </w:rPr>
      </w:pPr>
      <w:r>
        <w:rPr>
          <w:rFonts w:ascii="Verdana" w:eastAsia="Aptos" w:hAnsi="Verdana" w:cs="Times New Roman"/>
          <w:sz w:val="20"/>
          <w:szCs w:val="20"/>
        </w:rPr>
        <w:t>[…]</w:t>
      </w:r>
    </w:p>
    <w:p w14:paraId="5104F7E4" w14:textId="0910D16D" w:rsidR="00EF7FB0" w:rsidRDefault="00EF7FB0" w:rsidP="008D4396">
      <w:pPr>
        <w:spacing w:after="0" w:line="240" w:lineRule="auto"/>
        <w:jc w:val="both"/>
        <w:rPr>
          <w:rFonts w:ascii="Verdana" w:eastAsia="Aptos" w:hAnsi="Verdana" w:cs="Times New Roman"/>
          <w:sz w:val="20"/>
          <w:szCs w:val="20"/>
        </w:rPr>
      </w:pPr>
      <w:r w:rsidRPr="00EF7FB0">
        <w:rPr>
          <w:rFonts w:ascii="Verdana" w:eastAsia="Aptos" w:hAnsi="Verdana" w:cs="Times New Roman"/>
          <w:sz w:val="20"/>
          <w:szCs w:val="20"/>
        </w:rPr>
        <w:t>Los requisitos habilitantes constituyen los requerimientos mínimos con los que deben cumplir los proponentes para poder participar en el procedimiento de selección, razón por la que los mismos no se valoran con un puntaje tendiente a determinar el orden de escogencia, sino que se analizan como criterios previos a la evaluación en sentido estricto, de manera que quienes no los reúnan no pueden continuar en el procedimiento de selección, es decir, incurren en causal de rechazo. Esto sin perjuicio del derecho que tienen los oferentes de subsanar los defectos que se presenten en la prueba de tales requisitos, de conformidad con el artículo 5, parágrafos 1º al 4º, de la Ley 1150 de 2007</w:t>
      </w:r>
    </w:p>
    <w:p w14:paraId="1305D2DF" w14:textId="77777777" w:rsidR="00987692" w:rsidRPr="007D7952" w:rsidRDefault="00987692" w:rsidP="00987692">
      <w:pPr>
        <w:spacing w:after="0" w:line="240" w:lineRule="auto"/>
        <w:jc w:val="both"/>
        <w:rPr>
          <w:rFonts w:ascii="Verdana" w:eastAsia="Aptos" w:hAnsi="Verdana" w:cs="Times New Roman"/>
          <w:sz w:val="20"/>
          <w:szCs w:val="20"/>
          <w:highlight w:val="yellow"/>
        </w:rPr>
      </w:pPr>
    </w:p>
    <w:p w14:paraId="61776B09" w14:textId="2C21E9E7" w:rsidR="00987692" w:rsidRPr="00704ECA" w:rsidRDefault="0025281B" w:rsidP="00987692">
      <w:pPr>
        <w:spacing w:after="0" w:line="240" w:lineRule="auto"/>
        <w:jc w:val="both"/>
        <w:rPr>
          <w:rFonts w:ascii="Verdana" w:eastAsia="Calibri" w:hAnsi="Verdana" w:cs="Arial"/>
          <w:b/>
          <w:bCs/>
          <w:lang w:val="es-ES" w:eastAsia="es-ES"/>
        </w:rPr>
      </w:pPr>
      <w:r w:rsidRPr="00704ECA">
        <w:rPr>
          <w:rFonts w:ascii="Verdana" w:eastAsia="Calibri" w:hAnsi="Verdana" w:cs="Arial"/>
          <w:b/>
          <w:bCs/>
          <w:lang w:val="es-ES" w:eastAsia="es-ES"/>
        </w:rPr>
        <w:t xml:space="preserve">OFERENTES EXTRANJEROS </w:t>
      </w:r>
      <w:r w:rsidR="00704ECA" w:rsidRPr="00704ECA">
        <w:rPr>
          <w:rFonts w:ascii="Verdana" w:eastAsia="Calibri" w:hAnsi="Verdana" w:cs="Arial"/>
          <w:b/>
          <w:bCs/>
          <w:lang w:val="es-ES" w:eastAsia="es-ES"/>
        </w:rPr>
        <w:t>–</w:t>
      </w:r>
      <w:r w:rsidRPr="00704ECA">
        <w:rPr>
          <w:rFonts w:ascii="Verdana" w:eastAsia="Calibri" w:hAnsi="Verdana" w:cs="Arial"/>
          <w:b/>
          <w:bCs/>
          <w:lang w:val="es-ES" w:eastAsia="es-ES"/>
        </w:rPr>
        <w:t xml:space="preserve"> </w:t>
      </w:r>
      <w:r w:rsidR="00704ECA" w:rsidRPr="00704ECA">
        <w:rPr>
          <w:rFonts w:ascii="Verdana" w:eastAsia="Calibri" w:hAnsi="Verdana" w:cs="Arial"/>
          <w:b/>
          <w:bCs/>
          <w:lang w:val="es-ES" w:eastAsia="es-ES"/>
        </w:rPr>
        <w:t xml:space="preserve">Obligaciones - Inscripción del </w:t>
      </w:r>
      <w:r w:rsidR="00704ECA">
        <w:rPr>
          <w:rFonts w:ascii="Verdana" w:eastAsia="Calibri" w:hAnsi="Verdana" w:cs="Arial"/>
          <w:b/>
          <w:bCs/>
          <w:lang w:val="es-ES" w:eastAsia="es-ES"/>
        </w:rPr>
        <w:t>RUP</w:t>
      </w:r>
      <w:r w:rsidR="00704ECA" w:rsidRPr="00704ECA">
        <w:rPr>
          <w:rFonts w:ascii="Verdana" w:eastAsia="Calibri" w:hAnsi="Verdana" w:cs="Arial"/>
          <w:b/>
          <w:bCs/>
          <w:lang w:val="es-ES" w:eastAsia="es-ES"/>
        </w:rPr>
        <w:t xml:space="preserve"> </w:t>
      </w:r>
      <w:r w:rsidR="007E5D62">
        <w:rPr>
          <w:rFonts w:ascii="Verdana" w:eastAsia="Calibri" w:hAnsi="Verdana" w:cs="Arial"/>
          <w:b/>
          <w:bCs/>
          <w:lang w:val="es-ES" w:eastAsia="es-ES"/>
        </w:rPr>
        <w:t>–</w:t>
      </w:r>
      <w:r w:rsidR="00704ECA" w:rsidRPr="00704ECA">
        <w:rPr>
          <w:rFonts w:ascii="Verdana" w:eastAsia="Calibri" w:hAnsi="Verdana" w:cs="Arial"/>
          <w:b/>
          <w:bCs/>
          <w:lang w:val="es-ES" w:eastAsia="es-ES"/>
        </w:rPr>
        <w:t xml:space="preserve"> </w:t>
      </w:r>
      <w:r w:rsidR="007E5D62">
        <w:rPr>
          <w:rFonts w:ascii="Verdana" w:eastAsia="Calibri" w:hAnsi="Verdana" w:cs="Arial"/>
          <w:b/>
          <w:bCs/>
          <w:lang w:val="es-ES" w:eastAsia="es-ES"/>
        </w:rPr>
        <w:t>Extranjeros sin domicilio en Colombia</w:t>
      </w:r>
    </w:p>
    <w:p w14:paraId="3D5210AF" w14:textId="77777777" w:rsidR="00987692" w:rsidRPr="007D7952" w:rsidRDefault="00987692" w:rsidP="00987692">
      <w:pPr>
        <w:spacing w:after="0" w:line="240" w:lineRule="auto"/>
        <w:jc w:val="both"/>
        <w:rPr>
          <w:rFonts w:ascii="Verdana" w:eastAsia="Calibri" w:hAnsi="Verdana" w:cs="Arial"/>
          <w:b/>
          <w:bCs/>
          <w:sz w:val="20"/>
          <w:szCs w:val="20"/>
          <w:highlight w:val="yellow"/>
          <w:lang w:val="es-ES_tradnl" w:eastAsia="es-ES_tradnl"/>
        </w:rPr>
      </w:pPr>
    </w:p>
    <w:p w14:paraId="724D94EF" w14:textId="1EDFCBF8" w:rsidR="00987692" w:rsidRDefault="00704ECA" w:rsidP="00704ECA">
      <w:pPr>
        <w:spacing w:after="0" w:line="240" w:lineRule="auto"/>
        <w:jc w:val="both"/>
        <w:rPr>
          <w:rFonts w:ascii="Verdana" w:eastAsia="Aptos" w:hAnsi="Verdana" w:cs="Times New Roman"/>
          <w:sz w:val="20"/>
          <w:szCs w:val="20"/>
        </w:rPr>
      </w:pPr>
      <w:r>
        <w:rPr>
          <w:rFonts w:ascii="Verdana" w:eastAsia="Aptos" w:hAnsi="Verdana" w:cs="Times New Roman"/>
          <w:sz w:val="20"/>
          <w:szCs w:val="20"/>
        </w:rPr>
        <w:t xml:space="preserve">[…] </w:t>
      </w:r>
      <w:r w:rsidRPr="00704ECA">
        <w:rPr>
          <w:rFonts w:ascii="Verdana" w:eastAsia="Aptos" w:hAnsi="Verdana" w:cs="Times New Roman"/>
          <w:sz w:val="20"/>
          <w:szCs w:val="20"/>
        </w:rPr>
        <w:t>el numeral 1 del artículo 6 ibidem, que regula los sujetos que deben inscribirse en el Registro Único de Proponentes –RUP–, señaló que deben hacerlo las personas naturales o jurídicas, nacionales o extranjeras que tengas domicilio o sucursal en el país. Estas personas tienen la obligación de registrarse en el Registro Único de Proponentes –RUP–, en dos casos: a) cuando pretendan celebrar contratos estatales y b) si el procedimiento de contratación sea de aquellos en los cuales no se exceptúa el RUP, de acuerdo con el inciso segundo del artículo 6 de la Ley 1150 de 2007.</w:t>
      </w:r>
    </w:p>
    <w:p w14:paraId="0DA2F10F" w14:textId="77777777" w:rsidR="007E5D62" w:rsidRDefault="007E5D62" w:rsidP="00704ECA">
      <w:pPr>
        <w:spacing w:after="0" w:line="240" w:lineRule="auto"/>
        <w:jc w:val="both"/>
        <w:rPr>
          <w:rFonts w:ascii="Verdana" w:eastAsia="Aptos" w:hAnsi="Verdana" w:cs="Times New Roman"/>
          <w:sz w:val="20"/>
          <w:szCs w:val="20"/>
        </w:rPr>
      </w:pPr>
    </w:p>
    <w:p w14:paraId="75E829F8" w14:textId="322C1268" w:rsidR="007E5D62" w:rsidRPr="00FC49A2" w:rsidRDefault="007E5D62" w:rsidP="00704ECA">
      <w:pPr>
        <w:spacing w:after="0" w:line="240" w:lineRule="auto"/>
        <w:jc w:val="both"/>
        <w:rPr>
          <w:rFonts w:ascii="Verdana" w:eastAsia="Aptos" w:hAnsi="Verdana" w:cs="Times New Roman"/>
          <w:sz w:val="20"/>
          <w:szCs w:val="20"/>
        </w:rPr>
      </w:pPr>
      <w:r w:rsidRPr="007E5D62">
        <w:rPr>
          <w:rFonts w:ascii="Verdana" w:eastAsia="Aptos" w:hAnsi="Verdana" w:cs="Times New Roman"/>
          <w:sz w:val="20"/>
          <w:szCs w:val="20"/>
        </w:rPr>
        <w:t>De lo anterior se desprende, que las personas extranjeras sin domicilio o sucursal en Colombia que pretendan celebrar contratos con el Estado colombiano no están obligadas a inscribirse en el RUP, puesto que, tratándose de proponentes extranjeros la noma únicamente señala como obligados a quienes tengan domicilio o sucursal en el país. En consecuencia, este tipo de proponentes extranjeros deberán acreditar la experiencia y los demás requisitos habilitantes exigidos en los procesos de selección de contratación pública en los que participen mediante la presentación de los documentos que cumplan con los requisitos de validez dispuestos por la ley y el Pliego de Condiciones que haya determinado previamente la Entidad Estatal, para que sirvan de prueba.</w:t>
      </w:r>
    </w:p>
    <w:p w14:paraId="2557824C" w14:textId="77777777" w:rsidR="00987692" w:rsidRDefault="00987692" w:rsidP="00987692">
      <w:pPr>
        <w:spacing w:after="0" w:line="240" w:lineRule="auto"/>
        <w:rPr>
          <w:rFonts w:ascii="Verdana" w:eastAsia="Aptos" w:hAnsi="Verdana" w:cs="Times New Roman"/>
          <w:sz w:val="20"/>
          <w:szCs w:val="20"/>
        </w:rPr>
      </w:pPr>
    </w:p>
    <w:p w14:paraId="09DCAEAB" w14:textId="77777777" w:rsidR="007E5D62" w:rsidRDefault="007E5D62" w:rsidP="00987692">
      <w:pPr>
        <w:spacing w:after="0" w:line="240" w:lineRule="auto"/>
        <w:rPr>
          <w:rFonts w:ascii="Verdana" w:eastAsia="Aptos" w:hAnsi="Verdana" w:cs="Times New Roman"/>
          <w:sz w:val="20"/>
          <w:szCs w:val="20"/>
        </w:rPr>
      </w:pPr>
    </w:p>
    <w:p w14:paraId="292E5F9F" w14:textId="77777777" w:rsidR="00987692" w:rsidRDefault="00987692" w:rsidP="00987692">
      <w:pPr>
        <w:spacing w:after="0" w:line="240" w:lineRule="auto"/>
        <w:rPr>
          <w:rFonts w:ascii="Verdana" w:eastAsia="Aptos" w:hAnsi="Verdana" w:cs="Times New Roman"/>
          <w:sz w:val="20"/>
          <w:szCs w:val="20"/>
        </w:rPr>
      </w:pPr>
    </w:p>
    <w:p w14:paraId="73173192" w14:textId="77777777" w:rsidR="00987692" w:rsidRDefault="00987692" w:rsidP="00987692">
      <w:pPr>
        <w:spacing w:after="0" w:line="240" w:lineRule="auto"/>
        <w:rPr>
          <w:rFonts w:ascii="Verdana" w:eastAsia="Aptos" w:hAnsi="Verdana" w:cs="Times New Roman"/>
          <w:sz w:val="20"/>
          <w:szCs w:val="20"/>
        </w:rPr>
      </w:pPr>
    </w:p>
    <w:p w14:paraId="5BD5B3EF" w14:textId="77777777" w:rsidR="00987692" w:rsidRDefault="00987692" w:rsidP="00987692">
      <w:pPr>
        <w:spacing w:after="0" w:line="240" w:lineRule="auto"/>
        <w:rPr>
          <w:rFonts w:ascii="Verdana" w:eastAsia="Aptos" w:hAnsi="Verdana" w:cs="Times New Roman"/>
          <w:sz w:val="20"/>
          <w:szCs w:val="20"/>
        </w:rPr>
      </w:pPr>
    </w:p>
    <w:p w14:paraId="3064C871" w14:textId="77777777" w:rsidR="00987692" w:rsidRPr="00FC49A2" w:rsidRDefault="00987692" w:rsidP="00987692">
      <w:pPr>
        <w:spacing w:after="0" w:line="240" w:lineRule="auto"/>
        <w:rPr>
          <w:rFonts w:ascii="Verdana" w:eastAsia="Aptos" w:hAnsi="Verdana" w:cs="Times New Roman"/>
          <w:sz w:val="20"/>
          <w:szCs w:val="20"/>
        </w:rPr>
      </w:pPr>
    </w:p>
    <w:p w14:paraId="256A711E" w14:textId="77777777" w:rsidR="00987692" w:rsidRPr="00FC49A2" w:rsidRDefault="00987692" w:rsidP="00987692">
      <w:pPr>
        <w:spacing w:after="0" w:line="240" w:lineRule="auto"/>
        <w:rPr>
          <w:rFonts w:ascii="Verdana" w:eastAsia="Aptos" w:hAnsi="Verdana" w:cs="Times New Roman"/>
          <w:sz w:val="20"/>
          <w:szCs w:val="20"/>
        </w:rPr>
      </w:pPr>
    </w:p>
    <w:p w14:paraId="7F824C1C" w14:textId="77777777" w:rsidR="00987692" w:rsidRPr="00FC49A2" w:rsidRDefault="00987692" w:rsidP="00987692">
      <w:pPr>
        <w:spacing w:after="0" w:line="240" w:lineRule="auto"/>
        <w:rPr>
          <w:rFonts w:ascii="Verdana" w:eastAsia="Geomanist Light" w:hAnsi="Verdana" w:cs="Arial"/>
          <w:lang w:val="es-MX"/>
        </w:rPr>
      </w:pPr>
      <w:r w:rsidRPr="00FC49A2">
        <w:rPr>
          <w:rFonts w:ascii="Verdana" w:eastAsia="Geomanist Light" w:hAnsi="Verdana" w:cs="Arial"/>
          <w:lang w:val="es-MX"/>
        </w:rPr>
        <w:lastRenderedPageBreak/>
        <w:t>Bogotá D.C., [Día] de [</w:t>
      </w:r>
      <w:proofErr w:type="spellStart"/>
      <w:r w:rsidRPr="00FC49A2">
        <w:rPr>
          <w:rFonts w:ascii="Verdana" w:eastAsia="Geomanist Light" w:hAnsi="Verdana" w:cs="Arial"/>
          <w:lang w:val="es-MX"/>
        </w:rPr>
        <w:t>Mes.NombreCapitalizado</w:t>
      </w:r>
      <w:proofErr w:type="spellEnd"/>
      <w:r w:rsidRPr="00FC49A2">
        <w:rPr>
          <w:rFonts w:ascii="Verdana" w:eastAsia="Geomanist Light" w:hAnsi="Verdana" w:cs="Arial"/>
          <w:lang w:val="es-MX"/>
        </w:rPr>
        <w:t>] de [Año]</w:t>
      </w:r>
    </w:p>
    <w:p w14:paraId="44AEC190" w14:textId="77777777" w:rsidR="00987692" w:rsidRDefault="00987692" w:rsidP="00987692">
      <w:pPr>
        <w:spacing w:after="0" w:line="240" w:lineRule="auto"/>
        <w:jc w:val="both"/>
        <w:rPr>
          <w:rFonts w:ascii="Verdana" w:eastAsia="Calibri" w:hAnsi="Verdana" w:cs="Arial"/>
          <w:lang w:val="es-ES"/>
        </w:rPr>
      </w:pPr>
    </w:p>
    <w:p w14:paraId="67EEAB14" w14:textId="0BEF12A5" w:rsidR="00987692" w:rsidRDefault="002F235C" w:rsidP="00987692">
      <w:pPr>
        <w:spacing w:after="0" w:line="240" w:lineRule="auto"/>
        <w:jc w:val="right"/>
        <w:rPr>
          <w:rFonts w:ascii="Verdana" w:eastAsia="Calibri" w:hAnsi="Verdana" w:cs="Arial"/>
          <w:lang w:val="es-ES"/>
        </w:rPr>
      </w:pPr>
      <w:r w:rsidRPr="002F235C">
        <w:rPr>
          <w:rFonts w:ascii="Verdana" w:eastAsia="Calibri" w:hAnsi="Verdana" w:cs="Arial"/>
          <w:noProof/>
          <w:lang w:val="es-ES"/>
        </w:rPr>
        <w:drawing>
          <wp:inline distT="0" distB="0" distL="0" distR="0" wp14:anchorId="6DAB0CEB" wp14:editId="561B906D">
            <wp:extent cx="2276793" cy="638264"/>
            <wp:effectExtent l="0" t="0" r="9525" b="9525"/>
            <wp:docPr id="206755920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559206" name=""/>
                    <pic:cNvPicPr/>
                  </pic:nvPicPr>
                  <pic:blipFill>
                    <a:blip r:embed="rId10"/>
                    <a:stretch>
                      <a:fillRect/>
                    </a:stretch>
                  </pic:blipFill>
                  <pic:spPr>
                    <a:xfrm>
                      <a:off x="0" y="0"/>
                      <a:ext cx="2276793" cy="638264"/>
                    </a:xfrm>
                    <a:prstGeom prst="rect">
                      <a:avLst/>
                    </a:prstGeom>
                  </pic:spPr>
                </pic:pic>
              </a:graphicData>
            </a:graphic>
          </wp:inline>
        </w:drawing>
      </w:r>
    </w:p>
    <w:p w14:paraId="2ED40829" w14:textId="77777777" w:rsidR="00987692" w:rsidRPr="00FC49A2" w:rsidRDefault="00987692" w:rsidP="00987692">
      <w:pPr>
        <w:spacing w:after="0" w:line="240" w:lineRule="auto"/>
        <w:jc w:val="both"/>
        <w:rPr>
          <w:rFonts w:ascii="Verdana" w:eastAsia="Calibri" w:hAnsi="Verdana" w:cs="Arial"/>
          <w:lang w:val="es-ES"/>
        </w:rPr>
      </w:pPr>
    </w:p>
    <w:p w14:paraId="7F4480A8" w14:textId="00454EE7" w:rsidR="00987692" w:rsidRPr="00FC49A2" w:rsidRDefault="00987692" w:rsidP="00987692">
      <w:pPr>
        <w:spacing w:after="0" w:line="240" w:lineRule="auto"/>
        <w:jc w:val="both"/>
        <w:rPr>
          <w:rFonts w:ascii="Verdana" w:eastAsia="Calibri" w:hAnsi="Verdana" w:cs="Arial"/>
          <w:lang w:val="es-ES" w:eastAsia="es-ES"/>
        </w:rPr>
      </w:pPr>
      <w:r w:rsidRPr="00FC49A2">
        <w:rPr>
          <w:rFonts w:ascii="Verdana" w:eastAsia="Calibri" w:hAnsi="Verdana" w:cs="Arial"/>
          <w:lang w:val="es-ES" w:eastAsia="es-ES"/>
        </w:rPr>
        <w:t>Señor</w:t>
      </w:r>
    </w:p>
    <w:p w14:paraId="0208BAF3" w14:textId="52FDD51D" w:rsidR="00987692" w:rsidRPr="00FC49A2" w:rsidRDefault="00B548BB" w:rsidP="00987692">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Sergio Andrés Valencia Rojas</w:t>
      </w:r>
    </w:p>
    <w:p w14:paraId="16A94EB9" w14:textId="77777777" w:rsidR="00987692" w:rsidRPr="00FC49A2" w:rsidRDefault="00987692" w:rsidP="00987692">
      <w:pPr>
        <w:spacing w:after="0" w:line="240" w:lineRule="auto"/>
        <w:rPr>
          <w:rFonts w:ascii="Verdana" w:eastAsia="Calibri" w:hAnsi="Verdana" w:cs="Arial"/>
          <w:b/>
          <w:bCs/>
          <w:lang w:val="es-ES" w:eastAsia="es-ES"/>
        </w:rPr>
      </w:pPr>
      <w:r w:rsidRPr="00FC49A2">
        <w:rPr>
          <w:rFonts w:ascii="Verdana" w:eastAsia="Calibri" w:hAnsi="Verdana" w:cs="Arial"/>
          <w:lang w:val="es-ES" w:eastAsia="es-ES"/>
        </w:rPr>
        <w:t>Ciudad</w:t>
      </w:r>
    </w:p>
    <w:p w14:paraId="783DBDA9" w14:textId="77777777" w:rsidR="00987692" w:rsidRPr="00FC49A2" w:rsidRDefault="00987692" w:rsidP="00987692">
      <w:pPr>
        <w:spacing w:after="0" w:line="240" w:lineRule="auto"/>
        <w:rPr>
          <w:rFonts w:ascii="Verdana" w:eastAsia="Calibri" w:hAnsi="Verdana" w:cs="Arial"/>
          <w:b/>
          <w:bCs/>
          <w:lang w:val="es-ES_tradnl" w:eastAsia="es-ES_tradnl"/>
        </w:rPr>
      </w:pPr>
    </w:p>
    <w:p w14:paraId="73A1EDE8" w14:textId="77777777" w:rsidR="00987692" w:rsidRPr="00FC49A2" w:rsidRDefault="00987692" w:rsidP="00987692">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87692" w:rsidRPr="00FC49A2" w14:paraId="6BA5949B" w14:textId="77777777" w:rsidTr="0057173C">
        <w:trPr>
          <w:trHeight w:val="884"/>
        </w:trPr>
        <w:tc>
          <w:tcPr>
            <w:tcW w:w="2689" w:type="dxa"/>
          </w:tcPr>
          <w:p w14:paraId="2630E4AE" w14:textId="77777777" w:rsidR="00987692" w:rsidRPr="00FC49A2" w:rsidRDefault="00987692" w:rsidP="0057173C">
            <w:pPr>
              <w:jc w:val="both"/>
              <w:rPr>
                <w:rFonts w:ascii="Verdana" w:eastAsia="Calibri" w:hAnsi="Verdana" w:cs="Arial"/>
                <w:b/>
                <w:bCs/>
                <w:lang w:val="es-ES_tradnl" w:eastAsia="es-ES_tradnl"/>
              </w:rPr>
            </w:pPr>
          </w:p>
        </w:tc>
        <w:tc>
          <w:tcPr>
            <w:tcW w:w="6100" w:type="dxa"/>
          </w:tcPr>
          <w:p w14:paraId="3CC1A361" w14:textId="4FF338D4" w:rsidR="00987692" w:rsidRPr="00FC49A2" w:rsidRDefault="00987692" w:rsidP="0057173C">
            <w:pPr>
              <w:jc w:val="both"/>
              <w:rPr>
                <w:rFonts w:ascii="Verdana" w:eastAsia="Calibri" w:hAnsi="Verdana" w:cs="Arial"/>
                <w:b/>
                <w:bCs/>
                <w:lang w:val="es-ES" w:eastAsia="es-ES"/>
              </w:rPr>
            </w:pPr>
            <w:r w:rsidRPr="00FC49A2">
              <w:rPr>
                <w:rFonts w:ascii="Verdana" w:eastAsia="Calibri" w:hAnsi="Verdana" w:cs="Arial"/>
                <w:b/>
                <w:bCs/>
                <w:lang w:val="es-ES" w:eastAsia="es-ES"/>
              </w:rPr>
              <w:t>Concepto C-</w:t>
            </w:r>
            <w:r w:rsidR="00390913">
              <w:rPr>
                <w:rFonts w:ascii="Verdana" w:eastAsia="Calibri" w:hAnsi="Verdana" w:cs="Arial"/>
                <w:b/>
                <w:bCs/>
                <w:lang w:val="es-ES" w:eastAsia="es-ES"/>
              </w:rPr>
              <w:t>370</w:t>
            </w:r>
            <w:r w:rsidRPr="00FC49A2">
              <w:rPr>
                <w:rFonts w:ascii="Verdana" w:eastAsia="Calibri" w:hAnsi="Verdana" w:cs="Arial"/>
                <w:b/>
                <w:bCs/>
                <w:lang w:val="es-ES" w:eastAsia="es-ES"/>
              </w:rPr>
              <w:t xml:space="preserve"> de 2024</w:t>
            </w:r>
          </w:p>
        </w:tc>
      </w:tr>
      <w:tr w:rsidR="00987692" w:rsidRPr="00FC49A2" w14:paraId="5A6E24FB" w14:textId="77777777" w:rsidTr="0057173C">
        <w:trPr>
          <w:trHeight w:val="884"/>
        </w:trPr>
        <w:tc>
          <w:tcPr>
            <w:tcW w:w="2689" w:type="dxa"/>
          </w:tcPr>
          <w:p w14:paraId="4A42EC61" w14:textId="77777777" w:rsidR="00987692" w:rsidRPr="00FC49A2" w:rsidRDefault="00987692" w:rsidP="0057173C">
            <w:pPr>
              <w:jc w:val="both"/>
              <w:rPr>
                <w:rFonts w:ascii="Verdana" w:eastAsia="Calibri" w:hAnsi="Verdana" w:cs="Arial"/>
                <w:highlight w:val="yellow"/>
                <w:lang w:val="es-ES_tradnl" w:eastAsia="es-ES_tradnl"/>
              </w:rPr>
            </w:pPr>
            <w:r w:rsidRPr="00FC49A2">
              <w:rPr>
                <w:rFonts w:ascii="Verdana" w:eastAsia="Calibri" w:hAnsi="Verdana" w:cs="Arial"/>
                <w:b/>
                <w:lang w:val="es-ES_tradnl" w:eastAsia="es-ES_tradnl"/>
              </w:rPr>
              <w:t>Temas:</w:t>
            </w:r>
            <w:r w:rsidRPr="00FC49A2">
              <w:rPr>
                <w:rFonts w:ascii="Verdana" w:eastAsia="Calibri" w:hAnsi="Verdana" w:cs="Arial"/>
                <w:lang w:val="es-ES_tradnl" w:eastAsia="es-ES_tradnl"/>
              </w:rPr>
              <w:t xml:space="preserve">                   </w:t>
            </w:r>
          </w:p>
        </w:tc>
        <w:tc>
          <w:tcPr>
            <w:tcW w:w="6100" w:type="dxa"/>
          </w:tcPr>
          <w:p w14:paraId="047318A3" w14:textId="50E2BF8D" w:rsidR="00987692" w:rsidRPr="00390913" w:rsidRDefault="007E5D62" w:rsidP="0057173C">
            <w:pPr>
              <w:spacing w:line="276" w:lineRule="auto"/>
              <w:jc w:val="both"/>
              <w:rPr>
                <w:rFonts w:ascii="Verdana" w:eastAsia="Calibri" w:hAnsi="Verdana" w:cs="Arial"/>
                <w:highlight w:val="yellow"/>
                <w:lang w:val="es-ES" w:eastAsia="es-ES"/>
              </w:rPr>
            </w:pPr>
            <w:r w:rsidRPr="007E5D62">
              <w:rPr>
                <w:rFonts w:ascii="Verdana" w:eastAsia="Calibri" w:hAnsi="Verdana" w:cs="Arial"/>
                <w:lang w:val="es-ES" w:eastAsia="es-ES"/>
              </w:rPr>
              <w:t xml:space="preserve">REQUISITOS HABILITANTES – Noción – Obligación del proponente </w:t>
            </w:r>
            <w:r w:rsidR="00987692" w:rsidRPr="007E5D62">
              <w:rPr>
                <w:rFonts w:ascii="Verdana" w:eastAsia="Calibri" w:hAnsi="Verdana" w:cs="Arial"/>
                <w:lang w:val="es-ES" w:eastAsia="es-ES"/>
              </w:rPr>
              <w:t xml:space="preserve">/ </w:t>
            </w:r>
            <w:r w:rsidRPr="007E5D62">
              <w:rPr>
                <w:rFonts w:ascii="Verdana" w:eastAsia="Calibri" w:hAnsi="Verdana" w:cs="Arial"/>
                <w:lang w:val="es-ES" w:eastAsia="es-ES"/>
              </w:rPr>
              <w:t>OFERENTES EXTRANJEROS – Obligaciones - Inscripción del RUP – Extranjeros sin domicilio en Colombia</w:t>
            </w:r>
          </w:p>
          <w:p w14:paraId="4E84DF0F" w14:textId="77777777" w:rsidR="00987692" w:rsidRPr="00390913" w:rsidRDefault="00987692" w:rsidP="0057173C">
            <w:pPr>
              <w:spacing w:line="276" w:lineRule="auto"/>
              <w:jc w:val="both"/>
              <w:rPr>
                <w:rFonts w:ascii="Verdana" w:eastAsia="Calibri" w:hAnsi="Verdana" w:cs="Arial"/>
                <w:highlight w:val="yellow"/>
                <w:lang w:val="es-ES" w:eastAsia="es-ES"/>
              </w:rPr>
            </w:pPr>
          </w:p>
        </w:tc>
      </w:tr>
      <w:tr w:rsidR="00987692" w:rsidRPr="00FC49A2" w14:paraId="67FFF090" w14:textId="77777777" w:rsidTr="0057173C">
        <w:tc>
          <w:tcPr>
            <w:tcW w:w="2689" w:type="dxa"/>
          </w:tcPr>
          <w:p w14:paraId="4E8D858D" w14:textId="77777777" w:rsidR="00987692" w:rsidRPr="00FC49A2" w:rsidRDefault="00987692" w:rsidP="0057173C">
            <w:pPr>
              <w:jc w:val="both"/>
              <w:rPr>
                <w:rFonts w:ascii="Verdana" w:eastAsia="Calibri" w:hAnsi="Verdana" w:cs="Arial"/>
                <w:b/>
                <w:lang w:val="es-ES_tradnl" w:eastAsia="es-ES_tradnl"/>
              </w:rPr>
            </w:pPr>
            <w:r w:rsidRPr="00FC49A2">
              <w:rPr>
                <w:rFonts w:ascii="Verdana" w:eastAsia="Calibri" w:hAnsi="Verdana" w:cs="Arial"/>
                <w:b/>
                <w:lang w:val="es-ES_tradnl" w:eastAsia="es-ES_tradnl"/>
              </w:rPr>
              <w:t>Radicación:</w:t>
            </w:r>
            <w:r w:rsidRPr="00FC49A2">
              <w:rPr>
                <w:rFonts w:ascii="Verdana" w:eastAsia="Calibri" w:hAnsi="Verdana" w:cs="Arial"/>
                <w:lang w:val="es-ES_tradnl" w:eastAsia="es-ES_tradnl"/>
              </w:rPr>
              <w:t xml:space="preserve">               </w:t>
            </w:r>
          </w:p>
        </w:tc>
        <w:tc>
          <w:tcPr>
            <w:tcW w:w="6100" w:type="dxa"/>
          </w:tcPr>
          <w:p w14:paraId="2649604B" w14:textId="2CF9FD0E" w:rsidR="00987692" w:rsidRPr="00FC49A2" w:rsidRDefault="00987692" w:rsidP="0057173C">
            <w:pPr>
              <w:jc w:val="both"/>
              <w:rPr>
                <w:rFonts w:ascii="Verdana" w:eastAsia="Calibri" w:hAnsi="Verdana" w:cs="Arial"/>
                <w:lang w:val="es-ES_tradnl" w:eastAsia="es-ES_tradnl"/>
              </w:rPr>
            </w:pPr>
            <w:r w:rsidRPr="00FC49A2">
              <w:rPr>
                <w:rFonts w:ascii="Verdana" w:eastAsia="Calibri" w:hAnsi="Verdana" w:cs="Arial"/>
                <w:lang w:val="es-ES_tradnl" w:eastAsia="es-ES_tradnl"/>
              </w:rPr>
              <w:t xml:space="preserve">Respuesta a consulta con radicado No. </w:t>
            </w:r>
            <w:r w:rsidR="00103835" w:rsidRPr="00103835">
              <w:rPr>
                <w:rFonts w:ascii="Verdana" w:eastAsia="Calibri" w:hAnsi="Verdana" w:cs="Arial"/>
                <w:lang w:val="es-ES_tradnl" w:eastAsia="es-ES_tradnl"/>
              </w:rPr>
              <w:t>P20240719007451</w:t>
            </w:r>
            <w:r w:rsidRPr="00FC49A2">
              <w:rPr>
                <w:rFonts w:ascii="Verdana" w:eastAsia="Calibri" w:hAnsi="Verdana" w:cs="Arial"/>
                <w:lang w:val="es-ES_tradnl" w:eastAsia="es-ES_tradnl"/>
              </w:rPr>
              <w:tab/>
            </w:r>
          </w:p>
        </w:tc>
      </w:tr>
    </w:tbl>
    <w:p w14:paraId="60BCC3EA" w14:textId="77777777" w:rsidR="00987692" w:rsidRPr="00FC49A2" w:rsidRDefault="00987692" w:rsidP="00987692">
      <w:pPr>
        <w:spacing w:after="0" w:line="240" w:lineRule="auto"/>
        <w:jc w:val="both"/>
        <w:rPr>
          <w:rFonts w:ascii="Verdana" w:eastAsia="Calibri" w:hAnsi="Verdana" w:cs="Arial"/>
          <w:lang w:val="es-ES_tradnl" w:eastAsia="es-ES_tradnl"/>
        </w:rPr>
      </w:pPr>
    </w:p>
    <w:p w14:paraId="44B4CEA9" w14:textId="77777777" w:rsidR="00987692" w:rsidRPr="00FC49A2" w:rsidRDefault="00987692" w:rsidP="00987692">
      <w:pPr>
        <w:spacing w:after="0" w:line="240" w:lineRule="auto"/>
        <w:jc w:val="both"/>
        <w:rPr>
          <w:rFonts w:ascii="Verdana" w:eastAsia="Calibri" w:hAnsi="Verdana" w:cs="Arial"/>
          <w:lang w:val="es-ES_tradnl" w:eastAsia="es-ES_tradnl"/>
        </w:rPr>
      </w:pPr>
    </w:p>
    <w:p w14:paraId="6768FD63" w14:textId="5E361FE0" w:rsidR="00987692" w:rsidRPr="00FC49A2" w:rsidRDefault="00987692" w:rsidP="00987692">
      <w:pPr>
        <w:spacing w:after="0" w:line="276" w:lineRule="auto"/>
        <w:jc w:val="both"/>
        <w:rPr>
          <w:rFonts w:ascii="Verdana" w:eastAsia="Calibri" w:hAnsi="Verdana" w:cs="Arial"/>
          <w:lang w:val="es-ES" w:eastAsia="es-ES"/>
        </w:rPr>
      </w:pPr>
      <w:r w:rsidRPr="00FC49A2">
        <w:rPr>
          <w:rFonts w:ascii="Verdana" w:eastAsia="Calibri" w:hAnsi="Verdana" w:cs="Arial"/>
          <w:lang w:val="es-ES" w:eastAsia="es-ES"/>
        </w:rPr>
        <w:t>Estimad</w:t>
      </w:r>
      <w:r w:rsidR="00103835">
        <w:rPr>
          <w:rFonts w:ascii="Verdana" w:eastAsia="Calibri" w:hAnsi="Verdana" w:cs="Arial"/>
          <w:lang w:val="es-ES" w:eastAsia="es-ES"/>
        </w:rPr>
        <w:t>o</w:t>
      </w:r>
      <w:r w:rsidRPr="00FC49A2">
        <w:rPr>
          <w:rFonts w:ascii="Verdana" w:eastAsia="Calibri" w:hAnsi="Verdana" w:cs="Arial"/>
          <w:lang w:val="es-ES" w:eastAsia="es-ES"/>
        </w:rPr>
        <w:t xml:space="preserve"> señor </w:t>
      </w:r>
      <w:r w:rsidR="00DF6FEA">
        <w:rPr>
          <w:rFonts w:ascii="Verdana" w:eastAsia="Calibri" w:hAnsi="Verdana" w:cs="Arial"/>
          <w:lang w:val="es-ES" w:eastAsia="es-ES"/>
        </w:rPr>
        <w:t>Valencia</w:t>
      </w:r>
      <w:r w:rsidRPr="00FC49A2">
        <w:rPr>
          <w:rFonts w:ascii="Verdana" w:eastAsia="Calibri" w:hAnsi="Verdana" w:cs="Arial"/>
          <w:lang w:val="es-ES" w:eastAsia="es-ES"/>
        </w:rPr>
        <w:t xml:space="preserve">: </w:t>
      </w:r>
    </w:p>
    <w:p w14:paraId="41CDB08E" w14:textId="77777777" w:rsidR="00987692" w:rsidRPr="00FC49A2" w:rsidRDefault="00987692" w:rsidP="00987692">
      <w:pPr>
        <w:tabs>
          <w:tab w:val="left" w:pos="3768"/>
        </w:tabs>
        <w:spacing w:after="0" w:line="276" w:lineRule="auto"/>
        <w:jc w:val="both"/>
        <w:rPr>
          <w:rFonts w:ascii="Verdana" w:eastAsia="Calibri" w:hAnsi="Verdana" w:cs="Arial"/>
          <w:lang w:val="es-ES" w:eastAsia="es-ES"/>
        </w:rPr>
      </w:pPr>
      <w:r w:rsidRPr="00FC49A2">
        <w:rPr>
          <w:rFonts w:ascii="Verdana" w:eastAsia="Calibri" w:hAnsi="Verdana" w:cs="Arial"/>
          <w:lang w:val="es-ES" w:eastAsia="es-ES"/>
        </w:rPr>
        <w:tab/>
      </w:r>
    </w:p>
    <w:p w14:paraId="0AFB1F84" w14:textId="08CBB813" w:rsidR="00987692" w:rsidRPr="00FC49A2" w:rsidRDefault="00987692" w:rsidP="00987692">
      <w:pPr>
        <w:spacing w:after="0" w:line="276" w:lineRule="auto"/>
        <w:jc w:val="both"/>
        <w:rPr>
          <w:rFonts w:ascii="Verdana" w:eastAsia="Calibri" w:hAnsi="Verdana" w:cs="Arial"/>
          <w:lang w:val="es-ES" w:eastAsia="es-ES"/>
        </w:rPr>
      </w:pPr>
      <w:r w:rsidRPr="00FC49A2">
        <w:rPr>
          <w:rFonts w:ascii="Verdana" w:eastAsia="Calibri" w:hAnsi="Verdana" w:cs="Arial"/>
          <w:lang w:val="es-ES" w:eastAsia="es-ES"/>
        </w:rPr>
        <w:t>En ejercicio de la competencia otorgada por los artículos 3, numeral 5º, y 11, numeral 8º, del Decreto Ley 4170 de 2011,</w:t>
      </w:r>
      <w:r w:rsidRPr="00FC49A2">
        <w:rPr>
          <w:rFonts w:ascii="Verdana" w:eastAsia="Arial MT" w:hAnsi="Verdana" w:cs="Arial MT"/>
          <w:lang w:val="es-ES" w:eastAsia="es-ES"/>
        </w:rPr>
        <w:t xml:space="preserve"> </w:t>
      </w:r>
      <w:r w:rsidRPr="00FC49A2">
        <w:rPr>
          <w:rFonts w:ascii="Verdana" w:eastAsia="Aptos" w:hAnsi="Verdana" w:cs="Arial"/>
        </w:rPr>
        <w:t xml:space="preserve">así como lo establecido en el artículo 4 de la Resolución 1707 de 2018 expedida por esta Entidad, </w:t>
      </w:r>
      <w:r w:rsidRPr="00FC49A2">
        <w:rPr>
          <w:rFonts w:ascii="Verdana" w:eastAsia="Calibri" w:hAnsi="Verdana" w:cs="Arial"/>
          <w:lang w:val="es-ES" w:eastAsia="es-ES"/>
        </w:rPr>
        <w:t xml:space="preserve">la Agencia Nacional de Contratación Pública – Colombia Compra Eficiente– responde su solicitud de consulta de fecha del </w:t>
      </w:r>
      <w:r w:rsidR="005D394F">
        <w:rPr>
          <w:rFonts w:ascii="Verdana" w:eastAsia="Calibri" w:hAnsi="Verdana" w:cs="Arial"/>
          <w:lang w:val="es-ES" w:eastAsia="es-ES"/>
        </w:rPr>
        <w:t>19 de julio</w:t>
      </w:r>
      <w:r w:rsidRPr="00FC49A2">
        <w:rPr>
          <w:rFonts w:ascii="Verdana" w:eastAsia="Calibri" w:hAnsi="Verdana" w:cs="Arial"/>
          <w:lang w:val="es-ES" w:eastAsia="es-ES"/>
        </w:rPr>
        <w:t xml:space="preserve"> de 2024,</w:t>
      </w:r>
      <w:r w:rsidR="005D394F">
        <w:rPr>
          <w:rFonts w:ascii="Verdana" w:eastAsia="Calibri" w:hAnsi="Verdana" w:cs="Arial"/>
          <w:lang w:val="es-ES" w:eastAsia="es-ES"/>
        </w:rPr>
        <w:t xml:space="preserve"> que fue remitida por</w:t>
      </w:r>
      <w:r w:rsidR="00935956">
        <w:rPr>
          <w:rFonts w:ascii="Verdana" w:eastAsia="Calibri" w:hAnsi="Verdana" w:cs="Arial"/>
          <w:lang w:val="es-ES" w:eastAsia="es-ES"/>
        </w:rPr>
        <w:t xml:space="preserve"> la Contraloría General de la República mediante oficio con radicado No. </w:t>
      </w:r>
      <w:r w:rsidR="00FF1E65" w:rsidRPr="00FF1E65">
        <w:rPr>
          <w:rFonts w:ascii="Verdana" w:eastAsia="Calibri" w:hAnsi="Verdana" w:cs="Arial"/>
          <w:lang w:val="es-ES" w:eastAsia="es-ES"/>
        </w:rPr>
        <w:t>2024ER0149083</w:t>
      </w:r>
      <w:r w:rsidR="00FF1E65">
        <w:rPr>
          <w:rFonts w:ascii="Verdana" w:eastAsia="Calibri" w:hAnsi="Verdana" w:cs="Arial"/>
          <w:lang w:val="es-ES" w:eastAsia="es-ES"/>
        </w:rPr>
        <w:t xml:space="preserve"> del mismo mes y año. Usted</w:t>
      </w:r>
      <w:r w:rsidRPr="00FC49A2">
        <w:rPr>
          <w:rFonts w:ascii="Verdana" w:eastAsia="Calibri" w:hAnsi="Verdana" w:cs="Arial"/>
          <w:lang w:val="es-ES" w:eastAsia="es-ES"/>
        </w:rPr>
        <w:t xml:space="preserve"> realiza las siguientes preguntas: </w:t>
      </w:r>
    </w:p>
    <w:p w14:paraId="5EF4BBF4" w14:textId="77777777" w:rsidR="00987692" w:rsidRPr="00FC49A2" w:rsidRDefault="00987692" w:rsidP="00987692">
      <w:pPr>
        <w:tabs>
          <w:tab w:val="left" w:pos="142"/>
          <w:tab w:val="left" w:pos="284"/>
        </w:tabs>
        <w:spacing w:after="0" w:line="240" w:lineRule="auto"/>
        <w:contextualSpacing/>
        <w:jc w:val="both"/>
        <w:rPr>
          <w:rFonts w:ascii="Verdana" w:eastAsia="Century Gothic" w:hAnsi="Verdana" w:cs="Century Gothic"/>
          <w:b/>
          <w:bCs/>
          <w:sz w:val="20"/>
          <w:szCs w:val="20"/>
          <w:lang w:val="es-ES"/>
        </w:rPr>
      </w:pPr>
    </w:p>
    <w:p w14:paraId="23F2D365" w14:textId="75971095" w:rsidR="009C534D" w:rsidRDefault="00987692" w:rsidP="00175B7E">
      <w:pPr>
        <w:tabs>
          <w:tab w:val="left" w:pos="709"/>
        </w:tabs>
        <w:spacing w:after="0" w:line="240" w:lineRule="auto"/>
        <w:ind w:left="709" w:right="709"/>
        <w:jc w:val="both"/>
        <w:rPr>
          <w:rFonts w:ascii="Verdana" w:eastAsia="Calibri" w:hAnsi="Verdana" w:cs="Arial"/>
          <w:sz w:val="20"/>
          <w:szCs w:val="20"/>
          <w:lang w:val="es-MX"/>
        </w:rPr>
      </w:pPr>
      <w:r w:rsidRPr="00FC49A2">
        <w:rPr>
          <w:rFonts w:ascii="Verdana" w:eastAsia="Calibri" w:hAnsi="Verdana" w:cs="Arial"/>
          <w:sz w:val="20"/>
          <w:szCs w:val="20"/>
          <w:lang w:val="es-MX"/>
        </w:rPr>
        <w:t>“</w:t>
      </w:r>
      <w:bookmarkStart w:id="1" w:name="_Hlk175044230"/>
      <w:r w:rsidR="00AF3204">
        <w:rPr>
          <w:rFonts w:ascii="Verdana" w:eastAsia="Calibri" w:hAnsi="Verdana" w:cs="Arial"/>
          <w:sz w:val="20"/>
          <w:szCs w:val="20"/>
          <w:lang w:val="es-MX"/>
        </w:rPr>
        <w:t xml:space="preserve">Considerando que EBSCO México INC S.A. de C.V. no cuenta con personal en Colombia y por lo tanto no puede generar el Certificado de Antecedentes Fiscales de la Contraloría, </w:t>
      </w:r>
      <w:bookmarkStart w:id="2" w:name="_Hlk175044195"/>
      <w:r w:rsidR="00AF3204">
        <w:rPr>
          <w:rFonts w:ascii="Verdana" w:eastAsia="Calibri" w:hAnsi="Verdana" w:cs="Arial"/>
          <w:sz w:val="20"/>
          <w:szCs w:val="20"/>
          <w:lang w:val="es-MX"/>
        </w:rPr>
        <w:t>¿Existe alguna disposición especial o procedimiento alternativo que podamos seguir para cumplir con este req</w:t>
      </w:r>
      <w:r w:rsidR="009C534D">
        <w:rPr>
          <w:rFonts w:ascii="Verdana" w:eastAsia="Calibri" w:hAnsi="Verdana" w:cs="Arial"/>
          <w:sz w:val="20"/>
          <w:szCs w:val="20"/>
          <w:lang w:val="es-MX"/>
        </w:rPr>
        <w:t>uisito?</w:t>
      </w:r>
    </w:p>
    <w:bookmarkEnd w:id="1"/>
    <w:bookmarkEnd w:id="2"/>
    <w:p w14:paraId="6DDB77E6" w14:textId="52F5B2AE" w:rsidR="0054650D" w:rsidRPr="00FC49A2" w:rsidRDefault="009C534D" w:rsidP="009C534D">
      <w:pPr>
        <w:tabs>
          <w:tab w:val="left" w:pos="709"/>
        </w:tabs>
        <w:spacing w:before="120" w:after="0" w:line="240" w:lineRule="auto"/>
        <w:ind w:left="709" w:right="709"/>
        <w:jc w:val="both"/>
        <w:rPr>
          <w:rFonts w:ascii="Verdana" w:eastAsia="Calibri" w:hAnsi="Verdana" w:cs="Arial"/>
          <w:sz w:val="20"/>
          <w:szCs w:val="20"/>
          <w:lang w:val="es-MX"/>
        </w:rPr>
      </w:pPr>
      <w:r>
        <w:rPr>
          <w:rFonts w:ascii="Verdana" w:eastAsia="Calibri" w:hAnsi="Verdana" w:cs="Arial"/>
          <w:sz w:val="20"/>
          <w:szCs w:val="20"/>
          <w:lang w:val="es-MX"/>
        </w:rPr>
        <w:t>¿Es obligatorio que una empresa extranjera sin domicilio en Colombia como EBS</w:t>
      </w:r>
      <w:r w:rsidR="00DD77FA">
        <w:rPr>
          <w:rFonts w:ascii="Verdana" w:eastAsia="Calibri" w:hAnsi="Verdana" w:cs="Arial"/>
          <w:sz w:val="20"/>
          <w:szCs w:val="20"/>
          <w:lang w:val="es-MX"/>
        </w:rPr>
        <w:t>CO México INC S.A. de C.V. se inscriba en el Registro Único de Proponentes (RUP) para poder contratar con nuestra institución</w:t>
      </w:r>
      <w:r w:rsidR="00557492">
        <w:rPr>
          <w:rFonts w:ascii="Verdana" w:eastAsia="Calibri" w:hAnsi="Verdana" w:cs="Arial"/>
          <w:sz w:val="20"/>
          <w:szCs w:val="20"/>
          <w:lang w:val="es-MX"/>
        </w:rPr>
        <w:t>?”</w:t>
      </w:r>
    </w:p>
    <w:p w14:paraId="095E68EF" w14:textId="77777777" w:rsidR="00987692" w:rsidRPr="00FC49A2" w:rsidRDefault="00987692" w:rsidP="00987692">
      <w:pPr>
        <w:tabs>
          <w:tab w:val="left" w:pos="142"/>
          <w:tab w:val="left" w:pos="284"/>
        </w:tabs>
        <w:spacing w:line="276" w:lineRule="auto"/>
        <w:contextualSpacing/>
        <w:jc w:val="both"/>
        <w:rPr>
          <w:rFonts w:ascii="Verdana" w:eastAsia="Century Gothic" w:hAnsi="Verdana" w:cs="Century Gothic"/>
          <w:b/>
          <w:bCs/>
          <w:lang w:val="es-ES"/>
        </w:rPr>
      </w:pPr>
    </w:p>
    <w:p w14:paraId="05EC3BE5" w14:textId="77777777" w:rsidR="00987692" w:rsidRPr="00FC49A2" w:rsidRDefault="00987692" w:rsidP="00987692">
      <w:pPr>
        <w:spacing w:after="120" w:line="276" w:lineRule="auto"/>
        <w:ind w:firstLine="709"/>
        <w:jc w:val="both"/>
        <w:rPr>
          <w:rFonts w:ascii="Verdana" w:eastAsia="Calibri" w:hAnsi="Verdana" w:cs="Arial"/>
          <w:szCs w:val="24"/>
          <w:lang w:val="es-ES_tradnl" w:eastAsia="es-ES_tradnl"/>
        </w:rPr>
      </w:pPr>
      <w:r w:rsidRPr="00FC49A2">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C49A2">
        <w:rPr>
          <w:rFonts w:ascii="Verdana" w:eastAsia="Calibri" w:hAnsi="Verdana" w:cs="Arial"/>
          <w:szCs w:val="24"/>
          <w:lang w:val="es-ES_tradnl" w:eastAsia="es-ES_tradnl"/>
        </w:rPr>
        <w:tab/>
      </w:r>
    </w:p>
    <w:p w14:paraId="52C273F7" w14:textId="77777777" w:rsidR="00987692" w:rsidRPr="00FC49A2" w:rsidRDefault="00987692" w:rsidP="00987692">
      <w:pPr>
        <w:spacing w:after="0" w:line="276" w:lineRule="auto"/>
        <w:ind w:firstLine="709"/>
        <w:jc w:val="both"/>
        <w:rPr>
          <w:rFonts w:ascii="Verdana" w:eastAsia="Calibri" w:hAnsi="Verdana" w:cs="Arial"/>
          <w:lang w:val="es-ES" w:eastAsia="es-ES"/>
        </w:rPr>
      </w:pPr>
      <w:r w:rsidRPr="00FC49A2">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08E7B848" w14:textId="77777777" w:rsidR="00987692" w:rsidRPr="00FC49A2" w:rsidRDefault="00987692" w:rsidP="00987692">
      <w:pPr>
        <w:spacing w:after="0" w:line="276" w:lineRule="auto"/>
        <w:ind w:firstLine="709"/>
        <w:jc w:val="both"/>
        <w:rPr>
          <w:rFonts w:ascii="Verdana" w:eastAsia="Calibri" w:hAnsi="Verdana" w:cs="Arial"/>
          <w:lang w:val="es-ES" w:eastAsia="es-ES"/>
        </w:rPr>
      </w:pPr>
    </w:p>
    <w:p w14:paraId="3C9544B3" w14:textId="77777777" w:rsidR="00987692" w:rsidRPr="00FC49A2" w:rsidRDefault="00987692" w:rsidP="00987692">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FC49A2">
        <w:rPr>
          <w:rFonts w:ascii="Verdana" w:eastAsia="Arial" w:hAnsi="Verdana" w:cs="Arial"/>
          <w:b/>
          <w:bCs/>
          <w:lang w:val="es-ES"/>
        </w:rPr>
        <w:t>1. Problema planteado:</w:t>
      </w:r>
    </w:p>
    <w:p w14:paraId="457956C0" w14:textId="77777777" w:rsidR="00987692" w:rsidRPr="00FC49A2" w:rsidRDefault="00987692" w:rsidP="00987692">
      <w:pPr>
        <w:tabs>
          <w:tab w:val="left" w:pos="426"/>
        </w:tabs>
        <w:spacing w:after="0" w:line="276" w:lineRule="auto"/>
        <w:jc w:val="both"/>
        <w:rPr>
          <w:rFonts w:ascii="Verdana" w:eastAsia="Century Gothic" w:hAnsi="Verdana" w:cs="Century Gothic"/>
          <w:lang w:val="es-ES"/>
        </w:rPr>
      </w:pPr>
    </w:p>
    <w:p w14:paraId="7325A9F0" w14:textId="24AC9D26" w:rsidR="00987692" w:rsidRDefault="00987692" w:rsidP="00987692">
      <w:pPr>
        <w:spacing w:after="0" w:line="276" w:lineRule="auto"/>
        <w:jc w:val="both"/>
        <w:rPr>
          <w:rFonts w:ascii="Verdana" w:eastAsia="Century Gothic" w:hAnsi="Verdana" w:cs="Century Gothic"/>
        </w:rPr>
      </w:pPr>
      <w:r w:rsidRPr="00FC49A2">
        <w:rPr>
          <w:rFonts w:ascii="Verdana" w:eastAsia="Century Gothic" w:hAnsi="Verdana" w:cs="Century Gothic"/>
        </w:rPr>
        <w:t xml:space="preserve">De acuerdo con el contenido de su solicitud, se evidencia que la misma está relacionada con </w:t>
      </w:r>
      <w:r w:rsidR="00870E03">
        <w:rPr>
          <w:rFonts w:ascii="Verdana" w:eastAsia="Century Gothic" w:hAnsi="Verdana" w:cs="Century Gothic"/>
        </w:rPr>
        <w:t xml:space="preserve">la </w:t>
      </w:r>
      <w:r w:rsidR="00D7668E">
        <w:rPr>
          <w:rFonts w:ascii="Verdana" w:eastAsia="Century Gothic" w:hAnsi="Verdana" w:cs="Century Gothic"/>
        </w:rPr>
        <w:t xml:space="preserve">acreditación de </w:t>
      </w:r>
      <w:r w:rsidR="00557492">
        <w:rPr>
          <w:rFonts w:ascii="Verdana" w:eastAsia="Century Gothic" w:hAnsi="Verdana" w:cs="Century Gothic"/>
        </w:rPr>
        <w:t xml:space="preserve">requisitos </w:t>
      </w:r>
      <w:r w:rsidR="00733E03">
        <w:rPr>
          <w:rFonts w:ascii="Verdana" w:eastAsia="Century Gothic" w:hAnsi="Verdana" w:cs="Century Gothic"/>
        </w:rPr>
        <w:t>habilitantes</w:t>
      </w:r>
      <w:r w:rsidR="00557492">
        <w:rPr>
          <w:rFonts w:ascii="Verdana" w:eastAsia="Century Gothic" w:hAnsi="Verdana" w:cs="Century Gothic"/>
        </w:rPr>
        <w:t xml:space="preserve"> por parte de los proponentes extranjeros</w:t>
      </w:r>
      <w:r w:rsidRPr="00FC49A2">
        <w:rPr>
          <w:rFonts w:ascii="Verdana" w:eastAsia="Century Gothic" w:hAnsi="Verdana" w:cs="Century Gothic"/>
        </w:rPr>
        <w:t xml:space="preserve">. Por lo que, se resolverá su consulta desde </w:t>
      </w:r>
      <w:r w:rsidR="004E2E5B">
        <w:rPr>
          <w:rFonts w:ascii="Verdana" w:eastAsia="Century Gothic" w:hAnsi="Verdana" w:cs="Century Gothic"/>
        </w:rPr>
        <w:t>el</w:t>
      </w:r>
      <w:r w:rsidRPr="00FC49A2">
        <w:rPr>
          <w:rFonts w:ascii="Verdana" w:eastAsia="Century Gothic" w:hAnsi="Verdana" w:cs="Century Gothic"/>
        </w:rPr>
        <w:t xml:space="preserve"> siguiente problema jurídico</w:t>
      </w:r>
      <w:bookmarkStart w:id="3" w:name="_Hlk171070029"/>
      <w:r w:rsidR="004E2E5B">
        <w:rPr>
          <w:rFonts w:ascii="Verdana" w:eastAsia="Century Gothic" w:hAnsi="Verdana" w:cs="Century Gothic"/>
        </w:rPr>
        <w:t xml:space="preserve">: </w:t>
      </w:r>
      <w:r w:rsidR="004E2E5B" w:rsidRPr="004E2E5B">
        <w:rPr>
          <w:rFonts w:ascii="Verdana" w:eastAsia="Century Gothic" w:hAnsi="Verdana" w:cs="Century Gothic"/>
        </w:rPr>
        <w:t>¿Es obligatorio que un proponente extranjero sin sucursal en Colombia cuente con Registro Único de Proponentes – RUP y certificado de antecedentes disciplinarios para presentarse a un proceso de selección?</w:t>
      </w:r>
    </w:p>
    <w:p w14:paraId="64181206" w14:textId="77777777" w:rsidR="004E2E5B" w:rsidRPr="00FC49A2" w:rsidRDefault="004E2E5B" w:rsidP="00987692">
      <w:pPr>
        <w:spacing w:after="0" w:line="276" w:lineRule="auto"/>
        <w:jc w:val="both"/>
        <w:rPr>
          <w:rFonts w:ascii="Verdana" w:eastAsia="Calibri" w:hAnsi="Verdana" w:cs="Arial"/>
          <w:color w:val="7030A0"/>
          <w:lang w:val="es-ES"/>
        </w:rPr>
      </w:pPr>
    </w:p>
    <w:bookmarkEnd w:id="3"/>
    <w:p w14:paraId="06F54491" w14:textId="190D45C6" w:rsidR="00987692" w:rsidRPr="00FC49A2" w:rsidRDefault="00987692" w:rsidP="00987692">
      <w:pPr>
        <w:widowControl w:val="0"/>
        <w:autoSpaceDE w:val="0"/>
        <w:autoSpaceDN w:val="0"/>
        <w:spacing w:before="1" w:after="0" w:line="240" w:lineRule="auto"/>
        <w:jc w:val="both"/>
        <w:outlineLvl w:val="0"/>
        <w:rPr>
          <w:rFonts w:ascii="Verdana" w:eastAsia="Arial" w:hAnsi="Verdana" w:cs="Arial"/>
          <w:b/>
          <w:bCs/>
          <w:lang w:val="es-ES"/>
        </w:rPr>
      </w:pPr>
      <w:r w:rsidRPr="00FC49A2">
        <w:rPr>
          <w:rFonts w:ascii="Verdana" w:eastAsia="Arial" w:hAnsi="Verdana" w:cs="Arial"/>
          <w:b/>
          <w:bCs/>
          <w:lang w:val="es-ES"/>
        </w:rPr>
        <w:t>2. Respuesta:</w:t>
      </w:r>
    </w:p>
    <w:p w14:paraId="0A542334" w14:textId="77777777" w:rsidR="00987692" w:rsidRPr="00FC49A2" w:rsidRDefault="00987692" w:rsidP="00987692">
      <w:pPr>
        <w:widowControl w:val="0"/>
        <w:autoSpaceDE w:val="0"/>
        <w:autoSpaceDN w:val="0"/>
        <w:spacing w:before="1" w:after="0" w:line="240" w:lineRule="auto"/>
        <w:jc w:val="both"/>
        <w:outlineLvl w:val="0"/>
        <w:rPr>
          <w:rFonts w:ascii="Verdana" w:eastAsia="Arial" w:hAnsi="Verdana" w:cs="Arial"/>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87692" w:rsidRPr="00FC49A2" w14:paraId="45EDA8B4" w14:textId="77777777" w:rsidTr="0057173C">
        <w:tc>
          <w:tcPr>
            <w:tcW w:w="8828" w:type="dxa"/>
            <w:shd w:val="clear" w:color="auto" w:fill="auto"/>
          </w:tcPr>
          <w:p w14:paraId="6CD1C133" w14:textId="67FCB7D8" w:rsidR="00380A29" w:rsidRPr="00826F65" w:rsidRDefault="00B926AB" w:rsidP="001A0F69">
            <w:pPr>
              <w:spacing w:line="276" w:lineRule="auto"/>
              <w:jc w:val="both"/>
              <w:rPr>
                <w:rFonts w:ascii="Verdana" w:eastAsia="Calibri" w:hAnsi="Verdana" w:cs="Arial"/>
                <w:lang w:val="es-ES"/>
              </w:rPr>
            </w:pPr>
            <w:bookmarkStart w:id="4" w:name="_Hlk171067516"/>
            <w:r w:rsidRPr="00B926AB">
              <w:rPr>
                <w:rFonts w:ascii="Verdana" w:eastAsia="Calibri" w:hAnsi="Verdana" w:cs="Arial"/>
              </w:rPr>
              <w:t>De acuerdo con lo establecido en el artículo 6.1 de la Ley 1150 de 2007, que</w:t>
            </w:r>
            <w:r>
              <w:rPr>
                <w:rFonts w:ascii="Verdana" w:eastAsia="Calibri" w:hAnsi="Verdana" w:cs="Arial"/>
              </w:rPr>
              <w:t xml:space="preserve"> </w:t>
            </w:r>
            <w:r w:rsidR="006071B2" w:rsidRPr="006071B2">
              <w:rPr>
                <w:rFonts w:ascii="Verdana" w:eastAsia="Calibri" w:hAnsi="Verdana" w:cs="Arial"/>
              </w:rPr>
              <w:t xml:space="preserve">regula los sujetos que deben inscribirse en el RUP, señaló que deben hacerlo las personas, naturales o jurídicas, nacionales o extranjeras que tengan domicilio o sucursal en el país. Estas personas tienen la obligación de registrarse en el RUP, en dos casos: a) cuando pretendan celebrar contratos estatales y b) si el procedimiento de contratación sea de aquellos en los cuales no se exceptúa el RUP, de acuerdo con el inciso segundo del artículo 6 de la </w:t>
            </w:r>
            <w:r w:rsidR="006071B2" w:rsidRPr="006071B2">
              <w:rPr>
                <w:rFonts w:ascii="Verdana" w:eastAsia="Calibri" w:hAnsi="Verdana" w:cs="Arial"/>
              </w:rPr>
              <w:lastRenderedPageBreak/>
              <w:t>Ley 1150 de 2007. De esto se desprende que las personas extranjeras sin domicilio o sucursal en Colombia que pretendan celebrar contratos con el Estado colombiano no están obligadas a inscribirse en el RUP, puesto que, tratándose de proponentes extranjeros la norma únicamente señala como obligados a quienes tengan domicilio o sucursal en el país. En consecuencia, este tipo de proponentes extranjeros deberán acreditar la experiencia y los demás requisitos habilitantes exigidos en los procesos de selección de contratación pública en los que participen mediante la presentación de los documentos que cumplan con los requisitos de validez dispuestos por la ley y el pliego de condiciones que haya determinado previamente la Entidad Estatal, para que sirvan de prueba. Además de lo anterior, en los casos en que la Entidad Estatal, en el marco de su autonomía, establezca en sus pliegos de condiciones que el proponente extranjero debe acreditar antecedentes fiscales u otros, deberá especificar el tipo de documento necesario para acreditar dicha circunstancia. Ejemplos de estos documentos incluyen declaraciones juramentadas, certificaciones emitidas por autoridades competentes, documentos apostillados, entre otros</w:t>
            </w:r>
            <w:r w:rsidR="006071B2">
              <w:rPr>
                <w:rFonts w:ascii="Verdana" w:eastAsia="Calibri" w:hAnsi="Verdana" w:cs="Arial"/>
              </w:rPr>
              <w:t>.</w:t>
            </w:r>
          </w:p>
        </w:tc>
      </w:tr>
      <w:bookmarkEnd w:id="4"/>
    </w:tbl>
    <w:p w14:paraId="496DDFE0" w14:textId="0A8A0553" w:rsidR="00987692" w:rsidRDefault="00987692" w:rsidP="00987692">
      <w:pPr>
        <w:tabs>
          <w:tab w:val="left" w:pos="142"/>
          <w:tab w:val="left" w:pos="967"/>
        </w:tabs>
        <w:spacing w:after="0" w:line="276" w:lineRule="auto"/>
        <w:jc w:val="both"/>
        <w:rPr>
          <w:rFonts w:ascii="Verdana" w:eastAsia="Century Gothic" w:hAnsi="Verdana" w:cs="Century Gothic"/>
          <w:b/>
          <w:bCs/>
          <w:lang w:val="es-ES"/>
        </w:rPr>
      </w:pPr>
    </w:p>
    <w:p w14:paraId="525AEA95" w14:textId="77777777" w:rsidR="00987692" w:rsidRPr="00FC49A2" w:rsidRDefault="00987692" w:rsidP="00987692">
      <w:pPr>
        <w:widowControl w:val="0"/>
        <w:autoSpaceDE w:val="0"/>
        <w:autoSpaceDN w:val="0"/>
        <w:spacing w:before="1" w:after="0" w:line="240" w:lineRule="auto"/>
        <w:ind w:left="360" w:hanging="360"/>
        <w:outlineLvl w:val="0"/>
        <w:rPr>
          <w:rFonts w:ascii="Verdana" w:eastAsia="Arial" w:hAnsi="Verdana" w:cs="Arial"/>
          <w:b/>
          <w:bCs/>
          <w:lang w:val="es-ES"/>
        </w:rPr>
      </w:pPr>
      <w:r w:rsidRPr="00FC49A2">
        <w:rPr>
          <w:rFonts w:ascii="Verdana" w:eastAsia="Arial" w:hAnsi="Verdana" w:cs="Arial"/>
          <w:b/>
          <w:bCs/>
          <w:lang w:val="es-ES"/>
        </w:rPr>
        <w:t>3. Razones de la respuesta</w:t>
      </w:r>
    </w:p>
    <w:p w14:paraId="04E63F7B" w14:textId="77777777" w:rsidR="00987692" w:rsidRPr="00FC49A2" w:rsidRDefault="00987692" w:rsidP="00987692">
      <w:pPr>
        <w:spacing w:after="0" w:line="276" w:lineRule="auto"/>
        <w:jc w:val="both"/>
        <w:rPr>
          <w:rFonts w:ascii="Verdana" w:eastAsia="Calibri" w:hAnsi="Verdana" w:cs="Arial"/>
          <w:lang w:val="es-ES"/>
        </w:rPr>
      </w:pPr>
    </w:p>
    <w:p w14:paraId="101E1400" w14:textId="5485CBDE" w:rsidR="00987692" w:rsidRPr="00FC49A2" w:rsidRDefault="00987692" w:rsidP="00987692">
      <w:pPr>
        <w:spacing w:after="0" w:line="276" w:lineRule="auto"/>
        <w:jc w:val="both"/>
        <w:rPr>
          <w:rFonts w:ascii="Verdana" w:eastAsia="Calibri" w:hAnsi="Verdana" w:cs="Arial"/>
          <w:lang w:val="es-ES"/>
        </w:rPr>
      </w:pPr>
      <w:r w:rsidRPr="00FC49A2">
        <w:rPr>
          <w:rFonts w:ascii="Verdana" w:eastAsia="Calibri" w:hAnsi="Verdana" w:cs="Arial"/>
          <w:lang w:val="es-ES"/>
        </w:rPr>
        <w:t xml:space="preserve">Las respuestas anteriores se sustentan en las siguientes consideraciones: </w:t>
      </w:r>
    </w:p>
    <w:p w14:paraId="549C659F" w14:textId="77777777" w:rsidR="00987692" w:rsidRPr="00FC49A2" w:rsidRDefault="00987692" w:rsidP="00E838BD">
      <w:pPr>
        <w:spacing w:after="0" w:line="276" w:lineRule="auto"/>
        <w:contextualSpacing/>
        <w:jc w:val="both"/>
        <w:rPr>
          <w:rFonts w:ascii="Verdana" w:eastAsia="Calibri" w:hAnsi="Verdana" w:cs="Arial"/>
          <w:lang w:val="es-ES"/>
        </w:rPr>
      </w:pPr>
    </w:p>
    <w:p w14:paraId="7770D576" w14:textId="4A1631EE" w:rsidR="00DB2747" w:rsidRDefault="00DB2747" w:rsidP="005B45C6">
      <w:pPr>
        <w:numPr>
          <w:ilvl w:val="0"/>
          <w:numId w:val="3"/>
        </w:numPr>
        <w:spacing w:after="0" w:line="276" w:lineRule="auto"/>
        <w:contextualSpacing/>
        <w:jc w:val="both"/>
        <w:rPr>
          <w:rFonts w:ascii="Verdana" w:eastAsia="Calibri" w:hAnsi="Verdana" w:cs="Arial"/>
          <w:lang w:val="es-ES"/>
        </w:rPr>
      </w:pPr>
      <w:bookmarkStart w:id="5" w:name="_Hlk173311098"/>
      <w:r>
        <w:rPr>
          <w:rFonts w:ascii="Verdana" w:eastAsia="Calibri" w:hAnsi="Verdana" w:cs="Arial"/>
          <w:lang w:val="es-ES"/>
        </w:rPr>
        <w:t xml:space="preserve">Los requisitos habilitantes se definen como </w:t>
      </w:r>
      <w:r w:rsidR="004640E3">
        <w:rPr>
          <w:rFonts w:ascii="Verdana" w:eastAsia="Calibri" w:hAnsi="Verdana" w:cs="Arial"/>
          <w:lang w:val="es-ES"/>
        </w:rPr>
        <w:t>aquellas exigencias</w:t>
      </w:r>
      <w:r w:rsidR="006C0125" w:rsidRPr="006C0125">
        <w:t xml:space="preserve"> </w:t>
      </w:r>
      <w:r w:rsidR="006C0125" w:rsidRPr="006C0125">
        <w:rPr>
          <w:rFonts w:ascii="Verdana" w:eastAsia="Calibri" w:hAnsi="Verdana" w:cs="Arial"/>
          <w:lang w:val="es-ES"/>
        </w:rPr>
        <w:t>de participación en los procedimientos de selección, establecidas en disposiciones normativas, de carácter legal o reglamentario, o contenidas en el acto administrativo que regula las reglas de la convocatoria –es decir, en el Pliego de Condiciones o el documento equivalente a este–. Se diferencian de los criterios de evaluación –también conocidos como criterios de calificación– en que estos son los factores definidos por la Entidad Estatal para la asignación de puntaje en el momento de la comparación de las ofertas y que, a partir de su ponderación, permiten establecer el orden de elegibilidad y, por ende, la propuesta ganadora.</w:t>
      </w:r>
    </w:p>
    <w:p w14:paraId="01BFA308" w14:textId="77777777" w:rsidR="00DB2747" w:rsidRDefault="00DB2747" w:rsidP="006C0125">
      <w:pPr>
        <w:spacing w:after="0" w:line="276" w:lineRule="auto"/>
        <w:ind w:left="720"/>
        <w:contextualSpacing/>
        <w:jc w:val="both"/>
        <w:rPr>
          <w:rFonts w:ascii="Verdana" w:eastAsia="Calibri" w:hAnsi="Verdana" w:cs="Arial"/>
          <w:lang w:val="es-ES"/>
        </w:rPr>
      </w:pPr>
    </w:p>
    <w:p w14:paraId="797E4EBA" w14:textId="580A37C0" w:rsidR="00DB2747" w:rsidRDefault="00396C4A" w:rsidP="005B45C6">
      <w:pPr>
        <w:numPr>
          <w:ilvl w:val="0"/>
          <w:numId w:val="3"/>
        </w:numPr>
        <w:spacing w:after="0" w:line="276" w:lineRule="auto"/>
        <w:contextualSpacing/>
        <w:jc w:val="both"/>
        <w:rPr>
          <w:rFonts w:ascii="Verdana" w:eastAsia="Calibri" w:hAnsi="Verdana" w:cs="Arial"/>
          <w:lang w:val="es-ES"/>
        </w:rPr>
      </w:pPr>
      <w:bookmarkStart w:id="6" w:name="_Hlk175297477"/>
      <w:r w:rsidRPr="00396C4A">
        <w:rPr>
          <w:rFonts w:ascii="Verdana" w:eastAsia="Calibri" w:hAnsi="Verdana" w:cs="Arial"/>
          <w:lang w:val="es-ES"/>
        </w:rPr>
        <w:t xml:space="preserve">Los requisitos habilitantes constituyen los requerimientos mínimos con los que deben cumplir los proponentes para poder participar en el procedimiento de selección, razón por la que los mismos no se valoran con un puntaje tendiente a determinar el orden de escogencia, sino que se analizan como criterios previos a la evaluación en sentido estricto, de </w:t>
      </w:r>
      <w:r w:rsidRPr="00396C4A">
        <w:rPr>
          <w:rFonts w:ascii="Verdana" w:eastAsia="Calibri" w:hAnsi="Verdana" w:cs="Arial"/>
          <w:lang w:val="es-ES"/>
        </w:rPr>
        <w:lastRenderedPageBreak/>
        <w:t>manera que quienes no los reúnan no pueden continuar en el procedimiento de selección, es decir, incurren en causal de rechazo. Esto sin perjuicio del derecho que tienen los oferentes de subsanar los defectos que se presenten en la prueba de tales requisitos, de conformidad con el artículo 5, parágrafos 1º al 4º, de la Ley 1150 de 2007</w:t>
      </w:r>
      <w:bookmarkEnd w:id="6"/>
      <w:r w:rsidRPr="00396C4A">
        <w:rPr>
          <w:rFonts w:ascii="Verdana" w:eastAsia="Calibri" w:hAnsi="Verdana" w:cs="Arial"/>
          <w:lang w:val="es-ES"/>
        </w:rPr>
        <w:t>.</w:t>
      </w:r>
    </w:p>
    <w:p w14:paraId="1403932A" w14:textId="77777777" w:rsidR="00D66170" w:rsidRDefault="00D66170" w:rsidP="00D66170">
      <w:pPr>
        <w:pStyle w:val="Prrafodelista"/>
        <w:spacing w:after="0"/>
        <w:rPr>
          <w:rFonts w:ascii="Verdana" w:eastAsia="Calibri" w:hAnsi="Verdana" w:cs="Arial"/>
          <w:lang w:val="es-ES"/>
        </w:rPr>
      </w:pPr>
    </w:p>
    <w:p w14:paraId="18B933C4" w14:textId="66DB4369" w:rsidR="00D66170" w:rsidRDefault="00D66170" w:rsidP="00D66170">
      <w:pPr>
        <w:numPr>
          <w:ilvl w:val="0"/>
          <w:numId w:val="3"/>
        </w:numPr>
        <w:spacing w:after="0" w:line="276" w:lineRule="auto"/>
        <w:contextualSpacing/>
        <w:jc w:val="both"/>
        <w:rPr>
          <w:rFonts w:ascii="Verdana" w:eastAsia="Calibri" w:hAnsi="Verdana" w:cs="Arial"/>
          <w:lang w:val="es-ES"/>
        </w:rPr>
      </w:pPr>
      <w:r w:rsidRPr="00D66170">
        <w:rPr>
          <w:rFonts w:ascii="Verdana" w:eastAsia="Calibri" w:hAnsi="Verdana" w:cs="Arial"/>
          <w:lang w:val="es-ES"/>
        </w:rPr>
        <w:t>El mencionado artículo dispone que se considera: “[…] objetiva la selección en la cual la escogencia se haga al ofrecimiento más favorable a la entidad y a los fines que ella busca, sin tener en consideración factores de afecto o de interés y, en general, cualquier clase de motivación subjetiva”. En ese contexto, los factores de escogencia y calificación que establezcan las entidades en los Pliegos de Condiciones o sus documentos equivalentes deberán tener en cuenta, entre otras cuestiones, los criterios establecidos en dicha disposición.</w:t>
      </w:r>
      <w:r w:rsidR="009920CA" w:rsidRPr="009920CA">
        <w:t xml:space="preserve"> </w:t>
      </w:r>
      <w:r w:rsidR="009920CA" w:rsidRPr="009920CA">
        <w:rPr>
          <w:rFonts w:ascii="Verdana" w:eastAsia="Calibri" w:hAnsi="Verdana" w:cs="Arial"/>
          <w:lang w:val="es-ES"/>
        </w:rPr>
        <w:t xml:space="preserve">Específicamente, el numeral 1º del artículo referido establece que en los procesos de selección de contratistas serán objeto de verificación, como requisitos habilitantes, entre otros, los siguientes: i) la capacidad jurídica; </w:t>
      </w:r>
      <w:proofErr w:type="spellStart"/>
      <w:r w:rsidR="009920CA" w:rsidRPr="009920CA">
        <w:rPr>
          <w:rFonts w:ascii="Verdana" w:eastAsia="Calibri" w:hAnsi="Verdana" w:cs="Arial"/>
          <w:lang w:val="es-ES"/>
        </w:rPr>
        <w:t>ii</w:t>
      </w:r>
      <w:proofErr w:type="spellEnd"/>
      <w:r w:rsidR="009920CA" w:rsidRPr="009920CA">
        <w:rPr>
          <w:rFonts w:ascii="Verdana" w:eastAsia="Calibri" w:hAnsi="Verdana" w:cs="Arial"/>
          <w:lang w:val="es-ES"/>
        </w:rPr>
        <w:t xml:space="preserve">) la experiencia; </w:t>
      </w:r>
      <w:proofErr w:type="spellStart"/>
      <w:r w:rsidR="009920CA" w:rsidRPr="009920CA">
        <w:rPr>
          <w:rFonts w:ascii="Verdana" w:eastAsia="Calibri" w:hAnsi="Verdana" w:cs="Arial"/>
          <w:lang w:val="es-ES"/>
        </w:rPr>
        <w:t>iii</w:t>
      </w:r>
      <w:proofErr w:type="spellEnd"/>
      <w:r w:rsidR="009920CA" w:rsidRPr="009920CA">
        <w:rPr>
          <w:rFonts w:ascii="Verdana" w:eastAsia="Calibri" w:hAnsi="Verdana" w:cs="Arial"/>
          <w:lang w:val="es-ES"/>
        </w:rPr>
        <w:t xml:space="preserve">) la capacidad financiera y </w:t>
      </w:r>
      <w:proofErr w:type="spellStart"/>
      <w:r w:rsidR="009920CA" w:rsidRPr="009920CA">
        <w:rPr>
          <w:rFonts w:ascii="Verdana" w:eastAsia="Calibri" w:hAnsi="Verdana" w:cs="Arial"/>
          <w:lang w:val="es-ES"/>
        </w:rPr>
        <w:t>iv</w:t>
      </w:r>
      <w:proofErr w:type="spellEnd"/>
      <w:r w:rsidR="009920CA" w:rsidRPr="009920CA">
        <w:rPr>
          <w:rFonts w:ascii="Verdana" w:eastAsia="Calibri" w:hAnsi="Verdana" w:cs="Arial"/>
          <w:lang w:val="es-ES"/>
        </w:rPr>
        <w:t>) la capacidad de organización.</w:t>
      </w:r>
    </w:p>
    <w:p w14:paraId="5E2F9213" w14:textId="77777777" w:rsidR="00DB2747" w:rsidRDefault="00DB2747" w:rsidP="006C0125">
      <w:pPr>
        <w:spacing w:after="0" w:line="276" w:lineRule="auto"/>
        <w:ind w:left="720"/>
        <w:contextualSpacing/>
        <w:jc w:val="both"/>
        <w:rPr>
          <w:rFonts w:ascii="Verdana" w:eastAsia="Calibri" w:hAnsi="Verdana" w:cs="Arial"/>
          <w:lang w:val="es-ES"/>
        </w:rPr>
      </w:pPr>
    </w:p>
    <w:p w14:paraId="48B853B7" w14:textId="303AE55F" w:rsidR="00242C3F" w:rsidRPr="00C30FD1" w:rsidRDefault="001F75D8" w:rsidP="00C30FD1">
      <w:pPr>
        <w:numPr>
          <w:ilvl w:val="0"/>
          <w:numId w:val="3"/>
        </w:numPr>
        <w:spacing w:after="0" w:line="276" w:lineRule="auto"/>
        <w:contextualSpacing/>
        <w:jc w:val="both"/>
        <w:rPr>
          <w:rFonts w:ascii="Verdana" w:eastAsia="Calibri" w:hAnsi="Verdana" w:cs="Arial"/>
          <w:lang w:val="es-ES"/>
        </w:rPr>
      </w:pPr>
      <w:r w:rsidRPr="003938CC">
        <w:rPr>
          <w:rFonts w:ascii="Verdana" w:eastAsia="Calibri" w:hAnsi="Verdana" w:cs="Arial"/>
          <w:lang w:val="es-ES"/>
        </w:rPr>
        <w:t>En ese sentido, y teniendo en cuenta</w:t>
      </w:r>
      <w:r w:rsidR="003938CC">
        <w:rPr>
          <w:rFonts w:ascii="Verdana" w:eastAsia="Calibri" w:hAnsi="Verdana" w:cs="Arial"/>
          <w:lang w:val="es-ES"/>
        </w:rPr>
        <w:t xml:space="preserve"> el tema bajo consulta, debe precisarse que l</w:t>
      </w:r>
      <w:r w:rsidR="003938CC" w:rsidRPr="003938CC">
        <w:rPr>
          <w:rFonts w:ascii="Verdana" w:eastAsia="Calibri" w:hAnsi="Verdana" w:cs="Arial"/>
          <w:lang w:val="es-ES"/>
        </w:rPr>
        <w:t>a solicitud de antecedentes fiscales en los procesos de contratación pública está relacionada con la verificación de la capacidad jurídica del proponente, entendiéndose esta última como la aptitud de un sujeto para ser titular de derechos y obligaciones, de ejercer o exigir los primeros y contraer las segundas en forma personal y de comparecer a juicio. La capacidad jurídica constituye entonces, uno de los presupuestos necesarios para suscribir contratos con las Entidades Estatales, por ello el legislador en el artículo 5 de la Ley 1150 de 2007, lo estableció como un requisito habilitante.</w:t>
      </w:r>
      <w:r w:rsidR="00907C86">
        <w:rPr>
          <w:rFonts w:ascii="Verdana" w:eastAsia="Calibri" w:hAnsi="Verdana" w:cs="Arial"/>
          <w:lang w:val="es-ES"/>
        </w:rPr>
        <w:t xml:space="preserve"> E</w:t>
      </w:r>
      <w:r w:rsidR="00781A7B">
        <w:rPr>
          <w:rFonts w:ascii="Verdana" w:eastAsia="Calibri" w:hAnsi="Verdana" w:cs="Arial"/>
          <w:lang w:val="es-ES"/>
        </w:rPr>
        <w:t>s preciso señalar,</w:t>
      </w:r>
      <w:r w:rsidR="003938CC" w:rsidRPr="003938CC">
        <w:rPr>
          <w:rFonts w:ascii="Verdana" w:eastAsia="Calibri" w:hAnsi="Verdana" w:cs="Arial"/>
          <w:lang w:val="es-ES"/>
        </w:rPr>
        <w:t xml:space="preserve"> que por regla general</w:t>
      </w:r>
      <w:r w:rsidR="00781A7B">
        <w:rPr>
          <w:rFonts w:ascii="Verdana" w:eastAsia="Calibri" w:hAnsi="Verdana" w:cs="Arial"/>
          <w:lang w:val="es-ES"/>
        </w:rPr>
        <w:t>,</w:t>
      </w:r>
      <w:r w:rsidR="003938CC" w:rsidRPr="003938CC">
        <w:rPr>
          <w:rFonts w:ascii="Verdana" w:eastAsia="Calibri" w:hAnsi="Verdana" w:cs="Arial"/>
          <w:lang w:val="es-ES"/>
        </w:rPr>
        <w:t xml:space="preserve"> los requisitos habilitantes se acreditan mediante la presentación del Registro Único de Proponentes</w:t>
      </w:r>
      <w:r w:rsidR="00C30FD1">
        <w:rPr>
          <w:rFonts w:ascii="Verdana" w:eastAsia="Calibri" w:hAnsi="Verdana" w:cs="Arial"/>
          <w:lang w:val="es-ES"/>
        </w:rPr>
        <w:t xml:space="preserve"> –RUP–</w:t>
      </w:r>
      <w:r w:rsidR="003938CC" w:rsidRPr="00C30FD1">
        <w:rPr>
          <w:rFonts w:ascii="Verdana" w:eastAsia="Calibri" w:hAnsi="Verdana" w:cs="Arial"/>
          <w:lang w:val="es-ES"/>
        </w:rPr>
        <w:t xml:space="preserve">, pero en los casos en los que por la naturaleza del proceso de contratación este no sea exigible o el proveedor sea extranjero sin domicilio o sucursal en Colombia, las Entidades Estatales en el ejercicio de su autonomía, deberán establecer en el respectivo </w:t>
      </w:r>
      <w:r w:rsidR="00907C86" w:rsidRPr="00C30FD1">
        <w:rPr>
          <w:rFonts w:ascii="Verdana" w:eastAsia="Calibri" w:hAnsi="Verdana" w:cs="Arial"/>
          <w:lang w:val="es-ES"/>
        </w:rPr>
        <w:t>P</w:t>
      </w:r>
      <w:r w:rsidR="003938CC" w:rsidRPr="00C30FD1">
        <w:rPr>
          <w:rFonts w:ascii="Verdana" w:eastAsia="Calibri" w:hAnsi="Verdana" w:cs="Arial"/>
          <w:lang w:val="es-ES"/>
        </w:rPr>
        <w:t xml:space="preserve">liego de </w:t>
      </w:r>
      <w:r w:rsidR="00907C86" w:rsidRPr="00C30FD1">
        <w:rPr>
          <w:rFonts w:ascii="Verdana" w:eastAsia="Calibri" w:hAnsi="Verdana" w:cs="Arial"/>
          <w:lang w:val="es-ES"/>
        </w:rPr>
        <w:t>C</w:t>
      </w:r>
      <w:r w:rsidR="003938CC" w:rsidRPr="00C30FD1">
        <w:rPr>
          <w:rFonts w:ascii="Verdana" w:eastAsia="Calibri" w:hAnsi="Verdana" w:cs="Arial"/>
          <w:lang w:val="es-ES"/>
        </w:rPr>
        <w:t>ondiciones la forma en la que se acreditarán dichos requisitos.</w:t>
      </w:r>
    </w:p>
    <w:p w14:paraId="6A606533" w14:textId="77777777" w:rsidR="00340D10" w:rsidRDefault="00340D10" w:rsidP="00340D10">
      <w:pPr>
        <w:spacing w:after="0" w:line="276" w:lineRule="auto"/>
        <w:ind w:left="720"/>
        <w:contextualSpacing/>
        <w:jc w:val="both"/>
        <w:rPr>
          <w:rFonts w:ascii="Verdana" w:eastAsia="Calibri" w:hAnsi="Verdana" w:cs="Arial"/>
          <w:lang w:val="es-ES"/>
        </w:rPr>
      </w:pPr>
    </w:p>
    <w:p w14:paraId="5A3D1D49" w14:textId="77777777" w:rsidR="00270A27" w:rsidRDefault="00463377" w:rsidP="00270A27">
      <w:pPr>
        <w:numPr>
          <w:ilvl w:val="0"/>
          <w:numId w:val="3"/>
        </w:numPr>
        <w:spacing w:after="0" w:line="276" w:lineRule="auto"/>
        <w:contextualSpacing/>
        <w:jc w:val="both"/>
        <w:rPr>
          <w:rFonts w:ascii="Verdana" w:eastAsia="Calibri" w:hAnsi="Verdana" w:cs="Arial"/>
          <w:lang w:val="es-ES"/>
        </w:rPr>
      </w:pPr>
      <w:r>
        <w:rPr>
          <w:rFonts w:ascii="Verdana" w:eastAsia="Calibri" w:hAnsi="Verdana" w:cs="Arial"/>
          <w:lang w:val="es-ES"/>
        </w:rPr>
        <w:lastRenderedPageBreak/>
        <w:t xml:space="preserve">Adicionalmente, es pertinente indicar que </w:t>
      </w:r>
      <w:r w:rsidR="00EF6615">
        <w:rPr>
          <w:rFonts w:ascii="Verdana" w:eastAsia="Calibri" w:hAnsi="Verdana" w:cs="Arial"/>
          <w:lang w:val="es-ES"/>
        </w:rPr>
        <w:t>el artículo 6 de la Ley 1150 de 2007 señala que todas las personas naturales o jurídicas, nacionales o extranjeras, domiciliadas o con sucursal en Colombia, que aspiren celebrar contratas con las Entidades Estatales deberán estar inscritas en el Registro Único de Proponen</w:t>
      </w:r>
      <w:r w:rsidR="00350F3F">
        <w:rPr>
          <w:rFonts w:ascii="Verdana" w:eastAsia="Calibri" w:hAnsi="Verdana" w:cs="Arial"/>
          <w:lang w:val="es-ES"/>
        </w:rPr>
        <w:t>tes</w:t>
      </w:r>
      <w:r w:rsidR="00C30FD1">
        <w:rPr>
          <w:rFonts w:ascii="Verdana" w:eastAsia="Calibri" w:hAnsi="Verdana" w:cs="Arial"/>
          <w:lang w:val="es-ES"/>
        </w:rPr>
        <w:t xml:space="preserve"> –RUP–</w:t>
      </w:r>
      <w:r w:rsidR="00350F3F" w:rsidRPr="00C30FD1">
        <w:rPr>
          <w:rFonts w:ascii="Verdana" w:eastAsia="Calibri" w:hAnsi="Verdana" w:cs="Arial"/>
          <w:lang w:val="es-ES"/>
        </w:rPr>
        <w:t xml:space="preserve">. En dicho </w:t>
      </w:r>
      <w:r w:rsidR="00C30FD1">
        <w:rPr>
          <w:rFonts w:ascii="Verdana" w:eastAsia="Calibri" w:hAnsi="Verdana" w:cs="Arial"/>
          <w:lang w:val="es-ES"/>
        </w:rPr>
        <w:t xml:space="preserve">registro constará la información relacionada con la experiencia, la capacidad jurídica, financiera y de organización del proponente y su clasificación. </w:t>
      </w:r>
    </w:p>
    <w:p w14:paraId="75996317" w14:textId="77777777" w:rsidR="00270A27" w:rsidRDefault="00270A27" w:rsidP="00270A27">
      <w:pPr>
        <w:pStyle w:val="Prrafodelista"/>
        <w:spacing w:after="0"/>
        <w:rPr>
          <w:rFonts w:ascii="Verdana" w:eastAsia="Calibri" w:hAnsi="Verdana" w:cs="Arial"/>
          <w:lang w:val="es-ES"/>
        </w:rPr>
      </w:pPr>
    </w:p>
    <w:p w14:paraId="48CA5FAD" w14:textId="77777777" w:rsidR="00090B2D" w:rsidRDefault="00D82761" w:rsidP="00090B2D">
      <w:pPr>
        <w:numPr>
          <w:ilvl w:val="0"/>
          <w:numId w:val="3"/>
        </w:numPr>
        <w:spacing w:after="0" w:line="276" w:lineRule="auto"/>
        <w:contextualSpacing/>
        <w:jc w:val="both"/>
        <w:rPr>
          <w:rFonts w:ascii="Verdana" w:eastAsia="Calibri" w:hAnsi="Verdana" w:cs="Arial"/>
          <w:lang w:val="es-ES"/>
        </w:rPr>
      </w:pPr>
      <w:r>
        <w:rPr>
          <w:rFonts w:ascii="Verdana" w:eastAsia="Calibri" w:hAnsi="Verdana" w:cs="Arial"/>
          <w:lang w:val="es-ES"/>
        </w:rPr>
        <w:t>En consecuencia,</w:t>
      </w:r>
      <w:r w:rsidR="00270A27">
        <w:rPr>
          <w:rFonts w:ascii="Verdana" w:eastAsia="Calibri" w:hAnsi="Verdana" w:cs="Arial"/>
          <w:lang w:val="es-ES"/>
        </w:rPr>
        <w:t xml:space="preserve"> el numeral 1 del artículo 6 ibide</w:t>
      </w:r>
      <w:r w:rsidR="00270A27" w:rsidRPr="00A05853">
        <w:rPr>
          <w:rFonts w:ascii="Verdana" w:eastAsia="Calibri" w:hAnsi="Verdana" w:cs="Arial"/>
          <w:lang w:val="es-ES"/>
        </w:rPr>
        <w:t>m</w:t>
      </w:r>
      <w:r w:rsidR="00A05853" w:rsidRPr="00A05853">
        <w:rPr>
          <w:rFonts w:ascii="Verdana" w:hAnsi="Verdana" w:cs="Arial"/>
          <w:color w:val="000000" w:themeColor="text1"/>
          <w:vertAlign w:val="superscript"/>
          <w:lang w:val="es-ES" w:eastAsia="es-ES_tradnl"/>
        </w:rPr>
        <w:footnoteReference w:id="1"/>
      </w:r>
      <w:r w:rsidR="00270A27" w:rsidRPr="00A05853">
        <w:rPr>
          <w:rFonts w:ascii="Verdana" w:eastAsia="Calibri" w:hAnsi="Verdana" w:cs="Arial"/>
          <w:lang w:val="es-ES"/>
        </w:rPr>
        <w:t>,</w:t>
      </w:r>
      <w:r w:rsidR="00A05853">
        <w:rPr>
          <w:rFonts w:ascii="Verdana" w:eastAsia="Calibri" w:hAnsi="Verdana" w:cs="Arial"/>
          <w:lang w:val="es-ES"/>
        </w:rPr>
        <w:t xml:space="preserve"> que regula los sujetos que deben inscribirse en el Registro Único de Proponentes –RUP–, señaló que deben hacerlo las personas naturales o jurídicas, nacionales o extranjeras que tengas do</w:t>
      </w:r>
      <w:r w:rsidR="00CA1704">
        <w:rPr>
          <w:rFonts w:ascii="Verdana" w:eastAsia="Calibri" w:hAnsi="Verdana" w:cs="Arial"/>
          <w:lang w:val="es-ES"/>
        </w:rPr>
        <w:t xml:space="preserve">micilio o sucursal en el país. Estas personas tienen la obligación de registrarse en el </w:t>
      </w:r>
      <w:r w:rsidR="00FF71BA">
        <w:rPr>
          <w:rFonts w:ascii="Verdana" w:eastAsia="Calibri" w:hAnsi="Verdana" w:cs="Arial"/>
          <w:lang w:val="es-ES"/>
        </w:rPr>
        <w:t xml:space="preserve">Registro Único de Proponentes –RUP–, en dos casos: a) cuando pretendan celebrar contratos estatales y b) si el procedimiento de contratación sea de aquellos en los cuales no se exceptúa </w:t>
      </w:r>
      <w:r w:rsidR="00546308">
        <w:rPr>
          <w:rFonts w:ascii="Verdana" w:eastAsia="Calibri" w:hAnsi="Verdana" w:cs="Arial"/>
          <w:lang w:val="es-ES"/>
        </w:rPr>
        <w:t>el RUP, de acuerdo con el inciso segundo del artículo 6 de la Ley 1150 de 20</w:t>
      </w:r>
      <w:r w:rsidR="00546308" w:rsidRPr="00CF4364">
        <w:rPr>
          <w:rFonts w:ascii="Verdana" w:eastAsia="Calibri" w:hAnsi="Verdana" w:cs="Arial"/>
          <w:lang w:val="es-ES"/>
        </w:rPr>
        <w:t>07</w:t>
      </w:r>
      <w:r w:rsidR="00CF4364" w:rsidRPr="00CF4364">
        <w:rPr>
          <w:rFonts w:ascii="Verdana" w:hAnsi="Verdana" w:cs="Arial"/>
          <w:color w:val="000000" w:themeColor="text1"/>
          <w:vertAlign w:val="superscript"/>
          <w:lang w:val="es-ES" w:eastAsia="es-ES_tradnl"/>
        </w:rPr>
        <w:footnoteReference w:id="2"/>
      </w:r>
      <w:r w:rsidR="00CF4364" w:rsidRPr="00CF4364">
        <w:rPr>
          <w:rFonts w:ascii="Verdana" w:eastAsia="Calibri" w:hAnsi="Verdana" w:cs="Arial"/>
          <w:lang w:val="es-ES"/>
        </w:rPr>
        <w:t>.</w:t>
      </w:r>
      <w:r w:rsidR="00CF4364">
        <w:rPr>
          <w:rFonts w:ascii="Verdana" w:eastAsia="Calibri" w:hAnsi="Verdana" w:cs="Arial"/>
          <w:lang w:val="es-ES"/>
        </w:rPr>
        <w:t xml:space="preserve"> </w:t>
      </w:r>
    </w:p>
    <w:p w14:paraId="16C54F02" w14:textId="77777777" w:rsidR="00090B2D" w:rsidRDefault="00090B2D" w:rsidP="00090B2D">
      <w:pPr>
        <w:pStyle w:val="Prrafodelista"/>
        <w:spacing w:after="0"/>
        <w:rPr>
          <w:rFonts w:ascii="Verdana" w:eastAsia="Calibri" w:hAnsi="Verdana" w:cs="Arial"/>
          <w:lang w:val="es-ES"/>
        </w:rPr>
      </w:pPr>
    </w:p>
    <w:p w14:paraId="1679B747" w14:textId="40B1B470" w:rsidR="00A05853" w:rsidRPr="00A05853" w:rsidRDefault="00CF4364" w:rsidP="00090B2D">
      <w:pPr>
        <w:numPr>
          <w:ilvl w:val="0"/>
          <w:numId w:val="3"/>
        </w:numPr>
        <w:spacing w:after="0" w:line="276" w:lineRule="auto"/>
        <w:contextualSpacing/>
        <w:jc w:val="both"/>
        <w:rPr>
          <w:rFonts w:ascii="Verdana" w:eastAsia="Calibri" w:hAnsi="Verdana" w:cs="Arial"/>
          <w:lang w:val="es-ES"/>
        </w:rPr>
      </w:pPr>
      <w:r>
        <w:rPr>
          <w:rFonts w:ascii="Verdana" w:eastAsia="Calibri" w:hAnsi="Verdana" w:cs="Arial"/>
          <w:lang w:val="es-ES"/>
        </w:rPr>
        <w:t xml:space="preserve">De </w:t>
      </w:r>
      <w:r w:rsidR="00090B2D">
        <w:rPr>
          <w:rFonts w:ascii="Verdana" w:eastAsia="Calibri" w:hAnsi="Verdana" w:cs="Arial"/>
          <w:lang w:val="es-ES"/>
        </w:rPr>
        <w:t>lo anterior</w:t>
      </w:r>
      <w:r>
        <w:rPr>
          <w:rFonts w:ascii="Verdana" w:eastAsia="Calibri" w:hAnsi="Verdana" w:cs="Arial"/>
          <w:lang w:val="es-ES"/>
        </w:rPr>
        <w:t xml:space="preserve"> se desprende</w:t>
      </w:r>
      <w:r w:rsidR="00090B2D">
        <w:rPr>
          <w:rFonts w:ascii="Verdana" w:eastAsia="Calibri" w:hAnsi="Verdana" w:cs="Arial"/>
          <w:lang w:val="es-ES"/>
        </w:rPr>
        <w:t xml:space="preserve">, </w:t>
      </w:r>
      <w:r>
        <w:rPr>
          <w:rFonts w:ascii="Verdana" w:eastAsia="Calibri" w:hAnsi="Verdana" w:cs="Arial"/>
          <w:lang w:val="es-ES"/>
        </w:rPr>
        <w:t>que las personas extranjeras sin domicilio o sucursal en Colombia que pretendan celebrar contratos con el Estado colombiano no están obligadas a inscribirse en el RUP, puesto que, tratándose de proponentes extranjeros la noma únicamente señala como obligados a quienes tengan domi</w:t>
      </w:r>
      <w:r w:rsidR="00090B2D">
        <w:rPr>
          <w:rFonts w:ascii="Verdana" w:eastAsia="Calibri" w:hAnsi="Verdana" w:cs="Arial"/>
          <w:lang w:val="es-ES"/>
        </w:rPr>
        <w:t>cilio o sucursal en el país</w:t>
      </w:r>
      <w:r>
        <w:rPr>
          <w:rFonts w:ascii="Verdana" w:eastAsia="Calibri" w:hAnsi="Verdana" w:cs="Arial"/>
          <w:lang w:val="es-ES"/>
        </w:rPr>
        <w:t>.</w:t>
      </w:r>
      <w:r w:rsidR="00090B2D">
        <w:rPr>
          <w:rFonts w:ascii="Verdana" w:eastAsia="Calibri" w:hAnsi="Verdana" w:cs="Arial"/>
          <w:lang w:val="es-ES"/>
        </w:rPr>
        <w:t xml:space="preserve"> En consecuencia, este tipo de proponentes extranjeros deberán acreditar la experiencia y los de</w:t>
      </w:r>
      <w:r w:rsidR="00E7262E">
        <w:rPr>
          <w:rFonts w:ascii="Verdana" w:eastAsia="Calibri" w:hAnsi="Verdana" w:cs="Arial"/>
          <w:lang w:val="es-ES"/>
        </w:rPr>
        <w:t>más requisitos habilitantes exigidos en los procesos de selección de contratación pública en los que participen mediante la presentación de los documentos que cumplan con los requisitos de validez dispuestos por la ley y el Pliego de Condiciones que haya determinado previamente la Entidad Estatal, para que sirvan de prueba.</w:t>
      </w:r>
    </w:p>
    <w:p w14:paraId="1D2F8312" w14:textId="77777777" w:rsidR="00774C88" w:rsidRPr="003938CC" w:rsidRDefault="00774C88" w:rsidP="00774C88">
      <w:pPr>
        <w:spacing w:after="0" w:line="276" w:lineRule="auto"/>
        <w:ind w:left="720"/>
        <w:contextualSpacing/>
        <w:jc w:val="both"/>
        <w:rPr>
          <w:rFonts w:ascii="Verdana" w:eastAsia="Calibri" w:hAnsi="Verdana" w:cs="Arial"/>
          <w:lang w:val="es-ES"/>
        </w:rPr>
      </w:pPr>
    </w:p>
    <w:bookmarkEnd w:id="5"/>
    <w:p w14:paraId="0A02CC93" w14:textId="78DFB328" w:rsidR="00987692" w:rsidRPr="00FC49A2" w:rsidRDefault="00987692" w:rsidP="00987692">
      <w:pPr>
        <w:numPr>
          <w:ilvl w:val="0"/>
          <w:numId w:val="1"/>
        </w:numPr>
        <w:spacing w:after="0" w:line="276" w:lineRule="auto"/>
        <w:contextualSpacing/>
        <w:jc w:val="both"/>
        <w:rPr>
          <w:rFonts w:ascii="Verdana" w:eastAsia="Calibri" w:hAnsi="Verdana" w:cs="Arial"/>
        </w:rPr>
      </w:pPr>
      <w:r w:rsidRPr="00FC49A2">
        <w:rPr>
          <w:rFonts w:ascii="Verdana" w:eastAsia="Calibri" w:hAnsi="Verdana" w:cs="Times New Roman"/>
          <w:lang w:val="es-ES"/>
        </w:rPr>
        <w:t xml:space="preserve">Finalmente, debe destacarse que la Agencia Nacional de Contratación Pública – Colombia Compra Eficiente, </w:t>
      </w:r>
      <w:r w:rsidR="007A635B">
        <w:rPr>
          <w:rFonts w:ascii="Verdana" w:eastAsia="Calibri" w:hAnsi="Verdana" w:cs="Times New Roman"/>
          <w:lang w:val="es-ES"/>
        </w:rPr>
        <w:t>por vía consultiva no puede definir un criterio universal y absoluto, sino que brinda elementos hermenéuticos de carácter general para que los partícipes del Sistema de Compras y Co</w:t>
      </w:r>
      <w:r w:rsidR="0018656F">
        <w:rPr>
          <w:rFonts w:ascii="Verdana" w:eastAsia="Calibri" w:hAnsi="Verdana" w:cs="Times New Roman"/>
          <w:lang w:val="es-ES"/>
        </w:rPr>
        <w:t>ntratación Pública adopten la decisión que corresponda, lo cual es acorde con el principio de juridicidad.</w:t>
      </w:r>
    </w:p>
    <w:p w14:paraId="286ED921" w14:textId="77777777" w:rsidR="00987692" w:rsidRPr="00FC49A2" w:rsidRDefault="00987692" w:rsidP="00987692">
      <w:pPr>
        <w:widowControl w:val="0"/>
        <w:autoSpaceDE w:val="0"/>
        <w:autoSpaceDN w:val="0"/>
        <w:spacing w:after="0" w:line="276" w:lineRule="auto"/>
        <w:contextualSpacing/>
        <w:jc w:val="both"/>
        <w:rPr>
          <w:rFonts w:ascii="Verdana" w:eastAsia="Aptos" w:hAnsi="Verdana" w:cs="Arial"/>
        </w:rPr>
      </w:pPr>
    </w:p>
    <w:p w14:paraId="3F8C8388" w14:textId="77777777" w:rsidR="00987692" w:rsidRPr="00FC49A2" w:rsidRDefault="00987692" w:rsidP="00987692">
      <w:pPr>
        <w:widowControl w:val="0"/>
        <w:autoSpaceDE w:val="0"/>
        <w:autoSpaceDN w:val="0"/>
        <w:spacing w:before="1" w:after="0" w:line="240" w:lineRule="auto"/>
        <w:outlineLvl w:val="0"/>
        <w:rPr>
          <w:rFonts w:ascii="Arial" w:eastAsia="Arial" w:hAnsi="Arial" w:cs="Arial"/>
          <w:b/>
          <w:bCs/>
          <w:lang w:val="es-ES"/>
        </w:rPr>
      </w:pPr>
      <w:r w:rsidRPr="00FC49A2">
        <w:rPr>
          <w:rFonts w:ascii="Arial" w:eastAsia="Arial" w:hAnsi="Arial" w:cs="Arial"/>
          <w:b/>
          <w:bCs/>
          <w:lang w:val="es-ES"/>
        </w:rPr>
        <w:t>4.</w:t>
      </w:r>
      <w:r w:rsidRPr="00FC49A2">
        <w:rPr>
          <w:rFonts w:ascii="Verdana" w:eastAsia="Arial" w:hAnsi="Verdana" w:cs="Arial"/>
          <w:b/>
          <w:bCs/>
          <w:lang w:val="es-ES"/>
        </w:rPr>
        <w:t>Referencias normativas, jurisprudenciales y otras fuentes:</w:t>
      </w:r>
    </w:p>
    <w:p w14:paraId="0C9EC942" w14:textId="77777777" w:rsidR="00987692" w:rsidRPr="00FC49A2" w:rsidRDefault="00987692" w:rsidP="00987692">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87692" w:rsidRPr="00FC49A2" w14:paraId="24AD808F" w14:textId="77777777" w:rsidTr="0057173C">
        <w:trPr>
          <w:trHeight w:val="870"/>
        </w:trPr>
        <w:tc>
          <w:tcPr>
            <w:tcW w:w="8647" w:type="dxa"/>
          </w:tcPr>
          <w:p w14:paraId="429B9C14" w14:textId="20525A6E" w:rsidR="00987692" w:rsidRPr="00445189" w:rsidRDefault="00AD0658" w:rsidP="00987692">
            <w:pPr>
              <w:widowControl w:val="0"/>
              <w:numPr>
                <w:ilvl w:val="0"/>
                <w:numId w:val="2"/>
              </w:numPr>
              <w:autoSpaceDE w:val="0"/>
              <w:autoSpaceDN w:val="0"/>
              <w:spacing w:after="120" w:line="276" w:lineRule="auto"/>
              <w:contextualSpacing/>
              <w:jc w:val="both"/>
              <w:rPr>
                <w:rFonts w:ascii="Verdana" w:eastAsia="Aptos" w:hAnsi="Verdana" w:cs="Arial"/>
              </w:rPr>
            </w:pPr>
            <w:r>
              <w:rPr>
                <w:rFonts w:ascii="Verdana" w:eastAsia="Calibri" w:hAnsi="Verdana" w:cs="Arial"/>
                <w:lang w:val="es-ES"/>
              </w:rPr>
              <w:t>Ley 1150 de 2007. Artículo 5, numeral 1</w:t>
            </w:r>
          </w:p>
          <w:p w14:paraId="1F531A43" w14:textId="60CBEA7D" w:rsidR="00445189" w:rsidRPr="00445189" w:rsidRDefault="00445189" w:rsidP="00987692">
            <w:pPr>
              <w:widowControl w:val="0"/>
              <w:numPr>
                <w:ilvl w:val="0"/>
                <w:numId w:val="2"/>
              </w:numPr>
              <w:autoSpaceDE w:val="0"/>
              <w:autoSpaceDN w:val="0"/>
              <w:spacing w:after="120" w:line="276" w:lineRule="auto"/>
              <w:contextualSpacing/>
              <w:jc w:val="both"/>
              <w:rPr>
                <w:rFonts w:ascii="Verdana" w:eastAsia="Aptos" w:hAnsi="Verdana" w:cs="Arial"/>
              </w:rPr>
            </w:pPr>
            <w:r>
              <w:rPr>
                <w:rFonts w:ascii="Verdana" w:eastAsia="Calibri" w:hAnsi="Verdana" w:cs="Arial"/>
                <w:lang w:val="es-ES"/>
              </w:rPr>
              <w:t>Ley 1150 de 2007. Artículo 6</w:t>
            </w:r>
            <w:r w:rsidR="00AE3871">
              <w:rPr>
                <w:rFonts w:ascii="Verdana" w:eastAsia="Calibri" w:hAnsi="Verdana" w:cs="Arial"/>
                <w:lang w:val="es-ES"/>
              </w:rPr>
              <w:t>, numeral 1</w:t>
            </w:r>
          </w:p>
          <w:p w14:paraId="089058DB" w14:textId="041B6611" w:rsidR="00987692" w:rsidRPr="003E116F" w:rsidRDefault="00445189" w:rsidP="003E116F">
            <w:pPr>
              <w:widowControl w:val="0"/>
              <w:numPr>
                <w:ilvl w:val="0"/>
                <w:numId w:val="2"/>
              </w:numPr>
              <w:autoSpaceDE w:val="0"/>
              <w:autoSpaceDN w:val="0"/>
              <w:spacing w:after="120" w:line="276" w:lineRule="auto"/>
              <w:contextualSpacing/>
              <w:jc w:val="both"/>
              <w:rPr>
                <w:rFonts w:ascii="Verdana" w:eastAsia="Aptos" w:hAnsi="Verdana" w:cs="Arial"/>
              </w:rPr>
            </w:pPr>
            <w:r>
              <w:rPr>
                <w:rFonts w:ascii="Verdana" w:eastAsia="Calibri" w:hAnsi="Verdana" w:cs="Arial"/>
                <w:lang w:val="es-ES"/>
              </w:rPr>
              <w:t xml:space="preserve">Decreto 1082 de 2015. </w:t>
            </w:r>
            <w:r w:rsidR="00D03066">
              <w:rPr>
                <w:rFonts w:ascii="Verdana" w:eastAsia="Calibri" w:hAnsi="Verdana" w:cs="Arial"/>
                <w:lang w:val="es-ES"/>
              </w:rPr>
              <w:t xml:space="preserve">Artículo </w:t>
            </w:r>
            <w:r w:rsidR="00025F79" w:rsidRPr="00025F79">
              <w:rPr>
                <w:rFonts w:ascii="Verdana" w:eastAsia="Calibri" w:hAnsi="Verdana" w:cs="Arial"/>
                <w:lang w:val="es-ES"/>
              </w:rPr>
              <w:t>2.2.1.1.1.5.1</w:t>
            </w:r>
          </w:p>
        </w:tc>
      </w:tr>
    </w:tbl>
    <w:p w14:paraId="2F29ADDD" w14:textId="77777777" w:rsidR="00987692" w:rsidRPr="00FC49A2" w:rsidRDefault="00987692" w:rsidP="00987692">
      <w:pPr>
        <w:widowControl w:val="0"/>
        <w:autoSpaceDE w:val="0"/>
        <w:autoSpaceDN w:val="0"/>
        <w:spacing w:after="0" w:line="276" w:lineRule="auto"/>
        <w:jc w:val="both"/>
        <w:rPr>
          <w:rFonts w:ascii="Verdana" w:eastAsia="Aptos" w:hAnsi="Verdana" w:cs="Arial"/>
        </w:rPr>
      </w:pPr>
    </w:p>
    <w:p w14:paraId="6CFFCECD" w14:textId="77777777" w:rsidR="00987692" w:rsidRPr="00FC49A2" w:rsidRDefault="00987692" w:rsidP="00987692">
      <w:pPr>
        <w:widowControl w:val="0"/>
        <w:autoSpaceDE w:val="0"/>
        <w:autoSpaceDN w:val="0"/>
        <w:spacing w:before="1" w:after="0" w:line="240" w:lineRule="auto"/>
        <w:outlineLvl w:val="0"/>
        <w:rPr>
          <w:rFonts w:ascii="Verdana" w:eastAsia="Arial" w:hAnsi="Verdana" w:cs="Arial"/>
          <w:b/>
          <w:bCs/>
          <w:lang w:val="es-ES"/>
        </w:rPr>
      </w:pPr>
      <w:r w:rsidRPr="00FC49A2">
        <w:rPr>
          <w:rFonts w:ascii="Verdana" w:eastAsia="Arial" w:hAnsi="Verdana" w:cs="Arial"/>
          <w:b/>
          <w:bCs/>
          <w:lang w:val="es-ES"/>
        </w:rPr>
        <w:t>5. Doctrina de la Agencia Nacional de Contratación Pública:</w:t>
      </w:r>
    </w:p>
    <w:p w14:paraId="2CAD6E4F" w14:textId="77777777" w:rsidR="00987692" w:rsidRPr="006E7036" w:rsidRDefault="00987692" w:rsidP="00987692">
      <w:pPr>
        <w:widowControl w:val="0"/>
        <w:autoSpaceDE w:val="0"/>
        <w:autoSpaceDN w:val="0"/>
        <w:spacing w:after="0" w:line="276" w:lineRule="auto"/>
        <w:jc w:val="both"/>
        <w:rPr>
          <w:rFonts w:ascii="Verdana" w:eastAsia="Aptos" w:hAnsi="Verdana" w:cs="Arial"/>
        </w:rPr>
      </w:pPr>
    </w:p>
    <w:p w14:paraId="146D8C77" w14:textId="4D120E52" w:rsidR="00987692" w:rsidRPr="00FC49A2" w:rsidRDefault="00987692" w:rsidP="00987692">
      <w:pPr>
        <w:widowControl w:val="0"/>
        <w:autoSpaceDE w:val="0"/>
        <w:autoSpaceDN w:val="0"/>
        <w:spacing w:after="0" w:line="276" w:lineRule="auto"/>
        <w:jc w:val="both"/>
        <w:rPr>
          <w:rFonts w:ascii="Verdana" w:eastAsia="Aptos" w:hAnsi="Verdana" w:cs="Arial"/>
          <w:shd w:val="clear" w:color="auto" w:fill="FFFFFF"/>
          <w:lang w:val="es-ES"/>
        </w:rPr>
      </w:pPr>
      <w:r w:rsidRPr="006E7036">
        <w:rPr>
          <w:rFonts w:ascii="Verdana" w:eastAsia="Aptos" w:hAnsi="Verdana" w:cs="Arial"/>
          <w:shd w:val="clear" w:color="auto" w:fill="FFFFFF"/>
          <w:lang w:val="es-ES"/>
        </w:rPr>
        <w:t xml:space="preserve">Sobre </w:t>
      </w:r>
      <w:r w:rsidR="007B3E6E" w:rsidRPr="006E7036">
        <w:rPr>
          <w:rFonts w:ascii="Verdana" w:eastAsia="Aptos" w:hAnsi="Verdana" w:cs="Arial"/>
          <w:shd w:val="clear" w:color="auto" w:fill="FFFFFF"/>
          <w:lang w:val="es-ES"/>
        </w:rPr>
        <w:t>los requisitos habilitantes en los procesos de contratación pública</w:t>
      </w:r>
      <w:r w:rsidRPr="006E7036">
        <w:rPr>
          <w:rFonts w:ascii="Verdana" w:eastAsia="Aptos" w:hAnsi="Verdana" w:cs="Arial"/>
          <w:shd w:val="clear" w:color="auto" w:fill="FFFFFF"/>
          <w:lang w:val="es-ES"/>
        </w:rPr>
        <w:t>, esta Subdirección se ha referido en los Conceptos</w:t>
      </w:r>
      <w:r w:rsidR="007B3E6E" w:rsidRPr="006E7036">
        <w:rPr>
          <w:rFonts w:ascii="Verdana" w:eastAsia="Aptos" w:hAnsi="Verdana" w:cs="Arial"/>
          <w:shd w:val="clear" w:color="auto" w:fill="FFFFFF"/>
          <w:lang w:val="es-ES"/>
        </w:rPr>
        <w:t xml:space="preserve"> </w:t>
      </w:r>
      <w:r w:rsidR="000B0712" w:rsidRPr="006E7036">
        <w:rPr>
          <w:rFonts w:ascii="Verdana" w:eastAsia="Calibri" w:hAnsi="Verdana" w:cs="Arial"/>
          <w:lang w:val="es-ES_tradnl" w:eastAsia="es-MX"/>
        </w:rPr>
        <w:t xml:space="preserve">C-120 del 3 de marzo de 2020, C-204 del 31 de marzo de 2020, C-099 del 6 de abril de 2020, C-195 del 13 de abril de 2020, C-013 del 17 de abril de 2020, C-330 del 27 de mayo de 2020, C-396 de 16 de julio de 2020, C-142 del 30 de marzo de 2022, C-337 del </w:t>
      </w:r>
      <w:r w:rsidR="006E7036" w:rsidRPr="006E7036">
        <w:rPr>
          <w:rFonts w:ascii="Verdana" w:eastAsia="Calibri" w:hAnsi="Verdana" w:cs="Arial"/>
          <w:lang w:val="es-ES_tradnl" w:eastAsia="es-MX"/>
        </w:rPr>
        <w:t xml:space="preserve">18 de agosto de 2023, </w:t>
      </w:r>
      <w:r w:rsidR="007B3E6E" w:rsidRPr="006E7036">
        <w:rPr>
          <w:rFonts w:ascii="Verdana" w:eastAsia="Aptos" w:hAnsi="Verdana" w:cs="Arial"/>
          <w:shd w:val="clear" w:color="auto" w:fill="FFFFFF"/>
          <w:lang w:val="es-ES"/>
        </w:rPr>
        <w:t>C-246 de</w:t>
      </w:r>
      <w:r w:rsidR="00F078E2" w:rsidRPr="006E7036">
        <w:rPr>
          <w:rFonts w:ascii="Verdana" w:eastAsia="Aptos" w:hAnsi="Verdana" w:cs="Arial"/>
          <w:shd w:val="clear" w:color="auto" w:fill="FFFFFF"/>
          <w:lang w:val="es-ES"/>
        </w:rPr>
        <w:t xml:space="preserve">l 16 de julio de 2024, C-277 del 16 de julio de 2024, </w:t>
      </w:r>
      <w:r w:rsidR="0009452F" w:rsidRPr="006E7036">
        <w:rPr>
          <w:rFonts w:ascii="Verdana" w:eastAsia="Aptos" w:hAnsi="Verdana" w:cs="Arial"/>
          <w:shd w:val="clear" w:color="auto" w:fill="FFFFFF"/>
          <w:lang w:val="es-ES"/>
        </w:rPr>
        <w:t xml:space="preserve">C-193 del 19 de julio </w:t>
      </w:r>
      <w:r w:rsidR="005F7E83" w:rsidRPr="006E7036">
        <w:rPr>
          <w:rFonts w:ascii="Verdana" w:eastAsia="Aptos" w:hAnsi="Verdana" w:cs="Arial"/>
          <w:shd w:val="clear" w:color="auto" w:fill="FFFFFF"/>
          <w:lang w:val="es-ES"/>
        </w:rPr>
        <w:t>de 2024, C</w:t>
      </w:r>
      <w:r w:rsidR="0009320F" w:rsidRPr="006E7036">
        <w:rPr>
          <w:rFonts w:ascii="Verdana" w:eastAsia="Aptos" w:hAnsi="Verdana" w:cs="Arial"/>
          <w:shd w:val="clear" w:color="auto" w:fill="FFFFFF"/>
          <w:lang w:val="es-ES"/>
        </w:rPr>
        <w:t>-</w:t>
      </w:r>
      <w:r w:rsidR="009224D2" w:rsidRPr="006E7036">
        <w:rPr>
          <w:rFonts w:ascii="Verdana" w:eastAsia="Aptos" w:hAnsi="Verdana" w:cs="Arial"/>
          <w:shd w:val="clear" w:color="auto" w:fill="FFFFFF"/>
          <w:lang w:val="es-ES"/>
        </w:rPr>
        <w:t xml:space="preserve">178 del </w:t>
      </w:r>
      <w:r w:rsidR="00CD0FA6" w:rsidRPr="006E7036">
        <w:rPr>
          <w:rFonts w:ascii="Verdana" w:eastAsia="Aptos" w:hAnsi="Verdana" w:cs="Arial"/>
          <w:shd w:val="clear" w:color="auto" w:fill="FFFFFF"/>
          <w:lang w:val="es-ES"/>
        </w:rPr>
        <w:t>29 de julio de 2024, C-204 del 29 de julio de 2024, C-278 del 31 de julio de 2024, C</w:t>
      </w:r>
      <w:r w:rsidR="00913598" w:rsidRPr="006E7036">
        <w:rPr>
          <w:rFonts w:ascii="Verdana" w:eastAsia="Aptos" w:hAnsi="Verdana" w:cs="Arial"/>
          <w:shd w:val="clear" w:color="auto" w:fill="FFFFFF"/>
          <w:lang w:val="es-ES"/>
        </w:rPr>
        <w:t>-201 del 02 de agosto de 2024, C-349 de</w:t>
      </w:r>
      <w:r w:rsidR="001753F4" w:rsidRPr="006E7036">
        <w:rPr>
          <w:rFonts w:ascii="Verdana" w:eastAsia="Aptos" w:hAnsi="Verdana" w:cs="Arial"/>
          <w:shd w:val="clear" w:color="auto" w:fill="FFFFFF"/>
          <w:lang w:val="es-ES"/>
        </w:rPr>
        <w:t>l 15 de agosto de 2024, C-291 del 20 de agosto de 2024</w:t>
      </w:r>
      <w:r w:rsidRPr="00FC49A2">
        <w:rPr>
          <w:rFonts w:ascii="Verdana" w:eastAsia="Aptos" w:hAnsi="Verdana" w:cs="Arial"/>
          <w:shd w:val="clear" w:color="auto" w:fill="FFFFFF"/>
          <w:lang w:val="es-ES"/>
        </w:rPr>
        <w:t xml:space="preserve">, entre otros. </w:t>
      </w:r>
      <w:r w:rsidR="00B242B3" w:rsidRPr="00B242B3">
        <w:rPr>
          <w:rFonts w:ascii="Verdana" w:eastAsia="Aptos" w:hAnsi="Verdana" w:cs="Arial"/>
          <w:shd w:val="clear" w:color="auto" w:fill="FFFFFF"/>
          <w:lang w:val="es-ES"/>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1" w:history="1">
        <w:r w:rsidR="00B242B3" w:rsidRPr="00B4257D">
          <w:rPr>
            <w:rStyle w:val="Hipervnculo"/>
            <w:rFonts w:ascii="Verdana" w:eastAsia="Aptos" w:hAnsi="Verdana" w:cs="Arial"/>
            <w:shd w:val="clear" w:color="auto" w:fill="FFFFFF"/>
            <w:lang w:val="es-ES"/>
          </w:rPr>
          <w:t>https://relatoria.colombiacompra.gov.co/</w:t>
        </w:r>
      </w:hyperlink>
      <w:r w:rsidR="00B242B3" w:rsidRPr="00B242B3">
        <w:rPr>
          <w:rFonts w:ascii="Verdana" w:eastAsia="Aptos" w:hAnsi="Verdana" w:cs="Arial"/>
          <w:shd w:val="clear" w:color="auto" w:fill="FFFFFF"/>
          <w:lang w:val="es-ES"/>
        </w:rPr>
        <w:t xml:space="preserve">. Te invitamos también a revisar la tercera edición del Boletín de Relatoría de 2024 en el cual podrás consultar en detalle el marco normativo de documentos tipo: </w:t>
      </w:r>
      <w:hyperlink r:id="rId12" w:history="1">
        <w:r w:rsidR="00B242B3" w:rsidRPr="00B4257D">
          <w:rPr>
            <w:rStyle w:val="Hipervnculo"/>
            <w:rFonts w:ascii="Verdana" w:eastAsia="Aptos" w:hAnsi="Verdana" w:cs="Arial"/>
            <w:shd w:val="clear" w:color="auto" w:fill="FFFFFF"/>
            <w:lang w:val="es-ES"/>
          </w:rPr>
          <w:t>https://www.colombiacompra.gov.co/sites/cce_public/files/files_2020/boletin_de_realtoria_iii.pdf</w:t>
        </w:r>
      </w:hyperlink>
      <w:r w:rsidRPr="00B242B3">
        <w:rPr>
          <w:rFonts w:ascii="Verdana" w:eastAsia="Aptos" w:hAnsi="Verdana" w:cs="Arial"/>
          <w:shd w:val="clear" w:color="auto" w:fill="FFFFFF"/>
          <w:lang w:val="es-ES"/>
        </w:rPr>
        <w:t>.</w:t>
      </w:r>
      <w:r w:rsidR="00B242B3" w:rsidRPr="00B242B3">
        <w:rPr>
          <w:rFonts w:ascii="Verdana" w:eastAsia="Aptos" w:hAnsi="Verdana" w:cs="Arial"/>
          <w:shd w:val="clear" w:color="auto" w:fill="FFFFFF"/>
          <w:lang w:val="es-ES"/>
        </w:rPr>
        <w:t xml:space="preserve"> </w:t>
      </w:r>
    </w:p>
    <w:p w14:paraId="49B27ACF" w14:textId="77777777" w:rsidR="00987692" w:rsidRDefault="00987692" w:rsidP="00987692">
      <w:pPr>
        <w:widowControl w:val="0"/>
        <w:autoSpaceDE w:val="0"/>
        <w:autoSpaceDN w:val="0"/>
        <w:spacing w:after="0" w:line="276" w:lineRule="auto"/>
        <w:jc w:val="both"/>
        <w:rPr>
          <w:rFonts w:ascii="Verdana" w:eastAsia="Aptos" w:hAnsi="Verdana" w:cs="Arial"/>
          <w:shd w:val="clear" w:color="auto" w:fill="FFFFFF"/>
          <w:lang w:val="es-ES"/>
        </w:rPr>
      </w:pPr>
    </w:p>
    <w:p w14:paraId="12E5DF5C" w14:textId="0C5C116B" w:rsidR="00713D52" w:rsidRDefault="00713D52" w:rsidP="00987692">
      <w:pPr>
        <w:widowControl w:val="0"/>
        <w:autoSpaceDE w:val="0"/>
        <w:autoSpaceDN w:val="0"/>
        <w:spacing w:after="0" w:line="276" w:lineRule="auto"/>
        <w:jc w:val="both"/>
        <w:rPr>
          <w:rFonts w:ascii="Verdana" w:eastAsia="Aptos" w:hAnsi="Verdana" w:cs="Arial"/>
          <w:shd w:val="clear" w:color="auto" w:fill="FFFFFF"/>
          <w:lang w:val="es-ES"/>
        </w:rPr>
      </w:pPr>
      <w:r w:rsidRPr="00713D52">
        <w:rPr>
          <w:rFonts w:ascii="Verdana" w:eastAsia="Aptos" w:hAnsi="Verdana" w:cs="Arial"/>
          <w:shd w:val="clear" w:color="auto" w:fill="FFFFFF"/>
          <w:lang w:val="es-ES"/>
        </w:rPr>
        <w:t xml:space="preserve">De otra parte, te informamos que entre el 15 al 29 de agosto de 2024 estará disponible para comentarios la Guía para Promover la Participación de las MIPYMES en los Procesos de Compra y Contratación Pública. Esta nueva versión </w:t>
      </w:r>
      <w:r w:rsidRPr="00713D52">
        <w:rPr>
          <w:rFonts w:ascii="Verdana" w:eastAsia="Aptos" w:hAnsi="Verdana" w:cs="Arial"/>
          <w:shd w:val="clear" w:color="auto" w:fill="FFFFFF"/>
          <w:lang w:val="es-ES"/>
        </w:rPr>
        <w:lastRenderedPageBreak/>
        <w:t xml:space="preserve">desarrolla lineamientos para la aplicación de los incentivos regulados por normas como la Ley 2069 de 2020 y los decretos 1860 de 2021, 142 de 2023 y el 874 de 2024. Te invitamos a participar dejando tus observaciones en los siguientes enlaces: </w:t>
      </w:r>
      <w:hyperlink r:id="rId13" w:history="1">
        <w:r w:rsidRPr="00B4257D">
          <w:rPr>
            <w:rStyle w:val="Hipervnculo"/>
            <w:rFonts w:ascii="Verdana" w:eastAsia="Aptos" w:hAnsi="Verdana" w:cs="Arial"/>
            <w:shd w:val="clear" w:color="auto" w:fill="FFFFFF"/>
            <w:lang w:val="es-ES"/>
          </w:rPr>
          <w:t>https://www.sucop.gov.co/entidades/colombiacompra/Normativa?IDNorma=17363</w:t>
        </w:r>
      </w:hyperlink>
      <w:r>
        <w:rPr>
          <w:rFonts w:ascii="Verdana" w:eastAsia="Aptos" w:hAnsi="Verdana" w:cs="Arial"/>
          <w:shd w:val="clear" w:color="auto" w:fill="FFFFFF"/>
          <w:lang w:val="es-ES"/>
        </w:rPr>
        <w:t xml:space="preserve"> </w:t>
      </w:r>
      <w:r w:rsidRPr="00713D52">
        <w:rPr>
          <w:rFonts w:ascii="Verdana" w:eastAsia="Aptos" w:hAnsi="Verdana" w:cs="Arial"/>
          <w:shd w:val="clear" w:color="auto" w:fill="FFFFFF"/>
          <w:lang w:val="es-ES"/>
        </w:rPr>
        <w:t xml:space="preserve">y </w:t>
      </w:r>
      <w:hyperlink r:id="rId14" w:history="1">
        <w:r w:rsidRPr="00B4257D">
          <w:rPr>
            <w:rStyle w:val="Hipervnculo"/>
            <w:rFonts w:ascii="Verdana" w:eastAsia="Aptos" w:hAnsi="Verdana" w:cs="Arial"/>
            <w:shd w:val="clear" w:color="auto" w:fill="FFFFFF"/>
            <w:lang w:val="es-ES"/>
          </w:rPr>
          <w:t>https://www.colombiacompra.gov.co/content/convocatorias</w:t>
        </w:r>
      </w:hyperlink>
      <w:r>
        <w:rPr>
          <w:rFonts w:ascii="Verdana" w:eastAsia="Aptos" w:hAnsi="Verdana" w:cs="Arial"/>
          <w:shd w:val="clear" w:color="auto" w:fill="FFFFFF"/>
          <w:lang w:val="es-ES"/>
        </w:rPr>
        <w:t xml:space="preserve"> </w:t>
      </w:r>
    </w:p>
    <w:p w14:paraId="266E45BC" w14:textId="77777777" w:rsidR="00987692" w:rsidRPr="00FC49A2" w:rsidRDefault="00987692" w:rsidP="00987692">
      <w:pPr>
        <w:widowControl w:val="0"/>
        <w:autoSpaceDE w:val="0"/>
        <w:autoSpaceDN w:val="0"/>
        <w:spacing w:after="0" w:line="276" w:lineRule="auto"/>
        <w:jc w:val="both"/>
        <w:rPr>
          <w:rFonts w:ascii="Verdana" w:eastAsia="Aptos" w:hAnsi="Verdana" w:cs="Arial"/>
          <w:shd w:val="clear" w:color="auto" w:fill="FFFFFF"/>
          <w:lang w:val="es-ES"/>
        </w:rPr>
      </w:pPr>
    </w:p>
    <w:p w14:paraId="6F7606F3" w14:textId="77777777" w:rsidR="00987692" w:rsidRPr="00FC49A2" w:rsidRDefault="00987692" w:rsidP="00987692">
      <w:pPr>
        <w:spacing w:after="0" w:line="240" w:lineRule="auto"/>
        <w:jc w:val="both"/>
        <w:rPr>
          <w:rFonts w:ascii="Verdana" w:eastAsia="Aptos" w:hAnsi="Verdana" w:cs="Times New Roman"/>
        </w:rPr>
      </w:pPr>
      <w:r w:rsidRPr="00FC49A2">
        <w:rPr>
          <w:rFonts w:ascii="Verdana" w:eastAsia="Aptos" w:hAnsi="Verdana" w:cs="Times New Roman"/>
        </w:rPr>
        <w:t xml:space="preserve">Por último, lo invitamos a seguirnos en las redes sociales en las cuales se difunde información institucional: </w:t>
      </w:r>
    </w:p>
    <w:p w14:paraId="1DF58753" w14:textId="77777777" w:rsidR="00987692" w:rsidRPr="00FC49A2" w:rsidRDefault="00987692" w:rsidP="00987692">
      <w:pPr>
        <w:spacing w:after="0" w:line="240" w:lineRule="auto"/>
        <w:jc w:val="both"/>
        <w:rPr>
          <w:rFonts w:ascii="Verdana" w:eastAsia="Aptos" w:hAnsi="Verdana" w:cs="Times New Roman"/>
        </w:rPr>
      </w:pPr>
    </w:p>
    <w:p w14:paraId="6F55361E" w14:textId="77777777" w:rsidR="00987692" w:rsidRPr="00FC49A2" w:rsidRDefault="00987692" w:rsidP="00987692">
      <w:pPr>
        <w:spacing w:after="0" w:line="240" w:lineRule="auto"/>
        <w:jc w:val="both"/>
        <w:rPr>
          <w:rFonts w:ascii="Verdana" w:eastAsia="Aptos" w:hAnsi="Verdana" w:cs="Times New Roman"/>
        </w:rPr>
      </w:pPr>
      <w:r w:rsidRPr="00FC49A2">
        <w:rPr>
          <w:rFonts w:ascii="Verdana" w:eastAsia="Aptos" w:hAnsi="Verdana" w:cs="Times New Roman"/>
        </w:rPr>
        <w:t xml:space="preserve">Twitter: </w:t>
      </w:r>
      <w:r w:rsidRPr="00713D52">
        <w:rPr>
          <w:rStyle w:val="Hipervnculo"/>
          <w:rFonts w:ascii="Verdana" w:hAnsi="Verdana" w:cs="Arial"/>
          <w:shd w:val="clear" w:color="auto" w:fill="FFFFFF"/>
          <w:lang w:val="es-ES"/>
        </w:rPr>
        <w:t>@colombiacompra</w:t>
      </w:r>
      <w:r w:rsidRPr="00FC49A2">
        <w:rPr>
          <w:rFonts w:ascii="Verdana" w:eastAsia="Aptos" w:hAnsi="Verdana" w:cs="Times New Roman"/>
          <w:color w:val="156082"/>
        </w:rPr>
        <w:t xml:space="preserve"> </w:t>
      </w:r>
    </w:p>
    <w:p w14:paraId="330A1B3B" w14:textId="77777777" w:rsidR="00987692" w:rsidRPr="00FC49A2" w:rsidRDefault="00987692" w:rsidP="00987692">
      <w:pPr>
        <w:spacing w:after="0" w:line="240" w:lineRule="auto"/>
        <w:jc w:val="both"/>
        <w:rPr>
          <w:rFonts w:ascii="Verdana" w:eastAsia="Aptos" w:hAnsi="Verdana" w:cs="Times New Roman"/>
        </w:rPr>
      </w:pPr>
      <w:r w:rsidRPr="00FC49A2">
        <w:rPr>
          <w:rFonts w:ascii="Verdana" w:eastAsia="Aptos" w:hAnsi="Verdana" w:cs="Times New Roman"/>
        </w:rPr>
        <w:t xml:space="preserve">Facebook: </w:t>
      </w:r>
      <w:proofErr w:type="spellStart"/>
      <w:r w:rsidRPr="00713D52">
        <w:rPr>
          <w:rStyle w:val="Hipervnculo"/>
          <w:rFonts w:ascii="Verdana" w:hAnsi="Verdana" w:cs="Arial"/>
          <w:shd w:val="clear" w:color="auto" w:fill="FFFFFF"/>
          <w:lang w:val="es-ES"/>
        </w:rPr>
        <w:t>ColombiaCompraEficiente</w:t>
      </w:r>
      <w:proofErr w:type="spellEnd"/>
    </w:p>
    <w:p w14:paraId="25C36381" w14:textId="77777777" w:rsidR="00987692" w:rsidRPr="00713D52" w:rsidRDefault="00987692" w:rsidP="00987692">
      <w:pPr>
        <w:spacing w:after="0" w:line="240" w:lineRule="auto"/>
        <w:jc w:val="both"/>
        <w:rPr>
          <w:rFonts w:ascii="Verdana" w:eastAsia="Aptos" w:hAnsi="Verdana" w:cs="Times New Roman"/>
        </w:rPr>
      </w:pPr>
      <w:r w:rsidRPr="00FC49A2">
        <w:rPr>
          <w:rFonts w:ascii="Verdana" w:eastAsia="Aptos" w:hAnsi="Verdana" w:cs="Times New Roman"/>
        </w:rPr>
        <w:t xml:space="preserve">LinkedIn: </w:t>
      </w:r>
      <w:r w:rsidRPr="00713D52">
        <w:rPr>
          <w:rStyle w:val="Hipervnculo"/>
          <w:rFonts w:ascii="Verdana" w:hAnsi="Verdana" w:cs="Arial"/>
          <w:shd w:val="clear" w:color="auto" w:fill="FFFFFF"/>
          <w:lang w:val="es-ES"/>
        </w:rPr>
        <w:t>Agencia Nacional de Contratación Pública - Colombia Compra Eficiente</w:t>
      </w:r>
      <w:r w:rsidRPr="00FC49A2">
        <w:rPr>
          <w:rFonts w:ascii="Verdana" w:eastAsia="Aptos" w:hAnsi="Verdana" w:cs="Times New Roman"/>
          <w:color w:val="156082"/>
        </w:rPr>
        <w:t xml:space="preserve"> </w:t>
      </w:r>
      <w:r w:rsidRPr="00FC49A2">
        <w:rPr>
          <w:rFonts w:ascii="Verdana" w:eastAsia="Aptos" w:hAnsi="Verdana" w:cs="Times New Roman"/>
        </w:rPr>
        <w:t xml:space="preserve">Instagram: </w:t>
      </w:r>
      <w:r w:rsidRPr="00713D52">
        <w:rPr>
          <w:rStyle w:val="Hipervnculo"/>
          <w:rFonts w:ascii="Verdana" w:hAnsi="Verdana" w:cs="Arial"/>
          <w:shd w:val="clear" w:color="auto" w:fill="FFFFFF"/>
          <w:lang w:val="es-ES"/>
        </w:rPr>
        <w:t>@colombiacompraeficiente_cce</w:t>
      </w:r>
    </w:p>
    <w:p w14:paraId="53CD00C3" w14:textId="77777777" w:rsidR="00987692" w:rsidRPr="00FC49A2" w:rsidRDefault="00987692" w:rsidP="00987692">
      <w:pPr>
        <w:widowControl w:val="0"/>
        <w:autoSpaceDE w:val="0"/>
        <w:autoSpaceDN w:val="0"/>
        <w:spacing w:after="0" w:line="276" w:lineRule="auto"/>
        <w:jc w:val="both"/>
        <w:rPr>
          <w:rFonts w:ascii="Verdana" w:eastAsia="Aptos" w:hAnsi="Verdana" w:cs="Arial"/>
        </w:rPr>
      </w:pPr>
    </w:p>
    <w:p w14:paraId="7AA31BD1" w14:textId="77777777" w:rsidR="00987692" w:rsidRPr="00FC49A2" w:rsidRDefault="00987692" w:rsidP="00987692">
      <w:pPr>
        <w:widowControl w:val="0"/>
        <w:autoSpaceDE w:val="0"/>
        <w:autoSpaceDN w:val="0"/>
        <w:spacing w:after="0" w:line="276" w:lineRule="auto"/>
        <w:jc w:val="both"/>
        <w:rPr>
          <w:rFonts w:ascii="Verdana" w:eastAsia="Aptos" w:hAnsi="Verdana" w:cs="Arial"/>
          <w:lang w:val="es-ES_tradnl"/>
        </w:rPr>
      </w:pPr>
      <w:r w:rsidRPr="00FC49A2">
        <w:rPr>
          <w:rFonts w:ascii="Verdana" w:eastAsia="Aptos" w:hAnsi="Verdana" w:cs="Arial"/>
        </w:rPr>
        <w:t xml:space="preserve">Este concepto tiene el alcance previsto en el artículo 28 del Código de Procedimiento Administrativo y de lo Contencioso Administrativo </w:t>
      </w:r>
      <w:r w:rsidRPr="00FC49A2">
        <w:rPr>
          <w:rFonts w:ascii="Verdana" w:eastAsia="Aptos" w:hAnsi="Verdana" w:cs="Arial"/>
          <w:lang w:val="es-ES_tradnl"/>
        </w:rPr>
        <w:t>y las expresiones aquí utilizadas con mayúscula inicial deben ser entendidas con el significado que les otorga el artículo 2.2.1.1.1.3.1. del Decreto 1082 de 2015.</w:t>
      </w:r>
    </w:p>
    <w:p w14:paraId="5E6F1F1A" w14:textId="77777777" w:rsidR="00987692" w:rsidRPr="00FC49A2" w:rsidRDefault="00987692" w:rsidP="00987692">
      <w:pPr>
        <w:widowControl w:val="0"/>
        <w:autoSpaceDE w:val="0"/>
        <w:autoSpaceDN w:val="0"/>
        <w:spacing w:after="0" w:line="276" w:lineRule="auto"/>
        <w:jc w:val="both"/>
        <w:rPr>
          <w:rFonts w:ascii="Verdana" w:eastAsia="Aptos" w:hAnsi="Verdana" w:cs="Arial"/>
        </w:rPr>
      </w:pPr>
    </w:p>
    <w:p w14:paraId="68092426" w14:textId="77777777" w:rsidR="00987692" w:rsidRPr="00FC49A2" w:rsidRDefault="00987692" w:rsidP="00987692">
      <w:pPr>
        <w:spacing w:after="0" w:line="240" w:lineRule="auto"/>
        <w:rPr>
          <w:rFonts w:ascii="Verdana" w:eastAsia="Aptos" w:hAnsi="Verdana" w:cs="Arial"/>
          <w:lang w:eastAsia="es-CO"/>
        </w:rPr>
      </w:pPr>
      <w:r w:rsidRPr="00FC49A2">
        <w:rPr>
          <w:rFonts w:ascii="Verdana" w:eastAsia="Times New Roman" w:hAnsi="Verdana" w:cs="Arial"/>
          <w:lang w:eastAsia="es-CO"/>
        </w:rPr>
        <w:t>Atentamente,</w:t>
      </w:r>
      <w:r w:rsidRPr="00FC49A2">
        <w:rPr>
          <w:rFonts w:ascii="Verdana" w:eastAsia="Aptos" w:hAnsi="Verdana" w:cs="Arial"/>
          <w:lang w:eastAsia="es-CO"/>
        </w:rPr>
        <w:t xml:space="preserve"> </w:t>
      </w:r>
    </w:p>
    <w:p w14:paraId="41BCC1BC" w14:textId="2E5BB040" w:rsidR="00987692" w:rsidRPr="00FC49A2" w:rsidRDefault="00DF7FF4" w:rsidP="00987692">
      <w:pPr>
        <w:spacing w:line="276" w:lineRule="auto"/>
        <w:jc w:val="center"/>
        <w:rPr>
          <w:rFonts w:ascii="Verdana" w:eastAsia="Aptos" w:hAnsi="Verdana" w:cs="Arial"/>
          <w:lang w:val="es-ES_tradnl" w:eastAsia="es-CO"/>
        </w:rPr>
      </w:pPr>
      <w:r w:rsidRPr="00DF7FF4">
        <w:rPr>
          <w:rFonts w:ascii="Verdana" w:eastAsia="Aptos" w:hAnsi="Verdana" w:cs="Arial"/>
          <w:noProof/>
          <w:lang w:eastAsia="es-CO"/>
        </w:rPr>
        <w:drawing>
          <wp:inline distT="0" distB="0" distL="0" distR="0" wp14:anchorId="4A883620" wp14:editId="5B1421A5">
            <wp:extent cx="3771900" cy="1400175"/>
            <wp:effectExtent l="0" t="0" r="0" b="9525"/>
            <wp:docPr id="1484960694"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o&#10;&#10;Descripción generada automáticament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r w:rsidRPr="00DF7FF4">
        <w:rPr>
          <w:rFonts w:ascii="Verdana" w:eastAsia="Aptos" w:hAnsi="Verdana" w:cs="Arial"/>
          <w:lang w:eastAsia="es-CO"/>
        </w:rPr>
        <w:br/>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987692" w:rsidRPr="00FC49A2" w14:paraId="368CDBCD" w14:textId="77777777" w:rsidTr="0057173C">
        <w:trPr>
          <w:trHeight w:val="286"/>
        </w:trPr>
        <w:tc>
          <w:tcPr>
            <w:tcW w:w="901" w:type="dxa"/>
            <w:vAlign w:val="center"/>
            <w:hideMark/>
          </w:tcPr>
          <w:p w14:paraId="016133C6" w14:textId="77777777" w:rsidR="00987692" w:rsidRPr="00FC49A2" w:rsidRDefault="00987692" w:rsidP="0057173C">
            <w:pPr>
              <w:rPr>
                <w:rFonts w:ascii="Verdana" w:eastAsia="Aptos" w:hAnsi="Verdana" w:cs="Arial"/>
                <w:sz w:val="14"/>
                <w:szCs w:val="14"/>
                <w:lang w:eastAsia="es-ES"/>
              </w:rPr>
            </w:pPr>
            <w:r w:rsidRPr="00FC49A2">
              <w:rPr>
                <w:rFonts w:ascii="Verdana" w:eastAsia="Aptos" w:hAnsi="Verdana" w:cs="Arial"/>
                <w:sz w:val="14"/>
                <w:szCs w:val="14"/>
                <w:lang w:eastAsia="es-ES"/>
              </w:rPr>
              <w:t>Elaboró:</w:t>
            </w:r>
          </w:p>
        </w:tc>
        <w:tc>
          <w:tcPr>
            <w:tcW w:w="4344" w:type="dxa"/>
            <w:tcBorders>
              <w:top w:val="nil"/>
              <w:left w:val="nil"/>
              <w:bottom w:val="dotted" w:sz="4" w:space="0" w:color="7F7F7F"/>
              <w:right w:val="nil"/>
            </w:tcBorders>
            <w:vAlign w:val="center"/>
            <w:hideMark/>
          </w:tcPr>
          <w:p w14:paraId="090BEAAE" w14:textId="77777777" w:rsidR="00987692" w:rsidRPr="00FC49A2" w:rsidRDefault="00987692" w:rsidP="0057173C">
            <w:pPr>
              <w:rPr>
                <w:rFonts w:ascii="Verdana" w:eastAsia="Aptos" w:hAnsi="Verdana" w:cs="Arial"/>
                <w:sz w:val="14"/>
                <w:szCs w:val="14"/>
                <w:lang w:eastAsia="es-ES"/>
              </w:rPr>
            </w:pPr>
            <w:r w:rsidRPr="00FC49A2">
              <w:rPr>
                <w:rFonts w:ascii="Verdana" w:eastAsia="Aptos" w:hAnsi="Verdana" w:cs="Arial"/>
                <w:sz w:val="14"/>
                <w:szCs w:val="14"/>
                <w:lang w:eastAsia="es-ES"/>
              </w:rPr>
              <w:t>Nasly Yeana Mosquera Rivas</w:t>
            </w:r>
          </w:p>
          <w:p w14:paraId="2936CE16" w14:textId="77777777" w:rsidR="00987692" w:rsidRPr="00FC49A2" w:rsidRDefault="00987692" w:rsidP="0057173C">
            <w:pPr>
              <w:rPr>
                <w:rFonts w:ascii="Verdana" w:eastAsia="Aptos" w:hAnsi="Verdana" w:cs="Arial"/>
                <w:sz w:val="14"/>
                <w:szCs w:val="14"/>
                <w:lang w:eastAsia="es-ES"/>
              </w:rPr>
            </w:pPr>
            <w:r w:rsidRPr="00FC49A2">
              <w:rPr>
                <w:rFonts w:ascii="Verdana" w:eastAsia="Aptos" w:hAnsi="Verdana" w:cs="Arial"/>
                <w:sz w:val="14"/>
                <w:szCs w:val="14"/>
                <w:lang w:eastAsia="es-ES"/>
              </w:rPr>
              <w:t>Analista T2–06 de la Subdirección de Gestión Contractual</w:t>
            </w:r>
          </w:p>
        </w:tc>
      </w:tr>
      <w:tr w:rsidR="00987692" w:rsidRPr="00FC49A2" w14:paraId="656C294A" w14:textId="77777777" w:rsidTr="0057173C">
        <w:trPr>
          <w:trHeight w:val="299"/>
        </w:trPr>
        <w:tc>
          <w:tcPr>
            <w:tcW w:w="901" w:type="dxa"/>
            <w:vAlign w:val="center"/>
          </w:tcPr>
          <w:p w14:paraId="54D91356" w14:textId="77777777" w:rsidR="00987692" w:rsidRPr="00FC49A2" w:rsidRDefault="00987692" w:rsidP="0057173C">
            <w:pPr>
              <w:rPr>
                <w:rFonts w:ascii="Verdana" w:eastAsia="Aptos" w:hAnsi="Verdana" w:cs="Arial"/>
                <w:sz w:val="14"/>
                <w:szCs w:val="14"/>
                <w:lang w:eastAsia="es-ES"/>
              </w:rPr>
            </w:pPr>
            <w:r w:rsidRPr="00FC49A2">
              <w:rPr>
                <w:rFonts w:ascii="Verdana" w:eastAsia="Aptos"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26C7B3E5" w14:textId="0CF8CC1E" w:rsidR="00987692" w:rsidRPr="00FC49A2" w:rsidRDefault="00713D52" w:rsidP="0057173C">
            <w:pPr>
              <w:rPr>
                <w:rFonts w:ascii="Verdana" w:eastAsia="Aptos" w:hAnsi="Verdana" w:cs="Arial"/>
                <w:sz w:val="14"/>
                <w:szCs w:val="14"/>
                <w:lang w:eastAsia="es-ES"/>
              </w:rPr>
            </w:pPr>
            <w:r>
              <w:rPr>
                <w:rFonts w:ascii="Verdana" w:eastAsia="Aptos" w:hAnsi="Verdana" w:cs="Arial"/>
                <w:sz w:val="14"/>
                <w:szCs w:val="14"/>
                <w:lang w:eastAsia="es-ES"/>
              </w:rPr>
              <w:t>Martha Alicia Romero Vargas</w:t>
            </w:r>
          </w:p>
          <w:p w14:paraId="564D1003" w14:textId="22ECC863" w:rsidR="00987692" w:rsidRPr="00FC49A2" w:rsidRDefault="00713D52" w:rsidP="0057173C">
            <w:pPr>
              <w:rPr>
                <w:rFonts w:ascii="Verdana" w:eastAsia="Aptos" w:hAnsi="Verdana" w:cs="Arial"/>
                <w:sz w:val="14"/>
                <w:szCs w:val="14"/>
                <w:lang w:eastAsia="es-ES"/>
              </w:rPr>
            </w:pPr>
            <w:r>
              <w:rPr>
                <w:rFonts w:ascii="Verdana" w:eastAsia="Aptos" w:hAnsi="Verdana" w:cs="Arial"/>
                <w:sz w:val="14"/>
                <w:szCs w:val="14"/>
                <w:lang w:eastAsia="es-ES"/>
              </w:rPr>
              <w:t>Gestor T1 - 15</w:t>
            </w:r>
            <w:r w:rsidR="00987692" w:rsidRPr="00FC49A2">
              <w:rPr>
                <w:rFonts w:ascii="Verdana" w:eastAsia="Aptos" w:hAnsi="Verdana" w:cs="Arial"/>
                <w:sz w:val="14"/>
                <w:szCs w:val="14"/>
                <w:lang w:eastAsia="es-ES"/>
              </w:rPr>
              <w:t xml:space="preserve"> de la Subdirección de Gestión Contractual</w:t>
            </w:r>
          </w:p>
        </w:tc>
      </w:tr>
      <w:tr w:rsidR="00987692" w:rsidRPr="00FC49A2" w14:paraId="17A68A64" w14:textId="77777777" w:rsidTr="0057173C">
        <w:trPr>
          <w:trHeight w:val="272"/>
        </w:trPr>
        <w:tc>
          <w:tcPr>
            <w:tcW w:w="901" w:type="dxa"/>
            <w:vAlign w:val="center"/>
            <w:hideMark/>
          </w:tcPr>
          <w:p w14:paraId="0178F2CC" w14:textId="77777777" w:rsidR="00987692" w:rsidRPr="00FC49A2" w:rsidRDefault="00987692" w:rsidP="0057173C">
            <w:pPr>
              <w:rPr>
                <w:rFonts w:ascii="Verdana" w:eastAsia="Aptos" w:hAnsi="Verdana" w:cs="Arial"/>
                <w:sz w:val="14"/>
                <w:szCs w:val="14"/>
                <w:lang w:eastAsia="es-ES"/>
              </w:rPr>
            </w:pPr>
            <w:r w:rsidRPr="00FC49A2">
              <w:rPr>
                <w:rFonts w:ascii="Verdana" w:eastAsia="Aptos"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180739B4" w14:textId="77777777" w:rsidR="00987692" w:rsidRPr="00FC49A2" w:rsidRDefault="00987692" w:rsidP="0057173C">
            <w:pPr>
              <w:rPr>
                <w:rFonts w:ascii="Verdana" w:eastAsia="Aptos" w:hAnsi="Verdana" w:cs="Arial"/>
                <w:sz w:val="14"/>
                <w:szCs w:val="14"/>
                <w:lang w:eastAsia="es-ES"/>
              </w:rPr>
            </w:pPr>
            <w:r w:rsidRPr="00FC49A2">
              <w:rPr>
                <w:rFonts w:ascii="Verdana" w:eastAsia="Aptos" w:hAnsi="Verdana" w:cs="Arial"/>
                <w:sz w:val="14"/>
                <w:szCs w:val="14"/>
                <w:lang w:eastAsia="es-ES"/>
              </w:rPr>
              <w:t>Carolina Quintero Gacharná</w:t>
            </w:r>
          </w:p>
          <w:p w14:paraId="683D6DB4" w14:textId="77777777" w:rsidR="00987692" w:rsidRPr="00FC49A2" w:rsidRDefault="00987692" w:rsidP="0057173C">
            <w:pPr>
              <w:rPr>
                <w:rFonts w:ascii="Verdana" w:eastAsia="Aptos" w:hAnsi="Verdana" w:cs="Arial"/>
                <w:sz w:val="14"/>
                <w:szCs w:val="14"/>
                <w:lang w:eastAsia="es-ES"/>
              </w:rPr>
            </w:pPr>
            <w:r w:rsidRPr="00FC49A2">
              <w:rPr>
                <w:rFonts w:ascii="Verdana" w:eastAsia="Aptos" w:hAnsi="Verdana" w:cs="Arial"/>
                <w:sz w:val="14"/>
                <w:szCs w:val="14"/>
                <w:lang w:eastAsia="es-ES"/>
              </w:rPr>
              <w:t>Subdirectora de Gestión Contractual ANCP – CCE</w:t>
            </w:r>
          </w:p>
        </w:tc>
      </w:tr>
    </w:tbl>
    <w:p w14:paraId="6B17E103" w14:textId="77777777" w:rsidR="00987692" w:rsidRPr="00FC49A2" w:rsidRDefault="00987692" w:rsidP="00987692">
      <w:pPr>
        <w:spacing w:after="0" w:line="240" w:lineRule="auto"/>
        <w:rPr>
          <w:rFonts w:ascii="Verdana" w:eastAsia="Times New Roman" w:hAnsi="Verdana" w:cs="Arial"/>
          <w:sz w:val="24"/>
          <w:szCs w:val="24"/>
          <w:lang w:eastAsia="es-ES"/>
        </w:rPr>
      </w:pPr>
    </w:p>
    <w:p w14:paraId="0E202342" w14:textId="77777777" w:rsidR="00987692" w:rsidRPr="00FC49A2" w:rsidRDefault="00987692" w:rsidP="00987692">
      <w:pPr>
        <w:rPr>
          <w:rFonts w:ascii="Aptos" w:eastAsia="Aptos" w:hAnsi="Aptos" w:cs="Times New Roman"/>
        </w:rPr>
      </w:pPr>
    </w:p>
    <w:p w14:paraId="01F55580" w14:textId="77777777" w:rsidR="00987692" w:rsidRPr="00FC49A2" w:rsidRDefault="00987692" w:rsidP="00987692">
      <w:pPr>
        <w:rPr>
          <w:rFonts w:ascii="Aptos" w:eastAsia="Aptos" w:hAnsi="Aptos" w:cs="Times New Roman"/>
        </w:rPr>
      </w:pPr>
    </w:p>
    <w:p w14:paraId="3BDDBDA8" w14:textId="77777777" w:rsidR="00987692" w:rsidRPr="00FC49A2" w:rsidRDefault="00987692" w:rsidP="00987692">
      <w:pPr>
        <w:rPr>
          <w:rFonts w:ascii="Aptos" w:eastAsia="Aptos" w:hAnsi="Aptos" w:cs="Times New Roman"/>
        </w:rPr>
      </w:pPr>
    </w:p>
    <w:p w14:paraId="44C1ABAD" w14:textId="77777777" w:rsidR="00987692" w:rsidRPr="00FC49A2" w:rsidRDefault="00987692" w:rsidP="00987692">
      <w:pPr>
        <w:rPr>
          <w:rFonts w:ascii="Aptos" w:eastAsia="Aptos" w:hAnsi="Aptos" w:cs="Times New Roman"/>
        </w:rPr>
      </w:pPr>
    </w:p>
    <w:p w14:paraId="54E3EDEE" w14:textId="77777777" w:rsidR="00987692" w:rsidRPr="00FC49A2" w:rsidRDefault="00987692" w:rsidP="00987692"/>
    <w:p w14:paraId="15142F1C" w14:textId="77777777" w:rsidR="00987692" w:rsidRDefault="00987692"/>
    <w:sectPr w:rsidR="00987692" w:rsidSect="00987692">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A59F93" w14:textId="77777777" w:rsidR="00772F99" w:rsidRDefault="00772F99" w:rsidP="00987692">
      <w:pPr>
        <w:spacing w:after="0" w:line="240" w:lineRule="auto"/>
      </w:pPr>
      <w:r>
        <w:separator/>
      </w:r>
    </w:p>
  </w:endnote>
  <w:endnote w:type="continuationSeparator" w:id="0">
    <w:p w14:paraId="3A2D8BDF" w14:textId="77777777" w:rsidR="00772F99" w:rsidRDefault="00772F99" w:rsidP="009876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870E8D" w14:textId="77777777" w:rsidR="00987692" w:rsidRDefault="00987692">
    <w:pPr>
      <w:pStyle w:val="Piedepgina"/>
    </w:pPr>
  </w:p>
  <w:p w14:paraId="494603A6" w14:textId="77777777" w:rsidR="00987692" w:rsidRPr="00174B77" w:rsidRDefault="00987692"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FC49A2">
      <w:rPr>
        <w:rFonts w:ascii="Verdana" w:eastAsia="Times New Roman" w:hAnsi="Verdana" w:cs="Times New Roman"/>
        <w:b/>
        <w:bCs/>
        <w:sz w:val="16"/>
        <w:szCs w:val="16"/>
        <w:lang w:val="es-ES"/>
      </w:rPr>
      <w:t xml:space="preserve">pág. </w:t>
    </w:r>
    <w:r w:rsidRPr="00FC49A2">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FC49A2">
      <w:rPr>
        <w:rFonts w:ascii="Verdana" w:eastAsia="Times New Roman" w:hAnsi="Verdana"/>
        <w:b/>
        <w:bCs/>
        <w:sz w:val="16"/>
        <w:szCs w:val="16"/>
      </w:rPr>
      <w:fldChar w:fldCharType="separate"/>
    </w:r>
    <w:r w:rsidRPr="00FC49A2">
      <w:rPr>
        <w:rFonts w:ascii="Verdana" w:eastAsia="Times New Roman" w:hAnsi="Verdana"/>
        <w:b/>
        <w:bCs/>
        <w:sz w:val="16"/>
        <w:szCs w:val="16"/>
      </w:rPr>
      <w:t>1</w:t>
    </w:r>
    <w:r w:rsidRPr="00FC49A2">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1E06DBA3" w14:textId="77777777" w:rsidR="00987692" w:rsidRDefault="00987692"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824B803" w14:textId="77777777" w:rsidR="00987692" w:rsidRPr="00E41027" w:rsidRDefault="00987692" w:rsidP="00D520D8">
    <w:pPr>
      <w:spacing w:after="0"/>
      <w:jc w:val="both"/>
      <w:rPr>
        <w:rFonts w:ascii="Verdana" w:hAnsi="Verdana"/>
        <w:sz w:val="18"/>
        <w:szCs w:val="18"/>
      </w:rPr>
    </w:pPr>
    <w:r w:rsidRPr="00E41027">
      <w:rPr>
        <w:rFonts w:ascii="Verdana" w:hAnsi="Verdana"/>
        <w:sz w:val="18"/>
        <w:szCs w:val="18"/>
      </w:rPr>
      <w:t>Mesa de servicio: (+57) 601 7456788</w:t>
    </w:r>
  </w:p>
  <w:p w14:paraId="03B3FC9F" w14:textId="77777777" w:rsidR="00987692" w:rsidRDefault="00987692"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B8291E" w14:textId="77777777" w:rsidR="00772F99" w:rsidRDefault="00772F99" w:rsidP="00987692">
      <w:pPr>
        <w:spacing w:after="0" w:line="240" w:lineRule="auto"/>
      </w:pPr>
      <w:r>
        <w:separator/>
      </w:r>
    </w:p>
  </w:footnote>
  <w:footnote w:type="continuationSeparator" w:id="0">
    <w:p w14:paraId="4CE7B2E4" w14:textId="77777777" w:rsidR="00772F99" w:rsidRDefault="00772F99" w:rsidP="00987692">
      <w:pPr>
        <w:spacing w:after="0" w:line="240" w:lineRule="auto"/>
      </w:pPr>
      <w:r>
        <w:continuationSeparator/>
      </w:r>
    </w:p>
  </w:footnote>
  <w:footnote w:id="1">
    <w:p w14:paraId="0025E728" w14:textId="6205C3E7" w:rsidR="00A05853" w:rsidRPr="0018477A" w:rsidRDefault="00A05853" w:rsidP="00A05853">
      <w:pPr>
        <w:pStyle w:val="Textonotapie"/>
        <w:ind w:firstLine="709"/>
        <w:jc w:val="both"/>
        <w:rPr>
          <w:rFonts w:ascii="Verdana" w:hAnsi="Verdana" w:cs="Arial"/>
          <w:color w:val="000000" w:themeColor="text1"/>
          <w:sz w:val="16"/>
          <w:szCs w:val="16"/>
          <w:lang w:eastAsia="es-CO"/>
        </w:rPr>
      </w:pPr>
      <w:r w:rsidRPr="0018477A">
        <w:rPr>
          <w:rStyle w:val="Refdenotaalpie"/>
          <w:rFonts w:ascii="Verdana" w:hAnsi="Verdana" w:cs="Arial"/>
          <w:color w:val="000000" w:themeColor="text1"/>
          <w:sz w:val="16"/>
          <w:szCs w:val="16"/>
        </w:rPr>
        <w:footnoteRef/>
      </w:r>
      <w:r w:rsidRPr="0018477A">
        <w:rPr>
          <w:rFonts w:ascii="Verdana" w:hAnsi="Verdana" w:cs="Arial"/>
          <w:color w:val="000000" w:themeColor="text1"/>
          <w:sz w:val="16"/>
          <w:szCs w:val="16"/>
          <w:lang w:eastAsia="es-CO"/>
        </w:rPr>
        <w:t>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r w:rsidR="005C5A7E">
        <w:rPr>
          <w:rFonts w:ascii="Verdana" w:hAnsi="Verdana" w:cs="Arial"/>
          <w:color w:val="000000" w:themeColor="text1"/>
          <w:sz w:val="16"/>
          <w:szCs w:val="16"/>
          <w:lang w:eastAsia="es-CO"/>
        </w:rPr>
        <w:t xml:space="preserve"> </w:t>
      </w:r>
      <w:r w:rsidRPr="0018477A">
        <w:rPr>
          <w:rFonts w:ascii="Verdana" w:hAnsi="Verdana" w:cs="Arial"/>
          <w:color w:val="000000" w:themeColor="text1"/>
          <w:sz w:val="16"/>
          <w:szCs w:val="16"/>
          <w:lang w:eastAsia="es-CO"/>
        </w:rPr>
        <w:t xml:space="preserve">[...]”. </w:t>
      </w:r>
      <w:r w:rsidRPr="0018477A">
        <w:rPr>
          <w:rFonts w:ascii="Verdana" w:hAnsi="Verdana" w:cs="Arial"/>
          <w:color w:val="000000" w:themeColor="text1"/>
          <w:sz w:val="16"/>
          <w:szCs w:val="16"/>
        </w:rPr>
        <w:t xml:space="preserve"> </w:t>
      </w:r>
    </w:p>
  </w:footnote>
  <w:footnote w:id="2">
    <w:p w14:paraId="78B1838D" w14:textId="77777777" w:rsidR="004279F7" w:rsidRDefault="004279F7" w:rsidP="00CF4364">
      <w:pPr>
        <w:pStyle w:val="Textonotapie"/>
        <w:ind w:firstLine="708"/>
        <w:jc w:val="both"/>
        <w:rPr>
          <w:rFonts w:ascii="Verdana" w:hAnsi="Verdana" w:cs="Arial"/>
          <w:color w:val="000000" w:themeColor="text1"/>
          <w:sz w:val="16"/>
          <w:szCs w:val="16"/>
          <w:lang w:eastAsia="es-CO"/>
        </w:rPr>
      </w:pPr>
    </w:p>
    <w:p w14:paraId="2264ECC6" w14:textId="46D51C75" w:rsidR="00CF4364" w:rsidRPr="0018477A" w:rsidRDefault="00CF4364" w:rsidP="00CF4364">
      <w:pPr>
        <w:pStyle w:val="Textonotapie"/>
        <w:ind w:firstLine="708"/>
        <w:jc w:val="both"/>
        <w:rPr>
          <w:rFonts w:ascii="Verdana" w:hAnsi="Verdana" w:cs="Arial"/>
          <w:color w:val="000000" w:themeColor="text1"/>
          <w:sz w:val="16"/>
          <w:szCs w:val="16"/>
        </w:rPr>
      </w:pPr>
      <w:r w:rsidRPr="0018477A">
        <w:rPr>
          <w:rStyle w:val="Refdenotaalpie"/>
          <w:rFonts w:ascii="Verdana" w:hAnsi="Verdana" w:cs="Arial"/>
          <w:color w:val="000000" w:themeColor="text1"/>
          <w:sz w:val="16"/>
          <w:szCs w:val="16"/>
        </w:rPr>
        <w:footnoteRef/>
      </w:r>
      <w:r w:rsidRPr="0018477A">
        <w:rPr>
          <w:rFonts w:ascii="Verdana" w:hAnsi="Verdana" w:cs="Arial"/>
          <w:color w:val="000000" w:themeColor="text1"/>
          <w:sz w:val="16"/>
          <w:szCs w:val="16"/>
          <w:lang w:eastAsia="es-CO"/>
        </w:rPr>
        <w:t>“[...]</w:t>
      </w:r>
      <w:r w:rsidRPr="0018477A">
        <w:rPr>
          <w:rFonts w:ascii="Verdana" w:hAnsi="Verdana" w:cs="Arial"/>
          <w:color w:val="000000" w:themeColor="text1"/>
          <w:sz w:val="16"/>
          <w:szCs w:val="16"/>
        </w:rPr>
        <w:t xml:space="preserve">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r w:rsidRPr="0018477A">
        <w:rPr>
          <w:rFonts w:ascii="Verdana" w:hAnsi="Verdana" w:cs="Arial"/>
          <w:color w:val="000000" w:themeColor="text1"/>
          <w:sz w:val="16"/>
          <w:szCs w:val="16"/>
          <w:lang w:eastAsia="es-CO"/>
        </w:rPr>
        <w:t xml:space="preserve">[...]”. </w:t>
      </w:r>
      <w:r w:rsidRPr="0018477A">
        <w:rPr>
          <w:rFonts w:ascii="Verdana" w:hAnsi="Verdana" w:cs="Arial"/>
          <w:color w:val="000000" w:themeColor="text1"/>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164A6D" w14:textId="77777777" w:rsidR="00987692" w:rsidRDefault="00987692">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3120B891" wp14:editId="4F555729">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17FD9A7C" wp14:editId="771C51A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2320599" w14:textId="77777777" w:rsidR="00987692" w:rsidRDefault="00987692">
    <w:pPr>
      <w:pStyle w:val="Encabezado"/>
    </w:pPr>
  </w:p>
  <w:p w14:paraId="340D9BCB" w14:textId="77777777" w:rsidR="00987692" w:rsidRDefault="00987692" w:rsidP="004A305D">
    <w:pPr>
      <w:spacing w:after="0"/>
      <w:rPr>
        <w:rFonts w:ascii="Verdana" w:hAnsi="Verdana"/>
        <w:b/>
        <w:bCs/>
      </w:rPr>
    </w:pPr>
  </w:p>
  <w:p w14:paraId="091E9317" w14:textId="77777777" w:rsidR="00987692" w:rsidRPr="004A305D" w:rsidRDefault="00987692" w:rsidP="00B01B1A">
    <w:pPr>
      <w:spacing w:after="0" w:line="120" w:lineRule="auto"/>
      <w:rPr>
        <w:rFonts w:ascii="Century Gothic" w:eastAsia="Geo" w:hAnsi="Century Gothic" w:cs="Geo"/>
        <w:sz w:val="16"/>
        <w:szCs w:val="16"/>
        <w:lang w:eastAsia="es-CO"/>
      </w:rPr>
    </w:pPr>
  </w:p>
  <w:p w14:paraId="74FD92BF" w14:textId="77777777" w:rsidR="00987692" w:rsidRDefault="00987692"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8E5EF0"/>
    <w:multiLevelType w:val="hybridMultilevel"/>
    <w:tmpl w:val="9860273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388E5AE1"/>
    <w:multiLevelType w:val="hybridMultilevel"/>
    <w:tmpl w:val="E20461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3E405FFE"/>
    <w:multiLevelType w:val="hybridMultilevel"/>
    <w:tmpl w:val="CD40A5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63B856AF"/>
    <w:multiLevelType w:val="hybridMultilevel"/>
    <w:tmpl w:val="894EE13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692"/>
    <w:rsid w:val="000020E1"/>
    <w:rsid w:val="00004AC7"/>
    <w:rsid w:val="000066BA"/>
    <w:rsid w:val="00013D9B"/>
    <w:rsid w:val="00025F79"/>
    <w:rsid w:val="0002623F"/>
    <w:rsid w:val="00035786"/>
    <w:rsid w:val="00044404"/>
    <w:rsid w:val="00061BF9"/>
    <w:rsid w:val="00072C12"/>
    <w:rsid w:val="00090B2D"/>
    <w:rsid w:val="00090F25"/>
    <w:rsid w:val="00092737"/>
    <w:rsid w:val="0009320F"/>
    <w:rsid w:val="0009452F"/>
    <w:rsid w:val="00095DF5"/>
    <w:rsid w:val="000A5A75"/>
    <w:rsid w:val="000B0712"/>
    <w:rsid w:val="000B76B6"/>
    <w:rsid w:val="000C5E67"/>
    <w:rsid w:val="000E3395"/>
    <w:rsid w:val="000E70A0"/>
    <w:rsid w:val="001026E4"/>
    <w:rsid w:val="00103835"/>
    <w:rsid w:val="0012151D"/>
    <w:rsid w:val="001400D4"/>
    <w:rsid w:val="00146FE2"/>
    <w:rsid w:val="00152463"/>
    <w:rsid w:val="00165378"/>
    <w:rsid w:val="001753F4"/>
    <w:rsid w:val="001756A4"/>
    <w:rsid w:val="00175B7E"/>
    <w:rsid w:val="0018477A"/>
    <w:rsid w:val="00185109"/>
    <w:rsid w:val="0018656F"/>
    <w:rsid w:val="001A0F69"/>
    <w:rsid w:val="001A5A81"/>
    <w:rsid w:val="001F077E"/>
    <w:rsid w:val="001F75D8"/>
    <w:rsid w:val="0020020F"/>
    <w:rsid w:val="00203A83"/>
    <w:rsid w:val="002100CB"/>
    <w:rsid w:val="0021113E"/>
    <w:rsid w:val="00212D6D"/>
    <w:rsid w:val="00215D68"/>
    <w:rsid w:val="00227E0E"/>
    <w:rsid w:val="0023550B"/>
    <w:rsid w:val="00236468"/>
    <w:rsid w:val="00236B6A"/>
    <w:rsid w:val="00236E76"/>
    <w:rsid w:val="002423C6"/>
    <w:rsid w:val="00242C3F"/>
    <w:rsid w:val="002507CA"/>
    <w:rsid w:val="0025281B"/>
    <w:rsid w:val="00255A21"/>
    <w:rsid w:val="0025747F"/>
    <w:rsid w:val="00270A27"/>
    <w:rsid w:val="00281225"/>
    <w:rsid w:val="00297784"/>
    <w:rsid w:val="002A73EB"/>
    <w:rsid w:val="002B4506"/>
    <w:rsid w:val="002B7889"/>
    <w:rsid w:val="002C2F3A"/>
    <w:rsid w:val="002C37DB"/>
    <w:rsid w:val="002C4941"/>
    <w:rsid w:val="002D155F"/>
    <w:rsid w:val="002D2BD8"/>
    <w:rsid w:val="002F235C"/>
    <w:rsid w:val="002F4E88"/>
    <w:rsid w:val="003023C9"/>
    <w:rsid w:val="003332DA"/>
    <w:rsid w:val="0033745C"/>
    <w:rsid w:val="00340D10"/>
    <w:rsid w:val="0034121F"/>
    <w:rsid w:val="003441CD"/>
    <w:rsid w:val="003461BF"/>
    <w:rsid w:val="00346AE8"/>
    <w:rsid w:val="00350F3F"/>
    <w:rsid w:val="0035586F"/>
    <w:rsid w:val="00380A29"/>
    <w:rsid w:val="003867DD"/>
    <w:rsid w:val="003877C5"/>
    <w:rsid w:val="00390913"/>
    <w:rsid w:val="003938CC"/>
    <w:rsid w:val="00393B04"/>
    <w:rsid w:val="00396C4A"/>
    <w:rsid w:val="003B7123"/>
    <w:rsid w:val="003E116F"/>
    <w:rsid w:val="003E3352"/>
    <w:rsid w:val="003F08B3"/>
    <w:rsid w:val="003F2190"/>
    <w:rsid w:val="003F4CFF"/>
    <w:rsid w:val="003F58D7"/>
    <w:rsid w:val="00407B19"/>
    <w:rsid w:val="0041609D"/>
    <w:rsid w:val="0041745C"/>
    <w:rsid w:val="004234E1"/>
    <w:rsid w:val="004279F7"/>
    <w:rsid w:val="00445189"/>
    <w:rsid w:val="004509FB"/>
    <w:rsid w:val="00461BC5"/>
    <w:rsid w:val="00463377"/>
    <w:rsid w:val="004640E3"/>
    <w:rsid w:val="004670E7"/>
    <w:rsid w:val="0046764A"/>
    <w:rsid w:val="00482EF1"/>
    <w:rsid w:val="00491C6C"/>
    <w:rsid w:val="00493C25"/>
    <w:rsid w:val="0049662D"/>
    <w:rsid w:val="004A4328"/>
    <w:rsid w:val="004B078C"/>
    <w:rsid w:val="004B580D"/>
    <w:rsid w:val="004B58D6"/>
    <w:rsid w:val="004D67A8"/>
    <w:rsid w:val="004E2E5B"/>
    <w:rsid w:val="004F0141"/>
    <w:rsid w:val="004F3B81"/>
    <w:rsid w:val="0050260E"/>
    <w:rsid w:val="00503E6D"/>
    <w:rsid w:val="005070A3"/>
    <w:rsid w:val="00515289"/>
    <w:rsid w:val="005171B2"/>
    <w:rsid w:val="00520A1F"/>
    <w:rsid w:val="005259CF"/>
    <w:rsid w:val="00533B49"/>
    <w:rsid w:val="00535D1E"/>
    <w:rsid w:val="005452FA"/>
    <w:rsid w:val="00546308"/>
    <w:rsid w:val="0054650D"/>
    <w:rsid w:val="0055166A"/>
    <w:rsid w:val="00553520"/>
    <w:rsid w:val="00557492"/>
    <w:rsid w:val="0057321A"/>
    <w:rsid w:val="00592E1C"/>
    <w:rsid w:val="00597A08"/>
    <w:rsid w:val="005A2CC1"/>
    <w:rsid w:val="005A58DF"/>
    <w:rsid w:val="005B45C6"/>
    <w:rsid w:val="005C08FB"/>
    <w:rsid w:val="005C5A7E"/>
    <w:rsid w:val="005D224E"/>
    <w:rsid w:val="005D2981"/>
    <w:rsid w:val="005D394F"/>
    <w:rsid w:val="005E28D4"/>
    <w:rsid w:val="005F45C2"/>
    <w:rsid w:val="005F5B67"/>
    <w:rsid w:val="005F7E83"/>
    <w:rsid w:val="00604331"/>
    <w:rsid w:val="006071B2"/>
    <w:rsid w:val="006077F9"/>
    <w:rsid w:val="0061081E"/>
    <w:rsid w:val="00612DC5"/>
    <w:rsid w:val="006304C8"/>
    <w:rsid w:val="006442C0"/>
    <w:rsid w:val="00645473"/>
    <w:rsid w:val="00645B83"/>
    <w:rsid w:val="00646D96"/>
    <w:rsid w:val="00657188"/>
    <w:rsid w:val="00680DE1"/>
    <w:rsid w:val="00691650"/>
    <w:rsid w:val="006B494A"/>
    <w:rsid w:val="006B49AB"/>
    <w:rsid w:val="006C0125"/>
    <w:rsid w:val="006C51A0"/>
    <w:rsid w:val="006E7036"/>
    <w:rsid w:val="006F221F"/>
    <w:rsid w:val="006F2523"/>
    <w:rsid w:val="006F34E8"/>
    <w:rsid w:val="007039F8"/>
    <w:rsid w:val="00704ECA"/>
    <w:rsid w:val="00713D52"/>
    <w:rsid w:val="00715C8D"/>
    <w:rsid w:val="00733E03"/>
    <w:rsid w:val="007443F7"/>
    <w:rsid w:val="0074629B"/>
    <w:rsid w:val="007630C8"/>
    <w:rsid w:val="00763907"/>
    <w:rsid w:val="0076663D"/>
    <w:rsid w:val="00772327"/>
    <w:rsid w:val="00772F99"/>
    <w:rsid w:val="00774C88"/>
    <w:rsid w:val="007762BB"/>
    <w:rsid w:val="00780DDD"/>
    <w:rsid w:val="00781A7B"/>
    <w:rsid w:val="00784E08"/>
    <w:rsid w:val="00792692"/>
    <w:rsid w:val="007A4D24"/>
    <w:rsid w:val="007A4DFD"/>
    <w:rsid w:val="007A635B"/>
    <w:rsid w:val="007B3E6E"/>
    <w:rsid w:val="007C4BBA"/>
    <w:rsid w:val="007D272B"/>
    <w:rsid w:val="007D7952"/>
    <w:rsid w:val="007E5D62"/>
    <w:rsid w:val="007F74C7"/>
    <w:rsid w:val="00802851"/>
    <w:rsid w:val="00803FE7"/>
    <w:rsid w:val="00810FA0"/>
    <w:rsid w:val="00826F65"/>
    <w:rsid w:val="00846DD1"/>
    <w:rsid w:val="00846E0F"/>
    <w:rsid w:val="008513C0"/>
    <w:rsid w:val="00851595"/>
    <w:rsid w:val="00860D64"/>
    <w:rsid w:val="008636FC"/>
    <w:rsid w:val="00870E03"/>
    <w:rsid w:val="00886A59"/>
    <w:rsid w:val="0089312D"/>
    <w:rsid w:val="00894AAC"/>
    <w:rsid w:val="008A2C44"/>
    <w:rsid w:val="008A32D6"/>
    <w:rsid w:val="008A34B4"/>
    <w:rsid w:val="008A6DFF"/>
    <w:rsid w:val="008B309E"/>
    <w:rsid w:val="008C74B7"/>
    <w:rsid w:val="008D4396"/>
    <w:rsid w:val="008F1785"/>
    <w:rsid w:val="009039E0"/>
    <w:rsid w:val="00907C86"/>
    <w:rsid w:val="00913598"/>
    <w:rsid w:val="00921699"/>
    <w:rsid w:val="009224D2"/>
    <w:rsid w:val="00933E8F"/>
    <w:rsid w:val="00935956"/>
    <w:rsid w:val="00943966"/>
    <w:rsid w:val="00976241"/>
    <w:rsid w:val="009771C7"/>
    <w:rsid w:val="00982794"/>
    <w:rsid w:val="00984047"/>
    <w:rsid w:val="00985D76"/>
    <w:rsid w:val="00987692"/>
    <w:rsid w:val="00990C1C"/>
    <w:rsid w:val="009920CA"/>
    <w:rsid w:val="00993318"/>
    <w:rsid w:val="009946E2"/>
    <w:rsid w:val="009B3DB1"/>
    <w:rsid w:val="009C1B89"/>
    <w:rsid w:val="009C3B7C"/>
    <w:rsid w:val="009C534D"/>
    <w:rsid w:val="009E350D"/>
    <w:rsid w:val="00A05853"/>
    <w:rsid w:val="00A0603F"/>
    <w:rsid w:val="00A37C00"/>
    <w:rsid w:val="00A42A6F"/>
    <w:rsid w:val="00A5499A"/>
    <w:rsid w:val="00A569B8"/>
    <w:rsid w:val="00A71D29"/>
    <w:rsid w:val="00A83FA8"/>
    <w:rsid w:val="00A84967"/>
    <w:rsid w:val="00A85421"/>
    <w:rsid w:val="00A97059"/>
    <w:rsid w:val="00AA0971"/>
    <w:rsid w:val="00AA2BB5"/>
    <w:rsid w:val="00AA559B"/>
    <w:rsid w:val="00AB53E9"/>
    <w:rsid w:val="00AB610B"/>
    <w:rsid w:val="00AC0347"/>
    <w:rsid w:val="00AD0658"/>
    <w:rsid w:val="00AE06B7"/>
    <w:rsid w:val="00AE3871"/>
    <w:rsid w:val="00AE5E22"/>
    <w:rsid w:val="00AF00EA"/>
    <w:rsid w:val="00AF3204"/>
    <w:rsid w:val="00AF79BD"/>
    <w:rsid w:val="00B12345"/>
    <w:rsid w:val="00B22755"/>
    <w:rsid w:val="00B242B3"/>
    <w:rsid w:val="00B43530"/>
    <w:rsid w:val="00B4716F"/>
    <w:rsid w:val="00B53232"/>
    <w:rsid w:val="00B548BB"/>
    <w:rsid w:val="00B64B74"/>
    <w:rsid w:val="00B7056A"/>
    <w:rsid w:val="00B74BF5"/>
    <w:rsid w:val="00B926AB"/>
    <w:rsid w:val="00B96EB1"/>
    <w:rsid w:val="00BA36C3"/>
    <w:rsid w:val="00BB0D6B"/>
    <w:rsid w:val="00BD7BA9"/>
    <w:rsid w:val="00BE1A4B"/>
    <w:rsid w:val="00BF5A57"/>
    <w:rsid w:val="00C15AEF"/>
    <w:rsid w:val="00C212C2"/>
    <w:rsid w:val="00C30FD1"/>
    <w:rsid w:val="00C319CB"/>
    <w:rsid w:val="00C42DEB"/>
    <w:rsid w:val="00C442DA"/>
    <w:rsid w:val="00C45B22"/>
    <w:rsid w:val="00C52B90"/>
    <w:rsid w:val="00C6667F"/>
    <w:rsid w:val="00C778E7"/>
    <w:rsid w:val="00C810AA"/>
    <w:rsid w:val="00C8563B"/>
    <w:rsid w:val="00C974F3"/>
    <w:rsid w:val="00CA1704"/>
    <w:rsid w:val="00CA299F"/>
    <w:rsid w:val="00CA3368"/>
    <w:rsid w:val="00CC647C"/>
    <w:rsid w:val="00CD0FA6"/>
    <w:rsid w:val="00CD3246"/>
    <w:rsid w:val="00CD481D"/>
    <w:rsid w:val="00CD5468"/>
    <w:rsid w:val="00CE1D01"/>
    <w:rsid w:val="00CF4364"/>
    <w:rsid w:val="00D03066"/>
    <w:rsid w:val="00D116D9"/>
    <w:rsid w:val="00D139E4"/>
    <w:rsid w:val="00D2010E"/>
    <w:rsid w:val="00D307CC"/>
    <w:rsid w:val="00D66170"/>
    <w:rsid w:val="00D678AE"/>
    <w:rsid w:val="00D720D1"/>
    <w:rsid w:val="00D72E9A"/>
    <w:rsid w:val="00D75706"/>
    <w:rsid w:val="00D7668E"/>
    <w:rsid w:val="00D81A2B"/>
    <w:rsid w:val="00D82761"/>
    <w:rsid w:val="00D95455"/>
    <w:rsid w:val="00DB2747"/>
    <w:rsid w:val="00DB5FF0"/>
    <w:rsid w:val="00DB6838"/>
    <w:rsid w:val="00DC2113"/>
    <w:rsid w:val="00DC60B0"/>
    <w:rsid w:val="00DD1BAB"/>
    <w:rsid w:val="00DD77FA"/>
    <w:rsid w:val="00DE6D95"/>
    <w:rsid w:val="00DF5F51"/>
    <w:rsid w:val="00DF6FEA"/>
    <w:rsid w:val="00DF7FF4"/>
    <w:rsid w:val="00E21533"/>
    <w:rsid w:val="00E22AB6"/>
    <w:rsid w:val="00E27101"/>
    <w:rsid w:val="00E45FF3"/>
    <w:rsid w:val="00E541FA"/>
    <w:rsid w:val="00E57A4B"/>
    <w:rsid w:val="00E62A33"/>
    <w:rsid w:val="00E70046"/>
    <w:rsid w:val="00E7262E"/>
    <w:rsid w:val="00E72BBB"/>
    <w:rsid w:val="00E732D4"/>
    <w:rsid w:val="00E7486F"/>
    <w:rsid w:val="00E838BD"/>
    <w:rsid w:val="00E93861"/>
    <w:rsid w:val="00E940DD"/>
    <w:rsid w:val="00E9751A"/>
    <w:rsid w:val="00EA1834"/>
    <w:rsid w:val="00EB2E8F"/>
    <w:rsid w:val="00EB6930"/>
    <w:rsid w:val="00EC4787"/>
    <w:rsid w:val="00ED49F5"/>
    <w:rsid w:val="00ED6938"/>
    <w:rsid w:val="00EE4D48"/>
    <w:rsid w:val="00EF6615"/>
    <w:rsid w:val="00EF7FB0"/>
    <w:rsid w:val="00F020F0"/>
    <w:rsid w:val="00F0212A"/>
    <w:rsid w:val="00F078E2"/>
    <w:rsid w:val="00F10DE0"/>
    <w:rsid w:val="00F2773D"/>
    <w:rsid w:val="00F43FDE"/>
    <w:rsid w:val="00F56ABC"/>
    <w:rsid w:val="00F61298"/>
    <w:rsid w:val="00F666B6"/>
    <w:rsid w:val="00F76404"/>
    <w:rsid w:val="00F801C7"/>
    <w:rsid w:val="00F9254F"/>
    <w:rsid w:val="00F94F08"/>
    <w:rsid w:val="00F950C2"/>
    <w:rsid w:val="00FC6F42"/>
    <w:rsid w:val="00FD1F56"/>
    <w:rsid w:val="00FD662B"/>
    <w:rsid w:val="00FE000E"/>
    <w:rsid w:val="00FF1E65"/>
    <w:rsid w:val="00FF71B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B0F65"/>
  <w15:chartTrackingRefBased/>
  <w15:docId w15:val="{351A482C-82F6-4877-A5B1-BF601C9CD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7692"/>
    <w:pPr>
      <w:spacing w:line="259" w:lineRule="auto"/>
    </w:pPr>
    <w:rPr>
      <w:kern w:val="0"/>
      <w:sz w:val="22"/>
      <w:szCs w:val="22"/>
      <w14:ligatures w14:val="none"/>
    </w:rPr>
  </w:style>
  <w:style w:type="paragraph" w:styleId="Ttulo1">
    <w:name w:val="heading 1"/>
    <w:basedOn w:val="Normal"/>
    <w:next w:val="Normal"/>
    <w:link w:val="Ttulo1Car"/>
    <w:uiPriority w:val="9"/>
    <w:qFormat/>
    <w:rsid w:val="009876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876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8769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8769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8769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8769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8769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8769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8769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8769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8769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8769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8769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8769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8769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8769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8769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87692"/>
    <w:rPr>
      <w:rFonts w:eastAsiaTheme="majorEastAsia" w:cstheme="majorBidi"/>
      <w:color w:val="272727" w:themeColor="text1" w:themeTint="D8"/>
    </w:rPr>
  </w:style>
  <w:style w:type="paragraph" w:styleId="Ttulo">
    <w:name w:val="Title"/>
    <w:basedOn w:val="Normal"/>
    <w:next w:val="Normal"/>
    <w:link w:val="TtuloCar"/>
    <w:uiPriority w:val="10"/>
    <w:qFormat/>
    <w:rsid w:val="009876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8769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8769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8769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87692"/>
    <w:pPr>
      <w:spacing w:before="160"/>
      <w:jc w:val="center"/>
    </w:pPr>
    <w:rPr>
      <w:i/>
      <w:iCs/>
      <w:color w:val="404040" w:themeColor="text1" w:themeTint="BF"/>
    </w:rPr>
  </w:style>
  <w:style w:type="character" w:customStyle="1" w:styleId="CitaCar">
    <w:name w:val="Cita Car"/>
    <w:basedOn w:val="Fuentedeprrafopredeter"/>
    <w:link w:val="Cita"/>
    <w:uiPriority w:val="29"/>
    <w:rsid w:val="00987692"/>
    <w:rPr>
      <w:i/>
      <w:iCs/>
      <w:color w:val="404040" w:themeColor="text1" w:themeTint="BF"/>
    </w:rPr>
  </w:style>
  <w:style w:type="paragraph" w:styleId="Prrafodelista">
    <w:name w:val="List Paragraph"/>
    <w:basedOn w:val="Normal"/>
    <w:uiPriority w:val="34"/>
    <w:qFormat/>
    <w:rsid w:val="00987692"/>
    <w:pPr>
      <w:ind w:left="720"/>
      <w:contextualSpacing/>
    </w:pPr>
  </w:style>
  <w:style w:type="character" w:styleId="nfasisintenso">
    <w:name w:val="Intense Emphasis"/>
    <w:basedOn w:val="Fuentedeprrafopredeter"/>
    <w:uiPriority w:val="21"/>
    <w:qFormat/>
    <w:rsid w:val="00987692"/>
    <w:rPr>
      <w:i/>
      <w:iCs/>
      <w:color w:val="0F4761" w:themeColor="accent1" w:themeShade="BF"/>
    </w:rPr>
  </w:style>
  <w:style w:type="paragraph" w:styleId="Citadestacada">
    <w:name w:val="Intense Quote"/>
    <w:basedOn w:val="Normal"/>
    <w:next w:val="Normal"/>
    <w:link w:val="CitadestacadaCar"/>
    <w:uiPriority w:val="30"/>
    <w:qFormat/>
    <w:rsid w:val="009876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87692"/>
    <w:rPr>
      <w:i/>
      <w:iCs/>
      <w:color w:val="0F4761" w:themeColor="accent1" w:themeShade="BF"/>
    </w:rPr>
  </w:style>
  <w:style w:type="character" w:styleId="Referenciaintensa">
    <w:name w:val="Intense Reference"/>
    <w:basedOn w:val="Fuentedeprrafopredeter"/>
    <w:uiPriority w:val="32"/>
    <w:qFormat/>
    <w:rsid w:val="00987692"/>
    <w:rPr>
      <w:b/>
      <w:bCs/>
      <w:smallCaps/>
      <w:color w:val="0F4761" w:themeColor="accent1" w:themeShade="BF"/>
      <w:spacing w:val="5"/>
    </w:rPr>
  </w:style>
  <w:style w:type="paragraph" w:styleId="Encabezado">
    <w:name w:val="header"/>
    <w:basedOn w:val="Normal"/>
    <w:link w:val="EncabezadoCar"/>
    <w:uiPriority w:val="99"/>
    <w:unhideWhenUsed/>
    <w:rsid w:val="0098769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87692"/>
    <w:rPr>
      <w:kern w:val="0"/>
      <w:sz w:val="22"/>
      <w:szCs w:val="22"/>
      <w14:ligatures w14:val="none"/>
    </w:rPr>
  </w:style>
  <w:style w:type="paragraph" w:styleId="Piedepgina">
    <w:name w:val="footer"/>
    <w:basedOn w:val="Normal"/>
    <w:link w:val="PiedepginaCar"/>
    <w:uiPriority w:val="99"/>
    <w:unhideWhenUsed/>
    <w:rsid w:val="0098769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87692"/>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987692"/>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987692"/>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987692"/>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987692"/>
    <w:rPr>
      <w:vertAlign w:val="superscript"/>
    </w:rPr>
  </w:style>
  <w:style w:type="table" w:styleId="Tablaconcuadrcula">
    <w:name w:val="Table Grid"/>
    <w:basedOn w:val="Tablanormal"/>
    <w:uiPriority w:val="39"/>
    <w:qFormat/>
    <w:rsid w:val="0098769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987692"/>
    <w:pPr>
      <w:spacing w:line="240" w:lineRule="exact"/>
    </w:pPr>
    <w:rPr>
      <w:kern w:val="2"/>
      <w:sz w:val="24"/>
      <w:szCs w:val="24"/>
      <w:vertAlign w:val="superscript"/>
      <w14:ligatures w14:val="standardContextual"/>
    </w:rPr>
  </w:style>
  <w:style w:type="table" w:customStyle="1" w:styleId="Tablaconcuadrcula11">
    <w:name w:val="Tabla con cuadrícula11"/>
    <w:basedOn w:val="Tablanormal"/>
    <w:next w:val="Tablaconcuadrcula"/>
    <w:uiPriority w:val="59"/>
    <w:qFormat/>
    <w:rsid w:val="0098769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B242B3"/>
    <w:rPr>
      <w:color w:val="467886" w:themeColor="hyperlink"/>
      <w:u w:val="single"/>
    </w:rPr>
  </w:style>
  <w:style w:type="character" w:styleId="Mencinsinresolver">
    <w:name w:val="Unresolved Mention"/>
    <w:basedOn w:val="Fuentedeprrafopredeter"/>
    <w:uiPriority w:val="99"/>
    <w:semiHidden/>
    <w:unhideWhenUsed/>
    <w:rsid w:val="00B242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sucop.gov.co/entidades/colombiacompra/Normativa?IDNorma=17363"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sites/cce_public/files/files_2020/boletin_de_realtoria_iii.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 TargetMode="External"/><Relationship Id="rId5" Type="http://schemas.openxmlformats.org/officeDocument/2006/relationships/styles" Target="styles.xml"/><Relationship Id="rId15" Type="http://schemas.openxmlformats.org/officeDocument/2006/relationships/image" Target="media/image2.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content/convocatoria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8F049A0-00AB-4F56-9FE3-A1AAB29B0103}">
  <ds:schemaRefs>
    <ds:schemaRef ds:uri="http://schemas.microsoft.com/sharepoint/v3/contenttype/forms"/>
  </ds:schemaRefs>
</ds:datastoreItem>
</file>

<file path=customXml/itemProps2.xml><?xml version="1.0" encoding="utf-8"?>
<ds:datastoreItem xmlns:ds="http://schemas.openxmlformats.org/officeDocument/2006/customXml" ds:itemID="{661CE9D8-E3AC-46F3-9E31-1670AEFB7B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F6805E-06F7-4728-9F0D-B83E3AEE649B}">
  <ds:schemaRefs>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http://purl.org/dc/terms/"/>
    <ds:schemaRef ds:uri="http://schemas.microsoft.com/office/infopath/2007/PartnerControls"/>
    <ds:schemaRef ds:uri="a6cb9e4b-f1d1-4245-83ec-6cad768d538a"/>
    <ds:schemaRef ds:uri="9d85dbaf-23eb-4e57-a637-93dcacc8b1a1"/>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2632</Words>
  <Characters>14477</Characters>
  <Application>Microsoft Office Word</Application>
  <DocSecurity>0</DocSecurity>
  <Lines>120</Lines>
  <Paragraphs>34</Paragraphs>
  <ScaleCrop>false</ScaleCrop>
  <Company/>
  <LinksUpToDate>false</LinksUpToDate>
  <CharactersWithSpaces>17075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Sergio Andrés Rivera Cano</cp:lastModifiedBy>
  <cp:revision>2</cp:revision>
  <dcterms:created xsi:type="dcterms:W3CDTF">2024-09-10T16:05:00Z</dcterms:created>
  <dcterms:modified xsi:type="dcterms:W3CDTF">2024-09-10T16:05:00Z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