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30E78" w14:textId="77777777" w:rsidR="003A270F" w:rsidRPr="000D356C" w:rsidRDefault="003A270F" w:rsidP="003A270F">
      <w:pPr>
        <w:widowControl w:val="0"/>
        <w:autoSpaceDE w:val="0"/>
        <w:autoSpaceDN w:val="0"/>
        <w:spacing w:before="93" w:after="0" w:line="240" w:lineRule="auto"/>
        <w:ind w:left="118"/>
        <w:jc w:val="both"/>
        <w:outlineLvl w:val="0"/>
        <w:rPr>
          <w:rFonts w:ascii="Arial" w:eastAsia="Arial" w:hAnsi="Arial" w:cs="Arial"/>
          <w:b/>
          <w:bCs/>
          <w:lang w:val="es-ES"/>
        </w:rPr>
      </w:pPr>
      <w:bookmarkStart w:id="0" w:name="_Hlk96417464"/>
      <w:bookmarkStart w:id="1" w:name="_Hlk120036210"/>
      <w:bookmarkStart w:id="2" w:name="_Hlk98867631"/>
      <w:bookmarkStart w:id="3" w:name="_Hlk99546921"/>
      <w:bookmarkStart w:id="4" w:name="_Hlk34951122"/>
      <w:bookmarkStart w:id="5" w:name="_Hlk143780582"/>
      <w:r w:rsidRPr="000D356C">
        <w:rPr>
          <w:rFonts w:ascii="Arial" w:eastAsia="Arial" w:hAnsi="Arial" w:cs="Arial"/>
          <w:b/>
          <w:bCs/>
          <w:lang w:val="es-ES"/>
        </w:rPr>
        <w:t>LEY</w:t>
      </w:r>
      <w:r w:rsidRPr="000D356C">
        <w:rPr>
          <w:rFonts w:ascii="Arial" w:eastAsia="Arial" w:hAnsi="Arial" w:cs="Arial"/>
          <w:b/>
          <w:bCs/>
          <w:spacing w:val="-5"/>
          <w:lang w:val="es-ES"/>
        </w:rPr>
        <w:t xml:space="preserve"> </w:t>
      </w:r>
      <w:r w:rsidRPr="000D356C">
        <w:rPr>
          <w:rFonts w:ascii="Arial" w:eastAsia="Arial" w:hAnsi="Arial" w:cs="Arial"/>
          <w:b/>
          <w:bCs/>
          <w:lang w:val="es-ES"/>
        </w:rPr>
        <w:t>DE</w:t>
      </w:r>
      <w:r w:rsidRPr="000D356C">
        <w:rPr>
          <w:rFonts w:ascii="Arial" w:eastAsia="Arial" w:hAnsi="Arial" w:cs="Arial"/>
          <w:b/>
          <w:bCs/>
          <w:spacing w:val="-4"/>
          <w:lang w:val="es-ES"/>
        </w:rPr>
        <w:t xml:space="preserve"> </w:t>
      </w:r>
      <w:r w:rsidRPr="000D356C">
        <w:rPr>
          <w:rFonts w:ascii="Arial" w:eastAsia="Arial" w:hAnsi="Arial" w:cs="Arial"/>
          <w:b/>
          <w:bCs/>
          <w:lang w:val="es-ES"/>
        </w:rPr>
        <w:t>EMPRENDIMIENTO</w:t>
      </w:r>
      <w:r w:rsidRPr="000D356C">
        <w:rPr>
          <w:rFonts w:ascii="Arial" w:eastAsia="Arial" w:hAnsi="Arial" w:cs="Arial"/>
          <w:b/>
          <w:bCs/>
          <w:spacing w:val="3"/>
          <w:lang w:val="es-ES"/>
        </w:rPr>
        <w:t xml:space="preserve"> </w:t>
      </w:r>
      <w:r w:rsidRPr="000D356C">
        <w:rPr>
          <w:rFonts w:ascii="Arial" w:eastAsia="Arial" w:hAnsi="Arial" w:cs="Arial"/>
          <w:b/>
          <w:bCs/>
          <w:lang w:val="es-ES"/>
        </w:rPr>
        <w:t>–</w:t>
      </w:r>
      <w:r w:rsidRPr="000D356C">
        <w:rPr>
          <w:rFonts w:ascii="Arial" w:eastAsia="Arial" w:hAnsi="Arial" w:cs="Arial"/>
          <w:b/>
          <w:bCs/>
          <w:spacing w:val="-4"/>
          <w:lang w:val="es-ES"/>
        </w:rPr>
        <w:t xml:space="preserve"> </w:t>
      </w:r>
      <w:r w:rsidRPr="000D356C">
        <w:rPr>
          <w:rFonts w:ascii="Arial" w:eastAsia="Arial" w:hAnsi="Arial" w:cs="Arial"/>
          <w:b/>
          <w:bCs/>
          <w:lang w:val="es-ES"/>
        </w:rPr>
        <w:t>Ley</w:t>
      </w:r>
      <w:r w:rsidRPr="000D356C">
        <w:rPr>
          <w:rFonts w:ascii="Arial" w:eastAsia="Arial" w:hAnsi="Arial" w:cs="Arial"/>
          <w:b/>
          <w:bCs/>
          <w:spacing w:val="-4"/>
          <w:lang w:val="es-ES"/>
        </w:rPr>
        <w:t xml:space="preserve"> </w:t>
      </w:r>
      <w:r w:rsidRPr="000D356C">
        <w:rPr>
          <w:rFonts w:ascii="Arial" w:eastAsia="Arial" w:hAnsi="Arial" w:cs="Arial"/>
          <w:b/>
          <w:bCs/>
          <w:lang w:val="es-ES"/>
        </w:rPr>
        <w:t>2069</w:t>
      </w:r>
      <w:r w:rsidRPr="000D356C">
        <w:rPr>
          <w:rFonts w:ascii="Arial" w:eastAsia="Arial" w:hAnsi="Arial" w:cs="Arial"/>
          <w:b/>
          <w:bCs/>
          <w:spacing w:val="-5"/>
          <w:lang w:val="es-ES"/>
        </w:rPr>
        <w:t xml:space="preserve"> </w:t>
      </w:r>
      <w:r w:rsidRPr="000D356C">
        <w:rPr>
          <w:rFonts w:ascii="Arial" w:eastAsia="Arial" w:hAnsi="Arial" w:cs="Arial"/>
          <w:b/>
          <w:bCs/>
          <w:lang w:val="es-ES"/>
        </w:rPr>
        <w:t>de</w:t>
      </w:r>
      <w:r w:rsidRPr="000D356C">
        <w:rPr>
          <w:rFonts w:ascii="Arial" w:eastAsia="Arial" w:hAnsi="Arial" w:cs="Arial"/>
          <w:b/>
          <w:bCs/>
          <w:spacing w:val="-4"/>
          <w:lang w:val="es-ES"/>
        </w:rPr>
        <w:t xml:space="preserve"> </w:t>
      </w:r>
      <w:r w:rsidRPr="000D356C">
        <w:rPr>
          <w:rFonts w:ascii="Arial" w:eastAsia="Arial" w:hAnsi="Arial" w:cs="Arial"/>
          <w:b/>
          <w:bCs/>
          <w:lang w:val="es-ES"/>
        </w:rPr>
        <w:t>2020 –</w:t>
      </w:r>
      <w:r w:rsidRPr="000D356C">
        <w:rPr>
          <w:rFonts w:ascii="Arial" w:eastAsia="Arial" w:hAnsi="Arial" w:cs="Arial"/>
          <w:b/>
          <w:bCs/>
          <w:spacing w:val="-5"/>
          <w:lang w:val="es-ES"/>
        </w:rPr>
        <w:t xml:space="preserve"> </w:t>
      </w:r>
      <w:r w:rsidRPr="000D356C">
        <w:rPr>
          <w:rFonts w:ascii="Arial" w:eastAsia="Arial" w:hAnsi="Arial" w:cs="Arial"/>
          <w:b/>
          <w:bCs/>
          <w:lang w:val="es-ES"/>
        </w:rPr>
        <w:t>Finalidad</w:t>
      </w:r>
    </w:p>
    <w:p w14:paraId="721ED15B" w14:textId="77777777" w:rsidR="003A270F" w:rsidRPr="000D356C" w:rsidRDefault="003A270F" w:rsidP="003A270F">
      <w:pPr>
        <w:widowControl w:val="0"/>
        <w:autoSpaceDE w:val="0"/>
        <w:autoSpaceDN w:val="0"/>
        <w:spacing w:before="1" w:after="0" w:line="240" w:lineRule="auto"/>
        <w:jc w:val="both"/>
        <w:rPr>
          <w:rFonts w:ascii="Arial" w:eastAsia="Arial MT" w:hAnsi="Arial" w:cs="Arial"/>
          <w:b/>
          <w:sz w:val="20"/>
          <w:lang w:val="es-ES"/>
        </w:rPr>
      </w:pPr>
    </w:p>
    <w:p w14:paraId="23528001" w14:textId="77777777" w:rsidR="003A270F" w:rsidRDefault="003A270F" w:rsidP="003A270F">
      <w:pPr>
        <w:widowControl w:val="0"/>
        <w:autoSpaceDE w:val="0"/>
        <w:autoSpaceDN w:val="0"/>
        <w:spacing w:after="0" w:line="240" w:lineRule="auto"/>
        <w:ind w:left="118" w:right="177"/>
        <w:jc w:val="both"/>
        <w:rPr>
          <w:rFonts w:ascii="Arial" w:eastAsia="Arial MT" w:hAnsi="Arial" w:cs="Arial"/>
          <w:spacing w:val="-5"/>
          <w:sz w:val="20"/>
          <w:lang w:val="es-ES"/>
        </w:rPr>
      </w:pPr>
      <w:r w:rsidRPr="007538EF">
        <w:rPr>
          <w:rFonts w:ascii="Arial" w:eastAsia="Arial MT" w:hAnsi="Arial" w:cs="Arial"/>
          <w:spacing w:val="-5"/>
          <w:sz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p>
    <w:p w14:paraId="2F05683A" w14:textId="77777777" w:rsidR="003A270F" w:rsidRPr="007538EF" w:rsidRDefault="003A270F" w:rsidP="003A270F">
      <w:pPr>
        <w:widowControl w:val="0"/>
        <w:autoSpaceDE w:val="0"/>
        <w:autoSpaceDN w:val="0"/>
        <w:spacing w:after="0" w:line="240" w:lineRule="auto"/>
        <w:ind w:left="118" w:right="177"/>
        <w:jc w:val="both"/>
        <w:rPr>
          <w:rFonts w:ascii="Arial" w:eastAsia="Arial MT" w:hAnsi="Arial" w:cs="Arial"/>
          <w:spacing w:val="-5"/>
          <w:sz w:val="20"/>
          <w:lang w:val="es-ES"/>
        </w:rPr>
      </w:pPr>
    </w:p>
    <w:p w14:paraId="7D7C45F1" w14:textId="77777777" w:rsidR="003A270F" w:rsidRPr="00943837" w:rsidRDefault="003A270F" w:rsidP="003A270F">
      <w:pPr>
        <w:widowControl w:val="0"/>
        <w:autoSpaceDE w:val="0"/>
        <w:autoSpaceDN w:val="0"/>
        <w:spacing w:after="0" w:line="240" w:lineRule="auto"/>
        <w:ind w:left="118" w:right="177"/>
        <w:jc w:val="both"/>
        <w:rPr>
          <w:rFonts w:ascii="Arial" w:eastAsia="Arial MT" w:hAnsi="Arial" w:cs="Arial"/>
          <w:sz w:val="20"/>
          <w:lang w:val="es-ES_tradnl"/>
        </w:rPr>
      </w:pPr>
      <w:r w:rsidRPr="007538EF">
        <w:rPr>
          <w:rFonts w:ascii="Arial" w:eastAsia="Arial MT" w:hAnsi="Arial" w:cs="Arial"/>
          <w:spacing w:val="-5"/>
          <w:sz w:val="20"/>
          <w:lang w:val="es-ES"/>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538EF">
        <w:rPr>
          <w:rFonts w:ascii="Arial" w:eastAsia="Arial MT" w:hAnsi="Arial" w:cs="Arial"/>
          <w:spacing w:val="-5"/>
          <w:sz w:val="20"/>
          <w:lang w:val="es-ES"/>
        </w:rPr>
        <w:t>de acuerdo a</w:t>
      </w:r>
      <w:proofErr w:type="gramEnd"/>
      <w:r w:rsidRPr="007538EF">
        <w:rPr>
          <w:rFonts w:ascii="Arial" w:eastAsia="Arial MT" w:hAnsi="Arial" w:cs="Arial"/>
          <w:spacing w:val="-5"/>
          <w:sz w:val="20"/>
          <w:lang w:val="es-ES"/>
        </w:rPr>
        <w:t xml:space="preserve">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eastAsia="Arial MT" w:hAnsi="Arial" w:cs="Arial"/>
          <w:spacing w:val="-5"/>
          <w:sz w:val="20"/>
          <w:lang w:val="es-ES"/>
        </w:rPr>
        <w:t>.</w:t>
      </w:r>
    </w:p>
    <w:p w14:paraId="23943CB1" w14:textId="77777777" w:rsidR="003A270F" w:rsidRPr="000D356C" w:rsidRDefault="003A270F" w:rsidP="003A270F">
      <w:pPr>
        <w:widowControl w:val="0"/>
        <w:autoSpaceDE w:val="0"/>
        <w:autoSpaceDN w:val="0"/>
        <w:spacing w:before="10" w:after="0" w:line="240" w:lineRule="auto"/>
        <w:jc w:val="both"/>
        <w:rPr>
          <w:rFonts w:ascii="Arial" w:eastAsia="Arial MT" w:hAnsi="Arial" w:cs="Arial"/>
          <w:sz w:val="21"/>
          <w:lang w:val="es-ES"/>
        </w:rPr>
      </w:pPr>
    </w:p>
    <w:p w14:paraId="08E91BCF" w14:textId="77777777" w:rsidR="003A270F" w:rsidRPr="0051214E" w:rsidRDefault="003A270F" w:rsidP="003A270F">
      <w:pPr>
        <w:widowControl w:val="0"/>
        <w:autoSpaceDE w:val="0"/>
        <w:autoSpaceDN w:val="0"/>
        <w:spacing w:before="1" w:after="0"/>
        <w:ind w:left="118"/>
        <w:jc w:val="both"/>
        <w:outlineLvl w:val="0"/>
        <w:rPr>
          <w:rFonts w:ascii="Arial" w:eastAsia="Arial MT" w:hAnsi="Arial" w:cs="Arial"/>
          <w:b/>
          <w:lang w:val="es-ES"/>
        </w:rPr>
      </w:pPr>
      <w:r w:rsidRPr="000D356C">
        <w:rPr>
          <w:rFonts w:ascii="Arial" w:eastAsia="Arial" w:hAnsi="Arial" w:cs="Arial"/>
          <w:b/>
          <w:bCs/>
          <w:lang w:val="es-ES"/>
        </w:rPr>
        <w:t>LEY</w:t>
      </w:r>
      <w:r w:rsidRPr="000D356C">
        <w:rPr>
          <w:rFonts w:ascii="Arial" w:eastAsia="Arial" w:hAnsi="Arial" w:cs="Arial"/>
          <w:b/>
          <w:bCs/>
          <w:spacing w:val="22"/>
          <w:lang w:val="es-ES"/>
        </w:rPr>
        <w:t xml:space="preserve"> </w:t>
      </w:r>
      <w:r w:rsidRPr="000D356C">
        <w:rPr>
          <w:rFonts w:ascii="Arial" w:eastAsia="Arial" w:hAnsi="Arial" w:cs="Arial"/>
          <w:b/>
          <w:bCs/>
          <w:lang w:val="es-ES"/>
        </w:rPr>
        <w:t>DE</w:t>
      </w:r>
      <w:r w:rsidRPr="000D356C">
        <w:rPr>
          <w:rFonts w:ascii="Arial" w:eastAsia="Arial" w:hAnsi="Arial" w:cs="Arial"/>
          <w:b/>
          <w:bCs/>
          <w:spacing w:val="22"/>
          <w:lang w:val="es-ES"/>
        </w:rPr>
        <w:t xml:space="preserve"> </w:t>
      </w:r>
      <w:r w:rsidRPr="000D356C">
        <w:rPr>
          <w:rFonts w:ascii="Arial" w:eastAsia="Arial" w:hAnsi="Arial" w:cs="Arial"/>
          <w:b/>
          <w:bCs/>
          <w:lang w:val="es-ES"/>
        </w:rPr>
        <w:t>EMPRENDIMIENTO</w:t>
      </w:r>
      <w:r w:rsidRPr="000D356C">
        <w:rPr>
          <w:rFonts w:ascii="Arial" w:eastAsia="Arial" w:hAnsi="Arial" w:cs="Arial"/>
          <w:b/>
          <w:bCs/>
          <w:spacing w:val="26"/>
          <w:lang w:val="es-ES"/>
        </w:rPr>
        <w:t xml:space="preserve"> </w:t>
      </w:r>
      <w:r w:rsidRPr="000D356C">
        <w:rPr>
          <w:rFonts w:ascii="Arial" w:eastAsia="Arial" w:hAnsi="Arial" w:cs="Arial"/>
          <w:b/>
          <w:bCs/>
          <w:lang w:val="es-ES"/>
        </w:rPr>
        <w:t>–</w:t>
      </w:r>
      <w:r w:rsidRPr="000D356C">
        <w:rPr>
          <w:rFonts w:ascii="Arial" w:eastAsia="Arial" w:hAnsi="Arial" w:cs="Arial"/>
          <w:b/>
          <w:bCs/>
          <w:spacing w:val="22"/>
          <w:lang w:val="es-ES"/>
        </w:rPr>
        <w:t xml:space="preserve"> </w:t>
      </w:r>
      <w:r w:rsidRPr="000D356C">
        <w:rPr>
          <w:rFonts w:ascii="Arial" w:eastAsia="Arial" w:hAnsi="Arial" w:cs="Arial"/>
          <w:b/>
          <w:bCs/>
          <w:lang w:val="es-ES"/>
        </w:rPr>
        <w:t>Ley</w:t>
      </w:r>
      <w:r w:rsidRPr="000D356C">
        <w:rPr>
          <w:rFonts w:ascii="Arial" w:eastAsia="Arial" w:hAnsi="Arial" w:cs="Arial"/>
          <w:b/>
          <w:bCs/>
          <w:spacing w:val="22"/>
          <w:lang w:val="es-ES"/>
        </w:rPr>
        <w:t xml:space="preserve"> </w:t>
      </w:r>
      <w:r w:rsidRPr="000D356C">
        <w:rPr>
          <w:rFonts w:ascii="Arial" w:eastAsia="Arial" w:hAnsi="Arial" w:cs="Arial"/>
          <w:b/>
          <w:bCs/>
          <w:lang w:val="es-ES"/>
        </w:rPr>
        <w:t>2069</w:t>
      </w:r>
      <w:r w:rsidRPr="000D356C">
        <w:rPr>
          <w:rFonts w:ascii="Arial" w:eastAsia="Arial" w:hAnsi="Arial" w:cs="Arial"/>
          <w:b/>
          <w:bCs/>
          <w:spacing w:val="23"/>
          <w:lang w:val="es-ES"/>
        </w:rPr>
        <w:t xml:space="preserve"> </w:t>
      </w:r>
      <w:r w:rsidRPr="000D356C">
        <w:rPr>
          <w:rFonts w:ascii="Arial" w:eastAsia="Arial" w:hAnsi="Arial" w:cs="Arial"/>
          <w:b/>
          <w:bCs/>
          <w:lang w:val="es-ES"/>
        </w:rPr>
        <w:t>de</w:t>
      </w:r>
      <w:r w:rsidRPr="000D356C">
        <w:rPr>
          <w:rFonts w:ascii="Arial" w:eastAsia="Arial" w:hAnsi="Arial" w:cs="Arial"/>
          <w:b/>
          <w:bCs/>
          <w:spacing w:val="22"/>
          <w:lang w:val="es-ES"/>
        </w:rPr>
        <w:t xml:space="preserve"> </w:t>
      </w:r>
      <w:r w:rsidRPr="000D356C">
        <w:rPr>
          <w:rFonts w:ascii="Arial" w:eastAsia="Arial" w:hAnsi="Arial" w:cs="Arial"/>
          <w:b/>
          <w:bCs/>
          <w:lang w:val="es-ES"/>
        </w:rPr>
        <w:t>2020</w:t>
      </w:r>
      <w:r w:rsidRPr="000D356C">
        <w:rPr>
          <w:rFonts w:ascii="Arial" w:eastAsia="Arial" w:hAnsi="Arial" w:cs="Arial"/>
          <w:b/>
          <w:bCs/>
          <w:spacing w:val="23"/>
          <w:lang w:val="es-ES"/>
        </w:rPr>
        <w:t xml:space="preserve"> </w:t>
      </w:r>
      <w:r w:rsidRPr="000D356C">
        <w:rPr>
          <w:rFonts w:ascii="Arial" w:eastAsia="Arial" w:hAnsi="Arial" w:cs="Arial"/>
          <w:b/>
          <w:bCs/>
          <w:lang w:val="es-ES"/>
        </w:rPr>
        <w:t>–</w:t>
      </w:r>
      <w:r w:rsidRPr="000D356C">
        <w:rPr>
          <w:rFonts w:ascii="Arial" w:eastAsia="Arial" w:hAnsi="Arial" w:cs="Arial"/>
          <w:b/>
          <w:bCs/>
          <w:spacing w:val="22"/>
          <w:lang w:val="es-ES"/>
        </w:rPr>
        <w:t xml:space="preserve"> </w:t>
      </w:r>
      <w:r w:rsidRPr="000D356C">
        <w:rPr>
          <w:rFonts w:ascii="Arial" w:eastAsia="Arial" w:hAnsi="Arial" w:cs="Arial"/>
          <w:b/>
          <w:bCs/>
          <w:lang w:val="es-ES"/>
        </w:rPr>
        <w:t>Artículo</w:t>
      </w:r>
      <w:r w:rsidRPr="000D356C">
        <w:rPr>
          <w:rFonts w:ascii="Arial" w:eastAsia="Arial" w:hAnsi="Arial" w:cs="Arial"/>
          <w:b/>
          <w:bCs/>
          <w:spacing w:val="22"/>
          <w:lang w:val="es-ES"/>
        </w:rPr>
        <w:t xml:space="preserve"> </w:t>
      </w:r>
      <w:r w:rsidRPr="000D356C">
        <w:rPr>
          <w:rFonts w:ascii="Arial" w:eastAsia="Arial" w:hAnsi="Arial" w:cs="Arial"/>
          <w:b/>
          <w:bCs/>
          <w:lang w:val="es-ES"/>
        </w:rPr>
        <w:t>32</w:t>
      </w:r>
      <w:r w:rsidRPr="000D356C">
        <w:rPr>
          <w:rFonts w:ascii="Arial" w:eastAsia="Arial" w:hAnsi="Arial" w:cs="Arial"/>
          <w:b/>
          <w:bCs/>
          <w:spacing w:val="23"/>
          <w:lang w:val="es-ES"/>
        </w:rPr>
        <w:t xml:space="preserve"> </w:t>
      </w:r>
      <w:r w:rsidRPr="000D356C">
        <w:rPr>
          <w:rFonts w:ascii="Arial" w:eastAsia="Arial" w:hAnsi="Arial" w:cs="Arial"/>
          <w:b/>
          <w:bCs/>
          <w:lang w:val="es-ES"/>
        </w:rPr>
        <w:t>–</w:t>
      </w:r>
      <w:r w:rsidRPr="000D356C">
        <w:rPr>
          <w:rFonts w:ascii="Arial" w:eastAsia="Arial" w:hAnsi="Arial" w:cs="Arial"/>
          <w:b/>
          <w:bCs/>
          <w:spacing w:val="22"/>
          <w:lang w:val="es-ES"/>
        </w:rPr>
        <w:t xml:space="preserve"> </w:t>
      </w:r>
      <w:r w:rsidRPr="000D356C">
        <w:rPr>
          <w:rFonts w:ascii="Arial" w:eastAsia="Arial" w:hAnsi="Arial" w:cs="Arial"/>
          <w:b/>
          <w:bCs/>
          <w:lang w:val="es-ES"/>
        </w:rPr>
        <w:t>Criterios</w:t>
      </w:r>
      <w:r w:rsidRPr="000D356C">
        <w:rPr>
          <w:rFonts w:ascii="Arial" w:eastAsia="Arial" w:hAnsi="Arial" w:cs="Arial"/>
          <w:b/>
          <w:bCs/>
          <w:spacing w:val="22"/>
          <w:lang w:val="es-ES"/>
        </w:rPr>
        <w:t xml:space="preserve"> </w:t>
      </w:r>
      <w:r w:rsidRPr="000D356C">
        <w:rPr>
          <w:rFonts w:ascii="Arial" w:eastAsia="Arial" w:hAnsi="Arial" w:cs="Arial"/>
          <w:b/>
          <w:bCs/>
          <w:lang w:val="es-ES"/>
        </w:rPr>
        <w:t>diferenciales</w:t>
      </w:r>
      <w:r w:rsidRPr="000D356C">
        <w:rPr>
          <w:rFonts w:ascii="Arial" w:eastAsia="Arial" w:hAnsi="Arial" w:cs="Arial"/>
          <w:b/>
          <w:bCs/>
          <w:spacing w:val="25"/>
          <w:lang w:val="es-ES"/>
        </w:rPr>
        <w:t xml:space="preserve"> </w:t>
      </w:r>
      <w:r w:rsidRPr="000D356C">
        <w:rPr>
          <w:rFonts w:ascii="Arial" w:eastAsia="Arial" w:hAnsi="Arial" w:cs="Arial"/>
          <w:b/>
          <w:bCs/>
          <w:lang w:val="es-ES"/>
        </w:rPr>
        <w:t>–</w:t>
      </w:r>
      <w:r w:rsidRPr="000D356C">
        <w:rPr>
          <w:rFonts w:ascii="Arial" w:eastAsia="Arial" w:hAnsi="Arial" w:cs="Arial"/>
          <w:b/>
          <w:bCs/>
          <w:spacing w:val="-58"/>
          <w:lang w:val="es-ES"/>
        </w:rPr>
        <w:t xml:space="preserve"> </w:t>
      </w:r>
      <w:r w:rsidRPr="000D356C">
        <w:rPr>
          <w:rFonts w:ascii="Arial" w:eastAsia="Arial" w:hAnsi="Arial" w:cs="Arial"/>
          <w:b/>
          <w:bCs/>
          <w:lang w:val="es-ES"/>
        </w:rPr>
        <w:t>Emprendimientos</w:t>
      </w:r>
      <w:r w:rsidRPr="000D356C">
        <w:rPr>
          <w:rFonts w:ascii="Arial" w:eastAsia="Arial" w:hAnsi="Arial" w:cs="Arial"/>
          <w:b/>
          <w:bCs/>
          <w:spacing w:val="21"/>
          <w:lang w:val="es-ES"/>
        </w:rPr>
        <w:t xml:space="preserve"> </w:t>
      </w:r>
      <w:r w:rsidRPr="000D356C">
        <w:rPr>
          <w:rFonts w:ascii="Arial" w:eastAsia="Arial" w:hAnsi="Arial" w:cs="Arial"/>
          <w:b/>
          <w:bCs/>
          <w:lang w:val="es-ES"/>
        </w:rPr>
        <w:t>de</w:t>
      </w:r>
      <w:r w:rsidRPr="000D356C">
        <w:rPr>
          <w:rFonts w:ascii="Arial" w:eastAsia="Arial" w:hAnsi="Arial" w:cs="Arial"/>
          <w:b/>
          <w:bCs/>
          <w:spacing w:val="20"/>
          <w:lang w:val="es-ES"/>
        </w:rPr>
        <w:t xml:space="preserve"> </w:t>
      </w:r>
      <w:r w:rsidRPr="000D356C">
        <w:rPr>
          <w:rFonts w:ascii="Arial" w:eastAsia="Arial" w:hAnsi="Arial" w:cs="Arial"/>
          <w:b/>
          <w:bCs/>
          <w:lang w:val="es-ES"/>
        </w:rPr>
        <w:t>mujeres</w:t>
      </w:r>
      <w:r w:rsidRPr="000D356C">
        <w:rPr>
          <w:rFonts w:ascii="Arial" w:eastAsia="Arial" w:hAnsi="Arial" w:cs="Arial"/>
          <w:b/>
          <w:bCs/>
          <w:spacing w:val="19"/>
          <w:lang w:val="es-ES"/>
        </w:rPr>
        <w:t xml:space="preserve"> </w:t>
      </w:r>
      <w:r w:rsidRPr="000D356C">
        <w:rPr>
          <w:rFonts w:ascii="Arial" w:eastAsia="Arial" w:hAnsi="Arial" w:cs="Arial"/>
          <w:b/>
          <w:bCs/>
          <w:lang w:val="es-ES"/>
        </w:rPr>
        <w:t>–</w:t>
      </w:r>
      <w:r w:rsidRPr="000D356C">
        <w:rPr>
          <w:rFonts w:ascii="Arial" w:eastAsia="Arial" w:hAnsi="Arial" w:cs="Arial"/>
          <w:b/>
          <w:bCs/>
          <w:spacing w:val="19"/>
          <w:lang w:val="es-ES"/>
        </w:rPr>
        <w:t xml:space="preserve"> </w:t>
      </w:r>
      <w:r w:rsidRPr="000D356C">
        <w:rPr>
          <w:rFonts w:ascii="Arial" w:eastAsia="Arial" w:hAnsi="Arial" w:cs="Arial"/>
          <w:b/>
          <w:bCs/>
          <w:lang w:val="es-ES"/>
        </w:rPr>
        <w:t>Empresas</w:t>
      </w:r>
      <w:r w:rsidRPr="000D356C">
        <w:rPr>
          <w:rFonts w:ascii="Arial" w:eastAsia="Arial" w:hAnsi="Arial" w:cs="Arial"/>
          <w:b/>
          <w:bCs/>
          <w:spacing w:val="21"/>
          <w:lang w:val="es-ES"/>
        </w:rPr>
        <w:t xml:space="preserve"> </w:t>
      </w:r>
      <w:r w:rsidRPr="000D356C">
        <w:rPr>
          <w:rFonts w:ascii="Arial" w:eastAsia="Arial" w:hAnsi="Arial" w:cs="Arial"/>
          <w:b/>
          <w:bCs/>
          <w:lang w:val="es-ES"/>
        </w:rPr>
        <w:t>de</w:t>
      </w:r>
      <w:r w:rsidRPr="000D356C">
        <w:rPr>
          <w:rFonts w:ascii="Arial" w:eastAsia="Arial" w:hAnsi="Arial" w:cs="Arial"/>
          <w:b/>
          <w:bCs/>
          <w:spacing w:val="19"/>
          <w:lang w:val="es-ES"/>
        </w:rPr>
        <w:t xml:space="preserve"> </w:t>
      </w:r>
      <w:r w:rsidRPr="000D356C">
        <w:rPr>
          <w:rFonts w:ascii="Arial" w:eastAsia="Arial" w:hAnsi="Arial" w:cs="Arial"/>
          <w:b/>
          <w:bCs/>
          <w:lang w:val="es-ES"/>
        </w:rPr>
        <w:t>mujeres</w:t>
      </w:r>
      <w:r w:rsidRPr="000D356C">
        <w:rPr>
          <w:rFonts w:ascii="Arial" w:eastAsia="Arial" w:hAnsi="Arial" w:cs="Arial"/>
          <w:b/>
          <w:bCs/>
          <w:spacing w:val="19"/>
          <w:lang w:val="es-ES"/>
        </w:rPr>
        <w:t xml:space="preserve"> </w:t>
      </w:r>
      <w:r w:rsidRPr="000D356C">
        <w:rPr>
          <w:rFonts w:ascii="Arial" w:eastAsia="Arial" w:hAnsi="Arial" w:cs="Arial"/>
          <w:b/>
          <w:bCs/>
          <w:lang w:val="es-ES"/>
        </w:rPr>
        <w:t>–</w:t>
      </w:r>
      <w:r w:rsidRPr="000D356C">
        <w:rPr>
          <w:rFonts w:ascii="Arial" w:eastAsia="Arial" w:hAnsi="Arial" w:cs="Arial"/>
          <w:b/>
          <w:bCs/>
          <w:spacing w:val="19"/>
          <w:lang w:val="es-ES"/>
        </w:rPr>
        <w:t xml:space="preserve"> </w:t>
      </w:r>
      <w:r w:rsidRPr="000D356C">
        <w:rPr>
          <w:rFonts w:ascii="Arial" w:eastAsia="Arial" w:hAnsi="Arial" w:cs="Arial"/>
          <w:b/>
          <w:bCs/>
          <w:lang w:val="es-ES"/>
        </w:rPr>
        <w:t>Necesidad</w:t>
      </w:r>
      <w:r w:rsidRPr="000D356C">
        <w:rPr>
          <w:rFonts w:ascii="Arial" w:eastAsia="Arial" w:hAnsi="Arial" w:cs="Arial"/>
          <w:b/>
          <w:bCs/>
          <w:spacing w:val="20"/>
          <w:lang w:val="es-ES"/>
        </w:rPr>
        <w:t xml:space="preserve"> </w:t>
      </w:r>
      <w:r w:rsidRPr="000D356C">
        <w:rPr>
          <w:rFonts w:ascii="Arial" w:eastAsia="Arial" w:hAnsi="Arial" w:cs="Arial"/>
          <w:b/>
          <w:bCs/>
          <w:lang w:val="es-ES"/>
        </w:rPr>
        <w:t>de</w:t>
      </w:r>
      <w:r w:rsidRPr="000D356C">
        <w:rPr>
          <w:rFonts w:ascii="Arial" w:eastAsia="Arial" w:hAnsi="Arial" w:cs="Arial"/>
          <w:b/>
          <w:bCs/>
          <w:spacing w:val="19"/>
          <w:lang w:val="es-ES"/>
        </w:rPr>
        <w:t xml:space="preserve"> </w:t>
      </w:r>
      <w:r w:rsidRPr="000D356C">
        <w:rPr>
          <w:rFonts w:ascii="Arial" w:eastAsia="Arial" w:hAnsi="Arial" w:cs="Arial"/>
          <w:b/>
          <w:bCs/>
          <w:lang w:val="es-ES"/>
        </w:rPr>
        <w:t>reglamentación</w:t>
      </w:r>
      <w:r w:rsidRPr="000D356C">
        <w:rPr>
          <w:rFonts w:ascii="Arial" w:eastAsia="Arial" w:hAnsi="Arial" w:cs="Arial"/>
          <w:b/>
          <w:bCs/>
          <w:spacing w:val="20"/>
          <w:lang w:val="es-ES"/>
        </w:rPr>
        <w:t xml:space="preserve"> </w:t>
      </w:r>
      <w:r w:rsidRPr="000D356C">
        <w:rPr>
          <w:rFonts w:ascii="Arial" w:eastAsia="Arial" w:hAnsi="Arial" w:cs="Arial"/>
          <w:b/>
          <w:bCs/>
          <w:lang w:val="es-ES"/>
        </w:rPr>
        <w:t>–</w:t>
      </w:r>
      <w:r w:rsidRPr="0051214E">
        <w:rPr>
          <w:rFonts w:ascii="Arial" w:eastAsia="Arial" w:hAnsi="Arial" w:cs="Arial"/>
          <w:b/>
          <w:bCs/>
          <w:lang w:val="es-ES"/>
        </w:rPr>
        <w:t xml:space="preserve"> </w:t>
      </w:r>
      <w:r w:rsidRPr="000D356C">
        <w:rPr>
          <w:rFonts w:ascii="Arial" w:eastAsia="Arial MT" w:hAnsi="Arial" w:cs="Arial"/>
          <w:b/>
          <w:lang w:val="es-ES"/>
        </w:rPr>
        <w:t>Decreto</w:t>
      </w:r>
      <w:r w:rsidRPr="000D356C">
        <w:rPr>
          <w:rFonts w:ascii="Arial" w:eastAsia="Arial MT" w:hAnsi="Arial" w:cs="Arial"/>
          <w:b/>
          <w:spacing w:val="-5"/>
          <w:lang w:val="es-ES"/>
        </w:rPr>
        <w:t xml:space="preserve"> </w:t>
      </w:r>
      <w:r w:rsidRPr="000D356C">
        <w:rPr>
          <w:rFonts w:ascii="Arial" w:eastAsia="Arial MT" w:hAnsi="Arial" w:cs="Arial"/>
          <w:b/>
          <w:lang w:val="es-ES"/>
        </w:rPr>
        <w:t>1860</w:t>
      </w:r>
      <w:r w:rsidRPr="000D356C">
        <w:rPr>
          <w:rFonts w:ascii="Arial" w:eastAsia="Arial MT" w:hAnsi="Arial" w:cs="Arial"/>
          <w:b/>
          <w:spacing w:val="-4"/>
          <w:lang w:val="es-ES"/>
        </w:rPr>
        <w:t xml:space="preserve"> </w:t>
      </w:r>
      <w:r w:rsidRPr="000D356C">
        <w:rPr>
          <w:rFonts w:ascii="Arial" w:eastAsia="Arial MT" w:hAnsi="Arial" w:cs="Arial"/>
          <w:b/>
          <w:lang w:val="es-ES"/>
        </w:rPr>
        <w:t>de</w:t>
      </w:r>
      <w:r w:rsidRPr="000D356C">
        <w:rPr>
          <w:rFonts w:ascii="Arial" w:eastAsia="Arial MT" w:hAnsi="Arial" w:cs="Arial"/>
          <w:b/>
          <w:spacing w:val="-4"/>
          <w:lang w:val="es-ES"/>
        </w:rPr>
        <w:t xml:space="preserve"> </w:t>
      </w:r>
      <w:r w:rsidRPr="000D356C">
        <w:rPr>
          <w:rFonts w:ascii="Arial" w:eastAsia="Arial MT" w:hAnsi="Arial" w:cs="Arial"/>
          <w:b/>
          <w:lang w:val="es-ES"/>
        </w:rPr>
        <w:t>2021</w:t>
      </w:r>
    </w:p>
    <w:p w14:paraId="71DC8EF1" w14:textId="77777777" w:rsidR="003A270F" w:rsidRPr="000D356C" w:rsidRDefault="003A270F" w:rsidP="003A270F">
      <w:pPr>
        <w:widowControl w:val="0"/>
        <w:autoSpaceDE w:val="0"/>
        <w:autoSpaceDN w:val="0"/>
        <w:spacing w:before="1" w:after="0"/>
        <w:ind w:left="118"/>
        <w:outlineLvl w:val="0"/>
        <w:rPr>
          <w:rFonts w:ascii="Arial" w:eastAsia="Arial" w:hAnsi="Arial" w:cs="Arial"/>
          <w:b/>
          <w:bCs/>
          <w:lang w:val="es-ES"/>
        </w:rPr>
      </w:pPr>
    </w:p>
    <w:p w14:paraId="35649CFA" w14:textId="77777777" w:rsidR="003A270F" w:rsidRPr="007538EF" w:rsidRDefault="003A270F" w:rsidP="003A270F">
      <w:pPr>
        <w:widowControl w:val="0"/>
        <w:autoSpaceDE w:val="0"/>
        <w:autoSpaceDN w:val="0"/>
        <w:spacing w:after="0" w:line="240" w:lineRule="auto"/>
        <w:ind w:left="119" w:right="176"/>
        <w:jc w:val="both"/>
        <w:rPr>
          <w:rFonts w:ascii="Arial" w:eastAsia="Arial MT" w:hAnsi="Arial" w:cs="Arial"/>
          <w:sz w:val="20"/>
          <w:lang w:val="es-ES"/>
        </w:rPr>
      </w:pPr>
      <w:r w:rsidRPr="000D356C">
        <w:rPr>
          <w:rFonts w:ascii="Arial" w:eastAsia="Arial MT" w:hAnsi="Arial" w:cs="Arial"/>
          <w:sz w:val="20"/>
          <w:lang w:val="es-ES"/>
        </w:rPr>
        <w:t>[…</w:t>
      </w:r>
      <w:r w:rsidRPr="0051214E">
        <w:rPr>
          <w:rFonts w:ascii="Arial" w:eastAsia="Arial MT" w:hAnsi="Arial" w:cs="Arial"/>
          <w:sz w:val="20"/>
          <w:lang w:val="es-ES"/>
        </w:rPr>
        <w:t xml:space="preserve">] </w:t>
      </w:r>
      <w:r w:rsidRPr="007538EF">
        <w:rPr>
          <w:rFonts w:ascii="Arial" w:eastAsia="Arial MT" w:hAnsi="Arial" w:cs="Arial"/>
          <w:sz w:val="20"/>
          <w:lang w:val="es-E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6FE6EC2C" w14:textId="77777777" w:rsidR="003A270F" w:rsidRDefault="003A270F" w:rsidP="003A270F">
      <w:pPr>
        <w:widowControl w:val="0"/>
        <w:autoSpaceDE w:val="0"/>
        <w:autoSpaceDN w:val="0"/>
        <w:spacing w:after="0" w:line="240" w:lineRule="auto"/>
        <w:ind w:left="119" w:right="176"/>
        <w:jc w:val="both"/>
        <w:rPr>
          <w:rFonts w:ascii="Arial" w:eastAsia="Arial MT" w:hAnsi="Arial" w:cs="Arial"/>
          <w:sz w:val="20"/>
          <w:lang w:val="es-ES"/>
        </w:rPr>
      </w:pPr>
    </w:p>
    <w:p w14:paraId="08FF4D86" w14:textId="77777777" w:rsidR="003A270F" w:rsidRPr="007538EF" w:rsidRDefault="003A270F" w:rsidP="003A270F">
      <w:pPr>
        <w:widowControl w:val="0"/>
        <w:autoSpaceDE w:val="0"/>
        <w:autoSpaceDN w:val="0"/>
        <w:spacing w:after="0" w:line="240" w:lineRule="auto"/>
        <w:ind w:left="119" w:right="176"/>
        <w:jc w:val="both"/>
        <w:rPr>
          <w:rFonts w:ascii="Arial" w:eastAsia="Arial MT" w:hAnsi="Arial" w:cs="Arial"/>
          <w:sz w:val="20"/>
          <w:lang w:val="es-ES"/>
        </w:rPr>
      </w:pPr>
      <w:r w:rsidRPr="007538EF">
        <w:rPr>
          <w:rFonts w:ascii="Arial" w:eastAsia="Arial MT" w:hAnsi="Arial" w:cs="Arial"/>
          <w:sz w:val="20"/>
          <w:lang w:val="es-ES"/>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454DB2C5" w14:textId="77777777" w:rsidR="003A270F" w:rsidRDefault="003A270F" w:rsidP="003A270F">
      <w:pPr>
        <w:widowControl w:val="0"/>
        <w:autoSpaceDE w:val="0"/>
        <w:autoSpaceDN w:val="0"/>
        <w:spacing w:after="0" w:line="240" w:lineRule="auto"/>
        <w:ind w:right="176"/>
        <w:jc w:val="both"/>
        <w:rPr>
          <w:rFonts w:ascii="Arial" w:eastAsia="Arial MT" w:hAnsi="Arial" w:cs="Arial"/>
          <w:sz w:val="20"/>
          <w:lang w:val="es-ES"/>
        </w:rPr>
      </w:pPr>
    </w:p>
    <w:p w14:paraId="50D00608" w14:textId="77777777" w:rsidR="003A270F" w:rsidRPr="000D356C" w:rsidRDefault="003A270F" w:rsidP="003A270F">
      <w:pPr>
        <w:widowControl w:val="0"/>
        <w:autoSpaceDE w:val="0"/>
        <w:autoSpaceDN w:val="0"/>
        <w:spacing w:after="0" w:line="240" w:lineRule="auto"/>
        <w:ind w:left="119" w:right="176"/>
        <w:jc w:val="both"/>
        <w:rPr>
          <w:rFonts w:ascii="Arial" w:eastAsia="Arial MT" w:hAnsi="Arial" w:cs="Arial"/>
          <w:sz w:val="20"/>
          <w:lang w:val="es-ES"/>
        </w:rPr>
      </w:pPr>
      <w:r w:rsidRPr="007538EF">
        <w:rPr>
          <w:rFonts w:ascii="Arial" w:eastAsia="Arial MT" w:hAnsi="Arial" w:cs="Arial"/>
          <w:sz w:val="20"/>
          <w:lang w:val="es-ES"/>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p>
    <w:p w14:paraId="57845246" w14:textId="77777777" w:rsidR="003A270F" w:rsidRPr="000D356C" w:rsidRDefault="003A270F" w:rsidP="003A270F">
      <w:pPr>
        <w:widowControl w:val="0"/>
        <w:autoSpaceDE w:val="0"/>
        <w:autoSpaceDN w:val="0"/>
        <w:spacing w:after="0" w:line="240" w:lineRule="auto"/>
        <w:rPr>
          <w:rFonts w:ascii="Arial" w:eastAsia="Arial MT" w:hAnsi="Arial" w:cs="Arial"/>
          <w:szCs w:val="24"/>
          <w:lang w:val="es-ES"/>
        </w:rPr>
      </w:pPr>
    </w:p>
    <w:p w14:paraId="0A551A74" w14:textId="77777777" w:rsidR="003A270F" w:rsidRPr="000D356C" w:rsidRDefault="003A270F" w:rsidP="003A270F">
      <w:pPr>
        <w:widowControl w:val="0"/>
        <w:autoSpaceDE w:val="0"/>
        <w:autoSpaceDN w:val="0"/>
        <w:spacing w:after="0" w:line="240" w:lineRule="auto"/>
        <w:ind w:left="118" w:right="176"/>
        <w:jc w:val="both"/>
        <w:outlineLvl w:val="0"/>
        <w:rPr>
          <w:rFonts w:ascii="Arial" w:eastAsia="Arial" w:hAnsi="Arial" w:cs="Arial"/>
          <w:b/>
          <w:bCs/>
          <w:lang w:val="es-ES"/>
        </w:rPr>
      </w:pPr>
      <w:r w:rsidRPr="000D356C">
        <w:rPr>
          <w:rFonts w:ascii="Arial" w:eastAsia="Arial" w:hAnsi="Arial" w:cs="Arial"/>
          <w:b/>
          <w:bCs/>
          <w:lang w:val="es-ES"/>
        </w:rPr>
        <w:t>DECRETO</w:t>
      </w:r>
      <w:r w:rsidRPr="000D356C">
        <w:rPr>
          <w:rFonts w:ascii="Arial" w:eastAsia="Arial" w:hAnsi="Arial" w:cs="Arial"/>
          <w:b/>
          <w:bCs/>
          <w:spacing w:val="-15"/>
          <w:lang w:val="es-ES"/>
        </w:rPr>
        <w:t xml:space="preserve"> </w:t>
      </w:r>
      <w:r w:rsidRPr="000D356C">
        <w:rPr>
          <w:rFonts w:ascii="Arial" w:eastAsia="Arial" w:hAnsi="Arial" w:cs="Arial"/>
          <w:b/>
          <w:bCs/>
          <w:lang w:val="es-ES"/>
        </w:rPr>
        <w:t>1860</w:t>
      </w:r>
      <w:r w:rsidRPr="000D356C">
        <w:rPr>
          <w:rFonts w:ascii="Arial" w:eastAsia="Arial" w:hAnsi="Arial" w:cs="Arial"/>
          <w:b/>
          <w:bCs/>
          <w:spacing w:val="-14"/>
          <w:lang w:val="es-ES"/>
        </w:rPr>
        <w:t xml:space="preserve"> </w:t>
      </w:r>
      <w:r w:rsidRPr="000D356C">
        <w:rPr>
          <w:rFonts w:ascii="Arial" w:eastAsia="Arial" w:hAnsi="Arial" w:cs="Arial"/>
          <w:b/>
          <w:bCs/>
          <w:lang w:val="es-ES"/>
        </w:rPr>
        <w:t>DE</w:t>
      </w:r>
      <w:r w:rsidRPr="000D356C">
        <w:rPr>
          <w:rFonts w:ascii="Arial" w:eastAsia="Arial" w:hAnsi="Arial" w:cs="Arial"/>
          <w:b/>
          <w:bCs/>
          <w:spacing w:val="-14"/>
          <w:lang w:val="es-ES"/>
        </w:rPr>
        <w:t xml:space="preserve"> </w:t>
      </w:r>
      <w:r w:rsidRPr="000D356C">
        <w:rPr>
          <w:rFonts w:ascii="Arial" w:eastAsia="Arial" w:hAnsi="Arial" w:cs="Arial"/>
          <w:b/>
          <w:bCs/>
          <w:lang w:val="es-ES"/>
        </w:rPr>
        <w:t>2021</w:t>
      </w:r>
      <w:r w:rsidRPr="000D356C">
        <w:rPr>
          <w:rFonts w:ascii="Arial" w:eastAsia="Arial" w:hAnsi="Arial" w:cs="Arial"/>
          <w:b/>
          <w:bCs/>
          <w:spacing w:val="-14"/>
          <w:lang w:val="es-ES"/>
        </w:rPr>
        <w:t xml:space="preserve"> </w:t>
      </w:r>
      <w:r w:rsidRPr="000D356C">
        <w:rPr>
          <w:rFonts w:ascii="Arial" w:eastAsia="Arial" w:hAnsi="Arial" w:cs="Arial"/>
          <w:b/>
          <w:bCs/>
          <w:lang w:val="es-ES"/>
        </w:rPr>
        <w:t>–</w:t>
      </w:r>
      <w:r w:rsidRPr="000D356C">
        <w:rPr>
          <w:rFonts w:ascii="Arial" w:eastAsia="Arial" w:hAnsi="Arial" w:cs="Arial"/>
          <w:b/>
          <w:bCs/>
          <w:spacing w:val="-14"/>
          <w:lang w:val="es-ES"/>
        </w:rPr>
        <w:t xml:space="preserve"> </w:t>
      </w:r>
      <w:r w:rsidRPr="000D356C">
        <w:rPr>
          <w:rFonts w:ascii="Arial" w:eastAsia="Arial" w:hAnsi="Arial" w:cs="Arial"/>
          <w:b/>
          <w:bCs/>
          <w:lang w:val="es-ES"/>
        </w:rPr>
        <w:t>Emprendimientos</w:t>
      </w:r>
      <w:r w:rsidRPr="000D356C">
        <w:rPr>
          <w:rFonts w:ascii="Arial" w:eastAsia="Arial" w:hAnsi="Arial" w:cs="Arial"/>
          <w:b/>
          <w:bCs/>
          <w:spacing w:val="-11"/>
          <w:lang w:val="es-ES"/>
        </w:rPr>
        <w:t xml:space="preserve"> </w:t>
      </w:r>
      <w:r w:rsidRPr="000D356C">
        <w:rPr>
          <w:rFonts w:ascii="Arial" w:eastAsia="Arial" w:hAnsi="Arial" w:cs="Arial"/>
          <w:b/>
          <w:bCs/>
          <w:lang w:val="es-ES"/>
        </w:rPr>
        <w:t>y</w:t>
      </w:r>
      <w:r w:rsidRPr="000D356C">
        <w:rPr>
          <w:rFonts w:ascii="Arial" w:eastAsia="Arial" w:hAnsi="Arial" w:cs="Arial"/>
          <w:b/>
          <w:bCs/>
          <w:spacing w:val="-14"/>
          <w:lang w:val="es-ES"/>
        </w:rPr>
        <w:t xml:space="preserve"> </w:t>
      </w:r>
      <w:r w:rsidRPr="000D356C">
        <w:rPr>
          <w:rFonts w:ascii="Arial" w:eastAsia="Arial" w:hAnsi="Arial" w:cs="Arial"/>
          <w:b/>
          <w:bCs/>
          <w:lang w:val="es-ES"/>
        </w:rPr>
        <w:t>empresas</w:t>
      </w:r>
      <w:r w:rsidRPr="000D356C">
        <w:rPr>
          <w:rFonts w:ascii="Arial" w:eastAsia="Arial" w:hAnsi="Arial" w:cs="Arial"/>
          <w:b/>
          <w:bCs/>
          <w:spacing w:val="-14"/>
          <w:lang w:val="es-ES"/>
        </w:rPr>
        <w:t xml:space="preserve"> </w:t>
      </w:r>
      <w:r w:rsidRPr="000D356C">
        <w:rPr>
          <w:rFonts w:ascii="Arial" w:eastAsia="Arial" w:hAnsi="Arial" w:cs="Arial"/>
          <w:b/>
          <w:bCs/>
          <w:lang w:val="es-ES"/>
        </w:rPr>
        <w:t>de</w:t>
      </w:r>
      <w:r w:rsidRPr="000D356C">
        <w:rPr>
          <w:rFonts w:ascii="Arial" w:eastAsia="Arial" w:hAnsi="Arial" w:cs="Arial"/>
          <w:b/>
          <w:bCs/>
          <w:spacing w:val="-14"/>
          <w:lang w:val="es-ES"/>
        </w:rPr>
        <w:t xml:space="preserve"> </w:t>
      </w:r>
      <w:r w:rsidRPr="000D356C">
        <w:rPr>
          <w:rFonts w:ascii="Arial" w:eastAsia="Arial" w:hAnsi="Arial" w:cs="Arial"/>
          <w:b/>
          <w:bCs/>
          <w:lang w:val="es-ES"/>
        </w:rPr>
        <w:t>mujeres</w:t>
      </w:r>
      <w:r w:rsidRPr="000D356C">
        <w:rPr>
          <w:rFonts w:ascii="Arial" w:eastAsia="Arial" w:hAnsi="Arial" w:cs="Arial"/>
          <w:b/>
          <w:bCs/>
          <w:spacing w:val="-14"/>
          <w:lang w:val="es-ES"/>
        </w:rPr>
        <w:t xml:space="preserve"> </w:t>
      </w:r>
      <w:r w:rsidRPr="000D356C">
        <w:rPr>
          <w:rFonts w:ascii="Arial" w:eastAsia="Arial" w:hAnsi="Arial" w:cs="Arial"/>
          <w:b/>
          <w:bCs/>
          <w:lang w:val="es-ES"/>
        </w:rPr>
        <w:t>–</w:t>
      </w:r>
      <w:r w:rsidRPr="000D356C">
        <w:rPr>
          <w:rFonts w:ascii="Arial" w:eastAsia="Arial" w:hAnsi="Arial" w:cs="Arial"/>
          <w:b/>
          <w:bCs/>
          <w:spacing w:val="-14"/>
          <w:lang w:val="es-ES"/>
        </w:rPr>
        <w:t xml:space="preserve"> </w:t>
      </w:r>
      <w:r w:rsidRPr="000D356C">
        <w:rPr>
          <w:rFonts w:ascii="Arial" w:eastAsia="Arial" w:hAnsi="Arial" w:cs="Arial"/>
          <w:b/>
          <w:bCs/>
          <w:lang w:val="es-ES"/>
        </w:rPr>
        <w:t>Definición</w:t>
      </w:r>
      <w:r w:rsidRPr="000D356C">
        <w:rPr>
          <w:rFonts w:ascii="Arial" w:eastAsia="Arial" w:hAnsi="Arial" w:cs="Arial"/>
          <w:b/>
          <w:bCs/>
          <w:spacing w:val="-13"/>
          <w:lang w:val="es-ES"/>
        </w:rPr>
        <w:t xml:space="preserve"> </w:t>
      </w:r>
      <w:r w:rsidRPr="000D356C">
        <w:rPr>
          <w:rFonts w:ascii="Arial" w:eastAsia="Arial" w:hAnsi="Arial" w:cs="Arial"/>
          <w:b/>
          <w:bCs/>
          <w:lang w:val="es-ES"/>
        </w:rPr>
        <w:t>–</w:t>
      </w:r>
      <w:r w:rsidRPr="000D356C">
        <w:rPr>
          <w:rFonts w:ascii="Arial" w:eastAsia="Arial" w:hAnsi="Arial" w:cs="Arial"/>
          <w:b/>
          <w:bCs/>
          <w:spacing w:val="-14"/>
          <w:lang w:val="es-ES"/>
        </w:rPr>
        <w:t xml:space="preserve"> </w:t>
      </w:r>
      <w:proofErr w:type="gramStart"/>
      <w:r w:rsidRPr="000D356C">
        <w:rPr>
          <w:rFonts w:ascii="Arial" w:eastAsia="Arial" w:hAnsi="Arial" w:cs="Arial"/>
          <w:b/>
          <w:bCs/>
          <w:lang w:val="es-ES"/>
        </w:rPr>
        <w:lastRenderedPageBreak/>
        <w:t>Artículo</w:t>
      </w:r>
      <w:r>
        <w:rPr>
          <w:rFonts w:ascii="Arial" w:eastAsia="Arial" w:hAnsi="Arial" w:cs="Arial"/>
          <w:b/>
          <w:bCs/>
          <w:lang w:val="es-ES"/>
        </w:rPr>
        <w:t xml:space="preserve"> </w:t>
      </w:r>
      <w:r w:rsidRPr="000D356C">
        <w:rPr>
          <w:rFonts w:ascii="Arial" w:eastAsia="Arial" w:hAnsi="Arial" w:cs="Arial"/>
          <w:b/>
          <w:bCs/>
          <w:spacing w:val="-59"/>
          <w:lang w:val="es-ES"/>
        </w:rPr>
        <w:t xml:space="preserve"> </w:t>
      </w:r>
      <w:r w:rsidRPr="000D356C">
        <w:rPr>
          <w:rFonts w:ascii="Arial" w:eastAsia="Arial" w:hAnsi="Arial" w:cs="Arial"/>
          <w:b/>
          <w:bCs/>
          <w:lang w:val="es-ES"/>
        </w:rPr>
        <w:t>2.2.1.2.4.2.14</w:t>
      </w:r>
      <w:proofErr w:type="gramEnd"/>
      <w:r w:rsidRPr="000D356C">
        <w:rPr>
          <w:rFonts w:ascii="Arial" w:eastAsia="Arial" w:hAnsi="Arial" w:cs="Arial"/>
          <w:b/>
          <w:bCs/>
          <w:spacing w:val="-2"/>
          <w:lang w:val="es-ES"/>
        </w:rPr>
        <w:t xml:space="preserve"> </w:t>
      </w:r>
      <w:r w:rsidRPr="000D356C">
        <w:rPr>
          <w:rFonts w:ascii="Arial" w:eastAsia="Arial" w:hAnsi="Arial" w:cs="Arial"/>
          <w:b/>
          <w:bCs/>
          <w:lang w:val="es-ES"/>
        </w:rPr>
        <w:t>–</w:t>
      </w:r>
      <w:r w:rsidRPr="000D356C">
        <w:rPr>
          <w:rFonts w:ascii="Arial" w:eastAsia="Arial" w:hAnsi="Arial" w:cs="Arial"/>
          <w:b/>
          <w:bCs/>
          <w:spacing w:val="-2"/>
          <w:lang w:val="es-ES"/>
        </w:rPr>
        <w:t xml:space="preserve"> </w:t>
      </w:r>
      <w:r w:rsidRPr="0051214E">
        <w:rPr>
          <w:rFonts w:ascii="Arial" w:eastAsia="Arial" w:hAnsi="Arial" w:cs="Arial"/>
          <w:b/>
          <w:bCs/>
          <w:lang w:val="es-ES"/>
        </w:rPr>
        <w:t>Acreditación – Condición – Mujer – Regla general</w:t>
      </w:r>
    </w:p>
    <w:p w14:paraId="7DE49181" w14:textId="77777777" w:rsidR="003A270F" w:rsidRPr="000D356C" w:rsidRDefault="003A270F" w:rsidP="003A270F">
      <w:pPr>
        <w:widowControl w:val="0"/>
        <w:autoSpaceDE w:val="0"/>
        <w:autoSpaceDN w:val="0"/>
        <w:spacing w:after="0" w:line="240" w:lineRule="auto"/>
        <w:rPr>
          <w:rFonts w:ascii="Arial" w:eastAsia="Arial MT" w:hAnsi="Arial" w:cs="Arial"/>
          <w:b/>
          <w:lang w:val="es-ES"/>
        </w:rPr>
      </w:pPr>
    </w:p>
    <w:p w14:paraId="44AEF900" w14:textId="77777777" w:rsidR="003A270F" w:rsidRPr="0051214E" w:rsidRDefault="003A270F" w:rsidP="003A270F">
      <w:pPr>
        <w:widowControl w:val="0"/>
        <w:autoSpaceDE w:val="0"/>
        <w:autoSpaceDN w:val="0"/>
        <w:spacing w:after="0" w:line="240" w:lineRule="auto"/>
        <w:ind w:left="118" w:right="177"/>
        <w:jc w:val="both"/>
        <w:rPr>
          <w:rFonts w:ascii="Arial" w:eastAsia="Arial MT" w:hAnsi="Arial" w:cs="Arial"/>
          <w:sz w:val="20"/>
          <w:lang w:val="es-ES"/>
        </w:rPr>
      </w:pPr>
      <w:r w:rsidRPr="008E11B4">
        <w:rPr>
          <w:rFonts w:ascii="Arial" w:eastAsia="Arial MT" w:hAnsi="Arial" w:cs="Arial"/>
          <w:sz w:val="20"/>
          <w:lang w:val="es-ES"/>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segundo y el tercero de dichos numerales</w:t>
      </w:r>
      <w:r w:rsidRPr="0051214E">
        <w:rPr>
          <w:rFonts w:ascii="Arial" w:eastAsia="Arial MT" w:hAnsi="Arial" w:cs="Arial"/>
          <w:sz w:val="20"/>
          <w:lang w:val="es-ES"/>
        </w:rPr>
        <w:t xml:space="preserve"> […]</w:t>
      </w:r>
    </w:p>
    <w:p w14:paraId="079347A6" w14:textId="77777777" w:rsidR="003A270F" w:rsidRPr="0051214E" w:rsidRDefault="003A270F" w:rsidP="003A270F">
      <w:pPr>
        <w:widowControl w:val="0"/>
        <w:autoSpaceDE w:val="0"/>
        <w:autoSpaceDN w:val="0"/>
        <w:spacing w:after="0" w:line="240" w:lineRule="auto"/>
        <w:ind w:left="118" w:right="177"/>
        <w:jc w:val="both"/>
        <w:rPr>
          <w:rFonts w:ascii="Arial" w:eastAsia="Arial MT" w:hAnsi="Arial" w:cs="Arial"/>
          <w:sz w:val="20"/>
          <w:lang w:val="es-ES"/>
        </w:rPr>
      </w:pPr>
      <w:r w:rsidRPr="0051214E">
        <w:rPr>
          <w:rFonts w:ascii="Arial" w:eastAsia="Arial MT" w:hAnsi="Arial" w:cs="Arial"/>
          <w:sz w:val="20"/>
          <w:lang w:val="es-ES"/>
        </w:rPr>
        <w:t>[…]</w:t>
      </w:r>
    </w:p>
    <w:p w14:paraId="38306C32" w14:textId="77777777" w:rsidR="003A270F" w:rsidRDefault="003A270F" w:rsidP="003A270F">
      <w:pPr>
        <w:widowControl w:val="0"/>
        <w:autoSpaceDE w:val="0"/>
        <w:autoSpaceDN w:val="0"/>
        <w:spacing w:after="0" w:line="240" w:lineRule="auto"/>
        <w:ind w:left="118" w:right="177"/>
        <w:jc w:val="both"/>
        <w:rPr>
          <w:rFonts w:ascii="Arial" w:eastAsia="Arial MT" w:hAnsi="Arial" w:cs="Arial"/>
          <w:sz w:val="20"/>
          <w:lang w:val="es-ES"/>
        </w:rPr>
      </w:pPr>
      <w:r w:rsidRPr="00EC35E4">
        <w:rPr>
          <w:rFonts w:ascii="Arial" w:eastAsia="Arial MT" w:hAnsi="Arial" w:cs="Arial"/>
          <w:sz w:val="20"/>
          <w:lang w:val="es-ES"/>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14:paraId="34B3792E" w14:textId="77777777" w:rsidR="003A270F" w:rsidRPr="00EC35E4" w:rsidRDefault="003A270F" w:rsidP="003A270F">
      <w:pPr>
        <w:widowControl w:val="0"/>
        <w:autoSpaceDE w:val="0"/>
        <w:autoSpaceDN w:val="0"/>
        <w:spacing w:after="0" w:line="240" w:lineRule="auto"/>
        <w:ind w:left="118" w:right="177"/>
        <w:jc w:val="both"/>
        <w:rPr>
          <w:rFonts w:ascii="Arial" w:eastAsia="Arial MT" w:hAnsi="Arial" w:cs="Arial"/>
          <w:sz w:val="20"/>
          <w:lang w:val="es-ES"/>
        </w:rPr>
      </w:pPr>
    </w:p>
    <w:p w14:paraId="643CAA55" w14:textId="77777777" w:rsidR="003A270F" w:rsidRPr="0051214E" w:rsidRDefault="003A270F" w:rsidP="003A270F">
      <w:pPr>
        <w:widowControl w:val="0"/>
        <w:autoSpaceDE w:val="0"/>
        <w:autoSpaceDN w:val="0"/>
        <w:spacing w:after="0" w:line="240" w:lineRule="auto"/>
        <w:ind w:left="118" w:right="177"/>
        <w:jc w:val="both"/>
        <w:rPr>
          <w:rFonts w:ascii="Arial" w:eastAsia="Arial MT" w:hAnsi="Arial" w:cs="Arial"/>
          <w:sz w:val="20"/>
          <w:lang w:val="es-ES"/>
        </w:rPr>
      </w:pPr>
      <w:r w:rsidRPr="00EC35E4">
        <w:rPr>
          <w:rFonts w:ascii="Arial" w:eastAsia="Arial MT" w:hAnsi="Arial" w:cs="Arial"/>
          <w:sz w:val="20"/>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065F69CE" w14:textId="77777777" w:rsidR="003A270F" w:rsidRDefault="003A270F" w:rsidP="003A270F">
      <w:pPr>
        <w:spacing w:after="0" w:line="240" w:lineRule="auto"/>
        <w:contextualSpacing/>
        <w:jc w:val="both"/>
        <w:rPr>
          <w:rFonts w:ascii="Arial" w:eastAsia="Calibri" w:hAnsi="Arial" w:cs="Arial"/>
        </w:rPr>
      </w:pPr>
    </w:p>
    <w:p w14:paraId="100D566E" w14:textId="77777777" w:rsidR="004776BC" w:rsidRDefault="004776BC" w:rsidP="004776BC">
      <w:pPr>
        <w:spacing w:after="0" w:line="240" w:lineRule="auto"/>
        <w:contextualSpacing/>
        <w:jc w:val="both"/>
        <w:rPr>
          <w:rFonts w:ascii="Arial" w:eastAsia="Calibri" w:hAnsi="Arial" w:cs="Arial"/>
        </w:rPr>
      </w:pPr>
    </w:p>
    <w:p w14:paraId="5F738053" w14:textId="77777777" w:rsidR="003A270F" w:rsidRDefault="003A270F" w:rsidP="004776BC">
      <w:pPr>
        <w:spacing w:after="0" w:line="240" w:lineRule="auto"/>
        <w:contextualSpacing/>
        <w:jc w:val="both"/>
        <w:rPr>
          <w:rFonts w:ascii="Arial" w:eastAsia="Calibri" w:hAnsi="Arial" w:cs="Arial"/>
        </w:rPr>
      </w:pPr>
    </w:p>
    <w:p w14:paraId="6C453CFC" w14:textId="77777777" w:rsidR="003A270F" w:rsidRDefault="003A270F" w:rsidP="004776BC">
      <w:pPr>
        <w:spacing w:after="0" w:line="240" w:lineRule="auto"/>
        <w:contextualSpacing/>
        <w:jc w:val="both"/>
        <w:rPr>
          <w:rFonts w:ascii="Arial" w:eastAsia="Calibri" w:hAnsi="Arial" w:cs="Arial"/>
        </w:rPr>
      </w:pPr>
    </w:p>
    <w:p w14:paraId="67969D1E" w14:textId="77777777" w:rsidR="003A270F" w:rsidRDefault="003A270F" w:rsidP="004776BC">
      <w:pPr>
        <w:spacing w:after="0" w:line="240" w:lineRule="auto"/>
        <w:contextualSpacing/>
        <w:jc w:val="both"/>
        <w:rPr>
          <w:rFonts w:ascii="Arial" w:eastAsia="Calibri" w:hAnsi="Arial" w:cs="Arial"/>
        </w:rPr>
      </w:pPr>
    </w:p>
    <w:p w14:paraId="315C570B" w14:textId="77777777" w:rsidR="003A270F" w:rsidRDefault="003A270F" w:rsidP="004776BC">
      <w:pPr>
        <w:spacing w:after="0" w:line="240" w:lineRule="auto"/>
        <w:contextualSpacing/>
        <w:jc w:val="both"/>
        <w:rPr>
          <w:rFonts w:ascii="Arial" w:eastAsia="Calibri" w:hAnsi="Arial" w:cs="Arial"/>
        </w:rPr>
      </w:pPr>
    </w:p>
    <w:p w14:paraId="6C3A3E98" w14:textId="77777777" w:rsidR="003A270F" w:rsidRDefault="003A270F" w:rsidP="004776BC">
      <w:pPr>
        <w:spacing w:after="0" w:line="240" w:lineRule="auto"/>
        <w:contextualSpacing/>
        <w:jc w:val="both"/>
        <w:rPr>
          <w:rFonts w:ascii="Arial" w:eastAsia="Calibri" w:hAnsi="Arial" w:cs="Arial"/>
        </w:rPr>
      </w:pPr>
    </w:p>
    <w:p w14:paraId="7FF0B388" w14:textId="77777777" w:rsidR="003A270F" w:rsidRDefault="003A270F" w:rsidP="004776BC">
      <w:pPr>
        <w:spacing w:after="0" w:line="240" w:lineRule="auto"/>
        <w:contextualSpacing/>
        <w:jc w:val="both"/>
        <w:rPr>
          <w:rFonts w:ascii="Arial" w:eastAsia="Calibri" w:hAnsi="Arial" w:cs="Arial"/>
        </w:rPr>
      </w:pPr>
    </w:p>
    <w:p w14:paraId="1D023AB3" w14:textId="77777777" w:rsidR="003A270F" w:rsidRDefault="003A270F" w:rsidP="004776BC">
      <w:pPr>
        <w:spacing w:after="0" w:line="240" w:lineRule="auto"/>
        <w:contextualSpacing/>
        <w:jc w:val="both"/>
        <w:rPr>
          <w:rFonts w:ascii="Arial" w:eastAsia="Calibri" w:hAnsi="Arial" w:cs="Arial"/>
        </w:rPr>
      </w:pPr>
    </w:p>
    <w:p w14:paraId="6D14EA4C" w14:textId="77777777" w:rsidR="003A270F" w:rsidRDefault="003A270F" w:rsidP="004776BC">
      <w:pPr>
        <w:spacing w:after="0" w:line="240" w:lineRule="auto"/>
        <w:contextualSpacing/>
        <w:jc w:val="both"/>
        <w:rPr>
          <w:rFonts w:ascii="Arial" w:eastAsia="Calibri" w:hAnsi="Arial" w:cs="Arial"/>
        </w:rPr>
      </w:pPr>
    </w:p>
    <w:p w14:paraId="3CE4F9F3" w14:textId="77777777" w:rsidR="003A270F" w:rsidRDefault="003A270F" w:rsidP="004776BC">
      <w:pPr>
        <w:spacing w:after="0" w:line="240" w:lineRule="auto"/>
        <w:contextualSpacing/>
        <w:jc w:val="both"/>
        <w:rPr>
          <w:rFonts w:ascii="Arial" w:eastAsia="Calibri" w:hAnsi="Arial" w:cs="Arial"/>
        </w:rPr>
      </w:pPr>
    </w:p>
    <w:p w14:paraId="6DBCF04D" w14:textId="77777777" w:rsidR="003A270F" w:rsidRDefault="003A270F" w:rsidP="004776BC">
      <w:pPr>
        <w:spacing w:after="0" w:line="240" w:lineRule="auto"/>
        <w:contextualSpacing/>
        <w:jc w:val="both"/>
        <w:rPr>
          <w:rFonts w:ascii="Arial" w:eastAsia="Calibri" w:hAnsi="Arial" w:cs="Arial"/>
        </w:rPr>
      </w:pPr>
    </w:p>
    <w:p w14:paraId="0883F7F1" w14:textId="77777777" w:rsidR="003A270F" w:rsidRDefault="003A270F" w:rsidP="009B3105">
      <w:pPr>
        <w:spacing w:after="0" w:line="240" w:lineRule="auto"/>
        <w:contextualSpacing/>
        <w:jc w:val="right"/>
        <w:rPr>
          <w:rFonts w:ascii="Arial" w:eastAsia="Calibri" w:hAnsi="Arial" w:cs="Arial"/>
        </w:rPr>
      </w:pPr>
    </w:p>
    <w:p w14:paraId="23B8D855" w14:textId="77777777" w:rsidR="003A270F" w:rsidRDefault="003A270F" w:rsidP="009B3105">
      <w:pPr>
        <w:spacing w:after="0" w:line="240" w:lineRule="auto"/>
        <w:contextualSpacing/>
        <w:jc w:val="right"/>
        <w:rPr>
          <w:rFonts w:ascii="Arial" w:eastAsia="Calibri" w:hAnsi="Arial" w:cs="Arial"/>
        </w:rPr>
      </w:pPr>
    </w:p>
    <w:p w14:paraId="6A6B84DC" w14:textId="77777777" w:rsidR="003A270F" w:rsidRDefault="003A270F" w:rsidP="009B3105">
      <w:pPr>
        <w:spacing w:after="0" w:line="240" w:lineRule="auto"/>
        <w:contextualSpacing/>
        <w:jc w:val="right"/>
        <w:rPr>
          <w:rFonts w:ascii="Arial" w:eastAsia="Calibri" w:hAnsi="Arial" w:cs="Arial"/>
        </w:rPr>
      </w:pPr>
    </w:p>
    <w:p w14:paraId="360C34F9" w14:textId="77777777" w:rsidR="003A270F" w:rsidRDefault="003A270F" w:rsidP="009B3105">
      <w:pPr>
        <w:spacing w:after="0" w:line="240" w:lineRule="auto"/>
        <w:contextualSpacing/>
        <w:jc w:val="right"/>
        <w:rPr>
          <w:rFonts w:ascii="Arial" w:eastAsia="Calibri" w:hAnsi="Arial" w:cs="Arial"/>
        </w:rPr>
      </w:pPr>
    </w:p>
    <w:p w14:paraId="2C63CCD6" w14:textId="77777777" w:rsidR="003A270F" w:rsidRDefault="003A270F" w:rsidP="009B3105">
      <w:pPr>
        <w:spacing w:after="0" w:line="240" w:lineRule="auto"/>
        <w:contextualSpacing/>
        <w:jc w:val="right"/>
        <w:rPr>
          <w:rFonts w:ascii="Arial" w:eastAsia="Calibri" w:hAnsi="Arial" w:cs="Arial"/>
        </w:rPr>
      </w:pPr>
    </w:p>
    <w:p w14:paraId="5D2620A6" w14:textId="77777777" w:rsidR="003A270F" w:rsidRDefault="003A270F" w:rsidP="009B3105">
      <w:pPr>
        <w:spacing w:after="0" w:line="240" w:lineRule="auto"/>
        <w:contextualSpacing/>
        <w:jc w:val="right"/>
        <w:rPr>
          <w:rFonts w:ascii="Arial" w:eastAsia="Calibri" w:hAnsi="Arial" w:cs="Arial"/>
        </w:rPr>
      </w:pPr>
    </w:p>
    <w:p w14:paraId="3E2ADE7D" w14:textId="77777777" w:rsidR="003A270F" w:rsidRDefault="003A270F" w:rsidP="009B3105">
      <w:pPr>
        <w:spacing w:after="0" w:line="240" w:lineRule="auto"/>
        <w:contextualSpacing/>
        <w:jc w:val="right"/>
        <w:rPr>
          <w:rFonts w:ascii="Arial" w:eastAsia="Calibri" w:hAnsi="Arial" w:cs="Arial"/>
        </w:rPr>
      </w:pPr>
    </w:p>
    <w:p w14:paraId="5ED9A82B" w14:textId="1ABF7652" w:rsidR="009B3105" w:rsidRDefault="009B3105" w:rsidP="009B3105">
      <w:pPr>
        <w:spacing w:after="0" w:line="240" w:lineRule="auto"/>
        <w:contextualSpacing/>
        <w:jc w:val="right"/>
        <w:rPr>
          <w:rFonts w:ascii="Arial" w:eastAsia="Calibri" w:hAnsi="Arial" w:cs="Arial"/>
        </w:rPr>
      </w:pPr>
      <w:r w:rsidRPr="009B3105">
        <w:rPr>
          <w:rFonts w:ascii="Arial" w:eastAsia="Calibri" w:hAnsi="Arial" w:cs="Arial"/>
          <w:noProof/>
        </w:rPr>
        <w:lastRenderedPageBreak/>
        <w:drawing>
          <wp:inline distT="0" distB="0" distL="0" distR="0" wp14:anchorId="1F78EC43" wp14:editId="7D0C8AAC">
            <wp:extent cx="2467319" cy="676369"/>
            <wp:effectExtent l="0" t="0" r="9525" b="9525"/>
            <wp:docPr id="580627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627710" name=""/>
                    <pic:cNvPicPr/>
                  </pic:nvPicPr>
                  <pic:blipFill>
                    <a:blip r:embed="rId10"/>
                    <a:stretch>
                      <a:fillRect/>
                    </a:stretch>
                  </pic:blipFill>
                  <pic:spPr>
                    <a:xfrm>
                      <a:off x="0" y="0"/>
                      <a:ext cx="2467319" cy="676369"/>
                    </a:xfrm>
                    <a:prstGeom prst="rect">
                      <a:avLst/>
                    </a:prstGeom>
                  </pic:spPr>
                </pic:pic>
              </a:graphicData>
            </a:graphic>
          </wp:inline>
        </w:drawing>
      </w:r>
    </w:p>
    <w:p w14:paraId="503B2705" w14:textId="77777777" w:rsidR="009B3105" w:rsidRPr="004776BC" w:rsidRDefault="009B3105" w:rsidP="004776BC">
      <w:pPr>
        <w:spacing w:after="0" w:line="240" w:lineRule="auto"/>
        <w:contextualSpacing/>
        <w:jc w:val="both"/>
        <w:rPr>
          <w:rFonts w:ascii="Arial" w:eastAsia="Calibri" w:hAnsi="Arial" w:cs="Arial"/>
        </w:rPr>
      </w:pPr>
    </w:p>
    <w:p w14:paraId="4D754881" w14:textId="77777777" w:rsidR="003A270F" w:rsidRDefault="003A270F" w:rsidP="004776BC">
      <w:pPr>
        <w:spacing w:after="0" w:line="240" w:lineRule="auto"/>
        <w:contextualSpacing/>
        <w:jc w:val="both"/>
        <w:rPr>
          <w:rFonts w:ascii="Arial" w:hAnsi="Arial" w:cs="Arial"/>
          <w:color w:val="000000"/>
          <w:shd w:val="clear" w:color="auto" w:fill="FFFFFF"/>
          <w:lang w:val="es-MX"/>
        </w:rPr>
      </w:pPr>
    </w:p>
    <w:p w14:paraId="6AB984AA" w14:textId="597C2293" w:rsidR="004776BC" w:rsidRPr="00FF70B8" w:rsidRDefault="004776BC" w:rsidP="004776BC">
      <w:pPr>
        <w:spacing w:after="0" w:line="240" w:lineRule="auto"/>
        <w:contextualSpacing/>
        <w:jc w:val="both"/>
        <w:rPr>
          <w:rFonts w:ascii="Arial" w:hAnsi="Arial" w:cs="Arial"/>
          <w:color w:val="201F1E"/>
          <w:shd w:val="clear" w:color="auto" w:fill="FFFFFF"/>
          <w:lang w:val="es-MX"/>
        </w:rPr>
      </w:pPr>
      <w:r w:rsidRPr="004776BC">
        <w:rPr>
          <w:rFonts w:ascii="Arial" w:hAnsi="Arial" w:cs="Arial"/>
          <w:color w:val="000000"/>
          <w:shd w:val="clear" w:color="auto" w:fill="FFFFFF"/>
          <w:lang w:val="es-MX"/>
        </w:rPr>
        <w:t>Bogotá D.C., </w:t>
      </w:r>
      <w:r w:rsidR="00FF70B8">
        <w:rPr>
          <w:rFonts w:ascii="Arial" w:hAnsi="Arial" w:cs="Arial"/>
          <w:color w:val="201F1E"/>
          <w:shd w:val="clear" w:color="auto" w:fill="FFFFFF"/>
          <w:lang w:val="es-MX"/>
        </w:rPr>
        <w:t>20 de septiembre de 2023</w:t>
      </w:r>
    </w:p>
    <w:p w14:paraId="6A234B44" w14:textId="77777777" w:rsidR="004776BC" w:rsidRPr="004776BC" w:rsidRDefault="004776BC" w:rsidP="004776BC">
      <w:pPr>
        <w:spacing w:after="0" w:line="240" w:lineRule="auto"/>
        <w:contextualSpacing/>
        <w:jc w:val="both"/>
        <w:rPr>
          <w:rFonts w:ascii="Arial" w:eastAsia="Calibri" w:hAnsi="Arial" w:cs="Arial"/>
        </w:rPr>
      </w:pPr>
    </w:p>
    <w:p w14:paraId="670B63EA" w14:textId="77777777" w:rsidR="004776BC" w:rsidRPr="004776BC" w:rsidRDefault="004776BC" w:rsidP="004776BC">
      <w:pPr>
        <w:spacing w:after="0" w:line="276" w:lineRule="auto"/>
        <w:contextualSpacing/>
        <w:jc w:val="both"/>
        <w:rPr>
          <w:rFonts w:ascii="Arial" w:eastAsia="Calibri" w:hAnsi="Arial" w:cs="Arial"/>
        </w:rPr>
      </w:pPr>
      <w:r w:rsidRPr="004776BC">
        <w:rPr>
          <w:rFonts w:ascii="Arial" w:eastAsia="Calibri" w:hAnsi="Arial" w:cs="Arial"/>
        </w:rPr>
        <w:t>Señora</w:t>
      </w:r>
    </w:p>
    <w:p w14:paraId="3B04FDA5" w14:textId="77777777" w:rsidR="004776BC" w:rsidRPr="004776BC" w:rsidRDefault="004776BC" w:rsidP="004776BC">
      <w:pPr>
        <w:spacing w:after="0" w:line="276" w:lineRule="auto"/>
        <w:contextualSpacing/>
        <w:jc w:val="both"/>
        <w:rPr>
          <w:rFonts w:ascii="Arial" w:eastAsia="Calibri" w:hAnsi="Arial" w:cs="Arial"/>
          <w:b/>
          <w:bCs/>
        </w:rPr>
      </w:pPr>
      <w:r w:rsidRPr="004776BC">
        <w:rPr>
          <w:rFonts w:ascii="Arial" w:eastAsia="Calibri" w:hAnsi="Arial" w:cs="Arial"/>
          <w:b/>
          <w:bCs/>
        </w:rPr>
        <w:t>María Eugenia Calderón Peña</w:t>
      </w:r>
    </w:p>
    <w:p w14:paraId="49838386" w14:textId="77777777" w:rsidR="004776BC" w:rsidRPr="004776BC" w:rsidRDefault="004776BC" w:rsidP="004776BC">
      <w:pPr>
        <w:spacing w:after="0" w:line="276" w:lineRule="auto"/>
        <w:contextualSpacing/>
        <w:jc w:val="both"/>
        <w:rPr>
          <w:rFonts w:ascii="Arial" w:eastAsia="Calibri" w:hAnsi="Arial" w:cs="Arial"/>
        </w:rPr>
      </w:pPr>
      <w:r w:rsidRPr="004776BC">
        <w:rPr>
          <w:rFonts w:ascii="Arial" w:eastAsia="Calibri" w:hAnsi="Arial" w:cs="Arial"/>
        </w:rPr>
        <w:t>Bogotá D.C.</w:t>
      </w:r>
    </w:p>
    <w:p w14:paraId="5C054645" w14:textId="77777777" w:rsidR="003A270F" w:rsidRPr="004776BC" w:rsidRDefault="003A270F" w:rsidP="004776BC">
      <w:pPr>
        <w:spacing w:after="0" w:line="240" w:lineRule="auto"/>
        <w:contextualSpacing/>
        <w:jc w:val="both"/>
        <w:rPr>
          <w:rFonts w:ascii="Arial" w:eastAsia="Calibri" w:hAnsi="Arial" w:cs="Arial"/>
        </w:rPr>
      </w:pPr>
    </w:p>
    <w:p w14:paraId="672A6810" w14:textId="77777777" w:rsidR="004776BC" w:rsidRPr="004776BC" w:rsidRDefault="004776BC" w:rsidP="004776BC">
      <w:pPr>
        <w:spacing w:after="0" w:line="240" w:lineRule="auto"/>
        <w:contextualSpacing/>
        <w:jc w:val="both"/>
        <w:rPr>
          <w:rFonts w:ascii="Arial" w:eastAsia="Calibri" w:hAnsi="Arial" w:cs="Arial"/>
        </w:rPr>
      </w:pPr>
      <w:r w:rsidRPr="004776BC">
        <w:rPr>
          <w:rFonts w:ascii="Arial" w:eastAsia="Calibri" w:hAnsi="Arial" w:cs="Arial"/>
        </w:rPr>
        <w:t xml:space="preserve">                                            </w:t>
      </w:r>
      <w:r w:rsidRPr="004776BC">
        <w:rPr>
          <w:rFonts w:ascii="Arial" w:eastAsia="Calibri" w:hAnsi="Arial" w:cs="Arial"/>
          <w:b/>
        </w:rPr>
        <w:t>Concepto C–378 de 2023</w:t>
      </w:r>
    </w:p>
    <w:p w14:paraId="60E71DC1" w14:textId="77777777" w:rsidR="004776BC" w:rsidRPr="004776BC" w:rsidRDefault="004776BC" w:rsidP="004776BC">
      <w:pPr>
        <w:spacing w:after="0" w:line="240" w:lineRule="auto"/>
        <w:contextualSpacing/>
        <w:jc w:val="both"/>
        <w:rPr>
          <w:rFonts w:ascii="Arial" w:eastAsia="Calibri" w:hAnsi="Arial" w:cs="Arial"/>
          <w:b/>
        </w:rPr>
      </w:pPr>
    </w:p>
    <w:p w14:paraId="1D6D5D31" w14:textId="77777777" w:rsidR="004776BC" w:rsidRPr="004776BC" w:rsidRDefault="004776BC" w:rsidP="004776BC">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76BC" w:rsidRPr="004776BC" w14:paraId="4535C803" w14:textId="77777777" w:rsidTr="009F76B9">
        <w:trPr>
          <w:trHeight w:val="485"/>
        </w:trPr>
        <w:tc>
          <w:tcPr>
            <w:tcW w:w="2689" w:type="dxa"/>
            <w:hideMark/>
          </w:tcPr>
          <w:p w14:paraId="079CDFBF" w14:textId="77777777" w:rsidR="004776BC" w:rsidRPr="004776BC" w:rsidRDefault="004776BC" w:rsidP="004776BC">
            <w:pPr>
              <w:rPr>
                <w:rFonts w:ascii="Arial" w:hAnsi="Arial" w:cs="Arial"/>
                <w:noProof/>
                <w:highlight w:val="yellow"/>
                <w:lang w:val="es-ES_tradnl"/>
              </w:rPr>
            </w:pPr>
            <w:r w:rsidRPr="004776BC">
              <w:rPr>
                <w:rFonts w:ascii="Arial" w:hAnsi="Arial" w:cs="Arial"/>
                <w:b/>
                <w:noProof/>
                <w:lang w:val="es-ES_tradnl"/>
              </w:rPr>
              <w:t>Temas:</w:t>
            </w:r>
            <w:r w:rsidRPr="004776BC">
              <w:rPr>
                <w:rFonts w:ascii="Arial" w:hAnsi="Arial" w:cs="Arial"/>
                <w:noProof/>
                <w:lang w:val="es-ES_tradnl"/>
              </w:rPr>
              <w:t xml:space="preserve">        </w:t>
            </w:r>
          </w:p>
        </w:tc>
        <w:tc>
          <w:tcPr>
            <w:tcW w:w="6237" w:type="dxa"/>
            <w:hideMark/>
          </w:tcPr>
          <w:p w14:paraId="284045AE" w14:textId="77777777" w:rsidR="004776BC" w:rsidRPr="004776BC" w:rsidRDefault="004776BC" w:rsidP="004776BC">
            <w:pPr>
              <w:jc w:val="both"/>
              <w:rPr>
                <w:rFonts w:ascii="Arial" w:hAnsi="Arial" w:cs="Arial"/>
                <w:b/>
                <w:bCs/>
                <w:highlight w:val="yellow"/>
                <w:lang w:val="es-MX"/>
              </w:rPr>
            </w:pPr>
            <w:r w:rsidRPr="004776BC">
              <w:rPr>
                <w:rFonts w:ascii="Arial" w:hAnsi="Arial" w:cs="Arial"/>
                <w:lang w:val="es-ES_tradnl" w:eastAsia="es-ES_tradnl"/>
              </w:rPr>
              <w:t xml:space="preserve">LEY DE EMPRENDIMIENTO – Ley 2069 de 2020 – Finalidad / LEY DE EMPRENDIMIENTO – Ley 2069 de 2020 – Artículo 32 – Criterios diferenciales – Emprendimientos de mujeres – Empresas de mujeres – Necesidad de reglamentación – Decreto 1860 de 2021 / DECRETO 1860 DE 2021 – Emprendimientos y empresas de mujeres – Definición – Artículo 2.2.1.2.4.2.14 </w:t>
            </w:r>
          </w:p>
          <w:p w14:paraId="44BDECE4" w14:textId="77777777" w:rsidR="004776BC" w:rsidRPr="004776BC" w:rsidRDefault="004776BC" w:rsidP="004776BC">
            <w:pPr>
              <w:ind w:right="703"/>
              <w:jc w:val="both"/>
              <w:rPr>
                <w:rFonts w:ascii="Arial" w:hAnsi="Arial" w:cs="Arial"/>
                <w:bCs/>
                <w:highlight w:val="yellow"/>
                <w:lang w:val="es-MX"/>
              </w:rPr>
            </w:pPr>
          </w:p>
        </w:tc>
      </w:tr>
      <w:tr w:rsidR="004776BC" w:rsidRPr="004776BC" w14:paraId="42E74AD0" w14:textId="77777777" w:rsidTr="009F76B9">
        <w:tc>
          <w:tcPr>
            <w:tcW w:w="2689" w:type="dxa"/>
          </w:tcPr>
          <w:p w14:paraId="3B46E51F" w14:textId="77777777" w:rsidR="004776BC" w:rsidRPr="004776BC" w:rsidRDefault="004776BC" w:rsidP="004776BC">
            <w:pPr>
              <w:rPr>
                <w:rFonts w:ascii="Arial" w:hAnsi="Arial" w:cs="Arial"/>
                <w:b/>
                <w:noProof/>
                <w:lang w:val="es-ES_tradnl"/>
              </w:rPr>
            </w:pPr>
            <w:r w:rsidRPr="004776BC">
              <w:rPr>
                <w:rFonts w:ascii="Arial" w:hAnsi="Arial" w:cs="Arial"/>
                <w:b/>
                <w:noProof/>
                <w:lang w:val="es-ES_tradnl"/>
              </w:rPr>
              <w:t>Radicación:</w:t>
            </w:r>
            <w:r w:rsidRPr="004776BC">
              <w:rPr>
                <w:rFonts w:ascii="Arial" w:hAnsi="Arial" w:cs="Arial"/>
                <w:noProof/>
                <w:lang w:val="es-ES_tradnl"/>
              </w:rPr>
              <w:t xml:space="preserve">                              </w:t>
            </w:r>
          </w:p>
        </w:tc>
        <w:tc>
          <w:tcPr>
            <w:tcW w:w="6237" w:type="dxa"/>
          </w:tcPr>
          <w:p w14:paraId="29D09B6C" w14:textId="77777777" w:rsidR="004776BC" w:rsidRPr="004776BC" w:rsidRDefault="004776BC" w:rsidP="004776BC">
            <w:pPr>
              <w:jc w:val="both"/>
              <w:rPr>
                <w:rFonts w:ascii="Arial" w:hAnsi="Arial" w:cs="Arial"/>
                <w:noProof/>
                <w:lang w:val="es-ES_tradnl"/>
              </w:rPr>
            </w:pPr>
            <w:r w:rsidRPr="004776BC">
              <w:rPr>
                <w:rFonts w:ascii="Arial" w:hAnsi="Arial" w:cs="Arial"/>
                <w:noProof/>
                <w:lang w:val="es-ES_tradnl"/>
              </w:rPr>
              <w:t xml:space="preserve">Respuesta a consulta </w:t>
            </w:r>
            <w:r w:rsidRPr="004776BC">
              <w:rPr>
                <w:rFonts w:ascii="Arial" w:eastAsia="Calibri" w:hAnsi="Arial" w:cs="Arial"/>
                <w:noProof/>
                <w:lang w:val="es-ES_tradnl"/>
              </w:rPr>
              <w:t>P20230809014032</w:t>
            </w:r>
            <w:r w:rsidRPr="004776BC">
              <w:rPr>
                <w:rFonts w:ascii="Arial" w:eastAsia="Calibri" w:hAnsi="Arial" w:cs="Arial"/>
                <w:noProof/>
                <w:lang w:val="es-ES_tradnl"/>
              </w:rPr>
              <w:tab/>
            </w:r>
            <w:r w:rsidRPr="004776BC">
              <w:rPr>
                <w:rFonts w:ascii="Arial" w:hAnsi="Arial" w:cs="Arial"/>
                <w:noProof/>
                <w:lang w:val="es-ES_tradnl"/>
              </w:rPr>
              <w:tab/>
            </w:r>
            <w:r w:rsidRPr="004776BC">
              <w:rPr>
                <w:rFonts w:ascii="Arial" w:hAnsi="Arial" w:cs="Arial"/>
                <w:noProof/>
                <w:lang w:val="es-ES_tradnl"/>
              </w:rPr>
              <w:tab/>
            </w:r>
          </w:p>
        </w:tc>
      </w:tr>
    </w:tbl>
    <w:p w14:paraId="3E2DD977" w14:textId="77777777" w:rsidR="004776BC" w:rsidRPr="004776BC" w:rsidRDefault="004776BC" w:rsidP="004776BC">
      <w:pPr>
        <w:tabs>
          <w:tab w:val="left" w:pos="5697"/>
        </w:tabs>
        <w:spacing w:after="0" w:line="240" w:lineRule="auto"/>
        <w:contextualSpacing/>
        <w:jc w:val="both"/>
        <w:rPr>
          <w:rFonts w:ascii="Arial" w:eastAsia="Calibri" w:hAnsi="Arial" w:cs="Arial"/>
        </w:rPr>
      </w:pPr>
      <w:r w:rsidRPr="004776BC">
        <w:rPr>
          <w:rFonts w:ascii="Arial" w:eastAsia="Calibri" w:hAnsi="Arial" w:cs="Arial"/>
        </w:rPr>
        <w:tab/>
      </w:r>
    </w:p>
    <w:p w14:paraId="7FFC8424" w14:textId="77777777" w:rsidR="004776BC" w:rsidRPr="004776BC" w:rsidRDefault="004776BC" w:rsidP="004776BC">
      <w:pPr>
        <w:spacing w:after="0" w:line="240" w:lineRule="auto"/>
        <w:contextualSpacing/>
        <w:jc w:val="both"/>
        <w:rPr>
          <w:rFonts w:ascii="Arial" w:eastAsia="Calibri" w:hAnsi="Arial" w:cs="Arial"/>
        </w:rPr>
      </w:pPr>
    </w:p>
    <w:p w14:paraId="15665816" w14:textId="77777777" w:rsidR="004776BC" w:rsidRPr="004776BC" w:rsidRDefault="004776BC" w:rsidP="004776BC">
      <w:pPr>
        <w:spacing w:after="0" w:line="276" w:lineRule="auto"/>
        <w:contextualSpacing/>
        <w:jc w:val="both"/>
        <w:rPr>
          <w:rFonts w:ascii="Arial" w:eastAsia="Calibri" w:hAnsi="Arial" w:cs="Arial"/>
        </w:rPr>
      </w:pPr>
      <w:r w:rsidRPr="004776BC">
        <w:rPr>
          <w:rFonts w:ascii="Arial" w:eastAsia="Calibri" w:hAnsi="Arial" w:cs="Arial"/>
        </w:rPr>
        <w:t>Estimada señora Calderón:</w:t>
      </w:r>
    </w:p>
    <w:p w14:paraId="124DF2FA" w14:textId="77777777" w:rsidR="004776BC" w:rsidRPr="004776BC" w:rsidRDefault="004776BC" w:rsidP="004776BC">
      <w:pPr>
        <w:spacing w:after="0" w:line="276" w:lineRule="auto"/>
        <w:ind w:firstLine="709"/>
        <w:contextualSpacing/>
        <w:jc w:val="both"/>
        <w:rPr>
          <w:rFonts w:ascii="Arial" w:eastAsia="Calibri" w:hAnsi="Arial" w:cs="Arial"/>
        </w:rPr>
      </w:pPr>
    </w:p>
    <w:p w14:paraId="536F1006" w14:textId="77777777" w:rsidR="004776BC" w:rsidRPr="004776BC" w:rsidRDefault="004776BC" w:rsidP="004776BC">
      <w:pPr>
        <w:spacing w:after="0" w:line="276" w:lineRule="auto"/>
        <w:contextualSpacing/>
        <w:jc w:val="both"/>
        <w:rPr>
          <w:rFonts w:ascii="Arial" w:eastAsia="Calibri" w:hAnsi="Arial" w:cs="Arial"/>
        </w:rPr>
      </w:pPr>
      <w:r w:rsidRPr="004776BC">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recibida el 09 de agosto de 2023. </w:t>
      </w:r>
    </w:p>
    <w:p w14:paraId="66C6A0A7" w14:textId="77777777" w:rsidR="004776BC" w:rsidRPr="004776BC" w:rsidRDefault="004776BC" w:rsidP="004776BC">
      <w:pPr>
        <w:spacing w:after="0" w:line="276" w:lineRule="auto"/>
        <w:contextualSpacing/>
        <w:jc w:val="both"/>
        <w:rPr>
          <w:rFonts w:ascii="Arial" w:eastAsia="Calibri" w:hAnsi="Arial" w:cs="Arial"/>
        </w:rPr>
      </w:pPr>
    </w:p>
    <w:p w14:paraId="6D0E04C7" w14:textId="77777777" w:rsidR="004776BC" w:rsidRPr="004776BC" w:rsidRDefault="004776BC" w:rsidP="004776BC">
      <w:pPr>
        <w:tabs>
          <w:tab w:val="left" w:pos="284"/>
        </w:tabs>
        <w:spacing w:after="0" w:line="276" w:lineRule="auto"/>
        <w:contextualSpacing/>
        <w:jc w:val="both"/>
        <w:rPr>
          <w:rFonts w:ascii="Arial" w:eastAsia="Calibri" w:hAnsi="Arial" w:cs="Arial"/>
          <w:b/>
        </w:rPr>
      </w:pPr>
      <w:r w:rsidRPr="004776BC">
        <w:rPr>
          <w:rFonts w:ascii="Arial" w:eastAsia="Calibri" w:hAnsi="Arial" w:cs="Arial"/>
          <w:b/>
        </w:rPr>
        <w:t xml:space="preserve">1. Problema planteado </w:t>
      </w:r>
    </w:p>
    <w:p w14:paraId="4DDA2587" w14:textId="77777777" w:rsidR="004776BC" w:rsidRPr="004776BC" w:rsidRDefault="004776BC" w:rsidP="004776BC">
      <w:pPr>
        <w:tabs>
          <w:tab w:val="left" w:pos="284"/>
        </w:tabs>
        <w:spacing w:after="0" w:line="276" w:lineRule="auto"/>
        <w:ind w:firstLine="709"/>
        <w:contextualSpacing/>
        <w:jc w:val="both"/>
        <w:rPr>
          <w:rFonts w:ascii="Arial" w:eastAsia="Calibri" w:hAnsi="Arial" w:cs="Arial"/>
          <w:b/>
        </w:rPr>
      </w:pPr>
    </w:p>
    <w:p w14:paraId="44DE80C9" w14:textId="77777777" w:rsidR="004776BC" w:rsidRPr="004776BC" w:rsidRDefault="004776BC" w:rsidP="004776BC">
      <w:pPr>
        <w:spacing w:after="0" w:line="276" w:lineRule="auto"/>
        <w:contextualSpacing/>
        <w:jc w:val="both"/>
        <w:rPr>
          <w:rFonts w:ascii="Arial" w:eastAsia="Calibri" w:hAnsi="Arial" w:cs="Arial"/>
        </w:rPr>
      </w:pPr>
      <w:bookmarkStart w:id="6" w:name="_Hlk58917991"/>
      <w:bookmarkStart w:id="7" w:name="_Hlk56103000"/>
      <w:r w:rsidRPr="004776BC">
        <w:rPr>
          <w:rFonts w:ascii="Arial" w:eastAsia="Calibri" w:hAnsi="Arial" w:cs="Arial"/>
        </w:rPr>
        <w:t xml:space="preserve">Usted plantea, respecto de lo estipulado en el numeral 1 del artículo 2.2.1.2.4.2.14 del Decreto 1082 de 2015 –Definición de emprendimientos y empresas de mujeres–, la siguiente consulta: </w:t>
      </w:r>
      <w:bookmarkStart w:id="8" w:name="_Hlk116284008"/>
      <w:r w:rsidRPr="004776BC">
        <w:rPr>
          <w:rFonts w:ascii="Arial" w:eastAsia="Calibri" w:hAnsi="Arial" w:cs="Arial"/>
        </w:rPr>
        <w:t>“[¿]</w:t>
      </w:r>
      <w:proofErr w:type="gramStart"/>
      <w:r w:rsidRPr="004776BC">
        <w:rPr>
          <w:rFonts w:ascii="Arial" w:eastAsia="Calibri" w:hAnsi="Arial" w:cs="Arial"/>
        </w:rPr>
        <w:t>Cumple con esta condición una sociedad cuyos socios son sociedades tipo SAS, pero los beneficiarios reales de estas SAS son mujeres?</w:t>
      </w:r>
      <w:proofErr w:type="gramEnd"/>
      <w:r w:rsidRPr="004776BC">
        <w:rPr>
          <w:rFonts w:ascii="Arial" w:eastAsia="Calibri" w:hAnsi="Arial" w:cs="Arial"/>
        </w:rPr>
        <w:t>” [sic]</w:t>
      </w:r>
    </w:p>
    <w:p w14:paraId="26FF8992" w14:textId="77777777" w:rsidR="004776BC" w:rsidRPr="004776BC" w:rsidRDefault="004776BC" w:rsidP="004776BC">
      <w:pPr>
        <w:spacing w:after="0" w:line="276" w:lineRule="auto"/>
        <w:contextualSpacing/>
        <w:jc w:val="both"/>
        <w:rPr>
          <w:rFonts w:ascii="Arial" w:eastAsia="Calibri" w:hAnsi="Arial" w:cs="Arial"/>
        </w:rPr>
      </w:pPr>
    </w:p>
    <w:bookmarkEnd w:id="6"/>
    <w:bookmarkEnd w:id="7"/>
    <w:bookmarkEnd w:id="8"/>
    <w:p w14:paraId="344D64C1" w14:textId="77777777" w:rsidR="004776BC" w:rsidRPr="004776BC" w:rsidRDefault="004776BC" w:rsidP="004776BC">
      <w:pPr>
        <w:tabs>
          <w:tab w:val="left" w:pos="284"/>
        </w:tabs>
        <w:spacing w:after="0" w:line="276" w:lineRule="auto"/>
        <w:contextualSpacing/>
        <w:jc w:val="both"/>
        <w:rPr>
          <w:rFonts w:ascii="Arial" w:eastAsia="Calibri" w:hAnsi="Arial" w:cs="Arial"/>
          <w:b/>
        </w:rPr>
      </w:pPr>
      <w:r w:rsidRPr="004776BC">
        <w:rPr>
          <w:rFonts w:ascii="Arial" w:eastAsia="Calibri" w:hAnsi="Arial" w:cs="Arial"/>
          <w:b/>
        </w:rPr>
        <w:t>2. Consideraciones</w:t>
      </w:r>
    </w:p>
    <w:p w14:paraId="181F1B3B" w14:textId="77777777" w:rsidR="004776BC" w:rsidRPr="004776BC" w:rsidRDefault="004776BC" w:rsidP="004776BC">
      <w:pPr>
        <w:tabs>
          <w:tab w:val="left" w:pos="284"/>
        </w:tabs>
        <w:spacing w:after="0" w:line="276" w:lineRule="auto"/>
        <w:contextualSpacing/>
        <w:jc w:val="both"/>
        <w:rPr>
          <w:rFonts w:ascii="Arial" w:eastAsia="Calibri" w:hAnsi="Arial" w:cs="Arial"/>
          <w:b/>
        </w:rPr>
      </w:pPr>
    </w:p>
    <w:p w14:paraId="7C64551C" w14:textId="77777777" w:rsidR="004776BC" w:rsidRPr="004776BC" w:rsidRDefault="004776BC" w:rsidP="004776BC">
      <w:pPr>
        <w:spacing w:after="120" w:line="276" w:lineRule="auto"/>
        <w:jc w:val="both"/>
        <w:rPr>
          <w:rFonts w:ascii="Arial" w:eastAsia="Calibri" w:hAnsi="Arial" w:cs="Arial"/>
          <w:lang w:val="es-ES"/>
        </w:rPr>
      </w:pPr>
      <w:r w:rsidRPr="004776BC">
        <w:rPr>
          <w:rFonts w:ascii="Arial" w:eastAsia="Calibri" w:hAnsi="Arial" w:cs="Arial"/>
          <w:bCs/>
          <w:lang w:val="es-MX"/>
        </w:rPr>
        <w:t xml:space="preserve">En ejercicio de las competencias establecidas en los artículos 3, numeral 5° y 11, numeral 8° del Decreto 4170 de 2011, la Agencia Nacional de Contratación Pública – Colombia Compra Eficiente resuelve consultas sobre los asuntos de su competencia, esto es, sobre </w:t>
      </w:r>
      <w:r w:rsidRPr="004776BC">
        <w:rPr>
          <w:rFonts w:ascii="Arial" w:eastAsia="Calibri" w:hAnsi="Arial" w:cs="Arial"/>
          <w:bCs/>
          <w:lang w:val="es-MX"/>
        </w:rPr>
        <w:lastRenderedPageBreak/>
        <w:t>las temáticas de la contratación estatal relacionados en los artículos citados.</w:t>
      </w:r>
      <w:r w:rsidRPr="004776BC">
        <w:rPr>
          <w:rFonts w:ascii="Arial" w:eastAsia="Calibri" w:hAnsi="Arial" w:cs="Arial"/>
          <w:lang w:val="es-ES"/>
        </w:rPr>
        <w:t xml:space="preserve"> </w:t>
      </w:r>
      <w:bookmarkStart w:id="9" w:name="_Hlk61701014"/>
      <w:bookmarkStart w:id="10" w:name="_Hlk62136649"/>
      <w:r w:rsidRPr="004776BC">
        <w:rPr>
          <w:rFonts w:ascii="Arial" w:eastAsia="Calibri" w:hAnsi="Arial" w:cs="Arial"/>
          <w:lang w:val="es-ES"/>
        </w:rPr>
        <w:t xml:space="preserve">Es necesario tener en cuenta que </w:t>
      </w:r>
      <w:bookmarkStart w:id="11" w:name="_Hlk61026958"/>
      <w:r w:rsidRPr="004776BC">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776BC">
        <w:rPr>
          <w:rFonts w:ascii="Arial" w:eastAsia="Calibri" w:hAnsi="Arial" w:cs="Arial"/>
          <w:bCs/>
          <w:lang w:val="es-MX"/>
        </w:rPr>
        <w:t xml:space="preserve"> de todos los partícipes de la contratación estatal.</w:t>
      </w:r>
    </w:p>
    <w:p w14:paraId="30221998" w14:textId="77777777" w:rsidR="004776BC" w:rsidRPr="004776BC" w:rsidRDefault="004776BC" w:rsidP="004776BC">
      <w:pPr>
        <w:spacing w:after="120" w:line="276" w:lineRule="auto"/>
        <w:ind w:firstLine="708"/>
        <w:jc w:val="both"/>
        <w:rPr>
          <w:rFonts w:ascii="Arial" w:eastAsia="Calibri" w:hAnsi="Arial" w:cs="Arial"/>
          <w:lang w:val="es-ES"/>
        </w:rPr>
      </w:pPr>
      <w:r w:rsidRPr="004776BC">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776BC">
        <w:rPr>
          <w:rFonts w:ascii="Arial" w:eastAsia="Calibri" w:hAnsi="Arial" w:cs="Arial"/>
          <w:vertAlign w:val="superscript"/>
          <w:lang w:val="es-ES"/>
        </w:rPr>
        <w:footnoteReference w:id="1"/>
      </w:r>
      <w:r w:rsidRPr="004776BC">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9"/>
      <w:bookmarkEnd w:id="11"/>
    </w:p>
    <w:bookmarkEnd w:id="10"/>
    <w:p w14:paraId="273CB0F7" w14:textId="77777777" w:rsidR="004776BC" w:rsidRPr="004776BC" w:rsidRDefault="004776BC" w:rsidP="004776BC">
      <w:pPr>
        <w:spacing w:after="120" w:line="276" w:lineRule="auto"/>
        <w:ind w:firstLine="709"/>
        <w:jc w:val="both"/>
        <w:rPr>
          <w:rFonts w:ascii="Arial" w:eastAsia="Calibri" w:hAnsi="Arial" w:cs="Arial"/>
          <w:lang w:val="es-ES_tradnl" w:eastAsia="es-ES_tradnl"/>
        </w:rPr>
      </w:pPr>
      <w:r w:rsidRPr="004776BC">
        <w:rPr>
          <w:rFonts w:ascii="Arial" w:eastAsia="Calibri" w:hAnsi="Arial" w:cs="Arial"/>
          <w:lang w:val="es-MX"/>
        </w:rPr>
        <w:t xml:space="preserve">Sin perjuicio de lo anterior, </w:t>
      </w:r>
      <w:r w:rsidRPr="004776BC">
        <w:rPr>
          <w:rFonts w:ascii="Arial" w:eastAsia="Calibri" w:hAnsi="Arial" w:cs="Arial"/>
          <w:lang w:val="es-ES"/>
        </w:rPr>
        <w:t>la Subdirección de Gestión Contractual de esta Agencia dentro de los límites de sus atribuciones, resolverá la consulta conforme a las normas generales en materia de contratación estatal</w:t>
      </w:r>
      <w:r w:rsidRPr="004776BC">
        <w:rPr>
          <w:rFonts w:ascii="Arial" w:eastAsia="Calibri" w:hAnsi="Arial" w:cs="Arial"/>
          <w:lang w:val="es-ES_tradnl" w:eastAsia="es-MX"/>
        </w:rPr>
        <w:t>. Con este objetivo, se analizarán los siguientes temas</w:t>
      </w:r>
      <w:r w:rsidRPr="004776BC">
        <w:rPr>
          <w:rFonts w:ascii="Arial" w:eastAsia="Calibri" w:hAnsi="Arial" w:cs="Arial"/>
          <w:color w:val="000000"/>
        </w:rPr>
        <w:t>:</w:t>
      </w:r>
      <w:r w:rsidRPr="004776BC">
        <w:rPr>
          <w:rFonts w:ascii="Arial" w:eastAsia="Calibri" w:hAnsi="Arial" w:cs="Arial"/>
          <w:lang w:val="es-ES_tradnl" w:eastAsia="es-ES_tradnl"/>
        </w:rPr>
        <w:t xml:space="preserve"> i) vigencia y reglamentación de los criterios diferenciales de la Ley 2069 de 2020 y </w:t>
      </w:r>
      <w:proofErr w:type="spellStart"/>
      <w:r w:rsidRPr="004776BC">
        <w:rPr>
          <w:rFonts w:ascii="Arial" w:eastAsia="Calibri" w:hAnsi="Arial" w:cs="Arial"/>
          <w:lang w:val="es-ES_tradnl" w:eastAsia="es-ES_tradnl"/>
        </w:rPr>
        <w:t>ii</w:t>
      </w:r>
      <w:proofErr w:type="spellEnd"/>
      <w:r w:rsidRPr="004776BC">
        <w:rPr>
          <w:rFonts w:ascii="Arial" w:eastAsia="Calibri" w:hAnsi="Arial" w:cs="Arial"/>
          <w:lang w:val="es-ES_tradnl" w:eastAsia="es-ES_tradnl"/>
        </w:rPr>
        <w:t>) definición de emprendimientos y empresas de mujeres en el Decreto 1860 de 2021.</w:t>
      </w:r>
    </w:p>
    <w:p w14:paraId="5E5DB7EA" w14:textId="77777777" w:rsidR="004776BC" w:rsidRPr="004776BC" w:rsidRDefault="004776BC" w:rsidP="004776BC">
      <w:pPr>
        <w:spacing w:after="0" w:line="276" w:lineRule="auto"/>
        <w:ind w:firstLine="708"/>
        <w:jc w:val="both"/>
        <w:rPr>
          <w:rFonts w:ascii="Arial" w:eastAsia="Calibri" w:hAnsi="Arial" w:cs="Arial"/>
          <w:lang w:val="es-ES_tradnl" w:eastAsia="es-ES_tradnl"/>
        </w:rPr>
      </w:pPr>
      <w:r w:rsidRPr="004776BC">
        <w:rPr>
          <w:rFonts w:ascii="Arial" w:eastAsia="Calibri" w:hAnsi="Arial" w:cs="Arial"/>
          <w:lang w:val="es-ES_tradnl" w:eastAsia="es-ES_tradnl"/>
        </w:rPr>
        <w:t>La Agencia Nacional de Contratación Pública – Colombia Compra Eficiente se ha pronunciado, en términos generales, sobre el contenido de la Ley de Emprendimiento en diferentes conceptos</w:t>
      </w:r>
      <w:r w:rsidRPr="004776BC">
        <w:rPr>
          <w:rFonts w:ascii="Arial" w:eastAsia="Calibri" w:hAnsi="Arial" w:cs="Arial"/>
          <w:vertAlign w:val="superscript"/>
          <w:lang w:val="es-ES_tradnl" w:eastAsia="es-ES_tradnl"/>
        </w:rPr>
        <w:footnoteReference w:id="2"/>
      </w:r>
      <w:r w:rsidRPr="004776BC">
        <w:rPr>
          <w:rFonts w:ascii="Arial" w:eastAsia="Calibri" w:hAnsi="Arial" w:cs="Arial"/>
          <w:lang w:val="es-ES_tradnl" w:eastAsia="es-ES_tradnl"/>
        </w:rPr>
        <w:t xml:space="preserve">, refiriéndose, especialmente, a lo dispuesto en el artículo 32 de dicha ley, alusivo a los criterios diferenciales para emprendimientos y empresas de mujeres, en los conceptos </w:t>
      </w:r>
      <w:r w:rsidRPr="004776BC">
        <w:rPr>
          <w:rFonts w:ascii="Arial" w:eastAsia="Times New Roman" w:hAnsi="Arial" w:cs="Arial"/>
          <w:shd w:val="clear" w:color="auto" w:fill="FFFFFF"/>
          <w:lang w:eastAsia="es-ES_tradnl"/>
        </w:rPr>
        <w:t xml:space="preserve">C-029 de 21 de febrero de 2021, C-037 del 26 de febrero de 2021, C-141 del 8 de abril de 2021, C-114 del 13 de abril de 2015, C-031 del 1 de marzo de 2022, C-476 del 21 de junio de 2022, C-429 del 18 de julio de 2022, </w:t>
      </w:r>
      <w:r w:rsidRPr="004776BC">
        <w:rPr>
          <w:rFonts w:ascii="Arial" w:hAnsi="Arial" w:cs="Arial"/>
          <w:shd w:val="clear" w:color="auto" w:fill="FFFFFF"/>
        </w:rPr>
        <w:t>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sidRPr="004776BC">
        <w:rPr>
          <w:rFonts w:ascii="Arial" w:eastAsia="Times New Roman" w:hAnsi="Arial" w:cs="Arial"/>
          <w:shd w:val="clear" w:color="auto" w:fill="FFFFFF"/>
          <w:lang w:eastAsia="es-ES_tradnl"/>
        </w:rPr>
        <w:t xml:space="preserve"> entre otros</w:t>
      </w:r>
      <w:r w:rsidRPr="004776BC">
        <w:rPr>
          <w:rFonts w:ascii="Arial" w:eastAsia="Arial" w:hAnsi="Arial" w:cs="Arial"/>
          <w:vertAlign w:val="superscript"/>
          <w:lang w:val="es-ES_tradnl" w:eastAsia="es-ES_tradnl"/>
        </w:rPr>
        <w:footnoteReference w:id="3"/>
      </w:r>
      <w:r w:rsidRPr="004776BC">
        <w:rPr>
          <w:rFonts w:ascii="Arial" w:eastAsia="Times New Roman" w:hAnsi="Arial" w:cs="Arial"/>
          <w:shd w:val="clear" w:color="auto" w:fill="FFFFFF"/>
          <w:lang w:eastAsia="es-ES_tradnl"/>
        </w:rPr>
        <w:t>.</w:t>
      </w:r>
      <w:r w:rsidRPr="004776BC">
        <w:rPr>
          <w:rFonts w:ascii="Arial" w:eastAsia="Calibri" w:hAnsi="Arial" w:cs="Arial"/>
          <w:lang w:val="es-ES_tradnl" w:eastAsia="es-ES_tradnl"/>
        </w:rPr>
        <w:t xml:space="preserve"> Algunas de las consideraciones de estos conceptos se reiteran y complementan a continuación. </w:t>
      </w:r>
    </w:p>
    <w:p w14:paraId="4C657116" w14:textId="77777777" w:rsidR="004776BC" w:rsidRPr="004776BC" w:rsidRDefault="004776BC" w:rsidP="004776BC">
      <w:pPr>
        <w:spacing w:after="0" w:line="276" w:lineRule="auto"/>
        <w:ind w:firstLine="709"/>
        <w:jc w:val="both"/>
        <w:rPr>
          <w:rFonts w:ascii="Arial" w:eastAsia="Times New Roman" w:hAnsi="Arial" w:cs="Arial"/>
          <w:b/>
          <w:bCs/>
          <w:iCs/>
          <w:szCs w:val="24"/>
          <w:lang w:val="es-ES_tradnl" w:eastAsia="es-ES_tradnl"/>
        </w:rPr>
      </w:pPr>
    </w:p>
    <w:p w14:paraId="6AB0341A" w14:textId="77777777" w:rsidR="004776BC" w:rsidRPr="004776BC" w:rsidRDefault="004776BC" w:rsidP="004776BC">
      <w:pPr>
        <w:spacing w:after="0" w:line="276" w:lineRule="auto"/>
        <w:contextualSpacing/>
        <w:jc w:val="both"/>
        <w:rPr>
          <w:rFonts w:ascii="Arial" w:eastAsia="Calibri" w:hAnsi="Arial" w:cs="Arial"/>
          <w:b/>
          <w:bCs/>
          <w:lang w:val="es-ES_tradnl" w:eastAsia="es-ES_tradnl"/>
        </w:rPr>
      </w:pPr>
      <w:r w:rsidRPr="004776BC">
        <w:rPr>
          <w:rFonts w:ascii="Arial" w:eastAsia="Calibri" w:hAnsi="Arial" w:cs="Arial"/>
          <w:b/>
          <w:bCs/>
          <w:lang w:val="es-ES_tradnl" w:eastAsia="es-ES_tradnl"/>
        </w:rPr>
        <w:t xml:space="preserve">2.1. </w:t>
      </w:r>
      <w:bookmarkStart w:id="12" w:name="_Hlk94018153"/>
      <w:r w:rsidRPr="004776BC">
        <w:rPr>
          <w:rFonts w:ascii="Arial" w:eastAsia="Calibri" w:hAnsi="Arial" w:cs="Arial"/>
          <w:b/>
          <w:bCs/>
          <w:lang w:val="es-ES_tradnl" w:eastAsia="es-ES_tradnl"/>
        </w:rPr>
        <w:t>Vigencia y reglamentación de los criterios diferenciales de la Ley 2069 de 2020</w:t>
      </w:r>
      <w:bookmarkEnd w:id="12"/>
      <w:r w:rsidRPr="004776BC">
        <w:rPr>
          <w:rFonts w:ascii="Arial" w:eastAsia="Calibri" w:hAnsi="Arial" w:cs="Arial"/>
          <w:b/>
          <w:bCs/>
          <w:lang w:val="es-ES_tradnl" w:eastAsia="es-ES_tradnl"/>
        </w:rPr>
        <w:t>. Reiteración de línea</w:t>
      </w:r>
    </w:p>
    <w:p w14:paraId="04CBC4DB" w14:textId="77777777" w:rsidR="004776BC" w:rsidRPr="004776BC" w:rsidRDefault="004776BC" w:rsidP="004776BC">
      <w:pPr>
        <w:spacing w:after="0" w:line="276" w:lineRule="auto"/>
        <w:contextualSpacing/>
        <w:jc w:val="both"/>
        <w:rPr>
          <w:rFonts w:ascii="Arial" w:eastAsia="Calibri" w:hAnsi="Arial" w:cs="Arial"/>
          <w:lang w:val="es-ES_tradnl" w:eastAsia="es-ES_tradnl"/>
        </w:rPr>
      </w:pPr>
    </w:p>
    <w:p w14:paraId="184BBF42" w14:textId="77777777" w:rsidR="004776BC" w:rsidRPr="004776BC" w:rsidRDefault="004776BC" w:rsidP="004776BC">
      <w:pPr>
        <w:spacing w:after="0" w:line="276" w:lineRule="auto"/>
        <w:jc w:val="both"/>
        <w:rPr>
          <w:rFonts w:ascii="Arial" w:eastAsia="Calibri" w:hAnsi="Arial" w:cs="Arial"/>
          <w:lang w:val="es-ES_tradnl" w:eastAsia="es-ES_tradnl"/>
        </w:rPr>
      </w:pPr>
      <w:r w:rsidRPr="004776BC">
        <w:rPr>
          <w:rFonts w:ascii="Arial" w:eastAsia="Calibri" w:hAnsi="Arial" w:cs="Arial"/>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4776BC">
        <w:rPr>
          <w:rFonts w:ascii="Arial" w:eastAsia="Calibri" w:hAnsi="Arial" w:cs="Arial"/>
          <w:color w:val="000000" w:themeColor="text1"/>
          <w:lang w:val="es-ES_tradnl"/>
        </w:rPr>
        <w:t>, potestad que fue ejercida mediante la expedición del Decreto 1860 de 2021, al cual se hará referencia más adelante</w:t>
      </w:r>
      <w:r w:rsidRPr="004776BC">
        <w:rPr>
          <w:rFonts w:ascii="Arial" w:eastAsia="Calibri" w:hAnsi="Arial" w:cs="Arial"/>
          <w:lang w:val="es-ES_tradnl" w:eastAsia="es-ES_tradnl"/>
        </w:rPr>
        <w:t>.</w:t>
      </w:r>
    </w:p>
    <w:p w14:paraId="2CF4F535" w14:textId="77777777" w:rsidR="004776BC" w:rsidRPr="004776BC" w:rsidRDefault="004776BC" w:rsidP="004776BC">
      <w:pPr>
        <w:spacing w:before="120" w:after="0" w:line="276" w:lineRule="auto"/>
        <w:ind w:firstLine="709"/>
        <w:jc w:val="both"/>
        <w:rPr>
          <w:rFonts w:ascii="Arial" w:eastAsia="Calibri" w:hAnsi="Arial" w:cs="Arial"/>
          <w:lang w:val="es-ES_tradnl" w:eastAsia="es-ES_tradnl"/>
        </w:rPr>
      </w:pPr>
      <w:r w:rsidRPr="004776BC">
        <w:rPr>
          <w:rFonts w:ascii="Arial" w:eastAsia="Calibri" w:hAnsi="Arial" w:cs="Arial"/>
          <w:lang w:val="es-ES_tradnl"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4776BC">
        <w:rPr>
          <w:rFonts w:ascii="Arial" w:eastAsia="Calibri" w:hAnsi="Arial" w:cs="Arial"/>
          <w:sz w:val="24"/>
          <w:szCs w:val="24"/>
          <w:vertAlign w:val="superscript"/>
          <w:lang w:val="es-ES_tradnl" w:eastAsia="es-ES_tradnl"/>
        </w:rPr>
        <w:footnoteReference w:id="4"/>
      </w:r>
      <w:r w:rsidRPr="004776BC">
        <w:rPr>
          <w:rFonts w:ascii="Arial" w:eastAsia="Calibri" w:hAnsi="Arial" w:cs="Arial"/>
          <w:lang w:val="es-ES_tradnl" w:eastAsia="es-ES_tradnl"/>
        </w:rPr>
        <w:t xml:space="preserve">. Esto, a partir de “[…] un enfoque regionalizado </w:t>
      </w:r>
      <w:proofErr w:type="gramStart"/>
      <w:r w:rsidRPr="004776BC">
        <w:rPr>
          <w:rFonts w:ascii="Arial" w:eastAsia="Calibri" w:hAnsi="Arial" w:cs="Arial"/>
          <w:lang w:val="es-ES_tradnl" w:eastAsia="es-ES_tradnl"/>
        </w:rPr>
        <w:t>de acuerdo a</w:t>
      </w:r>
      <w:proofErr w:type="gramEnd"/>
      <w:r w:rsidRPr="004776BC">
        <w:rPr>
          <w:rFonts w:ascii="Arial" w:eastAsia="Calibri" w:hAnsi="Arial" w:cs="Arial"/>
          <w:lang w:val="es-ES_tradnl" w:eastAsia="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4776BC">
        <w:rPr>
          <w:rFonts w:ascii="Arial" w:eastAsia="Calibri" w:hAnsi="Arial" w:cs="Arial"/>
          <w:vertAlign w:val="superscript"/>
          <w:lang w:val="es-ES_tradnl" w:eastAsia="es-ES_tradnl"/>
        </w:rPr>
        <w:footnoteReference w:id="5"/>
      </w:r>
      <w:r w:rsidRPr="004776BC">
        <w:rPr>
          <w:rFonts w:ascii="Arial" w:eastAsia="Calibri" w:hAnsi="Arial" w:cs="Arial"/>
          <w:lang w:val="es-ES_tradnl" w:eastAsia="es-ES_tradnl"/>
        </w:rPr>
        <w:t>, así como incentivos a favor de aquellas dentro del sistema de compras y contratación pública</w:t>
      </w:r>
      <w:r w:rsidRPr="004776BC">
        <w:rPr>
          <w:rFonts w:ascii="Arial" w:eastAsia="Calibri" w:hAnsi="Arial" w:cs="Arial"/>
          <w:vertAlign w:val="superscript"/>
          <w:lang w:val="es-ES_tradnl" w:eastAsia="es-ES_tradnl"/>
        </w:rPr>
        <w:footnoteReference w:id="6"/>
      </w:r>
      <w:r w:rsidRPr="004776BC">
        <w:rPr>
          <w:rFonts w:ascii="Arial" w:eastAsia="Calibri" w:hAnsi="Arial" w:cs="Arial"/>
          <w:lang w:val="es-ES_tradnl" w:eastAsia="es-ES_tradnl"/>
        </w:rPr>
        <w:t>. También se consagran mecanismos de acceso al financiamiento</w:t>
      </w:r>
      <w:r w:rsidRPr="004776BC">
        <w:rPr>
          <w:rFonts w:ascii="Arial" w:eastAsia="Calibri" w:hAnsi="Arial" w:cs="Arial"/>
          <w:vertAlign w:val="superscript"/>
          <w:lang w:val="es-ES_tradnl" w:eastAsia="es-ES_tradnl"/>
        </w:rPr>
        <w:footnoteReference w:id="7"/>
      </w:r>
      <w:r w:rsidRPr="004776BC">
        <w:rPr>
          <w:rFonts w:ascii="Arial" w:eastAsia="Calibri" w:hAnsi="Arial" w:cs="Arial"/>
          <w:lang w:val="es-ES_tradnl" w:eastAsia="es-ES_tradnl"/>
        </w:rPr>
        <w:t>, se unifican las fuentes de emprendimiento y de desarrollo empresarial, para fortalecer y promover los distintos sectores de la economía</w:t>
      </w:r>
      <w:r w:rsidRPr="004776BC">
        <w:rPr>
          <w:rFonts w:ascii="Arial" w:eastAsia="Calibri" w:hAnsi="Arial" w:cs="Arial"/>
          <w:vertAlign w:val="superscript"/>
          <w:lang w:val="es-ES_tradnl" w:eastAsia="es-ES_tradnl"/>
        </w:rPr>
        <w:footnoteReference w:id="8"/>
      </w:r>
      <w:r w:rsidRPr="004776BC">
        <w:rPr>
          <w:rFonts w:ascii="Arial" w:eastAsia="Calibri" w:hAnsi="Arial" w:cs="Arial"/>
          <w:lang w:val="es-ES_tradnl" w:eastAsia="es-ES_tradnl"/>
        </w:rPr>
        <w:t xml:space="preserve"> y se prevén medidas de educación para el emprendimiento y la innovación</w:t>
      </w:r>
      <w:r w:rsidRPr="004776BC">
        <w:rPr>
          <w:rFonts w:ascii="Arial" w:eastAsia="Calibri" w:hAnsi="Arial" w:cs="Arial"/>
          <w:vertAlign w:val="superscript"/>
          <w:lang w:val="es-ES_tradnl" w:eastAsia="es-ES_tradnl"/>
        </w:rPr>
        <w:footnoteReference w:id="9"/>
      </w:r>
      <w:r w:rsidRPr="004776BC">
        <w:rPr>
          <w:rFonts w:ascii="Arial" w:eastAsia="Calibri" w:hAnsi="Arial" w:cs="Arial"/>
          <w:lang w:val="es-ES_tradnl" w:eastAsia="es-ES_tradnl"/>
        </w:rPr>
        <w:t>.</w:t>
      </w:r>
    </w:p>
    <w:p w14:paraId="4C6FCEDD" w14:textId="77777777" w:rsidR="004776BC" w:rsidRPr="004776BC" w:rsidRDefault="004776BC" w:rsidP="004776BC">
      <w:pPr>
        <w:spacing w:before="120" w:after="120" w:line="276" w:lineRule="auto"/>
        <w:ind w:firstLine="709"/>
        <w:jc w:val="both"/>
        <w:rPr>
          <w:rFonts w:ascii="Arial" w:eastAsia="Calibri" w:hAnsi="Arial" w:cs="Arial"/>
          <w:lang w:val="es-ES_tradnl" w:eastAsia="es-ES_tradnl"/>
        </w:rPr>
      </w:pPr>
      <w:r w:rsidRPr="004776BC">
        <w:rPr>
          <w:rFonts w:ascii="Arial" w:eastAsia="Calibri" w:hAnsi="Arial"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 en el procedimiento de mínima cuantía, </w:t>
      </w:r>
      <w:proofErr w:type="spellStart"/>
      <w:r w:rsidRPr="004776BC">
        <w:rPr>
          <w:rFonts w:ascii="Arial" w:eastAsia="Calibri" w:hAnsi="Arial" w:cs="Arial"/>
          <w:lang w:val="es-ES_tradnl" w:eastAsia="es-ES_tradnl"/>
        </w:rPr>
        <w:t>ii</w:t>
      </w:r>
      <w:proofErr w:type="spellEnd"/>
      <w:r w:rsidRPr="004776BC">
        <w:rPr>
          <w:rFonts w:ascii="Arial" w:eastAsia="Calibri" w:hAnsi="Arial" w:cs="Arial"/>
          <w:lang w:val="es-ES_tradnl" w:eastAsia="es-ES_tradnl"/>
        </w:rPr>
        <w:t xml:space="preserve">) criterios diferenciales para Mipyme en el sistema de compras públicas, </w:t>
      </w:r>
      <w:proofErr w:type="spellStart"/>
      <w:r w:rsidRPr="004776BC">
        <w:rPr>
          <w:rFonts w:ascii="Arial" w:eastAsia="Calibri" w:hAnsi="Arial" w:cs="Arial"/>
          <w:lang w:val="es-ES_tradnl" w:eastAsia="es-ES_tradnl"/>
        </w:rPr>
        <w:t>iii</w:t>
      </w:r>
      <w:proofErr w:type="spellEnd"/>
      <w:r w:rsidRPr="004776BC">
        <w:rPr>
          <w:rFonts w:ascii="Arial" w:eastAsia="Calibri" w:hAnsi="Arial" w:cs="Arial"/>
          <w:lang w:val="es-ES_tradnl" w:eastAsia="es-ES_tradnl"/>
        </w:rPr>
        <w:t xml:space="preserve">) criterios diferenciales para emprendimientos y empresas de mujeres en el sistema de compras públicas, </w:t>
      </w:r>
      <w:proofErr w:type="spellStart"/>
      <w:r w:rsidRPr="004776BC">
        <w:rPr>
          <w:rFonts w:ascii="Arial" w:eastAsia="Calibri" w:hAnsi="Arial" w:cs="Arial"/>
          <w:lang w:val="es-ES_tradnl" w:eastAsia="es-ES_tradnl"/>
        </w:rPr>
        <w:t>iv</w:t>
      </w:r>
      <w:proofErr w:type="spellEnd"/>
      <w:r w:rsidRPr="004776BC">
        <w:rPr>
          <w:rFonts w:ascii="Arial" w:eastAsia="Calibri" w:hAnsi="Arial" w:cs="Arial"/>
          <w:lang w:val="es-ES_tradnl" w:eastAsia="es-ES_tradnl"/>
        </w:rPr>
        <w:t xml:space="preserve">) promoción del acceso de las Mipyme al mercado de compras públicas, v) promoción del desarrollo en la contratación pública, vi) un nuevo régimen de factores de </w:t>
      </w:r>
      <w:r w:rsidRPr="004776BC">
        <w:rPr>
          <w:rFonts w:ascii="Arial" w:eastAsia="Calibri" w:hAnsi="Arial" w:cs="Arial"/>
          <w:lang w:val="es-ES_tradnl" w:eastAsia="es-ES_tradnl"/>
        </w:rPr>
        <w:lastRenderedPageBreak/>
        <w:t>desempate y vi) un llamado a las entidades estatales para que promuevan compras públicas en el marco de la tecnología y la innovación.</w:t>
      </w:r>
      <w:r w:rsidRPr="004776BC">
        <w:rPr>
          <w:rFonts w:ascii="Arial" w:eastAsia="Calibri" w:hAnsi="Arial" w:cs="Arial"/>
          <w:bCs/>
          <w:sz w:val="24"/>
          <w:szCs w:val="24"/>
          <w:vertAlign w:val="superscript"/>
          <w:lang w:val="es-MX" w:eastAsia="es-ES_tradnl"/>
        </w:rPr>
        <w:footnoteReference w:id="10"/>
      </w:r>
    </w:p>
    <w:p w14:paraId="785FE19A" w14:textId="77777777" w:rsidR="004776BC" w:rsidRPr="004776BC" w:rsidRDefault="004776BC" w:rsidP="004776BC">
      <w:pPr>
        <w:tabs>
          <w:tab w:val="left" w:pos="709"/>
        </w:tabs>
        <w:spacing w:after="120" w:line="276" w:lineRule="auto"/>
        <w:jc w:val="both"/>
        <w:rPr>
          <w:rFonts w:ascii="Arial" w:eastAsia="Calibri" w:hAnsi="Arial" w:cs="Arial"/>
          <w:bCs/>
          <w:szCs w:val="24"/>
          <w:lang w:eastAsia="es-ES_tradnl"/>
        </w:rPr>
      </w:pPr>
      <w:r w:rsidRPr="004776BC">
        <w:rPr>
          <w:rFonts w:ascii="Arial" w:eastAsia="Calibri" w:hAnsi="Arial" w:cs="Arial"/>
          <w:bCs/>
          <w:szCs w:val="24"/>
          <w:lang w:eastAsia="es-ES_tradnl"/>
        </w:rPr>
        <w:tab/>
        <w:t xml:space="preserve">Dentro del referido capítulo se encuentran </w:t>
      </w:r>
      <w:bookmarkStart w:id="14" w:name="_Hlk63848566"/>
      <w:r w:rsidRPr="004776BC">
        <w:rPr>
          <w:rFonts w:ascii="Arial" w:eastAsia="Calibri" w:hAnsi="Arial" w:cs="Arial"/>
          <w:bCs/>
          <w:szCs w:val="24"/>
          <w:lang w:eastAsia="es-ES_tradnl"/>
        </w:rPr>
        <w:t>los artículos 31 y 32 de la Ley 2069 de 2020</w:t>
      </w:r>
      <w:bookmarkEnd w:id="14"/>
      <w:r w:rsidRPr="004776BC">
        <w:rPr>
          <w:rFonts w:ascii="Arial" w:eastAsia="Calibri" w:hAnsi="Arial" w:cs="Arial"/>
          <w:bCs/>
          <w:szCs w:val="24"/>
          <w:lang w:eastAsia="es-ES_tradnl"/>
        </w:rPr>
        <w:t xml:space="preserve">, a través de los cuales se crean una serie de incentivos para las personas interesadas en celebrar contratos con el Estado. </w:t>
      </w:r>
      <w:r w:rsidRPr="004776BC">
        <w:rPr>
          <w:rFonts w:ascii="Arial" w:eastAsia="Calibri" w:hAnsi="Arial" w:cs="Arial"/>
          <w:bCs/>
          <w:szCs w:val="24"/>
          <w:lang w:val="es-ES_tradnl" w:eastAsia="es-ES_tradnl"/>
        </w:rPr>
        <w:t xml:space="preserve">Por un lado, el artículo 31 </w:t>
      </w:r>
      <w:r w:rsidRPr="004776BC">
        <w:rPr>
          <w:rFonts w:ascii="Arial" w:eastAsia="Calibri" w:hAnsi="Arial" w:cs="Arial"/>
          <w:bCs/>
          <w:szCs w:val="24"/>
          <w:lang w:eastAsia="es-ES_tradnl"/>
        </w:rPr>
        <w:t xml:space="preserve">introduce criterios diferenciales para el acceso de las Mipyme al sistema de compras y contratación pública, estableciendo que </w:t>
      </w:r>
      <w:r w:rsidRPr="004776BC">
        <w:rPr>
          <w:rFonts w:ascii="Arial" w:eastAsia="Calibri" w:hAnsi="Arial" w:cs="Arial"/>
          <w:lang w:val="es-ES_tradnl" w:eastAsia="es-ES_tradnl"/>
        </w:rPr>
        <w:t>“</w:t>
      </w:r>
      <w:r w:rsidRPr="004776BC">
        <w:rPr>
          <w:rFonts w:ascii="Arial" w:eastAsia="Calibri" w:hAnsi="Arial" w:cs="Arial"/>
          <w:bCs/>
          <w:szCs w:val="24"/>
          <w:lang w:eastAsia="es-ES_tradnl"/>
        </w:rPr>
        <w:t xml:space="preserve">Las Entidades Estatales de acuerdo con el análisis de Sector </w:t>
      </w:r>
      <w:bookmarkStart w:id="15" w:name="_Hlk63767562"/>
      <w:r w:rsidRPr="004776BC">
        <w:rPr>
          <w:rFonts w:ascii="Arial" w:eastAsia="Calibri" w:hAnsi="Arial" w:cs="Arial"/>
          <w:bCs/>
          <w:szCs w:val="24"/>
          <w:lang w:eastAsia="es-ES_tradnl"/>
        </w:rPr>
        <w:t>podrán incluir, en los Documentos del Proceso, requisitos diferenciales y puntajes adicionales</w:t>
      </w:r>
      <w:bookmarkEnd w:id="15"/>
      <w:r w:rsidRPr="004776BC">
        <w:rPr>
          <w:rFonts w:ascii="Arial" w:eastAsia="Calibri" w:hAnsi="Arial" w:cs="Arial"/>
          <w:bCs/>
          <w:szCs w:val="24"/>
          <w:lang w:eastAsia="es-ES_tradnl"/>
        </w:rPr>
        <w:t xml:space="preserve">, en función del tamaño empresarial para la promoción del acceso de las MIPYMES al mercado de Compras Públicas”.  </w:t>
      </w:r>
    </w:p>
    <w:p w14:paraId="115ED1AD" w14:textId="77777777" w:rsidR="004776BC" w:rsidRPr="004776BC" w:rsidRDefault="004776BC" w:rsidP="004776BC">
      <w:pPr>
        <w:tabs>
          <w:tab w:val="left" w:pos="709"/>
        </w:tabs>
        <w:spacing w:after="120" w:line="276" w:lineRule="auto"/>
        <w:jc w:val="both"/>
        <w:rPr>
          <w:rFonts w:ascii="Arial" w:eastAsia="Calibri" w:hAnsi="Arial" w:cs="Arial"/>
          <w:bCs/>
          <w:szCs w:val="24"/>
          <w:lang w:eastAsia="es-ES_tradnl"/>
        </w:rPr>
      </w:pPr>
      <w:r w:rsidRPr="004776BC">
        <w:rPr>
          <w:rFonts w:ascii="Arial" w:eastAsia="Calibri" w:hAnsi="Arial" w:cs="Arial"/>
          <w:bCs/>
          <w:szCs w:val="24"/>
          <w:lang w:eastAsia="es-ES_tradnl"/>
        </w:rPr>
        <w:tab/>
        <w:t xml:space="preserve">Además, el inciso segundo y el parágrafo del </w:t>
      </w:r>
      <w:r w:rsidRPr="004776BC">
        <w:rPr>
          <w:rFonts w:ascii="Arial" w:eastAsia="Calibri" w:hAnsi="Arial" w:cs="Arial"/>
          <w:bCs/>
          <w:szCs w:val="24"/>
          <w:lang w:val="es-ES_tradnl" w:eastAsia="es-ES_tradnl"/>
        </w:rPr>
        <w:t xml:space="preserve">artículo 31 </w:t>
      </w:r>
      <w:r w:rsidRPr="004776BC">
        <w:rPr>
          <w:rFonts w:ascii="Arial" w:eastAsia="Calibri" w:hAnsi="Arial"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D9E8FB8" w14:textId="77777777" w:rsidR="004776BC" w:rsidRPr="004776BC" w:rsidRDefault="004776BC" w:rsidP="004776BC">
      <w:pPr>
        <w:tabs>
          <w:tab w:val="left" w:pos="709"/>
        </w:tabs>
        <w:spacing w:after="0" w:line="276" w:lineRule="auto"/>
        <w:jc w:val="both"/>
        <w:rPr>
          <w:rFonts w:ascii="Arial" w:eastAsia="Calibri" w:hAnsi="Arial" w:cs="Arial"/>
          <w:bCs/>
          <w:szCs w:val="24"/>
          <w:lang w:eastAsia="es-ES_tradnl"/>
        </w:rPr>
      </w:pPr>
      <w:r w:rsidRPr="004776BC">
        <w:rPr>
          <w:rFonts w:ascii="Arial" w:eastAsia="Calibri" w:hAnsi="Arial" w:cs="Arial"/>
          <w:bCs/>
          <w:szCs w:val="24"/>
          <w:lang w:eastAsia="es-ES_tradnl"/>
        </w:rPr>
        <w:tab/>
        <w:t>Por otra parte, el artículo 32 de la Ley 2069 de 2020</w:t>
      </w:r>
      <w:r w:rsidRPr="004776BC">
        <w:rPr>
          <w:rFonts w:ascii="Arial" w:eastAsia="Calibri" w:hAnsi="Arial" w:cs="Arial"/>
          <w:bCs/>
          <w:szCs w:val="24"/>
          <w:vertAlign w:val="superscript"/>
          <w:lang w:eastAsia="es-ES_tradnl"/>
        </w:rPr>
        <w:footnoteReference w:id="11"/>
      </w:r>
      <w:r w:rsidRPr="004776BC">
        <w:rPr>
          <w:rFonts w:ascii="Arial" w:eastAsia="Calibri" w:hAnsi="Arial" w:cs="Arial"/>
          <w:bCs/>
          <w:szCs w:val="24"/>
          <w:lang w:eastAsia="es-ES_tradnl"/>
        </w:rPr>
        <w:t xml:space="preserve"> regula criterios diferenciales para los “emprendimientos y empresas de mujeres” en el sistema de compras y contratación pública. En relación con este aspecto, el inciso primero de la norma citada prescribe lo siguiente: </w:t>
      </w:r>
    </w:p>
    <w:p w14:paraId="46FC76B0" w14:textId="77777777" w:rsidR="004776BC" w:rsidRPr="004776BC" w:rsidRDefault="004776BC" w:rsidP="004776BC">
      <w:pPr>
        <w:tabs>
          <w:tab w:val="left" w:pos="709"/>
        </w:tabs>
        <w:spacing w:after="0" w:line="276" w:lineRule="auto"/>
        <w:contextualSpacing/>
        <w:jc w:val="both"/>
        <w:rPr>
          <w:rFonts w:ascii="Arial" w:eastAsia="Calibri" w:hAnsi="Arial" w:cs="Arial"/>
          <w:bCs/>
          <w:szCs w:val="24"/>
          <w:lang w:eastAsia="es-ES_tradnl"/>
        </w:rPr>
      </w:pPr>
    </w:p>
    <w:p w14:paraId="5E6206B1" w14:textId="77777777" w:rsidR="004776BC" w:rsidRPr="004776BC" w:rsidRDefault="004776BC" w:rsidP="004776BC">
      <w:pPr>
        <w:tabs>
          <w:tab w:val="left" w:pos="709"/>
        </w:tabs>
        <w:spacing w:after="0" w:line="240" w:lineRule="auto"/>
        <w:ind w:left="709" w:right="709"/>
        <w:contextualSpacing/>
        <w:jc w:val="both"/>
        <w:rPr>
          <w:rFonts w:ascii="Arial" w:eastAsia="Calibri" w:hAnsi="Arial" w:cs="Arial"/>
          <w:bCs/>
          <w:sz w:val="21"/>
          <w:szCs w:val="21"/>
          <w:lang w:eastAsia="es-ES_tradnl"/>
        </w:rPr>
      </w:pPr>
      <w:r w:rsidRPr="004776BC">
        <w:rPr>
          <w:rFonts w:ascii="Arial" w:hAnsi="Arial" w:cs="Arial"/>
          <w:sz w:val="21"/>
          <w:szCs w:val="21"/>
        </w:rPr>
        <w:t>“</w:t>
      </w:r>
      <w:r w:rsidRPr="004776BC">
        <w:rPr>
          <w:rFonts w:ascii="Arial" w:eastAsia="Calibri" w:hAnsi="Arial" w:cs="Arial"/>
          <w:bCs/>
          <w:sz w:val="21"/>
          <w:szCs w:val="21"/>
          <w:lang w:eastAsia="es-ES_tradnl"/>
        </w:rPr>
        <w:t xml:space="preserve">De acuerdo con el resultado del análisis del sector, las entidades estatales incluirán requisitos diferenciales y puntajes adicionales en los procesos de </w:t>
      </w:r>
      <w:bookmarkStart w:id="16" w:name="_Hlk63770487"/>
      <w:r w:rsidRPr="004776BC">
        <w:rPr>
          <w:rFonts w:ascii="Arial" w:eastAsia="Calibri" w:hAnsi="Arial" w:cs="Arial"/>
          <w:bCs/>
          <w:sz w:val="21"/>
          <w:szCs w:val="21"/>
          <w:lang w:eastAsia="es-ES_tradnl"/>
        </w:rPr>
        <w:t>licitación pública, selección abreviada de menor cuantía y concurso de méritos</w:t>
      </w:r>
      <w:bookmarkEnd w:id="16"/>
      <w:r w:rsidRPr="004776BC">
        <w:rPr>
          <w:rFonts w:ascii="Arial" w:eastAsia="Calibri" w:hAnsi="Arial"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4776BC">
        <w:rPr>
          <w:rFonts w:ascii="Arial" w:hAnsi="Arial" w:cs="Arial"/>
          <w:sz w:val="21"/>
          <w:szCs w:val="21"/>
        </w:rPr>
        <w:t>”</w:t>
      </w:r>
      <w:r w:rsidRPr="004776BC">
        <w:rPr>
          <w:rFonts w:ascii="Arial" w:eastAsia="Calibri" w:hAnsi="Arial" w:cs="Arial"/>
          <w:bCs/>
          <w:sz w:val="21"/>
          <w:szCs w:val="21"/>
          <w:lang w:eastAsia="es-ES_tradnl"/>
        </w:rPr>
        <w:t>.</w:t>
      </w:r>
    </w:p>
    <w:p w14:paraId="71A79C73" w14:textId="77777777" w:rsidR="004776BC" w:rsidRPr="004776BC" w:rsidRDefault="004776BC" w:rsidP="004776BC">
      <w:pPr>
        <w:tabs>
          <w:tab w:val="left" w:pos="709"/>
        </w:tabs>
        <w:spacing w:after="0" w:line="276" w:lineRule="auto"/>
        <w:ind w:left="709" w:right="709"/>
        <w:contextualSpacing/>
        <w:jc w:val="both"/>
        <w:rPr>
          <w:rFonts w:ascii="Arial" w:eastAsia="Calibri" w:hAnsi="Arial" w:cs="Arial"/>
          <w:bCs/>
          <w:szCs w:val="24"/>
          <w:lang w:eastAsia="es-ES_tradnl"/>
        </w:rPr>
      </w:pPr>
    </w:p>
    <w:p w14:paraId="4629D40C" w14:textId="77777777" w:rsidR="004776BC" w:rsidRPr="004776BC" w:rsidRDefault="004776BC" w:rsidP="004776BC">
      <w:pPr>
        <w:tabs>
          <w:tab w:val="left" w:pos="709"/>
        </w:tabs>
        <w:spacing w:after="120" w:line="276" w:lineRule="auto"/>
        <w:jc w:val="both"/>
        <w:rPr>
          <w:rFonts w:ascii="Arial" w:eastAsia="Calibri" w:hAnsi="Arial" w:cs="Arial"/>
          <w:bCs/>
          <w:szCs w:val="24"/>
          <w:lang w:eastAsia="es-ES_tradnl"/>
        </w:rPr>
      </w:pPr>
      <w:r w:rsidRPr="004776BC">
        <w:rPr>
          <w:rFonts w:ascii="Arial" w:eastAsia="Calibri" w:hAnsi="Arial" w:cs="Arial"/>
          <w:bCs/>
          <w:szCs w:val="24"/>
          <w:lang w:eastAsia="es-ES_tradnl"/>
        </w:rPr>
        <w:tab/>
        <w:t xml:space="preserve">De esta manera, los “criterios diferenciales” del artículo 32 </w:t>
      </w:r>
      <w:r w:rsidRPr="004776BC">
        <w:rPr>
          <w:rFonts w:ascii="Arial" w:eastAsia="Calibri" w:hAnsi="Arial" w:cs="Arial"/>
          <w:bCs/>
          <w:i/>
          <w:iCs/>
          <w:szCs w:val="24"/>
          <w:lang w:eastAsia="es-ES_tradnl"/>
        </w:rPr>
        <w:t>ibidem</w:t>
      </w:r>
      <w:r w:rsidRPr="004776BC">
        <w:rPr>
          <w:rFonts w:ascii="Arial" w:eastAsia="Calibri" w:hAnsi="Arial"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Pr="004776BC">
        <w:rPr>
          <w:rFonts w:ascii="Arial" w:eastAsia="Calibri" w:hAnsi="Arial" w:cs="Arial"/>
          <w:bCs/>
          <w:szCs w:val="24"/>
          <w:lang w:eastAsia="es-ES_tradnl"/>
        </w:rPr>
        <w:lastRenderedPageBreak/>
        <w:t xml:space="preserve">Asimismo, sin distinciones ulteriores, la norma en comento también se extiende a todos los procedimientos que realicen las entidades estatales excluidas de la Ley 80 de 1993.     </w:t>
      </w:r>
    </w:p>
    <w:p w14:paraId="4DB8BC55" w14:textId="77777777" w:rsidR="004776BC" w:rsidRPr="004776BC" w:rsidRDefault="004776BC" w:rsidP="004776BC">
      <w:pPr>
        <w:spacing w:before="120" w:after="120" w:line="276" w:lineRule="auto"/>
        <w:ind w:firstLine="709"/>
        <w:jc w:val="both"/>
        <w:rPr>
          <w:rFonts w:ascii="Arial" w:eastAsia="Calibri" w:hAnsi="Arial" w:cs="Arial"/>
          <w:lang w:val="es-ES_tradnl" w:eastAsia="es-ES_tradnl"/>
        </w:rPr>
      </w:pPr>
      <w:r w:rsidRPr="004776BC">
        <w:rPr>
          <w:rFonts w:ascii="Arial" w:eastAsia="Calibri" w:hAnsi="Arial" w:cs="Arial"/>
          <w:bCs/>
          <w:szCs w:val="24"/>
          <w:lang w:eastAsia="es-ES_tradnl"/>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431DD8E7" w14:textId="77777777" w:rsidR="004776BC" w:rsidRPr="004776BC" w:rsidRDefault="004776BC" w:rsidP="004776BC">
      <w:pPr>
        <w:spacing w:after="120" w:line="276" w:lineRule="auto"/>
        <w:jc w:val="both"/>
        <w:rPr>
          <w:rFonts w:ascii="Arial" w:eastAsia="Calibri" w:hAnsi="Arial" w:cs="Arial"/>
          <w:lang w:val="es-ES_tradnl" w:eastAsia="es-ES_tradnl"/>
        </w:rPr>
      </w:pPr>
      <w:r w:rsidRPr="004776BC">
        <w:rPr>
          <w:rFonts w:ascii="Arial" w:eastAsia="Calibri" w:hAnsi="Arial" w:cs="Arial"/>
          <w:b/>
          <w:bCs/>
          <w:lang w:val="es-ES_tradnl" w:eastAsia="es-ES_tradnl"/>
        </w:rPr>
        <w:tab/>
      </w:r>
      <w:r w:rsidRPr="004776BC">
        <w:rPr>
          <w:rFonts w:ascii="Arial" w:eastAsia="Calibri" w:hAnsi="Arial" w:cs="Arial"/>
          <w:lang w:val="es-ES_tradnl" w:eastAsia="es-ES_tradnl"/>
        </w:rPr>
        <w:t>En este contexto, el Gobierno Nacional expidió el Decreto 1860 de 2021,</w:t>
      </w:r>
      <w:r w:rsidRPr="004776BC">
        <w:rPr>
          <w:rFonts w:ascii="Times New Roman" w:eastAsia="Times New Roman" w:hAnsi="Times New Roman" w:cs="Times New Roman"/>
          <w:sz w:val="24"/>
          <w:szCs w:val="24"/>
          <w:lang w:eastAsia="es-ES_tradnl"/>
        </w:rPr>
        <w:t xml:space="preserve"> </w:t>
      </w:r>
      <w:r w:rsidRPr="004776BC">
        <w:rPr>
          <w:rFonts w:ascii="Arial" w:eastAsia="Calibri" w:hAnsi="Arial"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4776BC">
        <w:rPr>
          <w:rFonts w:ascii="Arial" w:eastAsia="Calibri" w:hAnsi="Arial" w:cs="Arial"/>
          <w:vertAlign w:val="superscript"/>
          <w:lang w:val="es-ES_tradnl" w:eastAsia="es-ES_tradnl"/>
        </w:rPr>
        <w:footnoteReference w:id="12"/>
      </w:r>
      <w:r w:rsidRPr="004776BC">
        <w:rPr>
          <w:rFonts w:ascii="Arial" w:eastAsia="Calibri" w:hAnsi="Arial" w:cs="Arial"/>
          <w:lang w:val="es-ES_tradnl" w:eastAsia="es-ES_tradnl"/>
        </w:rPr>
        <w:t xml:space="preserve">.  </w:t>
      </w:r>
    </w:p>
    <w:p w14:paraId="6B16EF74" w14:textId="77777777" w:rsidR="004776BC" w:rsidRPr="004776BC" w:rsidRDefault="004776BC" w:rsidP="004776BC">
      <w:pPr>
        <w:spacing w:after="120" w:line="276" w:lineRule="auto"/>
        <w:jc w:val="both"/>
        <w:rPr>
          <w:rFonts w:ascii="Arial" w:eastAsia="Times New Roman" w:hAnsi="Arial" w:cs="Arial"/>
          <w:lang w:eastAsia="es-CO"/>
        </w:rPr>
      </w:pPr>
      <w:r w:rsidRPr="004776BC">
        <w:rPr>
          <w:rFonts w:ascii="Arial" w:eastAsia="Calibri" w:hAnsi="Arial" w:cs="Arial"/>
          <w:lang w:val="es-ES_tradnl" w:eastAsia="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69ED37AA" w14:textId="77777777" w:rsidR="004776BC" w:rsidRPr="004776BC" w:rsidRDefault="004776BC" w:rsidP="004776BC">
      <w:pPr>
        <w:widowControl w:val="0"/>
        <w:autoSpaceDE w:val="0"/>
        <w:autoSpaceDN w:val="0"/>
        <w:spacing w:before="120" w:after="0" w:line="276" w:lineRule="auto"/>
        <w:ind w:firstLine="709"/>
        <w:jc w:val="both"/>
        <w:rPr>
          <w:rFonts w:ascii="Arial" w:eastAsia="Arial MT" w:hAnsi="Arial" w:cs="Arial"/>
          <w:lang w:val="es-ES"/>
        </w:rPr>
      </w:pPr>
      <w:r w:rsidRPr="004776BC">
        <w:rPr>
          <w:rFonts w:ascii="Arial" w:eastAsia="Times New Roman" w:hAnsi="Arial"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w:t>
      </w:r>
      <w:r w:rsidRPr="004776BC">
        <w:rPr>
          <w:rFonts w:ascii="Arial" w:eastAsia="Arial MT" w:hAnsi="Arial" w:cs="Arial"/>
          <w:lang w:val="es-ES"/>
        </w:rPr>
        <w:t>es decir, a</w:t>
      </w:r>
      <w:r w:rsidRPr="004776BC">
        <w:rPr>
          <w:rFonts w:ascii="Arial" w:eastAsia="Arial MT" w:hAnsi="Arial" w:cs="Arial"/>
          <w:spacing w:val="1"/>
          <w:lang w:val="es-ES"/>
        </w:rPr>
        <w:t xml:space="preserve"> </w:t>
      </w:r>
      <w:r w:rsidRPr="004776BC">
        <w:rPr>
          <w:rFonts w:ascii="Arial" w:eastAsia="Arial MT" w:hAnsi="Arial" w:cs="Arial"/>
          <w:spacing w:val="-1"/>
          <w:lang w:val="es-ES"/>
        </w:rPr>
        <w:t>partir</w:t>
      </w:r>
      <w:r w:rsidRPr="004776BC">
        <w:rPr>
          <w:rFonts w:ascii="Arial" w:eastAsia="Arial MT" w:hAnsi="Arial" w:cs="Arial"/>
          <w:spacing w:val="-15"/>
          <w:lang w:val="es-ES"/>
        </w:rPr>
        <w:t xml:space="preserve"> </w:t>
      </w:r>
      <w:r w:rsidRPr="004776BC">
        <w:rPr>
          <w:rFonts w:ascii="Arial" w:eastAsia="Arial MT" w:hAnsi="Arial" w:cs="Arial"/>
          <w:spacing w:val="-1"/>
          <w:lang w:val="es-ES"/>
        </w:rPr>
        <w:t>del</w:t>
      </w:r>
      <w:r w:rsidRPr="004776BC">
        <w:rPr>
          <w:rFonts w:ascii="Arial" w:eastAsia="Arial MT" w:hAnsi="Arial" w:cs="Arial"/>
          <w:spacing w:val="-14"/>
          <w:lang w:val="es-ES"/>
        </w:rPr>
        <w:t xml:space="preserve"> </w:t>
      </w:r>
      <w:r w:rsidRPr="004776BC">
        <w:rPr>
          <w:rFonts w:ascii="Arial" w:eastAsia="Arial MT" w:hAnsi="Arial" w:cs="Arial"/>
          <w:spacing w:val="-1"/>
          <w:lang w:val="es-ES"/>
        </w:rPr>
        <w:t>24</w:t>
      </w:r>
      <w:r w:rsidRPr="004776BC">
        <w:rPr>
          <w:rFonts w:ascii="Arial" w:eastAsia="Arial MT" w:hAnsi="Arial" w:cs="Arial"/>
          <w:spacing w:val="-14"/>
          <w:lang w:val="es-ES"/>
        </w:rPr>
        <w:t xml:space="preserve"> </w:t>
      </w:r>
      <w:r w:rsidRPr="004776BC">
        <w:rPr>
          <w:rFonts w:ascii="Arial" w:eastAsia="Arial MT" w:hAnsi="Arial" w:cs="Arial"/>
          <w:spacing w:val="-1"/>
          <w:lang w:val="es-ES"/>
        </w:rPr>
        <w:t>de</w:t>
      </w:r>
      <w:r w:rsidRPr="004776BC">
        <w:rPr>
          <w:rFonts w:ascii="Arial" w:eastAsia="Arial MT" w:hAnsi="Arial" w:cs="Arial"/>
          <w:spacing w:val="-14"/>
          <w:lang w:val="es-ES"/>
        </w:rPr>
        <w:t xml:space="preserve"> </w:t>
      </w:r>
      <w:r w:rsidRPr="004776BC">
        <w:rPr>
          <w:rFonts w:ascii="Arial" w:eastAsia="Arial MT" w:hAnsi="Arial" w:cs="Arial"/>
          <w:spacing w:val="-1"/>
          <w:lang w:val="es-ES"/>
        </w:rPr>
        <w:t>marzo</w:t>
      </w:r>
      <w:r w:rsidRPr="004776BC">
        <w:rPr>
          <w:rFonts w:ascii="Arial" w:eastAsia="Arial MT" w:hAnsi="Arial" w:cs="Arial"/>
          <w:spacing w:val="-14"/>
          <w:lang w:val="es-ES"/>
        </w:rPr>
        <w:t xml:space="preserve"> </w:t>
      </w:r>
      <w:r w:rsidRPr="004776BC">
        <w:rPr>
          <w:rFonts w:ascii="Arial" w:eastAsia="Arial MT" w:hAnsi="Arial" w:cs="Arial"/>
          <w:spacing w:val="-1"/>
          <w:lang w:val="es-ES"/>
        </w:rPr>
        <w:t>de</w:t>
      </w:r>
      <w:r w:rsidRPr="004776BC">
        <w:rPr>
          <w:rFonts w:ascii="Arial" w:eastAsia="Arial MT" w:hAnsi="Arial" w:cs="Arial"/>
          <w:spacing w:val="-14"/>
          <w:lang w:val="es-ES"/>
        </w:rPr>
        <w:t xml:space="preserve"> </w:t>
      </w:r>
      <w:r w:rsidRPr="004776BC">
        <w:rPr>
          <w:rFonts w:ascii="Arial" w:eastAsia="Arial MT" w:hAnsi="Arial" w:cs="Arial"/>
          <w:spacing w:val="-1"/>
          <w:lang w:val="es-ES"/>
        </w:rPr>
        <w:t xml:space="preserve">2022, </w:t>
      </w:r>
      <w:r w:rsidRPr="004776BC">
        <w:rPr>
          <w:rFonts w:ascii="Arial MT" w:eastAsia="Arial MT" w:hAnsi="Arial MT" w:cs="Arial MT"/>
          <w:lang w:val="es-ES"/>
        </w:rPr>
        <w:t>por lo que actualmente esta es la regulación vigente</w:t>
      </w:r>
      <w:r w:rsidRPr="004776BC">
        <w:rPr>
          <w:rFonts w:ascii="Arial" w:eastAsia="Times New Roman" w:hAnsi="Arial" w:cs="Arial"/>
          <w:vertAlign w:val="superscript"/>
          <w:lang w:eastAsia="es-CO"/>
        </w:rPr>
        <w:footnoteReference w:id="13"/>
      </w:r>
      <w:r w:rsidRPr="004776BC">
        <w:rPr>
          <w:rFonts w:ascii="Arial" w:eastAsia="Times New Roman" w:hAnsi="Arial" w:cs="Arial"/>
          <w:lang w:eastAsia="es-CO"/>
        </w:rPr>
        <w:t xml:space="preserve">. </w:t>
      </w:r>
    </w:p>
    <w:p w14:paraId="4C7D5EC8" w14:textId="77777777" w:rsidR="004776BC" w:rsidRPr="004776BC" w:rsidRDefault="004776BC" w:rsidP="004776BC">
      <w:pPr>
        <w:spacing w:after="0" w:line="276" w:lineRule="auto"/>
        <w:jc w:val="both"/>
        <w:rPr>
          <w:rFonts w:ascii="Arial" w:eastAsia="Times New Roman" w:hAnsi="Arial" w:cs="Arial"/>
          <w:iCs/>
          <w:szCs w:val="24"/>
          <w:lang w:val="es-ES_tradnl" w:eastAsia="es-ES_tradnl"/>
        </w:rPr>
      </w:pPr>
    </w:p>
    <w:p w14:paraId="00A9F953" w14:textId="77777777" w:rsidR="004776BC" w:rsidRPr="004776BC" w:rsidRDefault="004776BC" w:rsidP="004776BC">
      <w:pPr>
        <w:spacing w:line="276" w:lineRule="auto"/>
        <w:contextualSpacing/>
        <w:jc w:val="both"/>
        <w:rPr>
          <w:rFonts w:ascii="Arial" w:hAnsi="Arial" w:cs="Arial"/>
          <w:b/>
          <w:lang w:val="es-ES" w:eastAsia="es-CO"/>
        </w:rPr>
      </w:pPr>
      <w:r w:rsidRPr="004776BC">
        <w:rPr>
          <w:rFonts w:ascii="Arial" w:eastAsia="Times New Roman" w:hAnsi="Arial" w:cs="Arial"/>
          <w:b/>
          <w:bCs/>
          <w:iCs/>
          <w:szCs w:val="24"/>
          <w:lang w:val="es-ES_tradnl" w:eastAsia="es-ES_tradnl"/>
        </w:rPr>
        <w:t xml:space="preserve">2.2. </w:t>
      </w:r>
      <w:r w:rsidRPr="004776BC">
        <w:rPr>
          <w:rFonts w:ascii="Arial" w:hAnsi="Arial" w:cs="Arial"/>
          <w:b/>
          <w:bCs/>
          <w:lang w:val="es-MX" w:eastAsia="es-CO"/>
        </w:rPr>
        <w:t>Definición de emprendimientos y empresas de mujeres en el Decreto 1860 de 2021. Reiteración de línea</w:t>
      </w:r>
    </w:p>
    <w:p w14:paraId="13CE9064" w14:textId="77777777" w:rsidR="004776BC" w:rsidRPr="004776BC" w:rsidRDefault="004776BC" w:rsidP="004776BC">
      <w:pPr>
        <w:spacing w:after="0" w:line="276" w:lineRule="auto"/>
        <w:contextualSpacing/>
        <w:jc w:val="both"/>
        <w:rPr>
          <w:rFonts w:ascii="Arial" w:hAnsi="Arial" w:cs="Arial"/>
          <w:bCs/>
          <w:lang w:val="es-MX" w:eastAsia="x-none"/>
        </w:rPr>
      </w:pPr>
    </w:p>
    <w:p w14:paraId="7685F862" w14:textId="77777777" w:rsidR="004776BC" w:rsidRPr="004776BC" w:rsidRDefault="004776BC" w:rsidP="004776BC">
      <w:pPr>
        <w:spacing w:after="0" w:line="276" w:lineRule="auto"/>
        <w:contextualSpacing/>
        <w:jc w:val="both"/>
        <w:rPr>
          <w:rFonts w:ascii="Arial" w:hAnsi="Arial" w:cs="Arial"/>
          <w:bCs/>
          <w:lang w:val="es-MX" w:eastAsia="x-none"/>
        </w:rPr>
      </w:pPr>
      <w:r w:rsidRPr="004776BC">
        <w:rPr>
          <w:rFonts w:ascii="Arial" w:hAnsi="Arial" w:cs="Arial"/>
          <w:bCs/>
          <w:lang w:val="es-MX" w:eastAsia="x-none"/>
        </w:rPr>
        <w:t>Conforme se viene explicando, 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C96CBD1" w14:textId="77777777" w:rsidR="004776BC" w:rsidRPr="004776BC" w:rsidRDefault="004776BC" w:rsidP="004776BC">
      <w:pPr>
        <w:spacing w:before="120" w:after="0" w:line="276" w:lineRule="auto"/>
        <w:jc w:val="both"/>
        <w:rPr>
          <w:rFonts w:ascii="Arial" w:hAnsi="Arial" w:cs="Arial"/>
          <w:bCs/>
          <w:lang w:val="es-MX" w:eastAsia="x-none"/>
        </w:rPr>
      </w:pPr>
      <w:r w:rsidRPr="004776BC">
        <w:rPr>
          <w:rFonts w:ascii="Arial" w:hAnsi="Arial" w:cs="Arial"/>
          <w:bCs/>
          <w:lang w:val="es-MX" w:eastAsia="x-none"/>
        </w:rPr>
        <w:tab/>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w:t>
      </w:r>
      <w:r w:rsidRPr="004776BC">
        <w:rPr>
          <w:rFonts w:ascii="Arial" w:eastAsia="Calibri" w:hAnsi="Arial" w:cs="Arial"/>
          <w:lang w:val="es-ES_tradnl" w:eastAsia="es-ES_tradnl"/>
        </w:rPr>
        <w:t xml:space="preserve">que definen los emprendimientos y empresas de mujeres, a efectos de aplicar los criterios diferenciales, siendo relevante para la consulta el segundo y el tercero de dichos numerales, cuyo tenor literal indica:   </w:t>
      </w:r>
    </w:p>
    <w:p w14:paraId="1015C4B4" w14:textId="77777777" w:rsidR="004776BC" w:rsidRPr="004776BC" w:rsidRDefault="004776BC" w:rsidP="004776BC">
      <w:pPr>
        <w:spacing w:after="0" w:line="276" w:lineRule="auto"/>
        <w:jc w:val="both"/>
        <w:rPr>
          <w:rFonts w:ascii="Arial" w:eastAsia="Calibri" w:hAnsi="Arial" w:cs="Arial"/>
          <w:lang w:val="es-ES_tradnl" w:eastAsia="es-ES_tradnl"/>
        </w:rPr>
      </w:pPr>
    </w:p>
    <w:p w14:paraId="2E27F493" w14:textId="77777777" w:rsidR="004776BC" w:rsidRPr="004776BC" w:rsidRDefault="004776BC" w:rsidP="004776BC">
      <w:pPr>
        <w:shd w:val="clear" w:color="auto" w:fill="FFFFFF"/>
        <w:spacing w:before="120" w:after="0" w:line="240" w:lineRule="auto"/>
        <w:ind w:left="709" w:right="709"/>
        <w:jc w:val="both"/>
        <w:textAlignment w:val="baseline"/>
        <w:rPr>
          <w:rFonts w:ascii="Arial" w:eastAsia="Times New Roman" w:hAnsi="Arial" w:cs="Arial"/>
          <w:sz w:val="21"/>
          <w:szCs w:val="21"/>
          <w:lang w:eastAsia="es-CO"/>
        </w:rPr>
      </w:pPr>
      <w:r w:rsidRPr="004776BC">
        <w:rPr>
          <w:rFonts w:ascii="Arial" w:eastAsia="Times New Roman" w:hAnsi="Arial" w:cs="Arial"/>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4DDE744F" w14:textId="77777777" w:rsidR="004776BC" w:rsidRPr="004776BC" w:rsidRDefault="004776BC" w:rsidP="004776BC">
      <w:pPr>
        <w:shd w:val="clear" w:color="auto" w:fill="FFFFFF"/>
        <w:spacing w:before="120" w:after="0" w:line="240" w:lineRule="auto"/>
        <w:ind w:left="709" w:right="709"/>
        <w:jc w:val="both"/>
        <w:textAlignment w:val="baseline"/>
        <w:rPr>
          <w:rFonts w:ascii="Arial" w:eastAsia="Times New Roman" w:hAnsi="Arial" w:cs="Arial"/>
          <w:sz w:val="21"/>
          <w:szCs w:val="21"/>
          <w:lang w:eastAsia="es-CO"/>
        </w:rPr>
      </w:pPr>
      <w:r w:rsidRPr="004776BC">
        <w:rPr>
          <w:rFonts w:ascii="Arial" w:eastAsia="Times New Roman" w:hAnsi="Arial" w:cs="Arial"/>
          <w:sz w:val="21"/>
          <w:szCs w:val="21"/>
          <w:lang w:eastAsia="es-CO"/>
        </w:rPr>
        <w:t xml:space="preserve"> 1. Cuando más del cincuenta por ciento (50%) de las acciones, partes de interés o cuotas de participación de la persona jurídica pertenezcan a mujeres y los derechos de propiedad </w:t>
      </w:r>
      <w:bookmarkStart w:id="17" w:name="_Hlk94001820"/>
      <w:r w:rsidRPr="004776BC">
        <w:rPr>
          <w:rFonts w:ascii="Arial" w:eastAsia="Times New Roman" w:hAnsi="Arial" w:cs="Arial"/>
          <w:b/>
          <w:bCs/>
          <w:i/>
          <w:iCs/>
          <w:sz w:val="21"/>
          <w:szCs w:val="21"/>
          <w:u w:val="single"/>
          <w:lang w:eastAsia="es-CO"/>
        </w:rPr>
        <w:t>hayan pertenecido a estas durante al menos el último año anterior a la fecha de cierre del Proceso de Selección</w:t>
      </w:r>
      <w:bookmarkEnd w:id="17"/>
      <w:r w:rsidRPr="004776BC">
        <w:rPr>
          <w:rFonts w:ascii="Arial" w:eastAsia="Times New Roman" w:hAnsi="Arial" w:cs="Arial"/>
          <w:sz w:val="21"/>
          <w:szCs w:val="21"/>
          <w:lang w:eastAsia="es-CO"/>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 </w:t>
      </w:r>
    </w:p>
    <w:p w14:paraId="6A20CA6C" w14:textId="77777777" w:rsidR="004776BC" w:rsidRPr="004776BC" w:rsidRDefault="004776BC" w:rsidP="004776BC">
      <w:pPr>
        <w:shd w:val="clear" w:color="auto" w:fill="FFFFFF"/>
        <w:spacing w:before="120" w:after="0" w:line="240" w:lineRule="auto"/>
        <w:ind w:left="709" w:right="709"/>
        <w:jc w:val="both"/>
        <w:textAlignment w:val="baseline"/>
        <w:rPr>
          <w:rFonts w:ascii="Arial" w:eastAsia="Times New Roman" w:hAnsi="Arial" w:cs="Arial"/>
          <w:b/>
          <w:bCs/>
          <w:sz w:val="21"/>
          <w:szCs w:val="21"/>
          <w:lang w:eastAsia="es-CO"/>
        </w:rPr>
      </w:pPr>
      <w:r w:rsidRPr="004776BC">
        <w:rPr>
          <w:rFonts w:ascii="Arial" w:hAnsi="Arial" w:cs="Arial"/>
          <w:color w:val="000000"/>
          <w:sz w:val="21"/>
          <w:szCs w:val="21"/>
        </w:rPr>
        <w:lastRenderedPageBreak/>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r w:rsidRPr="004776BC">
        <w:rPr>
          <w:rFonts w:ascii="Arial" w:hAnsi="Arial" w:cs="Arial"/>
          <w:color w:val="000000"/>
          <w:sz w:val="21"/>
          <w:szCs w:val="21"/>
        </w:rPr>
        <w:br/>
      </w:r>
      <w:r w:rsidRPr="004776BC">
        <w:rPr>
          <w:rFonts w:ascii="Arial" w:hAnsi="Arial" w:cs="Arial"/>
          <w:color w:val="000000"/>
          <w:sz w:val="21"/>
          <w:szCs w:val="21"/>
        </w:rPr>
        <w:b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r w:rsidRPr="004776BC">
        <w:rPr>
          <w:rFonts w:ascii="Arial" w:hAnsi="Arial" w:cs="Arial"/>
          <w:color w:val="000000"/>
          <w:sz w:val="21"/>
          <w:szCs w:val="21"/>
        </w:rPr>
        <w:br/>
      </w:r>
      <w:r w:rsidRPr="004776BC">
        <w:rPr>
          <w:rFonts w:ascii="Arial" w:hAnsi="Arial" w:cs="Arial"/>
          <w:color w:val="000000"/>
          <w:sz w:val="21"/>
          <w:szCs w:val="21"/>
        </w:rPr>
        <w:b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r w:rsidRPr="004776BC">
        <w:rPr>
          <w:rFonts w:ascii="Arial" w:hAnsi="Arial" w:cs="Arial"/>
          <w:color w:val="000000"/>
          <w:sz w:val="21"/>
          <w:szCs w:val="21"/>
        </w:rPr>
        <w:br/>
      </w:r>
      <w:r w:rsidRPr="004776BC">
        <w:rPr>
          <w:rFonts w:ascii="Arial" w:hAnsi="Arial" w:cs="Arial"/>
          <w:color w:val="000000"/>
          <w:sz w:val="21"/>
          <w:szCs w:val="21"/>
        </w:rPr>
        <w:b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4776BC">
        <w:rPr>
          <w:rFonts w:ascii="Arial" w:hAnsi="Arial" w:cs="Arial"/>
          <w:color w:val="000000"/>
          <w:sz w:val="21"/>
          <w:szCs w:val="21"/>
        </w:rPr>
        <w:br/>
      </w:r>
      <w:r w:rsidRPr="004776BC">
        <w:rPr>
          <w:rFonts w:ascii="Arial" w:hAnsi="Arial" w:cs="Arial"/>
          <w:color w:val="000000"/>
          <w:sz w:val="21"/>
          <w:szCs w:val="21"/>
        </w:rPr>
        <w:b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r w:rsidRPr="004776BC">
        <w:rPr>
          <w:rFonts w:ascii="Arial" w:hAnsi="Arial" w:cs="Arial"/>
          <w:color w:val="000000"/>
          <w:sz w:val="21"/>
          <w:szCs w:val="21"/>
        </w:rPr>
        <w:br/>
      </w:r>
      <w:r w:rsidRPr="004776BC">
        <w:rPr>
          <w:rFonts w:ascii="Arial" w:hAnsi="Arial" w:cs="Arial"/>
          <w:color w:val="000000"/>
          <w:sz w:val="21"/>
          <w:szCs w:val="21"/>
        </w:rPr>
        <w:b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w:t>
      </w:r>
      <w:r w:rsidRPr="004776BC">
        <w:rPr>
          <w:rFonts w:ascii="Arial" w:hAnsi="Arial" w:cs="Arial"/>
          <w:b/>
          <w:bCs/>
          <w:color w:val="000000"/>
          <w:sz w:val="21"/>
          <w:szCs w:val="21"/>
        </w:rPr>
        <w:t xml:space="preserve"> </w:t>
      </w:r>
      <w:r w:rsidRPr="004776BC">
        <w:rPr>
          <w:rFonts w:ascii="Arial" w:hAnsi="Arial" w:cs="Arial"/>
          <w:color w:val="000000"/>
          <w:sz w:val="21"/>
          <w:szCs w:val="21"/>
        </w:rPr>
        <w:t>representante legal. […]” [Énfasis fuera de texto]</w:t>
      </w:r>
    </w:p>
    <w:p w14:paraId="07027544" w14:textId="77777777" w:rsidR="004776BC" w:rsidRPr="004776BC" w:rsidRDefault="004776BC" w:rsidP="004776BC">
      <w:pPr>
        <w:spacing w:after="0" w:line="276" w:lineRule="auto"/>
        <w:jc w:val="both"/>
        <w:rPr>
          <w:rFonts w:ascii="Arial" w:eastAsia="Calibri" w:hAnsi="Arial" w:cs="Arial"/>
          <w:lang w:val="es-ES_tradnl" w:eastAsia="es-ES_tradnl"/>
        </w:rPr>
      </w:pPr>
    </w:p>
    <w:p w14:paraId="045977FD" w14:textId="77777777" w:rsidR="004776BC" w:rsidRPr="004776BC" w:rsidRDefault="004776BC" w:rsidP="004776BC">
      <w:pPr>
        <w:spacing w:after="120" w:line="276" w:lineRule="auto"/>
        <w:ind w:firstLine="708"/>
        <w:jc w:val="both"/>
        <w:rPr>
          <w:rFonts w:ascii="Arial" w:eastAsia="Calibri" w:hAnsi="Arial" w:cs="Arial"/>
          <w:lang w:val="es-ES_tradnl" w:eastAsia="es-ES_tradnl"/>
        </w:rPr>
      </w:pPr>
      <w:r w:rsidRPr="004776BC">
        <w:rPr>
          <w:rFonts w:ascii="Arial" w:eastAsia="Calibri" w:hAnsi="Arial" w:cs="Arial"/>
          <w:lang w:val="es-ES_tradnl" w:eastAsia="es-ES_tradnl"/>
        </w:rPr>
        <w:t xml:space="preserve">De acuerdo con lo establecido en el numeral 1 de la norma en cita,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775CE6EB" w14:textId="77777777" w:rsidR="004776BC" w:rsidRPr="004776BC" w:rsidRDefault="004776BC" w:rsidP="004776BC">
      <w:pPr>
        <w:spacing w:after="120" w:line="276" w:lineRule="auto"/>
        <w:jc w:val="both"/>
        <w:rPr>
          <w:rFonts w:ascii="Arial" w:eastAsia="Calibri" w:hAnsi="Arial" w:cs="Arial"/>
          <w:lang w:val="es-ES_tradnl" w:eastAsia="es-ES_tradnl"/>
        </w:rPr>
      </w:pPr>
      <w:r w:rsidRPr="004776BC">
        <w:rPr>
          <w:rFonts w:ascii="Arial" w:eastAsia="Calibri" w:hAnsi="Arial" w:cs="Arial"/>
          <w:lang w:val="es-ES_tradnl" w:eastAsia="es-ES_tradnl"/>
        </w:rPr>
        <w:tab/>
        <w:t xml:space="preserve">Esto quiere decir que, no basta con que la participación en una sociedad sea mayoritariamente de mujeres para que sea considerada como un empresa o </w:t>
      </w:r>
      <w:r w:rsidRPr="004776BC">
        <w:rPr>
          <w:rFonts w:ascii="Arial" w:eastAsia="Calibri" w:hAnsi="Arial" w:cs="Arial"/>
          <w:lang w:val="es-ES_tradnl" w:eastAsia="es-ES_tradnl"/>
        </w:rPr>
        <w:lastRenderedPageBreak/>
        <w:t xml:space="preserve">emprendimiento a los que se refiere la norma, sino que además es necesario que participación mayoritaria femenina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 </w:t>
      </w:r>
    </w:p>
    <w:p w14:paraId="4213C68C" w14:textId="77777777" w:rsidR="004776BC" w:rsidRPr="004776BC" w:rsidRDefault="004776BC" w:rsidP="004776BC">
      <w:pPr>
        <w:spacing w:after="0" w:line="276" w:lineRule="auto"/>
        <w:jc w:val="both"/>
        <w:rPr>
          <w:rFonts w:ascii="Arial" w:eastAsia="Calibri" w:hAnsi="Arial" w:cs="Arial"/>
          <w:lang w:val="es-ES_tradnl" w:eastAsia="es-ES_tradnl"/>
        </w:rPr>
      </w:pPr>
      <w:r w:rsidRPr="004776BC">
        <w:rPr>
          <w:rFonts w:ascii="Arial" w:eastAsia="Calibri" w:hAnsi="Arial" w:cs="Arial"/>
          <w:lang w:val="es-ES_tradnl" w:eastAsia="es-ES_tradnl"/>
        </w:rPr>
        <w:tab/>
        <w:t>Si se revisan los demás numerales del artículo 2.2.1.2.4.2.14 es posible advertir que cada uno de estos coincide en exigir una antigüedad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sean ejercidos por mujeres y éstas han estado vinculadas laboralmente a la empresa durante al menos el último año”; el numeral 3 requiere que la persona natural sea una mujer y haya ejercido actividades comerciales a través de un establecimiento de comercio durante al menos el último año; y el numeral 4 que el 50% de la participación en la asociación o cooperativa haya correspondido a mujeres durante al menos el último año.</w:t>
      </w:r>
    </w:p>
    <w:p w14:paraId="0BB4C865" w14:textId="77777777" w:rsidR="004776BC" w:rsidRPr="004776BC" w:rsidRDefault="004776BC" w:rsidP="004776BC">
      <w:pPr>
        <w:spacing w:before="120" w:after="0" w:line="276" w:lineRule="auto"/>
        <w:jc w:val="both"/>
        <w:rPr>
          <w:rFonts w:ascii="Arial" w:hAnsi="Arial" w:cs="Arial"/>
          <w:bCs/>
          <w:lang w:val="es-MX" w:eastAsia="x-none"/>
        </w:rPr>
      </w:pPr>
      <w:r w:rsidRPr="004776BC">
        <w:rPr>
          <w:rFonts w:ascii="Arial" w:hAnsi="Arial" w:cs="Arial"/>
          <w:bCs/>
          <w:lang w:val="es-MX" w:eastAsia="x-none"/>
        </w:rPr>
        <w:tab/>
        <w:t>Ahora bien, teniendo en cuenta el objeto bajo consulta, debe advertirse que el texto de la norma bajo examen, esto es el numeral 1 del artículo 2.2.1.2.4.2.14 del Decreto 1082 de 2015, no establece alguna consideración subsidiaria o permisiva en virtud de la cual fuera posible ubicar dentro de la definición de emprendimientos y empresas de mujeres a personas jurídicas en las que “</w:t>
      </w:r>
      <w:r w:rsidRPr="004776BC">
        <w:rPr>
          <w:rFonts w:ascii="Arial" w:hAnsi="Arial" w:cs="Arial"/>
          <w:bCs/>
          <w:i/>
          <w:iCs/>
          <w:lang w:val="es-MX" w:eastAsia="x-none"/>
        </w:rPr>
        <w:t>los beneficiarios reales sean mujeres</w:t>
      </w:r>
      <w:r w:rsidRPr="004776BC">
        <w:rPr>
          <w:rFonts w:ascii="Arial" w:hAnsi="Arial" w:cs="Arial"/>
          <w:bCs/>
          <w:lang w:val="es-MX" w:eastAsia="x-none"/>
        </w:rPr>
        <w:t>” tal y como lo describe la consultante en la petición. En ese sentido, es preciso descartar la posibilidad de que una sociedad que no cumpla con los parámetros descritos en los distintos numerales de la norma en cita, pueda considerarse como emprendimiento y empresa de mujer.</w:t>
      </w:r>
    </w:p>
    <w:p w14:paraId="317894DF" w14:textId="77777777" w:rsidR="004776BC" w:rsidRPr="004776BC" w:rsidRDefault="004776BC" w:rsidP="004776BC">
      <w:pPr>
        <w:spacing w:before="120" w:after="120" w:line="276" w:lineRule="auto"/>
        <w:jc w:val="both"/>
        <w:rPr>
          <w:rFonts w:ascii="Arial" w:eastAsia="Times New Roman" w:hAnsi="Arial" w:cs="Arial"/>
          <w:lang w:eastAsia="es-CO"/>
        </w:rPr>
      </w:pPr>
      <w:r w:rsidRPr="004776BC">
        <w:rPr>
          <w:rFonts w:ascii="Arial" w:hAnsi="Arial" w:cs="Arial"/>
          <w:bCs/>
          <w:lang w:val="es-MX" w:eastAsia="x-none"/>
        </w:rPr>
        <w:tab/>
        <w:t xml:space="preserve">Esta conclusión surge en atención a lo particularmente indicado en el numeral 1, pues es claro al exigir que el 50% de las acciones, partes </w:t>
      </w:r>
      <w:r w:rsidRPr="004776BC">
        <w:rPr>
          <w:rFonts w:ascii="Arial" w:eastAsia="Times New Roman" w:hAnsi="Arial" w:cs="Arial"/>
          <w:lang w:eastAsia="es-CO"/>
        </w:rPr>
        <w:t xml:space="preserve">interés o cuotas de participación de la persona jurídica correspondan a </w:t>
      </w:r>
      <w:r w:rsidRPr="004776BC">
        <w:rPr>
          <w:rFonts w:ascii="Arial" w:eastAsia="Times New Roman" w:hAnsi="Arial" w:cs="Arial"/>
          <w:i/>
          <w:iCs/>
          <w:lang w:eastAsia="es-CO"/>
        </w:rPr>
        <w:t>mujeres</w:t>
      </w:r>
      <w:r w:rsidRPr="004776BC">
        <w:rPr>
          <w:rFonts w:ascii="Arial" w:eastAsia="Times New Roman" w:hAnsi="Arial" w:cs="Arial"/>
          <w:lang w:eastAsia="es-CO"/>
        </w:rPr>
        <w:t xml:space="preserve"> durante al menos el último año anterior a la fecha de cierre del proceso de selección y no, que la persona jurídica las </w:t>
      </w:r>
      <w:r w:rsidRPr="004776BC">
        <w:rPr>
          <w:rFonts w:ascii="Arial" w:eastAsia="Times New Roman" w:hAnsi="Arial" w:cs="Arial"/>
          <w:i/>
          <w:iCs/>
          <w:lang w:eastAsia="es-CO"/>
        </w:rPr>
        <w:t>beneficie</w:t>
      </w:r>
      <w:r w:rsidRPr="004776BC">
        <w:rPr>
          <w:rFonts w:ascii="Arial" w:eastAsia="Times New Roman" w:hAnsi="Arial" w:cs="Arial"/>
          <w:lang w:eastAsia="es-CO"/>
        </w:rPr>
        <w:t>. Por lo tanto, la presente interpretación además se impone en virtud de aquella regla según la cual “cuando el sentido de la ley sea claro, no se desatenderá su tenor literal a pretexto de consultar su espíritu”</w:t>
      </w:r>
      <w:r w:rsidRPr="004776BC">
        <w:rPr>
          <w:rFonts w:ascii="Arial" w:eastAsia="Times New Roman" w:hAnsi="Arial" w:cs="Arial"/>
          <w:vertAlign w:val="superscript"/>
          <w:lang w:eastAsia="es-CO"/>
        </w:rPr>
        <w:footnoteReference w:id="14"/>
      </w:r>
      <w:r w:rsidRPr="004776BC">
        <w:rPr>
          <w:rFonts w:ascii="Arial" w:eastAsia="Times New Roman" w:hAnsi="Arial" w:cs="Arial"/>
          <w:lang w:eastAsia="es-CO"/>
        </w:rPr>
        <w:t xml:space="preserve">. </w:t>
      </w:r>
    </w:p>
    <w:p w14:paraId="79F4021B" w14:textId="77777777" w:rsidR="004776BC" w:rsidRPr="004776BC" w:rsidRDefault="004776BC" w:rsidP="004776BC">
      <w:pPr>
        <w:spacing w:before="120" w:after="0" w:line="276" w:lineRule="auto"/>
        <w:jc w:val="both"/>
        <w:rPr>
          <w:rFonts w:ascii="Arial" w:hAnsi="Arial" w:cs="Arial"/>
          <w:bCs/>
          <w:lang w:val="es-MX" w:eastAsia="x-none"/>
        </w:rPr>
      </w:pPr>
      <w:r w:rsidRPr="004776BC">
        <w:rPr>
          <w:rFonts w:ascii="Arial" w:eastAsia="Times New Roman" w:hAnsi="Arial" w:cs="Arial"/>
          <w:lang w:eastAsia="es-CO"/>
        </w:rPr>
        <w:tab/>
        <w:t xml:space="preserve">A su turno, el numeral 2 del mencionado artículo </w:t>
      </w:r>
      <w:bookmarkStart w:id="18" w:name="_Hlk144906241"/>
      <w:r w:rsidRPr="004776BC">
        <w:rPr>
          <w:rFonts w:ascii="Arial" w:eastAsia="Times New Roman" w:hAnsi="Arial" w:cs="Arial"/>
          <w:lang w:eastAsia="es-CO"/>
        </w:rPr>
        <w:t>2.2.1.2.4.2.14 del Decreto 1082 de 2015</w:t>
      </w:r>
      <w:bookmarkEnd w:id="18"/>
      <w:r w:rsidRPr="004776BC">
        <w:rPr>
          <w:rFonts w:ascii="Arial" w:eastAsia="Times New Roman" w:hAnsi="Arial" w:cs="Arial"/>
          <w:lang w:eastAsia="es-CO"/>
        </w:rPr>
        <w:t xml:space="preserve"> define los empleos del nivel directivo como “aquellos cuyas funciones están relacionadas con la dirección de áreas misionales de la empresa y la toma de decisiones a </w:t>
      </w:r>
      <w:r w:rsidRPr="004776BC">
        <w:rPr>
          <w:rFonts w:ascii="Arial" w:eastAsia="Times New Roman" w:hAnsi="Arial" w:cs="Arial"/>
          <w:lang w:eastAsia="es-CO"/>
        </w:rPr>
        <w:lastRenderedPageBreak/>
        <w:t>nivel estratégico. En ese sentido, serán cargos del nivel directivo los que dentro de la organización de la empresa se encuentran ubicados en un nivel de mando o lo que por su jerarquía desempeñan cargos encaminados al cumplimiento de funciones orientadas a representar al empleador”. De esta manera, los cargos directivos deberán identificarse de acuerdo con la definición que para el efecto estableció el Decreto 1082 de 2015, adicionado por el Decreto 1860 de 2021. Por tanto, independientemente de la denominación, si las funciones están relacionadas con la dirección de áreas misionales de la empresa y la toma de decisiones a nivel estratégico, el cargo será directivo bien porque se encuentra en un nivel especial de mando o, por su jerarquía, representan al empleador en los términos del artículo 32 del Código Sustantivo del Trabajo</w:t>
      </w:r>
      <w:r w:rsidRPr="004776BC">
        <w:rPr>
          <w:rFonts w:ascii="Arial" w:eastAsia="Times New Roman" w:hAnsi="Arial" w:cs="Arial"/>
          <w:vertAlign w:val="superscript"/>
          <w:lang w:eastAsia="es-CO"/>
        </w:rPr>
        <w:footnoteReference w:id="15"/>
      </w:r>
      <w:r w:rsidRPr="004776BC">
        <w:rPr>
          <w:rFonts w:ascii="Arial" w:eastAsia="Times New Roman" w:hAnsi="Arial" w:cs="Arial"/>
          <w:lang w:eastAsia="es-CO"/>
        </w:rPr>
        <w:t xml:space="preserve">.   </w:t>
      </w:r>
    </w:p>
    <w:p w14:paraId="2101B082" w14:textId="77777777" w:rsidR="004776BC" w:rsidRPr="004776BC" w:rsidRDefault="004776BC" w:rsidP="004776BC">
      <w:pPr>
        <w:spacing w:before="120" w:after="120" w:line="276" w:lineRule="auto"/>
        <w:ind w:firstLine="709"/>
        <w:jc w:val="both"/>
        <w:rPr>
          <w:rFonts w:ascii="Arial" w:eastAsia="Times New Roman" w:hAnsi="Arial" w:cs="Arial"/>
          <w:lang w:eastAsia="es-CO"/>
        </w:rPr>
      </w:pPr>
      <w:r w:rsidRPr="004776BC">
        <w:rPr>
          <w:rFonts w:ascii="Arial" w:eastAsia="Times New Roman" w:hAnsi="Arial" w:cs="Arial"/>
          <w:lang w:eastAsia="es-CO"/>
        </w:rPr>
        <w:t>Finalmente, debe agregarse que el artículo 2.2.1.2.4.2.15 del Decreto 1082 de 2015</w:t>
      </w:r>
      <w:r w:rsidRPr="004776BC">
        <w:rPr>
          <w:rFonts w:ascii="Arial" w:eastAsia="Times New Roman" w:hAnsi="Arial" w:cs="Arial"/>
          <w:vertAlign w:val="superscript"/>
          <w:lang w:eastAsia="es-CO"/>
        </w:rPr>
        <w:footnoteReference w:id="16"/>
      </w:r>
      <w:r w:rsidRPr="004776BC">
        <w:rPr>
          <w:rFonts w:ascii="Arial" w:eastAsia="Times New Roman" w:hAnsi="Arial" w:cs="Arial"/>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4776BC">
        <w:rPr>
          <w:rFonts w:ascii="Times New Roman" w:eastAsia="Times New Roman" w:hAnsi="Times New Roman" w:cs="Times New Roman"/>
          <w:lang w:eastAsia="es-ES_tradnl"/>
        </w:rPr>
        <w:t xml:space="preserve"> </w:t>
      </w:r>
      <w:r w:rsidRPr="004776BC">
        <w:rPr>
          <w:rFonts w:ascii="Arial" w:eastAsia="Times New Roman" w:hAnsi="Arial" w:cs="Arial"/>
          <w:lang w:eastAsia="es-CO"/>
        </w:rPr>
        <w:t xml:space="preserve">de hasta el 0,25% del valor total de los puntos establecidos en los pliegos de condiciones o documentos equivalentes, para los proponentes que acrediten alguno de los supuestos del artículo 2.2.1.2.4.2.14. </w:t>
      </w:r>
    </w:p>
    <w:p w14:paraId="58DD37E1" w14:textId="77777777" w:rsidR="004776BC" w:rsidRPr="004776BC" w:rsidRDefault="004776BC" w:rsidP="004776BC">
      <w:pPr>
        <w:spacing w:after="0" w:line="276" w:lineRule="auto"/>
        <w:jc w:val="both"/>
        <w:rPr>
          <w:rFonts w:ascii="Arial" w:hAnsi="Arial" w:cs="Arial"/>
          <w:bCs/>
          <w:lang w:val="es-MX" w:eastAsia="x-none"/>
        </w:rPr>
      </w:pPr>
      <w:r w:rsidRPr="004776BC">
        <w:rPr>
          <w:rFonts w:ascii="Arial" w:eastAsia="Times New Roman" w:hAnsi="Arial" w:cs="Arial"/>
          <w:lang w:eastAsia="es-CO"/>
        </w:rPr>
        <w:tab/>
        <w:t xml:space="preserve">De acuerdo con lo anterior, proponentes que no cumplan con alguno de los criterios definitorios de emprendimientos y empresas de mujeres establecidos en el artículo </w:t>
      </w:r>
      <w:r w:rsidRPr="004776BC">
        <w:rPr>
          <w:rFonts w:ascii="Arial" w:eastAsia="Times New Roman" w:hAnsi="Arial" w:cs="Arial"/>
          <w:lang w:eastAsia="es-CO"/>
        </w:rPr>
        <w:lastRenderedPageBreak/>
        <w:t>2.2.1.2.4.2.14 están excluidos del ámbito de aplicación de los criterios diferenciales, reglamentados por el artículo 2.2.1.2.4.2.15 del Decreto 1082 de 2015, en desarrollo de lo dispuesto en el artículo 32 de la Ley 2069 de 2020.</w:t>
      </w:r>
    </w:p>
    <w:p w14:paraId="39B5859C" w14:textId="77777777" w:rsidR="004776BC" w:rsidRPr="004776BC" w:rsidRDefault="004776BC" w:rsidP="004776BC">
      <w:pPr>
        <w:spacing w:after="0" w:line="276" w:lineRule="auto"/>
        <w:jc w:val="both"/>
        <w:rPr>
          <w:rFonts w:ascii="Arial" w:hAnsi="Arial" w:cs="Arial"/>
          <w:bCs/>
          <w:lang w:val="es-MX" w:eastAsia="x-none"/>
        </w:rPr>
      </w:pPr>
    </w:p>
    <w:p w14:paraId="03D38778" w14:textId="77777777" w:rsidR="004776BC" w:rsidRPr="004776BC" w:rsidRDefault="004776BC" w:rsidP="004776BC">
      <w:pPr>
        <w:spacing w:after="0" w:line="276" w:lineRule="auto"/>
        <w:contextualSpacing/>
        <w:jc w:val="both"/>
        <w:rPr>
          <w:rFonts w:ascii="Arial" w:eastAsia="Calibri" w:hAnsi="Arial" w:cs="Arial"/>
          <w:b/>
        </w:rPr>
      </w:pPr>
      <w:r w:rsidRPr="004776BC">
        <w:rPr>
          <w:rFonts w:ascii="Arial" w:eastAsia="Calibri" w:hAnsi="Arial" w:cs="Arial"/>
          <w:b/>
        </w:rPr>
        <w:t>3. Respuesta</w:t>
      </w:r>
    </w:p>
    <w:p w14:paraId="6500B93E" w14:textId="77777777" w:rsidR="004776BC" w:rsidRPr="004776BC" w:rsidRDefault="004776BC" w:rsidP="004776BC">
      <w:pPr>
        <w:spacing w:after="0" w:line="276" w:lineRule="auto"/>
        <w:contextualSpacing/>
        <w:jc w:val="both"/>
        <w:rPr>
          <w:rFonts w:ascii="Arial" w:eastAsia="Calibri" w:hAnsi="Arial" w:cs="Arial"/>
        </w:rPr>
      </w:pPr>
      <w:bookmarkStart w:id="19" w:name="_Hlk57650395"/>
    </w:p>
    <w:p w14:paraId="67CF77A2" w14:textId="77777777" w:rsidR="004776BC" w:rsidRPr="004776BC" w:rsidRDefault="004776BC" w:rsidP="004776BC">
      <w:pPr>
        <w:spacing w:after="0"/>
        <w:jc w:val="both"/>
        <w:rPr>
          <w:rFonts w:ascii="Arial" w:eastAsia="Calibri" w:hAnsi="Arial" w:cs="Arial"/>
        </w:rPr>
      </w:pPr>
      <w:r w:rsidRPr="004776BC">
        <w:rPr>
          <w:rFonts w:ascii="Arial" w:eastAsia="Calibri" w:hAnsi="Arial" w:cs="Arial"/>
          <w:sz w:val="21"/>
          <w:szCs w:val="21"/>
          <w:lang w:val="es-MX"/>
        </w:rPr>
        <w:t>R</w:t>
      </w:r>
      <w:r w:rsidRPr="004776BC">
        <w:rPr>
          <w:rFonts w:ascii="Arial" w:eastAsia="Calibri" w:hAnsi="Arial" w:cs="Arial"/>
        </w:rPr>
        <w:t>especto a lo estipulado en el numeral 1 del artículo 2.2.1.2.4.2.14 del Decreto 1082 de 2015 –Definición de emprendimientos y empresas de mujeres– usted consulta:</w:t>
      </w:r>
    </w:p>
    <w:p w14:paraId="1D2D6236" w14:textId="77777777" w:rsidR="004776BC" w:rsidRPr="004776BC" w:rsidRDefault="004776BC" w:rsidP="004776BC">
      <w:pPr>
        <w:spacing w:after="0"/>
        <w:ind w:left="709" w:right="709"/>
        <w:jc w:val="both"/>
        <w:rPr>
          <w:rFonts w:ascii="Arial" w:eastAsia="Calibri" w:hAnsi="Arial" w:cs="Arial"/>
        </w:rPr>
      </w:pPr>
      <w:r w:rsidRPr="004776BC">
        <w:rPr>
          <w:rFonts w:ascii="Arial" w:eastAsia="Calibri" w:hAnsi="Arial" w:cs="Arial"/>
        </w:rPr>
        <w:t xml:space="preserve"> </w:t>
      </w:r>
    </w:p>
    <w:p w14:paraId="711D7BB8" w14:textId="77777777" w:rsidR="004776BC" w:rsidRPr="004776BC" w:rsidRDefault="004776BC" w:rsidP="004776BC">
      <w:pPr>
        <w:spacing w:after="0"/>
        <w:ind w:left="709" w:right="709"/>
        <w:jc w:val="both"/>
        <w:rPr>
          <w:rFonts w:ascii="Arial" w:eastAsia="Calibri" w:hAnsi="Arial" w:cs="Arial"/>
          <w:sz w:val="21"/>
          <w:szCs w:val="21"/>
          <w:lang w:val="es-MX"/>
        </w:rPr>
      </w:pPr>
      <w:r w:rsidRPr="004776BC">
        <w:rPr>
          <w:rFonts w:ascii="Arial" w:eastAsia="Calibri" w:hAnsi="Arial" w:cs="Arial"/>
        </w:rPr>
        <w:t>“</w:t>
      </w:r>
      <w:r w:rsidRPr="004776BC">
        <w:rPr>
          <w:rFonts w:ascii="Arial" w:eastAsia="Calibri" w:hAnsi="Arial" w:cs="Arial"/>
          <w:sz w:val="21"/>
          <w:szCs w:val="21"/>
          <w:lang w:val="es-MX"/>
        </w:rPr>
        <w:t>[¿]</w:t>
      </w:r>
      <w:proofErr w:type="gramStart"/>
      <w:r w:rsidRPr="004776BC">
        <w:rPr>
          <w:rFonts w:ascii="Arial" w:eastAsia="Calibri" w:hAnsi="Arial" w:cs="Arial"/>
          <w:sz w:val="21"/>
          <w:szCs w:val="21"/>
          <w:lang w:val="es-MX"/>
        </w:rPr>
        <w:t>Cumple con esta condición una sociedad cuyos socios son sociedades tipo SAS, pero los beneficiarios reales de estas SAS son mujeres?</w:t>
      </w:r>
      <w:proofErr w:type="gramEnd"/>
      <w:r w:rsidRPr="004776BC">
        <w:rPr>
          <w:rFonts w:ascii="Arial" w:eastAsia="Calibri" w:hAnsi="Arial" w:cs="Arial"/>
          <w:sz w:val="21"/>
          <w:szCs w:val="21"/>
          <w:lang w:val="es-MX"/>
        </w:rPr>
        <w:t>” [sic]</w:t>
      </w:r>
    </w:p>
    <w:p w14:paraId="13203456" w14:textId="77777777" w:rsidR="004776BC" w:rsidRPr="004776BC" w:rsidRDefault="004776BC" w:rsidP="004776BC">
      <w:pPr>
        <w:spacing w:after="0"/>
        <w:rPr>
          <w:rFonts w:ascii="Arial" w:hAnsi="Arial" w:cs="Arial"/>
        </w:rPr>
      </w:pPr>
    </w:p>
    <w:p w14:paraId="55848FB2" w14:textId="77777777" w:rsidR="004776BC" w:rsidRPr="004776BC" w:rsidRDefault="004776BC" w:rsidP="004776BC">
      <w:pPr>
        <w:spacing w:after="120" w:line="276" w:lineRule="auto"/>
        <w:jc w:val="both"/>
        <w:rPr>
          <w:rFonts w:ascii="Arial" w:eastAsia="Times New Roman" w:hAnsi="Arial" w:cs="Arial"/>
          <w:bdr w:val="none" w:sz="0" w:space="0" w:color="auto" w:frame="1"/>
          <w:lang w:eastAsia="es-ES_tradnl"/>
        </w:rPr>
      </w:pPr>
      <w:r w:rsidRPr="004776BC">
        <w:rPr>
          <w:rFonts w:ascii="Arial" w:eastAsia="Times New Roman" w:hAnsi="Arial" w:cs="Arial"/>
          <w:bCs/>
          <w:lang w:eastAsia="es-ES_tradnl"/>
        </w:rPr>
        <w:t xml:space="preserve">De conformidad con el numeral 1 del artículo </w:t>
      </w:r>
      <w:r w:rsidRPr="004776BC">
        <w:rPr>
          <w:rFonts w:ascii="Arial" w:eastAsia="Calibri" w:hAnsi="Arial" w:cs="Arial"/>
        </w:rPr>
        <w:t xml:space="preserve">2.2.1.2.4.2.14 del Decreto 1082 de 2015, adicionado por el Decreto 1860 de 2021, son definidos como emprendimientos o empresas de mujeres, aquellas personas jurídicas en las que el </w:t>
      </w:r>
      <w:r w:rsidRPr="004776BC">
        <w:rPr>
          <w:rFonts w:ascii="Arial" w:eastAsia="Times New Roman" w:hAnsi="Arial" w:cs="Arial"/>
          <w:bdr w:val="none" w:sz="0" w:space="0" w:color="auto" w:frame="1"/>
          <w:lang w:eastAsia="es-ES_tradnl"/>
        </w:rPr>
        <w:t xml:space="preserve">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sea considerada un emprendimiento o empresa de mujer, a luz de este numeral, además de contar con la participación mayoritaria de mujeres, debe demostrar que la misma tiene una antigüedad mínima de un año, para poder cumplir con los requisitos exigidos por la norma analizada. </w:t>
      </w:r>
    </w:p>
    <w:p w14:paraId="5989924E" w14:textId="77777777" w:rsidR="004776BC" w:rsidRPr="004776BC" w:rsidRDefault="004776BC" w:rsidP="004776BC">
      <w:pPr>
        <w:spacing w:before="120" w:after="0" w:line="276" w:lineRule="auto"/>
        <w:jc w:val="both"/>
        <w:rPr>
          <w:rFonts w:ascii="Arial" w:hAnsi="Arial" w:cs="Arial"/>
          <w:bCs/>
          <w:lang w:val="es-MX" w:eastAsia="x-none"/>
        </w:rPr>
      </w:pPr>
      <w:r w:rsidRPr="004776BC">
        <w:rPr>
          <w:rFonts w:ascii="Arial" w:eastAsia="Times New Roman" w:hAnsi="Arial" w:cs="Arial"/>
          <w:bdr w:val="none" w:sz="0" w:space="0" w:color="auto" w:frame="1"/>
          <w:lang w:eastAsia="es-ES_tradnl"/>
        </w:rPr>
        <w:tab/>
        <w:t xml:space="preserve">En tales términos, </w:t>
      </w:r>
      <w:r w:rsidRPr="004776BC">
        <w:rPr>
          <w:rFonts w:ascii="Arial" w:hAnsi="Arial" w:cs="Arial"/>
          <w:bCs/>
          <w:lang w:val="es-MX" w:eastAsia="x-none"/>
        </w:rPr>
        <w:t>debe advertirse que el texto de la norma bajo examen, esto es el numeral 1 del artículo 2.2.1.2.4.2.14 del Decreto 1082 de 2015, no establece alguna consideración subsidiaria o permisiva en virtud de la cual fuera posible ubicar dentro de la definición de emprendimientos y empresas de mujeres a personas jurídicas en las que “</w:t>
      </w:r>
      <w:r w:rsidRPr="004776BC">
        <w:rPr>
          <w:rFonts w:ascii="Arial" w:hAnsi="Arial" w:cs="Arial"/>
          <w:bCs/>
          <w:i/>
          <w:iCs/>
          <w:lang w:val="es-MX" w:eastAsia="x-none"/>
        </w:rPr>
        <w:t>los beneficiarios reales sean mujeres</w:t>
      </w:r>
      <w:r w:rsidRPr="004776BC">
        <w:rPr>
          <w:rFonts w:ascii="Arial" w:hAnsi="Arial" w:cs="Arial"/>
          <w:bCs/>
          <w:lang w:val="es-MX" w:eastAsia="x-none"/>
        </w:rPr>
        <w:t>” tal y como lo describe la consultante en la petición. En ese sentido, es preciso descartar la posibilidad de que una sociedad que no cumpla con los parámetros descritos en los distintos numerales de la norma en cita, pueda considerarse como emprendimiento y empresa de mujer.</w:t>
      </w:r>
    </w:p>
    <w:p w14:paraId="0DBE90BB" w14:textId="77777777" w:rsidR="004776BC" w:rsidRPr="004776BC" w:rsidRDefault="004776BC" w:rsidP="004776BC">
      <w:pPr>
        <w:spacing w:before="120" w:after="0" w:line="276" w:lineRule="auto"/>
        <w:jc w:val="both"/>
        <w:rPr>
          <w:rFonts w:ascii="Arial" w:hAnsi="Arial" w:cs="Arial"/>
          <w:bCs/>
          <w:lang w:val="es-MX" w:eastAsia="x-none"/>
        </w:rPr>
      </w:pPr>
      <w:r w:rsidRPr="004776BC">
        <w:rPr>
          <w:rFonts w:ascii="Arial" w:hAnsi="Arial" w:cs="Arial"/>
          <w:bCs/>
          <w:lang w:val="es-MX" w:eastAsia="x-none"/>
        </w:rPr>
        <w:tab/>
        <w:t xml:space="preserve">Finalmente, para los efectos se aclara que esta conclusión surge en atención a lo particularmente indicado en el numeral 1, pues es claro al exigir que el 50% de las acciones, partes </w:t>
      </w:r>
      <w:r w:rsidRPr="004776BC">
        <w:rPr>
          <w:rFonts w:ascii="Arial" w:eastAsia="Times New Roman" w:hAnsi="Arial" w:cs="Arial"/>
          <w:lang w:eastAsia="es-CO"/>
        </w:rPr>
        <w:t xml:space="preserve">interés o cuotas de participación de la persona jurídica correspondan a </w:t>
      </w:r>
      <w:r w:rsidRPr="004776BC">
        <w:rPr>
          <w:rFonts w:ascii="Arial" w:eastAsia="Times New Roman" w:hAnsi="Arial" w:cs="Arial"/>
          <w:i/>
          <w:iCs/>
          <w:lang w:eastAsia="es-CO"/>
        </w:rPr>
        <w:t>mujeres</w:t>
      </w:r>
      <w:r w:rsidRPr="004776BC">
        <w:rPr>
          <w:rFonts w:ascii="Arial" w:eastAsia="Times New Roman" w:hAnsi="Arial" w:cs="Arial"/>
          <w:lang w:eastAsia="es-CO"/>
        </w:rPr>
        <w:t xml:space="preserve"> durante al menos el último año anterior a la fecha de cierre del proceso de selección y no, que la persona jurídica las </w:t>
      </w:r>
      <w:r w:rsidRPr="004776BC">
        <w:rPr>
          <w:rFonts w:ascii="Arial" w:eastAsia="Times New Roman" w:hAnsi="Arial" w:cs="Arial"/>
          <w:i/>
          <w:iCs/>
          <w:lang w:eastAsia="es-CO"/>
        </w:rPr>
        <w:t>beneficie</w:t>
      </w:r>
      <w:r w:rsidRPr="004776BC">
        <w:rPr>
          <w:rFonts w:ascii="Arial" w:eastAsia="Times New Roman" w:hAnsi="Arial" w:cs="Arial"/>
          <w:lang w:eastAsia="es-CO"/>
        </w:rPr>
        <w:t>.</w:t>
      </w:r>
    </w:p>
    <w:p w14:paraId="62C319F7" w14:textId="77777777" w:rsidR="004776BC" w:rsidRPr="004776BC" w:rsidRDefault="004776BC" w:rsidP="004776BC">
      <w:pPr>
        <w:shd w:val="clear" w:color="auto" w:fill="FFFFFF"/>
        <w:spacing w:after="0" w:line="276" w:lineRule="auto"/>
        <w:jc w:val="both"/>
        <w:rPr>
          <w:rFonts w:ascii="Arial" w:hAnsi="Arial" w:cs="Arial"/>
        </w:rPr>
      </w:pPr>
    </w:p>
    <w:p w14:paraId="71C8163C" w14:textId="68DD36F1" w:rsidR="004776BC" w:rsidRPr="004776BC" w:rsidRDefault="004776BC" w:rsidP="004776BC">
      <w:pPr>
        <w:widowControl w:val="0"/>
        <w:autoSpaceDE w:val="0"/>
        <w:autoSpaceDN w:val="0"/>
        <w:spacing w:after="0" w:line="276" w:lineRule="auto"/>
        <w:contextualSpacing/>
        <w:jc w:val="both"/>
        <w:rPr>
          <w:rFonts w:ascii="Arial" w:eastAsia="Times New Roman" w:hAnsi="Arial" w:cs="Arial"/>
          <w:lang w:eastAsia="es-ES_tradnl"/>
        </w:rPr>
      </w:pPr>
      <w:r w:rsidRPr="004776BC">
        <w:rPr>
          <w:rFonts w:ascii="Arial" w:eastAsia="Calibri" w:hAnsi="Arial" w:cs="Ari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409DF27" w14:textId="77777777" w:rsidR="004776BC" w:rsidRPr="004776BC" w:rsidRDefault="004776BC" w:rsidP="004776BC">
      <w:pPr>
        <w:spacing w:after="120" w:line="276" w:lineRule="auto"/>
        <w:jc w:val="both"/>
        <w:rPr>
          <w:rFonts w:ascii="Arial" w:eastAsia="Times New Roman" w:hAnsi="Arial" w:cs="Arial"/>
          <w:lang w:eastAsia="es-ES_tradnl"/>
        </w:rPr>
      </w:pPr>
      <w:r w:rsidRPr="004776BC">
        <w:rPr>
          <w:rFonts w:ascii="Arial" w:eastAsia="Times New Roman" w:hAnsi="Arial" w:cs="Arial"/>
          <w:lang w:eastAsia="es-ES_tradnl"/>
        </w:rPr>
        <w:t>453441</w:t>
      </w:r>
    </w:p>
    <w:p w14:paraId="29C2AF9D" w14:textId="77777777" w:rsidR="004776BC" w:rsidRPr="004776BC" w:rsidRDefault="004776BC" w:rsidP="004776BC">
      <w:pPr>
        <w:spacing w:after="200" w:line="276" w:lineRule="auto"/>
        <w:jc w:val="both"/>
        <w:rPr>
          <w:rFonts w:ascii="Arial" w:eastAsia="Times New Roman" w:hAnsi="Arial" w:cs="Arial"/>
          <w:lang w:eastAsia="es-CO"/>
        </w:rPr>
      </w:pPr>
      <w:r w:rsidRPr="004776BC">
        <w:rPr>
          <w:rFonts w:ascii="Arial" w:eastAsia="Times New Roman" w:hAnsi="Arial" w:cs="Arial"/>
          <w:lang w:eastAsia="es-CO"/>
        </w:rPr>
        <w:lastRenderedPageBreak/>
        <w:t>Atentamente,</w:t>
      </w:r>
    </w:p>
    <w:p w14:paraId="2CD7E8B6" w14:textId="6E814850" w:rsidR="004776BC" w:rsidRPr="004776BC" w:rsidRDefault="00BB3F3E" w:rsidP="004776BC">
      <w:pPr>
        <w:spacing w:after="200" w:line="276" w:lineRule="auto"/>
        <w:jc w:val="center"/>
        <w:rPr>
          <w:rFonts w:ascii="Arial" w:eastAsia="Calibri" w:hAnsi="Arial" w:cs="Arial"/>
          <w:b/>
          <w:bCs/>
          <w:sz w:val="20"/>
          <w:szCs w:val="20"/>
          <w:lang w:val="es-MX"/>
        </w:rPr>
      </w:pPr>
      <w:bookmarkStart w:id="20" w:name="_Hlk130981267"/>
      <w:bookmarkEnd w:id="0"/>
      <w:bookmarkEnd w:id="19"/>
      <w:r>
        <w:rPr>
          <w:rFonts w:ascii="Calibri" w:hAnsi="Calibri" w:cs="Calibri"/>
          <w:noProof/>
          <w:color w:val="000000"/>
          <w:shd w:val="clear" w:color="auto" w:fill="FFFFFF"/>
        </w:rPr>
        <w:drawing>
          <wp:inline distT="0" distB="0" distL="0" distR="0" wp14:anchorId="74BE0DF8" wp14:editId="333E0CE4">
            <wp:extent cx="3152775" cy="1209675"/>
            <wp:effectExtent l="0" t="0" r="9525" b="9525"/>
            <wp:docPr id="5770665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Calibri" w:hAnsi="Calibri" w:cs="Calibri"/>
          <w:color w:val="000000"/>
          <w:shd w:val="clear" w:color="auto" w:fill="FFFFFF"/>
        </w:rPr>
        <w:br/>
      </w:r>
      <w:r w:rsidR="004776BC" w:rsidRPr="004776BC">
        <w:rPr>
          <w:rFonts w:ascii="Calibri" w:hAnsi="Calibri" w:cs="Calibri"/>
          <w:color w:val="000000"/>
          <w:shd w:val="clear" w:color="auto" w:fill="FFFFFF"/>
        </w:rPr>
        <w:br/>
      </w:r>
      <w:r w:rsidR="004776BC" w:rsidRPr="004776BC">
        <w:rPr>
          <w:rFonts w:ascii="Arial" w:hAnsi="Arial" w:cs="Arial"/>
          <w:b/>
          <w:bCs/>
          <w:sz w:val="20"/>
          <w:szCs w:val="20"/>
          <w:shd w:val="clear" w:color="auto" w:fill="FFFFFF"/>
          <w:lang w:val="es-MX"/>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57"/>
      </w:tblGrid>
      <w:tr w:rsidR="004776BC" w:rsidRPr="004776BC" w14:paraId="30242E98" w14:textId="77777777" w:rsidTr="23F9D88E">
        <w:trPr>
          <w:trHeight w:val="315"/>
        </w:trPr>
        <w:tc>
          <w:tcPr>
            <w:tcW w:w="855" w:type="dxa"/>
            <w:vAlign w:val="center"/>
            <w:hideMark/>
          </w:tcPr>
          <w:p w14:paraId="72075D50"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Elaboró:</w:t>
            </w:r>
          </w:p>
        </w:tc>
        <w:tc>
          <w:tcPr>
            <w:tcW w:w="4957" w:type="dxa"/>
            <w:tcBorders>
              <w:top w:val="nil"/>
              <w:left w:val="nil"/>
              <w:bottom w:val="dotted" w:sz="4" w:space="0" w:color="7F7F7F" w:themeColor="text1" w:themeTint="80"/>
              <w:right w:val="nil"/>
            </w:tcBorders>
            <w:vAlign w:val="center"/>
            <w:hideMark/>
          </w:tcPr>
          <w:p w14:paraId="1F93C60B"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Nasly Yeana Mosquera Rivas</w:t>
            </w:r>
          </w:p>
          <w:p w14:paraId="032150C4"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Analista T2–06 de la Subdirección de Gestión Contractual</w:t>
            </w:r>
          </w:p>
        </w:tc>
      </w:tr>
      <w:tr w:rsidR="004776BC" w:rsidRPr="004776BC" w14:paraId="50E240BA" w14:textId="77777777" w:rsidTr="23F9D88E">
        <w:trPr>
          <w:trHeight w:val="330"/>
        </w:trPr>
        <w:tc>
          <w:tcPr>
            <w:tcW w:w="855" w:type="dxa"/>
            <w:vAlign w:val="center"/>
            <w:hideMark/>
          </w:tcPr>
          <w:p w14:paraId="771C4A52"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Revisó: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135C191D"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Juan David Cárdenas Cabeza</w:t>
            </w:r>
          </w:p>
          <w:p w14:paraId="4F3C219C" w14:textId="4C2FC054" w:rsidR="004776BC" w:rsidRPr="004776BC" w:rsidRDefault="004776BC" w:rsidP="004776BC">
            <w:pPr>
              <w:rPr>
                <w:rFonts w:ascii="Arial" w:hAnsi="Arial" w:cs="Arial"/>
                <w:sz w:val="16"/>
                <w:szCs w:val="16"/>
                <w:lang w:eastAsia="es-ES"/>
              </w:rPr>
            </w:pPr>
            <w:r w:rsidRPr="23F9D88E">
              <w:rPr>
                <w:rFonts w:ascii="Arial" w:hAnsi="Arial" w:cs="Arial"/>
                <w:sz w:val="16"/>
                <w:szCs w:val="16"/>
                <w:lang w:eastAsia="es-ES"/>
              </w:rPr>
              <w:t>Contratista de la Subdirección de Gestión Contractual</w:t>
            </w:r>
          </w:p>
        </w:tc>
      </w:tr>
      <w:tr w:rsidR="004776BC" w:rsidRPr="004776BC" w14:paraId="5680D008" w14:textId="77777777" w:rsidTr="23F9D88E">
        <w:trPr>
          <w:trHeight w:val="300"/>
        </w:trPr>
        <w:tc>
          <w:tcPr>
            <w:tcW w:w="855" w:type="dxa"/>
            <w:vAlign w:val="center"/>
            <w:hideMark/>
          </w:tcPr>
          <w:p w14:paraId="12D9FE5C"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Aprobó: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4FFFBA48"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 xml:space="preserve">Nohelia del Carmen </w:t>
            </w:r>
            <w:proofErr w:type="spellStart"/>
            <w:r w:rsidRPr="004776BC">
              <w:rPr>
                <w:rFonts w:ascii="Arial" w:hAnsi="Arial" w:cs="Arial"/>
                <w:sz w:val="16"/>
                <w:szCs w:val="16"/>
                <w:lang w:eastAsia="es-ES"/>
              </w:rPr>
              <w:t>Zawady</w:t>
            </w:r>
            <w:proofErr w:type="spellEnd"/>
            <w:r w:rsidRPr="004776BC">
              <w:rPr>
                <w:rFonts w:ascii="Arial" w:hAnsi="Arial" w:cs="Arial"/>
                <w:sz w:val="16"/>
                <w:szCs w:val="16"/>
                <w:lang w:eastAsia="es-ES"/>
              </w:rPr>
              <w:t xml:space="preserve"> Palacio</w:t>
            </w:r>
          </w:p>
          <w:p w14:paraId="209A321A" w14:textId="77777777" w:rsidR="004776BC" w:rsidRPr="004776BC" w:rsidRDefault="004776BC" w:rsidP="004776BC">
            <w:pPr>
              <w:rPr>
                <w:rFonts w:ascii="Arial" w:hAnsi="Arial" w:cs="Arial"/>
                <w:sz w:val="16"/>
                <w:szCs w:val="16"/>
                <w:lang w:eastAsia="es-ES"/>
              </w:rPr>
            </w:pPr>
            <w:r w:rsidRPr="004776BC">
              <w:rPr>
                <w:rFonts w:ascii="Arial" w:hAnsi="Arial" w:cs="Arial"/>
                <w:sz w:val="16"/>
                <w:szCs w:val="16"/>
                <w:lang w:eastAsia="es-ES"/>
              </w:rPr>
              <w:t>Subdirectora de Gestión Contractual ANCP – CCE</w:t>
            </w:r>
          </w:p>
        </w:tc>
      </w:tr>
      <w:bookmarkEnd w:id="1"/>
      <w:bookmarkEnd w:id="2"/>
      <w:bookmarkEnd w:id="3"/>
      <w:bookmarkEnd w:id="20"/>
    </w:tbl>
    <w:p w14:paraId="26B9B2C7" w14:textId="77777777" w:rsidR="004776BC" w:rsidRPr="004776BC" w:rsidRDefault="004776BC" w:rsidP="004776BC">
      <w:pPr>
        <w:rPr>
          <w:rFonts w:ascii="Arial" w:hAnsi="Arial" w:cs="Arial"/>
        </w:rPr>
      </w:pPr>
    </w:p>
    <w:bookmarkEnd w:id="4"/>
    <w:bookmarkEnd w:id="5"/>
    <w:p w14:paraId="496985D8" w14:textId="77777777" w:rsidR="004776BC" w:rsidRPr="00322A85" w:rsidRDefault="004776BC" w:rsidP="00E245AB">
      <w:pPr>
        <w:spacing w:after="0"/>
        <w:rPr>
          <w:rFonts w:ascii="Century Gothic" w:hAnsi="Century Gothic"/>
        </w:rPr>
      </w:pPr>
    </w:p>
    <w:sectPr w:rsidR="004776BC"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AE26" w14:textId="77777777" w:rsidR="00347805" w:rsidRDefault="00347805" w:rsidP="004A1847">
      <w:pPr>
        <w:spacing w:after="0" w:line="240" w:lineRule="auto"/>
      </w:pPr>
      <w:r>
        <w:separator/>
      </w:r>
    </w:p>
  </w:endnote>
  <w:endnote w:type="continuationSeparator" w:id="0">
    <w:p w14:paraId="7FDA00B9" w14:textId="77777777" w:rsidR="00347805" w:rsidRDefault="003478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11F23" w14:textId="77777777" w:rsidR="00347805" w:rsidRDefault="00347805" w:rsidP="004A1847">
      <w:pPr>
        <w:spacing w:after="0" w:line="240" w:lineRule="auto"/>
      </w:pPr>
      <w:r>
        <w:separator/>
      </w:r>
    </w:p>
  </w:footnote>
  <w:footnote w:type="continuationSeparator" w:id="0">
    <w:p w14:paraId="7BA1ACE9" w14:textId="77777777" w:rsidR="00347805" w:rsidRDefault="00347805" w:rsidP="004A1847">
      <w:pPr>
        <w:spacing w:after="0" w:line="240" w:lineRule="auto"/>
      </w:pPr>
      <w:r>
        <w:continuationSeparator/>
      </w:r>
    </w:p>
  </w:footnote>
  <w:footnote w:id="1">
    <w:p w14:paraId="34912C53" w14:textId="77777777" w:rsidR="004776BC" w:rsidRPr="002B11BD" w:rsidRDefault="004776BC" w:rsidP="004776BC">
      <w:pPr>
        <w:pStyle w:val="Textonotapie"/>
        <w:ind w:firstLine="708"/>
        <w:jc w:val="both"/>
        <w:rPr>
          <w:rFonts w:ascii="Arial" w:hAnsi="Arial" w:cs="Arial"/>
          <w:sz w:val="10"/>
          <w:szCs w:val="10"/>
        </w:rPr>
      </w:pPr>
      <w:r w:rsidRPr="00993708">
        <w:rPr>
          <w:rStyle w:val="Refdenotaalpie"/>
          <w:rFonts w:ascii="Arial" w:hAnsi="Arial" w:cs="Arial"/>
          <w:sz w:val="18"/>
          <w:szCs w:val="18"/>
        </w:rPr>
        <w:footnoteRef/>
      </w:r>
      <w:r w:rsidRPr="00993708">
        <w:rPr>
          <w:rFonts w:ascii="Arial" w:hAnsi="Arial" w:cs="Arial"/>
          <w:sz w:val="18"/>
          <w:szCs w:val="18"/>
        </w:rPr>
        <w:t xml:space="preserve"> La Agencia Nacional de Contratación Pública ‒ Colombia Compra Eficiente fue creada por el Decreto Ley </w:t>
      </w:r>
      <w:r w:rsidRPr="002B11BD">
        <w:rPr>
          <w:rFonts w:ascii="Arial" w:hAnsi="Arial" w:cs="Arial"/>
          <w:sz w:val="10"/>
          <w:szCs w:val="10"/>
        </w:rPr>
        <w:t xml:space="preserve">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B11BD">
        <w:rPr>
          <w:rFonts w:ascii="Arial" w:hAnsi="Arial" w:cs="Arial"/>
          <w:i/>
          <w:iCs/>
          <w:sz w:val="10"/>
          <w:szCs w:val="10"/>
        </w:rPr>
        <w:t xml:space="preserve">ibidem </w:t>
      </w:r>
      <w:r w:rsidRPr="002B11BD">
        <w:rPr>
          <w:rFonts w:ascii="Arial" w:hAnsi="Arial" w:cs="Arial"/>
          <w:sz w:val="10"/>
          <w:szCs w:val="10"/>
        </w:rPr>
        <w:t>señala, de manera precisa, las funciones de Colombia Compra Eficiente. Concretamente, el numeral 5º de este artículo establece que le corresponde a esta entidad: “[a]</w:t>
      </w:r>
      <w:proofErr w:type="spellStart"/>
      <w:r w:rsidRPr="002B11BD">
        <w:rPr>
          <w:rFonts w:ascii="Arial" w:hAnsi="Arial" w:cs="Arial"/>
          <w:sz w:val="10"/>
          <w:szCs w:val="10"/>
        </w:rPr>
        <w:t>bsolver</w:t>
      </w:r>
      <w:proofErr w:type="spellEnd"/>
      <w:r w:rsidRPr="002B11BD">
        <w:rPr>
          <w:rFonts w:ascii="Arial" w:hAnsi="Arial" w:cs="Arial"/>
          <w:sz w:val="10"/>
          <w:szCs w:val="10"/>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B11BD">
        <w:rPr>
          <w:rFonts w:ascii="Arial" w:hAnsi="Arial" w:cs="Arial"/>
          <w:sz w:val="10"/>
          <w:szCs w:val="10"/>
        </w:rPr>
        <w:t>bsolver</w:t>
      </w:r>
      <w:proofErr w:type="spellEnd"/>
      <w:r w:rsidRPr="002B11BD">
        <w:rPr>
          <w:rFonts w:ascii="Arial" w:hAnsi="Arial" w:cs="Arial"/>
          <w:sz w:val="10"/>
          <w:szCs w:val="10"/>
        </w:rPr>
        <w:t xml:space="preserve"> consultas sobre la aplicación de normas de carácter general”.</w:t>
      </w:r>
    </w:p>
    <w:p w14:paraId="405E344F" w14:textId="77777777" w:rsidR="004776BC" w:rsidRPr="002B11BD" w:rsidRDefault="004776BC" w:rsidP="004776BC">
      <w:pPr>
        <w:pStyle w:val="Textonotapie"/>
        <w:ind w:firstLine="708"/>
        <w:jc w:val="both"/>
        <w:rPr>
          <w:rFonts w:ascii="Arial" w:hAnsi="Arial" w:cs="Arial"/>
          <w:sz w:val="10"/>
          <w:szCs w:val="10"/>
          <w:lang w:val="es-ES"/>
        </w:rPr>
      </w:pPr>
    </w:p>
  </w:footnote>
  <w:footnote w:id="2">
    <w:p w14:paraId="79099177" w14:textId="77777777" w:rsidR="004776BC" w:rsidRPr="002B11BD" w:rsidRDefault="004776BC" w:rsidP="004776BC">
      <w:pPr>
        <w:pStyle w:val="Textonotapie"/>
        <w:ind w:firstLine="708"/>
        <w:jc w:val="both"/>
        <w:rPr>
          <w:rFonts w:ascii="Arial" w:hAnsi="Arial" w:cs="Arial"/>
          <w:sz w:val="10"/>
          <w:szCs w:val="10"/>
          <w:lang w:val="es-CO"/>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p w14:paraId="7F1E691A" w14:textId="77777777" w:rsidR="004776BC" w:rsidRPr="002B11BD" w:rsidRDefault="004776BC" w:rsidP="004776BC">
      <w:pPr>
        <w:pStyle w:val="Textonotapie"/>
        <w:ind w:firstLine="708"/>
        <w:jc w:val="both"/>
        <w:rPr>
          <w:rFonts w:ascii="Arial" w:hAnsi="Arial" w:cs="Arial"/>
          <w:sz w:val="10"/>
          <w:szCs w:val="10"/>
        </w:rPr>
      </w:pPr>
    </w:p>
  </w:footnote>
  <w:footnote w:id="3">
    <w:p w14:paraId="4CB319C8" w14:textId="77777777" w:rsidR="004776BC" w:rsidRPr="002B11BD" w:rsidRDefault="004776BC" w:rsidP="004776BC">
      <w:pPr>
        <w:pStyle w:val="Textonotapie"/>
        <w:ind w:firstLine="708"/>
        <w:contextualSpacing/>
        <w:jc w:val="both"/>
        <w:rPr>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Los conceptos indicados pueden consultarse en el siguiente enlace: </w:t>
      </w:r>
      <w:hyperlink r:id="rId1" w:history="1">
        <w:r w:rsidRPr="002B11BD">
          <w:rPr>
            <w:rStyle w:val="Hipervnculo"/>
            <w:rFonts w:ascii="Arial" w:hAnsi="Arial" w:cs="Arial"/>
            <w:sz w:val="10"/>
            <w:szCs w:val="10"/>
          </w:rPr>
          <w:t>https://relatoria.colombiacompra.gov.co/busqueda/conceptos</w:t>
        </w:r>
      </w:hyperlink>
      <w:r w:rsidRPr="002B11BD">
        <w:rPr>
          <w:rFonts w:ascii="Arial" w:hAnsi="Arial" w:cs="Arial"/>
          <w:sz w:val="10"/>
          <w:szCs w:val="10"/>
        </w:rPr>
        <w:t>.</w:t>
      </w:r>
    </w:p>
    <w:p w14:paraId="0DF0F9EE" w14:textId="77777777" w:rsidR="004776BC" w:rsidRPr="002B11BD" w:rsidRDefault="004776BC" w:rsidP="004776BC">
      <w:pPr>
        <w:pStyle w:val="Textonotapie"/>
        <w:ind w:firstLine="708"/>
        <w:contextualSpacing/>
        <w:jc w:val="both"/>
        <w:rPr>
          <w:rFonts w:ascii="Arial" w:hAnsi="Arial" w:cs="Arial"/>
          <w:sz w:val="10"/>
          <w:szCs w:val="10"/>
        </w:rPr>
      </w:pPr>
    </w:p>
  </w:footnote>
  <w:footnote w:id="4">
    <w:p w14:paraId="70B0E4FE" w14:textId="77777777" w:rsidR="004776BC" w:rsidRPr="002B11BD" w:rsidRDefault="004776BC" w:rsidP="004776BC">
      <w:pPr>
        <w:pStyle w:val="Textonotapie"/>
        <w:ind w:firstLine="708"/>
        <w:jc w:val="both"/>
        <w:rPr>
          <w:rStyle w:val="Hipervnculo1"/>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Texto del Proyecto de Ley 122 de 2020 Cámara. Exposición de motivos. Consultado el 29 de diciembre de 2021 en la página web: </w:t>
      </w:r>
      <w:hyperlink r:id="rId2" w:history="1">
        <w:r w:rsidRPr="002B11BD">
          <w:rPr>
            <w:rStyle w:val="Hipervnculo"/>
            <w:rFonts w:ascii="Arial" w:hAnsi="Arial" w:cs="Arial"/>
            <w:sz w:val="10"/>
            <w:szCs w:val="10"/>
          </w:rPr>
          <w:t>http://leyes.senado.gov.co/proyectos/index.php/textos-radicados-senado/p-ley-2020-2021/1957-proyecto-de-ley-161-de-2020</w:t>
        </w:r>
      </w:hyperlink>
      <w:r w:rsidRPr="002B11BD">
        <w:rPr>
          <w:rStyle w:val="Hipervnculo1"/>
          <w:rFonts w:ascii="Arial" w:hAnsi="Arial" w:cs="Arial"/>
          <w:sz w:val="10"/>
          <w:szCs w:val="10"/>
        </w:rPr>
        <w:t xml:space="preserve"> </w:t>
      </w:r>
    </w:p>
    <w:p w14:paraId="4D4DD3B1" w14:textId="77777777" w:rsidR="004776BC" w:rsidRPr="002B11BD" w:rsidRDefault="004776BC" w:rsidP="004776BC">
      <w:pPr>
        <w:pStyle w:val="Textonotapie"/>
        <w:ind w:firstLine="708"/>
        <w:jc w:val="both"/>
        <w:rPr>
          <w:rFonts w:ascii="Arial" w:hAnsi="Arial" w:cs="Arial"/>
          <w:sz w:val="10"/>
          <w:szCs w:val="10"/>
        </w:rPr>
      </w:pPr>
    </w:p>
  </w:footnote>
  <w:footnote w:id="5">
    <w:p w14:paraId="3DBF0B09" w14:textId="77777777" w:rsidR="004776BC" w:rsidRPr="002B11BD" w:rsidRDefault="004776BC" w:rsidP="004776BC">
      <w:pPr>
        <w:pStyle w:val="Textonotapie"/>
        <w:ind w:firstLine="709"/>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ES"/>
        </w:rPr>
        <w:t>Artículos 2 al 29.</w:t>
      </w:r>
    </w:p>
    <w:p w14:paraId="65173B06" w14:textId="77777777" w:rsidR="004776BC" w:rsidRPr="002B11BD" w:rsidRDefault="004776BC" w:rsidP="004776BC">
      <w:pPr>
        <w:pStyle w:val="Textonotapie"/>
        <w:ind w:firstLine="709"/>
        <w:jc w:val="both"/>
        <w:rPr>
          <w:rFonts w:ascii="Arial" w:hAnsi="Arial" w:cs="Arial"/>
          <w:sz w:val="10"/>
          <w:szCs w:val="10"/>
          <w:lang w:val="es-ES"/>
        </w:rPr>
      </w:pPr>
    </w:p>
  </w:footnote>
  <w:footnote w:id="6">
    <w:p w14:paraId="47403E74" w14:textId="77777777" w:rsidR="004776BC" w:rsidRPr="002B11BD" w:rsidRDefault="004776BC" w:rsidP="004776BC">
      <w:pPr>
        <w:pStyle w:val="Textonotapie"/>
        <w:ind w:firstLine="709"/>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ES"/>
        </w:rPr>
        <w:t>Artículos 30 al 36.</w:t>
      </w:r>
    </w:p>
    <w:p w14:paraId="06A8C9DA" w14:textId="77777777" w:rsidR="004776BC" w:rsidRPr="002B11BD" w:rsidRDefault="004776BC" w:rsidP="004776BC">
      <w:pPr>
        <w:pStyle w:val="Textonotapie"/>
        <w:ind w:firstLine="709"/>
        <w:jc w:val="both"/>
        <w:rPr>
          <w:rFonts w:ascii="Arial" w:hAnsi="Arial" w:cs="Arial"/>
          <w:sz w:val="10"/>
          <w:szCs w:val="10"/>
          <w:lang w:val="es-ES"/>
        </w:rPr>
      </w:pPr>
    </w:p>
  </w:footnote>
  <w:footnote w:id="7">
    <w:p w14:paraId="14545E47" w14:textId="77777777" w:rsidR="004776BC" w:rsidRPr="002B11BD" w:rsidRDefault="004776BC" w:rsidP="004776BC">
      <w:pPr>
        <w:pStyle w:val="Textonotapie"/>
        <w:ind w:firstLine="709"/>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ES"/>
        </w:rPr>
        <w:t>Artículos 37 al 45.</w:t>
      </w:r>
    </w:p>
    <w:p w14:paraId="03B19879" w14:textId="77777777" w:rsidR="004776BC" w:rsidRPr="002B11BD" w:rsidRDefault="004776BC" w:rsidP="004776BC">
      <w:pPr>
        <w:pStyle w:val="Textonotapie"/>
        <w:ind w:firstLine="709"/>
        <w:jc w:val="both"/>
        <w:rPr>
          <w:rFonts w:ascii="Arial" w:hAnsi="Arial" w:cs="Arial"/>
          <w:sz w:val="10"/>
          <w:szCs w:val="10"/>
          <w:lang w:val="es-ES"/>
        </w:rPr>
      </w:pPr>
    </w:p>
  </w:footnote>
  <w:footnote w:id="8">
    <w:p w14:paraId="4F3302CB" w14:textId="77777777" w:rsidR="004776BC" w:rsidRPr="002B11BD" w:rsidRDefault="004776BC" w:rsidP="004776BC">
      <w:pPr>
        <w:pStyle w:val="Textonotapie"/>
        <w:ind w:firstLine="709"/>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ES"/>
        </w:rPr>
        <w:t>Artículos 46 al 73.</w:t>
      </w:r>
    </w:p>
    <w:p w14:paraId="72FEFF5C" w14:textId="77777777" w:rsidR="004776BC" w:rsidRPr="002B11BD" w:rsidRDefault="004776BC" w:rsidP="004776BC">
      <w:pPr>
        <w:pStyle w:val="Textonotapie"/>
        <w:ind w:firstLine="709"/>
        <w:jc w:val="both"/>
        <w:rPr>
          <w:rFonts w:ascii="Arial" w:hAnsi="Arial" w:cs="Arial"/>
          <w:sz w:val="10"/>
          <w:szCs w:val="10"/>
          <w:lang w:val="es-ES"/>
        </w:rPr>
      </w:pPr>
    </w:p>
  </w:footnote>
  <w:footnote w:id="9">
    <w:p w14:paraId="3B974F8D" w14:textId="77777777" w:rsidR="004776BC" w:rsidRPr="002B11BD" w:rsidRDefault="004776BC" w:rsidP="004776BC">
      <w:pPr>
        <w:pStyle w:val="Textonotapie"/>
        <w:ind w:firstLine="709"/>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r w:rsidRPr="002B11BD">
        <w:rPr>
          <w:rFonts w:ascii="Arial" w:hAnsi="Arial" w:cs="Arial"/>
          <w:sz w:val="10"/>
          <w:szCs w:val="10"/>
          <w:lang w:val="es-ES"/>
        </w:rPr>
        <w:t>Artículos 74 al 83.</w:t>
      </w:r>
    </w:p>
    <w:p w14:paraId="36D3BA0D" w14:textId="77777777" w:rsidR="004776BC" w:rsidRPr="002B11BD" w:rsidRDefault="004776BC" w:rsidP="004776BC">
      <w:pPr>
        <w:pStyle w:val="Textonotapie"/>
        <w:ind w:firstLine="709"/>
        <w:jc w:val="both"/>
        <w:rPr>
          <w:rFonts w:ascii="Arial" w:hAnsi="Arial" w:cs="Arial"/>
          <w:sz w:val="10"/>
          <w:szCs w:val="10"/>
          <w:lang w:val="es-ES"/>
        </w:rPr>
      </w:pPr>
    </w:p>
  </w:footnote>
  <w:footnote w:id="10">
    <w:p w14:paraId="739558CA" w14:textId="77777777" w:rsidR="004776BC" w:rsidRPr="002B11BD" w:rsidRDefault="004776BC" w:rsidP="004776BC">
      <w:pPr>
        <w:pStyle w:val="Textonotapie"/>
        <w:ind w:firstLine="708"/>
        <w:jc w:val="both"/>
        <w:rPr>
          <w:rFonts w:ascii="Arial" w:hAnsi="Arial" w:cs="Arial"/>
          <w:sz w:val="10"/>
          <w:szCs w:val="10"/>
          <w:lang w:val="es-ES"/>
        </w:rPr>
      </w:pPr>
      <w:r w:rsidRPr="002B11BD">
        <w:rPr>
          <w:rStyle w:val="Refdenotaalpie"/>
          <w:rFonts w:ascii="Arial" w:hAnsi="Arial" w:cs="Arial"/>
          <w:sz w:val="10"/>
          <w:szCs w:val="10"/>
        </w:rPr>
        <w:footnoteRef/>
      </w:r>
      <w:r w:rsidRPr="002B11BD">
        <w:rPr>
          <w:rFonts w:ascii="Arial" w:hAnsi="Arial" w:cs="Arial"/>
          <w:sz w:val="10"/>
          <w:szCs w:val="10"/>
        </w:rPr>
        <w:t xml:space="preserve"> </w:t>
      </w:r>
      <w:bookmarkStart w:id="13" w:name="_Hlk63862868"/>
      <w:r w:rsidRPr="002B11BD">
        <w:rPr>
          <w:rFonts w:ascii="Arial" w:hAnsi="Arial" w:cs="Arial"/>
          <w:sz w:val="10"/>
          <w:szCs w:val="10"/>
        </w:rPr>
        <w:t xml:space="preserve">CONGRESO DE LA REPÚBLICA. Gaceta No. 670 del 11 de agosto de 2020. Exposición de motivos del Proyecto de Ley No. 122 de 2020 Cámara. p. 13. </w:t>
      </w:r>
      <w:bookmarkEnd w:id="13"/>
    </w:p>
  </w:footnote>
  <w:footnote w:id="11">
    <w:p w14:paraId="437C35F1" w14:textId="77777777" w:rsidR="004776BC" w:rsidRPr="002B11BD" w:rsidRDefault="004776BC" w:rsidP="004776BC">
      <w:pPr>
        <w:pStyle w:val="Textonotapie"/>
        <w:ind w:firstLine="709"/>
        <w:jc w:val="both"/>
        <w:rPr>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0F2E426F" w14:textId="77777777" w:rsidR="004776BC" w:rsidRPr="002B11BD" w:rsidRDefault="004776BC" w:rsidP="004776BC">
      <w:pPr>
        <w:pStyle w:val="Textonotapie"/>
        <w:ind w:firstLine="708"/>
        <w:jc w:val="both"/>
        <w:rPr>
          <w:rFonts w:ascii="Arial" w:hAnsi="Arial" w:cs="Arial"/>
          <w:sz w:val="10"/>
          <w:szCs w:val="10"/>
        </w:rPr>
      </w:pPr>
      <w:r w:rsidRPr="002B11BD">
        <w:rPr>
          <w:rFonts w:ascii="Arial" w:hAnsi="Arial" w:cs="Arial"/>
          <w:sz w:val="10"/>
          <w:szCs w:val="10"/>
        </w:rPr>
        <w:t xml:space="preserve">Parágrafo primero. La definición de emprendimientos y empresas de mujeres se reglamentará por el gobierno nacional”.  </w:t>
      </w:r>
    </w:p>
  </w:footnote>
  <w:footnote w:id="12">
    <w:p w14:paraId="7CB754AB" w14:textId="77777777" w:rsidR="004776BC" w:rsidRPr="002B11BD" w:rsidRDefault="004776BC" w:rsidP="004776BC">
      <w:pPr>
        <w:pStyle w:val="Textonotapie"/>
        <w:ind w:firstLine="709"/>
        <w:jc w:val="both"/>
        <w:rPr>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203814BE" w14:textId="77777777" w:rsidR="004776BC" w:rsidRPr="002B11BD" w:rsidRDefault="004776BC" w:rsidP="004776BC">
      <w:pPr>
        <w:pStyle w:val="Textonotapie"/>
        <w:ind w:firstLine="709"/>
        <w:jc w:val="both"/>
        <w:rPr>
          <w:rFonts w:ascii="Arial" w:hAnsi="Arial" w:cs="Arial"/>
          <w:sz w:val="10"/>
          <w:szCs w:val="10"/>
        </w:rPr>
      </w:pPr>
    </w:p>
  </w:footnote>
  <w:footnote w:id="13">
    <w:p w14:paraId="228070CD" w14:textId="77777777" w:rsidR="004776BC" w:rsidRPr="002B11BD" w:rsidRDefault="004776BC" w:rsidP="004776BC">
      <w:pPr>
        <w:pStyle w:val="NormalWeb"/>
        <w:shd w:val="clear" w:color="auto" w:fill="FFFFFF"/>
        <w:spacing w:after="0"/>
        <w:ind w:firstLine="709"/>
        <w:jc w:val="both"/>
        <w:rPr>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3" w:anchor="2.2.1.2.1.5.1" w:history="1">
        <w:r w:rsidRPr="002B11BD">
          <w:rPr>
            <w:rStyle w:val="Hipervnculo1"/>
            <w:rFonts w:ascii="Arial" w:hAnsi="Arial" w:cs="Arial"/>
            <w:color w:val="auto"/>
            <w:sz w:val="10"/>
            <w:szCs w:val="10"/>
          </w:rPr>
          <w:t>5 </w:t>
        </w:r>
      </w:hyperlink>
      <w:r w:rsidRPr="002B11BD">
        <w:rPr>
          <w:rFonts w:ascii="Arial" w:hAnsi="Arial" w:cs="Arial"/>
          <w:sz w:val="10"/>
          <w:szCs w:val="10"/>
        </w:rPr>
        <w:t>de la Sección 1 del Capítulo 2 del Título 1 de la Parte 2 del Libro 2, así como los artículos </w:t>
      </w:r>
      <w:hyperlink r:id="rId4" w:anchor="2.2.1.2.4.2.2" w:history="1">
        <w:r w:rsidRPr="002B11BD">
          <w:rPr>
            <w:rStyle w:val="Hipervnculo1"/>
            <w:rFonts w:ascii="Arial" w:hAnsi="Arial" w:cs="Arial"/>
            <w:color w:val="auto"/>
            <w:sz w:val="10"/>
            <w:szCs w:val="10"/>
          </w:rPr>
          <w:t>2.2.1.2.4.2.2</w:t>
        </w:r>
      </w:hyperlink>
      <w:r w:rsidRPr="002B11BD">
        <w:rPr>
          <w:rFonts w:ascii="Arial" w:hAnsi="Arial" w:cs="Arial"/>
          <w:sz w:val="10"/>
          <w:szCs w:val="10"/>
        </w:rPr>
        <w:t>., </w:t>
      </w:r>
      <w:hyperlink r:id="rId5" w:anchor="2.2.1.2.4.2.3" w:history="1">
        <w:r w:rsidRPr="002B11BD">
          <w:rPr>
            <w:rStyle w:val="Hipervnculo1"/>
            <w:rFonts w:ascii="Arial" w:hAnsi="Arial" w:cs="Arial"/>
            <w:color w:val="auto"/>
            <w:sz w:val="10"/>
            <w:szCs w:val="10"/>
          </w:rPr>
          <w:t>2.2.1.2.4.2.3</w:t>
        </w:r>
      </w:hyperlink>
      <w:r w:rsidRPr="002B11BD">
        <w:rPr>
          <w:rFonts w:ascii="Arial" w:hAnsi="Arial" w:cs="Arial"/>
          <w:sz w:val="10"/>
          <w:szCs w:val="10"/>
        </w:rPr>
        <w:t>., </w:t>
      </w:r>
      <w:hyperlink r:id="rId6" w:anchor="2.2.1.2.4.2.4" w:history="1">
        <w:r w:rsidRPr="002B11BD">
          <w:rPr>
            <w:rStyle w:val="Hipervnculo1"/>
            <w:rFonts w:ascii="Arial" w:hAnsi="Arial" w:cs="Arial"/>
            <w:color w:val="auto"/>
            <w:sz w:val="10"/>
            <w:szCs w:val="10"/>
          </w:rPr>
          <w:t>2.2.1.2.4.2.4</w:t>
        </w:r>
      </w:hyperlink>
      <w:r w:rsidRPr="002B11BD">
        <w:rPr>
          <w:rFonts w:ascii="Arial" w:hAnsi="Arial" w:cs="Arial"/>
          <w:sz w:val="10"/>
          <w:szCs w:val="10"/>
        </w:rPr>
        <w:t>., </w:t>
      </w:r>
      <w:hyperlink r:id="rId7" w:anchor="2.2.1.2.1.2.2" w:history="1">
        <w:r w:rsidRPr="002B11BD">
          <w:rPr>
            <w:rStyle w:val="Hipervnculo1"/>
            <w:rFonts w:ascii="Arial" w:hAnsi="Arial" w:cs="Arial"/>
            <w:color w:val="auto"/>
            <w:sz w:val="10"/>
            <w:szCs w:val="10"/>
          </w:rPr>
          <w:t>2.2.1.2.1.2.2</w:t>
        </w:r>
      </w:hyperlink>
      <w:r w:rsidRPr="002B11BD">
        <w:rPr>
          <w:rFonts w:ascii="Arial" w:hAnsi="Arial" w:cs="Arial"/>
          <w:sz w:val="10"/>
          <w:szCs w:val="10"/>
        </w:rPr>
        <w:t xml:space="preserve"> y </w:t>
      </w:r>
      <w:hyperlink r:id="rId8" w:anchor="2.2.1.2.4.2.8" w:history="1">
        <w:r w:rsidRPr="002B11BD">
          <w:rPr>
            <w:rStyle w:val="Hipervnculo1"/>
            <w:rFonts w:ascii="Arial" w:hAnsi="Arial" w:cs="Arial"/>
            <w:color w:val="auto"/>
            <w:sz w:val="10"/>
            <w:szCs w:val="10"/>
          </w:rPr>
          <w:t>2.2.1.2.4.2.8</w:t>
        </w:r>
      </w:hyperlink>
      <w:r w:rsidRPr="002B11BD">
        <w:rPr>
          <w:rFonts w:ascii="Arial" w:hAnsi="Arial" w:cs="Arial"/>
          <w:sz w:val="10"/>
          <w:szCs w:val="10"/>
        </w:rPr>
        <w:t>.; adiciona los artículos </w:t>
      </w:r>
      <w:hyperlink r:id="rId9" w:anchor="2.2.1.2.4.2.14" w:history="1">
        <w:r w:rsidRPr="002B11BD">
          <w:rPr>
            <w:rStyle w:val="Hipervnculo1"/>
            <w:rFonts w:ascii="Arial" w:hAnsi="Arial" w:cs="Arial"/>
            <w:color w:val="auto"/>
            <w:sz w:val="10"/>
            <w:szCs w:val="10"/>
          </w:rPr>
          <w:t>2.2.1.2.4.2.14</w:t>
        </w:r>
      </w:hyperlink>
      <w:r w:rsidRPr="002B11BD">
        <w:rPr>
          <w:rFonts w:ascii="Arial" w:hAnsi="Arial" w:cs="Arial"/>
          <w:sz w:val="10"/>
          <w:szCs w:val="10"/>
        </w:rPr>
        <w:t>., </w:t>
      </w:r>
      <w:hyperlink r:id="rId10" w:anchor="2.2.1.2.4.2.15" w:history="1">
        <w:r w:rsidRPr="002B11BD">
          <w:rPr>
            <w:rStyle w:val="Hipervnculo1"/>
            <w:rFonts w:ascii="Arial" w:hAnsi="Arial" w:cs="Arial"/>
            <w:color w:val="auto"/>
            <w:sz w:val="10"/>
            <w:szCs w:val="10"/>
          </w:rPr>
          <w:t>2.2.1.2.4.2.15</w:t>
        </w:r>
      </w:hyperlink>
      <w:r w:rsidRPr="002B11BD">
        <w:rPr>
          <w:rFonts w:ascii="Arial" w:hAnsi="Arial" w:cs="Arial"/>
          <w:sz w:val="10"/>
          <w:szCs w:val="10"/>
        </w:rPr>
        <w:t>., </w:t>
      </w:r>
      <w:hyperlink r:id="rId11" w:anchor="2.2.1.2.4.2.16" w:history="1">
        <w:r w:rsidRPr="002B11BD">
          <w:rPr>
            <w:rStyle w:val="Hipervnculo1"/>
            <w:rFonts w:ascii="Arial" w:hAnsi="Arial" w:cs="Arial"/>
            <w:color w:val="auto"/>
            <w:sz w:val="10"/>
            <w:szCs w:val="10"/>
          </w:rPr>
          <w:t>2.2.1.2.4.2.16</w:t>
        </w:r>
      </w:hyperlink>
      <w:r w:rsidRPr="002B11BD">
        <w:rPr>
          <w:rFonts w:ascii="Arial" w:hAnsi="Arial" w:cs="Arial"/>
          <w:sz w:val="10"/>
          <w:szCs w:val="10"/>
        </w:rPr>
        <w:t>., </w:t>
      </w:r>
      <w:hyperlink r:id="rId12" w:anchor="2.2.1.2.4.2.17" w:history="1">
        <w:r w:rsidRPr="002B11BD">
          <w:rPr>
            <w:rStyle w:val="Hipervnculo1"/>
            <w:rFonts w:ascii="Arial" w:hAnsi="Arial" w:cs="Arial"/>
            <w:color w:val="auto"/>
            <w:sz w:val="10"/>
            <w:szCs w:val="10"/>
          </w:rPr>
          <w:t>2.2.1.2.4.2.17</w:t>
        </w:r>
      </w:hyperlink>
      <w:r w:rsidRPr="002B11BD">
        <w:rPr>
          <w:rFonts w:ascii="Arial" w:hAnsi="Arial" w:cs="Arial"/>
          <w:sz w:val="10"/>
          <w:szCs w:val="10"/>
        </w:rPr>
        <w:t xml:space="preserve"> y </w:t>
      </w:r>
      <w:hyperlink r:id="rId13" w:anchor="2.2.1.2.4.2.18" w:history="1">
        <w:r w:rsidRPr="002B11BD">
          <w:rPr>
            <w:rStyle w:val="Hipervnculo1"/>
            <w:rFonts w:ascii="Arial" w:hAnsi="Arial" w:cs="Arial"/>
            <w:color w:val="auto"/>
            <w:sz w:val="10"/>
            <w:szCs w:val="10"/>
          </w:rPr>
          <w:t>2.2.1.2.4.2.18</w:t>
        </w:r>
      </w:hyperlink>
      <w:r w:rsidRPr="002B11BD">
        <w:rPr>
          <w:rFonts w:ascii="Arial" w:hAnsi="Arial" w:cs="Arial"/>
          <w:sz w:val="10"/>
          <w:szCs w:val="10"/>
        </w:rPr>
        <w:t>.; adiciona un </w:t>
      </w:r>
      <w:hyperlink r:id="rId14" w:anchor="2.2.1.2.3.1.9.p" w:history="1">
        <w:r w:rsidRPr="002B11BD">
          <w:rPr>
            <w:rStyle w:val="Hipervnculo1"/>
            <w:rFonts w:ascii="Arial" w:hAnsi="Arial" w:cs="Arial"/>
            <w:color w:val="auto"/>
            <w:sz w:val="10"/>
            <w:szCs w:val="10"/>
          </w:rPr>
          <w:t>parágrafo </w:t>
        </w:r>
      </w:hyperlink>
      <w:r w:rsidRPr="002B11BD">
        <w:rPr>
          <w:rFonts w:ascii="Arial" w:hAnsi="Arial" w:cs="Arial"/>
          <w:sz w:val="10"/>
          <w:szCs w:val="10"/>
        </w:rPr>
        <w:t>al artículo </w:t>
      </w:r>
      <w:hyperlink r:id="rId15" w:anchor="2.2.1.2.3.1.9" w:history="1">
        <w:r w:rsidRPr="002B11BD">
          <w:rPr>
            <w:rStyle w:val="Hipervnculo1"/>
            <w:rFonts w:ascii="Arial" w:hAnsi="Arial" w:cs="Arial"/>
            <w:color w:val="auto"/>
            <w:sz w:val="10"/>
            <w:szCs w:val="10"/>
          </w:rPr>
          <w:t>2.2.1.2.3.1.9</w:t>
        </w:r>
      </w:hyperlink>
      <w:r w:rsidRPr="002B11BD">
        <w:rPr>
          <w:rFonts w:ascii="Arial" w:hAnsi="Arial" w:cs="Arial"/>
          <w:sz w:val="10"/>
          <w:szCs w:val="10"/>
        </w:rPr>
        <w:t>; y deroga el artículo </w:t>
      </w:r>
      <w:hyperlink r:id="rId16" w:anchor="2.2.1.1.2.2.9" w:history="1">
        <w:r w:rsidRPr="002B11BD">
          <w:rPr>
            <w:rStyle w:val="Hipervnculo1"/>
            <w:rFonts w:ascii="Arial" w:hAnsi="Arial" w:cs="Arial"/>
            <w:color w:val="auto"/>
            <w:sz w:val="10"/>
            <w:szCs w:val="10"/>
          </w:rPr>
          <w:t>2.2.1.1.2.2.9</w:t>
        </w:r>
      </w:hyperlink>
      <w:r w:rsidRPr="002B11BD">
        <w:rPr>
          <w:rFonts w:ascii="Arial" w:hAnsi="Arial" w:cs="Arial"/>
          <w:sz w:val="10"/>
          <w:szCs w:val="10"/>
        </w:rPr>
        <w:t>. del Decreto 1082 de 2015, Único Reglamentario del Sector Administrativo de Planeación Nacional.</w:t>
      </w:r>
    </w:p>
    <w:p w14:paraId="34742FA8" w14:textId="77777777" w:rsidR="004776BC" w:rsidRPr="002B11BD" w:rsidRDefault="004776BC" w:rsidP="004776BC">
      <w:pPr>
        <w:pStyle w:val="NormalWeb"/>
        <w:shd w:val="clear" w:color="auto" w:fill="FFFFFF"/>
        <w:spacing w:before="120" w:after="0"/>
        <w:jc w:val="both"/>
        <w:rPr>
          <w:rFonts w:ascii="Arial" w:hAnsi="Arial" w:cs="Arial"/>
          <w:sz w:val="10"/>
          <w:szCs w:val="10"/>
        </w:rPr>
      </w:pPr>
      <w:r w:rsidRPr="002B11BD">
        <w:rPr>
          <w:rFonts w:ascii="Arial" w:hAnsi="Arial" w:cs="Arial"/>
          <w:b/>
          <w:sz w:val="10"/>
          <w:szCs w:val="10"/>
        </w:rPr>
        <w:t> </w:t>
      </w:r>
      <w:r w:rsidRPr="002B11BD">
        <w:rPr>
          <w:rFonts w:ascii="Arial" w:hAnsi="Arial" w:cs="Arial"/>
          <w:b/>
          <w:sz w:val="10"/>
          <w:szCs w:val="10"/>
        </w:rPr>
        <w:tab/>
      </w:r>
      <w:r w:rsidRPr="002B11BD">
        <w:rPr>
          <w:rFonts w:ascii="Arial" w:hAnsi="Arial" w:cs="Arial"/>
          <w:sz w:val="10"/>
          <w:szCs w:val="10"/>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85508EF" w14:textId="77777777" w:rsidR="004776BC" w:rsidRPr="002B11BD" w:rsidRDefault="004776BC" w:rsidP="004776BC">
      <w:pPr>
        <w:pStyle w:val="NormalWeb"/>
        <w:shd w:val="clear" w:color="auto" w:fill="FFFFFF"/>
        <w:spacing w:before="120" w:after="0"/>
        <w:jc w:val="both"/>
        <w:rPr>
          <w:rFonts w:ascii="Arial" w:hAnsi="Arial" w:cs="Arial"/>
          <w:sz w:val="10"/>
          <w:szCs w:val="10"/>
        </w:rPr>
      </w:pPr>
      <w:r w:rsidRPr="002B11BD">
        <w:rPr>
          <w:rFonts w:ascii="Arial" w:hAnsi="Arial" w:cs="Arial"/>
          <w:sz w:val="10"/>
          <w:szCs w:val="10"/>
        </w:rPr>
        <w:t> </w:t>
      </w:r>
      <w:r w:rsidRPr="002B11BD">
        <w:rPr>
          <w:rFonts w:ascii="Arial" w:hAnsi="Arial" w:cs="Arial"/>
          <w:sz w:val="10"/>
          <w:szCs w:val="10"/>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4">
    <w:p w14:paraId="2144AEEA" w14:textId="77777777" w:rsidR="004776BC" w:rsidRPr="002B11BD" w:rsidRDefault="004776BC" w:rsidP="004776BC">
      <w:pPr>
        <w:pStyle w:val="NormalWeb"/>
        <w:spacing w:before="0" w:beforeAutospacing="0" w:after="0" w:afterAutospacing="0"/>
        <w:ind w:firstLine="709"/>
        <w:jc w:val="both"/>
        <w:rPr>
          <w:rFonts w:ascii="Arial" w:hAnsi="Arial" w:cs="Arial"/>
          <w:color w:val="000000"/>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Código Civil Colombiano “</w:t>
      </w:r>
      <w:r w:rsidRPr="002B11BD">
        <w:rPr>
          <w:rFonts w:ascii="Arial" w:hAnsi="Arial" w:cs="Arial"/>
          <w:color w:val="000000"/>
          <w:sz w:val="10"/>
          <w:szCs w:val="10"/>
        </w:rPr>
        <w:t>Artículo 27. Cuando el sentido de la ley sea claro, no se desatenderá su tenor literal a pretexto de consultar su espíritu. </w:t>
      </w:r>
    </w:p>
    <w:p w14:paraId="62F704AC" w14:textId="77777777" w:rsidR="004776BC" w:rsidRPr="002B11BD" w:rsidRDefault="004776BC" w:rsidP="004776BC">
      <w:pPr>
        <w:spacing w:before="120" w:after="120"/>
        <w:jc w:val="both"/>
        <w:rPr>
          <w:rFonts w:ascii="Arial" w:hAnsi="Arial" w:cs="Arial"/>
          <w:color w:val="000000"/>
          <w:sz w:val="10"/>
          <w:szCs w:val="10"/>
          <w:lang w:eastAsia="es-CO"/>
        </w:rPr>
      </w:pPr>
      <w:r w:rsidRPr="002B11BD">
        <w:rPr>
          <w:rFonts w:ascii="Arial" w:hAnsi="Arial" w:cs="Arial"/>
          <w:color w:val="000000"/>
          <w:sz w:val="10"/>
          <w:szCs w:val="10"/>
          <w:lang w:eastAsia="es-CO"/>
        </w:rPr>
        <w:t>  </w:t>
      </w:r>
      <w:r w:rsidRPr="002B11BD">
        <w:rPr>
          <w:rFonts w:ascii="Arial" w:hAnsi="Arial" w:cs="Arial"/>
          <w:color w:val="000000"/>
          <w:sz w:val="10"/>
          <w:szCs w:val="10"/>
          <w:lang w:eastAsia="es-CO"/>
        </w:rPr>
        <w:tab/>
        <w:t>Pero bien se puede, para interpretar una expresión </w:t>
      </w:r>
      <w:r w:rsidRPr="002B11BD">
        <w:rPr>
          <w:rFonts w:ascii="Arial" w:hAnsi="Arial" w:cs="Arial"/>
          <w:i/>
          <w:iCs/>
          <w:color w:val="000000"/>
          <w:sz w:val="10"/>
          <w:szCs w:val="10"/>
          <w:lang w:eastAsia="es-CO"/>
        </w:rPr>
        <w:t>oscura</w:t>
      </w:r>
      <w:r w:rsidRPr="002B11BD">
        <w:rPr>
          <w:rFonts w:ascii="Arial" w:hAnsi="Arial" w:cs="Arial"/>
          <w:color w:val="000000"/>
          <w:sz w:val="10"/>
          <w:szCs w:val="10"/>
          <w:lang w:eastAsia="es-CO"/>
        </w:rPr>
        <w:t> de la ley, recurrir a su intención o espíritu, claramente manifestados en ella misma o en la historia fidedigna de su establecimiento”. </w:t>
      </w:r>
    </w:p>
    <w:p w14:paraId="397B2722" w14:textId="77777777" w:rsidR="004776BC" w:rsidRPr="002B11BD" w:rsidRDefault="004776BC" w:rsidP="004776BC">
      <w:pPr>
        <w:pStyle w:val="Textonotapie"/>
        <w:jc w:val="both"/>
        <w:rPr>
          <w:rFonts w:ascii="Arial" w:hAnsi="Arial" w:cs="Arial"/>
          <w:sz w:val="10"/>
          <w:szCs w:val="10"/>
        </w:rPr>
      </w:pPr>
    </w:p>
  </w:footnote>
  <w:footnote w:id="15">
    <w:p w14:paraId="4499055D" w14:textId="77777777" w:rsidR="004776BC" w:rsidRPr="002B11BD" w:rsidRDefault="004776BC" w:rsidP="004776BC">
      <w:pPr>
        <w:pStyle w:val="NormalWeb"/>
        <w:spacing w:before="0" w:beforeAutospacing="0" w:after="0" w:afterAutospacing="0"/>
        <w:ind w:firstLine="708"/>
        <w:jc w:val="both"/>
        <w:rPr>
          <w:rFonts w:ascii="Arial" w:eastAsiaTheme="minorHAnsi" w:hAnsi="Arial" w:cs="Arial"/>
          <w:sz w:val="10"/>
          <w:szCs w:val="10"/>
          <w:lang w:val="es-MX" w:eastAsia="en-US"/>
        </w:rPr>
      </w:pPr>
      <w:r w:rsidRPr="002B11BD">
        <w:rPr>
          <w:rStyle w:val="Refdenotaalpie"/>
          <w:rFonts w:ascii="Arial" w:eastAsiaTheme="minorHAnsi" w:hAnsi="Arial" w:cs="Arial"/>
          <w:sz w:val="10"/>
          <w:szCs w:val="10"/>
          <w:lang w:val="es-MX" w:eastAsia="en-US"/>
        </w:rPr>
        <w:footnoteRef/>
      </w:r>
      <w:r w:rsidRPr="002B11BD">
        <w:rPr>
          <w:rStyle w:val="Refdenotaalpie"/>
          <w:rFonts w:ascii="Arial" w:eastAsiaTheme="minorHAnsi" w:hAnsi="Arial" w:cs="Arial"/>
          <w:sz w:val="10"/>
          <w:szCs w:val="10"/>
          <w:lang w:val="es-MX" w:eastAsia="en-US"/>
        </w:rPr>
        <w:t xml:space="preserve"> </w:t>
      </w:r>
      <w:r w:rsidRPr="002B11BD">
        <w:rPr>
          <w:rFonts w:ascii="Arial" w:eastAsiaTheme="minorHAnsi" w:hAnsi="Arial" w:cs="Arial"/>
          <w:sz w:val="10"/>
          <w:szCs w:val="10"/>
          <w:lang w:val="es-MX" w:eastAsia="en-US"/>
        </w:rPr>
        <w:t xml:space="preserve">Decreto Ley 2663 del 5 de agosto de 1950, Código Sustantivo del Trabajo: </w:t>
      </w:r>
      <w:r w:rsidRPr="002B11BD">
        <w:rPr>
          <w:rFonts w:ascii="Arial" w:hAnsi="Arial" w:cs="Arial"/>
          <w:sz w:val="10"/>
          <w:szCs w:val="10"/>
          <w:lang w:val="es-MX"/>
        </w:rPr>
        <w:t>“</w:t>
      </w:r>
      <w:r w:rsidRPr="002B11BD">
        <w:rPr>
          <w:rFonts w:ascii="Arial" w:eastAsiaTheme="minorHAnsi" w:hAnsi="Arial" w:cs="Arial"/>
          <w:sz w:val="10"/>
          <w:szCs w:val="10"/>
          <w:lang w:val="es-MX" w:eastAsia="en-US"/>
        </w:rPr>
        <w:t>Son representantes del {empleador} y como tales lo obligan frente a sus trabajadores además de quienes tienen ese carácter según la ley, la convención o el reglamento de trabajo, las siguientes personas:</w:t>
      </w:r>
    </w:p>
    <w:p w14:paraId="3D6F9B99" w14:textId="77777777" w:rsidR="004776BC" w:rsidRPr="002B11BD" w:rsidRDefault="004776BC" w:rsidP="004776BC">
      <w:pPr>
        <w:spacing w:before="120" w:after="120"/>
        <w:ind w:left="709"/>
        <w:jc w:val="both"/>
        <w:rPr>
          <w:rFonts w:ascii="Arial" w:hAnsi="Arial" w:cs="Arial"/>
          <w:sz w:val="10"/>
          <w:szCs w:val="10"/>
          <w:lang w:val="es-MX"/>
        </w:rPr>
      </w:pPr>
      <w:r w:rsidRPr="002B11BD">
        <w:rPr>
          <w:rFonts w:ascii="Arial" w:hAnsi="Arial" w:cs="Arial"/>
          <w:sz w:val="10"/>
          <w:szCs w:val="10"/>
          <w:lang w:val="es-MX"/>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DB11C1D" w14:textId="77777777" w:rsidR="004776BC" w:rsidRPr="002B11BD" w:rsidRDefault="004776BC" w:rsidP="004776BC">
      <w:pPr>
        <w:ind w:left="709"/>
        <w:jc w:val="both"/>
        <w:rPr>
          <w:rFonts w:ascii="Arial" w:hAnsi="Arial" w:cs="Arial"/>
          <w:sz w:val="10"/>
          <w:szCs w:val="10"/>
          <w:lang w:val="es-MX"/>
        </w:rPr>
      </w:pPr>
      <w:r w:rsidRPr="002B11BD">
        <w:rPr>
          <w:rFonts w:ascii="Arial" w:hAnsi="Arial" w:cs="Arial"/>
          <w:sz w:val="10"/>
          <w:szCs w:val="10"/>
          <w:lang w:val="es-MX"/>
        </w:rPr>
        <w:t>b) Los intermediarios”.</w:t>
      </w:r>
    </w:p>
    <w:p w14:paraId="0E907515" w14:textId="77777777" w:rsidR="004776BC" w:rsidRPr="002B11BD" w:rsidRDefault="004776BC" w:rsidP="004776BC">
      <w:pPr>
        <w:pStyle w:val="Textonotapie"/>
        <w:jc w:val="both"/>
        <w:rPr>
          <w:rFonts w:ascii="Arial" w:hAnsi="Arial" w:cs="Arial"/>
          <w:sz w:val="10"/>
          <w:szCs w:val="10"/>
          <w:lang w:val="es-ES"/>
        </w:rPr>
      </w:pPr>
    </w:p>
  </w:footnote>
  <w:footnote w:id="16">
    <w:p w14:paraId="56E85383" w14:textId="77777777" w:rsidR="004776BC" w:rsidRPr="002B11BD" w:rsidRDefault="004776BC" w:rsidP="004776BC">
      <w:pPr>
        <w:pStyle w:val="Textonotapie"/>
        <w:ind w:firstLine="709"/>
        <w:jc w:val="both"/>
        <w:rPr>
          <w:rFonts w:ascii="Arial" w:hAnsi="Arial" w:cs="Arial"/>
          <w:sz w:val="10"/>
          <w:szCs w:val="10"/>
        </w:rPr>
      </w:pPr>
      <w:r w:rsidRPr="002B11BD">
        <w:rPr>
          <w:rStyle w:val="Refdenotaalpie"/>
          <w:rFonts w:ascii="Arial" w:hAnsi="Arial" w:cs="Arial"/>
          <w:sz w:val="10"/>
          <w:szCs w:val="10"/>
        </w:rPr>
        <w:footnoteRef/>
      </w:r>
      <w:r w:rsidRPr="002B11BD">
        <w:rPr>
          <w:rFonts w:ascii="Arial" w:hAnsi="Arial" w:cs="Arial"/>
          <w:sz w:val="10"/>
          <w:szCs w:val="10"/>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29D89ADD"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1. Tiempo de experiencia. </w:t>
      </w:r>
    </w:p>
    <w:p w14:paraId="75B9D4B1"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2. Número de contratos para la acreditación de la experiencia. </w:t>
      </w:r>
    </w:p>
    <w:p w14:paraId="75218448"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3. Índices de capacidad financiera. </w:t>
      </w:r>
    </w:p>
    <w:p w14:paraId="21DCB345"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4. Índices de capacidad organizacional. </w:t>
      </w:r>
    </w:p>
    <w:p w14:paraId="2AD6344F"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5. Valor de la garantía de seriedad de la oferta. </w:t>
      </w:r>
    </w:p>
    <w:p w14:paraId="76A19728"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3030DF48"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5DF28979"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C90C943" w14:textId="77777777" w:rsidR="004776BC" w:rsidRPr="002B11BD" w:rsidRDefault="004776BC" w:rsidP="004776BC">
      <w:pPr>
        <w:pStyle w:val="Textonotapie"/>
        <w:spacing w:before="120"/>
        <w:ind w:firstLine="709"/>
        <w:jc w:val="both"/>
        <w:rPr>
          <w:rFonts w:ascii="Arial" w:hAnsi="Arial" w:cs="Arial"/>
          <w:sz w:val="10"/>
          <w:szCs w:val="10"/>
        </w:rPr>
      </w:pPr>
      <w:r w:rsidRPr="002B11BD">
        <w:rPr>
          <w:rFonts w:ascii="Arial" w:hAnsi="Arial" w:cs="Arial"/>
          <w:sz w:val="10"/>
          <w:szCs w:val="10"/>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1985F52C" w14:textId="77777777" w:rsidR="004776BC" w:rsidRPr="00364B91" w:rsidRDefault="004776BC" w:rsidP="004776BC">
      <w:pPr>
        <w:pStyle w:val="Textonotapie"/>
        <w:spacing w:before="120"/>
        <w:ind w:firstLine="709"/>
        <w:jc w:val="both"/>
        <w:rPr>
          <w:rFonts w:ascii="Arial" w:hAnsi="Arial" w:cs="Arial"/>
          <w:sz w:val="19"/>
          <w:szCs w:val="19"/>
        </w:rPr>
      </w:pPr>
      <w:r w:rsidRPr="002B11BD">
        <w:rPr>
          <w:rFonts w:ascii="Arial" w:hAnsi="Arial" w:cs="Arial"/>
          <w:sz w:val="10"/>
          <w:szCs w:val="10"/>
        </w:rPr>
        <w:t>Parágrafo 2. Los incentivos contractuales para las empresas y emprendimientos de mujeres no excluyen la aplicación de los cr</w:t>
      </w:r>
      <w:r w:rsidRPr="00993708">
        <w:rPr>
          <w:rFonts w:ascii="Arial" w:hAnsi="Arial" w:cs="Arial"/>
          <w:sz w:val="18"/>
          <w:szCs w:val="18"/>
        </w:rPr>
        <w:t>iterios diferenciales para Mipy</w:t>
      </w:r>
      <w:r w:rsidRPr="00364B91">
        <w:rPr>
          <w:rFonts w:ascii="Arial" w:hAnsi="Arial" w:cs="Arial"/>
          <w:sz w:val="19"/>
          <w:szCs w:val="19"/>
        </w:rPr>
        <w:t xml:space="preserve">me </w:t>
      </w:r>
      <w:r w:rsidRPr="002B11BD">
        <w:rPr>
          <w:rFonts w:ascii="Arial" w:hAnsi="Arial" w:cs="Arial"/>
          <w:sz w:val="10"/>
          <w:szCs w:val="10"/>
        </w:rPr>
        <w:t>en el sistema de compras</w:t>
      </w:r>
      <w:r w:rsidRPr="00364B91">
        <w:rPr>
          <w:rFonts w:ascii="Arial" w:hAnsi="Arial" w:cs="Arial"/>
          <w:sz w:val="19"/>
          <w:szCs w:val="19"/>
        </w:rPr>
        <w:t xml:space="preserve"> públicas</w:t>
      </w:r>
      <w:r>
        <w:rPr>
          <w:rFonts w:ascii="Arial" w:hAnsi="Arial" w:cs="Arial"/>
          <w:sz w:val="19"/>
          <w:szCs w:val="19"/>
        </w:rPr>
        <w:t>”</w:t>
      </w:r>
      <w:r w:rsidRPr="00364B91">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8130726">
    <w:abstractNumId w:val="5"/>
  </w:num>
  <w:num w:numId="2" w16cid:durableId="139270586">
    <w:abstractNumId w:val="1"/>
  </w:num>
  <w:num w:numId="3" w16cid:durableId="1064137121">
    <w:abstractNumId w:val="3"/>
  </w:num>
  <w:num w:numId="4" w16cid:durableId="5349227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560794">
    <w:abstractNumId w:val="1"/>
  </w:num>
  <w:num w:numId="6" w16cid:durableId="1937471331">
    <w:abstractNumId w:val="11"/>
  </w:num>
  <w:num w:numId="7" w16cid:durableId="728118264">
    <w:abstractNumId w:val="4"/>
  </w:num>
  <w:num w:numId="8" w16cid:durableId="1663662531">
    <w:abstractNumId w:val="10"/>
  </w:num>
  <w:num w:numId="9" w16cid:durableId="455100776">
    <w:abstractNumId w:val="6"/>
  </w:num>
  <w:num w:numId="10" w16cid:durableId="1349723293">
    <w:abstractNumId w:val="9"/>
  </w:num>
  <w:num w:numId="11" w16cid:durableId="318537047">
    <w:abstractNumId w:val="7"/>
  </w:num>
  <w:num w:numId="12" w16cid:durableId="1125732435">
    <w:abstractNumId w:val="0"/>
  </w:num>
  <w:num w:numId="13" w16cid:durableId="155728183">
    <w:abstractNumId w:val="2"/>
  </w:num>
  <w:num w:numId="14" w16cid:durableId="1858737708">
    <w:abstractNumId w:val="12"/>
  </w:num>
  <w:num w:numId="15" w16cid:durableId="7848140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E4177"/>
    <w:rsid w:val="001F7DC6"/>
    <w:rsid w:val="002421BB"/>
    <w:rsid w:val="002707A2"/>
    <w:rsid w:val="002951A0"/>
    <w:rsid w:val="002962BC"/>
    <w:rsid w:val="002A093D"/>
    <w:rsid w:val="002A0DD0"/>
    <w:rsid w:val="002A49AC"/>
    <w:rsid w:val="002A64FD"/>
    <w:rsid w:val="002B11BD"/>
    <w:rsid w:val="002C7A84"/>
    <w:rsid w:val="002E4FD9"/>
    <w:rsid w:val="00322A85"/>
    <w:rsid w:val="003448F4"/>
    <w:rsid w:val="00347805"/>
    <w:rsid w:val="00374F5E"/>
    <w:rsid w:val="00377E3E"/>
    <w:rsid w:val="003A270F"/>
    <w:rsid w:val="003A779E"/>
    <w:rsid w:val="003D0F4D"/>
    <w:rsid w:val="003D5B0D"/>
    <w:rsid w:val="003E0499"/>
    <w:rsid w:val="003F3941"/>
    <w:rsid w:val="00406575"/>
    <w:rsid w:val="0042722E"/>
    <w:rsid w:val="004776BC"/>
    <w:rsid w:val="004A1847"/>
    <w:rsid w:val="004A305D"/>
    <w:rsid w:val="004F21C4"/>
    <w:rsid w:val="004F685F"/>
    <w:rsid w:val="005566E8"/>
    <w:rsid w:val="00574867"/>
    <w:rsid w:val="00591460"/>
    <w:rsid w:val="005A2340"/>
    <w:rsid w:val="005C3777"/>
    <w:rsid w:val="005C5CDC"/>
    <w:rsid w:val="005D476C"/>
    <w:rsid w:val="006219F8"/>
    <w:rsid w:val="00665D70"/>
    <w:rsid w:val="006900D9"/>
    <w:rsid w:val="00706C16"/>
    <w:rsid w:val="00744104"/>
    <w:rsid w:val="00756841"/>
    <w:rsid w:val="007649AB"/>
    <w:rsid w:val="00771D0C"/>
    <w:rsid w:val="007833AC"/>
    <w:rsid w:val="007B268C"/>
    <w:rsid w:val="007B7171"/>
    <w:rsid w:val="007C3DC2"/>
    <w:rsid w:val="007E5497"/>
    <w:rsid w:val="00806F5F"/>
    <w:rsid w:val="00820278"/>
    <w:rsid w:val="008843B6"/>
    <w:rsid w:val="00891928"/>
    <w:rsid w:val="008A446D"/>
    <w:rsid w:val="008D180B"/>
    <w:rsid w:val="008F0EA7"/>
    <w:rsid w:val="00923EEF"/>
    <w:rsid w:val="009419F9"/>
    <w:rsid w:val="0095392F"/>
    <w:rsid w:val="00961B09"/>
    <w:rsid w:val="00963C21"/>
    <w:rsid w:val="00965334"/>
    <w:rsid w:val="0097093E"/>
    <w:rsid w:val="00980E77"/>
    <w:rsid w:val="009B3105"/>
    <w:rsid w:val="009C71FA"/>
    <w:rsid w:val="009C72E7"/>
    <w:rsid w:val="009F3A13"/>
    <w:rsid w:val="00A122D3"/>
    <w:rsid w:val="00A17F13"/>
    <w:rsid w:val="00A20739"/>
    <w:rsid w:val="00A33C78"/>
    <w:rsid w:val="00AB02C6"/>
    <w:rsid w:val="00AB0ADB"/>
    <w:rsid w:val="00B72CD3"/>
    <w:rsid w:val="00B72FFF"/>
    <w:rsid w:val="00BB3F3E"/>
    <w:rsid w:val="00BC3D36"/>
    <w:rsid w:val="00BD7F72"/>
    <w:rsid w:val="00C04FB3"/>
    <w:rsid w:val="00C330EB"/>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 w:val="00FF70B8"/>
    <w:rsid w:val="23F9D8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76BC"/>
    <w:pPr>
      <w:spacing w:line="240" w:lineRule="exact"/>
    </w:pPr>
    <w:rPr>
      <w:vertAlign w:val="superscript"/>
    </w:rPr>
  </w:style>
  <w:style w:type="table" w:customStyle="1" w:styleId="Tablaconcuadrcula1">
    <w:name w:val="Tabla con cuadrícula1"/>
    <w:basedOn w:val="Tablanormal"/>
    <w:next w:val="Tablaconcuadrcula"/>
    <w:uiPriority w:val="39"/>
    <w:rsid w:val="004776B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477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4776BC"/>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leyes.senado.gov.co/proyectos/index.php/textos-radicados-senado/p-ley-2020-2021/1957-proyecto-de-ley-161-de-2020" TargetMode="External"/><Relationship Id="rId16"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BCAD91A-DAC3-4089-ADC9-A619EA082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4710</Words>
  <Characters>25909</Characters>
  <Application>Microsoft Office Word</Application>
  <DocSecurity>0</DocSecurity>
  <Lines>215</Lines>
  <Paragraphs>61</Paragraphs>
  <ScaleCrop>false</ScaleCrop>
  <Company/>
  <LinksUpToDate>false</LinksUpToDate>
  <CharactersWithSpaces>30558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4</cp:revision>
  <cp:lastPrinted>2023-01-10T21:18:00Z</cp:lastPrinted>
  <dcterms:created xsi:type="dcterms:W3CDTF">2023-09-21T01:03:00Z</dcterms:created>
  <dcterms:modified xsi:type="dcterms:W3CDTF">2023-10-13T22:54:00Z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