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5A79FE" w:rsidP="005A79FE" w:rsidRDefault="005A79FE" w14:paraId="21F87225" w14:textId="0535603E">
      <w:pPr>
        <w:spacing w:line="276" w:lineRule="auto"/>
        <w:jc w:val="right"/>
        <w:rPr>
          <w:rFonts w:ascii="Arial" w:hAnsi="Arial" w:eastAsia="Times New Roman" w:cs="Arial"/>
          <w:sz w:val="16"/>
          <w:szCs w:val="16"/>
          <w:lang w:eastAsia="es-ES"/>
        </w:rPr>
      </w:pPr>
      <w:r w:rsidRPr="00103895">
        <w:rPr>
          <w:rFonts w:ascii="Arial" w:hAnsi="Arial" w:eastAsia="Times New Roman" w:cs="Arial"/>
          <w:sz w:val="16"/>
          <w:szCs w:val="16"/>
          <w:lang w:eastAsia="es-ES"/>
        </w:rPr>
        <w:t>CCE-DES-FM-17</w:t>
      </w:r>
    </w:p>
    <w:p w:rsidRPr="00103895" w:rsidR="00BD0CA7" w:rsidP="005A79FE" w:rsidRDefault="00BD0CA7" w14:paraId="6BB9F034" w14:textId="77777777">
      <w:pPr>
        <w:spacing w:line="276" w:lineRule="auto"/>
        <w:jc w:val="right"/>
        <w:rPr>
          <w:rFonts w:ascii="Arial" w:hAnsi="Arial" w:eastAsia="Calibri" w:cs="Arial"/>
          <w:b/>
          <w:sz w:val="22"/>
        </w:rPr>
      </w:pPr>
    </w:p>
    <w:p w:rsidRPr="00103895" w:rsidR="00B3470B" w:rsidP="52B39F86" w:rsidRDefault="00B3470B" w14:paraId="39880B10" w14:textId="362E166C">
      <w:pPr>
        <w:pStyle w:val="Normal"/>
        <w:jc w:val="both"/>
        <w:rPr>
          <w:rFonts w:ascii="Arial" w:hAnsi="Arial" w:eastAsia="Calibri" w:cs="Arial"/>
          <w:b w:val="1"/>
          <w:bCs w:val="1"/>
          <w:sz w:val="20"/>
          <w:szCs w:val="20"/>
        </w:rPr>
      </w:pPr>
      <w:r w:rsidRPr="52B39F86" w:rsidR="00B3470B">
        <w:rPr>
          <w:rFonts w:ascii="Arial" w:hAnsi="Arial" w:eastAsia="Calibri" w:cs="Arial"/>
          <w:b w:val="1"/>
          <w:bCs w:val="1"/>
          <w:sz w:val="22"/>
          <w:szCs w:val="22"/>
        </w:rPr>
        <w:t xml:space="preserve">DOCUMENTOS TIPO – Factor de Calidad – Número máximo </w:t>
      </w:r>
      <w:r w:rsidRPr="52B39F86" w:rsidR="210EDF9C">
        <w:rPr>
          <w:rFonts w:ascii="Arial" w:hAnsi="Arial" w:eastAsia="Calibri" w:cs="Arial"/>
          <w:b w:val="1"/>
          <w:bCs w:val="1"/>
          <w:sz w:val="22"/>
          <w:szCs w:val="22"/>
        </w:rPr>
        <w:t>– Ofrecimientos</w:t>
      </w:r>
    </w:p>
    <w:p w:rsidRPr="00103895" w:rsidR="00B3470B" w:rsidP="00CF20DC" w:rsidRDefault="00B3470B" w14:paraId="011F3F31" w14:textId="77777777">
      <w:pPr>
        <w:jc w:val="both"/>
        <w:rPr>
          <w:rFonts w:ascii="Arial" w:hAnsi="Arial" w:eastAsia="Calibri" w:cs="Arial"/>
          <w:b/>
          <w:bCs/>
          <w:sz w:val="20"/>
          <w:szCs w:val="20"/>
        </w:rPr>
      </w:pPr>
    </w:p>
    <w:p w:rsidRPr="00CB67F9" w:rsidR="00CB67F9" w:rsidP="00CB67F9" w:rsidRDefault="00CB67F9" w14:paraId="300127D2" w14:textId="77777777">
      <w:pPr>
        <w:spacing w:after="120"/>
        <w:jc w:val="both"/>
        <w:rPr>
          <w:rFonts w:ascii="Arial" w:hAnsi="Arial" w:cs="Arial"/>
          <w:sz w:val="20"/>
          <w:szCs w:val="20"/>
          <w:lang w:val="x-none"/>
        </w:rPr>
      </w:pPr>
      <w:r w:rsidRPr="00CB67F9">
        <w:rPr>
          <w:rFonts w:ascii="Arial" w:hAnsi="Arial" w:cs="Arial"/>
          <w:sz w:val="20"/>
          <w:szCs w:val="20"/>
        </w:rPr>
        <w:t xml:space="preserve">El Documento Tipo no limita al oferente frente al número de cuadrillas de trabajo adicional que se compromete a vincular al proyecto. Este ofrecimiento depende únicamente de la capacidad de cada oferente; ya que se realiza dependiendo de su infraestructura y capacidad financiera y la labor de análisis de las condiciones bajo las cuales presentará su propuesta, además que cumplir este ofrecimiento constituye una obligación contractual, con todas las consecuencias que ello apareja, de manera que los proponentes ofertarán lo que puedan cumplir. </w:t>
      </w:r>
    </w:p>
    <w:p w:rsidR="00CF20DC" w:rsidP="00CB67F9" w:rsidRDefault="00CB67F9" w14:paraId="6A14104B" w14:textId="2FE69D05">
      <w:pPr>
        <w:jc w:val="both"/>
        <w:rPr>
          <w:rFonts w:ascii="Arial" w:hAnsi="Arial" w:cs="Arial"/>
          <w:sz w:val="20"/>
          <w:szCs w:val="20"/>
        </w:rPr>
      </w:pPr>
      <w:r w:rsidRPr="00CB67F9">
        <w:rPr>
          <w:rFonts w:ascii="Arial" w:hAnsi="Arial" w:cs="Arial"/>
          <w:sz w:val="20"/>
          <w:szCs w:val="20"/>
        </w:rPr>
        <w:t>En ese sentido, las entidades estatales que apliquen la versión 2 del Documento Tipo para procesos de licitación pública o selección abreviada de menor cuantía, no se encuentran facultadas para fijar topes o un número máximo de cuadrillas que den lugar al otorgamiento del puntaje, ya que como se viene sosteniendo, esto depende únicamente de los proponentes. Tales entidades tampoco tienen la facultad de modificar el «Formato 7E – Cuadrillas de trabajo adicional», en la medida que este es un Documentos Tipo afectado por el principio de inalterabilidad, por lo que solo pueden modificar los apartados entre corchetes y resaltados en gris</w:t>
      </w:r>
      <w:r>
        <w:rPr>
          <w:rFonts w:ascii="Arial" w:hAnsi="Arial" w:cs="Arial"/>
          <w:sz w:val="20"/>
          <w:szCs w:val="20"/>
        </w:rPr>
        <w:t>.</w:t>
      </w:r>
    </w:p>
    <w:p w:rsidR="00CB67F9" w:rsidP="00CF20DC" w:rsidRDefault="00CB67F9" w14:paraId="3D229731" w14:textId="77777777">
      <w:pPr>
        <w:jc w:val="both"/>
        <w:rPr>
          <w:rFonts w:ascii="Arial" w:hAnsi="Arial" w:cs="Arial"/>
          <w:sz w:val="20"/>
          <w:szCs w:val="20"/>
        </w:rPr>
      </w:pPr>
    </w:p>
    <w:p w:rsidRPr="00327C40" w:rsidR="007B3FEF" w:rsidP="00CF20DC" w:rsidRDefault="007B3FEF" w14:paraId="6F918A98" w14:textId="6F58510F">
      <w:pPr>
        <w:jc w:val="both"/>
        <w:rPr>
          <w:rFonts w:ascii="Arial" w:hAnsi="Arial" w:cs="Arial"/>
          <w:b/>
          <w:bCs/>
          <w:sz w:val="22"/>
        </w:rPr>
      </w:pPr>
      <w:r w:rsidRPr="00327C40">
        <w:rPr>
          <w:rFonts w:ascii="Arial" w:hAnsi="Arial" w:cs="Arial"/>
          <w:b/>
          <w:bCs/>
          <w:sz w:val="22"/>
        </w:rPr>
        <w:t>FACTOR DE CALIDAD – Cuadrillas de trabajo adicional –</w:t>
      </w:r>
      <w:r w:rsidR="00644234">
        <w:rPr>
          <w:rFonts w:ascii="Arial" w:hAnsi="Arial" w:cs="Arial"/>
          <w:b/>
          <w:bCs/>
          <w:sz w:val="22"/>
        </w:rPr>
        <w:t xml:space="preserve"> </w:t>
      </w:r>
      <w:r w:rsidRPr="00327C40">
        <w:rPr>
          <w:rFonts w:ascii="Arial" w:hAnsi="Arial" w:cs="Arial"/>
          <w:b/>
          <w:bCs/>
          <w:sz w:val="22"/>
        </w:rPr>
        <w:t>Destinación – Actividades – Tiempo</w:t>
      </w:r>
    </w:p>
    <w:p w:rsidR="007B3FEF" w:rsidP="00CF20DC" w:rsidRDefault="007B3FEF" w14:paraId="45EBC92E" w14:textId="0191C68D">
      <w:pPr>
        <w:jc w:val="both"/>
        <w:rPr>
          <w:rFonts w:ascii="Arial" w:hAnsi="Arial" w:cs="Arial"/>
          <w:sz w:val="20"/>
          <w:szCs w:val="20"/>
        </w:rPr>
      </w:pPr>
    </w:p>
    <w:p w:rsidR="00103895" w:rsidP="00CF20DC" w:rsidRDefault="00327C40" w14:paraId="2BB30E2D" w14:textId="718FF2B0">
      <w:pPr>
        <w:jc w:val="both"/>
        <w:rPr>
          <w:rFonts w:ascii="Arial" w:hAnsi="Arial" w:cs="Arial"/>
          <w:sz w:val="20"/>
          <w:szCs w:val="20"/>
        </w:rPr>
      </w:pPr>
      <w:r>
        <w:rPr>
          <w:rFonts w:ascii="Arial" w:hAnsi="Arial" w:cs="Arial"/>
          <w:sz w:val="20"/>
          <w:szCs w:val="20"/>
        </w:rPr>
        <w:t xml:space="preserve">[…] </w:t>
      </w:r>
      <w:r w:rsidRPr="00CB67F9" w:rsidR="00CB67F9">
        <w:rPr>
          <w:rFonts w:ascii="Arial" w:hAnsi="Arial" w:cs="Arial"/>
          <w:sz w:val="20"/>
          <w:szCs w:val="20"/>
        </w:rPr>
        <w:t>dentro del apartado gris entre corchetes ubicado dentro del punto II del numeral 4.2.5 del «Documento Base», las entidades cuentan con la posibilidad de definir las actividades y tiempo requeridos para las cuadrillas adicionales de acuerdo con el objeto del proceso de contratación, condiciones a cuyo cumplimiento se someten los proponentes que oferten cuadrillas adicionales mediante la presentación del «Formato 7E – Cuadrillas de trabajo adicional», tal como explícitamente lo contempla este último documento. Esto significa que a pesar de que las entidades no tienen la posibilidad de limitar el n</w:t>
      </w:r>
      <w:r w:rsidR="00CB67F9">
        <w:rPr>
          <w:rFonts w:ascii="Arial" w:hAnsi="Arial" w:cs="Arial"/>
          <w:sz w:val="20"/>
          <w:szCs w:val="20"/>
        </w:rPr>
        <w:t>ú</w:t>
      </w:r>
      <w:r w:rsidRPr="00CB67F9" w:rsidR="00CB67F9">
        <w:rPr>
          <w:rFonts w:ascii="Arial" w:hAnsi="Arial" w:cs="Arial"/>
          <w:sz w:val="20"/>
          <w:szCs w:val="20"/>
        </w:rPr>
        <w:t>mero de cuadrillas a ofrecer por los proponentes, ni de modificar el referido formato a efectos de solicitar explicaciones sobre la destinación de las cuadrillas, sí pueden determinar el tiempo por el cual serán requeridas y las actividades de las que se ocuparán, facultad que deben ejercer al configurar el pliego de condiciones con base en el «Pliego Tipo o Documento Base».</w:t>
      </w:r>
    </w:p>
    <w:p w:rsidRPr="00103895" w:rsidR="00CB67F9" w:rsidP="00CF20DC" w:rsidRDefault="00CB67F9" w14:paraId="50546D53" w14:textId="77777777">
      <w:pPr>
        <w:jc w:val="both"/>
        <w:rPr>
          <w:rFonts w:ascii="Arial" w:hAnsi="Arial" w:cs="Arial"/>
          <w:sz w:val="20"/>
          <w:szCs w:val="20"/>
        </w:rPr>
      </w:pPr>
    </w:p>
    <w:p w:rsidRPr="00103895" w:rsidR="00103895" w:rsidP="52B39F86" w:rsidRDefault="00103895" w14:paraId="7E649305" w14:textId="1A2AA9D1">
      <w:pPr>
        <w:pStyle w:val="Normal"/>
        <w:jc w:val="both"/>
        <w:rPr>
          <w:rFonts w:ascii="Arial" w:hAnsi="Arial" w:cs="Arial"/>
          <w:b w:val="1"/>
          <w:bCs w:val="1"/>
          <w:sz w:val="22"/>
          <w:szCs w:val="22"/>
        </w:rPr>
      </w:pPr>
      <w:r w:rsidRPr="52B39F86" w:rsidR="00103895">
        <w:rPr>
          <w:rFonts w:ascii="Arial" w:hAnsi="Arial" w:cs="Arial"/>
          <w:b w:val="1"/>
          <w:bCs w:val="1"/>
          <w:sz w:val="22"/>
          <w:szCs w:val="22"/>
        </w:rPr>
        <w:t xml:space="preserve">FACTOR DE CALIDAD – Cuadrillas de trabajo adicional – Facultad </w:t>
      </w:r>
      <w:r w:rsidRPr="52B39F86" w:rsidR="4BC65E21">
        <w:rPr>
          <w:rFonts w:ascii="Arial" w:hAnsi="Arial" w:eastAsia="Calibri" w:cs="Arial"/>
          <w:b w:val="1"/>
          <w:bCs w:val="1"/>
          <w:sz w:val="22"/>
          <w:szCs w:val="22"/>
        </w:rPr>
        <w:t xml:space="preserve">–  Determinación topes </w:t>
      </w:r>
    </w:p>
    <w:p w:rsidRPr="00103895" w:rsidR="00103895" w:rsidP="00CF20DC" w:rsidRDefault="00103895" w14:paraId="367408F3" w14:textId="77777777">
      <w:pPr>
        <w:jc w:val="both"/>
        <w:rPr>
          <w:rFonts w:ascii="Arial" w:hAnsi="Arial" w:cs="Arial"/>
          <w:sz w:val="20"/>
          <w:szCs w:val="20"/>
        </w:rPr>
      </w:pPr>
    </w:p>
    <w:p w:rsidRPr="00CB67F9" w:rsidR="00CB67F9" w:rsidP="00CB67F9" w:rsidRDefault="00CB67F9" w14:paraId="128A1A77" w14:textId="77777777">
      <w:pPr>
        <w:tabs>
          <w:tab w:val="left" w:pos="3374"/>
        </w:tabs>
        <w:jc w:val="both"/>
        <w:rPr>
          <w:rFonts w:ascii="Arial" w:hAnsi="Arial" w:cs="Arial"/>
          <w:sz w:val="20"/>
          <w:szCs w:val="20"/>
        </w:rPr>
      </w:pPr>
      <w:r w:rsidRPr="00CB67F9">
        <w:rPr>
          <w:rFonts w:ascii="Arial" w:hAnsi="Arial" w:cs="Arial"/>
          <w:sz w:val="20"/>
          <w:szCs w:val="20"/>
        </w:rPr>
        <w:t xml:space="preserve">Los Documentos Tipo para procesos de licitación –versión 2– y selección abreviada de menor cuantía de obra pública de infraestructura de transporte, no limitan a los oferentes respecto al número de cuadrillas de trabajo adicional que se comprometen a emplear en el proyecto. En ese sentido, las entidades estatales no están facultadas para establecer topes máximos a los ofrecimientos que se realicen con ocasión de este factor, ya que el Documento Tipo lo deja a la autonomía de los oferentes, en la medida que la razonabilidad de los ofrecimientos será producto de la libre competencia y de la capacidad de los participantes del proceso de selección para materializar lo ofertado mediante la presentación del «Formato 7E – Cuadrillas de trabajo adicional». </w:t>
      </w:r>
    </w:p>
    <w:p w:rsidR="003C67EA" w:rsidP="003C67EA" w:rsidRDefault="003C67EA" w14:paraId="0B2071BF" w14:textId="47CA625D">
      <w:pPr>
        <w:tabs>
          <w:tab w:val="left" w:pos="3374"/>
        </w:tabs>
        <w:rPr>
          <w:rFonts w:ascii="Arial" w:hAnsi="Arial" w:cs="Arial"/>
          <w:sz w:val="22"/>
        </w:rPr>
      </w:pPr>
    </w:p>
    <w:p w:rsidR="00DC2885" w:rsidP="003C67EA" w:rsidRDefault="00DC2885" w14:paraId="3A2C56D0" w14:textId="520B38E9">
      <w:pPr>
        <w:tabs>
          <w:tab w:val="left" w:pos="3374"/>
        </w:tabs>
        <w:rPr>
          <w:rFonts w:ascii="Arial" w:hAnsi="Arial" w:cs="Arial"/>
          <w:sz w:val="22"/>
        </w:rPr>
      </w:pPr>
    </w:p>
    <w:p w:rsidR="00DC2885" w:rsidP="003C67EA" w:rsidRDefault="00DC2885" w14:paraId="13932A33" w14:textId="0FC69B0E">
      <w:pPr>
        <w:tabs>
          <w:tab w:val="left" w:pos="3374"/>
        </w:tabs>
        <w:rPr>
          <w:rFonts w:ascii="Arial" w:hAnsi="Arial" w:cs="Arial"/>
          <w:sz w:val="22"/>
        </w:rPr>
      </w:pPr>
    </w:p>
    <w:p w:rsidR="00DC2885" w:rsidP="003C67EA" w:rsidRDefault="00DC2885" w14:paraId="51372839" w14:textId="4C0EFF21">
      <w:pPr>
        <w:tabs>
          <w:tab w:val="left" w:pos="3374"/>
        </w:tabs>
        <w:rPr>
          <w:rFonts w:ascii="Arial" w:hAnsi="Arial" w:cs="Arial"/>
          <w:sz w:val="22"/>
        </w:rPr>
      </w:pPr>
    </w:p>
    <w:p w:rsidR="00DC2885" w:rsidP="003C67EA" w:rsidRDefault="00DC2885" w14:paraId="765E6875" w14:textId="1EDA37AF">
      <w:pPr>
        <w:tabs>
          <w:tab w:val="left" w:pos="3374"/>
        </w:tabs>
        <w:rPr>
          <w:rFonts w:ascii="Arial" w:hAnsi="Arial" w:cs="Arial"/>
          <w:sz w:val="22"/>
        </w:rPr>
      </w:pPr>
    </w:p>
    <w:p w:rsidR="00DC2885" w:rsidP="003C67EA" w:rsidRDefault="00DC2885" w14:paraId="3496ECB2" w14:textId="1D034461">
      <w:pPr>
        <w:tabs>
          <w:tab w:val="left" w:pos="3374"/>
        </w:tabs>
        <w:rPr>
          <w:rFonts w:ascii="Arial" w:hAnsi="Arial" w:cs="Arial"/>
          <w:sz w:val="22"/>
        </w:rPr>
      </w:pPr>
    </w:p>
    <w:p w:rsidRPr="00CB67F9" w:rsidR="00DC2885" w:rsidP="003C67EA" w:rsidRDefault="00DC2885" w14:paraId="2162FD4E" w14:textId="77777777">
      <w:pPr>
        <w:tabs>
          <w:tab w:val="left" w:pos="3374"/>
        </w:tabs>
        <w:rPr>
          <w:rFonts w:ascii="Arial" w:hAnsi="Arial" w:cs="Arial"/>
          <w:sz w:val="22"/>
        </w:rPr>
      </w:pPr>
    </w:p>
    <w:p w:rsidRPr="00DC2885" w:rsidR="00DC2885" w:rsidP="00DC2885" w:rsidRDefault="00DC2885" w14:paraId="65B280E3" w14:textId="77777777">
      <w:pPr>
        <w:rPr>
          <w:rFonts w:ascii="Arial" w:hAnsi="Arial" w:cs="Arial"/>
          <w:sz w:val="22"/>
          <w:lang w:val="es-CO"/>
        </w:rPr>
      </w:pPr>
    </w:p>
    <w:p w:rsidRPr="00DC2885" w:rsidR="00DC2885" w:rsidP="00DC2885" w:rsidRDefault="00DC2885" w14:paraId="0C0760A1" w14:textId="77777777">
      <w:pPr>
        <w:rPr>
          <w:rFonts w:ascii="Arial" w:hAnsi="Arial" w:cs="Arial"/>
          <w:sz w:val="22"/>
          <w:lang w:val="es-CO"/>
        </w:rPr>
      </w:pPr>
      <w:r w:rsidRPr="00DC2885">
        <w:rPr>
          <w:rFonts w:ascii="Arial" w:hAnsi="Arial" w:cs="Arial"/>
          <w:sz w:val="22"/>
          <w:lang w:val="es-CO"/>
        </w:rPr>
        <w:t xml:space="preserve"> Bogotá D.C., </w:t>
      </w:r>
      <w:r w:rsidRPr="00DC2885">
        <w:rPr>
          <w:rFonts w:ascii="Arial" w:hAnsi="Arial" w:cs="Arial"/>
          <w:b/>
          <w:bCs/>
          <w:sz w:val="22"/>
          <w:lang w:val="es-CO"/>
        </w:rPr>
        <w:t xml:space="preserve">01/06/2020 Hora 11:22:51s </w:t>
      </w:r>
    </w:p>
    <w:p w:rsidRPr="00103895" w:rsidR="003C67EA" w:rsidP="00DC2885" w:rsidRDefault="00DC2885" w14:paraId="0F098C7B" w14:textId="1212C400">
      <w:pPr>
        <w:jc w:val="right"/>
        <w:rPr>
          <w:rFonts w:ascii="Arial" w:hAnsi="Arial" w:eastAsia="Calibri" w:cs="Arial"/>
          <w:sz w:val="22"/>
        </w:rPr>
      </w:pPr>
      <w:r w:rsidRPr="00DC2885">
        <w:rPr>
          <w:rFonts w:ascii="Arial" w:hAnsi="Arial" w:cs="Arial"/>
          <w:b/>
          <w:bCs/>
          <w:sz w:val="22"/>
          <w:lang w:val="es-CO"/>
        </w:rPr>
        <w:t>N° Radicado: 2202013000004425</w:t>
      </w:r>
    </w:p>
    <w:p w:rsidR="00DC2885" w:rsidP="005A79FE" w:rsidRDefault="00DC2885" w14:paraId="21F92531" w14:textId="77777777">
      <w:pPr>
        <w:rPr>
          <w:rFonts w:ascii="Arial" w:hAnsi="Arial" w:eastAsia="Calibri" w:cs="Arial"/>
          <w:sz w:val="22"/>
        </w:rPr>
      </w:pPr>
    </w:p>
    <w:p w:rsidRPr="00103895" w:rsidR="005A79FE" w:rsidP="005A79FE" w:rsidRDefault="005A79FE" w14:paraId="2097EFDF" w14:textId="6D9C586C">
      <w:pPr>
        <w:rPr>
          <w:rFonts w:ascii="Arial" w:hAnsi="Arial" w:eastAsia="Calibri" w:cs="Arial"/>
          <w:sz w:val="22"/>
        </w:rPr>
      </w:pPr>
      <w:r w:rsidRPr="00103895">
        <w:rPr>
          <w:rFonts w:ascii="Arial" w:hAnsi="Arial" w:eastAsia="Calibri" w:cs="Arial"/>
          <w:sz w:val="22"/>
        </w:rPr>
        <w:t>Señor</w:t>
      </w:r>
      <w:r w:rsidRPr="00103895" w:rsidR="00663A29">
        <w:rPr>
          <w:rFonts w:ascii="Arial" w:hAnsi="Arial" w:eastAsia="Calibri" w:cs="Arial"/>
          <w:sz w:val="22"/>
        </w:rPr>
        <w:t>a</w:t>
      </w:r>
    </w:p>
    <w:p w:rsidRPr="00103895" w:rsidR="00716010" w:rsidP="005A79FE" w:rsidRDefault="00716010" w14:paraId="00CD4159" w14:textId="6957D2D9">
      <w:pPr>
        <w:rPr>
          <w:rFonts w:ascii="Arial" w:hAnsi="Arial" w:eastAsia="Calibri" w:cs="Arial"/>
          <w:b/>
          <w:sz w:val="22"/>
        </w:rPr>
      </w:pPr>
      <w:r w:rsidRPr="00103895">
        <w:rPr>
          <w:rFonts w:ascii="Arial" w:hAnsi="Arial" w:eastAsia="Calibri" w:cs="Arial"/>
          <w:b/>
          <w:sz w:val="22"/>
        </w:rPr>
        <w:t>Luisa Fernanda Bonilla</w:t>
      </w:r>
    </w:p>
    <w:p w:rsidRPr="00103895" w:rsidR="005A79FE" w:rsidP="005A79FE" w:rsidRDefault="00716010" w14:paraId="699E9CB9" w14:textId="0AC99E4C">
      <w:pPr>
        <w:rPr>
          <w:rFonts w:ascii="Arial" w:hAnsi="Arial" w:eastAsia="Calibri" w:cs="Arial"/>
          <w:sz w:val="22"/>
        </w:rPr>
      </w:pPr>
      <w:r w:rsidRPr="00103895">
        <w:rPr>
          <w:rFonts w:ascii="Arial" w:hAnsi="Arial" w:eastAsia="Calibri" w:cs="Arial"/>
          <w:sz w:val="22"/>
        </w:rPr>
        <w:t>Mosquera, Cundinamarca</w:t>
      </w:r>
    </w:p>
    <w:p w:rsidRPr="00103895" w:rsidR="00003E5C" w:rsidP="005A79FE" w:rsidRDefault="00003E5C" w14:paraId="500B0568" w14:textId="77777777">
      <w:pPr>
        <w:rPr>
          <w:rFonts w:ascii="Arial" w:hAnsi="Arial" w:eastAsia="Calibri" w:cs="Arial"/>
          <w:sz w:val="22"/>
        </w:rPr>
      </w:pPr>
    </w:p>
    <w:p w:rsidRPr="00103895" w:rsidR="005A79FE" w:rsidP="005A79FE" w:rsidRDefault="005A79FE" w14:paraId="04EF5647" w14:textId="2F6C580F">
      <w:pPr>
        <w:jc w:val="center"/>
        <w:rPr>
          <w:rFonts w:ascii="Arial" w:hAnsi="Arial" w:eastAsia="Calibri" w:cs="Arial"/>
          <w:b/>
          <w:sz w:val="22"/>
        </w:rPr>
      </w:pPr>
      <w:r w:rsidRPr="00103895">
        <w:rPr>
          <w:rFonts w:ascii="Arial" w:hAnsi="Arial" w:eastAsia="Calibri" w:cs="Arial"/>
          <w:b/>
          <w:sz w:val="22"/>
        </w:rPr>
        <w:t>Concepto C</w:t>
      </w:r>
      <w:r w:rsidRPr="00103895" w:rsidR="004F6BEE">
        <w:rPr>
          <w:rFonts w:ascii="Arial" w:hAnsi="Arial" w:eastAsia="Calibri" w:cs="Arial"/>
          <w:b/>
          <w:sz w:val="22"/>
        </w:rPr>
        <w:t xml:space="preserve"> – </w:t>
      </w:r>
      <w:r w:rsidRPr="00103895" w:rsidR="0081157B">
        <w:rPr>
          <w:rFonts w:ascii="Arial" w:hAnsi="Arial" w:eastAsia="Calibri" w:cs="Arial"/>
          <w:b/>
          <w:sz w:val="22"/>
        </w:rPr>
        <w:t>380</w:t>
      </w:r>
      <w:r w:rsidRPr="00103895">
        <w:rPr>
          <w:rFonts w:ascii="Arial" w:hAnsi="Arial" w:eastAsia="Calibri" w:cs="Arial"/>
          <w:b/>
          <w:sz w:val="22"/>
        </w:rPr>
        <w:t xml:space="preserve"> de 2020</w:t>
      </w:r>
    </w:p>
    <w:p w:rsidR="00103895" w:rsidP="005A79FE" w:rsidRDefault="00103895" w14:paraId="6A7AF9AF" w14:textId="579627BB">
      <w:pPr>
        <w:jc w:val="center"/>
        <w:rPr>
          <w:rFonts w:ascii="Arial" w:hAnsi="Arial" w:eastAsia="Calibri" w:cs="Arial"/>
          <w:b/>
          <w:sz w:val="22"/>
        </w:rPr>
      </w:pPr>
    </w:p>
    <w:p w:rsidRPr="00103895" w:rsidR="005A79FE" w:rsidP="005A79FE" w:rsidRDefault="005A79FE" w14:paraId="6CCD98F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03895" w:rsidR="00103895" w:rsidTr="00B2659E" w14:paraId="21699201" w14:textId="77777777">
        <w:tc>
          <w:tcPr>
            <w:tcW w:w="2689" w:type="dxa"/>
            <w:hideMark/>
          </w:tcPr>
          <w:p w:rsidRPr="00103895" w:rsidR="005A79FE" w:rsidP="00B2659E" w:rsidRDefault="005A79FE" w14:paraId="26712367" w14:textId="77777777">
            <w:pPr>
              <w:rPr>
                <w:rFonts w:ascii="Arial" w:hAnsi="Arial" w:eastAsia="Calibri" w:cs="Arial"/>
                <w:sz w:val="22"/>
              </w:rPr>
            </w:pPr>
            <w:r w:rsidRPr="00103895">
              <w:rPr>
                <w:rFonts w:ascii="Arial" w:hAnsi="Arial" w:eastAsia="Calibri" w:cs="Arial"/>
                <w:b/>
                <w:sz w:val="22"/>
              </w:rPr>
              <w:t>Temas:</w:t>
            </w:r>
            <w:r w:rsidRPr="00103895">
              <w:rPr>
                <w:rFonts w:ascii="Arial" w:hAnsi="Arial" w:eastAsia="Calibri" w:cs="Arial"/>
                <w:sz w:val="22"/>
              </w:rPr>
              <w:t xml:space="preserve">           </w:t>
            </w:r>
          </w:p>
          <w:p w:rsidRPr="00103895" w:rsidR="00C71150" w:rsidP="00B2659E" w:rsidRDefault="00C71150" w14:paraId="41BDCDEE" w14:textId="77777777">
            <w:pPr>
              <w:rPr>
                <w:rFonts w:ascii="Arial" w:hAnsi="Arial" w:eastAsia="Calibri" w:cs="Arial"/>
                <w:sz w:val="22"/>
              </w:rPr>
            </w:pPr>
          </w:p>
          <w:p w:rsidRPr="00103895" w:rsidR="005A79FE" w:rsidP="00B2659E" w:rsidRDefault="005A79FE" w14:paraId="5D67F5C4" w14:textId="0220DCA8">
            <w:pPr>
              <w:rPr>
                <w:rFonts w:ascii="Arial" w:hAnsi="Arial" w:eastAsia="Calibri" w:cs="Arial"/>
                <w:sz w:val="22"/>
              </w:rPr>
            </w:pPr>
            <w:r w:rsidRPr="00103895">
              <w:rPr>
                <w:rFonts w:ascii="Arial" w:hAnsi="Arial" w:eastAsia="Calibri" w:cs="Arial"/>
                <w:sz w:val="22"/>
              </w:rPr>
              <w:t xml:space="preserve">                           </w:t>
            </w:r>
          </w:p>
        </w:tc>
        <w:tc>
          <w:tcPr>
            <w:tcW w:w="6237" w:type="dxa"/>
            <w:hideMark/>
          </w:tcPr>
          <w:p w:rsidRPr="00103895" w:rsidR="005A79FE" w:rsidP="00B2659E" w:rsidRDefault="00327C40" w14:paraId="784C47C0" w14:textId="42CEAFA0">
            <w:pPr>
              <w:jc w:val="both"/>
              <w:rPr>
                <w:rFonts w:ascii="Arial" w:hAnsi="Arial" w:eastAsia="Calibri" w:cs="Arial"/>
                <w:sz w:val="22"/>
              </w:rPr>
            </w:pPr>
            <w:r w:rsidRPr="00327C40">
              <w:rPr>
                <w:rFonts w:ascii="Arial" w:hAnsi="Arial" w:eastAsia="Calibri" w:cs="Arial"/>
                <w:sz w:val="22"/>
              </w:rPr>
              <w:t>DOCUMENTOS TIPO – Factor de Calidad – Número máximo para ofertar</w:t>
            </w:r>
            <w:r>
              <w:rPr>
                <w:rFonts w:ascii="Arial" w:hAnsi="Arial" w:eastAsia="Calibri" w:cs="Arial"/>
                <w:sz w:val="22"/>
              </w:rPr>
              <w:t xml:space="preserve"> / </w:t>
            </w:r>
            <w:r w:rsidRPr="00327C40">
              <w:rPr>
                <w:rFonts w:ascii="Arial" w:hAnsi="Arial" w:eastAsia="Calibri" w:cs="Arial"/>
                <w:sz w:val="22"/>
              </w:rPr>
              <w:t>FACTOR DE CALIDAD – Cuadrillas de trabajo adicional –Destinación – Actividades – Tiempo</w:t>
            </w:r>
            <w:r>
              <w:rPr>
                <w:rFonts w:ascii="Arial" w:hAnsi="Arial" w:eastAsia="Calibri" w:cs="Arial"/>
                <w:sz w:val="22"/>
              </w:rPr>
              <w:t xml:space="preserve"> / </w:t>
            </w:r>
            <w:r w:rsidRPr="00327C40">
              <w:rPr>
                <w:rFonts w:ascii="Arial" w:hAnsi="Arial" w:eastAsia="Calibri" w:cs="Arial"/>
                <w:sz w:val="22"/>
              </w:rPr>
              <w:t>FACTOR DE CALIDAD – Cuadrillas de trabajo adicional – Facultad de establecer topes</w:t>
            </w:r>
          </w:p>
        </w:tc>
      </w:tr>
      <w:tr w:rsidRPr="00103895" w:rsidR="00D6221C" w:rsidTr="006927D7" w14:paraId="7C0A7D18" w14:textId="77777777">
        <w:trPr>
          <w:trHeight w:val="333"/>
        </w:trPr>
        <w:tc>
          <w:tcPr>
            <w:tcW w:w="2689" w:type="dxa"/>
          </w:tcPr>
          <w:p w:rsidRPr="00103895" w:rsidR="005A79FE" w:rsidP="00B2659E" w:rsidRDefault="005A79FE" w14:paraId="6A12F093" w14:textId="77777777">
            <w:pPr>
              <w:rPr>
                <w:rFonts w:ascii="Arial" w:hAnsi="Arial" w:eastAsia="Calibri" w:cs="Arial"/>
                <w:b/>
                <w:sz w:val="22"/>
              </w:rPr>
            </w:pPr>
            <w:r w:rsidRPr="00103895">
              <w:rPr>
                <w:rFonts w:ascii="Arial" w:hAnsi="Arial" w:eastAsia="Calibri" w:cs="Arial"/>
                <w:b/>
                <w:sz w:val="22"/>
              </w:rPr>
              <w:t>Radicación:</w:t>
            </w:r>
            <w:r w:rsidRPr="00103895">
              <w:rPr>
                <w:rFonts w:ascii="Arial" w:hAnsi="Arial" w:eastAsia="Calibri" w:cs="Arial"/>
                <w:sz w:val="22"/>
              </w:rPr>
              <w:t xml:space="preserve">                              </w:t>
            </w:r>
          </w:p>
        </w:tc>
        <w:tc>
          <w:tcPr>
            <w:tcW w:w="6237" w:type="dxa"/>
          </w:tcPr>
          <w:p w:rsidRPr="00103895" w:rsidR="005A79FE" w:rsidP="00B2659E" w:rsidRDefault="005A79FE" w14:paraId="73A42ACA" w14:textId="7E2F0B56">
            <w:pPr>
              <w:jc w:val="both"/>
              <w:rPr>
                <w:rFonts w:ascii="Arial" w:hAnsi="Arial" w:eastAsia="Calibri" w:cs="Arial"/>
                <w:sz w:val="22"/>
              </w:rPr>
            </w:pPr>
            <w:r w:rsidRPr="00103895">
              <w:rPr>
                <w:rFonts w:ascii="Arial" w:hAnsi="Arial" w:eastAsia="Calibri" w:cs="Arial"/>
                <w:sz w:val="22"/>
              </w:rPr>
              <w:t xml:space="preserve">Respuesta a consulta # </w:t>
            </w:r>
            <w:r w:rsidRPr="00103895" w:rsidR="0081157B">
              <w:rPr>
                <w:rFonts w:ascii="Arial" w:hAnsi="Arial" w:cs="Arial"/>
                <w:sz w:val="22"/>
              </w:rPr>
              <w:t>4202012000004003</w:t>
            </w:r>
          </w:p>
        </w:tc>
      </w:tr>
    </w:tbl>
    <w:p w:rsidRPr="00103895" w:rsidR="005A79FE" w:rsidP="005A79FE" w:rsidRDefault="005A79FE" w14:paraId="489DB6E6" w14:textId="3183E185">
      <w:pPr>
        <w:rPr>
          <w:rFonts w:ascii="Arial" w:hAnsi="Arial" w:eastAsia="Calibri" w:cs="Arial"/>
          <w:sz w:val="22"/>
        </w:rPr>
      </w:pPr>
    </w:p>
    <w:p w:rsidRPr="00103895" w:rsidR="00003E5C" w:rsidP="005A79FE" w:rsidRDefault="00003E5C" w14:paraId="7D8A00ED" w14:textId="77777777">
      <w:pPr>
        <w:rPr>
          <w:rFonts w:ascii="Arial" w:hAnsi="Arial" w:eastAsia="Calibri" w:cs="Arial"/>
          <w:sz w:val="22"/>
        </w:rPr>
      </w:pPr>
    </w:p>
    <w:p w:rsidRPr="00103895" w:rsidR="005A79FE" w:rsidP="005A79FE" w:rsidRDefault="005A79FE" w14:paraId="657E7EE7" w14:textId="3AD2434B">
      <w:pPr>
        <w:rPr>
          <w:rFonts w:ascii="Arial" w:hAnsi="Arial" w:eastAsia="Calibri" w:cs="Arial"/>
          <w:sz w:val="22"/>
        </w:rPr>
      </w:pPr>
      <w:r w:rsidRPr="00103895">
        <w:rPr>
          <w:rFonts w:ascii="Arial" w:hAnsi="Arial" w:eastAsia="Calibri" w:cs="Arial"/>
          <w:sz w:val="22"/>
        </w:rPr>
        <w:t>Estimad</w:t>
      </w:r>
      <w:r w:rsidRPr="00103895" w:rsidR="006927D7">
        <w:rPr>
          <w:rFonts w:ascii="Arial" w:hAnsi="Arial" w:eastAsia="Calibri" w:cs="Arial"/>
          <w:sz w:val="22"/>
        </w:rPr>
        <w:t>a</w:t>
      </w:r>
      <w:r w:rsidRPr="00103895">
        <w:rPr>
          <w:rFonts w:ascii="Arial" w:hAnsi="Arial" w:eastAsia="Calibri" w:cs="Arial"/>
          <w:sz w:val="22"/>
        </w:rPr>
        <w:t xml:space="preserve"> seño</w:t>
      </w:r>
      <w:r w:rsidRPr="00103895" w:rsidR="006927D7">
        <w:rPr>
          <w:rFonts w:ascii="Arial" w:hAnsi="Arial" w:eastAsia="Calibri" w:cs="Arial"/>
          <w:sz w:val="22"/>
        </w:rPr>
        <w:t>ra</w:t>
      </w:r>
      <w:r w:rsidRPr="00103895" w:rsidR="005568D6">
        <w:rPr>
          <w:rFonts w:ascii="Arial" w:hAnsi="Arial" w:eastAsia="Calibri" w:cs="Arial"/>
          <w:sz w:val="22"/>
        </w:rPr>
        <w:t xml:space="preserve"> </w:t>
      </w:r>
      <w:r w:rsidRPr="00103895" w:rsidR="00103895">
        <w:rPr>
          <w:rFonts w:ascii="Arial" w:hAnsi="Arial" w:eastAsia="Calibri" w:cs="Arial"/>
          <w:sz w:val="22"/>
        </w:rPr>
        <w:t>Bonilla</w:t>
      </w:r>
      <w:r w:rsidRPr="00103895">
        <w:rPr>
          <w:rFonts w:ascii="Arial" w:hAnsi="Arial" w:eastAsia="Calibri" w:cs="Arial"/>
          <w:sz w:val="22"/>
        </w:rPr>
        <w:t>,</w:t>
      </w:r>
    </w:p>
    <w:p w:rsidRPr="00103895" w:rsidR="00003E5C" w:rsidP="005A79FE" w:rsidRDefault="00003E5C" w14:paraId="30741B21" w14:textId="77777777">
      <w:pPr>
        <w:rPr>
          <w:rFonts w:ascii="Arial" w:hAnsi="Arial" w:eastAsia="Calibri" w:cs="Arial"/>
          <w:sz w:val="22"/>
        </w:rPr>
      </w:pPr>
    </w:p>
    <w:p w:rsidRPr="00103895" w:rsidR="005A79FE" w:rsidP="007F6530" w:rsidRDefault="005A79FE" w14:paraId="4FA02A8B" w14:textId="704DD120">
      <w:pPr>
        <w:spacing w:before="120" w:after="120" w:line="276" w:lineRule="auto"/>
        <w:ind w:right="49"/>
        <w:jc w:val="both"/>
        <w:rPr>
          <w:rFonts w:ascii="Arial" w:hAnsi="Arial" w:eastAsia="Calibri" w:cs="Arial"/>
          <w:sz w:val="22"/>
        </w:rPr>
      </w:pPr>
      <w:r w:rsidRPr="00103895">
        <w:rPr>
          <w:rFonts w:ascii="Arial" w:hAnsi="Arial" w:eastAsia="Calibri" w:cs="Arial"/>
          <w:sz w:val="22"/>
        </w:rPr>
        <w:t>La Agencia Nacional de Contratación Pública ―Colombia Compra Eficiente― responde su consulta del</w:t>
      </w:r>
      <w:r w:rsidRPr="00103895" w:rsidR="005568D6">
        <w:rPr>
          <w:rFonts w:ascii="Arial" w:hAnsi="Arial" w:eastAsia="Calibri" w:cs="Arial"/>
          <w:sz w:val="22"/>
        </w:rPr>
        <w:t xml:space="preserve"> </w:t>
      </w:r>
      <w:r w:rsidRPr="00103895" w:rsidR="00716010">
        <w:rPr>
          <w:rFonts w:ascii="Arial" w:hAnsi="Arial" w:eastAsia="Calibri" w:cs="Arial"/>
          <w:sz w:val="22"/>
        </w:rPr>
        <w:t>21</w:t>
      </w:r>
      <w:r w:rsidRPr="00103895">
        <w:rPr>
          <w:rFonts w:ascii="Arial" w:hAnsi="Arial" w:eastAsia="Calibri" w:cs="Arial"/>
          <w:sz w:val="22"/>
        </w:rPr>
        <w:t xml:space="preserve"> de </w:t>
      </w:r>
      <w:r w:rsidRPr="00103895" w:rsidR="00716010">
        <w:rPr>
          <w:rFonts w:ascii="Arial" w:hAnsi="Arial" w:eastAsia="Calibri" w:cs="Arial"/>
          <w:sz w:val="22"/>
        </w:rPr>
        <w:t>mayo</w:t>
      </w:r>
      <w:r w:rsidRPr="00103895">
        <w:rPr>
          <w:rFonts w:ascii="Arial" w:hAnsi="Arial" w:eastAsia="Calibri" w:cs="Arial"/>
          <w:sz w:val="22"/>
        </w:rPr>
        <w:t xml:space="preserve"> de 20</w:t>
      </w:r>
      <w:r w:rsidRPr="00103895" w:rsidR="005568D6">
        <w:rPr>
          <w:rFonts w:ascii="Arial" w:hAnsi="Arial" w:eastAsia="Calibri" w:cs="Arial"/>
          <w:sz w:val="22"/>
        </w:rPr>
        <w:t>20</w:t>
      </w:r>
      <w:r w:rsidRPr="00103895">
        <w:rPr>
          <w:rFonts w:ascii="Arial" w:hAnsi="Arial" w:eastAsia="Calibri" w:cs="Arial"/>
          <w:sz w:val="22"/>
        </w:rPr>
        <w:t xml:space="preserve">, en ejercicio de la competencia otorgada por el numeral 8 del artículo 11 y el numeral 5 del artículo 3 del Decreto Ley 4170 de 2011. </w:t>
      </w:r>
    </w:p>
    <w:p w:rsidRPr="00103895" w:rsidR="004F6BEE" w:rsidP="00CF20DC" w:rsidRDefault="004F6BEE" w14:paraId="04B62BA6" w14:textId="77777777">
      <w:pPr>
        <w:ind w:right="49"/>
        <w:jc w:val="both"/>
        <w:rPr>
          <w:rFonts w:ascii="Arial" w:hAnsi="Arial" w:eastAsia="Calibri" w:cs="Arial"/>
          <w:sz w:val="22"/>
        </w:rPr>
      </w:pPr>
    </w:p>
    <w:p w:rsidRPr="00103895" w:rsidR="005A79FE" w:rsidP="00CF20DC" w:rsidRDefault="005A79FE" w14:paraId="138D5B25" w14:textId="5BB54357">
      <w:pPr>
        <w:pStyle w:val="Prrafodelista"/>
        <w:numPr>
          <w:ilvl w:val="0"/>
          <w:numId w:val="6"/>
        </w:numPr>
        <w:tabs>
          <w:tab w:val="left" w:pos="284"/>
        </w:tabs>
        <w:ind w:left="0" w:firstLine="0"/>
        <w:jc w:val="both"/>
        <w:rPr>
          <w:rFonts w:ascii="Arial" w:hAnsi="Arial" w:eastAsia="Calibri" w:cs="Arial"/>
          <w:b/>
          <w:sz w:val="22"/>
        </w:rPr>
      </w:pPr>
      <w:r w:rsidRPr="00103895">
        <w:rPr>
          <w:rFonts w:ascii="Arial" w:hAnsi="Arial" w:eastAsia="Calibri" w:cs="Arial"/>
          <w:b/>
          <w:sz w:val="22"/>
        </w:rPr>
        <w:t xml:space="preserve">Problemas planteados </w:t>
      </w:r>
    </w:p>
    <w:p w:rsidRPr="00103895" w:rsidR="004F6BEE" w:rsidP="00CF20DC" w:rsidRDefault="004F6BEE" w14:paraId="53E537BF" w14:textId="77777777">
      <w:pPr>
        <w:pStyle w:val="Prrafodelista"/>
        <w:tabs>
          <w:tab w:val="left" w:pos="284"/>
        </w:tabs>
        <w:ind w:left="0"/>
        <w:jc w:val="both"/>
        <w:rPr>
          <w:rFonts w:ascii="Arial" w:hAnsi="Arial" w:eastAsia="Calibri" w:cs="Arial"/>
          <w:b/>
          <w:sz w:val="22"/>
        </w:rPr>
      </w:pPr>
    </w:p>
    <w:p w:rsidRPr="00103895" w:rsidR="000F4099" w:rsidP="00CF20DC" w:rsidRDefault="005A79FE" w14:paraId="6291DEC8" w14:textId="31E0E4EB">
      <w:pPr>
        <w:tabs>
          <w:tab w:val="left" w:pos="426"/>
        </w:tabs>
        <w:jc w:val="both"/>
        <w:rPr>
          <w:rFonts w:ascii="Arial" w:hAnsi="Arial" w:eastAsia="Calibri" w:cs="Arial"/>
          <w:sz w:val="22"/>
        </w:rPr>
      </w:pPr>
      <w:r w:rsidRPr="00103895">
        <w:rPr>
          <w:rFonts w:ascii="Arial" w:hAnsi="Arial" w:eastAsia="Calibri" w:cs="Arial"/>
          <w:sz w:val="22"/>
        </w:rPr>
        <w:t>Usted realiza la siguiente pregunta</w:t>
      </w:r>
      <w:r w:rsidRPr="00103895" w:rsidR="005568D6">
        <w:rPr>
          <w:rFonts w:ascii="Arial" w:hAnsi="Arial" w:eastAsia="Calibri" w:cs="Arial"/>
          <w:sz w:val="22"/>
        </w:rPr>
        <w:t xml:space="preserve"> </w:t>
      </w:r>
      <w:r w:rsidRPr="00103895" w:rsidR="004575B7">
        <w:rPr>
          <w:rFonts w:ascii="Arial" w:hAnsi="Arial" w:eastAsia="Calibri" w:cs="Arial"/>
          <w:sz w:val="22"/>
        </w:rPr>
        <w:t>«</w:t>
      </w:r>
      <w:r w:rsidRPr="00103895" w:rsidR="00716010">
        <w:rPr>
          <w:rFonts w:ascii="Arial" w:hAnsi="Arial" w:eastAsia="Calibri" w:cs="Arial"/>
          <w:sz w:val="22"/>
        </w:rPr>
        <w:t>¿LAS ENTIDADES ESTATALES ESTÁN AUTORIZADAS PARA CONDICIONAR EL NÚMERO DE CUADRILLLAS QUE PUEDE OFRECER EN EL FORMATO 7E,( CUADRILLAS A TRABAJO Y COSTO ADICIONAL AL CONTRATISTA) Y EXIGIR AL PROPONENTE QUE SUPERE DICHO LÍMITE EN UNA CERTIFICACIÓN DONDE EXPLIQUE EL NÚMERO DE CUADRILLAS OFRECIDAS, TENIENDO EN CUENTA QUE EN LOS DOCUMENTOS TIPO, BRINDADOS POR CCE NO SE ENCUENTRA DICHA CONDICIÓN PARA OTORGAR EL PUNTAJE POR EL FACTOR DE CALIDAD, CUADRILLAS A TRABAJO Y COSTO ADICIONAL AL CONTRATISTA?</w:t>
      </w:r>
      <w:r w:rsidRPr="00103895" w:rsidR="006927D7">
        <w:rPr>
          <w:rFonts w:ascii="Arial" w:hAnsi="Arial" w:eastAsia="Calibri" w:cs="Arial"/>
          <w:sz w:val="22"/>
        </w:rPr>
        <w:t>».</w:t>
      </w:r>
      <w:r w:rsidRPr="00103895" w:rsidR="006927D7">
        <w:rPr>
          <w:rFonts w:ascii="Arial" w:hAnsi="Arial" w:eastAsia="Calibri" w:cs="Arial"/>
          <w:sz w:val="22"/>
        </w:rPr>
        <w:cr/>
      </w:r>
    </w:p>
    <w:p w:rsidRPr="00103895" w:rsidR="000F4099" w:rsidP="00CF20DC" w:rsidRDefault="000F4099" w14:paraId="0B80A1A4" w14:textId="6F3CE43A">
      <w:pPr>
        <w:pStyle w:val="Prrafodelista"/>
        <w:numPr>
          <w:ilvl w:val="0"/>
          <w:numId w:val="6"/>
        </w:numPr>
        <w:tabs>
          <w:tab w:val="left" w:pos="426"/>
        </w:tabs>
        <w:ind w:left="0" w:firstLine="0"/>
        <w:jc w:val="both"/>
        <w:rPr>
          <w:rFonts w:ascii="Arial" w:hAnsi="Arial" w:eastAsia="Calibri" w:cs="Arial"/>
          <w:b/>
          <w:sz w:val="22"/>
        </w:rPr>
      </w:pPr>
      <w:r w:rsidRPr="00103895">
        <w:rPr>
          <w:rFonts w:ascii="Arial" w:hAnsi="Arial" w:eastAsia="Calibri" w:cs="Arial"/>
          <w:b/>
          <w:sz w:val="22"/>
        </w:rPr>
        <w:t>C</w:t>
      </w:r>
      <w:r w:rsidRPr="00103895" w:rsidR="005A79FE">
        <w:rPr>
          <w:rFonts w:ascii="Arial" w:hAnsi="Arial" w:eastAsia="Calibri" w:cs="Arial"/>
          <w:b/>
          <w:sz w:val="22"/>
        </w:rPr>
        <w:t>onsideraciones</w:t>
      </w:r>
    </w:p>
    <w:p w:rsidRPr="00103895" w:rsidR="004F6BEE" w:rsidP="00CF20DC" w:rsidRDefault="004F6BEE" w14:paraId="0E0C6DAC" w14:textId="63B125AC">
      <w:pPr>
        <w:pStyle w:val="Prrafodelista"/>
        <w:tabs>
          <w:tab w:val="left" w:pos="426"/>
        </w:tabs>
        <w:ind w:left="0"/>
        <w:jc w:val="both"/>
        <w:rPr>
          <w:rFonts w:ascii="Arial" w:hAnsi="Arial" w:eastAsia="Calibri" w:cs="Arial"/>
          <w:b/>
          <w:sz w:val="22"/>
        </w:rPr>
      </w:pPr>
    </w:p>
    <w:p w:rsidRPr="00976B52" w:rsidR="00D7516C" w:rsidP="00D7516C" w:rsidRDefault="00D7516C" w14:paraId="4A2C7AD5" w14:textId="1D28B721">
      <w:pPr>
        <w:tabs>
          <w:tab w:val="left" w:pos="426"/>
        </w:tabs>
        <w:spacing w:after="120" w:line="276" w:lineRule="auto"/>
        <w:jc w:val="both"/>
        <w:rPr>
          <w:rFonts w:ascii="Arial" w:hAnsi="Arial" w:eastAsia="Calibri" w:cs="Arial"/>
          <w:bCs/>
          <w:sz w:val="22"/>
        </w:rPr>
      </w:pPr>
      <w:r>
        <w:rPr>
          <w:rFonts w:ascii="Arial" w:hAnsi="Arial" w:eastAsia="Calibri" w:cs="Arial"/>
          <w:bCs/>
          <w:sz w:val="22"/>
        </w:rPr>
        <w:t xml:space="preserve">Para responder a sus interrogantes se reiteran parte de las consideraciones expuestas en </w:t>
      </w:r>
      <w:r w:rsidR="00697617">
        <w:rPr>
          <w:rFonts w:ascii="Arial" w:hAnsi="Arial" w:eastAsia="Calibri" w:cs="Arial"/>
          <w:bCs/>
          <w:sz w:val="22"/>
        </w:rPr>
        <w:t>los</w:t>
      </w:r>
      <w:r>
        <w:rPr>
          <w:rFonts w:ascii="Arial" w:hAnsi="Arial" w:eastAsia="Calibri" w:cs="Arial"/>
          <w:bCs/>
          <w:sz w:val="22"/>
        </w:rPr>
        <w:t xml:space="preserve"> concepto</w:t>
      </w:r>
      <w:r w:rsidR="00697617">
        <w:rPr>
          <w:rFonts w:ascii="Arial" w:hAnsi="Arial" w:eastAsia="Calibri" w:cs="Arial"/>
          <w:bCs/>
          <w:sz w:val="22"/>
        </w:rPr>
        <w:t>s</w:t>
      </w:r>
      <w:r>
        <w:rPr>
          <w:rFonts w:ascii="Arial" w:hAnsi="Arial" w:eastAsia="Calibri" w:cs="Arial"/>
          <w:bCs/>
          <w:sz w:val="22"/>
        </w:rPr>
        <w:t xml:space="preserve"> C–294 del 18 de mayo de 2020</w:t>
      </w:r>
      <w:r w:rsidR="00697617">
        <w:rPr>
          <w:rFonts w:ascii="Arial" w:hAnsi="Arial" w:eastAsia="Calibri" w:cs="Arial"/>
          <w:bCs/>
          <w:sz w:val="22"/>
        </w:rPr>
        <w:t xml:space="preserve"> y C–276 del 26 de mayo de 2020</w:t>
      </w:r>
      <w:r>
        <w:rPr>
          <w:rFonts w:ascii="Arial" w:hAnsi="Arial" w:eastAsia="Calibri" w:cs="Arial"/>
          <w:bCs/>
          <w:sz w:val="22"/>
        </w:rPr>
        <w:t xml:space="preserve">, en </w:t>
      </w:r>
      <w:r w:rsidR="00697617">
        <w:rPr>
          <w:rFonts w:ascii="Arial" w:hAnsi="Arial" w:eastAsia="Calibri" w:cs="Arial"/>
          <w:bCs/>
          <w:sz w:val="22"/>
        </w:rPr>
        <w:t>los</w:t>
      </w:r>
      <w:r>
        <w:rPr>
          <w:rFonts w:ascii="Arial" w:hAnsi="Arial" w:eastAsia="Calibri" w:cs="Arial"/>
          <w:bCs/>
          <w:sz w:val="22"/>
        </w:rPr>
        <w:t xml:space="preserve"> que se estudió la posibilidad de establecer topes a los ofrecimientos que se realicen con ocasión de los factores de calidad de garantía suplementaria, cuadrillas de trabajo adicional y mantenimiento rutinario adicional. La tesis expuesta se explica a continuación. </w:t>
      </w:r>
    </w:p>
    <w:p w:rsidRPr="00C523A7" w:rsidR="00D7516C" w:rsidP="00D7516C" w:rsidRDefault="00D7516C" w14:paraId="27710756" w14:textId="3E062C61">
      <w:pPr>
        <w:tabs>
          <w:tab w:val="left" w:pos="426"/>
        </w:tabs>
        <w:spacing w:line="276" w:lineRule="auto"/>
        <w:jc w:val="both"/>
        <w:rPr>
          <w:rFonts w:ascii="Arial" w:hAnsi="Arial" w:cs="Arial"/>
          <w:sz w:val="22"/>
        </w:rPr>
      </w:pPr>
      <w:r>
        <w:rPr>
          <w:rFonts w:ascii="Arial" w:hAnsi="Arial" w:cs="Arial"/>
          <w:sz w:val="22"/>
        </w:rPr>
        <w:lastRenderedPageBreak/>
        <w:tab/>
      </w:r>
      <w:r w:rsidR="00644234">
        <w:rPr>
          <w:rFonts w:ascii="Arial" w:hAnsi="Arial" w:cs="Arial"/>
          <w:sz w:val="22"/>
        </w:rPr>
        <w:tab/>
      </w:r>
      <w:r w:rsidRPr="00C523A7">
        <w:rPr>
          <w:rFonts w:ascii="Arial" w:hAnsi="Arial" w:cs="Arial"/>
          <w:sz w:val="22"/>
        </w:rPr>
        <w:t>En relación con el «factor de calidad», es preciso aclarar que la versión 2 de los Documentos Tipo para procesos de licitación de obra pública de infraestructura de transporte –Resolución No. 045 de 2020–, conserva los tres factores existentes en la versión 1</w:t>
      </w:r>
      <w:r w:rsidR="00644234">
        <w:rPr>
          <w:rFonts w:ascii="Arial" w:hAnsi="Arial" w:cs="Arial"/>
          <w:sz w:val="22"/>
        </w:rPr>
        <w:t xml:space="preserve"> </w:t>
      </w:r>
      <w:r w:rsidRPr="00C523A7">
        <w:rPr>
          <w:rFonts w:ascii="Arial" w:hAnsi="Arial" w:cs="Arial"/>
          <w:sz w:val="22"/>
        </w:rPr>
        <w:t>–Resolución No. 1798 de 2019</w:t>
      </w:r>
      <w:r w:rsidRPr="00C523A7">
        <w:rPr>
          <w:rFonts w:ascii="Arial" w:hAnsi="Arial" w:cs="Arial"/>
          <w:sz w:val="22"/>
        </w:rPr>
        <w:softHyphen/>
        <w:t>–,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rsidRPr="00C523A7" w:rsidR="00D7516C" w:rsidP="00D7516C" w:rsidRDefault="00D7516C" w14:paraId="36332C6F" w14:textId="1820A9ED">
      <w:pPr>
        <w:spacing w:before="120" w:line="276" w:lineRule="auto"/>
        <w:ind w:firstLine="709"/>
        <w:jc w:val="both"/>
        <w:rPr>
          <w:rFonts w:ascii="Arial" w:hAnsi="Arial" w:cs="Arial"/>
          <w:sz w:val="22"/>
        </w:rPr>
      </w:pPr>
      <w:r w:rsidRPr="00C523A7">
        <w:rPr>
          <w:rFonts w:ascii="Arial" w:hAnsi="Arial" w:cs="Arial"/>
          <w:sz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 atendiendo a las particularidades de cada proyecto y, en todo caso, únicamente podrá exigir acredita</w:t>
      </w:r>
      <w:r w:rsidR="00644234">
        <w:rPr>
          <w:rFonts w:ascii="Arial" w:hAnsi="Arial" w:cs="Arial"/>
          <w:sz w:val="22"/>
        </w:rPr>
        <w:t>r</w:t>
      </w:r>
      <w:r w:rsidRPr="00C523A7">
        <w:rPr>
          <w:rFonts w:ascii="Arial" w:hAnsi="Arial" w:cs="Arial"/>
          <w:sz w:val="22"/>
        </w:rPr>
        <w:t xml:space="preserve"> máximo tres de ellos, lo cual conserva el tope establecido en la Versión 1 de los Documentos.</w:t>
      </w:r>
    </w:p>
    <w:p w:rsidRPr="00C523A7" w:rsidR="00D7516C" w:rsidP="00D7516C" w:rsidRDefault="00D7516C" w14:paraId="643C6F05" w14:textId="151C7FC7">
      <w:pPr>
        <w:spacing w:before="120" w:line="276" w:lineRule="auto"/>
        <w:ind w:firstLine="709"/>
        <w:jc w:val="both"/>
        <w:rPr>
          <w:rFonts w:ascii="Arial" w:hAnsi="Arial" w:cs="Arial"/>
          <w:sz w:val="22"/>
        </w:rPr>
      </w:pPr>
      <w:r w:rsidRPr="00C523A7">
        <w:rPr>
          <w:rFonts w:ascii="Arial" w:hAnsi="Arial" w:cs="Arial"/>
          <w:sz w:val="22"/>
        </w:rPr>
        <w:t>Adicionalmente, esta versión de los Documentos Tipo conserva el puntaje establecido para el factor de calidad en la Versión 1, de modo que no se alteró el total de los 19 puntos que puede otorgar la entidad por este criterio de evaluación</w:t>
      </w:r>
      <w:r w:rsidRPr="00C523A7">
        <w:rPr>
          <w:rFonts w:ascii="Arial" w:hAnsi="Arial" w:eastAsia="Calibri" w:cs="Arial"/>
          <w:lang w:val="es-ES"/>
        </w:rPr>
        <w:t xml:space="preserve">. </w:t>
      </w:r>
    </w:p>
    <w:p w:rsidRPr="00C523A7" w:rsidR="00D7516C" w:rsidP="00D7516C" w:rsidRDefault="00D7516C" w14:paraId="7D7C04B4" w14:textId="3823A62A">
      <w:pPr>
        <w:spacing w:before="120" w:line="276" w:lineRule="auto"/>
        <w:ind w:firstLine="709"/>
        <w:jc w:val="both"/>
        <w:rPr>
          <w:rFonts w:ascii="Arial" w:hAnsi="Arial" w:cs="Arial"/>
          <w:sz w:val="22"/>
        </w:rPr>
      </w:pPr>
      <w:r w:rsidRPr="00C523A7">
        <w:rPr>
          <w:rFonts w:ascii="Arial" w:hAnsi="Arial" w:cs="Arial"/>
          <w:sz w:val="22"/>
        </w:rPr>
        <w:t xml:space="preserve">El </w:t>
      </w:r>
      <w:r w:rsidRPr="00C523A7">
        <w:rPr>
          <w:rFonts w:ascii="Arial" w:hAnsi="Arial" w:cs="Arial"/>
          <w:sz w:val="20"/>
          <w:szCs w:val="20"/>
        </w:rPr>
        <w:t>«</w:t>
      </w:r>
      <w:r w:rsidRPr="00C523A7">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w:t>
      </w:r>
      <w:r w:rsidR="00644234">
        <w:rPr>
          <w:rFonts w:ascii="Arial" w:hAnsi="Arial" w:cs="Arial"/>
          <w:sz w:val="22"/>
        </w:rPr>
        <w:t>transporte</w:t>
      </w:r>
      <w:r w:rsidRPr="00C523A7">
        <w:rPr>
          <w:rFonts w:ascii="Arial" w:hAnsi="Arial" w:cs="Arial"/>
          <w:sz w:val="22"/>
        </w:rPr>
        <w:t xml:space="preserve">, la cual deberá ser de 5 obreros. Asimismo, este ofrecimiento será a costo y riesgo del contratista durante la ejecución del contrato y no podrá ser objeto de cobro adicional alguno a la entidad. </w:t>
      </w:r>
    </w:p>
    <w:p w:rsidR="0088082D" w:rsidP="0088082D" w:rsidRDefault="00D7516C" w14:paraId="12C28479" w14:textId="0AEFCDD9">
      <w:pPr>
        <w:spacing w:before="120" w:line="276" w:lineRule="auto"/>
        <w:ind w:firstLine="709"/>
        <w:jc w:val="both"/>
        <w:rPr>
          <w:rFonts w:ascii="Arial" w:hAnsi="Arial" w:cs="Arial"/>
          <w:sz w:val="22"/>
        </w:rPr>
      </w:pPr>
      <w:r w:rsidRPr="00C523A7">
        <w:rPr>
          <w:rFonts w:ascii="Arial" w:hAnsi="Arial" w:cs="Arial"/>
          <w:sz w:val="22"/>
        </w:rPr>
        <w:t xml:space="preserve">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sidR="0088082D">
        <w:rPr>
          <w:rFonts w:ascii="Arial" w:hAnsi="Arial" w:cs="Arial"/>
          <w:sz w:val="22"/>
        </w:rPr>
        <w:t>Lo anterior, en la medida que</w:t>
      </w:r>
      <w:r w:rsidRPr="00824AEF" w:rsidR="0088082D">
        <w:rPr>
          <w:rFonts w:ascii="Arial" w:hAnsi="Arial" w:cs="Arial"/>
          <w:sz w:val="22"/>
        </w:rPr>
        <w:t xml:space="preserve"> el ofrecimiento de cuadrillas de trabajo adicional trae beneficios en la reducción de tiempo para la </w:t>
      </w:r>
      <w:r w:rsidR="0088082D">
        <w:rPr>
          <w:rFonts w:ascii="Arial" w:hAnsi="Arial" w:cs="Arial"/>
          <w:sz w:val="22"/>
        </w:rPr>
        <w:t>e</w:t>
      </w:r>
      <w:r w:rsidRPr="00824AEF" w:rsidR="0088082D">
        <w:rPr>
          <w:rFonts w:ascii="Arial" w:hAnsi="Arial" w:cs="Arial"/>
          <w:sz w:val="22"/>
        </w:rPr>
        <w:t xml:space="preserve">ntidad que </w:t>
      </w:r>
      <w:r w:rsidR="0088082D">
        <w:rPr>
          <w:rFonts w:ascii="Arial" w:hAnsi="Arial" w:cs="Arial"/>
          <w:sz w:val="22"/>
        </w:rPr>
        <w:t>se</w:t>
      </w:r>
      <w:r w:rsidRPr="00824AEF" w:rsidR="0088082D">
        <w:rPr>
          <w:rFonts w:ascii="Arial" w:hAnsi="Arial" w:cs="Arial"/>
          <w:sz w:val="22"/>
        </w:rPr>
        <w:t xml:space="preserve"> evidencia, por ejemplo, en una disminución de los plazos y en la atención oportuna de contingencias durante la ejecución del contrato</w:t>
      </w:r>
      <w:r w:rsidR="0088082D">
        <w:rPr>
          <w:rFonts w:ascii="Arial" w:hAnsi="Arial" w:cs="Arial"/>
          <w:sz w:val="22"/>
        </w:rPr>
        <w:t>.</w:t>
      </w:r>
    </w:p>
    <w:p w:rsidRPr="00C523A7" w:rsidR="00D7516C" w:rsidP="00D7516C" w:rsidRDefault="00D7516C" w14:paraId="55AC9357" w14:textId="2CB8AF96">
      <w:pPr>
        <w:spacing w:before="120" w:line="276" w:lineRule="auto"/>
        <w:ind w:firstLine="709"/>
        <w:jc w:val="both"/>
        <w:rPr>
          <w:rFonts w:ascii="Arial" w:hAnsi="Arial" w:cs="Arial"/>
          <w:sz w:val="22"/>
        </w:rPr>
      </w:pPr>
      <w:r w:rsidRPr="00C523A7">
        <w:rPr>
          <w:rFonts w:ascii="Arial" w:hAnsi="Arial" w:cs="Arial"/>
          <w:sz w:val="22"/>
        </w:rPr>
        <w:t>Conforme a lo anterior, el puntaje otorgado por est</w:t>
      </w:r>
      <w:r>
        <w:rPr>
          <w:rFonts w:ascii="Arial" w:hAnsi="Arial" w:cs="Arial"/>
          <w:sz w:val="22"/>
        </w:rPr>
        <w:t>e</w:t>
      </w:r>
      <w:r w:rsidRPr="00C523A7">
        <w:rPr>
          <w:rFonts w:ascii="Arial" w:hAnsi="Arial" w:cs="Arial"/>
          <w:sz w:val="22"/>
        </w:rPr>
        <w:t xml:space="preserve"> factor de calidad depende del ofrecimiento que realice cada proponente en sus oferta</w:t>
      </w:r>
      <w:r w:rsidR="0088082D">
        <w:rPr>
          <w:rFonts w:ascii="Arial" w:hAnsi="Arial" w:cs="Arial"/>
          <w:sz w:val="22"/>
        </w:rPr>
        <w:t>s</w:t>
      </w:r>
      <w:r w:rsidRPr="00C523A7">
        <w:rPr>
          <w:rFonts w:ascii="Arial" w:hAnsi="Arial" w:cs="Arial"/>
          <w:sz w:val="22"/>
        </w:rPr>
        <w:t xml:space="preserve">, de acuerdo con sus capacidad y </w:t>
      </w:r>
      <w:r w:rsidRPr="00C523A7">
        <w:rPr>
          <w:rFonts w:ascii="Arial" w:hAnsi="Arial" w:cs="Arial"/>
          <w:sz w:val="22"/>
        </w:rPr>
        <w:lastRenderedPageBreak/>
        <w:t>competitividad. En este sentido, el mayor puntaje lo recibirá aquel oferente que ofrezca mayor número de cuadrillas de trabajo adicional</w:t>
      </w:r>
      <w:r w:rsidR="00E13907">
        <w:rPr>
          <w:rFonts w:ascii="Arial" w:hAnsi="Arial" w:cs="Arial"/>
          <w:sz w:val="22"/>
        </w:rPr>
        <w:t>.</w:t>
      </w:r>
      <w:r w:rsidRPr="00C523A7">
        <w:rPr>
          <w:rFonts w:ascii="Arial" w:hAnsi="Arial" w:cs="Arial"/>
          <w:sz w:val="22"/>
        </w:rPr>
        <w:t xml:space="preserve"> </w:t>
      </w:r>
    </w:p>
    <w:p w:rsidRPr="00C523A7" w:rsidR="00D7516C" w:rsidP="00D7516C" w:rsidRDefault="00D7516C" w14:paraId="589D6172" w14:textId="0844F54D">
      <w:pPr>
        <w:spacing w:before="120" w:line="276" w:lineRule="auto"/>
        <w:jc w:val="both"/>
        <w:rPr>
          <w:rFonts w:ascii="Arial" w:hAnsi="Arial" w:cs="Arial"/>
          <w:sz w:val="22"/>
        </w:rPr>
      </w:pPr>
      <w:r w:rsidRPr="00C523A7">
        <w:rPr>
          <w:rFonts w:ascii="Arial" w:hAnsi="Arial" w:cs="Arial"/>
          <w:sz w:val="22"/>
        </w:rPr>
        <w:tab/>
      </w:r>
      <w:r w:rsidRPr="00C523A7">
        <w:rPr>
          <w:rFonts w:ascii="Arial" w:hAnsi="Arial" w:cs="Arial"/>
          <w:sz w:val="22"/>
        </w:rPr>
        <w:t xml:space="preserve">En otras palabras, la entidad no puede </w:t>
      </w:r>
      <w:r w:rsidR="00644234">
        <w:rPr>
          <w:rFonts w:ascii="Arial" w:hAnsi="Arial" w:cs="Arial"/>
          <w:sz w:val="22"/>
        </w:rPr>
        <w:t>definir</w:t>
      </w:r>
      <w:r w:rsidRPr="00C523A7" w:rsidR="00644234">
        <w:rPr>
          <w:rFonts w:ascii="Arial" w:hAnsi="Arial" w:cs="Arial"/>
          <w:sz w:val="22"/>
        </w:rPr>
        <w:t xml:space="preserve"> </w:t>
      </w:r>
      <w:r w:rsidRPr="00C523A7">
        <w:rPr>
          <w:rFonts w:ascii="Arial" w:hAnsi="Arial" w:cs="Arial"/>
          <w:sz w:val="22"/>
        </w:rPr>
        <w:t xml:space="preserve">discrecionalmente cuántas cuadrillas de trabajo adicional se necesitan, o los perfiles de los integrantes de la cuadrilla, sino que depende del proponente definir el tiempo de mantenimiento adicional a ofertar y el número de cuadrillas de trabajo adicional que está en capacidad de ofertar, lo cual reduce el riesgo de direccionamiento, fomenta la competencia e incrementa las condiciones de calidad para la entidad. </w:t>
      </w:r>
    </w:p>
    <w:p w:rsidRPr="00C523A7" w:rsidR="00D7516C" w:rsidP="00D7516C" w:rsidRDefault="00D7516C" w14:paraId="28B04162" w14:textId="6F5B511E">
      <w:pPr>
        <w:tabs>
          <w:tab w:val="left" w:pos="709"/>
        </w:tabs>
        <w:spacing w:before="120" w:line="276" w:lineRule="auto"/>
        <w:jc w:val="both"/>
        <w:rPr>
          <w:rFonts w:ascii="Arial" w:hAnsi="Arial" w:cs="Arial"/>
          <w:sz w:val="22"/>
        </w:rPr>
      </w:pPr>
      <w:r w:rsidRPr="00C523A7">
        <w:rPr>
          <w:rFonts w:ascii="Arial" w:hAnsi="Arial" w:cs="Arial"/>
          <w:sz w:val="22"/>
        </w:rPr>
        <w:tab/>
      </w:r>
      <w:r w:rsidRPr="00C523A7">
        <w:rPr>
          <w:rFonts w:ascii="Arial" w:hAnsi="Arial" w:cs="Arial"/>
          <w:sz w:val="22"/>
        </w:rPr>
        <w:t xml:space="preserve">Es importante mencionar que para otorgar el puntaje basta con diligenciar los formatos «7E – Cuadrillas de trabajo adicional», </w:t>
      </w:r>
      <w:r w:rsidR="00E13907">
        <w:rPr>
          <w:rFonts w:ascii="Arial" w:hAnsi="Arial" w:cs="Arial"/>
          <w:sz w:val="22"/>
        </w:rPr>
        <w:t>siempre que este</w:t>
      </w:r>
      <w:r w:rsidRPr="00C523A7">
        <w:rPr>
          <w:rFonts w:ascii="Arial" w:hAnsi="Arial" w:cs="Arial"/>
          <w:sz w:val="22"/>
        </w:rPr>
        <w:t xml:space="preserve"> criterio</w:t>
      </w:r>
      <w:r w:rsidR="00E13907">
        <w:rPr>
          <w:rFonts w:ascii="Arial" w:hAnsi="Arial" w:cs="Arial"/>
          <w:sz w:val="22"/>
        </w:rPr>
        <w:t xml:space="preserve"> </w:t>
      </w:r>
      <w:r w:rsidRPr="00C523A7">
        <w:rPr>
          <w:rFonts w:ascii="Arial" w:hAnsi="Arial" w:cs="Arial"/>
          <w:sz w:val="22"/>
        </w:rPr>
        <w:t xml:space="preserve">de evaluación </w:t>
      </w:r>
      <w:r w:rsidR="00E13907">
        <w:rPr>
          <w:rFonts w:ascii="Arial" w:hAnsi="Arial" w:cs="Arial"/>
          <w:sz w:val="22"/>
        </w:rPr>
        <w:t xml:space="preserve">haya sido </w:t>
      </w:r>
      <w:r w:rsidRPr="00C523A7">
        <w:rPr>
          <w:rFonts w:ascii="Arial" w:hAnsi="Arial" w:cs="Arial"/>
          <w:sz w:val="22"/>
        </w:rPr>
        <w:t>seleccionado por la entidad. En efecto, al diligenciarlo el proponente debe indicar bajo la gravedad de juramento cuál es el compromiso que asume</w:t>
      </w:r>
      <w:r w:rsidR="00644234">
        <w:rPr>
          <w:rFonts w:ascii="Arial" w:hAnsi="Arial" w:cs="Arial"/>
          <w:sz w:val="22"/>
        </w:rPr>
        <w:t xml:space="preserve"> y cuántas</w:t>
      </w:r>
      <w:r w:rsidRPr="00C523A7">
        <w:rPr>
          <w:rFonts w:ascii="Arial" w:hAnsi="Arial" w:cs="Arial"/>
          <w:sz w:val="22"/>
        </w:rPr>
        <w:t xml:space="preserve"> cuadrillas de trabajo adicional</w:t>
      </w:r>
      <w:r w:rsidR="00E13907">
        <w:rPr>
          <w:rFonts w:ascii="Arial" w:hAnsi="Arial" w:cs="Arial"/>
          <w:sz w:val="22"/>
        </w:rPr>
        <w:t>.</w:t>
      </w:r>
    </w:p>
    <w:p w:rsidRPr="0088082D" w:rsidR="00D7516C" w:rsidP="00D7516C" w:rsidRDefault="00D7516C" w14:paraId="0CC926D2" w14:textId="5D68584D">
      <w:pPr>
        <w:tabs>
          <w:tab w:val="left" w:pos="709"/>
        </w:tabs>
        <w:spacing w:before="120" w:line="276" w:lineRule="auto"/>
        <w:jc w:val="both"/>
        <w:rPr>
          <w:rFonts w:ascii="Arial" w:hAnsi="Arial" w:eastAsia="Calibri" w:cs="Arial"/>
          <w:sz w:val="22"/>
          <w:lang w:val="x-none"/>
        </w:rPr>
      </w:pPr>
      <w:r w:rsidRPr="00C523A7">
        <w:rPr>
          <w:rFonts w:ascii="Arial" w:hAnsi="Arial" w:eastAsia="Calibri" w:cs="Arial"/>
          <w:sz w:val="22"/>
        </w:rPr>
        <w:tab/>
      </w:r>
      <w:r w:rsidRPr="00C523A7">
        <w:rPr>
          <w:rFonts w:ascii="Arial" w:hAnsi="Arial" w:eastAsia="Calibri" w:cs="Arial"/>
          <w:sz w:val="22"/>
        </w:rPr>
        <w:t xml:space="preserve"> El Documento Tipo no limita al oferente frente al número de cuadrillas de trabajo adicional que se compromete a </w:t>
      </w:r>
      <w:r w:rsidR="00644234">
        <w:rPr>
          <w:rFonts w:ascii="Arial" w:hAnsi="Arial" w:eastAsia="Calibri" w:cs="Arial"/>
          <w:sz w:val="22"/>
        </w:rPr>
        <w:t>vincular</w:t>
      </w:r>
      <w:r w:rsidRPr="00C523A7" w:rsidR="00644234">
        <w:rPr>
          <w:rFonts w:ascii="Arial" w:hAnsi="Arial" w:eastAsia="Calibri" w:cs="Arial"/>
          <w:sz w:val="22"/>
        </w:rPr>
        <w:t xml:space="preserve"> </w:t>
      </w:r>
      <w:r w:rsidRPr="00C523A7">
        <w:rPr>
          <w:rFonts w:ascii="Arial" w:hAnsi="Arial" w:eastAsia="Calibri" w:cs="Arial"/>
          <w:sz w:val="22"/>
        </w:rPr>
        <w:t>al proyecto. Est</w:t>
      </w:r>
      <w:r w:rsidR="00644234">
        <w:rPr>
          <w:rFonts w:ascii="Arial" w:hAnsi="Arial" w:eastAsia="Calibri" w:cs="Arial"/>
          <w:sz w:val="22"/>
        </w:rPr>
        <w:t>e</w:t>
      </w:r>
      <w:r w:rsidRPr="00C523A7">
        <w:rPr>
          <w:rFonts w:ascii="Arial" w:hAnsi="Arial" w:eastAsia="Calibri" w:cs="Arial"/>
          <w:sz w:val="22"/>
        </w:rPr>
        <w:t xml:space="preserve"> ofrecimiento depende únicamente de la capacidad de cada oferente; ya que se realiza dependiendo de su infraestructura y capacidad financiera y la labor de análisis de las condiciones bajo las cuales presentará su propuesta, además que cumplir est</w:t>
      </w:r>
      <w:r w:rsidR="005966EE">
        <w:rPr>
          <w:rFonts w:ascii="Arial" w:hAnsi="Arial" w:eastAsia="Calibri" w:cs="Arial"/>
          <w:sz w:val="22"/>
        </w:rPr>
        <w:t>e</w:t>
      </w:r>
      <w:r w:rsidRPr="00C523A7">
        <w:rPr>
          <w:rFonts w:ascii="Arial" w:hAnsi="Arial" w:eastAsia="Calibri" w:cs="Arial"/>
          <w:sz w:val="22"/>
        </w:rPr>
        <w:t xml:space="preserve"> ofrecimiento constituye una obligación contractual, con todas las consecuencias que ello apareja, de manera que los proponentes ofertarán lo que puedan cumplir. </w:t>
      </w:r>
    </w:p>
    <w:p w:rsidR="00D7516C" w:rsidP="00D7516C" w:rsidRDefault="00D7516C" w14:paraId="1BE2EE14" w14:textId="07107B5C">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En ese sentido, las entidades estatales que apliquen la versión 2 del Documento Tipo para procesos de licitación pública o selección abreviada de menor cuantía, no se encuentran facultadas para fijar topes o un número máximo de cuadrillas que den lugar al otorgamiento del puntaje, ya que como se viene sosteniendo, esto depende únicamente de los proponentes. Tales entidades tampoco tienen la facultad de modificar </w:t>
      </w:r>
      <w:r w:rsidR="00697617">
        <w:rPr>
          <w:rFonts w:ascii="Arial" w:hAnsi="Arial" w:eastAsia="Calibri" w:cs="Arial"/>
          <w:sz w:val="22"/>
        </w:rPr>
        <w:t xml:space="preserve">el </w:t>
      </w:r>
      <w:r w:rsidRPr="00C523A7">
        <w:rPr>
          <w:rFonts w:ascii="Arial" w:hAnsi="Arial" w:eastAsia="Calibri" w:cs="Arial"/>
          <w:sz w:val="22"/>
        </w:rPr>
        <w:t>«</w:t>
      </w:r>
      <w:r w:rsidR="00697617">
        <w:rPr>
          <w:rFonts w:ascii="Arial" w:hAnsi="Arial" w:eastAsia="Calibri" w:cs="Arial"/>
          <w:sz w:val="22"/>
        </w:rPr>
        <w:t xml:space="preserve">Formato </w:t>
      </w:r>
      <w:r w:rsidRPr="00C523A7">
        <w:rPr>
          <w:rFonts w:ascii="Arial" w:hAnsi="Arial" w:eastAsia="Calibri" w:cs="Arial"/>
          <w:sz w:val="22"/>
        </w:rPr>
        <w:t>7E – Cuadrillas de trabajo adicional», en la medida que est</w:t>
      </w:r>
      <w:r w:rsidR="00E13907">
        <w:rPr>
          <w:rFonts w:ascii="Arial" w:hAnsi="Arial" w:eastAsia="Calibri" w:cs="Arial"/>
          <w:sz w:val="22"/>
        </w:rPr>
        <w:t>e</w:t>
      </w:r>
      <w:r w:rsidRPr="00C523A7">
        <w:rPr>
          <w:rFonts w:ascii="Arial" w:hAnsi="Arial" w:eastAsia="Calibri" w:cs="Arial"/>
          <w:sz w:val="22"/>
        </w:rPr>
        <w:t xml:space="preserve"> </w:t>
      </w:r>
      <w:r w:rsidR="00E13907">
        <w:rPr>
          <w:rFonts w:ascii="Arial" w:hAnsi="Arial" w:eastAsia="Calibri" w:cs="Arial"/>
          <w:sz w:val="22"/>
        </w:rPr>
        <w:t>es un</w:t>
      </w:r>
      <w:r w:rsidRPr="00C523A7">
        <w:rPr>
          <w:rFonts w:ascii="Arial" w:hAnsi="Arial" w:eastAsia="Calibri" w:cs="Arial"/>
          <w:sz w:val="22"/>
        </w:rPr>
        <w:t xml:space="preserve"> Documentos Tipo afectado por el principio de inalterabilidad, por lo que solo </w:t>
      </w:r>
      <w:r w:rsidR="005966EE">
        <w:rPr>
          <w:rFonts w:ascii="Arial" w:hAnsi="Arial" w:eastAsia="Calibri" w:cs="Arial"/>
          <w:sz w:val="22"/>
        </w:rPr>
        <w:t>pueden</w:t>
      </w:r>
      <w:r w:rsidRPr="00C523A7" w:rsidR="005966EE">
        <w:rPr>
          <w:rFonts w:ascii="Arial" w:hAnsi="Arial" w:eastAsia="Calibri" w:cs="Arial"/>
          <w:sz w:val="22"/>
        </w:rPr>
        <w:t xml:space="preserve"> </w:t>
      </w:r>
      <w:r w:rsidRPr="00C523A7">
        <w:rPr>
          <w:rFonts w:ascii="Arial" w:hAnsi="Arial" w:eastAsia="Calibri" w:cs="Arial"/>
          <w:sz w:val="22"/>
        </w:rPr>
        <w:t>modificar los apartados entre corchetes y resaltados en gris</w:t>
      </w:r>
      <w:r>
        <w:rPr>
          <w:rStyle w:val="Refdenotaalpie"/>
          <w:rFonts w:ascii="Arial" w:hAnsi="Arial" w:eastAsia="Calibri" w:cs="Arial"/>
          <w:sz w:val="22"/>
        </w:rPr>
        <w:footnoteReference w:id="2"/>
      </w:r>
      <w:r w:rsidRPr="00C523A7">
        <w:rPr>
          <w:rFonts w:ascii="Arial" w:hAnsi="Arial" w:eastAsia="Calibri" w:cs="Arial"/>
          <w:sz w:val="22"/>
        </w:rPr>
        <w:t>.</w:t>
      </w:r>
    </w:p>
    <w:p w:rsidR="00697617" w:rsidP="00D7516C" w:rsidRDefault="00697617" w14:paraId="72015B72" w14:textId="03350097">
      <w:pPr>
        <w:tabs>
          <w:tab w:val="left" w:pos="709"/>
        </w:tabs>
        <w:spacing w:before="120" w:line="276" w:lineRule="auto"/>
        <w:jc w:val="both"/>
        <w:rPr>
          <w:rFonts w:ascii="Arial" w:hAnsi="Arial" w:eastAsia="Calibri" w:cs="Arial"/>
          <w:sz w:val="22"/>
        </w:rPr>
      </w:pPr>
      <w:r>
        <w:rPr>
          <w:rFonts w:ascii="Arial" w:hAnsi="Arial" w:eastAsia="Calibri" w:cs="Arial"/>
          <w:sz w:val="22"/>
        </w:rPr>
        <w:tab/>
      </w:r>
      <w:r w:rsidRPr="00697617">
        <w:rPr>
          <w:rFonts w:ascii="Arial" w:hAnsi="Arial" w:eastAsia="Calibri" w:cs="Arial"/>
          <w:sz w:val="22"/>
        </w:rPr>
        <w:t>No obstante, dentro de</w:t>
      </w:r>
      <w:r w:rsidR="007B3FEF">
        <w:rPr>
          <w:rFonts w:ascii="Arial" w:hAnsi="Arial" w:eastAsia="Calibri" w:cs="Arial"/>
          <w:sz w:val="22"/>
        </w:rPr>
        <w:t>l</w:t>
      </w:r>
      <w:r w:rsidRPr="00697617">
        <w:rPr>
          <w:rFonts w:ascii="Arial" w:hAnsi="Arial" w:eastAsia="Calibri" w:cs="Arial"/>
          <w:sz w:val="22"/>
        </w:rPr>
        <w:t xml:space="preserve"> apartado gris entre corchetes ubicado dentro del punto II del numeral 4.2.5 del «</w:t>
      </w:r>
      <w:r>
        <w:rPr>
          <w:rFonts w:ascii="Arial" w:hAnsi="Arial" w:eastAsia="Calibri" w:cs="Arial"/>
          <w:sz w:val="22"/>
        </w:rPr>
        <w:t>Documento Base</w:t>
      </w:r>
      <w:r w:rsidRPr="00697617">
        <w:rPr>
          <w:rFonts w:ascii="Arial" w:hAnsi="Arial" w:eastAsia="Calibri" w:cs="Arial"/>
          <w:sz w:val="22"/>
        </w:rPr>
        <w:t>», las entidades</w:t>
      </w:r>
      <w:r>
        <w:rPr>
          <w:rFonts w:ascii="Arial" w:hAnsi="Arial" w:eastAsia="Calibri" w:cs="Arial"/>
          <w:sz w:val="22"/>
        </w:rPr>
        <w:t xml:space="preserve"> cuentan con la posibilidad de </w:t>
      </w:r>
      <w:r w:rsidRPr="00697617">
        <w:rPr>
          <w:rFonts w:ascii="Arial" w:hAnsi="Arial" w:eastAsia="Calibri" w:cs="Arial"/>
          <w:sz w:val="22"/>
        </w:rPr>
        <w:t>definir las actividades y tiempo requeridos para las cuadrillas adicionales de acuerdo con el objeto del proceso de contratación</w:t>
      </w:r>
      <w:r>
        <w:rPr>
          <w:rFonts w:ascii="Arial" w:hAnsi="Arial" w:eastAsia="Calibri" w:cs="Arial"/>
          <w:sz w:val="22"/>
        </w:rPr>
        <w:t xml:space="preserve">, condiciones a cuyo cumplimiento se someten los proponentes que oferten cuadrillas adicionales mediante la presentación del </w:t>
      </w:r>
      <w:r w:rsidRPr="00697617">
        <w:rPr>
          <w:rFonts w:ascii="Arial" w:hAnsi="Arial" w:eastAsia="Calibri" w:cs="Arial"/>
          <w:sz w:val="22"/>
        </w:rPr>
        <w:t>«</w:t>
      </w:r>
      <w:r>
        <w:rPr>
          <w:rFonts w:ascii="Arial" w:hAnsi="Arial" w:eastAsia="Calibri" w:cs="Arial"/>
          <w:sz w:val="22"/>
        </w:rPr>
        <w:t xml:space="preserve">Formato </w:t>
      </w:r>
      <w:r w:rsidRPr="00697617">
        <w:rPr>
          <w:rFonts w:ascii="Arial" w:hAnsi="Arial" w:eastAsia="Calibri" w:cs="Arial"/>
          <w:sz w:val="22"/>
        </w:rPr>
        <w:t>7E – Cuadrillas de trabajo adicional»</w:t>
      </w:r>
      <w:r w:rsidR="007B3FEF">
        <w:rPr>
          <w:rFonts w:ascii="Arial" w:hAnsi="Arial" w:eastAsia="Calibri" w:cs="Arial"/>
          <w:sz w:val="22"/>
        </w:rPr>
        <w:t>, tal como explícitamente lo contempla este último documento</w:t>
      </w:r>
      <w:r>
        <w:rPr>
          <w:rFonts w:ascii="Arial" w:hAnsi="Arial" w:eastAsia="Calibri" w:cs="Arial"/>
          <w:sz w:val="22"/>
        </w:rPr>
        <w:t>.</w:t>
      </w:r>
      <w:r w:rsidR="00A031E7">
        <w:rPr>
          <w:rFonts w:ascii="Arial" w:hAnsi="Arial" w:eastAsia="Calibri" w:cs="Arial"/>
          <w:sz w:val="22"/>
        </w:rPr>
        <w:t xml:space="preserve"> Esto significa que a pesar de que las entidades no tienen la posibilidad de limitar el numero de cuadrillas a ofrecer por los proponentes, ni de modificar el </w:t>
      </w:r>
      <w:r w:rsidR="00327C40">
        <w:rPr>
          <w:rFonts w:ascii="Arial" w:hAnsi="Arial" w:eastAsia="Calibri" w:cs="Arial"/>
          <w:sz w:val="22"/>
        </w:rPr>
        <w:t xml:space="preserve">referido </w:t>
      </w:r>
      <w:r w:rsidR="00327C40">
        <w:rPr>
          <w:rFonts w:ascii="Arial" w:hAnsi="Arial" w:eastAsia="Calibri" w:cs="Arial"/>
          <w:sz w:val="22"/>
        </w:rPr>
        <w:lastRenderedPageBreak/>
        <w:t>formato</w:t>
      </w:r>
      <w:r w:rsidR="00A031E7">
        <w:rPr>
          <w:rFonts w:ascii="Arial" w:hAnsi="Arial" w:eastAsia="Calibri" w:cs="Arial"/>
          <w:sz w:val="22"/>
        </w:rPr>
        <w:t xml:space="preserve"> a efectos de solicitar explicaciones sobre la destinación de las cuadrillas, s</w:t>
      </w:r>
      <w:r w:rsidR="005966EE">
        <w:rPr>
          <w:rFonts w:ascii="Arial" w:hAnsi="Arial" w:eastAsia="Calibri" w:cs="Arial"/>
          <w:sz w:val="22"/>
        </w:rPr>
        <w:t>í</w:t>
      </w:r>
      <w:r w:rsidR="00A031E7">
        <w:rPr>
          <w:rFonts w:ascii="Arial" w:hAnsi="Arial" w:eastAsia="Calibri" w:cs="Arial"/>
          <w:sz w:val="22"/>
        </w:rPr>
        <w:t xml:space="preserve"> pu</w:t>
      </w:r>
      <w:r w:rsidR="007B3FEF">
        <w:rPr>
          <w:rFonts w:ascii="Arial" w:hAnsi="Arial" w:eastAsia="Calibri" w:cs="Arial"/>
          <w:sz w:val="22"/>
        </w:rPr>
        <w:t>eden determinar el tiempo por el cual serán requeridas y las actividades de las que se ocupar</w:t>
      </w:r>
      <w:r w:rsidR="00327C40">
        <w:rPr>
          <w:rFonts w:ascii="Arial" w:hAnsi="Arial" w:eastAsia="Calibri" w:cs="Arial"/>
          <w:sz w:val="22"/>
        </w:rPr>
        <w:t>á</w:t>
      </w:r>
      <w:r w:rsidR="007B3FEF">
        <w:rPr>
          <w:rFonts w:ascii="Arial" w:hAnsi="Arial" w:eastAsia="Calibri" w:cs="Arial"/>
          <w:sz w:val="22"/>
        </w:rPr>
        <w:t xml:space="preserve">n, facultad que deben ejercer al configurar el pliego de condiciones con base en el </w:t>
      </w:r>
      <w:r w:rsidRPr="007B3FEF" w:rsidR="007B3FEF">
        <w:rPr>
          <w:rFonts w:ascii="Arial" w:hAnsi="Arial" w:eastAsia="Calibri" w:cs="Arial"/>
          <w:sz w:val="22"/>
        </w:rPr>
        <w:t>«</w:t>
      </w:r>
      <w:r w:rsidR="007B3FEF">
        <w:rPr>
          <w:rFonts w:ascii="Arial" w:hAnsi="Arial" w:eastAsia="Calibri" w:cs="Arial"/>
          <w:sz w:val="22"/>
        </w:rPr>
        <w:t xml:space="preserve">Pliego Tipo o </w:t>
      </w:r>
      <w:r w:rsidRPr="007B3FEF" w:rsidR="007B3FEF">
        <w:rPr>
          <w:rFonts w:ascii="Arial" w:hAnsi="Arial" w:eastAsia="Calibri" w:cs="Arial"/>
          <w:sz w:val="22"/>
        </w:rPr>
        <w:t>Documento Base»</w:t>
      </w:r>
      <w:r w:rsidR="007B3FEF">
        <w:rPr>
          <w:rFonts w:ascii="Arial" w:hAnsi="Arial" w:eastAsia="Calibri" w:cs="Arial"/>
          <w:sz w:val="22"/>
        </w:rPr>
        <w:t>.</w:t>
      </w:r>
    </w:p>
    <w:p w:rsidRPr="00C523A7" w:rsidR="00D7516C" w:rsidP="00D7516C" w:rsidRDefault="00D7516C" w14:paraId="6BD43A0C" w14:textId="0D2719C1">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Conforme a lo anterior, el oferente tiene la libertad y autonomía de ofrecer el número de cuadrillas de trabajo </w:t>
      </w:r>
      <w:r w:rsidR="00E13907">
        <w:rPr>
          <w:rFonts w:ascii="Arial" w:hAnsi="Arial" w:eastAsia="Calibri" w:cs="Arial"/>
          <w:sz w:val="22"/>
        </w:rPr>
        <w:t>que est</w:t>
      </w:r>
      <w:r w:rsidR="00492BFB">
        <w:rPr>
          <w:rFonts w:ascii="Arial" w:hAnsi="Arial" w:eastAsia="Calibri" w:cs="Arial"/>
          <w:sz w:val="22"/>
        </w:rPr>
        <w:t>é</w:t>
      </w:r>
      <w:r w:rsidR="00E13907">
        <w:rPr>
          <w:rFonts w:ascii="Arial" w:hAnsi="Arial" w:eastAsia="Calibri" w:cs="Arial"/>
          <w:sz w:val="22"/>
        </w:rPr>
        <w:t xml:space="preserve"> en capacidad de garantizar</w:t>
      </w:r>
      <w:r w:rsidRPr="00C523A7">
        <w:rPr>
          <w:rFonts w:ascii="Arial" w:hAnsi="Arial" w:eastAsia="Calibri" w:cs="Arial"/>
          <w:sz w:val="22"/>
        </w:rPr>
        <w:t xml:space="preserve">. Es decir, el Documento Tipo no limita los ofrecimientos realizados por el oferente, y tampoco la entidad estatal está habilitada para establecer un tope o máximo de cuadrillas adicionales.  No obstante, en el evento </w:t>
      </w:r>
      <w:r w:rsidR="00E13907">
        <w:rPr>
          <w:rFonts w:ascii="Arial" w:hAnsi="Arial" w:eastAsia="Calibri" w:cs="Arial"/>
          <w:sz w:val="22"/>
        </w:rPr>
        <w:t xml:space="preserve">en </w:t>
      </w:r>
      <w:r w:rsidRPr="00C523A7">
        <w:rPr>
          <w:rFonts w:ascii="Arial" w:hAnsi="Arial" w:eastAsia="Calibri" w:cs="Arial"/>
          <w:sz w:val="22"/>
        </w:rPr>
        <w:t xml:space="preserve">que resulte adjudicatario del proceso de contratación, </w:t>
      </w:r>
      <w:r w:rsidR="00492BFB">
        <w:rPr>
          <w:rFonts w:ascii="Arial" w:hAnsi="Arial" w:eastAsia="Calibri" w:cs="Arial"/>
          <w:sz w:val="22"/>
        </w:rPr>
        <w:t xml:space="preserve">el </w:t>
      </w:r>
      <w:r w:rsidRPr="00C523A7">
        <w:rPr>
          <w:rFonts w:ascii="Arial" w:hAnsi="Arial" w:eastAsia="Calibri" w:cs="Arial"/>
          <w:sz w:val="22"/>
        </w:rPr>
        <w:t xml:space="preserve">compromiso </w:t>
      </w:r>
      <w:r w:rsidR="00492BFB">
        <w:rPr>
          <w:rFonts w:ascii="Arial" w:hAnsi="Arial" w:eastAsia="Calibri" w:cs="Arial"/>
          <w:sz w:val="22"/>
        </w:rPr>
        <w:t xml:space="preserve">realizado frente a </w:t>
      </w:r>
      <w:r w:rsidRPr="00C523A7">
        <w:rPr>
          <w:rFonts w:ascii="Arial" w:hAnsi="Arial" w:eastAsia="Calibri" w:cs="Arial"/>
          <w:sz w:val="22"/>
        </w:rPr>
        <w:t>est</w:t>
      </w:r>
      <w:r w:rsidR="00492BFB">
        <w:rPr>
          <w:rFonts w:ascii="Arial" w:hAnsi="Arial" w:eastAsia="Calibri" w:cs="Arial"/>
          <w:sz w:val="22"/>
        </w:rPr>
        <w:t>e</w:t>
      </w:r>
      <w:r w:rsidRPr="00C523A7">
        <w:rPr>
          <w:rFonts w:ascii="Arial" w:hAnsi="Arial" w:eastAsia="Calibri" w:cs="Arial"/>
          <w:sz w:val="22"/>
        </w:rPr>
        <w:t xml:space="preserve"> ofrecimiento se convierte en </w:t>
      </w:r>
      <w:r w:rsidR="00492BFB">
        <w:rPr>
          <w:rFonts w:ascii="Arial" w:hAnsi="Arial" w:eastAsia="Calibri" w:cs="Arial"/>
          <w:sz w:val="22"/>
        </w:rPr>
        <w:t xml:space="preserve">una </w:t>
      </w:r>
      <w:r w:rsidRPr="00C523A7">
        <w:rPr>
          <w:rFonts w:ascii="Arial" w:hAnsi="Arial" w:eastAsia="Calibri" w:cs="Arial"/>
          <w:sz w:val="22"/>
        </w:rPr>
        <w:t>obligaci</w:t>
      </w:r>
      <w:r w:rsidR="00492BFB">
        <w:rPr>
          <w:rFonts w:ascii="Arial" w:hAnsi="Arial" w:eastAsia="Calibri" w:cs="Arial"/>
          <w:sz w:val="22"/>
        </w:rPr>
        <w:t>ón</w:t>
      </w:r>
      <w:r w:rsidRPr="00C523A7">
        <w:rPr>
          <w:rFonts w:ascii="Arial" w:hAnsi="Arial" w:eastAsia="Calibri" w:cs="Arial"/>
          <w:sz w:val="22"/>
        </w:rPr>
        <w:t xml:space="preserve"> contractual de obligatorio cumplimiento, so pena de activarse las consecuencias asociadas al incumplimiento, incluyendo el uso de facultades sancionatorias de la entidad</w:t>
      </w:r>
      <w:r w:rsidR="00492BFB">
        <w:rPr>
          <w:rFonts w:ascii="Arial" w:hAnsi="Arial" w:eastAsia="Calibri" w:cs="Arial"/>
          <w:sz w:val="22"/>
        </w:rPr>
        <w:t xml:space="preserve"> </w:t>
      </w:r>
      <w:r w:rsidRPr="00C523A7">
        <w:rPr>
          <w:rFonts w:ascii="Arial" w:hAnsi="Arial" w:eastAsia="Calibri" w:cs="Arial"/>
          <w:sz w:val="22"/>
        </w:rPr>
        <w:t>estatal.</w:t>
      </w:r>
    </w:p>
    <w:p w:rsidRPr="00C523A7" w:rsidR="00D7516C" w:rsidP="00D7516C" w:rsidRDefault="00D7516C" w14:paraId="47C3D4D2" w14:textId="51A5E4B4">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00492BFB">
        <w:rPr>
          <w:rFonts w:ascii="Arial" w:hAnsi="Arial" w:eastAsia="Calibri" w:cs="Arial"/>
          <w:sz w:val="22"/>
        </w:rPr>
        <w:t>En tal sentido, l</w:t>
      </w:r>
      <w:r w:rsidRPr="00C523A7">
        <w:rPr>
          <w:rFonts w:ascii="Arial" w:hAnsi="Arial" w:eastAsia="Calibri" w:cs="Arial"/>
          <w:sz w:val="22"/>
        </w:rPr>
        <w:t>a Ley 1150 de 2007, en el artículo 17, establece que en virtud del derecho al debido proceso y del deber de control y vigilancia sobre los contratos que corresponde a las entidades sometidas al Estatuto General de Contratación de la Administración Pública, esta</w:t>
      </w:r>
      <w:r w:rsidR="00A031E7">
        <w:rPr>
          <w:rFonts w:ascii="Arial" w:hAnsi="Arial" w:eastAsia="Calibri" w:cs="Arial"/>
          <w:sz w:val="22"/>
        </w:rPr>
        <w:t>s</w:t>
      </w:r>
      <w:r w:rsidRPr="00C523A7">
        <w:rPr>
          <w:rFonts w:ascii="Arial" w:hAnsi="Arial" w:eastAsia="Calibri" w:cs="Arial"/>
          <w:sz w:val="22"/>
        </w:rPr>
        <w:t xml:space="preserve"> tienen la facultad de imponer multas que hayan sido pactadas con el objeto de conminar al contratista a cumplir con sus obligaciones</w:t>
      </w:r>
      <w:r w:rsidRPr="00C523A7">
        <w:rPr>
          <w:rStyle w:val="Refdenotaalpie"/>
          <w:rFonts w:ascii="Arial" w:hAnsi="Arial" w:eastAsia="Calibri" w:cs="Arial"/>
          <w:sz w:val="22"/>
        </w:rPr>
        <w:footnoteReference w:id="3"/>
      </w:r>
      <w:r w:rsidRPr="00C523A7">
        <w:rPr>
          <w:rFonts w:ascii="Arial" w:hAnsi="Arial" w:eastAsia="Calibri" w:cs="Arial"/>
          <w:sz w:val="22"/>
        </w:rPr>
        <w:t xml:space="preserve">. </w:t>
      </w:r>
      <w:r w:rsidR="00492BFB">
        <w:rPr>
          <w:rFonts w:ascii="Arial" w:hAnsi="Arial" w:eastAsia="Calibri" w:cs="Arial"/>
          <w:sz w:val="22"/>
        </w:rPr>
        <w:t>Con fundamento en</w:t>
      </w:r>
      <w:r w:rsidRPr="00C523A7">
        <w:rPr>
          <w:rFonts w:ascii="Arial" w:hAnsi="Arial" w:eastAsia="Calibri" w:cs="Arial"/>
          <w:sz w:val="22"/>
        </w:rPr>
        <w:t xml:space="preserve"> lo anterior, el «Anexo 5 – Minuta del Contrato», en la «Cláusula 15. Multas», numeral 7, prevé, como uno de los contenidos de las cláusulas que las entidades pueden incorporar en sus contratos, que se impondrá una multa por incumplir el ofrecimiento otorgado en cuanto al factor de calidad</w:t>
      </w:r>
      <w:r w:rsidR="00492BFB">
        <w:rPr>
          <w:rFonts w:ascii="Arial" w:hAnsi="Arial" w:eastAsia="Calibri" w:cs="Arial"/>
          <w:sz w:val="22"/>
        </w:rPr>
        <w:t>, entre ellos, el de cuadrillas adicionales</w:t>
      </w:r>
      <w:r w:rsidRPr="00C523A7">
        <w:rPr>
          <w:rFonts w:ascii="Arial" w:hAnsi="Arial" w:eastAsia="Calibri" w:cs="Arial"/>
          <w:sz w:val="22"/>
        </w:rPr>
        <w:t>. Así se indicó en los siguientes términos:</w:t>
      </w:r>
    </w:p>
    <w:p w:rsidRPr="00C523A7" w:rsidR="00D7516C" w:rsidP="00D7516C" w:rsidRDefault="00D7516C" w14:paraId="3EC85CDF" w14:textId="77777777">
      <w:pPr>
        <w:tabs>
          <w:tab w:val="left" w:pos="426"/>
          <w:tab w:val="left" w:pos="7938"/>
        </w:tabs>
        <w:spacing w:before="120" w:line="276" w:lineRule="auto"/>
        <w:jc w:val="both"/>
        <w:rPr>
          <w:rFonts w:ascii="Arial" w:hAnsi="Arial" w:eastAsia="Calibri" w:cs="Arial"/>
          <w:sz w:val="22"/>
        </w:rPr>
      </w:pPr>
    </w:p>
    <w:p w:rsidRPr="00C523A7" w:rsidR="00D7516C" w:rsidP="00D7516C" w:rsidRDefault="00D7516C" w14:paraId="279FB606" w14:textId="77777777">
      <w:pPr>
        <w:tabs>
          <w:tab w:val="left" w:pos="426"/>
        </w:tabs>
        <w:ind w:left="680" w:right="680"/>
        <w:jc w:val="both"/>
        <w:rPr>
          <w:rFonts w:ascii="Arial" w:hAnsi="Arial" w:eastAsia="Calibri" w:cs="Arial"/>
          <w:b/>
          <w:bCs/>
          <w:sz w:val="21"/>
          <w:szCs w:val="21"/>
        </w:rPr>
      </w:pPr>
      <w:r w:rsidRPr="00C523A7">
        <w:rPr>
          <w:rFonts w:ascii="Arial" w:hAnsi="Arial" w:eastAsia="Calibri" w:cs="Arial"/>
          <w:b/>
          <w:bCs/>
          <w:sz w:val="22"/>
        </w:rPr>
        <w:tab/>
      </w:r>
      <w:r w:rsidRPr="00C523A7">
        <w:rPr>
          <w:rFonts w:ascii="Arial" w:hAnsi="Arial" w:eastAsia="Calibri" w:cs="Arial"/>
          <w:b/>
          <w:bCs/>
          <w:sz w:val="21"/>
          <w:szCs w:val="21"/>
        </w:rPr>
        <w:t>CLÁUSULA 15. MULTAS</w:t>
      </w:r>
    </w:p>
    <w:p w:rsidRPr="00C523A7" w:rsidR="00D7516C" w:rsidP="00D7516C" w:rsidRDefault="00D7516C" w14:paraId="3516C3F2" w14:textId="77777777">
      <w:pPr>
        <w:tabs>
          <w:tab w:val="left" w:pos="426"/>
        </w:tabs>
        <w:ind w:left="680" w:right="680"/>
        <w:jc w:val="both"/>
        <w:rPr>
          <w:rFonts w:ascii="Arial" w:hAnsi="Arial" w:eastAsia="Calibri" w:cs="Arial"/>
          <w:sz w:val="21"/>
          <w:szCs w:val="21"/>
        </w:rPr>
      </w:pPr>
      <w:r w:rsidRPr="00C523A7">
        <w:rPr>
          <w:rFonts w:ascii="Arial" w:hAnsi="Arial" w:eastAsia="Calibri" w:cs="Arial"/>
          <w:b/>
          <w:bCs/>
          <w:sz w:val="21"/>
          <w:szCs w:val="21"/>
        </w:rPr>
        <w:tab/>
      </w:r>
      <w:r w:rsidRPr="00C523A7">
        <w:rPr>
          <w:rFonts w:ascii="Arial" w:hAnsi="Arial" w:eastAsia="Calibri" w:cs="Arial"/>
          <w:sz w:val="21"/>
          <w:szCs w:val="21"/>
        </w:rPr>
        <w:t>[…]</w:t>
      </w:r>
    </w:p>
    <w:p w:rsidRPr="00C523A7" w:rsidR="00D7516C" w:rsidP="00D7516C" w:rsidRDefault="00D7516C" w14:paraId="4567E47E" w14:textId="77777777">
      <w:pPr>
        <w:ind w:left="680" w:right="680"/>
        <w:jc w:val="both"/>
        <w:rPr>
          <w:rFonts w:ascii="Arial" w:hAnsi="Arial" w:eastAsia="Calibri" w:cs="Arial"/>
          <w:sz w:val="21"/>
          <w:szCs w:val="21"/>
        </w:rPr>
      </w:pPr>
      <w:r w:rsidRPr="00C523A7">
        <w:rPr>
          <w:rFonts w:ascii="Arial" w:hAnsi="Arial" w:eastAsia="Calibri" w:cs="Arial"/>
          <w:sz w:val="21"/>
          <w:szCs w:val="21"/>
        </w:rPr>
        <w:t>Si durante la ejecución del Contrato se generaran incumplimientos del Contratista, se causarán las siguientes multas:</w:t>
      </w:r>
    </w:p>
    <w:p w:rsidRPr="00C523A7" w:rsidR="00D7516C" w:rsidP="00D7516C" w:rsidRDefault="00D7516C" w14:paraId="3DB59DD9" w14:textId="77777777">
      <w:pPr>
        <w:ind w:left="680" w:right="680"/>
        <w:rPr>
          <w:rFonts w:ascii="Arial" w:hAnsi="Arial" w:eastAsia="Calibri" w:cs="Arial"/>
          <w:sz w:val="21"/>
          <w:szCs w:val="21"/>
        </w:rPr>
      </w:pPr>
      <w:r w:rsidRPr="00C523A7">
        <w:rPr>
          <w:rFonts w:ascii="Arial" w:hAnsi="Arial" w:eastAsia="Calibri" w:cs="Arial"/>
          <w:sz w:val="21"/>
          <w:szCs w:val="21"/>
        </w:rPr>
        <w:lastRenderedPageBreak/>
        <w:t>[…]</w:t>
      </w:r>
    </w:p>
    <w:p w:rsidRPr="00C523A7" w:rsidR="00D7516C" w:rsidP="00CB67F9" w:rsidRDefault="00492BFB" w14:paraId="7B757322" w14:textId="1169E535">
      <w:pPr>
        <w:pStyle w:val="Prrafodelista"/>
        <w:ind w:left="680" w:right="680"/>
        <w:jc w:val="both"/>
        <w:rPr>
          <w:rFonts w:ascii="Arial" w:hAnsi="Arial" w:eastAsia="Arial" w:cs="Arial"/>
          <w:sz w:val="20"/>
          <w:szCs w:val="20"/>
          <w:lang w:val="es-CO"/>
        </w:rPr>
      </w:pPr>
      <w:r>
        <w:rPr>
          <w:rFonts w:ascii="Arial" w:hAnsi="Arial" w:eastAsia="Arial" w:cs="Arial"/>
          <w:sz w:val="20"/>
          <w:szCs w:val="20"/>
          <w:lang w:val="es-CO"/>
        </w:rPr>
        <w:t xml:space="preserve">7. </w:t>
      </w:r>
      <w:r w:rsidRPr="00C523A7" w:rsidR="00D7516C">
        <w:rPr>
          <w:rFonts w:ascii="Arial" w:hAnsi="Arial" w:eastAsia="Arial" w:cs="Arial"/>
          <w:sz w:val="20"/>
          <w:szCs w:val="20"/>
          <w:lang w:val="es-CO"/>
        </w:rPr>
        <w:t xml:space="preserve">Por </w:t>
      </w:r>
      <w:r w:rsidRPr="00C523A7" w:rsidR="00D7516C">
        <w:rPr>
          <w:rFonts w:ascii="Arial" w:hAnsi="Arial" w:eastAsia="Calibri" w:cs="Arial"/>
          <w:sz w:val="21"/>
          <w:szCs w:val="21"/>
        </w:rPr>
        <w:t>incumplir el ofrecimiento otorgado en cuanto al factor calidad, al Contratista se le impondrá una multa equivalente al [</w:t>
      </w:r>
      <w:r w:rsidRPr="00C523A7" w:rsidR="00D7516C">
        <w:rPr>
          <w:rFonts w:ascii="Arial" w:hAnsi="Arial" w:eastAsia="Calibri" w:cs="Arial"/>
          <w:sz w:val="21"/>
          <w:szCs w:val="21"/>
          <w:highlight w:val="lightGray"/>
        </w:rPr>
        <w:t>0,5%</w:t>
      </w:r>
      <w:r w:rsidRPr="00C523A7" w:rsidR="00D7516C">
        <w:rPr>
          <w:rFonts w:ascii="Arial" w:hAnsi="Arial" w:eastAsia="Calibri" w:cs="Arial"/>
          <w:sz w:val="21"/>
          <w:szCs w:val="21"/>
        </w:rPr>
        <w:t xml:space="preserve">] del valor del contrato, </w:t>
      </w:r>
      <w:r w:rsidRPr="00C523A7" w:rsidR="00D7516C">
        <w:rPr>
          <w:rFonts w:ascii="Arial" w:hAnsi="Arial" w:eastAsia="Calibri" w:cs="Arial"/>
          <w:sz w:val="21"/>
          <w:szCs w:val="21"/>
          <w:highlight w:val="lightGray"/>
        </w:rPr>
        <w:t>[por cada día calendario de atraso en el cumplimiento de dicha obligación</w:t>
      </w:r>
      <w:r w:rsidRPr="00C523A7" w:rsidR="00D7516C">
        <w:rPr>
          <w:rFonts w:ascii="Arial" w:hAnsi="Arial" w:eastAsia="Calibri" w:cs="Arial"/>
          <w:sz w:val="21"/>
          <w:szCs w:val="21"/>
        </w:rPr>
        <w:t>].</w:t>
      </w:r>
    </w:p>
    <w:p w:rsidRPr="00C523A7" w:rsidR="00D7516C" w:rsidP="00D7516C" w:rsidRDefault="00D7516C" w14:paraId="63CECF5E" w14:textId="77777777">
      <w:pPr>
        <w:pStyle w:val="Prrafodelista"/>
        <w:ind w:left="680" w:right="680"/>
        <w:jc w:val="both"/>
        <w:rPr>
          <w:rFonts w:ascii="Arial" w:hAnsi="Arial" w:eastAsia="Arial" w:cs="Arial"/>
          <w:sz w:val="20"/>
          <w:szCs w:val="20"/>
          <w:lang w:val="es-CO"/>
        </w:rPr>
      </w:pPr>
      <w:r w:rsidRPr="00C523A7">
        <w:rPr>
          <w:rFonts w:ascii="Arial" w:hAnsi="Arial" w:eastAsia="Calibri" w:cs="Arial"/>
          <w:sz w:val="22"/>
        </w:rPr>
        <w:t xml:space="preserve"> </w:t>
      </w:r>
    </w:p>
    <w:p w:rsidRPr="00C523A7" w:rsidR="00D7516C" w:rsidP="00D7516C" w:rsidRDefault="00D7516C" w14:paraId="0FF63845" w14:textId="135669E4">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En este sentido, </w:t>
      </w:r>
      <w:r w:rsidRPr="00C523A7" w:rsidR="00A031E7">
        <w:rPr>
          <w:rFonts w:ascii="Arial" w:hAnsi="Arial" w:eastAsia="Calibri" w:cs="Arial"/>
          <w:sz w:val="22"/>
        </w:rPr>
        <w:t>en caso de que</w:t>
      </w:r>
      <w:r w:rsidRPr="00C523A7">
        <w:rPr>
          <w:rFonts w:ascii="Arial" w:hAnsi="Arial" w:eastAsia="Calibri" w:cs="Arial"/>
          <w:sz w:val="22"/>
        </w:rPr>
        <w:t xml:space="preserve"> el oferente resulte adjudicatario del proceso de contratación, y en consecuencia celebre el contrato con la entidad estatal, los ofrecimientos realizados en relación con los factores de calidad mencionados,</w:t>
      </w:r>
      <w:r w:rsidR="00492BFB">
        <w:rPr>
          <w:rFonts w:ascii="Arial" w:hAnsi="Arial" w:eastAsia="Calibri" w:cs="Arial"/>
          <w:sz w:val="22"/>
        </w:rPr>
        <w:t xml:space="preserve"> entre ellos las cuadrillas adicionales, se deben cumplir cabalmente,</w:t>
      </w:r>
      <w:r w:rsidRPr="00C523A7">
        <w:rPr>
          <w:rFonts w:ascii="Arial" w:hAnsi="Arial" w:eastAsia="Calibri" w:cs="Arial"/>
          <w:sz w:val="22"/>
        </w:rPr>
        <w:t xml:space="preserve"> so pena que se impongan las sanciones pactadas en el contrato, como, por ejemplo, la multa o la cláusula penal por este incumplimiento contractual</w:t>
      </w:r>
      <w:r w:rsidR="00492BFB">
        <w:rPr>
          <w:rFonts w:ascii="Arial" w:hAnsi="Arial" w:eastAsia="Calibri" w:cs="Arial"/>
          <w:sz w:val="22"/>
        </w:rPr>
        <w:t>, dependiendo de la ejecución de cada contrato.</w:t>
      </w:r>
      <w:r w:rsidRPr="00C523A7">
        <w:rPr>
          <w:rFonts w:ascii="Arial" w:hAnsi="Arial" w:eastAsia="Calibri" w:cs="Arial"/>
          <w:sz w:val="22"/>
        </w:rPr>
        <w:t xml:space="preserve"> </w:t>
      </w:r>
    </w:p>
    <w:p w:rsidRPr="00C523A7" w:rsidR="00D7516C" w:rsidP="00D7516C" w:rsidRDefault="00D7516C" w14:paraId="73D970DA" w14:textId="4C5B0917">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De este modo, la </w:t>
      </w:r>
      <w:r w:rsidR="00492BFB">
        <w:rPr>
          <w:rFonts w:ascii="Arial" w:hAnsi="Arial" w:eastAsia="Calibri" w:cs="Arial"/>
          <w:sz w:val="22"/>
        </w:rPr>
        <w:t>e</w:t>
      </w:r>
      <w:r w:rsidRPr="00C523A7">
        <w:rPr>
          <w:rFonts w:ascii="Arial" w:hAnsi="Arial" w:eastAsia="Calibri" w:cs="Arial"/>
          <w:sz w:val="22"/>
        </w:rPr>
        <w:t xml:space="preserve">ntidad en el «Anexo 5 – Minuta del Contrato» </w:t>
      </w:r>
      <w:r w:rsidR="00492BFB">
        <w:rPr>
          <w:rFonts w:ascii="Arial" w:hAnsi="Arial" w:eastAsia="Calibri" w:cs="Arial"/>
          <w:sz w:val="22"/>
        </w:rPr>
        <w:t>puede determinar</w:t>
      </w:r>
      <w:r w:rsidRPr="00C523A7" w:rsidR="00492BFB">
        <w:rPr>
          <w:rFonts w:ascii="Arial" w:hAnsi="Arial" w:eastAsia="Calibri" w:cs="Arial"/>
          <w:sz w:val="22"/>
        </w:rPr>
        <w:t xml:space="preserve"> </w:t>
      </w:r>
      <w:r w:rsidRPr="00C523A7">
        <w:rPr>
          <w:rFonts w:ascii="Arial" w:hAnsi="Arial" w:eastAsia="Calibri" w:cs="Arial"/>
          <w:sz w:val="22"/>
        </w:rPr>
        <w:t>el valor de la multa en el evento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sidRPr="00C523A7">
        <w:rPr>
          <w:rStyle w:val="Refdenotaalpie"/>
          <w:rFonts w:ascii="Arial" w:hAnsi="Arial" w:eastAsia="Calibri" w:cs="Arial"/>
          <w:sz w:val="22"/>
        </w:rPr>
        <w:footnoteReference w:id="4"/>
      </w:r>
      <w:r w:rsidRPr="00C523A7">
        <w:rPr>
          <w:rFonts w:ascii="Arial" w:hAnsi="Arial" w:eastAsia="Calibri" w:cs="Arial"/>
          <w:sz w:val="22"/>
        </w:rPr>
        <w:t xml:space="preserve">. En este sentido, si el oferente realiza un ofrecimiento en el «Factor de Calidad» y resulta adjudicatario del proceso de contratación, su ofrecimiento se convierte en ley para las partes y por lo tanto es de obligatorio cumplimiento. </w:t>
      </w:r>
    </w:p>
    <w:p w:rsidRPr="00C523A7" w:rsidR="00D7516C" w:rsidP="00D7516C" w:rsidRDefault="00D7516C" w14:paraId="77CB4777" w14:textId="77777777">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Asimismo, el artículo 1603 del Código Civil indica que los contratos deben ejecutarse de buena fe y, por consiguiente, obligan no solo a lo que en ellos se expresa, sino a todas cosas que emanan de la naturaleza de la obligación, o que por la ley pertenecen a ella. Es así como las partes, al comprometerse con su oferta a otorgar una garantía por un tiempo adicional, o destinar a la ejecución del contrato un número de cuadrillas de trabajo adicional, estos ofrecimientos se convierten en una obligación contractual, que se debe cumplir en la ejecución del contrato ajustada a la buena fe</w:t>
      </w:r>
      <w:r w:rsidRPr="00C523A7">
        <w:rPr>
          <w:rStyle w:val="Refdenotaalpie"/>
          <w:rFonts w:ascii="Arial" w:hAnsi="Arial" w:eastAsia="Calibri" w:cs="Arial"/>
          <w:sz w:val="22"/>
        </w:rPr>
        <w:footnoteReference w:id="5"/>
      </w:r>
      <w:r w:rsidRPr="00C523A7">
        <w:rPr>
          <w:rFonts w:ascii="Arial" w:hAnsi="Arial" w:eastAsia="Calibri" w:cs="Arial"/>
          <w:sz w:val="22"/>
        </w:rPr>
        <w:t xml:space="preserve">. </w:t>
      </w:r>
    </w:p>
    <w:p w:rsidR="00E13907" w:rsidP="00B538D3" w:rsidRDefault="00D7516C" w14:paraId="3E0A8591" w14:textId="5B78A01B">
      <w:pPr>
        <w:tabs>
          <w:tab w:val="left" w:pos="426"/>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ab/>
      </w:r>
      <w:r w:rsidRPr="00C523A7">
        <w:rPr>
          <w:rFonts w:ascii="Arial" w:hAnsi="Arial" w:eastAsia="Calibri" w:cs="Arial"/>
          <w:sz w:val="22"/>
        </w:rPr>
        <w:t>Conforme a lo anterior, el oferente tiene la libertad y autonomía de ofrecer el número de cuadrillas de trabajo adicional, de acuerdo con sus capacidades. Es decir, el Documento Tipo no limita los ofrecimientos realizados por el oferente</w:t>
      </w:r>
      <w:r w:rsidR="00E05399">
        <w:rPr>
          <w:rFonts w:ascii="Arial" w:hAnsi="Arial" w:eastAsia="Calibri" w:cs="Arial"/>
          <w:sz w:val="22"/>
        </w:rPr>
        <w:t>, ni faculta a las entidades para hacerlo</w:t>
      </w:r>
      <w:r w:rsidRPr="00C523A7">
        <w:rPr>
          <w:rFonts w:ascii="Arial" w:hAnsi="Arial" w:eastAsia="Calibri" w:cs="Arial"/>
          <w:sz w:val="22"/>
        </w:rPr>
        <w:t>.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p w:rsidR="00E13907" w:rsidP="007B3FEF" w:rsidRDefault="00E13907" w14:paraId="000AAECE" w14:textId="77777777">
      <w:pPr>
        <w:tabs>
          <w:tab w:val="left" w:pos="426"/>
        </w:tabs>
        <w:spacing w:line="276" w:lineRule="auto"/>
        <w:jc w:val="both"/>
        <w:rPr>
          <w:rFonts w:ascii="Arial" w:hAnsi="Arial" w:eastAsia="Calibri" w:cs="Arial"/>
          <w:b/>
          <w:bCs/>
          <w:sz w:val="22"/>
        </w:rPr>
      </w:pPr>
    </w:p>
    <w:p w:rsidRPr="00103895" w:rsidR="005A79FE" w:rsidP="007B3FEF" w:rsidRDefault="00E13907" w14:paraId="5D99A3C6" w14:textId="44154BD3">
      <w:pPr>
        <w:tabs>
          <w:tab w:val="left" w:pos="426"/>
        </w:tabs>
        <w:spacing w:line="276" w:lineRule="auto"/>
        <w:jc w:val="both"/>
        <w:rPr>
          <w:rFonts w:ascii="Arial" w:hAnsi="Arial" w:eastAsia="Calibri" w:cs="Arial"/>
          <w:sz w:val="22"/>
        </w:rPr>
      </w:pPr>
      <w:r w:rsidRPr="00E13907">
        <w:rPr>
          <w:rFonts w:ascii="Arial" w:hAnsi="Arial" w:eastAsia="Calibri" w:cs="Arial"/>
          <w:b/>
          <w:bCs/>
          <w:sz w:val="22"/>
        </w:rPr>
        <w:t>3.</w:t>
      </w:r>
      <w:r>
        <w:rPr>
          <w:rFonts w:ascii="Arial" w:hAnsi="Arial" w:eastAsia="Calibri" w:cs="Arial"/>
          <w:sz w:val="22"/>
        </w:rPr>
        <w:t xml:space="preserve"> </w:t>
      </w:r>
      <w:r w:rsidRPr="00103895" w:rsidR="005A79FE">
        <w:rPr>
          <w:rFonts w:ascii="Arial" w:hAnsi="Arial" w:eastAsia="Calibri" w:cs="Arial"/>
          <w:b/>
          <w:sz w:val="22"/>
        </w:rPr>
        <w:t>Respuestas</w:t>
      </w:r>
    </w:p>
    <w:p w:rsidRPr="00103895" w:rsidR="005A79FE" w:rsidP="005A79FE" w:rsidRDefault="005A79FE" w14:paraId="6A2CCB9A" w14:textId="77777777">
      <w:pPr>
        <w:spacing w:line="276" w:lineRule="auto"/>
        <w:ind w:left="709" w:right="709"/>
        <w:jc w:val="both"/>
        <w:rPr>
          <w:rFonts w:ascii="Arial" w:hAnsi="Arial" w:eastAsia="Calibri" w:cs="Arial"/>
          <w:i/>
          <w:sz w:val="22"/>
        </w:rPr>
      </w:pPr>
    </w:p>
    <w:p w:rsidRPr="00103895" w:rsidR="00440C38" w:rsidP="00CB67F9" w:rsidRDefault="00AF5F2B" w14:paraId="777C7FF3" w14:textId="3E5ADA0E">
      <w:pPr>
        <w:pStyle w:val="Prrafodelista"/>
        <w:ind w:left="709" w:right="709"/>
        <w:jc w:val="both"/>
        <w:rPr>
          <w:rFonts w:ascii="Arial" w:hAnsi="Arial" w:eastAsia="Calibri" w:cs="Arial"/>
          <w:bCs/>
          <w:sz w:val="21"/>
          <w:szCs w:val="21"/>
        </w:rPr>
      </w:pPr>
      <w:r w:rsidRPr="00103895">
        <w:rPr>
          <w:rFonts w:ascii="Arial" w:hAnsi="Arial" w:eastAsia="Calibri" w:cs="Arial"/>
          <w:bCs/>
          <w:sz w:val="21"/>
          <w:szCs w:val="21"/>
        </w:rPr>
        <w:lastRenderedPageBreak/>
        <w:t>«¿LAS ENTIDADES ESTATALES ESTÁN AUTORIZADAS PARA CONDICIONAR EL NÚMERO DE CUADRILLLAS QUE PUEDE OFRECER EN EL FORMATO 7E,( CUADRILLAS A TRABAJO Y COSTO ADICIONAL AL CONTRATISTA) Y EXIGIR AL PROPONENTE QUE SUPERE DICHO LÍMITE EN UNA CERTIFICACIÓN DONDE EXPLIQUE EL NÚMERO DE CUADRILLAS OFRECIDAS, TENIENDO EN CUENTA QUE EN LOS DOCUMENTOS TIPO, BRINDADOS POR CCE NO SE ENCUENTRA DICHA CONDICIÓN PARA OTORGAR EL PUNTAJE POR EL FACTOR DE CALIDAD, CUADRILLAS A TRABAJO Y COSTO ADICIONAL AL CONTRATISTA?».</w:t>
      </w:r>
    </w:p>
    <w:p w:rsidRPr="00103895" w:rsidR="00AF5F2B" w:rsidP="00211183" w:rsidRDefault="00AF5F2B" w14:paraId="3E6C2CF1" w14:textId="77777777">
      <w:pPr>
        <w:pStyle w:val="Prrafodelista"/>
        <w:spacing w:line="276" w:lineRule="auto"/>
        <w:ind w:left="1429" w:right="709"/>
        <w:jc w:val="both"/>
        <w:rPr>
          <w:rFonts w:ascii="Arial" w:hAnsi="Arial" w:eastAsia="Calibri" w:cs="Arial"/>
          <w:sz w:val="22"/>
        </w:rPr>
      </w:pPr>
    </w:p>
    <w:p w:rsidR="00697617" w:rsidP="00534952" w:rsidRDefault="00697617" w14:paraId="6FBF7BC4" w14:textId="657F79ED">
      <w:pPr>
        <w:spacing w:after="120" w:line="276" w:lineRule="auto"/>
        <w:jc w:val="both"/>
        <w:rPr>
          <w:rFonts w:ascii="Arial" w:hAnsi="Arial" w:eastAsia="Calibri" w:cs="Arial"/>
          <w:sz w:val="22"/>
        </w:rPr>
      </w:pPr>
      <w:r w:rsidRPr="00C523A7">
        <w:rPr>
          <w:rFonts w:ascii="Arial" w:hAnsi="Arial" w:eastAsia="Calibri" w:cs="Arial"/>
          <w:sz w:val="22"/>
        </w:rPr>
        <w:t>Los Documentos Tipo para procesos de licitación</w:t>
      </w:r>
      <w:r w:rsidR="00EA1E46">
        <w:rPr>
          <w:rFonts w:ascii="Arial" w:hAnsi="Arial" w:eastAsia="Calibri" w:cs="Arial"/>
          <w:sz w:val="22"/>
        </w:rPr>
        <w:t xml:space="preserve"> </w:t>
      </w:r>
      <w:r w:rsidRPr="00C523A7">
        <w:rPr>
          <w:rFonts w:ascii="Arial" w:hAnsi="Arial" w:eastAsia="Calibri" w:cs="Arial"/>
          <w:sz w:val="22"/>
        </w:rPr>
        <w:t xml:space="preserve">–versión 2– y selección abreviada de menor cuantía de obra pública de infraestructura de transporte, </w:t>
      </w:r>
      <w:r w:rsidRPr="00D6221C">
        <w:rPr>
          <w:rFonts w:ascii="Arial" w:hAnsi="Arial" w:eastAsia="Calibri" w:cs="Arial"/>
          <w:sz w:val="22"/>
        </w:rPr>
        <w:t>no limita</w:t>
      </w:r>
      <w:r>
        <w:rPr>
          <w:rFonts w:ascii="Arial" w:hAnsi="Arial" w:eastAsia="Calibri" w:cs="Arial"/>
          <w:sz w:val="22"/>
        </w:rPr>
        <w:t>n</w:t>
      </w:r>
      <w:r w:rsidRPr="00D6221C">
        <w:rPr>
          <w:rFonts w:ascii="Arial" w:hAnsi="Arial" w:eastAsia="Calibri" w:cs="Arial"/>
          <w:sz w:val="22"/>
        </w:rPr>
        <w:t xml:space="preserve"> </w:t>
      </w:r>
      <w:r w:rsidR="00EA1E46">
        <w:rPr>
          <w:rFonts w:ascii="Arial" w:hAnsi="Arial" w:eastAsia="Calibri" w:cs="Arial"/>
          <w:sz w:val="22"/>
        </w:rPr>
        <w:t>a los</w:t>
      </w:r>
      <w:r w:rsidRPr="00D6221C">
        <w:rPr>
          <w:rFonts w:ascii="Arial" w:hAnsi="Arial" w:eastAsia="Calibri" w:cs="Arial"/>
          <w:sz w:val="22"/>
        </w:rPr>
        <w:t xml:space="preserve"> oferente</w:t>
      </w:r>
      <w:r w:rsidR="00EA1E46">
        <w:rPr>
          <w:rFonts w:ascii="Arial" w:hAnsi="Arial" w:eastAsia="Calibri" w:cs="Arial"/>
          <w:sz w:val="22"/>
        </w:rPr>
        <w:t>s</w:t>
      </w:r>
      <w:r w:rsidRPr="00D6221C">
        <w:rPr>
          <w:rFonts w:ascii="Arial" w:hAnsi="Arial" w:eastAsia="Calibri" w:cs="Arial"/>
          <w:sz w:val="22"/>
        </w:rPr>
        <w:t xml:space="preserve"> </w:t>
      </w:r>
      <w:r>
        <w:rPr>
          <w:rFonts w:ascii="Arial" w:hAnsi="Arial" w:eastAsia="Calibri" w:cs="Arial"/>
          <w:sz w:val="22"/>
        </w:rPr>
        <w:t>respecto a</w:t>
      </w:r>
      <w:r w:rsidRPr="00D6221C">
        <w:rPr>
          <w:rFonts w:ascii="Arial" w:hAnsi="Arial" w:eastAsia="Calibri" w:cs="Arial"/>
          <w:sz w:val="22"/>
        </w:rPr>
        <w:t>l número de cuadrillas de trabajo adicional que se compromete</w:t>
      </w:r>
      <w:r w:rsidR="00EA1E46">
        <w:rPr>
          <w:rFonts w:ascii="Arial" w:hAnsi="Arial" w:eastAsia="Calibri" w:cs="Arial"/>
          <w:sz w:val="22"/>
        </w:rPr>
        <w:t>n</w:t>
      </w:r>
      <w:r w:rsidRPr="00D6221C">
        <w:rPr>
          <w:rFonts w:ascii="Arial" w:hAnsi="Arial" w:eastAsia="Calibri" w:cs="Arial"/>
          <w:sz w:val="22"/>
        </w:rPr>
        <w:t xml:space="preserve"> a </w:t>
      </w:r>
      <w:r>
        <w:rPr>
          <w:rFonts w:ascii="Arial" w:hAnsi="Arial" w:eastAsia="Calibri" w:cs="Arial"/>
          <w:sz w:val="22"/>
        </w:rPr>
        <w:t>emplear en el</w:t>
      </w:r>
      <w:r w:rsidRPr="00D6221C">
        <w:rPr>
          <w:rFonts w:ascii="Arial" w:hAnsi="Arial" w:eastAsia="Calibri" w:cs="Arial"/>
          <w:sz w:val="22"/>
        </w:rPr>
        <w:t xml:space="preserve"> proyecto</w:t>
      </w:r>
      <w:r w:rsidR="00534952">
        <w:rPr>
          <w:rFonts w:ascii="Arial" w:hAnsi="Arial" w:eastAsia="Calibri" w:cs="Arial"/>
          <w:sz w:val="22"/>
        </w:rPr>
        <w:t>.</w:t>
      </w:r>
      <w:r w:rsidRPr="00D6221C">
        <w:rPr>
          <w:rFonts w:ascii="Arial" w:hAnsi="Arial" w:eastAsia="Calibri" w:cs="Arial"/>
          <w:sz w:val="22"/>
        </w:rPr>
        <w:t xml:space="preserve"> </w:t>
      </w:r>
      <w:r w:rsidR="00534952">
        <w:rPr>
          <w:rFonts w:ascii="Arial" w:hAnsi="Arial" w:eastAsia="Calibri" w:cs="Arial"/>
          <w:sz w:val="22"/>
        </w:rPr>
        <w:t>En ese sentido, l</w:t>
      </w:r>
      <w:r>
        <w:rPr>
          <w:rFonts w:ascii="Arial" w:hAnsi="Arial" w:eastAsia="Calibri" w:cs="Arial"/>
          <w:sz w:val="22"/>
        </w:rPr>
        <w:t>as entidades estatales no están facultadas para</w:t>
      </w:r>
      <w:r w:rsidR="00534952">
        <w:rPr>
          <w:rFonts w:ascii="Arial" w:hAnsi="Arial" w:eastAsia="Calibri" w:cs="Arial"/>
          <w:sz w:val="22"/>
        </w:rPr>
        <w:t xml:space="preserve"> </w:t>
      </w:r>
      <w:r w:rsidR="00A031E7">
        <w:rPr>
          <w:rFonts w:ascii="Arial" w:hAnsi="Arial" w:eastAsia="Calibri" w:cs="Arial"/>
          <w:sz w:val="22"/>
        </w:rPr>
        <w:t>establecer</w:t>
      </w:r>
      <w:r w:rsidRPr="00D6221C" w:rsidR="00A031E7">
        <w:rPr>
          <w:rFonts w:ascii="Arial" w:hAnsi="Arial" w:eastAsia="Calibri" w:cs="Arial"/>
          <w:sz w:val="22"/>
        </w:rPr>
        <w:t xml:space="preserve"> </w:t>
      </w:r>
      <w:r w:rsidR="00A031E7">
        <w:rPr>
          <w:rFonts w:ascii="Arial" w:hAnsi="Arial" w:eastAsia="Calibri" w:cs="Arial"/>
          <w:sz w:val="22"/>
        </w:rPr>
        <w:t>topes</w:t>
      </w:r>
      <w:r w:rsidR="00534952">
        <w:rPr>
          <w:rFonts w:ascii="Arial" w:hAnsi="Arial" w:eastAsia="Calibri" w:cs="Arial"/>
          <w:sz w:val="22"/>
        </w:rPr>
        <w:t xml:space="preserve"> máximos </w:t>
      </w:r>
      <w:r w:rsidRPr="00D6221C">
        <w:rPr>
          <w:rFonts w:ascii="Arial" w:hAnsi="Arial" w:eastAsia="Calibri" w:cs="Arial"/>
          <w:sz w:val="22"/>
        </w:rPr>
        <w:t>a</w:t>
      </w:r>
      <w:r w:rsidR="00534952">
        <w:rPr>
          <w:rFonts w:ascii="Arial" w:hAnsi="Arial" w:eastAsia="Calibri" w:cs="Arial"/>
          <w:sz w:val="22"/>
        </w:rPr>
        <w:t xml:space="preserve"> los ofrecimientos que se realicen con ocasión de este</w:t>
      </w:r>
      <w:r w:rsidRPr="00D6221C">
        <w:rPr>
          <w:rFonts w:ascii="Arial" w:hAnsi="Arial" w:eastAsia="Calibri" w:cs="Arial"/>
          <w:sz w:val="22"/>
        </w:rPr>
        <w:t xml:space="preserve"> factor, ya que el Documento Tipo </w:t>
      </w:r>
      <w:r w:rsidR="00EA1E46">
        <w:rPr>
          <w:rFonts w:ascii="Arial" w:hAnsi="Arial" w:eastAsia="Calibri" w:cs="Arial"/>
          <w:sz w:val="22"/>
        </w:rPr>
        <w:t>lo deja</w:t>
      </w:r>
      <w:r>
        <w:rPr>
          <w:rFonts w:ascii="Arial" w:hAnsi="Arial" w:eastAsia="Calibri" w:cs="Arial"/>
          <w:sz w:val="22"/>
        </w:rPr>
        <w:t xml:space="preserve"> </w:t>
      </w:r>
      <w:r w:rsidR="00EA1E46">
        <w:rPr>
          <w:rFonts w:ascii="Arial" w:hAnsi="Arial" w:eastAsia="Calibri" w:cs="Arial"/>
          <w:sz w:val="22"/>
        </w:rPr>
        <w:t xml:space="preserve">a </w:t>
      </w:r>
      <w:r w:rsidRPr="00D6221C">
        <w:rPr>
          <w:rFonts w:ascii="Arial" w:hAnsi="Arial" w:eastAsia="Calibri" w:cs="Arial"/>
          <w:sz w:val="22"/>
        </w:rPr>
        <w:t>l</w:t>
      </w:r>
      <w:r>
        <w:rPr>
          <w:rFonts w:ascii="Arial" w:hAnsi="Arial" w:eastAsia="Calibri" w:cs="Arial"/>
          <w:sz w:val="22"/>
        </w:rPr>
        <w:t>a</w:t>
      </w:r>
      <w:r w:rsidRPr="00D6221C">
        <w:rPr>
          <w:rFonts w:ascii="Arial" w:hAnsi="Arial" w:eastAsia="Calibri" w:cs="Arial"/>
          <w:sz w:val="22"/>
        </w:rPr>
        <w:t xml:space="preserve"> </w:t>
      </w:r>
      <w:r>
        <w:rPr>
          <w:rFonts w:ascii="Arial" w:hAnsi="Arial" w:eastAsia="Calibri" w:cs="Arial"/>
          <w:sz w:val="22"/>
        </w:rPr>
        <w:t>autonomía</w:t>
      </w:r>
      <w:r w:rsidRPr="00D6221C">
        <w:rPr>
          <w:rFonts w:ascii="Arial" w:hAnsi="Arial" w:eastAsia="Calibri" w:cs="Arial"/>
          <w:sz w:val="22"/>
        </w:rPr>
        <w:t xml:space="preserve"> de los oferentes, en la medida que la razonabilidad de los ofrecimientos</w:t>
      </w:r>
      <w:r>
        <w:rPr>
          <w:rFonts w:ascii="Arial" w:hAnsi="Arial" w:eastAsia="Calibri" w:cs="Arial"/>
          <w:sz w:val="22"/>
        </w:rPr>
        <w:t xml:space="preserve"> </w:t>
      </w:r>
      <w:r w:rsidRPr="00D6221C">
        <w:rPr>
          <w:rFonts w:ascii="Arial" w:hAnsi="Arial" w:eastAsia="Calibri" w:cs="Arial"/>
          <w:sz w:val="22"/>
        </w:rPr>
        <w:t xml:space="preserve">será producto de la libre competencia y </w:t>
      </w:r>
      <w:r>
        <w:rPr>
          <w:rFonts w:ascii="Arial" w:hAnsi="Arial" w:eastAsia="Calibri" w:cs="Arial"/>
          <w:sz w:val="22"/>
        </w:rPr>
        <w:t>de</w:t>
      </w:r>
      <w:r w:rsidRPr="00D6221C">
        <w:rPr>
          <w:rFonts w:ascii="Arial" w:hAnsi="Arial" w:eastAsia="Calibri" w:cs="Arial"/>
          <w:sz w:val="22"/>
        </w:rPr>
        <w:t xml:space="preserve"> la capacidad de los participantes del proceso de selección para materializar lo ofertado</w:t>
      </w:r>
      <w:r w:rsidR="00534952">
        <w:rPr>
          <w:rFonts w:ascii="Arial" w:hAnsi="Arial" w:eastAsia="Calibri" w:cs="Arial"/>
          <w:sz w:val="22"/>
        </w:rPr>
        <w:t xml:space="preserve"> mediante la presentación del </w:t>
      </w:r>
      <w:r w:rsidRPr="00534952" w:rsidR="00534952">
        <w:rPr>
          <w:rFonts w:ascii="Arial" w:hAnsi="Arial" w:eastAsia="Calibri" w:cs="Arial"/>
          <w:sz w:val="22"/>
        </w:rPr>
        <w:t>«Formato 7E – Cuadrillas de trabajo adicional».</w:t>
      </w:r>
      <w:r w:rsidR="00534952">
        <w:rPr>
          <w:rFonts w:ascii="Arial" w:hAnsi="Arial" w:eastAsia="Calibri" w:cs="Arial"/>
          <w:sz w:val="22"/>
        </w:rPr>
        <w:t xml:space="preserve"> </w:t>
      </w:r>
    </w:p>
    <w:p w:rsidRPr="00D6221C" w:rsidR="00534952" w:rsidP="007B3FEF" w:rsidRDefault="00534952" w14:paraId="5C8962F3" w14:textId="12B4DCB3">
      <w:pPr>
        <w:spacing w:line="276" w:lineRule="auto"/>
        <w:jc w:val="both"/>
        <w:rPr>
          <w:rFonts w:ascii="Arial" w:hAnsi="Arial" w:eastAsia="Calibri" w:cs="Arial"/>
          <w:sz w:val="22"/>
        </w:rPr>
      </w:pPr>
      <w:r>
        <w:rPr>
          <w:rFonts w:ascii="Arial" w:hAnsi="Arial" w:eastAsia="Calibri" w:cs="Arial"/>
          <w:sz w:val="22"/>
        </w:rPr>
        <w:tab/>
      </w:r>
      <w:r>
        <w:rPr>
          <w:rFonts w:ascii="Arial" w:hAnsi="Arial" w:eastAsia="Calibri" w:cs="Arial"/>
          <w:sz w:val="22"/>
        </w:rPr>
        <w:t xml:space="preserve">Ahora bien, a pesar de que las entidades no están facultadas para </w:t>
      </w:r>
      <w:r w:rsidR="00EA1E46">
        <w:rPr>
          <w:rFonts w:ascii="Arial" w:hAnsi="Arial" w:eastAsia="Calibri" w:cs="Arial"/>
          <w:sz w:val="22"/>
        </w:rPr>
        <w:t xml:space="preserve">fijar </w:t>
      </w:r>
      <w:r>
        <w:rPr>
          <w:rFonts w:ascii="Arial" w:hAnsi="Arial" w:eastAsia="Calibri" w:cs="Arial"/>
          <w:sz w:val="22"/>
        </w:rPr>
        <w:t>topes a estos ofrecimientos, s</w:t>
      </w:r>
      <w:r w:rsidR="00EA1E46">
        <w:rPr>
          <w:rFonts w:ascii="Arial" w:hAnsi="Arial" w:eastAsia="Calibri" w:cs="Arial"/>
          <w:sz w:val="22"/>
        </w:rPr>
        <w:t>í</w:t>
      </w:r>
      <w:r>
        <w:rPr>
          <w:rFonts w:ascii="Arial" w:hAnsi="Arial" w:eastAsia="Calibri" w:cs="Arial"/>
          <w:sz w:val="22"/>
        </w:rPr>
        <w:t xml:space="preserve"> tienen la posibilidad de </w:t>
      </w:r>
      <w:r w:rsidR="007B3FEF">
        <w:rPr>
          <w:rFonts w:ascii="Arial" w:hAnsi="Arial" w:eastAsia="Calibri" w:cs="Arial"/>
          <w:sz w:val="22"/>
        </w:rPr>
        <w:t>establecer ciertas condiciones con las que deben cumplir las cuadrillas adicionales ofertadas</w:t>
      </w:r>
      <w:r>
        <w:rPr>
          <w:rFonts w:ascii="Arial" w:hAnsi="Arial" w:eastAsia="Calibri" w:cs="Arial"/>
          <w:sz w:val="22"/>
        </w:rPr>
        <w:t xml:space="preserve"> de acuerdo </w:t>
      </w:r>
      <w:r w:rsidR="007B3FEF">
        <w:rPr>
          <w:rFonts w:ascii="Arial" w:hAnsi="Arial" w:eastAsia="Calibri" w:cs="Arial"/>
          <w:sz w:val="22"/>
        </w:rPr>
        <w:t>con el</w:t>
      </w:r>
      <w:r>
        <w:rPr>
          <w:rFonts w:ascii="Arial" w:hAnsi="Arial" w:eastAsia="Calibri" w:cs="Arial"/>
          <w:sz w:val="22"/>
        </w:rPr>
        <w:t xml:space="preserve"> objeto del contrato, lo cual deben hacer </w:t>
      </w:r>
      <w:r w:rsidR="00EA1E46">
        <w:rPr>
          <w:rFonts w:ascii="Arial" w:hAnsi="Arial" w:eastAsia="Calibri" w:cs="Arial"/>
          <w:sz w:val="22"/>
        </w:rPr>
        <w:t xml:space="preserve">desarrollando </w:t>
      </w:r>
      <w:r>
        <w:rPr>
          <w:rFonts w:ascii="Arial" w:hAnsi="Arial" w:eastAsia="Calibri" w:cs="Arial"/>
          <w:sz w:val="22"/>
        </w:rPr>
        <w:t xml:space="preserve">en el punto II del numeral 4.2.5 del pliego de condiciones, las actividades y tiempo para las que son requeridas las cuadrillas de trabajo adicionales. Los oferentes que realicen ofrecimientos de cuadrillas de trabajo adicionales, con la suscripción y presentación del </w:t>
      </w:r>
      <w:r w:rsidRPr="00534952">
        <w:rPr>
          <w:rFonts w:ascii="Arial" w:hAnsi="Arial" w:eastAsia="Calibri" w:cs="Arial"/>
          <w:sz w:val="22"/>
        </w:rPr>
        <w:t>«Formato 7E – Cuadrillas de trabajo adicional»</w:t>
      </w:r>
      <w:r>
        <w:rPr>
          <w:rFonts w:ascii="Arial" w:hAnsi="Arial" w:eastAsia="Calibri" w:cs="Arial"/>
          <w:sz w:val="22"/>
        </w:rPr>
        <w:t>, se compromet</w:t>
      </w:r>
      <w:r w:rsidR="00A031E7">
        <w:rPr>
          <w:rFonts w:ascii="Arial" w:hAnsi="Arial" w:eastAsia="Calibri" w:cs="Arial"/>
          <w:sz w:val="22"/>
        </w:rPr>
        <w:t>e</w:t>
      </w:r>
      <w:r>
        <w:rPr>
          <w:rFonts w:ascii="Arial" w:hAnsi="Arial" w:eastAsia="Calibri" w:cs="Arial"/>
          <w:sz w:val="22"/>
        </w:rPr>
        <w:t>n a garantizar el n</w:t>
      </w:r>
      <w:r w:rsidR="007E678A">
        <w:rPr>
          <w:rFonts w:ascii="Arial" w:hAnsi="Arial" w:eastAsia="Calibri" w:cs="Arial"/>
          <w:sz w:val="22"/>
        </w:rPr>
        <w:t>ú</w:t>
      </w:r>
      <w:r>
        <w:rPr>
          <w:rFonts w:ascii="Arial" w:hAnsi="Arial" w:eastAsia="Calibri" w:cs="Arial"/>
          <w:sz w:val="22"/>
        </w:rPr>
        <w:t>mero de cuadrillas ofertadas y cumplir con las condiciones establecidas en el pliego de condiciones.</w:t>
      </w:r>
    </w:p>
    <w:p w:rsidRPr="00103895" w:rsidR="00AF5F2B" w:rsidP="00103895" w:rsidRDefault="00AF5F2B" w14:paraId="56742114" w14:textId="77777777">
      <w:pPr>
        <w:spacing w:line="276" w:lineRule="auto"/>
        <w:jc w:val="both"/>
        <w:rPr>
          <w:rFonts w:ascii="Arial" w:hAnsi="Arial" w:eastAsia="Calibri" w:cs="Arial"/>
          <w:sz w:val="22"/>
        </w:rPr>
      </w:pPr>
    </w:p>
    <w:p w:rsidRPr="00103895" w:rsidR="005A79FE" w:rsidP="00936E83" w:rsidRDefault="005A79FE" w14:paraId="5F429EFF" w14:textId="7933E20E">
      <w:pPr>
        <w:spacing w:before="120" w:after="120" w:line="276" w:lineRule="auto"/>
        <w:jc w:val="both"/>
        <w:rPr>
          <w:rFonts w:ascii="Arial" w:hAnsi="Arial" w:eastAsia="Calibri" w:cs="Arial"/>
          <w:sz w:val="22"/>
        </w:rPr>
      </w:pPr>
      <w:r w:rsidRPr="00103895">
        <w:rPr>
          <w:rFonts w:ascii="Arial" w:hAnsi="Arial" w:eastAsia="Calibri" w:cs="Arial"/>
          <w:sz w:val="22"/>
        </w:rPr>
        <w:t>Este concepto tiene el alcance previsto en el artículo 28 del Código de Procedimiento Administrativo y de lo Contencioso Administrativo.</w:t>
      </w:r>
    </w:p>
    <w:p w:rsidRPr="00103895" w:rsidR="005A79FE" w:rsidP="005A79FE" w:rsidRDefault="005A79FE" w14:paraId="19DA8DDB" w14:textId="77777777">
      <w:pPr>
        <w:spacing w:line="276" w:lineRule="auto"/>
        <w:jc w:val="both"/>
        <w:rPr>
          <w:rFonts w:ascii="Arial" w:hAnsi="Arial" w:eastAsia="Calibri" w:cs="Arial"/>
          <w:sz w:val="22"/>
        </w:rPr>
      </w:pPr>
    </w:p>
    <w:p w:rsidRPr="00103895" w:rsidR="005A79FE" w:rsidP="005A79FE" w:rsidRDefault="005A79FE" w14:paraId="7080CFA4" w14:textId="38EED711">
      <w:pPr>
        <w:jc w:val="both"/>
        <w:rPr>
          <w:rFonts w:ascii="Arial" w:hAnsi="Arial" w:eastAsia="Calibri" w:cs="Arial"/>
          <w:sz w:val="22"/>
        </w:rPr>
      </w:pPr>
      <w:r w:rsidRPr="00103895">
        <w:rPr>
          <w:noProof/>
          <w:lang w:val="en-US"/>
        </w:rPr>
        <mc:AlternateContent>
          <mc:Choice Requires="wps">
            <w:drawing>
              <wp:anchor distT="0" distB="0" distL="114300" distR="114300" simplePos="0" relativeHeight="251658240" behindDoc="0" locked="0" layoutInCell="1" allowOverlap="1" wp14:anchorId="194C2921" wp14:editId="3DBD6B7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1AE1E48E">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39750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103895" w:rsidR="005A79FE" w:rsidP="005A79FE" w:rsidRDefault="005A79FE" w14:paraId="67909B52" w14:textId="51900CF3">
      <w:pPr>
        <w:rPr>
          <w:rFonts w:ascii="Arial" w:hAnsi="Arial" w:eastAsia="Times New Roman" w:cs="Arial"/>
          <w:sz w:val="22"/>
          <w:lang w:eastAsia="es-CO"/>
        </w:rPr>
      </w:pPr>
      <w:r w:rsidRPr="00103895">
        <w:rPr>
          <w:rFonts w:ascii="Arial" w:hAnsi="Arial" w:eastAsia="Times New Roman" w:cs="Arial"/>
          <w:sz w:val="22"/>
          <w:lang w:eastAsia="es-CO"/>
        </w:rPr>
        <w:t>Atentamente,</w:t>
      </w:r>
    </w:p>
    <w:p w:rsidRPr="00103895" w:rsidR="005A79FE" w:rsidP="00FA708F" w:rsidRDefault="00FA708F" w14:paraId="31A3794C" w14:textId="5BCDF99C">
      <w:pPr>
        <w:jc w:val="center"/>
        <w:rPr>
          <w:rFonts w:ascii="Arial" w:hAnsi="Arial" w:eastAsia="Times New Roman" w:cs="Arial"/>
          <w:sz w:val="22"/>
          <w:lang w:eastAsia="es-CO"/>
        </w:rPr>
      </w:pPr>
      <w:r w:rsidR="00FA708F">
        <w:drawing>
          <wp:inline wp14:editId="41D11E31" wp14:anchorId="07EDBA14">
            <wp:extent cx="2773144" cy="988695"/>
            <wp:effectExtent l="0" t="0" r="0" b="0"/>
            <wp:docPr id="1387503494" name="Imagen 20" title=""/>
            <wp:cNvGraphicFramePr>
              <a:graphicFrameLocks noChangeAspect="1"/>
            </wp:cNvGraphicFramePr>
            <a:graphic>
              <a:graphicData uri="http://schemas.openxmlformats.org/drawingml/2006/picture">
                <pic:pic>
                  <pic:nvPicPr>
                    <pic:cNvPr id="0" name="Imagen 20"/>
                    <pic:cNvPicPr/>
                  </pic:nvPicPr>
                  <pic:blipFill>
                    <a:blip r:embed="R9e659c59af184d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103895" w:rsidR="005A79FE" w:rsidP="005A79FE" w:rsidRDefault="005A79FE" w14:paraId="11F7B1FA"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103895" w:rsidR="00103895" w:rsidTr="00D6221C" w14:paraId="047B79DC" w14:textId="77777777">
        <w:trPr>
          <w:trHeight w:val="315"/>
        </w:trPr>
        <w:tc>
          <w:tcPr>
            <w:tcW w:w="1044" w:type="dxa"/>
            <w:vAlign w:val="center"/>
            <w:hideMark/>
          </w:tcPr>
          <w:p w:rsidRPr="00103895" w:rsidR="005A79FE" w:rsidP="00B2659E" w:rsidRDefault="005A79FE" w14:paraId="66736F0D" w14:textId="2C792F3C">
            <w:pPr>
              <w:rPr>
                <w:rFonts w:ascii="Arial" w:hAnsi="Arial" w:eastAsia="Times New Roman" w:cs="Arial"/>
                <w:sz w:val="16"/>
                <w:szCs w:val="16"/>
                <w:lang w:eastAsia="es-ES"/>
              </w:rPr>
            </w:pPr>
            <w:r w:rsidRPr="00103895">
              <w:rPr>
                <w:rFonts w:ascii="Arial" w:hAnsi="Arial" w:eastAsia="Times New Roman" w:cs="Arial"/>
                <w:sz w:val="16"/>
                <w:szCs w:val="16"/>
                <w:lang w:eastAsia="es-ES"/>
              </w:rPr>
              <w:t>Elabor</w:t>
            </w:r>
            <w:r w:rsidRPr="00103895" w:rsidR="00011080">
              <w:rPr>
                <w:rFonts w:ascii="Arial" w:hAnsi="Arial" w:eastAsia="Times New Roman" w:cs="Arial"/>
                <w:sz w:val="16"/>
                <w:szCs w:val="16"/>
                <w:lang w:eastAsia="es-ES"/>
              </w:rPr>
              <w:t>aron</w:t>
            </w:r>
            <w:r w:rsidRPr="00103895">
              <w:rPr>
                <w:rFonts w:ascii="Arial" w:hAnsi="Arial" w:eastAsia="Times New Roman"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103895" w:rsidR="00011080" w:rsidP="00B2659E" w:rsidRDefault="00936E83" w14:paraId="371ED988" w14:textId="77FEE171">
            <w:pPr>
              <w:rPr>
                <w:rFonts w:ascii="Arial" w:hAnsi="Arial" w:eastAsia="Times New Roman" w:cs="Arial"/>
                <w:sz w:val="16"/>
                <w:szCs w:val="16"/>
                <w:lang w:eastAsia="es-ES"/>
              </w:rPr>
            </w:pPr>
            <w:r w:rsidRPr="00103895">
              <w:rPr>
                <w:rFonts w:ascii="Arial" w:hAnsi="Arial" w:eastAsia="Times New Roman" w:cs="Arial"/>
                <w:sz w:val="16"/>
                <w:szCs w:val="16"/>
                <w:lang w:eastAsia="es-ES"/>
              </w:rPr>
              <w:t>Alejandro Sarmiento Cantillo</w:t>
            </w:r>
          </w:p>
          <w:p w:rsidRPr="00103895" w:rsidR="00011080" w:rsidP="00B2659E" w:rsidRDefault="00011080" w14:paraId="2102D393" w14:textId="12FF3FBE">
            <w:pPr>
              <w:rPr>
                <w:rFonts w:ascii="Arial" w:hAnsi="Arial" w:eastAsia="Times New Roman" w:cs="Arial"/>
                <w:sz w:val="16"/>
                <w:szCs w:val="16"/>
                <w:lang w:eastAsia="es-ES"/>
              </w:rPr>
            </w:pPr>
            <w:r w:rsidRPr="00103895">
              <w:rPr>
                <w:rFonts w:ascii="Arial" w:hAnsi="Arial" w:eastAsia="Times New Roman" w:cs="Arial"/>
                <w:sz w:val="16"/>
                <w:szCs w:val="16"/>
                <w:lang w:eastAsia="es-ES"/>
              </w:rPr>
              <w:t>Contratista</w:t>
            </w:r>
            <w:r w:rsidRPr="00103895" w:rsidR="00536A7B">
              <w:rPr>
                <w:rFonts w:ascii="Arial" w:hAnsi="Arial" w:eastAsia="Times New Roman" w:cs="Arial"/>
                <w:sz w:val="16"/>
                <w:szCs w:val="16"/>
                <w:lang w:eastAsia="es-ES"/>
              </w:rPr>
              <w:t xml:space="preserve"> – Subdirección de Gestión Contractual </w:t>
            </w:r>
          </w:p>
        </w:tc>
      </w:tr>
      <w:tr w:rsidRPr="00103895" w:rsidR="00103895" w:rsidTr="00D6221C" w14:paraId="7B1DF477" w14:textId="77777777">
        <w:trPr>
          <w:trHeight w:val="330"/>
        </w:trPr>
        <w:tc>
          <w:tcPr>
            <w:tcW w:w="1044" w:type="dxa"/>
            <w:vAlign w:val="center"/>
            <w:hideMark/>
          </w:tcPr>
          <w:p w:rsidRPr="00103895" w:rsidR="005A79FE" w:rsidP="00B2659E" w:rsidRDefault="005A79FE" w14:paraId="0FFE9D07" w14:textId="77777777">
            <w:pPr>
              <w:rPr>
                <w:rFonts w:ascii="Arial" w:hAnsi="Arial" w:eastAsia="Times New Roman" w:cs="Arial"/>
                <w:sz w:val="16"/>
                <w:szCs w:val="16"/>
                <w:lang w:eastAsia="es-ES"/>
              </w:rPr>
            </w:pPr>
            <w:r w:rsidRPr="00103895">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03895" w:rsidR="005A79FE" w:rsidP="00B2659E" w:rsidRDefault="00EA1E46" w14:paraId="35DAE08C" w14:textId="3F837E91">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103895" w:rsidR="005A79FE" w:rsidP="00B2659E" w:rsidRDefault="004F6BEE" w14:paraId="28E52DE2" w14:textId="3E70A3BC">
            <w:pPr>
              <w:rPr>
                <w:rFonts w:ascii="Arial" w:hAnsi="Arial" w:eastAsia="Times New Roman" w:cs="Arial"/>
                <w:sz w:val="16"/>
                <w:szCs w:val="16"/>
                <w:lang w:eastAsia="es-ES"/>
              </w:rPr>
            </w:pPr>
            <w:r w:rsidRPr="00103895">
              <w:rPr>
                <w:rFonts w:ascii="Arial" w:hAnsi="Arial" w:eastAsia="Times New Roman" w:cs="Arial"/>
                <w:sz w:val="16"/>
                <w:szCs w:val="16"/>
                <w:lang w:eastAsia="es-ES"/>
              </w:rPr>
              <w:t xml:space="preserve">Contratista – Subdirección </w:t>
            </w:r>
            <w:r w:rsidRPr="00103895" w:rsidR="005A79FE">
              <w:rPr>
                <w:rFonts w:ascii="Arial" w:hAnsi="Arial" w:eastAsia="Times New Roman" w:cs="Arial"/>
                <w:sz w:val="16"/>
                <w:szCs w:val="16"/>
                <w:lang w:eastAsia="es-ES"/>
              </w:rPr>
              <w:t>de Gestión Contractual</w:t>
            </w:r>
          </w:p>
        </w:tc>
      </w:tr>
      <w:tr w:rsidRPr="00103895" w:rsidR="00103895" w:rsidTr="00D6221C" w14:paraId="711E3E03" w14:textId="77777777">
        <w:trPr>
          <w:trHeight w:val="300"/>
        </w:trPr>
        <w:tc>
          <w:tcPr>
            <w:tcW w:w="1044" w:type="dxa"/>
            <w:vAlign w:val="center"/>
            <w:hideMark/>
          </w:tcPr>
          <w:p w:rsidRPr="00103895" w:rsidR="005A79FE" w:rsidP="00B2659E" w:rsidRDefault="005A79FE" w14:paraId="4738705E" w14:textId="77777777">
            <w:pPr>
              <w:rPr>
                <w:rFonts w:ascii="Arial" w:hAnsi="Arial" w:eastAsia="Times New Roman" w:cs="Arial"/>
                <w:sz w:val="16"/>
                <w:szCs w:val="16"/>
                <w:lang w:eastAsia="es-ES"/>
              </w:rPr>
            </w:pPr>
            <w:r w:rsidRPr="00103895">
              <w:rPr>
                <w:rFonts w:ascii="Arial" w:hAnsi="Arial" w:eastAsia="Times New Roman" w:cs="Arial"/>
                <w:sz w:val="16"/>
                <w:szCs w:val="16"/>
                <w:lang w:eastAsia="es-ES"/>
              </w:rPr>
              <w:lastRenderedPageBreak/>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03895" w:rsidR="005A79FE" w:rsidP="00B2659E" w:rsidRDefault="005A79FE" w14:paraId="5B3B98CB" w14:textId="77777777">
            <w:pPr>
              <w:rPr>
                <w:rFonts w:ascii="Arial" w:hAnsi="Arial" w:eastAsia="Times New Roman" w:cs="Arial"/>
                <w:sz w:val="16"/>
                <w:szCs w:val="16"/>
                <w:lang w:eastAsia="es-ES"/>
              </w:rPr>
            </w:pPr>
            <w:r w:rsidRPr="00103895">
              <w:rPr>
                <w:rFonts w:ascii="Arial" w:hAnsi="Arial" w:eastAsia="Times New Roman" w:cs="Arial"/>
                <w:sz w:val="16"/>
                <w:szCs w:val="16"/>
                <w:lang w:eastAsia="es-ES"/>
              </w:rPr>
              <w:t>Fabián Gonzalo Marín Cortés</w:t>
            </w:r>
          </w:p>
          <w:p w:rsidRPr="00103895" w:rsidR="005A79FE" w:rsidP="00B2659E" w:rsidRDefault="005A79FE" w14:paraId="18618B00" w14:textId="77777777">
            <w:pPr>
              <w:rPr>
                <w:rFonts w:ascii="Arial" w:hAnsi="Arial" w:eastAsia="Times New Roman" w:cs="Arial"/>
                <w:sz w:val="16"/>
                <w:szCs w:val="16"/>
                <w:lang w:eastAsia="es-ES"/>
              </w:rPr>
            </w:pPr>
            <w:r w:rsidRPr="00103895">
              <w:rPr>
                <w:rFonts w:ascii="Arial" w:hAnsi="Arial" w:eastAsia="Times New Roman" w:cs="Arial"/>
                <w:sz w:val="16"/>
                <w:szCs w:val="16"/>
                <w:lang w:eastAsia="es-ES"/>
              </w:rPr>
              <w:t>Subdirector de Gestión Contractual</w:t>
            </w:r>
          </w:p>
        </w:tc>
      </w:tr>
    </w:tbl>
    <w:p w:rsidRPr="0081157B" w:rsidR="007B0854" w:rsidP="00CA287E" w:rsidRDefault="007B0854" w14:paraId="7EBF297E" w14:textId="77777777">
      <w:pPr>
        <w:jc w:val="both"/>
        <w:rPr>
          <w:rFonts w:ascii="Arial" w:hAnsi="Arial" w:eastAsia="Calibri" w:cs="Arial"/>
          <w:color w:val="FF0000"/>
          <w:sz w:val="22"/>
        </w:rPr>
      </w:pPr>
    </w:p>
    <w:sectPr w:rsidRPr="0081157B"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3B46" w:rsidRDefault="00483B46" w14:paraId="178BD70E" w14:textId="77777777">
      <w:r>
        <w:separator/>
      </w:r>
    </w:p>
  </w:endnote>
  <w:endnote w:type="continuationSeparator" w:id="0">
    <w:p w:rsidR="00483B46" w:rsidRDefault="00483B46" w14:paraId="47FA9255" w14:textId="77777777">
      <w:r>
        <w:continuationSeparator/>
      </w:r>
    </w:p>
  </w:endnote>
  <w:endnote w:type="continuationNotice" w:id="1">
    <w:p w:rsidR="00483B46" w:rsidRDefault="00483B46" w14:paraId="324C615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5A79FE" w:rsidR="00B2659E" w:rsidP="005A79FE" w:rsidRDefault="00B2659E" w14:paraId="312C4A14" w14:textId="0A99F1F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A708F">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A708F">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rsidR="00B2659E" w:rsidP="007B0854" w:rsidRDefault="00B2659E" w14:paraId="48FC6A04" w14:textId="0E0B8C38">
    <w:pPr>
      <w:pStyle w:val="Piedepgina"/>
      <w:jc w:val="center"/>
      <w:rPr>
        <w:lang w:val="es-ES"/>
      </w:rPr>
    </w:pPr>
    <w:r w:rsidR="52B39F86">
      <w:drawing>
        <wp:inline wp14:editId="3543A182" wp14:anchorId="608B196D">
          <wp:extent cx="4241994" cy="595165"/>
          <wp:effectExtent l="0" t="0" r="6350" b="0"/>
          <wp:docPr id="835643821" name="Imagen 12" title=""/>
          <wp:cNvGraphicFramePr>
            <a:graphicFrameLocks noChangeAspect="1"/>
          </wp:cNvGraphicFramePr>
          <a:graphic>
            <a:graphicData uri="http://schemas.openxmlformats.org/drawingml/2006/picture">
              <pic:pic>
                <pic:nvPicPr>
                  <pic:cNvPr id="0" name="Imagen 12"/>
                  <pic:cNvPicPr/>
                </pic:nvPicPr>
                <pic:blipFill>
                  <a:blip r:embed="Rf9a50627d529417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B2659E" w:rsidP="007B0854" w:rsidRDefault="00B2659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3B46" w:rsidRDefault="00483B46" w14:paraId="208C434F" w14:textId="77777777">
      <w:r>
        <w:separator/>
      </w:r>
    </w:p>
  </w:footnote>
  <w:footnote w:type="continuationSeparator" w:id="0">
    <w:p w:rsidR="00483B46" w:rsidRDefault="00483B46" w14:paraId="32A94F25" w14:textId="77777777">
      <w:r>
        <w:continuationSeparator/>
      </w:r>
    </w:p>
  </w:footnote>
  <w:footnote w:type="continuationNotice" w:id="1">
    <w:p w:rsidR="00483B46" w:rsidRDefault="00483B46" w14:paraId="64062851" w14:textId="77777777"/>
  </w:footnote>
  <w:footnote w:id="2">
    <w:p w:rsidRPr="00327C40" w:rsidR="00D7516C" w:rsidP="00D7516C" w:rsidRDefault="00D7516C" w14:paraId="20EC76FE" w14:textId="77777777">
      <w:pPr>
        <w:pStyle w:val="Textonotapie"/>
        <w:ind w:firstLine="708"/>
        <w:jc w:val="both"/>
        <w:rPr>
          <w:rFonts w:ascii="Arial" w:hAnsi="Arial" w:cs="Arial"/>
          <w:sz w:val="19"/>
          <w:szCs w:val="19"/>
          <w:lang w:val="es-CO"/>
        </w:rPr>
      </w:pPr>
      <w:r w:rsidRPr="00327C40">
        <w:rPr>
          <w:rStyle w:val="Refdenotaalpie"/>
          <w:rFonts w:ascii="Arial" w:hAnsi="Arial" w:cs="Arial"/>
          <w:sz w:val="19"/>
          <w:szCs w:val="19"/>
        </w:rPr>
        <w:footnoteRef/>
      </w:r>
      <w:r w:rsidRPr="00327C40">
        <w:rPr>
          <w:rFonts w:ascii="Arial" w:hAnsi="Arial" w:cs="Arial"/>
          <w:sz w:val="19"/>
          <w:szCs w:val="19"/>
        </w:rPr>
        <w:t xml:space="preserve"> </w:t>
      </w:r>
      <w:r w:rsidRPr="00327C40">
        <w:rPr>
          <w:rFonts w:ascii="Arial" w:hAnsi="Arial" w:cs="Arial"/>
          <w:sz w:val="19"/>
          <w:szCs w:val="19"/>
          <w:lang w:val="es-CO"/>
        </w:rPr>
        <w:t xml:space="preserve">Decreto 1082 de 2015 </w:t>
      </w:r>
      <w:r w:rsidRPr="00327C40">
        <w:rPr>
          <w:rFonts w:ascii="Arial" w:hAnsi="Arial" w:eastAsia="Calibri" w:cs="Arial"/>
          <w:sz w:val="19"/>
          <w:szCs w:val="19"/>
        </w:rPr>
        <w:t xml:space="preserve">«Artículo </w:t>
      </w:r>
      <w:r w:rsidRPr="00327C40">
        <w:rPr>
          <w:rFonts w:ascii="Arial" w:hAnsi="Arial" w:cs="Arial"/>
          <w:sz w:val="19"/>
          <w:szCs w:val="19"/>
          <w:lang w:val="es-CO"/>
        </w:rPr>
        <w:t>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327C40">
        <w:rPr>
          <w:rFonts w:ascii="Arial" w:hAnsi="Arial" w:eastAsia="Calibri" w:cs="Arial"/>
          <w:sz w:val="19"/>
          <w:szCs w:val="19"/>
        </w:rPr>
        <w:t>»</w:t>
      </w:r>
      <w:r w:rsidRPr="00327C40">
        <w:rPr>
          <w:rFonts w:ascii="Arial" w:hAnsi="Arial" w:cs="Arial"/>
          <w:sz w:val="19"/>
          <w:szCs w:val="19"/>
          <w:lang w:val="es-CO"/>
        </w:rPr>
        <w:t>.</w:t>
      </w:r>
    </w:p>
  </w:footnote>
  <w:footnote w:id="3">
    <w:p w:rsidRPr="00327C40" w:rsidR="00D7516C" w:rsidP="00D7516C" w:rsidRDefault="00D7516C" w14:paraId="2A9DA86B" w14:textId="2B169985">
      <w:pPr>
        <w:pStyle w:val="Textonotapie"/>
        <w:ind w:firstLine="708"/>
        <w:jc w:val="both"/>
        <w:rPr>
          <w:rFonts w:ascii="Arial" w:hAnsi="Arial" w:cs="Arial"/>
          <w:color w:val="000000" w:themeColor="text1"/>
          <w:sz w:val="19"/>
          <w:szCs w:val="19"/>
        </w:rPr>
      </w:pPr>
      <w:r w:rsidRPr="00327C40">
        <w:rPr>
          <w:rStyle w:val="Refdenotaalpie"/>
          <w:rFonts w:ascii="Arial" w:hAnsi="Arial" w:cs="Arial"/>
          <w:color w:val="000000" w:themeColor="text1"/>
          <w:sz w:val="19"/>
          <w:szCs w:val="19"/>
        </w:rPr>
        <w:footnoteRef/>
      </w:r>
      <w:r w:rsidR="00492BFB">
        <w:rPr>
          <w:rFonts w:ascii="Arial" w:hAnsi="Arial" w:cs="Arial"/>
          <w:color w:val="000000" w:themeColor="text1"/>
          <w:sz w:val="19"/>
          <w:szCs w:val="19"/>
        </w:rPr>
        <w:t xml:space="preserve"> </w:t>
      </w:r>
      <w:r w:rsidRPr="00327C40">
        <w:rPr>
          <w:rFonts w:ascii="Arial" w:hAnsi="Arial" w:cs="Arial"/>
          <w:color w:val="000000" w:themeColor="text1"/>
          <w:sz w:val="19"/>
          <w:szCs w:val="19"/>
        </w:rPr>
        <w:t>Ley 1150 de 2007: «Artículo 17. Del derecho al debido proceso.  El debido proceso será un principio rector en materia sancionatoria de las actuaciones contractuales.</w:t>
      </w:r>
    </w:p>
    <w:p w:rsidRPr="00327C40" w:rsidR="00D7516C" w:rsidP="00D7516C" w:rsidRDefault="00D7516C" w14:paraId="7D52E8E9" w14:textId="77777777">
      <w:pPr>
        <w:pStyle w:val="Textonotapie"/>
        <w:ind w:firstLine="708"/>
        <w:jc w:val="both"/>
        <w:rPr>
          <w:rFonts w:ascii="Arial" w:hAnsi="Arial" w:cs="Arial"/>
          <w:color w:val="000000" w:themeColor="text1"/>
          <w:sz w:val="19"/>
          <w:szCs w:val="19"/>
        </w:rPr>
      </w:pPr>
      <w:proofErr w:type="gramStart"/>
      <w:r w:rsidRPr="00327C40">
        <w:rPr>
          <w:rFonts w:ascii="Arial" w:hAnsi="Arial" w:cs="Arial"/>
          <w:color w:val="000000" w:themeColor="text1"/>
          <w:sz w:val="19"/>
          <w:szCs w:val="19"/>
        </w:rPr>
        <w:t>»En</w:t>
      </w:r>
      <w:proofErr w:type="gramEnd"/>
      <w:r w:rsidRPr="00327C40">
        <w:rPr>
          <w:rFonts w:ascii="Arial" w:hAnsi="Arial" w:cs="Arial"/>
          <w:color w:val="000000" w:themeColor="text1"/>
          <w:sz w:val="19"/>
          <w:szCs w:val="19"/>
        </w:rPr>
        <w:t xml:space="preserve">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rsidRPr="00327C40" w:rsidR="00D7516C" w:rsidP="00D7516C" w:rsidRDefault="00D7516C" w14:paraId="70BE1CE4" w14:textId="77777777">
      <w:pPr>
        <w:pStyle w:val="Textonotapie"/>
        <w:ind w:firstLine="708"/>
        <w:jc w:val="both"/>
        <w:rPr>
          <w:rFonts w:ascii="Arial" w:hAnsi="Arial" w:cs="Arial"/>
          <w:color w:val="000000" w:themeColor="text1"/>
          <w:sz w:val="19"/>
          <w:szCs w:val="19"/>
        </w:rPr>
      </w:pPr>
      <w:proofErr w:type="gramStart"/>
      <w:r w:rsidRPr="00327C40">
        <w:rPr>
          <w:rFonts w:ascii="Arial" w:hAnsi="Arial" w:cs="Arial"/>
          <w:color w:val="000000" w:themeColor="text1"/>
          <w:sz w:val="19"/>
          <w:szCs w:val="19"/>
        </w:rPr>
        <w:t>»Parágrafo</w:t>
      </w:r>
      <w:proofErr w:type="gramEnd"/>
      <w:r w:rsidRPr="00327C40">
        <w:rPr>
          <w:rFonts w:ascii="Arial" w:hAnsi="Arial" w:cs="Arial"/>
          <w:color w:val="000000" w:themeColor="text1"/>
          <w:sz w:val="19"/>
          <w:szCs w:val="19"/>
        </w:rPr>
        <w:t>.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rsidRPr="00327C40" w:rsidR="00D7516C" w:rsidP="00D7516C" w:rsidRDefault="00D7516C" w14:paraId="4867468C" w14:textId="77777777">
      <w:pPr>
        <w:pStyle w:val="Textonotapie"/>
        <w:ind w:firstLine="708"/>
        <w:jc w:val="both"/>
        <w:rPr>
          <w:rFonts w:ascii="Arial" w:hAnsi="Arial" w:cs="Arial"/>
          <w:color w:val="000000" w:themeColor="text1"/>
          <w:sz w:val="19"/>
          <w:szCs w:val="19"/>
        </w:rPr>
      </w:pPr>
      <w:proofErr w:type="gramStart"/>
      <w:r w:rsidRPr="00327C40">
        <w:rPr>
          <w:rFonts w:ascii="Arial" w:hAnsi="Arial" w:cs="Arial"/>
          <w:color w:val="000000" w:themeColor="text1"/>
          <w:sz w:val="19"/>
          <w:szCs w:val="19"/>
        </w:rPr>
        <w:t>»Parágrafo</w:t>
      </w:r>
      <w:proofErr w:type="gramEnd"/>
      <w:r w:rsidRPr="00327C40">
        <w:rPr>
          <w:rFonts w:ascii="Arial" w:hAnsi="Arial" w:cs="Arial"/>
          <w:color w:val="000000" w:themeColor="text1"/>
          <w:sz w:val="19"/>
          <w:szCs w:val="19"/>
        </w:rPr>
        <w:t xml:space="preserve">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4">
    <w:p w:rsidRPr="00327C40" w:rsidR="00D7516C" w:rsidP="00D7516C" w:rsidRDefault="00D7516C" w14:paraId="3D0A3C1B" w14:textId="77777777">
      <w:pPr>
        <w:pStyle w:val="Textonotapie"/>
        <w:ind w:firstLine="708"/>
        <w:jc w:val="both"/>
        <w:rPr>
          <w:rFonts w:ascii="Arial" w:hAnsi="Arial" w:cs="Arial"/>
          <w:color w:val="000000" w:themeColor="text1"/>
          <w:sz w:val="19"/>
          <w:szCs w:val="19"/>
        </w:rPr>
      </w:pPr>
      <w:r w:rsidRPr="00327C40">
        <w:rPr>
          <w:rStyle w:val="Refdenotaalpie"/>
          <w:rFonts w:ascii="Arial" w:hAnsi="Arial" w:cs="Arial"/>
          <w:color w:val="000000" w:themeColor="text1"/>
          <w:sz w:val="19"/>
          <w:szCs w:val="19"/>
        </w:rPr>
        <w:footnoteRef/>
      </w:r>
      <w:r w:rsidRPr="00327C40">
        <w:rPr>
          <w:rFonts w:ascii="Arial" w:hAnsi="Arial" w:cs="Arial"/>
          <w:color w:val="000000" w:themeColor="text1"/>
          <w:sz w:val="19"/>
          <w:szCs w:val="19"/>
        </w:rPr>
        <w:t xml:space="preserve"> Código Civil: «Artículo 1602. Los Contratos son ley para las partes. Todo contrato legalmente celebrado es una ley para los contratantes, y no puede ser invalidado sino por su consentimiento mutuo o por causas legales».</w:t>
      </w:r>
    </w:p>
  </w:footnote>
  <w:footnote w:id="5">
    <w:p w:rsidRPr="00327C40" w:rsidR="00D7516C" w:rsidP="00D7516C" w:rsidRDefault="00D7516C" w14:paraId="4CB0AA14" w14:textId="77777777">
      <w:pPr>
        <w:pStyle w:val="Textonotapie"/>
        <w:ind w:firstLine="708"/>
        <w:jc w:val="both"/>
        <w:rPr>
          <w:rFonts w:ascii="Arial" w:hAnsi="Arial" w:cs="Arial"/>
          <w:color w:val="000000" w:themeColor="text1"/>
          <w:sz w:val="19"/>
          <w:szCs w:val="19"/>
          <w:lang w:val="es-CO"/>
        </w:rPr>
      </w:pPr>
      <w:r w:rsidRPr="00327C40">
        <w:rPr>
          <w:rStyle w:val="Refdenotaalpie"/>
          <w:rFonts w:ascii="Arial" w:hAnsi="Arial" w:cs="Arial"/>
          <w:color w:val="000000" w:themeColor="text1"/>
          <w:sz w:val="19"/>
          <w:szCs w:val="19"/>
        </w:rPr>
        <w:footnoteRef/>
      </w:r>
      <w:r w:rsidRPr="00327C40">
        <w:rPr>
          <w:rFonts w:ascii="Arial" w:hAnsi="Arial" w:cs="Arial"/>
          <w:color w:val="000000" w:themeColor="text1"/>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2659E" w:rsidRDefault="00B2659E" w14:paraId="6A4C7F2C" w14:textId="7D093DBB">
    <w:pPr>
      <w:pStyle w:val="Encabezado"/>
    </w:pPr>
  </w:p>
  <w:p w:rsidR="00B2659E" w:rsidRDefault="00B2659E" w14:paraId="055F2E1F" w14:textId="0B935ADD">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2B39F86">
      <w:rPr/>
      <w:t/>
    </w:r>
  </w:p>
  <w:p w:rsidR="00B2659E" w:rsidRDefault="00B2659E" w14:paraId="51400574" w14:textId="61BAF652">
    <w:pPr>
      <w:pStyle w:val="Encabezado"/>
    </w:pPr>
  </w:p>
  <w:p w:rsidR="00B2659E" w:rsidRDefault="00B2659E" w14:paraId="3D323BDB" w14:textId="04AF0DE6">
    <w:pPr>
      <w:pStyle w:val="Encabezado"/>
    </w:pPr>
  </w:p>
  <w:p w:rsidR="00B2659E" w:rsidRDefault="00B2659E"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isLg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0C0C8C"/>
    <w:multiLevelType w:val="hybridMultilevel"/>
    <w:tmpl w:val="F36E4702"/>
    <w:lvl w:ilvl="0" w:tplc="240A0001">
      <w:start w:val="1"/>
      <w:numFmt w:val="bullet"/>
      <w:lvlText w:val=""/>
      <w:lvlJc w:val="left"/>
      <w:pPr>
        <w:ind w:left="720" w:hanging="360"/>
      </w:pPr>
      <w:rPr>
        <w:rFonts w:hint="default" w:ascii="Symbol" w:hAnsi="Symbol" w:cs="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2"/>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E5C"/>
    <w:rsid w:val="00011080"/>
    <w:rsid w:val="00027215"/>
    <w:rsid w:val="00030BAB"/>
    <w:rsid w:val="00043971"/>
    <w:rsid w:val="00050359"/>
    <w:rsid w:val="00050824"/>
    <w:rsid w:val="000740E6"/>
    <w:rsid w:val="000942EB"/>
    <w:rsid w:val="000A06AE"/>
    <w:rsid w:val="000B103F"/>
    <w:rsid w:val="000D6AD7"/>
    <w:rsid w:val="000D7355"/>
    <w:rsid w:val="000F14E8"/>
    <w:rsid w:val="000F4099"/>
    <w:rsid w:val="00103895"/>
    <w:rsid w:val="00103915"/>
    <w:rsid w:val="0010419D"/>
    <w:rsid w:val="00111739"/>
    <w:rsid w:val="00114D3F"/>
    <w:rsid w:val="00122B23"/>
    <w:rsid w:val="00123A7A"/>
    <w:rsid w:val="00130D5C"/>
    <w:rsid w:val="00137FFA"/>
    <w:rsid w:val="00153458"/>
    <w:rsid w:val="0017350D"/>
    <w:rsid w:val="001C658E"/>
    <w:rsid w:val="001F3A51"/>
    <w:rsid w:val="0020296A"/>
    <w:rsid w:val="002054F4"/>
    <w:rsid w:val="00211183"/>
    <w:rsid w:val="002222BF"/>
    <w:rsid w:val="00222586"/>
    <w:rsid w:val="00234B84"/>
    <w:rsid w:val="00246B69"/>
    <w:rsid w:val="00250764"/>
    <w:rsid w:val="00261209"/>
    <w:rsid w:val="00280B32"/>
    <w:rsid w:val="00282BBE"/>
    <w:rsid w:val="002A0619"/>
    <w:rsid w:val="002A28A2"/>
    <w:rsid w:val="002B15E9"/>
    <w:rsid w:val="002B764E"/>
    <w:rsid w:val="002C0B5C"/>
    <w:rsid w:val="002E7A34"/>
    <w:rsid w:val="003026A3"/>
    <w:rsid w:val="003033BA"/>
    <w:rsid w:val="00303BC3"/>
    <w:rsid w:val="00327C40"/>
    <w:rsid w:val="0034680A"/>
    <w:rsid w:val="0035058E"/>
    <w:rsid w:val="003532D4"/>
    <w:rsid w:val="003572DF"/>
    <w:rsid w:val="00371515"/>
    <w:rsid w:val="00386456"/>
    <w:rsid w:val="00392EEE"/>
    <w:rsid w:val="003A3454"/>
    <w:rsid w:val="003A581E"/>
    <w:rsid w:val="003B474D"/>
    <w:rsid w:val="003B7A97"/>
    <w:rsid w:val="003C67EA"/>
    <w:rsid w:val="003C72A2"/>
    <w:rsid w:val="003E76AF"/>
    <w:rsid w:val="003F2435"/>
    <w:rsid w:val="00413DDD"/>
    <w:rsid w:val="0041546A"/>
    <w:rsid w:val="00417C0A"/>
    <w:rsid w:val="00440C38"/>
    <w:rsid w:val="004422D6"/>
    <w:rsid w:val="00443145"/>
    <w:rsid w:val="004575B7"/>
    <w:rsid w:val="00474B23"/>
    <w:rsid w:val="00482772"/>
    <w:rsid w:val="00483B46"/>
    <w:rsid w:val="00492BFB"/>
    <w:rsid w:val="004A34D2"/>
    <w:rsid w:val="004C5077"/>
    <w:rsid w:val="004C7C9E"/>
    <w:rsid w:val="004E3F5C"/>
    <w:rsid w:val="004F6BEE"/>
    <w:rsid w:val="005103AB"/>
    <w:rsid w:val="0051074C"/>
    <w:rsid w:val="00513AF2"/>
    <w:rsid w:val="00534952"/>
    <w:rsid w:val="00536A7B"/>
    <w:rsid w:val="0054413A"/>
    <w:rsid w:val="005564CA"/>
    <w:rsid w:val="005568D6"/>
    <w:rsid w:val="00570454"/>
    <w:rsid w:val="005966EE"/>
    <w:rsid w:val="005A1ECD"/>
    <w:rsid w:val="005A79FE"/>
    <w:rsid w:val="005E7BC9"/>
    <w:rsid w:val="006219D9"/>
    <w:rsid w:val="00643781"/>
    <w:rsid w:val="00644234"/>
    <w:rsid w:val="00655371"/>
    <w:rsid w:val="00663A29"/>
    <w:rsid w:val="00664715"/>
    <w:rsid w:val="00673ECA"/>
    <w:rsid w:val="006927D7"/>
    <w:rsid w:val="00696655"/>
    <w:rsid w:val="00697617"/>
    <w:rsid w:val="00697665"/>
    <w:rsid w:val="00697B70"/>
    <w:rsid w:val="006A1667"/>
    <w:rsid w:val="006A1B4B"/>
    <w:rsid w:val="006A7FD0"/>
    <w:rsid w:val="006B4F67"/>
    <w:rsid w:val="006C1C90"/>
    <w:rsid w:val="006C6825"/>
    <w:rsid w:val="006D00F2"/>
    <w:rsid w:val="006D7687"/>
    <w:rsid w:val="006E0572"/>
    <w:rsid w:val="00705631"/>
    <w:rsid w:val="00716010"/>
    <w:rsid w:val="00716EEC"/>
    <w:rsid w:val="00742DD2"/>
    <w:rsid w:val="0075647A"/>
    <w:rsid w:val="007634AD"/>
    <w:rsid w:val="0078122E"/>
    <w:rsid w:val="007873D0"/>
    <w:rsid w:val="007A56B8"/>
    <w:rsid w:val="007B0854"/>
    <w:rsid w:val="007B0FAB"/>
    <w:rsid w:val="007B3FEF"/>
    <w:rsid w:val="007B4F95"/>
    <w:rsid w:val="007E0A4B"/>
    <w:rsid w:val="007E5D08"/>
    <w:rsid w:val="007E678A"/>
    <w:rsid w:val="007F1B86"/>
    <w:rsid w:val="007F3A6D"/>
    <w:rsid w:val="007F6530"/>
    <w:rsid w:val="007F72CB"/>
    <w:rsid w:val="008114C6"/>
    <w:rsid w:val="0081157B"/>
    <w:rsid w:val="0081590E"/>
    <w:rsid w:val="008216A2"/>
    <w:rsid w:val="00824AEF"/>
    <w:rsid w:val="0083119B"/>
    <w:rsid w:val="00836EAB"/>
    <w:rsid w:val="008470D4"/>
    <w:rsid w:val="0085092D"/>
    <w:rsid w:val="00863E9B"/>
    <w:rsid w:val="0088082D"/>
    <w:rsid w:val="0088320B"/>
    <w:rsid w:val="008D4312"/>
    <w:rsid w:val="008E1C15"/>
    <w:rsid w:val="009047C5"/>
    <w:rsid w:val="00936E83"/>
    <w:rsid w:val="00937832"/>
    <w:rsid w:val="009453FB"/>
    <w:rsid w:val="0095385A"/>
    <w:rsid w:val="00960AFF"/>
    <w:rsid w:val="00961DE7"/>
    <w:rsid w:val="00A031E7"/>
    <w:rsid w:val="00A24560"/>
    <w:rsid w:val="00A33360"/>
    <w:rsid w:val="00A34538"/>
    <w:rsid w:val="00A6106C"/>
    <w:rsid w:val="00A673A9"/>
    <w:rsid w:val="00AA10E3"/>
    <w:rsid w:val="00AA442B"/>
    <w:rsid w:val="00AF5F2B"/>
    <w:rsid w:val="00B0017B"/>
    <w:rsid w:val="00B04346"/>
    <w:rsid w:val="00B10378"/>
    <w:rsid w:val="00B11DC6"/>
    <w:rsid w:val="00B22E22"/>
    <w:rsid w:val="00B2659E"/>
    <w:rsid w:val="00B3470B"/>
    <w:rsid w:val="00B35E64"/>
    <w:rsid w:val="00B525CB"/>
    <w:rsid w:val="00B538D3"/>
    <w:rsid w:val="00B5709C"/>
    <w:rsid w:val="00B63CB2"/>
    <w:rsid w:val="00BD0CA7"/>
    <w:rsid w:val="00BD78FE"/>
    <w:rsid w:val="00BE1000"/>
    <w:rsid w:val="00BF0695"/>
    <w:rsid w:val="00C21B1C"/>
    <w:rsid w:val="00C61661"/>
    <w:rsid w:val="00C63838"/>
    <w:rsid w:val="00C64DC8"/>
    <w:rsid w:val="00C71150"/>
    <w:rsid w:val="00CA287E"/>
    <w:rsid w:val="00CB31B2"/>
    <w:rsid w:val="00CB67F9"/>
    <w:rsid w:val="00CC00CD"/>
    <w:rsid w:val="00CC0237"/>
    <w:rsid w:val="00CE0930"/>
    <w:rsid w:val="00CF20DC"/>
    <w:rsid w:val="00D020BC"/>
    <w:rsid w:val="00D16E39"/>
    <w:rsid w:val="00D23F2E"/>
    <w:rsid w:val="00D46192"/>
    <w:rsid w:val="00D5005D"/>
    <w:rsid w:val="00D604C7"/>
    <w:rsid w:val="00D6221C"/>
    <w:rsid w:val="00D72E9D"/>
    <w:rsid w:val="00D7516C"/>
    <w:rsid w:val="00D82CE5"/>
    <w:rsid w:val="00D955BB"/>
    <w:rsid w:val="00DA5AB1"/>
    <w:rsid w:val="00DB0888"/>
    <w:rsid w:val="00DC2885"/>
    <w:rsid w:val="00DC62E5"/>
    <w:rsid w:val="00DD6F53"/>
    <w:rsid w:val="00DD735D"/>
    <w:rsid w:val="00DE3119"/>
    <w:rsid w:val="00DF236B"/>
    <w:rsid w:val="00DF332E"/>
    <w:rsid w:val="00E05399"/>
    <w:rsid w:val="00E11B19"/>
    <w:rsid w:val="00E13907"/>
    <w:rsid w:val="00E13AB8"/>
    <w:rsid w:val="00E26F2B"/>
    <w:rsid w:val="00E33B62"/>
    <w:rsid w:val="00E42167"/>
    <w:rsid w:val="00E90CA3"/>
    <w:rsid w:val="00E90CC8"/>
    <w:rsid w:val="00E9347D"/>
    <w:rsid w:val="00EA1E46"/>
    <w:rsid w:val="00EC4425"/>
    <w:rsid w:val="00ED384B"/>
    <w:rsid w:val="00EE772C"/>
    <w:rsid w:val="00EF4694"/>
    <w:rsid w:val="00EF6E02"/>
    <w:rsid w:val="00F0620C"/>
    <w:rsid w:val="00F126A0"/>
    <w:rsid w:val="00F209B5"/>
    <w:rsid w:val="00F7734E"/>
    <w:rsid w:val="00F800B2"/>
    <w:rsid w:val="00F84899"/>
    <w:rsid w:val="00F8544B"/>
    <w:rsid w:val="00F859F0"/>
    <w:rsid w:val="00FA5BA8"/>
    <w:rsid w:val="00FA708F"/>
    <w:rsid w:val="00FE141E"/>
    <w:rsid w:val="00FF4B5B"/>
    <w:rsid w:val="06D6958B"/>
    <w:rsid w:val="151269DE"/>
    <w:rsid w:val="210EDF9C"/>
    <w:rsid w:val="3E4496AD"/>
    <w:rsid w:val="4BC65E21"/>
    <w:rsid w:val="52B39F8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111739"/>
    <w:rPr>
      <w:b/>
      <w:bCs/>
    </w:rPr>
  </w:style>
  <w:style w:type="character" w:styleId="nfasis">
    <w:name w:val="Emphasis"/>
    <w:basedOn w:val="Fuentedeprrafopredeter"/>
    <w:uiPriority w:val="20"/>
    <w:qFormat/>
    <w:rsid w:val="00111739"/>
    <w:rPr>
      <w:i/>
      <w:iCs/>
    </w:rPr>
  </w:style>
  <w:style w:type="paragraph" w:styleId="nueve" w:customStyle="1">
    <w:name w:val="nueve"/>
    <w:basedOn w:val="Normal"/>
    <w:rsid w:val="007E5D08"/>
    <w:pPr>
      <w:spacing w:before="100" w:beforeAutospacing="1" w:after="100" w:afterAutospacing="1"/>
    </w:pPr>
    <w:rPr>
      <w:rFonts w:ascii="Times New Roman" w:hAnsi="Times New Roman" w:eastAsia="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616259330">
      <w:bodyDiv w:val="1"/>
      <w:marLeft w:val="0"/>
      <w:marRight w:val="0"/>
      <w:marTop w:val="0"/>
      <w:marBottom w:val="0"/>
      <w:divBdr>
        <w:top w:val="none" w:sz="0" w:space="0" w:color="auto"/>
        <w:left w:val="none" w:sz="0" w:space="0" w:color="auto"/>
        <w:bottom w:val="none" w:sz="0" w:space="0" w:color="auto"/>
        <w:right w:val="none" w:sz="0" w:space="0" w:color="auto"/>
      </w:divBdr>
    </w:div>
    <w:div w:id="650526150">
      <w:bodyDiv w:val="1"/>
      <w:marLeft w:val="0"/>
      <w:marRight w:val="0"/>
      <w:marTop w:val="0"/>
      <w:marBottom w:val="0"/>
      <w:divBdr>
        <w:top w:val="none" w:sz="0" w:space="0" w:color="auto"/>
        <w:left w:val="none" w:sz="0" w:space="0" w:color="auto"/>
        <w:bottom w:val="none" w:sz="0" w:space="0" w:color="auto"/>
        <w:right w:val="none" w:sz="0" w:space="0" w:color="auto"/>
      </w:divBdr>
    </w:div>
    <w:div w:id="901253888">
      <w:bodyDiv w:val="1"/>
      <w:marLeft w:val="0"/>
      <w:marRight w:val="0"/>
      <w:marTop w:val="0"/>
      <w:marBottom w:val="0"/>
      <w:divBdr>
        <w:top w:val="none" w:sz="0" w:space="0" w:color="auto"/>
        <w:left w:val="none" w:sz="0" w:space="0" w:color="auto"/>
        <w:bottom w:val="none" w:sz="0" w:space="0" w:color="auto"/>
        <w:right w:val="none" w:sz="0" w:space="0" w:color="auto"/>
      </w:divBdr>
    </w:div>
    <w:div w:id="1064987607">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07724218">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9e659c59af184d9e" /></Relationships>
</file>

<file path=word/_rels/footer1.xml.rels>&#65279;<?xml version="1.0" encoding="utf-8"?><Relationships xmlns="http://schemas.openxmlformats.org/package/2006/relationships"><Relationship Type="http://schemas.openxmlformats.org/officeDocument/2006/relationships/image" Target="/media/image5.png" Id="Rf9a50627d529417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5596D54-FD2C-42F0-9124-1A76280F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0ECECFB-B56F-4757-9AD0-9B0044149C17}">
  <ds:schemaRefs>
    <ds:schemaRef ds:uri="http://schemas.openxmlformats.org/officeDocument/2006/bibliography"/>
  </ds:schemaRefs>
</ds:datastoreItem>
</file>

<file path=customXml/itemProps4.xml><?xml version="1.0" encoding="utf-8"?>
<ds:datastoreItem xmlns:ds="http://schemas.openxmlformats.org/officeDocument/2006/customXml" ds:itemID="{8EC1FF54-2ABC-4295-8325-FA2D51DDD93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2020-06-01T16:28:00.0000000Z</dcterms:created>
  <dcterms:modified xsi:type="dcterms:W3CDTF">2020-07-30T00:45:06.8836039Z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