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03D0B" w14:textId="5C8DC86A" w:rsidR="00E63D68" w:rsidRPr="00E63D68" w:rsidRDefault="00E63D68" w:rsidP="005D59E3">
      <w:pPr>
        <w:spacing w:after="0" w:line="240" w:lineRule="auto"/>
        <w:rPr>
          <w:rFonts w:ascii="Verdana" w:eastAsia="Geomanist Light" w:hAnsi="Verdana" w:cs="Arial"/>
          <w:b/>
          <w:bCs/>
          <w:color w:val="000000" w:themeColor="text1"/>
          <w:sz w:val="21"/>
          <w:szCs w:val="21"/>
          <w:lang w:val="es-MX"/>
        </w:rPr>
      </w:pPr>
      <w:bookmarkStart w:id="0" w:name="_Hlk143780582"/>
      <w:r w:rsidRPr="00E63D68">
        <w:rPr>
          <w:rFonts w:ascii="Verdana" w:eastAsia="Calibri" w:hAnsi="Verdana" w:cs="Arial"/>
          <w:b/>
          <w:bCs/>
          <w:color w:val="000000" w:themeColor="text1"/>
          <w:sz w:val="21"/>
          <w:szCs w:val="21"/>
          <w:lang w:val="es-ES_tradnl" w:eastAsia="es-ES_tradnl"/>
        </w:rPr>
        <w:t>CONTRATO DE PRESTACIÓN DE SERVICIOS ― Concepto ― Requisitos y límites para su celebración</w:t>
      </w:r>
    </w:p>
    <w:p w14:paraId="12ED4379" w14:textId="77777777" w:rsidR="00E63D68" w:rsidRPr="00E63D68" w:rsidRDefault="00E63D68" w:rsidP="005D59E3">
      <w:pPr>
        <w:spacing w:after="0" w:line="240" w:lineRule="auto"/>
        <w:rPr>
          <w:rFonts w:ascii="Verdana" w:eastAsia="Geomanist Light" w:hAnsi="Verdana" w:cs="Arial"/>
          <w:color w:val="000000" w:themeColor="text1"/>
          <w:sz w:val="21"/>
          <w:szCs w:val="21"/>
          <w:lang w:val="es-MX"/>
        </w:rPr>
      </w:pPr>
    </w:p>
    <w:p w14:paraId="5BCEB4B6" w14:textId="77777777" w:rsidR="00E63D68" w:rsidRPr="00E63D68" w:rsidRDefault="00E63D68" w:rsidP="00E63D68">
      <w:pPr>
        <w:spacing w:after="120" w:line="276" w:lineRule="auto"/>
        <w:jc w:val="both"/>
        <w:rPr>
          <w:rFonts w:ascii="Verdana" w:eastAsia="Calibri" w:hAnsi="Verdana" w:cs="Arial"/>
          <w:sz w:val="21"/>
          <w:szCs w:val="21"/>
          <w:lang w:val="es-ES_tradnl" w:eastAsia="es-ES_tradnl"/>
        </w:rPr>
      </w:pPr>
      <w:r w:rsidRPr="00E63D68">
        <w:rPr>
          <w:rFonts w:ascii="Verdana" w:eastAsia="Calibri" w:hAnsi="Verdana" w:cs="Arial"/>
          <w:sz w:val="21"/>
          <w:szCs w:val="21"/>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en el artículo 32, numeral 3º, de la Ley 80 de 1993.</w:t>
      </w:r>
    </w:p>
    <w:p w14:paraId="48E75B93" w14:textId="77777777" w:rsidR="00E63D68" w:rsidRPr="00E63D68" w:rsidRDefault="00E63D68" w:rsidP="00E63D68">
      <w:pPr>
        <w:spacing w:after="0" w:line="276" w:lineRule="auto"/>
        <w:contextualSpacing/>
        <w:jc w:val="both"/>
        <w:rPr>
          <w:rFonts w:ascii="Verdana" w:eastAsia="Calibri" w:hAnsi="Verdana" w:cs="Arial"/>
          <w:sz w:val="21"/>
          <w:szCs w:val="21"/>
          <w:lang w:val="es-ES_tradnl" w:eastAsia="es-ES_tradnl"/>
        </w:rPr>
      </w:pPr>
      <w:r w:rsidRPr="00E63D68">
        <w:rPr>
          <w:rFonts w:ascii="Verdana" w:eastAsia="Calibri" w:hAnsi="Verdana" w:cs="Arial"/>
          <w:sz w:val="21"/>
          <w:szCs w:val="21"/>
          <w:lang w:val="es-ES_tradnl" w:eastAsia="es-ES_tradnl"/>
        </w:rPr>
        <w:t>A partir de estos enunciados normativos, entre otros de carácter legal y reglamentario que complementan su regulación, así como de los pronunciamientos judiciales más destacados sobre el tema, es posible señalar las siguientes características del contrato de prestación de servicios:</w:t>
      </w:r>
    </w:p>
    <w:p w14:paraId="6EB0EA52" w14:textId="77777777" w:rsidR="00E63D68" w:rsidRPr="00E63D68" w:rsidRDefault="00E63D68" w:rsidP="00E63D68">
      <w:pPr>
        <w:spacing w:before="120" w:after="120" w:line="276" w:lineRule="auto"/>
        <w:jc w:val="both"/>
        <w:rPr>
          <w:rFonts w:ascii="Verdana" w:eastAsia="Calibri" w:hAnsi="Verdana" w:cs="Arial"/>
          <w:sz w:val="21"/>
          <w:szCs w:val="21"/>
          <w:lang w:val="es-ES_tradnl" w:eastAsia="es-ES_tradnl"/>
        </w:rPr>
      </w:pPr>
      <w:r w:rsidRPr="00E63D68">
        <w:rPr>
          <w:rFonts w:ascii="Verdana" w:eastAsia="Calibri" w:hAnsi="Verdana" w:cs="Arial"/>
          <w:sz w:val="21"/>
          <w:szCs w:val="21"/>
          <w:lang w:val="es-ES_tradnl" w:eastAsia="es-ES_tradnl"/>
        </w:rPr>
        <w:t>(i) Las entidades solo pueden celebrar estos contratos para realizar actividades “relacionadas con [su] administración o funcionamiento”, es decir, que hagan parte del giro ordinario o quehacer cotidiano.</w:t>
      </w:r>
    </w:p>
    <w:p w14:paraId="141A366A" w14:textId="68AAD277" w:rsidR="00E63D68" w:rsidRPr="00E63D68" w:rsidRDefault="00E63D68" w:rsidP="00E63D68">
      <w:pPr>
        <w:spacing w:after="120" w:line="276" w:lineRule="auto"/>
        <w:jc w:val="both"/>
        <w:rPr>
          <w:rFonts w:ascii="Verdana" w:eastAsia="Calibri" w:hAnsi="Verdana" w:cs="Arial"/>
          <w:sz w:val="21"/>
          <w:szCs w:val="21"/>
          <w:lang w:val="es-ES" w:eastAsia="es-ES"/>
        </w:rPr>
      </w:pPr>
      <w:r w:rsidRPr="00E63D68">
        <w:rPr>
          <w:rFonts w:ascii="Verdana" w:eastAsia="Calibri" w:hAnsi="Verdana" w:cs="Arial"/>
          <w:sz w:val="21"/>
          <w:szCs w:val="21"/>
          <w:lang w:val="es-ES" w:eastAsia="es-ES"/>
        </w:rPr>
        <w:t>(</w:t>
      </w:r>
      <w:proofErr w:type="spellStart"/>
      <w:r w:rsidRPr="00E63D68">
        <w:rPr>
          <w:rFonts w:ascii="Verdana" w:eastAsia="Calibri" w:hAnsi="Verdana" w:cs="Arial"/>
          <w:sz w:val="21"/>
          <w:szCs w:val="21"/>
          <w:lang w:val="es-ES" w:eastAsia="es-ES"/>
        </w:rPr>
        <w:t>ii</w:t>
      </w:r>
      <w:proofErr w:type="spellEnd"/>
      <w:r w:rsidRPr="00E63D68">
        <w:rPr>
          <w:rFonts w:ascii="Verdana" w:eastAsia="Calibri" w:hAnsi="Verdana" w:cs="Arial"/>
          <w:sz w:val="21"/>
          <w:szCs w:val="21"/>
          <w:lang w:val="es-ES" w:eastAsia="es-ES"/>
        </w:rPr>
        <w:t>) Tanto las personas naturales como las personas jurídicas pueden suscribir estos contratos. Además, es necesario que la Entidad Estatal justifique en los estudios previos que las actividades que buscan encomendar al contratista “no puedan realizarse con personal de planta o requieran conocimientos especializados”. Esto puede suceder en varios eventos, por ejemplo, cuando no exista el personal de planta para encargarse de dichas labores; que exista, pero esté sobrecargado de trabajo, requiriendo, por tanto, un apoyo externo; o que exista personal de planta, pero no tenga la experticia o conocimiento especializado en la materia, y por esta razón, sea necesario contratar los servicios de una persona que posea conocimiento y experiencia en el tema.</w:t>
      </w:r>
    </w:p>
    <w:p w14:paraId="1D43B0EE" w14:textId="7C59207A" w:rsidR="00E63D68" w:rsidRPr="00E63D68" w:rsidRDefault="00E63D68" w:rsidP="00E63D68">
      <w:pPr>
        <w:spacing w:after="120" w:line="276" w:lineRule="auto"/>
        <w:jc w:val="both"/>
        <w:rPr>
          <w:rFonts w:ascii="Verdana" w:eastAsia="Calibri" w:hAnsi="Verdana" w:cs="Arial"/>
          <w:sz w:val="21"/>
          <w:szCs w:val="21"/>
          <w:lang w:val="es-ES" w:eastAsia="es-ES"/>
        </w:rPr>
      </w:pPr>
      <w:r w:rsidRPr="00E63D68">
        <w:rPr>
          <w:rFonts w:ascii="Verdana" w:eastAsia="Calibri" w:hAnsi="Verdana" w:cs="Arial"/>
          <w:sz w:val="21"/>
          <w:szCs w:val="21"/>
          <w:lang w:val="es-ES" w:eastAsia="es-ES"/>
        </w:rPr>
        <w:t>(</w:t>
      </w:r>
      <w:proofErr w:type="spellStart"/>
      <w:r w:rsidRPr="00E63D68">
        <w:rPr>
          <w:rFonts w:ascii="Verdana" w:eastAsia="Calibri" w:hAnsi="Verdana" w:cs="Arial"/>
          <w:sz w:val="21"/>
          <w:szCs w:val="21"/>
          <w:lang w:val="es-ES" w:eastAsia="es-ES"/>
        </w:rPr>
        <w:t>iii</w:t>
      </w:r>
      <w:proofErr w:type="spellEnd"/>
      <w:r w:rsidRPr="00E63D68">
        <w:rPr>
          <w:rFonts w:ascii="Verdana" w:eastAsia="Calibri" w:hAnsi="Verdana" w:cs="Arial"/>
          <w:sz w:val="21"/>
          <w:szCs w:val="21"/>
          <w:lang w:val="es-ES" w:eastAsia="es-ES"/>
        </w:rPr>
        <w:t xml:space="preserve">) Si bien se celebran para obtener la prestación personal de un servicio, se diferencian del contrato de trabajo. Quien celebra el contrato de prestación de servicios debe mantener autonomía e independencia en la ejecución de la labor, lo que significa que no puede existir </w:t>
      </w:r>
      <w:r w:rsidRPr="00E63D68">
        <w:rPr>
          <w:rFonts w:ascii="Verdana" w:eastAsia="Calibri" w:hAnsi="Verdana" w:cs="Arial"/>
          <w:i/>
          <w:sz w:val="21"/>
          <w:szCs w:val="21"/>
          <w:lang w:val="es-ES" w:eastAsia="es-ES"/>
        </w:rPr>
        <w:t>subordinación y dependencia</w:t>
      </w:r>
      <w:r w:rsidRPr="00E63D68">
        <w:rPr>
          <w:rFonts w:ascii="Verdana" w:eastAsia="Calibri" w:hAnsi="Verdana" w:cs="Arial"/>
          <w:sz w:val="21"/>
          <w:szCs w:val="21"/>
          <w:lang w:val="es-ES" w:eastAsia="es-ES"/>
        </w:rPr>
        <w:t xml:space="preserve">, elementos que son constitutivos del vínculo laboral. Por ello, el numeral 3º del artículo 32 de la Ley 80 de 1993 establece que “En ningún caso estos contratos generan relación laboral ni prestaciones sociales”. Este inciso no se refiere al “ser” sino al “deber ser”, en el sentido de que los contratos de prestación de servicios profesionales </w:t>
      </w:r>
      <w:r w:rsidRPr="00E63D68">
        <w:rPr>
          <w:rFonts w:ascii="Verdana" w:eastAsia="Calibri" w:hAnsi="Verdana" w:cs="Arial"/>
          <w:i/>
          <w:sz w:val="21"/>
          <w:szCs w:val="21"/>
          <w:lang w:val="es-ES" w:eastAsia="es-ES"/>
        </w:rPr>
        <w:t>no pueden</w:t>
      </w:r>
      <w:r w:rsidRPr="00E63D68">
        <w:rPr>
          <w:rFonts w:ascii="Verdana" w:eastAsia="Calibri" w:hAnsi="Verdana" w:cs="Arial"/>
          <w:sz w:val="21"/>
          <w:szCs w:val="21"/>
          <w:lang w:val="es-ES" w:eastAsia="es-ES"/>
        </w:rPr>
        <w:t xml:space="preserve"> generar relación laboral, ni dar lugar a que las Entidades Estatales paguen por su cuenta los aportes al Sistema de Seguridad Social Integral del contratista. Al no existir subordinación y dependencia, la relación laboral está proscrita y es el contratista quien, como “trabajador independiente” –como lo califican las normas en </w:t>
      </w:r>
      <w:r w:rsidRPr="00E63D68">
        <w:rPr>
          <w:rFonts w:ascii="Verdana" w:eastAsia="Calibri" w:hAnsi="Verdana" w:cs="Arial"/>
          <w:sz w:val="21"/>
          <w:szCs w:val="21"/>
          <w:lang w:val="es-ES" w:eastAsia="es-ES"/>
        </w:rPr>
        <w:lastRenderedPageBreak/>
        <w:t>materia de seguridad social– debe cotizar por su cuenta y riesgo al Sistema de Seguridad Social Integral.</w:t>
      </w:r>
    </w:p>
    <w:p w14:paraId="3D9DAB71" w14:textId="64C6E2F1" w:rsidR="00E63D68" w:rsidRPr="00E63D68" w:rsidRDefault="00E63D68" w:rsidP="00E63D68">
      <w:pPr>
        <w:spacing w:after="120" w:line="276" w:lineRule="auto"/>
        <w:jc w:val="both"/>
        <w:rPr>
          <w:rFonts w:ascii="Verdana" w:eastAsia="Calibri" w:hAnsi="Verdana" w:cs="Arial"/>
          <w:b/>
          <w:bCs/>
          <w:color w:val="000000" w:themeColor="text1"/>
          <w:sz w:val="21"/>
          <w:szCs w:val="21"/>
          <w:lang w:val="es-ES_tradnl" w:eastAsia="es-ES_tradnl"/>
        </w:rPr>
      </w:pPr>
      <w:r w:rsidRPr="00E63D68">
        <w:rPr>
          <w:rFonts w:ascii="Verdana" w:eastAsia="Calibri" w:hAnsi="Verdana" w:cs="Arial"/>
          <w:b/>
          <w:bCs/>
          <w:color w:val="000000" w:themeColor="text1"/>
          <w:sz w:val="21"/>
          <w:szCs w:val="21"/>
          <w:lang w:val="es-ES_tradnl" w:eastAsia="es-ES_tradnl"/>
        </w:rPr>
        <w:t>CONTRATOS DE PRESTACIÓN DE SERVICIOS –Celebración de varios contratos con la misma entidad</w:t>
      </w:r>
    </w:p>
    <w:p w14:paraId="640E37A0" w14:textId="77777777" w:rsidR="00E63D68" w:rsidRPr="00E63D68" w:rsidRDefault="00E63D68" w:rsidP="00E63D68">
      <w:pPr>
        <w:pStyle w:val="Textoindependiente"/>
        <w:spacing w:after="120" w:line="276" w:lineRule="auto"/>
        <w:ind w:right="101"/>
        <w:jc w:val="both"/>
        <w:rPr>
          <w:sz w:val="21"/>
          <w:szCs w:val="21"/>
        </w:rPr>
      </w:pPr>
      <w:r w:rsidRPr="00E63D68">
        <w:rPr>
          <w:sz w:val="21"/>
          <w:szCs w:val="21"/>
        </w:rPr>
        <w:t>No</w:t>
      </w:r>
      <w:r w:rsidRPr="00E63D68">
        <w:rPr>
          <w:spacing w:val="-1"/>
          <w:sz w:val="21"/>
          <w:szCs w:val="21"/>
        </w:rPr>
        <w:t xml:space="preserve"> </w:t>
      </w:r>
      <w:r w:rsidRPr="00E63D68">
        <w:rPr>
          <w:sz w:val="21"/>
          <w:szCs w:val="21"/>
        </w:rPr>
        <w:t>existe prohibición legal o</w:t>
      </w:r>
      <w:r w:rsidRPr="00E63D68">
        <w:rPr>
          <w:spacing w:val="-1"/>
          <w:sz w:val="21"/>
          <w:szCs w:val="21"/>
        </w:rPr>
        <w:t xml:space="preserve"> </w:t>
      </w:r>
      <w:r w:rsidRPr="00E63D68">
        <w:rPr>
          <w:sz w:val="21"/>
          <w:szCs w:val="21"/>
        </w:rPr>
        <w:t>constitucional que limite el número de contratos de prestación de servicios que una persona puede celebrar o ejecutar de manera simultánea con la misma entidad. En ese sentido, no existiendo ninguna limitación al respecto, una persona puede celebrar y ejecutar tantos contratos como le sea posible ejecutar y cumplir a cabalidad.</w:t>
      </w:r>
    </w:p>
    <w:p w14:paraId="1078E0F3" w14:textId="77777777" w:rsidR="00E63D68" w:rsidRPr="00E63D68" w:rsidRDefault="00E63D68" w:rsidP="00E63D68">
      <w:pPr>
        <w:pStyle w:val="Textoindependiente"/>
        <w:spacing w:before="120" w:after="120" w:line="276" w:lineRule="auto"/>
        <w:jc w:val="both"/>
        <w:rPr>
          <w:sz w:val="21"/>
          <w:szCs w:val="21"/>
        </w:rPr>
      </w:pPr>
      <w:r w:rsidRPr="00E63D68">
        <w:rPr>
          <w:sz w:val="21"/>
          <w:szCs w:val="21"/>
        </w:rPr>
        <w:t>Sin</w:t>
      </w:r>
      <w:r w:rsidRPr="00E63D68">
        <w:rPr>
          <w:spacing w:val="-12"/>
          <w:sz w:val="21"/>
          <w:szCs w:val="21"/>
        </w:rPr>
        <w:t xml:space="preserve"> </w:t>
      </w:r>
      <w:r w:rsidRPr="00E63D68">
        <w:rPr>
          <w:sz w:val="21"/>
          <w:szCs w:val="21"/>
        </w:rPr>
        <w:t>perjuicio</w:t>
      </w:r>
      <w:r w:rsidRPr="00E63D68">
        <w:rPr>
          <w:spacing w:val="-9"/>
          <w:sz w:val="21"/>
          <w:szCs w:val="21"/>
        </w:rPr>
        <w:t xml:space="preserve"> </w:t>
      </w:r>
      <w:r w:rsidRPr="00E63D68">
        <w:rPr>
          <w:sz w:val="21"/>
          <w:szCs w:val="21"/>
        </w:rPr>
        <w:t>de</w:t>
      </w:r>
      <w:r w:rsidRPr="00E63D68">
        <w:rPr>
          <w:spacing w:val="-12"/>
          <w:sz w:val="21"/>
          <w:szCs w:val="21"/>
        </w:rPr>
        <w:t xml:space="preserve"> </w:t>
      </w:r>
      <w:r w:rsidRPr="00E63D68">
        <w:rPr>
          <w:sz w:val="21"/>
          <w:szCs w:val="21"/>
        </w:rPr>
        <w:t>lo</w:t>
      </w:r>
      <w:r w:rsidRPr="00E63D68">
        <w:rPr>
          <w:spacing w:val="-12"/>
          <w:sz w:val="21"/>
          <w:szCs w:val="21"/>
        </w:rPr>
        <w:t xml:space="preserve"> </w:t>
      </w:r>
      <w:r w:rsidRPr="00E63D68">
        <w:rPr>
          <w:sz w:val="21"/>
          <w:szCs w:val="21"/>
        </w:rPr>
        <w:t>anterior,</w:t>
      </w:r>
      <w:r w:rsidRPr="00E63D68">
        <w:rPr>
          <w:spacing w:val="-11"/>
          <w:sz w:val="21"/>
          <w:szCs w:val="21"/>
        </w:rPr>
        <w:t xml:space="preserve"> </w:t>
      </w:r>
      <w:r w:rsidRPr="00E63D68">
        <w:rPr>
          <w:sz w:val="21"/>
          <w:szCs w:val="21"/>
        </w:rPr>
        <w:t>el</w:t>
      </w:r>
      <w:r w:rsidRPr="00E63D68">
        <w:rPr>
          <w:spacing w:val="-12"/>
          <w:sz w:val="21"/>
          <w:szCs w:val="21"/>
        </w:rPr>
        <w:t xml:space="preserve"> </w:t>
      </w:r>
      <w:r w:rsidRPr="00E63D68">
        <w:rPr>
          <w:sz w:val="21"/>
          <w:szCs w:val="21"/>
        </w:rPr>
        <w:t>Decreto</w:t>
      </w:r>
      <w:r w:rsidRPr="00E63D68">
        <w:rPr>
          <w:spacing w:val="-10"/>
          <w:sz w:val="21"/>
          <w:szCs w:val="21"/>
        </w:rPr>
        <w:t xml:space="preserve"> </w:t>
      </w:r>
      <w:r w:rsidRPr="00E63D68">
        <w:rPr>
          <w:sz w:val="21"/>
          <w:szCs w:val="21"/>
        </w:rPr>
        <w:t>1068</w:t>
      </w:r>
      <w:r w:rsidRPr="00E63D68">
        <w:rPr>
          <w:spacing w:val="-11"/>
          <w:sz w:val="21"/>
          <w:szCs w:val="21"/>
        </w:rPr>
        <w:t xml:space="preserve"> </w:t>
      </w:r>
      <w:r w:rsidRPr="00E63D68">
        <w:rPr>
          <w:sz w:val="21"/>
          <w:szCs w:val="21"/>
        </w:rPr>
        <w:t>de</w:t>
      </w:r>
      <w:r w:rsidRPr="00E63D68">
        <w:rPr>
          <w:spacing w:val="-11"/>
          <w:sz w:val="21"/>
          <w:szCs w:val="21"/>
        </w:rPr>
        <w:t xml:space="preserve"> </w:t>
      </w:r>
      <w:r w:rsidRPr="00E63D68">
        <w:rPr>
          <w:sz w:val="21"/>
          <w:szCs w:val="21"/>
        </w:rPr>
        <w:t>2015</w:t>
      </w:r>
      <w:r w:rsidRPr="00E63D68">
        <w:rPr>
          <w:spacing w:val="-11"/>
          <w:sz w:val="21"/>
          <w:szCs w:val="21"/>
        </w:rPr>
        <w:t xml:space="preserve"> </w:t>
      </w:r>
      <w:r w:rsidRPr="00E63D68">
        <w:rPr>
          <w:sz w:val="21"/>
          <w:szCs w:val="21"/>
        </w:rPr>
        <w:t>en</w:t>
      </w:r>
      <w:r w:rsidRPr="00E63D68">
        <w:rPr>
          <w:spacing w:val="-12"/>
          <w:sz w:val="21"/>
          <w:szCs w:val="21"/>
        </w:rPr>
        <w:t xml:space="preserve"> </w:t>
      </w:r>
      <w:r w:rsidRPr="00E63D68">
        <w:rPr>
          <w:sz w:val="21"/>
          <w:szCs w:val="21"/>
        </w:rPr>
        <w:t>su</w:t>
      </w:r>
      <w:r w:rsidRPr="00E63D68">
        <w:rPr>
          <w:spacing w:val="-12"/>
          <w:sz w:val="21"/>
          <w:szCs w:val="21"/>
        </w:rPr>
        <w:t xml:space="preserve"> </w:t>
      </w:r>
      <w:r w:rsidRPr="00E63D68">
        <w:rPr>
          <w:sz w:val="21"/>
          <w:szCs w:val="21"/>
        </w:rPr>
        <w:t>último</w:t>
      </w:r>
      <w:r w:rsidRPr="00E63D68">
        <w:rPr>
          <w:spacing w:val="-10"/>
          <w:sz w:val="21"/>
          <w:szCs w:val="21"/>
        </w:rPr>
        <w:t xml:space="preserve"> </w:t>
      </w:r>
      <w:r w:rsidRPr="00E63D68">
        <w:rPr>
          <w:sz w:val="21"/>
          <w:szCs w:val="21"/>
        </w:rPr>
        <w:t>inciso</w:t>
      </w:r>
      <w:r w:rsidRPr="00E63D68">
        <w:rPr>
          <w:spacing w:val="-10"/>
          <w:sz w:val="21"/>
          <w:szCs w:val="21"/>
        </w:rPr>
        <w:t xml:space="preserve"> </w:t>
      </w:r>
      <w:r w:rsidRPr="00E63D68">
        <w:rPr>
          <w:sz w:val="21"/>
          <w:szCs w:val="21"/>
        </w:rPr>
        <w:t>en</w:t>
      </w:r>
      <w:r w:rsidRPr="00E63D68">
        <w:rPr>
          <w:spacing w:val="-12"/>
          <w:sz w:val="21"/>
          <w:szCs w:val="21"/>
        </w:rPr>
        <w:t xml:space="preserve"> </w:t>
      </w:r>
      <w:r w:rsidRPr="00E63D68">
        <w:rPr>
          <w:spacing w:val="-5"/>
          <w:sz w:val="21"/>
          <w:szCs w:val="21"/>
        </w:rPr>
        <w:t xml:space="preserve">su </w:t>
      </w:r>
      <w:r w:rsidRPr="00E63D68">
        <w:rPr>
          <w:rFonts w:eastAsia="Calibri" w:cs="Arial"/>
          <w:sz w:val="21"/>
          <w:szCs w:val="21"/>
        </w:rPr>
        <w:t>a</w:t>
      </w:r>
      <w:r w:rsidRPr="00E63D68">
        <w:rPr>
          <w:sz w:val="21"/>
          <w:szCs w:val="21"/>
        </w:rPr>
        <w:t>rtículo 2.8.4.4.5 dispone que no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w:t>
      </w:r>
      <w:r w:rsidRPr="00E63D68">
        <w:rPr>
          <w:spacing w:val="-8"/>
          <w:sz w:val="21"/>
          <w:szCs w:val="21"/>
        </w:rPr>
        <w:t xml:space="preserve"> </w:t>
      </w:r>
      <w:r w:rsidRPr="00E63D68">
        <w:rPr>
          <w:sz w:val="21"/>
          <w:szCs w:val="21"/>
        </w:rPr>
        <w:t>sobre</w:t>
      </w:r>
      <w:r w:rsidRPr="00E63D68">
        <w:rPr>
          <w:spacing w:val="-11"/>
          <w:sz w:val="21"/>
          <w:szCs w:val="21"/>
        </w:rPr>
        <w:t xml:space="preserve"> </w:t>
      </w:r>
      <w:r w:rsidRPr="00E63D68">
        <w:rPr>
          <w:sz w:val="21"/>
          <w:szCs w:val="21"/>
        </w:rPr>
        <w:t>las</w:t>
      </w:r>
      <w:r w:rsidRPr="00E63D68">
        <w:rPr>
          <w:spacing w:val="-11"/>
          <w:sz w:val="21"/>
          <w:szCs w:val="21"/>
        </w:rPr>
        <w:t xml:space="preserve"> </w:t>
      </w:r>
      <w:r w:rsidRPr="00E63D68">
        <w:rPr>
          <w:sz w:val="21"/>
          <w:szCs w:val="21"/>
        </w:rPr>
        <w:t>especiales</w:t>
      </w:r>
      <w:r w:rsidRPr="00E63D68">
        <w:rPr>
          <w:spacing w:val="-9"/>
          <w:sz w:val="21"/>
          <w:szCs w:val="21"/>
        </w:rPr>
        <w:t xml:space="preserve"> </w:t>
      </w:r>
      <w:r w:rsidRPr="00E63D68">
        <w:rPr>
          <w:sz w:val="21"/>
          <w:szCs w:val="21"/>
        </w:rPr>
        <w:t>características</w:t>
      </w:r>
      <w:r w:rsidRPr="00E63D68">
        <w:rPr>
          <w:spacing w:val="-7"/>
          <w:sz w:val="21"/>
          <w:szCs w:val="21"/>
        </w:rPr>
        <w:t xml:space="preserve"> </w:t>
      </w:r>
      <w:r w:rsidRPr="00E63D68">
        <w:rPr>
          <w:sz w:val="21"/>
          <w:szCs w:val="21"/>
        </w:rPr>
        <w:t>y</w:t>
      </w:r>
      <w:r w:rsidRPr="00E63D68">
        <w:rPr>
          <w:spacing w:val="-11"/>
          <w:sz w:val="21"/>
          <w:szCs w:val="21"/>
        </w:rPr>
        <w:t xml:space="preserve"> </w:t>
      </w:r>
      <w:r w:rsidRPr="00E63D68">
        <w:rPr>
          <w:sz w:val="21"/>
          <w:szCs w:val="21"/>
        </w:rPr>
        <w:t>necesidades</w:t>
      </w:r>
      <w:r w:rsidRPr="00E63D68">
        <w:rPr>
          <w:spacing w:val="-9"/>
          <w:sz w:val="21"/>
          <w:szCs w:val="21"/>
        </w:rPr>
        <w:t xml:space="preserve"> </w:t>
      </w:r>
      <w:r w:rsidRPr="00E63D68">
        <w:rPr>
          <w:sz w:val="21"/>
          <w:szCs w:val="21"/>
        </w:rPr>
        <w:t>técnicas</w:t>
      </w:r>
      <w:r w:rsidRPr="00E63D68">
        <w:rPr>
          <w:spacing w:val="-10"/>
          <w:sz w:val="21"/>
          <w:szCs w:val="21"/>
        </w:rPr>
        <w:t xml:space="preserve"> </w:t>
      </w:r>
      <w:r w:rsidRPr="00E63D68">
        <w:rPr>
          <w:sz w:val="21"/>
          <w:szCs w:val="21"/>
        </w:rPr>
        <w:t>de</w:t>
      </w:r>
      <w:r w:rsidRPr="00E63D68">
        <w:rPr>
          <w:spacing w:val="-11"/>
          <w:sz w:val="21"/>
          <w:szCs w:val="21"/>
        </w:rPr>
        <w:t xml:space="preserve"> </w:t>
      </w:r>
      <w:r w:rsidRPr="00E63D68">
        <w:rPr>
          <w:sz w:val="21"/>
          <w:szCs w:val="21"/>
        </w:rPr>
        <w:t>las contrataciones a realizar.</w:t>
      </w:r>
    </w:p>
    <w:p w14:paraId="085A8C5E" w14:textId="77777777" w:rsidR="00E63D68" w:rsidRPr="00E63D68" w:rsidRDefault="00E63D68" w:rsidP="00E63D68">
      <w:pPr>
        <w:pStyle w:val="Textoindependiente"/>
        <w:spacing w:before="120" w:after="120" w:line="276" w:lineRule="auto"/>
        <w:jc w:val="both"/>
        <w:rPr>
          <w:sz w:val="21"/>
          <w:szCs w:val="21"/>
        </w:rPr>
      </w:pPr>
      <w:r w:rsidRPr="00E63D68">
        <w:rPr>
          <w:sz w:val="21"/>
          <w:szCs w:val="21"/>
        </w:rPr>
        <w:t>Aunado</w:t>
      </w:r>
      <w:r w:rsidRPr="00E63D68">
        <w:rPr>
          <w:spacing w:val="-11"/>
          <w:sz w:val="21"/>
          <w:szCs w:val="21"/>
        </w:rPr>
        <w:t xml:space="preserve"> </w:t>
      </w:r>
      <w:r w:rsidRPr="00E63D68">
        <w:rPr>
          <w:sz w:val="21"/>
          <w:szCs w:val="21"/>
        </w:rPr>
        <w:t>a</w:t>
      </w:r>
      <w:r w:rsidRPr="00E63D68">
        <w:rPr>
          <w:spacing w:val="-12"/>
          <w:sz w:val="21"/>
          <w:szCs w:val="21"/>
        </w:rPr>
        <w:t xml:space="preserve"> </w:t>
      </w:r>
      <w:r w:rsidRPr="00E63D68">
        <w:rPr>
          <w:sz w:val="21"/>
          <w:szCs w:val="21"/>
        </w:rPr>
        <w:t>lo</w:t>
      </w:r>
      <w:r w:rsidRPr="00E63D68">
        <w:rPr>
          <w:spacing w:val="-12"/>
          <w:sz w:val="21"/>
          <w:szCs w:val="21"/>
        </w:rPr>
        <w:t xml:space="preserve"> </w:t>
      </w:r>
      <w:r w:rsidRPr="00E63D68">
        <w:rPr>
          <w:sz w:val="21"/>
          <w:szCs w:val="21"/>
        </w:rPr>
        <w:t>anterior,</w:t>
      </w:r>
      <w:r w:rsidRPr="00E63D68">
        <w:rPr>
          <w:spacing w:val="-10"/>
          <w:sz w:val="21"/>
          <w:szCs w:val="21"/>
        </w:rPr>
        <w:t xml:space="preserve"> </w:t>
      </w:r>
      <w:r w:rsidRPr="00E63D68">
        <w:rPr>
          <w:sz w:val="21"/>
          <w:szCs w:val="21"/>
        </w:rPr>
        <w:t>los</w:t>
      </w:r>
      <w:r w:rsidRPr="00E63D68">
        <w:rPr>
          <w:spacing w:val="-12"/>
          <w:sz w:val="21"/>
          <w:szCs w:val="21"/>
        </w:rPr>
        <w:t xml:space="preserve"> </w:t>
      </w:r>
      <w:r w:rsidRPr="00E63D68">
        <w:rPr>
          <w:sz w:val="21"/>
          <w:szCs w:val="21"/>
        </w:rPr>
        <w:t>contratistas</w:t>
      </w:r>
      <w:r w:rsidRPr="00E63D68">
        <w:rPr>
          <w:spacing w:val="-9"/>
          <w:sz w:val="21"/>
          <w:szCs w:val="21"/>
        </w:rPr>
        <w:t xml:space="preserve"> </w:t>
      </w:r>
      <w:r w:rsidRPr="00E63D68">
        <w:rPr>
          <w:sz w:val="21"/>
          <w:szCs w:val="21"/>
        </w:rPr>
        <w:t>de</w:t>
      </w:r>
      <w:r w:rsidRPr="00E63D68">
        <w:rPr>
          <w:spacing w:val="-12"/>
          <w:sz w:val="21"/>
          <w:szCs w:val="21"/>
        </w:rPr>
        <w:t xml:space="preserve"> </w:t>
      </w:r>
      <w:r w:rsidRPr="00E63D68">
        <w:rPr>
          <w:sz w:val="21"/>
          <w:szCs w:val="21"/>
        </w:rPr>
        <w:t>prestación</w:t>
      </w:r>
      <w:r w:rsidRPr="00E63D68">
        <w:rPr>
          <w:spacing w:val="-9"/>
          <w:sz w:val="21"/>
          <w:szCs w:val="21"/>
        </w:rPr>
        <w:t xml:space="preserve"> </w:t>
      </w:r>
      <w:r w:rsidRPr="00E63D68">
        <w:rPr>
          <w:sz w:val="21"/>
          <w:szCs w:val="21"/>
        </w:rPr>
        <w:t>de</w:t>
      </w:r>
      <w:r w:rsidRPr="00E63D68">
        <w:rPr>
          <w:spacing w:val="-12"/>
          <w:sz w:val="21"/>
          <w:szCs w:val="21"/>
        </w:rPr>
        <w:t xml:space="preserve"> </w:t>
      </w:r>
      <w:r w:rsidRPr="00E63D68">
        <w:rPr>
          <w:sz w:val="21"/>
          <w:szCs w:val="21"/>
        </w:rPr>
        <w:t>servicios</w:t>
      </w:r>
      <w:r w:rsidRPr="00E63D68">
        <w:rPr>
          <w:spacing w:val="-10"/>
          <w:sz w:val="21"/>
          <w:szCs w:val="21"/>
        </w:rPr>
        <w:t xml:space="preserve"> </w:t>
      </w:r>
      <w:r w:rsidRPr="00E63D68">
        <w:rPr>
          <w:sz w:val="21"/>
          <w:szCs w:val="21"/>
        </w:rPr>
        <w:t>deben</w:t>
      </w:r>
      <w:r w:rsidRPr="00E63D68">
        <w:rPr>
          <w:spacing w:val="-11"/>
          <w:sz w:val="21"/>
          <w:szCs w:val="21"/>
        </w:rPr>
        <w:t xml:space="preserve"> </w:t>
      </w:r>
      <w:r w:rsidRPr="00E63D68">
        <w:rPr>
          <w:sz w:val="21"/>
          <w:szCs w:val="21"/>
        </w:rPr>
        <w:t>cumplir actividades que no puedan realizarse con personal de planta, bien porque el personal</w:t>
      </w:r>
      <w:r w:rsidRPr="00E63D68">
        <w:rPr>
          <w:spacing w:val="-8"/>
          <w:sz w:val="21"/>
          <w:szCs w:val="21"/>
        </w:rPr>
        <w:t xml:space="preserve"> </w:t>
      </w:r>
      <w:r w:rsidRPr="00E63D68">
        <w:rPr>
          <w:sz w:val="21"/>
          <w:szCs w:val="21"/>
        </w:rPr>
        <w:t>es</w:t>
      </w:r>
      <w:r w:rsidRPr="00E63D68">
        <w:rPr>
          <w:spacing w:val="-10"/>
          <w:sz w:val="21"/>
          <w:szCs w:val="21"/>
        </w:rPr>
        <w:t xml:space="preserve"> </w:t>
      </w:r>
      <w:r w:rsidRPr="00E63D68">
        <w:rPr>
          <w:sz w:val="21"/>
          <w:szCs w:val="21"/>
        </w:rPr>
        <w:t>insuficiente</w:t>
      </w:r>
      <w:r w:rsidRPr="00E63D68">
        <w:rPr>
          <w:spacing w:val="-8"/>
          <w:sz w:val="21"/>
          <w:szCs w:val="21"/>
        </w:rPr>
        <w:t xml:space="preserve"> </w:t>
      </w:r>
      <w:r w:rsidRPr="00E63D68">
        <w:rPr>
          <w:sz w:val="21"/>
          <w:szCs w:val="21"/>
        </w:rPr>
        <w:t>o</w:t>
      </w:r>
      <w:r w:rsidRPr="00E63D68">
        <w:rPr>
          <w:spacing w:val="-11"/>
          <w:sz w:val="21"/>
          <w:szCs w:val="21"/>
        </w:rPr>
        <w:t xml:space="preserve"> </w:t>
      </w:r>
      <w:r w:rsidRPr="00E63D68">
        <w:rPr>
          <w:sz w:val="21"/>
          <w:szCs w:val="21"/>
        </w:rPr>
        <w:t>porque</w:t>
      </w:r>
      <w:r w:rsidRPr="00E63D68">
        <w:rPr>
          <w:spacing w:val="-9"/>
          <w:sz w:val="21"/>
          <w:szCs w:val="21"/>
        </w:rPr>
        <w:t xml:space="preserve"> </w:t>
      </w:r>
      <w:r w:rsidRPr="00E63D68">
        <w:rPr>
          <w:sz w:val="21"/>
          <w:szCs w:val="21"/>
        </w:rPr>
        <w:t>se</w:t>
      </w:r>
      <w:r w:rsidRPr="00E63D68">
        <w:rPr>
          <w:spacing w:val="-10"/>
          <w:sz w:val="21"/>
          <w:szCs w:val="21"/>
        </w:rPr>
        <w:t xml:space="preserve"> </w:t>
      </w:r>
      <w:r w:rsidRPr="00E63D68">
        <w:rPr>
          <w:sz w:val="21"/>
          <w:szCs w:val="21"/>
        </w:rPr>
        <w:t>trata</w:t>
      </w:r>
      <w:r w:rsidRPr="00E63D68">
        <w:rPr>
          <w:spacing w:val="-10"/>
          <w:sz w:val="21"/>
          <w:szCs w:val="21"/>
        </w:rPr>
        <w:t xml:space="preserve"> </w:t>
      </w:r>
      <w:r w:rsidRPr="00E63D68">
        <w:rPr>
          <w:sz w:val="21"/>
          <w:szCs w:val="21"/>
        </w:rPr>
        <w:t>de</w:t>
      </w:r>
      <w:r w:rsidRPr="00E63D68">
        <w:rPr>
          <w:spacing w:val="-11"/>
          <w:sz w:val="21"/>
          <w:szCs w:val="21"/>
        </w:rPr>
        <w:t xml:space="preserve"> </w:t>
      </w:r>
      <w:r w:rsidRPr="00E63D68">
        <w:rPr>
          <w:sz w:val="21"/>
          <w:szCs w:val="21"/>
        </w:rPr>
        <w:t xml:space="preserve">actividades que requieren conocimientos especializados, </w:t>
      </w:r>
      <w:r w:rsidRPr="00E63D68">
        <w:rPr>
          <w:rFonts w:eastAsia="Calibri" w:cs="Arial"/>
          <w:sz w:val="21"/>
          <w:szCs w:val="21"/>
          <w:lang w:val="es-MX"/>
        </w:rPr>
        <w:t xml:space="preserve">pues la celebración del contrato de prestación de servicios profesionales es de carácter </w:t>
      </w:r>
      <w:r w:rsidRPr="00E63D68">
        <w:rPr>
          <w:rFonts w:eastAsia="Calibri" w:cs="Arial"/>
          <w:i/>
          <w:iCs/>
          <w:sz w:val="21"/>
          <w:szCs w:val="21"/>
          <w:lang w:val="es-MX"/>
        </w:rPr>
        <w:t xml:space="preserve">excepcional. </w:t>
      </w:r>
      <w:r w:rsidRPr="00E63D68">
        <w:rPr>
          <w:rFonts w:eastAsia="Calibri" w:cs="Arial"/>
          <w:sz w:val="21"/>
          <w:szCs w:val="21"/>
          <w:lang w:val="es-MX"/>
        </w:rPr>
        <w:t>La entidad deberá justificar lo anterior de manera satisfactoria en los estudios previos del proceso. Además, los contratos suscritos deberán ser</w:t>
      </w:r>
      <w:r w:rsidRPr="00E63D68">
        <w:rPr>
          <w:rFonts w:eastAsia="Calibri" w:cs="Arial"/>
          <w:i/>
          <w:iCs/>
          <w:sz w:val="21"/>
          <w:szCs w:val="21"/>
          <w:lang w:val="es-MX"/>
        </w:rPr>
        <w:t xml:space="preserve"> temporales</w:t>
      </w:r>
      <w:r w:rsidRPr="00E63D68">
        <w:rPr>
          <w:rFonts w:eastAsia="Calibri" w:cs="Arial"/>
          <w:sz w:val="21"/>
          <w:szCs w:val="21"/>
          <w:lang w:val="es-MX"/>
        </w:rPr>
        <w:t xml:space="preserve"> y no pueden servir para la creación de nóminas paralelas.</w:t>
      </w:r>
    </w:p>
    <w:p w14:paraId="151BBC29" w14:textId="77777777" w:rsidR="00E63D68" w:rsidRPr="00E63D68" w:rsidRDefault="00E63D68" w:rsidP="00E63D68">
      <w:pPr>
        <w:spacing w:after="120" w:line="276" w:lineRule="auto"/>
        <w:jc w:val="both"/>
        <w:rPr>
          <w:rFonts w:ascii="Verdana" w:eastAsia="Calibri" w:hAnsi="Verdana" w:cs="Arial"/>
          <w:b/>
          <w:bCs/>
          <w:sz w:val="21"/>
          <w:szCs w:val="21"/>
          <w:lang w:val="es-ES_tradnl" w:eastAsia="es-ES_tradnl"/>
        </w:rPr>
      </w:pPr>
    </w:p>
    <w:p w14:paraId="0C817212" w14:textId="77777777" w:rsidR="00E63D68" w:rsidRPr="00E63D68" w:rsidRDefault="00E63D68" w:rsidP="005D59E3">
      <w:pPr>
        <w:spacing w:after="0" w:line="240" w:lineRule="auto"/>
        <w:rPr>
          <w:rFonts w:ascii="Verdana" w:eastAsia="Geomanist Light" w:hAnsi="Verdana" w:cs="Arial"/>
          <w:color w:val="000000" w:themeColor="text1"/>
          <w:lang w:val="es-ES_tradnl"/>
        </w:rPr>
      </w:pPr>
    </w:p>
    <w:p w14:paraId="27E6CE87" w14:textId="77777777" w:rsidR="00E63D68" w:rsidRDefault="00E63D68" w:rsidP="005D59E3">
      <w:pPr>
        <w:spacing w:after="0" w:line="240" w:lineRule="auto"/>
        <w:rPr>
          <w:rFonts w:ascii="Verdana" w:eastAsia="Geomanist Light" w:hAnsi="Verdana" w:cs="Arial"/>
          <w:color w:val="000000" w:themeColor="text1"/>
          <w:lang w:val="es-MX"/>
        </w:rPr>
      </w:pPr>
    </w:p>
    <w:p w14:paraId="4B5A6F17" w14:textId="77777777" w:rsidR="00E63D68" w:rsidRDefault="00E63D68" w:rsidP="005D59E3">
      <w:pPr>
        <w:spacing w:after="0" w:line="240" w:lineRule="auto"/>
        <w:rPr>
          <w:rFonts w:ascii="Verdana" w:eastAsia="Geomanist Light" w:hAnsi="Verdana" w:cs="Arial"/>
          <w:color w:val="000000" w:themeColor="text1"/>
          <w:lang w:val="es-MX"/>
        </w:rPr>
      </w:pPr>
    </w:p>
    <w:p w14:paraId="17F1AD39" w14:textId="77777777" w:rsidR="00E63D68" w:rsidRDefault="00E63D68" w:rsidP="005D59E3">
      <w:pPr>
        <w:spacing w:after="0" w:line="240" w:lineRule="auto"/>
        <w:rPr>
          <w:rFonts w:ascii="Verdana" w:eastAsia="Geomanist Light" w:hAnsi="Verdana" w:cs="Arial"/>
          <w:color w:val="000000" w:themeColor="text1"/>
          <w:lang w:val="es-MX"/>
        </w:rPr>
      </w:pPr>
    </w:p>
    <w:p w14:paraId="64E97E36" w14:textId="77777777" w:rsidR="00E63D68" w:rsidRDefault="00E63D68" w:rsidP="005D59E3">
      <w:pPr>
        <w:spacing w:after="0" w:line="240" w:lineRule="auto"/>
        <w:rPr>
          <w:rFonts w:ascii="Verdana" w:eastAsia="Geomanist Light" w:hAnsi="Verdana" w:cs="Arial"/>
          <w:color w:val="000000" w:themeColor="text1"/>
          <w:lang w:val="es-MX"/>
        </w:rPr>
      </w:pPr>
    </w:p>
    <w:p w14:paraId="2EEABD62" w14:textId="77777777" w:rsidR="00E63D68" w:rsidRDefault="00E63D68" w:rsidP="005D59E3">
      <w:pPr>
        <w:spacing w:after="0" w:line="240" w:lineRule="auto"/>
        <w:rPr>
          <w:rFonts w:ascii="Verdana" w:eastAsia="Geomanist Light" w:hAnsi="Verdana" w:cs="Arial"/>
          <w:color w:val="000000" w:themeColor="text1"/>
          <w:lang w:val="es-MX"/>
        </w:rPr>
      </w:pPr>
    </w:p>
    <w:p w14:paraId="2CD99DF0" w14:textId="77777777" w:rsidR="00E63D68" w:rsidRDefault="00E63D68" w:rsidP="005D59E3">
      <w:pPr>
        <w:spacing w:after="0" w:line="240" w:lineRule="auto"/>
        <w:rPr>
          <w:rFonts w:ascii="Verdana" w:eastAsia="Geomanist Light" w:hAnsi="Verdana" w:cs="Arial"/>
          <w:color w:val="000000" w:themeColor="text1"/>
          <w:lang w:val="es-MX"/>
        </w:rPr>
      </w:pPr>
    </w:p>
    <w:p w14:paraId="3AE32F41" w14:textId="77777777" w:rsidR="00E63D68" w:rsidRDefault="00E63D68" w:rsidP="005D59E3">
      <w:pPr>
        <w:spacing w:after="0" w:line="240" w:lineRule="auto"/>
        <w:rPr>
          <w:rFonts w:ascii="Verdana" w:eastAsia="Geomanist Light" w:hAnsi="Verdana" w:cs="Arial"/>
          <w:color w:val="000000" w:themeColor="text1"/>
          <w:lang w:val="es-MX"/>
        </w:rPr>
      </w:pPr>
    </w:p>
    <w:p w14:paraId="6AADF87E" w14:textId="77777777" w:rsidR="00341A2D" w:rsidRDefault="00341A2D" w:rsidP="005D59E3">
      <w:pPr>
        <w:spacing w:after="0" w:line="240" w:lineRule="auto"/>
        <w:rPr>
          <w:rFonts w:ascii="Verdana" w:eastAsia="Geomanist Light" w:hAnsi="Verdana" w:cs="Arial"/>
          <w:color w:val="000000" w:themeColor="text1"/>
          <w:lang w:val="es-MX"/>
        </w:rPr>
      </w:pPr>
    </w:p>
    <w:p w14:paraId="6AE87F7C" w14:textId="77777777" w:rsidR="00341A2D" w:rsidRDefault="00341A2D" w:rsidP="005D59E3">
      <w:pPr>
        <w:spacing w:after="0" w:line="240" w:lineRule="auto"/>
        <w:rPr>
          <w:rFonts w:ascii="Verdana" w:eastAsia="Geomanist Light" w:hAnsi="Verdana" w:cs="Arial"/>
          <w:color w:val="000000" w:themeColor="text1"/>
          <w:lang w:val="es-MX"/>
        </w:rPr>
      </w:pPr>
    </w:p>
    <w:p w14:paraId="7C4FC8C1" w14:textId="77777777" w:rsidR="00341A2D" w:rsidRDefault="00341A2D" w:rsidP="005D59E3">
      <w:pPr>
        <w:spacing w:after="0" w:line="240" w:lineRule="auto"/>
        <w:rPr>
          <w:rFonts w:ascii="Verdana" w:eastAsia="Geomanist Light" w:hAnsi="Verdana" w:cs="Arial"/>
          <w:color w:val="000000" w:themeColor="text1"/>
          <w:lang w:val="es-MX"/>
        </w:rPr>
      </w:pPr>
    </w:p>
    <w:p w14:paraId="69745285" w14:textId="77777777" w:rsidR="00341A2D" w:rsidRDefault="00341A2D" w:rsidP="005D59E3">
      <w:pPr>
        <w:spacing w:after="0" w:line="240" w:lineRule="auto"/>
        <w:rPr>
          <w:rFonts w:ascii="Verdana" w:eastAsia="Geomanist Light" w:hAnsi="Verdana" w:cs="Arial"/>
          <w:color w:val="000000" w:themeColor="text1"/>
          <w:lang w:val="es-MX"/>
        </w:rPr>
      </w:pPr>
    </w:p>
    <w:p w14:paraId="2FD46B55" w14:textId="77777777" w:rsidR="00341A2D" w:rsidRDefault="00341A2D" w:rsidP="005D59E3">
      <w:pPr>
        <w:spacing w:after="0" w:line="240" w:lineRule="auto"/>
        <w:rPr>
          <w:rFonts w:ascii="Verdana" w:eastAsia="Geomanist Light" w:hAnsi="Verdana" w:cs="Arial"/>
          <w:color w:val="000000" w:themeColor="text1"/>
          <w:lang w:val="es-MX"/>
        </w:rPr>
      </w:pPr>
    </w:p>
    <w:p w14:paraId="73655DB2" w14:textId="77777777" w:rsidR="00341A2D" w:rsidRDefault="00341A2D" w:rsidP="005D59E3">
      <w:pPr>
        <w:spacing w:after="0" w:line="240" w:lineRule="auto"/>
        <w:rPr>
          <w:rFonts w:ascii="Verdana" w:eastAsia="Geomanist Light" w:hAnsi="Verdana" w:cs="Arial"/>
          <w:color w:val="000000" w:themeColor="text1"/>
          <w:lang w:val="es-MX"/>
        </w:rPr>
      </w:pPr>
    </w:p>
    <w:p w14:paraId="51E63657" w14:textId="032667B6" w:rsidR="005D59E3" w:rsidRPr="00CF64C0" w:rsidRDefault="005D59E3" w:rsidP="005D59E3">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E63D68">
        <w:rPr>
          <w:rFonts w:ascii="Verdana" w:eastAsia="Geomanist Light" w:hAnsi="Verdana" w:cs="Arial"/>
          <w:color w:val="201F1E"/>
          <w:lang w:val="es-MX"/>
        </w:rPr>
        <w:t>06</w:t>
      </w:r>
      <w:r w:rsidRPr="00CF64C0">
        <w:rPr>
          <w:rFonts w:ascii="Verdana" w:eastAsia="Geomanist Light" w:hAnsi="Verdana" w:cs="Arial"/>
          <w:color w:val="201F1E"/>
          <w:lang w:val="es-MX"/>
        </w:rPr>
        <w:t xml:space="preserve"> de </w:t>
      </w:r>
      <w:r w:rsidR="00E63D68">
        <w:rPr>
          <w:rFonts w:ascii="Verdana" w:eastAsia="Geomanist Light" w:hAnsi="Verdana" w:cs="Arial"/>
          <w:color w:val="201F1E"/>
          <w:lang w:val="es-MX"/>
        </w:rPr>
        <w:t>mayo</w:t>
      </w:r>
      <w:r w:rsidRPr="00CF64C0">
        <w:rPr>
          <w:rFonts w:ascii="Verdana" w:eastAsia="Geomanist Light" w:hAnsi="Verdana" w:cs="Arial"/>
          <w:color w:val="201F1E"/>
          <w:lang w:val="es-MX"/>
        </w:rPr>
        <w:t xml:space="preserve"> de </w:t>
      </w:r>
      <w:r w:rsidR="00E63D68">
        <w:rPr>
          <w:rFonts w:ascii="Verdana" w:eastAsia="Geomanist Light" w:hAnsi="Verdana" w:cs="Arial"/>
          <w:color w:val="201F1E"/>
          <w:lang w:val="es-MX"/>
        </w:rPr>
        <w:t>2025</w:t>
      </w:r>
    </w:p>
    <w:p w14:paraId="07BF79BB" w14:textId="77777777" w:rsidR="005D59E3" w:rsidRPr="00EB1CF7" w:rsidRDefault="005D59E3" w:rsidP="005D59E3">
      <w:pPr>
        <w:spacing w:after="0" w:line="240" w:lineRule="auto"/>
        <w:rPr>
          <w:rFonts w:ascii="Verdana" w:eastAsia="Geomanist Light" w:hAnsi="Verdana" w:cs="Arial"/>
          <w:color w:val="201F1E"/>
          <w:lang w:val="es-MX"/>
        </w:rPr>
      </w:pPr>
      <w:r>
        <w:rPr>
          <w:rFonts w:ascii="Verdana" w:eastAsia="Geomanist Light" w:hAnsi="Verdana" w:cs="Arial"/>
          <w:color w:val="201F1E"/>
          <w:lang w:val="es-MX"/>
        </w:rPr>
        <w:t xml:space="preserve"> </w:t>
      </w:r>
    </w:p>
    <w:p w14:paraId="2E3BAB2A" w14:textId="513AEC52" w:rsidR="00E245AB" w:rsidRDefault="00E245AB" w:rsidP="00060802">
      <w:pPr>
        <w:spacing w:after="0" w:line="240" w:lineRule="auto"/>
        <w:rPr>
          <w:rFonts w:ascii="Verdana" w:hAnsi="Verdana"/>
        </w:rPr>
      </w:pPr>
    </w:p>
    <w:p w14:paraId="1EC237F1" w14:textId="6C8FEEF5" w:rsidR="00E63D68" w:rsidRDefault="00E63D68" w:rsidP="00E63D68">
      <w:pPr>
        <w:spacing w:after="0" w:line="240" w:lineRule="auto"/>
        <w:ind w:left="5664"/>
        <w:jc w:val="both"/>
        <w:rPr>
          <w:rFonts w:ascii="Verdana" w:eastAsia="Calibri" w:hAnsi="Verdana" w:cs="Arial"/>
          <w:color w:val="000000" w:themeColor="text1"/>
          <w:lang w:val="es-ES" w:eastAsia="es-ES"/>
        </w:rPr>
      </w:pPr>
      <w:r w:rsidRPr="00E63D68">
        <w:rPr>
          <w:rFonts w:ascii="Verdana" w:eastAsia="Calibri" w:hAnsi="Verdana" w:cs="Arial"/>
          <w:color w:val="000000" w:themeColor="text1"/>
          <w:lang w:val="es-ES" w:eastAsia="es-ES"/>
        </w:rPr>
        <w:drawing>
          <wp:inline distT="0" distB="0" distL="0" distR="0" wp14:anchorId="68CF1D78" wp14:editId="6CAA7728">
            <wp:extent cx="2524477" cy="857370"/>
            <wp:effectExtent l="0" t="0" r="0" b="0"/>
            <wp:docPr id="1198995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95860" name=""/>
                    <pic:cNvPicPr/>
                  </pic:nvPicPr>
                  <pic:blipFill>
                    <a:blip r:embed="rId10"/>
                    <a:stretch>
                      <a:fillRect/>
                    </a:stretch>
                  </pic:blipFill>
                  <pic:spPr>
                    <a:xfrm>
                      <a:off x="0" y="0"/>
                      <a:ext cx="2524477" cy="857370"/>
                    </a:xfrm>
                    <a:prstGeom prst="rect">
                      <a:avLst/>
                    </a:prstGeom>
                  </pic:spPr>
                </pic:pic>
              </a:graphicData>
            </a:graphic>
          </wp:inline>
        </w:drawing>
      </w:r>
    </w:p>
    <w:p w14:paraId="42222F31" w14:textId="17A136DB" w:rsidR="00B75568" w:rsidRPr="00FE5A24" w:rsidRDefault="00B75568" w:rsidP="00B75568">
      <w:pPr>
        <w:spacing w:after="0" w:line="240"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Señor</w:t>
      </w:r>
    </w:p>
    <w:p w14:paraId="347948D6" w14:textId="315587F3" w:rsidR="00B75568" w:rsidRDefault="005D59E3" w:rsidP="00B75568">
      <w:pPr>
        <w:spacing w:after="0" w:line="240" w:lineRule="auto"/>
        <w:rPr>
          <w:rFonts w:ascii="Verdana" w:eastAsia="Calibri" w:hAnsi="Verdana" w:cs="Arial"/>
          <w:b/>
          <w:color w:val="000000" w:themeColor="text1"/>
          <w:lang w:eastAsia="es-ES_tradnl"/>
        </w:rPr>
      </w:pPr>
      <w:r>
        <w:rPr>
          <w:rFonts w:ascii="Verdana" w:eastAsia="Calibri" w:hAnsi="Verdana" w:cs="Arial"/>
          <w:b/>
          <w:color w:val="000000" w:themeColor="text1"/>
          <w:lang w:eastAsia="es-ES_tradnl"/>
        </w:rPr>
        <w:t>David Andrés Duran Carvajal</w:t>
      </w:r>
    </w:p>
    <w:p w14:paraId="1A7BAF85" w14:textId="4C9CCE80" w:rsidR="00B75568" w:rsidRPr="00EE3144" w:rsidRDefault="005D59E3" w:rsidP="00B75568">
      <w:pPr>
        <w:spacing w:after="0" w:line="240" w:lineRule="auto"/>
        <w:rPr>
          <w:rFonts w:ascii="Verdana" w:eastAsia="Calibri" w:hAnsi="Verdana" w:cs="Arial"/>
          <w:color w:val="000000" w:themeColor="text1"/>
          <w:lang w:eastAsia="es-ES_tradnl"/>
        </w:rPr>
      </w:pPr>
      <w:hyperlink r:id="rId11" w:history="1">
        <w:r w:rsidRPr="004E3080">
          <w:rPr>
            <w:rStyle w:val="Hipervnculo"/>
            <w:rFonts w:ascii="Verdana" w:eastAsia="Calibri" w:hAnsi="Verdana" w:cs="Arial"/>
            <w:lang w:eastAsia="es-ES_tradnl"/>
          </w:rPr>
          <w:t>daviddurancarv@gmail.com</w:t>
        </w:r>
      </w:hyperlink>
      <w:r>
        <w:rPr>
          <w:rFonts w:ascii="Verdana" w:eastAsia="Calibri" w:hAnsi="Verdana" w:cs="Arial"/>
          <w:color w:val="000000" w:themeColor="text1"/>
          <w:lang w:eastAsia="es-ES_tradnl"/>
        </w:rPr>
        <w:t xml:space="preserve">; </w:t>
      </w:r>
    </w:p>
    <w:p w14:paraId="16093E29" w14:textId="75DCBF8B" w:rsidR="00B75568" w:rsidRDefault="005D59E3" w:rsidP="00B75568">
      <w:pPr>
        <w:spacing w:after="0" w:line="240" w:lineRule="auto"/>
        <w:rPr>
          <w:rFonts w:ascii="Verdana" w:eastAsia="Calibri" w:hAnsi="Verdana" w:cs="Arial"/>
          <w:color w:val="000000" w:themeColor="text1"/>
          <w:lang w:eastAsia="es-ES_tradnl"/>
        </w:rPr>
      </w:pPr>
      <w:r>
        <w:rPr>
          <w:rFonts w:ascii="Verdana" w:eastAsia="Calibri" w:hAnsi="Verdana" w:cs="Arial"/>
          <w:color w:val="000000" w:themeColor="text1"/>
          <w:lang w:eastAsia="es-ES_tradnl"/>
        </w:rPr>
        <w:t xml:space="preserve">Pamplona, Norte de Santander. </w:t>
      </w:r>
    </w:p>
    <w:p w14:paraId="7BA27140" w14:textId="77777777" w:rsidR="00B75568" w:rsidRPr="00FE5A24" w:rsidRDefault="00B75568" w:rsidP="00B75568">
      <w:pPr>
        <w:spacing w:after="0" w:line="240" w:lineRule="auto"/>
        <w:rPr>
          <w:rFonts w:ascii="Verdana" w:eastAsia="Calibri" w:hAnsi="Verdana" w:cs="Arial"/>
          <w:b/>
          <w:bCs/>
          <w:color w:val="000000" w:themeColor="text1"/>
          <w:lang w:val="es-ES_tradnl" w:eastAsia="es-ES_tradnl"/>
        </w:rPr>
      </w:pPr>
    </w:p>
    <w:p w14:paraId="21DF9398" w14:textId="77777777" w:rsidR="00181AD2" w:rsidRPr="00FE5A24" w:rsidRDefault="00181AD2" w:rsidP="00181AD2">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75568" w:rsidRPr="00FE5A24" w14:paraId="1ECF93C9" w14:textId="77777777" w:rsidTr="00060802">
        <w:trPr>
          <w:trHeight w:val="190"/>
        </w:trPr>
        <w:tc>
          <w:tcPr>
            <w:tcW w:w="2689" w:type="dxa"/>
          </w:tcPr>
          <w:p w14:paraId="192E0510" w14:textId="77777777" w:rsidR="00B75568" w:rsidRPr="00FE5A24" w:rsidRDefault="00B75568" w:rsidP="008E5A82">
            <w:pPr>
              <w:jc w:val="both"/>
              <w:rPr>
                <w:rFonts w:ascii="Verdana" w:eastAsia="Calibri" w:hAnsi="Verdana" w:cs="Arial"/>
                <w:b/>
                <w:bCs/>
                <w:color w:val="000000" w:themeColor="text1"/>
                <w:lang w:val="es-ES_tradnl" w:eastAsia="es-ES_tradnl"/>
              </w:rPr>
            </w:pPr>
          </w:p>
        </w:tc>
        <w:tc>
          <w:tcPr>
            <w:tcW w:w="6100" w:type="dxa"/>
          </w:tcPr>
          <w:p w14:paraId="1584FE4C" w14:textId="3CC5653C" w:rsidR="00B75568" w:rsidRDefault="00B75568" w:rsidP="00181AD2">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sidR="005D59E3">
              <w:rPr>
                <w:rFonts w:ascii="Verdana" w:eastAsia="Calibri" w:hAnsi="Verdana" w:cs="Arial"/>
                <w:b/>
                <w:bCs/>
                <w:color w:val="000000" w:themeColor="text1"/>
                <w:lang w:val="es-ES" w:eastAsia="es-ES"/>
              </w:rPr>
              <w:t>381</w:t>
            </w:r>
            <w:r w:rsidRPr="00FE5A24">
              <w:rPr>
                <w:rFonts w:ascii="Verdana" w:eastAsia="Calibri" w:hAnsi="Verdana" w:cs="Arial"/>
                <w:b/>
                <w:bCs/>
                <w:color w:val="000000" w:themeColor="text1"/>
                <w:lang w:val="es-ES" w:eastAsia="es-ES"/>
              </w:rPr>
              <w:t xml:space="preserve"> de 2025</w:t>
            </w:r>
          </w:p>
          <w:p w14:paraId="2A1C6807" w14:textId="77777777" w:rsidR="00B75568" w:rsidRPr="00FE5A24" w:rsidRDefault="00B75568" w:rsidP="008E5A82">
            <w:pPr>
              <w:jc w:val="both"/>
              <w:rPr>
                <w:rFonts w:ascii="Verdana" w:eastAsia="Calibri" w:hAnsi="Verdana" w:cs="Arial"/>
                <w:b/>
                <w:bCs/>
                <w:color w:val="000000" w:themeColor="text1"/>
                <w:lang w:val="es-ES" w:eastAsia="es-ES"/>
              </w:rPr>
            </w:pPr>
          </w:p>
        </w:tc>
      </w:tr>
      <w:tr w:rsidR="00B75568" w:rsidRPr="00FE5A24" w14:paraId="534072C9" w14:textId="77777777" w:rsidTr="008E5A82">
        <w:trPr>
          <w:trHeight w:val="884"/>
        </w:trPr>
        <w:tc>
          <w:tcPr>
            <w:tcW w:w="2689" w:type="dxa"/>
          </w:tcPr>
          <w:p w14:paraId="1C654530" w14:textId="77777777" w:rsidR="00B75568" w:rsidRPr="00FE5A24" w:rsidRDefault="00B75568" w:rsidP="008E5A82">
            <w:pPr>
              <w:jc w:val="both"/>
              <w:rPr>
                <w:rFonts w:ascii="Verdana" w:eastAsia="Calibri" w:hAnsi="Verdana" w:cs="Arial"/>
                <w:color w:val="000000" w:themeColor="text1"/>
                <w:lang w:val="es-ES_tradnl" w:eastAsia="es-ES_tradnl"/>
              </w:rPr>
            </w:pPr>
            <w:r w:rsidRPr="00FE5A24">
              <w:rPr>
                <w:rFonts w:ascii="Verdana" w:eastAsia="Calibri" w:hAnsi="Verdana" w:cs="Arial"/>
                <w:b/>
                <w:color w:val="000000" w:themeColor="text1"/>
                <w:lang w:val="es-ES_tradnl" w:eastAsia="es-ES_tradnl"/>
              </w:rPr>
              <w:t>Temas:</w:t>
            </w:r>
            <w:r w:rsidRPr="00FE5A24">
              <w:rPr>
                <w:rFonts w:ascii="Verdana" w:eastAsia="Calibri" w:hAnsi="Verdana" w:cs="Arial"/>
                <w:color w:val="000000" w:themeColor="text1"/>
                <w:lang w:val="es-ES_tradnl" w:eastAsia="es-ES_tradnl"/>
              </w:rPr>
              <w:t xml:space="preserve">                   </w:t>
            </w:r>
          </w:p>
        </w:tc>
        <w:tc>
          <w:tcPr>
            <w:tcW w:w="6100" w:type="dxa"/>
          </w:tcPr>
          <w:p w14:paraId="741BFAA2" w14:textId="77777777" w:rsidR="00B75568" w:rsidRDefault="00B75568" w:rsidP="00181AD2">
            <w:pPr>
              <w:jc w:val="both"/>
              <w:rPr>
                <w:rFonts w:ascii="Verdana" w:eastAsia="Calibri" w:hAnsi="Verdana" w:cs="Arial"/>
                <w:color w:val="000000" w:themeColor="text1"/>
                <w:lang w:val="es-ES_tradnl" w:eastAsia="es-ES_tradnl"/>
              </w:rPr>
            </w:pPr>
            <w:r w:rsidRPr="00206156">
              <w:rPr>
                <w:rFonts w:ascii="Verdana" w:eastAsia="Calibri" w:hAnsi="Verdana" w:cs="Arial"/>
                <w:color w:val="000000" w:themeColor="text1"/>
                <w:lang w:val="es-ES_tradnl" w:eastAsia="es-ES_tradnl"/>
              </w:rPr>
              <w:t>CONTRATO DE PRESTACIÓN DE SERVICIOS ― Concepto ― Requisitos y límites para su celebración</w:t>
            </w:r>
            <w:r>
              <w:rPr>
                <w:rFonts w:ascii="Verdana" w:eastAsia="Calibri" w:hAnsi="Verdana" w:cs="Arial"/>
                <w:color w:val="000000" w:themeColor="text1"/>
                <w:lang w:val="es-ES_tradnl" w:eastAsia="es-ES_tradnl"/>
              </w:rPr>
              <w:t xml:space="preserve"> / </w:t>
            </w:r>
            <w:r w:rsidRPr="001D1C6E">
              <w:rPr>
                <w:rFonts w:ascii="Verdana" w:eastAsia="Calibri" w:hAnsi="Verdana" w:cs="Arial"/>
                <w:color w:val="000000" w:themeColor="text1"/>
                <w:lang w:val="es-ES_tradnl" w:eastAsia="es-ES_tradnl"/>
              </w:rPr>
              <w:t>CONTRATOS DE PRESTACIÓN DE SERVICIO</w:t>
            </w:r>
            <w:r>
              <w:rPr>
                <w:rFonts w:ascii="Verdana" w:eastAsia="Calibri" w:hAnsi="Verdana" w:cs="Arial"/>
                <w:color w:val="000000" w:themeColor="text1"/>
                <w:lang w:val="es-ES_tradnl" w:eastAsia="es-ES_tradnl"/>
              </w:rPr>
              <w:t xml:space="preserve">S </w:t>
            </w:r>
            <w:r w:rsidRPr="001D1C6E">
              <w:rPr>
                <w:rFonts w:ascii="Verdana" w:eastAsia="Calibri" w:hAnsi="Verdana" w:cs="Arial"/>
                <w:color w:val="000000" w:themeColor="text1"/>
                <w:lang w:val="es-ES_tradnl" w:eastAsia="es-ES_tradnl"/>
              </w:rPr>
              <w:t>–</w:t>
            </w:r>
            <w:r>
              <w:rPr>
                <w:rFonts w:ascii="Verdana" w:eastAsia="Calibri" w:hAnsi="Verdana" w:cs="Arial"/>
                <w:color w:val="000000" w:themeColor="text1"/>
                <w:lang w:val="es-ES_tradnl" w:eastAsia="es-ES_tradnl"/>
              </w:rPr>
              <w:t xml:space="preserve">Celebración de </w:t>
            </w:r>
            <w:r w:rsidRPr="001D1C6E">
              <w:rPr>
                <w:rFonts w:ascii="Verdana" w:eastAsia="Calibri" w:hAnsi="Verdana" w:cs="Arial"/>
                <w:color w:val="000000" w:themeColor="text1"/>
                <w:lang w:val="es-ES_tradnl" w:eastAsia="es-ES_tradnl"/>
              </w:rPr>
              <w:t>varios contratos con la misma entidad</w:t>
            </w:r>
          </w:p>
          <w:p w14:paraId="706AFB88" w14:textId="77777777" w:rsidR="00B75568" w:rsidRPr="00B1528C" w:rsidRDefault="00B75568" w:rsidP="00060802">
            <w:pPr>
              <w:jc w:val="both"/>
              <w:rPr>
                <w:rFonts w:ascii="Verdana" w:eastAsia="Calibri" w:hAnsi="Verdana" w:cs="Arial"/>
                <w:color w:val="000000" w:themeColor="text1"/>
                <w:lang w:val="es-ES_tradnl" w:eastAsia="es-ES_tradnl"/>
              </w:rPr>
            </w:pPr>
          </w:p>
        </w:tc>
      </w:tr>
      <w:tr w:rsidR="00B75568" w:rsidRPr="00744CC5" w14:paraId="359FA7D6" w14:textId="77777777" w:rsidTr="008E5A82">
        <w:tc>
          <w:tcPr>
            <w:tcW w:w="2689" w:type="dxa"/>
          </w:tcPr>
          <w:p w14:paraId="6A8075E3" w14:textId="77777777" w:rsidR="00B75568" w:rsidRPr="00FE5A24" w:rsidRDefault="00B75568" w:rsidP="008E5A82">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5D3782BE" w14:textId="1AB60444" w:rsidR="00B75568" w:rsidRPr="00FE5A24" w:rsidRDefault="00B75568" w:rsidP="008E5A82">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r w:rsidR="005D59E3" w:rsidRPr="005D59E3">
              <w:rPr>
                <w:rFonts w:ascii="Verdana" w:eastAsia="Calibri" w:hAnsi="Verdana" w:cs="Arial"/>
                <w:color w:val="000000" w:themeColor="text1"/>
                <w:lang w:val="es-ES_tradnl" w:eastAsia="es-ES_tradnl"/>
              </w:rPr>
              <w:t>P20250328002986</w:t>
            </w:r>
          </w:p>
        </w:tc>
      </w:tr>
    </w:tbl>
    <w:p w14:paraId="48F69D66" w14:textId="77777777" w:rsidR="00B75568" w:rsidRPr="00FE5A24" w:rsidRDefault="00B75568" w:rsidP="00060802">
      <w:pPr>
        <w:spacing w:after="0" w:line="276" w:lineRule="auto"/>
        <w:jc w:val="both"/>
        <w:rPr>
          <w:rFonts w:ascii="Verdana" w:eastAsia="Calibri" w:hAnsi="Verdana" w:cs="Arial"/>
          <w:color w:val="000000" w:themeColor="text1"/>
          <w:lang w:val="es-ES_tradnl" w:eastAsia="es-ES_tradnl"/>
        </w:rPr>
      </w:pPr>
    </w:p>
    <w:p w14:paraId="38013808" w14:textId="77777777" w:rsidR="00B75568" w:rsidRPr="00FE5A24" w:rsidRDefault="00B75568" w:rsidP="00060802">
      <w:pPr>
        <w:spacing w:after="0" w:line="276" w:lineRule="auto"/>
        <w:jc w:val="both"/>
        <w:rPr>
          <w:rFonts w:ascii="Verdana" w:eastAsia="Calibri" w:hAnsi="Verdana" w:cs="Arial"/>
          <w:color w:val="000000" w:themeColor="text1"/>
          <w:lang w:val="es-ES_tradnl" w:eastAsia="es-ES_tradnl"/>
        </w:rPr>
      </w:pPr>
    </w:p>
    <w:p w14:paraId="21CF6CEA" w14:textId="5ED0B6E3" w:rsidR="00B75568" w:rsidRPr="00FE5A24" w:rsidRDefault="00B75568" w:rsidP="00B75568">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sidR="005D59E3">
        <w:rPr>
          <w:rFonts w:ascii="Verdana" w:eastAsia="Calibri" w:hAnsi="Verdana" w:cs="Arial"/>
          <w:color w:val="000000" w:themeColor="text1"/>
          <w:lang w:val="es-ES" w:eastAsia="es-ES"/>
        </w:rPr>
        <w:t>o</w:t>
      </w:r>
      <w:r w:rsidRPr="00FE5A24">
        <w:rPr>
          <w:rFonts w:ascii="Verdana" w:eastAsia="Calibri" w:hAnsi="Verdana" w:cs="Arial"/>
          <w:color w:val="000000" w:themeColor="text1"/>
          <w:lang w:val="es-ES" w:eastAsia="es-ES"/>
        </w:rPr>
        <w:t xml:space="preserve"> señor </w:t>
      </w:r>
      <w:r w:rsidR="005D59E3">
        <w:rPr>
          <w:rFonts w:ascii="Verdana" w:eastAsia="Calibri" w:hAnsi="Verdana" w:cs="Arial"/>
          <w:color w:val="000000" w:themeColor="text1"/>
          <w:lang w:val="es-ES" w:eastAsia="es-ES"/>
        </w:rPr>
        <w:t>Duran</w:t>
      </w:r>
      <w:r>
        <w:rPr>
          <w:rFonts w:ascii="Verdana" w:eastAsia="Calibri" w:hAnsi="Verdana" w:cs="Arial"/>
          <w:color w:val="000000" w:themeColor="text1"/>
          <w:lang w:val="es-ES" w:eastAsia="es-ES"/>
        </w:rPr>
        <w:t>:</w:t>
      </w:r>
      <w:r w:rsidRPr="00FE5A24">
        <w:rPr>
          <w:rFonts w:ascii="Verdana" w:eastAsia="Calibri" w:hAnsi="Verdana" w:cs="Arial"/>
          <w:color w:val="000000" w:themeColor="text1"/>
          <w:lang w:val="es-ES" w:eastAsia="es-ES"/>
        </w:rPr>
        <w:t xml:space="preserve"> </w:t>
      </w:r>
    </w:p>
    <w:p w14:paraId="2D9216F7" w14:textId="77777777" w:rsidR="00B75568" w:rsidRPr="00FE5A24" w:rsidRDefault="00B75568" w:rsidP="00B75568">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5887BFEB" w14:textId="3F875817" w:rsidR="00B75568" w:rsidRPr="00FE5A24" w:rsidRDefault="00B75568" w:rsidP="00B75568">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w:t>
      </w:r>
      <w:r w:rsidRPr="00593A5F">
        <w:rPr>
          <w:rFonts w:ascii="Verdana" w:eastAsia="Calibri" w:hAnsi="Verdana" w:cs="Arial"/>
          <w:color w:val="000000" w:themeColor="text1"/>
          <w:lang w:val="es-ES" w:eastAsia="es-ES"/>
        </w:rPr>
        <w:t>de</w:t>
      </w:r>
      <w:r>
        <w:rPr>
          <w:rFonts w:ascii="Verdana" w:eastAsia="Calibri" w:hAnsi="Verdana" w:cs="Arial"/>
          <w:color w:val="000000" w:themeColor="text1"/>
          <w:lang w:val="es-ES" w:eastAsia="es-ES"/>
        </w:rPr>
        <w:t xml:space="preserve"> consulta remitida por el Departamento Administrativo de la Función Pública el 2</w:t>
      </w:r>
      <w:r w:rsidR="005D59E3">
        <w:rPr>
          <w:rFonts w:ascii="Verdana" w:eastAsia="Calibri" w:hAnsi="Verdana" w:cs="Arial"/>
          <w:color w:val="000000" w:themeColor="text1"/>
          <w:lang w:val="es-ES" w:eastAsia="es-ES"/>
        </w:rPr>
        <w:t>8</w:t>
      </w:r>
      <w:r w:rsidRPr="00014EDD">
        <w:rPr>
          <w:rFonts w:ascii="Verdana" w:eastAsia="Calibri" w:hAnsi="Verdana" w:cs="Arial"/>
          <w:color w:val="000000" w:themeColor="text1"/>
          <w:lang w:val="es-ES" w:eastAsia="es-ES"/>
        </w:rPr>
        <w:t xml:space="preserve"> de </w:t>
      </w:r>
      <w:r w:rsidR="005D59E3">
        <w:rPr>
          <w:rFonts w:ascii="Verdana" w:eastAsia="Calibri" w:hAnsi="Verdana" w:cs="Arial"/>
          <w:color w:val="000000" w:themeColor="text1"/>
          <w:lang w:val="es-ES" w:eastAsia="es-ES"/>
        </w:rPr>
        <w:t>marzo</w:t>
      </w:r>
      <w:r w:rsidRPr="00014EDD">
        <w:rPr>
          <w:rFonts w:ascii="Verdana" w:eastAsia="Calibri" w:hAnsi="Verdana" w:cs="Arial"/>
          <w:color w:val="000000" w:themeColor="text1"/>
          <w:lang w:val="es-ES" w:eastAsia="es-ES"/>
        </w:rPr>
        <w:t xml:space="preserve"> de 2025</w:t>
      </w:r>
      <w:r w:rsidRPr="00FE5A24">
        <w:rPr>
          <w:rFonts w:ascii="Verdana" w:hAnsi="Verdana" w:cs="Arial"/>
          <w:color w:val="000000" w:themeColor="text1"/>
        </w:rPr>
        <w:t>, en la cual manifiesta lo siguiente:</w:t>
      </w:r>
      <w:r w:rsidRPr="00FE5A24">
        <w:rPr>
          <w:rFonts w:ascii="Verdana" w:eastAsia="Calibri" w:hAnsi="Verdana" w:cs="Arial"/>
          <w:color w:val="000000" w:themeColor="text1"/>
          <w:lang w:val="es-ES" w:eastAsia="es-ES"/>
        </w:rPr>
        <w:t xml:space="preserve"> </w:t>
      </w:r>
    </w:p>
    <w:p w14:paraId="6ADA916E" w14:textId="77777777" w:rsidR="00181AD2" w:rsidRPr="00036DE6" w:rsidRDefault="00181AD2" w:rsidP="00181AD2">
      <w:pPr>
        <w:spacing w:after="0" w:line="276" w:lineRule="auto"/>
        <w:jc w:val="both"/>
        <w:rPr>
          <w:rFonts w:ascii="Verdana" w:eastAsia="Calibri" w:hAnsi="Verdana" w:cs="Arial"/>
          <w:color w:val="000000" w:themeColor="text1"/>
          <w:lang w:val="es-ES" w:eastAsia="es-ES"/>
        </w:rPr>
      </w:pPr>
    </w:p>
    <w:p w14:paraId="347AE8ED" w14:textId="6731D317" w:rsidR="005D59E3" w:rsidRPr="005D59E3" w:rsidRDefault="00B75568" w:rsidP="00036DE6">
      <w:pPr>
        <w:spacing w:after="0" w:line="240" w:lineRule="auto"/>
        <w:ind w:left="709" w:right="709"/>
        <w:jc w:val="both"/>
        <w:rPr>
          <w:rFonts w:ascii="Verdana" w:eastAsia="Century Gothic" w:hAnsi="Verdana" w:cs="Century Gothic"/>
          <w:color w:val="000000" w:themeColor="text1"/>
          <w:sz w:val="20"/>
          <w:szCs w:val="20"/>
        </w:rPr>
      </w:pPr>
      <w:bookmarkStart w:id="1" w:name="_Hlk95313578"/>
      <w:r w:rsidRPr="00036DE6">
        <w:rPr>
          <w:rFonts w:ascii="Verdana" w:eastAsia="Century Gothic" w:hAnsi="Verdana" w:cs="Century Gothic"/>
          <w:color w:val="000000" w:themeColor="text1"/>
          <w:sz w:val="20"/>
          <w:szCs w:val="20"/>
          <w:lang w:val="es-ES"/>
        </w:rPr>
        <w:t>“</w:t>
      </w:r>
      <w:r w:rsidR="00036DE6">
        <w:rPr>
          <w:rFonts w:ascii="Verdana" w:eastAsia="Century Gothic" w:hAnsi="Verdana" w:cs="Century Gothic"/>
          <w:color w:val="000000" w:themeColor="text1"/>
          <w:sz w:val="20"/>
          <w:szCs w:val="20"/>
          <w:lang w:val="es-ES"/>
        </w:rPr>
        <w:t xml:space="preserve">[…] </w:t>
      </w:r>
      <w:r w:rsidR="005D59E3" w:rsidRPr="00036DE6">
        <w:rPr>
          <w:rFonts w:ascii="Verdana" w:eastAsia="Century Gothic" w:hAnsi="Verdana" w:cs="Century Gothic"/>
          <w:color w:val="000000" w:themeColor="text1"/>
          <w:sz w:val="20"/>
          <w:szCs w:val="20"/>
        </w:rPr>
        <w:t xml:space="preserve">1. Puede una persona natural suscribir </w:t>
      </w:r>
      <w:proofErr w:type="spellStart"/>
      <w:r w:rsidR="005D59E3" w:rsidRPr="00036DE6">
        <w:rPr>
          <w:rFonts w:ascii="Verdana" w:eastAsia="Century Gothic" w:hAnsi="Verdana" w:cs="Century Gothic"/>
          <w:color w:val="000000" w:themeColor="text1"/>
          <w:sz w:val="20"/>
          <w:szCs w:val="20"/>
        </w:rPr>
        <w:t>mas</w:t>
      </w:r>
      <w:proofErr w:type="spellEnd"/>
      <w:r w:rsidR="005D59E3" w:rsidRPr="00036DE6">
        <w:rPr>
          <w:rFonts w:ascii="Verdana" w:eastAsia="Century Gothic" w:hAnsi="Verdana" w:cs="Century Gothic"/>
          <w:color w:val="000000" w:themeColor="text1"/>
          <w:sz w:val="20"/>
          <w:szCs w:val="20"/>
        </w:rPr>
        <w:t xml:space="preserve"> de un (1) contrato de prestación de servicios con la misma</w:t>
      </w:r>
      <w:r w:rsidR="00036DE6" w:rsidRPr="00036DE6">
        <w:rPr>
          <w:rFonts w:ascii="Verdana" w:eastAsia="Century Gothic" w:hAnsi="Verdana" w:cs="Century Gothic"/>
          <w:color w:val="000000" w:themeColor="text1"/>
          <w:sz w:val="20"/>
          <w:szCs w:val="20"/>
        </w:rPr>
        <w:t xml:space="preserve"> </w:t>
      </w:r>
      <w:r w:rsidR="005D59E3" w:rsidRPr="005D59E3">
        <w:rPr>
          <w:rFonts w:ascii="Verdana" w:eastAsia="Century Gothic" w:hAnsi="Verdana" w:cs="Century Gothic"/>
          <w:color w:val="000000" w:themeColor="text1"/>
          <w:sz w:val="20"/>
          <w:szCs w:val="20"/>
        </w:rPr>
        <w:t xml:space="preserve">entidad al mismo </w:t>
      </w:r>
      <w:proofErr w:type="gramStart"/>
      <w:r w:rsidR="005D59E3" w:rsidRPr="005D59E3">
        <w:rPr>
          <w:rFonts w:ascii="Verdana" w:eastAsia="Century Gothic" w:hAnsi="Verdana" w:cs="Century Gothic"/>
          <w:color w:val="000000" w:themeColor="text1"/>
          <w:sz w:val="20"/>
          <w:szCs w:val="20"/>
        </w:rPr>
        <w:t>tiempo ?</w:t>
      </w:r>
      <w:proofErr w:type="gramEnd"/>
    </w:p>
    <w:p w14:paraId="6A469F0B" w14:textId="77777777" w:rsidR="005D59E3" w:rsidRPr="005D59E3" w:rsidRDefault="005D59E3" w:rsidP="005D59E3">
      <w:pPr>
        <w:spacing w:after="0" w:line="240" w:lineRule="auto"/>
        <w:ind w:left="709" w:right="709"/>
        <w:jc w:val="both"/>
        <w:rPr>
          <w:rFonts w:ascii="Verdana" w:eastAsia="Century Gothic" w:hAnsi="Verdana" w:cs="Century Gothic"/>
          <w:color w:val="000000" w:themeColor="text1"/>
          <w:sz w:val="20"/>
          <w:szCs w:val="20"/>
        </w:rPr>
      </w:pPr>
      <w:r w:rsidRPr="005D59E3">
        <w:rPr>
          <w:rFonts w:ascii="Verdana" w:eastAsia="Century Gothic" w:hAnsi="Verdana" w:cs="Century Gothic"/>
          <w:color w:val="000000" w:themeColor="text1"/>
          <w:sz w:val="20"/>
          <w:szCs w:val="20"/>
        </w:rPr>
        <w:t xml:space="preserve">2. Puede una persona jurídica suscribir </w:t>
      </w:r>
      <w:proofErr w:type="spellStart"/>
      <w:r w:rsidRPr="005D59E3">
        <w:rPr>
          <w:rFonts w:ascii="Verdana" w:eastAsia="Century Gothic" w:hAnsi="Verdana" w:cs="Century Gothic"/>
          <w:color w:val="000000" w:themeColor="text1"/>
          <w:sz w:val="20"/>
          <w:szCs w:val="20"/>
        </w:rPr>
        <w:t>mas</w:t>
      </w:r>
      <w:proofErr w:type="spellEnd"/>
      <w:r w:rsidRPr="005D59E3">
        <w:rPr>
          <w:rFonts w:ascii="Verdana" w:eastAsia="Century Gothic" w:hAnsi="Verdana" w:cs="Century Gothic"/>
          <w:color w:val="000000" w:themeColor="text1"/>
          <w:sz w:val="20"/>
          <w:szCs w:val="20"/>
        </w:rPr>
        <w:t xml:space="preserve"> de un (1) contrato de prestación de servicios con la misma</w:t>
      </w:r>
    </w:p>
    <w:p w14:paraId="325045C2" w14:textId="4EC0B159" w:rsidR="005D59E3" w:rsidRPr="005D59E3" w:rsidRDefault="005D59E3" w:rsidP="005D59E3">
      <w:pPr>
        <w:spacing w:after="0" w:line="240" w:lineRule="auto"/>
        <w:ind w:left="709" w:right="709"/>
        <w:jc w:val="both"/>
        <w:rPr>
          <w:rFonts w:ascii="Verdana" w:eastAsia="Century Gothic" w:hAnsi="Verdana" w:cs="Century Gothic"/>
          <w:color w:val="000000" w:themeColor="text1"/>
          <w:sz w:val="20"/>
          <w:szCs w:val="20"/>
        </w:rPr>
      </w:pPr>
      <w:r w:rsidRPr="005D59E3">
        <w:rPr>
          <w:rFonts w:ascii="Verdana" w:eastAsia="Century Gothic" w:hAnsi="Verdana" w:cs="Century Gothic"/>
          <w:color w:val="000000" w:themeColor="text1"/>
          <w:sz w:val="20"/>
          <w:szCs w:val="20"/>
        </w:rPr>
        <w:t xml:space="preserve">entidad al mismo </w:t>
      </w:r>
      <w:r w:rsidR="00036DE6" w:rsidRPr="005D59E3">
        <w:rPr>
          <w:rFonts w:ascii="Verdana" w:eastAsia="Century Gothic" w:hAnsi="Verdana" w:cs="Century Gothic"/>
          <w:color w:val="000000" w:themeColor="text1"/>
          <w:sz w:val="20"/>
          <w:szCs w:val="20"/>
        </w:rPr>
        <w:t>tiempo?</w:t>
      </w:r>
    </w:p>
    <w:p w14:paraId="356F2096" w14:textId="194CD263" w:rsidR="00B75568" w:rsidRPr="00036DE6" w:rsidRDefault="005D59E3" w:rsidP="00036DE6">
      <w:pPr>
        <w:spacing w:after="0" w:line="240" w:lineRule="auto"/>
        <w:ind w:left="709" w:right="709"/>
        <w:jc w:val="both"/>
        <w:rPr>
          <w:rFonts w:ascii="Verdana" w:eastAsia="Century Gothic" w:hAnsi="Verdana" w:cs="Century Gothic"/>
          <w:color w:val="000000" w:themeColor="text1"/>
          <w:sz w:val="20"/>
          <w:szCs w:val="20"/>
        </w:rPr>
      </w:pPr>
      <w:r w:rsidRPr="005D59E3">
        <w:rPr>
          <w:rFonts w:ascii="Verdana" w:eastAsia="Century Gothic" w:hAnsi="Verdana" w:cs="Century Gothic"/>
          <w:color w:val="000000" w:themeColor="text1"/>
          <w:sz w:val="20"/>
          <w:szCs w:val="20"/>
        </w:rPr>
        <w:t xml:space="preserve">3. Puede una persona natural suscribir </w:t>
      </w:r>
      <w:proofErr w:type="spellStart"/>
      <w:r w:rsidRPr="005D59E3">
        <w:rPr>
          <w:rFonts w:ascii="Verdana" w:eastAsia="Century Gothic" w:hAnsi="Verdana" w:cs="Century Gothic"/>
          <w:color w:val="000000" w:themeColor="text1"/>
          <w:sz w:val="20"/>
          <w:szCs w:val="20"/>
        </w:rPr>
        <w:t>mas</w:t>
      </w:r>
      <w:proofErr w:type="spellEnd"/>
      <w:r w:rsidRPr="005D59E3">
        <w:rPr>
          <w:rFonts w:ascii="Verdana" w:eastAsia="Century Gothic" w:hAnsi="Verdana" w:cs="Century Gothic"/>
          <w:color w:val="000000" w:themeColor="text1"/>
          <w:sz w:val="20"/>
          <w:szCs w:val="20"/>
        </w:rPr>
        <w:t xml:space="preserve"> de un (1) contrato de prestación de servicios con la misma</w:t>
      </w:r>
      <w:r w:rsidR="00036DE6">
        <w:rPr>
          <w:rFonts w:ascii="Verdana" w:eastAsia="Century Gothic" w:hAnsi="Verdana" w:cs="Century Gothic"/>
          <w:color w:val="000000" w:themeColor="text1"/>
          <w:sz w:val="20"/>
          <w:szCs w:val="20"/>
        </w:rPr>
        <w:t xml:space="preserve"> </w:t>
      </w:r>
      <w:r w:rsidRPr="00036DE6">
        <w:rPr>
          <w:rFonts w:ascii="Verdana" w:eastAsia="Century Gothic" w:hAnsi="Verdana" w:cs="Century Gothic"/>
          <w:color w:val="000000" w:themeColor="text1"/>
          <w:sz w:val="20"/>
          <w:szCs w:val="20"/>
        </w:rPr>
        <w:t xml:space="preserve">entidad al mismo tiempo, específicamente con una Empresa Social del </w:t>
      </w:r>
      <w:proofErr w:type="gramStart"/>
      <w:r w:rsidRPr="00036DE6">
        <w:rPr>
          <w:rFonts w:ascii="Verdana" w:eastAsia="Century Gothic" w:hAnsi="Verdana" w:cs="Century Gothic"/>
          <w:color w:val="000000" w:themeColor="text1"/>
          <w:sz w:val="20"/>
          <w:szCs w:val="20"/>
        </w:rPr>
        <w:t>Estado</w:t>
      </w:r>
      <w:r w:rsidR="00B75568" w:rsidRPr="00036DE6">
        <w:rPr>
          <w:rFonts w:ascii="Verdana" w:eastAsia="Century Gothic" w:hAnsi="Verdana" w:cs="Century Gothic"/>
          <w:color w:val="000000" w:themeColor="text1"/>
          <w:sz w:val="20"/>
          <w:szCs w:val="20"/>
        </w:rPr>
        <w:t>?</w:t>
      </w:r>
      <w:r w:rsidR="00036DE6">
        <w:rPr>
          <w:rFonts w:ascii="Verdana" w:eastAsia="Century Gothic" w:hAnsi="Verdana" w:cs="Century Gothic"/>
          <w:color w:val="000000" w:themeColor="text1"/>
          <w:sz w:val="20"/>
          <w:szCs w:val="20"/>
        </w:rPr>
        <w:t>[</w:t>
      </w:r>
      <w:proofErr w:type="gramEnd"/>
      <w:r w:rsidR="00036DE6">
        <w:rPr>
          <w:rFonts w:ascii="Verdana" w:eastAsia="Century Gothic" w:hAnsi="Verdana" w:cs="Century Gothic"/>
          <w:color w:val="000000" w:themeColor="text1"/>
          <w:sz w:val="20"/>
          <w:szCs w:val="20"/>
        </w:rPr>
        <w:t>…]</w:t>
      </w:r>
      <w:r w:rsidR="00B75568" w:rsidRPr="00036DE6">
        <w:rPr>
          <w:rFonts w:ascii="Verdana" w:eastAsia="Century Gothic" w:hAnsi="Verdana" w:cs="Century Gothic"/>
          <w:color w:val="000000" w:themeColor="text1"/>
          <w:sz w:val="20"/>
          <w:szCs w:val="20"/>
        </w:rPr>
        <w:t>”.</w:t>
      </w:r>
      <w:bookmarkEnd w:id="1"/>
    </w:p>
    <w:p w14:paraId="0341DDA2" w14:textId="77777777" w:rsidR="00181AD2" w:rsidRDefault="00181AD2" w:rsidP="00060802">
      <w:pPr>
        <w:spacing w:after="0" w:line="276" w:lineRule="auto"/>
        <w:ind w:firstLine="709"/>
        <w:jc w:val="both"/>
        <w:rPr>
          <w:rFonts w:ascii="Verdana" w:eastAsia="Calibri" w:hAnsi="Verdana" w:cs="Arial"/>
          <w:color w:val="000000" w:themeColor="text1"/>
          <w:lang w:val="es-ES" w:eastAsia="es-ES"/>
        </w:rPr>
      </w:pPr>
    </w:p>
    <w:p w14:paraId="10E039BD" w14:textId="77777777" w:rsidR="00B75568" w:rsidRPr="00FE5A24" w:rsidRDefault="00B75568" w:rsidP="00060802">
      <w:pPr>
        <w:spacing w:after="120" w:line="276" w:lineRule="auto"/>
        <w:ind w:firstLine="709"/>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0513CFBF" w14:textId="77777777" w:rsidR="00B75568" w:rsidRDefault="00B75568" w:rsidP="00B75568">
      <w:pPr>
        <w:spacing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41592D3" w14:textId="77777777" w:rsidR="00B75568" w:rsidRPr="00FE5A24" w:rsidRDefault="00B75568" w:rsidP="00B75568">
      <w:pPr>
        <w:spacing w:after="0" w:line="276" w:lineRule="auto"/>
        <w:ind w:firstLine="709"/>
        <w:jc w:val="both"/>
        <w:rPr>
          <w:rFonts w:ascii="Verdana" w:eastAsia="Calibri" w:hAnsi="Verdana" w:cs="Arial"/>
          <w:color w:val="000000" w:themeColor="text1"/>
          <w:lang w:val="es-ES" w:eastAsia="es-ES"/>
        </w:rPr>
      </w:pPr>
    </w:p>
    <w:p w14:paraId="2AAE8A96" w14:textId="77777777" w:rsidR="00B75568" w:rsidRPr="00FE5A24" w:rsidRDefault="00B75568" w:rsidP="00B755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05075F7B" w14:textId="77777777" w:rsidR="00B75568" w:rsidRPr="00FE5A24" w:rsidRDefault="00B75568" w:rsidP="00B75568">
      <w:pPr>
        <w:tabs>
          <w:tab w:val="left" w:pos="426"/>
        </w:tabs>
        <w:spacing w:after="0" w:line="276" w:lineRule="auto"/>
        <w:jc w:val="both"/>
        <w:rPr>
          <w:rFonts w:ascii="Verdana" w:eastAsia="Century Gothic" w:hAnsi="Verdana" w:cs="Century Gothic"/>
          <w:color w:val="000000" w:themeColor="text1"/>
          <w:lang w:val="es-ES"/>
        </w:rPr>
      </w:pPr>
    </w:p>
    <w:p w14:paraId="06E6B400" w14:textId="573C8F23" w:rsidR="00B75568" w:rsidRPr="00FE5A24" w:rsidRDefault="00B75568" w:rsidP="00B75568">
      <w:pPr>
        <w:spacing w:after="0" w:line="276" w:lineRule="auto"/>
        <w:ind w:right="49"/>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los</w:t>
      </w:r>
      <w:r w:rsidRPr="00FE5A24">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w:t>
      </w:r>
      <w:r w:rsidRPr="00D47B01">
        <w:rPr>
          <w:rFonts w:ascii="Verdana" w:eastAsia="Century Gothic" w:hAnsi="Verdana" w:cs="Century Gothic"/>
          <w:color w:val="000000" w:themeColor="text1"/>
        </w:rPr>
        <w:t>¿</w:t>
      </w:r>
      <w:r>
        <w:rPr>
          <w:rFonts w:ascii="Verdana" w:eastAsia="Century Gothic" w:hAnsi="Verdana" w:cs="Century Gothic"/>
          <w:color w:val="000000" w:themeColor="text1"/>
        </w:rPr>
        <w:t>u</w:t>
      </w:r>
      <w:r w:rsidRPr="00D47B01">
        <w:rPr>
          <w:rFonts w:ascii="Verdana" w:eastAsia="Century Gothic" w:hAnsi="Verdana" w:cs="Century Gothic"/>
          <w:color w:val="000000" w:themeColor="text1"/>
        </w:rPr>
        <w:t xml:space="preserve">na persona </w:t>
      </w:r>
      <w:r w:rsidR="00036DE6">
        <w:rPr>
          <w:rFonts w:ascii="Verdana" w:eastAsia="Century Gothic" w:hAnsi="Verdana" w:cs="Century Gothic"/>
          <w:color w:val="000000" w:themeColor="text1"/>
        </w:rPr>
        <w:t xml:space="preserve">natural y/o jurídica </w:t>
      </w:r>
      <w:r w:rsidRPr="00D47B01">
        <w:rPr>
          <w:rFonts w:ascii="Verdana" w:eastAsia="Century Gothic" w:hAnsi="Verdana" w:cs="Century Gothic"/>
          <w:color w:val="000000" w:themeColor="text1"/>
        </w:rPr>
        <w:t xml:space="preserve">puede celebrar simultáneamente varios contratos de prestación de servicios con la misma entidad </w:t>
      </w:r>
      <w:r w:rsidR="00181AD2" w:rsidRPr="00D47B01">
        <w:rPr>
          <w:rFonts w:ascii="Verdana" w:eastAsia="Century Gothic" w:hAnsi="Verdana" w:cs="Century Gothic"/>
          <w:color w:val="000000" w:themeColor="text1"/>
        </w:rPr>
        <w:t>pública?</w:t>
      </w:r>
      <w:r>
        <w:rPr>
          <w:rFonts w:ascii="Verdana" w:eastAsia="Century Gothic" w:hAnsi="Verdana" w:cs="Century Gothic"/>
          <w:color w:val="000000" w:themeColor="text1"/>
        </w:rPr>
        <w:t xml:space="preserve"> </w:t>
      </w:r>
    </w:p>
    <w:p w14:paraId="5B940DF5" w14:textId="77777777" w:rsidR="00B75568" w:rsidRPr="00FE5A24" w:rsidRDefault="00B75568" w:rsidP="00B75568">
      <w:pPr>
        <w:spacing w:after="0" w:line="276" w:lineRule="auto"/>
        <w:jc w:val="both"/>
        <w:rPr>
          <w:rFonts w:ascii="Verdana" w:eastAsia="Calibri" w:hAnsi="Verdana" w:cs="Arial"/>
          <w:color w:val="000000" w:themeColor="text1"/>
          <w:lang w:val="es-ES"/>
        </w:rPr>
      </w:pPr>
    </w:p>
    <w:p w14:paraId="59E8656A" w14:textId="77777777" w:rsidR="00B75568" w:rsidRPr="00FE5A24" w:rsidRDefault="00B75568" w:rsidP="00B755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4387858C" w14:textId="77777777" w:rsidR="00B75568" w:rsidRPr="00FE5A24" w:rsidRDefault="00B75568" w:rsidP="00B7556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75568" w:rsidRPr="00FE5A24" w14:paraId="1A8DF755" w14:textId="77777777" w:rsidTr="008E5A82">
        <w:tc>
          <w:tcPr>
            <w:tcW w:w="9067" w:type="dxa"/>
            <w:shd w:val="clear" w:color="auto" w:fill="auto"/>
          </w:tcPr>
          <w:p w14:paraId="411B373B" w14:textId="77777777" w:rsidR="00B75568" w:rsidRPr="00B10AF8" w:rsidRDefault="00B75568" w:rsidP="00060802">
            <w:pPr>
              <w:pStyle w:val="Textoindependiente"/>
              <w:spacing w:after="120" w:line="276" w:lineRule="auto"/>
              <w:ind w:right="101"/>
              <w:jc w:val="both"/>
            </w:pPr>
            <w:r w:rsidRPr="00B10AF8">
              <w:t>No</w:t>
            </w:r>
            <w:r w:rsidRPr="00B10AF8">
              <w:rPr>
                <w:spacing w:val="-1"/>
              </w:rPr>
              <w:t xml:space="preserve"> </w:t>
            </w:r>
            <w:r w:rsidRPr="00B10AF8">
              <w:t>existe prohibición legal o</w:t>
            </w:r>
            <w:r w:rsidRPr="00B10AF8">
              <w:rPr>
                <w:spacing w:val="-1"/>
              </w:rPr>
              <w:t xml:space="preserve"> </w:t>
            </w:r>
            <w:r w:rsidRPr="00B10AF8">
              <w:t>constitucional que limite el número de contratos de prestación de servicios que una persona puede celebrar o ejecutar de manera simultánea con la misma entidad. En ese sentido, no existiendo ninguna limitación al respecto, una persona puede celebrar y ejecutar tantos contratos como le sea posible ejecutar y cumplir a cabalidad.</w:t>
            </w:r>
          </w:p>
          <w:p w14:paraId="4C22B770" w14:textId="77777777" w:rsidR="00B75568" w:rsidRDefault="00B75568" w:rsidP="008E5A82">
            <w:pPr>
              <w:pStyle w:val="Textoindependiente"/>
              <w:spacing w:before="120" w:after="120" w:line="276" w:lineRule="auto"/>
              <w:ind w:firstLine="885"/>
              <w:jc w:val="both"/>
            </w:pPr>
            <w:r w:rsidRPr="00B10AF8">
              <w:t>Sin</w:t>
            </w:r>
            <w:r w:rsidRPr="00B10AF8">
              <w:rPr>
                <w:spacing w:val="-12"/>
              </w:rPr>
              <w:t xml:space="preserve"> </w:t>
            </w:r>
            <w:r w:rsidRPr="00B10AF8">
              <w:t>perjuicio</w:t>
            </w:r>
            <w:r w:rsidRPr="00B10AF8">
              <w:rPr>
                <w:spacing w:val="-9"/>
              </w:rPr>
              <w:t xml:space="preserve"> </w:t>
            </w:r>
            <w:r w:rsidRPr="00B10AF8">
              <w:t>de</w:t>
            </w:r>
            <w:r w:rsidRPr="00B10AF8">
              <w:rPr>
                <w:spacing w:val="-12"/>
              </w:rPr>
              <w:t xml:space="preserve"> </w:t>
            </w:r>
            <w:r w:rsidRPr="00B10AF8">
              <w:t>lo</w:t>
            </w:r>
            <w:r w:rsidRPr="00B10AF8">
              <w:rPr>
                <w:spacing w:val="-12"/>
              </w:rPr>
              <w:t xml:space="preserve"> </w:t>
            </w:r>
            <w:r w:rsidRPr="00B10AF8">
              <w:t>anterior,</w:t>
            </w:r>
            <w:r w:rsidRPr="00B10AF8">
              <w:rPr>
                <w:spacing w:val="-11"/>
              </w:rPr>
              <w:t xml:space="preserve"> </w:t>
            </w:r>
            <w:r w:rsidRPr="00B10AF8">
              <w:t>el</w:t>
            </w:r>
            <w:r w:rsidRPr="00B10AF8">
              <w:rPr>
                <w:spacing w:val="-12"/>
              </w:rPr>
              <w:t xml:space="preserve"> </w:t>
            </w:r>
            <w:r w:rsidRPr="00B10AF8">
              <w:t>Decreto</w:t>
            </w:r>
            <w:r w:rsidRPr="00B10AF8">
              <w:rPr>
                <w:spacing w:val="-10"/>
              </w:rPr>
              <w:t xml:space="preserve"> </w:t>
            </w:r>
            <w:r w:rsidRPr="00B10AF8">
              <w:t>1068</w:t>
            </w:r>
            <w:r w:rsidRPr="00B10AF8">
              <w:rPr>
                <w:spacing w:val="-11"/>
              </w:rPr>
              <w:t xml:space="preserve"> </w:t>
            </w:r>
            <w:r w:rsidRPr="00B10AF8">
              <w:t>de</w:t>
            </w:r>
            <w:r w:rsidRPr="00B10AF8">
              <w:rPr>
                <w:spacing w:val="-11"/>
              </w:rPr>
              <w:t xml:space="preserve"> </w:t>
            </w:r>
            <w:r w:rsidRPr="00B10AF8">
              <w:t>2015</w:t>
            </w:r>
            <w:r w:rsidRPr="00B10AF8">
              <w:rPr>
                <w:spacing w:val="-11"/>
              </w:rPr>
              <w:t xml:space="preserve"> </w:t>
            </w:r>
            <w:r w:rsidRPr="00B10AF8">
              <w:t>en</w:t>
            </w:r>
            <w:r w:rsidRPr="00B10AF8">
              <w:rPr>
                <w:spacing w:val="-12"/>
              </w:rPr>
              <w:t xml:space="preserve"> </w:t>
            </w:r>
            <w:r w:rsidRPr="00B10AF8">
              <w:t>su</w:t>
            </w:r>
            <w:r w:rsidRPr="00B10AF8">
              <w:rPr>
                <w:spacing w:val="-12"/>
              </w:rPr>
              <w:t xml:space="preserve"> </w:t>
            </w:r>
            <w:r w:rsidRPr="00B10AF8">
              <w:t>último</w:t>
            </w:r>
            <w:r w:rsidRPr="00B10AF8">
              <w:rPr>
                <w:spacing w:val="-10"/>
              </w:rPr>
              <w:t xml:space="preserve"> </w:t>
            </w:r>
            <w:r w:rsidRPr="00B10AF8">
              <w:t>inciso</w:t>
            </w:r>
            <w:r w:rsidRPr="00B10AF8">
              <w:rPr>
                <w:spacing w:val="-10"/>
              </w:rPr>
              <w:t xml:space="preserve"> </w:t>
            </w:r>
            <w:r w:rsidRPr="00B10AF8">
              <w:t>en</w:t>
            </w:r>
            <w:r w:rsidRPr="00B10AF8">
              <w:rPr>
                <w:spacing w:val="-12"/>
              </w:rPr>
              <w:t xml:space="preserve"> </w:t>
            </w:r>
            <w:r w:rsidRPr="00B10AF8">
              <w:rPr>
                <w:spacing w:val="-5"/>
              </w:rPr>
              <w:t xml:space="preserve">su </w:t>
            </w:r>
            <w:r w:rsidRPr="00B10AF8">
              <w:rPr>
                <w:rFonts w:eastAsia="Calibri" w:cs="Arial"/>
              </w:rPr>
              <w:t>a</w:t>
            </w:r>
            <w:r w:rsidRPr="00B10AF8">
              <w:t xml:space="preserve">rtículo 2.8.4.4.5 dispone que no se podrán celebrar estos contratos </w:t>
            </w:r>
            <w:r w:rsidRPr="00B10AF8">
              <w:lastRenderedPageBreak/>
              <w:t>cuando existan relaciones contractuales vigentes con objeto igual al del contrato que se pretende suscribir, salvo autorización expresa del jefe del respectivo órgano, ente o entidad contratante. Esta autorización estará precedida de la sustentación</w:t>
            </w:r>
            <w:r w:rsidRPr="00B10AF8">
              <w:rPr>
                <w:spacing w:val="-8"/>
              </w:rPr>
              <w:t xml:space="preserve"> </w:t>
            </w:r>
            <w:r w:rsidRPr="00B10AF8">
              <w:t>sobre</w:t>
            </w:r>
            <w:r w:rsidRPr="00B10AF8">
              <w:rPr>
                <w:spacing w:val="-11"/>
              </w:rPr>
              <w:t xml:space="preserve"> </w:t>
            </w:r>
            <w:r w:rsidRPr="00B10AF8">
              <w:t>las</w:t>
            </w:r>
            <w:r w:rsidRPr="00B10AF8">
              <w:rPr>
                <w:spacing w:val="-11"/>
              </w:rPr>
              <w:t xml:space="preserve"> </w:t>
            </w:r>
            <w:r w:rsidRPr="00B10AF8">
              <w:t>especiales</w:t>
            </w:r>
            <w:r w:rsidRPr="00B10AF8">
              <w:rPr>
                <w:spacing w:val="-9"/>
              </w:rPr>
              <w:t xml:space="preserve"> </w:t>
            </w:r>
            <w:r w:rsidRPr="00B10AF8">
              <w:t>características</w:t>
            </w:r>
            <w:r w:rsidRPr="00B10AF8">
              <w:rPr>
                <w:spacing w:val="-7"/>
              </w:rPr>
              <w:t xml:space="preserve"> </w:t>
            </w:r>
            <w:r w:rsidRPr="00B10AF8">
              <w:t>y</w:t>
            </w:r>
            <w:r w:rsidRPr="00B10AF8">
              <w:rPr>
                <w:spacing w:val="-11"/>
              </w:rPr>
              <w:t xml:space="preserve"> </w:t>
            </w:r>
            <w:r w:rsidRPr="00B10AF8">
              <w:t>necesidades</w:t>
            </w:r>
            <w:r w:rsidRPr="00B10AF8">
              <w:rPr>
                <w:spacing w:val="-9"/>
              </w:rPr>
              <w:t xml:space="preserve"> </w:t>
            </w:r>
            <w:r w:rsidRPr="00B10AF8">
              <w:t>técnicas</w:t>
            </w:r>
            <w:r w:rsidRPr="00B10AF8">
              <w:rPr>
                <w:spacing w:val="-10"/>
              </w:rPr>
              <w:t xml:space="preserve"> </w:t>
            </w:r>
            <w:r w:rsidRPr="00B10AF8">
              <w:t>de</w:t>
            </w:r>
            <w:r w:rsidRPr="00B10AF8">
              <w:rPr>
                <w:spacing w:val="-11"/>
              </w:rPr>
              <w:t xml:space="preserve"> </w:t>
            </w:r>
            <w:r w:rsidRPr="00B10AF8">
              <w:t>las contrataciones a realizar.</w:t>
            </w:r>
          </w:p>
          <w:p w14:paraId="6AE417D4" w14:textId="77777777" w:rsidR="00B75568" w:rsidRDefault="00B75568" w:rsidP="008E5A82">
            <w:pPr>
              <w:pStyle w:val="Textoindependiente"/>
              <w:spacing w:before="120" w:after="120" w:line="276" w:lineRule="auto"/>
              <w:ind w:firstLine="885"/>
              <w:jc w:val="both"/>
            </w:pPr>
            <w:r w:rsidRPr="00B10AF8">
              <w:t>Aunado</w:t>
            </w:r>
            <w:r w:rsidRPr="00B10AF8">
              <w:rPr>
                <w:spacing w:val="-11"/>
              </w:rPr>
              <w:t xml:space="preserve"> </w:t>
            </w:r>
            <w:r w:rsidRPr="00B10AF8">
              <w:t>a</w:t>
            </w:r>
            <w:r w:rsidRPr="00B10AF8">
              <w:rPr>
                <w:spacing w:val="-12"/>
              </w:rPr>
              <w:t xml:space="preserve"> </w:t>
            </w:r>
            <w:r w:rsidRPr="00B10AF8">
              <w:t>lo</w:t>
            </w:r>
            <w:r w:rsidRPr="00B10AF8">
              <w:rPr>
                <w:spacing w:val="-12"/>
              </w:rPr>
              <w:t xml:space="preserve"> </w:t>
            </w:r>
            <w:r w:rsidRPr="00B10AF8">
              <w:t>anterior,</w:t>
            </w:r>
            <w:r w:rsidRPr="00B10AF8">
              <w:rPr>
                <w:spacing w:val="-10"/>
              </w:rPr>
              <w:t xml:space="preserve"> </w:t>
            </w:r>
            <w:r w:rsidRPr="00B10AF8">
              <w:t>los</w:t>
            </w:r>
            <w:r w:rsidRPr="00B10AF8">
              <w:rPr>
                <w:spacing w:val="-12"/>
              </w:rPr>
              <w:t xml:space="preserve"> </w:t>
            </w:r>
            <w:r w:rsidRPr="00B10AF8">
              <w:t>contratistas</w:t>
            </w:r>
            <w:r w:rsidRPr="00B10AF8">
              <w:rPr>
                <w:spacing w:val="-9"/>
              </w:rPr>
              <w:t xml:space="preserve"> </w:t>
            </w:r>
            <w:r w:rsidRPr="00B10AF8">
              <w:t>de</w:t>
            </w:r>
            <w:r w:rsidRPr="00B10AF8">
              <w:rPr>
                <w:spacing w:val="-12"/>
              </w:rPr>
              <w:t xml:space="preserve"> </w:t>
            </w:r>
            <w:r w:rsidRPr="00B10AF8">
              <w:t>prestación</w:t>
            </w:r>
            <w:r w:rsidRPr="00B10AF8">
              <w:rPr>
                <w:spacing w:val="-9"/>
              </w:rPr>
              <w:t xml:space="preserve"> </w:t>
            </w:r>
            <w:r w:rsidRPr="00B10AF8">
              <w:t>de</w:t>
            </w:r>
            <w:r w:rsidRPr="00B10AF8">
              <w:rPr>
                <w:spacing w:val="-12"/>
              </w:rPr>
              <w:t xml:space="preserve"> </w:t>
            </w:r>
            <w:r w:rsidRPr="00B10AF8">
              <w:t>servicios</w:t>
            </w:r>
            <w:r w:rsidRPr="00B10AF8">
              <w:rPr>
                <w:spacing w:val="-10"/>
              </w:rPr>
              <w:t xml:space="preserve"> </w:t>
            </w:r>
            <w:r w:rsidRPr="00B10AF8">
              <w:t>deben</w:t>
            </w:r>
            <w:r w:rsidRPr="00B10AF8">
              <w:rPr>
                <w:spacing w:val="-11"/>
              </w:rPr>
              <w:t xml:space="preserve"> </w:t>
            </w:r>
            <w:r w:rsidRPr="00B10AF8">
              <w:t>cumplir actividades que no puedan realizarse con personal de planta, bien porque el personal</w:t>
            </w:r>
            <w:r w:rsidRPr="00B10AF8">
              <w:rPr>
                <w:spacing w:val="-8"/>
              </w:rPr>
              <w:t xml:space="preserve"> </w:t>
            </w:r>
            <w:r w:rsidRPr="00B10AF8">
              <w:t>es</w:t>
            </w:r>
            <w:r w:rsidRPr="00B10AF8">
              <w:rPr>
                <w:spacing w:val="-10"/>
              </w:rPr>
              <w:t xml:space="preserve"> </w:t>
            </w:r>
            <w:r w:rsidRPr="00B10AF8">
              <w:t>insuficiente</w:t>
            </w:r>
            <w:r w:rsidRPr="00B10AF8">
              <w:rPr>
                <w:spacing w:val="-8"/>
              </w:rPr>
              <w:t xml:space="preserve"> </w:t>
            </w:r>
            <w:r w:rsidRPr="00B10AF8">
              <w:t>o</w:t>
            </w:r>
            <w:r w:rsidRPr="00B10AF8">
              <w:rPr>
                <w:spacing w:val="-11"/>
              </w:rPr>
              <w:t xml:space="preserve"> </w:t>
            </w:r>
            <w:r w:rsidRPr="00B10AF8">
              <w:t>porque</w:t>
            </w:r>
            <w:r w:rsidRPr="00B10AF8">
              <w:rPr>
                <w:spacing w:val="-9"/>
              </w:rPr>
              <w:t xml:space="preserve"> </w:t>
            </w:r>
            <w:r w:rsidRPr="00B10AF8">
              <w:t>se</w:t>
            </w:r>
            <w:r w:rsidRPr="00B10AF8">
              <w:rPr>
                <w:spacing w:val="-10"/>
              </w:rPr>
              <w:t xml:space="preserve"> </w:t>
            </w:r>
            <w:r w:rsidRPr="00B10AF8">
              <w:t>trata</w:t>
            </w:r>
            <w:r w:rsidRPr="00B10AF8">
              <w:rPr>
                <w:spacing w:val="-10"/>
              </w:rPr>
              <w:t xml:space="preserve"> </w:t>
            </w:r>
            <w:r w:rsidRPr="00B10AF8">
              <w:t>de</w:t>
            </w:r>
            <w:r w:rsidRPr="00B10AF8">
              <w:rPr>
                <w:spacing w:val="-11"/>
              </w:rPr>
              <w:t xml:space="preserve"> </w:t>
            </w:r>
            <w:r w:rsidRPr="00B10AF8">
              <w:t xml:space="preserve">actividades que requieren conocimientos especializados, </w:t>
            </w:r>
            <w:r w:rsidRPr="00B10AF8">
              <w:rPr>
                <w:rFonts w:eastAsia="Calibri" w:cs="Arial"/>
                <w:lang w:val="es-MX"/>
              </w:rPr>
              <w:t xml:space="preserve">pues la celebración del contrato de prestación de servicios profesionales es de carácter </w:t>
            </w:r>
            <w:r w:rsidRPr="00B10AF8">
              <w:rPr>
                <w:rFonts w:eastAsia="Calibri" w:cs="Arial"/>
                <w:i/>
                <w:iCs/>
                <w:lang w:val="es-MX"/>
              </w:rPr>
              <w:t>excepcional.</w:t>
            </w:r>
            <w:r w:rsidR="00CA6E38">
              <w:rPr>
                <w:rFonts w:eastAsia="Calibri" w:cs="Arial"/>
                <w:i/>
                <w:iCs/>
                <w:lang w:val="es-MX"/>
              </w:rPr>
              <w:t xml:space="preserve"> </w:t>
            </w:r>
            <w:r w:rsidRPr="00B10AF8">
              <w:rPr>
                <w:rFonts w:eastAsia="Calibri" w:cs="Arial"/>
                <w:lang w:val="es-MX"/>
              </w:rPr>
              <w:t>La entidad deberá justificar lo anterior de manera satisfactoria en los estudios previos del proceso. Además, los contratos suscritos deberán ser</w:t>
            </w:r>
            <w:r w:rsidRPr="00B10AF8">
              <w:rPr>
                <w:rFonts w:eastAsia="Calibri" w:cs="Arial"/>
                <w:i/>
                <w:iCs/>
                <w:lang w:val="es-MX"/>
              </w:rPr>
              <w:t xml:space="preserve"> temporales</w:t>
            </w:r>
            <w:r w:rsidRPr="00B10AF8">
              <w:rPr>
                <w:rFonts w:eastAsia="Calibri" w:cs="Arial"/>
                <w:lang w:val="es-MX"/>
              </w:rPr>
              <w:t xml:space="preserve"> y no pueden servir para la creación de nóminas paralelas.</w:t>
            </w:r>
          </w:p>
          <w:p w14:paraId="4B731F8B" w14:textId="77777777" w:rsidR="00B75568" w:rsidRPr="00B10AF8" w:rsidRDefault="00B75568" w:rsidP="008E5A82">
            <w:pPr>
              <w:pStyle w:val="Textoindependiente"/>
              <w:spacing w:before="120" w:after="120" w:line="276" w:lineRule="auto"/>
              <w:ind w:firstLine="885"/>
              <w:jc w:val="both"/>
            </w:pPr>
            <w:r w:rsidRPr="00B10AF8">
              <w:t>Finalmente, al tratarse de un análisis que se debe realizar en cada caso concreto,</w:t>
            </w:r>
            <w:r w:rsidRPr="00B10AF8">
              <w:rPr>
                <w:spacing w:val="-1"/>
              </w:rPr>
              <w:t xml:space="preserve"> </w:t>
            </w:r>
            <w:r w:rsidRPr="00B10AF8">
              <w:t>la</w:t>
            </w:r>
            <w:r w:rsidRPr="00B10AF8">
              <w:rPr>
                <w:spacing w:val="-3"/>
              </w:rPr>
              <w:t xml:space="preserve"> </w:t>
            </w:r>
            <w:r w:rsidRPr="00B10AF8">
              <w:t>Agencia,</w:t>
            </w:r>
            <w:r w:rsidRPr="00B10AF8">
              <w:rPr>
                <w:spacing w:val="-1"/>
              </w:rPr>
              <w:t xml:space="preserve"> </w:t>
            </w:r>
            <w:r w:rsidRPr="00B10AF8">
              <w:t>por</w:t>
            </w:r>
            <w:r w:rsidRPr="00B10AF8">
              <w:rPr>
                <w:spacing w:val="-3"/>
              </w:rPr>
              <w:t xml:space="preserve"> </w:t>
            </w:r>
            <w:r w:rsidRPr="00B10AF8">
              <w:t>vía</w:t>
            </w:r>
            <w:r w:rsidRPr="00B10AF8">
              <w:rPr>
                <w:spacing w:val="-3"/>
              </w:rPr>
              <w:t xml:space="preserve"> </w:t>
            </w:r>
            <w:r w:rsidRPr="00B10AF8">
              <w:t>consultiva, no</w:t>
            </w:r>
            <w:r w:rsidRPr="00B10AF8">
              <w:rPr>
                <w:spacing w:val="-4"/>
              </w:rPr>
              <w:t xml:space="preserve"> </w:t>
            </w:r>
            <w:r w:rsidRPr="00B10AF8">
              <w:t>puede</w:t>
            </w:r>
            <w:r w:rsidRPr="00B10AF8">
              <w:rPr>
                <w:spacing w:val="-2"/>
              </w:rPr>
              <w:t xml:space="preserve"> </w:t>
            </w:r>
            <w:r w:rsidRPr="00B10AF8">
              <w:t>definir</w:t>
            </w:r>
            <w:r w:rsidRPr="00B10AF8">
              <w:rPr>
                <w:spacing w:val="-2"/>
              </w:rPr>
              <w:t xml:space="preserve"> </w:t>
            </w:r>
            <w:r w:rsidRPr="00B10AF8">
              <w:t>un</w:t>
            </w:r>
            <w:r w:rsidRPr="00B10AF8">
              <w:rPr>
                <w:spacing w:val="-3"/>
              </w:rPr>
              <w:t xml:space="preserve"> </w:t>
            </w:r>
            <w:r w:rsidRPr="00B10AF8">
              <w:t>criterio</w:t>
            </w:r>
            <w:r w:rsidRPr="00B10AF8">
              <w:rPr>
                <w:spacing w:val="-1"/>
              </w:rPr>
              <w:t xml:space="preserve"> </w:t>
            </w:r>
            <w:r w:rsidRPr="00B10AF8">
              <w:t>universal y</w:t>
            </w:r>
            <w:r w:rsidRPr="00B10AF8">
              <w:rPr>
                <w:spacing w:val="-18"/>
              </w:rPr>
              <w:t xml:space="preserve"> </w:t>
            </w:r>
            <w:r w:rsidRPr="00B10AF8">
              <w:t>absoluto,</w:t>
            </w:r>
            <w:r w:rsidRPr="00B10AF8">
              <w:rPr>
                <w:spacing w:val="-16"/>
              </w:rPr>
              <w:t xml:space="preserve"> </w:t>
            </w:r>
            <w:r w:rsidRPr="00B10AF8">
              <w:t>sino</w:t>
            </w:r>
            <w:r w:rsidRPr="00B10AF8">
              <w:rPr>
                <w:spacing w:val="-17"/>
              </w:rPr>
              <w:t xml:space="preserve"> </w:t>
            </w:r>
            <w:r w:rsidRPr="00B10AF8">
              <w:t>que</w:t>
            </w:r>
            <w:r w:rsidRPr="00B10AF8">
              <w:rPr>
                <w:spacing w:val="-18"/>
              </w:rPr>
              <w:t xml:space="preserve"> </w:t>
            </w:r>
            <w:r w:rsidRPr="00B10AF8">
              <w:t>brinda</w:t>
            </w:r>
            <w:r w:rsidRPr="00B10AF8">
              <w:rPr>
                <w:spacing w:val="-17"/>
              </w:rPr>
              <w:t xml:space="preserve"> </w:t>
            </w:r>
            <w:r w:rsidRPr="00B10AF8">
              <w:t>elementos</w:t>
            </w:r>
            <w:r w:rsidRPr="00B10AF8">
              <w:rPr>
                <w:spacing w:val="-16"/>
              </w:rPr>
              <w:t xml:space="preserve"> </w:t>
            </w:r>
            <w:r w:rsidRPr="00B10AF8">
              <w:t>hermenéuticos</w:t>
            </w:r>
            <w:r w:rsidRPr="00B10AF8">
              <w:rPr>
                <w:spacing w:val="-15"/>
              </w:rPr>
              <w:t xml:space="preserve"> </w:t>
            </w:r>
            <w:r w:rsidRPr="00B10AF8">
              <w:t>de</w:t>
            </w:r>
            <w:r w:rsidRPr="00B10AF8">
              <w:rPr>
                <w:spacing w:val="-18"/>
              </w:rPr>
              <w:t xml:space="preserve"> </w:t>
            </w:r>
            <w:r w:rsidRPr="00B10AF8">
              <w:t>carácter</w:t>
            </w:r>
            <w:r w:rsidRPr="00B10AF8">
              <w:rPr>
                <w:spacing w:val="-16"/>
              </w:rPr>
              <w:t xml:space="preserve"> </w:t>
            </w:r>
            <w:r w:rsidRPr="00B10AF8">
              <w:t>general</w:t>
            </w:r>
            <w:r w:rsidRPr="00B10AF8">
              <w:rPr>
                <w:spacing w:val="-16"/>
              </w:rPr>
              <w:t xml:space="preserve"> </w:t>
            </w:r>
            <w:r w:rsidRPr="00B10AF8">
              <w:t>para que los partícipes del sistema de compras y contratación pública adopten la decisión</w:t>
            </w:r>
            <w:r w:rsidRPr="00B10AF8">
              <w:rPr>
                <w:spacing w:val="-7"/>
              </w:rPr>
              <w:t xml:space="preserve"> </w:t>
            </w:r>
            <w:r w:rsidRPr="00B10AF8">
              <w:t>que</w:t>
            </w:r>
            <w:r w:rsidRPr="00B10AF8">
              <w:rPr>
                <w:spacing w:val="-9"/>
              </w:rPr>
              <w:t xml:space="preserve"> </w:t>
            </w:r>
            <w:r w:rsidRPr="00B10AF8">
              <w:t>corresponda,</w:t>
            </w:r>
            <w:r w:rsidRPr="00B10AF8">
              <w:rPr>
                <w:spacing w:val="-6"/>
              </w:rPr>
              <w:t xml:space="preserve"> </w:t>
            </w:r>
            <w:r w:rsidRPr="00B10AF8">
              <w:t>lo</w:t>
            </w:r>
            <w:r w:rsidRPr="00B10AF8">
              <w:rPr>
                <w:spacing w:val="-10"/>
              </w:rPr>
              <w:t xml:space="preserve"> </w:t>
            </w:r>
            <w:r w:rsidRPr="00B10AF8">
              <w:t>cual</w:t>
            </w:r>
            <w:r w:rsidRPr="00B10AF8">
              <w:rPr>
                <w:spacing w:val="-9"/>
              </w:rPr>
              <w:t xml:space="preserve"> </w:t>
            </w:r>
            <w:r w:rsidRPr="00B10AF8">
              <w:t>es</w:t>
            </w:r>
            <w:r w:rsidRPr="00B10AF8">
              <w:rPr>
                <w:spacing w:val="-9"/>
              </w:rPr>
              <w:t xml:space="preserve"> </w:t>
            </w:r>
            <w:r w:rsidRPr="00B10AF8">
              <w:t>acorde</w:t>
            </w:r>
            <w:r w:rsidRPr="00B10AF8">
              <w:rPr>
                <w:spacing w:val="-8"/>
              </w:rPr>
              <w:t xml:space="preserve"> </w:t>
            </w:r>
            <w:r w:rsidRPr="00B10AF8">
              <w:t>con</w:t>
            </w:r>
            <w:r w:rsidRPr="00B10AF8">
              <w:rPr>
                <w:spacing w:val="-9"/>
              </w:rPr>
              <w:t xml:space="preserve"> </w:t>
            </w:r>
            <w:r w:rsidRPr="00B10AF8">
              <w:t>el</w:t>
            </w:r>
            <w:r w:rsidRPr="00B10AF8">
              <w:rPr>
                <w:spacing w:val="-10"/>
              </w:rPr>
              <w:t xml:space="preserve"> </w:t>
            </w:r>
            <w:r w:rsidRPr="00B10AF8">
              <w:t>principio</w:t>
            </w:r>
            <w:r w:rsidRPr="00B10AF8">
              <w:rPr>
                <w:spacing w:val="-7"/>
              </w:rPr>
              <w:t xml:space="preserve"> </w:t>
            </w:r>
            <w:r w:rsidRPr="00B10AF8">
              <w:t>de</w:t>
            </w:r>
            <w:r w:rsidRPr="00B10AF8">
              <w:rPr>
                <w:spacing w:val="-10"/>
              </w:rPr>
              <w:t xml:space="preserve"> </w:t>
            </w:r>
            <w:r w:rsidRPr="00B10AF8">
              <w:t>juridicidad.</w:t>
            </w:r>
            <w:r w:rsidRPr="00B10AF8">
              <w:rPr>
                <w:spacing w:val="-6"/>
              </w:rPr>
              <w:t xml:space="preserve"> </w:t>
            </w:r>
            <w:r w:rsidRPr="00B10AF8">
              <w:t>Por lo anterior, previo concepto de sus órganos asesores, la solución de casos particulares corresponde a la entidad que debe adoptar la decisión correspondiente para atender las necesidades de la entidad.</w:t>
            </w:r>
          </w:p>
        </w:tc>
      </w:tr>
    </w:tbl>
    <w:p w14:paraId="53563791" w14:textId="77777777" w:rsidR="00B75568" w:rsidRPr="00FE5A24" w:rsidRDefault="00B75568" w:rsidP="00B7556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D9E9EA7" w14:textId="77777777" w:rsidR="00B75568" w:rsidRPr="00D55655" w:rsidRDefault="00B75568" w:rsidP="00B755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39393280" w14:textId="77777777" w:rsidR="00CA6E38" w:rsidRDefault="00CA6E38" w:rsidP="00CA6E38">
      <w:pPr>
        <w:spacing w:after="0" w:line="276" w:lineRule="auto"/>
        <w:jc w:val="both"/>
        <w:rPr>
          <w:rFonts w:ascii="Verdana" w:eastAsia="Calibri" w:hAnsi="Verdana" w:cs="Arial"/>
          <w:color w:val="000000" w:themeColor="text1"/>
          <w:lang w:val="es-ES"/>
        </w:rPr>
      </w:pPr>
    </w:p>
    <w:p w14:paraId="62533D6D" w14:textId="77777777" w:rsidR="00B75568" w:rsidRPr="00567489" w:rsidRDefault="00B75568" w:rsidP="00060802">
      <w:pPr>
        <w:spacing w:after="0" w:line="276" w:lineRule="auto"/>
        <w:jc w:val="both"/>
        <w:rPr>
          <w:rFonts w:ascii="Verdana" w:eastAsia="Calibri" w:hAnsi="Verdana" w:cs="Arial"/>
          <w:color w:val="000000" w:themeColor="text1"/>
          <w:lang w:val="es-ES"/>
        </w:rPr>
      </w:pPr>
      <w:r w:rsidRPr="00567489">
        <w:rPr>
          <w:rFonts w:ascii="Verdana" w:eastAsia="Calibri" w:hAnsi="Verdana" w:cs="Arial"/>
          <w:color w:val="000000" w:themeColor="text1"/>
          <w:lang w:val="es-ES"/>
        </w:rPr>
        <w:t xml:space="preserve">Lo anterior se sustenta en las siguientes consideraciones: </w:t>
      </w:r>
    </w:p>
    <w:p w14:paraId="2E687223" w14:textId="77777777" w:rsidR="00CA6E38" w:rsidRDefault="00CA6E38" w:rsidP="00060802">
      <w:pPr>
        <w:spacing w:after="0" w:line="276" w:lineRule="auto"/>
        <w:jc w:val="both"/>
        <w:rPr>
          <w:rFonts w:ascii="Verdana" w:eastAsia="Calibri" w:hAnsi="Verdana" w:cs="Arial"/>
          <w:lang w:val="es-ES_tradnl" w:eastAsia="es-ES_tradnl"/>
        </w:rPr>
      </w:pPr>
    </w:p>
    <w:p w14:paraId="77EF85FF" w14:textId="77777777" w:rsidR="00B75568" w:rsidRPr="00567489" w:rsidRDefault="00B75568" w:rsidP="00060802">
      <w:pPr>
        <w:spacing w:after="120" w:line="276" w:lineRule="auto"/>
        <w:jc w:val="both"/>
        <w:rPr>
          <w:rFonts w:ascii="Verdana" w:eastAsia="Calibri" w:hAnsi="Verdana" w:cs="Arial"/>
          <w:lang w:val="es-ES_tradnl" w:eastAsia="es-ES_tradnl"/>
        </w:rPr>
      </w:pPr>
      <w:r w:rsidRPr="00567489">
        <w:rPr>
          <w:rFonts w:ascii="Verdana" w:eastAsia="Calibri" w:hAnsi="Verdana" w:cs="Arial"/>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en el artículo 32, numeral 3º, de la Ley 80 de 1993.</w:t>
      </w:r>
    </w:p>
    <w:p w14:paraId="3AF48D4F" w14:textId="77777777" w:rsidR="009732F2" w:rsidRPr="00567489" w:rsidRDefault="00B75568" w:rsidP="00FA7CC9">
      <w:pPr>
        <w:spacing w:after="0" w:line="276" w:lineRule="auto"/>
        <w:ind w:firstLine="709"/>
        <w:contextualSpacing/>
        <w:jc w:val="both"/>
        <w:rPr>
          <w:rFonts w:ascii="Verdana" w:eastAsia="Calibri" w:hAnsi="Verdana" w:cs="Arial"/>
          <w:lang w:val="es-ES" w:eastAsia="es-ES"/>
        </w:rPr>
      </w:pPr>
      <w:r w:rsidRPr="00567489">
        <w:rPr>
          <w:rFonts w:ascii="Verdana" w:eastAsia="Calibri" w:hAnsi="Verdana" w:cs="Arial"/>
          <w:lang w:val="es-ES" w:eastAsia="es-ES"/>
        </w:rPr>
        <w:t>De otro lado, la celebración de dicho contrato se efectúa a través de la modalidad de contratación directa. Así lo prevé el artículo 2, numeral 4º, literal h), de la Ley 1150 de 2007, que dispone:</w:t>
      </w:r>
    </w:p>
    <w:p w14:paraId="52DDEB56" w14:textId="77777777" w:rsidR="00B75568" w:rsidRDefault="00B75568" w:rsidP="00B75568">
      <w:pPr>
        <w:spacing w:after="0" w:line="240" w:lineRule="auto"/>
        <w:ind w:left="709" w:right="709"/>
        <w:contextualSpacing/>
        <w:jc w:val="both"/>
        <w:rPr>
          <w:rFonts w:ascii="Verdana" w:eastAsia="Times New Roman" w:hAnsi="Verdana" w:cs="Arial"/>
          <w:lang w:eastAsia="es-ES_tradnl"/>
        </w:rPr>
      </w:pPr>
    </w:p>
    <w:p w14:paraId="269A21B4" w14:textId="77777777" w:rsidR="00B75568" w:rsidRPr="00060802" w:rsidRDefault="00B75568" w:rsidP="00B75568">
      <w:pPr>
        <w:spacing w:after="0" w:line="240" w:lineRule="auto"/>
        <w:ind w:left="709" w:right="709"/>
        <w:contextualSpacing/>
        <w:jc w:val="both"/>
        <w:rPr>
          <w:rFonts w:ascii="Verdana" w:eastAsia="Calibri" w:hAnsi="Verdana" w:cs="Arial"/>
          <w:sz w:val="20"/>
          <w:szCs w:val="20"/>
          <w:lang w:val="es-ES_tradnl" w:eastAsia="es-ES_tradnl"/>
        </w:rPr>
      </w:pPr>
      <w:r w:rsidRPr="00060802">
        <w:rPr>
          <w:rFonts w:ascii="Verdana" w:eastAsia="Times New Roman" w:hAnsi="Verdana" w:cs="Arial"/>
          <w:sz w:val="20"/>
          <w:szCs w:val="20"/>
          <w:lang w:eastAsia="es-ES_tradnl"/>
        </w:rPr>
        <w:lastRenderedPageBreak/>
        <w:t>“</w:t>
      </w:r>
      <w:r w:rsidRPr="00060802">
        <w:rPr>
          <w:rFonts w:ascii="Verdana" w:eastAsia="Calibri" w:hAnsi="Verdana" w:cs="Arial"/>
          <w:sz w:val="20"/>
          <w:szCs w:val="20"/>
          <w:lang w:val="es-ES_tradnl" w:eastAsia="es-ES_tradnl"/>
        </w:rPr>
        <w:t>[…] Contratación directa. La modalidad de selección de contratación directa solamente procederá en los siguientes casos:</w:t>
      </w:r>
    </w:p>
    <w:p w14:paraId="020BB99B" w14:textId="77777777" w:rsidR="00B75568" w:rsidRPr="00060802" w:rsidRDefault="00B75568" w:rsidP="00B75568">
      <w:pPr>
        <w:spacing w:after="0" w:line="240" w:lineRule="auto"/>
        <w:ind w:left="709" w:right="709"/>
        <w:contextualSpacing/>
        <w:jc w:val="both"/>
        <w:rPr>
          <w:rFonts w:ascii="Verdana" w:eastAsia="Calibri" w:hAnsi="Verdana" w:cs="Arial"/>
          <w:sz w:val="20"/>
          <w:szCs w:val="20"/>
          <w:lang w:val="es-ES_tradnl" w:eastAsia="es-ES_tradnl"/>
        </w:rPr>
      </w:pPr>
      <w:r w:rsidRPr="00060802">
        <w:rPr>
          <w:rFonts w:ascii="Verdana" w:eastAsia="Calibri" w:hAnsi="Verdana" w:cs="Arial"/>
          <w:sz w:val="20"/>
          <w:szCs w:val="20"/>
          <w:lang w:val="es-ES_tradnl" w:eastAsia="es-ES_tradnl"/>
        </w:rPr>
        <w:t>[…]</w:t>
      </w:r>
    </w:p>
    <w:p w14:paraId="16DC202A" w14:textId="77777777" w:rsidR="00B75568" w:rsidRPr="00060802" w:rsidRDefault="00B75568" w:rsidP="00B75568">
      <w:pPr>
        <w:spacing w:after="0" w:line="240" w:lineRule="auto"/>
        <w:ind w:left="709" w:right="709"/>
        <w:contextualSpacing/>
        <w:jc w:val="both"/>
        <w:rPr>
          <w:rFonts w:ascii="Verdana" w:eastAsia="Times New Roman" w:hAnsi="Verdana" w:cs="Arial"/>
          <w:sz w:val="20"/>
          <w:szCs w:val="20"/>
          <w:lang w:eastAsia="es-ES_tradnl"/>
        </w:rPr>
      </w:pPr>
      <w:r w:rsidRPr="00060802">
        <w:rPr>
          <w:rFonts w:ascii="Verdana" w:eastAsia="Calibri" w:hAnsi="Verdana" w:cs="Arial"/>
          <w:sz w:val="20"/>
          <w:szCs w:val="20"/>
          <w:lang w:val="es-ES_tradnl" w:eastAsia="es-ES_tradnl"/>
        </w:rPr>
        <w:t>h) Para la prestación de servicios profesionales y de apoyo a la gestión, o para la ejecución de trabajos artísticos que sólo puedan encomendarse a determinadas personas naturales; […]</w:t>
      </w:r>
      <w:r w:rsidRPr="00060802">
        <w:rPr>
          <w:rFonts w:ascii="Verdana" w:eastAsia="Times New Roman" w:hAnsi="Verdana" w:cs="Arial"/>
          <w:sz w:val="20"/>
          <w:szCs w:val="20"/>
          <w:lang w:eastAsia="es-ES_tradnl"/>
        </w:rPr>
        <w:t xml:space="preserve">”. </w:t>
      </w:r>
    </w:p>
    <w:p w14:paraId="15CAAF39" w14:textId="77777777" w:rsidR="00B75568" w:rsidRPr="00567489" w:rsidRDefault="00B75568" w:rsidP="00060802">
      <w:pPr>
        <w:spacing w:after="0" w:line="276" w:lineRule="auto"/>
        <w:ind w:left="709" w:right="709"/>
        <w:contextualSpacing/>
        <w:jc w:val="both"/>
        <w:rPr>
          <w:rFonts w:ascii="Verdana" w:eastAsia="Calibri" w:hAnsi="Verdana" w:cs="Arial"/>
          <w:lang w:val="es-ES_tradnl" w:eastAsia="es-ES_tradnl"/>
        </w:rPr>
      </w:pPr>
    </w:p>
    <w:p w14:paraId="1BB0DE86" w14:textId="77777777" w:rsidR="00B75568" w:rsidRPr="00567489" w:rsidRDefault="00B75568" w:rsidP="00B75568">
      <w:pPr>
        <w:spacing w:after="0" w:line="276" w:lineRule="auto"/>
        <w:ind w:firstLine="709"/>
        <w:contextualSpacing/>
        <w:jc w:val="both"/>
        <w:rPr>
          <w:rFonts w:ascii="Verdana" w:eastAsia="Calibri" w:hAnsi="Verdana" w:cs="Arial"/>
          <w:lang w:val="es-ES_tradnl" w:eastAsia="es-ES_tradnl"/>
        </w:rPr>
      </w:pPr>
      <w:r w:rsidRPr="00567489">
        <w:rPr>
          <w:rFonts w:ascii="Verdana" w:eastAsia="Calibri" w:hAnsi="Verdana" w:cs="Arial"/>
          <w:lang w:val="es-ES_tradnl" w:eastAsia="es-ES_tradnl"/>
        </w:rPr>
        <w:t>A partir de estos enunciados normativos, entre otros de carácter legal y reglamentario que complementan su regulación, así como de los pronunciamientos judiciales más destacados sobre el tema, es posible señalar las siguientes características del contrato de prestación de servicios:</w:t>
      </w:r>
    </w:p>
    <w:p w14:paraId="6B5572B9" w14:textId="77777777" w:rsidR="00B75568" w:rsidRPr="00567489" w:rsidRDefault="00B75568" w:rsidP="00B75568">
      <w:pPr>
        <w:spacing w:before="120"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w:t>
      </w:r>
      <w:r w:rsidRPr="00567489">
        <w:rPr>
          <w:rFonts w:ascii="Verdana" w:eastAsia="Calibri" w:hAnsi="Verdana" w:cs="Arial"/>
          <w:lang w:val="es-ES_tradnl" w:eastAsia="es-ES_tradnl"/>
        </w:rPr>
        <w:t>i) Las entidades solo pueden celebrar estos contratos para realizar actividades “relacionadas con [su] administración o funcionamiento”, es decir, que hagan parte de</w:t>
      </w:r>
      <w:r>
        <w:rPr>
          <w:rFonts w:ascii="Verdana" w:eastAsia="Calibri" w:hAnsi="Verdana" w:cs="Arial"/>
          <w:lang w:val="es-ES_tradnl" w:eastAsia="es-ES_tradnl"/>
        </w:rPr>
        <w:t>l</w:t>
      </w:r>
      <w:r w:rsidRPr="00567489">
        <w:rPr>
          <w:rFonts w:ascii="Verdana" w:eastAsia="Calibri" w:hAnsi="Verdana" w:cs="Arial"/>
          <w:lang w:val="es-ES_tradnl" w:eastAsia="es-ES_tradnl"/>
        </w:rPr>
        <w:t xml:space="preserve"> giro ordinario o que</w:t>
      </w:r>
      <w:r>
        <w:rPr>
          <w:rFonts w:ascii="Verdana" w:eastAsia="Calibri" w:hAnsi="Verdana" w:cs="Arial"/>
          <w:lang w:val="es-ES_tradnl" w:eastAsia="es-ES_tradnl"/>
        </w:rPr>
        <w:t>h</w:t>
      </w:r>
      <w:r w:rsidRPr="00567489">
        <w:rPr>
          <w:rFonts w:ascii="Verdana" w:eastAsia="Calibri" w:hAnsi="Verdana" w:cs="Arial"/>
          <w:lang w:val="es-ES_tradnl" w:eastAsia="es-ES_tradnl"/>
        </w:rPr>
        <w:t>acer cotidiano.</w:t>
      </w:r>
    </w:p>
    <w:p w14:paraId="481F1E50" w14:textId="77777777" w:rsidR="00B75568" w:rsidRPr="003A0462" w:rsidRDefault="00B75568" w:rsidP="00B75568">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w:t>
      </w:r>
      <w:proofErr w:type="spellStart"/>
      <w:r w:rsidRPr="003A0462">
        <w:rPr>
          <w:rFonts w:ascii="Verdana" w:eastAsia="Calibri" w:hAnsi="Verdana" w:cs="Arial"/>
          <w:lang w:val="es-ES" w:eastAsia="es-ES"/>
        </w:rPr>
        <w:t>ii</w:t>
      </w:r>
      <w:proofErr w:type="spellEnd"/>
      <w:r w:rsidRPr="003A0462">
        <w:rPr>
          <w:rFonts w:ascii="Verdana" w:eastAsia="Calibri" w:hAnsi="Verdana" w:cs="Arial"/>
          <w:lang w:val="es-ES" w:eastAsia="es-ES"/>
        </w:rPr>
        <w:t xml:space="preserve">) </w:t>
      </w:r>
      <w:r>
        <w:rPr>
          <w:rFonts w:ascii="Verdana" w:eastAsia="Calibri" w:hAnsi="Verdana" w:cs="Arial"/>
          <w:lang w:val="es-ES" w:eastAsia="es-ES"/>
        </w:rPr>
        <w:t>Tanto las personas naturales como las personas jurídicas pueden suscribir estos contratos</w:t>
      </w:r>
      <w:r w:rsidRPr="003A0462">
        <w:rPr>
          <w:rFonts w:ascii="Verdana" w:eastAsia="Calibri" w:hAnsi="Verdana" w:cs="Arial"/>
          <w:lang w:val="es-ES" w:eastAsia="es-ES"/>
        </w:rPr>
        <w:t xml:space="preserve">. </w:t>
      </w:r>
      <w:r>
        <w:rPr>
          <w:rFonts w:ascii="Verdana" w:eastAsia="Calibri" w:hAnsi="Verdana" w:cs="Arial"/>
          <w:lang w:val="es-ES" w:eastAsia="es-ES"/>
        </w:rPr>
        <w:t>Además,</w:t>
      </w:r>
      <w:r w:rsidRPr="003A0462">
        <w:rPr>
          <w:rFonts w:ascii="Verdana" w:eastAsia="Calibri" w:hAnsi="Verdana" w:cs="Arial"/>
          <w:lang w:val="es-ES" w:eastAsia="es-ES"/>
        </w:rPr>
        <w:t xml:space="preserve"> </w:t>
      </w:r>
      <w:r>
        <w:rPr>
          <w:rFonts w:ascii="Verdana" w:eastAsia="Calibri" w:hAnsi="Verdana" w:cs="Arial"/>
          <w:lang w:val="es-ES" w:eastAsia="es-ES"/>
        </w:rPr>
        <w:t xml:space="preserve">es necesario </w:t>
      </w:r>
      <w:r w:rsidRPr="003A0462">
        <w:rPr>
          <w:rFonts w:ascii="Verdana" w:eastAsia="Calibri" w:hAnsi="Verdana" w:cs="Arial"/>
          <w:lang w:val="es-ES" w:eastAsia="es-ES"/>
        </w:rPr>
        <w:t xml:space="preserve">que la Entidad Estatal justifique en los estudios previos que las actividades que buscan encomendar </w:t>
      </w:r>
      <w:r>
        <w:rPr>
          <w:rFonts w:ascii="Verdana" w:eastAsia="Calibri" w:hAnsi="Verdana" w:cs="Arial"/>
          <w:lang w:val="es-ES" w:eastAsia="es-ES"/>
        </w:rPr>
        <w:t xml:space="preserve">al contratista </w:t>
      </w:r>
      <w:r w:rsidRPr="003A0462">
        <w:rPr>
          <w:rFonts w:ascii="Verdana" w:eastAsia="Calibri" w:hAnsi="Verdana" w:cs="Arial"/>
          <w:lang w:val="es-ES" w:eastAsia="es-ES"/>
        </w:rPr>
        <w:t>“no puedan realizarse con personal de planta o requieran conocimientos especializados”.</w:t>
      </w:r>
      <w:r w:rsidRPr="003A0462">
        <w:rPr>
          <w:rFonts w:ascii="Verdana" w:eastAsia="Calibri" w:hAnsi="Verdana" w:cs="Arial"/>
          <w:vertAlign w:val="superscript"/>
          <w:lang w:val="es-ES" w:eastAsia="es-ES"/>
        </w:rPr>
        <w:footnoteReference w:id="2"/>
      </w:r>
      <w:r w:rsidRPr="003A0462">
        <w:rPr>
          <w:rFonts w:ascii="Verdana" w:eastAsia="Calibri" w:hAnsi="Verdana" w:cs="Arial"/>
          <w:lang w:val="es-ES" w:eastAsia="es-ES"/>
        </w:rPr>
        <w:t xml:space="preserve"> Esto puede suceder en varios eventos,</w:t>
      </w:r>
      <w:r>
        <w:rPr>
          <w:rFonts w:ascii="Verdana" w:eastAsia="Calibri" w:hAnsi="Verdana" w:cs="Arial"/>
          <w:lang w:val="es-ES" w:eastAsia="es-ES"/>
        </w:rPr>
        <w:t xml:space="preserve"> </w:t>
      </w:r>
      <w:r w:rsidRPr="003A0462">
        <w:rPr>
          <w:rFonts w:ascii="Verdana" w:eastAsia="Calibri" w:hAnsi="Verdana" w:cs="Arial"/>
          <w:lang w:val="es-ES" w:eastAsia="es-ES"/>
        </w:rPr>
        <w:t xml:space="preserve">por ejemplo, </w:t>
      </w:r>
      <w:r>
        <w:rPr>
          <w:rFonts w:ascii="Verdana" w:eastAsia="Calibri" w:hAnsi="Verdana" w:cs="Arial"/>
          <w:lang w:val="es-ES" w:eastAsia="es-ES"/>
        </w:rPr>
        <w:t xml:space="preserve">cuando </w:t>
      </w:r>
      <w:r w:rsidRPr="003A0462">
        <w:rPr>
          <w:rFonts w:ascii="Verdana" w:eastAsia="Calibri" w:hAnsi="Verdana" w:cs="Arial"/>
          <w:lang w:val="es-ES" w:eastAsia="es-ES"/>
        </w:rPr>
        <w:t>no exista el personal de planta para encargarse de dichas labores; que exista, pero est</w:t>
      </w:r>
      <w:r>
        <w:rPr>
          <w:rFonts w:ascii="Verdana" w:eastAsia="Calibri" w:hAnsi="Verdana" w:cs="Arial"/>
          <w:lang w:val="es-ES" w:eastAsia="es-ES"/>
        </w:rPr>
        <w:t>é</w:t>
      </w:r>
      <w:r w:rsidRPr="003A0462">
        <w:rPr>
          <w:rFonts w:ascii="Verdana" w:eastAsia="Calibri" w:hAnsi="Verdana" w:cs="Arial"/>
          <w:lang w:val="es-ES" w:eastAsia="es-ES"/>
        </w:rPr>
        <w:t xml:space="preserve"> sobrecargado de trabajo, </w:t>
      </w:r>
      <w:r w:rsidR="002E36E4" w:rsidRPr="003A0462">
        <w:rPr>
          <w:rFonts w:ascii="Verdana" w:eastAsia="Calibri" w:hAnsi="Verdana" w:cs="Arial"/>
          <w:lang w:val="es-ES" w:eastAsia="es-ES"/>
        </w:rPr>
        <w:t>requiriendo</w:t>
      </w:r>
      <w:r w:rsidRPr="003A0462">
        <w:rPr>
          <w:rFonts w:ascii="Verdana" w:eastAsia="Calibri" w:hAnsi="Verdana" w:cs="Arial"/>
          <w:lang w:val="es-ES" w:eastAsia="es-ES"/>
        </w:rPr>
        <w:t xml:space="preserve">, por tanto, un apoyo externo; o que </w:t>
      </w:r>
      <w:r>
        <w:rPr>
          <w:rFonts w:ascii="Verdana" w:eastAsia="Calibri" w:hAnsi="Verdana" w:cs="Arial"/>
          <w:lang w:val="es-ES" w:eastAsia="es-ES"/>
        </w:rPr>
        <w:t>exista</w:t>
      </w:r>
      <w:r w:rsidRPr="003A0462">
        <w:rPr>
          <w:rFonts w:ascii="Verdana" w:eastAsia="Calibri" w:hAnsi="Verdana" w:cs="Arial"/>
          <w:lang w:val="es-ES" w:eastAsia="es-ES"/>
        </w:rPr>
        <w:t xml:space="preserve"> personal de planta, pero no tenga la experticia o conocimiento especializado en la materia, y por esta razón, sea necesario contratar los servicios de una persona que posea conocimiento y experiencia en el tema.</w:t>
      </w:r>
    </w:p>
    <w:p w14:paraId="6CDACDAF" w14:textId="77777777" w:rsidR="00B75568" w:rsidRDefault="00B75568" w:rsidP="00B75568">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w:t>
      </w:r>
      <w:proofErr w:type="spellStart"/>
      <w:r w:rsidRPr="003A0462">
        <w:rPr>
          <w:rFonts w:ascii="Verdana" w:eastAsia="Calibri" w:hAnsi="Verdana" w:cs="Arial"/>
          <w:lang w:val="es-ES" w:eastAsia="es-ES"/>
        </w:rPr>
        <w:t>iii</w:t>
      </w:r>
      <w:proofErr w:type="spellEnd"/>
      <w:r w:rsidRPr="003A0462">
        <w:rPr>
          <w:rFonts w:ascii="Verdana" w:eastAsia="Calibri" w:hAnsi="Verdana" w:cs="Arial"/>
          <w:lang w:val="es-ES" w:eastAsia="es-ES"/>
        </w:rPr>
        <w:t>) Si bien se celebran para obtener la prestación personal de un servicio, se diferencian del contrato de trabajo</w:t>
      </w:r>
      <w:r w:rsidRPr="003A0462">
        <w:rPr>
          <w:rFonts w:ascii="Verdana" w:eastAsia="Calibri" w:hAnsi="Verdana" w:cs="Arial"/>
          <w:vertAlign w:val="superscript"/>
          <w:lang w:val="es-ES" w:eastAsia="es-ES"/>
        </w:rPr>
        <w:footnoteReference w:id="3"/>
      </w:r>
      <w:r>
        <w:rPr>
          <w:rFonts w:ascii="Verdana" w:eastAsia="Calibri" w:hAnsi="Verdana" w:cs="Arial"/>
          <w:lang w:val="es-ES" w:eastAsia="es-ES"/>
        </w:rPr>
        <w:t>. Q</w:t>
      </w:r>
      <w:r w:rsidRPr="003A0462">
        <w:rPr>
          <w:rFonts w:ascii="Verdana" w:eastAsia="Calibri" w:hAnsi="Verdana" w:cs="Arial"/>
          <w:lang w:val="es-ES" w:eastAsia="es-ES"/>
        </w:rPr>
        <w:t xml:space="preserve">uien celebra el contrato de prestación de servicios debe mantener autonomía e independencia en la ejecución de la labor, lo que significa que no puede existir </w:t>
      </w:r>
      <w:r w:rsidRPr="003A0462">
        <w:rPr>
          <w:rFonts w:ascii="Verdana" w:eastAsia="Calibri" w:hAnsi="Verdana" w:cs="Arial"/>
          <w:i/>
          <w:lang w:val="es-ES" w:eastAsia="es-ES"/>
        </w:rPr>
        <w:t>subordinación y dependencia</w:t>
      </w:r>
      <w:r w:rsidRPr="003A0462">
        <w:rPr>
          <w:rFonts w:ascii="Verdana" w:eastAsia="Calibri" w:hAnsi="Verdana" w:cs="Arial"/>
          <w:lang w:val="es-ES" w:eastAsia="es-ES"/>
        </w:rPr>
        <w:t xml:space="preserve">, elementos </w:t>
      </w:r>
      <w:r>
        <w:rPr>
          <w:rFonts w:ascii="Verdana" w:eastAsia="Calibri" w:hAnsi="Verdana" w:cs="Arial"/>
          <w:lang w:val="es-ES" w:eastAsia="es-ES"/>
        </w:rPr>
        <w:t xml:space="preserve">que son </w:t>
      </w:r>
      <w:r w:rsidRPr="003A0462">
        <w:rPr>
          <w:rFonts w:ascii="Verdana" w:eastAsia="Calibri" w:hAnsi="Verdana" w:cs="Arial"/>
          <w:lang w:val="es-ES" w:eastAsia="es-ES"/>
        </w:rPr>
        <w:t>constitutivos del vínculo laboral. Por ello, el numeral 3º del artículo 32 de la Ley 80 de 1993 establece que “En ningún caso estos contratos generan relación laboral ni prestaciones sociales”</w:t>
      </w:r>
      <w:r>
        <w:rPr>
          <w:rFonts w:ascii="Verdana" w:eastAsia="Calibri" w:hAnsi="Verdana" w:cs="Arial"/>
          <w:lang w:val="es-ES" w:eastAsia="es-ES"/>
        </w:rPr>
        <w:t xml:space="preserve">. Este inciso no se refiere </w:t>
      </w:r>
      <w:r w:rsidRPr="003A0462">
        <w:rPr>
          <w:rFonts w:ascii="Verdana" w:eastAsia="Calibri" w:hAnsi="Verdana" w:cs="Arial"/>
          <w:lang w:val="es-ES" w:eastAsia="es-ES"/>
        </w:rPr>
        <w:t xml:space="preserve">al “ser” </w:t>
      </w:r>
      <w:r>
        <w:rPr>
          <w:rFonts w:ascii="Verdana" w:eastAsia="Calibri" w:hAnsi="Verdana" w:cs="Arial"/>
          <w:lang w:val="es-ES" w:eastAsia="es-ES"/>
        </w:rPr>
        <w:t xml:space="preserve">sino al </w:t>
      </w:r>
      <w:r w:rsidRPr="003A0462">
        <w:rPr>
          <w:rFonts w:ascii="Verdana" w:eastAsia="Calibri" w:hAnsi="Verdana" w:cs="Arial"/>
          <w:lang w:val="es-ES" w:eastAsia="es-ES"/>
        </w:rPr>
        <w:t xml:space="preserve">“deber ser”, en el sentido de que los contratos de prestación de </w:t>
      </w:r>
      <w:r w:rsidRPr="003A0462">
        <w:rPr>
          <w:rFonts w:ascii="Verdana" w:eastAsia="Calibri" w:hAnsi="Verdana" w:cs="Arial"/>
          <w:lang w:val="es-ES" w:eastAsia="es-ES"/>
        </w:rPr>
        <w:lastRenderedPageBreak/>
        <w:t xml:space="preserve">servicios profesionales </w:t>
      </w:r>
      <w:r w:rsidRPr="003A0462">
        <w:rPr>
          <w:rFonts w:ascii="Verdana" w:eastAsia="Calibri" w:hAnsi="Verdana" w:cs="Arial"/>
          <w:i/>
          <w:lang w:val="es-ES" w:eastAsia="es-ES"/>
        </w:rPr>
        <w:t>no pueden</w:t>
      </w:r>
      <w:r w:rsidRPr="003A0462">
        <w:rPr>
          <w:rFonts w:ascii="Verdana" w:eastAsia="Calibri" w:hAnsi="Verdana" w:cs="Arial"/>
          <w:lang w:val="es-ES" w:eastAsia="es-ES"/>
        </w:rPr>
        <w:t xml:space="preserve"> generar relación laboral, ni dar lugar a que las Entidades Estatales paguen por su cuenta los aportes al Sistema de Seguridad Social Integral del contratista.</w:t>
      </w:r>
      <w:r>
        <w:rPr>
          <w:rFonts w:ascii="Verdana" w:eastAsia="Calibri" w:hAnsi="Verdana" w:cs="Arial"/>
          <w:lang w:val="es-ES" w:eastAsia="es-ES"/>
        </w:rPr>
        <w:t xml:space="preserve"> Al no </w:t>
      </w:r>
      <w:r w:rsidRPr="003A0462">
        <w:rPr>
          <w:rFonts w:ascii="Verdana" w:eastAsia="Calibri" w:hAnsi="Verdana" w:cs="Arial"/>
          <w:lang w:val="es-ES" w:eastAsia="es-ES"/>
        </w:rPr>
        <w:t>existir subordinación y dependencia</w:t>
      </w:r>
      <w:r>
        <w:rPr>
          <w:rFonts w:ascii="Verdana" w:eastAsia="Calibri" w:hAnsi="Verdana" w:cs="Arial"/>
          <w:lang w:val="es-ES" w:eastAsia="es-ES"/>
        </w:rPr>
        <w:t xml:space="preserve">, </w:t>
      </w:r>
      <w:r w:rsidRPr="003A0462">
        <w:rPr>
          <w:rFonts w:ascii="Verdana" w:eastAsia="Calibri" w:hAnsi="Verdana" w:cs="Arial"/>
          <w:lang w:val="es-ES" w:eastAsia="es-ES"/>
        </w:rPr>
        <w:t xml:space="preserve">la relación laboral está proscrita y es el contratista quien, como “trabajador independiente” –como lo califican las normas en materia de seguridad social– debe cotizar por su cuenta y riesgo al Sistema de Seguridad Social Integral. </w:t>
      </w:r>
    </w:p>
    <w:p w14:paraId="21119E9F" w14:textId="77777777" w:rsidR="00B75568" w:rsidRPr="003A0462" w:rsidRDefault="00B75568" w:rsidP="00B75568">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Sin embargo</w:t>
      </w:r>
      <w:r w:rsidRPr="003A0462">
        <w:rPr>
          <w:rFonts w:ascii="Verdana" w:eastAsia="Calibri" w:hAnsi="Verdana" w:cs="Arial"/>
          <w:lang w:val="es-ES" w:eastAsia="es-ES"/>
        </w:rPr>
        <w:t>, a pesar de</w:t>
      </w:r>
      <w:r>
        <w:rPr>
          <w:rFonts w:ascii="Verdana" w:eastAsia="Calibri" w:hAnsi="Verdana" w:cs="Arial"/>
          <w:lang w:val="es-ES" w:eastAsia="es-ES"/>
        </w:rPr>
        <w:t>l</w:t>
      </w:r>
      <w:r w:rsidRPr="003A0462">
        <w:rPr>
          <w:rFonts w:ascii="Verdana" w:eastAsia="Calibri" w:hAnsi="Verdana" w:cs="Arial"/>
          <w:lang w:val="es-ES" w:eastAsia="es-ES"/>
        </w:rPr>
        <w:t xml:space="preserve"> mandato deontológico,</w:t>
      </w:r>
      <w:r>
        <w:rPr>
          <w:rFonts w:ascii="Verdana" w:eastAsia="Calibri" w:hAnsi="Verdana" w:cs="Arial"/>
          <w:lang w:val="es-ES" w:eastAsia="es-ES"/>
        </w:rPr>
        <w:t xml:space="preserve"> es posible que</w:t>
      </w:r>
      <w:r w:rsidRPr="003A0462">
        <w:rPr>
          <w:rFonts w:ascii="Verdana" w:eastAsia="Calibri" w:hAnsi="Verdana" w:cs="Arial"/>
          <w:lang w:val="es-ES" w:eastAsia="es-ES"/>
        </w:rPr>
        <w:t xml:space="preserve"> surja </w:t>
      </w:r>
      <w:r>
        <w:rPr>
          <w:rFonts w:ascii="Verdana" w:eastAsia="Calibri" w:hAnsi="Verdana" w:cs="Arial"/>
          <w:lang w:val="es-ES" w:eastAsia="es-ES"/>
        </w:rPr>
        <w:t>una</w:t>
      </w:r>
      <w:r w:rsidRPr="003A0462">
        <w:rPr>
          <w:rFonts w:ascii="Verdana" w:eastAsia="Calibri" w:hAnsi="Verdana" w:cs="Arial"/>
          <w:lang w:val="es-ES" w:eastAsia="es-ES"/>
        </w:rPr>
        <w:t xml:space="preserve"> relación laboral</w:t>
      </w:r>
      <w:r>
        <w:rPr>
          <w:rFonts w:ascii="Verdana" w:eastAsia="Calibri" w:hAnsi="Verdana" w:cs="Arial"/>
          <w:lang w:val="es-ES" w:eastAsia="es-ES"/>
        </w:rPr>
        <w:t xml:space="preserve"> </w:t>
      </w:r>
      <w:r w:rsidRPr="003A0462">
        <w:rPr>
          <w:rFonts w:ascii="Verdana" w:eastAsia="Calibri" w:hAnsi="Verdana" w:cs="Arial"/>
          <w:lang w:val="es-ES" w:eastAsia="es-ES"/>
        </w:rPr>
        <w:t>en la práctica, pues</w:t>
      </w:r>
      <w:r>
        <w:rPr>
          <w:rFonts w:ascii="Verdana" w:eastAsia="Calibri" w:hAnsi="Verdana" w:cs="Arial"/>
          <w:lang w:val="es-ES" w:eastAsia="es-ES"/>
        </w:rPr>
        <w:t xml:space="preserve"> </w:t>
      </w:r>
      <w:r w:rsidRPr="003A0462">
        <w:rPr>
          <w:rFonts w:ascii="Verdana" w:eastAsia="Calibri" w:hAnsi="Verdana" w:cs="Arial"/>
          <w:lang w:val="es-ES" w:eastAsia="es-ES"/>
        </w:rPr>
        <w:t xml:space="preserve">el contrato de trabajo es un </w:t>
      </w:r>
      <w:r w:rsidRPr="003A0462">
        <w:rPr>
          <w:rFonts w:ascii="Verdana" w:eastAsia="Calibri" w:hAnsi="Verdana" w:cs="Arial"/>
          <w:i/>
          <w:lang w:val="es-ES" w:eastAsia="es-ES"/>
        </w:rPr>
        <w:t>contrato realidad</w:t>
      </w:r>
      <w:r w:rsidRPr="003A0462">
        <w:rPr>
          <w:rFonts w:ascii="Verdana" w:eastAsia="Calibri" w:hAnsi="Verdana" w:cs="Arial"/>
          <w:lang w:val="es-ES" w:eastAsia="es-ES"/>
        </w:rPr>
        <w:t xml:space="preserve">, </w:t>
      </w:r>
      <w:r>
        <w:rPr>
          <w:rFonts w:ascii="Verdana" w:eastAsia="Calibri" w:hAnsi="Verdana" w:cs="Arial"/>
          <w:lang w:val="es-ES" w:eastAsia="es-ES"/>
        </w:rPr>
        <w:t xml:space="preserve">de manera que, </w:t>
      </w:r>
      <w:r w:rsidRPr="003A0462">
        <w:rPr>
          <w:rFonts w:ascii="Verdana" w:eastAsia="Calibri" w:hAnsi="Verdana" w:cs="Arial"/>
          <w:lang w:val="es-ES" w:eastAsia="es-ES"/>
        </w:rPr>
        <w:t>para su perfeccionamiento</w:t>
      </w:r>
      <w:r>
        <w:rPr>
          <w:rFonts w:ascii="Verdana" w:eastAsia="Calibri" w:hAnsi="Verdana" w:cs="Arial"/>
          <w:lang w:val="es-ES" w:eastAsia="es-ES"/>
        </w:rPr>
        <w:t>,</w:t>
      </w:r>
      <w:r w:rsidRPr="003A0462">
        <w:rPr>
          <w:rFonts w:ascii="Verdana" w:eastAsia="Calibri" w:hAnsi="Verdana" w:cs="Arial"/>
          <w:lang w:val="es-ES" w:eastAsia="es-ES"/>
        </w:rPr>
        <w:t xml:space="preserve"> rige el principio de prevalencia de la realidad sobre las formalidades. Por ello, la Corte Constitucional declaró la </w:t>
      </w:r>
      <w:r>
        <w:rPr>
          <w:rFonts w:ascii="Verdana" w:eastAsia="Calibri" w:hAnsi="Verdana" w:cs="Arial"/>
          <w:lang w:val="es-ES" w:eastAsia="es-ES"/>
        </w:rPr>
        <w:t xml:space="preserve">exequibilidad </w:t>
      </w:r>
      <w:r w:rsidRPr="003A0462">
        <w:rPr>
          <w:rFonts w:ascii="Verdana" w:eastAsia="Calibri" w:hAnsi="Verdana" w:cs="Arial"/>
          <w:lang w:val="es-ES" w:eastAsia="es-ES"/>
        </w:rPr>
        <w:t>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3A0462">
        <w:rPr>
          <w:rFonts w:ascii="Verdana" w:eastAsia="Calibri" w:hAnsi="Verdana" w:cs="Arial"/>
          <w:vertAlign w:val="superscript"/>
          <w:lang w:val="es-ES" w:eastAsia="es-ES"/>
        </w:rPr>
        <w:footnoteReference w:id="4"/>
      </w:r>
      <w:r w:rsidRPr="003A0462">
        <w:rPr>
          <w:rFonts w:ascii="Verdana" w:eastAsia="Calibri" w:hAnsi="Verdana" w:cs="Arial"/>
          <w:lang w:val="es-ES" w:eastAsia="es-ES"/>
        </w:rPr>
        <w:t>.</w:t>
      </w:r>
    </w:p>
    <w:p w14:paraId="3BFF10E7" w14:textId="77777777" w:rsidR="00B75568" w:rsidRPr="003A0462" w:rsidRDefault="00B75568" w:rsidP="00B75568">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w:t>
      </w:r>
      <w:proofErr w:type="spellStart"/>
      <w:r w:rsidRPr="003A0462">
        <w:rPr>
          <w:rFonts w:ascii="Verdana" w:eastAsia="Calibri" w:hAnsi="Verdana" w:cs="Arial"/>
          <w:lang w:val="es-ES" w:eastAsia="es-ES"/>
        </w:rPr>
        <w:t>iv</w:t>
      </w:r>
      <w:proofErr w:type="spellEnd"/>
      <w:r w:rsidRPr="003A0462">
        <w:rPr>
          <w:rFonts w:ascii="Verdana" w:eastAsia="Calibri" w:hAnsi="Verdana" w:cs="Arial"/>
          <w:lang w:val="es-ES" w:eastAsia="es-ES"/>
        </w:rPr>
        <w:t xml:space="preserve">) </w:t>
      </w:r>
      <w:r>
        <w:rPr>
          <w:rFonts w:ascii="Verdana" w:eastAsia="Calibri" w:hAnsi="Verdana" w:cs="Arial"/>
          <w:lang w:val="es-ES" w:eastAsia="es-ES"/>
        </w:rPr>
        <w:t xml:space="preserve">Son contratos </w:t>
      </w:r>
      <w:r w:rsidRPr="003A0462">
        <w:rPr>
          <w:rFonts w:ascii="Verdana" w:eastAsia="Calibri" w:hAnsi="Verdana" w:cs="Arial"/>
          <w:lang w:val="es-ES" w:eastAsia="es-ES"/>
        </w:rPr>
        <w:t>temporales. Así lo señaló la Corte Constitucional en la misma providencia a la que se aludió previamente, expresando que:</w:t>
      </w:r>
    </w:p>
    <w:p w14:paraId="43385146" w14:textId="77777777" w:rsidR="00B75568" w:rsidRPr="003A0462" w:rsidRDefault="00B75568" w:rsidP="00B75568">
      <w:pPr>
        <w:spacing w:after="0" w:line="276" w:lineRule="auto"/>
        <w:ind w:firstLine="709"/>
        <w:jc w:val="both"/>
        <w:rPr>
          <w:rFonts w:ascii="Verdana" w:eastAsia="Calibri" w:hAnsi="Verdana" w:cs="Arial"/>
          <w:lang w:val="es-ES_tradnl" w:eastAsia="es-ES_tradnl"/>
        </w:rPr>
      </w:pPr>
    </w:p>
    <w:p w14:paraId="6292BEB9" w14:textId="77777777" w:rsidR="00B75568" w:rsidRPr="003A0462" w:rsidRDefault="00B75568" w:rsidP="00B75568">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Times New Roman" w:hAnsi="Verdana" w:cs="Arial"/>
          <w:sz w:val="20"/>
          <w:szCs w:val="20"/>
          <w:lang w:eastAsia="es-ES_tradnl"/>
        </w:rPr>
        <w:t>“</w:t>
      </w:r>
      <w:r w:rsidRPr="003A0462">
        <w:rPr>
          <w:rFonts w:ascii="Verdana" w:eastAsia="Calibri" w:hAnsi="Verdana" w:cs="Arial"/>
          <w:sz w:val="20"/>
          <w:szCs w:val="20"/>
          <w:lang w:val="es-ES_tradnl" w:eastAsia="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A0462">
        <w:rPr>
          <w:rFonts w:ascii="Verdana" w:eastAsia="Times New Roman" w:hAnsi="Verdana" w:cs="Arial"/>
          <w:sz w:val="20"/>
          <w:szCs w:val="20"/>
          <w:lang w:eastAsia="es-ES_tradnl"/>
        </w:rPr>
        <w:t>”</w:t>
      </w:r>
      <w:r w:rsidRPr="003A0462">
        <w:rPr>
          <w:rFonts w:ascii="Verdana" w:eastAsia="Calibri" w:hAnsi="Verdana" w:cs="Arial"/>
          <w:sz w:val="20"/>
          <w:szCs w:val="20"/>
          <w:vertAlign w:val="superscript"/>
          <w:lang w:val="es-ES_tradnl" w:eastAsia="es-ES_tradnl"/>
        </w:rPr>
        <w:footnoteReference w:id="5"/>
      </w:r>
      <w:r w:rsidRPr="003A0462">
        <w:rPr>
          <w:rFonts w:ascii="Verdana" w:eastAsia="Calibri" w:hAnsi="Verdana" w:cs="Arial"/>
          <w:sz w:val="20"/>
          <w:szCs w:val="20"/>
          <w:lang w:val="es-ES_tradnl" w:eastAsia="es-ES_tradnl"/>
        </w:rPr>
        <w:t>.</w:t>
      </w:r>
    </w:p>
    <w:p w14:paraId="32ABA64F" w14:textId="77777777" w:rsidR="00B75568" w:rsidRPr="003A0462" w:rsidRDefault="00B75568" w:rsidP="00B75568">
      <w:pPr>
        <w:spacing w:after="0" w:line="276" w:lineRule="auto"/>
        <w:ind w:firstLine="709"/>
        <w:jc w:val="both"/>
        <w:rPr>
          <w:rFonts w:ascii="Verdana" w:eastAsia="Calibri" w:hAnsi="Verdana" w:cs="Arial"/>
          <w:lang w:val="es-ES_tradnl" w:eastAsia="es-ES_tradnl"/>
        </w:rPr>
      </w:pPr>
    </w:p>
    <w:p w14:paraId="7E17FC23" w14:textId="77777777" w:rsidR="00B75568" w:rsidRPr="003A0462" w:rsidRDefault="00B75568" w:rsidP="00B75568">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w:t>
      </w:r>
      <w:r w:rsidRPr="003A0462">
        <w:rPr>
          <w:rFonts w:ascii="Verdana" w:eastAsia="Calibri" w:hAnsi="Verdana" w:cs="Arial"/>
          <w:lang w:val="es-ES" w:eastAsia="es-ES"/>
        </w:rPr>
        <w:t xml:space="preserve">v) Los contratos de prestación de servicios constituyen un </w:t>
      </w:r>
      <w:r w:rsidRPr="003A0462">
        <w:rPr>
          <w:rFonts w:ascii="Verdana" w:eastAsia="Calibri" w:hAnsi="Verdana" w:cs="Arial"/>
          <w:i/>
          <w:lang w:val="es-ES" w:eastAsia="es-ES"/>
        </w:rPr>
        <w:t>género</w:t>
      </w:r>
      <w:r w:rsidRPr="003A0462">
        <w:rPr>
          <w:rFonts w:ascii="Verdana" w:eastAsia="Calibri" w:hAnsi="Verdana" w:cs="Arial"/>
          <w:lang w:val="es-ES" w:eastAsia="es-ES"/>
        </w:rPr>
        <w:t xml:space="preserve"> que incluye, como </w:t>
      </w:r>
      <w:r w:rsidRPr="003A0462">
        <w:rPr>
          <w:rFonts w:ascii="Verdana" w:eastAsia="Calibri" w:hAnsi="Verdana" w:cs="Arial"/>
          <w:i/>
          <w:lang w:val="es-ES" w:eastAsia="es-ES"/>
        </w:rPr>
        <w:t>especie</w:t>
      </w:r>
      <w:r w:rsidRPr="003A0462">
        <w:rPr>
          <w:rFonts w:ascii="Verdana" w:eastAsia="Calibri" w:hAnsi="Verdana" w:cs="Arial"/>
          <w:lang w:val="es-ES" w:eastAsia="es-ES"/>
        </w:rPr>
        <w:t>,</w:t>
      </w:r>
      <w:r>
        <w:rPr>
          <w:rFonts w:ascii="Verdana" w:eastAsia="Calibri" w:hAnsi="Verdana" w:cs="Arial"/>
          <w:lang w:val="es-ES" w:eastAsia="es-ES"/>
        </w:rPr>
        <w:t xml:space="preserve"> a</w:t>
      </w:r>
      <w:r w:rsidRPr="003A0462">
        <w:rPr>
          <w:rFonts w:ascii="Verdana" w:eastAsia="Calibri" w:hAnsi="Verdana" w:cs="Arial"/>
          <w:lang w:val="es-ES" w:eastAsia="es-ES"/>
        </w:rPr>
        <w:t xml:space="preserve"> los contratos de prestación de servicios profesionales, los contratos de prestación de servicios de apoyo a la gestión y los contratos de prestación de servicios artísticos que solo pueden encomendarse a determinadas </w:t>
      </w:r>
      <w:r w:rsidRPr="003A0462">
        <w:rPr>
          <w:rFonts w:ascii="Verdana" w:eastAsia="Calibri" w:hAnsi="Verdana" w:cs="Arial"/>
          <w:lang w:val="es-ES" w:eastAsia="es-ES"/>
        </w:rPr>
        <w:lastRenderedPageBreak/>
        <w:t>personas naturales</w:t>
      </w:r>
      <w:r w:rsidRPr="003A0462">
        <w:rPr>
          <w:rFonts w:ascii="Verdana" w:eastAsia="Calibri" w:hAnsi="Verdana" w:cs="Arial"/>
          <w:vertAlign w:val="superscript"/>
          <w:lang w:val="es-ES" w:eastAsia="es-ES"/>
        </w:rPr>
        <w:footnoteReference w:id="6"/>
      </w:r>
      <w:r w:rsidRPr="003A0462">
        <w:rPr>
          <w:rFonts w:ascii="Verdana" w:eastAsia="Calibri" w:hAnsi="Verdana" w:cs="Arial"/>
          <w:lang w:val="es-ES" w:eastAsia="es-ES"/>
        </w:rPr>
        <w:t xml:space="preserve">. La diferencia entre el contrato de prestación de servicios </w:t>
      </w:r>
      <w:r w:rsidRPr="003A0462">
        <w:rPr>
          <w:rFonts w:ascii="Verdana" w:eastAsia="Calibri" w:hAnsi="Verdana" w:cs="Arial"/>
          <w:i/>
          <w:lang w:val="es-ES" w:eastAsia="es-ES"/>
        </w:rPr>
        <w:t>profesionales</w:t>
      </w:r>
      <w:r w:rsidRPr="003A0462">
        <w:rPr>
          <w:rFonts w:ascii="Verdana" w:eastAsia="Calibri" w:hAnsi="Verdana" w:cs="Arial"/>
          <w:lang w:val="es-ES" w:eastAsia="es-ES"/>
        </w:rPr>
        <w:t xml:space="preserve"> con </w:t>
      </w:r>
      <w:r>
        <w:rPr>
          <w:rFonts w:ascii="Verdana" w:eastAsia="Calibri" w:hAnsi="Verdana" w:cs="Arial"/>
          <w:lang w:val="es-ES" w:eastAsia="es-ES"/>
        </w:rPr>
        <w:t xml:space="preserve">los otros tipos </w:t>
      </w:r>
      <w:r w:rsidRPr="003A0462">
        <w:rPr>
          <w:rFonts w:ascii="Verdana" w:eastAsia="Calibri" w:hAnsi="Verdana" w:cs="Arial"/>
          <w:lang w:val="es-ES" w:eastAsia="es-ES"/>
        </w:rPr>
        <w:t>radica en su contenido intelectual intangible,</w:t>
      </w:r>
      <w:r>
        <w:rPr>
          <w:rFonts w:ascii="Verdana" w:eastAsia="Calibri" w:hAnsi="Verdana" w:cs="Arial"/>
          <w:lang w:val="es-ES" w:eastAsia="es-ES"/>
        </w:rPr>
        <w:t xml:space="preserve"> así como</w:t>
      </w:r>
      <w:r w:rsidRPr="003A0462">
        <w:rPr>
          <w:rFonts w:ascii="Verdana" w:eastAsia="Calibri" w:hAnsi="Verdana" w:cs="Arial"/>
          <w:lang w:val="es-ES" w:eastAsia="es-ES"/>
        </w:rPr>
        <w:t xml:space="preserve"> en la formación profesional que</w:t>
      </w:r>
      <w:r>
        <w:rPr>
          <w:rFonts w:ascii="Verdana" w:eastAsia="Calibri" w:hAnsi="Verdana" w:cs="Arial"/>
          <w:lang w:val="es-ES" w:eastAsia="es-ES"/>
        </w:rPr>
        <w:t xml:space="preserve"> </w:t>
      </w:r>
      <w:r w:rsidRPr="003A0462">
        <w:rPr>
          <w:rFonts w:ascii="Verdana" w:eastAsia="Calibri" w:hAnsi="Verdana" w:cs="Arial"/>
          <w:lang w:val="es-ES" w:eastAsia="es-ES"/>
        </w:rPr>
        <w:t>exige para desempeñar la labor. Así lo consideró el Consejo de Estado en sentencia de unificación jurisprudencial del 2 de diciembre de 2013, al indicar que:</w:t>
      </w:r>
    </w:p>
    <w:p w14:paraId="7930C9F1" w14:textId="77777777" w:rsidR="00B75568" w:rsidRPr="003A0462" w:rsidRDefault="00B75568" w:rsidP="00B75568">
      <w:pPr>
        <w:spacing w:after="0" w:line="276" w:lineRule="auto"/>
        <w:ind w:firstLine="709"/>
        <w:jc w:val="both"/>
        <w:rPr>
          <w:rFonts w:ascii="Verdana" w:eastAsia="Calibri" w:hAnsi="Verdana" w:cs="Arial"/>
          <w:lang w:val="es-ES_tradnl" w:eastAsia="es-ES_tradnl"/>
        </w:rPr>
      </w:pPr>
    </w:p>
    <w:p w14:paraId="5FC00CDF" w14:textId="77777777" w:rsidR="00B75568" w:rsidRPr="003A0462" w:rsidRDefault="00B75568" w:rsidP="00B75568">
      <w:pPr>
        <w:spacing w:after="0" w:line="240" w:lineRule="auto"/>
        <w:ind w:left="709" w:right="709"/>
        <w:jc w:val="both"/>
        <w:rPr>
          <w:rFonts w:ascii="Verdana" w:eastAsia="Calibri" w:hAnsi="Verdana" w:cs="Arial"/>
          <w:sz w:val="20"/>
          <w:szCs w:val="20"/>
          <w:lang w:val="es-ES" w:eastAsia="es-ES_tradnl"/>
        </w:rPr>
      </w:pPr>
      <w:r w:rsidRPr="003A0462">
        <w:rPr>
          <w:rFonts w:ascii="Verdana" w:eastAsia="Times New Roman" w:hAnsi="Verdana" w:cs="Arial"/>
          <w:sz w:val="20"/>
          <w:szCs w:val="20"/>
          <w:lang w:eastAsia="es-ES_tradnl"/>
        </w:rPr>
        <w:t>“</w:t>
      </w:r>
      <w:r w:rsidRPr="003A0462">
        <w:rPr>
          <w:rFonts w:ascii="Verdana" w:eastAsia="Calibri" w:hAnsi="Verdana" w:cs="Arial"/>
          <w:sz w:val="20"/>
          <w:szCs w:val="20"/>
          <w:lang w:val="es-ES" w:eastAsia="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A0462">
        <w:rPr>
          <w:rFonts w:ascii="Verdana" w:eastAsia="Times New Roman" w:hAnsi="Verdana" w:cs="Arial"/>
          <w:sz w:val="20"/>
          <w:szCs w:val="20"/>
          <w:lang w:eastAsia="es-ES_tradnl"/>
        </w:rPr>
        <w:t>”</w:t>
      </w:r>
      <w:r w:rsidRPr="003A0462">
        <w:rPr>
          <w:rFonts w:ascii="Verdana" w:eastAsia="Calibri" w:hAnsi="Verdana" w:cs="Arial"/>
          <w:sz w:val="20"/>
          <w:szCs w:val="20"/>
          <w:vertAlign w:val="superscript"/>
          <w:lang w:val="es-ES" w:eastAsia="es-ES_tradnl"/>
        </w:rPr>
        <w:footnoteReference w:id="7"/>
      </w:r>
    </w:p>
    <w:p w14:paraId="65BABD9F" w14:textId="77777777" w:rsidR="00B75568" w:rsidRPr="003A0462" w:rsidRDefault="00B75568" w:rsidP="00B75568">
      <w:pPr>
        <w:spacing w:after="0" w:line="276" w:lineRule="auto"/>
        <w:ind w:firstLine="709"/>
        <w:jc w:val="both"/>
        <w:rPr>
          <w:rFonts w:ascii="Verdana" w:eastAsia="Calibri" w:hAnsi="Verdana" w:cs="Arial"/>
          <w:lang w:val="es-ES_tradnl" w:eastAsia="es-ES_tradnl"/>
        </w:rPr>
      </w:pPr>
    </w:p>
    <w:p w14:paraId="48096B35" w14:textId="77777777" w:rsidR="00B75568" w:rsidRPr="003A0462" w:rsidRDefault="00B75568" w:rsidP="00B75568">
      <w:pPr>
        <w:spacing w:after="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Según la referida sentencia, este o</w:t>
      </w:r>
      <w:r w:rsidRPr="003A0462">
        <w:rPr>
          <w:rFonts w:ascii="Verdana" w:eastAsia="Calibri" w:hAnsi="Verdana" w:cs="Arial"/>
          <w:lang w:val="es-ES_tradnl" w:eastAsia="es-ES_tradnl"/>
        </w:rPr>
        <w:t xml:space="preserve">bjeto se diferencia del </w:t>
      </w:r>
      <w:r>
        <w:rPr>
          <w:rFonts w:ascii="Verdana" w:eastAsia="Calibri" w:hAnsi="Verdana" w:cs="Arial"/>
          <w:lang w:val="es-ES_tradnl" w:eastAsia="es-ES_tradnl"/>
        </w:rPr>
        <w:t xml:space="preserve">de los </w:t>
      </w:r>
      <w:r w:rsidRPr="003A0462">
        <w:rPr>
          <w:rFonts w:ascii="Verdana" w:eastAsia="Calibri" w:hAnsi="Verdana" w:cs="Arial"/>
          <w:lang w:val="es-ES_tradnl" w:eastAsia="es-ES_tradnl"/>
        </w:rPr>
        <w:t>contrato</w:t>
      </w:r>
      <w:r>
        <w:rPr>
          <w:rFonts w:ascii="Verdana" w:eastAsia="Calibri" w:hAnsi="Verdana" w:cs="Arial"/>
          <w:lang w:val="es-ES_tradnl" w:eastAsia="es-ES_tradnl"/>
        </w:rPr>
        <w:t>s</w:t>
      </w:r>
      <w:r w:rsidRPr="003A0462">
        <w:rPr>
          <w:rFonts w:ascii="Verdana" w:eastAsia="Calibri" w:hAnsi="Verdana" w:cs="Arial"/>
          <w:lang w:val="es-ES_tradnl" w:eastAsia="es-ES_tradnl"/>
        </w:rPr>
        <w:t xml:space="preserve"> de prestación de servicios de apoyo a la gestión porque en est</w:t>
      </w:r>
      <w:r>
        <w:rPr>
          <w:rFonts w:ascii="Verdana" w:eastAsia="Calibri" w:hAnsi="Verdana" w:cs="Arial"/>
          <w:lang w:val="es-ES_tradnl" w:eastAsia="es-ES_tradnl"/>
        </w:rPr>
        <w:t>os últimos</w:t>
      </w:r>
      <w:r w:rsidRPr="003A0462">
        <w:rPr>
          <w:rFonts w:ascii="Verdana" w:eastAsia="Calibri" w:hAnsi="Verdana" w:cs="Arial"/>
          <w:lang w:val="es-ES_tradnl" w:eastAsia="es-ES_tradnl"/>
        </w:rPr>
        <w:t>:</w:t>
      </w:r>
    </w:p>
    <w:p w14:paraId="2C62A00E" w14:textId="77777777" w:rsidR="00B75568" w:rsidRPr="003A0462" w:rsidRDefault="00B75568" w:rsidP="00B75568">
      <w:pPr>
        <w:spacing w:after="0" w:line="276" w:lineRule="auto"/>
        <w:ind w:firstLine="709"/>
        <w:jc w:val="both"/>
        <w:rPr>
          <w:rFonts w:ascii="Verdana" w:eastAsia="Calibri" w:hAnsi="Verdana" w:cs="Arial"/>
          <w:lang w:val="es-ES_tradnl" w:eastAsia="es-ES_tradnl"/>
        </w:rPr>
      </w:pPr>
    </w:p>
    <w:p w14:paraId="5EA2FDB8" w14:textId="77777777" w:rsidR="00B75568" w:rsidRPr="003A0462" w:rsidRDefault="00B75568" w:rsidP="00B75568">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Times New Roman" w:hAnsi="Verdana" w:cs="Arial"/>
          <w:sz w:val="20"/>
          <w:szCs w:val="20"/>
          <w:lang w:eastAsia="es-ES_tradnl"/>
        </w:rPr>
        <w:t>“</w:t>
      </w:r>
      <w:r w:rsidRPr="003A0462">
        <w:rPr>
          <w:rFonts w:ascii="Verdana" w:eastAsia="Calibri" w:hAnsi="Verdana" w:cs="Arial"/>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DEC645F" w14:textId="77777777" w:rsidR="00B75568" w:rsidRPr="003A0462" w:rsidRDefault="00B75568" w:rsidP="00B75568">
      <w:pPr>
        <w:spacing w:after="0" w:line="240" w:lineRule="auto"/>
        <w:ind w:left="709" w:right="709"/>
        <w:jc w:val="both"/>
        <w:rPr>
          <w:rFonts w:ascii="Verdana" w:eastAsia="Calibri" w:hAnsi="Verdana" w:cs="Arial"/>
          <w:sz w:val="20"/>
          <w:szCs w:val="20"/>
          <w:lang w:val="es-ES_tradnl" w:eastAsia="es-ES_tradnl"/>
        </w:rPr>
      </w:pPr>
    </w:p>
    <w:p w14:paraId="60D352E6" w14:textId="77777777" w:rsidR="00B75568" w:rsidRPr="003A0462" w:rsidRDefault="00B75568" w:rsidP="00B75568">
      <w:pPr>
        <w:spacing w:after="0" w:line="240" w:lineRule="auto"/>
        <w:ind w:left="709" w:right="709"/>
        <w:jc w:val="both"/>
        <w:rPr>
          <w:rFonts w:ascii="Verdana" w:eastAsia="Calibri" w:hAnsi="Verdana" w:cs="Arial"/>
          <w:sz w:val="20"/>
          <w:szCs w:val="20"/>
          <w:lang w:val="es-ES" w:eastAsia="es-ES"/>
        </w:rPr>
      </w:pPr>
      <w:r w:rsidRPr="003A0462">
        <w:rPr>
          <w:rFonts w:ascii="Verdana" w:eastAsia="Calibri" w:hAnsi="Verdana" w:cs="Arial"/>
          <w:sz w:val="20"/>
          <w:szCs w:val="20"/>
          <w:lang w:val="es-ES" w:eastAsia="es-ES"/>
        </w:rPr>
        <w:t xml:space="preserve">Aunque también se caracteriza por el desempeño de actividad intelectiva, ésta </w:t>
      </w:r>
      <w:proofErr w:type="gramStart"/>
      <w:r w:rsidRPr="003A0462">
        <w:rPr>
          <w:rFonts w:ascii="Verdana" w:eastAsia="Calibri" w:hAnsi="Verdana" w:cs="Arial"/>
          <w:sz w:val="20"/>
          <w:szCs w:val="20"/>
          <w:lang w:val="es-ES" w:eastAsia="es-ES"/>
        </w:rPr>
        <w:t>se enmarca dentro de</w:t>
      </w:r>
      <w:proofErr w:type="gramEnd"/>
      <w:r w:rsidRPr="003A0462">
        <w:rPr>
          <w:rFonts w:ascii="Verdana" w:eastAsia="Calibri" w:hAnsi="Verdana" w:cs="Arial"/>
          <w:sz w:val="20"/>
          <w:szCs w:val="20"/>
          <w:lang w:val="es-ES" w:eastAsia="es-ES"/>
        </w:rPr>
        <w:t xml:space="preserve"> un saber propiamente técnico; igualmente involucra actividades en donde prima el esfuerzo físico o mecánico, en donde no se requiere de personal profesional.</w:t>
      </w:r>
    </w:p>
    <w:p w14:paraId="262018D9" w14:textId="77777777" w:rsidR="00B75568" w:rsidRPr="003A0462" w:rsidRDefault="00B75568" w:rsidP="00B75568">
      <w:pPr>
        <w:spacing w:after="0" w:line="240" w:lineRule="auto"/>
        <w:ind w:right="709"/>
        <w:jc w:val="both"/>
        <w:rPr>
          <w:rFonts w:ascii="Verdana" w:eastAsia="Calibri" w:hAnsi="Verdana" w:cs="Arial"/>
          <w:sz w:val="20"/>
          <w:szCs w:val="20"/>
          <w:lang w:val="es-ES_tradnl" w:eastAsia="es-ES_tradnl"/>
        </w:rPr>
      </w:pPr>
    </w:p>
    <w:p w14:paraId="386607C3" w14:textId="77777777" w:rsidR="00B75568" w:rsidRPr="003A0462" w:rsidRDefault="00B75568" w:rsidP="00B75568">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Calibri" w:hAnsi="Verdana" w:cs="Arial"/>
          <w:sz w:val="20"/>
          <w:szCs w:val="20"/>
          <w:lang w:val="es-ES_tradnl" w:eastAsia="es-ES_tradnl"/>
        </w:rPr>
        <w:t xml:space="preserve">Dentro de su objeto contractual pueden tener lugar actividades operativas, logísticas o asistenciales, siempre que satisfaga los requisitos antes </w:t>
      </w:r>
      <w:r w:rsidRPr="003A0462">
        <w:rPr>
          <w:rFonts w:ascii="Verdana" w:eastAsia="Calibri" w:hAnsi="Verdana" w:cs="Arial"/>
          <w:sz w:val="20"/>
          <w:szCs w:val="20"/>
          <w:lang w:val="es-ES_tradnl" w:eastAsia="es-ES_tradnl"/>
        </w:rPr>
        <w:lastRenderedPageBreak/>
        <w:t>mencionados y sea acorde con las necesidades de la Administración y el principio de planeación</w:t>
      </w:r>
      <w:r w:rsidRPr="003A0462">
        <w:rPr>
          <w:rFonts w:ascii="Verdana" w:eastAsia="Times New Roman" w:hAnsi="Verdana" w:cs="Arial"/>
          <w:sz w:val="20"/>
          <w:szCs w:val="20"/>
          <w:lang w:eastAsia="es-ES_tradnl"/>
        </w:rPr>
        <w:t>”</w:t>
      </w:r>
      <w:r w:rsidRPr="003A0462">
        <w:rPr>
          <w:rFonts w:ascii="Verdana" w:eastAsia="Calibri" w:hAnsi="Verdana" w:cs="Arial"/>
          <w:sz w:val="20"/>
          <w:szCs w:val="20"/>
          <w:vertAlign w:val="superscript"/>
          <w:lang w:val="es-ES_tradnl" w:eastAsia="es-ES_tradnl"/>
        </w:rPr>
        <w:footnoteReference w:id="8"/>
      </w:r>
      <w:r w:rsidRPr="003A0462">
        <w:rPr>
          <w:rFonts w:ascii="Verdana" w:eastAsia="Calibri" w:hAnsi="Verdana" w:cs="Arial"/>
          <w:sz w:val="20"/>
          <w:szCs w:val="20"/>
          <w:lang w:val="es-ES_tradnl" w:eastAsia="es-ES_tradnl"/>
        </w:rPr>
        <w:t>.</w:t>
      </w:r>
    </w:p>
    <w:p w14:paraId="3D448FE4" w14:textId="77777777" w:rsidR="00B75568" w:rsidRPr="003A0462" w:rsidRDefault="00B75568" w:rsidP="00B75568">
      <w:pPr>
        <w:spacing w:after="0" w:line="276" w:lineRule="auto"/>
        <w:ind w:firstLine="709"/>
        <w:jc w:val="both"/>
        <w:rPr>
          <w:rFonts w:ascii="Verdana" w:eastAsia="Calibri" w:hAnsi="Verdana" w:cs="Arial"/>
          <w:lang w:val="es-ES_tradnl" w:eastAsia="es-ES_tradnl"/>
        </w:rPr>
      </w:pPr>
    </w:p>
    <w:p w14:paraId="0A5105AF" w14:textId="77777777" w:rsidR="00B75568" w:rsidRPr="003A0462" w:rsidRDefault="00B75568" w:rsidP="00B75568">
      <w:pPr>
        <w:spacing w:after="0" w:line="276" w:lineRule="auto"/>
        <w:ind w:firstLine="709"/>
        <w:jc w:val="both"/>
        <w:rPr>
          <w:rFonts w:ascii="Verdana" w:eastAsia="Calibri" w:hAnsi="Verdana" w:cs="Arial"/>
          <w:lang w:val="es-ES_tradnl" w:eastAsia="es-ES_tradnl"/>
        </w:rPr>
      </w:pPr>
      <w:r w:rsidRPr="003A0462">
        <w:rPr>
          <w:rFonts w:ascii="Verdana" w:eastAsia="Calibri" w:hAnsi="Verdana" w:cs="Arial"/>
          <w:lang w:val="es-ES_tradnl" w:eastAsia="es-ES_tradnl"/>
        </w:rPr>
        <w:t>En relación con el contrato de prestación de servicios artísticos que solo pueden encomendarse a determinadas personas naturales, señala el mencionado fallo que:</w:t>
      </w:r>
    </w:p>
    <w:p w14:paraId="6153B49B" w14:textId="77777777" w:rsidR="00B75568" w:rsidRPr="003A0462" w:rsidRDefault="00B75568" w:rsidP="00B75568">
      <w:pPr>
        <w:spacing w:after="0" w:line="276" w:lineRule="auto"/>
        <w:ind w:left="709" w:right="709"/>
        <w:jc w:val="both"/>
        <w:rPr>
          <w:rFonts w:ascii="Verdana" w:eastAsia="Calibri" w:hAnsi="Verdana" w:cs="Arial"/>
          <w:lang w:val="es-ES_tradnl" w:eastAsia="es-ES_tradnl"/>
        </w:rPr>
      </w:pPr>
    </w:p>
    <w:p w14:paraId="63449AB0" w14:textId="77777777" w:rsidR="00B75568" w:rsidRPr="003A0462" w:rsidRDefault="00B75568" w:rsidP="00B75568">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Times New Roman" w:hAnsi="Verdana" w:cs="Arial"/>
          <w:sz w:val="20"/>
          <w:szCs w:val="20"/>
          <w:lang w:eastAsia="es-ES_tradnl"/>
        </w:rPr>
        <w:t>“</w:t>
      </w:r>
      <w:r w:rsidRPr="003A0462">
        <w:rPr>
          <w:rFonts w:ascii="Verdana" w:eastAsia="Calibri" w:hAnsi="Verdana" w:cs="Arial"/>
          <w:sz w:val="20"/>
          <w:szCs w:val="20"/>
          <w:lang w:val="es-ES_tradnl" w:eastAsia="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3A0462">
        <w:rPr>
          <w:rFonts w:ascii="Verdana" w:eastAsia="Times New Roman" w:hAnsi="Verdana" w:cs="Arial"/>
          <w:sz w:val="20"/>
          <w:szCs w:val="20"/>
          <w:lang w:eastAsia="es-ES_tradnl"/>
        </w:rPr>
        <w:t>”</w:t>
      </w:r>
      <w:r w:rsidRPr="003A0462">
        <w:rPr>
          <w:rFonts w:ascii="Verdana" w:eastAsia="Calibri" w:hAnsi="Verdana" w:cs="Arial"/>
          <w:sz w:val="20"/>
          <w:szCs w:val="20"/>
          <w:vertAlign w:val="superscript"/>
          <w:lang w:val="es-ES_tradnl" w:eastAsia="es-ES_tradnl"/>
        </w:rPr>
        <w:footnoteReference w:id="9"/>
      </w:r>
      <w:r w:rsidRPr="003A0462">
        <w:rPr>
          <w:rFonts w:ascii="Verdana" w:eastAsia="Calibri" w:hAnsi="Verdana" w:cs="Arial"/>
          <w:sz w:val="20"/>
          <w:szCs w:val="20"/>
          <w:lang w:val="es-ES_tradnl" w:eastAsia="es-ES_tradnl"/>
        </w:rPr>
        <w:t>.</w:t>
      </w:r>
    </w:p>
    <w:p w14:paraId="59EF3FDB" w14:textId="77777777" w:rsidR="00B75568" w:rsidRPr="00060802" w:rsidRDefault="00B75568" w:rsidP="00B75568">
      <w:pPr>
        <w:spacing w:after="0" w:line="240" w:lineRule="auto"/>
        <w:ind w:left="709" w:right="709"/>
        <w:jc w:val="both"/>
        <w:rPr>
          <w:rFonts w:ascii="Verdana" w:eastAsia="Calibri" w:hAnsi="Verdana" w:cs="Arial"/>
          <w:lang w:val="es-ES_tradnl" w:eastAsia="es-ES_tradnl"/>
        </w:rPr>
      </w:pPr>
    </w:p>
    <w:p w14:paraId="4A71A04E" w14:textId="77777777" w:rsidR="00B75568" w:rsidRDefault="00B75568" w:rsidP="00B75568">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w:t>
      </w:r>
      <w:r w:rsidRPr="003A0462">
        <w:rPr>
          <w:rFonts w:ascii="Verdana" w:eastAsia="Calibri" w:hAnsi="Verdana" w:cs="Arial"/>
          <w:lang w:val="es-ES_tradnl" w:eastAsia="es-ES_tradnl"/>
        </w:rPr>
        <w:t xml:space="preserve">vi) </w:t>
      </w:r>
      <w:r>
        <w:rPr>
          <w:rFonts w:ascii="Verdana" w:eastAsia="Calibri" w:hAnsi="Verdana" w:cs="Arial"/>
          <w:lang w:val="es-ES_tradnl" w:eastAsia="es-ES_tradnl"/>
        </w:rPr>
        <w:t xml:space="preserve">La contratación de los contratos de prestación de servicios </w:t>
      </w:r>
      <w:r w:rsidRPr="003A0462">
        <w:rPr>
          <w:rFonts w:ascii="Verdana" w:eastAsia="Calibri" w:hAnsi="Verdana" w:cs="Arial"/>
          <w:lang w:val="es-ES_tradnl" w:eastAsia="es-ES_tradnl"/>
        </w:rPr>
        <w:t xml:space="preserve">debe realizarse a través de la modalidad de contratación directa, independientemente de la cuantía y del tipo de servicio, siempre que </w:t>
      </w:r>
      <w:r>
        <w:rPr>
          <w:rFonts w:ascii="Verdana" w:eastAsia="Calibri" w:hAnsi="Verdana" w:cs="Arial"/>
          <w:lang w:val="es-ES_tradnl" w:eastAsia="es-ES_tradnl"/>
        </w:rPr>
        <w:t xml:space="preserve">no se encuentre </w:t>
      </w:r>
      <w:r w:rsidRPr="003A0462">
        <w:rPr>
          <w:rFonts w:ascii="Verdana" w:eastAsia="Calibri" w:hAnsi="Verdana" w:cs="Arial"/>
          <w:lang w:val="es-ES_tradnl" w:eastAsia="es-ES_tradnl"/>
        </w:rPr>
        <w:t>dentro del objeto del contrato de consultoría</w:t>
      </w:r>
      <w:r>
        <w:rPr>
          <w:rFonts w:ascii="Verdana" w:eastAsia="Calibri" w:hAnsi="Verdana" w:cs="Arial"/>
          <w:lang w:val="es-ES_tradnl" w:eastAsia="es-ES_tradnl"/>
        </w:rPr>
        <w:t>. C</w:t>
      </w:r>
      <w:r w:rsidRPr="003A0462">
        <w:rPr>
          <w:rFonts w:ascii="Verdana" w:eastAsia="Calibri" w:hAnsi="Verdana" w:cs="Arial"/>
          <w:lang w:val="es-ES_tradnl" w:eastAsia="es-ES_tradnl"/>
        </w:rPr>
        <w:t>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3A0462">
        <w:rPr>
          <w:rFonts w:ascii="Verdana" w:eastAsia="Calibri" w:hAnsi="Verdana" w:cs="Arial"/>
          <w:vertAlign w:val="superscript"/>
          <w:lang w:val="es-ES_tradnl" w:eastAsia="es-ES_tradnl"/>
        </w:rPr>
        <w:footnoteReference w:id="10"/>
      </w:r>
      <w:r w:rsidRPr="003A0462">
        <w:rPr>
          <w:rFonts w:ascii="Verdana" w:eastAsia="Calibri" w:hAnsi="Verdana" w:cs="Arial"/>
          <w:lang w:val="es-ES_tradnl" w:eastAsia="es-ES_tradnl"/>
        </w:rPr>
        <w:t xml:space="preserve">. </w:t>
      </w:r>
    </w:p>
    <w:p w14:paraId="041FB1D2" w14:textId="77777777" w:rsidR="00B75568" w:rsidRPr="003A0462" w:rsidRDefault="00B75568" w:rsidP="00B75568">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T</w:t>
      </w:r>
      <w:r w:rsidRPr="003A0462">
        <w:rPr>
          <w:rFonts w:ascii="Verdana" w:eastAsia="Calibri" w:hAnsi="Verdana" w:cs="Arial"/>
          <w:lang w:val="es-ES_tradnl" w:eastAsia="es-ES_tradnl"/>
        </w:rPr>
        <w:t xml:space="preserve">ampoco </w:t>
      </w:r>
      <w:r>
        <w:rPr>
          <w:rFonts w:ascii="Verdana" w:eastAsia="Calibri" w:hAnsi="Verdana" w:cs="Arial"/>
          <w:lang w:val="es-ES_tradnl" w:eastAsia="es-ES_tradnl"/>
        </w:rPr>
        <w:t xml:space="preserve">es posible suscribir </w:t>
      </w:r>
      <w:r w:rsidRPr="003A0462">
        <w:rPr>
          <w:rFonts w:ascii="Verdana" w:eastAsia="Calibri" w:hAnsi="Verdana" w:cs="Arial"/>
          <w:lang w:val="es-ES_tradnl" w:eastAsia="es-ES_tradnl"/>
        </w:rPr>
        <w:t xml:space="preserve">un contrato de prestación de servicios profesionales para que el contratista ejecute labores </w:t>
      </w:r>
      <w:r>
        <w:rPr>
          <w:rFonts w:ascii="Verdana" w:eastAsia="Calibri" w:hAnsi="Verdana" w:cs="Arial"/>
          <w:lang w:val="es-ES_tradnl" w:eastAsia="es-ES_tradnl"/>
        </w:rPr>
        <w:t xml:space="preserve">propias de </w:t>
      </w:r>
      <w:r w:rsidRPr="003A0462">
        <w:rPr>
          <w:rFonts w:ascii="Verdana" w:eastAsia="Calibri" w:hAnsi="Verdana" w:cs="Arial"/>
          <w:lang w:val="es-ES_tradnl" w:eastAsia="es-ES_tradnl"/>
        </w:rPr>
        <w:t xml:space="preserve">otros contratos tipificados en el artículo 32 de la Ley 80 de 1993, </w:t>
      </w:r>
      <w:r>
        <w:rPr>
          <w:rFonts w:ascii="Verdana" w:eastAsia="Calibri" w:hAnsi="Verdana" w:cs="Arial"/>
          <w:lang w:val="es-ES_tradnl" w:eastAsia="es-ES_tradnl"/>
        </w:rPr>
        <w:t xml:space="preserve">por ejemplo, </w:t>
      </w:r>
      <w:r w:rsidRPr="003A0462">
        <w:rPr>
          <w:rFonts w:ascii="Verdana" w:eastAsia="Calibri" w:hAnsi="Verdana" w:cs="Arial"/>
          <w:lang w:val="es-ES_tradnl" w:eastAsia="es-ES_tradnl"/>
        </w:rPr>
        <w:t>para que el contratista de prestación de servicios construya una obra.</w:t>
      </w:r>
    </w:p>
    <w:p w14:paraId="4EF584D4" w14:textId="77777777" w:rsidR="00B75568" w:rsidRPr="003A0462" w:rsidRDefault="00B75568" w:rsidP="00B75568">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lastRenderedPageBreak/>
        <w:t>(</w:t>
      </w:r>
      <w:proofErr w:type="spellStart"/>
      <w:r w:rsidRPr="003A0462">
        <w:rPr>
          <w:rFonts w:ascii="Verdana" w:eastAsia="Calibri" w:hAnsi="Verdana" w:cs="Arial"/>
          <w:lang w:val="es-ES" w:eastAsia="es-ES"/>
        </w:rPr>
        <w:t>vii</w:t>
      </w:r>
      <w:proofErr w:type="spellEnd"/>
      <w:r w:rsidRPr="003A0462">
        <w:rPr>
          <w:rFonts w:ascii="Verdana" w:eastAsia="Calibri" w:hAnsi="Verdana" w:cs="Arial"/>
          <w:lang w:val="es-ES" w:eastAsia="es-ES"/>
        </w:rPr>
        <w:t xml:space="preserve">) Para </w:t>
      </w:r>
      <w:r>
        <w:rPr>
          <w:rFonts w:ascii="Verdana" w:eastAsia="Calibri" w:hAnsi="Verdana" w:cs="Arial"/>
          <w:lang w:val="es-ES" w:eastAsia="es-ES"/>
        </w:rPr>
        <w:t xml:space="preserve">la </w:t>
      </w:r>
      <w:r w:rsidRPr="003A0462">
        <w:rPr>
          <w:rFonts w:ascii="Verdana" w:eastAsia="Calibri" w:hAnsi="Verdana" w:cs="Arial"/>
          <w:lang w:val="es-ES" w:eastAsia="es-ES"/>
        </w:rPr>
        <w:t>celebración</w:t>
      </w:r>
      <w:r>
        <w:rPr>
          <w:rFonts w:ascii="Verdana" w:eastAsia="Calibri" w:hAnsi="Verdana" w:cs="Arial"/>
          <w:lang w:val="es-ES" w:eastAsia="es-ES"/>
        </w:rPr>
        <w:t xml:space="preserve"> de los contratos de prestación de servicios</w:t>
      </w:r>
      <w:r w:rsidRPr="003A0462">
        <w:rPr>
          <w:rFonts w:ascii="Verdana" w:eastAsia="Calibri" w:hAnsi="Verdana" w:cs="Arial"/>
          <w:lang w:val="es-ES" w:eastAsia="es-ES"/>
        </w:rPr>
        <w:t xml:space="preserve"> no se requiere</w:t>
      </w:r>
      <w:r>
        <w:rPr>
          <w:rFonts w:ascii="Verdana" w:eastAsia="Calibri" w:hAnsi="Verdana" w:cs="Arial"/>
          <w:lang w:val="es-ES" w:eastAsia="es-ES"/>
        </w:rPr>
        <w:t>,</w:t>
      </w:r>
      <w:r w:rsidRPr="003A0462">
        <w:rPr>
          <w:rFonts w:ascii="Verdana" w:eastAsia="Calibri" w:hAnsi="Verdana" w:cs="Arial"/>
          <w:lang w:val="es-ES" w:eastAsia="es-ES"/>
        </w:rPr>
        <w:t xml:space="preserve"> en algunos casos</w:t>
      </w:r>
      <w:r>
        <w:rPr>
          <w:rFonts w:ascii="Verdana" w:eastAsia="Calibri" w:hAnsi="Verdana" w:cs="Arial"/>
          <w:lang w:val="es-ES" w:eastAsia="es-ES"/>
        </w:rPr>
        <w:t>,</w:t>
      </w:r>
      <w:r w:rsidRPr="003A0462">
        <w:rPr>
          <w:rFonts w:ascii="Verdana" w:eastAsia="Calibri" w:hAnsi="Verdana" w:cs="Arial"/>
          <w:lang w:val="es-ES" w:eastAsia="es-ES"/>
        </w:rPr>
        <w:t xml:space="preserve"> la expedición del acto administrativo de justificación de la contratación directa</w:t>
      </w:r>
      <w:r w:rsidRPr="003A0462">
        <w:rPr>
          <w:rFonts w:ascii="Verdana" w:eastAsia="Calibri" w:hAnsi="Verdana" w:cs="Arial"/>
          <w:vertAlign w:val="superscript"/>
          <w:lang w:val="es-ES" w:eastAsia="es-ES"/>
        </w:rPr>
        <w:footnoteReference w:id="11"/>
      </w:r>
      <w:r w:rsidRPr="003A0462">
        <w:rPr>
          <w:rFonts w:ascii="Verdana" w:eastAsia="Calibri" w:hAnsi="Verdana" w:cs="Arial"/>
          <w:lang w:val="es-ES" w:eastAsia="es-ES"/>
        </w:rPr>
        <w:t xml:space="preserve">. </w:t>
      </w:r>
    </w:p>
    <w:p w14:paraId="3BF5940E" w14:textId="77777777" w:rsidR="00B75568" w:rsidRPr="003A0462" w:rsidRDefault="00B75568" w:rsidP="00B75568">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w:t>
      </w:r>
      <w:proofErr w:type="spellStart"/>
      <w:r w:rsidRPr="003A0462">
        <w:rPr>
          <w:rFonts w:ascii="Verdana" w:eastAsia="Calibri" w:hAnsi="Verdana" w:cs="Arial"/>
          <w:lang w:val="es-ES" w:eastAsia="es-ES"/>
        </w:rPr>
        <w:t>viii</w:t>
      </w:r>
      <w:proofErr w:type="spellEnd"/>
      <w:r w:rsidRPr="003A0462">
        <w:rPr>
          <w:rFonts w:ascii="Verdana" w:eastAsia="Calibri" w:hAnsi="Verdana" w:cs="Arial"/>
          <w:lang w:val="es-ES" w:eastAsia="es-ES"/>
        </w:rPr>
        <w:t xml:space="preserve">) </w:t>
      </w:r>
      <w:r>
        <w:rPr>
          <w:rFonts w:ascii="Verdana" w:eastAsia="Calibri" w:hAnsi="Verdana" w:cs="Arial"/>
          <w:lang w:val="es-ES" w:eastAsia="es-ES"/>
        </w:rPr>
        <w:t>En estos contratos es posible</w:t>
      </w:r>
      <w:r w:rsidRPr="003A0462">
        <w:rPr>
          <w:rFonts w:ascii="Verdana" w:eastAsia="Calibri" w:hAnsi="Verdana" w:cs="Arial"/>
          <w:lang w:val="es-ES" w:eastAsia="es-ES"/>
        </w:rPr>
        <w:t xml:space="preserve"> </w:t>
      </w:r>
      <w:r>
        <w:rPr>
          <w:rFonts w:ascii="Verdana" w:eastAsia="Calibri" w:hAnsi="Verdana" w:cs="Arial"/>
          <w:lang w:val="es-ES" w:eastAsia="es-ES"/>
        </w:rPr>
        <w:t xml:space="preserve">incluir </w:t>
      </w:r>
      <w:r w:rsidRPr="003A0462">
        <w:rPr>
          <w:rFonts w:ascii="Verdana" w:eastAsia="Calibri" w:hAnsi="Verdana" w:cs="Arial"/>
          <w:lang w:val="es-ES" w:eastAsia="es-ES"/>
        </w:rPr>
        <w:t xml:space="preserve">de cláusulas excepcionales. Es decir, </w:t>
      </w:r>
      <w:r>
        <w:rPr>
          <w:rFonts w:ascii="Verdana" w:eastAsia="Calibri" w:hAnsi="Verdana" w:cs="Arial"/>
          <w:lang w:val="es-ES" w:eastAsia="es-ES"/>
        </w:rPr>
        <w:t xml:space="preserve">las entidades </w:t>
      </w:r>
      <w:r w:rsidRPr="003A0462">
        <w:rPr>
          <w:rFonts w:ascii="Verdana" w:eastAsia="Calibri" w:hAnsi="Verdana" w:cs="Arial"/>
          <w:lang w:val="es-ES" w:eastAsia="es-ES"/>
        </w:rPr>
        <w:t>puede</w:t>
      </w:r>
      <w:r>
        <w:rPr>
          <w:rFonts w:ascii="Verdana" w:eastAsia="Calibri" w:hAnsi="Verdana" w:cs="Arial"/>
          <w:lang w:val="es-ES" w:eastAsia="es-ES"/>
        </w:rPr>
        <w:t>n</w:t>
      </w:r>
      <w:r w:rsidRPr="003A0462">
        <w:rPr>
          <w:rFonts w:ascii="Verdana" w:eastAsia="Calibri" w:hAnsi="Verdana" w:cs="Arial"/>
          <w:lang w:val="es-ES" w:eastAsia="es-ES"/>
        </w:rPr>
        <w:t xml:space="preserve"> estipular la caducidad, así como la modificación, interpretación o terminación unilaterales, como elementos accidentales</w:t>
      </w:r>
      <w:r>
        <w:rPr>
          <w:rFonts w:ascii="Verdana" w:eastAsia="Calibri" w:hAnsi="Verdana" w:cs="Arial"/>
          <w:lang w:val="es-ES" w:eastAsia="es-ES"/>
        </w:rPr>
        <w:t>.</w:t>
      </w:r>
      <w:r w:rsidRPr="003A0462">
        <w:rPr>
          <w:rFonts w:ascii="Verdana" w:eastAsia="Calibri" w:hAnsi="Verdana" w:cs="Arial"/>
          <w:lang w:val="es-ES" w:eastAsia="es-ES"/>
        </w:rPr>
        <w:t xml:space="preserve"> </w:t>
      </w:r>
      <w:r>
        <w:rPr>
          <w:rFonts w:ascii="Verdana" w:eastAsia="Calibri" w:hAnsi="Verdana" w:cs="Arial"/>
          <w:lang w:val="es-ES" w:eastAsia="es-ES"/>
        </w:rPr>
        <w:t>P</w:t>
      </w:r>
      <w:r w:rsidRPr="003A0462">
        <w:rPr>
          <w:rFonts w:ascii="Verdana" w:eastAsia="Calibri" w:hAnsi="Verdana" w:cs="Arial"/>
          <w:lang w:val="es-ES" w:eastAsia="es-ES"/>
        </w:rPr>
        <w:t xml:space="preserve">ara </w:t>
      </w:r>
      <w:r>
        <w:rPr>
          <w:rFonts w:ascii="Verdana" w:eastAsia="Calibri" w:hAnsi="Verdana" w:cs="Arial"/>
          <w:lang w:val="es-ES" w:eastAsia="es-ES"/>
        </w:rPr>
        <w:t xml:space="preserve">el ejercicio de dichas facultades, deben </w:t>
      </w:r>
      <w:r w:rsidRPr="003A0462">
        <w:rPr>
          <w:rFonts w:ascii="Verdana" w:eastAsia="Calibri" w:hAnsi="Verdana" w:cs="Arial"/>
          <w:lang w:val="es-ES" w:eastAsia="es-ES"/>
        </w:rPr>
        <w:t>quedar incluidas expresamente en el contrato, ya que no se entienden pactadas por naturaleza. Así se infiere del artículo 14, numeral 2º, de la Ley 80 de 1993</w:t>
      </w:r>
      <w:r w:rsidRPr="003A0462">
        <w:rPr>
          <w:rFonts w:ascii="Verdana" w:eastAsia="Calibri" w:hAnsi="Verdana" w:cs="Arial"/>
          <w:vertAlign w:val="superscript"/>
          <w:lang w:val="es-ES" w:eastAsia="es-ES"/>
        </w:rPr>
        <w:footnoteReference w:id="12"/>
      </w:r>
      <w:r w:rsidRPr="003A0462">
        <w:rPr>
          <w:rFonts w:ascii="Verdana" w:eastAsia="Calibri" w:hAnsi="Verdana" w:cs="Arial"/>
          <w:lang w:val="es-ES" w:eastAsia="es-ES"/>
        </w:rPr>
        <w:t>.</w:t>
      </w:r>
    </w:p>
    <w:p w14:paraId="573DAB29" w14:textId="77777777" w:rsidR="00B75568" w:rsidRPr="003A0462" w:rsidRDefault="00B75568" w:rsidP="00B75568">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w:t>
      </w:r>
      <w:proofErr w:type="spellStart"/>
      <w:r w:rsidRPr="003A0462">
        <w:rPr>
          <w:rFonts w:ascii="Verdana" w:eastAsia="Calibri" w:hAnsi="Verdana" w:cs="Arial"/>
          <w:lang w:val="es-ES" w:eastAsia="es-ES"/>
        </w:rPr>
        <w:t>ix</w:t>
      </w:r>
      <w:proofErr w:type="spellEnd"/>
      <w:r w:rsidRPr="003A0462">
        <w:rPr>
          <w:rFonts w:ascii="Verdana" w:eastAsia="Calibri" w:hAnsi="Verdana" w:cs="Arial"/>
          <w:lang w:val="es-ES" w:eastAsia="es-ES"/>
        </w:rPr>
        <w:t>) En algunos casos no es obligatoria la liquidación, pues así lo estableció el artículo 217 del Decreto 019 de 2012, que modificó el artículo 60 de la Ley 80 de 1993</w:t>
      </w:r>
      <w:r w:rsidRPr="003A0462">
        <w:rPr>
          <w:rFonts w:ascii="Verdana" w:eastAsia="Calibri" w:hAnsi="Verdana" w:cs="Arial"/>
          <w:vertAlign w:val="superscript"/>
          <w:lang w:val="es-ES" w:eastAsia="es-ES"/>
        </w:rPr>
        <w:footnoteReference w:id="13"/>
      </w:r>
      <w:r w:rsidRPr="003A0462">
        <w:rPr>
          <w:rFonts w:ascii="Verdana" w:eastAsia="Calibri" w:hAnsi="Verdana" w:cs="Arial"/>
          <w:lang w:val="es-ES" w:eastAsia="es-ES"/>
        </w:rPr>
        <w:t xml:space="preserve">, </w:t>
      </w:r>
      <w:r>
        <w:rPr>
          <w:rFonts w:ascii="Verdana" w:eastAsia="Calibri" w:hAnsi="Verdana" w:cs="Arial"/>
          <w:lang w:val="es-ES" w:eastAsia="es-ES"/>
        </w:rPr>
        <w:t xml:space="preserve">con respecto a </w:t>
      </w:r>
      <w:r w:rsidRPr="003A0462">
        <w:rPr>
          <w:rFonts w:ascii="Verdana" w:eastAsia="Calibri" w:hAnsi="Verdana" w:cs="Arial"/>
          <w:lang w:val="es-ES" w:eastAsia="es-ES"/>
        </w:rPr>
        <w:t>los contratos de prestación de servicios profesionales y de apoyo a la gestión.</w:t>
      </w:r>
    </w:p>
    <w:p w14:paraId="73DC2812" w14:textId="77777777" w:rsidR="00B75568" w:rsidRPr="003A0462" w:rsidRDefault="00B75568" w:rsidP="00B75568">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w:t>
      </w:r>
      <w:r w:rsidRPr="003A0462">
        <w:rPr>
          <w:rFonts w:ascii="Verdana" w:eastAsia="Calibri" w:hAnsi="Verdana" w:cs="Arial"/>
          <w:lang w:val="es-ES_tradnl" w:eastAsia="es-ES_tradnl"/>
        </w:rPr>
        <w:t xml:space="preserve">x) </w:t>
      </w:r>
      <w:r>
        <w:rPr>
          <w:rFonts w:ascii="Verdana" w:eastAsia="Calibri" w:hAnsi="Verdana" w:cs="Arial"/>
          <w:lang w:val="es-ES_tradnl" w:eastAsia="es-ES_tradnl"/>
        </w:rPr>
        <w:t>S</w:t>
      </w:r>
      <w:r w:rsidRPr="003A0462">
        <w:rPr>
          <w:rFonts w:ascii="Verdana" w:eastAsia="Calibri" w:hAnsi="Verdana" w:cs="Arial"/>
          <w:lang w:val="es-ES_tradnl" w:eastAsia="es-ES_tradnl"/>
        </w:rPr>
        <w:t>u celebración no requiere inscripción en el Registro Único de Proponentes, según lo prevé el artículo 6 de la Ley 1150 de 2007</w:t>
      </w:r>
      <w:r w:rsidRPr="003A0462">
        <w:rPr>
          <w:rFonts w:ascii="Verdana" w:eastAsia="Calibri" w:hAnsi="Verdana" w:cs="Arial"/>
          <w:vertAlign w:val="superscript"/>
          <w:lang w:val="es-ES_tradnl" w:eastAsia="es-ES_tradnl"/>
        </w:rPr>
        <w:footnoteReference w:id="14"/>
      </w:r>
      <w:r w:rsidRPr="003A0462">
        <w:rPr>
          <w:rFonts w:ascii="Verdana" w:eastAsia="Calibri" w:hAnsi="Verdana" w:cs="Arial"/>
          <w:lang w:val="es-ES_tradnl" w:eastAsia="es-ES_tradnl"/>
        </w:rPr>
        <w:t>.</w:t>
      </w:r>
    </w:p>
    <w:p w14:paraId="5FFA351F" w14:textId="77777777" w:rsidR="00B75568" w:rsidRPr="003A0462" w:rsidRDefault="00FA7CC9" w:rsidP="00B75568">
      <w:pPr>
        <w:spacing w:before="120"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lastRenderedPageBreak/>
        <w:t>(</w:t>
      </w:r>
      <w:r w:rsidR="00B75568" w:rsidRPr="003A0462">
        <w:rPr>
          <w:rFonts w:ascii="Verdana" w:eastAsia="Calibri" w:hAnsi="Verdana" w:cs="Arial"/>
          <w:lang w:val="es-ES_tradnl" w:eastAsia="es-ES_tradnl"/>
        </w:rPr>
        <w:t xml:space="preserve">xi) </w:t>
      </w:r>
      <w:r w:rsidR="00B75568">
        <w:rPr>
          <w:rFonts w:ascii="Verdana" w:eastAsia="Calibri" w:hAnsi="Verdana" w:cs="Arial"/>
          <w:lang w:val="es-ES_tradnl" w:eastAsia="es-ES_tradnl"/>
        </w:rPr>
        <w:t>N</w:t>
      </w:r>
      <w:r w:rsidR="00B75568" w:rsidRPr="003A0462">
        <w:rPr>
          <w:rFonts w:ascii="Verdana" w:eastAsia="Calibri" w:hAnsi="Verdana" w:cs="Arial"/>
          <w:lang w:val="es-ES_tradnl" w:eastAsia="es-ES_tradnl"/>
        </w:rPr>
        <w:t xml:space="preserve">o </w:t>
      </w:r>
      <w:r w:rsidR="00B75568">
        <w:rPr>
          <w:rFonts w:ascii="Verdana" w:eastAsia="Calibri" w:hAnsi="Verdana" w:cs="Arial"/>
          <w:lang w:val="es-ES_tradnl" w:eastAsia="es-ES_tradnl"/>
        </w:rPr>
        <w:t xml:space="preserve">es obligatorio que las Entidades Estatales requieran </w:t>
      </w:r>
      <w:r w:rsidR="00B75568" w:rsidRPr="003A0462">
        <w:rPr>
          <w:rFonts w:ascii="Verdana" w:eastAsia="Calibri" w:hAnsi="Verdana" w:cs="Arial"/>
          <w:lang w:val="es-ES_tradnl" w:eastAsia="es-ES_tradnl"/>
        </w:rPr>
        <w:t>garantías</w:t>
      </w:r>
      <w:r w:rsidR="00B75568" w:rsidRPr="003A0462">
        <w:rPr>
          <w:rFonts w:ascii="Verdana" w:eastAsia="Calibri" w:hAnsi="Verdana" w:cs="Arial"/>
          <w:vertAlign w:val="superscript"/>
          <w:lang w:val="es-ES_tradnl" w:eastAsia="es-ES_tradnl"/>
        </w:rPr>
        <w:footnoteReference w:id="15"/>
      </w:r>
      <w:r w:rsidR="00B75568" w:rsidRPr="003A0462">
        <w:rPr>
          <w:rFonts w:ascii="Verdana" w:eastAsia="Calibri" w:hAnsi="Verdana" w:cs="Arial"/>
          <w:lang w:val="es-ES_tradnl" w:eastAsia="es-ES_tradnl"/>
        </w:rPr>
        <w:t>.</w:t>
      </w:r>
    </w:p>
    <w:p w14:paraId="1CD4C666" w14:textId="77777777" w:rsidR="00B75568" w:rsidRDefault="00B75568" w:rsidP="00B75568">
      <w:pPr>
        <w:spacing w:before="120" w:after="120" w:line="276" w:lineRule="auto"/>
        <w:ind w:firstLine="709"/>
        <w:jc w:val="both"/>
        <w:rPr>
          <w:rFonts w:ascii="Verdana" w:eastAsia="Calibri" w:hAnsi="Verdana" w:cs="Arial"/>
          <w:lang w:val="es-MX"/>
        </w:rPr>
      </w:pPr>
      <w:r>
        <w:rPr>
          <w:rFonts w:ascii="Verdana" w:eastAsia="Calibri" w:hAnsi="Verdana" w:cs="Arial"/>
          <w:lang w:val="es-MX"/>
        </w:rPr>
        <w:t>A</w:t>
      </w:r>
      <w:r w:rsidRPr="00FB49C1">
        <w:rPr>
          <w:rFonts w:ascii="Verdana" w:eastAsia="Calibri" w:hAnsi="Verdana" w:cs="Arial"/>
          <w:lang w:val="es-MX"/>
        </w:rPr>
        <w:t xml:space="preserve">nalizados los requisitos y límites de los contratos de prestación de servicios profesionales, </w:t>
      </w:r>
      <w:r>
        <w:rPr>
          <w:rFonts w:ascii="Verdana" w:eastAsia="Calibri" w:hAnsi="Verdana" w:cs="Arial"/>
          <w:lang w:val="es-MX"/>
        </w:rPr>
        <w:t>esta Agencia</w:t>
      </w:r>
      <w:r w:rsidRPr="00FB49C1">
        <w:rPr>
          <w:rFonts w:ascii="Verdana" w:eastAsia="Calibri" w:hAnsi="Verdana" w:cs="Arial"/>
          <w:lang w:val="es-MX"/>
        </w:rPr>
        <w:t xml:space="preserve"> concluye que es posible celebrar dos o más contratos de prestación de servicios profesionales </w:t>
      </w:r>
      <w:r>
        <w:rPr>
          <w:rFonts w:ascii="Verdana" w:eastAsia="Calibri" w:hAnsi="Verdana" w:cs="Arial"/>
          <w:lang w:val="es-MX"/>
        </w:rPr>
        <w:t>con una misma Entidad Estatal</w:t>
      </w:r>
      <w:r w:rsidRPr="00FB49C1">
        <w:rPr>
          <w:rFonts w:ascii="Verdana" w:eastAsia="Calibri" w:hAnsi="Verdana" w:cs="Arial"/>
          <w:lang w:val="es-MX"/>
        </w:rPr>
        <w:t>.</w:t>
      </w:r>
      <w:r>
        <w:rPr>
          <w:rFonts w:ascii="Verdana" w:eastAsia="Calibri" w:hAnsi="Verdana" w:cs="Arial"/>
          <w:lang w:val="es-MX"/>
        </w:rPr>
        <w:t xml:space="preserve"> Sin embargo</w:t>
      </w:r>
      <w:r w:rsidRPr="00FB49C1">
        <w:rPr>
          <w:rFonts w:ascii="Verdana" w:eastAsia="Calibri" w:hAnsi="Verdana" w:cs="Arial"/>
          <w:lang w:val="es-MX"/>
        </w:rPr>
        <w:t>, para que e</w:t>
      </w:r>
      <w:r>
        <w:rPr>
          <w:rFonts w:ascii="Verdana" w:eastAsia="Calibri" w:hAnsi="Verdana" w:cs="Arial"/>
          <w:lang w:val="es-MX"/>
        </w:rPr>
        <w:t>sto</w:t>
      </w:r>
      <w:r w:rsidRPr="00FB49C1">
        <w:rPr>
          <w:rFonts w:ascii="Verdana" w:eastAsia="Calibri" w:hAnsi="Verdana" w:cs="Arial"/>
          <w:lang w:val="es-MX"/>
        </w:rPr>
        <w:t xml:space="preserve"> sea viable</w:t>
      </w:r>
      <w:r>
        <w:rPr>
          <w:rFonts w:ascii="Verdana" w:eastAsia="Calibri" w:hAnsi="Verdana" w:cs="Arial"/>
          <w:lang w:val="es-MX"/>
        </w:rPr>
        <w:t>,</w:t>
      </w:r>
      <w:r w:rsidRPr="00FB49C1">
        <w:rPr>
          <w:rFonts w:ascii="Verdana" w:eastAsia="Calibri" w:hAnsi="Verdana" w:cs="Arial"/>
          <w:lang w:val="es-MX"/>
        </w:rPr>
        <w:t xml:space="preserve"> deben cumplirse los requisitos mencionados anteriormente, pues la celebración del contrato de prestación de servicios profesionales es </w:t>
      </w:r>
      <w:r>
        <w:rPr>
          <w:rFonts w:ascii="Verdana" w:eastAsia="Calibri" w:hAnsi="Verdana" w:cs="Arial"/>
          <w:lang w:val="es-MX"/>
        </w:rPr>
        <w:t xml:space="preserve">de carácter </w:t>
      </w:r>
      <w:r w:rsidRPr="00301F93">
        <w:rPr>
          <w:rFonts w:ascii="Verdana" w:eastAsia="Calibri" w:hAnsi="Verdana" w:cs="Arial"/>
          <w:i/>
          <w:iCs/>
          <w:lang w:val="es-MX"/>
        </w:rPr>
        <w:t>excepcional</w:t>
      </w:r>
      <w:r w:rsidRPr="00FB49C1">
        <w:rPr>
          <w:rFonts w:ascii="Verdana" w:eastAsia="Calibri" w:hAnsi="Verdana" w:cs="Arial"/>
          <w:lang w:val="es-MX"/>
        </w:rPr>
        <w:t xml:space="preserve">, ya que solo es admisible cuando las </w:t>
      </w:r>
      <w:r>
        <w:rPr>
          <w:rFonts w:ascii="Verdana" w:eastAsia="Calibri" w:hAnsi="Verdana" w:cs="Arial"/>
          <w:lang w:val="es-MX"/>
        </w:rPr>
        <w:t>“</w:t>
      </w:r>
      <w:r w:rsidRPr="00FB49C1">
        <w:rPr>
          <w:rFonts w:ascii="Verdana" w:eastAsia="Calibri" w:hAnsi="Verdana" w:cs="Arial"/>
          <w:lang w:val="es-MX"/>
        </w:rPr>
        <w:t>actividades no puedan realizarse con personal de planta o requieran conocimientos especializados</w:t>
      </w:r>
      <w:r>
        <w:rPr>
          <w:rFonts w:ascii="Verdana" w:eastAsia="Calibri" w:hAnsi="Verdana" w:cs="Arial"/>
          <w:lang w:val="es-MX"/>
        </w:rPr>
        <w:t xml:space="preserve">”. </w:t>
      </w:r>
      <w:r w:rsidR="009F7732">
        <w:rPr>
          <w:rFonts w:ascii="Verdana" w:eastAsia="Calibri" w:hAnsi="Verdana" w:cs="Arial"/>
          <w:lang w:val="es-MX"/>
        </w:rPr>
        <w:t>Así, l</w:t>
      </w:r>
      <w:r>
        <w:rPr>
          <w:rFonts w:ascii="Verdana" w:eastAsia="Calibri" w:hAnsi="Verdana" w:cs="Arial"/>
          <w:lang w:val="es-MX"/>
        </w:rPr>
        <w:t>a entidad deberá justificar lo anterior</w:t>
      </w:r>
      <w:r w:rsidRPr="00FB49C1">
        <w:rPr>
          <w:rFonts w:ascii="Verdana" w:eastAsia="Calibri" w:hAnsi="Verdana" w:cs="Arial"/>
          <w:lang w:val="es-MX"/>
        </w:rPr>
        <w:t xml:space="preserve"> </w:t>
      </w:r>
      <w:r>
        <w:rPr>
          <w:rFonts w:ascii="Verdana" w:eastAsia="Calibri" w:hAnsi="Verdana" w:cs="Arial"/>
          <w:lang w:val="es-MX"/>
        </w:rPr>
        <w:t xml:space="preserve">de manera satisfactoria </w:t>
      </w:r>
      <w:r w:rsidRPr="00FB49C1">
        <w:rPr>
          <w:rFonts w:ascii="Verdana" w:eastAsia="Calibri" w:hAnsi="Verdana" w:cs="Arial"/>
          <w:lang w:val="es-MX"/>
        </w:rPr>
        <w:t>en los estudios previos</w:t>
      </w:r>
      <w:r>
        <w:rPr>
          <w:rFonts w:ascii="Verdana" w:eastAsia="Calibri" w:hAnsi="Verdana" w:cs="Arial"/>
          <w:lang w:val="es-MX"/>
        </w:rPr>
        <w:t xml:space="preserve"> del proceso</w:t>
      </w:r>
      <w:r w:rsidRPr="00FB49C1">
        <w:rPr>
          <w:rFonts w:ascii="Verdana" w:eastAsia="Calibri" w:hAnsi="Verdana" w:cs="Arial"/>
          <w:lang w:val="es-MX"/>
        </w:rPr>
        <w:t xml:space="preserve">. Además, </w:t>
      </w:r>
      <w:r>
        <w:rPr>
          <w:rFonts w:ascii="Verdana" w:eastAsia="Calibri" w:hAnsi="Verdana" w:cs="Arial"/>
          <w:lang w:val="es-MX"/>
        </w:rPr>
        <w:t xml:space="preserve">los contratos suscritos </w:t>
      </w:r>
      <w:r w:rsidRPr="00FB49C1">
        <w:rPr>
          <w:rFonts w:ascii="Verdana" w:eastAsia="Calibri" w:hAnsi="Verdana" w:cs="Arial"/>
          <w:lang w:val="es-MX"/>
        </w:rPr>
        <w:t>debe</w:t>
      </w:r>
      <w:r>
        <w:rPr>
          <w:rFonts w:ascii="Verdana" w:eastAsia="Calibri" w:hAnsi="Verdana" w:cs="Arial"/>
          <w:lang w:val="es-MX"/>
        </w:rPr>
        <w:t>rán</w:t>
      </w:r>
      <w:r w:rsidRPr="00FB49C1">
        <w:rPr>
          <w:rFonts w:ascii="Verdana" w:eastAsia="Calibri" w:hAnsi="Verdana" w:cs="Arial"/>
          <w:lang w:val="es-MX"/>
        </w:rPr>
        <w:t xml:space="preserve"> ser</w:t>
      </w:r>
      <w:r w:rsidRPr="00301F93">
        <w:rPr>
          <w:rFonts w:ascii="Verdana" w:eastAsia="Calibri" w:hAnsi="Verdana" w:cs="Arial"/>
          <w:i/>
          <w:iCs/>
          <w:lang w:val="es-MX"/>
        </w:rPr>
        <w:t xml:space="preserve"> temporales</w:t>
      </w:r>
      <w:r w:rsidRPr="00FB49C1">
        <w:rPr>
          <w:rFonts w:ascii="Verdana" w:eastAsia="Calibri" w:hAnsi="Verdana" w:cs="Arial"/>
          <w:lang w:val="es-MX"/>
        </w:rPr>
        <w:t xml:space="preserve"> y no puede</w:t>
      </w:r>
      <w:r>
        <w:rPr>
          <w:rFonts w:ascii="Verdana" w:eastAsia="Calibri" w:hAnsi="Verdana" w:cs="Arial"/>
          <w:lang w:val="es-MX"/>
        </w:rPr>
        <w:t>n</w:t>
      </w:r>
      <w:r w:rsidRPr="00FB49C1">
        <w:rPr>
          <w:rFonts w:ascii="Verdana" w:eastAsia="Calibri" w:hAnsi="Verdana" w:cs="Arial"/>
          <w:lang w:val="es-MX"/>
        </w:rPr>
        <w:t xml:space="preserve"> servir para la creación de nóminas paralelas</w:t>
      </w:r>
      <w:r w:rsidRPr="002F29F8">
        <w:rPr>
          <w:rFonts w:ascii="Verdana" w:eastAsia="Calibri" w:hAnsi="Verdana" w:cs="Arial"/>
          <w:vertAlign w:val="superscript"/>
          <w:lang w:val="es-MX"/>
        </w:rPr>
        <w:t>13</w:t>
      </w:r>
      <w:r w:rsidRPr="00FB49C1">
        <w:rPr>
          <w:rFonts w:ascii="Verdana" w:eastAsia="Calibri" w:hAnsi="Verdana" w:cs="Arial"/>
          <w:lang w:val="es-MX"/>
        </w:rPr>
        <w:t>.</w:t>
      </w:r>
    </w:p>
    <w:p w14:paraId="29CBEC41" w14:textId="77777777" w:rsidR="00B75568" w:rsidRDefault="00B75568" w:rsidP="00B75568">
      <w:pPr>
        <w:spacing w:before="120" w:after="120" w:line="276" w:lineRule="auto"/>
        <w:ind w:firstLine="709"/>
        <w:jc w:val="both"/>
        <w:rPr>
          <w:rFonts w:ascii="Verdana" w:eastAsia="Calibri" w:hAnsi="Verdana" w:cs="Arial"/>
          <w:lang w:val="es-MX"/>
        </w:rPr>
      </w:pPr>
      <w:r>
        <w:rPr>
          <w:rFonts w:ascii="Verdana" w:eastAsia="Calibri" w:hAnsi="Verdana" w:cs="Arial"/>
          <w:lang w:val="es-MX"/>
        </w:rPr>
        <w:t>Por otro lado, se resalta que e</w:t>
      </w:r>
      <w:r w:rsidRPr="00FB49C1">
        <w:rPr>
          <w:rFonts w:ascii="Verdana" w:eastAsia="Calibri" w:hAnsi="Verdana" w:cs="Arial"/>
          <w:lang w:val="es-MX"/>
        </w:rPr>
        <w:t xml:space="preserve">l último inciso del artículo 2.8.4.4.5 del Decreto 1068 de 2015 establece </w:t>
      </w:r>
      <w:r>
        <w:rPr>
          <w:rFonts w:ascii="Verdana" w:eastAsia="Calibri" w:hAnsi="Verdana" w:cs="Arial"/>
          <w:lang w:val="es-MX"/>
        </w:rPr>
        <w:t xml:space="preserve">como </w:t>
      </w:r>
      <w:r w:rsidRPr="00FB49C1">
        <w:rPr>
          <w:rFonts w:ascii="Verdana" w:eastAsia="Calibri" w:hAnsi="Verdana" w:cs="Arial"/>
          <w:lang w:val="es-MX"/>
        </w:rPr>
        <w:t>prohibición general</w:t>
      </w:r>
      <w:r>
        <w:rPr>
          <w:rFonts w:ascii="Verdana" w:eastAsia="Calibri" w:hAnsi="Verdana" w:cs="Arial"/>
          <w:lang w:val="es-MX"/>
        </w:rPr>
        <w:t xml:space="preserve"> que </w:t>
      </w:r>
      <w:r w:rsidRPr="00FB49C1">
        <w:rPr>
          <w:rFonts w:ascii="Verdana" w:eastAsia="Calibri" w:hAnsi="Verdana" w:cs="Arial"/>
          <w:lang w:val="es-MX"/>
        </w:rPr>
        <w:t xml:space="preserve">no es posible </w:t>
      </w:r>
      <w:r>
        <w:rPr>
          <w:rFonts w:ascii="Verdana" w:eastAsia="Calibri" w:hAnsi="Verdana" w:cs="Arial"/>
          <w:lang w:val="es-MX"/>
        </w:rPr>
        <w:t xml:space="preserve">celebrar </w:t>
      </w:r>
      <w:r w:rsidRPr="00FB49C1">
        <w:rPr>
          <w:rFonts w:ascii="Verdana" w:eastAsia="Calibri" w:hAnsi="Verdana" w:cs="Arial"/>
          <w:lang w:val="es-MX"/>
        </w:rPr>
        <w:t xml:space="preserve">contratos de prestación de servicios con objeto similar a otros que se encuentren vigentes. </w:t>
      </w:r>
      <w:r>
        <w:rPr>
          <w:rFonts w:ascii="Verdana" w:eastAsia="Calibri" w:hAnsi="Verdana" w:cs="Arial"/>
          <w:lang w:val="es-MX"/>
        </w:rPr>
        <w:t xml:space="preserve">A pesar de lo anterior, la norma establece una excepción </w:t>
      </w:r>
      <w:r w:rsidRPr="00FB49C1">
        <w:rPr>
          <w:rFonts w:ascii="Verdana" w:eastAsia="Calibri" w:hAnsi="Verdana" w:cs="Arial"/>
          <w:lang w:val="es-MX"/>
        </w:rPr>
        <w:t>a esta prohibición general</w:t>
      </w:r>
      <w:r>
        <w:rPr>
          <w:rFonts w:ascii="Verdana" w:eastAsia="Calibri" w:hAnsi="Verdana" w:cs="Arial"/>
          <w:lang w:val="es-MX"/>
        </w:rPr>
        <w:t xml:space="preserve">: </w:t>
      </w:r>
      <w:r w:rsidRPr="00FB49C1">
        <w:rPr>
          <w:rFonts w:ascii="Verdana" w:eastAsia="Calibri" w:hAnsi="Verdana" w:cs="Arial"/>
          <w:lang w:val="es-MX"/>
        </w:rPr>
        <w:t>la existencia de una autorización expresa por parte del “jefe del respectivo órgano, ente o entidad contratante”.</w:t>
      </w:r>
    </w:p>
    <w:p w14:paraId="0F33521B" w14:textId="77777777" w:rsidR="00B75568" w:rsidRDefault="00B75568" w:rsidP="00B75568">
      <w:pPr>
        <w:spacing w:before="120" w:after="120" w:line="276" w:lineRule="auto"/>
        <w:ind w:firstLine="709"/>
        <w:jc w:val="both"/>
        <w:rPr>
          <w:rFonts w:ascii="Verdana" w:eastAsia="Calibri" w:hAnsi="Verdana" w:cs="Arial"/>
          <w:lang w:val="es-MX"/>
        </w:rPr>
      </w:pPr>
      <w:r>
        <w:rPr>
          <w:rFonts w:ascii="Verdana" w:eastAsia="Calibri" w:hAnsi="Verdana" w:cs="Arial"/>
          <w:lang w:val="es-MX"/>
        </w:rPr>
        <w:t>C</w:t>
      </w:r>
      <w:r w:rsidRPr="00FB49C1">
        <w:rPr>
          <w:rFonts w:ascii="Verdana" w:eastAsia="Calibri" w:hAnsi="Verdana" w:cs="Arial"/>
          <w:lang w:val="es-MX"/>
        </w:rPr>
        <w:t>uando la norma se refiere al jefe del respectivo órgano, ente</w:t>
      </w:r>
      <w:r>
        <w:rPr>
          <w:rFonts w:ascii="Verdana" w:eastAsia="Calibri" w:hAnsi="Verdana" w:cs="Arial"/>
          <w:lang w:val="es-MX"/>
        </w:rPr>
        <w:t xml:space="preserve"> </w:t>
      </w:r>
      <w:r w:rsidRPr="00FB49C1">
        <w:rPr>
          <w:rFonts w:ascii="Verdana" w:eastAsia="Calibri" w:hAnsi="Verdana" w:cs="Arial"/>
          <w:lang w:val="es-MX"/>
        </w:rPr>
        <w:t>o entidad, alude al representante legal de la misma. Es decir, a</w:t>
      </w:r>
      <w:r>
        <w:rPr>
          <w:rFonts w:ascii="Verdana" w:eastAsia="Calibri" w:hAnsi="Verdana" w:cs="Arial"/>
          <w:lang w:val="es-MX"/>
        </w:rPr>
        <w:t xml:space="preserve"> quien ostenta el cargo más alto de dirección en la entidad, por </w:t>
      </w:r>
      <w:r w:rsidRPr="002F29F8">
        <w:rPr>
          <w:rFonts w:ascii="Verdana" w:eastAsia="Calibri" w:hAnsi="Verdana" w:cs="Arial"/>
          <w:lang w:val="es-MX"/>
        </w:rPr>
        <w:t xml:space="preserve">ejemplo, el gobernador, el alcalde, el director de departamento administrativo, el superintendente </w:t>
      </w:r>
      <w:r>
        <w:rPr>
          <w:rFonts w:ascii="Verdana" w:eastAsia="Calibri" w:hAnsi="Verdana" w:cs="Arial"/>
          <w:lang w:val="es-MX"/>
        </w:rPr>
        <w:t xml:space="preserve">o </w:t>
      </w:r>
      <w:r w:rsidRPr="002F29F8">
        <w:rPr>
          <w:rFonts w:ascii="Verdana" w:eastAsia="Calibri" w:hAnsi="Verdana" w:cs="Arial"/>
          <w:lang w:val="es-MX"/>
        </w:rPr>
        <w:t>el ministro, en el caso puntual de los ministerios, de conformidad con los literales a), b) y c) del numeral 3 del artículo 11 de la Ley 80 de 1993.</w:t>
      </w:r>
      <w:r>
        <w:rPr>
          <w:rFonts w:ascii="Verdana" w:eastAsia="Calibri" w:hAnsi="Verdana" w:cs="Arial"/>
          <w:lang w:val="es-MX"/>
        </w:rPr>
        <w:t xml:space="preserve"> A</w:t>
      </w:r>
      <w:r w:rsidRPr="002F29F8">
        <w:rPr>
          <w:rFonts w:ascii="Verdana" w:eastAsia="Calibri" w:hAnsi="Verdana" w:cs="Arial"/>
          <w:lang w:val="es-MX"/>
        </w:rPr>
        <w:t xml:space="preserve">si las cosas, las entidades no podrán suscribir contratos de prestación de servicios con el mismo objeto de otros que se encuentren vigentes en la misma entidad, salvo autorización expresa </w:t>
      </w:r>
      <w:r>
        <w:rPr>
          <w:rFonts w:ascii="Verdana" w:eastAsia="Calibri" w:hAnsi="Verdana" w:cs="Arial"/>
          <w:lang w:val="es-MX"/>
        </w:rPr>
        <w:t xml:space="preserve">del </w:t>
      </w:r>
      <w:r w:rsidRPr="002F29F8">
        <w:rPr>
          <w:rFonts w:ascii="Verdana" w:eastAsia="Calibri" w:hAnsi="Verdana" w:cs="Arial"/>
          <w:lang w:val="es-MX"/>
        </w:rPr>
        <w:t>representante legal de la misma.</w:t>
      </w:r>
    </w:p>
    <w:p w14:paraId="3EE19D24" w14:textId="77777777" w:rsidR="00B75568" w:rsidRPr="005C031A" w:rsidRDefault="00A1260D" w:rsidP="00B75568">
      <w:pPr>
        <w:spacing w:line="276" w:lineRule="auto"/>
        <w:ind w:firstLine="360"/>
        <w:jc w:val="both"/>
        <w:rPr>
          <w:rFonts w:ascii="Verdana" w:eastAsia="Century Gothic" w:hAnsi="Verdana" w:cs="Century Gothic"/>
        </w:rPr>
      </w:pPr>
      <w:r>
        <w:rPr>
          <w:rFonts w:ascii="Verdana" w:hAnsi="Verdana" w:cs="Arial"/>
          <w:bCs/>
          <w:color w:val="000000" w:themeColor="text1"/>
        </w:rPr>
        <w:t>Conforme a lo expuesto</w:t>
      </w:r>
      <w:r w:rsidR="00B75568" w:rsidRPr="00AF4209">
        <w:rPr>
          <w:rFonts w:ascii="Verdana" w:hAnsi="Verdana" w:cs="Arial"/>
          <w:bCs/>
          <w:color w:val="000000" w:themeColor="text1"/>
        </w:rPr>
        <w:t xml:space="preserve">, corresponde a cada </w:t>
      </w:r>
      <w:r w:rsidRPr="00AF4209">
        <w:rPr>
          <w:rFonts w:ascii="Verdana" w:hAnsi="Verdana" w:cs="Arial"/>
          <w:bCs/>
          <w:color w:val="000000" w:themeColor="text1"/>
        </w:rPr>
        <w:t>Entidad Pública</w:t>
      </w:r>
      <w:r w:rsidR="00B75568" w:rsidRPr="00AF4209">
        <w:rPr>
          <w:rFonts w:ascii="Verdana" w:hAnsi="Verdana" w:cs="Arial"/>
          <w:bCs/>
          <w:color w:val="000000" w:themeColor="text1"/>
        </w:rPr>
        <w:t>, en ejercicio de su competencia y previa valoración de los elementos fácticos y jurídicos, determinar la viabilidad de</w:t>
      </w:r>
      <w:r w:rsidR="00B75568" w:rsidRPr="00AF4209">
        <w:rPr>
          <w:rFonts w:ascii="Verdana" w:eastAsia="Century Gothic" w:hAnsi="Verdana" w:cs="Century Gothic"/>
          <w:i/>
          <w:iCs/>
        </w:rPr>
        <w:t xml:space="preserve"> </w:t>
      </w:r>
      <w:r w:rsidR="00B75568" w:rsidRPr="00AF4209">
        <w:rPr>
          <w:rFonts w:ascii="Verdana" w:eastAsia="Century Gothic" w:hAnsi="Verdana" w:cs="Century Gothic"/>
        </w:rPr>
        <w:t xml:space="preserve">contratar </w:t>
      </w:r>
      <w:r w:rsidR="00B75568">
        <w:rPr>
          <w:rFonts w:ascii="Verdana" w:eastAsia="Century Gothic" w:hAnsi="Verdana" w:cs="Century Gothic"/>
        </w:rPr>
        <w:t xml:space="preserve">a una persona mediante dos contratos de prestación de servicios distintos. Para esto, la </w:t>
      </w:r>
      <w:r w:rsidR="00FA7B3C">
        <w:rPr>
          <w:rFonts w:ascii="Verdana" w:eastAsia="Century Gothic" w:hAnsi="Verdana" w:cs="Century Gothic"/>
        </w:rPr>
        <w:t>entidad</w:t>
      </w:r>
      <w:r w:rsidR="00B75568">
        <w:rPr>
          <w:rFonts w:ascii="Verdana" w:eastAsia="Century Gothic" w:hAnsi="Verdana" w:cs="Century Gothic"/>
        </w:rPr>
        <w:t xml:space="preserve"> deberá considerar los </w:t>
      </w:r>
      <w:r w:rsidR="00B75568">
        <w:rPr>
          <w:rFonts w:ascii="Verdana" w:eastAsia="Century Gothic" w:hAnsi="Verdana" w:cs="Century Gothic"/>
        </w:rPr>
        <w:lastRenderedPageBreak/>
        <w:t xml:space="preserve">lineamientos expresados, incluyendo </w:t>
      </w:r>
      <w:r w:rsidR="00B75568">
        <w:rPr>
          <w:rFonts w:ascii="Verdana" w:eastAsia="Calibri" w:hAnsi="Verdana" w:cs="Arial"/>
          <w:lang w:val="es-MX"/>
        </w:rPr>
        <w:t>su carácter</w:t>
      </w:r>
      <w:r w:rsidR="00B75568" w:rsidRPr="00CA3CC2">
        <w:rPr>
          <w:rFonts w:ascii="Verdana" w:hAnsi="Verdana" w:cs="Arial"/>
          <w:color w:val="000000" w:themeColor="text1"/>
          <w:lang w:val="es-ES"/>
        </w:rPr>
        <w:t xml:space="preserve"> </w:t>
      </w:r>
      <w:r w:rsidR="00B75568" w:rsidRPr="00CA3CC2">
        <w:rPr>
          <w:rFonts w:ascii="Verdana" w:hAnsi="Verdana" w:cs="Arial"/>
          <w:i/>
          <w:iCs/>
          <w:color w:val="000000" w:themeColor="text1"/>
          <w:lang w:val="es-ES"/>
        </w:rPr>
        <w:t>excepcional</w:t>
      </w:r>
      <w:r w:rsidR="00B75568" w:rsidRPr="00CA3CC2">
        <w:rPr>
          <w:rFonts w:ascii="Verdana" w:hAnsi="Verdana" w:cs="Arial"/>
          <w:color w:val="000000" w:themeColor="text1"/>
          <w:lang w:val="es-ES"/>
        </w:rPr>
        <w:t>,</w:t>
      </w:r>
      <w:r w:rsidR="00B75568">
        <w:rPr>
          <w:rFonts w:ascii="Verdana" w:hAnsi="Verdana" w:cs="Arial"/>
          <w:color w:val="000000" w:themeColor="text1"/>
          <w:lang w:val="es-ES"/>
        </w:rPr>
        <w:t xml:space="preserve"> el cual implica que el </w:t>
      </w:r>
      <w:r w:rsidR="00B75568">
        <w:rPr>
          <w:rFonts w:ascii="Verdana" w:eastAsia="Century Gothic" w:hAnsi="Verdana" w:cs="Century Gothic"/>
        </w:rPr>
        <w:t xml:space="preserve">contratista cumpla </w:t>
      </w:r>
      <w:r w:rsidR="00B75568" w:rsidRPr="002F29F8">
        <w:rPr>
          <w:rFonts w:ascii="Verdana" w:eastAsia="Calibri" w:hAnsi="Verdana" w:cs="Arial"/>
          <w:lang w:val="es-MX"/>
        </w:rPr>
        <w:t xml:space="preserve">funciones que no pueda realizar </w:t>
      </w:r>
      <w:r w:rsidR="00B75568">
        <w:rPr>
          <w:rFonts w:ascii="Verdana" w:eastAsia="Calibri" w:hAnsi="Verdana" w:cs="Arial"/>
          <w:lang w:val="es-MX"/>
        </w:rPr>
        <w:t>el</w:t>
      </w:r>
      <w:r w:rsidR="00B75568" w:rsidRPr="002F29F8">
        <w:rPr>
          <w:rFonts w:ascii="Verdana" w:eastAsia="Calibri" w:hAnsi="Verdana" w:cs="Arial"/>
          <w:lang w:val="es-MX"/>
        </w:rPr>
        <w:t xml:space="preserve"> personal de planta, bien porque es insuficiente o porque se trata de actividades</w:t>
      </w:r>
      <w:r w:rsidR="00B75568">
        <w:rPr>
          <w:rFonts w:ascii="Verdana" w:eastAsia="Calibri" w:hAnsi="Verdana" w:cs="Arial"/>
          <w:lang w:val="es-MX"/>
        </w:rPr>
        <w:t xml:space="preserve"> que requieren un conocimiento especial, </w:t>
      </w:r>
      <w:r w:rsidR="00B75568" w:rsidRPr="00CA3CC2">
        <w:rPr>
          <w:rFonts w:ascii="Verdana" w:hAnsi="Verdana" w:cs="Arial"/>
          <w:color w:val="000000" w:themeColor="text1"/>
          <w:lang w:val="es-ES"/>
        </w:rPr>
        <w:t>lo cual debe justificarse satisfactoriamente en los estudios previos.</w:t>
      </w:r>
      <w:r w:rsidR="00B75568">
        <w:rPr>
          <w:rFonts w:ascii="Verdana" w:hAnsi="Verdana" w:cs="Arial"/>
          <w:color w:val="000000" w:themeColor="text1"/>
          <w:lang w:val="es-ES"/>
        </w:rPr>
        <w:t xml:space="preserve"> De cualquier modo, </w:t>
      </w:r>
      <w:r w:rsidR="00B75568" w:rsidRPr="00301F93">
        <w:rPr>
          <w:rFonts w:ascii="Verdana" w:hAnsi="Verdana" w:cs="Arial"/>
          <w:color w:val="000000" w:themeColor="text1"/>
          <w:lang w:val="es-ES"/>
        </w:rPr>
        <w:t xml:space="preserve">no </w:t>
      </w:r>
      <w:r w:rsidR="00B75568">
        <w:rPr>
          <w:rFonts w:ascii="Verdana" w:hAnsi="Verdana" w:cs="Arial"/>
          <w:color w:val="000000" w:themeColor="text1"/>
          <w:lang w:val="es-ES"/>
        </w:rPr>
        <w:t xml:space="preserve">es </w:t>
      </w:r>
      <w:r w:rsidR="00B75568" w:rsidRPr="00301F93">
        <w:rPr>
          <w:rFonts w:ascii="Verdana" w:hAnsi="Verdana" w:cs="Arial"/>
          <w:color w:val="000000" w:themeColor="text1"/>
          <w:lang w:val="es-ES"/>
        </w:rPr>
        <w:t>viable contratar mediante esta figura funciones públicas que deben ser desempeñadas de manera permanente</w:t>
      </w:r>
      <w:r w:rsidR="00B75568">
        <w:rPr>
          <w:rFonts w:ascii="Verdana" w:hAnsi="Verdana" w:cs="Arial"/>
          <w:color w:val="000000" w:themeColor="text1"/>
          <w:lang w:val="es-ES"/>
        </w:rPr>
        <w:t>.</w:t>
      </w:r>
    </w:p>
    <w:p w14:paraId="705644EB" w14:textId="77777777" w:rsidR="00B75568" w:rsidRDefault="00B75568" w:rsidP="00B75568">
      <w:pPr>
        <w:spacing w:after="120" w:line="276" w:lineRule="auto"/>
        <w:ind w:firstLine="709"/>
        <w:jc w:val="both"/>
        <w:rPr>
          <w:rFonts w:ascii="Verdana" w:hAnsi="Verdana" w:cs="Arial"/>
          <w:color w:val="000000" w:themeColor="text1"/>
          <w:lang w:val="es-ES_tradnl"/>
        </w:rPr>
      </w:pPr>
      <w:r w:rsidRPr="00CA3CC2">
        <w:rPr>
          <w:rFonts w:ascii="Verdana" w:hAnsi="Verdana" w:cs="Arial"/>
          <w:color w:val="000000" w:themeColor="text1"/>
          <w:lang w:val="es-ES_tradnl"/>
        </w:rPr>
        <w:t xml:space="preserve">Adicionalmente, las </w:t>
      </w:r>
      <w:r w:rsidR="002E36E4" w:rsidRPr="00CA3CC2">
        <w:rPr>
          <w:rFonts w:ascii="Verdana" w:hAnsi="Verdana" w:cs="Arial"/>
          <w:color w:val="000000" w:themeColor="text1"/>
          <w:lang w:val="es-ES_tradnl"/>
        </w:rPr>
        <w:t>Entidades Estatales</w:t>
      </w:r>
      <w:r w:rsidRPr="00CA3CC2">
        <w:rPr>
          <w:rFonts w:ascii="Verdana" w:hAnsi="Verdana" w:cs="Arial"/>
          <w:color w:val="000000" w:themeColor="text1"/>
          <w:lang w:val="es-ES_tradnl"/>
        </w:rPr>
        <w:t xml:space="preserve"> deben ser diligentes en el análisis de las condiciones de ejecución del contrato de prestación de servicios profesionales, midiendo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Si tales factores no se tienen en cuenta, existe el riesgo de que el contratista termine incumpliendo sus obligaciones, por la sobrecarga de actividades.   </w:t>
      </w:r>
    </w:p>
    <w:p w14:paraId="389ED937" w14:textId="77777777" w:rsidR="00B75568" w:rsidRPr="0086124E" w:rsidRDefault="00B75568" w:rsidP="00B75568">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En conclusión, n</w:t>
      </w:r>
      <w:r w:rsidRPr="00201080">
        <w:rPr>
          <w:rFonts w:ascii="Verdana" w:eastAsia="Arial MT" w:hAnsi="Verdana" w:cs="Arial"/>
          <w:lang w:eastAsia="es-ES" w:bidi="es-ES"/>
        </w:rPr>
        <w:t xml:space="preserve">o existe </w:t>
      </w:r>
      <w:r>
        <w:rPr>
          <w:rFonts w:ascii="Verdana" w:eastAsia="Arial MT" w:hAnsi="Verdana" w:cs="Arial"/>
          <w:lang w:eastAsia="es-ES" w:bidi="es-ES"/>
        </w:rPr>
        <w:t xml:space="preserve">disposición o limitación en el ordenamiento jurídico para que una persona celebre dos </w:t>
      </w:r>
      <w:r w:rsidRPr="00201080">
        <w:rPr>
          <w:rFonts w:ascii="Verdana" w:eastAsia="Arial MT" w:hAnsi="Verdana" w:cs="Arial"/>
          <w:lang w:eastAsia="es-ES" w:bidi="es-ES"/>
        </w:rPr>
        <w:t>contratos de prestación de servicios con</w:t>
      </w:r>
      <w:r>
        <w:rPr>
          <w:rFonts w:ascii="Verdana" w:eastAsia="Arial MT" w:hAnsi="Verdana" w:cs="Arial"/>
          <w:lang w:eastAsia="es-ES" w:bidi="es-ES"/>
        </w:rPr>
        <w:t xml:space="preserve"> la misma entidad. </w:t>
      </w:r>
      <w:r w:rsidRPr="00201080">
        <w:rPr>
          <w:rFonts w:ascii="Verdana" w:eastAsia="Arial MT" w:hAnsi="Verdana" w:cs="Arial"/>
          <w:lang w:eastAsia="es-ES" w:bidi="es-ES"/>
        </w:rPr>
        <w:t>Sin embargo,</w:t>
      </w:r>
      <w:r>
        <w:rPr>
          <w:rFonts w:ascii="Verdana" w:eastAsia="Arial MT" w:hAnsi="Verdana" w:cs="Arial"/>
          <w:lang w:eastAsia="es-ES" w:bidi="es-ES"/>
        </w:rPr>
        <w:t xml:space="preserve"> corresponde a la entidad contratante verificar que se cumplan los límites y supuestos antes expuestos, así como justificar su procedencia en los documentos del proceso. De cualquier forma</w:t>
      </w:r>
      <w:r w:rsidRPr="00523EE3">
        <w:rPr>
          <w:rFonts w:ascii="Verdana" w:hAnsi="Verdana" w:cs="Arial"/>
          <w:bCs/>
          <w:color w:val="000000" w:themeColor="text1"/>
        </w:rPr>
        <w:t xml:space="preserv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w:t>
      </w:r>
      <w:r>
        <w:rPr>
          <w:rFonts w:ascii="Verdana" w:hAnsi="Verdana" w:cs="Arial"/>
          <w:bCs/>
          <w:color w:val="000000" w:themeColor="text1"/>
        </w:rPr>
        <w:t>atender sus necesidades</w:t>
      </w:r>
      <w:r w:rsidRPr="00523EE3">
        <w:rPr>
          <w:rFonts w:ascii="Verdana" w:hAnsi="Verdana" w:cs="Arial"/>
          <w:bCs/>
          <w:color w:val="000000" w:themeColor="text1"/>
        </w:rPr>
        <w:t>.</w:t>
      </w:r>
      <w:r w:rsidRPr="00ED58AB">
        <w:rPr>
          <w:rFonts w:ascii="Verdana" w:eastAsia="Century Gothic" w:hAnsi="Verdana" w:cs="Century Gothic"/>
        </w:rPr>
        <w:t xml:space="preserve"> </w:t>
      </w:r>
    </w:p>
    <w:p w14:paraId="40FFF7E9" w14:textId="77777777" w:rsidR="00B75568" w:rsidRPr="00FE5A24" w:rsidRDefault="00B75568" w:rsidP="00B75568">
      <w:pPr>
        <w:widowControl w:val="0"/>
        <w:autoSpaceDE w:val="0"/>
        <w:autoSpaceDN w:val="0"/>
        <w:spacing w:after="0" w:line="276" w:lineRule="auto"/>
        <w:jc w:val="both"/>
        <w:rPr>
          <w:rFonts w:ascii="Verdana" w:eastAsia="Calibri" w:hAnsi="Verdana" w:cs="Arial"/>
          <w:color w:val="000000" w:themeColor="text1"/>
        </w:rPr>
      </w:pPr>
    </w:p>
    <w:p w14:paraId="36D672D2" w14:textId="77777777" w:rsidR="00B75568" w:rsidRPr="00FE5A24" w:rsidRDefault="00B75568" w:rsidP="00B755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5BFFBF93" w14:textId="77777777" w:rsidR="00B75568" w:rsidRPr="00FE5A24" w:rsidRDefault="00B75568" w:rsidP="00B75568">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75568" w:rsidRPr="00FE5A24" w14:paraId="68BB9703" w14:textId="77777777" w:rsidTr="008E5A82">
        <w:trPr>
          <w:trHeight w:val="313"/>
        </w:trPr>
        <w:tc>
          <w:tcPr>
            <w:tcW w:w="8647" w:type="dxa"/>
          </w:tcPr>
          <w:p w14:paraId="7D6549B5" w14:textId="77777777" w:rsidR="00B75568" w:rsidRDefault="00B75568" w:rsidP="00B75568">
            <w:pPr>
              <w:pStyle w:val="Textoindependiente"/>
              <w:numPr>
                <w:ilvl w:val="0"/>
                <w:numId w:val="17"/>
              </w:numPr>
              <w:tabs>
                <w:tab w:val="left" w:pos="816"/>
              </w:tabs>
            </w:pPr>
            <w:r>
              <w:t>Constitución</w:t>
            </w:r>
            <w:r>
              <w:rPr>
                <w:spacing w:val="-10"/>
              </w:rPr>
              <w:t xml:space="preserve"> </w:t>
            </w:r>
            <w:r>
              <w:t>Política,</w:t>
            </w:r>
            <w:r>
              <w:rPr>
                <w:spacing w:val="-10"/>
              </w:rPr>
              <w:t xml:space="preserve"> </w:t>
            </w:r>
            <w:r>
              <w:t>artículos</w:t>
            </w:r>
            <w:r>
              <w:rPr>
                <w:spacing w:val="-9"/>
              </w:rPr>
              <w:t xml:space="preserve"> </w:t>
            </w:r>
            <w:r>
              <w:t>209 y</w:t>
            </w:r>
            <w:r>
              <w:rPr>
                <w:spacing w:val="-10"/>
              </w:rPr>
              <w:t xml:space="preserve"> </w:t>
            </w:r>
            <w:r>
              <w:rPr>
                <w:spacing w:val="-4"/>
              </w:rPr>
              <w:t>267.</w:t>
            </w:r>
          </w:p>
          <w:p w14:paraId="31C9A6C1" w14:textId="77777777" w:rsidR="00B75568" w:rsidRDefault="00B75568" w:rsidP="00B75568">
            <w:pPr>
              <w:pStyle w:val="Textoindependiente"/>
              <w:numPr>
                <w:ilvl w:val="0"/>
                <w:numId w:val="17"/>
              </w:numPr>
              <w:tabs>
                <w:tab w:val="left" w:pos="816"/>
              </w:tabs>
              <w:spacing w:before="131"/>
            </w:pPr>
            <w:r>
              <w:t>Ley</w:t>
            </w:r>
            <w:r>
              <w:rPr>
                <w:spacing w:val="-6"/>
              </w:rPr>
              <w:t xml:space="preserve"> </w:t>
            </w:r>
            <w:r>
              <w:t>78</w:t>
            </w:r>
            <w:r>
              <w:rPr>
                <w:spacing w:val="-5"/>
              </w:rPr>
              <w:t xml:space="preserve"> </w:t>
            </w:r>
            <w:r>
              <w:t>de</w:t>
            </w:r>
            <w:r>
              <w:rPr>
                <w:spacing w:val="-6"/>
              </w:rPr>
              <w:t xml:space="preserve"> </w:t>
            </w:r>
            <w:r>
              <w:rPr>
                <w:spacing w:val="-2"/>
              </w:rPr>
              <w:t>1931.</w:t>
            </w:r>
          </w:p>
          <w:p w14:paraId="200F19A6" w14:textId="77777777" w:rsidR="00B75568" w:rsidRDefault="00B75568" w:rsidP="00B75568">
            <w:pPr>
              <w:pStyle w:val="Textoindependiente"/>
              <w:numPr>
                <w:ilvl w:val="0"/>
                <w:numId w:val="17"/>
              </w:numPr>
              <w:tabs>
                <w:tab w:val="left" w:pos="816"/>
              </w:tabs>
              <w:spacing w:before="132"/>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artículo</w:t>
            </w:r>
            <w:r>
              <w:rPr>
                <w:spacing w:val="-8"/>
              </w:rPr>
              <w:t xml:space="preserve"> </w:t>
            </w:r>
            <w:r>
              <w:rPr>
                <w:spacing w:val="-5"/>
              </w:rPr>
              <w:t>32.</w:t>
            </w:r>
          </w:p>
          <w:p w14:paraId="7E57BF7B" w14:textId="77777777" w:rsidR="00B75568" w:rsidRDefault="00B75568" w:rsidP="00B75568">
            <w:pPr>
              <w:pStyle w:val="Textoindependiente"/>
              <w:numPr>
                <w:ilvl w:val="0"/>
                <w:numId w:val="17"/>
              </w:numPr>
              <w:tabs>
                <w:tab w:val="left" w:pos="816"/>
              </w:tabs>
              <w:spacing w:before="131"/>
            </w:pPr>
            <w:r>
              <w:t>Ley</w:t>
            </w:r>
            <w:r>
              <w:rPr>
                <w:spacing w:val="-6"/>
              </w:rPr>
              <w:t xml:space="preserve"> </w:t>
            </w:r>
            <w:r>
              <w:t>1150</w:t>
            </w:r>
            <w:r>
              <w:rPr>
                <w:spacing w:val="-5"/>
              </w:rPr>
              <w:t xml:space="preserve"> </w:t>
            </w:r>
            <w:r>
              <w:t>de</w:t>
            </w:r>
            <w:r>
              <w:rPr>
                <w:spacing w:val="-5"/>
              </w:rPr>
              <w:t xml:space="preserve"> </w:t>
            </w:r>
            <w:r>
              <w:t>2007,</w:t>
            </w:r>
            <w:r>
              <w:rPr>
                <w:spacing w:val="-5"/>
              </w:rPr>
              <w:t xml:space="preserve"> </w:t>
            </w:r>
            <w:r>
              <w:t>artículo</w:t>
            </w:r>
            <w:r>
              <w:rPr>
                <w:spacing w:val="-5"/>
              </w:rPr>
              <w:t xml:space="preserve"> 13.</w:t>
            </w:r>
          </w:p>
          <w:p w14:paraId="0759CB25" w14:textId="77777777" w:rsidR="00B75568" w:rsidRDefault="00B75568" w:rsidP="00B75568">
            <w:pPr>
              <w:pStyle w:val="Textoindependiente"/>
              <w:numPr>
                <w:ilvl w:val="0"/>
                <w:numId w:val="17"/>
              </w:numPr>
              <w:tabs>
                <w:tab w:val="left" w:pos="816"/>
              </w:tabs>
              <w:spacing w:before="132"/>
            </w:pPr>
            <w:r>
              <w:t>Ley</w:t>
            </w:r>
            <w:r>
              <w:rPr>
                <w:spacing w:val="-10"/>
              </w:rPr>
              <w:t xml:space="preserve"> </w:t>
            </w:r>
            <w:r>
              <w:t>1474</w:t>
            </w:r>
            <w:r>
              <w:rPr>
                <w:spacing w:val="-10"/>
              </w:rPr>
              <w:t xml:space="preserve"> </w:t>
            </w:r>
            <w:r>
              <w:t>de</w:t>
            </w:r>
            <w:r>
              <w:rPr>
                <w:spacing w:val="-10"/>
              </w:rPr>
              <w:t xml:space="preserve"> </w:t>
            </w:r>
            <w:r>
              <w:t>2011,</w:t>
            </w:r>
            <w:r>
              <w:rPr>
                <w:spacing w:val="-9"/>
              </w:rPr>
              <w:t xml:space="preserve"> </w:t>
            </w:r>
            <w:r>
              <w:t>artículo</w:t>
            </w:r>
            <w:r>
              <w:rPr>
                <w:spacing w:val="-10"/>
              </w:rPr>
              <w:t xml:space="preserve"> </w:t>
            </w:r>
            <w:r>
              <w:rPr>
                <w:spacing w:val="-5"/>
              </w:rPr>
              <w:t>83.</w:t>
            </w:r>
          </w:p>
          <w:p w14:paraId="1AD30EDB" w14:textId="77777777" w:rsidR="00B75568" w:rsidRDefault="00B75568" w:rsidP="00B75568">
            <w:pPr>
              <w:pStyle w:val="Textoindependiente"/>
              <w:numPr>
                <w:ilvl w:val="0"/>
                <w:numId w:val="17"/>
              </w:numPr>
              <w:tabs>
                <w:tab w:val="left" w:pos="816"/>
              </w:tabs>
              <w:spacing w:before="132"/>
            </w:pPr>
            <w:r>
              <w:lastRenderedPageBreak/>
              <w:t>Decreto</w:t>
            </w:r>
            <w:r>
              <w:rPr>
                <w:spacing w:val="-10"/>
              </w:rPr>
              <w:t xml:space="preserve"> </w:t>
            </w:r>
            <w:r>
              <w:t>1082</w:t>
            </w:r>
            <w:r>
              <w:rPr>
                <w:spacing w:val="-10"/>
              </w:rPr>
              <w:t xml:space="preserve"> </w:t>
            </w:r>
            <w:r>
              <w:t>de</w:t>
            </w:r>
            <w:r>
              <w:rPr>
                <w:spacing w:val="-10"/>
              </w:rPr>
              <w:t xml:space="preserve"> </w:t>
            </w:r>
            <w:r>
              <w:rPr>
                <w:spacing w:val="-2"/>
              </w:rPr>
              <w:t>2015.</w:t>
            </w:r>
          </w:p>
          <w:p w14:paraId="2DED94D1" w14:textId="77777777" w:rsidR="00B75568" w:rsidRPr="00E708A8" w:rsidRDefault="00B75568" w:rsidP="00B7556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2407CE">
              <w:rPr>
                <w:rFonts w:ascii="Verdana" w:hAnsi="Verdana" w:cs="Arial"/>
              </w:rPr>
              <w:t xml:space="preserve">Jurisprudencia de la Corte Constitucional. Disponible en:  </w:t>
            </w:r>
            <w:hyperlink r:id="rId12" w:history="1">
              <w:r w:rsidRPr="00DE449B">
                <w:rPr>
                  <w:rFonts w:ascii="Verdana" w:eastAsia="Verdana" w:hAnsi="Verdana" w:cs="Verdana"/>
                  <w:color w:val="0000FF"/>
                  <w:u w:color="0000FF"/>
                </w:rPr>
                <w:t>https://www.corteconstitucional.gov./relatoria/</w:t>
              </w:r>
            </w:hyperlink>
            <w:r w:rsidRPr="002407CE">
              <w:rPr>
                <w:rFonts w:ascii="Verdana" w:hAnsi="Verdana" w:cs="Arial"/>
              </w:rPr>
              <w:t xml:space="preserve"> </w:t>
            </w:r>
          </w:p>
          <w:p w14:paraId="0E72E4AE" w14:textId="77777777" w:rsidR="00B75568" w:rsidRPr="00F13B6D" w:rsidRDefault="00B75568" w:rsidP="00B75568">
            <w:pPr>
              <w:pStyle w:val="Textoindependiente"/>
              <w:numPr>
                <w:ilvl w:val="0"/>
                <w:numId w:val="17"/>
              </w:numPr>
              <w:tabs>
                <w:tab w:val="left" w:pos="817"/>
              </w:tabs>
              <w:spacing w:before="3" w:line="357" w:lineRule="auto"/>
              <w:ind w:right="101"/>
              <w:jc w:val="both"/>
            </w:pPr>
            <w:r>
              <w:t>Jurisprudencia del Consejo de Estado. Disponible en:</w:t>
            </w:r>
            <w:r>
              <w:rPr>
                <w:color w:val="0000FF"/>
              </w:rPr>
              <w:t xml:space="preserve"> </w:t>
            </w:r>
            <w:hyperlink r:id="rId13">
              <w:r>
                <w:rPr>
                  <w:color w:val="0000FF"/>
                  <w:u w:val="single" w:color="0000FF"/>
                </w:rPr>
                <w:t>https://relatoria.c</w:t>
              </w:r>
            </w:hyperlink>
            <w:r>
              <w:rPr>
                <w:color w:val="0000FF"/>
                <w:spacing w:val="-75"/>
              </w:rPr>
              <w:t xml:space="preserve"> </w:t>
            </w:r>
            <w:hyperlink r:id="rId14">
              <w:r>
                <w:rPr>
                  <w:color w:val="0000FF"/>
                  <w:u w:val="single" w:color="0000FF"/>
                </w:rPr>
                <w:t>olombiacompra.gov.co/providencias-consejo-de-estado/</w:t>
              </w:r>
            </w:hyperlink>
          </w:p>
        </w:tc>
      </w:tr>
    </w:tbl>
    <w:p w14:paraId="7F9D49F1" w14:textId="77777777" w:rsidR="00B75568" w:rsidRPr="00FE5A24" w:rsidRDefault="00B75568" w:rsidP="00B75568">
      <w:pPr>
        <w:widowControl w:val="0"/>
        <w:autoSpaceDE w:val="0"/>
        <w:autoSpaceDN w:val="0"/>
        <w:spacing w:after="0" w:line="276" w:lineRule="auto"/>
        <w:jc w:val="both"/>
        <w:rPr>
          <w:rFonts w:ascii="Verdana" w:hAnsi="Verdana" w:cs="Arial"/>
          <w:color w:val="000000" w:themeColor="text1"/>
        </w:rPr>
      </w:pPr>
    </w:p>
    <w:p w14:paraId="502AAC6B" w14:textId="77777777" w:rsidR="00B75568" w:rsidRPr="00FE5A24" w:rsidRDefault="00B75568" w:rsidP="00B755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1025671B" w14:textId="77777777" w:rsidR="00B75568" w:rsidRPr="00FE5A24" w:rsidRDefault="00B75568" w:rsidP="00B75568">
      <w:pPr>
        <w:widowControl w:val="0"/>
        <w:autoSpaceDE w:val="0"/>
        <w:autoSpaceDN w:val="0"/>
        <w:spacing w:after="0" w:line="276" w:lineRule="auto"/>
        <w:jc w:val="both"/>
        <w:rPr>
          <w:rFonts w:ascii="Verdana" w:hAnsi="Verdana" w:cs="Arial"/>
          <w:color w:val="000000" w:themeColor="text1"/>
        </w:rPr>
      </w:pPr>
    </w:p>
    <w:p w14:paraId="05F12F4F" w14:textId="77777777" w:rsidR="00B75568" w:rsidRPr="00824BAD" w:rsidRDefault="00B75568" w:rsidP="00B75568">
      <w:pPr>
        <w:widowControl w:val="0"/>
        <w:autoSpaceDE w:val="0"/>
        <w:autoSpaceDN w:val="0"/>
        <w:spacing w:after="0" w:line="276" w:lineRule="auto"/>
        <w:jc w:val="both"/>
        <w:rPr>
          <w:rStyle w:val="normaltextrun"/>
          <w:rFonts w:ascii="Verdana" w:eastAsia="Times New Roman" w:hAnsi="Verdana" w:cs="Arial"/>
          <w:shd w:val="clear" w:color="auto" w:fill="FFFFFF"/>
          <w:lang w:val="es-ES"/>
        </w:rPr>
      </w:pPr>
      <w:r w:rsidRPr="00E52602">
        <w:rPr>
          <w:rFonts w:ascii="Verdana" w:hAnsi="Verdana" w:cs="Arial"/>
          <w:shd w:val="clear" w:color="auto" w:fill="FFFFFF"/>
        </w:rPr>
        <w:t xml:space="preserve">La Agencia Nacional de Contratación Pública – Colombia Compra Eficiente </w:t>
      </w:r>
      <w:r>
        <w:rPr>
          <w:rFonts w:ascii="Verdana" w:hAnsi="Verdana" w:cs="Arial"/>
          <w:shd w:val="clear" w:color="auto" w:fill="FFFFFF"/>
        </w:rPr>
        <w:t>se ha pronunciado frente a los</w:t>
      </w:r>
      <w:r w:rsidRPr="00C42100">
        <w:rPr>
          <w:rFonts w:ascii="Verdana" w:hAnsi="Verdana" w:cs="Arial"/>
          <w:shd w:val="clear" w:color="auto" w:fill="FFFFFF"/>
        </w:rPr>
        <w:t xml:space="preserve"> requisitos para </w:t>
      </w:r>
      <w:r>
        <w:rPr>
          <w:rFonts w:ascii="Verdana" w:hAnsi="Verdana" w:cs="Arial"/>
          <w:shd w:val="clear" w:color="auto" w:fill="FFFFFF"/>
        </w:rPr>
        <w:t xml:space="preserve">la </w:t>
      </w:r>
      <w:r w:rsidRPr="00C42100">
        <w:rPr>
          <w:rFonts w:ascii="Verdana" w:hAnsi="Verdana" w:cs="Arial"/>
          <w:shd w:val="clear" w:color="auto" w:fill="FFFFFF"/>
        </w:rPr>
        <w:t>celebración</w:t>
      </w:r>
      <w:r>
        <w:rPr>
          <w:rFonts w:ascii="Verdana" w:hAnsi="Verdana" w:cs="Arial"/>
          <w:shd w:val="clear" w:color="auto" w:fill="FFFFFF"/>
        </w:rPr>
        <w:t xml:space="preserve"> de los contratos de prestación de servicios</w:t>
      </w:r>
      <w:r w:rsidRPr="00C42100">
        <w:rPr>
          <w:rFonts w:ascii="Verdana" w:hAnsi="Verdana" w:cs="Arial"/>
          <w:shd w:val="clear" w:color="auto" w:fill="FFFFFF"/>
        </w:rPr>
        <w:t>, en los conceptos con radicado</w:t>
      </w:r>
      <w:r>
        <w:rPr>
          <w:rFonts w:ascii="Verdana" w:hAnsi="Verdana" w:cs="Arial"/>
          <w:shd w:val="clear" w:color="auto" w:fill="FFFFFF"/>
        </w:rPr>
        <w:t>s</w:t>
      </w:r>
      <w:r w:rsidRPr="00C42100">
        <w:rPr>
          <w:rFonts w:ascii="Verdana" w:hAnsi="Verdana" w:cs="Arial"/>
          <w:shd w:val="clear" w:color="auto" w:fill="FFFFFF"/>
        </w:rPr>
        <w:t xml:space="preserve">: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C-009 del 20 de febrero de 2023, </w:t>
      </w:r>
      <w:r w:rsidRPr="007E128E">
        <w:rPr>
          <w:rFonts w:ascii="Verdana" w:hAnsi="Verdana" w:cs="Arial"/>
          <w:shd w:val="clear" w:color="auto" w:fill="FFFFFF"/>
        </w:rPr>
        <w:t>C-1011 del 6 de junio de 2024, C- 970 del 17 de diciembre de  2024 y C</w:t>
      </w:r>
      <w:r>
        <w:rPr>
          <w:rFonts w:ascii="Verdana" w:hAnsi="Verdana" w:cs="Arial"/>
          <w:shd w:val="clear" w:color="auto" w:fill="FFFFFF"/>
        </w:rPr>
        <w:t>-</w:t>
      </w:r>
      <w:r w:rsidRPr="007E128E">
        <w:rPr>
          <w:rFonts w:ascii="Verdana" w:hAnsi="Verdana" w:cs="Arial"/>
          <w:shd w:val="clear" w:color="auto" w:fill="FFFFFF"/>
        </w:rPr>
        <w:t xml:space="preserve">085 del 3 de marzo 2025, </w:t>
      </w:r>
      <w:r w:rsidRPr="007E128E">
        <w:rPr>
          <w:rFonts w:ascii="Verdana" w:hAnsi="Verdana"/>
        </w:rPr>
        <w:t xml:space="preserve">entre </w:t>
      </w:r>
      <w:r w:rsidRPr="007E128E">
        <w:rPr>
          <w:rStyle w:val="normaltextrun"/>
          <w:rFonts w:ascii="Verdana" w:hAnsi="Verdana" w:cs="Arial"/>
          <w:color w:val="000000" w:themeColor="text1"/>
          <w:shd w:val="clear" w:color="auto" w:fill="FFFFFF"/>
          <w:lang w:val="es-ES"/>
        </w:rPr>
        <w:t>otros</w:t>
      </w:r>
      <w:r w:rsidRPr="00167520">
        <w:rPr>
          <w:rFonts w:ascii="Verdana" w:hAnsi="Verdana"/>
          <w:color w:val="000000" w:themeColor="text1"/>
        </w:rPr>
        <w:t>.</w:t>
      </w:r>
      <w:r w:rsidRPr="00167520">
        <w:rPr>
          <w:rFonts w:ascii="Verdana" w:hAnsi="Verdana" w:cs="Arial"/>
          <w:color w:val="000000" w:themeColor="text1"/>
          <w:shd w:val="clear" w:color="auto" w:fill="FFFFFF"/>
        </w:rPr>
        <w:t xml:space="preserve">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5" w:history="1">
        <w:r w:rsidRPr="00401F64">
          <w:rPr>
            <w:rStyle w:val="Hipervnculo"/>
            <w:rFonts w:ascii="Verdana" w:hAnsi="Verdana" w:cs="Arial"/>
            <w:shd w:val="clear" w:color="auto" w:fill="FFFFFF"/>
          </w:rPr>
          <w:t>https://relatoria.colombiacompra.gov.co/busqueda/conceptos</w:t>
        </w:r>
      </w:hyperlink>
      <w:r w:rsidRPr="00401F64">
        <w:rPr>
          <w:rStyle w:val="Hipervnculo"/>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10B09B88" w14:textId="77777777" w:rsidR="00B75568" w:rsidRPr="00FE5A24" w:rsidRDefault="00B75568" w:rsidP="00B75568">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24B5BDD" w14:textId="77777777" w:rsidR="00B75568" w:rsidRDefault="00B75568" w:rsidP="00B75568">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lang w:val="es-ES"/>
        </w:rPr>
        <w:t>L</w:t>
      </w:r>
      <w:r w:rsidRPr="009E61FE">
        <w:rPr>
          <w:rStyle w:val="normaltextrun"/>
          <w:rFonts w:ascii="Verdana" w:hAnsi="Verdana"/>
          <w:lang w:val="es-ES"/>
        </w:rPr>
        <w:t xml:space="preserve">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w:t>
      </w:r>
      <w:r w:rsidRPr="009E61FE">
        <w:rPr>
          <w:rStyle w:val="normaltextrun"/>
          <w:rFonts w:ascii="Verdana" w:hAnsi="Verdana"/>
          <w:lang w:val="es-ES"/>
        </w:rPr>
        <w:lastRenderedPageBreak/>
        <w:t>contratación pública, mediante el desarrollo de los principios de igualdad, equidad e inclusión social. Puede consultar la versión actualizada en el siguiente enlace: </w:t>
      </w:r>
      <w:hyperlink r:id="rId16" w:tgtFrame="_blank" w:tooltip="Original URL: https://www.colombiacompra.gov.co/manuales-guias-y-pliegos-tipo/manuales-y-guias/cartilla-para-incentivar-y-fortalecer-el-acceso-las. Click or tap if you trust this link." w:history="1">
        <w:r w:rsidRPr="009E61FE">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0010149E" w14:textId="77777777" w:rsidR="00B75568" w:rsidRPr="009E61FE" w:rsidRDefault="00B75568" w:rsidP="00B75568">
      <w:pPr>
        <w:widowControl w:val="0"/>
        <w:autoSpaceDE w:val="0"/>
        <w:autoSpaceDN w:val="0"/>
        <w:spacing w:after="0" w:line="276" w:lineRule="auto"/>
        <w:jc w:val="both"/>
        <w:rPr>
          <w:rFonts w:ascii="Verdana" w:hAnsi="Verdana" w:cs="Arial"/>
          <w:color w:val="FF0000"/>
          <w:shd w:val="clear" w:color="auto" w:fill="FFFFFF"/>
        </w:rPr>
      </w:pPr>
    </w:p>
    <w:p w14:paraId="03F39106" w14:textId="77777777" w:rsidR="00B75568" w:rsidRDefault="00B75568" w:rsidP="00B75568">
      <w:pPr>
        <w:widowControl w:val="0"/>
        <w:autoSpaceDE w:val="0"/>
        <w:autoSpaceDN w:val="0"/>
        <w:spacing w:after="0" w:line="276" w:lineRule="auto"/>
        <w:jc w:val="both"/>
        <w:rPr>
          <w:rFonts w:ascii="Verdana" w:hAnsi="Verdana" w:cs="Arial"/>
          <w:color w:val="FF0000"/>
          <w:shd w:val="clear" w:color="auto" w:fill="FFFFFF"/>
          <w:lang w:val="es-ES"/>
        </w:rPr>
      </w:pPr>
      <w:r w:rsidRPr="009E61FE">
        <w:rPr>
          <w:rFonts w:ascii="Verdana" w:hAnsi="Verdana" w:cs="Arial"/>
          <w:color w:val="000000" w:themeColor="text1"/>
          <w:shd w:val="clear" w:color="auto" w:fill="FFFFFF"/>
        </w:rPr>
        <w:t>De otra parte, informamos que, con el objetivo de garantizar un conocimiento adecuado de las </w:t>
      </w:r>
      <w:r w:rsidRPr="009E61FE">
        <w:rPr>
          <w:rFonts w:ascii="Verdana" w:hAnsi="Verdana" w:cs="Arial"/>
          <w:b/>
          <w:color w:val="000000" w:themeColor="text1"/>
          <w:shd w:val="clear" w:color="auto" w:fill="FFFFFF"/>
        </w:rPr>
        <w:t>modificaciones y/o actualizaciones realizadas a los Documentos Tipo</w:t>
      </w:r>
      <w:r w:rsidRPr="009E61FE">
        <w:rPr>
          <w:rFonts w:ascii="Verdana" w:hAnsi="Verdana" w:cs="Arial"/>
          <w:color w:val="000000" w:themeColor="text1"/>
          <w:shd w:val="clear" w:color="auto" w:fill="FFFFFF"/>
        </w:rPr>
        <w:t>, hemos programado una serie de </w:t>
      </w:r>
      <w:r w:rsidRPr="009E61FE">
        <w:rPr>
          <w:rFonts w:ascii="Verdana" w:hAnsi="Verdana" w:cs="Arial"/>
          <w:b/>
          <w:color w:val="000000" w:themeColor="text1"/>
          <w:shd w:val="clear" w:color="auto" w:fill="FFFFFF"/>
        </w:rPr>
        <w:t>capacitaciones </w:t>
      </w:r>
      <w:r w:rsidRPr="009E61FE">
        <w:rPr>
          <w:rFonts w:ascii="Verdana" w:hAnsi="Verdana" w:cs="Arial"/>
          <w:color w:val="000000" w:themeColor="text1"/>
          <w:shd w:val="clear" w:color="auto" w:fill="FFFFFF"/>
        </w:rPr>
        <w:t xml:space="preserve">dirigidas a todos los actores involucrados en los procesos de selección. Podrá conocer la programación y realizar </w:t>
      </w:r>
      <w:r>
        <w:rPr>
          <w:rFonts w:ascii="Verdana" w:hAnsi="Verdana" w:cs="Arial"/>
          <w:color w:val="000000" w:themeColor="text1"/>
          <w:shd w:val="clear" w:color="auto" w:fill="FFFFFF"/>
        </w:rPr>
        <w:t>s</w:t>
      </w:r>
      <w:r w:rsidRPr="009E61FE">
        <w:rPr>
          <w:rFonts w:ascii="Verdana" w:hAnsi="Verdana" w:cs="Arial"/>
          <w:color w:val="000000" w:themeColor="text1"/>
          <w:shd w:val="clear" w:color="auto" w:fill="FFFFFF"/>
        </w:rPr>
        <w:t>u inscripción a estas capacitaciones a través del siguiente enlace: </w:t>
      </w:r>
      <w:hyperlink r:id="rId17" w:tgtFrame="_blank" w:tooltip="Original URL: https://www.colombiacompra.gov.co/ciudadanos/calendario. Click or tap if you trust this link." w:history="1">
        <w:r w:rsidRPr="009E61FE">
          <w:rPr>
            <w:rStyle w:val="Hipervnculo"/>
            <w:rFonts w:ascii="Verdana" w:hAnsi="Verdana" w:cs="Arial"/>
            <w:shd w:val="clear" w:color="auto" w:fill="FFFFFF"/>
          </w:rPr>
          <w:t>Calendario | Colombia Compra Eficiente | Agencia Nacional de Contratación Pública</w:t>
        </w:r>
      </w:hyperlink>
    </w:p>
    <w:p w14:paraId="320F3952" w14:textId="77777777" w:rsidR="00B75568" w:rsidRPr="009E61FE" w:rsidRDefault="00B75568" w:rsidP="00B75568">
      <w:pPr>
        <w:widowControl w:val="0"/>
        <w:autoSpaceDE w:val="0"/>
        <w:autoSpaceDN w:val="0"/>
        <w:spacing w:after="0" w:line="276" w:lineRule="auto"/>
        <w:jc w:val="both"/>
        <w:rPr>
          <w:rFonts w:ascii="Verdana" w:hAnsi="Verdana" w:cs="Arial"/>
          <w:color w:val="FF0000"/>
          <w:shd w:val="clear" w:color="auto" w:fill="FFFFFF"/>
        </w:rPr>
      </w:pPr>
    </w:p>
    <w:p w14:paraId="0D16D162" w14:textId="77777777" w:rsidR="00B75568" w:rsidRPr="009E61FE" w:rsidRDefault="00B75568" w:rsidP="00B75568">
      <w:pPr>
        <w:widowControl w:val="0"/>
        <w:autoSpaceDE w:val="0"/>
        <w:autoSpaceDN w:val="0"/>
        <w:spacing w:after="0" w:line="276" w:lineRule="auto"/>
        <w:jc w:val="both"/>
        <w:rPr>
          <w:rFonts w:ascii="Verdana" w:hAnsi="Verdana" w:cs="Arial"/>
          <w:color w:val="FF0000"/>
          <w:shd w:val="clear" w:color="auto" w:fill="FFFFFF"/>
        </w:rPr>
      </w:pPr>
      <w:r w:rsidRPr="009E61FE">
        <w:rPr>
          <w:rFonts w:ascii="Verdana" w:hAnsi="Verdana" w:cs="Arial"/>
          <w:color w:val="000000" w:themeColor="text1"/>
          <w:shd w:val="clear" w:color="auto" w:fill="FFFFFF"/>
        </w:rPr>
        <w:t xml:space="preserve">También, </w:t>
      </w:r>
      <w:r>
        <w:rPr>
          <w:rFonts w:ascii="Verdana" w:hAnsi="Verdana" w:cs="Arial"/>
          <w:color w:val="000000" w:themeColor="text1"/>
          <w:shd w:val="clear" w:color="auto" w:fill="FFFFFF"/>
        </w:rPr>
        <w:t>l</w:t>
      </w:r>
      <w:r w:rsidRPr="009E61FE">
        <w:rPr>
          <w:rFonts w:ascii="Verdana" w:hAnsi="Verdana" w:cs="Arial"/>
          <w:color w:val="000000" w:themeColor="text1"/>
          <w:shd w:val="clear" w:color="auto" w:fill="FFFFFF"/>
        </w:rPr>
        <w:t>e contamos que ya publicamos </w:t>
      </w:r>
      <w:r w:rsidRPr="009E61FE">
        <w:rPr>
          <w:rFonts w:ascii="Verdana" w:hAnsi="Verdana" w:cs="Arial"/>
          <w:b/>
          <w:color w:val="000000" w:themeColor="text1"/>
          <w:shd w:val="clear" w:color="auto" w:fill="FFFFFF"/>
        </w:rPr>
        <w:t>la nueva Guía de Contratación Pública Sostenible y Socialmente Responsable</w:t>
      </w:r>
      <w:r w:rsidRPr="009E61F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Original URL: https://www.colombiacompra.gov.co/manuales-guias-y-pliegos-tipo/manuales-y-guias/guia-de-contratacion-publica-sostenible-y-socialmente. Click or tap if you trust this link." w:history="1">
        <w:r w:rsidRPr="009E61FE">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3F6B4EA7" w14:textId="77777777" w:rsidR="00B75568" w:rsidRDefault="00B75568" w:rsidP="00B7556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2B54366" w14:textId="77777777" w:rsidR="00B75568" w:rsidRPr="003E2460" w:rsidRDefault="00B75568" w:rsidP="00B75568">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EE754A7" w14:textId="77777777" w:rsidR="00B75568" w:rsidRPr="003E2460" w:rsidRDefault="00B75568" w:rsidP="00B75568">
      <w:pPr>
        <w:spacing w:after="0" w:line="240" w:lineRule="auto"/>
        <w:jc w:val="both"/>
        <w:rPr>
          <w:rFonts w:ascii="Verdana" w:hAnsi="Verdana"/>
        </w:rPr>
      </w:pPr>
    </w:p>
    <w:p w14:paraId="1BA77824" w14:textId="77777777" w:rsidR="00B75568" w:rsidRPr="003E2460" w:rsidRDefault="00B75568" w:rsidP="00B75568">
      <w:pPr>
        <w:spacing w:after="0" w:line="240"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02B8BF05" w14:textId="77777777" w:rsidR="00B75568" w:rsidRPr="003E2460" w:rsidRDefault="00B75568" w:rsidP="00B75568">
      <w:pPr>
        <w:spacing w:after="0" w:line="240"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0484D04D" w14:textId="77777777" w:rsidR="00B75568" w:rsidRPr="003E2460" w:rsidRDefault="00B75568" w:rsidP="00B75568">
      <w:pPr>
        <w:spacing w:after="0" w:line="240"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86BAA">
        <w:rPr>
          <w:rStyle w:val="Hipervnculo"/>
          <w:rFonts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7637D743" w14:textId="77777777" w:rsidR="00B75568" w:rsidRPr="00FE5A24" w:rsidRDefault="00B75568" w:rsidP="00B75568">
      <w:pPr>
        <w:widowControl w:val="0"/>
        <w:autoSpaceDE w:val="0"/>
        <w:autoSpaceDN w:val="0"/>
        <w:spacing w:after="0" w:line="276" w:lineRule="auto"/>
        <w:jc w:val="both"/>
        <w:rPr>
          <w:rFonts w:ascii="Verdana" w:hAnsi="Verdana" w:cs="Arial"/>
          <w:color w:val="000000" w:themeColor="text1"/>
        </w:rPr>
      </w:pPr>
    </w:p>
    <w:p w14:paraId="574A2C80" w14:textId="77777777" w:rsidR="00B75568" w:rsidRPr="00FE5A24" w:rsidRDefault="00B75568" w:rsidP="00B75568">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539A0F47" w14:textId="77777777" w:rsidR="00B75568" w:rsidRPr="00FE5A24" w:rsidRDefault="00B75568" w:rsidP="00B75568">
      <w:pPr>
        <w:widowControl w:val="0"/>
        <w:autoSpaceDE w:val="0"/>
        <w:autoSpaceDN w:val="0"/>
        <w:spacing w:after="0" w:line="276" w:lineRule="auto"/>
        <w:jc w:val="both"/>
        <w:rPr>
          <w:rFonts w:ascii="Verdana" w:hAnsi="Verdana" w:cs="Arial"/>
          <w:color w:val="000000" w:themeColor="text1"/>
        </w:rPr>
      </w:pPr>
    </w:p>
    <w:p w14:paraId="5848FC65" w14:textId="77777777" w:rsidR="00B75568" w:rsidRPr="00FE5A24" w:rsidRDefault="00B75568" w:rsidP="00B75568">
      <w:pPr>
        <w:spacing w:after="0" w:line="240"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37C9E036" w14:textId="0B925661" w:rsidR="00036DE6" w:rsidRPr="00EB1CF7" w:rsidRDefault="00E63D68" w:rsidP="00036DE6">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61B70BFF" wp14:editId="4654167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36DE6" w:rsidRPr="00EB1CF7" w14:paraId="037B6C3D" w14:textId="77777777" w:rsidTr="00483AB0">
        <w:trPr>
          <w:trHeight w:val="315"/>
        </w:trPr>
        <w:tc>
          <w:tcPr>
            <w:tcW w:w="893" w:type="dxa"/>
            <w:vAlign w:val="center"/>
            <w:hideMark/>
          </w:tcPr>
          <w:p w14:paraId="56AB3A4D" w14:textId="77777777" w:rsidR="00036DE6" w:rsidRPr="00EB1CF7" w:rsidRDefault="00036DE6" w:rsidP="00483AB0">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1E88F24" w14:textId="77777777" w:rsidR="00036DE6" w:rsidRPr="00EB1CF7" w:rsidRDefault="00036DE6" w:rsidP="00483AB0">
            <w:pPr>
              <w:contextualSpacing/>
              <w:rPr>
                <w:rStyle w:val="normaltextrun"/>
                <w:rFonts w:ascii="Verdana" w:hAnsi="Verdana"/>
                <w:sz w:val="16"/>
                <w:szCs w:val="16"/>
              </w:rPr>
            </w:pPr>
            <w:r>
              <w:rPr>
                <w:rStyle w:val="normaltextrun"/>
                <w:rFonts w:ascii="Verdana" w:hAnsi="Verdana"/>
                <w:sz w:val="16"/>
                <w:szCs w:val="16"/>
              </w:rPr>
              <w:t>Richard Andrés Montenegro Siefken</w:t>
            </w:r>
          </w:p>
          <w:p w14:paraId="51C81285" w14:textId="77777777" w:rsidR="00036DE6" w:rsidRPr="00EB1CF7" w:rsidRDefault="00036DE6" w:rsidP="00483AB0">
            <w:pPr>
              <w:contextualSpacing/>
              <w:rPr>
                <w:rFonts w:ascii="Verdana" w:eastAsia="Arial" w:hAnsi="Verdana" w:cs="Arial"/>
                <w:sz w:val="16"/>
                <w:szCs w:val="16"/>
              </w:rPr>
            </w:pPr>
            <w:r w:rsidRPr="00EB1CF7">
              <w:rPr>
                <w:rStyle w:val="normaltextrun"/>
                <w:rFonts w:ascii="Verdana" w:hAnsi="Verdana"/>
                <w:sz w:val="16"/>
                <w:szCs w:val="16"/>
              </w:rPr>
              <w:t>Contratista de la Subdirección de Gestión Contractual</w:t>
            </w:r>
          </w:p>
        </w:tc>
      </w:tr>
      <w:tr w:rsidR="00036DE6" w:rsidRPr="00EB1CF7" w14:paraId="26396C04" w14:textId="77777777" w:rsidTr="00483AB0">
        <w:trPr>
          <w:trHeight w:val="330"/>
        </w:trPr>
        <w:tc>
          <w:tcPr>
            <w:tcW w:w="893" w:type="dxa"/>
            <w:vAlign w:val="center"/>
            <w:hideMark/>
          </w:tcPr>
          <w:p w14:paraId="30F40434" w14:textId="77777777" w:rsidR="00036DE6" w:rsidRPr="0063536A" w:rsidRDefault="00036DE6" w:rsidP="00483AB0">
            <w:pPr>
              <w:contextualSpacing/>
              <w:rPr>
                <w:rStyle w:val="normaltextrun"/>
                <w:rFonts w:ascii="Verdana" w:hAnsi="Verdana"/>
                <w:sz w:val="16"/>
                <w:szCs w:val="16"/>
              </w:rPr>
            </w:pPr>
            <w:r w:rsidRPr="0063536A">
              <w:rPr>
                <w:rStyle w:val="normaltextrun"/>
                <w:rFonts w:ascii="Verdana" w:hAnsi="Verdana"/>
                <w:sz w:val="16"/>
                <w:szCs w:val="16"/>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C520088" w14:textId="77777777" w:rsidR="00036DE6" w:rsidRPr="0023577C" w:rsidRDefault="00036DE6" w:rsidP="00483AB0">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Pr>
                <w:rStyle w:val="normaltextrun"/>
                <w:rFonts w:ascii="Verdana" w:eastAsiaTheme="minorHAnsi" w:hAnsi="Verdana" w:cstheme="minorBidi"/>
                <w:sz w:val="16"/>
                <w:szCs w:val="16"/>
                <w:lang w:eastAsia="en-US"/>
              </w:rPr>
              <w:t>Juan David Cárdenas Cabeza</w:t>
            </w:r>
          </w:p>
          <w:p w14:paraId="10EB1962" w14:textId="77777777" w:rsidR="00036DE6" w:rsidRPr="0063536A" w:rsidRDefault="00036DE6" w:rsidP="00483AB0">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23577C">
              <w:rPr>
                <w:rStyle w:val="normaltextrun"/>
                <w:rFonts w:ascii="Verdana" w:eastAsiaTheme="minorHAnsi" w:hAnsi="Verdana" w:cstheme="minorBidi"/>
                <w:sz w:val="16"/>
                <w:szCs w:val="16"/>
                <w:lang w:eastAsia="en-US"/>
              </w:rPr>
              <w:t>Contratista de la Subdirección de Gestión Contractual</w:t>
            </w:r>
            <w:r w:rsidRPr="0063536A">
              <w:rPr>
                <w:rStyle w:val="normaltextrun"/>
                <w:rFonts w:ascii="Verdana" w:eastAsiaTheme="minorHAnsi" w:hAnsi="Verdana" w:cstheme="minorBidi"/>
                <w:sz w:val="16"/>
                <w:szCs w:val="16"/>
                <w:lang w:eastAsia="en-US"/>
              </w:rPr>
              <w:t> </w:t>
            </w:r>
          </w:p>
        </w:tc>
      </w:tr>
      <w:tr w:rsidR="00036DE6" w:rsidRPr="00EB1CF7" w14:paraId="35E7F09E" w14:textId="77777777" w:rsidTr="00483AB0">
        <w:trPr>
          <w:trHeight w:val="300"/>
        </w:trPr>
        <w:tc>
          <w:tcPr>
            <w:tcW w:w="893" w:type="dxa"/>
            <w:vAlign w:val="center"/>
          </w:tcPr>
          <w:p w14:paraId="03F19DC3" w14:textId="77777777" w:rsidR="00036DE6" w:rsidRPr="00EB1CF7" w:rsidRDefault="00036DE6" w:rsidP="00483AB0">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73E002E" w14:textId="77777777" w:rsidR="00036DE6" w:rsidRPr="00EB1CF7" w:rsidRDefault="00036DE6" w:rsidP="00483AB0">
            <w:pPr>
              <w:contextualSpacing/>
              <w:rPr>
                <w:rFonts w:ascii="Verdana" w:eastAsia="Calibri" w:hAnsi="Verdana" w:cs="Arial"/>
                <w:sz w:val="16"/>
                <w:szCs w:val="16"/>
                <w:lang w:val="pt-BR" w:eastAsia="es-ES"/>
              </w:rPr>
            </w:pPr>
            <w:r w:rsidRPr="00EB1CF7">
              <w:rPr>
                <w:rFonts w:ascii="Verdana" w:eastAsia="Calibri" w:hAnsi="Verdana" w:cs="Arial"/>
                <w:sz w:val="16"/>
                <w:szCs w:val="16"/>
                <w:lang w:val="pt-BR" w:eastAsia="es-ES"/>
              </w:rPr>
              <w:t xml:space="preserve">Carolina Quintero </w:t>
            </w:r>
            <w:proofErr w:type="spellStart"/>
            <w:r w:rsidRPr="00EB1CF7">
              <w:rPr>
                <w:rFonts w:ascii="Verdana" w:eastAsia="Calibri" w:hAnsi="Verdana" w:cs="Arial"/>
                <w:sz w:val="16"/>
                <w:szCs w:val="16"/>
                <w:lang w:val="pt-BR" w:eastAsia="es-ES"/>
              </w:rPr>
              <w:t>Gacharná</w:t>
            </w:r>
            <w:proofErr w:type="spellEnd"/>
          </w:p>
          <w:p w14:paraId="5099C358" w14:textId="77777777" w:rsidR="00036DE6" w:rsidRPr="00EB1CF7" w:rsidRDefault="00036DE6" w:rsidP="00483AB0">
            <w:pPr>
              <w:contextualSpacing/>
              <w:rPr>
                <w:rFonts w:ascii="Verdana" w:eastAsia="Calibri" w:hAnsi="Verdana" w:cs="Arial"/>
                <w:sz w:val="16"/>
                <w:szCs w:val="16"/>
                <w:lang w:val="pt-BR" w:eastAsia="es-ES"/>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w:t>
            </w:r>
            <w:proofErr w:type="spellStart"/>
            <w:r w:rsidRPr="00EB1CF7">
              <w:rPr>
                <w:rFonts w:ascii="Verdana" w:eastAsia="Calibri" w:hAnsi="Verdana" w:cs="Arial"/>
                <w:sz w:val="16"/>
                <w:szCs w:val="16"/>
                <w:lang w:val="pt-BR" w:eastAsia="es-ES"/>
              </w:rPr>
              <w:t>Contractual</w:t>
            </w:r>
            <w:proofErr w:type="spellEnd"/>
            <w:r w:rsidRPr="00EB1CF7">
              <w:rPr>
                <w:rFonts w:ascii="Verdana" w:eastAsia="Calibri" w:hAnsi="Verdana" w:cs="Arial"/>
                <w:sz w:val="16"/>
                <w:szCs w:val="16"/>
                <w:lang w:val="pt-BR" w:eastAsia="es-ES"/>
              </w:rPr>
              <w:t xml:space="preserve"> ANCP – CCE</w:t>
            </w:r>
          </w:p>
        </w:tc>
      </w:tr>
      <w:bookmarkEnd w:id="0"/>
    </w:tbl>
    <w:p w14:paraId="03079439" w14:textId="494C0CE7" w:rsidR="00B75568" w:rsidRPr="00FE5A24" w:rsidRDefault="00B75568" w:rsidP="00B75568">
      <w:pPr>
        <w:spacing w:line="276" w:lineRule="auto"/>
        <w:jc w:val="center"/>
        <w:rPr>
          <w:rFonts w:ascii="Verdana" w:hAnsi="Verdana" w:cs="Arial"/>
          <w:color w:val="000000" w:themeColor="text1"/>
          <w:lang w:val="es-ES_tradnl" w:eastAsia="es-CO"/>
        </w:rPr>
      </w:pPr>
    </w:p>
    <w:sectPr w:rsidR="00B75568" w:rsidRPr="00FE5A2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82FC" w14:textId="77777777" w:rsidR="00F534D7" w:rsidRDefault="00F534D7" w:rsidP="004A1847">
      <w:pPr>
        <w:spacing w:after="0" w:line="240" w:lineRule="auto"/>
      </w:pPr>
      <w:r>
        <w:separator/>
      </w:r>
    </w:p>
  </w:endnote>
  <w:endnote w:type="continuationSeparator" w:id="0">
    <w:p w14:paraId="676E4D71" w14:textId="77777777" w:rsidR="00F534D7" w:rsidRDefault="00F534D7" w:rsidP="004A1847">
      <w:pPr>
        <w:spacing w:after="0" w:line="240" w:lineRule="auto"/>
      </w:pPr>
      <w:r>
        <w:continuationSeparator/>
      </w:r>
    </w:p>
  </w:endnote>
  <w:endnote w:type="continuationNotice" w:id="1">
    <w:p w14:paraId="7B46156A" w14:textId="77777777" w:rsidR="00F534D7" w:rsidRDefault="00F53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570F" w14:textId="77777777" w:rsidR="004A1847" w:rsidRDefault="004A1847">
    <w:pPr>
      <w:pStyle w:val="Piedepgina"/>
    </w:pPr>
  </w:p>
  <w:p w14:paraId="4C94C43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2399103"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57CD7AF"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516B4C3C"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3F518" w14:textId="77777777" w:rsidR="00F534D7" w:rsidRDefault="00F534D7" w:rsidP="004A1847">
      <w:pPr>
        <w:spacing w:after="0" w:line="240" w:lineRule="auto"/>
      </w:pPr>
      <w:r>
        <w:separator/>
      </w:r>
    </w:p>
  </w:footnote>
  <w:footnote w:type="continuationSeparator" w:id="0">
    <w:p w14:paraId="10F328D3" w14:textId="77777777" w:rsidR="00F534D7" w:rsidRDefault="00F534D7" w:rsidP="004A1847">
      <w:pPr>
        <w:spacing w:after="0" w:line="240" w:lineRule="auto"/>
      </w:pPr>
      <w:r>
        <w:continuationSeparator/>
      </w:r>
    </w:p>
  </w:footnote>
  <w:footnote w:type="continuationNotice" w:id="1">
    <w:p w14:paraId="38B8E1F2" w14:textId="77777777" w:rsidR="00F534D7" w:rsidRDefault="00F534D7">
      <w:pPr>
        <w:spacing w:after="0" w:line="240" w:lineRule="auto"/>
      </w:pPr>
    </w:p>
  </w:footnote>
  <w:footnote w:id="2">
    <w:p w14:paraId="1651D8DD" w14:textId="77777777" w:rsidR="00B75568" w:rsidRPr="00CE3FA9" w:rsidRDefault="00B75568" w:rsidP="00B75568">
      <w:pPr>
        <w:pStyle w:val="Textonotapie"/>
        <w:ind w:firstLine="709"/>
        <w:contextualSpacing/>
        <w:jc w:val="both"/>
        <w:rPr>
          <w:rFonts w:ascii="Verdana" w:hAnsi="Verdana" w:cs="Arial"/>
          <w:sz w:val="16"/>
          <w:szCs w:val="16"/>
        </w:rPr>
      </w:pPr>
      <w:r w:rsidRPr="00CE3FA9">
        <w:rPr>
          <w:rStyle w:val="Refdenotaalpie"/>
          <w:rFonts w:cs="Arial"/>
          <w:sz w:val="16"/>
          <w:szCs w:val="16"/>
        </w:rPr>
        <w:footnoteRef/>
      </w:r>
      <w:r w:rsidRPr="00CE3FA9">
        <w:rPr>
          <w:rFonts w:ascii="Verdana" w:hAnsi="Verdana" w:cs="Arial"/>
          <w:sz w:val="16"/>
          <w:szCs w:val="16"/>
        </w:rPr>
        <w:t xml:space="preserve"> Decreto 1068 de 2015: “</w:t>
      </w:r>
      <w:r w:rsidRPr="00CE3FA9">
        <w:rPr>
          <w:rFonts w:ascii="Verdana" w:hAnsi="Verdana" w:cs="Arial"/>
          <w:color w:val="000000"/>
          <w:sz w:val="16"/>
          <w:szCs w:val="16"/>
        </w:rPr>
        <w:t xml:space="preserve">Artículo 2.8.4.4.5. </w:t>
      </w:r>
    </w:p>
  </w:footnote>
  <w:footnote w:id="3">
    <w:p w14:paraId="5CF951DA" w14:textId="77777777" w:rsidR="00B75568" w:rsidRPr="00CE3FA9" w:rsidRDefault="00B75568" w:rsidP="00B75568">
      <w:pPr>
        <w:pStyle w:val="Textonotapie"/>
        <w:ind w:firstLine="708"/>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3C6018B"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“2. Quien presta el servicio se denomina trabajador, quien lo recibe y remunera, empleador, y la remuneración, cualquiera que sea su forma, salario”.</w:t>
      </w:r>
    </w:p>
    <w:p w14:paraId="3E361A2C"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p>
  </w:footnote>
  <w:footnote w:id="4">
    <w:p w14:paraId="3C96DA4F"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lang w:val="pt-PT"/>
        </w:rPr>
        <w:t xml:space="preserve"> CORTE CONSTITUCIONAL. Sentencia C-154 de 1997. </w:t>
      </w:r>
      <w:r w:rsidRPr="00CE3FA9">
        <w:rPr>
          <w:rFonts w:ascii="Verdana" w:hAnsi="Verdana" w:cs="Arial"/>
          <w:color w:val="000000"/>
          <w:sz w:val="16"/>
          <w:szCs w:val="16"/>
          <w:lang w:val="es-ES"/>
        </w:rPr>
        <w:t>Magistrado Ponente: Hernando Herrera Vergara.</w:t>
      </w:r>
    </w:p>
    <w:p w14:paraId="0241D7C1"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p>
  </w:footnote>
  <w:footnote w:id="5">
    <w:p w14:paraId="32FEAC6E"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Ibid.</w:t>
      </w:r>
    </w:p>
  </w:footnote>
  <w:footnote w:id="6">
    <w:p w14:paraId="6F29BCF8"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F43721A"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97D1A99"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7">
    <w:p w14:paraId="5F72408A"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8">
    <w:p w14:paraId="3D22C99F"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Ibid.</w:t>
      </w:r>
    </w:p>
  </w:footnote>
  <w:footnote w:id="9">
    <w:p w14:paraId="7A9DAA48"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Ibid.</w:t>
      </w:r>
    </w:p>
  </w:footnote>
  <w:footnote w:id="10">
    <w:p w14:paraId="0D9A7DFA"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ADF8FFF"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6DA421F8"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w:t>
      </w:r>
      <w:proofErr w:type="gramStart"/>
      <w:r w:rsidRPr="00CE3FA9">
        <w:rPr>
          <w:rFonts w:ascii="Verdana" w:hAnsi="Verdana" w:cs="Arial"/>
          <w:color w:val="000000"/>
          <w:sz w:val="16"/>
          <w:szCs w:val="16"/>
          <w:lang w:val="es-ES"/>
        </w:rPr>
        <w:t>enmarcarse dentro de</w:t>
      </w:r>
      <w:proofErr w:type="gramEnd"/>
      <w:r w:rsidRPr="00CE3FA9">
        <w:rPr>
          <w:rFonts w:ascii="Verdana" w:hAnsi="Verdana" w:cs="Arial"/>
          <w:color w:val="000000"/>
          <w:sz w:val="16"/>
          <w:szCs w:val="16"/>
          <w:lang w:val="es-ES"/>
        </w:rPr>
        <w:t xml:space="preserve"> los términos del respectivo contrato”. </w:t>
      </w:r>
    </w:p>
  </w:footnote>
  <w:footnote w:id="11">
    <w:p w14:paraId="4CB81C82"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Así lo prevé el artículo 2.2.1.2.1.4.1. del Decreto 1082 de 2015.</w:t>
      </w:r>
    </w:p>
  </w:footnote>
  <w:footnote w:id="12">
    <w:p w14:paraId="4E2A72FB" w14:textId="77777777" w:rsidR="00B75568" w:rsidRPr="00CE3FA9" w:rsidRDefault="00B75568" w:rsidP="00B75568">
      <w:pPr>
        <w:pStyle w:val="Textonotapie"/>
        <w:ind w:firstLine="708"/>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Esta norma expresa: “</w:t>
      </w:r>
      <w:r w:rsidRPr="00CE3FA9">
        <w:rPr>
          <w:rFonts w:ascii="Verdana" w:hAnsi="Verdana" w:cs="Arial"/>
          <w:color w:val="000000"/>
          <w:sz w:val="16"/>
          <w:szCs w:val="16"/>
        </w:rPr>
        <w:t>P</w:t>
      </w:r>
      <w:r w:rsidRPr="00CE3FA9">
        <w:rPr>
          <w:rFonts w:ascii="Verdana" w:hAnsi="Verdana" w:cs="Arial"/>
          <w:color w:val="000000"/>
          <w:sz w:val="16"/>
          <w:szCs w:val="16"/>
          <w:lang w:val="es-ES"/>
        </w:rPr>
        <w:t>ara el cumplimiento de los fines de la contratación, las entidades estatales al celebrar un contrato:</w:t>
      </w:r>
    </w:p>
    <w:p w14:paraId="4D89D329"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w:t>
      </w:r>
    </w:p>
    <w:p w14:paraId="3B76ACC7"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2CF22D0"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“Las entidades estatales podrán pactar estas cláusulas en los contratos de suministro y de prestación de servicios.</w:t>
      </w:r>
    </w:p>
    <w:p w14:paraId="6F775B34"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Fonts w:ascii="Verdana" w:hAnsi="Verdana" w:cs="Arial"/>
          <w:color w:val="000000"/>
          <w:sz w:val="16"/>
          <w:szCs w:val="16"/>
          <w:lang w:val="es-ES"/>
        </w:rPr>
        <w:t>[…]”.</w:t>
      </w:r>
    </w:p>
  </w:footnote>
  <w:footnote w:id="13">
    <w:p w14:paraId="50F2CB55"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footnote>
  <w:footnote w:id="14">
    <w:p w14:paraId="0D6F5605" w14:textId="77777777" w:rsidR="00B75568" w:rsidRPr="00CE3FA9" w:rsidRDefault="00B75568" w:rsidP="00B75568">
      <w:pPr>
        <w:pStyle w:val="Textonotapie"/>
        <w:ind w:firstLine="709"/>
        <w:contextualSpacing/>
        <w:jc w:val="both"/>
        <w:rPr>
          <w:rFonts w:ascii="Verdana" w:hAnsi="Verdana" w:cs="Arial"/>
          <w:color w:val="000000"/>
          <w:sz w:val="16"/>
          <w:szCs w:val="16"/>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343C501" w14:textId="77777777" w:rsidR="00B75568" w:rsidRPr="00CE3FA9" w:rsidRDefault="00B75568" w:rsidP="00B75568">
      <w:pPr>
        <w:pStyle w:val="Textonotapie"/>
        <w:ind w:firstLine="709"/>
        <w:contextualSpacing/>
        <w:jc w:val="both"/>
        <w:rPr>
          <w:rFonts w:ascii="Verdana" w:hAnsi="Verdana" w:cs="Arial"/>
          <w:color w:val="000000"/>
          <w:sz w:val="16"/>
          <w:szCs w:val="16"/>
        </w:rPr>
      </w:pPr>
      <w:r w:rsidRPr="00CE3FA9">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Verdana" w:hAnsi="Verdana" w:cs="Arial"/>
          <w:color w:val="000000"/>
          <w:sz w:val="16"/>
          <w:szCs w:val="16"/>
        </w:rPr>
        <w:t xml:space="preserve"> </w:t>
      </w:r>
      <w:r w:rsidRPr="00CE3FA9">
        <w:rPr>
          <w:rFonts w:ascii="Verdana" w:hAnsi="Verdana" w:cs="Arial"/>
          <w:color w:val="000000"/>
          <w:sz w:val="16"/>
          <w:szCs w:val="16"/>
        </w:rPr>
        <w:t>[…]”.</w:t>
      </w:r>
    </w:p>
  </w:footnote>
  <w:footnote w:id="15">
    <w:p w14:paraId="59E959E7"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r w:rsidRPr="00CE3FA9">
        <w:rPr>
          <w:rStyle w:val="Refdenotaalpie"/>
          <w:rFonts w:cs="Arial"/>
          <w:color w:val="000000"/>
          <w:sz w:val="16"/>
          <w:szCs w:val="16"/>
        </w:rPr>
        <w:footnoteRef/>
      </w:r>
      <w:r w:rsidRPr="00CE3FA9">
        <w:rPr>
          <w:rFonts w:ascii="Verdana" w:hAnsi="Verdana" w:cs="Arial"/>
          <w:color w:val="000000"/>
          <w:sz w:val="16"/>
          <w:szCs w:val="16"/>
        </w:rPr>
        <w:t xml:space="preserve"> </w:t>
      </w:r>
      <w:r w:rsidRPr="00CE3FA9">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682AE901" w14:textId="77777777" w:rsidR="00B75568" w:rsidRPr="00CE3FA9" w:rsidRDefault="00B75568" w:rsidP="00B75568">
      <w:pPr>
        <w:pStyle w:val="Textonotapie"/>
        <w:ind w:firstLine="709"/>
        <w:contextualSpacing/>
        <w:jc w:val="both"/>
        <w:rPr>
          <w:rFonts w:ascii="Verdana" w:hAnsi="Verdana"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6719"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1FBA0CE" wp14:editId="6D54DC58">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6B96102E" wp14:editId="76F7AA6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A86FA8F" w14:textId="77777777" w:rsidR="00756841" w:rsidRDefault="00756841">
    <w:pPr>
      <w:pStyle w:val="Encabezado"/>
    </w:pPr>
  </w:p>
  <w:p w14:paraId="4746F692" w14:textId="77777777" w:rsidR="00DC39FC" w:rsidRDefault="00DC39FC" w:rsidP="004A305D">
    <w:pPr>
      <w:spacing w:after="0"/>
      <w:rPr>
        <w:rFonts w:ascii="Verdana" w:hAnsi="Verdana"/>
        <w:b/>
        <w:bCs/>
      </w:rPr>
    </w:pPr>
  </w:p>
  <w:p w14:paraId="086E28D7" w14:textId="77777777" w:rsidR="004A305D" w:rsidRPr="00DC39FC" w:rsidRDefault="004A305D" w:rsidP="004A305D">
    <w:pPr>
      <w:spacing w:after="0"/>
      <w:rPr>
        <w:rFonts w:ascii="Verdana" w:hAnsi="Verdana"/>
        <w:b/>
        <w:bCs/>
      </w:rPr>
    </w:pPr>
    <w:r w:rsidRPr="00DC39FC">
      <w:rPr>
        <w:rFonts w:ascii="Verdana" w:hAnsi="Verdana"/>
        <w:b/>
        <w:bCs/>
      </w:rPr>
      <w:t>FORMATO PQRSD</w:t>
    </w:r>
  </w:p>
  <w:p w14:paraId="052185DE" w14:textId="77777777" w:rsidR="004A305D" w:rsidRPr="004A305D" w:rsidRDefault="004A305D" w:rsidP="00B01B1A">
    <w:pPr>
      <w:spacing w:after="0" w:line="120" w:lineRule="auto"/>
      <w:rPr>
        <w:rFonts w:ascii="Century Gothic" w:eastAsia="Geo" w:hAnsi="Century Gothic" w:cs="Geo"/>
        <w:sz w:val="16"/>
        <w:szCs w:val="16"/>
        <w:lang w:eastAsia="es-CO"/>
      </w:rPr>
    </w:pPr>
  </w:p>
  <w:p w14:paraId="72194D3E"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BB1090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21851363" o:spid="_x0000_i1025" type="#_x0000_t75" style="width:11.25pt;height:11.25pt;visibility:visible;mso-wrap-style:square">
            <v:imagedata r:id="rId1" o:title=""/>
          </v:shape>
        </w:pict>
      </mc:Choice>
      <mc:Fallback>
        <w:drawing>
          <wp:inline distT="0" distB="0" distL="0" distR="0" wp14:anchorId="42FC8B64" wp14:editId="6D7C53AB">
            <wp:extent cx="142875" cy="142875"/>
            <wp:effectExtent l="0" t="0" r="0" b="0"/>
            <wp:docPr id="1721851363" name="Imagen 172185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DE6"/>
    <w:rsid w:val="00046945"/>
    <w:rsid w:val="00060802"/>
    <w:rsid w:val="00061B2A"/>
    <w:rsid w:val="00082362"/>
    <w:rsid w:val="000A683E"/>
    <w:rsid w:val="000B19B9"/>
    <w:rsid w:val="000D0334"/>
    <w:rsid w:val="000F6486"/>
    <w:rsid w:val="001000F2"/>
    <w:rsid w:val="00125105"/>
    <w:rsid w:val="00127233"/>
    <w:rsid w:val="001511A0"/>
    <w:rsid w:val="00181AD2"/>
    <w:rsid w:val="001B3C3D"/>
    <w:rsid w:val="001E4177"/>
    <w:rsid w:val="001F7DC6"/>
    <w:rsid w:val="002421BB"/>
    <w:rsid w:val="0025796E"/>
    <w:rsid w:val="002707A2"/>
    <w:rsid w:val="002951A0"/>
    <w:rsid w:val="002962BC"/>
    <w:rsid w:val="002A093D"/>
    <w:rsid w:val="002A0DD0"/>
    <w:rsid w:val="002A49AC"/>
    <w:rsid w:val="002A64FD"/>
    <w:rsid w:val="002C7A84"/>
    <w:rsid w:val="002E36E4"/>
    <w:rsid w:val="002E4FD9"/>
    <w:rsid w:val="00322A85"/>
    <w:rsid w:val="00324168"/>
    <w:rsid w:val="00341A2D"/>
    <w:rsid w:val="003448F4"/>
    <w:rsid w:val="00374F5E"/>
    <w:rsid w:val="00377E3E"/>
    <w:rsid w:val="003A779E"/>
    <w:rsid w:val="003C40BA"/>
    <w:rsid w:val="003D0F4D"/>
    <w:rsid w:val="003D5B0D"/>
    <w:rsid w:val="003E0499"/>
    <w:rsid w:val="003F3941"/>
    <w:rsid w:val="00406575"/>
    <w:rsid w:val="00414C74"/>
    <w:rsid w:val="0042722E"/>
    <w:rsid w:val="0044528D"/>
    <w:rsid w:val="004A1847"/>
    <w:rsid w:val="004A305D"/>
    <w:rsid w:val="004A7B56"/>
    <w:rsid w:val="004F21C4"/>
    <w:rsid w:val="004F685F"/>
    <w:rsid w:val="0050263D"/>
    <w:rsid w:val="00513910"/>
    <w:rsid w:val="005566E8"/>
    <w:rsid w:val="00564FD6"/>
    <w:rsid w:val="00574867"/>
    <w:rsid w:val="00574C23"/>
    <w:rsid w:val="00591460"/>
    <w:rsid w:val="005B3816"/>
    <w:rsid w:val="005C3777"/>
    <w:rsid w:val="005C5CDC"/>
    <w:rsid w:val="005D476C"/>
    <w:rsid w:val="005D5934"/>
    <w:rsid w:val="005D59E3"/>
    <w:rsid w:val="006219F8"/>
    <w:rsid w:val="00637F8C"/>
    <w:rsid w:val="00660C2B"/>
    <w:rsid w:val="00665D70"/>
    <w:rsid w:val="006900D9"/>
    <w:rsid w:val="00706C16"/>
    <w:rsid w:val="0070710B"/>
    <w:rsid w:val="00745C65"/>
    <w:rsid w:val="00756841"/>
    <w:rsid w:val="00760B5A"/>
    <w:rsid w:val="007649AB"/>
    <w:rsid w:val="00771D0C"/>
    <w:rsid w:val="007833AC"/>
    <w:rsid w:val="007B268C"/>
    <w:rsid w:val="007B7171"/>
    <w:rsid w:val="007C0C0F"/>
    <w:rsid w:val="007C3DC2"/>
    <w:rsid w:val="007E5497"/>
    <w:rsid w:val="007E64B0"/>
    <w:rsid w:val="00806F5F"/>
    <w:rsid w:val="00820278"/>
    <w:rsid w:val="008470C0"/>
    <w:rsid w:val="00867F95"/>
    <w:rsid w:val="008843B6"/>
    <w:rsid w:val="00891928"/>
    <w:rsid w:val="008A446D"/>
    <w:rsid w:val="008A6935"/>
    <w:rsid w:val="008D180B"/>
    <w:rsid w:val="008F0EA7"/>
    <w:rsid w:val="00923EEF"/>
    <w:rsid w:val="009419F9"/>
    <w:rsid w:val="00947A46"/>
    <w:rsid w:val="0095685E"/>
    <w:rsid w:val="00961B09"/>
    <w:rsid w:val="00965334"/>
    <w:rsid w:val="0097093E"/>
    <w:rsid w:val="009732F2"/>
    <w:rsid w:val="00986AC5"/>
    <w:rsid w:val="009A0DFA"/>
    <w:rsid w:val="009B2D26"/>
    <w:rsid w:val="009B38A6"/>
    <w:rsid w:val="009C71FA"/>
    <w:rsid w:val="009C72E7"/>
    <w:rsid w:val="009D3058"/>
    <w:rsid w:val="009F3A13"/>
    <w:rsid w:val="009F7732"/>
    <w:rsid w:val="00A122D3"/>
    <w:rsid w:val="00A1260D"/>
    <w:rsid w:val="00A17F13"/>
    <w:rsid w:val="00A20739"/>
    <w:rsid w:val="00A33C78"/>
    <w:rsid w:val="00AB00B8"/>
    <w:rsid w:val="00AB0ADB"/>
    <w:rsid w:val="00B01B1A"/>
    <w:rsid w:val="00B66319"/>
    <w:rsid w:val="00B72CD3"/>
    <w:rsid w:val="00B72FFF"/>
    <w:rsid w:val="00B75568"/>
    <w:rsid w:val="00BC3D36"/>
    <w:rsid w:val="00BC407A"/>
    <w:rsid w:val="00BD7F72"/>
    <w:rsid w:val="00BF17DF"/>
    <w:rsid w:val="00C04FB3"/>
    <w:rsid w:val="00C330EB"/>
    <w:rsid w:val="00C41061"/>
    <w:rsid w:val="00C577B6"/>
    <w:rsid w:val="00C754BE"/>
    <w:rsid w:val="00C76B1C"/>
    <w:rsid w:val="00CA6E38"/>
    <w:rsid w:val="00CB6357"/>
    <w:rsid w:val="00CC1B26"/>
    <w:rsid w:val="00CE69A9"/>
    <w:rsid w:val="00D14EA8"/>
    <w:rsid w:val="00D423A2"/>
    <w:rsid w:val="00D520D8"/>
    <w:rsid w:val="00D63AC2"/>
    <w:rsid w:val="00D7383B"/>
    <w:rsid w:val="00DA231B"/>
    <w:rsid w:val="00DC39FC"/>
    <w:rsid w:val="00DF5254"/>
    <w:rsid w:val="00E01AEA"/>
    <w:rsid w:val="00E16408"/>
    <w:rsid w:val="00E20894"/>
    <w:rsid w:val="00E245AB"/>
    <w:rsid w:val="00E27545"/>
    <w:rsid w:val="00E2764C"/>
    <w:rsid w:val="00E27F2E"/>
    <w:rsid w:val="00E50AFE"/>
    <w:rsid w:val="00E63494"/>
    <w:rsid w:val="00E63D68"/>
    <w:rsid w:val="00E75C92"/>
    <w:rsid w:val="00E75DE3"/>
    <w:rsid w:val="00E771DC"/>
    <w:rsid w:val="00E8772A"/>
    <w:rsid w:val="00E90F6B"/>
    <w:rsid w:val="00E92C27"/>
    <w:rsid w:val="00EA0E3D"/>
    <w:rsid w:val="00EC38A7"/>
    <w:rsid w:val="00ED5C37"/>
    <w:rsid w:val="00ED5F41"/>
    <w:rsid w:val="00ED7384"/>
    <w:rsid w:val="00EE1AA8"/>
    <w:rsid w:val="00EF46A1"/>
    <w:rsid w:val="00F31EDC"/>
    <w:rsid w:val="00F462B3"/>
    <w:rsid w:val="00F534D7"/>
    <w:rsid w:val="00F5664F"/>
    <w:rsid w:val="00F666C4"/>
    <w:rsid w:val="00F76AFC"/>
    <w:rsid w:val="00FA1C44"/>
    <w:rsid w:val="00FA47C0"/>
    <w:rsid w:val="00FA7B3C"/>
    <w:rsid w:val="00FA7CC9"/>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3E444"/>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755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75568"/>
    <w:rPr>
      <w:rFonts w:ascii="Geomanist Light" w:hAnsi="Geomanist Light"/>
      <w:lang w:val="es-ES"/>
    </w:rPr>
  </w:style>
  <w:style w:type="paragraph" w:styleId="Textoindependiente">
    <w:name w:val="Body Text"/>
    <w:basedOn w:val="Normal"/>
    <w:link w:val="TextoindependienteCar"/>
    <w:uiPriority w:val="1"/>
    <w:qFormat/>
    <w:rsid w:val="00B75568"/>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B75568"/>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rteconstitucional.gov./relatoria/" TargetMode="External"/><Relationship Id="rId17"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durancarv@gmail.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0D32482-B603-48C6-A464-7105A4D8371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4655</Words>
  <Characters>25603</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3</cp:revision>
  <cp:lastPrinted>2023-01-10T21:18:00Z</cp:lastPrinted>
  <dcterms:created xsi:type="dcterms:W3CDTF">2025-05-14T17:48:00Z</dcterms:created>
  <dcterms:modified xsi:type="dcterms:W3CDTF">2025-05-14T17:48:00Z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