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61F87" w:rsidR="00C61F87" w:rsidP="00F5152F" w:rsidRDefault="00C61F87" w14:paraId="6AEE0EB8" w14:textId="4751855C">
      <w:pPr>
        <w:snapToGrid w:val="0"/>
        <w:spacing w:after="0" w:line="276" w:lineRule="auto"/>
        <w:jc w:val="both"/>
        <w:rPr>
          <w:rFonts w:ascii="Verdana" w:hAnsi="Verdana"/>
        </w:rPr>
      </w:pPr>
      <w:bookmarkStart w:name="_Hlk143780582" w:id="0"/>
      <w:r w:rsidRPr="00C61F87">
        <w:rPr>
          <w:rFonts w:ascii="Verdana" w:hAnsi="Verdana" w:eastAsia="Calibri" w:cs="Arial"/>
          <w:b/>
          <w:bCs/>
          <w:color w:val="000000"/>
          <w:kern w:val="2"/>
          <w:lang w:val="es-ES" w:eastAsia="es-CO"/>
          <w14:ligatures w14:val="standardContextual"/>
        </w:rPr>
        <w:t xml:space="preserve">INDUSTRIA NACIONAL – Puntaje adicional – Decreto 680 de 2021 </w:t>
      </w:r>
    </w:p>
    <w:p w:rsidRPr="00C61F87" w:rsidR="00C61F87" w:rsidP="00785F74" w:rsidRDefault="00C61F87" w14:paraId="49B79F01" w14:textId="77777777">
      <w:pPr>
        <w:snapToGrid w:val="0"/>
        <w:spacing w:after="0" w:line="240" w:lineRule="auto"/>
        <w:jc w:val="both"/>
        <w:rPr>
          <w:rFonts w:ascii="Verdana" w:hAnsi="Verdana" w:eastAsia="Calibri" w:cs="Arial"/>
          <w:b/>
          <w:bCs/>
          <w:color w:val="000000"/>
          <w:kern w:val="2"/>
          <w:lang w:val="es-ES" w:eastAsia="es-CO"/>
          <w14:ligatures w14:val="standardContextual"/>
        </w:rPr>
      </w:pPr>
    </w:p>
    <w:p w:rsidRPr="00F5152F" w:rsidR="00C61F87" w:rsidP="59F22EE9" w:rsidRDefault="00694D6D" w14:paraId="245BD470" w14:textId="58537C0F" w14:noSpellErr="1">
      <w:pPr>
        <w:snapToGrid w:val="0"/>
        <w:spacing w:after="0" w:line="240" w:lineRule="auto"/>
        <w:jc w:val="both"/>
        <w:rPr>
          <w:rFonts w:ascii="Verdana" w:hAnsi="Verdana" w:eastAsia="Arial" w:cs="Arial"/>
          <w:color w:val="000000"/>
          <w:kern w:val="2"/>
          <w:sz w:val="20"/>
          <w:szCs w:val="20"/>
          <w:lang w:val="es-ES"/>
          <w14:ligatures w14:val="standardContextual"/>
        </w:rPr>
      </w:pPr>
      <w:r w:rsidRPr="59F22EE9" w:rsidR="00694D6D">
        <w:rPr>
          <w:rFonts w:ascii="Verdana" w:hAnsi="Verdana" w:eastAsia="Arial" w:cs="Arial"/>
          <w:color w:val="000000"/>
          <w:kern w:val="2"/>
          <w:sz w:val="20"/>
          <w:szCs w:val="20"/>
          <w:lang w:val="es-ES"/>
          <w14:ligatures w14:val="standardContextual"/>
        </w:rPr>
        <w:t xml:space="preserve">La </w:t>
      </w:r>
      <w:r w:rsidRPr="59F22EE9" w:rsidR="00694D6D">
        <w:rPr>
          <w:rFonts w:ascii="Verdana" w:hAnsi="Verdana" w:eastAsia="Arial" w:cs="Arial"/>
          <w:color w:val="000000"/>
          <w:kern w:val="2"/>
          <w:sz w:val="20"/>
          <w:szCs w:val="20"/>
          <w:lang w:val="es-ES"/>
          <w14:ligatures w14:val="standardContextual"/>
        </w:rPr>
        <w:t>entrada en vigencia</w:t>
      </w:r>
      <w:r w:rsidRPr="59F22EE9" w:rsidR="00694D6D">
        <w:rPr>
          <w:rFonts w:ascii="Verdana" w:hAnsi="Verdana" w:eastAsia="Arial" w:cs="Arial"/>
          <w:color w:val="000000"/>
          <w:kern w:val="2"/>
          <w:sz w:val="20"/>
          <w:szCs w:val="20"/>
          <w:lang w:val="es-ES"/>
          <w14:ligatures w14:val="standardContextual"/>
        </w:rPr>
        <w:t xml:space="preserve"> del Decreto 680 de 2021, al modificar la noción de </w:t>
      </w:r>
      <w:r w:rsidRPr="59F22EE9" w:rsidR="00694D6D">
        <w:rPr>
          <w:rFonts w:ascii="Verdana" w:hAnsi="Verdana" w:eastAsia="Arial" w:cs="Arial"/>
          <w:i w:val="1"/>
          <w:iCs w:val="1"/>
          <w:color w:val="000000"/>
          <w:kern w:val="2"/>
          <w:sz w:val="20"/>
          <w:szCs w:val="20"/>
          <w:lang w:val="es-ES"/>
          <w14:ligatures w14:val="standardContextual"/>
        </w:rPr>
        <w:t xml:space="preserve">Servicios Nacionales </w:t>
      </w:r>
      <w:r w:rsidRPr="59F22EE9" w:rsidR="00694D6D">
        <w:rPr>
          <w:rFonts w:ascii="Verdana" w:hAnsi="Verdana" w:eastAsia="Arial" w:cs="Arial"/>
          <w:color w:val="000000"/>
          <w:kern w:val="2"/>
          <w:sz w:val="20"/>
          <w:szCs w:val="20"/>
          <w:lang w:val="es-ES"/>
          <w14:ligatures w14:val="standardContextual"/>
        </w:rPr>
        <w:t>contenida en el Decreto 1082 de 2015, generó la necesidad de adecuar los Documentos Tipo expedidos por la Agencia Nacional de Contratación Pública – Colombia Compra Eficiente, en ejercicio de las potestades conferidas por la Ley 2022 de 2020. Esto como quiera que, en los documentos vigentes antes de la expedición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de acuerdo con la ley colombiana. Debido a esto, el parágrafo 2 del artículo 3 del referido Decreto, contempló un plazo de tres (3) meses para que esta Agencia realizara la adecuación de los Documentos Tipo.</w:t>
      </w:r>
    </w:p>
    <w:p w:rsidRPr="00C61F87" w:rsidR="00C61F87" w:rsidP="00785F74" w:rsidRDefault="00C61F87" w14:paraId="71F195D1" w14:textId="77777777">
      <w:pPr>
        <w:snapToGrid w:val="0"/>
        <w:spacing w:after="0" w:line="240" w:lineRule="auto"/>
        <w:jc w:val="both"/>
        <w:rPr>
          <w:rFonts w:ascii="Verdana" w:hAnsi="Verdana" w:eastAsia="Calibri" w:cs="Arial"/>
          <w:b/>
          <w:bCs/>
          <w:color w:val="000000"/>
          <w:kern w:val="2"/>
          <w:lang w:val="es-ES" w:eastAsia="es-CO"/>
          <w14:ligatures w14:val="standardContextual"/>
        </w:rPr>
      </w:pPr>
    </w:p>
    <w:p w:rsidRPr="00C61F87" w:rsidR="00C61F87" w:rsidP="00F5152F" w:rsidRDefault="00C61F87" w14:paraId="5C0D578E" w14:textId="77777777">
      <w:pPr>
        <w:snapToGrid w:val="0"/>
        <w:spacing w:after="0" w:line="276" w:lineRule="auto"/>
        <w:jc w:val="both"/>
        <w:rPr>
          <w:rFonts w:ascii="Verdana" w:hAnsi="Verdana" w:eastAsia="Calibri" w:cs="Arial"/>
          <w:b/>
          <w:bCs/>
          <w:color w:val="000000"/>
          <w:kern w:val="2"/>
          <w:lang w:val="es-ES" w:eastAsia="es-CO"/>
          <w14:ligatures w14:val="standardContextual"/>
        </w:rPr>
      </w:pPr>
      <w:r w:rsidRPr="00C61F87">
        <w:rPr>
          <w:rFonts w:ascii="Verdana" w:hAnsi="Verdana" w:eastAsia="Calibri" w:cs="Arial"/>
          <w:b/>
          <w:bCs/>
          <w:color w:val="000000"/>
          <w:kern w:val="2"/>
          <w:lang w:val="es-ES" w:eastAsia="es-CO"/>
          <w14:ligatures w14:val="standardContextual"/>
        </w:rPr>
        <w:t xml:space="preserve">DOCUMENTOS TIPO DE LICITACIÓN – Infraestructura de transporte – Industria nacional – Formato 9 – Inalterabilidad – Prevalencia del derecho sustancial </w:t>
      </w:r>
    </w:p>
    <w:p w:rsidRPr="00C61F87" w:rsidR="00C61F87" w:rsidP="00785F74" w:rsidRDefault="00C61F87" w14:paraId="06E4BA55" w14:textId="77777777">
      <w:pPr>
        <w:snapToGrid w:val="0"/>
        <w:spacing w:after="0" w:line="240" w:lineRule="auto"/>
        <w:jc w:val="both"/>
        <w:rPr>
          <w:rFonts w:ascii="Verdana" w:hAnsi="Verdana" w:eastAsia="Calibri" w:cs="Arial"/>
          <w:b/>
          <w:bCs/>
          <w:color w:val="000000"/>
          <w:kern w:val="2"/>
          <w:lang w:val="es-ES" w:eastAsia="es-CO"/>
          <w14:ligatures w14:val="standardContextual"/>
        </w:rPr>
      </w:pPr>
    </w:p>
    <w:p w:rsidRPr="004308C1" w:rsidR="00694D6D" w:rsidP="00785F74" w:rsidRDefault="00694D6D" w14:paraId="34A54A63" w14:textId="1AFDF4B0">
      <w:pPr>
        <w:tabs>
          <w:tab w:val="left" w:pos="709"/>
        </w:tabs>
        <w:adjustRightInd w:val="0"/>
        <w:snapToGrid w:val="0"/>
        <w:spacing w:after="0" w:line="240" w:lineRule="auto"/>
        <w:jc w:val="both"/>
        <w:rPr>
          <w:rFonts w:ascii="Verdana" w:hAnsi="Verdana" w:eastAsia="Calibri" w:cs="Arial"/>
          <w:color w:val="000000"/>
          <w:kern w:val="2"/>
          <w:sz w:val="20"/>
          <w:szCs w:val="20"/>
          <w:lang w:val="es-ES_tradnl"/>
          <w14:ligatures w14:val="standardContextual"/>
        </w:rPr>
      </w:pPr>
      <w:r w:rsidRPr="004308C1">
        <w:rPr>
          <w:rFonts w:ascii="Verdana" w:hAnsi="Verdana" w:eastAsia="Calibri" w:cs="Arial"/>
          <w:color w:val="000000"/>
          <w:kern w:val="2"/>
          <w:sz w:val="20"/>
          <w:szCs w:val="20"/>
          <w:lang w:val="es-ES_tradnl"/>
          <w14:ligatures w14:val="standardContextual"/>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distinción de las formalidades de las que se sirvan para ello los actores de la contratación pública. </w:t>
      </w:r>
    </w:p>
    <w:p w:rsidRPr="004308C1" w:rsidR="00F5152F" w:rsidP="00785F74" w:rsidRDefault="00F5152F" w14:paraId="0549E434" w14:textId="77777777">
      <w:pPr>
        <w:tabs>
          <w:tab w:val="left" w:pos="709"/>
        </w:tabs>
        <w:adjustRightInd w:val="0"/>
        <w:snapToGrid w:val="0"/>
        <w:spacing w:after="0" w:line="240" w:lineRule="auto"/>
        <w:jc w:val="both"/>
        <w:rPr>
          <w:rFonts w:ascii="Verdana" w:hAnsi="Verdana" w:eastAsia="Calibri" w:cs="Arial"/>
          <w:bCs/>
          <w:color w:val="000000"/>
          <w:kern w:val="2"/>
          <w:sz w:val="20"/>
          <w:szCs w:val="20"/>
          <w:lang w:val="es-ES_tradnl"/>
          <w14:ligatures w14:val="standardContextual"/>
        </w:rPr>
      </w:pPr>
    </w:p>
    <w:p w:rsidRPr="004308C1" w:rsidR="00694D6D" w:rsidP="00785F74" w:rsidRDefault="00694D6D" w14:paraId="442385BE" w14:textId="421A0F90">
      <w:pPr>
        <w:tabs>
          <w:tab w:val="left" w:pos="709"/>
        </w:tabs>
        <w:adjustRightInd w:val="0"/>
        <w:snapToGrid w:val="0"/>
        <w:spacing w:after="0" w:line="240" w:lineRule="auto"/>
        <w:jc w:val="both"/>
        <w:rPr>
          <w:rFonts w:ascii="Verdana" w:hAnsi="Verdana" w:eastAsia="Aptos" w:cs="Arial"/>
          <w:kern w:val="2"/>
          <w:sz w:val="20"/>
          <w:szCs w:val="20"/>
          <w:lang w:val="es-ES_tradnl"/>
          <w14:ligatures w14:val="standardContextual"/>
        </w:rPr>
      </w:pPr>
      <w:r w:rsidRPr="004308C1">
        <w:rPr>
          <w:rFonts w:ascii="Verdana" w:hAnsi="Verdana" w:eastAsia="Aptos" w:cs="Arial"/>
          <w:kern w:val="2"/>
          <w:sz w:val="20"/>
          <w:szCs w:val="20"/>
          <w:lang w:val="es-ES_tradnl"/>
          <w14:ligatures w14:val="standardContextual"/>
        </w:rPr>
        <w:t xml:space="preserve">Al respecto, la Corte Constitucional ha señalado que </w:t>
      </w:r>
      <w:r w:rsidRPr="004308C1">
        <w:rPr>
          <w:rFonts w:ascii="Verdana" w:hAnsi="Verdana" w:eastAsia="Aptos" w:cs="Arial"/>
          <w:i/>
          <w:iCs/>
          <w:kern w:val="2"/>
          <w:sz w:val="20"/>
          <w:szCs w:val="20"/>
          <w:lang w:val="es-ES_tradnl"/>
          <w14:ligatures w14:val="standardContextual"/>
        </w:rPr>
        <w:t xml:space="preserve">“[…]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w:t>
      </w:r>
      <w:r w:rsidRPr="004308C1">
        <w:rPr>
          <w:rFonts w:ascii="Verdana" w:hAnsi="Verdana" w:eastAsia="Aptos" w:cs="Arial"/>
          <w:kern w:val="2"/>
          <w:sz w:val="20"/>
          <w:szCs w:val="20"/>
          <w:lang w:val="es-ES_tradnl"/>
          <w14:ligatures w14:val="standardContextual"/>
        </w:rPr>
        <w:t>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rsidRPr="00C61F87" w:rsidR="00C61F87" w:rsidP="00785F74" w:rsidRDefault="00C61F87" w14:paraId="0B6A705C" w14:textId="77777777">
      <w:pPr>
        <w:snapToGrid w:val="0"/>
        <w:spacing w:after="0" w:line="240" w:lineRule="auto"/>
        <w:jc w:val="both"/>
        <w:rPr>
          <w:rFonts w:ascii="Verdana" w:hAnsi="Verdana" w:eastAsia="Calibri" w:cs="Arial"/>
          <w:b/>
          <w:bCs/>
          <w:color w:val="000000"/>
          <w:kern w:val="2"/>
          <w:lang w:val="es-ES" w:eastAsia="es-CO"/>
          <w14:ligatures w14:val="standardContextual"/>
        </w:rPr>
      </w:pPr>
    </w:p>
    <w:p w:rsidRPr="00C61F87" w:rsidR="00C61F87" w:rsidP="00840076" w:rsidRDefault="00C61F87" w14:paraId="0D65208A" w14:textId="77777777">
      <w:pPr>
        <w:snapToGrid w:val="0"/>
        <w:spacing w:after="0" w:line="276" w:lineRule="auto"/>
        <w:jc w:val="both"/>
        <w:rPr>
          <w:rFonts w:ascii="Verdana" w:hAnsi="Verdana" w:eastAsia="Calibri" w:cs="Times New Roman"/>
        </w:rPr>
      </w:pPr>
      <w:r w:rsidRPr="00C61F87">
        <w:rPr>
          <w:rFonts w:ascii="Verdana" w:hAnsi="Verdana" w:eastAsia="Calibri" w:cs="Arial"/>
          <w:b/>
          <w:bCs/>
          <w:color w:val="000000"/>
          <w:kern w:val="2"/>
          <w:lang w:val="es-ES" w:eastAsia="es-CO"/>
          <w14:ligatures w14:val="standardContextual"/>
        </w:rPr>
        <w:t>PERSONAS EN CONDICIÓN DE DISCAPACIDAD – Ley 1618 de 2013 – Decreto 392 de 2018 – Desarrollo normativo</w:t>
      </w:r>
    </w:p>
    <w:p w:rsidRPr="00C61F87" w:rsidR="00C61F87" w:rsidP="00785F74" w:rsidRDefault="00C61F87" w14:paraId="7B9DFA90" w14:textId="77777777">
      <w:pPr>
        <w:tabs>
          <w:tab w:val="left" w:pos="426"/>
        </w:tabs>
        <w:snapToGrid w:val="0"/>
        <w:spacing w:after="0" w:line="240" w:lineRule="auto"/>
        <w:jc w:val="both"/>
        <w:rPr>
          <w:rFonts w:ascii="Verdana" w:hAnsi="Verdana" w:eastAsia="Calibri" w:cs="Arial"/>
          <w:b/>
          <w:bCs/>
          <w:color w:val="000000"/>
          <w:kern w:val="2"/>
          <w:lang w:val="es-ES" w:eastAsia="es-CO"/>
          <w14:ligatures w14:val="standardContextual"/>
        </w:rPr>
      </w:pPr>
    </w:p>
    <w:p w:rsidRPr="00840076" w:rsidR="00C54F85" w:rsidP="00840076" w:rsidRDefault="00C54F85" w14:paraId="563C741A" w14:textId="77777777">
      <w:pPr>
        <w:tabs>
          <w:tab w:val="left" w:pos="426"/>
        </w:tabs>
        <w:snapToGrid w:val="0"/>
        <w:spacing w:after="0" w:line="240" w:lineRule="auto"/>
        <w:jc w:val="both"/>
        <w:rPr>
          <w:rFonts w:ascii="Verdana" w:hAnsi="Verdana" w:eastAsia="Times New Roman" w:cs="Arial"/>
          <w:color w:val="000000"/>
          <w:sz w:val="20"/>
          <w:szCs w:val="20"/>
          <w:lang w:val="es-MX" w:eastAsia="es-ES_tradnl"/>
        </w:rPr>
      </w:pPr>
      <w:r w:rsidRPr="00840076">
        <w:rPr>
          <w:rFonts w:ascii="Verdana" w:hAnsi="Verdana" w:eastAsia="Times New Roman" w:cs="Arial"/>
          <w:color w:val="000000"/>
          <w:sz w:val="20"/>
          <w:szCs w:val="20"/>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w:t>
      </w:r>
      <w:r w:rsidRPr="00840076">
        <w:rPr>
          <w:rFonts w:ascii="Verdana" w:hAnsi="Verdana" w:eastAsia="Times New Roman" w:cs="Arial"/>
          <w:color w:val="000000"/>
          <w:sz w:val="20"/>
          <w:szCs w:val="20"/>
          <w:lang w:val="es-MX" w:eastAsia="es-ES_tradnl"/>
        </w:rPr>
        <w:t xml:space="preserve">2.2.1.2.4.2.6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rsidRPr="00C61F87" w:rsidR="00C61F87" w:rsidP="00785F74" w:rsidRDefault="00C61F87" w14:paraId="4D9D1AA3" w14:textId="77777777">
      <w:pPr>
        <w:tabs>
          <w:tab w:val="left" w:pos="426"/>
        </w:tabs>
        <w:snapToGrid w:val="0"/>
        <w:spacing w:after="0" w:line="240" w:lineRule="auto"/>
        <w:jc w:val="both"/>
        <w:rPr>
          <w:rFonts w:ascii="Verdana" w:hAnsi="Verdana" w:eastAsia="Calibri" w:cs="Arial"/>
          <w:b/>
          <w:bCs/>
          <w:color w:val="000000"/>
          <w:kern w:val="2"/>
          <w:lang w:val="es-ES" w:eastAsia="es-CO"/>
          <w14:ligatures w14:val="standardContextual"/>
        </w:rPr>
      </w:pPr>
    </w:p>
    <w:p w:rsidRPr="00C61F87" w:rsidR="00C61F87" w:rsidP="00840076" w:rsidRDefault="00C61F87" w14:paraId="1F13B0AA" w14:textId="77777777">
      <w:pPr>
        <w:tabs>
          <w:tab w:val="left" w:pos="426"/>
        </w:tabs>
        <w:snapToGrid w:val="0"/>
        <w:spacing w:after="0" w:line="276" w:lineRule="auto"/>
        <w:jc w:val="both"/>
        <w:rPr>
          <w:rFonts w:ascii="Verdana" w:hAnsi="Verdana" w:eastAsia="Times New Roman" w:cs="Arial"/>
          <w:b/>
          <w:bCs/>
          <w:color w:val="000000"/>
          <w:kern w:val="2"/>
          <w:shd w:val="clear" w:color="auto" w:fill="FFFFFF"/>
          <w:lang w:val="es-MX" w:eastAsia="es-MX"/>
          <w14:ligatures w14:val="standardContextual"/>
        </w:rPr>
      </w:pPr>
      <w:r w:rsidRPr="00C61F87">
        <w:rPr>
          <w:rFonts w:ascii="Verdana" w:hAnsi="Verdana" w:eastAsia="Times New Roman" w:cs="Arial"/>
          <w:b/>
          <w:bCs/>
          <w:color w:val="000000"/>
          <w:kern w:val="2"/>
          <w:shd w:val="clear" w:color="auto" w:fill="FFFFFF"/>
          <w:lang w:val="es-MX" w:eastAsia="es-MX"/>
          <w14:ligatures w14:val="standardContextual"/>
        </w:rPr>
        <w:t xml:space="preserve">PERSONAS EN CONDICIÓN DE DISCAPACIDAD – Puntaje adicional – Acreditación </w:t>
      </w:r>
    </w:p>
    <w:p w:rsidRPr="00C61F87" w:rsidR="00C61F87" w:rsidP="00785F74" w:rsidRDefault="00C61F87" w14:paraId="516D2E3E" w14:textId="77777777">
      <w:pPr>
        <w:tabs>
          <w:tab w:val="left" w:pos="426"/>
        </w:tabs>
        <w:snapToGrid w:val="0"/>
        <w:spacing w:after="0" w:line="240" w:lineRule="auto"/>
        <w:jc w:val="both"/>
        <w:rPr>
          <w:rFonts w:ascii="Verdana" w:hAnsi="Verdana" w:eastAsia="Times New Roman" w:cs="Arial"/>
          <w:b/>
          <w:bCs/>
          <w:color w:val="000000"/>
          <w:kern w:val="2"/>
          <w:shd w:val="clear" w:color="auto" w:fill="FFFFFF"/>
          <w:lang w:val="es-MX" w:eastAsia="es-MX"/>
          <w14:ligatures w14:val="standardContextual"/>
        </w:rPr>
      </w:pPr>
    </w:p>
    <w:p w:rsidRPr="00840076" w:rsidR="00067A4F" w:rsidP="00785F74" w:rsidRDefault="00067A4F" w14:paraId="4F86D5A2" w14:textId="308A9C4A">
      <w:pPr>
        <w:adjustRightInd w:val="0"/>
        <w:snapToGrid w:val="0"/>
        <w:spacing w:after="0" w:line="240" w:lineRule="auto"/>
        <w:jc w:val="both"/>
        <w:rPr>
          <w:rFonts w:ascii="Verdana" w:hAnsi="Verdana" w:eastAsia="Times New Roman" w:cs="Arial"/>
          <w:color w:val="000000"/>
          <w:sz w:val="20"/>
          <w:szCs w:val="20"/>
          <w:lang w:eastAsia="es-MX"/>
        </w:rPr>
      </w:pPr>
      <w:r w:rsidRPr="00840076">
        <w:rPr>
          <w:rFonts w:ascii="Verdana" w:hAnsi="Verdana" w:eastAsia="Calibri" w:cs="Arial"/>
          <w:color w:val="000000"/>
          <w:sz w:val="20"/>
          <w:szCs w:val="20"/>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840076">
        <w:rPr>
          <w:rFonts w:ascii="Verdana" w:hAnsi="Verdana" w:eastAsia="Times New Roman" w:cs="Arial"/>
          <w:color w:val="000000"/>
          <w:sz w:val="20"/>
          <w:szCs w:val="20"/>
          <w:lang w:eastAsia="es-MX"/>
        </w:rPr>
        <w:t xml:space="preserve">Por su parte, cuando se trate de </w:t>
      </w:r>
      <w:r w:rsidRPr="00840076">
        <w:rPr>
          <w:rFonts w:ascii="Verdana" w:hAnsi="Verdana" w:eastAsia="Times New Roman" w:cs="Arial"/>
          <w:i/>
          <w:iCs/>
          <w:color w:val="000000"/>
          <w:sz w:val="20"/>
          <w:szCs w:val="20"/>
          <w:lang w:eastAsia="es-MX"/>
        </w:rPr>
        <w:t>proponentes plurales</w:t>
      </w:r>
      <w:r w:rsidRPr="00840076">
        <w:rPr>
          <w:rFonts w:ascii="Verdana" w:hAnsi="Verdana" w:eastAsia="Times New Roman" w:cs="Arial"/>
          <w:color w:val="000000"/>
          <w:sz w:val="20"/>
          <w:szCs w:val="20"/>
          <w:lang w:eastAsia="es-MX"/>
        </w:rPr>
        <w:t xml:space="preserve">, esto es, consorcio o unión temporal, la acreditación del requisito corresponderá a los integrantes en la forma antes enunciada. Por ende, deben certificar el número de trabajadores vinculados a la planta de personal, según se trate de persona natural o persona jurídica. </w:t>
      </w:r>
    </w:p>
    <w:p w:rsidRPr="00840076" w:rsidR="00840076" w:rsidP="00785F74" w:rsidRDefault="00840076" w14:paraId="21A02FD4" w14:textId="77777777">
      <w:pPr>
        <w:adjustRightInd w:val="0"/>
        <w:snapToGrid w:val="0"/>
        <w:spacing w:after="0" w:line="240" w:lineRule="auto"/>
        <w:jc w:val="both"/>
        <w:rPr>
          <w:rFonts w:ascii="Verdana" w:hAnsi="Verdana" w:eastAsia="Times New Roman" w:cs="Arial"/>
          <w:color w:val="000000"/>
          <w:sz w:val="20"/>
          <w:szCs w:val="20"/>
          <w:lang w:eastAsia="es-MX"/>
        </w:rPr>
      </w:pPr>
    </w:p>
    <w:p w:rsidRPr="00840076" w:rsidR="00067A4F" w:rsidP="00785F74" w:rsidRDefault="00067A4F" w14:paraId="02BE95B3" w14:textId="77777777">
      <w:pPr>
        <w:adjustRightInd w:val="0"/>
        <w:snapToGrid w:val="0"/>
        <w:spacing w:after="0" w:line="240" w:lineRule="auto"/>
        <w:jc w:val="both"/>
        <w:rPr>
          <w:rFonts w:ascii="Verdana" w:hAnsi="Verdana" w:eastAsia="Calibri" w:cs="Arial"/>
          <w:color w:val="000000"/>
          <w:sz w:val="20"/>
          <w:szCs w:val="20"/>
          <w:lang w:val="es-ES_tradnl" w:eastAsia="es-CO"/>
        </w:rPr>
      </w:pPr>
      <w:r w:rsidRPr="00840076">
        <w:rPr>
          <w:rFonts w:ascii="Verdana" w:hAnsi="Verdana" w:eastAsia="Calibri" w:cs="Arial"/>
          <w:color w:val="000000"/>
          <w:sz w:val="20"/>
          <w:szCs w:val="20"/>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rsidRPr="00840076" w:rsidR="00840076" w:rsidP="00785F74" w:rsidRDefault="00840076" w14:paraId="4F63E8E0" w14:textId="77777777">
      <w:pPr>
        <w:adjustRightInd w:val="0"/>
        <w:snapToGrid w:val="0"/>
        <w:spacing w:after="0" w:line="240" w:lineRule="auto"/>
        <w:jc w:val="both"/>
        <w:rPr>
          <w:rFonts w:ascii="Verdana" w:hAnsi="Verdana" w:eastAsia="Calibri" w:cs="Arial"/>
          <w:color w:val="000000"/>
          <w:sz w:val="20"/>
          <w:szCs w:val="20"/>
          <w:lang w:val="es-ES_tradnl" w:eastAsia="es-CO"/>
        </w:rPr>
      </w:pPr>
    </w:p>
    <w:p w:rsidRPr="00840076" w:rsidR="00C61F87" w:rsidP="00785F74" w:rsidRDefault="00067A4F" w14:paraId="2E4D6951" w14:textId="732B23DE">
      <w:pPr>
        <w:adjustRightInd w:val="0"/>
        <w:snapToGrid w:val="0"/>
        <w:spacing w:after="0" w:line="240" w:lineRule="auto"/>
        <w:jc w:val="both"/>
        <w:rPr>
          <w:rFonts w:ascii="Verdana" w:hAnsi="Verdana" w:eastAsia="Calibri" w:cs="Arial"/>
          <w:color w:val="000000"/>
          <w:sz w:val="20"/>
          <w:szCs w:val="20"/>
          <w:lang w:val="es-ES_tradnl" w:eastAsia="es-CO"/>
        </w:rPr>
      </w:pPr>
      <w:r w:rsidRPr="00840076">
        <w:rPr>
          <w:rFonts w:ascii="Verdana" w:hAnsi="Verdana" w:eastAsia="Calibri" w:cs="Arial"/>
          <w:color w:val="000000"/>
          <w:sz w:val="20"/>
          <w:szCs w:val="20"/>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para acceder al beneficio.</w:t>
      </w:r>
    </w:p>
    <w:p w:rsidRPr="00C61F87" w:rsidR="00C61F87" w:rsidP="00785F74" w:rsidRDefault="00C61F87" w14:paraId="6ACE11A1" w14:textId="77777777">
      <w:pPr>
        <w:adjustRightInd w:val="0"/>
        <w:snapToGrid w:val="0"/>
        <w:spacing w:after="0" w:line="240" w:lineRule="auto"/>
        <w:jc w:val="both"/>
        <w:rPr>
          <w:rFonts w:ascii="Verdana" w:hAnsi="Verdana" w:eastAsia="Calibri" w:cs="Arial"/>
          <w:color w:val="000000"/>
          <w:lang w:val="es-ES_tradnl" w:eastAsia="es-CO"/>
        </w:rPr>
      </w:pPr>
    </w:p>
    <w:p w:rsidRPr="00C61F87" w:rsidR="00C61F87" w:rsidP="00840076" w:rsidRDefault="00C61F87" w14:paraId="7E873915" w14:textId="77777777">
      <w:pPr>
        <w:tabs>
          <w:tab w:val="left" w:pos="426"/>
        </w:tabs>
        <w:snapToGrid w:val="0"/>
        <w:spacing w:after="0" w:line="276" w:lineRule="auto"/>
        <w:jc w:val="both"/>
        <w:rPr>
          <w:rFonts w:ascii="Verdana" w:hAnsi="Verdana" w:eastAsia="Times New Roman" w:cs="Arial"/>
          <w:b/>
          <w:bCs/>
          <w:color w:val="000000"/>
          <w:kern w:val="2"/>
          <w:lang w:val="es-ES" w:eastAsia="es-ES_tradnl"/>
          <w14:ligatures w14:val="standardContextual"/>
        </w:rPr>
      </w:pPr>
      <w:r w:rsidRPr="00C61F87">
        <w:rPr>
          <w:rFonts w:ascii="Verdana" w:hAnsi="Verdana" w:eastAsia="Times New Roman" w:cs="Arial"/>
          <w:b/>
          <w:bCs/>
          <w:color w:val="000000"/>
          <w:kern w:val="2"/>
          <w:lang w:val="es-ES" w:eastAsia="es-ES_tradnl"/>
          <w14:ligatures w14:val="standardContextual"/>
        </w:rPr>
        <w:t>DOCUMENTOS TIPO DE LICITACIÓN − Infraestructura de transporte – Personas en condición de discapacidad − Documento Base − Numeral 4.4 – Formato 8</w:t>
      </w:r>
    </w:p>
    <w:p w:rsidRPr="00C61F87" w:rsidR="00C61F87" w:rsidP="00785F74" w:rsidRDefault="00C61F87" w14:paraId="24A5D48A" w14:textId="77777777">
      <w:pPr>
        <w:tabs>
          <w:tab w:val="left" w:pos="426"/>
        </w:tabs>
        <w:snapToGrid w:val="0"/>
        <w:spacing w:after="0" w:line="240" w:lineRule="auto"/>
        <w:jc w:val="both"/>
        <w:rPr>
          <w:rFonts w:ascii="Verdana" w:hAnsi="Verdana" w:eastAsia="Times New Roman" w:cs="Arial"/>
          <w:b/>
          <w:bCs/>
          <w:color w:val="000000"/>
          <w:kern w:val="2"/>
          <w:lang w:val="es-ES" w:eastAsia="es-ES_tradnl"/>
          <w14:ligatures w14:val="standardContextual"/>
        </w:rPr>
      </w:pPr>
    </w:p>
    <w:p w:rsidRPr="00840076" w:rsidR="00785F74" w:rsidP="00785F74" w:rsidRDefault="00785F74" w14:paraId="4B2C0BBA" w14:textId="77777777">
      <w:pPr>
        <w:snapToGrid w:val="0"/>
        <w:spacing w:after="0" w:line="240" w:lineRule="auto"/>
        <w:jc w:val="both"/>
        <w:rPr>
          <w:rFonts w:ascii="Verdana" w:hAnsi="Verdana" w:eastAsia="Calibri" w:cs="Arial"/>
          <w:sz w:val="20"/>
          <w:szCs w:val="20"/>
          <w:lang w:eastAsia="es-MX"/>
        </w:rPr>
      </w:pPr>
      <w:r w:rsidRPr="00840076">
        <w:rPr>
          <w:rFonts w:ascii="Verdana" w:hAnsi="Verdana" w:eastAsia="Times New Roman" w:cs="Arial"/>
          <w:color w:val="000000"/>
          <w:sz w:val="20"/>
          <w:szCs w:val="20"/>
          <w:lang w:eastAsia="es-MX"/>
        </w:rPr>
        <w:t xml:space="preserve">En ese orden, </w:t>
      </w:r>
      <w:r w:rsidRPr="00840076">
        <w:rPr>
          <w:rFonts w:ascii="Verdana" w:hAnsi="Verdana" w:eastAsia="Calibri" w:cs="Arial"/>
          <w:sz w:val="20"/>
          <w:szCs w:val="20"/>
          <w:lang w:eastAsia="es-MX"/>
        </w:rPr>
        <w:t xml:space="preserve">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1º del </w:t>
      </w:r>
      <w:r w:rsidRPr="00840076">
        <w:rPr>
          <w:rFonts w:ascii="Verdana" w:hAnsi="Verdana" w:eastAsia="Calibri" w:cs="Arial"/>
          <w:color w:val="000000"/>
          <w:sz w:val="20"/>
          <w:szCs w:val="20"/>
          <w:lang w:val="es-ES" w:eastAsia="es-MX"/>
        </w:rPr>
        <w:t>artículo 2.2.1.2.4.2.6 del Decreto 1082 de 2015</w:t>
      </w:r>
      <w:r w:rsidRPr="00840076">
        <w:rPr>
          <w:rFonts w:ascii="Verdana" w:hAnsi="Verdana" w:eastAsia="Calibri" w:cs="Arial"/>
          <w:sz w:val="20"/>
          <w:szCs w:val="20"/>
          <w:lang w:eastAsia="es-MX"/>
        </w:rPr>
        <w:t xml:space="preserve">. Por lo demás, en los </w:t>
      </w:r>
      <w:r w:rsidRPr="00840076">
        <w:rPr>
          <w:rFonts w:ascii="Verdana" w:hAnsi="Verdana" w:eastAsia="Calibri" w:cs="Arial"/>
          <w:i/>
          <w:sz w:val="20"/>
          <w:szCs w:val="20"/>
          <w:lang w:eastAsia="es-MX"/>
        </w:rPr>
        <w:t>Documentos Tipo,</w:t>
      </w:r>
      <w:r w:rsidRPr="00840076">
        <w:rPr>
          <w:rFonts w:ascii="Verdana" w:hAnsi="Verdana" w:eastAsia="Calibri" w:cs="Arial"/>
          <w:sz w:val="20"/>
          <w:szCs w:val="20"/>
          <w:lang w:eastAsia="es-MX"/>
        </w:rPr>
        <w:t xml:space="preserve"> junto al formato, el oferente también debe entregar el certificado del Ministerio de Trabajo que acredite el número mínimo de personas con discapacidad en su planta de personal, sin acreditar ningún otro requisito adicional. </w:t>
      </w:r>
    </w:p>
    <w:p w:rsidRPr="00C61F87" w:rsidR="00C61F87" w:rsidP="00C61F87" w:rsidRDefault="00C61F87" w14:paraId="4D6FC02B" w14:textId="77777777">
      <w:pPr>
        <w:spacing w:after="0" w:line="276" w:lineRule="auto"/>
        <w:jc w:val="both"/>
        <w:rPr>
          <w:rFonts w:ascii="Verdana" w:hAnsi="Verdana" w:eastAsia="Calibri" w:cs="Times New Roman"/>
          <w:lang w:val="es-ES_tradnl"/>
        </w:rPr>
      </w:pPr>
    </w:p>
    <w:p w:rsidRPr="00C61F87" w:rsidR="00C61F87" w:rsidP="00C61F87" w:rsidRDefault="00C61F87" w14:paraId="532C029E" w14:textId="77777777">
      <w:pPr>
        <w:spacing w:after="0" w:line="240" w:lineRule="auto"/>
        <w:jc w:val="both"/>
        <w:rPr>
          <w:rFonts w:ascii="Verdana" w:hAnsi="Verdana" w:eastAsia="Calibri" w:cs="Times New Roman"/>
          <w:lang w:val="es-ES_tradnl"/>
        </w:rPr>
      </w:pPr>
    </w:p>
    <w:p w:rsidR="00C61F87" w:rsidP="00C61F87" w:rsidRDefault="00C61F87" w14:paraId="5A6D4ECC" w14:textId="77777777">
      <w:pPr>
        <w:spacing w:after="0" w:line="240" w:lineRule="auto"/>
        <w:jc w:val="both"/>
        <w:rPr>
          <w:rFonts w:ascii="Verdana" w:hAnsi="Verdana" w:eastAsia="Calibri" w:cs="Times New Roman"/>
          <w:lang w:val="es-ES_tradnl"/>
        </w:rPr>
      </w:pPr>
    </w:p>
    <w:p w:rsidRPr="00C61F87" w:rsidR="00840076" w:rsidP="00C61F87" w:rsidRDefault="00840076" w14:paraId="0A0A67D6" w14:textId="77777777">
      <w:pPr>
        <w:spacing w:after="0" w:line="240" w:lineRule="auto"/>
        <w:jc w:val="both"/>
        <w:rPr>
          <w:rFonts w:ascii="Verdana" w:hAnsi="Verdana" w:eastAsia="Calibri" w:cs="Times New Roman"/>
          <w:lang w:val="es-ES_tradnl"/>
        </w:rPr>
      </w:pPr>
    </w:p>
    <w:p w:rsidRPr="00C61F87" w:rsidR="00C61F87" w:rsidP="00C61F87" w:rsidRDefault="00C61F87" w14:paraId="5412ACFA" w14:textId="6EC3E2C0">
      <w:pPr>
        <w:spacing w:after="0" w:line="240" w:lineRule="auto"/>
        <w:jc w:val="both"/>
        <w:rPr>
          <w:rFonts w:ascii="Verdana" w:hAnsi="Verdana" w:eastAsia="Calibri" w:cs="Times New Roman"/>
          <w:lang w:val="es-ES_tradnl"/>
        </w:rPr>
      </w:pPr>
      <w:r w:rsidRPr="0044528D">
        <w:rPr>
          <w:rFonts w:ascii="Verdana" w:hAnsi="Verdana"/>
        </w:rPr>
        <w:t>Bogotá D.C.</w:t>
      </w:r>
    </w:p>
    <w:p w:rsidR="00C61F87" w:rsidP="00C61F87" w:rsidRDefault="00C61F87" w14:paraId="6B82DE7D" w14:textId="77777777">
      <w:pPr>
        <w:spacing w:after="0" w:line="240" w:lineRule="auto"/>
        <w:jc w:val="both"/>
        <w:rPr>
          <w:rFonts w:ascii="Verdana" w:hAnsi="Verdana" w:eastAsia="Calibri" w:cs="Arial"/>
          <w:lang w:val="es-ES_tradnl"/>
        </w:rPr>
      </w:pPr>
    </w:p>
    <w:p w:rsidR="00F45CAF" w:rsidP="00F45CAF" w:rsidRDefault="00F45CAF" w14:paraId="5F622F79" w14:textId="03A31551">
      <w:pPr>
        <w:spacing w:after="0" w:line="240" w:lineRule="auto"/>
        <w:jc w:val="right"/>
        <w:rPr>
          <w:rFonts w:ascii="Verdana" w:hAnsi="Verdana" w:eastAsia="Calibri" w:cs="Arial"/>
          <w:lang w:val="es-ES_tradnl"/>
        </w:rPr>
      </w:pPr>
      <w:r>
        <w:rPr>
          <w:rFonts w:ascii="Verdana" w:hAnsi="Verdana" w:eastAsia="Calibri" w:cs="Arial"/>
          <w:noProof/>
          <w:lang w:val="es-ES_tradnl"/>
        </w:rPr>
        <w:drawing>
          <wp:inline distT="0" distB="0" distL="0" distR="0" wp14:anchorId="22756C37" wp14:editId="1AE3551B">
            <wp:extent cx="2946400" cy="824552"/>
            <wp:effectExtent l="0" t="0" r="0" b="1270"/>
            <wp:docPr id="7035774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77458" name="Imagen 703577458"/>
                    <pic:cNvPicPr/>
                  </pic:nvPicPr>
                  <pic:blipFill>
                    <a:blip r:embed="rId10">
                      <a:extLst>
                        <a:ext uri="{28A0092B-C50C-407E-A947-70E740481C1C}">
                          <a14:useLocalDpi xmlns:a14="http://schemas.microsoft.com/office/drawing/2010/main" val="0"/>
                        </a:ext>
                      </a:extLst>
                    </a:blip>
                    <a:stretch>
                      <a:fillRect/>
                    </a:stretch>
                  </pic:blipFill>
                  <pic:spPr>
                    <a:xfrm>
                      <a:off x="0" y="0"/>
                      <a:ext cx="2959230" cy="828142"/>
                    </a:xfrm>
                    <a:prstGeom prst="rect">
                      <a:avLst/>
                    </a:prstGeom>
                  </pic:spPr>
                </pic:pic>
              </a:graphicData>
            </a:graphic>
          </wp:inline>
        </w:drawing>
      </w:r>
    </w:p>
    <w:p w:rsidRPr="00C61F87" w:rsidR="00C61F87" w:rsidP="00C61F87" w:rsidRDefault="00C61F87" w14:paraId="7C102F35" w14:textId="77777777">
      <w:pPr>
        <w:spacing w:after="0" w:line="240" w:lineRule="auto"/>
        <w:jc w:val="both"/>
        <w:rPr>
          <w:rFonts w:ascii="Verdana" w:hAnsi="Verdana" w:eastAsia="Calibri" w:cs="Arial"/>
          <w:lang w:val="es-ES_tradnl"/>
        </w:rPr>
      </w:pPr>
    </w:p>
    <w:p w:rsidRPr="00C61F87" w:rsidR="00C61F87" w:rsidP="00C61F87" w:rsidRDefault="00C61F87" w14:paraId="169E624A" w14:textId="77777777">
      <w:pPr>
        <w:spacing w:after="0" w:line="240" w:lineRule="auto"/>
        <w:jc w:val="both"/>
        <w:rPr>
          <w:rFonts w:ascii="Verdana" w:hAnsi="Verdana" w:eastAsia="Calibri" w:cs="Arial"/>
          <w:lang w:val="es-ES_tradnl" w:eastAsia="es-ES"/>
        </w:rPr>
      </w:pPr>
      <w:r w:rsidRPr="00C61F87">
        <w:rPr>
          <w:rFonts w:ascii="Verdana" w:hAnsi="Verdana" w:eastAsia="Calibri" w:cs="Arial"/>
          <w:lang w:val="es-ES_tradnl" w:eastAsia="es-ES"/>
        </w:rPr>
        <w:t>Señora</w:t>
      </w:r>
    </w:p>
    <w:p w:rsidRPr="00C61F87" w:rsidR="00C61F87" w:rsidP="00C61F87" w:rsidRDefault="00C61F87" w14:paraId="552D748B" w14:textId="77777777">
      <w:pPr>
        <w:spacing w:after="0" w:line="240" w:lineRule="auto"/>
        <w:rPr>
          <w:rFonts w:ascii="Verdana" w:hAnsi="Verdana" w:eastAsia="Calibri" w:cs="Arial"/>
          <w:b/>
          <w:lang w:val="es-ES_tradnl" w:eastAsia="es-ES_tradnl"/>
        </w:rPr>
      </w:pPr>
      <w:r w:rsidRPr="00C61F87">
        <w:rPr>
          <w:rFonts w:ascii="Verdana" w:hAnsi="Verdana" w:eastAsia="Calibri" w:cs="Arial"/>
          <w:b/>
          <w:lang w:val="es-ES_tradnl" w:eastAsia="es-ES_tradnl"/>
        </w:rPr>
        <w:t>Judith García Flórez</w:t>
      </w:r>
    </w:p>
    <w:p w:rsidRPr="00C61F87" w:rsidR="00C61F87" w:rsidP="00C61F87" w:rsidRDefault="00C61F87" w14:paraId="4BDCD329" w14:textId="77777777">
      <w:pPr>
        <w:spacing w:after="0" w:line="240" w:lineRule="auto"/>
        <w:rPr>
          <w:rFonts w:ascii="Verdana" w:hAnsi="Verdana" w:eastAsia="Calibri" w:cs="Arial"/>
          <w:b/>
          <w:bCs/>
          <w:lang w:val="es-ES_tradnl" w:eastAsia="es-ES"/>
        </w:rPr>
      </w:pPr>
      <w:r w:rsidRPr="00C61F87">
        <w:rPr>
          <w:rFonts w:ascii="Verdana" w:hAnsi="Verdana" w:eastAsia="Calibri" w:cs="Arial"/>
          <w:lang w:val="es-ES_tradnl" w:eastAsia="es-ES"/>
        </w:rPr>
        <w:t>Montelíbano, Córdoba</w:t>
      </w:r>
    </w:p>
    <w:p w:rsidRPr="00C61F87" w:rsidR="00C61F87" w:rsidP="00C61F87" w:rsidRDefault="00C61F87" w14:paraId="719D9D7D" w14:textId="77777777">
      <w:pPr>
        <w:spacing w:after="0" w:line="240" w:lineRule="auto"/>
        <w:rPr>
          <w:rFonts w:ascii="Verdana" w:hAnsi="Verdana" w:eastAsia="Calibri" w:cs="Arial"/>
          <w:b/>
          <w:bCs/>
          <w:lang w:val="es-ES_tradnl" w:eastAsia="es-ES_tradnl"/>
        </w:rPr>
      </w:pPr>
    </w:p>
    <w:p w:rsidRPr="00C61F87" w:rsidR="00C61F87" w:rsidP="00C61F87" w:rsidRDefault="00C61F87" w14:paraId="46AFBD32"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C61F87" w:rsidR="00C61F87" w:rsidTr="00E059B7" w14:paraId="2C1AB698" w14:textId="77777777">
        <w:trPr>
          <w:trHeight w:val="884"/>
        </w:trPr>
        <w:tc>
          <w:tcPr>
            <w:tcW w:w="2689" w:type="dxa"/>
          </w:tcPr>
          <w:p w:rsidRPr="00C61F87" w:rsidR="00C61F87" w:rsidP="00C61F87" w:rsidRDefault="00C61F87" w14:paraId="5EF9F982" w14:textId="77777777">
            <w:pPr>
              <w:jc w:val="both"/>
              <w:rPr>
                <w:rFonts w:ascii="Verdana" w:hAnsi="Verdana" w:eastAsia="Calibri" w:cs="Arial"/>
                <w:b/>
                <w:bCs/>
                <w:lang w:val="es-ES_tradnl" w:eastAsia="es-ES_tradnl"/>
              </w:rPr>
            </w:pPr>
          </w:p>
        </w:tc>
        <w:tc>
          <w:tcPr>
            <w:tcW w:w="6100" w:type="dxa"/>
          </w:tcPr>
          <w:p w:rsidRPr="00C61F87" w:rsidR="00C61F87" w:rsidP="00C61F87" w:rsidRDefault="00C61F87" w14:paraId="36E5E1F8" w14:textId="77777777">
            <w:pPr>
              <w:jc w:val="both"/>
              <w:rPr>
                <w:rFonts w:ascii="Verdana" w:hAnsi="Verdana" w:eastAsia="Calibri" w:cs="Arial"/>
                <w:b/>
                <w:bCs/>
                <w:lang w:val="es-ES_tradnl" w:eastAsia="es-ES"/>
              </w:rPr>
            </w:pPr>
            <w:r w:rsidRPr="00C61F87">
              <w:rPr>
                <w:rFonts w:ascii="Verdana" w:hAnsi="Verdana" w:eastAsia="Calibri" w:cs="Arial"/>
                <w:b/>
                <w:bCs/>
                <w:lang w:val="es-ES_tradnl" w:eastAsia="es-ES"/>
              </w:rPr>
              <w:t>Concepto C – 382 de 2025</w:t>
            </w:r>
          </w:p>
        </w:tc>
      </w:tr>
      <w:tr w:rsidRPr="00C61F87" w:rsidR="00C61F87" w:rsidTr="00E059B7" w14:paraId="5077E1E6" w14:textId="77777777">
        <w:trPr>
          <w:trHeight w:val="884"/>
        </w:trPr>
        <w:tc>
          <w:tcPr>
            <w:tcW w:w="2689" w:type="dxa"/>
          </w:tcPr>
          <w:p w:rsidRPr="00C61F87" w:rsidR="00C61F87" w:rsidP="00C61F87" w:rsidRDefault="00C61F87" w14:paraId="17DBB459" w14:textId="77777777">
            <w:pPr>
              <w:jc w:val="both"/>
              <w:rPr>
                <w:rFonts w:ascii="Verdana" w:hAnsi="Verdana" w:eastAsia="Calibri" w:cs="Arial"/>
                <w:lang w:val="es-ES_tradnl" w:eastAsia="es-ES_tradnl"/>
              </w:rPr>
            </w:pPr>
            <w:r w:rsidRPr="00C61F87">
              <w:rPr>
                <w:rFonts w:ascii="Verdana" w:hAnsi="Verdana" w:eastAsia="Calibri" w:cs="Arial"/>
                <w:b/>
                <w:lang w:val="es-ES_tradnl" w:eastAsia="es-ES_tradnl"/>
              </w:rPr>
              <w:t>Temas:</w:t>
            </w:r>
            <w:r w:rsidRPr="00C61F87">
              <w:rPr>
                <w:rFonts w:ascii="Verdana" w:hAnsi="Verdana" w:eastAsia="Calibri" w:cs="Arial"/>
                <w:lang w:val="es-ES_tradnl" w:eastAsia="es-ES_tradnl"/>
              </w:rPr>
              <w:t xml:space="preserve">                   </w:t>
            </w:r>
          </w:p>
        </w:tc>
        <w:tc>
          <w:tcPr>
            <w:tcW w:w="6100" w:type="dxa"/>
          </w:tcPr>
          <w:p w:rsidRPr="00C61F87" w:rsidR="00C61F87" w:rsidP="00C61F87" w:rsidRDefault="00C61F87" w14:paraId="62A2669D" w14:textId="77777777">
            <w:pPr>
              <w:jc w:val="both"/>
              <w:rPr>
                <w:rFonts w:ascii="Verdana" w:hAnsi="Verdana" w:eastAsia="Calibri" w:cs="Arial"/>
                <w:color w:val="000000"/>
                <w:lang w:val="es-ES" w:eastAsia="es-CO"/>
              </w:rPr>
            </w:pPr>
            <w:r w:rsidRPr="00C61F87">
              <w:rPr>
                <w:rFonts w:ascii="Verdana" w:hAnsi="Verdana" w:eastAsia="Calibri" w:cs="Arial"/>
                <w:color w:val="000000"/>
                <w:lang w:val="es-ES" w:eastAsia="es-CO"/>
              </w:rPr>
              <w:t xml:space="preserve">INDUSTRIA NACIONAL – Puntaje adicional – Decreto 680 de 2021 / DOCUMENTOS TIPO DE LICITACIÓN – Infraestructura de transporte – Industria nacional – Formato 9 – Inalterabilidad – Prevalencia del derecho sustancial / PERSONAS EN CONDICIÓN DE DISCAPACIDAD – Ley 1618 de 2013 – Decreto 392 de 2018 – Desarrollo normativo / </w:t>
            </w:r>
            <w:r w:rsidRPr="00C61F87">
              <w:rPr>
                <w:rFonts w:ascii="Verdana" w:hAnsi="Verdana" w:eastAsia="Times New Roman" w:cs="Arial"/>
                <w:color w:val="000000"/>
                <w:shd w:val="clear" w:color="auto" w:fill="FFFFFF"/>
                <w:lang w:val="es-MX" w:eastAsia="es-MX"/>
              </w:rPr>
              <w:t xml:space="preserve">PERSONAS EN CONDICIÓN DE DISCAPACIDAD – Puntaje adicional – Acreditación / </w:t>
            </w:r>
            <w:r w:rsidRPr="00C61F87">
              <w:rPr>
                <w:rFonts w:ascii="Verdana" w:hAnsi="Verdana" w:eastAsia="Times New Roman" w:cs="Arial"/>
                <w:color w:val="000000"/>
                <w:lang w:val="es-ES" w:eastAsia="es-ES_tradnl"/>
              </w:rPr>
              <w:t>DOCUMENTOS TIPO DE LICITACIÓN − Infraestructura de transporte – Personas en condición de discapacidad − Documento Base − Numeral 4.4 – Formato 8</w:t>
            </w:r>
          </w:p>
          <w:p w:rsidRPr="00C61F87" w:rsidR="00C61F87" w:rsidP="00C61F87" w:rsidRDefault="00C61F87" w14:paraId="0B477C4A" w14:textId="77777777">
            <w:pPr>
              <w:snapToGrid w:val="0"/>
              <w:spacing w:line="276" w:lineRule="auto"/>
              <w:jc w:val="both"/>
              <w:rPr>
                <w:rFonts w:ascii="Verdana" w:hAnsi="Verdana" w:eastAsia="Calibri" w:cs="Arial"/>
                <w:bCs/>
                <w:highlight w:val="yellow"/>
                <w:lang w:val="es-ES_tradnl" w:eastAsia="es-ES"/>
              </w:rPr>
            </w:pPr>
          </w:p>
        </w:tc>
      </w:tr>
      <w:tr w:rsidRPr="00C61F87" w:rsidR="00C61F87" w:rsidTr="00E059B7" w14:paraId="01B88AA1" w14:textId="77777777">
        <w:tc>
          <w:tcPr>
            <w:tcW w:w="2689" w:type="dxa"/>
          </w:tcPr>
          <w:p w:rsidRPr="00C61F87" w:rsidR="00C61F87" w:rsidP="00C61F87" w:rsidRDefault="00C61F87" w14:paraId="2222052E" w14:textId="77777777">
            <w:pPr>
              <w:jc w:val="both"/>
              <w:rPr>
                <w:rFonts w:ascii="Verdana" w:hAnsi="Verdana" w:eastAsia="Calibri" w:cs="Arial"/>
                <w:b/>
                <w:lang w:val="es-ES_tradnl" w:eastAsia="es-ES_tradnl"/>
              </w:rPr>
            </w:pPr>
            <w:r w:rsidRPr="00C61F87">
              <w:rPr>
                <w:rFonts w:ascii="Verdana" w:hAnsi="Verdana" w:eastAsia="Calibri" w:cs="Arial"/>
                <w:b/>
                <w:lang w:val="es-ES_tradnl" w:eastAsia="es-ES_tradnl"/>
              </w:rPr>
              <w:t>Radicación:</w:t>
            </w:r>
            <w:r w:rsidRPr="00C61F87">
              <w:rPr>
                <w:rFonts w:ascii="Verdana" w:hAnsi="Verdana" w:eastAsia="Calibri" w:cs="Arial"/>
                <w:lang w:val="es-ES_tradnl" w:eastAsia="es-ES_tradnl"/>
              </w:rPr>
              <w:t xml:space="preserve">               </w:t>
            </w:r>
          </w:p>
        </w:tc>
        <w:tc>
          <w:tcPr>
            <w:tcW w:w="6100" w:type="dxa"/>
          </w:tcPr>
          <w:p w:rsidRPr="00C61F87" w:rsidR="00C61F87" w:rsidP="00C61F87" w:rsidRDefault="00C61F87" w14:paraId="0E2D7A46" w14:textId="77777777">
            <w:pPr>
              <w:jc w:val="both"/>
              <w:rPr>
                <w:rFonts w:ascii="Verdana" w:hAnsi="Verdana" w:eastAsia="Calibri" w:cs="Arial"/>
                <w:lang w:val="es-ES_tradnl" w:eastAsia="es-ES_tradnl"/>
              </w:rPr>
            </w:pPr>
            <w:r w:rsidRPr="00C61F87">
              <w:rPr>
                <w:rFonts w:ascii="Verdana" w:hAnsi="Verdana" w:eastAsia="Calibri" w:cs="Arial"/>
                <w:lang w:val="es-ES_tradnl" w:eastAsia="es-ES_tradnl"/>
              </w:rPr>
              <w:t>Respuesta a consulta con radicado No. P20250328003003</w:t>
            </w:r>
          </w:p>
        </w:tc>
      </w:tr>
    </w:tbl>
    <w:p w:rsidRPr="00C61F87" w:rsidR="00C61F87" w:rsidP="00C61F87" w:rsidRDefault="00C61F87" w14:paraId="1FAAE2A3" w14:textId="77777777">
      <w:pPr>
        <w:spacing w:after="0" w:line="240" w:lineRule="auto"/>
        <w:jc w:val="both"/>
        <w:rPr>
          <w:rFonts w:ascii="Verdana" w:hAnsi="Verdana" w:eastAsia="Calibri" w:cs="Arial"/>
          <w:lang w:val="es-ES_tradnl" w:eastAsia="es-ES_tradnl"/>
        </w:rPr>
      </w:pPr>
    </w:p>
    <w:p w:rsidRPr="00C61F87" w:rsidR="00C61F87" w:rsidP="00C61F87" w:rsidRDefault="00C61F87" w14:paraId="79C537C4" w14:textId="77777777">
      <w:pPr>
        <w:spacing w:after="0" w:line="240" w:lineRule="auto"/>
        <w:jc w:val="both"/>
        <w:rPr>
          <w:rFonts w:ascii="Verdana" w:hAnsi="Verdana" w:eastAsia="Calibri" w:cs="Arial"/>
          <w:lang w:val="es-ES_tradnl" w:eastAsia="es-ES_tradnl"/>
        </w:rPr>
      </w:pPr>
    </w:p>
    <w:p w:rsidRPr="00C61F87" w:rsidR="00C61F87" w:rsidP="00C61F87" w:rsidRDefault="00C61F87" w14:paraId="1DF96606" w14:textId="77777777">
      <w:pPr>
        <w:spacing w:after="0" w:line="276" w:lineRule="auto"/>
        <w:jc w:val="both"/>
        <w:rPr>
          <w:rFonts w:ascii="Verdana" w:hAnsi="Verdana" w:eastAsia="Calibri" w:cs="Arial"/>
          <w:lang w:val="es-ES_tradnl" w:eastAsia="es-ES"/>
        </w:rPr>
      </w:pPr>
      <w:r w:rsidRPr="00C61F87">
        <w:rPr>
          <w:rFonts w:ascii="Verdana" w:hAnsi="Verdana" w:eastAsia="Calibri" w:cs="Arial"/>
          <w:lang w:val="es-ES_tradnl" w:eastAsia="es-ES"/>
        </w:rPr>
        <w:t xml:space="preserve">Estimada señora García Flórez: </w:t>
      </w:r>
    </w:p>
    <w:p w:rsidRPr="00C61F87" w:rsidR="00C61F87" w:rsidP="00C61F87" w:rsidRDefault="00C61F87" w14:paraId="03CBA590" w14:textId="77777777">
      <w:pPr>
        <w:tabs>
          <w:tab w:val="left" w:pos="3768"/>
        </w:tabs>
        <w:spacing w:after="0" w:line="276" w:lineRule="auto"/>
        <w:jc w:val="both"/>
        <w:rPr>
          <w:rFonts w:ascii="Verdana" w:hAnsi="Verdana" w:eastAsia="Calibri" w:cs="Arial"/>
          <w:lang w:val="es-ES_tradnl" w:eastAsia="es-ES"/>
        </w:rPr>
      </w:pPr>
      <w:r w:rsidRPr="00C61F87">
        <w:rPr>
          <w:rFonts w:ascii="Verdana" w:hAnsi="Verdana" w:eastAsia="Calibri" w:cs="Arial"/>
          <w:lang w:val="es-ES_tradnl" w:eastAsia="es-ES"/>
        </w:rPr>
        <w:tab/>
      </w:r>
    </w:p>
    <w:p w:rsidRPr="00C61F87" w:rsidR="00C61F87" w:rsidP="00C61F87" w:rsidRDefault="00C61F87" w14:paraId="369B2D53" w14:textId="77777777">
      <w:pPr>
        <w:spacing w:after="0" w:line="276" w:lineRule="auto"/>
        <w:jc w:val="both"/>
        <w:rPr>
          <w:rFonts w:ascii="Verdana" w:hAnsi="Verdana" w:eastAsia="Calibri" w:cs="Arial"/>
          <w:lang w:val="es-ES" w:eastAsia="es-ES"/>
        </w:rPr>
      </w:pPr>
      <w:r w:rsidRPr="00C61F87">
        <w:rPr>
          <w:rFonts w:ascii="Verdana" w:hAnsi="Verdana" w:eastAsia="Calibri" w:cs="Arial"/>
          <w:lang w:val="es-ES" w:eastAsia="es-ES"/>
        </w:rPr>
        <w:t>En ejercicio de la competencia otorgada por los artículos 3, numeral 5º, y 11, numeral 8º, del Decreto Ley 4170 de 2011,</w:t>
      </w:r>
      <w:r w:rsidRPr="00C61F87">
        <w:rPr>
          <w:rFonts w:ascii="Verdana" w:hAnsi="Verdana" w:eastAsia="Arial MT" w:cs="Arial MT"/>
          <w:lang w:val="es-ES" w:eastAsia="es-ES"/>
        </w:rPr>
        <w:t xml:space="preserve"> </w:t>
      </w:r>
      <w:r w:rsidRPr="00C61F87">
        <w:rPr>
          <w:rFonts w:ascii="Verdana" w:hAnsi="Verdana" w:eastAsia="Calibri" w:cs="Arial"/>
          <w:lang w:val="es-ES"/>
        </w:rPr>
        <w:t xml:space="preserve">así como lo establecido en el artículo 4 de la Resolución 1707 de 2018 expedida por esta Entidad, </w:t>
      </w:r>
      <w:r w:rsidRPr="00C61F87">
        <w:rPr>
          <w:rFonts w:ascii="Verdana" w:hAnsi="Verdana" w:eastAsia="Calibri" w:cs="Arial"/>
          <w:lang w:val="es-ES" w:eastAsia="es-ES"/>
        </w:rPr>
        <w:t>la Agencia Nacional de Contratación Pública – Colombia Compra Eficiente– responde su solicitud de consulta de fecha 28 de marzo de 2025. En relación con los documentos tipo, usted pregunta lo siguiente:</w:t>
      </w:r>
    </w:p>
    <w:p w:rsidRPr="00C61F87" w:rsidR="00C61F87" w:rsidP="00C61F87" w:rsidRDefault="00C61F87" w14:paraId="7A26A2D7" w14:textId="77777777">
      <w:pPr>
        <w:tabs>
          <w:tab w:val="left" w:pos="142"/>
          <w:tab w:val="left" w:pos="284"/>
        </w:tabs>
        <w:spacing w:line="276" w:lineRule="auto"/>
        <w:contextualSpacing/>
        <w:jc w:val="both"/>
        <w:rPr>
          <w:rFonts w:ascii="Verdana" w:hAnsi="Verdana" w:eastAsia="Century Gothic" w:cs="Century Gothic"/>
          <w:b/>
          <w:bCs/>
          <w:lang w:val="es-ES_tradnl"/>
        </w:rPr>
      </w:pPr>
    </w:p>
    <w:p w:rsidRPr="00C61F87" w:rsidR="00C61F87" w:rsidP="00C61F87" w:rsidRDefault="00C61F87" w14:paraId="3741FC34" w14:textId="77777777">
      <w:pPr>
        <w:spacing w:after="0" w:line="240" w:lineRule="auto"/>
        <w:ind w:left="709" w:right="709"/>
        <w:jc w:val="both"/>
        <w:rPr>
          <w:rFonts w:ascii="Verdana" w:hAnsi="Verdana" w:eastAsia="Century Gothic" w:cs="Century Gothic"/>
          <w:sz w:val="21"/>
          <w:szCs w:val="21"/>
          <w:lang w:val="es-ES"/>
        </w:rPr>
      </w:pPr>
      <w:r w:rsidRPr="00C61F87">
        <w:rPr>
          <w:rFonts w:ascii="Verdana" w:hAnsi="Verdana" w:eastAsia="Century Gothic" w:cs="Century Gothic"/>
          <w:sz w:val="21"/>
          <w:szCs w:val="21"/>
          <w:lang w:val="es-ES"/>
        </w:rPr>
        <w:t>“1.</w:t>
      </w:r>
      <w:r w:rsidRPr="00C61F87">
        <w:rPr>
          <w:rFonts w:ascii="Verdana" w:hAnsi="Verdana" w:eastAsia="Century Gothic" w:cs="Century Gothic"/>
          <w:sz w:val="21"/>
          <w:szCs w:val="21"/>
          <w:lang w:val="es-ES"/>
        </w:rPr>
        <w:tab/>
      </w:r>
      <w:r w:rsidRPr="00C61F87">
        <w:rPr>
          <w:rFonts w:ascii="Verdana" w:hAnsi="Verdana" w:eastAsia="Century Gothic" w:cs="Century Gothic"/>
          <w:sz w:val="21"/>
          <w:szCs w:val="21"/>
          <w:lang w:val="es-ES"/>
        </w:rPr>
        <w:t>en el caso de la acreditación de componente de Industria Nacional, el proponente presente el formato 9 diligenciado de acuerdo con los pliegos de condiciones (opción 2) (compromiso del porcentaje a contratar de mano de obra nacional estipulado en los pliegos) y los requisitos de numeral 4.3.1.1  (anexando los documentos correspondientes de los consorciados: CC – persona natural, Certificado de existencia y representación legal vigentes – Personal Jurídicas), pero el proponente por error de digitación en el formulario 9 queda plasmado el número de otro proceso dentro del escrito, es decir el formato 9 se encuentra diligenciado con el encabezado correspondiente, numero de proceso y objeto del proceso donde se está acreditando este criterio, pero de manera adicional, después de esto por error también quedo el número de identificación de otro proceso, se entiende este error como un error de forma y debe la entidad validar los puntos de este criterio por cumplir con los requisitos? teniendo en cuenta que el número adicionado no cambia el sentido a la finalidad del formato.</w:t>
      </w:r>
    </w:p>
    <w:p w:rsidRPr="00C61F87" w:rsidR="00C61F87" w:rsidP="00C61F87" w:rsidRDefault="00C61F87" w14:paraId="79753885" w14:textId="77777777">
      <w:pPr>
        <w:spacing w:after="0" w:line="240" w:lineRule="auto"/>
        <w:ind w:left="709" w:right="709"/>
        <w:jc w:val="both"/>
        <w:rPr>
          <w:rFonts w:ascii="Verdana" w:hAnsi="Verdana" w:eastAsia="Century Gothic" w:cs="Century Gothic"/>
          <w:sz w:val="21"/>
          <w:szCs w:val="21"/>
          <w:lang w:val="es-ES"/>
        </w:rPr>
      </w:pPr>
      <w:r w:rsidRPr="00C61F87">
        <w:rPr>
          <w:rFonts w:ascii="Verdana" w:hAnsi="Verdana" w:eastAsia="Century Gothic" w:cs="Century Gothic"/>
          <w:sz w:val="21"/>
          <w:szCs w:val="21"/>
          <w:lang w:val="es-ES"/>
        </w:rPr>
        <w:t>2.</w:t>
      </w:r>
      <w:r w:rsidRPr="00C61F87">
        <w:rPr>
          <w:rFonts w:ascii="Verdana" w:hAnsi="Verdana" w:eastAsia="Century Gothic" w:cs="Century Gothic"/>
          <w:sz w:val="21"/>
          <w:szCs w:val="21"/>
          <w:lang w:val="es-ES"/>
        </w:rPr>
        <w:tab/>
      </w:r>
      <w:proofErr w:type="gramStart"/>
      <w:r w:rsidRPr="00C61F87">
        <w:rPr>
          <w:rFonts w:ascii="Verdana" w:hAnsi="Verdana" w:eastAsia="Century Gothic" w:cs="Century Gothic"/>
          <w:sz w:val="21"/>
          <w:szCs w:val="21"/>
          <w:lang w:val="es-ES"/>
        </w:rPr>
        <w:t>En el caso del diligenciamiento del formato 9 (opción 1 – bienes relevantes), la entidad puede negarse a otorgar los puntos por este criterio en el caso de que el proponente incluya el cuadro tal como aparece en los pliegos de condiciones, es decir con la columna de puntaje individual de cada bien, puesto que esta columna no está prevista en el formato 9?</w:t>
      </w:r>
      <w:proofErr w:type="gramEnd"/>
      <w:r w:rsidRPr="00C61F87">
        <w:rPr>
          <w:rFonts w:ascii="Verdana" w:hAnsi="Verdana" w:eastAsia="Century Gothic" w:cs="Century Gothic"/>
          <w:sz w:val="21"/>
          <w:szCs w:val="21"/>
          <w:lang w:val="es-ES"/>
        </w:rPr>
        <w:t xml:space="preserve">  </w:t>
      </w:r>
    </w:p>
    <w:p w:rsidRPr="00C61F87" w:rsidR="00C61F87" w:rsidP="00C61F87" w:rsidRDefault="00C61F87" w14:paraId="21063A28" w14:textId="77777777">
      <w:pPr>
        <w:spacing w:after="0" w:line="240" w:lineRule="auto"/>
        <w:ind w:left="709" w:right="709"/>
        <w:jc w:val="both"/>
        <w:rPr>
          <w:rFonts w:ascii="Verdana" w:hAnsi="Verdana" w:eastAsia="Century Gothic" w:cs="Century Gothic"/>
          <w:sz w:val="21"/>
          <w:szCs w:val="21"/>
          <w:lang w:val="es-ES"/>
        </w:rPr>
      </w:pPr>
      <w:r w:rsidRPr="00C61F87">
        <w:rPr>
          <w:rFonts w:ascii="Verdana" w:hAnsi="Verdana" w:eastAsia="Century Gothic" w:cs="Century Gothic"/>
          <w:sz w:val="21"/>
          <w:szCs w:val="21"/>
          <w:lang w:val="es-ES"/>
        </w:rPr>
        <w:t>3.</w:t>
      </w:r>
      <w:r w:rsidRPr="00C61F87">
        <w:rPr>
          <w:rFonts w:ascii="Verdana" w:hAnsi="Verdana" w:eastAsia="Century Gothic" w:cs="Century Gothic"/>
          <w:sz w:val="21"/>
          <w:szCs w:val="21"/>
          <w:lang w:val="es-ES"/>
        </w:rPr>
        <w:tab/>
      </w:r>
      <w:r w:rsidRPr="00C61F87">
        <w:rPr>
          <w:rFonts w:ascii="Verdana" w:hAnsi="Verdana" w:eastAsia="Century Gothic" w:cs="Century Gothic"/>
          <w:sz w:val="21"/>
          <w:szCs w:val="21"/>
          <w:lang w:val="es-ES"/>
        </w:rPr>
        <w:t>Puede la entidad no asignar puntaje del criterio de vinculación de persona en situación de discapacidad justificando que el formato 8 se suscribió en una fecha distinta al cierre del proceso (un día antes- cuando se presentó la propuesta)?”</w:t>
      </w:r>
    </w:p>
    <w:p w:rsidRPr="00C61F87" w:rsidR="00C61F87" w:rsidP="00C61F87" w:rsidRDefault="00C61F87" w14:paraId="06F1E37B" w14:textId="77777777">
      <w:pPr>
        <w:spacing w:after="0" w:line="276" w:lineRule="auto"/>
        <w:ind w:left="709" w:right="709"/>
        <w:jc w:val="both"/>
        <w:rPr>
          <w:rFonts w:ascii="Verdana" w:hAnsi="Verdana" w:eastAsia="Century Gothic" w:cs="Century Gothic"/>
          <w:lang w:val="es-ES_tradnl"/>
        </w:rPr>
      </w:pPr>
      <w:r w:rsidRPr="00C61F87">
        <w:rPr>
          <w:rFonts w:ascii="Verdana" w:hAnsi="Verdana" w:eastAsia="Century Gothic" w:cs="Century Gothic"/>
          <w:sz w:val="20"/>
          <w:szCs w:val="20"/>
          <w:lang w:val="es-ES_tradnl"/>
        </w:rPr>
        <w:t xml:space="preserve">   </w:t>
      </w:r>
    </w:p>
    <w:p w:rsidRPr="00C61F87" w:rsidR="00C61F87" w:rsidP="00C61F87" w:rsidRDefault="00C61F87" w14:paraId="08B09C16" w14:textId="77777777">
      <w:pPr>
        <w:spacing w:after="120" w:line="276" w:lineRule="auto"/>
        <w:ind w:firstLine="709"/>
        <w:jc w:val="both"/>
        <w:rPr>
          <w:rFonts w:ascii="Verdana" w:hAnsi="Verdana" w:eastAsia="Calibri" w:cs="Arial"/>
          <w:lang w:val="es-ES" w:eastAsia="es-ES"/>
        </w:rPr>
      </w:pPr>
      <w:r w:rsidRPr="00C61F87">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61F87">
        <w:rPr>
          <w:rFonts w:ascii="Calibri" w:hAnsi="Calibri" w:eastAsia="Calibri" w:cs="Times New Roman"/>
        </w:rPr>
        <w:tab/>
      </w:r>
    </w:p>
    <w:p w:rsidRPr="00C61F87" w:rsidR="00C61F87" w:rsidP="00C61F87" w:rsidRDefault="00C61F87" w14:paraId="7A60A685" w14:textId="77777777">
      <w:pPr>
        <w:snapToGrid w:val="0"/>
        <w:spacing w:after="0" w:line="276" w:lineRule="auto"/>
        <w:ind w:firstLine="709"/>
        <w:jc w:val="both"/>
        <w:rPr>
          <w:rFonts w:ascii="Verdana" w:hAnsi="Verdana" w:eastAsia="Calibri" w:cs="Arial"/>
          <w:lang w:val="es-ES_tradnl" w:eastAsia="es-ES"/>
        </w:rPr>
      </w:pPr>
      <w:r w:rsidRPr="00C61F87">
        <w:rPr>
          <w:rFonts w:ascii="Verdana" w:hAnsi="Verdana" w:eastAsia="Calibri"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C61F87" w:rsidR="00C61F87" w:rsidP="00C61F87" w:rsidRDefault="00C61F87" w14:paraId="68E134CD" w14:textId="77777777">
      <w:pPr>
        <w:snapToGrid w:val="0"/>
        <w:spacing w:after="0" w:line="276" w:lineRule="auto"/>
        <w:ind w:firstLine="709"/>
        <w:jc w:val="both"/>
        <w:rPr>
          <w:rFonts w:ascii="Verdana" w:hAnsi="Verdana" w:eastAsia="Calibri" w:cs="Arial"/>
          <w:lang w:val="es-ES_tradnl" w:eastAsia="es-ES"/>
        </w:rPr>
      </w:pPr>
    </w:p>
    <w:p w:rsidRPr="00C61F87" w:rsidR="00C61F87" w:rsidP="00C61F87" w:rsidRDefault="00C61F87" w14:paraId="22B37950"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C61F87">
        <w:rPr>
          <w:rFonts w:ascii="Verdana" w:hAnsi="Verdana" w:eastAsia="Century Gothic" w:cs="Century Gothic"/>
          <w:b/>
          <w:bCs/>
          <w:lang w:val="es-ES_tradnl"/>
        </w:rPr>
        <w:t>Problema planteado:</w:t>
      </w:r>
    </w:p>
    <w:p w:rsidRPr="00C61F87" w:rsidR="00C61F87" w:rsidP="00C61F87" w:rsidRDefault="00C61F87" w14:paraId="5A41A78F" w14:textId="77777777">
      <w:pPr>
        <w:tabs>
          <w:tab w:val="left" w:pos="426"/>
        </w:tabs>
        <w:snapToGrid w:val="0"/>
        <w:spacing w:after="0" w:line="276" w:lineRule="auto"/>
        <w:jc w:val="both"/>
        <w:rPr>
          <w:rFonts w:ascii="Verdana" w:hAnsi="Verdana" w:eastAsia="Century Gothic" w:cs="Century Gothic"/>
          <w:lang w:val="es-ES_tradnl"/>
        </w:rPr>
      </w:pPr>
    </w:p>
    <w:p w:rsidRPr="00C61F87" w:rsidR="00C61F87" w:rsidP="00C61F87" w:rsidRDefault="00C61F87" w14:paraId="23C60D51" w14:textId="77777777">
      <w:pPr>
        <w:snapToGrid w:val="0"/>
        <w:spacing w:after="0" w:line="276" w:lineRule="auto"/>
        <w:jc w:val="both"/>
        <w:rPr>
          <w:rFonts w:ascii="Verdana" w:hAnsi="Verdana" w:eastAsia="Century Gothic" w:cs="Century Gothic"/>
          <w:lang w:val="es-ES_tradnl"/>
        </w:rPr>
      </w:pPr>
      <w:r w:rsidRPr="00C61F87">
        <w:rPr>
          <w:rFonts w:ascii="Verdana" w:hAnsi="Verdana" w:eastAsia="Century Gothic" w:cs="Century Gothic"/>
          <w:lang w:val="es-ES_tradnl"/>
        </w:rPr>
        <w:t>De acuerdo con el contenido de su solicitud, esta Agencia resolverá los siguientes problemas jurídicos relacionados con los Documentos Tipo:</w:t>
      </w:r>
    </w:p>
    <w:p w:rsidRPr="00C61F87" w:rsidR="00C61F87" w:rsidP="00C61F87" w:rsidRDefault="00C61F87" w14:paraId="7FF99345" w14:textId="77777777">
      <w:pPr>
        <w:snapToGrid w:val="0"/>
        <w:spacing w:after="0" w:line="276" w:lineRule="auto"/>
        <w:jc w:val="both"/>
        <w:rPr>
          <w:rFonts w:ascii="Verdana" w:hAnsi="Verdana" w:eastAsia="Century Gothic" w:cs="Century Gothic"/>
          <w:lang w:val="es-ES_tradnl"/>
        </w:rPr>
      </w:pPr>
    </w:p>
    <w:p w:rsidRPr="00C61F87" w:rsidR="00C61F87" w:rsidP="00C61F87" w:rsidRDefault="00C61F87" w14:paraId="2493BCC6" w14:textId="77777777">
      <w:pPr>
        <w:numPr>
          <w:ilvl w:val="0"/>
          <w:numId w:val="19"/>
        </w:numPr>
        <w:snapToGrid w:val="0"/>
        <w:spacing w:after="0" w:line="276" w:lineRule="auto"/>
        <w:contextualSpacing/>
        <w:jc w:val="both"/>
        <w:rPr>
          <w:rFonts w:ascii="Verdana" w:hAnsi="Verdana" w:eastAsia="Century Gothic" w:cs="Century Gothic"/>
          <w:lang w:val="es-ES_tradnl"/>
        </w:rPr>
      </w:pPr>
      <w:r w:rsidRPr="00C61F87">
        <w:rPr>
          <w:rFonts w:ascii="Verdana" w:hAnsi="Verdana" w:eastAsia="Century Gothic" w:cs="Century Gothic"/>
          <w:lang w:val="es-ES_tradnl"/>
        </w:rPr>
        <w:t xml:space="preserve">En el caso del puntaje por apoyo a la industria nacional, ¿los errores de forma pueden </w:t>
      </w:r>
      <w:r w:rsidRPr="00C61F87">
        <w:rPr>
          <w:rFonts w:ascii="Verdana" w:hAnsi="Verdana" w:eastAsia="Century Gothic" w:cs="Century Gothic"/>
          <w:i/>
          <w:iCs/>
          <w:lang w:val="es-ES_tradnl"/>
        </w:rPr>
        <w:t>“invalidar”</w:t>
      </w:r>
      <w:r w:rsidRPr="00C61F87">
        <w:rPr>
          <w:rFonts w:ascii="Verdana" w:hAnsi="Verdana" w:eastAsia="Century Gothic" w:cs="Century Gothic"/>
          <w:lang w:val="es-ES_tradnl"/>
        </w:rPr>
        <w:t xml:space="preserve"> el “Formato 9”?</w:t>
      </w:r>
    </w:p>
    <w:p w:rsidRPr="00C61F87" w:rsidR="00C61F87" w:rsidP="00C61F87" w:rsidRDefault="00C61F87" w14:paraId="52BDB166" w14:textId="77777777">
      <w:pPr>
        <w:snapToGrid w:val="0"/>
        <w:spacing w:after="0" w:line="276" w:lineRule="auto"/>
        <w:ind w:left="1080"/>
        <w:contextualSpacing/>
        <w:jc w:val="both"/>
        <w:rPr>
          <w:rFonts w:ascii="Verdana" w:hAnsi="Verdana" w:eastAsia="Century Gothic" w:cs="Century Gothic"/>
          <w:lang w:val="es-ES_tradnl"/>
        </w:rPr>
      </w:pPr>
    </w:p>
    <w:p w:rsidRPr="00C61F87" w:rsidR="00C61F87" w:rsidP="00027AD8" w:rsidRDefault="00C61F87" w14:paraId="524B7C1B" w14:textId="77777777">
      <w:pPr>
        <w:numPr>
          <w:ilvl w:val="0"/>
          <w:numId w:val="19"/>
        </w:numPr>
        <w:snapToGrid w:val="0"/>
        <w:spacing w:after="0" w:line="276" w:lineRule="auto"/>
        <w:ind w:left="1077"/>
        <w:jc w:val="both"/>
        <w:rPr>
          <w:rFonts w:ascii="Verdana" w:hAnsi="Verdana" w:eastAsia="Century Gothic" w:cs="Century Gothic"/>
          <w:lang w:val="es-ES_tradnl"/>
        </w:rPr>
      </w:pPr>
      <w:r w:rsidRPr="00C61F87">
        <w:rPr>
          <w:rFonts w:ascii="Verdana" w:hAnsi="Verdana" w:eastAsia="Century Gothic" w:cs="Century Gothic"/>
          <w:lang w:val="es-ES_tradnl"/>
        </w:rPr>
        <w:t>Tratándose del puntaje por vinculación de personas con discapacidad, ¿una fecha de diligenciamiento del “Formato 8” anterior a la del cierre del proceso de contratación puede afectar la evaluación de la asignación del puntaje?</w:t>
      </w:r>
    </w:p>
    <w:p w:rsidRPr="00C61F87" w:rsidR="00C61F87" w:rsidP="00C61F87" w:rsidRDefault="00C61F87" w14:paraId="34E500C9" w14:textId="77777777">
      <w:pPr>
        <w:snapToGrid w:val="0"/>
        <w:spacing w:after="0" w:line="276" w:lineRule="auto"/>
        <w:jc w:val="both"/>
        <w:rPr>
          <w:rFonts w:ascii="Verdana" w:hAnsi="Verdana" w:eastAsia="Century Gothic" w:cs="Century Gothic"/>
          <w:lang w:val="es-ES_tradnl"/>
        </w:rPr>
      </w:pPr>
    </w:p>
    <w:p w:rsidRPr="00C61F87" w:rsidR="00C61F87" w:rsidP="00C61F87" w:rsidRDefault="00C61F87" w14:paraId="505BE4DA"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C61F87">
        <w:rPr>
          <w:rFonts w:ascii="Verdana" w:hAnsi="Verdana" w:eastAsia="Century Gothic" w:cs="Century Gothic"/>
          <w:b/>
          <w:bCs/>
          <w:lang w:val="es-ES_tradnl"/>
        </w:rPr>
        <w:t>Respuesta:</w:t>
      </w:r>
    </w:p>
    <w:p w:rsidRPr="00C61F87" w:rsidR="00C61F87" w:rsidP="00C61F87" w:rsidRDefault="00C61F87" w14:paraId="7067641F" w14:textId="77777777">
      <w:pPr>
        <w:tabs>
          <w:tab w:val="left" w:pos="142"/>
          <w:tab w:val="left" w:pos="284"/>
        </w:tabs>
        <w:snapToGrid w:val="0"/>
        <w:spacing w:after="0" w:line="276" w:lineRule="auto"/>
        <w:jc w:val="both"/>
        <w:rPr>
          <w:rFonts w:ascii="Verdana" w:hAnsi="Verdana" w:eastAsia="Century Gothic" w:cs="Century Gothic"/>
          <w:b/>
          <w:bCs/>
          <w:lang w:val="es-ES_tradnl"/>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C61F87" w:rsidR="00C61F87" w:rsidTr="00E059B7" w14:paraId="28AFF471" w14:textId="77777777">
        <w:tc>
          <w:tcPr>
            <w:tcW w:w="8828" w:type="dxa"/>
            <w:shd w:val="clear" w:color="auto" w:fill="auto"/>
          </w:tcPr>
          <w:p w:rsidRPr="00C61F87" w:rsidR="00C61F87" w:rsidP="00C61F87" w:rsidRDefault="00C61F87" w14:paraId="4978ECCD" w14:textId="77777777">
            <w:pPr>
              <w:tabs>
                <w:tab w:val="left" w:pos="709"/>
              </w:tabs>
              <w:adjustRightInd w:val="0"/>
              <w:snapToGrid w:val="0"/>
              <w:spacing w:after="120" w:line="276" w:lineRule="auto"/>
              <w:jc w:val="both"/>
              <w:rPr>
                <w:rFonts w:ascii="Verdana" w:hAnsi="Verdana" w:eastAsia="Aptos" w:cs="Arial"/>
                <w:lang w:val="es-ES_tradnl"/>
              </w:rPr>
            </w:pPr>
            <w:r w:rsidRPr="00C61F87">
              <w:rPr>
                <w:rFonts w:ascii="Verdana" w:hAnsi="Verdana" w:eastAsia="Aptos" w:cs="Arial"/>
                <w:lang w:val="es-ES_tradnl"/>
              </w:rPr>
              <w:t xml:space="preserve">Sobre el principio constitucional de prevalencia del derecho sustancial sobre las formas, la Corte Constitucional ha señalado que </w:t>
            </w:r>
            <w:r w:rsidRPr="00C61F87">
              <w:rPr>
                <w:rFonts w:ascii="Verdana" w:hAnsi="Verdana" w:eastAsia="Aptos" w:cs="Arial"/>
                <w:i/>
                <w:iCs/>
                <w:lang w:val="es-ES_tradnl"/>
              </w:rPr>
              <w:t xml:space="preserve">“[…]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w:t>
            </w:r>
            <w:r w:rsidRPr="00C61F87">
              <w:rPr>
                <w:rFonts w:ascii="Verdana" w:hAnsi="Verdana" w:eastAsia="Aptos" w:cs="Arial"/>
                <w:lang w:val="es-ES_tradnl"/>
              </w:rPr>
              <w:t>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rsidRPr="00C61F87" w:rsidR="00C61F87" w:rsidP="00C61F87" w:rsidRDefault="00C61F87" w14:paraId="3F2151E9" w14:textId="77777777">
            <w:pPr>
              <w:tabs>
                <w:tab w:val="left" w:pos="709"/>
              </w:tabs>
              <w:snapToGrid w:val="0"/>
              <w:spacing w:after="120" w:line="276" w:lineRule="auto"/>
              <w:ind w:firstLine="709"/>
              <w:jc w:val="both"/>
              <w:rPr>
                <w:rFonts w:ascii="Verdana" w:hAnsi="Verdana" w:eastAsia="Calibri" w:cs="Arial"/>
                <w:bCs/>
                <w:color w:val="000000"/>
                <w:lang w:val="es-ES_tradnl"/>
              </w:rPr>
            </w:pPr>
            <w:r w:rsidRPr="00C61F87">
              <w:rPr>
                <w:rFonts w:ascii="Verdana" w:hAnsi="Verdana" w:eastAsia="Calibri" w:cs="Arial"/>
                <w:bCs/>
                <w:color w:val="000000"/>
                <w:lang w:val="es-ES_tradnl"/>
              </w:rPr>
              <w:t xml:space="preserve">i. Si bien en el marco de procesos adelantados con Documentos Tipo el “Formato 9” es el establecido para acceder al puntaje por apoyo a la industria nacional, es preciso advertir que lo que realmente permite acceder al puntaje </w:t>
            </w:r>
            <w:r w:rsidRPr="00C61F87">
              <w:rPr>
                <w:rFonts w:ascii="Verdana" w:hAnsi="Verdana" w:eastAsia="Calibri" w:cs="Arial"/>
                <w:bCs/>
                <w:color w:val="000000"/>
                <w:lang w:val="es-ES_tradnl"/>
              </w:rPr>
              <w:t>es el contenido del formato. Sin embargo, corresponderá a la Entidad Estatal que adelanta el proceso de contratación, realizar el correspondiente análisis para determinar el otorgamiento de puntaje, de acuerdo con la situación fáctica y jurídica particular del caso concreto, sin que ciertas formalidades se conviertan en un obstáculo para la asignación del puntaje correspondiente.</w:t>
            </w:r>
          </w:p>
          <w:p w:rsidRPr="00C61F87" w:rsidR="00C61F87" w:rsidP="00C61F87" w:rsidRDefault="00C61F87" w14:paraId="7C501E86" w14:textId="77777777">
            <w:pPr>
              <w:adjustRightInd w:val="0"/>
              <w:snapToGrid w:val="0"/>
              <w:spacing w:line="276" w:lineRule="auto"/>
              <w:ind w:firstLine="709"/>
              <w:jc w:val="both"/>
              <w:rPr>
                <w:rFonts w:ascii="Verdana" w:hAnsi="Verdana" w:eastAsia="Calibri" w:cs="Arial"/>
                <w:lang w:eastAsia="es-MX"/>
              </w:rPr>
            </w:pPr>
            <w:proofErr w:type="spellStart"/>
            <w:r w:rsidRPr="00C61F87">
              <w:rPr>
                <w:rFonts w:ascii="Verdana" w:hAnsi="Verdana" w:eastAsia="Calibri" w:cs="Arial"/>
                <w:lang w:eastAsia="es-MX"/>
              </w:rPr>
              <w:t>ii</w:t>
            </w:r>
            <w:proofErr w:type="spellEnd"/>
            <w:r w:rsidRPr="00C61F87">
              <w:rPr>
                <w:rFonts w:ascii="Verdana" w:hAnsi="Verdana" w:eastAsia="Calibri" w:cs="Arial"/>
                <w:lang w:eastAsia="es-MX"/>
              </w:rPr>
              <w:t xml:space="preserve">. </w:t>
            </w:r>
            <w:r w:rsidRPr="00C61F87">
              <w:rPr>
                <w:rFonts w:ascii="Verdana" w:hAnsi="Verdana" w:eastAsia="Calibri" w:cs="Arial"/>
                <w:lang w:val="es-ES_tradnl" w:eastAsia="es-MX"/>
              </w:rPr>
              <w:t>P</w:t>
            </w:r>
            <w:r w:rsidRPr="00C61F87">
              <w:rPr>
                <w:rFonts w:ascii="Verdana" w:hAnsi="Verdana" w:eastAsia="Times New Roman" w:cs="Arial"/>
                <w:iCs/>
                <w:color w:val="000000"/>
                <w:lang w:val="es-ES_tradnl" w:eastAsia="es-ES_tradnl"/>
              </w:rPr>
              <w:t>ara efectos de la asignación del puntaje por vinculación de personas con discapacidad, lo importante será que tanto el “Formato 8” como los demás documentos necesarios para acceder a este puntaje, sean aportados con la oferta en la oportunidad prevista por la Entidad Estatal, sin que la fecha de diligenciamiento del “Formato 8” anterior a la del cierre del proceso de contratación sea un aspecto relevante para que la entidad no evalúe el contenido del formato, que es lo que realmente permite acceder al puntaje.</w:t>
            </w:r>
          </w:p>
        </w:tc>
      </w:tr>
    </w:tbl>
    <w:p w:rsidRPr="00C61F87" w:rsidR="00C61F87" w:rsidP="00C61F87" w:rsidRDefault="00C61F87" w14:paraId="01414CF9" w14:textId="77777777">
      <w:pPr>
        <w:tabs>
          <w:tab w:val="left" w:pos="142"/>
          <w:tab w:val="left" w:pos="284"/>
        </w:tabs>
        <w:snapToGrid w:val="0"/>
        <w:spacing w:after="0" w:line="276" w:lineRule="auto"/>
        <w:jc w:val="both"/>
        <w:rPr>
          <w:rFonts w:ascii="Verdana" w:hAnsi="Verdana" w:eastAsia="Century Gothic" w:cs="Century Gothic"/>
          <w:b/>
          <w:bCs/>
          <w:lang w:val="es-ES_tradnl"/>
        </w:rPr>
      </w:pPr>
    </w:p>
    <w:p w:rsidRPr="00C61F87" w:rsidR="00C61F87" w:rsidP="00C61F87" w:rsidRDefault="00C61F87" w14:paraId="4132AF98"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C61F87">
        <w:rPr>
          <w:rFonts w:ascii="Verdana" w:hAnsi="Verdana" w:eastAsia="Century Gothic" w:cs="Century Gothic"/>
          <w:b/>
          <w:bCs/>
          <w:lang w:val="es-ES_tradnl"/>
        </w:rPr>
        <w:t>Razones de la respuesta:</w:t>
      </w:r>
    </w:p>
    <w:p w:rsidRPr="00C61F87" w:rsidR="00C61F87" w:rsidP="00C61F87" w:rsidRDefault="00C61F87" w14:paraId="50872A78" w14:textId="77777777">
      <w:pPr>
        <w:tabs>
          <w:tab w:val="left" w:pos="142"/>
          <w:tab w:val="left" w:pos="284"/>
        </w:tabs>
        <w:snapToGrid w:val="0"/>
        <w:spacing w:after="0" w:line="276" w:lineRule="auto"/>
        <w:ind w:left="357"/>
        <w:jc w:val="both"/>
        <w:rPr>
          <w:rFonts w:ascii="Verdana" w:hAnsi="Verdana" w:eastAsia="Century Gothic" w:cs="Century Gothic"/>
          <w:b/>
          <w:bCs/>
          <w:lang w:val="es-ES_tradnl"/>
        </w:rPr>
      </w:pPr>
    </w:p>
    <w:p w:rsidRPr="00C61F87" w:rsidR="00C61F87" w:rsidP="00C61F87" w:rsidRDefault="00C61F87" w14:paraId="6C751123" w14:textId="77777777">
      <w:pPr>
        <w:snapToGrid w:val="0"/>
        <w:spacing w:after="0" w:line="276" w:lineRule="auto"/>
        <w:jc w:val="both"/>
        <w:rPr>
          <w:rFonts w:ascii="Verdana" w:hAnsi="Verdana" w:eastAsia="Calibri" w:cs="Arial"/>
          <w:lang w:val="es-ES_tradnl"/>
        </w:rPr>
      </w:pPr>
      <w:r w:rsidRPr="00C61F87">
        <w:rPr>
          <w:rFonts w:ascii="Verdana" w:hAnsi="Verdana" w:eastAsia="Calibri" w:cs="Arial"/>
          <w:lang w:val="es-ES_tradnl"/>
        </w:rPr>
        <w:t xml:space="preserve">Lo anterior se sustenta en las siguientes consideraciones: </w:t>
      </w:r>
    </w:p>
    <w:p w:rsidRPr="00C61F87" w:rsidR="00C61F87" w:rsidP="00C61F87" w:rsidRDefault="00C61F87" w14:paraId="621F59DC" w14:textId="77777777">
      <w:pPr>
        <w:snapToGrid w:val="0"/>
        <w:spacing w:after="0" w:line="276" w:lineRule="auto"/>
        <w:jc w:val="both"/>
        <w:rPr>
          <w:rFonts w:ascii="Verdana" w:hAnsi="Verdana" w:eastAsia="Calibri" w:cs="Arial"/>
          <w:lang w:val="es-ES_tradnl"/>
        </w:rPr>
      </w:pPr>
    </w:p>
    <w:p w:rsidRPr="00C61F87" w:rsidR="00C61F87" w:rsidP="00C61F87" w:rsidRDefault="00C61F87" w14:paraId="67C7275C" w14:textId="77777777">
      <w:pPr>
        <w:snapToGrid w:val="0"/>
        <w:spacing w:after="0" w:line="276" w:lineRule="auto"/>
        <w:jc w:val="both"/>
        <w:rPr>
          <w:rFonts w:ascii="Verdana" w:hAnsi="Verdana" w:eastAsia="Arial" w:cs="Arial"/>
          <w:color w:val="000000"/>
          <w:kern w:val="2"/>
          <w:lang w:val="es-ES_tradnl"/>
          <w14:ligatures w14:val="standardContextual"/>
        </w:rPr>
      </w:pPr>
      <w:r w:rsidRPr="00C61F87">
        <w:rPr>
          <w:rFonts w:ascii="Verdana" w:hAnsi="Verdana" w:eastAsia="Arial" w:cs="Arial"/>
          <w:color w:val="000000"/>
          <w:kern w:val="2"/>
          <w:lang w:val="es-ES_tradnl"/>
          <w14:ligatures w14:val="standardContextual"/>
        </w:rPr>
        <w:t xml:space="preserve">i. La </w:t>
      </w:r>
      <w:proofErr w:type="gramStart"/>
      <w:r w:rsidRPr="00C61F87">
        <w:rPr>
          <w:rFonts w:ascii="Verdana" w:hAnsi="Verdana" w:eastAsia="Arial" w:cs="Arial"/>
          <w:color w:val="000000"/>
          <w:kern w:val="2"/>
          <w:lang w:val="es-ES_tradnl"/>
          <w14:ligatures w14:val="standardContextual"/>
        </w:rPr>
        <w:t>entrada en vigencia</w:t>
      </w:r>
      <w:proofErr w:type="gramEnd"/>
      <w:r w:rsidRPr="00C61F87">
        <w:rPr>
          <w:rFonts w:ascii="Verdana" w:hAnsi="Verdana" w:eastAsia="Arial" w:cs="Arial"/>
          <w:color w:val="000000"/>
          <w:kern w:val="2"/>
          <w:lang w:val="es-ES_tradnl"/>
          <w14:ligatures w14:val="standardContextual"/>
        </w:rPr>
        <w:t xml:space="preserve"> del Decreto 680 de 2021, al modificar la noción de </w:t>
      </w:r>
      <w:r w:rsidRPr="00C61F87">
        <w:rPr>
          <w:rFonts w:ascii="Verdana" w:hAnsi="Verdana" w:eastAsia="Arial" w:cs="Arial"/>
          <w:i/>
          <w:iCs/>
          <w:color w:val="000000"/>
          <w:kern w:val="2"/>
          <w:lang w:val="es-ES_tradnl"/>
          <w14:ligatures w14:val="standardContextual"/>
        </w:rPr>
        <w:t xml:space="preserve">Servicios Nacionales </w:t>
      </w:r>
      <w:r w:rsidRPr="00C61F87">
        <w:rPr>
          <w:rFonts w:ascii="Verdana" w:hAnsi="Verdana" w:eastAsia="Arial" w:cs="Arial"/>
          <w:color w:val="000000"/>
          <w:kern w:val="2"/>
          <w:lang w:val="es-ES_tradnl"/>
          <w14:ligatures w14:val="standardContextual"/>
        </w:rPr>
        <w:t>contenida en el Decreto 1082 de 2015, generó la necesidad de adecuar los Documentos Tipo expedidos por la Agencia Nacional de Contratación Pública – Colombia Compra Eficiente, en ejercicio de las potestades conferidas por la Ley 2022 de 2020. Esto como quiera que, en los documentos vigentes antes de la expedición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de acuerdo con la ley colombiana. Debido a esto, el parágrafo 2 del artículo 3 del referido Decreto, contempló un plazo de tres (3) meses para que esta Agencia realizara la adecuación de los Documentos Tipo.</w:t>
      </w:r>
    </w:p>
    <w:p w:rsidRPr="00C61F87" w:rsidR="00C61F87" w:rsidP="00C61F87" w:rsidRDefault="00C61F87" w14:paraId="5E3DD77A" w14:textId="77777777">
      <w:pPr>
        <w:spacing w:before="120" w:after="0" w:line="276" w:lineRule="auto"/>
        <w:jc w:val="both"/>
        <w:rPr>
          <w:rFonts w:ascii="Verdana" w:hAnsi="Verdana" w:eastAsia="Arial" w:cs="Arial"/>
          <w:color w:val="000000"/>
          <w:kern w:val="2"/>
          <w:lang w:val="es-ES_tradnl"/>
          <w14:ligatures w14:val="standardContextual"/>
        </w:rPr>
      </w:pPr>
      <w:r w:rsidRPr="00C61F87">
        <w:rPr>
          <w:rFonts w:ascii="Verdana" w:hAnsi="Verdana" w:eastAsia="Arial" w:cs="Arial"/>
          <w:color w:val="000000"/>
          <w:kern w:val="2"/>
          <w:lang w:val="es-ES_tradnl"/>
          <w14:ligatures w14:val="standardContextual"/>
        </w:rPr>
        <w:tab/>
      </w:r>
      <w:r w:rsidRPr="00C61F87">
        <w:rPr>
          <w:rFonts w:ascii="Verdana" w:hAnsi="Verdana" w:eastAsia="Arial" w:cs="Arial"/>
          <w:color w:val="000000"/>
          <w:kern w:val="2"/>
          <w:lang w:val="es-ES_tradnl"/>
          <w14:ligatures w14:val="standardContextual"/>
        </w:rPr>
        <w:t>En atención a este mandato, la Agencia Nacional de Contratación Pública, en desarrollo del procedimiento de actualización regulado por la Resolución 160 de 2020, expidió la Resolución 304 de 2021 “</w:t>
      </w:r>
      <w:r w:rsidRPr="00C61F87">
        <w:rPr>
          <w:rFonts w:ascii="Verdana" w:hAnsi="Verdana" w:eastAsia="Arial" w:cs="Arial"/>
          <w:i/>
          <w:iCs/>
          <w:color w:val="000000"/>
          <w:kern w:val="2"/>
          <w:lang w:val="es-ES_tradnl"/>
          <w14:ligatures w14:val="standardContextual"/>
        </w:rPr>
        <w:t>Por la cual se modifican los Documentos Tipo adoptados por la Agencia Nacional de Contratación Pública – Colombia Compra Eficiente”</w:t>
      </w:r>
      <w:r w:rsidRPr="00C61F87">
        <w:rPr>
          <w:rFonts w:ascii="Verdana" w:hAnsi="Verdana" w:eastAsia="Arial" w:cs="Arial"/>
          <w:color w:val="000000"/>
          <w:kern w:val="2"/>
          <w:lang w:val="es-ES_tradnl"/>
          <w14:ligatures w14:val="standardContextual"/>
        </w:rPr>
        <w:t xml:space="preserve">. Asimismo, los nuevos documentos tipo que se han </w:t>
      </w:r>
      <w:r w:rsidRPr="00C61F87">
        <w:rPr>
          <w:rFonts w:ascii="Verdana" w:hAnsi="Verdana" w:eastAsia="Arial" w:cs="Arial"/>
          <w:color w:val="000000"/>
          <w:kern w:val="2"/>
          <w:lang w:val="es-ES_tradnl"/>
          <w14:ligatures w14:val="standardContextual"/>
        </w:rPr>
        <w:t xml:space="preserve">expedido contemplan, en lo pertinente y aplicable, los cambios implementados con la modificación. </w:t>
      </w:r>
    </w:p>
    <w:p w:rsidRPr="00C61F87" w:rsidR="00C61F87" w:rsidP="00C61F87" w:rsidRDefault="00C61F87" w14:paraId="0580421C" w14:textId="77777777">
      <w:pPr>
        <w:snapToGrid w:val="0"/>
        <w:spacing w:before="120" w:after="120" w:line="276" w:lineRule="auto"/>
        <w:ind w:firstLine="709"/>
        <w:jc w:val="both"/>
        <w:rPr>
          <w:rFonts w:ascii="Verdana" w:hAnsi="Verdana" w:eastAsia="Arial" w:cs="Arial"/>
          <w:color w:val="000000"/>
          <w:kern w:val="2"/>
          <w:lang w:val="es-ES_tradnl"/>
          <w14:ligatures w14:val="standardContextual"/>
        </w:rPr>
      </w:pPr>
      <w:r w:rsidRPr="00C61F87">
        <w:rPr>
          <w:rFonts w:ascii="Verdana" w:hAnsi="Verdana" w:eastAsia="Arial" w:cs="Arial"/>
          <w:color w:val="000000"/>
          <w:kern w:val="2"/>
          <w:lang w:val="es-ES_tradnl"/>
          <w14:ligatures w14:val="standardContextual"/>
        </w:rPr>
        <w:t xml:space="preserve">Para efectos de su petición, es menester precisar que en la consulta no mencionó algún Documento Tipo en particular, por lo que la misma se resolverá tomando como referencia los Documentos Tipo para los procesos de selección de licitación de obra pública de infraestructura de transporte – versión 4.  </w:t>
      </w:r>
    </w:p>
    <w:p w:rsidRPr="00C61F87" w:rsidR="00C61F87" w:rsidP="00C61F87" w:rsidRDefault="00C61F87" w14:paraId="2474D708" w14:textId="77777777">
      <w:pPr>
        <w:spacing w:after="0" w:line="276" w:lineRule="auto"/>
        <w:ind w:firstLine="708"/>
        <w:jc w:val="both"/>
        <w:rPr>
          <w:rFonts w:ascii="Verdana" w:hAnsi="Verdana" w:eastAsia="Arial" w:cs="Arial"/>
          <w:color w:val="000000"/>
          <w:kern w:val="2"/>
          <w:lang w:val="es-ES_tradnl"/>
          <w14:ligatures w14:val="standardContextual"/>
        </w:rPr>
      </w:pPr>
      <w:r w:rsidRPr="00C61F87">
        <w:rPr>
          <w:rFonts w:ascii="Verdana" w:hAnsi="Verdana" w:eastAsia="Arial" w:cs="Arial"/>
          <w:color w:val="000000"/>
          <w:kern w:val="2"/>
          <w:lang w:val="es-ES_tradnl"/>
          <w14:ligatures w14:val="standardContextual"/>
        </w:rPr>
        <w:t>De esta manera, el numeral 4.3 “APOYO A LA INDUSTRIA NACIONAL” del Documento Base de los referidos documentos tipo, establece dos (2) alternativas para la obtención del puntaje de apoyo a la industria nacional, así:</w:t>
      </w:r>
    </w:p>
    <w:p w:rsidRPr="00C61F87" w:rsidR="00C61F87" w:rsidP="00C61F87" w:rsidRDefault="00C61F87" w14:paraId="316A23DA" w14:textId="77777777">
      <w:pPr>
        <w:adjustRightInd w:val="0"/>
        <w:spacing w:after="0" w:line="240" w:lineRule="auto"/>
        <w:ind w:left="709" w:right="709" w:firstLine="708"/>
        <w:jc w:val="both"/>
        <w:rPr>
          <w:rFonts w:ascii="Verdana" w:hAnsi="Verdana" w:eastAsia="Arial" w:cs="Arial"/>
          <w:color w:val="000000"/>
          <w:kern w:val="2"/>
          <w:lang w:val="es-ES_tradnl"/>
          <w14:ligatures w14:val="standardContextual"/>
        </w:rPr>
      </w:pPr>
    </w:p>
    <w:p w:rsidRPr="00C61F87" w:rsidR="00C61F87" w:rsidP="00C61F87" w:rsidRDefault="00C61F87" w14:paraId="4FEE22C8" w14:textId="77777777">
      <w:pPr>
        <w:adjustRightInd w:val="0"/>
        <w:spacing w:line="240" w:lineRule="auto"/>
        <w:ind w:left="709" w:right="709"/>
        <w:jc w:val="both"/>
        <w:rPr>
          <w:rFonts w:ascii="Verdana" w:hAnsi="Verdana" w:eastAsia="Calibri" w:cs="Arial"/>
          <w:color w:val="000000"/>
          <w:sz w:val="21"/>
          <w:szCs w:val="21"/>
          <w:lang w:val="es-MX"/>
        </w:rPr>
      </w:pPr>
      <w:r w:rsidRPr="00C61F87">
        <w:rPr>
          <w:rFonts w:ascii="Verdana" w:hAnsi="Verdana" w:eastAsia="Calibri" w:cs="Arial"/>
          <w:color w:val="000000"/>
          <w:sz w:val="21"/>
          <w:szCs w:val="21"/>
          <w:lang w:val="es-MX"/>
        </w:rPr>
        <w:t>Los Proponentes pueden obtener puntaje de apoyo a la industria nacional por: i) Servicios Nacionales o con Trato Nacional o por ii) la incorporación de componente nacional en servicios extranjeros. La Entidad en ningún caso otorgará simultáneamente el puntaje por ambos aspectos.</w:t>
      </w:r>
    </w:p>
    <w:p w:rsidRPr="00C61F87" w:rsidR="00C61F87" w:rsidP="00C61F87" w:rsidRDefault="00C61F87" w14:paraId="7DB94285" w14:textId="77777777">
      <w:pPr>
        <w:adjustRightInd w:val="0"/>
        <w:spacing w:line="240" w:lineRule="auto"/>
        <w:ind w:left="709" w:right="709"/>
        <w:jc w:val="both"/>
        <w:rPr>
          <w:rFonts w:ascii="Verdana" w:hAnsi="Verdana" w:eastAsia="Calibri" w:cs="Arial"/>
          <w:color w:val="000000"/>
          <w:sz w:val="21"/>
          <w:szCs w:val="21"/>
          <w:lang w:val="es-MX"/>
        </w:rPr>
      </w:pPr>
      <w:r w:rsidRPr="00C61F87">
        <w:rPr>
          <w:rFonts w:ascii="Verdana" w:hAnsi="Verdana" w:eastAsia="Calibri" w:cs="Arial"/>
          <w:color w:val="000000"/>
          <w:sz w:val="21"/>
          <w:szCs w:val="21"/>
          <w:lang w:val="es-MX"/>
        </w:rPr>
        <w:t>Los puntajes para estimular a la industria nacional se relacionan en la siguiente tabla:</w:t>
      </w:r>
    </w:p>
    <w:tbl>
      <w:tblPr>
        <w:tblW w:w="45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left w:w="70" w:type="dxa"/>
          <w:right w:w="70" w:type="dxa"/>
        </w:tblCellMar>
        <w:tblLook w:val="00A0" w:firstRow="1" w:lastRow="0" w:firstColumn="1" w:lastColumn="0" w:noHBand="0" w:noVBand="0"/>
      </w:tblPr>
      <w:tblGrid>
        <w:gridCol w:w="3140"/>
        <w:gridCol w:w="1398"/>
      </w:tblGrid>
      <w:tr w:rsidRPr="00C61F87" w:rsidR="00C61F87" w:rsidTr="00E059B7" w14:paraId="5FDF6DB1" w14:textId="77777777">
        <w:trPr>
          <w:trHeight w:val="340"/>
          <w:tblHeader/>
          <w:jc w:val="center"/>
        </w:trPr>
        <w:tc>
          <w:tcPr>
            <w:tcW w:w="3140" w:type="dxa"/>
            <w:tcBorders>
              <w:top w:val="double" w:color="auto" w:sz="4" w:space="0"/>
              <w:left w:val="double" w:color="auto" w:sz="4" w:space="0"/>
              <w:bottom w:val="single" w:color="auto" w:sz="6" w:space="0"/>
              <w:right w:val="single" w:color="auto" w:sz="6" w:space="0"/>
            </w:tcBorders>
            <w:shd w:val="clear" w:color="auto" w:fill="3B3838"/>
            <w:vAlign w:val="center"/>
            <w:hideMark/>
          </w:tcPr>
          <w:p w:rsidRPr="00C61F87" w:rsidR="00C61F87" w:rsidP="00C61F87" w:rsidRDefault="00C61F87" w14:paraId="4739EFC9" w14:textId="77777777">
            <w:pPr>
              <w:spacing w:after="0" w:line="276" w:lineRule="auto"/>
              <w:jc w:val="center"/>
              <w:rPr>
                <w:rFonts w:ascii="Verdana" w:hAnsi="Verdana" w:eastAsia="Times New Roman" w:cs="Arial"/>
                <w:b/>
                <w:caps/>
                <w:noProof/>
                <w:sz w:val="19"/>
                <w:szCs w:val="19"/>
                <w:lang w:val="es-ES"/>
              </w:rPr>
            </w:pPr>
            <w:r w:rsidRPr="00C61F87">
              <w:rPr>
                <w:rFonts w:ascii="Verdana" w:hAnsi="Verdana" w:eastAsia="Calibri" w:cs="Arial"/>
                <w:b/>
                <w:bCs/>
                <w:noProof/>
                <w:sz w:val="19"/>
                <w:szCs w:val="19"/>
                <w:lang w:val="es-ES"/>
              </w:rPr>
              <w:t>Concepto</w:t>
            </w:r>
          </w:p>
        </w:tc>
        <w:tc>
          <w:tcPr>
            <w:tcW w:w="1398" w:type="dxa"/>
            <w:tcBorders>
              <w:top w:val="double" w:color="auto" w:sz="4" w:space="0"/>
              <w:left w:val="single" w:color="auto" w:sz="6" w:space="0"/>
              <w:bottom w:val="single" w:color="auto" w:sz="6" w:space="0"/>
              <w:right w:val="double" w:color="auto" w:sz="4" w:space="0"/>
            </w:tcBorders>
            <w:shd w:val="clear" w:color="auto" w:fill="3B3838"/>
            <w:vAlign w:val="center"/>
            <w:hideMark/>
          </w:tcPr>
          <w:p w:rsidRPr="00C61F87" w:rsidR="00C61F87" w:rsidP="00C61F87" w:rsidRDefault="00C61F87" w14:paraId="14B0DB72" w14:textId="77777777">
            <w:pPr>
              <w:spacing w:after="0" w:line="276" w:lineRule="auto"/>
              <w:jc w:val="center"/>
              <w:rPr>
                <w:rFonts w:ascii="Verdana" w:hAnsi="Verdana" w:eastAsia="Times New Roman" w:cs="Arial"/>
                <w:b/>
                <w:caps/>
                <w:noProof/>
                <w:sz w:val="19"/>
                <w:szCs w:val="19"/>
                <w:lang w:val="es-ES"/>
              </w:rPr>
            </w:pPr>
            <w:r w:rsidRPr="00C61F87">
              <w:rPr>
                <w:rFonts w:ascii="Verdana" w:hAnsi="Verdana" w:eastAsia="Calibri" w:cs="Arial"/>
                <w:b/>
                <w:bCs/>
                <w:noProof/>
                <w:sz w:val="19"/>
                <w:szCs w:val="19"/>
                <w:lang w:val="es-ES"/>
              </w:rPr>
              <w:t>Puntaje</w:t>
            </w:r>
          </w:p>
        </w:tc>
      </w:tr>
      <w:tr w:rsidRPr="00C61F87" w:rsidR="00C61F87" w:rsidTr="00E059B7" w14:paraId="12DF3E10" w14:textId="77777777">
        <w:trPr>
          <w:trHeight w:val="20"/>
          <w:jc w:val="center"/>
        </w:trPr>
        <w:tc>
          <w:tcPr>
            <w:tcW w:w="3140" w:type="dxa"/>
            <w:tcBorders>
              <w:top w:val="single" w:color="auto" w:sz="6" w:space="0"/>
              <w:left w:val="double" w:color="auto" w:sz="4" w:space="0"/>
              <w:bottom w:val="single" w:color="auto" w:sz="6" w:space="0"/>
              <w:right w:val="single" w:color="auto" w:sz="6" w:space="0"/>
            </w:tcBorders>
            <w:vAlign w:val="center"/>
            <w:hideMark/>
          </w:tcPr>
          <w:p w:rsidRPr="00C61F87" w:rsidR="00C61F87" w:rsidP="00C61F87" w:rsidRDefault="00C61F87" w14:paraId="198011DE" w14:textId="77777777">
            <w:pPr>
              <w:spacing w:after="0" w:line="276" w:lineRule="auto"/>
              <w:jc w:val="both"/>
              <w:rPr>
                <w:rFonts w:ascii="Verdana" w:hAnsi="Verdana" w:eastAsia="Times New Roman" w:cs="Arial"/>
                <w:caps/>
                <w:sz w:val="19"/>
                <w:szCs w:val="19"/>
                <w:lang w:val="es-ES"/>
              </w:rPr>
            </w:pPr>
            <w:r w:rsidRPr="00C61F87">
              <w:rPr>
                <w:rFonts w:ascii="Verdana" w:hAnsi="Verdana" w:eastAsia="Times New Roman" w:cs="Arial"/>
                <w:sz w:val="19"/>
                <w:szCs w:val="19"/>
                <w:lang w:val="es-ES"/>
              </w:rPr>
              <w:t>Promoción de Servicios Nacionales o con Trato Nacional</w:t>
            </w:r>
          </w:p>
        </w:tc>
        <w:tc>
          <w:tcPr>
            <w:tcW w:w="1398" w:type="dxa"/>
            <w:tcBorders>
              <w:top w:val="single" w:color="auto" w:sz="6" w:space="0"/>
              <w:left w:val="single" w:color="auto" w:sz="6" w:space="0"/>
              <w:bottom w:val="single" w:color="auto" w:sz="6" w:space="0"/>
              <w:right w:val="double" w:color="auto" w:sz="4" w:space="0"/>
            </w:tcBorders>
            <w:vAlign w:val="center"/>
            <w:hideMark/>
          </w:tcPr>
          <w:p w:rsidRPr="00C61F87" w:rsidR="00C61F87" w:rsidP="00C61F87" w:rsidRDefault="00C61F87" w14:paraId="613A4112" w14:textId="77777777">
            <w:pPr>
              <w:spacing w:after="0" w:line="276" w:lineRule="auto"/>
              <w:jc w:val="center"/>
              <w:rPr>
                <w:rFonts w:ascii="Verdana" w:hAnsi="Verdana" w:eastAsia="Times New Roman" w:cs="Arial"/>
                <w:caps/>
                <w:sz w:val="19"/>
                <w:szCs w:val="19"/>
                <w:lang w:val="es-ES"/>
              </w:rPr>
            </w:pPr>
            <w:r w:rsidRPr="00C61F87">
              <w:rPr>
                <w:rFonts w:ascii="Verdana" w:hAnsi="Verdana" w:eastAsia="Times New Roman" w:cs="Arial"/>
                <w:sz w:val="19"/>
                <w:szCs w:val="19"/>
                <w:lang w:val="es-ES"/>
              </w:rPr>
              <w:t>20</w:t>
            </w:r>
          </w:p>
        </w:tc>
      </w:tr>
      <w:tr w:rsidRPr="00C61F87" w:rsidR="00C61F87" w:rsidTr="00E059B7" w14:paraId="42164A75" w14:textId="77777777">
        <w:trPr>
          <w:trHeight w:val="20"/>
          <w:jc w:val="center"/>
        </w:trPr>
        <w:tc>
          <w:tcPr>
            <w:tcW w:w="3140" w:type="dxa"/>
            <w:tcBorders>
              <w:top w:val="single" w:color="auto" w:sz="6" w:space="0"/>
              <w:left w:val="double" w:color="auto" w:sz="4" w:space="0"/>
              <w:bottom w:val="double" w:color="auto" w:sz="4" w:space="0"/>
              <w:right w:val="single" w:color="auto" w:sz="6" w:space="0"/>
            </w:tcBorders>
            <w:vAlign w:val="center"/>
            <w:hideMark/>
          </w:tcPr>
          <w:p w:rsidRPr="00C61F87" w:rsidR="00C61F87" w:rsidP="00C61F87" w:rsidRDefault="00C61F87" w14:paraId="195C9C38" w14:textId="77777777">
            <w:pPr>
              <w:spacing w:after="0" w:line="276" w:lineRule="auto"/>
              <w:jc w:val="both"/>
              <w:rPr>
                <w:rFonts w:ascii="Verdana" w:hAnsi="Verdana" w:eastAsia="Times New Roman" w:cs="Arial"/>
                <w:caps/>
                <w:noProof/>
                <w:sz w:val="19"/>
                <w:szCs w:val="19"/>
                <w:lang w:val="es-ES"/>
              </w:rPr>
            </w:pPr>
            <w:r w:rsidRPr="00C61F87">
              <w:rPr>
                <w:rFonts w:ascii="Verdana" w:hAnsi="Verdana" w:eastAsia="Times New Roman" w:cs="Arial"/>
                <w:noProof/>
                <w:sz w:val="19"/>
                <w:szCs w:val="19"/>
                <w:lang w:val="es-ES"/>
              </w:rPr>
              <w:t>Incorporación de componente nacional en servicios extranjeros</w:t>
            </w:r>
          </w:p>
        </w:tc>
        <w:tc>
          <w:tcPr>
            <w:tcW w:w="1398" w:type="dxa"/>
            <w:tcBorders>
              <w:top w:val="single" w:color="auto" w:sz="6" w:space="0"/>
              <w:left w:val="single" w:color="auto" w:sz="6" w:space="0"/>
              <w:bottom w:val="double" w:color="auto" w:sz="4" w:space="0"/>
              <w:right w:val="double" w:color="auto" w:sz="4" w:space="0"/>
            </w:tcBorders>
            <w:vAlign w:val="center"/>
            <w:hideMark/>
          </w:tcPr>
          <w:p w:rsidRPr="00C61F87" w:rsidR="00C61F87" w:rsidP="00C61F87" w:rsidRDefault="00C61F87" w14:paraId="10E1D0DC" w14:textId="77777777">
            <w:pPr>
              <w:spacing w:after="0" w:line="276" w:lineRule="auto"/>
              <w:jc w:val="center"/>
              <w:rPr>
                <w:rFonts w:ascii="Verdana" w:hAnsi="Verdana" w:eastAsia="Times New Roman" w:cs="Arial"/>
                <w:caps/>
                <w:noProof/>
                <w:sz w:val="19"/>
                <w:szCs w:val="19"/>
                <w:lang w:val="es-ES"/>
              </w:rPr>
            </w:pPr>
            <w:r w:rsidRPr="00C61F87">
              <w:rPr>
                <w:rFonts w:ascii="Verdana" w:hAnsi="Verdana" w:eastAsia="Times New Roman" w:cs="Arial"/>
                <w:noProof/>
                <w:sz w:val="19"/>
                <w:szCs w:val="19"/>
                <w:lang w:val="es-ES"/>
              </w:rPr>
              <w:t>5</w:t>
            </w:r>
          </w:p>
        </w:tc>
      </w:tr>
    </w:tbl>
    <w:p w:rsidRPr="00C61F87" w:rsidR="00C61F87" w:rsidP="00C61F87" w:rsidRDefault="00C61F87" w14:paraId="6C334FBB" w14:textId="77777777">
      <w:pPr>
        <w:tabs>
          <w:tab w:val="left" w:pos="709"/>
        </w:tabs>
        <w:spacing w:after="0" w:line="276" w:lineRule="auto"/>
        <w:jc w:val="both"/>
        <w:rPr>
          <w:rFonts w:ascii="Verdana" w:hAnsi="Verdana" w:eastAsia="Calibri" w:cs="Arial"/>
          <w:bCs/>
          <w:color w:val="000000"/>
          <w:kern w:val="2"/>
          <w:lang w:val="es-ES_tradnl"/>
          <w14:ligatures w14:val="standardContextual"/>
        </w:rPr>
      </w:pPr>
    </w:p>
    <w:p w:rsidRPr="00C61F87" w:rsidR="00C61F87" w:rsidP="00C61F87" w:rsidRDefault="00C61F87" w14:paraId="0786A1FD" w14:textId="77777777">
      <w:pPr>
        <w:tabs>
          <w:tab w:val="left" w:pos="709"/>
        </w:tabs>
        <w:spacing w:after="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bCs/>
          <w:color w:val="000000"/>
          <w:kern w:val="2"/>
          <w:lang w:val="es-ES_tradnl"/>
          <w14:ligatures w14:val="standardContextual"/>
        </w:rPr>
        <w:t xml:space="preserve">Así mismo, el numeral 4.3.1 </w:t>
      </w:r>
      <w:r w:rsidRPr="00C61F87">
        <w:rPr>
          <w:rFonts w:ascii="Verdana" w:hAnsi="Verdana" w:eastAsia="Calibri" w:cs="Arial"/>
          <w:bCs/>
          <w:i/>
          <w:iCs/>
          <w:color w:val="000000"/>
          <w:kern w:val="2"/>
          <w:lang w:val="es-ES_tradnl"/>
          <w14:ligatures w14:val="standardContextual"/>
        </w:rPr>
        <w:t>ibidem</w:t>
      </w:r>
      <w:r w:rsidRPr="00C61F87">
        <w:rPr>
          <w:rFonts w:ascii="Verdana" w:hAnsi="Verdana" w:eastAsia="Calibri" w:cs="Arial"/>
          <w:bCs/>
          <w:color w:val="000000"/>
          <w:kern w:val="2"/>
          <w:lang w:val="es-ES_tradnl"/>
          <w14:ligatures w14:val="standardContextual"/>
        </w:rPr>
        <w:t xml:space="preserve">, explica cómo el proponente se hace acreedor para el otorgamiento del puntaje por “Promoción de Servicios Nacionales o con Trato Nacional” y las reglas que las entidades deben tener en cuenta para definir el porcentaje de empleados o contratistas por prestación de servicios colombianos. De igual forma, para la acreditación del puntaje por servicios nacionales o con trato nacional, el numeral 4.3.2 prevé que: </w:t>
      </w:r>
    </w:p>
    <w:p w:rsidRPr="00C61F87" w:rsidR="00C61F87" w:rsidP="00C61F87" w:rsidRDefault="00C61F87" w14:paraId="53010D7F" w14:textId="77777777">
      <w:pPr>
        <w:tabs>
          <w:tab w:val="left" w:pos="709"/>
        </w:tabs>
        <w:spacing w:after="0" w:line="276" w:lineRule="auto"/>
        <w:ind w:left="709" w:right="709"/>
        <w:jc w:val="both"/>
        <w:rPr>
          <w:rFonts w:ascii="Verdana" w:hAnsi="Verdana" w:eastAsia="Calibri" w:cs="Arial"/>
          <w:bCs/>
          <w:color w:val="000000"/>
          <w:kern w:val="2"/>
          <w:lang w:val="es-ES_tradnl"/>
          <w14:ligatures w14:val="standardContextual"/>
        </w:rPr>
      </w:pPr>
    </w:p>
    <w:p w:rsidRPr="00C61F87" w:rsidR="00C61F87" w:rsidP="00C61F87" w:rsidRDefault="00C61F87" w14:paraId="6A6FAFE1" w14:textId="77777777">
      <w:pPr>
        <w:adjustRightInd w:val="0"/>
        <w:snapToGrid w:val="0"/>
        <w:spacing w:after="0" w:line="240" w:lineRule="auto"/>
        <w:ind w:left="709" w:right="709"/>
        <w:jc w:val="both"/>
        <w:rPr>
          <w:rFonts w:ascii="Verdana" w:hAnsi="Verdana" w:eastAsia="Calibri" w:cs="Arial"/>
          <w:iCs/>
          <w:color w:val="000000"/>
          <w:sz w:val="21"/>
          <w:szCs w:val="21"/>
        </w:rPr>
      </w:pPr>
      <w:r w:rsidRPr="00C61F87">
        <w:rPr>
          <w:rFonts w:ascii="Verdana" w:hAnsi="Verdana" w:eastAsia="Calibri" w:cs="Arial"/>
          <w:iCs/>
          <w:color w:val="000000"/>
          <w:sz w:val="21"/>
          <w:szCs w:val="21"/>
        </w:rPr>
        <w:t xml:space="preserve">“Para que el Proponente nacional obtenga puntaje por Servicios Nacionales debe presentar, además del Formato 9 A – Promoción de Servicios Nacionales o con Trato Nacional, alguno de los siguientes documentos, según corresponda: </w:t>
      </w:r>
    </w:p>
    <w:p w:rsidRPr="00C61F87" w:rsidR="00C61F87" w:rsidP="00C61F87" w:rsidRDefault="00C61F87" w14:paraId="59BB3669" w14:textId="77777777">
      <w:pPr>
        <w:adjustRightInd w:val="0"/>
        <w:snapToGrid w:val="0"/>
        <w:spacing w:after="0" w:line="240" w:lineRule="auto"/>
        <w:ind w:left="709" w:right="709"/>
        <w:jc w:val="both"/>
        <w:rPr>
          <w:rFonts w:ascii="Verdana" w:hAnsi="Verdana" w:eastAsia="Calibri" w:cs="Arial"/>
          <w:iCs/>
          <w:color w:val="000000"/>
          <w:sz w:val="21"/>
          <w:szCs w:val="21"/>
        </w:rPr>
      </w:pPr>
    </w:p>
    <w:p w:rsidRPr="00C61F87" w:rsidR="00C61F87" w:rsidP="00C61F87" w:rsidRDefault="00C61F87" w14:paraId="7E2334A8" w14:textId="77777777">
      <w:pPr>
        <w:numPr>
          <w:ilvl w:val="0"/>
          <w:numId w:val="18"/>
        </w:numPr>
        <w:adjustRightInd w:val="0"/>
        <w:snapToGrid w:val="0"/>
        <w:spacing w:after="0" w:line="240" w:lineRule="auto"/>
        <w:ind w:left="709" w:right="709" w:firstLine="142"/>
        <w:jc w:val="both"/>
        <w:rPr>
          <w:rFonts w:ascii="Verdana" w:hAnsi="Verdana" w:eastAsia="Calibri" w:cs="Arial"/>
          <w:iCs/>
          <w:color w:val="000000"/>
          <w:sz w:val="21"/>
          <w:szCs w:val="21"/>
        </w:rPr>
      </w:pPr>
      <w:r w:rsidRPr="00C61F87">
        <w:rPr>
          <w:rFonts w:ascii="Verdana" w:hAnsi="Verdana" w:eastAsia="Calibri" w:cs="Arial"/>
          <w:iCs/>
          <w:color w:val="000000"/>
          <w:sz w:val="21"/>
          <w:szCs w:val="21"/>
        </w:rPr>
        <w:t>Persona natural colombiana: La cédula de ciudadanía del Proponente.</w:t>
      </w:r>
    </w:p>
    <w:p w:rsidRPr="00C61F87" w:rsidR="00C61F87" w:rsidP="00C61F87" w:rsidRDefault="00C61F87" w14:paraId="27A7FB0E" w14:textId="77777777">
      <w:pPr>
        <w:adjustRightInd w:val="0"/>
        <w:snapToGrid w:val="0"/>
        <w:spacing w:after="0" w:line="240" w:lineRule="auto"/>
        <w:ind w:left="709" w:right="709"/>
        <w:jc w:val="both"/>
        <w:rPr>
          <w:rFonts w:ascii="Verdana" w:hAnsi="Verdana" w:eastAsia="Calibri" w:cs="Arial"/>
          <w:iCs/>
          <w:color w:val="000000"/>
          <w:sz w:val="21"/>
          <w:szCs w:val="21"/>
        </w:rPr>
      </w:pPr>
    </w:p>
    <w:p w:rsidRPr="00C61F87" w:rsidR="00C61F87" w:rsidP="00C61F87" w:rsidRDefault="00C61F87" w14:paraId="725722D2" w14:textId="77777777">
      <w:pPr>
        <w:numPr>
          <w:ilvl w:val="0"/>
          <w:numId w:val="18"/>
        </w:numPr>
        <w:adjustRightInd w:val="0"/>
        <w:snapToGrid w:val="0"/>
        <w:spacing w:after="0" w:line="240" w:lineRule="auto"/>
        <w:ind w:left="709" w:right="709" w:firstLine="142"/>
        <w:jc w:val="both"/>
        <w:rPr>
          <w:rFonts w:ascii="Verdana" w:hAnsi="Verdana" w:eastAsia="Calibri" w:cs="Arial"/>
          <w:iCs/>
          <w:color w:val="000000"/>
          <w:sz w:val="21"/>
          <w:szCs w:val="21"/>
        </w:rPr>
      </w:pPr>
      <w:bookmarkStart w:name="_Hlk80648891" w:id="1"/>
      <w:r w:rsidRPr="00C61F87">
        <w:rPr>
          <w:rFonts w:ascii="Verdana" w:hAnsi="Verdana" w:eastAsia="Calibri" w:cs="Arial"/>
          <w:iCs/>
          <w:color w:val="000000"/>
          <w:sz w:val="21"/>
          <w:szCs w:val="21"/>
        </w:rPr>
        <w:t xml:space="preserve">Persona natural extranjera residente en Colombia: La visa de residencia que le permita la ejecución del objeto contractual de conformidad con la ley. </w:t>
      </w:r>
    </w:p>
    <w:bookmarkEnd w:id="1"/>
    <w:p w:rsidRPr="00C61F87" w:rsidR="00C61F87" w:rsidP="00C61F87" w:rsidRDefault="00C61F87" w14:paraId="13DFD138" w14:textId="77777777">
      <w:pPr>
        <w:adjustRightInd w:val="0"/>
        <w:snapToGrid w:val="0"/>
        <w:spacing w:after="0" w:line="240" w:lineRule="auto"/>
        <w:ind w:left="709" w:right="709"/>
        <w:jc w:val="both"/>
        <w:rPr>
          <w:rFonts w:ascii="Verdana" w:hAnsi="Verdana" w:eastAsia="Calibri" w:cs="Arial"/>
          <w:iCs/>
          <w:color w:val="000000"/>
          <w:sz w:val="21"/>
          <w:szCs w:val="21"/>
        </w:rPr>
      </w:pPr>
    </w:p>
    <w:p w:rsidRPr="00C61F87" w:rsidR="00C61F87" w:rsidP="00C61F87" w:rsidRDefault="00C61F87" w14:paraId="0C6A1FCC" w14:textId="77777777">
      <w:pPr>
        <w:numPr>
          <w:ilvl w:val="0"/>
          <w:numId w:val="18"/>
        </w:numPr>
        <w:adjustRightInd w:val="0"/>
        <w:snapToGrid w:val="0"/>
        <w:spacing w:after="0" w:line="240" w:lineRule="auto"/>
        <w:ind w:left="709" w:right="709" w:firstLine="142"/>
        <w:jc w:val="both"/>
        <w:rPr>
          <w:rFonts w:ascii="Verdana" w:hAnsi="Verdana" w:eastAsia="Calibri" w:cs="Arial"/>
          <w:iCs/>
          <w:color w:val="000000"/>
          <w:sz w:val="21"/>
          <w:szCs w:val="21"/>
        </w:rPr>
      </w:pPr>
      <w:r w:rsidRPr="00C61F87">
        <w:rPr>
          <w:rFonts w:ascii="Verdana" w:hAnsi="Verdana" w:eastAsia="Calibri" w:cs="Arial"/>
          <w:iCs/>
          <w:color w:val="000000"/>
          <w:sz w:val="21"/>
          <w:szCs w:val="21"/>
        </w:rPr>
        <w:t xml:space="preserve">Persona jurídica constituida en Colombia: El certificado de existencia y representación legal emitido por alguna de las cámaras de comercio del país.” </w:t>
      </w:r>
    </w:p>
    <w:p w:rsidRPr="00C61F87" w:rsidR="00C61F87" w:rsidP="00C61F87" w:rsidRDefault="00C61F87" w14:paraId="5E528F67" w14:textId="77777777">
      <w:pPr>
        <w:tabs>
          <w:tab w:val="left" w:pos="709"/>
        </w:tabs>
        <w:spacing w:after="0" w:line="276" w:lineRule="auto"/>
        <w:jc w:val="both"/>
        <w:rPr>
          <w:rFonts w:ascii="Verdana" w:hAnsi="Verdana" w:eastAsia="Calibri" w:cs="Arial"/>
          <w:bCs/>
          <w:color w:val="000000"/>
          <w:kern w:val="2"/>
          <w:lang w:val="es-ES_tradnl"/>
          <w14:ligatures w14:val="standardContextual"/>
        </w:rPr>
      </w:pPr>
    </w:p>
    <w:p w:rsidRPr="00C61F87" w:rsidR="00C61F87" w:rsidP="00C61F87" w:rsidRDefault="00C61F87" w14:paraId="20544866" w14:textId="77777777">
      <w:pPr>
        <w:tabs>
          <w:tab w:val="left" w:pos="709"/>
        </w:tabs>
        <w:spacing w:after="0" w:line="276" w:lineRule="auto"/>
        <w:jc w:val="both"/>
        <w:rPr>
          <w:rFonts w:ascii="Verdana" w:hAnsi="Verdana" w:eastAsia="Calibri" w:cs="Arial"/>
          <w:bCs/>
          <w:color w:val="000000"/>
          <w:kern w:val="2"/>
          <w:lang w:val="es-ES_tradnl"/>
          <w14:ligatures w14:val="standardContextual"/>
        </w:rPr>
      </w:pPr>
      <w:r w:rsidRPr="00C61F87">
        <w:rPr>
          <w:rFonts w:ascii="Verdana" w:hAnsi="Verdana" w:eastAsia="Calibri" w:cs="Arial"/>
          <w:bCs/>
          <w:color w:val="000000"/>
          <w:kern w:val="2"/>
          <w:lang w:val="es-ES_tradnl"/>
          <w14:ligatures w14:val="standardContextual"/>
        </w:rPr>
        <w:tab/>
      </w:r>
      <w:r w:rsidRPr="00C61F87">
        <w:rPr>
          <w:rFonts w:ascii="Verdana" w:hAnsi="Verdana" w:eastAsia="Calibri" w:cs="Arial"/>
          <w:bCs/>
          <w:color w:val="000000"/>
          <w:kern w:val="2"/>
          <w:lang w:val="es-ES_tradnl"/>
          <w14:ligatures w14:val="standardContextual"/>
        </w:rPr>
        <w:t xml:space="preserve">Así pues, para el otorgamiento del puntaje por apoyo a la industria nacional, un proponente nacional tendrá que presentar los documentos anteriormente enunciados, acompañados del “Formato 9A”, tal y como se indica en el Documento Base de los Documentos Tipo de licitación de obra pública de infraestructura de transporte – versión 4. El “Formato 9A – Promoción de Servicios Nacionales o con Trato Nacional” comienza con una nota aclaratoria con relación a su alcance, en la cual dispone que: </w:t>
      </w:r>
    </w:p>
    <w:p w:rsidRPr="00C61F87" w:rsidR="00C61F87" w:rsidP="00C61F87" w:rsidRDefault="00C61F87" w14:paraId="5C6A2CB2" w14:textId="77777777">
      <w:pPr>
        <w:tabs>
          <w:tab w:val="left" w:pos="709"/>
        </w:tabs>
        <w:spacing w:after="0" w:line="276" w:lineRule="auto"/>
        <w:jc w:val="both"/>
        <w:rPr>
          <w:rFonts w:ascii="Verdana" w:hAnsi="Verdana" w:eastAsia="Calibri" w:cs="Arial"/>
          <w:bCs/>
          <w:color w:val="000000"/>
          <w:kern w:val="2"/>
          <w:lang w:val="es-ES_tradnl"/>
          <w14:ligatures w14:val="standardContextual"/>
        </w:rPr>
      </w:pPr>
    </w:p>
    <w:p w:rsidRPr="00C61F87" w:rsidR="00C61F87" w:rsidP="00C61F87" w:rsidRDefault="00C61F87" w14:paraId="704198FB" w14:textId="77777777">
      <w:pPr>
        <w:tabs>
          <w:tab w:val="left" w:pos="-142"/>
        </w:tabs>
        <w:autoSpaceDE w:val="0"/>
        <w:autoSpaceDN w:val="0"/>
        <w:adjustRightInd w:val="0"/>
        <w:snapToGrid w:val="0"/>
        <w:spacing w:after="0" w:line="240" w:lineRule="auto"/>
        <w:ind w:left="709" w:right="709"/>
        <w:jc w:val="both"/>
        <w:outlineLvl w:val="0"/>
        <w:rPr>
          <w:rFonts w:ascii="Verdana" w:hAnsi="Verdana" w:eastAsia="Times New Roman" w:cs="Arial"/>
          <w:kern w:val="2"/>
          <w:sz w:val="21"/>
          <w:szCs w:val="21"/>
          <w:highlight w:val="lightGray"/>
          <w:lang w:val="es-ES_tradnl" w:eastAsia="es-ES"/>
          <w14:ligatures w14:val="standardContextual"/>
        </w:rPr>
      </w:pPr>
      <w:r w:rsidRPr="00C61F87">
        <w:rPr>
          <w:rFonts w:ascii="Verdana" w:hAnsi="Verdana" w:eastAsia="Times New Roman" w:cs="Arial"/>
          <w:kern w:val="2"/>
          <w:sz w:val="21"/>
          <w:szCs w:val="21"/>
          <w:highlight w:val="lightGray"/>
          <w:lang w:val="es-ES_tradnl" w:eastAsia="es-ES"/>
          <w14:ligatures w14:val="standardContextual"/>
        </w:rPr>
        <w:t>“</w:t>
      </w:r>
      <w:r w:rsidRPr="00C61F87" w:rsidDel="00E3109C">
        <w:rPr>
          <w:rFonts w:ascii="Verdana" w:hAnsi="Verdana" w:eastAsia="Times New Roman" w:cs="Arial"/>
          <w:kern w:val="2"/>
          <w:sz w:val="21"/>
          <w:szCs w:val="21"/>
          <w:highlight w:val="lightGray"/>
          <w:lang w:val="es-ES_tradnl" w:eastAsia="es-ES"/>
          <w14:ligatures w14:val="standardContextual"/>
        </w:rPr>
        <w:t>[Este Formato ÚNICAMENTE debe ser diligenciado por</w:t>
      </w:r>
      <w:r w:rsidRPr="00C61F87">
        <w:rPr>
          <w:rFonts w:ascii="Verdana" w:hAnsi="Verdana" w:eastAsia="Times New Roman" w:cs="Arial"/>
          <w:kern w:val="2"/>
          <w:sz w:val="21"/>
          <w:szCs w:val="21"/>
          <w:highlight w:val="lightGray"/>
          <w:lang w:val="es-ES_tradnl" w:eastAsia="es-ES"/>
          <w14:ligatures w14:val="standardContextual"/>
        </w:rPr>
        <w:t xml:space="preserve"> los</w:t>
      </w:r>
      <w:r w:rsidRPr="00C61F87" w:rsidDel="00E3109C">
        <w:rPr>
          <w:rFonts w:ascii="Verdana" w:hAnsi="Verdana" w:eastAsia="Times New Roman" w:cs="Arial"/>
          <w:kern w:val="2"/>
          <w:sz w:val="21"/>
          <w:szCs w:val="21"/>
          <w:highlight w:val="lightGray"/>
          <w:lang w:val="es-ES_tradnl" w:eastAsia="es-ES"/>
          <w14:ligatures w14:val="standardContextual"/>
        </w:rPr>
        <w:t xml:space="preserve"> Proponentes nacionales o extranjeros con trato nacional, o los Proponentes Plurales integrados por estos.</w:t>
      </w:r>
      <w:r w:rsidRPr="00C61F87">
        <w:rPr>
          <w:rFonts w:ascii="Verdana" w:hAnsi="Verdana" w:eastAsia="Times New Roman" w:cs="Arial"/>
          <w:kern w:val="2"/>
          <w:sz w:val="21"/>
          <w:szCs w:val="21"/>
          <w:highlight w:val="lightGray"/>
          <w:lang w:val="es-ES_tradnl" w:eastAsia="es-ES"/>
          <w14:ligatures w14:val="standardContextual"/>
        </w:rPr>
        <w:t xml:space="preserve"> </w:t>
      </w:r>
      <w:r w:rsidRPr="00C61F87" w:rsidDel="00E3109C">
        <w:rPr>
          <w:rFonts w:ascii="Verdana" w:hAnsi="Verdana" w:eastAsia="Times New Roman" w:cs="Arial"/>
          <w:kern w:val="2"/>
          <w:sz w:val="21"/>
          <w:szCs w:val="21"/>
          <w:highlight w:val="lightGray"/>
          <w:lang w:val="es-ES_tradnl" w:eastAsia="es-ES"/>
          <w14:ligatures w14:val="standardContextual"/>
        </w:rPr>
        <w:t xml:space="preserve">En ningún caso el Formato debe </w:t>
      </w:r>
      <w:r w:rsidRPr="00C61F87">
        <w:rPr>
          <w:rFonts w:ascii="Verdana" w:hAnsi="Verdana" w:eastAsia="Times New Roman" w:cs="Arial"/>
          <w:kern w:val="2"/>
          <w:sz w:val="21"/>
          <w:szCs w:val="21"/>
          <w:highlight w:val="lightGray"/>
          <w:lang w:val="es-ES_tradnl" w:eastAsia="es-ES"/>
          <w14:ligatures w14:val="standardContextual"/>
        </w:rPr>
        <w:t>diligenciarse</w:t>
      </w:r>
      <w:r w:rsidRPr="00C61F87" w:rsidDel="00E3109C">
        <w:rPr>
          <w:rFonts w:ascii="Verdana" w:hAnsi="Verdana" w:eastAsia="Times New Roman" w:cs="Arial"/>
          <w:kern w:val="2"/>
          <w:sz w:val="21"/>
          <w:szCs w:val="21"/>
          <w:highlight w:val="lightGray"/>
          <w:lang w:val="es-ES_tradnl" w:eastAsia="es-ES"/>
          <w14:ligatures w14:val="standardContextual"/>
        </w:rPr>
        <w:t xml:space="preserve"> por los Proponentes extranjeros sin derecho a </w:t>
      </w:r>
      <w:r w:rsidRPr="00C61F87">
        <w:rPr>
          <w:rFonts w:ascii="Verdana" w:hAnsi="Verdana" w:eastAsia="Times New Roman" w:cs="Arial"/>
          <w:kern w:val="2"/>
          <w:sz w:val="21"/>
          <w:szCs w:val="21"/>
          <w:highlight w:val="lightGray"/>
          <w:lang w:val="es-ES_tradnl" w:eastAsia="es-ES"/>
          <w14:ligatures w14:val="standardContextual"/>
        </w:rPr>
        <w:t>t</w:t>
      </w:r>
      <w:r w:rsidRPr="00C61F87" w:rsidDel="00E3109C">
        <w:rPr>
          <w:rFonts w:ascii="Verdana" w:hAnsi="Verdana" w:eastAsia="Times New Roman" w:cs="Arial"/>
          <w:kern w:val="2"/>
          <w:sz w:val="21"/>
          <w:szCs w:val="21"/>
          <w:highlight w:val="lightGray"/>
          <w:lang w:val="es-ES_tradnl" w:eastAsia="es-ES"/>
          <w14:ligatures w14:val="standardContextual"/>
        </w:rPr>
        <w:t xml:space="preserve">rato </w:t>
      </w:r>
      <w:r w:rsidRPr="00C61F87">
        <w:rPr>
          <w:rFonts w:ascii="Verdana" w:hAnsi="Verdana" w:eastAsia="Times New Roman" w:cs="Arial"/>
          <w:kern w:val="2"/>
          <w:sz w:val="21"/>
          <w:szCs w:val="21"/>
          <w:highlight w:val="lightGray"/>
          <w:lang w:val="es-ES_tradnl" w:eastAsia="es-ES"/>
          <w14:ligatures w14:val="standardContextual"/>
        </w:rPr>
        <w:t>n</w:t>
      </w:r>
      <w:r w:rsidRPr="00C61F87" w:rsidDel="00E3109C">
        <w:rPr>
          <w:rFonts w:ascii="Verdana" w:hAnsi="Verdana" w:eastAsia="Times New Roman" w:cs="Arial"/>
          <w:kern w:val="2"/>
          <w:sz w:val="21"/>
          <w:szCs w:val="21"/>
          <w:highlight w:val="lightGray"/>
          <w:lang w:val="es-ES_tradnl" w:eastAsia="es-ES"/>
          <w14:ligatures w14:val="standardContextual"/>
        </w:rPr>
        <w:t xml:space="preserve">acional que opten por el puntaje correspondiente a </w:t>
      </w:r>
      <w:r w:rsidRPr="00C61F87">
        <w:rPr>
          <w:rFonts w:ascii="Verdana" w:hAnsi="Verdana" w:eastAsia="Times New Roman" w:cs="Arial"/>
          <w:kern w:val="2"/>
          <w:sz w:val="21"/>
          <w:szCs w:val="21"/>
          <w:highlight w:val="lightGray"/>
          <w:lang w:val="es-ES_tradnl" w:eastAsia="es-ES"/>
          <w14:ligatures w14:val="standardContextual"/>
        </w:rPr>
        <w:t xml:space="preserve">la </w:t>
      </w:r>
      <w:r w:rsidRPr="00C61F87" w:rsidDel="00E3109C">
        <w:rPr>
          <w:rFonts w:ascii="Verdana" w:hAnsi="Verdana" w:eastAsia="Times New Roman" w:cs="Arial"/>
          <w:kern w:val="2"/>
          <w:sz w:val="21"/>
          <w:szCs w:val="21"/>
          <w:highlight w:val="lightGray"/>
          <w:lang w:val="es-ES_tradnl" w:eastAsia="es-ES"/>
          <w14:ligatures w14:val="standardContextual"/>
        </w:rPr>
        <w:t>incorporación de componente nacional en servicios extranjeros]</w:t>
      </w:r>
      <w:r w:rsidRPr="00C61F87">
        <w:rPr>
          <w:rFonts w:ascii="Verdana" w:hAnsi="Verdana" w:eastAsia="Times New Roman" w:cs="Arial"/>
          <w:kern w:val="2"/>
          <w:sz w:val="21"/>
          <w:szCs w:val="21"/>
          <w:highlight w:val="lightGray"/>
          <w:lang w:val="es-ES_tradnl" w:eastAsia="es-ES"/>
          <w14:ligatures w14:val="standardContextual"/>
        </w:rPr>
        <w:t>”</w:t>
      </w:r>
    </w:p>
    <w:p w:rsidRPr="00C61F87" w:rsidR="00C61F87" w:rsidP="00C61F87" w:rsidRDefault="00C61F87" w14:paraId="1F96B9BD" w14:textId="77777777">
      <w:pPr>
        <w:tabs>
          <w:tab w:val="left" w:pos="-142"/>
        </w:tabs>
        <w:autoSpaceDE w:val="0"/>
        <w:autoSpaceDN w:val="0"/>
        <w:adjustRightInd w:val="0"/>
        <w:snapToGrid w:val="0"/>
        <w:spacing w:after="0" w:line="276" w:lineRule="auto"/>
        <w:ind w:left="709" w:right="709"/>
        <w:jc w:val="both"/>
        <w:outlineLvl w:val="0"/>
        <w:rPr>
          <w:rFonts w:ascii="Verdana" w:hAnsi="Verdana" w:eastAsia="Times New Roman" w:cs="Arial"/>
          <w:kern w:val="2"/>
          <w:highlight w:val="lightGray"/>
          <w:lang w:val="es-ES_tradnl" w:eastAsia="es-ES"/>
          <w14:ligatures w14:val="standardContextual"/>
        </w:rPr>
      </w:pPr>
    </w:p>
    <w:p w:rsidRPr="00C61F87" w:rsidR="00C61F87" w:rsidP="00C61F87" w:rsidRDefault="00C61F87" w14:paraId="74605881" w14:textId="77777777">
      <w:pPr>
        <w:tabs>
          <w:tab w:val="left" w:pos="709"/>
        </w:tabs>
        <w:adjustRightInd w:val="0"/>
        <w:snapToGrid w:val="0"/>
        <w:spacing w:after="12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bCs/>
          <w:color w:val="000000"/>
          <w:kern w:val="2"/>
          <w:lang w:val="es-ES_tradnl"/>
          <w14:ligatures w14:val="standardContextual"/>
        </w:rPr>
        <w:t xml:space="preserve">De acuerdo con el ámbito de aplicación de la primera franja del puntaje por apoyo a la industria nacional, el “Formato 7A” solo debe ser diligenciado por proponentes nacionales o extranjeros con derecho a trato nacional, al igual que por los proponentes plurales que estos conformen. Lo anterior comoquiera que son estos los sujetos habilitados para acceder al puntaje al que se refiere el primer inciso del artículo 2 de la Ley 816 de 2003.  </w:t>
      </w:r>
    </w:p>
    <w:p w:rsidRPr="00C61F87" w:rsidR="00C61F87" w:rsidP="00C61F87" w:rsidRDefault="00C61F87" w14:paraId="2F304CB1" w14:textId="77777777">
      <w:pPr>
        <w:tabs>
          <w:tab w:val="left" w:pos="709"/>
        </w:tabs>
        <w:adjustRightInd w:val="0"/>
        <w:snapToGrid w:val="0"/>
        <w:spacing w:after="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bCs/>
          <w:color w:val="000000"/>
          <w:kern w:val="2"/>
          <w:lang w:val="es-ES_tradnl"/>
          <w14:ligatures w14:val="standardContextual"/>
        </w:rPr>
        <w:t>Por otra parte, el numeral 4.3.3 de los documentos tipo en comento, establece cómo el proponente se hace acreedor del puntaje correspondiente a cinco (5) puntos por concepto de “Incorporación de Componente Nacional en Servicios Extranjeros”, en los siguientes términos:</w:t>
      </w:r>
    </w:p>
    <w:p w:rsidRPr="00C61F87" w:rsidR="00C61F87" w:rsidP="00C61F87" w:rsidRDefault="00C61F87" w14:paraId="6AFAF7A4" w14:textId="77777777">
      <w:pPr>
        <w:spacing w:after="0" w:line="240" w:lineRule="auto"/>
        <w:rPr>
          <w:rFonts w:ascii="Verdana" w:hAnsi="Verdana" w:eastAsia="Aptos" w:cs="Times New Roman"/>
          <w:kern w:val="2"/>
          <w:lang w:val="es-MX"/>
          <w14:ligatures w14:val="standardContextual"/>
        </w:rPr>
      </w:pPr>
    </w:p>
    <w:p w:rsidRPr="00C61F87" w:rsidR="00C61F87" w:rsidP="00C61F87" w:rsidRDefault="00C61F87" w14:paraId="38FB4A83" w14:textId="77777777">
      <w:pPr>
        <w:adjustRightInd w:val="0"/>
        <w:snapToGrid w:val="0"/>
        <w:spacing w:after="0" w:line="240" w:lineRule="auto"/>
        <w:ind w:left="709" w:right="709"/>
        <w:jc w:val="both"/>
        <w:rPr>
          <w:rFonts w:ascii="Verdana" w:hAnsi="Verdana" w:eastAsia="Aptos" w:cs="Times New Roman"/>
          <w:kern w:val="2"/>
          <w:sz w:val="21"/>
          <w:szCs w:val="21"/>
          <w:lang w:val="es-MX"/>
          <w14:ligatures w14:val="standardContextual"/>
        </w:rPr>
      </w:pPr>
      <w:r w:rsidRPr="00C61F87">
        <w:rPr>
          <w:rFonts w:ascii="Verdana" w:hAnsi="Verdana" w:eastAsia="Aptos" w:cs="Times New Roman"/>
          <w:kern w:val="2"/>
          <w:sz w:val="21"/>
          <w:szCs w:val="21"/>
          <w:lang w:val="es-MX"/>
          <w14:ligatures w14:val="standardContextual"/>
        </w:rPr>
        <w:t xml:space="preserve">“La Entidad Estatal asignará cinco (5) puntos a los Proponentes extranjeros sin derecho a Trato Nacional o a Proponentes Plurales en los que al menos uno de sus integrantes sea un extranjero sin derecho a Trato Nacional, que incorporen a la ejecución del contrato más del </w:t>
      </w:r>
      <w:r w:rsidRPr="00C61F87">
        <w:rPr>
          <w:rFonts w:ascii="Verdana" w:hAnsi="Verdana" w:eastAsia="Aptos" w:cs="Times New Roman"/>
          <w:kern w:val="2"/>
          <w:sz w:val="21"/>
          <w:szCs w:val="21"/>
          <w:lang w:val="es-MX"/>
          <w14:ligatures w14:val="standardContextual"/>
        </w:rPr>
        <w:t>noventa por ciento (90 %) del personal técnico, operativo y profesional de origen colombiano.”</w:t>
      </w:r>
    </w:p>
    <w:p w:rsidRPr="00C61F87" w:rsidR="00C61F87" w:rsidP="00C61F87" w:rsidRDefault="00C61F87" w14:paraId="1B6647DA" w14:textId="77777777">
      <w:pPr>
        <w:tabs>
          <w:tab w:val="left" w:pos="709"/>
        </w:tabs>
        <w:spacing w:after="0" w:line="276" w:lineRule="auto"/>
        <w:ind w:firstLine="709"/>
        <w:jc w:val="both"/>
        <w:rPr>
          <w:rFonts w:ascii="Verdana" w:hAnsi="Verdana" w:eastAsia="Calibri" w:cs="Arial"/>
          <w:bCs/>
          <w:color w:val="000000"/>
          <w:kern w:val="2"/>
          <w:lang w:val="es-ES_tradnl"/>
          <w14:ligatures w14:val="standardContextual"/>
        </w:rPr>
      </w:pPr>
    </w:p>
    <w:p w:rsidRPr="00C61F87" w:rsidR="00C61F87" w:rsidP="00C61F87" w:rsidRDefault="00C61F87" w14:paraId="3DDF3BE1" w14:textId="77777777">
      <w:pPr>
        <w:tabs>
          <w:tab w:val="left" w:pos="709"/>
        </w:tabs>
        <w:spacing w:after="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bCs/>
          <w:color w:val="000000"/>
          <w:kern w:val="2"/>
          <w:lang w:val="es-ES_tradnl"/>
          <w14:ligatures w14:val="standardContextual"/>
        </w:rPr>
        <w:t>En este caso, la entidad únicamente otorgará el puntaje cuando el proponente presente el “Formato 9B – Incorporación de Componente Nacional en Servicios Extranjeros” y no haya recibido puntaje alguno por “Promoción de Servicios Nacionales o con Trato nacional”. Este “Formato 9B” contempla la siguiente nota aclaratoria respecto a su alcance:</w:t>
      </w:r>
    </w:p>
    <w:p w:rsidRPr="00C61F87" w:rsidR="00C61F87" w:rsidP="00C61F87" w:rsidRDefault="00C61F87" w14:paraId="3808FDBB" w14:textId="77777777">
      <w:pPr>
        <w:tabs>
          <w:tab w:val="left" w:pos="709"/>
        </w:tabs>
        <w:spacing w:after="0" w:line="276" w:lineRule="auto"/>
        <w:ind w:firstLine="709"/>
        <w:jc w:val="both"/>
        <w:rPr>
          <w:rFonts w:ascii="Verdana" w:hAnsi="Verdana" w:eastAsia="Calibri" w:cs="Arial"/>
          <w:bCs/>
          <w:color w:val="000000"/>
          <w:kern w:val="2"/>
          <w:lang w:val="es-ES_tradnl"/>
          <w14:ligatures w14:val="standardContextual"/>
        </w:rPr>
      </w:pPr>
    </w:p>
    <w:p w:rsidRPr="00C61F87" w:rsidR="00C61F87" w:rsidDel="00770647" w:rsidP="00C61F87" w:rsidRDefault="00C61F87" w14:paraId="4BFAC45A" w14:textId="77777777">
      <w:pPr>
        <w:tabs>
          <w:tab w:val="left" w:pos="-142"/>
        </w:tabs>
        <w:autoSpaceDE w:val="0"/>
        <w:autoSpaceDN w:val="0"/>
        <w:adjustRightInd w:val="0"/>
        <w:snapToGrid w:val="0"/>
        <w:spacing w:after="0" w:line="240" w:lineRule="auto"/>
        <w:ind w:left="709" w:right="709"/>
        <w:jc w:val="both"/>
        <w:outlineLvl w:val="0"/>
        <w:rPr>
          <w:rFonts w:ascii="Verdana" w:hAnsi="Verdana" w:eastAsia="Times New Roman" w:cs="Arial"/>
          <w:sz w:val="21"/>
          <w:szCs w:val="21"/>
          <w:lang w:eastAsia="es-ES"/>
        </w:rPr>
      </w:pPr>
      <w:r w:rsidRPr="00C61F87">
        <w:rPr>
          <w:rFonts w:ascii="Verdana" w:hAnsi="Verdana" w:eastAsia="Times New Roman" w:cs="Arial"/>
          <w:sz w:val="21"/>
          <w:szCs w:val="21"/>
          <w:highlight w:val="lightGray"/>
          <w:lang w:eastAsia="es-ES"/>
        </w:rPr>
        <w:t>“</w:t>
      </w:r>
      <w:r w:rsidRPr="00C61F87" w:rsidDel="00770647">
        <w:rPr>
          <w:rFonts w:ascii="Verdana" w:hAnsi="Verdana" w:eastAsia="Times New Roman" w:cs="Arial"/>
          <w:sz w:val="21"/>
          <w:szCs w:val="21"/>
          <w:highlight w:val="lightGray"/>
          <w:lang w:eastAsia="es-ES"/>
        </w:rPr>
        <w:t xml:space="preserve">[Este formato </w:t>
      </w:r>
      <w:r w:rsidRPr="00C61F87" w:rsidDel="00770647">
        <w:rPr>
          <w:rFonts w:ascii="Verdana" w:hAnsi="Verdana" w:eastAsia="Times New Roman" w:cs="Arial"/>
          <w:b/>
          <w:bCs/>
          <w:sz w:val="21"/>
          <w:szCs w:val="21"/>
          <w:highlight w:val="lightGray"/>
          <w:u w:val="single"/>
          <w:lang w:eastAsia="es-ES"/>
        </w:rPr>
        <w:t>NO</w:t>
      </w:r>
      <w:r w:rsidRPr="00C61F87" w:rsidDel="00770647">
        <w:rPr>
          <w:rFonts w:ascii="Verdana" w:hAnsi="Verdana" w:eastAsia="Times New Roman" w:cs="Arial"/>
          <w:sz w:val="21"/>
          <w:szCs w:val="21"/>
          <w:highlight w:val="lightGray"/>
          <w:lang w:eastAsia="es-ES"/>
        </w:rPr>
        <w:t xml:space="preserve"> debe ser diligenciado por Proponentes nacionales o extranjeros con </w:t>
      </w:r>
      <w:r w:rsidRPr="00C61F87">
        <w:rPr>
          <w:rFonts w:ascii="Verdana" w:hAnsi="Verdana" w:eastAsia="Times New Roman" w:cs="Arial"/>
          <w:sz w:val="21"/>
          <w:szCs w:val="21"/>
          <w:highlight w:val="lightGray"/>
          <w:lang w:eastAsia="es-ES"/>
        </w:rPr>
        <w:t>t</w:t>
      </w:r>
      <w:r w:rsidRPr="00C61F87" w:rsidDel="00770647">
        <w:rPr>
          <w:rFonts w:ascii="Verdana" w:hAnsi="Verdana" w:eastAsia="Times New Roman" w:cs="Arial"/>
          <w:sz w:val="21"/>
          <w:szCs w:val="21"/>
          <w:highlight w:val="lightGray"/>
          <w:lang w:eastAsia="es-ES"/>
        </w:rPr>
        <w:t xml:space="preserve">rato </w:t>
      </w:r>
      <w:r w:rsidRPr="00C61F87">
        <w:rPr>
          <w:rFonts w:ascii="Verdana" w:hAnsi="Verdana" w:eastAsia="Times New Roman" w:cs="Arial"/>
          <w:sz w:val="21"/>
          <w:szCs w:val="21"/>
          <w:highlight w:val="lightGray"/>
          <w:lang w:eastAsia="es-ES"/>
        </w:rPr>
        <w:t>n</w:t>
      </w:r>
      <w:r w:rsidRPr="00C61F87" w:rsidDel="00770647">
        <w:rPr>
          <w:rFonts w:ascii="Verdana" w:hAnsi="Verdana" w:eastAsia="Times New Roman" w:cs="Arial"/>
          <w:sz w:val="21"/>
          <w:szCs w:val="21"/>
          <w:highlight w:val="lightGray"/>
          <w:lang w:eastAsia="es-ES"/>
        </w:rPr>
        <w:t>acional. Únicamente lo diligenciar</w:t>
      </w:r>
      <w:r w:rsidRPr="00C61F87">
        <w:rPr>
          <w:rFonts w:ascii="Verdana" w:hAnsi="Verdana" w:eastAsia="Times New Roman" w:cs="Arial"/>
          <w:sz w:val="21"/>
          <w:szCs w:val="21"/>
          <w:highlight w:val="lightGray"/>
          <w:lang w:eastAsia="es-ES"/>
        </w:rPr>
        <w:t>á</w:t>
      </w:r>
      <w:r w:rsidRPr="00C61F87" w:rsidDel="00770647">
        <w:rPr>
          <w:rFonts w:ascii="Verdana" w:hAnsi="Verdana" w:eastAsia="Times New Roman" w:cs="Arial"/>
          <w:sz w:val="21"/>
          <w:szCs w:val="21"/>
          <w:highlight w:val="lightGray"/>
          <w:lang w:eastAsia="es-ES"/>
        </w:rPr>
        <w:t xml:space="preserve"> los Proponentes extranjeros sin derecho a </w:t>
      </w:r>
      <w:r w:rsidRPr="00C61F87">
        <w:rPr>
          <w:rFonts w:ascii="Verdana" w:hAnsi="Verdana" w:eastAsia="Times New Roman" w:cs="Arial"/>
          <w:sz w:val="21"/>
          <w:szCs w:val="21"/>
          <w:highlight w:val="lightGray"/>
          <w:lang w:eastAsia="es-ES"/>
        </w:rPr>
        <w:t>t</w:t>
      </w:r>
      <w:r w:rsidRPr="00C61F87" w:rsidDel="00770647">
        <w:rPr>
          <w:rFonts w:ascii="Verdana" w:hAnsi="Verdana" w:eastAsia="Times New Roman" w:cs="Arial"/>
          <w:sz w:val="21"/>
          <w:szCs w:val="21"/>
          <w:highlight w:val="lightGray"/>
          <w:lang w:eastAsia="es-ES"/>
        </w:rPr>
        <w:t xml:space="preserve">rato </w:t>
      </w:r>
      <w:r w:rsidRPr="00C61F87">
        <w:rPr>
          <w:rFonts w:ascii="Verdana" w:hAnsi="Verdana" w:eastAsia="Times New Roman" w:cs="Arial"/>
          <w:sz w:val="21"/>
          <w:szCs w:val="21"/>
          <w:highlight w:val="lightGray"/>
          <w:lang w:eastAsia="es-ES"/>
        </w:rPr>
        <w:t>n</w:t>
      </w:r>
      <w:r w:rsidRPr="00C61F87" w:rsidDel="00770647">
        <w:rPr>
          <w:rFonts w:ascii="Verdana" w:hAnsi="Verdana" w:eastAsia="Times New Roman" w:cs="Arial"/>
          <w:sz w:val="21"/>
          <w:szCs w:val="21"/>
          <w:highlight w:val="lightGray"/>
          <w:lang w:eastAsia="es-ES"/>
        </w:rPr>
        <w:t xml:space="preserve">acional que opten por el puntaje correspondiente a incorporación de componente nacional en servicios extranjeros. También podrá ser diligenciado por los Proponentes Plurales integrados por al menos un extranjero sin derecho a </w:t>
      </w:r>
      <w:r w:rsidRPr="00C61F87" w:rsidDel="00754486">
        <w:rPr>
          <w:rFonts w:ascii="Verdana" w:hAnsi="Verdana" w:eastAsia="Times New Roman" w:cs="Arial"/>
          <w:sz w:val="21"/>
          <w:szCs w:val="21"/>
          <w:highlight w:val="lightGray"/>
          <w:lang w:eastAsia="es-ES"/>
        </w:rPr>
        <w:t>t</w:t>
      </w:r>
      <w:r w:rsidRPr="00C61F87" w:rsidDel="00770647">
        <w:rPr>
          <w:rFonts w:ascii="Verdana" w:hAnsi="Verdana" w:eastAsia="Times New Roman" w:cs="Arial"/>
          <w:sz w:val="21"/>
          <w:szCs w:val="21"/>
          <w:highlight w:val="lightGray"/>
          <w:lang w:eastAsia="es-ES"/>
        </w:rPr>
        <w:t xml:space="preserve">rato </w:t>
      </w:r>
      <w:r w:rsidRPr="00C61F87" w:rsidDel="00754486">
        <w:rPr>
          <w:rFonts w:ascii="Verdana" w:hAnsi="Verdana" w:eastAsia="Times New Roman" w:cs="Arial"/>
          <w:sz w:val="21"/>
          <w:szCs w:val="21"/>
          <w:highlight w:val="lightGray"/>
          <w:lang w:eastAsia="es-ES"/>
        </w:rPr>
        <w:t>n</w:t>
      </w:r>
      <w:r w:rsidRPr="00C61F87" w:rsidDel="00770647">
        <w:rPr>
          <w:rFonts w:ascii="Verdana" w:hAnsi="Verdana" w:eastAsia="Times New Roman" w:cs="Arial"/>
          <w:sz w:val="21"/>
          <w:szCs w:val="21"/>
          <w:highlight w:val="lightGray"/>
          <w:lang w:eastAsia="es-ES"/>
        </w:rPr>
        <w:t>acional.]</w:t>
      </w:r>
      <w:r w:rsidRPr="00C61F87">
        <w:rPr>
          <w:rFonts w:ascii="Verdana" w:hAnsi="Verdana" w:eastAsia="Times New Roman" w:cs="Arial"/>
          <w:sz w:val="21"/>
          <w:szCs w:val="21"/>
          <w:lang w:eastAsia="es-ES"/>
        </w:rPr>
        <w:t>”</w:t>
      </w:r>
    </w:p>
    <w:p w:rsidRPr="00C61F87" w:rsidR="00C61F87" w:rsidP="00C61F87" w:rsidRDefault="00C61F87" w14:paraId="6E4B8D3B" w14:textId="77777777">
      <w:pPr>
        <w:tabs>
          <w:tab w:val="left" w:pos="709"/>
        </w:tabs>
        <w:spacing w:after="0" w:line="276" w:lineRule="auto"/>
        <w:ind w:firstLine="709"/>
        <w:jc w:val="both"/>
        <w:rPr>
          <w:rFonts w:ascii="Verdana" w:hAnsi="Verdana" w:eastAsia="Calibri" w:cs="Arial"/>
          <w:bCs/>
          <w:color w:val="000000"/>
          <w:kern w:val="2"/>
          <w:lang w:val="es-ES_tradnl"/>
          <w14:ligatures w14:val="standardContextual"/>
        </w:rPr>
      </w:pPr>
    </w:p>
    <w:p w:rsidRPr="00C61F87" w:rsidR="00C61F87" w:rsidP="00C61F87" w:rsidRDefault="00C61F87" w14:paraId="6375F6C9" w14:textId="77777777">
      <w:pPr>
        <w:tabs>
          <w:tab w:val="left" w:pos="709"/>
        </w:tabs>
        <w:snapToGrid w:val="0"/>
        <w:spacing w:after="12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bCs/>
          <w:color w:val="000000"/>
          <w:kern w:val="2"/>
          <w:lang w:val="es-ES_tradnl"/>
          <w14:ligatures w14:val="standardContextual"/>
        </w:rPr>
        <w:t xml:space="preserve">De acuerdo con lo anterior, el “Formato 9B” solo debe ser diligenciado por los proponentes extranjeros sin derecho a trato nacional o proponentes plurales integrados por al menos un extranjero sin derecho a trato nacional. </w:t>
      </w:r>
    </w:p>
    <w:p w:rsidRPr="00C61F87" w:rsidR="00C61F87" w:rsidP="00C61F87" w:rsidRDefault="00C61F87" w14:paraId="3F895BA8" w14:textId="77777777">
      <w:pPr>
        <w:tabs>
          <w:tab w:val="left" w:pos="709"/>
        </w:tabs>
        <w:adjustRightInd w:val="0"/>
        <w:snapToGrid w:val="0"/>
        <w:spacing w:after="12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bCs/>
          <w:color w:val="000000"/>
          <w:kern w:val="2"/>
          <w:lang w:val="es-ES_tradnl"/>
          <w14:ligatures w14:val="standardContextual"/>
        </w:rPr>
        <w:t xml:space="preserve">Agregando a lo anterior, la </w:t>
      </w:r>
      <w:r w:rsidRPr="00C61F87">
        <w:rPr>
          <w:rFonts w:ascii="Verdana" w:hAnsi="Verdana" w:eastAsia="Calibri" w:cs="Arial"/>
          <w:kern w:val="2"/>
          <w:lang w:val="es-ES_tradnl"/>
          <w14:ligatures w14:val="standardContextual"/>
        </w:rPr>
        <w:t>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salvo si el objeto contractual incluye bienes o servicios ajenos a la obra pública, caso en el que se podrá incluir experiencia adicional, y, además, cuando el pliego tipo de forma expresa lo incluya, es decir, en los aspectos incluidos en corchetes y resaltados en gris.</w:t>
      </w:r>
    </w:p>
    <w:p w:rsidRPr="00C61F87" w:rsidR="00C61F87" w:rsidP="00C61F87" w:rsidRDefault="00C61F87" w14:paraId="138DFF52" w14:textId="77777777">
      <w:pPr>
        <w:tabs>
          <w:tab w:val="left" w:pos="709"/>
        </w:tabs>
        <w:adjustRightInd w:val="0"/>
        <w:snapToGrid w:val="0"/>
        <w:spacing w:after="12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bCs/>
          <w:kern w:val="2"/>
          <w:lang w:val="es-ES_tradnl"/>
          <w14:ligatures w14:val="standardContextual"/>
        </w:rPr>
        <w:t xml:space="preserve">Este principio de inalterabilidad también es aplicable a los formatos y anexos implementados junto con el “Documento Base”, los cuales deben ser usados para desarrollar el procedimiento de contratación, con la finalidad de que los proponentes acrediten los diferentes requisitos establecidos para participar en el proceso de selección. Debe aclararse que los formatos y anexos, al igual que el “Documento Base”, contienen apartes entre corchetes y resaltados en gris, los cuales deben ser diligenciados por la entidad, así como otros aspectos relativos a información que debe ser completada por los oferentes al hacer uso de los formatos. </w:t>
      </w:r>
    </w:p>
    <w:p w:rsidRPr="00C61F87" w:rsidR="00C61F87" w:rsidP="00C61F87" w:rsidRDefault="00C61F87" w14:paraId="4988A49C" w14:textId="77777777">
      <w:pPr>
        <w:tabs>
          <w:tab w:val="left" w:pos="709"/>
        </w:tabs>
        <w:adjustRightInd w:val="0"/>
        <w:snapToGrid w:val="0"/>
        <w:spacing w:after="12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color w:val="000000"/>
          <w:kern w:val="2"/>
          <w:lang w:val="es-ES_tradnl"/>
          <w14:ligatures w14:val="standardContextual"/>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distinción de las formalidades de las que se sirvan para ello los actores de la contratación pública. </w:t>
      </w:r>
    </w:p>
    <w:p w:rsidRPr="00C61F87" w:rsidR="00C61F87" w:rsidP="00C61F87" w:rsidRDefault="00C61F87" w14:paraId="1A1FDAE0" w14:textId="77777777">
      <w:pPr>
        <w:tabs>
          <w:tab w:val="left" w:pos="709"/>
        </w:tabs>
        <w:adjustRightInd w:val="0"/>
        <w:snapToGrid w:val="0"/>
        <w:spacing w:after="120" w:line="276" w:lineRule="auto"/>
        <w:ind w:firstLine="709"/>
        <w:jc w:val="both"/>
        <w:rPr>
          <w:rFonts w:ascii="Verdana" w:hAnsi="Verdana" w:eastAsia="Aptos" w:cs="Arial"/>
          <w:kern w:val="2"/>
          <w:lang w:val="es-ES_tradnl"/>
          <w14:ligatures w14:val="standardContextual"/>
        </w:rPr>
      </w:pPr>
      <w:r w:rsidRPr="00C61F87">
        <w:rPr>
          <w:rFonts w:ascii="Verdana" w:hAnsi="Verdana" w:eastAsia="Aptos" w:cs="Arial"/>
          <w:kern w:val="2"/>
          <w:lang w:val="es-ES_tradnl"/>
          <w14:ligatures w14:val="standardContextual"/>
        </w:rPr>
        <w:t xml:space="preserve">Al respecto, la Corte Constitucional ha señalado que </w:t>
      </w:r>
      <w:r w:rsidRPr="00C61F87">
        <w:rPr>
          <w:rFonts w:ascii="Verdana" w:hAnsi="Verdana" w:eastAsia="Aptos" w:cs="Arial"/>
          <w:i/>
          <w:iCs/>
          <w:kern w:val="2"/>
          <w:lang w:val="es-ES_tradnl"/>
          <w14:ligatures w14:val="standardContextual"/>
        </w:rPr>
        <w:t>“[…]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C61F87">
        <w:rPr>
          <w:rFonts w:ascii="Verdana" w:hAnsi="Verdana" w:eastAsia="Aptos" w:cs="Arial"/>
          <w:i/>
          <w:iCs/>
          <w:kern w:val="2"/>
          <w:vertAlign w:val="superscript"/>
          <w:lang w:val="es-ES_tradnl"/>
          <w14:ligatures w14:val="standardContextual"/>
        </w:rPr>
        <w:footnoteReference w:id="1"/>
      </w:r>
      <w:r w:rsidRPr="00C61F87">
        <w:rPr>
          <w:rFonts w:ascii="Verdana" w:hAnsi="Verdana" w:eastAsia="Aptos" w:cs="Arial"/>
          <w:i/>
          <w:iCs/>
          <w:kern w:val="2"/>
          <w:lang w:val="es-ES_tradnl"/>
          <w14:ligatures w14:val="standardContextual"/>
        </w:rPr>
        <w:t xml:space="preserve">. </w:t>
      </w:r>
      <w:r w:rsidRPr="00C61F87">
        <w:rPr>
          <w:rFonts w:ascii="Verdana" w:hAnsi="Verdana" w:eastAsia="Aptos" w:cs="Arial"/>
          <w:kern w:val="2"/>
          <w:lang w:val="es-ES_tradnl"/>
          <w14:ligatures w14:val="standardContextual"/>
        </w:rPr>
        <w:t>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rsidRPr="00C61F87" w:rsidR="00C61F87" w:rsidP="00C61F87" w:rsidRDefault="00C61F87" w14:paraId="531C93EC" w14:textId="77777777">
      <w:pPr>
        <w:tabs>
          <w:tab w:val="left" w:pos="709"/>
        </w:tabs>
        <w:snapToGrid w:val="0"/>
        <w:spacing w:after="0" w:line="276" w:lineRule="auto"/>
        <w:ind w:firstLine="709"/>
        <w:jc w:val="both"/>
        <w:rPr>
          <w:rFonts w:ascii="Verdana" w:hAnsi="Verdana" w:eastAsia="Calibri" w:cs="Arial"/>
          <w:bCs/>
          <w:color w:val="000000"/>
          <w:kern w:val="2"/>
          <w:lang w:val="es-ES_tradnl"/>
          <w14:ligatures w14:val="standardContextual"/>
        </w:rPr>
      </w:pPr>
      <w:r w:rsidRPr="00C61F87">
        <w:rPr>
          <w:rFonts w:ascii="Verdana" w:hAnsi="Verdana" w:eastAsia="Calibri" w:cs="Arial"/>
          <w:bCs/>
          <w:color w:val="000000"/>
          <w:kern w:val="2"/>
          <w:lang w:val="es-ES_tradnl"/>
          <w14:ligatures w14:val="standardContextual"/>
        </w:rPr>
        <w:t>Conforme a lo expuesto, si bien en el marco de procesos adelantados con Documentos Tipo el “Formato 9” es el establecido para acceder al puntaje por apoyo a la industria nacional, es preciso advertir que lo que realmente permite acceder al puntaje es el contenido del formato. Sin embargo, corresponderá a la Entidad Estatal que adelanta el proceso de contratación, realizar el correspondiente análisis para determinar el otorgamiento de puntaje, de acuerdo con la situación fáctica y jurídica particular del caso concreto, sin que ciertas formalidades se conviertan en un obstáculo para la asignación del puntaje correspondiente.</w:t>
      </w:r>
    </w:p>
    <w:p w:rsidRPr="00C61F87" w:rsidR="00C61F87" w:rsidP="00C61F87" w:rsidRDefault="00C61F87" w14:paraId="0A63A8B1" w14:textId="77777777">
      <w:pPr>
        <w:snapToGrid w:val="0"/>
        <w:spacing w:after="0" w:line="276" w:lineRule="auto"/>
        <w:jc w:val="both"/>
        <w:rPr>
          <w:rFonts w:ascii="Verdana" w:hAnsi="Verdana" w:eastAsia="Calibri" w:cs="Arial"/>
          <w:lang w:val="es-ES_tradnl"/>
        </w:rPr>
      </w:pPr>
    </w:p>
    <w:p w:rsidRPr="00C61F87" w:rsidR="00C61F87" w:rsidP="00C61F87" w:rsidRDefault="00C61F87" w14:paraId="2C4B4D9E" w14:textId="77777777">
      <w:pPr>
        <w:snapToGrid w:val="0"/>
        <w:spacing w:after="120" w:line="276" w:lineRule="auto"/>
        <w:jc w:val="both"/>
        <w:rPr>
          <w:rFonts w:ascii="Verdana" w:hAnsi="Verdana" w:eastAsia="Calibri" w:cs="Arial"/>
          <w:lang w:val="es-ES_tradnl"/>
        </w:rPr>
      </w:pPr>
      <w:r w:rsidRPr="00C61F87">
        <w:rPr>
          <w:rFonts w:ascii="Verdana" w:hAnsi="Verdana" w:eastAsia="Times New Roman" w:cs="Arial"/>
          <w:color w:val="000000"/>
          <w:lang w:val="es-MX" w:eastAsia="es-ES_tradnl"/>
        </w:rPr>
        <w:t xml:space="preserve">ii. 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w:t>
      </w:r>
      <w:r w:rsidRPr="00C61F87">
        <w:rPr>
          <w:rFonts w:ascii="Verdana" w:hAnsi="Verdana" w:eastAsia="Times New Roman" w:cs="Arial"/>
          <w:color w:val="000000"/>
          <w:lang w:val="es-MX" w:eastAsia="es-ES_tradnl"/>
        </w:rPr>
        <w:t xml:space="preserve">de acciones afirmativas que promuevan su inclusión en diferentes ámbitos de la economía y la sociedad. </w:t>
      </w:r>
    </w:p>
    <w:p w:rsidRPr="00C61F87" w:rsidR="00C61F87" w:rsidP="00C61F87" w:rsidRDefault="00C61F87" w14:paraId="5FED6C88" w14:textId="77777777">
      <w:pPr>
        <w:snapToGrid w:val="0"/>
        <w:spacing w:after="0" w:line="276" w:lineRule="auto"/>
        <w:ind w:firstLine="709"/>
        <w:jc w:val="both"/>
        <w:rPr>
          <w:rFonts w:ascii="Verdana" w:hAnsi="Verdana" w:eastAsia="Calibri" w:cs="Arial"/>
          <w:color w:val="000000"/>
          <w:lang w:val="es-MX" w:eastAsia="es-CO"/>
        </w:rPr>
      </w:pPr>
      <w:r w:rsidRPr="00C61F87">
        <w:rPr>
          <w:rFonts w:ascii="Verdana" w:hAnsi="Verdana" w:eastAsia="Times New Roman" w:cs="Arial"/>
          <w:color w:val="000000"/>
          <w:lang w:val="es-MX" w:eastAsia="es-ES_tradnl"/>
        </w:rPr>
        <w:t>Como expresión de la finalidad antes enunciada y en aras de garantizar el derecho al trabajo en términos de igualdad material de oportunidades para las personas en condición de discapacidad, el artículo 13 la de Ley 1618 de 2013 estableció acciones afirmativas en el marco del sistema de compras públicas. Adicionalmente, ordenó al Gobierno Nacional expedir el decreto reglamentario que determinara una puntuación adicional y un sistema</w:t>
      </w:r>
      <w:r w:rsidRPr="00C61F87">
        <w:rPr>
          <w:rFonts w:ascii="Verdana" w:hAnsi="Verdana" w:eastAsia="Calibri" w:cs="Arial"/>
          <w:color w:val="000000"/>
          <w:lang w:val="es-MX" w:eastAsia="es-CO"/>
        </w:rPr>
        <w:t xml:space="preserve"> de preferencias en los procesos de contratación estatal. El artículo en mención prescribe lo siguiente: </w:t>
      </w:r>
    </w:p>
    <w:p w:rsidRPr="00C61F87" w:rsidR="00C61F87" w:rsidP="00C61F87" w:rsidRDefault="00C61F87" w14:paraId="326977D9" w14:textId="77777777">
      <w:pPr>
        <w:tabs>
          <w:tab w:val="left" w:pos="426"/>
        </w:tabs>
        <w:snapToGrid w:val="0"/>
        <w:spacing w:after="0" w:line="240" w:lineRule="auto"/>
        <w:jc w:val="both"/>
        <w:rPr>
          <w:rFonts w:ascii="Arial" w:hAnsi="Arial" w:eastAsia="Calibri" w:cs="Arial"/>
          <w:color w:val="000000"/>
          <w:lang w:val="es-MX" w:eastAsia="es-CO"/>
        </w:rPr>
      </w:pPr>
    </w:p>
    <w:p w:rsidRPr="00C61F87" w:rsidR="00C61F87" w:rsidP="00C61F87" w:rsidRDefault="00C61F87" w14:paraId="13277C87" w14:textId="77777777">
      <w:pPr>
        <w:adjustRightInd w:val="0"/>
        <w:snapToGrid w:val="0"/>
        <w:spacing w:after="0" w:line="240" w:lineRule="auto"/>
        <w:ind w:left="709" w:right="709"/>
        <w:jc w:val="both"/>
        <w:rPr>
          <w:rFonts w:ascii="Verdana" w:hAnsi="Verdana" w:eastAsia="Calibri" w:cs="Arial"/>
          <w:color w:val="000000"/>
          <w:sz w:val="21"/>
          <w:szCs w:val="21"/>
          <w:lang w:val="es-MX" w:eastAsia="es-CO"/>
        </w:rPr>
      </w:pPr>
      <w:r w:rsidRPr="00C61F87">
        <w:rPr>
          <w:rFonts w:ascii="Verdana" w:hAnsi="Verdana" w:eastAsia="Calibri" w:cs="Arial"/>
          <w:color w:val="000000"/>
          <w:sz w:val="21"/>
          <w:szCs w:val="21"/>
          <w:lang w:val="es-MX" w:eastAsia="es-CO"/>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Pr="00C61F87" w:rsidR="00C61F87" w:rsidP="00C61F87" w:rsidRDefault="00C61F87" w14:paraId="6CE0FF76" w14:textId="77777777">
      <w:pPr>
        <w:adjustRightInd w:val="0"/>
        <w:snapToGrid w:val="0"/>
        <w:spacing w:after="0" w:line="240" w:lineRule="auto"/>
        <w:ind w:left="709" w:right="709"/>
        <w:jc w:val="both"/>
        <w:rPr>
          <w:rFonts w:ascii="Verdana" w:hAnsi="Verdana" w:eastAsia="Calibri" w:cs="Arial"/>
          <w:color w:val="000000"/>
          <w:sz w:val="21"/>
          <w:szCs w:val="21"/>
          <w:lang w:val="es-MX" w:eastAsia="es-CO"/>
        </w:rPr>
      </w:pPr>
    </w:p>
    <w:p w:rsidRPr="00C61F87" w:rsidR="00C61F87" w:rsidP="00C61F87" w:rsidRDefault="00C61F87" w14:paraId="0EB54975" w14:textId="77777777">
      <w:pPr>
        <w:adjustRightInd w:val="0"/>
        <w:snapToGrid w:val="0"/>
        <w:spacing w:after="0" w:line="240" w:lineRule="auto"/>
        <w:ind w:left="709" w:right="709"/>
        <w:jc w:val="both"/>
        <w:rPr>
          <w:rFonts w:ascii="Verdana" w:hAnsi="Verdana" w:eastAsia="Calibri" w:cs="Arial"/>
          <w:color w:val="000000"/>
          <w:sz w:val="21"/>
          <w:szCs w:val="21"/>
          <w:lang w:val="es-MX" w:eastAsia="es-CO"/>
        </w:rPr>
      </w:pPr>
      <w:r w:rsidRPr="00C61F87">
        <w:rPr>
          <w:rFonts w:ascii="Verdana" w:hAnsi="Verdana" w:eastAsia="Calibri" w:cs="Arial"/>
          <w:color w:val="000000"/>
          <w:sz w:val="21"/>
          <w:szCs w:val="21"/>
          <w:lang w:val="es-MX" w:eastAsia="es-CO"/>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C61F87" w:rsidR="00C61F87" w:rsidP="00C61F87" w:rsidRDefault="00C61F87" w14:paraId="5BCFBD15" w14:textId="77777777">
      <w:pPr>
        <w:adjustRightInd w:val="0"/>
        <w:snapToGrid w:val="0"/>
        <w:spacing w:after="0" w:line="240" w:lineRule="auto"/>
        <w:ind w:left="709" w:right="709"/>
        <w:jc w:val="both"/>
        <w:rPr>
          <w:rFonts w:ascii="Verdana" w:hAnsi="Verdana" w:eastAsia="Calibri" w:cs="Arial"/>
          <w:color w:val="000000"/>
          <w:sz w:val="21"/>
          <w:szCs w:val="21"/>
          <w:lang w:val="es-MX" w:eastAsia="es-CO"/>
        </w:rPr>
      </w:pPr>
      <w:r w:rsidRPr="00C61F87">
        <w:rPr>
          <w:rFonts w:ascii="Verdana" w:hAnsi="Verdana" w:eastAsia="Calibri" w:cs="Arial"/>
          <w:color w:val="000000"/>
          <w:sz w:val="21"/>
          <w:szCs w:val="21"/>
          <w:lang w:val="es-MX" w:eastAsia="es-CO"/>
        </w:rPr>
        <w:t>[…]</w:t>
      </w:r>
    </w:p>
    <w:p w:rsidRPr="00C61F87" w:rsidR="00C61F87" w:rsidP="00C61F87" w:rsidRDefault="00C61F87" w14:paraId="4B95B594" w14:textId="77777777">
      <w:pPr>
        <w:adjustRightInd w:val="0"/>
        <w:snapToGrid w:val="0"/>
        <w:spacing w:after="0" w:line="240" w:lineRule="auto"/>
        <w:ind w:left="709" w:right="709"/>
        <w:jc w:val="both"/>
        <w:rPr>
          <w:rFonts w:ascii="Verdana" w:hAnsi="Verdana" w:eastAsia="Calibri" w:cs="Arial"/>
          <w:color w:val="000000"/>
          <w:sz w:val="21"/>
          <w:szCs w:val="21"/>
          <w:lang w:val="es-MX" w:eastAsia="es-CO"/>
        </w:rPr>
      </w:pPr>
      <w:r w:rsidRPr="00C61F87">
        <w:rPr>
          <w:rFonts w:ascii="Verdana" w:hAnsi="Verdana" w:eastAsia="Calibri" w:cs="Arial"/>
          <w:color w:val="000000"/>
          <w:sz w:val="21"/>
          <w:szCs w:val="21"/>
          <w:lang w:val="es-MX" w:eastAsia="es-CO"/>
        </w:rPr>
        <w:t>8. Los gobiernos nacional, departamentales, distritales y municipales, deberán fijar mediante decreto reglamentario, en los procesos de selección de los contratistas y proveedores, un sistema de preferencias a favor de las personas con discapacidad”.</w:t>
      </w:r>
    </w:p>
    <w:p w:rsidRPr="00C61F87" w:rsidR="00C61F87" w:rsidP="00C61F87" w:rsidRDefault="00C61F87" w14:paraId="4963DEA2" w14:textId="77777777">
      <w:pPr>
        <w:tabs>
          <w:tab w:val="left" w:pos="426"/>
        </w:tabs>
        <w:snapToGrid w:val="0"/>
        <w:spacing w:after="0" w:line="276" w:lineRule="auto"/>
        <w:jc w:val="both"/>
        <w:rPr>
          <w:rFonts w:ascii="Verdana" w:hAnsi="Verdana" w:eastAsia="Times New Roman" w:cs="Times New Roman"/>
          <w:color w:val="000000"/>
          <w:sz w:val="19"/>
          <w:szCs w:val="19"/>
          <w:lang w:val="es-MX" w:eastAsia="es-ES_tradnl"/>
        </w:rPr>
      </w:pPr>
    </w:p>
    <w:p w:rsidRPr="00C61F87" w:rsidR="00C61F87" w:rsidP="00C61F87" w:rsidRDefault="00C61F87" w14:paraId="1760CDF6" w14:textId="77777777">
      <w:pPr>
        <w:tabs>
          <w:tab w:val="left" w:pos="426"/>
        </w:tabs>
        <w:snapToGrid w:val="0"/>
        <w:spacing w:after="0" w:line="276" w:lineRule="auto"/>
        <w:ind w:firstLine="709"/>
        <w:jc w:val="both"/>
        <w:rPr>
          <w:rFonts w:ascii="Verdana" w:hAnsi="Verdana" w:eastAsia="Times New Roman" w:cs="Arial"/>
          <w:color w:val="000000"/>
          <w:lang w:val="es-MX" w:eastAsia="es-ES_tradnl"/>
        </w:rPr>
      </w:pPr>
      <w:r w:rsidRPr="00C61F87">
        <w:rPr>
          <w:rFonts w:ascii="Verdana" w:hAnsi="Verdana" w:eastAsia="Times New Roman" w:cs="Arial"/>
          <w:color w:val="000000"/>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2.2.1.2.4.2.6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rsidRPr="00C61F87" w:rsidR="00C61F87" w:rsidP="00C61F87" w:rsidRDefault="00C61F87" w14:paraId="77CA196D" w14:textId="77777777">
      <w:pPr>
        <w:tabs>
          <w:tab w:val="left" w:pos="426"/>
        </w:tabs>
        <w:spacing w:after="0" w:line="276" w:lineRule="auto"/>
        <w:ind w:firstLine="709"/>
        <w:jc w:val="both"/>
        <w:rPr>
          <w:rFonts w:ascii="Verdana" w:hAnsi="Verdana" w:eastAsia="Times New Roman" w:cs="Arial"/>
          <w:color w:val="000000"/>
          <w:lang w:val="es-MX" w:eastAsia="es-ES_tradnl"/>
        </w:rPr>
      </w:pPr>
    </w:p>
    <w:p w:rsidRPr="00C61F87" w:rsidR="00C61F87" w:rsidP="00C61F87" w:rsidRDefault="00C61F87" w14:paraId="1F3E5A3E" w14:textId="77777777">
      <w:pPr>
        <w:adjustRightInd w:val="0"/>
        <w:snapToGrid w:val="0"/>
        <w:spacing w:after="0" w:line="240" w:lineRule="auto"/>
        <w:ind w:left="709" w:right="709"/>
        <w:jc w:val="both"/>
        <w:rPr>
          <w:rFonts w:ascii="Verdana" w:hAnsi="Verdana" w:eastAsia="Times New Roman" w:cs="Arial"/>
          <w:color w:val="000000"/>
          <w:sz w:val="21"/>
          <w:szCs w:val="21"/>
          <w:lang w:val="es-MX" w:eastAsia="es-CO"/>
        </w:rPr>
      </w:pPr>
      <w:r w:rsidRPr="00C61F87">
        <w:rPr>
          <w:rFonts w:ascii="Verdana" w:hAnsi="Verdana" w:eastAsia="Times New Roman" w:cs="Arial"/>
          <w:bCs/>
          <w:color w:val="000000"/>
          <w:sz w:val="21"/>
          <w:szCs w:val="21"/>
          <w:lang w:val="es-MX" w:eastAsia="es-CO"/>
        </w:rPr>
        <w:t>“Artículo 2.2.1.2.4.2.6. Puntaje adicional para proponentes con trabajadores con discapacidad</w:t>
      </w:r>
      <w:r w:rsidRPr="00C61F87">
        <w:rPr>
          <w:rFonts w:ascii="Verdana" w:hAnsi="Verdana" w:eastAsia="Times New Roman" w:cs="Arial"/>
          <w:color w:val="000000"/>
          <w:sz w:val="21"/>
          <w:szCs w:val="21"/>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Pr="00C61F87" w:rsidR="00C61F87" w:rsidP="00C61F87" w:rsidRDefault="00C61F87" w14:paraId="3618C8E0" w14:textId="77777777">
      <w:pPr>
        <w:adjustRightInd w:val="0"/>
        <w:snapToGrid w:val="0"/>
        <w:spacing w:after="0" w:line="240" w:lineRule="auto"/>
        <w:ind w:left="709" w:right="709"/>
        <w:jc w:val="both"/>
        <w:rPr>
          <w:rFonts w:ascii="Verdana" w:hAnsi="Verdana" w:eastAsia="Calibri" w:cs="Arial"/>
          <w:i/>
          <w:iCs/>
          <w:color w:val="000000"/>
          <w:sz w:val="21"/>
          <w:szCs w:val="21"/>
          <w:lang w:val="es-MX" w:eastAsia="es-CO"/>
        </w:rPr>
      </w:pPr>
    </w:p>
    <w:p w:rsidRPr="00C61F87" w:rsidR="00C61F87" w:rsidP="00C61F87" w:rsidRDefault="00C61F87" w14:paraId="6FDF16BC" w14:textId="77777777">
      <w:pPr>
        <w:adjustRightInd w:val="0"/>
        <w:snapToGrid w:val="0"/>
        <w:spacing w:after="0" w:line="240" w:lineRule="auto"/>
        <w:ind w:left="709" w:right="709"/>
        <w:jc w:val="both"/>
        <w:rPr>
          <w:rFonts w:ascii="Verdana" w:hAnsi="Verdana" w:eastAsia="Times New Roman" w:cs="Arial"/>
          <w:color w:val="000000"/>
          <w:sz w:val="21"/>
          <w:szCs w:val="21"/>
          <w:lang w:val="es-MX" w:eastAsia="es-CO"/>
        </w:rPr>
      </w:pPr>
      <w:r w:rsidRPr="00C61F87">
        <w:rPr>
          <w:rFonts w:ascii="Verdana" w:hAnsi="Verdana" w:eastAsia="Times New Roman" w:cs="Arial"/>
          <w:color w:val="000000"/>
          <w:sz w:val="21"/>
          <w:szCs w:val="21"/>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rsidRPr="00C61F87" w:rsidR="00C61F87" w:rsidP="00C61F87" w:rsidRDefault="00C61F87" w14:paraId="5C781093" w14:textId="77777777">
      <w:pPr>
        <w:adjustRightInd w:val="0"/>
        <w:snapToGrid w:val="0"/>
        <w:spacing w:after="0" w:line="240" w:lineRule="auto"/>
        <w:ind w:left="709" w:right="709"/>
        <w:jc w:val="both"/>
        <w:rPr>
          <w:rFonts w:ascii="Verdana" w:hAnsi="Verdana" w:eastAsia="Times New Roman" w:cs="Arial"/>
          <w:color w:val="000000"/>
          <w:sz w:val="21"/>
          <w:szCs w:val="21"/>
          <w:lang w:val="es-MX" w:eastAsia="es-CO"/>
        </w:rPr>
      </w:pPr>
    </w:p>
    <w:p w:rsidRPr="00C61F87" w:rsidR="00C61F87" w:rsidP="00C61F87" w:rsidRDefault="00C61F87" w14:paraId="0520AEFF" w14:textId="77777777">
      <w:pPr>
        <w:adjustRightInd w:val="0"/>
        <w:snapToGrid w:val="0"/>
        <w:spacing w:after="0" w:line="240" w:lineRule="auto"/>
        <w:ind w:left="709" w:right="709"/>
        <w:jc w:val="both"/>
        <w:rPr>
          <w:rFonts w:ascii="Verdana" w:hAnsi="Verdana" w:eastAsia="Times New Roman" w:cs="Arial"/>
          <w:color w:val="000000"/>
          <w:sz w:val="21"/>
          <w:szCs w:val="21"/>
          <w:lang w:val="es-MX" w:eastAsia="es-CO"/>
        </w:rPr>
      </w:pPr>
      <w:r w:rsidRPr="00C61F87">
        <w:rPr>
          <w:rFonts w:ascii="Verdana" w:hAnsi="Verdana" w:eastAsia="Times New Roman" w:cs="Arial"/>
          <w:color w:val="000000"/>
          <w:sz w:val="21"/>
          <w:szCs w:val="21"/>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rsidRPr="00C61F87" w:rsidR="00C61F87" w:rsidP="00C61F87" w:rsidRDefault="00C61F87" w14:paraId="51E62D13" w14:textId="77777777">
      <w:pPr>
        <w:snapToGrid w:val="0"/>
        <w:spacing w:after="0" w:line="240" w:lineRule="auto"/>
        <w:ind w:left="709" w:right="709"/>
        <w:jc w:val="both"/>
        <w:rPr>
          <w:rFonts w:ascii="Verdana" w:hAnsi="Verdana" w:eastAsia="Times New Roman" w:cs="Arial"/>
          <w:color w:val="000000"/>
          <w:sz w:val="21"/>
          <w:szCs w:val="21"/>
          <w:lang w:val="es-MX" w:eastAsia="es-CO"/>
        </w:rPr>
      </w:pPr>
    </w:p>
    <w:tbl>
      <w:tblPr>
        <w:tblW w:w="6136" w:type="dxa"/>
        <w:jc w:val="center"/>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94"/>
        <w:gridCol w:w="2742"/>
      </w:tblGrid>
      <w:tr w:rsidRPr="00C61F87" w:rsidR="00C61F87" w:rsidTr="00E059B7" w14:paraId="473BB73F" w14:textId="77777777">
        <w:trPr>
          <w:trHeight w:val="210"/>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065C13D6" w14:textId="77777777">
            <w:pPr>
              <w:spacing w:after="0" w:line="240" w:lineRule="auto"/>
              <w:jc w:val="center"/>
              <w:rPr>
                <w:rFonts w:ascii="Verdana" w:hAnsi="Verdana" w:eastAsia="Times New Roman" w:cs="Arial"/>
                <w:b/>
                <w:bCs/>
                <w:color w:val="000000"/>
                <w:sz w:val="19"/>
                <w:szCs w:val="19"/>
                <w:lang w:val="es-MX" w:eastAsia="es-CO"/>
              </w:rPr>
            </w:pPr>
            <w:r w:rsidRPr="00C61F87">
              <w:rPr>
                <w:rFonts w:ascii="Verdana" w:hAnsi="Verdana" w:eastAsia="Times New Roman" w:cs="Arial"/>
                <w:b/>
                <w:bCs/>
                <w:color w:val="000000"/>
                <w:sz w:val="19"/>
                <w:szCs w:val="19"/>
                <w:lang w:val="es-MX" w:eastAsia="es-CO"/>
              </w:rPr>
              <w:t>Número total de trabajadores de la planta de personal del proponente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1571BBBB" w14:textId="77777777">
            <w:pPr>
              <w:spacing w:after="0" w:line="240" w:lineRule="auto"/>
              <w:jc w:val="center"/>
              <w:rPr>
                <w:rFonts w:ascii="Verdana" w:hAnsi="Verdana" w:eastAsia="Times New Roman" w:cs="Arial"/>
                <w:b/>
                <w:bCs/>
                <w:color w:val="000000"/>
                <w:sz w:val="19"/>
                <w:szCs w:val="19"/>
                <w:lang w:val="es-MX" w:eastAsia="es-CO"/>
              </w:rPr>
            </w:pPr>
            <w:r w:rsidRPr="00C61F87">
              <w:rPr>
                <w:rFonts w:ascii="Verdana" w:hAnsi="Verdana" w:eastAsia="Times New Roman" w:cs="Arial"/>
                <w:b/>
                <w:bCs/>
                <w:color w:val="000000"/>
                <w:sz w:val="19"/>
                <w:szCs w:val="19"/>
                <w:lang w:val="es-MX" w:eastAsia="es-CO"/>
              </w:rPr>
              <w:t>Número mínimo de trabajadores con discapacidad exigido </w:t>
            </w:r>
          </w:p>
        </w:tc>
      </w:tr>
      <w:tr w:rsidRPr="00C61F87" w:rsidR="00C61F87" w:rsidTr="00E059B7" w14:paraId="1D7A95CD"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58F1BC35" w14:textId="77777777">
            <w:pPr>
              <w:spacing w:after="0" w:line="240" w:lineRule="auto"/>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Entre 1 y 30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4CCE32AB" w14:textId="77777777">
            <w:pPr>
              <w:spacing w:after="0" w:line="240" w:lineRule="auto"/>
              <w:jc w:val="center"/>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1 </w:t>
            </w:r>
          </w:p>
        </w:tc>
      </w:tr>
      <w:tr w:rsidRPr="00C61F87" w:rsidR="00C61F87" w:rsidTr="00E059B7" w14:paraId="76156915"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02D19E7C" w14:textId="77777777">
            <w:pPr>
              <w:spacing w:after="0" w:line="240" w:lineRule="auto"/>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Entre 31 y 100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3EB9B9B0" w14:textId="77777777">
            <w:pPr>
              <w:spacing w:after="0" w:line="240" w:lineRule="auto"/>
              <w:jc w:val="center"/>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2 </w:t>
            </w:r>
          </w:p>
        </w:tc>
      </w:tr>
      <w:tr w:rsidRPr="00C61F87" w:rsidR="00C61F87" w:rsidTr="00E059B7" w14:paraId="48F4EA61"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2E6D3ACC" w14:textId="77777777">
            <w:pPr>
              <w:spacing w:after="0" w:line="240" w:lineRule="auto"/>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Entre 101 y 150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2F757ACE" w14:textId="77777777">
            <w:pPr>
              <w:spacing w:after="0" w:line="240" w:lineRule="auto"/>
              <w:jc w:val="center"/>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3 </w:t>
            </w:r>
          </w:p>
        </w:tc>
      </w:tr>
      <w:tr w:rsidRPr="00C61F87" w:rsidR="00C61F87" w:rsidTr="00E059B7" w14:paraId="0E6991BD"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76D07842" w14:textId="77777777">
            <w:pPr>
              <w:spacing w:after="0" w:line="240" w:lineRule="auto"/>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Entre 151 y 200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36A260D5" w14:textId="77777777">
            <w:pPr>
              <w:spacing w:after="0" w:line="240" w:lineRule="auto"/>
              <w:jc w:val="center"/>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4 </w:t>
            </w:r>
          </w:p>
        </w:tc>
      </w:tr>
      <w:tr w:rsidRPr="00C61F87" w:rsidR="00C61F87" w:rsidTr="00E059B7" w14:paraId="1AF7C0FB" w14:textId="77777777">
        <w:trPr>
          <w:trHeight w:val="99"/>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0308C8A5" w14:textId="77777777">
            <w:pPr>
              <w:spacing w:after="0" w:line="240" w:lineRule="auto"/>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Más de 200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C61F87" w:rsidR="00C61F87" w:rsidP="00C61F87" w:rsidRDefault="00C61F87" w14:paraId="03061246" w14:textId="77777777">
            <w:pPr>
              <w:spacing w:after="0" w:line="240" w:lineRule="auto"/>
              <w:jc w:val="center"/>
              <w:rPr>
                <w:rFonts w:ascii="Verdana" w:hAnsi="Verdana" w:eastAsia="Times New Roman" w:cs="Arial"/>
                <w:color w:val="000000"/>
                <w:sz w:val="19"/>
                <w:szCs w:val="19"/>
                <w:lang w:val="es-MX" w:eastAsia="es-CO"/>
              </w:rPr>
            </w:pPr>
            <w:r w:rsidRPr="00C61F87">
              <w:rPr>
                <w:rFonts w:ascii="Verdana" w:hAnsi="Verdana" w:eastAsia="Times New Roman" w:cs="Arial"/>
                <w:color w:val="000000"/>
                <w:sz w:val="19"/>
                <w:szCs w:val="19"/>
                <w:lang w:val="es-MX" w:eastAsia="es-CO"/>
              </w:rPr>
              <w:t>5 </w:t>
            </w:r>
          </w:p>
        </w:tc>
      </w:tr>
    </w:tbl>
    <w:p w:rsidRPr="00C61F87" w:rsidR="00C61F87" w:rsidP="00C61F87" w:rsidRDefault="00C61F87" w14:paraId="2DB3147A" w14:textId="77777777">
      <w:pPr>
        <w:tabs>
          <w:tab w:val="left" w:pos="426"/>
        </w:tabs>
        <w:spacing w:after="0" w:line="240" w:lineRule="auto"/>
        <w:ind w:left="697" w:right="709"/>
        <w:jc w:val="both"/>
        <w:rPr>
          <w:rFonts w:ascii="Verdana" w:hAnsi="Verdana" w:eastAsia="Times New Roman" w:cs="Arial"/>
          <w:color w:val="000000"/>
          <w:sz w:val="19"/>
          <w:szCs w:val="19"/>
          <w:lang w:val="es-MX" w:eastAsia="es-CO"/>
        </w:rPr>
      </w:pPr>
    </w:p>
    <w:p w:rsidRPr="00C61F87" w:rsidR="00C61F87" w:rsidP="00C61F87" w:rsidRDefault="00C61F87" w14:paraId="4A256077" w14:textId="77777777">
      <w:pPr>
        <w:tabs>
          <w:tab w:val="left" w:pos="426"/>
        </w:tabs>
        <w:adjustRightInd w:val="0"/>
        <w:spacing w:after="0" w:line="240" w:lineRule="auto"/>
        <w:ind w:left="709" w:right="709"/>
        <w:jc w:val="both"/>
        <w:rPr>
          <w:rFonts w:ascii="Verdana" w:hAnsi="Verdana" w:eastAsia="Times New Roman" w:cs="Arial"/>
          <w:color w:val="000000"/>
          <w:sz w:val="21"/>
          <w:szCs w:val="21"/>
          <w:lang w:val="es-MX" w:eastAsia="es-CO"/>
        </w:rPr>
      </w:pPr>
      <w:r w:rsidRPr="00C61F87">
        <w:rPr>
          <w:rFonts w:ascii="Verdana" w:hAnsi="Verdana" w:eastAsia="Times New Roman" w:cs="Arial"/>
          <w:color w:val="000000"/>
          <w:sz w:val="21"/>
          <w:szCs w:val="21"/>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rsidRPr="00C61F87" w:rsidR="00C61F87" w:rsidP="00C61F87" w:rsidRDefault="00C61F87" w14:paraId="16F28E66" w14:textId="77777777">
      <w:pPr>
        <w:tabs>
          <w:tab w:val="left" w:pos="426"/>
        </w:tabs>
        <w:spacing w:after="0" w:line="240" w:lineRule="auto"/>
        <w:jc w:val="both"/>
        <w:rPr>
          <w:rFonts w:ascii="Verdana" w:hAnsi="Verdana" w:eastAsia="Times New Roman" w:cs="Times New Roman"/>
          <w:color w:val="000000"/>
          <w:lang w:val="es-MX" w:eastAsia="es-ES_tradnl"/>
        </w:rPr>
      </w:pPr>
    </w:p>
    <w:p w:rsidRPr="00C61F87" w:rsidR="00C61F87" w:rsidP="00C61F87" w:rsidRDefault="00C61F87" w14:paraId="724D985F" w14:textId="77777777">
      <w:pPr>
        <w:adjustRightInd w:val="0"/>
        <w:snapToGrid w:val="0"/>
        <w:spacing w:after="120" w:line="276" w:lineRule="auto"/>
        <w:ind w:firstLine="709"/>
        <w:jc w:val="both"/>
        <w:rPr>
          <w:rFonts w:ascii="Verdana" w:hAnsi="Verdana" w:eastAsia="Times New Roman" w:cs="Arial"/>
          <w:color w:val="000000"/>
          <w:lang w:val="es-ES" w:eastAsia="es-ES_tradnl"/>
        </w:rPr>
      </w:pPr>
      <w:r w:rsidRPr="00C61F87">
        <w:rPr>
          <w:rFonts w:ascii="Verdana" w:hAnsi="Verdana" w:eastAsia="Times New Roman" w:cs="Arial"/>
          <w:color w:val="000000"/>
          <w:lang w:val="es-MX" w:eastAsia="es-ES_tradnl"/>
        </w:rPr>
        <w:t>La normativa antes mencionada determinó que en los referidos procesos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r w:rsidRPr="00C61F87">
        <w:rPr>
          <w:rFonts w:ascii="Verdana" w:hAnsi="Verdana" w:eastAsia="Times New Roman" w:cs="Arial"/>
          <w:color w:val="000000"/>
          <w:lang w:val="es-ES" w:eastAsia="es-ES_tradnl"/>
        </w:rPr>
        <w:t xml:space="preserve">.  </w:t>
      </w:r>
    </w:p>
    <w:p w:rsidRPr="00C61F87" w:rsidR="00C61F87" w:rsidP="00C61F87" w:rsidRDefault="00C61F87" w14:paraId="25DB72FE" w14:textId="77777777">
      <w:pPr>
        <w:adjustRightInd w:val="0"/>
        <w:snapToGrid w:val="0"/>
        <w:spacing w:after="120" w:line="276" w:lineRule="auto"/>
        <w:ind w:firstLine="709"/>
        <w:jc w:val="both"/>
        <w:rPr>
          <w:rFonts w:ascii="Verdana" w:hAnsi="Verdana" w:eastAsia="Times New Roman" w:cs="Arial"/>
          <w:color w:val="000000"/>
          <w:lang w:val="es-ES" w:eastAsia="es-ES_tradnl"/>
        </w:rPr>
      </w:pPr>
      <w:r w:rsidRPr="00C61F87">
        <w:rPr>
          <w:rFonts w:ascii="Verdana" w:hAnsi="Verdana" w:eastAsia="Calibri" w:cs="Arial"/>
          <w:color w:val="000000"/>
          <w:lang w:val="es-ES" w:eastAsia="en-GB"/>
        </w:rPr>
        <w:t xml:space="preserve">Delimitado el marco normativo que regula el incentivo contractual otorgable a los oferentes que emplean en su planta de trabajadores a personas con discapacidad, es necesario </w:t>
      </w:r>
      <w:r w:rsidRPr="00C61F87">
        <w:rPr>
          <w:rFonts w:ascii="Verdana" w:hAnsi="Verdana" w:eastAsia="Calibri" w:cs="Arial"/>
          <w:color w:val="000000"/>
          <w:lang w:val="es-ES_tradnl" w:eastAsia="es-CO"/>
        </w:rPr>
        <w:t>examinar cuáles son las condiciones que los proponentes u oferentes deben cumplir para acceder a los estímulos estudiados.</w:t>
      </w:r>
    </w:p>
    <w:p w:rsidRPr="00C61F87" w:rsidR="00C61F87" w:rsidP="00C61F87" w:rsidRDefault="00C61F87" w14:paraId="6ED74520" w14:textId="77777777">
      <w:pPr>
        <w:adjustRightInd w:val="0"/>
        <w:snapToGrid w:val="0"/>
        <w:spacing w:after="120" w:line="276" w:lineRule="auto"/>
        <w:ind w:firstLine="709"/>
        <w:jc w:val="both"/>
        <w:rPr>
          <w:rFonts w:ascii="Verdana" w:hAnsi="Verdana" w:eastAsia="Calibri" w:cs="Arial"/>
          <w:color w:val="000000"/>
          <w:lang w:val="es-ES_tradnl" w:eastAsia="es-CO"/>
        </w:rPr>
      </w:pPr>
      <w:r w:rsidRPr="00C61F87">
        <w:rPr>
          <w:rFonts w:ascii="Verdana" w:hAnsi="Verdana" w:eastAsia="Calibri" w:cs="Arial"/>
          <w:color w:val="000000"/>
          <w:lang w:val="es-ES_tradnl" w:eastAsia="es-CO"/>
        </w:rPr>
        <w:t xml:space="preserve">Como se mencionó,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rsidRPr="00C61F87" w:rsidR="00C61F87" w:rsidP="00C61F87" w:rsidRDefault="00C61F87" w14:paraId="5383C812" w14:textId="77777777">
      <w:pPr>
        <w:adjustRightInd w:val="0"/>
        <w:snapToGrid w:val="0"/>
        <w:spacing w:after="120" w:line="276" w:lineRule="auto"/>
        <w:ind w:firstLine="709"/>
        <w:jc w:val="both"/>
        <w:rPr>
          <w:rFonts w:ascii="Verdana" w:hAnsi="Verdana" w:eastAsia="Times New Roman" w:cs="Arial"/>
          <w:color w:val="000000"/>
          <w:szCs w:val="24"/>
          <w:lang w:eastAsia="es-MX"/>
        </w:rPr>
      </w:pPr>
      <w:r w:rsidRPr="00C61F87">
        <w:rPr>
          <w:rFonts w:ascii="Verdana" w:hAnsi="Verdana" w:eastAsia="Calibri" w:cs="Arial"/>
          <w:color w:val="000000"/>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C61F87">
        <w:rPr>
          <w:rFonts w:ascii="Verdana" w:hAnsi="Verdana" w:eastAsia="Times New Roman" w:cs="Arial"/>
          <w:color w:val="000000"/>
          <w:szCs w:val="24"/>
          <w:lang w:eastAsia="es-MX"/>
        </w:rPr>
        <w:t xml:space="preserve">Por su parte, cuando se trate de </w:t>
      </w:r>
      <w:r w:rsidRPr="00C61F87">
        <w:rPr>
          <w:rFonts w:ascii="Verdana" w:hAnsi="Verdana" w:eastAsia="Times New Roman" w:cs="Arial"/>
          <w:i/>
          <w:iCs/>
          <w:color w:val="000000"/>
          <w:szCs w:val="24"/>
          <w:lang w:eastAsia="es-MX"/>
        </w:rPr>
        <w:t>proponentes plurales</w:t>
      </w:r>
      <w:r w:rsidRPr="00C61F87">
        <w:rPr>
          <w:rFonts w:ascii="Verdana" w:hAnsi="Verdana" w:eastAsia="Times New Roman" w:cs="Arial"/>
          <w:color w:val="000000"/>
          <w:szCs w:val="24"/>
          <w:lang w:eastAsia="es-MX"/>
        </w:rPr>
        <w:t xml:space="preserve">, esto es, consorcio o unión temporal, la acreditación del requisito corresponderá a los integrantes en la forma antes enunciada. Por ende, deben certificar el número de trabajadores vinculados a la planta de personal, según se trate de persona natural o persona jurídica. </w:t>
      </w:r>
    </w:p>
    <w:p w:rsidRPr="00C61F87" w:rsidR="00C61F87" w:rsidP="00C61F87" w:rsidRDefault="00C61F87" w14:paraId="019F46AA" w14:textId="77777777">
      <w:pPr>
        <w:adjustRightInd w:val="0"/>
        <w:snapToGrid w:val="0"/>
        <w:spacing w:after="120" w:line="276" w:lineRule="auto"/>
        <w:ind w:firstLine="709"/>
        <w:jc w:val="both"/>
        <w:rPr>
          <w:rFonts w:ascii="Verdana" w:hAnsi="Verdana" w:eastAsia="Calibri" w:cs="Arial"/>
          <w:color w:val="000000"/>
          <w:lang w:val="es-ES_tradnl" w:eastAsia="es-CO"/>
        </w:rPr>
      </w:pPr>
      <w:r w:rsidRPr="00C61F87">
        <w:rPr>
          <w:rFonts w:ascii="Verdana" w:hAnsi="Verdana" w:eastAsia="Calibri" w:cs="Arial"/>
          <w:color w:val="000000"/>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rsidRPr="00C61F87" w:rsidR="00C61F87" w:rsidP="00C61F87" w:rsidRDefault="00C61F87" w14:paraId="56669F5B" w14:textId="77777777">
      <w:pPr>
        <w:adjustRightInd w:val="0"/>
        <w:snapToGrid w:val="0"/>
        <w:spacing w:after="120" w:line="276" w:lineRule="auto"/>
        <w:ind w:firstLine="709"/>
        <w:jc w:val="both"/>
        <w:rPr>
          <w:rFonts w:ascii="Verdana" w:hAnsi="Verdana" w:eastAsia="Calibri" w:cs="Arial"/>
          <w:color w:val="000000"/>
          <w:lang w:val="es-ES_tradnl" w:eastAsia="es-CO"/>
        </w:rPr>
      </w:pPr>
      <w:r w:rsidRPr="00C61F87">
        <w:rPr>
          <w:rFonts w:ascii="Verdana" w:hAnsi="Verdana" w:eastAsia="Calibri" w:cs="Arial"/>
          <w:color w:val="000000"/>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para acceder al beneficio.</w:t>
      </w:r>
    </w:p>
    <w:p w:rsidRPr="00C61F87" w:rsidR="00C61F87" w:rsidP="00C61F87" w:rsidRDefault="00C61F87" w14:paraId="39FC375C" w14:textId="77777777">
      <w:pPr>
        <w:adjustRightInd w:val="0"/>
        <w:snapToGrid w:val="0"/>
        <w:spacing w:after="0" w:line="276" w:lineRule="auto"/>
        <w:ind w:firstLine="709"/>
        <w:jc w:val="both"/>
        <w:rPr>
          <w:rFonts w:ascii="Verdana" w:hAnsi="Verdana" w:eastAsia="Calibri" w:cs="Arial"/>
          <w:color w:val="000000"/>
          <w:lang w:val="es-ES" w:eastAsia="es-CO"/>
        </w:rPr>
      </w:pPr>
      <w:r w:rsidRPr="00C61F87">
        <w:rPr>
          <w:rFonts w:ascii="Verdana" w:hAnsi="Verdana" w:eastAsia="Calibri" w:cs="Arial"/>
          <w:color w:val="000000"/>
          <w:lang w:val="es-ES" w:eastAsia="en-GB"/>
        </w:rPr>
        <w:t>Ahora bien, el parágrafo del artículo 2.2.1.2.4.2.6 del Decreto 1082 de 2015, adicionado por el artículo primero del Decreto 392</w:t>
      </w:r>
      <w:r w:rsidRPr="00C61F87">
        <w:rPr>
          <w:rFonts w:ascii="Verdana" w:hAnsi="Verdana" w:eastAsia="Calibri" w:cs="Arial"/>
          <w:color w:val="000000"/>
          <w:lang w:val="es-ES" w:eastAsia="es-CO"/>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w:t>
      </w:r>
      <w:r w:rsidRPr="00C61F87">
        <w:rPr>
          <w:rFonts w:ascii="Verdana" w:hAnsi="Verdana" w:eastAsia="Calibri" w:cs="Arial"/>
          <w:color w:val="000000"/>
          <w:lang w:val="es-ES" w:eastAsia="es-CO"/>
        </w:rPr>
        <w:t xml:space="preserve">experiencia requerida en el proceso de contratación. Para tal efecto, esta Subdirección ya ha mencionado en anteriores oportunidades que: </w:t>
      </w:r>
    </w:p>
    <w:p w:rsidRPr="00C61F87" w:rsidR="00C61F87" w:rsidP="00C61F87" w:rsidRDefault="00C61F87" w14:paraId="1BE48670" w14:textId="77777777">
      <w:pPr>
        <w:adjustRightInd w:val="0"/>
        <w:snapToGrid w:val="0"/>
        <w:spacing w:after="0" w:line="240" w:lineRule="auto"/>
        <w:ind w:firstLine="709"/>
        <w:jc w:val="both"/>
        <w:rPr>
          <w:rFonts w:ascii="Verdana" w:hAnsi="Verdana" w:eastAsia="Calibri" w:cs="Arial"/>
          <w:color w:val="000000"/>
          <w:lang w:val="es-ES" w:eastAsia="es-CO"/>
        </w:rPr>
      </w:pPr>
    </w:p>
    <w:p w:rsidRPr="00C61F87" w:rsidR="00C61F87" w:rsidP="00C61F87" w:rsidRDefault="00C61F87" w14:paraId="29062B24" w14:textId="77777777">
      <w:pPr>
        <w:shd w:val="clear" w:color="auto" w:fill="FFFFFF"/>
        <w:snapToGrid w:val="0"/>
        <w:spacing w:after="0" w:line="240" w:lineRule="auto"/>
        <w:ind w:left="709" w:right="709"/>
        <w:jc w:val="both"/>
        <w:rPr>
          <w:rFonts w:ascii="Verdana" w:hAnsi="Verdana" w:eastAsia="Calibri" w:cs="Arial"/>
          <w:color w:val="000000"/>
          <w:sz w:val="21"/>
          <w:szCs w:val="21"/>
          <w:lang w:val="es-ES" w:eastAsia="es-CO"/>
        </w:rPr>
      </w:pPr>
      <w:r w:rsidRPr="00C61F87">
        <w:rPr>
          <w:rFonts w:ascii="Verdana" w:hAnsi="Verdana" w:eastAsia="Calibri" w:cs="Arial"/>
          <w:color w:val="000000"/>
          <w:sz w:val="21"/>
          <w:szCs w:val="21"/>
          <w:lang w:val="es-ES" w:eastAsia="es-CO"/>
        </w:rPr>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Pr="00C61F87">
        <w:rPr>
          <w:rFonts w:ascii="Verdana" w:hAnsi="Verdana" w:eastAsia="Calibri" w:cs="Arial"/>
          <w:color w:val="000000"/>
          <w:sz w:val="21"/>
          <w:szCs w:val="21"/>
          <w:vertAlign w:val="superscript"/>
          <w:lang w:val="es-ES" w:eastAsia="es-CO"/>
        </w:rPr>
        <w:footnoteReference w:id="2"/>
      </w:r>
    </w:p>
    <w:p w:rsidRPr="00C61F87" w:rsidR="00C61F87" w:rsidP="00C61F87" w:rsidRDefault="00C61F87" w14:paraId="6CB1BD3F" w14:textId="77777777">
      <w:pPr>
        <w:shd w:val="clear" w:color="auto" w:fill="FFFFFF"/>
        <w:spacing w:after="0" w:line="240" w:lineRule="auto"/>
        <w:ind w:left="709" w:right="709"/>
        <w:jc w:val="both"/>
        <w:rPr>
          <w:rFonts w:ascii="Verdana" w:hAnsi="Verdana" w:eastAsia="Calibri" w:cs="Arial"/>
          <w:color w:val="000000"/>
          <w:lang w:val="es-ES" w:eastAsia="es-CO"/>
        </w:rPr>
      </w:pPr>
    </w:p>
    <w:p w:rsidRPr="00C61F87" w:rsidR="00C61F87" w:rsidP="00C61F87" w:rsidRDefault="00C61F87" w14:paraId="79B60A6D" w14:textId="77777777">
      <w:pPr>
        <w:adjustRightInd w:val="0"/>
        <w:snapToGrid w:val="0"/>
        <w:spacing w:after="120" w:line="276" w:lineRule="auto"/>
        <w:ind w:firstLine="709"/>
        <w:jc w:val="both"/>
        <w:rPr>
          <w:rFonts w:ascii="Verdana" w:hAnsi="Verdana" w:eastAsia="Times New Roman" w:cs="Arial"/>
          <w:color w:val="000000"/>
          <w:szCs w:val="24"/>
          <w:lang w:eastAsia="es-MX"/>
        </w:rPr>
      </w:pPr>
      <w:r w:rsidRPr="00C61F87">
        <w:rPr>
          <w:rFonts w:ascii="Verdana" w:hAnsi="Verdana" w:eastAsia="Times New Roman" w:cs="Arial"/>
          <w:color w:val="000000"/>
          <w:szCs w:val="24"/>
          <w:lang w:eastAsia="es-MX"/>
        </w:rPr>
        <w:t xml:space="preserve">Por lo anterior, es necesario tener en cuenta que esta condición es propia de la persona que pretende acreditar la obtención del puntaje de acuerdo con su naturaleza jurídica. En efecto, cuando el numeral 1º del artículo </w:t>
      </w:r>
      <w:r w:rsidRPr="00C61F87">
        <w:rPr>
          <w:rFonts w:ascii="Verdana" w:hAnsi="Verdana" w:eastAsia="Calibri" w:cs="Arial"/>
          <w:color w:val="000000"/>
          <w:szCs w:val="24"/>
          <w:lang w:val="es-ES" w:eastAsia="es-MX"/>
        </w:rPr>
        <w:t>2.2.1.2.4.2.6 del Decreto 1082 de 2015 se refiere a</w:t>
      </w:r>
      <w:r w:rsidRPr="00C61F87">
        <w:rPr>
          <w:rFonts w:ascii="Verdana" w:hAnsi="Verdana" w:eastAsia="Times New Roman" w:cs="Arial"/>
          <w:color w:val="000000"/>
          <w:szCs w:val="24"/>
          <w:lang w:eastAsia="es-MX"/>
        </w:rPr>
        <w:t xml:space="preserve"> “la planta de personal del proponente o sus integrantes”, esta expresión debe entenderse de acuerdo con el tipo de oferente. Así, la expresión “proponente” se refiere a las personas naturales o jurídicas que se presentan individual o colectivamente, en este último caso con independencia de que formen un consorcio, una unión temporal o suscriban una promesa de sociedad futura. De allí que la expresión “o sus integrantes”, califica el oferente y se refiere también a los integrantes de las estructuras plurales mencionadas.</w:t>
      </w:r>
    </w:p>
    <w:p w:rsidRPr="00C61F87" w:rsidR="00C61F87" w:rsidP="00C61F87" w:rsidRDefault="00C61F87" w14:paraId="57BAF135" w14:textId="77777777">
      <w:pPr>
        <w:adjustRightInd w:val="0"/>
        <w:snapToGrid w:val="0"/>
        <w:spacing w:after="120" w:line="276" w:lineRule="auto"/>
        <w:ind w:firstLine="709"/>
        <w:jc w:val="both"/>
        <w:rPr>
          <w:rFonts w:ascii="Verdana" w:hAnsi="Verdana" w:eastAsia="Times New Roman" w:cs="Arial"/>
          <w:color w:val="000000"/>
          <w:szCs w:val="24"/>
          <w:lang w:eastAsia="es-MX"/>
        </w:rPr>
      </w:pPr>
      <w:r w:rsidRPr="00C61F87">
        <w:rPr>
          <w:rFonts w:ascii="Verdana" w:hAnsi="Verdana" w:eastAsia="Times New Roman" w:cs="Arial"/>
          <w:color w:val="000000"/>
          <w:szCs w:val="24"/>
          <w:lang w:eastAsia="es-MX"/>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rsidRPr="00C61F87" w:rsidR="00C61F87" w:rsidP="00C61F87" w:rsidRDefault="00C61F87" w14:paraId="39C4509A" w14:textId="77777777">
      <w:pPr>
        <w:adjustRightInd w:val="0"/>
        <w:snapToGrid w:val="0"/>
        <w:spacing w:after="0" w:line="276" w:lineRule="auto"/>
        <w:ind w:firstLine="709"/>
        <w:jc w:val="both"/>
        <w:rPr>
          <w:rFonts w:ascii="Verdana" w:hAnsi="Verdana" w:eastAsia="Calibri" w:cs="Arial"/>
          <w:color w:val="000000"/>
          <w:lang w:val="es-ES" w:eastAsia="es-CO"/>
        </w:rPr>
      </w:pPr>
      <w:r w:rsidRPr="00C61F87">
        <w:rPr>
          <w:rFonts w:ascii="Verdana" w:hAnsi="Verdana" w:eastAsia="Calibri" w:cs="Arial"/>
          <w:color w:val="000000"/>
          <w:lang w:eastAsia="es-CO"/>
        </w:rPr>
        <w:t xml:space="preserve">Asimismo, debe tenerse en cuenta que </w:t>
      </w:r>
      <w:r w:rsidRPr="00C61F87">
        <w:rPr>
          <w:rFonts w:ascii="Verdana" w:hAnsi="Verdana" w:eastAsia="Calibri" w:cs="Arial"/>
          <w:color w:val="000000"/>
          <w:lang w:val="es-ES" w:eastAsia="es-CO"/>
        </w:rPr>
        <w:t xml:space="preserve">el artículo 2.2.1.2.4.2.6 del Decreto 1082 de 2015 aplica en los procedimientos de contratación regulados </w:t>
      </w:r>
      <w:r w:rsidRPr="00C61F87">
        <w:rPr>
          <w:rFonts w:ascii="Verdana" w:hAnsi="Verdana" w:eastAsia="Calibri" w:cs="Arial"/>
          <w:color w:val="000000"/>
          <w:lang w:val="es-ES" w:eastAsia="es-CO"/>
        </w:rPr>
        <w:t xml:space="preserve">en los numerales 1 y 3 del artículo 2 de la Ley 1150 de 2007, esto es, en </w:t>
      </w:r>
      <w:r w:rsidRPr="00C61F87">
        <w:rPr>
          <w:rFonts w:ascii="Verdana" w:hAnsi="Verdana" w:eastAsia="Times New Roman" w:cs="Arial"/>
          <w:color w:val="000000"/>
          <w:lang w:val="es-MX" w:eastAsia="es-CO"/>
        </w:rPr>
        <w:t>los procesos de licitaciones públicas y concursos de méritos</w:t>
      </w:r>
      <w:r w:rsidRPr="00C61F87">
        <w:rPr>
          <w:rFonts w:ascii="Verdana" w:hAnsi="Verdana" w:eastAsia="Calibri" w:cs="Arial"/>
          <w:color w:val="000000"/>
          <w:lang w:val="es-MX" w:eastAsia="es-CO"/>
        </w:rPr>
        <w:t>. Teniendo en cuenta que conforme al artículo 1 de la Ley 2022 de 2020</w:t>
      </w:r>
      <w:r w:rsidRPr="00C61F87">
        <w:rPr>
          <w:rFonts w:ascii="Verdana" w:hAnsi="Verdana" w:eastAsia="Calibri" w:cs="Arial"/>
          <w:color w:val="000000"/>
          <w:lang w:val="es-ES" w:eastAsia="es-CO"/>
        </w:rPr>
        <w:t xml:space="preserve"> el puntaje adicional para los proponentes con trabajadores en situación de discapacidad debe evaluarse obligatoriamente en los </w:t>
      </w:r>
      <w:r w:rsidRPr="00C61F87">
        <w:rPr>
          <w:rFonts w:ascii="Verdana" w:hAnsi="Verdana" w:eastAsia="Calibri" w:cs="Arial"/>
          <w:i/>
          <w:iCs/>
          <w:color w:val="000000"/>
          <w:lang w:val="es-ES" w:eastAsia="es-CO"/>
        </w:rPr>
        <w:t>Documentos Tipo</w:t>
      </w:r>
      <w:r w:rsidRPr="00C61F87">
        <w:rPr>
          <w:rFonts w:ascii="Verdana" w:hAnsi="Verdana" w:eastAsia="Calibri" w:cs="Arial"/>
          <w:color w:val="000000"/>
          <w:lang w:val="es-ES" w:eastAsia="es-CO"/>
        </w:rPr>
        <w:t xml:space="preserve"> de licitación pública y concurso de méritos en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es pertinente indicar que en el </w:t>
      </w:r>
      <w:r w:rsidRPr="00C61F87">
        <w:rPr>
          <w:rFonts w:ascii="Verdana" w:hAnsi="Verdana" w:eastAsia="Calibri" w:cs="Arial"/>
          <w:i/>
          <w:iCs/>
          <w:color w:val="000000"/>
          <w:lang w:val="es-ES" w:eastAsia="es-CO"/>
        </w:rPr>
        <w:t>Documento Base</w:t>
      </w:r>
      <w:r w:rsidRPr="00C61F87">
        <w:rPr>
          <w:rFonts w:ascii="Verdana" w:hAnsi="Verdana" w:eastAsia="Calibri" w:cs="Arial"/>
          <w:color w:val="000000"/>
          <w:lang w:val="es-ES" w:eastAsia="es-CO"/>
        </w:rPr>
        <w:t xml:space="preserve"> de los </w:t>
      </w:r>
      <w:r w:rsidRPr="00C61F87">
        <w:rPr>
          <w:rFonts w:ascii="Verdana" w:hAnsi="Verdana" w:eastAsia="Calibri" w:cs="Arial"/>
          <w:i/>
          <w:iCs/>
          <w:color w:val="000000"/>
          <w:lang w:val="es-ES" w:eastAsia="es-CO"/>
        </w:rPr>
        <w:t>Documentos Tipo</w:t>
      </w:r>
      <w:r w:rsidRPr="00C61F87">
        <w:rPr>
          <w:rFonts w:ascii="Verdana" w:hAnsi="Verdana" w:eastAsia="Calibri" w:cs="Arial"/>
          <w:color w:val="000000"/>
          <w:lang w:val="es-ES" w:eastAsia="es-CO"/>
        </w:rPr>
        <w:t xml:space="preserve"> publicados hasta la fecha por esta Agencia encontrará la siguiente forma de acreditación del puntaje adicional:</w:t>
      </w:r>
    </w:p>
    <w:p w:rsidRPr="00C61F87" w:rsidR="00C61F87" w:rsidP="00C61F87" w:rsidRDefault="00C61F87" w14:paraId="3B54EF53" w14:textId="77777777">
      <w:pPr>
        <w:snapToGrid w:val="0"/>
        <w:spacing w:after="0" w:line="240" w:lineRule="auto"/>
        <w:ind w:left="709" w:right="709" w:firstLine="708"/>
        <w:jc w:val="both"/>
        <w:rPr>
          <w:rFonts w:ascii="Verdana" w:hAnsi="Verdana" w:eastAsia="Calibri" w:cs="Arial"/>
          <w:color w:val="000000"/>
          <w:lang w:val="es-ES" w:eastAsia="es-CO"/>
        </w:rPr>
      </w:pPr>
    </w:p>
    <w:p w:rsidRPr="00C61F87" w:rsidR="00C61F87" w:rsidP="00C61F87" w:rsidRDefault="00C61F87" w14:paraId="446E12A7" w14:textId="77777777">
      <w:pPr>
        <w:keepNext/>
        <w:keepLines/>
        <w:snapToGrid w:val="0"/>
        <w:spacing w:after="0" w:line="240" w:lineRule="auto"/>
        <w:ind w:left="709" w:right="709"/>
        <w:jc w:val="both"/>
        <w:outlineLvl w:val="1"/>
        <w:rPr>
          <w:rFonts w:ascii="Verdana" w:hAnsi="Verdana" w:eastAsia="Yu Gothic Light" w:cs="Times New Roman"/>
          <w:b/>
          <w:color w:val="000000"/>
          <w:sz w:val="21"/>
          <w:szCs w:val="21"/>
          <w:lang w:val="es-MX"/>
        </w:rPr>
      </w:pPr>
      <w:bookmarkStart w:name="_Toc176242711" w:id="2"/>
      <w:r w:rsidRPr="00C61F87">
        <w:rPr>
          <w:rFonts w:ascii="Verdana" w:hAnsi="Verdana" w:eastAsia="Yu Gothic Light" w:cs="Times New Roman"/>
          <w:b/>
          <w:color w:val="000000"/>
          <w:sz w:val="21"/>
          <w:szCs w:val="21"/>
          <w:lang w:val="es-MX"/>
        </w:rPr>
        <w:t>“4.4 VINCULACIÓN DE PERSONAS CON DISCAPACIDAD</w:t>
      </w:r>
      <w:bookmarkEnd w:id="2"/>
    </w:p>
    <w:p w:rsidRPr="00C61F87" w:rsidR="00C61F87" w:rsidP="00C61F87" w:rsidRDefault="00C61F87" w14:paraId="4DCE5FCB" w14:textId="77777777">
      <w:pPr>
        <w:keepNext/>
        <w:keepLines/>
        <w:snapToGrid w:val="0"/>
        <w:spacing w:after="0" w:line="240" w:lineRule="auto"/>
        <w:ind w:left="709" w:right="709"/>
        <w:jc w:val="both"/>
        <w:outlineLvl w:val="1"/>
        <w:rPr>
          <w:rFonts w:ascii="Verdana" w:hAnsi="Verdana" w:eastAsia="Yu Gothic Light" w:cs="Times New Roman"/>
          <w:b/>
          <w:caps/>
          <w:color w:val="000000"/>
          <w:sz w:val="21"/>
          <w:szCs w:val="21"/>
          <w:lang w:val="es-MX"/>
        </w:rPr>
      </w:pPr>
    </w:p>
    <w:p w:rsidRPr="00C61F87" w:rsidR="00C61F87" w:rsidP="00C61F87" w:rsidRDefault="00C61F87" w14:paraId="013DC165" w14:textId="77777777">
      <w:pPr>
        <w:snapToGrid w:val="0"/>
        <w:spacing w:after="0" w:line="240" w:lineRule="auto"/>
        <w:ind w:left="709" w:right="709"/>
        <w:jc w:val="both"/>
        <w:rPr>
          <w:rFonts w:ascii="Verdana" w:hAnsi="Verdana" w:eastAsia="Calibri" w:cs="Arial"/>
          <w:color w:val="000000"/>
          <w:sz w:val="21"/>
          <w:szCs w:val="21"/>
          <w:lang w:val="es-MX"/>
        </w:rPr>
      </w:pPr>
      <w:r w:rsidRPr="00C61F87">
        <w:rPr>
          <w:rFonts w:ascii="Verdana" w:hAnsi="Verdana" w:eastAsia="Calibri" w:cs="Arial"/>
          <w:color w:val="000000"/>
          <w:sz w:val="21"/>
          <w:szCs w:val="21"/>
          <w:lang w:val="es-MX"/>
        </w:rPr>
        <w:t xml:space="preserve">La entidad asignará un (1) punto al proponente que acredite el número mínimo de personas con discapacidad de acuerdo con el número total de trabajadores de la planta de su personal en los términos señalados en el artículo 2.2.1.2.4.2.6. del Decreto 1082 de 2015 (adicionado por el Decreto 392 de 2018). </w:t>
      </w:r>
    </w:p>
    <w:p w:rsidRPr="00C61F87" w:rsidR="00C61F87" w:rsidP="00C61F87" w:rsidRDefault="00C61F87" w14:paraId="39310094" w14:textId="77777777">
      <w:pPr>
        <w:snapToGrid w:val="0"/>
        <w:spacing w:after="0" w:line="240" w:lineRule="auto"/>
        <w:ind w:left="709" w:right="709"/>
        <w:jc w:val="both"/>
        <w:rPr>
          <w:rFonts w:ascii="Verdana" w:hAnsi="Verdana" w:eastAsia="Calibri" w:cs="Arial"/>
          <w:color w:val="000000"/>
          <w:sz w:val="21"/>
          <w:szCs w:val="21"/>
          <w:lang w:val="es-MX"/>
        </w:rPr>
      </w:pPr>
    </w:p>
    <w:p w:rsidRPr="00C61F87" w:rsidR="00C61F87" w:rsidP="00C61F87" w:rsidRDefault="00C61F87" w14:paraId="27F01326" w14:textId="77777777">
      <w:pPr>
        <w:snapToGrid w:val="0"/>
        <w:spacing w:after="0" w:line="240" w:lineRule="auto"/>
        <w:ind w:left="709" w:right="709"/>
        <w:jc w:val="both"/>
        <w:rPr>
          <w:rFonts w:ascii="Verdana" w:hAnsi="Verdana" w:eastAsia="Calibri" w:cs="Arial"/>
          <w:color w:val="000000"/>
          <w:sz w:val="21"/>
          <w:szCs w:val="21"/>
          <w:lang w:val="es-MX"/>
        </w:rPr>
      </w:pPr>
      <w:r w:rsidRPr="00C61F87">
        <w:rPr>
          <w:rFonts w:ascii="Verdana" w:hAnsi="Verdana" w:eastAsia="Calibri" w:cs="Arial"/>
          <w:color w:val="000000"/>
          <w:sz w:val="21"/>
          <w:szCs w:val="21"/>
          <w:lang w:val="es-MX"/>
        </w:rPr>
        <w:t>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ii) acreditar el número mínimo de personas con discapacidad en su planta de personal, de conformidad con lo señalado en el certificado expedido por el Ministerio de Trabajo, el cual deberá estar vigente a la fecha de cierre del proceso de selección.</w:t>
      </w:r>
    </w:p>
    <w:p w:rsidRPr="00C61F87" w:rsidR="00C61F87" w:rsidP="00C61F87" w:rsidRDefault="00C61F87" w14:paraId="401B4E87" w14:textId="77777777">
      <w:pPr>
        <w:snapToGrid w:val="0"/>
        <w:spacing w:after="0" w:line="240" w:lineRule="auto"/>
        <w:ind w:left="709" w:right="709"/>
        <w:jc w:val="both"/>
        <w:rPr>
          <w:rFonts w:ascii="Verdana" w:hAnsi="Verdana" w:eastAsia="Calibri" w:cs="Arial"/>
          <w:color w:val="000000"/>
          <w:sz w:val="21"/>
          <w:szCs w:val="21"/>
          <w:lang w:val="es-MX"/>
        </w:rPr>
      </w:pPr>
    </w:p>
    <w:p w:rsidRPr="00C61F87" w:rsidR="00C61F87" w:rsidP="00C61F87" w:rsidRDefault="00C61F87" w14:paraId="72A073F2" w14:textId="77777777">
      <w:pPr>
        <w:snapToGrid w:val="0"/>
        <w:spacing w:after="0" w:line="240" w:lineRule="auto"/>
        <w:ind w:left="709" w:right="709"/>
        <w:jc w:val="both"/>
        <w:rPr>
          <w:rFonts w:ascii="Verdana" w:hAnsi="Verdana" w:eastAsia="Calibri" w:cs="Arial"/>
          <w:color w:val="000000"/>
          <w:sz w:val="21"/>
          <w:szCs w:val="21"/>
          <w:lang w:val="es-MX"/>
        </w:rPr>
      </w:pPr>
      <w:r w:rsidRPr="00C61F87">
        <w:rPr>
          <w:rFonts w:ascii="Verdana" w:hAnsi="Verdana" w:eastAsia="Calibri" w:cs="Arial"/>
          <w:color w:val="000000"/>
          <w:sz w:val="21"/>
          <w:szCs w:val="21"/>
          <w:lang w:val="es-MX"/>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rsidRPr="00C61F87" w:rsidR="00C61F87" w:rsidP="00C61F87" w:rsidRDefault="00C61F87" w14:paraId="108D0221" w14:textId="77777777">
      <w:pPr>
        <w:snapToGrid w:val="0"/>
        <w:spacing w:after="0" w:line="240" w:lineRule="auto"/>
        <w:ind w:left="709" w:right="709"/>
        <w:jc w:val="both"/>
        <w:rPr>
          <w:rFonts w:ascii="Verdana" w:hAnsi="Verdana" w:eastAsia="Calibri" w:cs="Arial"/>
          <w:color w:val="000000"/>
          <w:sz w:val="21"/>
          <w:szCs w:val="21"/>
          <w:lang w:val="es-MX"/>
        </w:rPr>
      </w:pPr>
    </w:p>
    <w:p w:rsidRPr="00C61F87" w:rsidR="00C61F87" w:rsidP="00C61F87" w:rsidRDefault="00C61F87" w14:paraId="0C975F2B" w14:textId="77777777">
      <w:pPr>
        <w:snapToGrid w:val="0"/>
        <w:spacing w:after="0" w:line="240" w:lineRule="auto"/>
        <w:ind w:left="709" w:right="709"/>
        <w:jc w:val="both"/>
        <w:rPr>
          <w:rFonts w:ascii="Verdana" w:hAnsi="Verdana" w:eastAsia="Calibri" w:cs="Arial"/>
          <w:caps/>
          <w:color w:val="000000"/>
          <w:sz w:val="21"/>
          <w:szCs w:val="21"/>
        </w:rPr>
      </w:pPr>
      <w:r w:rsidRPr="00C61F87">
        <w:rPr>
          <w:rFonts w:ascii="Verdana" w:hAnsi="Verdana" w:eastAsia="Calibri" w:cs="Arial"/>
          <w:color w:val="000000"/>
          <w:sz w:val="21"/>
          <w:szCs w:val="21"/>
          <w:lang w:val="es-MX"/>
        </w:rPr>
        <w:t xml:space="preserve">El Formato 8, en el caso de los proponentes plurales, debe suscribirse por la persona natural o el representante legal de la persona jurídica </w:t>
      </w:r>
      <w:r w:rsidRPr="00C61F87">
        <w:rPr>
          <w:rFonts w:ascii="Verdana" w:hAnsi="Verdana" w:eastAsia="Calibri" w:cs="Arial"/>
          <w:color w:val="000000"/>
          <w:sz w:val="21"/>
          <w:szCs w:val="21"/>
          <w:lang w:val="es-MX"/>
        </w:rPr>
        <w:t>que aporte como mínimo el cuarenta por ciento (40%) de la experiencia requerida para el proceso de contratación.</w:t>
      </w:r>
      <w:r w:rsidRPr="00C61F87">
        <w:rPr>
          <w:rFonts w:ascii="Verdana" w:hAnsi="Verdana" w:eastAsia="Calibri" w:cs="Arial"/>
          <w:caps/>
          <w:color w:val="000000"/>
          <w:sz w:val="21"/>
          <w:szCs w:val="21"/>
        </w:rPr>
        <w:t>”</w:t>
      </w:r>
    </w:p>
    <w:p w:rsidRPr="00C61F87" w:rsidR="00C61F87" w:rsidP="00C61F87" w:rsidRDefault="00C61F87" w14:paraId="262AAA6C" w14:textId="77777777">
      <w:pPr>
        <w:spacing w:after="0" w:line="276" w:lineRule="auto"/>
        <w:ind w:right="709"/>
        <w:jc w:val="both"/>
        <w:rPr>
          <w:rFonts w:ascii="Verdana" w:hAnsi="Verdana" w:eastAsia="Times New Roman" w:cs="Arial"/>
          <w:color w:val="000000"/>
          <w:lang w:eastAsia="es-MX"/>
        </w:rPr>
      </w:pPr>
    </w:p>
    <w:p w:rsidRPr="00C61F87" w:rsidR="00C61F87" w:rsidP="00C61F87" w:rsidRDefault="00C61F87" w14:paraId="4DD8B4BF" w14:textId="77777777">
      <w:pPr>
        <w:spacing w:line="276" w:lineRule="auto"/>
        <w:ind w:firstLine="709"/>
        <w:jc w:val="both"/>
        <w:rPr>
          <w:rFonts w:ascii="Verdana" w:hAnsi="Verdana" w:eastAsia="Calibri" w:cs="Arial"/>
          <w:lang w:eastAsia="es-MX"/>
        </w:rPr>
      </w:pPr>
      <w:r w:rsidRPr="00C61F87">
        <w:rPr>
          <w:rFonts w:ascii="Verdana" w:hAnsi="Verdana" w:eastAsia="Times New Roman" w:cs="Arial"/>
          <w:color w:val="000000"/>
          <w:lang w:eastAsia="es-MX"/>
        </w:rPr>
        <w:t xml:space="preserve">En ese orden, </w:t>
      </w:r>
      <w:r w:rsidRPr="00C61F87">
        <w:rPr>
          <w:rFonts w:ascii="Verdana" w:hAnsi="Verdana" w:eastAsia="Calibri" w:cs="Arial"/>
          <w:lang w:eastAsia="es-MX"/>
        </w:rPr>
        <w:t xml:space="preserve">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1º del </w:t>
      </w:r>
      <w:r w:rsidRPr="00C61F87">
        <w:rPr>
          <w:rFonts w:ascii="Verdana" w:hAnsi="Verdana" w:eastAsia="Calibri" w:cs="Arial"/>
          <w:color w:val="000000"/>
          <w:lang w:val="es-ES" w:eastAsia="es-MX"/>
        </w:rPr>
        <w:t>artículo 2.2.1.2.4.2.6 del Decreto 1082 de 2015</w:t>
      </w:r>
      <w:r w:rsidRPr="00C61F87">
        <w:rPr>
          <w:rFonts w:ascii="Verdana" w:hAnsi="Verdana" w:eastAsia="Calibri" w:cs="Arial"/>
          <w:lang w:eastAsia="es-MX"/>
        </w:rPr>
        <w:t xml:space="preserve">. Por lo demás, en los </w:t>
      </w:r>
      <w:r w:rsidRPr="00C61F87">
        <w:rPr>
          <w:rFonts w:ascii="Verdana" w:hAnsi="Verdana" w:eastAsia="Calibri" w:cs="Arial"/>
          <w:i/>
          <w:lang w:eastAsia="es-MX"/>
        </w:rPr>
        <w:t>Documentos Tipo,</w:t>
      </w:r>
      <w:r w:rsidRPr="00C61F87">
        <w:rPr>
          <w:rFonts w:ascii="Verdana" w:hAnsi="Verdana" w:eastAsia="Calibri" w:cs="Arial"/>
          <w:lang w:eastAsia="es-MX"/>
        </w:rPr>
        <w:t xml:space="preserve"> junto al formato, el oferente también debe entregar el certificado del Ministerio de Trabajo que acredite el número mínimo de personas con discapacidad en su planta de personal, sin acreditar ningún otro requisito adicional. </w:t>
      </w:r>
    </w:p>
    <w:p w:rsidRPr="00C61F87" w:rsidR="00C61F87" w:rsidP="00C61F87" w:rsidRDefault="00C61F87" w14:paraId="0D9AD01E" w14:textId="77777777">
      <w:pPr>
        <w:snapToGrid w:val="0"/>
        <w:spacing w:after="0" w:line="276" w:lineRule="auto"/>
        <w:ind w:firstLine="709"/>
        <w:jc w:val="both"/>
        <w:rPr>
          <w:rFonts w:ascii="Verdana" w:hAnsi="Verdana" w:eastAsia="Times New Roman" w:cs="Arial"/>
          <w:iCs/>
          <w:color w:val="000000"/>
          <w:lang w:val="es-ES_tradnl" w:eastAsia="es-ES_tradnl"/>
        </w:rPr>
      </w:pPr>
      <w:r w:rsidRPr="00C61F87">
        <w:rPr>
          <w:rFonts w:ascii="Verdana" w:hAnsi="Verdana" w:eastAsia="Times New Roman" w:cs="Arial"/>
          <w:iCs/>
          <w:color w:val="000000"/>
          <w:lang w:val="es-ES_tradnl" w:eastAsia="es-ES_tradnl"/>
        </w:rPr>
        <w:t xml:space="preserve">Teniendo en cuenta lo expuesto, para efectos de la asignación del puntaje por vinculación de personas con discapacidad, lo importante será que tanto el “Formato 8” como los demás documentos necesarios para acceder a este puntaje, sean aportados con la oferta en la oportunidad prevista por la Entidad Estatal, sin que la fecha de diligenciamiento del “Formato 8” anterior a la del cierre del proceso de contratación sea un aspecto relevante para que la entidad no evalúe el contenido del formato, que es lo que realmente permite acceder al puntaje. </w:t>
      </w:r>
    </w:p>
    <w:p w:rsidRPr="00C61F87" w:rsidR="00C61F87" w:rsidP="00C61F87" w:rsidRDefault="00C61F87" w14:paraId="072EC261" w14:textId="77777777">
      <w:pPr>
        <w:snapToGrid w:val="0"/>
        <w:spacing w:after="0" w:line="276" w:lineRule="auto"/>
        <w:jc w:val="both"/>
        <w:rPr>
          <w:rFonts w:ascii="Verdana" w:hAnsi="Verdana" w:eastAsia="Calibri" w:cs="Arial"/>
          <w:lang w:val="es-ES_tradnl"/>
        </w:rPr>
      </w:pPr>
    </w:p>
    <w:p w:rsidRPr="00C61F87" w:rsidR="00C61F87" w:rsidP="00C61F87" w:rsidRDefault="00C61F87" w14:paraId="27E3AE8C"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C61F87">
        <w:rPr>
          <w:rFonts w:ascii="Verdana" w:hAnsi="Verdana" w:eastAsia="Century Gothic" w:cs="Century Gothic"/>
          <w:b/>
          <w:bCs/>
          <w:lang w:val="es-ES_tradnl"/>
        </w:rPr>
        <w:t>Referencias normativas, jurisprudenciales y otras fuentes:</w:t>
      </w:r>
    </w:p>
    <w:p w:rsidRPr="00C61F87" w:rsidR="00C61F87" w:rsidP="00C61F87" w:rsidRDefault="00C61F87" w14:paraId="64AC0A3F" w14:textId="77777777">
      <w:pPr>
        <w:tabs>
          <w:tab w:val="left" w:pos="142"/>
          <w:tab w:val="left" w:pos="284"/>
        </w:tabs>
        <w:snapToGrid w:val="0"/>
        <w:spacing w:after="0" w:line="276" w:lineRule="auto"/>
        <w:jc w:val="both"/>
        <w:rPr>
          <w:rFonts w:ascii="Verdana" w:hAnsi="Verdana" w:eastAsia="Century Gothic" w:cs="Century Gothic"/>
          <w:b/>
          <w:bCs/>
          <w:lang w:val="es-ES_tradn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C61F87" w:rsidR="00C61F87" w:rsidTr="00E059B7" w14:paraId="3A550415" w14:textId="77777777">
        <w:trPr>
          <w:trHeight w:val="870"/>
        </w:trPr>
        <w:tc>
          <w:tcPr>
            <w:tcW w:w="8647" w:type="dxa"/>
          </w:tcPr>
          <w:p w:rsidRPr="00C61F87" w:rsidR="00C61F87" w:rsidP="00C61F87" w:rsidRDefault="00C61F87" w14:paraId="3712077A" w14:textId="77777777">
            <w:pPr>
              <w:widowControl w:val="0"/>
              <w:numPr>
                <w:ilvl w:val="0"/>
                <w:numId w:val="17"/>
              </w:numPr>
              <w:autoSpaceDE w:val="0"/>
              <w:autoSpaceDN w:val="0"/>
              <w:snapToGrid w:val="0"/>
              <w:spacing w:after="120" w:line="276" w:lineRule="auto"/>
              <w:ind w:left="714" w:hanging="357"/>
              <w:jc w:val="both"/>
              <w:rPr>
                <w:rFonts w:ascii="Verdana" w:hAnsi="Verdana" w:eastAsia="Calibri" w:cs="Arial"/>
                <w:lang w:val="es-ES_tradnl"/>
              </w:rPr>
            </w:pPr>
            <w:r w:rsidRPr="00C61F87">
              <w:rPr>
                <w:rFonts w:ascii="Verdana" w:hAnsi="Verdana" w:eastAsia="Calibri" w:cs="Arial"/>
                <w:lang w:val="es-ES_tradnl"/>
              </w:rPr>
              <w:t>Ley 816 de 2003, artículo 2.</w:t>
            </w:r>
          </w:p>
          <w:p w:rsidRPr="00C61F87" w:rsidR="00C61F87" w:rsidP="00C61F87" w:rsidRDefault="00C61F87" w14:paraId="49B59F13" w14:textId="77777777">
            <w:pPr>
              <w:widowControl w:val="0"/>
              <w:numPr>
                <w:ilvl w:val="0"/>
                <w:numId w:val="17"/>
              </w:numPr>
              <w:autoSpaceDE w:val="0"/>
              <w:autoSpaceDN w:val="0"/>
              <w:snapToGrid w:val="0"/>
              <w:spacing w:after="120" w:line="276" w:lineRule="auto"/>
              <w:ind w:left="714" w:hanging="357"/>
              <w:jc w:val="both"/>
              <w:rPr>
                <w:rFonts w:ascii="Verdana" w:hAnsi="Verdana" w:eastAsia="Calibri" w:cs="Arial"/>
                <w:lang w:val="es-ES_tradnl"/>
              </w:rPr>
            </w:pPr>
            <w:r w:rsidRPr="00C61F87">
              <w:rPr>
                <w:rFonts w:ascii="Verdana" w:hAnsi="Verdana" w:eastAsia="Calibri" w:cs="Arial"/>
                <w:lang w:val="es-ES_tradnl"/>
              </w:rPr>
              <w:t>Ley 2022 de 2020, artículo 1.</w:t>
            </w:r>
          </w:p>
          <w:p w:rsidRPr="00C61F87" w:rsidR="00C61F87" w:rsidP="00C61F87" w:rsidRDefault="00C61F87" w14:paraId="57A467E1" w14:textId="77777777">
            <w:pPr>
              <w:widowControl w:val="0"/>
              <w:numPr>
                <w:ilvl w:val="0"/>
                <w:numId w:val="17"/>
              </w:numPr>
              <w:autoSpaceDE w:val="0"/>
              <w:autoSpaceDN w:val="0"/>
              <w:snapToGrid w:val="0"/>
              <w:spacing w:after="120" w:line="276" w:lineRule="auto"/>
              <w:ind w:left="714" w:hanging="357"/>
              <w:jc w:val="both"/>
              <w:rPr>
                <w:rFonts w:ascii="Verdana" w:hAnsi="Verdana" w:eastAsia="Calibri" w:cs="Arial"/>
                <w:lang w:val="es-ES_tradnl"/>
              </w:rPr>
            </w:pPr>
            <w:r w:rsidRPr="00C61F87">
              <w:rPr>
                <w:rFonts w:ascii="Verdana" w:hAnsi="Verdana" w:eastAsia="Calibri" w:cs="Arial"/>
                <w:lang w:val="es-ES_tradnl"/>
              </w:rPr>
              <w:t>Ley 1618 de 2013, artículo 13.</w:t>
            </w:r>
          </w:p>
          <w:p w:rsidRPr="00C61F87" w:rsidR="00C61F87" w:rsidP="00C61F87" w:rsidRDefault="00C61F87" w14:paraId="5932039F" w14:textId="77777777">
            <w:pPr>
              <w:widowControl w:val="0"/>
              <w:numPr>
                <w:ilvl w:val="0"/>
                <w:numId w:val="17"/>
              </w:numPr>
              <w:autoSpaceDE w:val="0"/>
              <w:autoSpaceDN w:val="0"/>
              <w:snapToGrid w:val="0"/>
              <w:spacing w:after="120" w:line="276" w:lineRule="auto"/>
              <w:ind w:left="714" w:hanging="357"/>
              <w:jc w:val="both"/>
              <w:rPr>
                <w:rFonts w:ascii="Verdana" w:hAnsi="Verdana" w:eastAsia="Calibri" w:cs="Arial"/>
                <w:lang w:val="es-ES_tradnl"/>
              </w:rPr>
            </w:pPr>
            <w:r w:rsidRPr="00C61F87">
              <w:rPr>
                <w:rFonts w:ascii="Verdana" w:hAnsi="Verdana" w:eastAsia="Calibri" w:cs="Arial"/>
                <w:lang w:val="es-ES_tradnl"/>
              </w:rPr>
              <w:t>Decreto 680 de 2021, artículo 3.</w:t>
            </w:r>
          </w:p>
          <w:p w:rsidRPr="00C61F87" w:rsidR="00C61F87" w:rsidP="00C61F87" w:rsidRDefault="00C61F87" w14:paraId="6EC1BF47" w14:textId="77777777">
            <w:pPr>
              <w:widowControl w:val="0"/>
              <w:numPr>
                <w:ilvl w:val="0"/>
                <w:numId w:val="17"/>
              </w:numPr>
              <w:autoSpaceDE w:val="0"/>
              <w:autoSpaceDN w:val="0"/>
              <w:snapToGrid w:val="0"/>
              <w:spacing w:after="120" w:line="276" w:lineRule="auto"/>
              <w:ind w:left="714" w:hanging="357"/>
              <w:jc w:val="both"/>
              <w:rPr>
                <w:rFonts w:ascii="Verdana" w:hAnsi="Verdana" w:eastAsia="Calibri" w:cs="Arial"/>
                <w:lang w:val="es-ES_tradnl"/>
              </w:rPr>
            </w:pPr>
            <w:r w:rsidRPr="00C61F87">
              <w:rPr>
                <w:rFonts w:ascii="Verdana" w:hAnsi="Verdana" w:eastAsia="Calibri" w:cs="Arial"/>
                <w:lang w:val="es-ES_tradnl"/>
              </w:rPr>
              <w:t xml:space="preserve">Decreto 1082 de 2015, artículo </w:t>
            </w:r>
            <w:r w:rsidRPr="00C61F87">
              <w:rPr>
                <w:rFonts w:ascii="Verdana" w:hAnsi="Verdana" w:eastAsia="Calibri" w:cs="Arial"/>
                <w:color w:val="000000"/>
                <w:lang w:val="es-ES" w:eastAsia="es-MX"/>
              </w:rPr>
              <w:t>2.2.1.2.4.2.6.</w:t>
            </w:r>
          </w:p>
          <w:p w:rsidRPr="00C61F87" w:rsidR="00C61F87" w:rsidP="00C61F87" w:rsidRDefault="00C61F87" w14:paraId="19D402CD" w14:textId="77777777">
            <w:pPr>
              <w:widowControl w:val="0"/>
              <w:numPr>
                <w:ilvl w:val="0"/>
                <w:numId w:val="17"/>
              </w:numPr>
              <w:autoSpaceDE w:val="0"/>
              <w:autoSpaceDN w:val="0"/>
              <w:snapToGrid w:val="0"/>
              <w:spacing w:after="120" w:line="276" w:lineRule="auto"/>
              <w:ind w:left="714" w:hanging="357"/>
              <w:jc w:val="both"/>
              <w:rPr>
                <w:rFonts w:ascii="Verdana" w:hAnsi="Verdana" w:eastAsia="Calibri" w:cs="Arial"/>
                <w:lang w:val="es-ES_tradnl"/>
              </w:rPr>
            </w:pPr>
            <w:r w:rsidRPr="00C61F87">
              <w:rPr>
                <w:rFonts w:ascii="Verdana" w:hAnsi="Verdana" w:eastAsia="Calibri" w:cs="Arial"/>
                <w:color w:val="000000"/>
                <w:lang w:val="es-ES" w:eastAsia="es-MX"/>
              </w:rPr>
              <w:t>Decreto 392 de 2018, artículo 1.</w:t>
            </w:r>
          </w:p>
          <w:p w:rsidRPr="00C61F87" w:rsidR="00C61F87" w:rsidP="00C61F87" w:rsidRDefault="00C61F87" w14:paraId="757C3D9F" w14:textId="77777777">
            <w:pPr>
              <w:widowControl w:val="0"/>
              <w:numPr>
                <w:ilvl w:val="0"/>
                <w:numId w:val="17"/>
              </w:numPr>
              <w:autoSpaceDE w:val="0"/>
              <w:autoSpaceDN w:val="0"/>
              <w:snapToGrid w:val="0"/>
              <w:spacing w:after="120" w:line="276" w:lineRule="auto"/>
              <w:ind w:left="714" w:hanging="357"/>
              <w:jc w:val="both"/>
              <w:rPr>
                <w:rFonts w:ascii="Verdana" w:hAnsi="Verdana" w:eastAsia="Calibri" w:cs="Arial"/>
                <w:lang w:val="es-ES_tradnl"/>
              </w:rPr>
            </w:pPr>
            <w:r w:rsidRPr="00C61F87">
              <w:rPr>
                <w:rFonts w:ascii="Verdana" w:hAnsi="Verdana" w:eastAsia="Aptos" w:cs="Arial"/>
                <w:spacing w:val="2"/>
                <w:lang w:val="es-ES_tradnl" w:eastAsia="es-CO"/>
              </w:rPr>
              <w:t xml:space="preserve">Documentos tipo de licitación de obra pública de infraestructura de transporte – Versión 4. Disponibles en: </w:t>
            </w:r>
            <w:hyperlink w:history="1" r:id="rId11">
              <w:r w:rsidRPr="00C61F87">
                <w:rPr>
                  <w:rFonts w:ascii="Verdana" w:hAnsi="Verdana" w:eastAsia="Aptos" w:cs="Arial"/>
                  <w:color w:val="467886"/>
                  <w:spacing w:val="2"/>
                  <w:u w:val="single"/>
                  <w:lang w:val="es-ES_tradnl" w:eastAsia="es-CO"/>
                </w:rPr>
                <w:t>https://www.colombiacompra.gov.co/normativa-y-</w:t>
              </w:r>
              <w:r w:rsidRPr="00C61F87">
                <w:rPr>
                  <w:rFonts w:ascii="Verdana" w:hAnsi="Verdana" w:eastAsia="Aptos" w:cs="Arial"/>
                  <w:color w:val="467886"/>
                  <w:spacing w:val="2"/>
                  <w:u w:val="single"/>
                  <w:lang w:val="es-ES_tradnl" w:eastAsia="es-CO"/>
                </w:rPr>
                <w:t>relatoria/documentos-tipo</w:t>
              </w:r>
            </w:hyperlink>
            <w:r w:rsidRPr="00C61F87">
              <w:rPr>
                <w:rFonts w:ascii="Verdana" w:hAnsi="Verdana" w:eastAsia="Aptos" w:cs="Arial"/>
                <w:spacing w:val="2"/>
                <w:lang w:val="es-ES_tradnl" w:eastAsia="es-CO"/>
              </w:rPr>
              <w:t xml:space="preserve">. </w:t>
            </w:r>
          </w:p>
        </w:tc>
      </w:tr>
    </w:tbl>
    <w:p w:rsidRPr="00C61F87" w:rsidR="00C61F87" w:rsidP="00C61F87" w:rsidRDefault="00C61F87" w14:paraId="6A8A7544" w14:textId="77777777">
      <w:pPr>
        <w:widowControl w:val="0"/>
        <w:autoSpaceDE w:val="0"/>
        <w:autoSpaceDN w:val="0"/>
        <w:spacing w:after="0" w:line="276" w:lineRule="auto"/>
        <w:jc w:val="both"/>
        <w:rPr>
          <w:rFonts w:ascii="Verdana" w:hAnsi="Verdana" w:eastAsia="Calibri" w:cs="Arial"/>
          <w:lang w:val="es-ES_tradnl"/>
        </w:rPr>
      </w:pPr>
    </w:p>
    <w:p w:rsidRPr="00C61F87" w:rsidR="00C61F87" w:rsidP="00C61F87" w:rsidRDefault="00C61F87" w14:paraId="5CC19129"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C61F87">
        <w:rPr>
          <w:rFonts w:ascii="Verdana" w:hAnsi="Verdana" w:eastAsia="Century Gothic" w:cs="Century Gothic"/>
          <w:b/>
          <w:bCs/>
          <w:lang w:val="es-ES_tradnl"/>
        </w:rPr>
        <w:t>Doctrina de la Agencia Nacional de Contratación Pública:</w:t>
      </w:r>
    </w:p>
    <w:p w:rsidRPr="00C61F87" w:rsidR="00C61F87" w:rsidP="00C61F87" w:rsidRDefault="00C61F87" w14:paraId="08EABB79" w14:textId="77777777">
      <w:pPr>
        <w:widowControl w:val="0"/>
        <w:autoSpaceDE w:val="0"/>
        <w:autoSpaceDN w:val="0"/>
        <w:spacing w:after="0" w:line="276" w:lineRule="auto"/>
        <w:jc w:val="both"/>
        <w:rPr>
          <w:rFonts w:ascii="Verdana" w:hAnsi="Verdana" w:eastAsia="Calibri" w:cs="Arial"/>
          <w:lang w:val="es-ES_tradnl"/>
        </w:rPr>
      </w:pPr>
    </w:p>
    <w:p w:rsidRPr="00C61F87" w:rsidR="00C61F87" w:rsidP="00C61F87" w:rsidRDefault="00C61F87" w14:paraId="3026C1D0" w14:textId="77777777">
      <w:pPr>
        <w:widowControl w:val="0"/>
        <w:autoSpaceDE w:val="0"/>
        <w:autoSpaceDN w:val="0"/>
        <w:spacing w:after="0" w:line="276" w:lineRule="auto"/>
        <w:jc w:val="both"/>
        <w:rPr>
          <w:rFonts w:ascii="Verdana" w:hAnsi="Verdana" w:eastAsia="Calibri" w:cs="Arial"/>
          <w:shd w:val="clear" w:color="auto" w:fill="FFFFFF"/>
          <w:lang w:val="es-ES"/>
        </w:rPr>
      </w:pPr>
      <w:r w:rsidRPr="00C61F87">
        <w:rPr>
          <w:rFonts w:ascii="Verdana" w:hAnsi="Verdana" w:eastAsia="Calibri" w:cs="Arial"/>
          <w:shd w:val="clear" w:color="auto" w:fill="FFFFFF"/>
          <w:lang w:val="es-ES"/>
        </w:rPr>
        <w:t>La Agencia Nacional de Contratación Pública – Colombia Compra Eficiente se pronunció sobre los requisitos para acreditar el personal en situación de discapacidad en los conceptos con radicados No.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 C-747 del 15 de diciembre de 2020, C-099 del 24 de marzo de 2021, C-119 del 30 de marzo de 2021, C-248 del 1 de junio de 2021, C-383 del 2 de agosto de 2021, C-071 del 7 de febrero de 2022, C-885 del 27 de diciembre de 2022, C-085 del 10 de abril de 2023, C-058 del 10 de mayo de 2023, C-120 del 11 de mayo de 2023 y C-338 del 25 de abril de 2025. A su vez, esta Agencia analizó la aplicación del Decreto 680 de 2021 y el otorgamiento del puntaje por apoyo a la industria nacional en los procedimientos de selección en los conceptos C-527 del 08 de agosto de 2022, C-528 del 17 de agosto de 2022, C-600 del 21 de septiembre de 2022, C-291 de 21 de julio de 2023, C-467 del 5 de diciembre de 2023, entre otros conceptos. E</w:t>
      </w:r>
      <w:r w:rsidRPr="00C61F87">
        <w:rPr>
          <w:rFonts w:ascii="Verdana" w:hAnsi="Verdana" w:eastAsia="Calibri" w:cs="Arial"/>
          <w:kern w:val="2"/>
          <w:shd w:val="clear" w:color="auto" w:fill="FFFFFF"/>
          <w:lang w:val="es-ES"/>
          <w14:ligatures w14:val="standardContextual"/>
        </w:rPr>
        <w:t xml:space="preserv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rsidRPr="00C61F87" w:rsidR="00C61F87" w:rsidP="00C61F87" w:rsidRDefault="00C61F87" w14:paraId="59E60C85" w14:textId="77777777">
      <w:pPr>
        <w:widowControl w:val="0"/>
        <w:autoSpaceDE w:val="0"/>
        <w:autoSpaceDN w:val="0"/>
        <w:spacing w:after="0" w:line="276" w:lineRule="auto"/>
        <w:jc w:val="both"/>
        <w:rPr>
          <w:rFonts w:ascii="Verdana" w:hAnsi="Verdana" w:eastAsia="Calibri" w:cs="Arial"/>
          <w:kern w:val="2"/>
          <w:shd w:val="clear" w:color="auto" w:fill="FFFFFF"/>
          <w:lang w:val="es-ES_tradnl"/>
          <w14:ligatures w14:val="standardContextual"/>
        </w:rPr>
      </w:pPr>
    </w:p>
    <w:p w:rsidRPr="00C61F87" w:rsidR="00C61F87" w:rsidP="00C61F87" w:rsidRDefault="00C61F87" w14:paraId="697B40DA" w14:textId="77777777">
      <w:pPr>
        <w:widowControl w:val="0"/>
        <w:autoSpaceDE w:val="0"/>
        <w:autoSpaceDN w:val="0"/>
        <w:spacing w:after="0" w:line="276" w:lineRule="auto"/>
        <w:jc w:val="both"/>
        <w:rPr>
          <w:rFonts w:ascii="Verdana" w:hAnsi="Verdana" w:eastAsia="Calibri" w:cs="Arial"/>
          <w:kern w:val="2"/>
          <w:shd w:val="clear" w:color="auto" w:fill="FFFFFF"/>
          <w:lang w:val="es-ES_tradnl"/>
          <w14:ligatures w14:val="standardContextual"/>
        </w:rPr>
      </w:pPr>
      <w:r w:rsidRPr="00C61F87">
        <w:rPr>
          <w:rFonts w:ascii="Verdana" w:hAnsi="Verdana" w:eastAsia="Calibri" w:cs="Arial"/>
          <w:kern w:val="2"/>
          <w:shd w:val="clear" w:color="auto" w:fill="FFFFFF"/>
          <w:lang w:val="es-ES_tradnl"/>
          <w14:ligatures w14:val="standardContextual"/>
        </w:rPr>
        <w:t>La</w:t>
      </w:r>
      <w:r w:rsidRPr="00C61F87">
        <w:rPr>
          <w:rFonts w:ascii="Verdana" w:hAnsi="Verdana" w:eastAsia="Calibri" w:cs="Arial"/>
          <w:b/>
          <w:bCs/>
          <w:kern w:val="2"/>
          <w:shd w:val="clear" w:color="auto" w:fill="FFFFFF"/>
          <w:lang w:val="es-ES_tradnl"/>
          <w14:ligatures w14:val="standardContextual"/>
        </w:rPr>
        <w:t xml:space="preserve"> Agencia Nacional de Contratación Pública - Colombia Compra Eficiente</w:t>
      </w:r>
      <w:r w:rsidRPr="00C61F87">
        <w:rPr>
          <w:rFonts w:ascii="Verdana" w:hAnsi="Verdana" w:eastAsia="Calibri" w:cs="Arial"/>
          <w:kern w:val="2"/>
          <w:shd w:val="clear" w:color="auto" w:fill="FFFFFF"/>
          <w:lang w:val="es-ES_tradnl"/>
          <w14:ligatures w14:val="standardContextual"/>
        </w:rPr>
        <w:t xml:space="preserve"> recomienda a todas las entidades públicas, independientemente de su </w:t>
      </w:r>
      <w:r w:rsidRPr="00C61F87">
        <w:rPr>
          <w:rFonts w:ascii="Verdana" w:hAnsi="Verdana" w:eastAsia="Calibri" w:cs="Arial"/>
          <w:kern w:val="2"/>
          <w:shd w:val="clear" w:color="auto" w:fill="FFFFFF"/>
          <w:lang w:val="es-ES_tradnl"/>
          <w14:ligatures w14:val="standardContextual"/>
        </w:rPr>
        <w:t>naturaleza, que gestionan recursos públicos, la aplicación de los </w:t>
      </w:r>
      <w:r w:rsidRPr="00C61F87">
        <w:rPr>
          <w:rFonts w:ascii="Verdana" w:hAnsi="Verdana" w:eastAsia="Calibri" w:cs="Arial"/>
          <w:b/>
          <w:bCs/>
          <w:kern w:val="2"/>
          <w:shd w:val="clear" w:color="auto" w:fill="FFFFFF"/>
          <w:lang w:val="es-ES_tradnl"/>
          <w14:ligatures w14:val="standardContextual"/>
        </w:rPr>
        <w:t>Documentos Tipo</w:t>
      </w:r>
      <w:r w:rsidRPr="00C61F87">
        <w:rPr>
          <w:rFonts w:ascii="Verdana" w:hAnsi="Verdana" w:eastAsia="Calibri"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C61F87">
        <w:rPr>
          <w:rFonts w:ascii="Verdana" w:hAnsi="Verdana" w:eastAsia="Calibri" w:cs="Arial"/>
          <w:b/>
          <w:bCs/>
          <w:kern w:val="2"/>
          <w:shd w:val="clear" w:color="auto" w:fill="FFFFFF"/>
          <w:lang w:val="es-ES_tradnl"/>
          <w14:ligatures w14:val="standardContextual"/>
        </w:rPr>
        <w:t>transparencia</w:t>
      </w:r>
      <w:r w:rsidRPr="00C61F87">
        <w:rPr>
          <w:rFonts w:ascii="Verdana" w:hAnsi="Verdana" w:eastAsia="Calibri" w:cs="Arial"/>
          <w:kern w:val="2"/>
          <w:shd w:val="clear" w:color="auto" w:fill="FFFFFF"/>
          <w:lang w:val="es-ES_tradnl"/>
          <w14:ligatures w14:val="standardContextual"/>
        </w:rPr>
        <w:t> y promover un proceso de </w:t>
      </w:r>
      <w:r w:rsidRPr="00C61F87">
        <w:rPr>
          <w:rFonts w:ascii="Verdana" w:hAnsi="Verdana" w:eastAsia="Calibri" w:cs="Arial"/>
          <w:b/>
          <w:bCs/>
          <w:kern w:val="2"/>
          <w:shd w:val="clear" w:color="auto" w:fill="FFFFFF"/>
          <w:lang w:val="es-ES_tradnl"/>
          <w14:ligatures w14:val="standardContextual"/>
        </w:rPr>
        <w:t>selección objetiva</w:t>
      </w:r>
      <w:r w:rsidRPr="00C61F87">
        <w:rPr>
          <w:rFonts w:ascii="Verdana" w:hAnsi="Verdana" w:eastAsia="Calibri"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rsidRPr="00C61F87" w:rsidR="00C61F87" w:rsidP="00C61F87" w:rsidRDefault="00C61F87" w14:paraId="3873D2AC" w14:textId="77777777">
      <w:pPr>
        <w:widowControl w:val="0"/>
        <w:autoSpaceDE w:val="0"/>
        <w:autoSpaceDN w:val="0"/>
        <w:spacing w:after="0" w:line="276" w:lineRule="auto"/>
        <w:jc w:val="both"/>
        <w:rPr>
          <w:rFonts w:ascii="Verdana" w:hAnsi="Verdana" w:eastAsia="Calibri" w:cs="Arial"/>
          <w:kern w:val="2"/>
          <w:shd w:val="clear" w:color="auto" w:fill="FFFFFF"/>
          <w:lang w:val="es-ES_tradnl"/>
          <w14:ligatures w14:val="standardContextual"/>
        </w:rPr>
      </w:pPr>
    </w:p>
    <w:p w:rsidRPr="00C61F87" w:rsidR="00C61F87" w:rsidP="00C61F87" w:rsidRDefault="00C61F87" w14:paraId="4E65E467" w14:textId="77777777">
      <w:pPr>
        <w:widowControl w:val="0"/>
        <w:autoSpaceDE w:val="0"/>
        <w:autoSpaceDN w:val="0"/>
        <w:spacing w:after="0" w:line="276" w:lineRule="auto"/>
        <w:jc w:val="both"/>
        <w:rPr>
          <w:rFonts w:ascii="Verdana" w:hAnsi="Verdana" w:eastAsia="Calibri" w:cs="Arial"/>
          <w:color w:val="000000"/>
          <w:kern w:val="2"/>
          <w:u w:val="single"/>
          <w:shd w:val="clear" w:color="auto" w:fill="FFFFFF"/>
          <w:lang w:val="es-ES_tradnl"/>
          <w14:ligatures w14:val="standardContextual"/>
        </w:rPr>
      </w:pPr>
      <w:r w:rsidRPr="00C61F87">
        <w:rPr>
          <w:rFonts w:ascii="Verdana" w:hAnsi="Verdana" w:eastAsia="Calibri" w:cs="Arial"/>
          <w:color w:val="000000"/>
          <w:kern w:val="2"/>
          <w:shd w:val="clear" w:color="auto" w:fill="FFFFFF"/>
          <w:lang w:val="es-ES_tradnl"/>
          <w14:ligatures w14:val="standardContextual"/>
        </w:rPr>
        <w:t>Le informamos que ya se encuentra disponible la </w:t>
      </w:r>
      <w:r w:rsidRPr="00C61F87">
        <w:rPr>
          <w:rFonts w:ascii="Verdana" w:hAnsi="Verdana" w:eastAsia="Calibri" w:cs="Arial"/>
          <w:b/>
          <w:bCs/>
          <w:color w:val="000000"/>
          <w:kern w:val="2"/>
          <w:shd w:val="clear" w:color="auto" w:fill="FFFFFF"/>
          <w:lang w:val="es-ES_tradnl"/>
          <w14:ligatures w14:val="standardContextual"/>
        </w:rPr>
        <w:t>Guía para el manejo de ofertas artificialmente bajas en Procesos de Contratación.</w:t>
      </w:r>
      <w:r w:rsidRPr="00C61F87">
        <w:rPr>
          <w:rFonts w:ascii="Verdana" w:hAnsi="Verdana" w:eastAsia="Calibri" w:cs="Arial"/>
          <w:color w:val="000000"/>
          <w:kern w:val="2"/>
          <w:shd w:val="clear" w:color="auto" w:fill="FFFFFF"/>
          <w:lang w:val="es-ES_tradnl"/>
          <w14:ligatures w14:val="standardContextual"/>
        </w:rPr>
        <w:t> En este documento podrá consultar una serie de pautas para el manejo ofertas artificialmente bajas, en línea con las mejores prácticas internacionales en la materia. Puede consultar la versión actualizada en el siguiente enlace: </w:t>
      </w:r>
      <w:hyperlink w:tooltip="Original URL:&#10;https://www.colombiacompra.gov.co/manuales-guias-y-pliegos-tipo/manuales-y-guias/guia-para-el-manejo-de-ofertas-artificialmente-baja-0&#10;&#10;Click to follow link." w:history="1" r:id="rId12">
        <w:r w:rsidRPr="00C61F87">
          <w:rPr>
            <w:rFonts w:ascii="Verdana" w:hAnsi="Verdana" w:eastAsia="Calibri" w:cs="Arial"/>
            <w:color w:val="0000FF"/>
            <w:kern w:val="2"/>
            <w:u w:val="single"/>
            <w:shd w:val="clear" w:color="auto" w:fill="FFFFFF"/>
            <w:lang w:val="es-ES_tradnl"/>
            <w14:ligatures w14:val="standardContextual"/>
          </w:rPr>
          <w:t>https://www.colombiacompra.gov.co/manuales-guias-y-pliegos-tipo/manuales-y-guias/guia-para-el-manejo-de-ofertas-artificialmente-baja-0</w:t>
        </w:r>
      </w:hyperlink>
      <w:r w:rsidRPr="00C61F87">
        <w:rPr>
          <w:rFonts w:ascii="Verdana" w:hAnsi="Verdana" w:eastAsia="Calibri" w:cs="Arial"/>
          <w:color w:val="000000"/>
          <w:kern w:val="2"/>
          <w:shd w:val="clear" w:color="auto" w:fill="FFFFFF"/>
          <w:lang w:val="es-ES"/>
          <w14:ligatures w14:val="standardContextual"/>
        </w:rPr>
        <w:t>.</w:t>
      </w:r>
    </w:p>
    <w:p w:rsidRPr="00C61F87" w:rsidR="00C61F87" w:rsidP="00C61F87" w:rsidRDefault="00C61F87" w14:paraId="35F82E0B" w14:textId="77777777">
      <w:pPr>
        <w:widowControl w:val="0"/>
        <w:autoSpaceDE w:val="0"/>
        <w:autoSpaceDN w:val="0"/>
        <w:spacing w:after="0" w:line="276" w:lineRule="auto"/>
        <w:jc w:val="both"/>
        <w:rPr>
          <w:rFonts w:ascii="Verdana" w:hAnsi="Verdana" w:eastAsia="Calibri" w:cs="Arial"/>
          <w:color w:val="000000"/>
          <w:kern w:val="2"/>
          <w:shd w:val="clear" w:color="auto" w:fill="FFFFFF"/>
          <w:lang w:val="es-ES_tradnl"/>
          <w14:ligatures w14:val="standardContextual"/>
        </w:rPr>
      </w:pPr>
    </w:p>
    <w:p w:rsidRPr="00C61F87" w:rsidR="00C61F87" w:rsidP="00C61F87" w:rsidRDefault="00C61F87" w14:paraId="0D0B21AF" w14:textId="77777777">
      <w:pPr>
        <w:widowControl w:val="0"/>
        <w:autoSpaceDE w:val="0"/>
        <w:autoSpaceDN w:val="0"/>
        <w:spacing w:after="0" w:line="276" w:lineRule="auto"/>
        <w:jc w:val="both"/>
        <w:rPr>
          <w:rFonts w:ascii="Verdana" w:hAnsi="Verdana" w:eastAsia="Calibri" w:cs="Arial"/>
          <w:color w:val="000000"/>
          <w:kern w:val="2"/>
          <w:shd w:val="clear" w:color="auto" w:fill="FFFFFF"/>
          <w:lang w:val="es-ES"/>
          <w14:ligatures w14:val="standardContextual"/>
        </w:rPr>
      </w:pPr>
      <w:r w:rsidRPr="00C61F87">
        <w:rPr>
          <w:rFonts w:ascii="Verdana" w:hAnsi="Verdana" w:eastAsia="Calibri" w:cs="Arial"/>
          <w:color w:val="000000"/>
          <w:kern w:val="2"/>
          <w:shd w:val="clear" w:color="auto" w:fill="FFFFFF"/>
          <w:lang w:val="es-ES_tradnl"/>
          <w14:ligatures w14:val="standardContextual"/>
        </w:rPr>
        <w:t>De otra parte, le contamos que ya publicamos la </w:t>
      </w:r>
      <w:r w:rsidRPr="00C61F87">
        <w:rPr>
          <w:rFonts w:ascii="Verdana" w:hAnsi="Verdana" w:eastAsia="Calibri" w:cs="Arial"/>
          <w:b/>
          <w:bCs/>
          <w:color w:val="000000"/>
          <w:kern w:val="2"/>
          <w:shd w:val="clear" w:color="auto" w:fill="FFFFFF"/>
          <w:lang w:val="es-ES_tradnl"/>
          <w14:ligatures w14:val="standardContextual"/>
        </w:rPr>
        <w:t>Guía para incentivar la participación de Mujeres en el Sistema de Compras y Contratación Pública</w:t>
      </w:r>
      <w:r w:rsidRPr="00C61F87">
        <w:rPr>
          <w:rFonts w:ascii="Verdana" w:hAnsi="Verdana" w:eastAsia="Calibri" w:cs="Arial"/>
          <w:color w:val="000000"/>
          <w:kern w:val="2"/>
          <w:shd w:val="clear" w:color="auto" w:fill="FFFFFF"/>
          <w:lang w:val="es-ES_tradnl"/>
          <w14:ligatures w14:val="standardContextual"/>
        </w:rPr>
        <w:t>. Esta guía tiene como finalidad ofrecer información de valor para que las Entidades Estatales fomenten de manera efectiva la participación de las mujeres en el mercado de compras públicas. Puede consultar la guía en el siguiente enlace: </w:t>
      </w:r>
      <w:hyperlink w:tooltip="Original URL:&#10;https://www.colombiacompra.gov.co/manuales-guias-y-pliegos-tipo/manuales-y-guias/guia-para-incentivar-la-participacion-de-las-mujeres&#10;&#10;Click to follow link." w:history="1" r:id="rId13">
        <w:r w:rsidRPr="00C61F87">
          <w:rPr>
            <w:rFonts w:ascii="Verdana" w:hAnsi="Verdana" w:eastAsia="Calibri" w:cs="Arial"/>
            <w:color w:val="0000FF"/>
            <w:kern w:val="2"/>
            <w:u w:val="single"/>
            <w:shd w:val="clear" w:color="auto" w:fill="FFFFFF"/>
            <w:lang w:val="es-ES_tradnl"/>
            <w14:ligatures w14:val="standardContextual"/>
          </w:rPr>
          <w:t>https://www.colombiacompra.gov.co/manuales-guias-y-pliegos-tipo/manuales-y-guias/guia-para-incentivar-la-participacion-de-las-mujeres</w:t>
        </w:r>
      </w:hyperlink>
      <w:r w:rsidRPr="00C61F87">
        <w:rPr>
          <w:rFonts w:ascii="Verdana" w:hAnsi="Verdana" w:eastAsia="Calibri" w:cs="Arial"/>
          <w:color w:val="000000"/>
          <w:kern w:val="2"/>
          <w:shd w:val="clear" w:color="auto" w:fill="FFFFFF"/>
          <w:lang w:val="es-ES"/>
          <w14:ligatures w14:val="standardContextual"/>
        </w:rPr>
        <w:t>.</w:t>
      </w:r>
    </w:p>
    <w:p w:rsidRPr="00C61F87" w:rsidR="00C61F87" w:rsidP="00C61F87" w:rsidRDefault="00C61F87" w14:paraId="7F17E733" w14:textId="77777777">
      <w:pPr>
        <w:widowControl w:val="0"/>
        <w:autoSpaceDE w:val="0"/>
        <w:autoSpaceDN w:val="0"/>
        <w:spacing w:after="0" w:line="276" w:lineRule="auto"/>
        <w:jc w:val="both"/>
        <w:rPr>
          <w:rFonts w:ascii="Verdana" w:hAnsi="Verdana" w:eastAsia="Calibri" w:cs="Arial"/>
          <w:color w:val="000000"/>
          <w:kern w:val="2"/>
          <w:shd w:val="clear" w:color="auto" w:fill="FFFFFF"/>
          <w:lang w:val="es-ES_tradnl"/>
          <w14:ligatures w14:val="standardContextual"/>
        </w:rPr>
      </w:pPr>
    </w:p>
    <w:p w:rsidRPr="00C61F87" w:rsidR="00C61F87" w:rsidP="00C61F87" w:rsidRDefault="00C61F87" w14:paraId="530D8B4F" w14:textId="77777777">
      <w:pPr>
        <w:widowControl w:val="0"/>
        <w:autoSpaceDE w:val="0"/>
        <w:autoSpaceDN w:val="0"/>
        <w:spacing w:after="0" w:line="276" w:lineRule="auto"/>
        <w:jc w:val="both"/>
        <w:rPr>
          <w:rFonts w:ascii="Verdana" w:hAnsi="Verdana" w:eastAsia="Calibri" w:cs="Arial"/>
          <w:color w:val="000000"/>
          <w:kern w:val="2"/>
          <w:shd w:val="clear" w:color="auto" w:fill="FFFFFF"/>
          <w:lang w:val="es-ES_tradnl"/>
          <w14:ligatures w14:val="standardContextual"/>
        </w:rPr>
      </w:pPr>
      <w:r w:rsidRPr="00C61F87">
        <w:rPr>
          <w:rFonts w:ascii="Verdana" w:hAnsi="Verdana" w:eastAsia="Calibri" w:cs="Arial"/>
          <w:color w:val="000000"/>
          <w:kern w:val="2"/>
          <w:shd w:val="clear" w:color="auto" w:fill="FFFFFF"/>
          <w:lang w:val="es-ES_tradnl"/>
          <w14:ligatures w14:val="standardContextual"/>
        </w:rPr>
        <w:t>También lo invitamos a consultar la </w:t>
      </w:r>
      <w:r w:rsidRPr="00C61F87">
        <w:rPr>
          <w:rFonts w:ascii="Verdana" w:hAnsi="Verdana" w:eastAsia="Calibri" w:cs="Arial"/>
          <w:b/>
          <w:bCs/>
          <w:color w:val="000000"/>
          <w:kern w:val="2"/>
          <w:shd w:val="clear" w:color="auto" w:fill="FFFFFF"/>
          <w:lang w:val="es-ES_tradnl"/>
          <w14:ligatures w14:val="standardContextual"/>
        </w:rPr>
        <w:t>versión VIII de 2024</w:t>
      </w:r>
      <w:r w:rsidRPr="00C61F87">
        <w:rPr>
          <w:rFonts w:ascii="Verdana" w:hAnsi="Verdana" w:eastAsia="Calibri" w:cs="Arial"/>
          <w:color w:val="000000"/>
          <w:kern w:val="2"/>
          <w:shd w:val="clear" w:color="auto" w:fill="FFFFFF"/>
          <w:lang w:val="es-ES_tradnl"/>
          <w14:ligatures w14:val="standardContextual"/>
        </w:rPr>
        <w:t>, del </w:t>
      </w:r>
      <w:r w:rsidRPr="00C61F87">
        <w:rPr>
          <w:rFonts w:ascii="Verdana" w:hAnsi="Verdana" w:eastAsia="Calibri" w:cs="Arial"/>
          <w:b/>
          <w:bCs/>
          <w:color w:val="000000"/>
          <w:kern w:val="2"/>
          <w:shd w:val="clear" w:color="auto" w:fill="FFFFFF"/>
          <w:lang w:val="es-ES_tradnl"/>
          <w14:ligatures w14:val="standardContextual"/>
        </w:rPr>
        <w:t>Boletín de Relatoría</w:t>
      </w:r>
      <w:r w:rsidRPr="00C61F87">
        <w:rPr>
          <w:rFonts w:ascii="Verdana" w:hAnsi="Verdana" w:eastAsia="Calibri" w:cs="Arial"/>
          <w:color w:val="000000"/>
          <w:kern w:val="2"/>
          <w:shd w:val="clear" w:color="auto" w:fill="FFFFFF"/>
          <w:lang w:val="es-ES_tradnl"/>
          <w14:ligatures w14:val="standardContextual"/>
        </w:rPr>
        <w:t> de la Subdirección de Gestión Contractual relacionado con la participación de las MIPYMES en los procesos de compra y contratación pública, el cual se puede descargar en la página web de la Agencia: </w:t>
      </w:r>
      <w:hyperlink w:tooltip="Original URL:&#10;https://www.colombiacompra.gov.co/sites/cce_public/files/files_2020/boletin_de_realtoria_viii.pdf&#10;&#10;Click to follow link." w:history="1" r:id="rId14">
        <w:r w:rsidRPr="00C61F87">
          <w:rPr>
            <w:rFonts w:ascii="Verdana" w:hAnsi="Verdana" w:eastAsia="Calibri" w:cs="Arial"/>
            <w:color w:val="0000FF"/>
            <w:kern w:val="2"/>
            <w:u w:val="single"/>
            <w:shd w:val="clear" w:color="auto" w:fill="FFFFFF"/>
            <w:lang w:val="es-ES_tradnl"/>
            <w14:ligatures w14:val="standardContextual"/>
          </w:rPr>
          <w:t>https://www.colombiacompra.gov.co/sites/cce_public/files/files_2020/boletin_de_realtoria_viii.pdf</w:t>
        </w:r>
      </w:hyperlink>
      <w:r w:rsidRPr="00C61F87">
        <w:rPr>
          <w:rFonts w:ascii="Verdana" w:hAnsi="Verdana" w:eastAsia="Calibri" w:cs="Arial"/>
          <w:color w:val="000000"/>
          <w:kern w:val="2"/>
          <w:shd w:val="clear" w:color="auto" w:fill="FFFFFF"/>
          <w:lang w:val="es-ES"/>
          <w14:ligatures w14:val="standardContextual"/>
        </w:rPr>
        <w:t>.</w:t>
      </w:r>
    </w:p>
    <w:p w:rsidRPr="00C61F87" w:rsidR="00C61F87" w:rsidP="00C61F87" w:rsidRDefault="00C61F87" w14:paraId="49A6323C" w14:textId="77777777">
      <w:pPr>
        <w:widowControl w:val="0"/>
        <w:autoSpaceDE w:val="0"/>
        <w:autoSpaceDN w:val="0"/>
        <w:spacing w:after="0" w:line="276" w:lineRule="auto"/>
        <w:jc w:val="both"/>
        <w:rPr>
          <w:rFonts w:ascii="Verdana" w:hAnsi="Verdana" w:eastAsia="Calibri" w:cs="Arial"/>
          <w:shd w:val="clear" w:color="auto" w:fill="FFFFFF"/>
          <w:lang w:val="es-ES_tradnl"/>
        </w:rPr>
      </w:pPr>
    </w:p>
    <w:p w:rsidRPr="00C61F87" w:rsidR="00C61F87" w:rsidP="00C61F87" w:rsidRDefault="00C61F87" w14:paraId="07E20E27" w14:textId="77777777">
      <w:pPr>
        <w:spacing w:after="0" w:line="276" w:lineRule="auto"/>
        <w:jc w:val="both"/>
        <w:rPr>
          <w:rFonts w:ascii="Verdana" w:hAnsi="Verdana" w:eastAsia="Calibri" w:cs="Times New Roman"/>
          <w:lang w:val="es-ES_tradnl"/>
        </w:rPr>
      </w:pPr>
      <w:r w:rsidRPr="00C61F87">
        <w:rPr>
          <w:rFonts w:ascii="Verdana" w:hAnsi="Verdana" w:eastAsia="Calibri" w:cs="Times New Roman"/>
          <w:lang w:val="es-ES_tradnl"/>
        </w:rPr>
        <w:t xml:space="preserve">Por último, los invitamos a seguirnos en las redes sociales, en las cuales se difunde información institucional: </w:t>
      </w:r>
    </w:p>
    <w:p w:rsidRPr="00C61F87" w:rsidR="00C61F87" w:rsidP="00C61F87" w:rsidRDefault="00C61F87" w14:paraId="0645A64B" w14:textId="77777777">
      <w:pPr>
        <w:spacing w:after="0" w:line="240" w:lineRule="auto"/>
        <w:jc w:val="both"/>
        <w:rPr>
          <w:rFonts w:ascii="Verdana" w:hAnsi="Verdana" w:eastAsia="Calibri" w:cs="Times New Roman"/>
          <w:lang w:val="es-ES_tradnl"/>
        </w:rPr>
      </w:pPr>
    </w:p>
    <w:p w:rsidRPr="00C61F87" w:rsidR="00C61F87" w:rsidP="00C61F87" w:rsidRDefault="00C61F87" w14:paraId="39094099" w14:textId="77777777">
      <w:pPr>
        <w:spacing w:after="0" w:line="240" w:lineRule="auto"/>
        <w:jc w:val="both"/>
        <w:rPr>
          <w:rFonts w:ascii="Verdana" w:hAnsi="Verdana" w:eastAsia="Calibri" w:cs="Times New Roman"/>
          <w:lang w:val="es-ES_tradnl"/>
        </w:rPr>
      </w:pPr>
      <w:r w:rsidRPr="00C61F87">
        <w:rPr>
          <w:rFonts w:ascii="Verdana" w:hAnsi="Verdana" w:eastAsia="Calibri" w:cs="Times New Roman"/>
          <w:lang w:val="es-ES_tradnl"/>
        </w:rPr>
        <w:t xml:space="preserve">Twitter: </w:t>
      </w:r>
      <w:r w:rsidRPr="00C61F87">
        <w:rPr>
          <w:rFonts w:ascii="Verdana" w:hAnsi="Verdana" w:eastAsia="Calibri" w:cs="Times New Roman"/>
          <w:u w:val="single"/>
          <w:lang w:val="es-ES_tradnl"/>
        </w:rPr>
        <w:t>@colombiacompra</w:t>
      </w:r>
      <w:r w:rsidRPr="00C61F87">
        <w:rPr>
          <w:rFonts w:ascii="Verdana" w:hAnsi="Verdana" w:eastAsia="Calibri" w:cs="Times New Roman"/>
          <w:lang w:val="es-ES_tradnl"/>
        </w:rPr>
        <w:t xml:space="preserve"> </w:t>
      </w:r>
    </w:p>
    <w:p w:rsidRPr="00C61F87" w:rsidR="00C61F87" w:rsidP="00C61F87" w:rsidRDefault="00C61F87" w14:paraId="32FFEDA6" w14:textId="77777777">
      <w:pPr>
        <w:spacing w:after="0" w:line="240" w:lineRule="auto"/>
        <w:jc w:val="both"/>
        <w:rPr>
          <w:rFonts w:ascii="Verdana" w:hAnsi="Verdana" w:eastAsia="Calibri" w:cs="Times New Roman"/>
          <w:lang w:val="es-ES"/>
        </w:rPr>
      </w:pPr>
      <w:r w:rsidRPr="00C61F87">
        <w:rPr>
          <w:rFonts w:ascii="Verdana" w:hAnsi="Verdana" w:eastAsia="Calibri" w:cs="Times New Roman"/>
          <w:lang w:val="es-ES"/>
        </w:rPr>
        <w:t xml:space="preserve">Facebook: </w:t>
      </w:r>
      <w:proofErr w:type="spellStart"/>
      <w:r w:rsidRPr="00C61F87">
        <w:rPr>
          <w:rFonts w:ascii="Verdana" w:hAnsi="Verdana" w:eastAsia="Calibri" w:cs="Times New Roman"/>
          <w:u w:val="single"/>
          <w:lang w:val="es-ES"/>
        </w:rPr>
        <w:t>ColombiaCompraEficiente</w:t>
      </w:r>
      <w:proofErr w:type="spellEnd"/>
    </w:p>
    <w:p w:rsidRPr="00C61F87" w:rsidR="00C61F87" w:rsidP="00C61F87" w:rsidRDefault="00C61F87" w14:paraId="1F4CB866" w14:textId="77777777">
      <w:pPr>
        <w:spacing w:after="0" w:line="240" w:lineRule="auto"/>
        <w:jc w:val="both"/>
        <w:rPr>
          <w:rFonts w:ascii="Verdana" w:hAnsi="Verdana" w:eastAsia="Calibri" w:cs="Times New Roman"/>
          <w:lang w:val="es-ES_tradnl"/>
        </w:rPr>
      </w:pPr>
      <w:r w:rsidRPr="00C61F87">
        <w:rPr>
          <w:rFonts w:ascii="Verdana" w:hAnsi="Verdana" w:eastAsia="Calibri" w:cs="Times New Roman"/>
          <w:lang w:val="es-ES_tradnl"/>
        </w:rPr>
        <w:t xml:space="preserve">LinkedIn: </w:t>
      </w:r>
      <w:r w:rsidRPr="00C61F87">
        <w:rPr>
          <w:rFonts w:ascii="Verdana" w:hAnsi="Verdana" w:eastAsia="Calibri" w:cs="Times New Roman"/>
          <w:u w:val="single"/>
          <w:lang w:val="es-ES_tradnl"/>
        </w:rPr>
        <w:t>Agencia Nacional de Contratación Pública - Colombia Compra Eficiente</w:t>
      </w:r>
      <w:r w:rsidRPr="00C61F87">
        <w:rPr>
          <w:rFonts w:ascii="Verdana" w:hAnsi="Verdana" w:eastAsia="Calibri" w:cs="Times New Roman"/>
          <w:lang w:val="es-ES_tradnl"/>
        </w:rPr>
        <w:t xml:space="preserve"> Instagram: </w:t>
      </w:r>
      <w:r w:rsidRPr="00C61F87">
        <w:rPr>
          <w:rFonts w:ascii="Verdana" w:hAnsi="Verdana" w:eastAsia="Calibri" w:cs="Times New Roman"/>
          <w:u w:val="single"/>
          <w:lang w:val="es-ES_tradnl"/>
        </w:rPr>
        <w:t>@colombiacompraeficiente_cce</w:t>
      </w:r>
    </w:p>
    <w:p w:rsidRPr="00C61F87" w:rsidR="00C61F87" w:rsidP="00C61F87" w:rsidRDefault="00C61F87" w14:paraId="5D4AD248" w14:textId="77777777">
      <w:pPr>
        <w:widowControl w:val="0"/>
        <w:autoSpaceDE w:val="0"/>
        <w:autoSpaceDN w:val="0"/>
        <w:spacing w:after="0" w:line="276" w:lineRule="auto"/>
        <w:jc w:val="both"/>
        <w:rPr>
          <w:rFonts w:ascii="Verdana" w:hAnsi="Verdana" w:eastAsia="Calibri" w:cs="Arial"/>
          <w:lang w:val="es-ES_tradnl"/>
        </w:rPr>
      </w:pPr>
    </w:p>
    <w:p w:rsidRPr="00C61F87" w:rsidR="00C61F87" w:rsidP="00C61F87" w:rsidRDefault="00C61F87" w14:paraId="1A71FAF6" w14:textId="77777777">
      <w:pPr>
        <w:widowControl w:val="0"/>
        <w:autoSpaceDE w:val="0"/>
        <w:autoSpaceDN w:val="0"/>
        <w:spacing w:after="0" w:line="276" w:lineRule="auto"/>
        <w:jc w:val="both"/>
        <w:rPr>
          <w:rFonts w:ascii="Verdana" w:hAnsi="Verdana" w:eastAsia="Calibri" w:cs="Arial"/>
          <w:lang w:val="es-ES_tradnl"/>
        </w:rPr>
      </w:pPr>
      <w:r w:rsidRPr="00C61F87">
        <w:rPr>
          <w:rFonts w:ascii="Verdana" w:hAnsi="Verdana" w:eastAsia="Calibri"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C61F87" w:rsidR="00C61F87" w:rsidP="00C61F87" w:rsidRDefault="00C61F87" w14:paraId="21B56AF0" w14:textId="77777777">
      <w:pPr>
        <w:widowControl w:val="0"/>
        <w:autoSpaceDE w:val="0"/>
        <w:autoSpaceDN w:val="0"/>
        <w:spacing w:after="0" w:line="276" w:lineRule="auto"/>
        <w:jc w:val="both"/>
        <w:rPr>
          <w:rFonts w:ascii="Verdana" w:hAnsi="Verdana" w:eastAsia="Calibri" w:cs="Arial"/>
          <w:lang w:val="es-ES_tradnl"/>
        </w:rPr>
      </w:pPr>
    </w:p>
    <w:p w:rsidRPr="00C61F87" w:rsidR="00C61F87" w:rsidP="00C61F87" w:rsidRDefault="00C61F87" w14:paraId="47D43C2C" w14:textId="77777777">
      <w:pPr>
        <w:spacing w:after="0" w:line="240" w:lineRule="auto"/>
        <w:rPr>
          <w:rFonts w:ascii="Verdana" w:hAnsi="Verdana" w:eastAsia="Calibri" w:cs="Arial"/>
          <w:lang w:val="es-ES_tradnl" w:eastAsia="es-CO"/>
        </w:rPr>
      </w:pPr>
      <w:r w:rsidRPr="00C61F87">
        <w:rPr>
          <w:rFonts w:ascii="Verdana" w:hAnsi="Verdana" w:eastAsia="Times New Roman" w:cs="Arial"/>
          <w:lang w:val="es-ES_tradnl" w:eastAsia="es-CO"/>
        </w:rPr>
        <w:t>Atentamente,</w:t>
      </w:r>
      <w:r w:rsidRPr="00C61F87">
        <w:rPr>
          <w:rFonts w:ascii="Verdana" w:hAnsi="Verdana" w:eastAsia="Calibri" w:cs="Arial"/>
          <w:lang w:val="es-ES_tradnl" w:eastAsia="es-CO"/>
        </w:rPr>
        <w:t xml:space="preserve"> </w:t>
      </w:r>
    </w:p>
    <w:p w:rsidRPr="00C61F87" w:rsidR="00C61F87" w:rsidP="00C61F87" w:rsidRDefault="00027AD8" w14:paraId="34154CA9" w14:textId="3AD3F3DA">
      <w:pPr>
        <w:spacing w:line="276" w:lineRule="auto"/>
        <w:jc w:val="center"/>
        <w:rPr>
          <w:rFonts w:ascii="Verdana" w:hAnsi="Verdana" w:eastAsia="Calibri" w:cs="Arial"/>
          <w:lang w:val="es-ES_tradnl" w:eastAsia="es-CO"/>
        </w:rPr>
      </w:pPr>
      <w:r w:rsidRPr="002C3AD6">
        <w:rPr>
          <w:rFonts w:ascii="Century Gothic" w:hAnsi="Century Gothic"/>
          <w:noProof/>
        </w:rPr>
        <w:drawing>
          <wp:inline distT="0" distB="0" distL="0" distR="0" wp14:anchorId="703EC571" wp14:editId="33296953">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C61F87" w:rsidR="00C61F87" w:rsidTr="00E059B7" w14:paraId="3DD2402C" w14:textId="77777777">
        <w:trPr>
          <w:trHeight w:val="315"/>
        </w:trPr>
        <w:tc>
          <w:tcPr>
            <w:tcW w:w="893" w:type="dxa"/>
            <w:vAlign w:val="center"/>
            <w:hideMark/>
          </w:tcPr>
          <w:p w:rsidRPr="00C61F87" w:rsidR="00C61F87" w:rsidP="00C61F87" w:rsidRDefault="00C61F87" w14:paraId="302ABFB8" w14:textId="77777777">
            <w:pPr>
              <w:rPr>
                <w:rFonts w:ascii="Verdana" w:hAnsi="Verdana" w:eastAsia="Calibri" w:cs="Arial"/>
                <w:sz w:val="16"/>
                <w:szCs w:val="16"/>
                <w:lang w:val="es-ES_tradnl" w:eastAsia="es-ES"/>
              </w:rPr>
            </w:pPr>
            <w:r w:rsidRPr="00C61F87">
              <w:rPr>
                <w:rFonts w:ascii="Verdana" w:hAnsi="Verdana" w:eastAsia="Calibri" w:cs="Arial"/>
                <w:sz w:val="16"/>
                <w:szCs w:val="16"/>
                <w:lang w:val="es-ES_tradnl" w:eastAsia="es-ES"/>
              </w:rPr>
              <w:t>Elaboró:</w:t>
            </w:r>
          </w:p>
        </w:tc>
        <w:tc>
          <w:tcPr>
            <w:tcW w:w="5628" w:type="dxa"/>
            <w:tcBorders>
              <w:top w:val="nil"/>
              <w:left w:val="nil"/>
              <w:bottom w:val="dotted" w:color="7F7F7F" w:sz="4" w:space="0"/>
              <w:right w:val="nil"/>
            </w:tcBorders>
            <w:vAlign w:val="center"/>
            <w:hideMark/>
          </w:tcPr>
          <w:p w:rsidRPr="00C61F87" w:rsidR="00C61F87" w:rsidP="00C61F87" w:rsidRDefault="00C61F87" w14:paraId="7309C4E4" w14:textId="77777777">
            <w:pPr>
              <w:rPr>
                <w:rFonts w:ascii="Verdana" w:hAnsi="Verdana" w:eastAsia="Arial" w:cs="Arial"/>
                <w:sz w:val="16"/>
                <w:szCs w:val="16"/>
                <w:lang w:val="es-ES_tradnl"/>
              </w:rPr>
            </w:pPr>
            <w:r w:rsidRPr="00C61F87">
              <w:rPr>
                <w:rFonts w:ascii="Verdana" w:hAnsi="Verdana" w:eastAsia="Arial" w:cs="Arial"/>
                <w:sz w:val="16"/>
                <w:szCs w:val="16"/>
                <w:lang w:val="es-ES_tradnl"/>
              </w:rPr>
              <w:t>Kevin Arlid Herrera Santa</w:t>
            </w:r>
          </w:p>
          <w:p w:rsidRPr="00C61F87" w:rsidR="00C61F87" w:rsidP="00C61F87" w:rsidRDefault="00C61F87" w14:paraId="58D350DE" w14:textId="77777777">
            <w:pPr>
              <w:rPr>
                <w:rFonts w:ascii="Verdana" w:hAnsi="Verdana" w:eastAsia="Arial" w:cs="Arial"/>
                <w:sz w:val="16"/>
                <w:szCs w:val="16"/>
                <w:lang w:val="es-ES_tradnl"/>
              </w:rPr>
            </w:pPr>
            <w:r w:rsidRPr="00C61F87">
              <w:rPr>
                <w:rFonts w:ascii="Verdana" w:hAnsi="Verdana" w:eastAsia="Arial" w:cs="Arial"/>
                <w:sz w:val="16"/>
                <w:szCs w:val="16"/>
                <w:lang w:val="es-ES_tradnl"/>
              </w:rPr>
              <w:t>Contratista de la Subdirección de Gestión Contractual</w:t>
            </w:r>
          </w:p>
        </w:tc>
      </w:tr>
      <w:tr w:rsidRPr="00C61F87" w:rsidR="00C61F87" w:rsidTr="00E059B7" w14:paraId="0C0718D6" w14:textId="77777777">
        <w:trPr>
          <w:trHeight w:val="330"/>
        </w:trPr>
        <w:tc>
          <w:tcPr>
            <w:tcW w:w="893" w:type="dxa"/>
            <w:vAlign w:val="center"/>
            <w:hideMark/>
          </w:tcPr>
          <w:p w:rsidRPr="00C61F87" w:rsidR="00C61F87" w:rsidP="00C61F87" w:rsidRDefault="00C61F87" w14:paraId="45F4A490" w14:textId="77777777">
            <w:pPr>
              <w:rPr>
                <w:rFonts w:ascii="Verdana" w:hAnsi="Verdana" w:eastAsia="Calibri" w:cs="Arial"/>
                <w:sz w:val="16"/>
                <w:szCs w:val="16"/>
                <w:lang w:val="es-ES_tradnl" w:eastAsia="es-ES"/>
              </w:rPr>
            </w:pPr>
            <w:r w:rsidRPr="00C61F87">
              <w:rPr>
                <w:rFonts w:ascii="Verdana" w:hAnsi="Verdana" w:eastAsia="Calibri" w:cs="Arial"/>
                <w:sz w:val="16"/>
                <w:szCs w:val="16"/>
                <w:lang w:val="es-ES_tradnl" w:eastAsia="es-ES"/>
              </w:rPr>
              <w:t>Revisó:</w:t>
            </w:r>
          </w:p>
        </w:tc>
        <w:tc>
          <w:tcPr>
            <w:tcW w:w="5628" w:type="dxa"/>
            <w:tcBorders>
              <w:top w:val="dotted" w:color="7F7F7F" w:sz="4" w:space="0"/>
              <w:left w:val="nil"/>
              <w:bottom w:val="dotted" w:color="7F7F7F" w:sz="4" w:space="0"/>
              <w:right w:val="nil"/>
            </w:tcBorders>
            <w:vAlign w:val="center"/>
            <w:hideMark/>
          </w:tcPr>
          <w:p w:rsidRPr="00C61F87" w:rsidR="00C61F87" w:rsidP="00C61F87" w:rsidRDefault="00C61F87" w14:paraId="5559F437" w14:textId="77777777">
            <w:pPr>
              <w:textAlignment w:val="baseline"/>
              <w:rPr>
                <w:rFonts w:ascii="Verdana" w:hAnsi="Verdana" w:eastAsia="Times New Roman" w:cs="Segoe UI"/>
                <w:sz w:val="16"/>
                <w:szCs w:val="16"/>
                <w:lang w:val="es-ES_tradnl" w:eastAsia="es-ES_tradnl"/>
              </w:rPr>
            </w:pPr>
            <w:r w:rsidRPr="00C61F87">
              <w:rPr>
                <w:rFonts w:ascii="Verdana" w:hAnsi="Verdana" w:eastAsia="Times New Roman" w:cs="Segoe UI"/>
                <w:sz w:val="16"/>
                <w:szCs w:val="16"/>
                <w:lang w:val="es-ES_tradnl" w:eastAsia="es-ES_tradnl"/>
              </w:rPr>
              <w:t>Juan David Cárdenas Cabeza</w:t>
            </w:r>
          </w:p>
          <w:p w:rsidRPr="00C61F87" w:rsidR="00C61F87" w:rsidP="00C61F87" w:rsidRDefault="00C61F87" w14:paraId="76FABBE4" w14:textId="77777777">
            <w:pPr>
              <w:textAlignment w:val="baseline"/>
              <w:rPr>
                <w:rFonts w:ascii="Verdana" w:hAnsi="Verdana" w:eastAsia="Times New Roman" w:cs="Segoe UI"/>
                <w:sz w:val="16"/>
                <w:szCs w:val="16"/>
                <w:lang w:val="es-ES_tradnl" w:eastAsia="es-ES_tradnl"/>
              </w:rPr>
            </w:pPr>
            <w:r w:rsidRPr="00C61F87">
              <w:rPr>
                <w:rFonts w:ascii="Verdana" w:hAnsi="Verdana" w:eastAsia="Times New Roman" w:cs="Arial"/>
                <w:sz w:val="16"/>
                <w:szCs w:val="16"/>
                <w:lang w:val="es-ES_tradnl" w:eastAsia="es-ES_tradnl"/>
              </w:rPr>
              <w:t>Contratista de la Subdirección de Gestión Contractual </w:t>
            </w:r>
          </w:p>
        </w:tc>
      </w:tr>
      <w:tr w:rsidRPr="00C61F87" w:rsidR="00C61F87" w:rsidTr="00E059B7" w14:paraId="6BD8A187" w14:textId="77777777">
        <w:trPr>
          <w:trHeight w:val="300"/>
        </w:trPr>
        <w:tc>
          <w:tcPr>
            <w:tcW w:w="893" w:type="dxa"/>
            <w:vAlign w:val="center"/>
          </w:tcPr>
          <w:p w:rsidRPr="00C61F87" w:rsidR="00C61F87" w:rsidP="00C61F87" w:rsidRDefault="00C61F87" w14:paraId="075078BA" w14:textId="77777777">
            <w:pPr>
              <w:rPr>
                <w:rFonts w:ascii="Verdana" w:hAnsi="Verdana" w:eastAsia="Calibri" w:cs="Arial"/>
                <w:sz w:val="16"/>
                <w:szCs w:val="16"/>
                <w:lang w:val="es-ES_tradnl" w:eastAsia="es-ES"/>
              </w:rPr>
            </w:pPr>
            <w:r w:rsidRPr="00C61F87">
              <w:rPr>
                <w:rFonts w:ascii="Verdana" w:hAnsi="Verdana" w:eastAsia="Calibri" w:cs="Arial"/>
                <w:sz w:val="16"/>
                <w:szCs w:val="16"/>
                <w:lang w:val="es-ES_tradnl" w:eastAsia="es-ES"/>
              </w:rPr>
              <w:t>Aprobó:</w:t>
            </w:r>
          </w:p>
        </w:tc>
        <w:tc>
          <w:tcPr>
            <w:tcW w:w="5628" w:type="dxa"/>
            <w:tcBorders>
              <w:top w:val="dotted" w:color="7F7F7F" w:sz="4" w:space="0"/>
              <w:left w:val="nil"/>
              <w:bottom w:val="dotted" w:color="7F7F7F" w:sz="4" w:space="0"/>
              <w:right w:val="nil"/>
            </w:tcBorders>
            <w:vAlign w:val="center"/>
          </w:tcPr>
          <w:p w:rsidRPr="00C61F87" w:rsidR="00C61F87" w:rsidP="00C61F87" w:rsidRDefault="00C61F87" w14:paraId="353426C7" w14:textId="77777777">
            <w:pPr>
              <w:rPr>
                <w:rFonts w:ascii="Verdana" w:hAnsi="Verdana" w:eastAsia="Calibri" w:cs="Arial"/>
                <w:sz w:val="16"/>
                <w:szCs w:val="16"/>
                <w:lang w:val="es-ES" w:eastAsia="es-ES"/>
              </w:rPr>
            </w:pPr>
            <w:r w:rsidRPr="00C61F87">
              <w:rPr>
                <w:rFonts w:ascii="Verdana" w:hAnsi="Verdana" w:eastAsia="Calibri" w:cs="Arial"/>
                <w:sz w:val="16"/>
                <w:szCs w:val="16"/>
                <w:lang w:val="es-ES" w:eastAsia="es-ES"/>
              </w:rPr>
              <w:t xml:space="preserve">Carolina Quintero </w:t>
            </w:r>
            <w:proofErr w:type="spellStart"/>
            <w:r w:rsidRPr="00C61F87">
              <w:rPr>
                <w:rFonts w:ascii="Verdana" w:hAnsi="Verdana" w:eastAsia="Calibri" w:cs="Arial"/>
                <w:sz w:val="16"/>
                <w:szCs w:val="16"/>
                <w:lang w:val="es-ES" w:eastAsia="es-ES"/>
              </w:rPr>
              <w:t>Gacharná</w:t>
            </w:r>
            <w:proofErr w:type="spellEnd"/>
          </w:p>
          <w:p w:rsidRPr="00C61F87" w:rsidR="00C61F87" w:rsidP="00C61F87" w:rsidRDefault="00C61F87" w14:paraId="2CC06467" w14:textId="77777777">
            <w:pPr>
              <w:rPr>
                <w:rFonts w:ascii="Verdana" w:hAnsi="Verdana" w:eastAsia="Calibri" w:cs="Arial"/>
                <w:sz w:val="16"/>
                <w:szCs w:val="16"/>
                <w:lang w:val="es-ES_tradnl" w:eastAsia="es-ES"/>
              </w:rPr>
            </w:pPr>
            <w:r w:rsidRPr="00C61F87">
              <w:rPr>
                <w:rFonts w:ascii="Verdana" w:hAnsi="Verdana" w:eastAsia="Calibri" w:cs="Arial"/>
                <w:sz w:val="16"/>
                <w:szCs w:val="16"/>
                <w:lang w:val="es-ES_tradnl" w:eastAsia="es-ES"/>
              </w:rPr>
              <w:t>Subdirectora de Gestión Contractual ANCP – CCE</w:t>
            </w:r>
          </w:p>
        </w:tc>
      </w:tr>
      <w:bookmarkEnd w:id="0"/>
    </w:tbl>
    <w:p w:rsidRPr="0044528D" w:rsidR="00E245AB" w:rsidP="00E245AB" w:rsidRDefault="00E245AB" w14:paraId="0465BA6D" w14:textId="77777777">
      <w:pPr>
        <w:spacing w:after="0"/>
        <w:rPr>
          <w:rFonts w:ascii="Verdana" w:hAnsi="Verdana"/>
        </w:rPr>
      </w:pPr>
    </w:p>
    <w:sectPr w:rsidRPr="0044528D" w:rsidR="00E245AB" w:rsidSect="007C0C0F">
      <w:headerReference w:type="default" r:id="rId16"/>
      <w:footerReference w:type="default" r:id="rId17"/>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563E" w:rsidP="004A1847" w:rsidRDefault="00BC563E" w14:paraId="474A9837" w14:textId="77777777">
      <w:pPr>
        <w:spacing w:after="0" w:line="240" w:lineRule="auto"/>
      </w:pPr>
      <w:r>
        <w:separator/>
      </w:r>
    </w:p>
  </w:endnote>
  <w:endnote w:type="continuationSeparator" w:id="0">
    <w:p w:rsidR="00BC563E" w:rsidP="004A1847" w:rsidRDefault="00BC563E" w14:paraId="04A798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563E" w:rsidP="004A1847" w:rsidRDefault="00BC563E" w14:paraId="5165297C" w14:textId="77777777">
      <w:pPr>
        <w:spacing w:after="0" w:line="240" w:lineRule="auto"/>
      </w:pPr>
      <w:r>
        <w:separator/>
      </w:r>
    </w:p>
  </w:footnote>
  <w:footnote w:type="continuationSeparator" w:id="0">
    <w:p w:rsidR="00BC563E" w:rsidP="004A1847" w:rsidRDefault="00BC563E" w14:paraId="4CEB10CB" w14:textId="77777777">
      <w:pPr>
        <w:spacing w:after="0" w:line="240" w:lineRule="auto"/>
      </w:pPr>
      <w:r>
        <w:continuationSeparator/>
      </w:r>
    </w:p>
  </w:footnote>
  <w:footnote w:id="1">
    <w:p w:rsidRPr="00537B8A" w:rsidR="00C61F87" w:rsidP="00C61F87" w:rsidRDefault="00C61F87" w14:paraId="34CB7D60" w14:textId="77777777">
      <w:pPr>
        <w:pStyle w:val="Textonotapie"/>
        <w:snapToGrid w:val="0"/>
        <w:ind w:firstLine="709"/>
        <w:jc w:val="both"/>
        <w:rPr>
          <w:rFonts w:ascii="Verdana" w:hAnsi="Verdana"/>
          <w:sz w:val="18"/>
          <w:szCs w:val="18"/>
          <w:lang w:val="es-ES_tradnl"/>
        </w:rPr>
      </w:pPr>
      <w:r w:rsidRPr="00537B8A">
        <w:rPr>
          <w:rStyle w:val="Refdenotaalpie"/>
          <w:rFonts w:ascii="Verdana" w:hAnsi="Verdana"/>
          <w:sz w:val="18"/>
          <w:szCs w:val="18"/>
        </w:rPr>
        <w:footnoteRef/>
      </w:r>
      <w:r w:rsidRPr="00537B8A">
        <w:rPr>
          <w:rFonts w:ascii="Verdana" w:hAnsi="Verdana"/>
          <w:sz w:val="18"/>
          <w:szCs w:val="18"/>
        </w:rPr>
        <w:t xml:space="preserve"> </w:t>
      </w:r>
      <w:r w:rsidRPr="00537B8A">
        <w:rPr>
          <w:rFonts w:ascii="Verdana" w:hAnsi="Verdana"/>
          <w:sz w:val="18"/>
          <w:szCs w:val="18"/>
          <w:lang w:val="es-ES_tradnl"/>
        </w:rPr>
        <w:t>CORTE CONSTITUCIONAL. Sentencia T-268 de 2010. M.P. Jorge Iván Palacio Palacio.</w:t>
      </w:r>
    </w:p>
  </w:footnote>
  <w:footnote w:id="2">
    <w:p w:rsidRPr="00537B8A" w:rsidR="00C61F87" w:rsidP="00C61F87" w:rsidRDefault="00C61F87" w14:paraId="7D95A2DD" w14:textId="77777777">
      <w:pPr>
        <w:pStyle w:val="Textonotapie"/>
        <w:snapToGrid w:val="0"/>
        <w:ind w:firstLine="709"/>
        <w:jc w:val="both"/>
        <w:rPr>
          <w:rFonts w:ascii="Verdana" w:hAnsi="Verdana" w:cs="Arial"/>
          <w:sz w:val="18"/>
          <w:szCs w:val="18"/>
          <w:lang w:val="es-ES"/>
        </w:rPr>
      </w:pPr>
      <w:r w:rsidRPr="00537B8A">
        <w:rPr>
          <w:rStyle w:val="Refdenotaalpie"/>
          <w:rFonts w:ascii="Verdana" w:hAnsi="Verdana" w:cs="Arial"/>
          <w:sz w:val="18"/>
          <w:szCs w:val="18"/>
        </w:rPr>
        <w:footnoteRef/>
      </w:r>
      <w:r w:rsidRPr="00537B8A">
        <w:rPr>
          <w:rFonts w:ascii="Verdana" w:hAnsi="Verdana" w:cs="Arial"/>
          <w:sz w:val="18"/>
          <w:szCs w:val="18"/>
        </w:rPr>
        <w:t xml:space="preserve"> </w:t>
      </w:r>
      <w:r w:rsidRPr="00537B8A">
        <w:rPr>
          <w:rFonts w:ascii="Verdana" w:hAnsi="Verdana" w:cs="Arial"/>
          <w:sz w:val="18"/>
          <w:szCs w:val="18"/>
          <w:lang w:val="es-ES"/>
        </w:rPr>
        <w:t xml:space="preserve">Agencia Nacional de Contratación Pública – Colombia Compra Eficiente. </w:t>
      </w:r>
      <w:r w:rsidRPr="00537B8A">
        <w:rPr>
          <w:rFonts w:ascii="Verdana" w:hAnsi="Verdana" w:cs="Arial"/>
          <w:sz w:val="18"/>
          <w:szCs w:val="18"/>
        </w:rPr>
        <w:t>Concepto C – 629 de 2020.</w:t>
      </w:r>
      <w:r w:rsidRPr="00537B8A">
        <w:rPr>
          <w:rFonts w:ascii="Verdana" w:hAnsi="Verdana" w:cs="Arial"/>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DC39FC" w:rsidR="004A305D" w:rsidP="004A305D" w:rsidRDefault="004A305D" w14:paraId="7FE1230C" w14:textId="77E53D9F">
    <w:pPr>
      <w:spacing w:after="0"/>
      <w:rPr>
        <w:rFonts w:ascii="Verdana" w:hAnsi="Verdana"/>
        <w:b/>
        <w:bCs/>
      </w:rPr>
    </w:pPr>
    <w:r w:rsidRPr="00DC39FC">
      <w:rPr>
        <w:rFonts w:ascii="Verdana" w:hAnsi="Verdana"/>
        <w:b/>
        <w:bCs/>
      </w:rPr>
      <w:t>FORMATO PQRSD</w:t>
    </w: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numPicBullet w:numPicBulletId="0">
    <mc:AlternateContent>
      <mc:Choice Requires="v">
        <w:pict>
          <v:shapetype id="_x0000_t75" coordsize="21600,21600" filled="f" stroked="f" o:spt="75" o:preferrelative="t" path="m@4@5l@4@11@9@11@9@5xe" w14:anchorId="4DE9405D">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293744115" style="width:11.45pt;height:11.45pt;visibility:visible;mso-wrap-style:square" o:spid="_x0000_i1025" type="#_x0000_t75">
            <v:imagedata o:title="" r:id="rId1"/>
          </v:shape>
        </w:pict>
      </mc:Choice>
      <mc:Fallback>
        <w:drawing>
          <wp:inline distT="0" distB="0" distL="0" distR="0" wp14:anchorId="22563739" wp14:editId="60914698">
            <wp:extent cx="145415" cy="145415"/>
            <wp:effectExtent l="0" t="0" r="0" b="0"/>
            <wp:docPr id="1293744115" name="Imagen 129374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A666B2"/>
    <w:multiLevelType w:val="hybridMultilevel"/>
    <w:tmpl w:val="9E78DB06"/>
    <w:lvl w:ilvl="0" w:tplc="2F14A1D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851606302">
    <w:abstractNumId w:val="3"/>
  </w:num>
  <w:num w:numId="19" w16cid:durableId="349137890">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2"/>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AD8"/>
    <w:rsid w:val="00046945"/>
    <w:rsid w:val="00061B2A"/>
    <w:rsid w:val="00067A4F"/>
    <w:rsid w:val="00082362"/>
    <w:rsid w:val="000A683E"/>
    <w:rsid w:val="000B19B9"/>
    <w:rsid w:val="000D0334"/>
    <w:rsid w:val="000F6486"/>
    <w:rsid w:val="00125105"/>
    <w:rsid w:val="00127233"/>
    <w:rsid w:val="001511A0"/>
    <w:rsid w:val="001B41AE"/>
    <w:rsid w:val="001E4177"/>
    <w:rsid w:val="001F7DC6"/>
    <w:rsid w:val="002421BB"/>
    <w:rsid w:val="0025796E"/>
    <w:rsid w:val="0026550F"/>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308C1"/>
    <w:rsid w:val="0044528D"/>
    <w:rsid w:val="004A1847"/>
    <w:rsid w:val="004A305D"/>
    <w:rsid w:val="004F21C4"/>
    <w:rsid w:val="004F685F"/>
    <w:rsid w:val="005566E8"/>
    <w:rsid w:val="00574867"/>
    <w:rsid w:val="00591460"/>
    <w:rsid w:val="005B3816"/>
    <w:rsid w:val="005C3777"/>
    <w:rsid w:val="005C50CD"/>
    <w:rsid w:val="005C5CDC"/>
    <w:rsid w:val="005D476C"/>
    <w:rsid w:val="006219F8"/>
    <w:rsid w:val="00665D70"/>
    <w:rsid w:val="006900D9"/>
    <w:rsid w:val="00694D6D"/>
    <w:rsid w:val="00706C16"/>
    <w:rsid w:val="0074252D"/>
    <w:rsid w:val="00756841"/>
    <w:rsid w:val="007649AB"/>
    <w:rsid w:val="00771D0C"/>
    <w:rsid w:val="007833AC"/>
    <w:rsid w:val="00785F74"/>
    <w:rsid w:val="007B268C"/>
    <w:rsid w:val="007B7171"/>
    <w:rsid w:val="007C0C0F"/>
    <w:rsid w:val="007C3DC2"/>
    <w:rsid w:val="007E5497"/>
    <w:rsid w:val="00806F5F"/>
    <w:rsid w:val="00820278"/>
    <w:rsid w:val="00840076"/>
    <w:rsid w:val="00867F95"/>
    <w:rsid w:val="008843B6"/>
    <w:rsid w:val="00891928"/>
    <w:rsid w:val="008A446D"/>
    <w:rsid w:val="008D180B"/>
    <w:rsid w:val="008D4B93"/>
    <w:rsid w:val="008F0EA7"/>
    <w:rsid w:val="00901221"/>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82691"/>
    <w:rsid w:val="00BC3D36"/>
    <w:rsid w:val="00BC563E"/>
    <w:rsid w:val="00BD7F72"/>
    <w:rsid w:val="00C04FB3"/>
    <w:rsid w:val="00C330EB"/>
    <w:rsid w:val="00C41061"/>
    <w:rsid w:val="00C54F85"/>
    <w:rsid w:val="00C61F87"/>
    <w:rsid w:val="00C754BE"/>
    <w:rsid w:val="00C76B1C"/>
    <w:rsid w:val="00CB6357"/>
    <w:rsid w:val="00CC1B26"/>
    <w:rsid w:val="00D423A2"/>
    <w:rsid w:val="00D520D8"/>
    <w:rsid w:val="00D63AC2"/>
    <w:rsid w:val="00D7383B"/>
    <w:rsid w:val="00DA231B"/>
    <w:rsid w:val="00DC39FC"/>
    <w:rsid w:val="00DF5254"/>
    <w:rsid w:val="00E16408"/>
    <w:rsid w:val="00E16EF6"/>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5CAF"/>
    <w:rsid w:val="00F462B3"/>
    <w:rsid w:val="00F5152F"/>
    <w:rsid w:val="00F5664F"/>
    <w:rsid w:val="00F666C4"/>
    <w:rsid w:val="00F76AFC"/>
    <w:rsid w:val="00FA47C0"/>
    <w:rsid w:val="00FB5DD1"/>
    <w:rsid w:val="00FC2B5D"/>
    <w:rsid w:val="00FF1449"/>
    <w:rsid w:val="59F22E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C61F87"/>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www.colombiacompra.gov.co%2Fmanuales-guias-y-pliegos-tipo%2Fmanuales-y-guias%2Fguia-para-incentivar-la-participacion-de-las-mujeres&amp;data=05%7C02%7Cjuan.montoya%40colombiacompra.gov.co%7C925ae1c2336243aecb2908dd21173dd2%7C7b09041e245149d08cb179d5e3d8c1be%7C0%7C0%7C638703105895204231%7CUnknown%7CTWFpbGZsb3d8eyJFbXB0eU1hcGkiOnRydWUsIlYiOiIwLjAuMDAwMCIsIlAiOiJXaW4zMiIsIkFOIjoiTWFpbCIsIldUIjoyfQ%3D%3D%7C0%7C%7C%7C&amp;sdata=FVxVRA1OLrYs0kToF8HEu4D%2BSXkwN%2BKPRARSi4Pk574%3D&amp;reserved=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nam02.safelinks.protection.outlook.com/?url=https%3A%2F%2Fwww.colombiacompra.gov.co%2Fmanuales-guias-y-pliegos-tipo%2Fmanuales-y-guias%2Fguia-para-el-manejo-de-ofertas-artificialmente-baja-0&amp;data=05%7C02%7Cjuan.montoya%40colombiacompra.gov.co%7C925ae1c2336243aecb2908dd21173dd2%7C7b09041e245149d08cb179d5e3d8c1be%7C0%7C0%7C638703105895182015%7CUnknown%7CTWFpbGZsb3d8eyJFbXB0eU1hcGkiOnRydWUsIlYiOiIwLjAuMDAwMCIsIlAiOiJXaW4zMiIsIkFOIjoiTWFpbCIsIldUIjoyfQ%3D%3D%7C0%7C%7C%7C&amp;sdata=HlGFbtWnhxQQFe3ygDSyPlK2cdKe1Ks6vhc65aNB0FU%3D&amp;reserved=0"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olombiacompra.gov.co/normativa-y-relatoria/documentos-tipo" TargetMode="External" Id="rId11" /><Relationship Type="http://schemas.openxmlformats.org/officeDocument/2006/relationships/styles" Target="styles.xml" Id="rId5" /><Relationship Type="http://schemas.openxmlformats.org/officeDocument/2006/relationships/image" Target="media/image4.png" Id="rId15" /><Relationship Type="http://schemas.openxmlformats.org/officeDocument/2006/relationships/image" Target="media/image3.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www.colombiacompra.gov.co%2Fsites%2Fcce_public%2Ffiles%2Ffiles_2020%2Fboletin_de_realtoria_viii.pdf&amp;data=05%7C02%7Cjuan.montoya%40colombiacompra.gov.co%7C925ae1c2336243aecb2908dd21173dd2%7C7b09041e245149d08cb179d5e3d8c1be%7C0%7C0%7C638703105895220768%7CUnknown%7CTWFpbGZsb3d8eyJFbXB0eU1hcGkiOnRydWUsIlYiOiIwLjAuMDAwMCIsIlAiOiJXaW4zMiIsIkFOIjoiTWFpbCIsIldUIjoyfQ%3D%3D%7C0%7C%7C%7C&amp;sdata=qNBG%2BaYTy3VBiBSkZN4PWqvfCyO9k4rvo2wl3QqpAW8%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53BB69A-8672-497A-B631-8A4DEAEA0265}"/>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Mónica Ballén Reyes</lastModifiedBy>
  <revision>5</revision>
  <lastPrinted>2023-01-10T21:18:00.0000000Z</lastPrinted>
  <dcterms:created xsi:type="dcterms:W3CDTF">2025-05-08T20:56:00.0000000Z</dcterms:created>
  <dcterms:modified xsi:type="dcterms:W3CDTF">2025-05-09T14:25:02.0252327Z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