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D098A" w14:textId="593CA461" w:rsidR="00C2289E" w:rsidRPr="00B71BDD" w:rsidRDefault="00C2289E" w:rsidP="00B71BDD">
      <w:pPr>
        <w:shd w:val="clear" w:color="auto" w:fill="FFFFFF" w:themeFill="background1"/>
        <w:spacing w:after="120" w:line="240" w:lineRule="auto"/>
        <w:contextualSpacing/>
        <w:jc w:val="both"/>
        <w:rPr>
          <w:rFonts w:ascii="Century Gothic" w:eastAsia="Calibri" w:hAnsi="Century Gothic" w:cs="Arial"/>
          <w:b/>
          <w:sz w:val="20"/>
          <w:szCs w:val="20"/>
          <w:lang w:val="es-MX" w:eastAsia="es-ES_tradnl"/>
        </w:rPr>
      </w:pPr>
      <w:bookmarkStart w:id="0" w:name="_Hlk143780582"/>
      <w:r w:rsidRPr="00B71BDD">
        <w:rPr>
          <w:rFonts w:ascii="Century Gothic" w:eastAsia="Calibri" w:hAnsi="Century Gothic" w:cs="Arial"/>
          <w:b/>
          <w:sz w:val="20"/>
          <w:szCs w:val="20"/>
          <w:lang w:val="es-MX" w:eastAsia="es-ES_tradnl"/>
        </w:rPr>
        <w:t>CONVENIOS SOLIDARIOS – Marco normativo</w:t>
      </w:r>
      <w:r w:rsidRPr="00B71BDD">
        <w:rPr>
          <w:rFonts w:ascii="Century Gothic" w:eastAsia="Calibri" w:hAnsi="Century Gothic" w:cs="Arial"/>
          <w:b/>
          <w:sz w:val="20"/>
          <w:szCs w:val="20"/>
          <w:lang w:val="es-MX" w:eastAsia="es-ES_tradnl"/>
        </w:rPr>
        <w:t xml:space="preserve"> - </w:t>
      </w:r>
      <w:r w:rsidRPr="00B71BDD">
        <w:rPr>
          <w:rFonts w:ascii="Century Gothic" w:eastAsia="Calibri" w:hAnsi="Century Gothic" w:cs="Arial"/>
          <w:b/>
          <w:sz w:val="20"/>
          <w:szCs w:val="20"/>
          <w:lang w:val="es-MX" w:eastAsia="es-ES_tradnl"/>
        </w:rPr>
        <w:t>Organismos de Acción Comunal</w:t>
      </w:r>
    </w:p>
    <w:p w14:paraId="7E08839D" w14:textId="77777777" w:rsidR="00C2289E" w:rsidRPr="00B71BDD" w:rsidRDefault="00C2289E" w:rsidP="00B71BDD">
      <w:pPr>
        <w:shd w:val="clear" w:color="auto" w:fill="FFFFFF" w:themeFill="background1"/>
        <w:spacing w:after="120" w:line="240" w:lineRule="auto"/>
        <w:contextualSpacing/>
        <w:jc w:val="both"/>
        <w:rPr>
          <w:rFonts w:ascii="Century Gothic" w:eastAsia="Calibri" w:hAnsi="Century Gothic" w:cs="Arial"/>
          <w:b/>
          <w:sz w:val="20"/>
          <w:szCs w:val="20"/>
          <w:lang w:val="es-MX" w:eastAsia="es-ES_tradnl"/>
        </w:rPr>
      </w:pPr>
    </w:p>
    <w:p w14:paraId="05A961D4" w14:textId="77777777" w:rsidR="00C2289E" w:rsidRPr="00B71BDD" w:rsidRDefault="00C2289E" w:rsidP="00B71BDD">
      <w:pPr>
        <w:shd w:val="clear" w:color="auto" w:fill="FFFFFF" w:themeFill="background1"/>
        <w:spacing w:after="120" w:line="240" w:lineRule="auto"/>
        <w:contextualSpacing/>
        <w:jc w:val="both"/>
        <w:rPr>
          <w:rFonts w:ascii="Century Gothic" w:hAnsi="Century Gothic"/>
          <w:sz w:val="20"/>
          <w:szCs w:val="20"/>
        </w:rPr>
      </w:pPr>
      <w:r w:rsidRPr="00B71BDD">
        <w:rPr>
          <w:rFonts w:ascii="Century Gothic" w:hAnsi="Century Gothic"/>
          <w:sz w:val="20"/>
          <w:szCs w:val="20"/>
        </w:rPr>
        <w:t xml:space="preserve">En ese orden de ideas, se puede concluir que en la actualidad existen tres regímenes de contratación de los convenios solidarios </w:t>
      </w:r>
    </w:p>
    <w:p w14:paraId="71837683" w14:textId="77777777" w:rsidR="00C2289E" w:rsidRPr="00B71BDD" w:rsidRDefault="00C2289E" w:rsidP="00B71BDD">
      <w:pPr>
        <w:shd w:val="clear" w:color="auto" w:fill="FFFFFF" w:themeFill="background1"/>
        <w:spacing w:after="120" w:line="240" w:lineRule="auto"/>
        <w:contextualSpacing/>
        <w:jc w:val="both"/>
        <w:rPr>
          <w:rFonts w:ascii="Century Gothic" w:hAnsi="Century Gothic"/>
          <w:sz w:val="20"/>
          <w:szCs w:val="20"/>
        </w:rPr>
      </w:pPr>
    </w:p>
    <w:p w14:paraId="049233E5" w14:textId="381C5376" w:rsidR="00C2289E" w:rsidRPr="00B71BDD" w:rsidRDefault="00C2289E" w:rsidP="00B71BDD">
      <w:pPr>
        <w:shd w:val="clear" w:color="auto" w:fill="FFFFFF" w:themeFill="background1"/>
        <w:spacing w:after="120" w:line="240" w:lineRule="auto"/>
        <w:contextualSpacing/>
        <w:jc w:val="both"/>
        <w:rPr>
          <w:rFonts w:ascii="Century Gothic" w:hAnsi="Century Gothic"/>
          <w:sz w:val="20"/>
          <w:szCs w:val="20"/>
        </w:rPr>
      </w:pPr>
      <w:r w:rsidRPr="00B71BDD">
        <w:rPr>
          <w:rFonts w:ascii="Century Gothic" w:hAnsi="Century Gothic"/>
          <w:sz w:val="20"/>
          <w:szCs w:val="20"/>
        </w:rPr>
        <w:t xml:space="preserve">El primer régimen encuentra su fundamento en el parágrafo cuarto del artículo 3 de la Ley 136 de 1994, el artículo 95 de la Ley 2166 de 2021 y el artículo 15 del Decreto 142 de 2023 que adicionó el artículo 2.2.15.1.2. del Decreto 1082 de 2015. Este primer régimen determina una </w:t>
      </w:r>
      <w:r w:rsidRPr="00B71BDD">
        <w:rPr>
          <w:rFonts w:ascii="Century Gothic" w:hAnsi="Century Gothic"/>
          <w:sz w:val="20"/>
          <w:szCs w:val="20"/>
        </w:rPr>
        <w:t>subregla</w:t>
      </w:r>
      <w:r w:rsidRPr="00B71BDD">
        <w:rPr>
          <w:rFonts w:ascii="Century Gothic" w:hAnsi="Century Gothic"/>
          <w:sz w:val="20"/>
          <w:szCs w:val="20"/>
        </w:rPr>
        <w:t xml:space="preserve"> de contratación prevalente por su especificidad, la cual requiere que concurran los siguientes requisitos: i) que las partes intervinientes sean, por un lado, entidades de orden nacional, departamental, distrital o municipal y, por otro, Organismos de Acción Comunal; </w:t>
      </w:r>
      <w:proofErr w:type="spellStart"/>
      <w:r w:rsidRPr="00B71BDD">
        <w:rPr>
          <w:rFonts w:ascii="Century Gothic" w:hAnsi="Century Gothic"/>
          <w:sz w:val="20"/>
          <w:szCs w:val="20"/>
        </w:rPr>
        <w:t>ii</w:t>
      </w:r>
      <w:proofErr w:type="spellEnd"/>
      <w:r w:rsidRPr="00B71BDD">
        <w:rPr>
          <w:rFonts w:ascii="Century Gothic" w:hAnsi="Century Gothic"/>
          <w:sz w:val="20"/>
          <w:szCs w:val="20"/>
        </w:rPr>
        <w:t xml:space="preserve">) que el objeto contractual consista únicamente en la ejecución de obras; y, </w:t>
      </w:r>
      <w:proofErr w:type="spellStart"/>
      <w:r w:rsidRPr="00B71BDD">
        <w:rPr>
          <w:rFonts w:ascii="Century Gothic" w:hAnsi="Century Gothic"/>
          <w:sz w:val="20"/>
          <w:szCs w:val="20"/>
        </w:rPr>
        <w:t>iii</w:t>
      </w:r>
      <w:proofErr w:type="spellEnd"/>
      <w:r w:rsidRPr="00B71BDD">
        <w:rPr>
          <w:rFonts w:ascii="Century Gothic" w:hAnsi="Century Gothic"/>
          <w:sz w:val="20"/>
          <w:szCs w:val="20"/>
        </w:rPr>
        <w:t xml:space="preserve">) que el contrato no supere la menor cuantía. </w:t>
      </w:r>
      <w:r w:rsidR="00865C5E" w:rsidRPr="00B71BDD">
        <w:rPr>
          <w:rFonts w:ascii="Century Gothic" w:hAnsi="Century Gothic"/>
          <w:sz w:val="20"/>
          <w:szCs w:val="20"/>
        </w:rPr>
        <w:t>(…)</w:t>
      </w:r>
      <w:r w:rsidRPr="00B71BDD">
        <w:rPr>
          <w:rFonts w:ascii="Century Gothic" w:hAnsi="Century Gothic"/>
          <w:sz w:val="20"/>
          <w:szCs w:val="20"/>
        </w:rPr>
        <w:t xml:space="preserve"> </w:t>
      </w:r>
    </w:p>
    <w:p w14:paraId="0AE4BE0B" w14:textId="77777777" w:rsidR="00C2289E" w:rsidRPr="00B71BDD" w:rsidRDefault="00C2289E" w:rsidP="00B71BDD">
      <w:pPr>
        <w:shd w:val="clear" w:color="auto" w:fill="FFFFFF" w:themeFill="background1"/>
        <w:spacing w:after="120" w:line="240" w:lineRule="auto"/>
        <w:contextualSpacing/>
        <w:jc w:val="both"/>
        <w:rPr>
          <w:rFonts w:ascii="Century Gothic" w:hAnsi="Century Gothic"/>
          <w:sz w:val="20"/>
          <w:szCs w:val="20"/>
        </w:rPr>
      </w:pPr>
    </w:p>
    <w:p w14:paraId="5B19C3F3" w14:textId="1DE34AE6" w:rsidR="00C2289E" w:rsidRPr="00B71BDD" w:rsidRDefault="00C2289E" w:rsidP="00B71BDD">
      <w:pPr>
        <w:shd w:val="clear" w:color="auto" w:fill="FFFFFF" w:themeFill="background1"/>
        <w:spacing w:after="120" w:line="240" w:lineRule="auto"/>
        <w:contextualSpacing/>
        <w:jc w:val="both"/>
        <w:rPr>
          <w:rFonts w:ascii="Century Gothic" w:hAnsi="Century Gothic"/>
          <w:sz w:val="20"/>
          <w:szCs w:val="20"/>
        </w:rPr>
      </w:pPr>
      <w:r w:rsidRPr="00B71BDD">
        <w:rPr>
          <w:rFonts w:ascii="Century Gothic" w:hAnsi="Century Gothic"/>
          <w:sz w:val="20"/>
          <w:szCs w:val="20"/>
        </w:rPr>
        <w:t xml:space="preserve">Un segundo régimen o modalidad de contratación se encuentra prevista en el Decreto 092 de 2017. </w:t>
      </w:r>
      <w:r w:rsidR="00865C5E" w:rsidRPr="00B71BDD">
        <w:rPr>
          <w:rFonts w:ascii="Century Gothic" w:hAnsi="Century Gothic"/>
          <w:sz w:val="20"/>
          <w:szCs w:val="20"/>
        </w:rPr>
        <w:t>(…)</w:t>
      </w:r>
      <w:r w:rsidRPr="00B71BDD">
        <w:rPr>
          <w:rFonts w:ascii="Century Gothic" w:hAnsi="Century Gothic"/>
          <w:sz w:val="20"/>
          <w:szCs w:val="20"/>
        </w:rPr>
        <w:t xml:space="preserve"> 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Organismos de Acción Comunal de reconocida idoneidad; </w:t>
      </w:r>
      <w:proofErr w:type="spellStart"/>
      <w:r w:rsidRPr="00B71BDD">
        <w:rPr>
          <w:rFonts w:ascii="Century Gothic" w:hAnsi="Century Gothic"/>
          <w:sz w:val="20"/>
          <w:szCs w:val="20"/>
        </w:rPr>
        <w:t>ii</w:t>
      </w:r>
      <w:proofErr w:type="spellEnd"/>
      <w:r w:rsidRPr="00B71BDD">
        <w:rPr>
          <w:rFonts w:ascii="Century Gothic" w:hAnsi="Century Gothic"/>
          <w:sz w:val="20"/>
          <w:szCs w:val="20"/>
        </w:rPr>
        <w:t xml:space="preserve">) que el objeto del contrato esté dirigido al impulso de programas y actividades de interés público acordes con el plan de desarrollo aplicable; </w:t>
      </w:r>
      <w:proofErr w:type="spellStart"/>
      <w:r w:rsidRPr="00B71BDD">
        <w:rPr>
          <w:rFonts w:ascii="Century Gothic" w:hAnsi="Century Gothic"/>
          <w:sz w:val="20"/>
          <w:szCs w:val="20"/>
        </w:rPr>
        <w:t>iii</w:t>
      </w:r>
      <w:proofErr w:type="spellEnd"/>
      <w:r w:rsidRPr="00B71BDD">
        <w:rPr>
          <w:rFonts w:ascii="Century Gothic" w:hAnsi="Century Gothic"/>
          <w:sz w:val="20"/>
          <w:szCs w:val="20"/>
        </w:rPr>
        <w:t xml:space="preserve">) que el contrato, no refleje relaciones conmutativas que impliquen contraprestaciones para la entidad del Estado; </w:t>
      </w:r>
      <w:proofErr w:type="spellStart"/>
      <w:r w:rsidRPr="00B71BDD">
        <w:rPr>
          <w:rFonts w:ascii="Century Gothic" w:hAnsi="Century Gothic"/>
          <w:sz w:val="20"/>
          <w:szCs w:val="20"/>
        </w:rPr>
        <w:t>iv</w:t>
      </w:r>
      <w:proofErr w:type="spellEnd"/>
      <w:r w:rsidRPr="00B71BDD">
        <w:rPr>
          <w:rFonts w:ascii="Century Gothic" w:hAnsi="Century Gothic"/>
          <w:sz w:val="20"/>
          <w:szCs w:val="20"/>
        </w:rPr>
        <w:t>) que la entidad del Estado no imparta instrucciones precisas para la ejecución</w:t>
      </w:r>
      <w:r w:rsidRPr="00B71BDD">
        <w:rPr>
          <w:rFonts w:ascii="Century Gothic" w:hAnsi="Century Gothic"/>
          <w:sz w:val="20"/>
          <w:szCs w:val="20"/>
        </w:rPr>
        <w:t xml:space="preserve"> </w:t>
      </w:r>
      <w:r w:rsidRPr="00B71BDD">
        <w:rPr>
          <w:rFonts w:ascii="Century Gothic" w:hAnsi="Century Gothic"/>
          <w:sz w:val="20"/>
          <w:szCs w:val="20"/>
        </w:rPr>
        <w:t xml:space="preserve">del objeto convenido; y, v) en virtud del literal f) del artículo 16 de la Ley 2166 de 2021, su cuantía no puede ser superior a la menor cuantía. </w:t>
      </w:r>
    </w:p>
    <w:p w14:paraId="5493A754" w14:textId="77777777" w:rsidR="00C2289E" w:rsidRPr="00B71BDD" w:rsidRDefault="00C2289E" w:rsidP="00B71BDD">
      <w:pPr>
        <w:shd w:val="clear" w:color="auto" w:fill="FFFFFF" w:themeFill="background1"/>
        <w:spacing w:after="120" w:line="240" w:lineRule="auto"/>
        <w:contextualSpacing/>
        <w:jc w:val="both"/>
        <w:rPr>
          <w:rFonts w:ascii="Century Gothic" w:hAnsi="Century Gothic"/>
          <w:sz w:val="20"/>
          <w:szCs w:val="20"/>
        </w:rPr>
      </w:pPr>
    </w:p>
    <w:p w14:paraId="3FAF6705" w14:textId="04734497" w:rsidR="00C2289E" w:rsidRPr="00B71BDD" w:rsidRDefault="00C2289E" w:rsidP="00B71BDD">
      <w:pPr>
        <w:shd w:val="clear" w:color="auto" w:fill="FFFFFF" w:themeFill="background1"/>
        <w:spacing w:after="120" w:line="240" w:lineRule="auto"/>
        <w:contextualSpacing/>
        <w:jc w:val="both"/>
        <w:rPr>
          <w:rFonts w:ascii="Century Gothic" w:hAnsi="Century Gothic"/>
          <w:sz w:val="20"/>
          <w:szCs w:val="20"/>
        </w:rPr>
      </w:pPr>
      <w:r w:rsidRPr="00B71BDD">
        <w:rPr>
          <w:rFonts w:ascii="Century Gothic" w:hAnsi="Century Gothic"/>
          <w:sz w:val="20"/>
          <w:szCs w:val="20"/>
        </w:rPr>
        <w:t>(…)</w:t>
      </w:r>
    </w:p>
    <w:p w14:paraId="4D5E6964" w14:textId="77777777" w:rsidR="00C2289E" w:rsidRPr="00B71BDD" w:rsidRDefault="00C2289E" w:rsidP="00B71BDD">
      <w:pPr>
        <w:shd w:val="clear" w:color="auto" w:fill="FFFFFF" w:themeFill="background1"/>
        <w:spacing w:after="120" w:line="240" w:lineRule="auto"/>
        <w:contextualSpacing/>
        <w:jc w:val="both"/>
        <w:rPr>
          <w:rFonts w:ascii="Century Gothic" w:hAnsi="Century Gothic"/>
          <w:sz w:val="20"/>
          <w:szCs w:val="20"/>
        </w:rPr>
      </w:pPr>
    </w:p>
    <w:p w14:paraId="77281CBE" w14:textId="77777777" w:rsidR="00865C5E" w:rsidRPr="00B71BDD" w:rsidRDefault="00C2289E" w:rsidP="00B71BDD">
      <w:pPr>
        <w:shd w:val="clear" w:color="auto" w:fill="FFFFFF" w:themeFill="background1"/>
        <w:spacing w:after="120" w:line="240" w:lineRule="auto"/>
        <w:contextualSpacing/>
        <w:jc w:val="both"/>
        <w:rPr>
          <w:rFonts w:ascii="Century Gothic" w:hAnsi="Century Gothic"/>
          <w:sz w:val="20"/>
          <w:szCs w:val="20"/>
        </w:rPr>
      </w:pPr>
      <w:r w:rsidRPr="00B71BDD">
        <w:rPr>
          <w:rFonts w:ascii="Century Gothic" w:hAnsi="Century Gothic"/>
          <w:sz w:val="20"/>
          <w:szCs w:val="20"/>
        </w:rPr>
        <w:t xml:space="preserve">Por último, en armonía con la modificación realizada por la Ley 1955 de 2019 y la Ley 2200 de 2022, se presenta un tercer régimen, que encuentra su fundamento en los parágrafos tercero y quinto del artículo tercero de la Ley 136 de 1994, que deben interpretarse armónicamente con lo dispuesto en el artículo 141 de la precitada Ley y el artículo 63 de la Ley 2166 de 2021. En virtud de tales disposiciones normativas, los Organismos de Acción Comunal cuentan con la posibilidad de vincularse al desarrollo y mejoramiento municipal y departamental, mediante la participación en el ejercicio de las funciones o la ejecución de obras. </w:t>
      </w:r>
    </w:p>
    <w:p w14:paraId="2E130D2B" w14:textId="77777777" w:rsidR="00865C5E" w:rsidRPr="00B71BDD" w:rsidRDefault="00865C5E" w:rsidP="00B71BDD">
      <w:pPr>
        <w:shd w:val="clear" w:color="auto" w:fill="FFFFFF" w:themeFill="background1"/>
        <w:spacing w:after="120" w:line="240" w:lineRule="auto"/>
        <w:contextualSpacing/>
        <w:jc w:val="both"/>
        <w:rPr>
          <w:rFonts w:ascii="Century Gothic" w:hAnsi="Century Gothic"/>
          <w:sz w:val="20"/>
          <w:szCs w:val="20"/>
        </w:rPr>
      </w:pPr>
    </w:p>
    <w:p w14:paraId="610F217B" w14:textId="58E3968A" w:rsidR="00C2289E" w:rsidRPr="00B71BDD" w:rsidRDefault="00865C5E" w:rsidP="00B71BDD">
      <w:pPr>
        <w:shd w:val="clear" w:color="auto" w:fill="FFFFFF" w:themeFill="background1"/>
        <w:spacing w:after="120" w:line="240" w:lineRule="auto"/>
        <w:contextualSpacing/>
        <w:jc w:val="both"/>
        <w:rPr>
          <w:rFonts w:ascii="Century Gothic" w:hAnsi="Century Gothic"/>
          <w:sz w:val="20"/>
          <w:szCs w:val="20"/>
        </w:rPr>
      </w:pPr>
      <w:r w:rsidRPr="00B71BDD">
        <w:rPr>
          <w:rFonts w:ascii="Century Gothic" w:hAnsi="Century Gothic"/>
          <w:sz w:val="20"/>
          <w:szCs w:val="20"/>
        </w:rPr>
        <w:t>(…)</w:t>
      </w:r>
    </w:p>
    <w:p w14:paraId="198E75CD" w14:textId="77777777" w:rsidR="00C2289E" w:rsidRPr="00B71BDD" w:rsidRDefault="00C2289E" w:rsidP="00B71BDD">
      <w:pPr>
        <w:shd w:val="clear" w:color="auto" w:fill="FFFFFF" w:themeFill="background1"/>
        <w:spacing w:after="120" w:line="240" w:lineRule="auto"/>
        <w:contextualSpacing/>
        <w:jc w:val="both"/>
        <w:rPr>
          <w:rFonts w:ascii="Century Gothic" w:hAnsi="Century Gothic"/>
          <w:sz w:val="20"/>
          <w:szCs w:val="20"/>
        </w:rPr>
      </w:pPr>
    </w:p>
    <w:p w14:paraId="7464FA98" w14:textId="2B2069BA" w:rsidR="00C2289E" w:rsidRPr="00B71BDD" w:rsidRDefault="00C2289E" w:rsidP="00B71BDD">
      <w:pPr>
        <w:shd w:val="clear" w:color="auto" w:fill="FFFFFF" w:themeFill="background1"/>
        <w:spacing w:after="120" w:line="240" w:lineRule="auto"/>
        <w:contextualSpacing/>
        <w:jc w:val="both"/>
        <w:rPr>
          <w:rFonts w:ascii="Century Gothic" w:hAnsi="Century Gothic"/>
          <w:sz w:val="20"/>
          <w:szCs w:val="20"/>
        </w:rPr>
      </w:pPr>
      <w:r w:rsidRPr="00B71BDD">
        <w:rPr>
          <w:rFonts w:ascii="Century Gothic" w:hAnsi="Century Gothic"/>
          <w:sz w:val="20"/>
          <w:szCs w:val="20"/>
        </w:rPr>
        <w:t xml:space="preserve">Las normas previamente citadas disponen que se aplicarán los artículos 375 a 378 del Decreto 1333 de 1986 así como el EGCAP. Frente a este régimen de contratación la Agencia ha indicado que aquel resulta </w:t>
      </w:r>
      <w:proofErr w:type="gramStart"/>
      <w:r w:rsidRPr="00B71BDD">
        <w:rPr>
          <w:rFonts w:ascii="Century Gothic" w:hAnsi="Century Gothic"/>
          <w:sz w:val="20"/>
          <w:szCs w:val="20"/>
        </w:rPr>
        <w:t>aplicable</w:t>
      </w:r>
      <w:r w:rsidR="00865C5E" w:rsidRPr="00B71BDD">
        <w:rPr>
          <w:rFonts w:ascii="Century Gothic" w:hAnsi="Century Gothic"/>
          <w:sz w:val="20"/>
          <w:szCs w:val="20"/>
        </w:rPr>
        <w:t xml:space="preserve"> </w:t>
      </w:r>
      <w:r w:rsidRPr="00B71BDD">
        <w:rPr>
          <w:rFonts w:ascii="Century Gothic" w:hAnsi="Century Gothic"/>
          <w:sz w:val="20"/>
          <w:szCs w:val="20"/>
        </w:rPr>
        <w:t xml:space="preserve"> </w:t>
      </w:r>
      <w:r w:rsidR="00865C5E" w:rsidRPr="00B71BDD">
        <w:rPr>
          <w:rFonts w:ascii="Century Gothic" w:hAnsi="Century Gothic"/>
          <w:sz w:val="20"/>
          <w:szCs w:val="20"/>
        </w:rPr>
        <w:t>(</w:t>
      </w:r>
      <w:proofErr w:type="gramEnd"/>
      <w:r w:rsidR="00865C5E" w:rsidRPr="00B71BDD">
        <w:rPr>
          <w:rFonts w:ascii="Century Gothic" w:hAnsi="Century Gothic"/>
          <w:sz w:val="20"/>
          <w:szCs w:val="20"/>
        </w:rPr>
        <w:t>…)</w:t>
      </w:r>
      <w:r w:rsidRPr="00B71BDD">
        <w:rPr>
          <w:rFonts w:ascii="Century Gothic" w:hAnsi="Century Gothic"/>
          <w:sz w:val="20"/>
          <w:szCs w:val="20"/>
        </w:rPr>
        <w:t>no exista otra forma especial de contratación.</w:t>
      </w:r>
    </w:p>
    <w:p w14:paraId="092CB5C7" w14:textId="77777777" w:rsidR="00C2289E" w:rsidRPr="00B71BDD" w:rsidRDefault="00C2289E" w:rsidP="00B71BDD">
      <w:pPr>
        <w:shd w:val="clear" w:color="auto" w:fill="FFFFFF" w:themeFill="background1"/>
        <w:spacing w:after="120" w:line="240" w:lineRule="auto"/>
        <w:contextualSpacing/>
        <w:jc w:val="both"/>
        <w:rPr>
          <w:rFonts w:ascii="Century Gothic" w:eastAsia="Calibri" w:hAnsi="Century Gothic" w:cs="Arial"/>
          <w:b/>
          <w:sz w:val="20"/>
          <w:szCs w:val="20"/>
          <w:lang w:val="es-MX" w:eastAsia="es-ES_tradnl"/>
        </w:rPr>
      </w:pPr>
    </w:p>
    <w:p w14:paraId="30D92F71" w14:textId="77777777" w:rsidR="00C2289E" w:rsidRPr="00B71BDD" w:rsidRDefault="00C2289E" w:rsidP="00B71BDD">
      <w:pPr>
        <w:shd w:val="clear" w:color="auto" w:fill="FFFFFF" w:themeFill="background1"/>
        <w:spacing w:after="120" w:line="240" w:lineRule="auto"/>
        <w:contextualSpacing/>
        <w:jc w:val="both"/>
        <w:rPr>
          <w:rFonts w:ascii="Century Gothic" w:eastAsia="Calibri" w:hAnsi="Century Gothic" w:cs="Arial"/>
          <w:b/>
          <w:sz w:val="20"/>
          <w:szCs w:val="20"/>
          <w:lang w:val="es-MX" w:eastAsia="es-ES_tradnl"/>
        </w:rPr>
      </w:pPr>
      <w:r w:rsidRPr="00B71BDD">
        <w:rPr>
          <w:rFonts w:ascii="Century Gothic" w:eastAsia="Calibri" w:hAnsi="Century Gothic" w:cs="Arial"/>
          <w:b/>
          <w:sz w:val="20"/>
          <w:szCs w:val="20"/>
          <w:lang w:val="es-MX" w:eastAsia="es-ES_tradnl"/>
        </w:rPr>
        <w:t xml:space="preserve">LEY 136 DE 1994 – Convenios Solidarios – Definición </w:t>
      </w:r>
    </w:p>
    <w:p w14:paraId="77A1A636" w14:textId="77777777" w:rsidR="00865C5E" w:rsidRPr="00B71BDD" w:rsidRDefault="00865C5E" w:rsidP="00B71BDD">
      <w:pPr>
        <w:shd w:val="clear" w:color="auto" w:fill="FFFFFF" w:themeFill="background1"/>
        <w:spacing w:after="120" w:line="240" w:lineRule="auto"/>
        <w:contextualSpacing/>
        <w:jc w:val="both"/>
        <w:rPr>
          <w:rFonts w:ascii="Century Gothic" w:hAnsi="Century Gothic"/>
          <w:sz w:val="20"/>
          <w:szCs w:val="20"/>
        </w:rPr>
      </w:pPr>
    </w:p>
    <w:p w14:paraId="215D08DC" w14:textId="02043CEB" w:rsidR="00C2289E" w:rsidRPr="00B71BDD" w:rsidRDefault="00865C5E" w:rsidP="00B71BDD">
      <w:pPr>
        <w:shd w:val="clear" w:color="auto" w:fill="FFFFFF" w:themeFill="background1"/>
        <w:spacing w:after="120" w:line="240" w:lineRule="auto"/>
        <w:contextualSpacing/>
        <w:jc w:val="both"/>
        <w:rPr>
          <w:rFonts w:ascii="Century Gothic" w:eastAsia="Calibri" w:hAnsi="Century Gothic" w:cs="Arial"/>
          <w:b/>
          <w:sz w:val="20"/>
          <w:szCs w:val="20"/>
          <w:lang w:val="es-MX" w:eastAsia="es-ES_tradnl"/>
        </w:rPr>
      </w:pPr>
      <w:r w:rsidRPr="00B71BDD">
        <w:rPr>
          <w:rFonts w:ascii="Century Gothic" w:hAnsi="Century Gothic"/>
          <w:sz w:val="20"/>
          <w:szCs w:val="20"/>
        </w:rPr>
        <w:lastRenderedPageBreak/>
        <w:t>La Ley 136 de 1994 introdujo un tipo especial de contratación cuyo objetivo consiste en la celebración de convenios solidarios, definido en el parágrafo tercero del artículo 3 como “la complementación de esfuerzos institucionales, comunitarios, económicos y sociales para la construcción de obras y la satisfacción de necesidades y aspiraciones de las comunidades”</w:t>
      </w:r>
    </w:p>
    <w:p w14:paraId="242D2124" w14:textId="77777777" w:rsidR="00865C5E" w:rsidRPr="00B71BDD" w:rsidRDefault="00865C5E" w:rsidP="00B71BDD">
      <w:pPr>
        <w:shd w:val="clear" w:color="auto" w:fill="FFFFFF" w:themeFill="background1"/>
        <w:spacing w:after="120" w:line="240" w:lineRule="auto"/>
        <w:contextualSpacing/>
        <w:jc w:val="both"/>
        <w:rPr>
          <w:rFonts w:ascii="Century Gothic" w:eastAsia="Calibri" w:hAnsi="Century Gothic" w:cs="Arial"/>
          <w:b/>
          <w:sz w:val="20"/>
          <w:szCs w:val="20"/>
          <w:lang w:val="es-MX" w:eastAsia="es-ES_tradnl"/>
        </w:rPr>
      </w:pPr>
    </w:p>
    <w:p w14:paraId="10F5FB21" w14:textId="0929A1B6" w:rsidR="00C2289E" w:rsidRPr="00B71BDD" w:rsidRDefault="00C2289E" w:rsidP="00B71BDD">
      <w:pPr>
        <w:shd w:val="clear" w:color="auto" w:fill="FFFFFF" w:themeFill="background1"/>
        <w:spacing w:after="120" w:line="240" w:lineRule="auto"/>
        <w:contextualSpacing/>
        <w:jc w:val="both"/>
        <w:rPr>
          <w:rFonts w:ascii="Century Gothic" w:eastAsia="Calibri" w:hAnsi="Century Gothic" w:cs="Arial"/>
          <w:b/>
          <w:sz w:val="20"/>
          <w:szCs w:val="20"/>
          <w:lang w:val="es-MX" w:eastAsia="es-ES_tradnl"/>
        </w:rPr>
      </w:pPr>
      <w:r w:rsidRPr="00B71BDD">
        <w:rPr>
          <w:rFonts w:ascii="Century Gothic" w:eastAsia="Calibri" w:hAnsi="Century Gothic" w:cs="Arial"/>
          <w:b/>
          <w:sz w:val="20"/>
          <w:szCs w:val="20"/>
          <w:lang w:val="es-MX" w:eastAsia="es-ES_tradnl"/>
        </w:rPr>
        <w:t xml:space="preserve">LEY 136 DE 1994 - Ámbito de aplicación – Organismos de Acción Comunal – Régimen jurídico </w:t>
      </w:r>
    </w:p>
    <w:p w14:paraId="2FA2959B" w14:textId="77777777" w:rsidR="00865C5E" w:rsidRPr="00B71BDD" w:rsidRDefault="00865C5E" w:rsidP="00B71BDD">
      <w:pPr>
        <w:shd w:val="clear" w:color="auto" w:fill="FFFFFF" w:themeFill="background1"/>
        <w:spacing w:after="120" w:line="240" w:lineRule="auto"/>
        <w:contextualSpacing/>
        <w:jc w:val="both"/>
        <w:rPr>
          <w:rFonts w:ascii="Century Gothic" w:eastAsia="Calibri" w:hAnsi="Century Gothic" w:cs="Arial"/>
          <w:b/>
          <w:sz w:val="20"/>
          <w:szCs w:val="20"/>
          <w:lang w:val="es-MX" w:eastAsia="es-ES_tradnl"/>
        </w:rPr>
      </w:pPr>
    </w:p>
    <w:p w14:paraId="0F5F8598" w14:textId="77777777" w:rsidR="00865C5E" w:rsidRPr="00B71BDD" w:rsidRDefault="00865C5E" w:rsidP="00B71BDD">
      <w:pPr>
        <w:shd w:val="clear" w:color="auto" w:fill="FFFFFF" w:themeFill="background1"/>
        <w:spacing w:after="120" w:line="240" w:lineRule="auto"/>
        <w:contextualSpacing/>
        <w:jc w:val="both"/>
        <w:rPr>
          <w:rFonts w:ascii="Century Gothic" w:hAnsi="Century Gothic"/>
          <w:sz w:val="20"/>
          <w:szCs w:val="20"/>
        </w:rPr>
      </w:pPr>
      <w:r w:rsidRPr="00B71BDD">
        <w:rPr>
          <w:rFonts w:ascii="Century Gothic" w:hAnsi="Century Gothic"/>
          <w:sz w:val="20"/>
          <w:szCs w:val="20"/>
        </w:rPr>
        <w:t>E</w:t>
      </w:r>
      <w:r w:rsidRPr="00B71BDD">
        <w:rPr>
          <w:rFonts w:ascii="Century Gothic" w:hAnsi="Century Gothic"/>
          <w:sz w:val="20"/>
          <w:szCs w:val="20"/>
        </w:rPr>
        <w:t xml:space="preserve">l artículo tercero de la Ley 136 de 1994, modificado por la Ley 1551 de 2012, determinó, en una primera instancia, tres (3) alternativas mediante las cuales las entidades territoriales pueden celebrar convenios solidarios con las Juntas de Acción Comunal, las cuales se enlistan a continuación: i) En primer lugar, las entidades territoriales del orden municipal o distrital pueden celebrar convenios solidarios con Juntas de Acción Comunal “[…] para el desarrollo conjunto de programas y actividades establecidas por la Ley a los municipios y distritos, acorde con sus planes y desarrollos” 2 . </w:t>
      </w:r>
      <w:proofErr w:type="spellStart"/>
      <w:r w:rsidRPr="00B71BDD">
        <w:rPr>
          <w:rFonts w:ascii="Century Gothic" w:hAnsi="Century Gothic"/>
          <w:sz w:val="20"/>
          <w:szCs w:val="20"/>
        </w:rPr>
        <w:t>ii</w:t>
      </w:r>
      <w:proofErr w:type="spellEnd"/>
      <w:r w:rsidRPr="00B71BDD">
        <w:rPr>
          <w:rFonts w:ascii="Century Gothic" w:hAnsi="Century Gothic"/>
          <w:sz w:val="20"/>
          <w:szCs w:val="20"/>
        </w:rPr>
        <w:t xml:space="preserve">)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roofErr w:type="spellStart"/>
      <w:r w:rsidRPr="00B71BDD">
        <w:rPr>
          <w:rFonts w:ascii="Century Gothic" w:hAnsi="Century Gothic"/>
          <w:sz w:val="20"/>
          <w:szCs w:val="20"/>
        </w:rPr>
        <w:t>iii</w:t>
      </w:r>
      <w:proofErr w:type="spellEnd"/>
      <w:r w:rsidRPr="00B71BDD">
        <w:rPr>
          <w:rFonts w:ascii="Century Gothic" w:hAnsi="Century Gothic"/>
          <w:sz w:val="20"/>
          <w:szCs w:val="20"/>
        </w:rPr>
        <w:t xml:space="preserve">) En tercer lugar, la Ley 1955 de 2019 introdujo un quinto parágrafo al artículo tercero, mediante el cual se permite la celebración de convenios solidarios en aras de ejecutar proyectos previstos en el Plan Nacional de Desarrollo. </w:t>
      </w:r>
    </w:p>
    <w:p w14:paraId="0E3A531F" w14:textId="77777777" w:rsidR="00865C5E" w:rsidRPr="00B71BDD" w:rsidRDefault="00865C5E" w:rsidP="00B71BDD">
      <w:pPr>
        <w:shd w:val="clear" w:color="auto" w:fill="FFFFFF" w:themeFill="background1"/>
        <w:spacing w:after="120" w:line="240" w:lineRule="auto"/>
        <w:contextualSpacing/>
        <w:jc w:val="both"/>
        <w:rPr>
          <w:rFonts w:ascii="Century Gothic" w:hAnsi="Century Gothic"/>
          <w:sz w:val="20"/>
          <w:szCs w:val="20"/>
        </w:rPr>
      </w:pPr>
    </w:p>
    <w:p w14:paraId="68C88743" w14:textId="5E94D19D" w:rsidR="00865C5E" w:rsidRPr="00B71BDD" w:rsidRDefault="00865C5E" w:rsidP="00B71BDD">
      <w:pPr>
        <w:shd w:val="clear" w:color="auto" w:fill="FFFFFF" w:themeFill="background1"/>
        <w:spacing w:after="120" w:line="240" w:lineRule="auto"/>
        <w:contextualSpacing/>
        <w:jc w:val="both"/>
        <w:rPr>
          <w:rFonts w:ascii="Century Gothic" w:eastAsia="Calibri" w:hAnsi="Century Gothic" w:cs="Arial"/>
          <w:b/>
          <w:sz w:val="20"/>
          <w:szCs w:val="20"/>
          <w:lang w:val="es-MX" w:eastAsia="es-ES_tradnl"/>
        </w:rPr>
      </w:pPr>
      <w:r w:rsidRPr="00B71BDD">
        <w:rPr>
          <w:rFonts w:ascii="Century Gothic" w:hAnsi="Century Gothic"/>
          <w:sz w:val="20"/>
          <w:szCs w:val="20"/>
        </w:rPr>
        <w:t>Existen características generales aplicables a la celebración de cualquier convenio solidario que se encuentran presentes en los tres regímenes de contratación expuestos y que están contenidas en el parágrafo tercero del artículo 3 de la Ley 136 de 1994, en consonancia con el artículo 355 de la Constitución Política. En ese sentido, debe tenerse en cuenta que todos los convenios solidarios celebrados deben, en primer lugar, satisfacer las necesidades y aspiraciones de las comunidades, en segundo lugar, deben estar encaminados a la satisfacción del interés público, y finalmente, ser concordantes con el Plan Nacional o los planes seccionales de desarrollo, según el caso.</w:t>
      </w:r>
    </w:p>
    <w:p w14:paraId="40B2DCAD" w14:textId="77777777" w:rsidR="00C2289E" w:rsidRPr="00B71BDD" w:rsidRDefault="00C2289E" w:rsidP="00B71BDD">
      <w:pPr>
        <w:shd w:val="clear" w:color="auto" w:fill="FFFFFF" w:themeFill="background1"/>
        <w:spacing w:after="120" w:line="240" w:lineRule="auto"/>
        <w:contextualSpacing/>
        <w:jc w:val="both"/>
        <w:rPr>
          <w:rFonts w:ascii="Century Gothic" w:eastAsia="Calibri" w:hAnsi="Century Gothic" w:cs="Arial"/>
          <w:b/>
          <w:sz w:val="20"/>
          <w:szCs w:val="20"/>
          <w:lang w:val="es-MX" w:eastAsia="es-ES_tradnl"/>
        </w:rPr>
      </w:pPr>
    </w:p>
    <w:p w14:paraId="77545E85" w14:textId="4992D104" w:rsidR="00C2289E" w:rsidRPr="00B71BDD" w:rsidRDefault="00C2289E" w:rsidP="00B71BDD">
      <w:pPr>
        <w:shd w:val="clear" w:color="auto" w:fill="FFFFFF" w:themeFill="background1"/>
        <w:spacing w:after="120" w:line="240" w:lineRule="auto"/>
        <w:contextualSpacing/>
        <w:jc w:val="both"/>
        <w:rPr>
          <w:rFonts w:ascii="Century Gothic" w:eastAsia="Calibri" w:hAnsi="Century Gothic" w:cs="Arial"/>
          <w:b/>
          <w:sz w:val="20"/>
          <w:szCs w:val="20"/>
          <w:lang w:val="es-MX" w:eastAsia="es-ES_tradnl"/>
        </w:rPr>
      </w:pPr>
      <w:r w:rsidRPr="00B71BDD">
        <w:rPr>
          <w:rFonts w:ascii="Century Gothic" w:eastAsia="Calibri" w:hAnsi="Century Gothic" w:cs="Arial"/>
          <w:b/>
          <w:sz w:val="20"/>
          <w:szCs w:val="20"/>
          <w:lang w:val="es-MX" w:eastAsia="es-ES_tradnl"/>
        </w:rPr>
        <w:t xml:space="preserve">LEY 2166 DE 2021 – Organismos de Acción Comunal </w:t>
      </w:r>
      <w:r w:rsidR="00865C5E" w:rsidRPr="00B71BDD">
        <w:rPr>
          <w:rFonts w:ascii="Century Gothic" w:eastAsia="Calibri" w:hAnsi="Century Gothic" w:cs="Arial"/>
          <w:b/>
          <w:sz w:val="20"/>
          <w:szCs w:val="20"/>
          <w:lang w:val="es-MX" w:eastAsia="es-ES_tradnl"/>
        </w:rPr>
        <w:t xml:space="preserve">- </w:t>
      </w:r>
      <w:r w:rsidR="00865C5E" w:rsidRPr="00B71BDD">
        <w:rPr>
          <w:rFonts w:ascii="Century Gothic" w:eastAsia="Calibri" w:hAnsi="Century Gothic" w:cs="Arial"/>
          <w:b/>
          <w:sz w:val="20"/>
          <w:szCs w:val="20"/>
          <w:lang w:val="es-MX" w:eastAsia="es-ES_tradnl"/>
        </w:rPr>
        <w:t>Régimen jurídico</w:t>
      </w:r>
    </w:p>
    <w:p w14:paraId="2E7B0619" w14:textId="77777777" w:rsidR="00865C5E" w:rsidRPr="00B71BDD" w:rsidRDefault="00865C5E" w:rsidP="00B71BDD">
      <w:pPr>
        <w:shd w:val="clear" w:color="auto" w:fill="FFFFFF" w:themeFill="background1"/>
        <w:spacing w:after="120" w:line="240" w:lineRule="auto"/>
        <w:contextualSpacing/>
        <w:jc w:val="both"/>
        <w:rPr>
          <w:rFonts w:ascii="Century Gothic" w:eastAsia="Calibri" w:hAnsi="Century Gothic" w:cs="Arial"/>
          <w:b/>
          <w:sz w:val="20"/>
          <w:szCs w:val="20"/>
          <w:lang w:val="es-MX" w:eastAsia="es-ES_tradnl"/>
        </w:rPr>
      </w:pPr>
    </w:p>
    <w:p w14:paraId="4A02A3EF" w14:textId="77777777" w:rsidR="00865C5E" w:rsidRPr="00B71BDD" w:rsidRDefault="00865C5E" w:rsidP="00B71BDD">
      <w:pPr>
        <w:shd w:val="clear" w:color="auto" w:fill="FFFFFF" w:themeFill="background1"/>
        <w:spacing w:after="120" w:line="240" w:lineRule="auto"/>
        <w:contextualSpacing/>
        <w:jc w:val="both"/>
        <w:rPr>
          <w:rFonts w:ascii="Century Gothic" w:hAnsi="Century Gothic"/>
          <w:sz w:val="20"/>
          <w:szCs w:val="20"/>
        </w:rPr>
      </w:pPr>
      <w:r w:rsidRPr="00B71BDD">
        <w:rPr>
          <w:rFonts w:ascii="Century Gothic" w:hAnsi="Century Gothic"/>
          <w:sz w:val="20"/>
          <w:szCs w:val="20"/>
        </w:rPr>
        <w:t>Posteriormente, con la expedición de la Ley 2166 de 2021, se presenta en las siguientes modificaciones para la celebración de convenios solidarios con Organismos de Acción Comunal</w:t>
      </w:r>
      <w:r w:rsidRPr="00B71BDD">
        <w:rPr>
          <w:rFonts w:ascii="Century Gothic" w:hAnsi="Century Gothic"/>
          <w:sz w:val="20"/>
          <w:szCs w:val="20"/>
        </w:rPr>
        <w:t xml:space="preserve"> (…) </w:t>
      </w:r>
      <w:r w:rsidRPr="00B71BDD">
        <w:rPr>
          <w:rFonts w:ascii="Century Gothic" w:hAnsi="Century Gothic"/>
          <w:sz w:val="20"/>
          <w:szCs w:val="20"/>
        </w:rPr>
        <w:t>el artículo 95 de la Ley 2166 de 2021 determinó la celebración por contratación directa de convenios solidarios. Este régimen de contratación, como se explicó,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“entes territoriales del orden Nacional, Departamental, Distrital y municipal” y a los “Organismos de Acción Comunal”. Es decir, 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w:t>
      </w:r>
    </w:p>
    <w:p w14:paraId="5F9312C6" w14:textId="77777777" w:rsidR="00865C5E" w:rsidRPr="00B71BDD" w:rsidRDefault="00865C5E" w:rsidP="00B71BDD">
      <w:pPr>
        <w:shd w:val="clear" w:color="auto" w:fill="FFFFFF" w:themeFill="background1"/>
        <w:spacing w:after="120" w:line="240" w:lineRule="auto"/>
        <w:contextualSpacing/>
        <w:jc w:val="both"/>
        <w:rPr>
          <w:rFonts w:ascii="Century Gothic" w:hAnsi="Century Gothic"/>
          <w:sz w:val="20"/>
          <w:szCs w:val="20"/>
        </w:rPr>
      </w:pPr>
    </w:p>
    <w:p w14:paraId="60C76712" w14:textId="77777777" w:rsidR="00865C5E" w:rsidRPr="00B71BDD" w:rsidRDefault="00865C5E" w:rsidP="00B71BDD">
      <w:pPr>
        <w:shd w:val="clear" w:color="auto" w:fill="FFFFFF" w:themeFill="background1"/>
        <w:spacing w:after="120" w:line="240" w:lineRule="auto"/>
        <w:contextualSpacing/>
        <w:jc w:val="both"/>
        <w:rPr>
          <w:rFonts w:ascii="Century Gothic" w:hAnsi="Century Gothic"/>
          <w:sz w:val="20"/>
          <w:szCs w:val="20"/>
        </w:rPr>
      </w:pPr>
      <w:r w:rsidRPr="00B71BDD">
        <w:rPr>
          <w:rFonts w:ascii="Century Gothic" w:hAnsi="Century Gothic"/>
          <w:sz w:val="20"/>
          <w:szCs w:val="20"/>
        </w:rPr>
        <w:t>(…)</w:t>
      </w:r>
    </w:p>
    <w:p w14:paraId="2F40C646" w14:textId="3963F34F" w:rsidR="00865C5E" w:rsidRPr="00B71BDD" w:rsidRDefault="00865C5E" w:rsidP="00B71BDD">
      <w:pPr>
        <w:shd w:val="clear" w:color="auto" w:fill="FFFFFF" w:themeFill="background1"/>
        <w:spacing w:after="120" w:line="240" w:lineRule="auto"/>
        <w:contextualSpacing/>
        <w:jc w:val="both"/>
        <w:rPr>
          <w:rFonts w:ascii="Century Gothic" w:hAnsi="Century Gothic"/>
          <w:sz w:val="20"/>
          <w:szCs w:val="20"/>
        </w:rPr>
      </w:pPr>
      <w:r w:rsidRPr="00B71BDD">
        <w:rPr>
          <w:rFonts w:ascii="Century Gothic" w:hAnsi="Century Gothic"/>
          <w:sz w:val="20"/>
          <w:szCs w:val="20"/>
        </w:rPr>
        <w:t>En segundo lugar, el artículo 63 de la Ley 2166 de 2021, contempló otra modificación importante sobre la celebración de convenios solidarios, pues en virtud de este artículo, las Organismos de Acción Comunal cuentan con la posibilidad de vincularse al desarrollo y mejoramiento municipal mediante la participación en el ejercicio de las funciones, la prestación de servicios o la ejecución de obras públicas a cargo de la administración central o descentralizada.</w:t>
      </w:r>
      <w:r w:rsidRPr="00B71BDD">
        <w:rPr>
          <w:rFonts w:ascii="Century Gothic" w:hAnsi="Century Gothic"/>
          <w:sz w:val="20"/>
          <w:szCs w:val="20"/>
        </w:rPr>
        <w:t xml:space="preserve"> </w:t>
      </w:r>
    </w:p>
    <w:p w14:paraId="776514BF" w14:textId="77777777" w:rsidR="00C2289E" w:rsidRPr="00B71BDD" w:rsidRDefault="00C2289E" w:rsidP="00B71BDD">
      <w:pPr>
        <w:shd w:val="clear" w:color="auto" w:fill="FFFFFF" w:themeFill="background1"/>
        <w:spacing w:after="120" w:line="240" w:lineRule="auto"/>
        <w:contextualSpacing/>
        <w:jc w:val="both"/>
        <w:rPr>
          <w:rFonts w:ascii="Century Gothic" w:eastAsia="Calibri" w:hAnsi="Century Gothic" w:cs="Arial"/>
          <w:b/>
          <w:sz w:val="20"/>
          <w:szCs w:val="20"/>
          <w:lang w:val="es-MX" w:eastAsia="es-ES_tradnl"/>
        </w:rPr>
      </w:pPr>
    </w:p>
    <w:p w14:paraId="2FD26064" w14:textId="7BD9D31A" w:rsidR="00C2289E" w:rsidRPr="00B71BDD" w:rsidRDefault="00C2289E" w:rsidP="00B71BDD">
      <w:pPr>
        <w:shd w:val="clear" w:color="auto" w:fill="FFFFFF" w:themeFill="background1"/>
        <w:spacing w:after="120" w:line="240" w:lineRule="auto"/>
        <w:contextualSpacing/>
        <w:jc w:val="both"/>
        <w:rPr>
          <w:rFonts w:ascii="Century Gothic" w:eastAsia="Calibri" w:hAnsi="Century Gothic" w:cs="Arial"/>
          <w:b/>
          <w:sz w:val="20"/>
          <w:szCs w:val="20"/>
          <w:lang w:val="es-MX" w:eastAsia="es-ES_tradnl"/>
        </w:rPr>
      </w:pPr>
      <w:r w:rsidRPr="00B71BDD">
        <w:rPr>
          <w:rFonts w:ascii="Century Gothic" w:eastAsia="Calibri" w:hAnsi="Century Gothic" w:cs="Arial"/>
          <w:b/>
          <w:sz w:val="20"/>
          <w:szCs w:val="20"/>
          <w:lang w:val="es-MX" w:eastAsia="es-ES_tradnl"/>
        </w:rPr>
        <w:t>LEY 2166 DE 2021 - Capacidad jurídica - territorialidad</w:t>
      </w:r>
    </w:p>
    <w:p w14:paraId="250ACA37" w14:textId="77777777" w:rsidR="00B71BDD" w:rsidRPr="00B71BDD" w:rsidRDefault="00B71BDD" w:rsidP="00B71BDD">
      <w:pPr>
        <w:spacing w:line="240" w:lineRule="auto"/>
        <w:jc w:val="both"/>
        <w:rPr>
          <w:rFonts w:ascii="Century Gothic" w:hAnsi="Century Gothic"/>
          <w:sz w:val="20"/>
          <w:szCs w:val="20"/>
        </w:rPr>
      </w:pPr>
    </w:p>
    <w:p w14:paraId="5281A580" w14:textId="77777777" w:rsidR="00B71BDD" w:rsidRPr="00B71BDD" w:rsidRDefault="00B71BDD" w:rsidP="00B71BDD">
      <w:pPr>
        <w:spacing w:line="240" w:lineRule="auto"/>
        <w:jc w:val="both"/>
        <w:rPr>
          <w:rFonts w:ascii="Century Gothic" w:hAnsi="Century Gothic"/>
          <w:sz w:val="20"/>
          <w:szCs w:val="20"/>
        </w:rPr>
      </w:pPr>
      <w:r w:rsidRPr="00B71BDD">
        <w:rPr>
          <w:rFonts w:ascii="Century Gothic" w:hAnsi="Century Gothic"/>
          <w:sz w:val="20"/>
          <w:szCs w:val="20"/>
        </w:rPr>
        <w:t xml:space="preserve">Ahora bien, para la celebración de convenios solidarios con entidades estatales, cada Organismo de Acción Comunal debe acreditar su existencia y representación legal en los términos del artículo 78 de la Ley 2166 de 202110 , lo que implica observar su capacidad jurídica, la cual se verá condicionada por la territorialidad a la cual pertenecen los Juntas de Acción Comunal o las Juntas de Vivienda Comunal, y en el caso de los Organismos de Acción Comunal de segundo grado y siguientes, está verá condicionado su alcance conforme a la territorialidad a la cual pertenecen sus fundadores. </w:t>
      </w:r>
    </w:p>
    <w:p w14:paraId="2165F3CA" w14:textId="21376AA5" w:rsidR="00B71BDD" w:rsidRPr="00B71BDD" w:rsidRDefault="00B71BDD" w:rsidP="00B71BDD">
      <w:pPr>
        <w:spacing w:line="240" w:lineRule="auto"/>
        <w:jc w:val="both"/>
        <w:rPr>
          <w:rFonts w:ascii="Century Gothic" w:hAnsi="Century Gothic"/>
          <w:sz w:val="20"/>
          <w:szCs w:val="20"/>
          <w:lang w:val="es-MX"/>
        </w:rPr>
      </w:pPr>
      <w:r w:rsidRPr="00B71BDD">
        <w:rPr>
          <w:rFonts w:ascii="Century Gothic" w:hAnsi="Century Gothic"/>
          <w:sz w:val="20"/>
          <w:szCs w:val="20"/>
        </w:rPr>
        <w:t>En ese sentido, por la naturaleza jurídica y la incidencia que en ellas tiene el principio de participación, los Organismos de Acción Comunal encuentran limitada su capacidad jurídica con relación a la territorialidad de la comunidad a la cual pertenecen y representan, y sólo en ella podrán desarrollar sus actividades, pues sólo así se garantizaría</w:t>
      </w:r>
      <w:r w:rsidRPr="00B71BDD">
        <w:rPr>
          <w:rFonts w:ascii="Century Gothic" w:hAnsi="Century Gothic"/>
          <w:sz w:val="20"/>
          <w:szCs w:val="20"/>
        </w:rPr>
        <w:t xml:space="preserve"> </w:t>
      </w:r>
      <w:r w:rsidRPr="00B71BDD">
        <w:rPr>
          <w:rFonts w:ascii="Century Gothic" w:hAnsi="Century Gothic"/>
          <w:sz w:val="20"/>
          <w:szCs w:val="20"/>
        </w:rPr>
        <w:t>una verdadera participación de la comunidad en la formulación, ejecución y administración de planes, programas y proyectos en su territorio, por lo que resultaría contrario al principio de participación que los Organismos de Acción Comunal pudieran ejecutar contratos en sitios donde no tienen representación participativa. De esta forma, el desarrollo normativo que trajo consigo la Ley 2166 de 2021 con el objetivo de promover, facilitar, estructurar y fortalecer la organización democrática, moderna, participativa y representativa de la acción comunal en sus respectivos grados asociativos, dispuso en su artículo 9 que “cada organismo de acción comunal desarrollará sus actividades dentro de un territorio delimitado”</w:t>
      </w:r>
      <w:r w:rsidRPr="00B71BDD">
        <w:rPr>
          <w:rFonts w:ascii="Century Gothic" w:hAnsi="Century Gothic"/>
          <w:sz w:val="20"/>
          <w:szCs w:val="20"/>
        </w:rPr>
        <w:t>.</w:t>
      </w:r>
    </w:p>
    <w:p w14:paraId="11EE877D" w14:textId="06D0813C" w:rsidR="00C2289E" w:rsidRPr="00B71BDD" w:rsidRDefault="00C2289E" w:rsidP="00B71BDD">
      <w:pPr>
        <w:spacing w:line="240" w:lineRule="auto"/>
        <w:jc w:val="both"/>
        <w:rPr>
          <w:rFonts w:ascii="Century Gothic" w:hAnsi="Century Gothic"/>
          <w:sz w:val="20"/>
          <w:szCs w:val="20"/>
        </w:rPr>
      </w:pPr>
      <w:r w:rsidRPr="00B71BDD">
        <w:rPr>
          <w:rFonts w:ascii="Century Gothic" w:hAnsi="Century Gothic"/>
          <w:sz w:val="20"/>
          <w:szCs w:val="20"/>
        </w:rPr>
        <w:br w:type="page"/>
      </w:r>
    </w:p>
    <w:p w14:paraId="3FE2184B" w14:textId="7D968162" w:rsidR="00E245AB" w:rsidRPr="00322A85" w:rsidRDefault="00C2289E" w:rsidP="00E245AB">
      <w:pPr>
        <w:spacing w:after="0"/>
        <w:rPr>
          <w:rFonts w:ascii="Century Gothic" w:hAnsi="Century Gothic"/>
        </w:rPr>
      </w:pPr>
      <w:r w:rsidRPr="00C2289E">
        <w:rPr>
          <w:rFonts w:ascii="Century Gothic" w:hAnsi="Century Gothic"/>
        </w:rPr>
        <w:drawing>
          <wp:anchor distT="0" distB="0" distL="114300" distR="114300" simplePos="0" relativeHeight="251658240" behindDoc="1" locked="0" layoutInCell="1" allowOverlap="1" wp14:anchorId="5FCB3F30" wp14:editId="2A98CD6E">
            <wp:simplePos x="0" y="0"/>
            <wp:positionH relativeFrom="column">
              <wp:posOffset>3339465</wp:posOffset>
            </wp:positionH>
            <wp:positionV relativeFrom="paragraph">
              <wp:posOffset>3810</wp:posOffset>
            </wp:positionV>
            <wp:extent cx="2406774" cy="711237"/>
            <wp:effectExtent l="0" t="0" r="0" b="0"/>
            <wp:wrapNone/>
            <wp:docPr id="4317648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764892" name=""/>
                    <pic:cNvPicPr/>
                  </pic:nvPicPr>
                  <pic:blipFill>
                    <a:blip r:embed="rId10">
                      <a:extLst>
                        <a:ext uri="{28A0092B-C50C-407E-A947-70E740481C1C}">
                          <a14:useLocalDpi xmlns:a14="http://schemas.microsoft.com/office/drawing/2010/main" val="0"/>
                        </a:ext>
                      </a:extLst>
                    </a:blip>
                    <a:stretch>
                      <a:fillRect/>
                    </a:stretch>
                  </pic:blipFill>
                  <pic:spPr>
                    <a:xfrm>
                      <a:off x="0" y="0"/>
                      <a:ext cx="2406774" cy="711237"/>
                    </a:xfrm>
                    <a:prstGeom prst="rect">
                      <a:avLst/>
                    </a:prstGeom>
                  </pic:spPr>
                </pic:pic>
              </a:graphicData>
            </a:graphic>
          </wp:anchor>
        </w:drawing>
      </w:r>
      <w:r w:rsidR="00E245AB" w:rsidRPr="00322A85">
        <w:rPr>
          <w:rFonts w:ascii="Century Gothic" w:hAnsi="Century Gothic"/>
        </w:rPr>
        <w:t xml:space="preserve">Bogotá D.C., </w:t>
      </w:r>
      <w:r>
        <w:rPr>
          <w:rFonts w:ascii="Century Gothic" w:hAnsi="Century Gothic"/>
        </w:rPr>
        <w:t>22 de septiembre de 2023</w:t>
      </w:r>
    </w:p>
    <w:p w14:paraId="5FCADBF9" w14:textId="745681D7" w:rsidR="00E245AB" w:rsidRPr="00322A85" w:rsidRDefault="00E245AB" w:rsidP="00E245AB">
      <w:pPr>
        <w:spacing w:after="0"/>
        <w:rPr>
          <w:rFonts w:ascii="Century Gothic" w:hAnsi="Century Gothic"/>
        </w:rPr>
      </w:pPr>
    </w:p>
    <w:p w14:paraId="302D1176" w14:textId="77777777" w:rsidR="00382ECE" w:rsidRPr="00C24A08" w:rsidRDefault="00382ECE" w:rsidP="00382ECE">
      <w:pPr>
        <w:spacing w:after="0"/>
        <w:rPr>
          <w:rFonts w:ascii="Century Gothic" w:hAnsi="Century Gothic"/>
        </w:rPr>
      </w:pPr>
      <w:bookmarkStart w:id="1" w:name="_Hlk94281581"/>
      <w:bookmarkStart w:id="2" w:name="_Hlk102489058"/>
      <w:bookmarkStart w:id="3" w:name="_Hlk34951122"/>
      <w:bookmarkEnd w:id="0"/>
    </w:p>
    <w:p w14:paraId="4C03B6FB" w14:textId="77777777" w:rsidR="00382ECE" w:rsidRPr="00C24A08" w:rsidRDefault="00382ECE" w:rsidP="00382ECE">
      <w:pPr>
        <w:spacing w:after="0"/>
        <w:rPr>
          <w:rFonts w:ascii="Century Gothic" w:hAnsi="Century Gothic"/>
        </w:rPr>
      </w:pPr>
      <w:r w:rsidRPr="00C24A08">
        <w:rPr>
          <w:rFonts w:ascii="Century Gothic" w:hAnsi="Century Gothic"/>
        </w:rPr>
        <w:t>Señora</w:t>
      </w:r>
    </w:p>
    <w:p w14:paraId="458F903A" w14:textId="75276AD6" w:rsidR="00382ECE" w:rsidRPr="003C6A67" w:rsidRDefault="003C6A67" w:rsidP="00382ECE">
      <w:pPr>
        <w:spacing w:after="0"/>
        <w:rPr>
          <w:rFonts w:ascii="Century Gothic" w:hAnsi="Century Gothic"/>
        </w:rPr>
      </w:pPr>
      <w:r w:rsidRPr="003C6A67">
        <w:rPr>
          <w:rFonts w:ascii="Century Gothic" w:hAnsi="Century Gothic"/>
        </w:rPr>
        <w:t xml:space="preserve">Eliseo Silva Becerra </w:t>
      </w:r>
    </w:p>
    <w:p w14:paraId="2F9CE121" w14:textId="338219F4" w:rsidR="00382ECE" w:rsidRPr="00C24A08" w:rsidRDefault="003C6A67" w:rsidP="00382ECE">
      <w:pPr>
        <w:spacing w:after="0"/>
        <w:rPr>
          <w:rFonts w:ascii="Century Gothic" w:hAnsi="Century Gothic"/>
        </w:rPr>
      </w:pPr>
      <w:r>
        <w:rPr>
          <w:rFonts w:ascii="Century Gothic" w:hAnsi="Century Gothic"/>
        </w:rPr>
        <w:t>San Gil, Santander</w:t>
      </w:r>
    </w:p>
    <w:p w14:paraId="30758395" w14:textId="77777777" w:rsidR="00382ECE" w:rsidRPr="00C24A08" w:rsidRDefault="00382ECE" w:rsidP="00382ECE">
      <w:pPr>
        <w:spacing w:after="0"/>
        <w:rPr>
          <w:rFonts w:ascii="Century Gothic" w:hAnsi="Century Gothic"/>
        </w:rPr>
      </w:pPr>
    </w:p>
    <w:p w14:paraId="2745C7BE" w14:textId="2A5CB552" w:rsidR="00382ECE" w:rsidRPr="00C24A08" w:rsidRDefault="00382ECE" w:rsidP="00382ECE">
      <w:pPr>
        <w:shd w:val="clear" w:color="auto" w:fill="FFFFFF" w:themeFill="background1"/>
        <w:ind w:left="2124" w:firstLine="570"/>
        <w:contextualSpacing/>
        <w:rPr>
          <w:rFonts w:ascii="Century Gothic" w:eastAsia="Calibri" w:hAnsi="Century Gothic" w:cs="Arial"/>
          <w:b/>
          <w:bCs/>
          <w:lang w:val="es-ES_tradnl" w:eastAsia="es-ES_tradnl"/>
        </w:rPr>
      </w:pPr>
      <w:r w:rsidRPr="00C24A08">
        <w:rPr>
          <w:rFonts w:ascii="Century Gothic" w:eastAsia="Calibri" w:hAnsi="Century Gothic" w:cs="Arial"/>
          <w:b/>
          <w:bCs/>
          <w:lang w:val="es-ES_tradnl" w:eastAsia="es-ES_tradnl"/>
        </w:rPr>
        <w:t xml:space="preserve">Concepto C – </w:t>
      </w:r>
      <w:r w:rsidR="00186E5C">
        <w:rPr>
          <w:rFonts w:ascii="Century Gothic" w:eastAsia="Calibri" w:hAnsi="Century Gothic" w:cs="Arial"/>
          <w:b/>
          <w:bCs/>
          <w:lang w:val="es-ES_tradnl" w:eastAsia="es-ES_tradnl"/>
        </w:rPr>
        <w:t>384</w:t>
      </w:r>
      <w:r w:rsidRPr="00C24A08">
        <w:rPr>
          <w:rFonts w:ascii="Century Gothic" w:eastAsia="Calibri" w:hAnsi="Century Gothic" w:cs="Arial"/>
          <w:b/>
          <w:bCs/>
          <w:lang w:val="es-ES_tradnl" w:eastAsia="es-ES_tradnl"/>
        </w:rPr>
        <w:t xml:space="preserve"> de 2023</w:t>
      </w:r>
    </w:p>
    <w:p w14:paraId="3B0C8AFB" w14:textId="77777777" w:rsidR="00382ECE" w:rsidRPr="00C24A08" w:rsidRDefault="00382ECE" w:rsidP="00382ECE">
      <w:pPr>
        <w:shd w:val="clear" w:color="auto" w:fill="FFFFFF" w:themeFill="background1"/>
        <w:contextualSpacing/>
        <w:jc w:val="both"/>
        <w:rPr>
          <w:rFonts w:ascii="Century Gothic" w:eastAsia="Calibri" w:hAnsi="Century Gothic"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82ECE" w:rsidRPr="00C24A08" w14:paraId="44F3FA02" w14:textId="77777777" w:rsidTr="00D210CC">
        <w:tc>
          <w:tcPr>
            <w:tcW w:w="2689" w:type="dxa"/>
          </w:tcPr>
          <w:p w14:paraId="6B3C998B" w14:textId="77777777" w:rsidR="00382ECE" w:rsidRPr="00C24A08" w:rsidRDefault="00382ECE" w:rsidP="00D210CC">
            <w:pPr>
              <w:shd w:val="clear" w:color="auto" w:fill="FFFFFF" w:themeFill="background1"/>
              <w:contextualSpacing/>
              <w:jc w:val="both"/>
              <w:rPr>
                <w:rFonts w:ascii="Century Gothic" w:eastAsia="Calibri" w:hAnsi="Century Gothic" w:cs="Arial"/>
                <w:lang w:val="es-ES_tradnl" w:eastAsia="es-ES_tradnl"/>
              </w:rPr>
            </w:pPr>
            <w:r w:rsidRPr="00C24A08">
              <w:rPr>
                <w:rFonts w:ascii="Century Gothic" w:eastAsia="Calibri" w:hAnsi="Century Gothic" w:cs="Arial"/>
                <w:b/>
                <w:lang w:val="es-ES_tradnl" w:eastAsia="es-ES_tradnl"/>
              </w:rPr>
              <w:t>Temas:</w:t>
            </w:r>
            <w:r w:rsidRPr="00C24A08">
              <w:rPr>
                <w:rFonts w:ascii="Century Gothic" w:eastAsia="Calibri" w:hAnsi="Century Gothic" w:cs="Arial"/>
                <w:lang w:val="es-ES_tradnl" w:eastAsia="es-ES_tradnl"/>
              </w:rPr>
              <w:t xml:space="preserve">                                      </w:t>
            </w:r>
          </w:p>
        </w:tc>
        <w:tc>
          <w:tcPr>
            <w:tcW w:w="6237" w:type="dxa"/>
          </w:tcPr>
          <w:p w14:paraId="59A07CF7" w14:textId="3C167AA3" w:rsidR="00382ECE" w:rsidRDefault="00382ECE" w:rsidP="00CD0243">
            <w:pPr>
              <w:shd w:val="clear" w:color="auto" w:fill="FFFFFF" w:themeFill="background1"/>
              <w:spacing w:after="120"/>
              <w:contextualSpacing/>
              <w:jc w:val="both"/>
              <w:rPr>
                <w:rFonts w:ascii="Century Gothic" w:eastAsia="Calibri" w:hAnsi="Century Gothic" w:cs="Arial"/>
                <w:bCs/>
                <w:lang w:val="es-MX" w:eastAsia="es-ES_tradnl"/>
              </w:rPr>
            </w:pPr>
            <w:r w:rsidRPr="00C24A08">
              <w:rPr>
                <w:rFonts w:ascii="Century Gothic" w:eastAsia="Calibri" w:hAnsi="Century Gothic" w:cs="Arial"/>
                <w:bCs/>
                <w:lang w:val="es-MX" w:eastAsia="es-ES_tradnl"/>
              </w:rPr>
              <w:t>CONVENIOS SOLIDARIOS – Marco normativo / LEY 136 DE 1994 – Convenios Solidarios – Definición - Ámbito de aplicación – Organismos de Acción Comunal – Régimen jurídico / LEY 2166 DE 2021 – Organismos de Acción Comunal</w:t>
            </w:r>
            <w:r w:rsidR="008C5101">
              <w:rPr>
                <w:rFonts w:ascii="Century Gothic" w:eastAsia="Calibri" w:hAnsi="Century Gothic" w:cs="Arial"/>
                <w:bCs/>
                <w:lang w:val="es-MX" w:eastAsia="es-ES_tradnl"/>
              </w:rPr>
              <w:t xml:space="preserve"> - </w:t>
            </w:r>
            <w:r w:rsidRPr="00C24A08">
              <w:rPr>
                <w:rFonts w:ascii="Century Gothic" w:eastAsia="Calibri" w:hAnsi="Century Gothic" w:cs="Arial"/>
                <w:bCs/>
                <w:lang w:val="es-MX" w:eastAsia="es-ES_tradnl"/>
              </w:rPr>
              <w:t xml:space="preserve">Capacidad jurídica </w:t>
            </w:r>
            <w:r w:rsidR="00BF4A29">
              <w:rPr>
                <w:rFonts w:ascii="Century Gothic" w:eastAsia="Calibri" w:hAnsi="Century Gothic" w:cs="Arial"/>
                <w:bCs/>
                <w:lang w:val="es-MX" w:eastAsia="es-ES_tradnl"/>
              </w:rPr>
              <w:t>- territorialidad</w:t>
            </w:r>
          </w:p>
          <w:p w14:paraId="12C905E6" w14:textId="6F3A33B9" w:rsidR="008C5101" w:rsidRPr="00C24A08" w:rsidRDefault="008C5101" w:rsidP="00CD0243">
            <w:pPr>
              <w:shd w:val="clear" w:color="auto" w:fill="FFFFFF" w:themeFill="background1"/>
              <w:spacing w:after="120"/>
              <w:contextualSpacing/>
              <w:jc w:val="both"/>
              <w:rPr>
                <w:rFonts w:ascii="Century Gothic" w:eastAsia="Calibri" w:hAnsi="Century Gothic" w:cs="Arial"/>
                <w:bCs/>
                <w:sz w:val="12"/>
                <w:szCs w:val="12"/>
                <w:lang w:val="es-ES_tradnl" w:eastAsia="es-ES_tradnl"/>
              </w:rPr>
            </w:pPr>
          </w:p>
        </w:tc>
      </w:tr>
      <w:tr w:rsidR="00382ECE" w:rsidRPr="00C24A08" w14:paraId="0D62F249" w14:textId="77777777" w:rsidTr="00D210CC">
        <w:trPr>
          <w:trHeight w:val="227"/>
        </w:trPr>
        <w:tc>
          <w:tcPr>
            <w:tcW w:w="2689" w:type="dxa"/>
          </w:tcPr>
          <w:p w14:paraId="5ECAF411" w14:textId="77777777" w:rsidR="00382ECE" w:rsidRPr="00C24A08" w:rsidRDefault="00382ECE" w:rsidP="00D210CC">
            <w:pPr>
              <w:shd w:val="clear" w:color="auto" w:fill="FFFFFF" w:themeFill="background1"/>
              <w:contextualSpacing/>
              <w:jc w:val="both"/>
              <w:rPr>
                <w:rFonts w:ascii="Century Gothic" w:eastAsia="Calibri" w:hAnsi="Century Gothic" w:cs="Arial"/>
                <w:b/>
                <w:lang w:val="es-ES_tradnl" w:eastAsia="es-ES_tradnl"/>
              </w:rPr>
            </w:pPr>
            <w:r w:rsidRPr="00C24A08">
              <w:rPr>
                <w:rFonts w:ascii="Century Gothic" w:eastAsia="Calibri" w:hAnsi="Century Gothic" w:cs="Arial"/>
                <w:b/>
                <w:lang w:val="es-ES_tradnl" w:eastAsia="es-ES_tradnl"/>
              </w:rPr>
              <w:t>Radicación:</w:t>
            </w:r>
            <w:r w:rsidRPr="00C24A08">
              <w:rPr>
                <w:rFonts w:ascii="Century Gothic" w:eastAsia="Calibri" w:hAnsi="Century Gothic" w:cs="Arial"/>
                <w:lang w:val="es-ES_tradnl" w:eastAsia="es-ES_tradnl"/>
              </w:rPr>
              <w:t xml:space="preserve">                             </w:t>
            </w:r>
          </w:p>
        </w:tc>
        <w:tc>
          <w:tcPr>
            <w:tcW w:w="6237" w:type="dxa"/>
          </w:tcPr>
          <w:p w14:paraId="2B022C1C" w14:textId="469C4DF6" w:rsidR="00382ECE" w:rsidRPr="00C24A08" w:rsidRDefault="00382ECE" w:rsidP="00D210CC">
            <w:pPr>
              <w:shd w:val="clear" w:color="auto" w:fill="FFFFFF" w:themeFill="background1"/>
              <w:contextualSpacing/>
              <w:jc w:val="both"/>
              <w:rPr>
                <w:rFonts w:ascii="Century Gothic" w:eastAsia="Calibri" w:hAnsi="Century Gothic" w:cs="Arial"/>
                <w:lang w:val="es-ES_tradnl" w:eastAsia="es-ES_tradnl"/>
              </w:rPr>
            </w:pPr>
            <w:r w:rsidRPr="00C24A08">
              <w:rPr>
                <w:rFonts w:ascii="Century Gothic" w:eastAsia="Calibri" w:hAnsi="Century Gothic" w:cs="Arial"/>
                <w:lang w:val="es-ES_tradnl" w:eastAsia="es-ES_tradnl"/>
              </w:rPr>
              <w:t>Respuesta a consulta P20230</w:t>
            </w:r>
            <w:r w:rsidR="0076574C">
              <w:rPr>
                <w:rFonts w:ascii="Century Gothic" w:eastAsia="Calibri" w:hAnsi="Century Gothic" w:cs="Arial"/>
                <w:lang w:val="es-ES_tradnl" w:eastAsia="es-ES_tradnl"/>
              </w:rPr>
              <w:t>810014082</w:t>
            </w:r>
          </w:p>
        </w:tc>
      </w:tr>
    </w:tbl>
    <w:p w14:paraId="27F59245" w14:textId="77777777" w:rsidR="00382ECE" w:rsidRPr="00C24A08" w:rsidRDefault="00382ECE" w:rsidP="00382ECE">
      <w:pPr>
        <w:shd w:val="clear" w:color="auto" w:fill="FFFFFF" w:themeFill="background1"/>
        <w:contextualSpacing/>
        <w:jc w:val="both"/>
        <w:rPr>
          <w:rFonts w:ascii="Century Gothic" w:eastAsia="Calibri" w:hAnsi="Century Gothic" w:cs="Arial"/>
          <w:lang w:val="es-ES_tradnl" w:eastAsia="es-ES_tradnl"/>
        </w:rPr>
      </w:pPr>
    </w:p>
    <w:p w14:paraId="12F919F1" w14:textId="533346A9" w:rsidR="00382ECE" w:rsidRPr="00C24A08" w:rsidRDefault="00382ECE" w:rsidP="00382ECE">
      <w:pPr>
        <w:shd w:val="clear" w:color="auto" w:fill="FFFFFF" w:themeFill="background1"/>
        <w:contextualSpacing/>
        <w:jc w:val="both"/>
        <w:rPr>
          <w:rFonts w:ascii="Century Gothic" w:eastAsia="Calibri" w:hAnsi="Century Gothic" w:cs="Arial"/>
          <w:lang w:val="es-ES" w:eastAsia="es-ES"/>
        </w:rPr>
      </w:pPr>
      <w:r w:rsidRPr="00C24A08">
        <w:rPr>
          <w:rFonts w:ascii="Century Gothic" w:eastAsia="Calibri" w:hAnsi="Century Gothic" w:cs="Arial"/>
          <w:lang w:val="es-ES" w:eastAsia="es-ES"/>
        </w:rPr>
        <w:t>Respetad</w:t>
      </w:r>
      <w:r w:rsidR="0076574C">
        <w:rPr>
          <w:rFonts w:ascii="Century Gothic" w:eastAsia="Calibri" w:hAnsi="Century Gothic" w:cs="Arial"/>
          <w:lang w:val="es-ES" w:eastAsia="es-ES"/>
        </w:rPr>
        <w:t>o</w:t>
      </w:r>
      <w:r w:rsidRPr="00C24A08">
        <w:rPr>
          <w:rFonts w:ascii="Century Gothic" w:eastAsia="Calibri" w:hAnsi="Century Gothic" w:cs="Arial"/>
          <w:lang w:val="es-ES" w:eastAsia="es-ES"/>
        </w:rPr>
        <w:t xml:space="preserve"> señor</w:t>
      </w:r>
      <w:r w:rsidR="0076574C">
        <w:rPr>
          <w:rFonts w:ascii="Century Gothic" w:eastAsia="Calibri" w:hAnsi="Century Gothic" w:cs="Arial"/>
          <w:lang w:val="es-ES" w:eastAsia="es-ES"/>
        </w:rPr>
        <w:t xml:space="preserve"> Silva,</w:t>
      </w:r>
      <w:r w:rsidRPr="00C24A08">
        <w:rPr>
          <w:rFonts w:ascii="Century Gothic" w:eastAsia="Calibri" w:hAnsi="Century Gothic" w:cs="Arial"/>
          <w:lang w:val="es-ES" w:eastAsia="es-ES"/>
        </w:rPr>
        <w:t xml:space="preserve"> </w:t>
      </w:r>
    </w:p>
    <w:p w14:paraId="7964E0DA" w14:textId="77777777" w:rsidR="00382ECE" w:rsidRPr="00C24A08" w:rsidRDefault="00382ECE" w:rsidP="00382ECE">
      <w:pPr>
        <w:shd w:val="clear" w:color="auto" w:fill="FFFFFF" w:themeFill="background1"/>
        <w:spacing w:line="276" w:lineRule="auto"/>
        <w:contextualSpacing/>
        <w:jc w:val="both"/>
        <w:rPr>
          <w:rFonts w:ascii="Century Gothic" w:eastAsia="Calibri" w:hAnsi="Century Gothic" w:cs="Arial"/>
          <w:szCs w:val="24"/>
          <w:lang w:val="es-ES_tradnl" w:eastAsia="es-ES_tradnl"/>
        </w:rPr>
      </w:pPr>
    </w:p>
    <w:bookmarkEnd w:id="1"/>
    <w:bookmarkEnd w:id="2"/>
    <w:p w14:paraId="2E131524" w14:textId="599ACC08" w:rsidR="00382ECE" w:rsidRPr="00C24A08" w:rsidRDefault="00382ECE" w:rsidP="00382ECE">
      <w:pPr>
        <w:shd w:val="clear" w:color="auto" w:fill="FFFFFF" w:themeFill="background1"/>
        <w:spacing w:after="0" w:line="276" w:lineRule="auto"/>
        <w:jc w:val="both"/>
        <w:rPr>
          <w:rFonts w:ascii="Century Gothic" w:eastAsia="Calibri" w:hAnsi="Century Gothic" w:cs="Arial"/>
          <w:color w:val="000000" w:themeColor="text1"/>
          <w:lang w:val="es-ES_tradnl"/>
        </w:rPr>
      </w:pPr>
      <w:r w:rsidRPr="00C24A08">
        <w:rPr>
          <w:rFonts w:ascii="Century Gothic" w:eastAsia="Calibri" w:hAnsi="Century Gothic" w:cs="Arial"/>
          <w:color w:val="000000" w:themeColor="text1"/>
          <w:lang w:val="es-ES_tradnl"/>
        </w:rPr>
        <w:t>En ejercicio de la competencia otorgada por el numeral 8 del artículo 11 y el numeral 5 del artículo 3 del Decreto Ley 4170 de 2011</w:t>
      </w:r>
      <w:bookmarkStart w:id="4" w:name="_Hlk99120496"/>
      <w:r w:rsidRPr="00C24A08">
        <w:rPr>
          <w:rFonts w:ascii="Century Gothic" w:eastAsia="Arial MT" w:hAnsi="Century Gothic" w:cs="Arial MT"/>
          <w:lang w:val="es-ES"/>
        </w:rPr>
        <w:t xml:space="preserve">, </w:t>
      </w:r>
      <w:bookmarkEnd w:id="4"/>
      <w:r w:rsidRPr="00C24A08">
        <w:rPr>
          <w:rFonts w:ascii="Century Gothic" w:eastAsia="Calibri" w:hAnsi="Century Gothic" w:cs="Arial"/>
          <w:color w:val="000000" w:themeColor="text1"/>
          <w:lang w:val="es-ES_tradnl"/>
        </w:rPr>
        <w:t xml:space="preserve">la Agencia Nacional de Contratación Pública – Colombia Compra Eficiente responde la consulta radicada el </w:t>
      </w:r>
      <w:r w:rsidR="0076574C">
        <w:rPr>
          <w:rFonts w:ascii="Century Gothic" w:eastAsia="Calibri" w:hAnsi="Century Gothic" w:cs="Arial"/>
          <w:color w:val="000000" w:themeColor="text1"/>
          <w:lang w:val="es-ES_tradnl"/>
        </w:rPr>
        <w:t>10</w:t>
      </w:r>
      <w:r w:rsidRPr="00C24A08">
        <w:rPr>
          <w:rFonts w:ascii="Century Gothic" w:eastAsia="Calibri" w:hAnsi="Century Gothic" w:cs="Arial"/>
          <w:color w:val="000000" w:themeColor="text1"/>
          <w:lang w:val="es-ES_tradnl"/>
        </w:rPr>
        <w:t xml:space="preserve"> de </w:t>
      </w:r>
      <w:r w:rsidR="0076574C">
        <w:rPr>
          <w:rFonts w:ascii="Century Gothic" w:eastAsia="Calibri" w:hAnsi="Century Gothic" w:cs="Arial"/>
          <w:color w:val="000000" w:themeColor="text1"/>
          <w:lang w:val="es-ES_tradnl"/>
        </w:rPr>
        <w:t>agost</w:t>
      </w:r>
      <w:r w:rsidRPr="00C24A08">
        <w:rPr>
          <w:rFonts w:ascii="Century Gothic" w:eastAsia="Calibri" w:hAnsi="Century Gothic" w:cs="Arial"/>
          <w:color w:val="000000" w:themeColor="text1"/>
          <w:lang w:val="es-ES_tradnl"/>
        </w:rPr>
        <w:t>o de 2023.</w:t>
      </w:r>
    </w:p>
    <w:p w14:paraId="2D1EC8FE" w14:textId="77777777" w:rsidR="00382ECE" w:rsidRPr="00C24A08" w:rsidRDefault="00382ECE" w:rsidP="00382ECE">
      <w:pPr>
        <w:shd w:val="clear" w:color="auto" w:fill="FFFFFF" w:themeFill="background1"/>
        <w:spacing w:after="0" w:line="276" w:lineRule="auto"/>
        <w:jc w:val="both"/>
        <w:rPr>
          <w:rFonts w:ascii="Century Gothic" w:eastAsia="Calibri" w:hAnsi="Century Gothic" w:cs="Arial"/>
          <w:b/>
          <w:color w:val="000000" w:themeColor="text1"/>
          <w:lang w:val="es-ES_tradnl"/>
        </w:rPr>
      </w:pPr>
    </w:p>
    <w:p w14:paraId="1111739F" w14:textId="77777777" w:rsidR="00382ECE" w:rsidRPr="00C24A08" w:rsidRDefault="00382ECE" w:rsidP="00382ECE">
      <w:pPr>
        <w:pStyle w:val="Prrafodelista"/>
        <w:numPr>
          <w:ilvl w:val="0"/>
          <w:numId w:val="16"/>
        </w:numPr>
        <w:shd w:val="clear" w:color="auto" w:fill="FFFFFF" w:themeFill="background1"/>
        <w:tabs>
          <w:tab w:val="left" w:pos="0"/>
          <w:tab w:val="left" w:pos="142"/>
          <w:tab w:val="left" w:pos="284"/>
        </w:tabs>
        <w:spacing w:after="0" w:line="276" w:lineRule="auto"/>
        <w:ind w:left="0" w:firstLine="0"/>
        <w:jc w:val="both"/>
        <w:rPr>
          <w:rFonts w:ascii="Century Gothic" w:eastAsia="Calibri" w:hAnsi="Century Gothic" w:cs="Arial"/>
          <w:b/>
          <w:color w:val="000000" w:themeColor="text1"/>
          <w:lang w:val="es-ES_tradnl"/>
        </w:rPr>
      </w:pPr>
      <w:r w:rsidRPr="00C24A08">
        <w:rPr>
          <w:rFonts w:ascii="Century Gothic" w:eastAsia="Calibri" w:hAnsi="Century Gothic" w:cs="Arial"/>
          <w:b/>
          <w:color w:val="000000" w:themeColor="text1"/>
          <w:lang w:val="es-ES_tradnl"/>
        </w:rPr>
        <w:t xml:space="preserve">Problemas planteados </w:t>
      </w:r>
    </w:p>
    <w:p w14:paraId="658D48D7" w14:textId="77777777" w:rsidR="00382ECE" w:rsidRPr="00C24A08" w:rsidRDefault="00382ECE" w:rsidP="00382ECE">
      <w:pPr>
        <w:shd w:val="clear" w:color="auto" w:fill="FFFFFF" w:themeFill="background1"/>
        <w:tabs>
          <w:tab w:val="left" w:pos="426"/>
        </w:tabs>
        <w:spacing w:after="0" w:line="276" w:lineRule="auto"/>
        <w:jc w:val="both"/>
        <w:rPr>
          <w:rFonts w:ascii="Century Gothic" w:eastAsia="Calibri" w:hAnsi="Century Gothic" w:cs="Arial"/>
          <w:b/>
          <w:color w:val="000000" w:themeColor="text1"/>
          <w:lang w:val="es-ES_tradnl"/>
        </w:rPr>
      </w:pPr>
    </w:p>
    <w:p w14:paraId="78305524" w14:textId="2E150256" w:rsidR="00382ECE" w:rsidRPr="00C24A08" w:rsidRDefault="00382ECE" w:rsidP="00382ECE">
      <w:pPr>
        <w:shd w:val="clear" w:color="auto" w:fill="FFFFFF" w:themeFill="background1"/>
        <w:spacing w:after="0" w:line="276" w:lineRule="auto"/>
        <w:jc w:val="both"/>
        <w:rPr>
          <w:rFonts w:ascii="Century Gothic" w:hAnsi="Century Gothic"/>
          <w:color w:val="000000" w:themeColor="text1"/>
        </w:rPr>
      </w:pPr>
      <w:r w:rsidRPr="00C24A08">
        <w:rPr>
          <w:rFonts w:ascii="Century Gothic" w:hAnsi="Century Gothic" w:cs="Arial"/>
          <w:color w:val="000000" w:themeColor="text1"/>
          <w:lang w:val="es-ES_tradnl"/>
        </w:rPr>
        <w:t>Usted realiza la</w:t>
      </w:r>
      <w:r w:rsidR="004D2868">
        <w:rPr>
          <w:rFonts w:ascii="Century Gothic" w:hAnsi="Century Gothic" w:cs="Arial"/>
          <w:color w:val="000000" w:themeColor="text1"/>
          <w:lang w:val="es-ES_tradnl"/>
        </w:rPr>
        <w:t xml:space="preserve"> </w:t>
      </w:r>
      <w:r w:rsidRPr="00C24A08">
        <w:rPr>
          <w:rFonts w:ascii="Century Gothic" w:hAnsi="Century Gothic" w:cs="Arial"/>
          <w:color w:val="000000" w:themeColor="text1"/>
          <w:lang w:val="es-ES_tradnl"/>
        </w:rPr>
        <w:t xml:space="preserve">siguiente </w:t>
      </w:r>
      <w:r w:rsidR="004D2868">
        <w:rPr>
          <w:rFonts w:ascii="Century Gothic" w:hAnsi="Century Gothic" w:cs="Arial"/>
          <w:color w:val="000000" w:themeColor="text1"/>
          <w:lang w:val="es-ES_tradnl"/>
        </w:rPr>
        <w:t>consulta:</w:t>
      </w:r>
      <w:r w:rsidRPr="00C24A08">
        <w:rPr>
          <w:rFonts w:ascii="Century Gothic" w:hAnsi="Century Gothic"/>
          <w:color w:val="000000" w:themeColor="text1"/>
        </w:rPr>
        <w:t xml:space="preserve"> </w:t>
      </w:r>
    </w:p>
    <w:p w14:paraId="713F3BA3" w14:textId="77777777" w:rsidR="00382ECE" w:rsidRPr="00C24A08" w:rsidRDefault="00382ECE" w:rsidP="00382ECE">
      <w:pPr>
        <w:shd w:val="clear" w:color="auto" w:fill="FFFFFF" w:themeFill="background1"/>
        <w:spacing w:after="0" w:line="276" w:lineRule="auto"/>
        <w:jc w:val="both"/>
        <w:rPr>
          <w:rFonts w:ascii="Century Gothic" w:hAnsi="Century Gothic"/>
          <w:color w:val="000000" w:themeColor="text1"/>
        </w:rPr>
      </w:pPr>
    </w:p>
    <w:p w14:paraId="54F02D86" w14:textId="4A5C57B1" w:rsidR="00382ECE" w:rsidRPr="00C24A08" w:rsidRDefault="004D2868" w:rsidP="003F6562">
      <w:pPr>
        <w:shd w:val="clear" w:color="auto" w:fill="FFFFFF" w:themeFill="background1"/>
        <w:spacing w:after="120" w:line="240" w:lineRule="auto"/>
        <w:ind w:left="709" w:right="709"/>
        <w:jc w:val="both"/>
        <w:rPr>
          <w:rFonts w:ascii="Century Gothic" w:hAnsi="Century Gothic" w:cs="Arial"/>
          <w:color w:val="000000" w:themeColor="text1"/>
          <w:sz w:val="21"/>
          <w:szCs w:val="21"/>
        </w:rPr>
      </w:pPr>
      <w:r>
        <w:rPr>
          <w:rFonts w:ascii="Century Gothic" w:hAnsi="Century Gothic" w:cs="Arial"/>
          <w:color w:val="000000" w:themeColor="text1"/>
          <w:sz w:val="21"/>
          <w:szCs w:val="21"/>
        </w:rPr>
        <w:t>“</w:t>
      </w:r>
      <w:r w:rsidRPr="004D2868">
        <w:rPr>
          <w:rFonts w:ascii="Century Gothic" w:hAnsi="Century Gothic" w:cs="Arial"/>
          <w:color w:val="000000" w:themeColor="text1"/>
          <w:sz w:val="21"/>
          <w:szCs w:val="21"/>
        </w:rPr>
        <w:t>De acuerdo con lo regulado para los convenios solidarios, de conformidad a la ley 2166</w:t>
      </w:r>
      <w:r w:rsidR="003F6562">
        <w:rPr>
          <w:rFonts w:ascii="Century Gothic" w:hAnsi="Century Gothic" w:cs="Arial"/>
          <w:color w:val="000000" w:themeColor="text1"/>
          <w:sz w:val="21"/>
          <w:szCs w:val="21"/>
        </w:rPr>
        <w:t xml:space="preserve"> </w:t>
      </w:r>
      <w:r w:rsidRPr="004D2868">
        <w:rPr>
          <w:rFonts w:ascii="Century Gothic" w:hAnsi="Century Gothic" w:cs="Arial"/>
          <w:color w:val="000000" w:themeColor="text1"/>
          <w:sz w:val="21"/>
          <w:szCs w:val="21"/>
        </w:rPr>
        <w:t>de 2021, los mismos se deben suscribir con organismos de juntas de acción comunal</w:t>
      </w:r>
      <w:r w:rsidR="003F6562">
        <w:rPr>
          <w:rFonts w:ascii="Century Gothic" w:hAnsi="Century Gothic" w:cs="Arial"/>
          <w:color w:val="000000" w:themeColor="text1"/>
          <w:sz w:val="21"/>
          <w:szCs w:val="21"/>
        </w:rPr>
        <w:t xml:space="preserve"> </w:t>
      </w:r>
      <w:r w:rsidRPr="004D2868">
        <w:rPr>
          <w:rFonts w:ascii="Century Gothic" w:hAnsi="Century Gothic" w:cs="Arial"/>
          <w:color w:val="000000" w:themeColor="text1"/>
          <w:sz w:val="21"/>
          <w:szCs w:val="21"/>
        </w:rPr>
        <w:t>según su jurisdicción (artículo 9 de la misma ley), en caso de las asociación de juntas</w:t>
      </w:r>
      <w:r w:rsidR="003F6562">
        <w:rPr>
          <w:rFonts w:ascii="Century Gothic" w:hAnsi="Century Gothic" w:cs="Arial"/>
          <w:color w:val="000000" w:themeColor="text1"/>
          <w:sz w:val="21"/>
          <w:szCs w:val="21"/>
        </w:rPr>
        <w:t xml:space="preserve"> </w:t>
      </w:r>
      <w:r w:rsidRPr="004D2868">
        <w:rPr>
          <w:rFonts w:ascii="Century Gothic" w:hAnsi="Century Gothic" w:cs="Arial"/>
          <w:color w:val="000000" w:themeColor="text1"/>
          <w:sz w:val="21"/>
          <w:szCs w:val="21"/>
        </w:rPr>
        <w:t>comunales de una entidad territorial, la jurisdicción de la misma sería todo el municipio,</w:t>
      </w:r>
      <w:r w:rsidR="003F6562">
        <w:rPr>
          <w:rFonts w:ascii="Century Gothic" w:hAnsi="Century Gothic" w:cs="Arial"/>
          <w:color w:val="000000" w:themeColor="text1"/>
          <w:sz w:val="21"/>
          <w:szCs w:val="21"/>
        </w:rPr>
        <w:t xml:space="preserve"> </w:t>
      </w:r>
      <w:r w:rsidRPr="004D2868">
        <w:rPr>
          <w:rFonts w:ascii="Century Gothic" w:hAnsi="Century Gothic" w:cs="Arial"/>
          <w:color w:val="000000" w:themeColor="text1"/>
          <w:sz w:val="21"/>
          <w:szCs w:val="21"/>
        </w:rPr>
        <w:t>pudiéndose adelantar este tipo de convenio con injerencia en la ejecución en todo el</w:t>
      </w:r>
      <w:r w:rsidR="003F6562">
        <w:rPr>
          <w:rFonts w:ascii="Century Gothic" w:hAnsi="Century Gothic" w:cs="Arial"/>
          <w:color w:val="000000" w:themeColor="text1"/>
          <w:sz w:val="21"/>
          <w:szCs w:val="21"/>
        </w:rPr>
        <w:t xml:space="preserve"> </w:t>
      </w:r>
      <w:r w:rsidRPr="004D2868">
        <w:rPr>
          <w:rFonts w:ascii="Century Gothic" w:hAnsi="Century Gothic" w:cs="Arial"/>
          <w:color w:val="000000" w:themeColor="text1"/>
          <w:sz w:val="21"/>
          <w:szCs w:val="21"/>
        </w:rPr>
        <w:t>territorio del mismo municipio.</w:t>
      </w:r>
      <w:r>
        <w:rPr>
          <w:rFonts w:ascii="Century Gothic" w:hAnsi="Century Gothic" w:cs="Arial"/>
          <w:color w:val="000000" w:themeColor="text1"/>
          <w:sz w:val="21"/>
          <w:szCs w:val="21"/>
        </w:rPr>
        <w:t>”</w:t>
      </w:r>
      <w:r w:rsidRPr="00C24A08">
        <w:rPr>
          <w:rFonts w:ascii="Century Gothic" w:hAnsi="Century Gothic" w:cs="Arial"/>
          <w:color w:val="000000" w:themeColor="text1"/>
          <w:sz w:val="21"/>
          <w:szCs w:val="21"/>
        </w:rPr>
        <w:t xml:space="preserve"> (</w:t>
      </w:r>
      <w:r w:rsidR="00382ECE" w:rsidRPr="00C24A08">
        <w:rPr>
          <w:rFonts w:ascii="Century Gothic" w:hAnsi="Century Gothic" w:cs="Arial"/>
          <w:color w:val="000000" w:themeColor="text1"/>
          <w:sz w:val="21"/>
          <w:szCs w:val="21"/>
        </w:rPr>
        <w:t>Sic).</w:t>
      </w:r>
    </w:p>
    <w:p w14:paraId="1D0F5861" w14:textId="77777777" w:rsidR="00382ECE" w:rsidRPr="00C24A08" w:rsidRDefault="00382ECE" w:rsidP="00382ECE">
      <w:pPr>
        <w:pStyle w:val="Prrafodelista"/>
        <w:numPr>
          <w:ilvl w:val="0"/>
          <w:numId w:val="16"/>
        </w:numPr>
        <w:shd w:val="clear" w:color="auto" w:fill="FFFFFF" w:themeFill="background1"/>
        <w:tabs>
          <w:tab w:val="left" w:pos="0"/>
          <w:tab w:val="left" w:pos="284"/>
        </w:tabs>
        <w:spacing w:after="0" w:line="240" w:lineRule="auto"/>
        <w:ind w:left="0" w:firstLine="0"/>
        <w:jc w:val="both"/>
        <w:rPr>
          <w:rFonts w:ascii="Century Gothic" w:eastAsia="Calibri" w:hAnsi="Century Gothic" w:cs="Arial"/>
          <w:b/>
          <w:color w:val="000000" w:themeColor="text1"/>
          <w:lang w:val="es-ES_tradnl"/>
        </w:rPr>
      </w:pPr>
      <w:r w:rsidRPr="00C24A08">
        <w:rPr>
          <w:rFonts w:ascii="Century Gothic" w:eastAsia="Calibri" w:hAnsi="Century Gothic" w:cs="Arial"/>
          <w:b/>
          <w:color w:val="000000" w:themeColor="text1"/>
          <w:lang w:val="es-ES_tradnl"/>
        </w:rPr>
        <w:t>Consideraciones</w:t>
      </w:r>
    </w:p>
    <w:p w14:paraId="70BE4DE3" w14:textId="77777777" w:rsidR="00382ECE" w:rsidRPr="00C24A08" w:rsidRDefault="00382ECE" w:rsidP="00382ECE">
      <w:pPr>
        <w:shd w:val="clear" w:color="auto" w:fill="FFFFFF" w:themeFill="background1"/>
        <w:spacing w:after="0" w:line="276" w:lineRule="auto"/>
        <w:jc w:val="both"/>
        <w:rPr>
          <w:rFonts w:ascii="Century Gothic" w:eastAsia="Calibri" w:hAnsi="Century Gothic" w:cs="Arial"/>
          <w:color w:val="000000" w:themeColor="text1"/>
          <w:lang w:val="es-ES"/>
        </w:rPr>
      </w:pPr>
    </w:p>
    <w:p w14:paraId="4FBEF6B3" w14:textId="2E693187" w:rsidR="00382ECE" w:rsidRPr="00C24A08" w:rsidRDefault="00382ECE" w:rsidP="00382ECE">
      <w:pPr>
        <w:shd w:val="clear" w:color="auto" w:fill="FFFFFF" w:themeFill="background1"/>
        <w:spacing w:line="276" w:lineRule="auto"/>
        <w:jc w:val="both"/>
        <w:rPr>
          <w:rFonts w:ascii="Century Gothic" w:eastAsia="Calibri" w:hAnsi="Century Gothic" w:cs="Arial"/>
          <w:color w:val="000000" w:themeColor="text1"/>
        </w:rPr>
      </w:pPr>
      <w:r w:rsidRPr="00C24A08">
        <w:rPr>
          <w:rFonts w:ascii="Century Gothic" w:eastAsia="Calibri" w:hAnsi="Century Gothic" w:cs="Arial"/>
          <w:color w:val="000000" w:themeColor="text1"/>
        </w:rPr>
        <w:t xml:space="preserve">La Agencia Nacional de Contratación Pública – Colombia Compra Eficiente resuelve consultas sobre 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w:t>
      </w:r>
      <w:r w:rsidR="009A0FDF">
        <w:rPr>
          <w:rFonts w:ascii="Century Gothic" w:eastAsia="Calibri" w:hAnsi="Century Gothic" w:cs="Arial"/>
          <w:color w:val="000000" w:themeColor="text1"/>
        </w:rPr>
        <w:t>la Agencia</w:t>
      </w:r>
      <w:r w:rsidRPr="00C24A08">
        <w:rPr>
          <w:rFonts w:ascii="Century Gothic" w:eastAsia="Calibri" w:hAnsi="Century Gothic" w:cs="Arial"/>
          <w:color w:val="000000" w:themeColor="text1"/>
        </w:rPr>
        <w:t xml:space="preserve"> como una autoridad para solucionar problemas jurídicos particulares de todos los partícipes de la contratación estatal ni para interpretar el alcance de cualquier norma vigente en el ordenamiento jurídico.</w:t>
      </w:r>
    </w:p>
    <w:p w14:paraId="6C0B06F8" w14:textId="77777777" w:rsidR="00382ECE" w:rsidRPr="00C24A08" w:rsidRDefault="00382ECE" w:rsidP="00382ECE">
      <w:pPr>
        <w:shd w:val="clear" w:color="auto" w:fill="FFFFFF" w:themeFill="background1"/>
        <w:spacing w:line="276" w:lineRule="auto"/>
        <w:ind w:firstLine="708"/>
        <w:jc w:val="both"/>
        <w:rPr>
          <w:rFonts w:ascii="Century Gothic" w:eastAsia="Calibri" w:hAnsi="Century Gothic" w:cs="Arial"/>
          <w:color w:val="000000" w:themeColor="text1"/>
        </w:rPr>
      </w:pPr>
      <w:r w:rsidRPr="00C24A08">
        <w:rPr>
          <w:rFonts w:ascii="Century Gothic" w:eastAsia="Calibri" w:hAnsi="Century Gothic" w:cs="Arial"/>
          <w:color w:val="000000" w:themeColor="text1"/>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brindar asesorías sobre casos puntuales ni interpretar normas ajenas al sistema de compras públicas. </w:t>
      </w:r>
    </w:p>
    <w:p w14:paraId="7E173F0B" w14:textId="3981F4FF" w:rsidR="00382ECE" w:rsidRPr="00C24A08" w:rsidRDefault="00382ECE" w:rsidP="00382ECE">
      <w:pPr>
        <w:shd w:val="clear" w:color="auto" w:fill="FFFFFF" w:themeFill="background1"/>
        <w:spacing w:line="276" w:lineRule="auto"/>
        <w:jc w:val="both"/>
        <w:rPr>
          <w:rFonts w:ascii="Century Gothic" w:hAnsi="Century Gothic" w:cs="Arial"/>
          <w:bCs/>
          <w:color w:val="000000" w:themeColor="text1"/>
          <w:lang w:val="es-ES"/>
        </w:rPr>
      </w:pPr>
      <w:r w:rsidRPr="00C24A08">
        <w:rPr>
          <w:rFonts w:ascii="Century Gothic" w:eastAsia="Calibri" w:hAnsi="Century Gothic" w:cs="Arial"/>
          <w:color w:val="000000" w:themeColor="text1"/>
        </w:rPr>
        <w:tab/>
        <w:t>En este contexto, la Subdirección de Gestión Contractual, dentro de los límites de sus atribuciones, esto es, haciendo abstracción a las preguntas de casos particulares expuestos, resolverá la consulta conforme a las normas generales en materia de contratación estatal. Con este objetivo se analizarán</w:t>
      </w:r>
      <w:r w:rsidRPr="00C24A08">
        <w:rPr>
          <w:rFonts w:ascii="Century Gothic" w:eastAsia="Calibri" w:hAnsi="Century Gothic" w:cs="Arial"/>
          <w:color w:val="000000" w:themeColor="text1"/>
          <w:lang w:val="es-ES"/>
        </w:rPr>
        <w:t xml:space="preserve"> los siguientes temas</w:t>
      </w:r>
      <w:r w:rsidRPr="00C24A08">
        <w:rPr>
          <w:rFonts w:ascii="Century Gothic" w:hAnsi="Century Gothic" w:cs="Arial"/>
          <w:color w:val="000000" w:themeColor="text1"/>
          <w:lang w:val="es-ES"/>
        </w:rPr>
        <w:t xml:space="preserve">: </w:t>
      </w:r>
      <w:r w:rsidRPr="00C24A08">
        <w:rPr>
          <w:rFonts w:ascii="Century Gothic" w:hAnsi="Century Gothic" w:cs="Arial"/>
          <w:color w:val="000000" w:themeColor="text1"/>
          <w:lang w:val="es-ES_tradnl"/>
        </w:rPr>
        <w:t xml:space="preserve">i) </w:t>
      </w:r>
      <w:r w:rsidR="001B4D1F">
        <w:rPr>
          <w:rFonts w:ascii="Century Gothic" w:hAnsi="Century Gothic" w:cs="Arial"/>
          <w:color w:val="000000" w:themeColor="text1"/>
          <w:lang w:val="es-ES_tradnl"/>
        </w:rPr>
        <w:t xml:space="preserve">marco jurídico de los </w:t>
      </w:r>
      <w:r w:rsidRPr="00C24A08">
        <w:rPr>
          <w:rFonts w:ascii="Century Gothic" w:hAnsi="Century Gothic" w:cs="Arial"/>
          <w:color w:val="000000" w:themeColor="text1"/>
          <w:lang w:val="es-ES_tradnl"/>
        </w:rPr>
        <w:t>convenios solidarios y los Organismos de Acción Comunal;</w:t>
      </w:r>
      <w:r w:rsidR="00340050">
        <w:rPr>
          <w:rFonts w:ascii="Century Gothic" w:hAnsi="Century Gothic" w:cs="Arial"/>
          <w:color w:val="000000" w:themeColor="text1"/>
          <w:lang w:val="es-ES_tradnl"/>
        </w:rPr>
        <w:t xml:space="preserve"> </w:t>
      </w:r>
      <w:r w:rsidR="00340050">
        <w:rPr>
          <w:rFonts w:ascii="Century Gothic" w:hAnsi="Century Gothic" w:cs="Arial"/>
          <w:color w:val="000000" w:themeColor="text1"/>
          <w:lang w:val="es-ES"/>
        </w:rPr>
        <w:t xml:space="preserve">y, </w:t>
      </w:r>
      <w:proofErr w:type="spellStart"/>
      <w:r w:rsidRPr="00C24A08">
        <w:rPr>
          <w:rFonts w:ascii="Century Gothic" w:hAnsi="Century Gothic" w:cs="Arial"/>
          <w:color w:val="000000" w:themeColor="text1"/>
          <w:lang w:val="es-ES"/>
        </w:rPr>
        <w:t>ii</w:t>
      </w:r>
      <w:proofErr w:type="spellEnd"/>
      <w:r w:rsidRPr="00C24A08">
        <w:rPr>
          <w:rFonts w:ascii="Century Gothic" w:hAnsi="Century Gothic" w:cs="Arial"/>
          <w:color w:val="000000" w:themeColor="text1"/>
          <w:lang w:val="es-ES"/>
        </w:rPr>
        <w:t xml:space="preserve">) </w:t>
      </w:r>
      <w:r w:rsidR="00340050">
        <w:rPr>
          <w:rFonts w:ascii="Century Gothic" w:eastAsia="Calibri" w:hAnsi="Century Gothic" w:cs="Arial"/>
          <w:bCs/>
          <w:color w:val="000000" w:themeColor="text1"/>
        </w:rPr>
        <w:t xml:space="preserve">naturaleza jurídica de los </w:t>
      </w:r>
      <w:r w:rsidR="00A73F10">
        <w:rPr>
          <w:rFonts w:ascii="Century Gothic" w:eastAsia="Calibri" w:hAnsi="Century Gothic" w:cs="Arial"/>
          <w:bCs/>
          <w:color w:val="000000" w:themeColor="text1"/>
        </w:rPr>
        <w:t>O</w:t>
      </w:r>
      <w:r w:rsidR="00340050">
        <w:rPr>
          <w:rFonts w:ascii="Century Gothic" w:eastAsia="Calibri" w:hAnsi="Century Gothic" w:cs="Arial"/>
          <w:bCs/>
          <w:color w:val="000000" w:themeColor="text1"/>
        </w:rPr>
        <w:t xml:space="preserve">rganismos de </w:t>
      </w:r>
      <w:r w:rsidR="00A73F10">
        <w:rPr>
          <w:rFonts w:ascii="Century Gothic" w:eastAsia="Calibri" w:hAnsi="Century Gothic" w:cs="Arial"/>
          <w:bCs/>
          <w:color w:val="000000" w:themeColor="text1"/>
        </w:rPr>
        <w:t>A</w:t>
      </w:r>
      <w:r w:rsidR="00340050">
        <w:rPr>
          <w:rFonts w:ascii="Century Gothic" w:eastAsia="Calibri" w:hAnsi="Century Gothic" w:cs="Arial"/>
          <w:bCs/>
          <w:color w:val="000000" w:themeColor="text1"/>
        </w:rPr>
        <w:t xml:space="preserve">cción </w:t>
      </w:r>
      <w:r w:rsidR="00A73F10">
        <w:rPr>
          <w:rFonts w:ascii="Century Gothic" w:eastAsia="Calibri" w:hAnsi="Century Gothic" w:cs="Arial"/>
          <w:bCs/>
          <w:color w:val="000000" w:themeColor="text1"/>
        </w:rPr>
        <w:t>C</w:t>
      </w:r>
      <w:r w:rsidR="00340050">
        <w:rPr>
          <w:rFonts w:ascii="Century Gothic" w:eastAsia="Calibri" w:hAnsi="Century Gothic" w:cs="Arial"/>
          <w:bCs/>
          <w:color w:val="000000" w:themeColor="text1"/>
        </w:rPr>
        <w:t>omunal y su actividad contractual con el Estado</w:t>
      </w:r>
      <w:r w:rsidRPr="00C24A08">
        <w:rPr>
          <w:rFonts w:ascii="Century Gothic" w:eastAsia="Calibri" w:hAnsi="Century Gothic" w:cs="Arial"/>
          <w:bCs/>
          <w:color w:val="000000" w:themeColor="text1"/>
        </w:rPr>
        <w:t xml:space="preserve">; </w:t>
      </w:r>
    </w:p>
    <w:p w14:paraId="44615735" w14:textId="1C586D11" w:rsidR="00382ECE" w:rsidRPr="00907061" w:rsidRDefault="00382ECE" w:rsidP="00907061">
      <w:pPr>
        <w:shd w:val="clear" w:color="auto" w:fill="FFFFFF" w:themeFill="background1"/>
        <w:spacing w:before="120" w:after="0" w:line="276" w:lineRule="auto"/>
        <w:ind w:firstLine="709"/>
        <w:jc w:val="both"/>
        <w:rPr>
          <w:rFonts w:ascii="Century Gothic" w:eastAsia="Calibri" w:hAnsi="Century Gothic" w:cs="Arial"/>
          <w:color w:val="000000" w:themeColor="text1"/>
          <w:lang w:val="es-ES_tradnl"/>
        </w:rPr>
      </w:pPr>
      <w:r w:rsidRPr="00C24A08">
        <w:rPr>
          <w:rFonts w:ascii="Century Gothic" w:eastAsia="Calibri" w:hAnsi="Century Gothic" w:cs="Arial"/>
          <w:color w:val="000000" w:themeColor="text1"/>
          <w:lang w:val="es-ES"/>
        </w:rPr>
        <w:t>La Agencia Nacional de Contratación Pública – Colombia Compra Eficiente, en los Conceptos No. 4201913000006135 del 10 de septiembre de 2019,</w:t>
      </w:r>
      <w:r w:rsidRPr="00C24A08">
        <w:rPr>
          <w:rFonts w:ascii="Century Gothic" w:hAnsi="Century Gothic"/>
          <w:color w:val="000000" w:themeColor="text1"/>
        </w:rPr>
        <w:t xml:space="preserve"> </w:t>
      </w:r>
      <w:r w:rsidRPr="00C24A08">
        <w:rPr>
          <w:rFonts w:ascii="Century Gothic" w:eastAsia="Calibri" w:hAnsi="Century Gothic" w:cs="Arial"/>
          <w:color w:val="000000" w:themeColor="text1"/>
          <w:lang w:val="es-ES"/>
        </w:rPr>
        <w:t>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 C-627 del 25 de octubre de 2021, C-002 del 15 de febrero de 2022, C-008 del 25 de febrero de 2022, C-079 del 18 de marzo de 2022, C-092 del 16 de marzo de 2022, C-107 del 18 de marzo de 2022, C-116 del 18 de febrero de 2022, C-119 del 25 de marzo de 2022, C-177 del 8 de abril de 2022, C-185 del 12 de abril de 2022, C-333 del 24 de mayo de 2022, C-390 del 21 de junio de 2022, C-404 del 26 de mayo de 2022, C-435 del 6 de julio de 2022, C-455 del 15 de julio de 2022, C-465 del 21 de julio de 2022, C-559 del 2 de septiembre de 2022, C-576 del 25 de septiembre de 2022, C-588 del 21 de septiembre de 2022, C-682 del 19 de octubre de 2022, C-717 del 31 de octubre de 2022, C-718 del 31 de octubre de 2022, C-729 del 28 de noviembre de 2022, C-730 del 3 de noviembre de 2022, C-740 del 31 de octubre de 2022, C-940 del 29 de diciembre de 2022, C-971 del 28 de febrero de 2023, C-972 del 8 de febrero de 2023, C-068 del 9 de marzo de 2023, C-040 del 24 de marzo de 2023, C-052 del 21 de abril de 2023, C-117 del 21 de abril de 2023</w:t>
      </w:r>
      <w:r w:rsidR="002B185A">
        <w:rPr>
          <w:rFonts w:ascii="Century Gothic" w:eastAsia="Calibri" w:hAnsi="Century Gothic" w:cs="Arial"/>
          <w:color w:val="000000" w:themeColor="text1"/>
          <w:lang w:val="es-ES"/>
        </w:rPr>
        <w:t>,</w:t>
      </w:r>
      <w:r w:rsidRPr="00C24A08">
        <w:rPr>
          <w:rFonts w:ascii="Century Gothic" w:eastAsia="Calibri" w:hAnsi="Century Gothic" w:cs="Arial"/>
          <w:color w:val="000000" w:themeColor="text1"/>
          <w:lang w:val="es-ES"/>
        </w:rPr>
        <w:t xml:space="preserve"> C-094 del 4 de mayo de 2023</w:t>
      </w:r>
      <w:r w:rsidR="001A60E4">
        <w:rPr>
          <w:rFonts w:ascii="Century Gothic" w:eastAsia="Calibri" w:hAnsi="Century Gothic" w:cs="Arial"/>
          <w:color w:val="000000" w:themeColor="text1"/>
          <w:lang w:val="es-ES"/>
        </w:rPr>
        <w:t xml:space="preserve"> y C-209 de 21 de junio de 2023</w:t>
      </w:r>
      <w:r w:rsidR="00907061">
        <w:rPr>
          <w:rFonts w:ascii="Century Gothic" w:eastAsia="Calibri" w:hAnsi="Century Gothic" w:cs="Arial"/>
          <w:color w:val="000000" w:themeColor="text1"/>
          <w:lang w:val="es-ES"/>
        </w:rPr>
        <w:t xml:space="preserve">, entre otros, </w:t>
      </w:r>
      <w:r w:rsidRPr="00C24A08">
        <w:rPr>
          <w:rFonts w:ascii="Century Gothic" w:eastAsia="Calibri" w:hAnsi="Century Gothic" w:cs="Arial"/>
          <w:color w:val="000000" w:themeColor="text1"/>
          <w:lang w:val="es-ES"/>
        </w:rPr>
        <w:t>analizó los convenios solidarios, su alcance y su régimen contractual</w:t>
      </w:r>
      <w:r w:rsidRPr="00C24A08">
        <w:rPr>
          <w:rStyle w:val="Refdenotaalpie"/>
          <w:rFonts w:ascii="Century Gothic" w:eastAsia="Calibri" w:hAnsi="Century Gothic" w:cs="Arial"/>
        </w:rPr>
        <w:footnoteReference w:id="2"/>
      </w:r>
      <w:r w:rsidRPr="00C24A08">
        <w:rPr>
          <w:rFonts w:ascii="Century Gothic" w:eastAsia="Calibri" w:hAnsi="Century Gothic" w:cs="Arial"/>
          <w:color w:val="000000" w:themeColor="text1"/>
          <w:lang w:val="es-ES"/>
        </w:rPr>
        <w:t xml:space="preserve">. </w:t>
      </w:r>
      <w:r w:rsidRPr="00C24A08">
        <w:rPr>
          <w:rFonts w:ascii="Century Gothic" w:eastAsia="Calibri" w:hAnsi="Century Gothic" w:cs="Arial"/>
          <w:color w:val="000000" w:themeColor="text1"/>
          <w:lang w:val="es-ES_tradnl"/>
        </w:rPr>
        <w:t>La tesis propuesta en estos conceptos se reitera a continuación y se complementa en lo pertinente de acuerdo con las preguntas realizadas.</w:t>
      </w:r>
    </w:p>
    <w:p w14:paraId="13E450CA" w14:textId="77777777" w:rsidR="0048643F" w:rsidRDefault="0048643F" w:rsidP="00BF08AD">
      <w:pPr>
        <w:shd w:val="clear" w:color="auto" w:fill="FFFFFF" w:themeFill="background1"/>
        <w:tabs>
          <w:tab w:val="left" w:pos="426"/>
        </w:tabs>
        <w:spacing w:after="0"/>
        <w:jc w:val="both"/>
        <w:rPr>
          <w:rFonts w:ascii="Century Gothic" w:eastAsia="Calibri" w:hAnsi="Century Gothic" w:cs="Arial"/>
          <w:b/>
          <w:bCs/>
          <w:color w:val="000000" w:themeColor="text1"/>
          <w:lang w:eastAsia="en-GB"/>
        </w:rPr>
      </w:pPr>
    </w:p>
    <w:p w14:paraId="4F686ED5" w14:textId="553CADCC" w:rsidR="00382ECE" w:rsidRDefault="00382ECE" w:rsidP="00BF08AD">
      <w:pPr>
        <w:shd w:val="clear" w:color="auto" w:fill="FFFFFF" w:themeFill="background1"/>
        <w:tabs>
          <w:tab w:val="left" w:pos="426"/>
        </w:tabs>
        <w:spacing w:after="0"/>
        <w:jc w:val="both"/>
        <w:rPr>
          <w:rFonts w:ascii="Century Gothic" w:hAnsi="Century Gothic" w:cs="Arial"/>
          <w:color w:val="000000" w:themeColor="text1"/>
          <w:lang w:val="es-ES_tradnl"/>
        </w:rPr>
      </w:pPr>
      <w:r w:rsidRPr="00C24A08">
        <w:rPr>
          <w:rFonts w:ascii="Century Gothic" w:eastAsia="Calibri" w:hAnsi="Century Gothic" w:cs="Arial"/>
          <w:b/>
          <w:bCs/>
          <w:color w:val="000000" w:themeColor="text1"/>
          <w:lang w:eastAsia="en-GB"/>
        </w:rPr>
        <w:t xml:space="preserve">2.1. </w:t>
      </w:r>
      <w:r w:rsidR="00BF08AD" w:rsidRPr="00BF08AD">
        <w:rPr>
          <w:rFonts w:ascii="Century Gothic" w:hAnsi="Century Gothic" w:cs="Arial"/>
          <w:b/>
          <w:bCs/>
          <w:color w:val="000000" w:themeColor="text1"/>
          <w:lang w:val="es-ES_tradnl"/>
        </w:rPr>
        <w:t>Marco jurídico de los convenios solidarios y los Organismos de Acción Comunal</w:t>
      </w:r>
    </w:p>
    <w:p w14:paraId="391BD68D" w14:textId="77777777" w:rsidR="00BF08AD" w:rsidRPr="00C24A08" w:rsidRDefault="00BF08AD" w:rsidP="00BF08AD">
      <w:pPr>
        <w:shd w:val="clear" w:color="auto" w:fill="FFFFFF" w:themeFill="background1"/>
        <w:tabs>
          <w:tab w:val="left" w:pos="426"/>
        </w:tabs>
        <w:spacing w:after="0"/>
        <w:jc w:val="both"/>
        <w:rPr>
          <w:rFonts w:ascii="Century Gothic" w:eastAsia="Arial" w:hAnsi="Century Gothic" w:cs="Arial"/>
          <w:b/>
          <w:color w:val="000000" w:themeColor="text1"/>
          <w:lang w:val="es-ES"/>
        </w:rPr>
      </w:pPr>
    </w:p>
    <w:p w14:paraId="1BB43D95" w14:textId="5EABE2C4" w:rsidR="00097EB0" w:rsidRPr="00C24A08" w:rsidRDefault="00DF0BB5" w:rsidP="0048643F">
      <w:pPr>
        <w:shd w:val="clear" w:color="auto" w:fill="FFFFFF" w:themeFill="background1"/>
        <w:spacing w:after="120" w:line="276" w:lineRule="auto"/>
        <w:jc w:val="both"/>
        <w:rPr>
          <w:rFonts w:ascii="Century Gothic" w:eastAsia="Calibri" w:hAnsi="Century Gothic" w:cs="Arial"/>
          <w:color w:val="000000" w:themeColor="text1"/>
          <w:lang w:val="es-ES"/>
        </w:rPr>
      </w:pPr>
      <w:r>
        <w:rPr>
          <w:rFonts w:ascii="Century Gothic" w:eastAsia="Calibri" w:hAnsi="Century Gothic" w:cs="Arial"/>
          <w:color w:val="000000" w:themeColor="text1"/>
          <w:lang w:val="es-ES"/>
        </w:rPr>
        <w:t>L</w:t>
      </w:r>
      <w:r w:rsidR="00097EB0" w:rsidRPr="00C24A08">
        <w:rPr>
          <w:rFonts w:ascii="Century Gothic" w:eastAsia="Calibri" w:hAnsi="Century Gothic" w:cs="Arial"/>
          <w:color w:val="000000" w:themeColor="text1"/>
          <w:lang w:val="es-ES"/>
        </w:rPr>
        <w:t>a Ley 136 de 1994 introdujo un tipo especial de contratación cuyo objetivo consiste en la celebración de convenios solidarios</w:t>
      </w:r>
      <w:r w:rsidR="00BF724D">
        <w:rPr>
          <w:rFonts w:ascii="Century Gothic" w:eastAsia="Calibri" w:hAnsi="Century Gothic" w:cs="Arial"/>
          <w:color w:val="000000" w:themeColor="text1"/>
          <w:lang w:val="es-ES"/>
        </w:rPr>
        <w:t>, definido en</w:t>
      </w:r>
      <w:r w:rsidR="00097EB0" w:rsidRPr="00C24A08">
        <w:rPr>
          <w:rFonts w:ascii="Century Gothic" w:eastAsia="Calibri" w:hAnsi="Century Gothic" w:cs="Arial"/>
          <w:color w:val="000000" w:themeColor="text1"/>
          <w:lang w:val="es-ES"/>
        </w:rPr>
        <w:t xml:space="preserve"> el parágrafo tercero del artículo </w:t>
      </w:r>
      <w:r w:rsidR="007C3364">
        <w:rPr>
          <w:rFonts w:ascii="Century Gothic" w:eastAsia="Calibri" w:hAnsi="Century Gothic" w:cs="Arial"/>
          <w:color w:val="000000" w:themeColor="text1"/>
          <w:lang w:val="es-ES"/>
        </w:rPr>
        <w:t>3</w:t>
      </w:r>
      <w:r w:rsidR="00097EB0" w:rsidRPr="00C24A08">
        <w:rPr>
          <w:rFonts w:ascii="Century Gothic" w:eastAsia="Calibri" w:hAnsi="Century Gothic" w:cs="Arial"/>
          <w:color w:val="000000" w:themeColor="text1"/>
          <w:lang w:val="es-ES"/>
        </w:rPr>
        <w:t xml:space="preserve"> como “</w:t>
      </w:r>
      <w:r w:rsidR="00097EB0" w:rsidRPr="00C24A08">
        <w:rPr>
          <w:rFonts w:ascii="Century Gothic" w:eastAsia="Calibri" w:hAnsi="Century Gothic" w:cs="Arial"/>
          <w:i/>
          <w:iCs/>
          <w:color w:val="000000" w:themeColor="text1"/>
          <w:lang w:val="es-ES"/>
        </w:rPr>
        <w:t>la complementación de esfuerzos institucionales, comunitarios, económicos y sociales para la construcción de obras y la satisfacción de necesidades y aspiraciones de las comunidades”.</w:t>
      </w:r>
      <w:r w:rsidR="00097EB0" w:rsidRPr="00C24A08">
        <w:rPr>
          <w:rFonts w:ascii="Century Gothic" w:eastAsia="Calibri" w:hAnsi="Century Gothic" w:cs="Arial"/>
          <w:color w:val="000000" w:themeColor="text1"/>
          <w:lang w:val="es-ES"/>
        </w:rPr>
        <w:t xml:space="preserve"> En este sentido, reiterando la tesis expuesta por esta Agencia en el Concepto C-140 del 31 de abril de 2020, el artículo tercero de la Ley 136 de 1994, modificado por la Ley 1551 de 2012, determinó</w:t>
      </w:r>
      <w:r w:rsidR="006F4336">
        <w:rPr>
          <w:rFonts w:ascii="Century Gothic" w:eastAsia="Calibri" w:hAnsi="Century Gothic" w:cs="Arial"/>
          <w:color w:val="000000" w:themeColor="text1"/>
          <w:lang w:val="es-ES"/>
        </w:rPr>
        <w:t>, en una primera instancia</w:t>
      </w:r>
      <w:r w:rsidR="001E406D">
        <w:rPr>
          <w:rFonts w:ascii="Century Gothic" w:eastAsia="Calibri" w:hAnsi="Century Gothic" w:cs="Arial"/>
          <w:color w:val="000000" w:themeColor="text1"/>
          <w:lang w:val="es-ES"/>
        </w:rPr>
        <w:t>,</w:t>
      </w:r>
      <w:r w:rsidR="006F4336">
        <w:rPr>
          <w:rFonts w:ascii="Century Gothic" w:eastAsia="Calibri" w:hAnsi="Century Gothic" w:cs="Arial"/>
          <w:color w:val="000000" w:themeColor="text1"/>
          <w:lang w:val="es-ES"/>
        </w:rPr>
        <w:t xml:space="preserve"> </w:t>
      </w:r>
      <w:r w:rsidR="00097EB0" w:rsidRPr="00C24A08">
        <w:rPr>
          <w:rFonts w:ascii="Century Gothic" w:eastAsia="Calibri" w:hAnsi="Century Gothic" w:cs="Arial"/>
          <w:color w:val="000000" w:themeColor="text1"/>
          <w:lang w:val="es-ES"/>
        </w:rPr>
        <w:t xml:space="preserve">tres (3) alternativas mediante las cuales las entidades territoriales pueden celebrar convenios solidarios con </w:t>
      </w:r>
      <w:r w:rsidR="00D64C33">
        <w:rPr>
          <w:rFonts w:ascii="Century Gothic" w:eastAsia="Calibri" w:hAnsi="Century Gothic" w:cs="Arial"/>
          <w:color w:val="000000" w:themeColor="text1"/>
          <w:lang w:val="es-ES"/>
        </w:rPr>
        <w:t>las Juntas de Acción Comunal</w:t>
      </w:r>
      <w:r w:rsidR="00097EB0" w:rsidRPr="00C24A08">
        <w:rPr>
          <w:rFonts w:ascii="Century Gothic" w:eastAsia="Calibri" w:hAnsi="Century Gothic" w:cs="Arial"/>
          <w:color w:val="000000" w:themeColor="text1"/>
          <w:lang w:val="es-ES"/>
        </w:rPr>
        <w:t>, las cuales se enlistan a continuación:</w:t>
      </w:r>
    </w:p>
    <w:p w14:paraId="6CAB388B" w14:textId="722CFB5D" w:rsidR="00097EB0" w:rsidRPr="00C24A08" w:rsidRDefault="00097EB0" w:rsidP="00097EB0">
      <w:pPr>
        <w:shd w:val="clear" w:color="auto" w:fill="FFFFFF" w:themeFill="background1"/>
        <w:spacing w:after="120" w:line="276" w:lineRule="auto"/>
        <w:ind w:firstLine="708"/>
        <w:jc w:val="both"/>
        <w:rPr>
          <w:rFonts w:ascii="Century Gothic" w:eastAsia="Calibri" w:hAnsi="Century Gothic" w:cs="Arial"/>
          <w:color w:val="000000" w:themeColor="text1"/>
          <w:lang w:val="es-ES"/>
        </w:rPr>
      </w:pPr>
      <w:r w:rsidRPr="00C24A08">
        <w:rPr>
          <w:rFonts w:ascii="Century Gothic" w:eastAsia="Calibri" w:hAnsi="Century Gothic" w:cs="Arial"/>
          <w:color w:val="000000" w:themeColor="text1"/>
          <w:lang w:val="es-ES"/>
        </w:rPr>
        <w:t xml:space="preserve">i) En primer lugar, las entidades territoriales del orden municipal o distrital pueden celebrar convenios solidarios con </w:t>
      </w:r>
      <w:r w:rsidR="00A00429">
        <w:rPr>
          <w:rFonts w:ascii="Century Gothic" w:eastAsia="Calibri" w:hAnsi="Century Gothic" w:cs="Arial"/>
          <w:color w:val="000000" w:themeColor="text1"/>
          <w:lang w:val="es-ES"/>
        </w:rPr>
        <w:t>Juntas</w:t>
      </w:r>
      <w:r w:rsidRPr="00C24A08">
        <w:rPr>
          <w:rFonts w:ascii="Century Gothic" w:eastAsia="Calibri" w:hAnsi="Century Gothic" w:cs="Arial"/>
          <w:color w:val="000000" w:themeColor="text1"/>
          <w:lang w:val="es-ES"/>
        </w:rPr>
        <w:t xml:space="preserve"> de Acción Comunal</w:t>
      </w:r>
      <w:r w:rsidRPr="00C24A08">
        <w:rPr>
          <w:rFonts w:ascii="Century Gothic" w:eastAsia="Calibri" w:hAnsi="Century Gothic" w:cs="Arial"/>
          <w:i/>
          <w:iCs/>
          <w:color w:val="000000" w:themeColor="text1"/>
          <w:lang w:val="es-ES"/>
        </w:rPr>
        <w:t xml:space="preserve"> “[…] para el desarrollo conjunto de programas y actividades establecidas por la Ley a los municipios y distritos, acorde con sus planes y desarrollos</w:t>
      </w:r>
      <w:r w:rsidRPr="00C24A08">
        <w:rPr>
          <w:rFonts w:ascii="Century Gothic" w:eastAsia="Calibri" w:hAnsi="Century Gothic" w:cs="Arial"/>
          <w:color w:val="000000" w:themeColor="text1"/>
          <w:lang w:val="es-ES"/>
        </w:rPr>
        <w:t>”</w:t>
      </w:r>
      <w:r w:rsidRPr="00C24A08">
        <w:rPr>
          <w:rFonts w:ascii="Century Gothic" w:eastAsia="Calibri" w:hAnsi="Century Gothic" w:cs="Arial"/>
          <w:color w:val="000000" w:themeColor="text1"/>
          <w:vertAlign w:val="superscript"/>
        </w:rPr>
        <w:footnoteReference w:id="3"/>
      </w:r>
      <w:r w:rsidRPr="00C24A08">
        <w:rPr>
          <w:rFonts w:ascii="Century Gothic" w:eastAsia="Calibri" w:hAnsi="Century Gothic" w:cs="Arial"/>
          <w:color w:val="000000" w:themeColor="text1"/>
          <w:lang w:val="es-ES"/>
        </w:rPr>
        <w:t>.</w:t>
      </w:r>
    </w:p>
    <w:p w14:paraId="7FA52E45" w14:textId="77777777" w:rsidR="00097EB0" w:rsidRPr="00C24A08" w:rsidRDefault="00097EB0" w:rsidP="00097EB0">
      <w:pPr>
        <w:shd w:val="clear" w:color="auto" w:fill="FFFFFF" w:themeFill="background1"/>
        <w:spacing w:after="120" w:line="276" w:lineRule="auto"/>
        <w:ind w:firstLine="708"/>
        <w:jc w:val="both"/>
        <w:rPr>
          <w:rFonts w:ascii="Century Gothic" w:eastAsia="Calibri" w:hAnsi="Century Gothic" w:cs="Arial"/>
          <w:color w:val="000000" w:themeColor="text1"/>
          <w:lang w:val="es-ES"/>
        </w:rPr>
      </w:pPr>
      <w:proofErr w:type="spellStart"/>
      <w:r w:rsidRPr="00C24A08">
        <w:rPr>
          <w:rFonts w:ascii="Century Gothic" w:eastAsia="Calibri" w:hAnsi="Century Gothic" w:cs="Arial"/>
          <w:color w:val="000000" w:themeColor="text1"/>
          <w:lang w:val="es-ES"/>
        </w:rPr>
        <w:t>ii</w:t>
      </w:r>
      <w:proofErr w:type="spellEnd"/>
      <w:r w:rsidRPr="00C24A08">
        <w:rPr>
          <w:rFonts w:ascii="Century Gothic" w:eastAsia="Calibri" w:hAnsi="Century Gothic" w:cs="Arial"/>
          <w:color w:val="000000" w:themeColor="text1"/>
          <w:lang w:val="es-ES"/>
        </w:rPr>
        <w:t xml:space="preserve">)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14:paraId="7EECFDFB" w14:textId="42B40A88" w:rsidR="00097EB0" w:rsidRPr="00C24A08" w:rsidRDefault="00097EB0" w:rsidP="00097EB0">
      <w:pPr>
        <w:shd w:val="clear" w:color="auto" w:fill="FFFFFF" w:themeFill="background1"/>
        <w:spacing w:after="120" w:line="276" w:lineRule="auto"/>
        <w:ind w:firstLine="709"/>
        <w:jc w:val="both"/>
        <w:rPr>
          <w:rFonts w:ascii="Century Gothic" w:eastAsia="Calibri" w:hAnsi="Century Gothic" w:cs="Arial"/>
          <w:color w:val="000000" w:themeColor="text1"/>
          <w:lang w:val="es-ES"/>
        </w:rPr>
      </w:pPr>
      <w:proofErr w:type="spellStart"/>
      <w:r w:rsidRPr="00C24A08">
        <w:rPr>
          <w:rFonts w:ascii="Century Gothic" w:eastAsia="Calibri" w:hAnsi="Century Gothic" w:cs="Arial"/>
          <w:color w:val="000000" w:themeColor="text1"/>
          <w:lang w:val="es-ES"/>
        </w:rPr>
        <w:t>iii</w:t>
      </w:r>
      <w:proofErr w:type="spellEnd"/>
      <w:r w:rsidRPr="00C24A08">
        <w:rPr>
          <w:rFonts w:ascii="Century Gothic" w:eastAsia="Calibri" w:hAnsi="Century Gothic" w:cs="Arial"/>
          <w:color w:val="000000" w:themeColor="text1"/>
          <w:lang w:val="es-ES"/>
        </w:rPr>
        <w:t xml:space="preserve">) En tercer lugar, la Ley 1955 de 2019 introdujo un quinto parágrafo al artículo tercero, mediante el cual se permite la celebración de convenios solidarios en aras de ejecutar proyectos previstos en el Plan Nacional de Desarrollo. </w:t>
      </w:r>
    </w:p>
    <w:p w14:paraId="64D87C32" w14:textId="73DEDD4F" w:rsidR="00097EB0" w:rsidRPr="00C24A08" w:rsidRDefault="00097EB0" w:rsidP="00097EB0">
      <w:pPr>
        <w:shd w:val="clear" w:color="auto" w:fill="FFFFFF" w:themeFill="background1"/>
        <w:spacing w:after="120" w:line="276" w:lineRule="auto"/>
        <w:ind w:firstLine="709"/>
        <w:jc w:val="both"/>
        <w:rPr>
          <w:rFonts w:ascii="Century Gothic" w:eastAsia="Calibri" w:hAnsi="Century Gothic" w:cs="Arial"/>
          <w:color w:val="000000" w:themeColor="text1"/>
          <w:lang w:val="es-ES"/>
        </w:rPr>
      </w:pPr>
      <w:r w:rsidRPr="00C24A08">
        <w:rPr>
          <w:rFonts w:ascii="Century Gothic" w:eastAsia="Calibri" w:hAnsi="Century Gothic" w:cs="Arial"/>
          <w:color w:val="000000" w:themeColor="text1"/>
          <w:lang w:val="es-ES"/>
        </w:rPr>
        <w:t xml:space="preserve">Existen características </w:t>
      </w:r>
      <w:r w:rsidRPr="00C24A08">
        <w:rPr>
          <w:rFonts w:ascii="Century Gothic" w:hAnsi="Century Gothic" w:cs="Arial"/>
          <w:color w:val="000000" w:themeColor="text1"/>
          <w:lang w:val="es-ES"/>
        </w:rPr>
        <w:t>generales aplicables a la celebración de cualquier convenio solidario</w:t>
      </w:r>
      <w:r w:rsidRPr="00C24A08">
        <w:rPr>
          <w:rFonts w:ascii="Century Gothic" w:eastAsia="Calibri" w:hAnsi="Century Gothic" w:cs="Arial"/>
          <w:color w:val="000000" w:themeColor="text1"/>
          <w:lang w:val="es-ES"/>
        </w:rPr>
        <w:t xml:space="preserve"> que se encuentran presentes en los tres regímenes de contratación expuestos y que están contenidas en el parágrafo tercero del artículo </w:t>
      </w:r>
      <w:r w:rsidR="007C3364">
        <w:rPr>
          <w:rFonts w:ascii="Century Gothic" w:eastAsia="Calibri" w:hAnsi="Century Gothic" w:cs="Arial"/>
          <w:color w:val="000000" w:themeColor="text1"/>
          <w:lang w:val="es-ES"/>
        </w:rPr>
        <w:t>3</w:t>
      </w:r>
      <w:r w:rsidRPr="00C24A08">
        <w:rPr>
          <w:rFonts w:ascii="Century Gothic" w:eastAsia="Calibri" w:hAnsi="Century Gothic" w:cs="Arial"/>
          <w:color w:val="000000" w:themeColor="text1"/>
          <w:lang w:val="es-ES"/>
        </w:rPr>
        <w:t xml:space="preserve"> de la Ley 136 de 1994, en consonancia con el artículo 355 de la Constitución Política. En ese sentido, debe tenerse en cuenta que todos los convenios solidarios celebrados deben, en primer lugar, satisfacer las necesidades y aspiraciones de las comunidades, en segundo lugar, deben estar encaminados a la satisfacción del interés público, y finalmente, ser concordantes con el Plan Nacional o los planes seccionales de desarrollo, según el caso. </w:t>
      </w:r>
    </w:p>
    <w:p w14:paraId="6021674C" w14:textId="317F3FEA" w:rsidR="00097EB0" w:rsidRDefault="00241EB0" w:rsidP="00097EB0">
      <w:pPr>
        <w:shd w:val="clear" w:color="auto" w:fill="FFFFFF" w:themeFill="background1"/>
        <w:spacing w:after="120" w:line="276" w:lineRule="auto"/>
        <w:ind w:firstLine="709"/>
        <w:jc w:val="both"/>
        <w:rPr>
          <w:rFonts w:ascii="Century Gothic" w:hAnsi="Century Gothic" w:cs="Arial"/>
          <w:color w:val="000000" w:themeColor="text1"/>
          <w:lang w:val="es-ES"/>
        </w:rPr>
      </w:pPr>
      <w:r>
        <w:rPr>
          <w:rFonts w:ascii="Century Gothic" w:hAnsi="Century Gothic" w:cs="Arial"/>
          <w:color w:val="000000" w:themeColor="text1"/>
          <w:lang w:val="es-ES"/>
        </w:rPr>
        <w:t>Posteriormente, con</w:t>
      </w:r>
      <w:r w:rsidR="00097EB0" w:rsidRPr="00C24A08">
        <w:rPr>
          <w:rFonts w:ascii="Century Gothic" w:hAnsi="Century Gothic" w:cs="Arial"/>
          <w:color w:val="000000" w:themeColor="text1"/>
          <w:lang w:val="es-ES"/>
        </w:rPr>
        <w:t xml:space="preserve"> la expedición de la Ley 2166 de 2021, se presenta</w:t>
      </w:r>
      <w:r w:rsidR="008012DB">
        <w:rPr>
          <w:rFonts w:ascii="Century Gothic" w:hAnsi="Century Gothic" w:cs="Arial"/>
          <w:color w:val="000000" w:themeColor="text1"/>
          <w:lang w:val="es-ES"/>
        </w:rPr>
        <w:t xml:space="preserve"> en </w:t>
      </w:r>
      <w:r w:rsidR="002A3894">
        <w:rPr>
          <w:rFonts w:ascii="Century Gothic" w:hAnsi="Century Gothic" w:cs="Arial"/>
          <w:color w:val="000000" w:themeColor="text1"/>
          <w:lang w:val="es-ES"/>
        </w:rPr>
        <w:t>las</w:t>
      </w:r>
      <w:r w:rsidR="00423982">
        <w:rPr>
          <w:rFonts w:ascii="Century Gothic" w:hAnsi="Century Gothic" w:cs="Arial"/>
          <w:color w:val="000000" w:themeColor="text1"/>
          <w:lang w:val="es-ES"/>
        </w:rPr>
        <w:t xml:space="preserve"> siguientes modificaciones </w:t>
      </w:r>
      <w:r w:rsidR="00097EB0" w:rsidRPr="00C24A08">
        <w:rPr>
          <w:rFonts w:ascii="Century Gothic" w:hAnsi="Century Gothic" w:cs="Arial"/>
          <w:color w:val="000000" w:themeColor="text1"/>
          <w:lang w:val="es-ES"/>
        </w:rPr>
        <w:t>para la celebración de convenios solidarios</w:t>
      </w:r>
      <w:r w:rsidR="008933F2">
        <w:rPr>
          <w:rFonts w:ascii="Century Gothic" w:hAnsi="Century Gothic" w:cs="Arial"/>
          <w:color w:val="000000" w:themeColor="text1"/>
          <w:lang w:val="es-ES"/>
        </w:rPr>
        <w:t xml:space="preserve"> con Organismos de Acción Comunal</w:t>
      </w:r>
      <w:r w:rsidR="008012DB">
        <w:rPr>
          <w:rFonts w:ascii="Century Gothic" w:hAnsi="Century Gothic" w:cs="Arial"/>
          <w:color w:val="000000" w:themeColor="text1"/>
          <w:lang w:val="es-ES"/>
        </w:rPr>
        <w:t>:</w:t>
      </w:r>
    </w:p>
    <w:p w14:paraId="676C6471" w14:textId="32CE79A6" w:rsidR="008933F2" w:rsidRPr="00C24A08" w:rsidRDefault="002A3894" w:rsidP="008933F2">
      <w:pPr>
        <w:shd w:val="clear" w:color="auto" w:fill="FFFFFF" w:themeFill="background1"/>
        <w:spacing w:before="120" w:after="0" w:line="276" w:lineRule="auto"/>
        <w:ind w:firstLine="709"/>
        <w:jc w:val="both"/>
        <w:rPr>
          <w:rFonts w:ascii="Century Gothic" w:hAnsi="Century Gothic" w:cs="Arial"/>
          <w:bCs/>
          <w:color w:val="000000" w:themeColor="text1"/>
          <w:lang w:eastAsia="es-MX"/>
        </w:rPr>
      </w:pPr>
      <w:r>
        <w:rPr>
          <w:rFonts w:ascii="Century Gothic" w:hAnsi="Century Gothic" w:cs="Arial"/>
          <w:bCs/>
          <w:color w:val="000000" w:themeColor="text1"/>
          <w:lang w:eastAsia="es-MX"/>
        </w:rPr>
        <w:t>En primer lugar, e</w:t>
      </w:r>
      <w:r w:rsidR="008933F2" w:rsidRPr="00C24A08">
        <w:rPr>
          <w:rFonts w:ascii="Century Gothic" w:hAnsi="Century Gothic" w:cs="Arial"/>
          <w:bCs/>
          <w:color w:val="000000" w:themeColor="text1"/>
          <w:lang w:eastAsia="es-MX"/>
        </w:rPr>
        <w:t>l artículo 95 de dicha ley contempl</w:t>
      </w:r>
      <w:r>
        <w:rPr>
          <w:rFonts w:ascii="Century Gothic" w:hAnsi="Century Gothic" w:cs="Arial"/>
          <w:bCs/>
          <w:color w:val="000000" w:themeColor="text1"/>
          <w:lang w:eastAsia="es-MX"/>
        </w:rPr>
        <w:t>ó</w:t>
      </w:r>
      <w:r w:rsidR="008933F2" w:rsidRPr="00C24A08">
        <w:rPr>
          <w:rFonts w:ascii="Century Gothic" w:hAnsi="Century Gothic" w:cs="Arial"/>
          <w:bCs/>
          <w:color w:val="000000" w:themeColor="text1"/>
          <w:lang w:eastAsia="es-MX"/>
        </w:rPr>
        <w:t xml:space="preserve"> la celebración de directa de convenios solidarios entre Organismos de Acción Comunal y “los entes territoriales del orden Nacional, Departamental, Distrital y municipal” prescribiendo lo siguiente: </w:t>
      </w:r>
    </w:p>
    <w:p w14:paraId="44563D42" w14:textId="77777777" w:rsidR="008933F2" w:rsidRPr="00C24A08" w:rsidRDefault="008933F2" w:rsidP="008933F2">
      <w:pPr>
        <w:shd w:val="clear" w:color="auto" w:fill="FFFFFF" w:themeFill="background1"/>
        <w:spacing w:after="0" w:line="276" w:lineRule="auto"/>
        <w:ind w:firstLine="709"/>
        <w:jc w:val="both"/>
        <w:rPr>
          <w:rFonts w:ascii="Century Gothic" w:hAnsi="Century Gothic" w:cs="Arial"/>
          <w:bCs/>
          <w:color w:val="000000" w:themeColor="text1"/>
          <w:lang w:eastAsia="es-MX"/>
        </w:rPr>
      </w:pPr>
    </w:p>
    <w:p w14:paraId="3B78F0A2" w14:textId="77777777" w:rsidR="008933F2" w:rsidRPr="00C24A08" w:rsidRDefault="008933F2" w:rsidP="008933F2">
      <w:pPr>
        <w:shd w:val="clear" w:color="auto" w:fill="FFFFFF" w:themeFill="background1"/>
        <w:spacing w:after="120" w:line="240" w:lineRule="auto"/>
        <w:ind w:left="709" w:right="709"/>
        <w:jc w:val="both"/>
        <w:rPr>
          <w:rFonts w:ascii="Century Gothic" w:hAnsi="Century Gothic" w:cs="Arial"/>
          <w:color w:val="000000" w:themeColor="text1"/>
          <w:sz w:val="21"/>
          <w:szCs w:val="21"/>
        </w:rPr>
      </w:pPr>
      <w:r w:rsidRPr="00C24A08">
        <w:rPr>
          <w:rFonts w:ascii="Century Gothic" w:hAnsi="Century Gothic" w:cs="Arial"/>
          <w:color w:val="000000" w:themeColor="text1"/>
          <w:sz w:val="21"/>
          <w:szCs w:val="21"/>
        </w:rPr>
        <w:t>“Artículo 95. Convenios Solidarios.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29B440A8" w14:textId="77777777" w:rsidR="008933F2" w:rsidRPr="00C24A08" w:rsidRDefault="008933F2" w:rsidP="008933F2">
      <w:pPr>
        <w:shd w:val="clear" w:color="auto" w:fill="FFFFFF" w:themeFill="background1"/>
        <w:spacing w:after="120" w:line="240" w:lineRule="auto"/>
        <w:ind w:left="709" w:right="709"/>
        <w:jc w:val="both"/>
        <w:rPr>
          <w:rFonts w:ascii="Century Gothic" w:hAnsi="Century Gothic" w:cs="Arial"/>
          <w:color w:val="000000" w:themeColor="text1"/>
          <w:sz w:val="21"/>
          <w:szCs w:val="21"/>
        </w:rPr>
      </w:pPr>
      <w:r w:rsidRPr="00C24A08">
        <w:rPr>
          <w:rFonts w:ascii="Century Gothic" w:hAnsi="Century Gothic" w:cs="Arial"/>
          <w:color w:val="000000" w:themeColor="text1"/>
          <w:sz w:val="21"/>
          <w:szCs w:val="21"/>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032143A7" w14:textId="77777777" w:rsidR="008933F2" w:rsidRPr="00C24A08" w:rsidRDefault="008933F2" w:rsidP="008933F2">
      <w:pPr>
        <w:shd w:val="clear" w:color="auto" w:fill="FFFFFF" w:themeFill="background1"/>
        <w:spacing w:after="0" w:line="240" w:lineRule="auto"/>
        <w:ind w:left="709" w:right="709"/>
        <w:jc w:val="both"/>
        <w:rPr>
          <w:rFonts w:ascii="Century Gothic" w:hAnsi="Century Gothic" w:cs="Arial"/>
          <w:color w:val="000000" w:themeColor="text1"/>
          <w:sz w:val="21"/>
          <w:szCs w:val="21"/>
        </w:rPr>
      </w:pPr>
      <w:r w:rsidRPr="00C24A08">
        <w:rPr>
          <w:rFonts w:ascii="Century Gothic" w:hAnsi="Century Gothic" w:cs="Arial"/>
          <w:color w:val="000000" w:themeColor="text1"/>
          <w:sz w:val="21"/>
          <w:szCs w:val="21"/>
        </w:rPr>
        <w:t>Parágrafo 2. Adicional del monto del Convenio Solidario, los entes territoriales deberán contar o disponer de personal técnico y administrativo-contable, para supervisar y apoyar a los Organismos de Acción Comunal en la ejecución de las obras”</w:t>
      </w:r>
      <w:r w:rsidRPr="00C24A08">
        <w:rPr>
          <w:rStyle w:val="Refdenotaalpie"/>
          <w:rFonts w:ascii="Century Gothic" w:hAnsi="Century Gothic" w:cs="Arial"/>
          <w:color w:val="000000" w:themeColor="text1"/>
          <w:sz w:val="21"/>
          <w:szCs w:val="21"/>
        </w:rPr>
        <w:footnoteReference w:id="4"/>
      </w:r>
      <w:r w:rsidRPr="00C24A08">
        <w:rPr>
          <w:rFonts w:ascii="Century Gothic" w:hAnsi="Century Gothic" w:cs="Arial"/>
          <w:color w:val="000000" w:themeColor="text1"/>
          <w:sz w:val="21"/>
          <w:szCs w:val="21"/>
        </w:rPr>
        <w:t>.</w:t>
      </w:r>
    </w:p>
    <w:p w14:paraId="2E2D103F" w14:textId="77777777" w:rsidR="008933F2" w:rsidRPr="00C24A08" w:rsidRDefault="008933F2" w:rsidP="008933F2">
      <w:pPr>
        <w:shd w:val="clear" w:color="auto" w:fill="FFFFFF" w:themeFill="background1"/>
        <w:spacing w:after="0"/>
        <w:ind w:firstLine="709"/>
        <w:jc w:val="both"/>
        <w:rPr>
          <w:rFonts w:ascii="Century Gothic" w:hAnsi="Century Gothic" w:cs="Arial"/>
          <w:bCs/>
          <w:color w:val="000000" w:themeColor="text1"/>
          <w:lang w:eastAsia="es-MX"/>
        </w:rPr>
      </w:pPr>
    </w:p>
    <w:p w14:paraId="5DB2B4AD" w14:textId="77777777" w:rsidR="002A3894" w:rsidRDefault="008933F2" w:rsidP="008933F2">
      <w:pPr>
        <w:shd w:val="clear" w:color="auto" w:fill="FFFFFF" w:themeFill="background1"/>
        <w:spacing w:line="276" w:lineRule="auto"/>
        <w:ind w:firstLine="709"/>
        <w:jc w:val="both"/>
        <w:rPr>
          <w:rFonts w:ascii="Century Gothic" w:hAnsi="Century Gothic" w:cs="Arial"/>
          <w:bCs/>
          <w:color w:val="000000" w:themeColor="text1"/>
          <w:lang w:eastAsia="es-MX"/>
        </w:rPr>
      </w:pPr>
      <w:r w:rsidRPr="00C24A08">
        <w:rPr>
          <w:rFonts w:ascii="Century Gothic" w:hAnsi="Century Gothic" w:cs="Arial"/>
          <w:bCs/>
          <w:color w:val="000000" w:themeColor="text1"/>
          <w:lang w:eastAsia="es-MX"/>
        </w:rPr>
        <w:t xml:space="preserve">Según se evidencia, esta norma desarrolla las siguientes reglas: </w:t>
      </w:r>
    </w:p>
    <w:p w14:paraId="11D50BAC" w14:textId="2E2F0A81" w:rsidR="008933F2" w:rsidRPr="00C24A08" w:rsidRDefault="008933F2" w:rsidP="008933F2">
      <w:pPr>
        <w:shd w:val="clear" w:color="auto" w:fill="FFFFFF" w:themeFill="background1"/>
        <w:spacing w:line="276" w:lineRule="auto"/>
        <w:ind w:firstLine="709"/>
        <w:jc w:val="both"/>
        <w:rPr>
          <w:rFonts w:ascii="Century Gothic" w:eastAsia="Calibri" w:hAnsi="Century Gothic" w:cs="Arial"/>
          <w:color w:val="000000" w:themeColor="text1"/>
          <w:lang w:val="es-ES_tradnl"/>
        </w:rPr>
      </w:pPr>
      <w:r w:rsidRPr="00C24A08">
        <w:rPr>
          <w:rFonts w:ascii="Century Gothic" w:hAnsi="Century Gothic" w:cs="Arial"/>
          <w:bCs/>
          <w:color w:val="000000" w:themeColor="text1"/>
          <w:lang w:eastAsia="es-MX"/>
        </w:rPr>
        <w:t xml:space="preserve">i) Las </w:t>
      </w:r>
      <w:r w:rsidRPr="00C24A08">
        <w:rPr>
          <w:rFonts w:ascii="Century Gothic" w:eastAsia="Calibri" w:hAnsi="Century Gothic" w:cs="Arial"/>
          <w:i/>
          <w:iCs/>
          <w:color w:val="000000" w:themeColor="text1"/>
          <w:lang w:val="es-ES_tradnl"/>
        </w:rPr>
        <w:t>“</w:t>
      </w:r>
      <w:r w:rsidRPr="00C24A08">
        <w:rPr>
          <w:rFonts w:ascii="Century Gothic" w:hAnsi="Century Gothic" w:cs="Arial"/>
          <w:bCs/>
          <w:i/>
          <w:iCs/>
          <w:color w:val="000000" w:themeColor="text1"/>
          <w:lang w:eastAsia="es-MX"/>
        </w:rPr>
        <w:t>entidades territoriales del</w:t>
      </w:r>
      <w:r w:rsidRPr="00C24A08">
        <w:rPr>
          <w:rFonts w:ascii="Century Gothic" w:eastAsia="Calibri" w:hAnsi="Century Gothic" w:cs="Arial"/>
          <w:i/>
          <w:iCs/>
          <w:color w:val="000000" w:themeColor="text1"/>
          <w:lang w:val="es-ES_tradnl"/>
        </w:rPr>
        <w:t xml:space="preserve"> </w:t>
      </w:r>
      <w:r w:rsidRPr="00C24A08">
        <w:rPr>
          <w:rFonts w:ascii="Century Gothic" w:hAnsi="Century Gothic" w:cs="Arial"/>
          <w:i/>
          <w:iCs/>
          <w:color w:val="000000" w:themeColor="text1"/>
        </w:rPr>
        <w:t>orden Nacional, Departamental, Distrital y municipal</w:t>
      </w:r>
      <w:r w:rsidRPr="00C24A08">
        <w:rPr>
          <w:rFonts w:ascii="Century Gothic" w:eastAsia="Calibri" w:hAnsi="Century Gothic" w:cs="Arial"/>
          <w:i/>
          <w:iCs/>
          <w:color w:val="000000" w:themeColor="text1"/>
          <w:lang w:val="es-ES_tradnl"/>
        </w:rPr>
        <w:t>”</w:t>
      </w:r>
      <w:r w:rsidRPr="00C24A08">
        <w:rPr>
          <w:rFonts w:ascii="Century Gothic" w:eastAsia="Calibri" w:hAnsi="Century Gothic" w:cs="Arial"/>
          <w:color w:val="000000" w:themeColor="text1"/>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C24A08">
        <w:rPr>
          <w:rFonts w:ascii="Century Gothic" w:eastAsia="Calibri" w:hAnsi="Century Gothic" w:cs="Arial"/>
          <w:i/>
          <w:iCs/>
          <w:color w:val="000000" w:themeColor="text1"/>
          <w:lang w:val="es-ES_tradnl"/>
        </w:rPr>
        <w:t>Organismos de Acción Comunal</w:t>
      </w:r>
      <w:r w:rsidRPr="00C24A08">
        <w:rPr>
          <w:rStyle w:val="Refdenotaalpie"/>
          <w:rFonts w:ascii="Century Gothic" w:eastAsia="Calibri" w:hAnsi="Century Gothic" w:cs="Arial"/>
          <w:color w:val="000000" w:themeColor="text1"/>
          <w:lang w:val="es-ES_tradnl"/>
        </w:rPr>
        <w:footnoteReference w:id="5"/>
      </w:r>
      <w:r w:rsidRPr="00C24A08">
        <w:rPr>
          <w:rFonts w:ascii="Century Gothic" w:eastAsia="Calibri" w:hAnsi="Century Gothic" w:cs="Arial"/>
          <w:color w:val="000000" w:themeColor="text1"/>
          <w:lang w:val="es-ES_tradnl"/>
        </w:rPr>
        <w:t xml:space="preserve">.  </w:t>
      </w:r>
    </w:p>
    <w:p w14:paraId="352D743E" w14:textId="77777777" w:rsidR="008933F2" w:rsidRPr="00C24A08" w:rsidRDefault="008933F2" w:rsidP="008933F2">
      <w:pPr>
        <w:shd w:val="clear" w:color="auto" w:fill="FFFFFF" w:themeFill="background1"/>
        <w:spacing w:before="120" w:line="276" w:lineRule="auto"/>
        <w:ind w:firstLine="709"/>
        <w:jc w:val="both"/>
        <w:rPr>
          <w:rFonts w:ascii="Century Gothic" w:eastAsia="Calibri" w:hAnsi="Century Gothic" w:cs="Arial"/>
          <w:color w:val="000000" w:themeColor="text1"/>
          <w:lang w:val="es-ES_tradnl"/>
        </w:rPr>
      </w:pPr>
      <w:proofErr w:type="spellStart"/>
      <w:r w:rsidRPr="00C24A08">
        <w:rPr>
          <w:rFonts w:ascii="Century Gothic" w:eastAsia="Calibri" w:hAnsi="Century Gothic" w:cs="Arial"/>
          <w:color w:val="000000" w:themeColor="text1"/>
          <w:lang w:val="es-ES_tradnl"/>
        </w:rPr>
        <w:t>ii</w:t>
      </w:r>
      <w:proofErr w:type="spellEnd"/>
      <w:r w:rsidRPr="00C24A08">
        <w:rPr>
          <w:rFonts w:ascii="Century Gothic" w:eastAsia="Calibri" w:hAnsi="Century Gothic" w:cs="Arial"/>
          <w:color w:val="000000" w:themeColor="text1"/>
          <w:lang w:val="es-ES_tradnl"/>
        </w:rPr>
        <w:t xml:space="preserve">) Estos convenios solidarios deben tener por objeto únicamente la ejecución de obras. Esto significa que no pueden desarrollarse otros objetos distintos a la obra con fundamento en este artículo. </w:t>
      </w:r>
    </w:p>
    <w:p w14:paraId="2BD12F30" w14:textId="77777777" w:rsidR="008933F2" w:rsidRPr="00C24A08" w:rsidRDefault="008933F2" w:rsidP="008933F2">
      <w:pPr>
        <w:shd w:val="clear" w:color="auto" w:fill="FFFFFF" w:themeFill="background1"/>
        <w:spacing w:before="120" w:line="276" w:lineRule="auto"/>
        <w:ind w:firstLine="709"/>
        <w:jc w:val="both"/>
        <w:rPr>
          <w:rFonts w:ascii="Century Gothic" w:eastAsia="Calibri" w:hAnsi="Century Gothic" w:cs="Arial"/>
          <w:color w:val="000000" w:themeColor="text1"/>
          <w:lang w:val="es-ES_tradnl"/>
        </w:rPr>
      </w:pPr>
      <w:proofErr w:type="spellStart"/>
      <w:r w:rsidRPr="00C24A08">
        <w:rPr>
          <w:rFonts w:ascii="Century Gothic" w:eastAsia="Calibri" w:hAnsi="Century Gothic" w:cs="Arial"/>
          <w:color w:val="000000" w:themeColor="text1"/>
          <w:lang w:val="es-ES_tradnl"/>
        </w:rPr>
        <w:t>iii</w:t>
      </w:r>
      <w:proofErr w:type="spellEnd"/>
      <w:r w:rsidRPr="00C24A08">
        <w:rPr>
          <w:rFonts w:ascii="Century Gothic" w:eastAsia="Calibri" w:hAnsi="Century Gothic" w:cs="Arial"/>
          <w:color w:val="000000" w:themeColor="text1"/>
          <w:lang w:val="es-ES_tradnl"/>
        </w:rPr>
        <w:t xml:space="preserve">)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
    <w:p w14:paraId="130C14EA" w14:textId="77777777" w:rsidR="008933F2" w:rsidRPr="00C24A08" w:rsidRDefault="008933F2" w:rsidP="008933F2">
      <w:pPr>
        <w:shd w:val="clear" w:color="auto" w:fill="FFFFFF" w:themeFill="background1"/>
        <w:spacing w:before="120" w:line="276" w:lineRule="auto"/>
        <w:ind w:firstLine="709"/>
        <w:jc w:val="both"/>
        <w:rPr>
          <w:rFonts w:ascii="Century Gothic" w:eastAsia="Calibri" w:hAnsi="Century Gothic" w:cs="Arial"/>
          <w:color w:val="000000" w:themeColor="text1"/>
          <w:lang w:val="es-ES_tradnl"/>
        </w:rPr>
      </w:pPr>
      <w:proofErr w:type="spellStart"/>
      <w:r w:rsidRPr="00C24A08">
        <w:rPr>
          <w:rFonts w:ascii="Century Gothic" w:eastAsia="Calibri" w:hAnsi="Century Gothic" w:cs="Arial"/>
          <w:color w:val="000000" w:themeColor="text1"/>
          <w:lang w:val="es-ES_tradnl"/>
        </w:rPr>
        <w:t>iv</w:t>
      </w:r>
      <w:proofErr w:type="spellEnd"/>
      <w:r w:rsidRPr="00C24A08">
        <w:rPr>
          <w:rFonts w:ascii="Century Gothic" w:eastAsia="Calibri" w:hAnsi="Century Gothic" w:cs="Arial"/>
          <w:color w:val="000000" w:themeColor="text1"/>
          <w:lang w:val="es-ES_tradnl"/>
        </w:rPr>
        <w:t>) Para la ejecución de las obras se establece el deber de contratar con los habitantes de la comunidad.</w:t>
      </w:r>
    </w:p>
    <w:p w14:paraId="518B0BA1" w14:textId="05FBA4B2" w:rsidR="008933F2" w:rsidRPr="00C24A08" w:rsidRDefault="008933F2" w:rsidP="008933F2">
      <w:pPr>
        <w:shd w:val="clear" w:color="auto" w:fill="FFFFFF" w:themeFill="background1"/>
        <w:spacing w:before="120" w:line="276" w:lineRule="auto"/>
        <w:ind w:firstLine="709"/>
        <w:jc w:val="both"/>
        <w:rPr>
          <w:rFonts w:ascii="Century Gothic" w:eastAsia="Calibri" w:hAnsi="Century Gothic" w:cs="Arial"/>
          <w:color w:val="000000" w:themeColor="text1"/>
        </w:rPr>
      </w:pPr>
      <w:r w:rsidRPr="00C24A08">
        <w:rPr>
          <w:rFonts w:ascii="Century Gothic" w:eastAsia="Calibri" w:hAnsi="Century Gothic" w:cs="Arial"/>
          <w:color w:val="000000" w:themeColor="text1"/>
          <w:lang w:val="es-ES_tradnl"/>
        </w:rPr>
        <w:t xml:space="preserve">v) En el valor total del convenio la entidad podrá incluir los costos directos, los costos administrativos y el subsidio </w:t>
      </w:r>
      <w:r w:rsidRPr="00C24A08">
        <w:rPr>
          <w:rFonts w:ascii="Century Gothic" w:eastAsia="Calibri" w:hAnsi="Century Gothic" w:cs="Arial"/>
          <w:color w:val="000000" w:themeColor="text1"/>
        </w:rPr>
        <w:t>al dignatario representante legal para transportes de que trata el literal c) del artículo 38 de la Ley 2166 de 202</w:t>
      </w:r>
      <w:r w:rsidR="005D2200">
        <w:rPr>
          <w:rFonts w:ascii="Century Gothic" w:eastAsia="Calibri" w:hAnsi="Century Gothic" w:cs="Arial"/>
          <w:color w:val="000000" w:themeColor="text1"/>
        </w:rPr>
        <w:t>1</w:t>
      </w:r>
      <w:r w:rsidRPr="00C24A08">
        <w:rPr>
          <w:rFonts w:ascii="Century Gothic" w:eastAsia="Calibri" w:hAnsi="Century Gothic" w:cs="Arial"/>
          <w:color w:val="000000" w:themeColor="text1"/>
        </w:rPr>
        <w:t xml:space="preserve">. Estos costos deberán incluirse en el ejercicio de planeación que realice la entidad y estar debidamente justificados. </w:t>
      </w:r>
    </w:p>
    <w:p w14:paraId="5E4A0949" w14:textId="77777777" w:rsidR="008933F2" w:rsidRPr="00C24A08" w:rsidRDefault="008933F2" w:rsidP="008933F2">
      <w:pPr>
        <w:shd w:val="clear" w:color="auto" w:fill="FFFFFF" w:themeFill="background1"/>
        <w:spacing w:before="120" w:line="276" w:lineRule="auto"/>
        <w:ind w:firstLine="709"/>
        <w:jc w:val="both"/>
        <w:rPr>
          <w:rFonts w:ascii="Century Gothic" w:eastAsia="Calibri" w:hAnsi="Century Gothic" w:cs="Arial"/>
          <w:color w:val="000000" w:themeColor="text1"/>
          <w:lang w:val="es-ES_tradnl"/>
        </w:rPr>
      </w:pPr>
      <w:r w:rsidRPr="00C24A08">
        <w:rPr>
          <w:rFonts w:ascii="Century Gothic" w:eastAsia="Calibri" w:hAnsi="Century Gothic" w:cs="Arial"/>
          <w:color w:val="000000" w:themeColor="text1"/>
        </w:rPr>
        <w:t>vi) Las entidades deberán contar con personal técnico y administrativo-contable para apoyar y supervisar a los Organismos de Acción Comunal durante la ejecución de las obras. De acuerdo con el parágrafo 2 del artículo 95 de la Ley 2166 de 2021, para garantizar este personal de apoyo las Entidades Estatales deben contar con unos recursos adicionales a los comprendidos dentro del valor del Convenio Solidario.</w:t>
      </w:r>
    </w:p>
    <w:p w14:paraId="595321A4" w14:textId="21E9F15F" w:rsidR="008933F2" w:rsidRPr="00C24A08" w:rsidRDefault="008933F2" w:rsidP="008933F2">
      <w:pPr>
        <w:shd w:val="clear" w:color="auto" w:fill="FFFFFF" w:themeFill="background1"/>
        <w:spacing w:after="0" w:line="276" w:lineRule="auto"/>
        <w:ind w:firstLine="709"/>
        <w:jc w:val="both"/>
        <w:rPr>
          <w:rFonts w:ascii="Century Gothic" w:hAnsi="Century Gothic" w:cs="Arial"/>
          <w:bCs/>
          <w:color w:val="000000" w:themeColor="text1"/>
          <w:lang w:eastAsia="es-MX"/>
        </w:rPr>
      </w:pPr>
      <w:r w:rsidRPr="00C24A08">
        <w:rPr>
          <w:rFonts w:ascii="Century Gothic" w:hAnsi="Century Gothic" w:cs="Arial"/>
          <w:bCs/>
          <w:color w:val="000000" w:themeColor="text1"/>
          <w:lang w:eastAsia="es-MX"/>
        </w:rPr>
        <w:t>Como se observa, el artículo 95 de la Ley 2166 de 2021 determin</w:t>
      </w:r>
      <w:r w:rsidR="002A3894">
        <w:rPr>
          <w:rFonts w:ascii="Century Gothic" w:hAnsi="Century Gothic" w:cs="Arial"/>
          <w:bCs/>
          <w:color w:val="000000" w:themeColor="text1"/>
          <w:lang w:eastAsia="es-MX"/>
        </w:rPr>
        <w:t>ó</w:t>
      </w:r>
      <w:r w:rsidRPr="00C24A08">
        <w:rPr>
          <w:rFonts w:ascii="Century Gothic" w:hAnsi="Century Gothic" w:cs="Arial"/>
          <w:bCs/>
          <w:color w:val="000000" w:themeColor="text1"/>
          <w:lang w:eastAsia="es-MX"/>
        </w:rPr>
        <w:t xml:space="preserve"> la celebración por contratación directa de convenios solidarios. Este régimen de contratación, como se explicó,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w:t>
      </w:r>
      <w:r w:rsidRPr="00C24A08">
        <w:rPr>
          <w:rFonts w:ascii="Century Gothic" w:eastAsia="Calibri" w:hAnsi="Century Gothic" w:cs="Arial"/>
          <w:color w:val="000000" w:themeColor="text1"/>
          <w:lang w:val="es-ES_tradnl"/>
        </w:rPr>
        <w:t>“</w:t>
      </w:r>
      <w:r w:rsidRPr="00C24A08">
        <w:rPr>
          <w:rFonts w:ascii="Century Gothic" w:hAnsi="Century Gothic" w:cs="Arial"/>
          <w:bCs/>
          <w:i/>
          <w:iCs/>
          <w:color w:val="000000" w:themeColor="text1"/>
          <w:lang w:eastAsia="es-MX"/>
        </w:rPr>
        <w:t>entes territoriales del</w:t>
      </w:r>
      <w:r w:rsidRPr="00C24A08">
        <w:rPr>
          <w:rFonts w:ascii="Century Gothic" w:eastAsia="Calibri" w:hAnsi="Century Gothic" w:cs="Arial"/>
          <w:i/>
          <w:iCs/>
          <w:color w:val="000000" w:themeColor="text1"/>
          <w:lang w:val="es-ES_tradnl"/>
        </w:rPr>
        <w:t xml:space="preserve"> </w:t>
      </w:r>
      <w:r w:rsidRPr="00C24A08">
        <w:rPr>
          <w:rFonts w:ascii="Century Gothic" w:hAnsi="Century Gothic" w:cs="Arial"/>
          <w:i/>
          <w:iCs/>
          <w:color w:val="000000" w:themeColor="text1"/>
        </w:rPr>
        <w:t>orden Nacional, Departamental, Distrital y municipal</w:t>
      </w:r>
      <w:r w:rsidRPr="00C24A08">
        <w:rPr>
          <w:rFonts w:ascii="Century Gothic" w:eastAsia="Calibri" w:hAnsi="Century Gothic" w:cs="Arial"/>
          <w:i/>
          <w:iCs/>
          <w:color w:val="000000" w:themeColor="text1"/>
          <w:lang w:val="es-ES_tradnl"/>
        </w:rPr>
        <w:t>”</w:t>
      </w:r>
      <w:r w:rsidRPr="00C24A08">
        <w:rPr>
          <w:rFonts w:ascii="Century Gothic" w:eastAsia="Calibri" w:hAnsi="Century Gothic" w:cs="Arial"/>
          <w:color w:val="000000" w:themeColor="text1"/>
          <w:lang w:val="es-ES_tradnl"/>
        </w:rPr>
        <w:t xml:space="preserve"> y a los “Organismos de Acción Comunal”. Es decir, </w:t>
      </w:r>
      <w:r w:rsidRPr="00C24A08">
        <w:rPr>
          <w:rFonts w:ascii="Century Gothic" w:hAnsi="Century Gothic" w:cs="Arial"/>
          <w:bCs/>
          <w:color w:val="000000" w:themeColor="text1"/>
          <w:lang w:eastAsia="es-MX"/>
        </w:rPr>
        <w:t xml:space="preserve">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w:t>
      </w:r>
      <w:r w:rsidR="00476951">
        <w:rPr>
          <w:rFonts w:ascii="Century Gothic" w:hAnsi="Century Gothic" w:cs="Arial"/>
          <w:bCs/>
          <w:color w:val="000000" w:themeColor="text1"/>
          <w:lang w:eastAsia="es-MX"/>
        </w:rPr>
        <w:t>J</w:t>
      </w:r>
      <w:r w:rsidRPr="00C24A08">
        <w:rPr>
          <w:rFonts w:ascii="Century Gothic" w:hAnsi="Century Gothic" w:cs="Arial"/>
          <w:bCs/>
          <w:color w:val="000000" w:themeColor="text1"/>
          <w:lang w:eastAsia="es-MX"/>
        </w:rPr>
        <w:t xml:space="preserve">untas de </w:t>
      </w:r>
      <w:r w:rsidR="00476951">
        <w:rPr>
          <w:rFonts w:ascii="Century Gothic" w:hAnsi="Century Gothic" w:cs="Arial"/>
          <w:bCs/>
          <w:color w:val="000000" w:themeColor="text1"/>
          <w:lang w:eastAsia="es-MX"/>
        </w:rPr>
        <w:t>A</w:t>
      </w:r>
      <w:r w:rsidRPr="00C24A08">
        <w:rPr>
          <w:rFonts w:ascii="Century Gothic" w:hAnsi="Century Gothic" w:cs="Arial"/>
          <w:bCs/>
          <w:color w:val="000000" w:themeColor="text1"/>
          <w:lang w:eastAsia="es-MX"/>
        </w:rPr>
        <w:t xml:space="preserve">cción </w:t>
      </w:r>
      <w:r w:rsidR="00476951">
        <w:rPr>
          <w:rFonts w:ascii="Century Gothic" w:hAnsi="Century Gothic" w:cs="Arial"/>
          <w:bCs/>
          <w:color w:val="000000" w:themeColor="text1"/>
          <w:lang w:eastAsia="es-MX"/>
        </w:rPr>
        <w:t>C</w:t>
      </w:r>
      <w:r w:rsidRPr="00C24A08">
        <w:rPr>
          <w:rFonts w:ascii="Century Gothic" w:hAnsi="Century Gothic" w:cs="Arial"/>
          <w:bCs/>
          <w:color w:val="000000" w:themeColor="text1"/>
          <w:lang w:eastAsia="es-MX"/>
        </w:rPr>
        <w:t>omunal. Además, se amplía la cuantía de los convenios permitiendo que se contraten hasta por la menor cuantía y no solo por la mínima cuantía. En cuanto al objeto, las normas son claras en señalar que se trata de la ejecución de obras. Por lo demás, dichos aspectos se sintetizan en el desarrollo reglamentario del Decreto 142 de 20</w:t>
      </w:r>
      <w:r w:rsidR="00815B7D">
        <w:rPr>
          <w:rFonts w:ascii="Century Gothic" w:hAnsi="Century Gothic" w:cs="Arial"/>
          <w:bCs/>
          <w:color w:val="000000" w:themeColor="text1"/>
          <w:lang w:eastAsia="es-MX"/>
        </w:rPr>
        <w:t>2</w:t>
      </w:r>
      <w:r w:rsidRPr="00C24A08">
        <w:rPr>
          <w:rFonts w:ascii="Century Gothic" w:hAnsi="Century Gothic" w:cs="Arial"/>
          <w:bCs/>
          <w:color w:val="000000" w:themeColor="text1"/>
          <w:lang w:eastAsia="es-MX"/>
        </w:rPr>
        <w:t>3, el cual adiciona el artículo 2.2.15.1.2 del Decreto 1082 de 2015 en los siguientes términos:</w:t>
      </w:r>
    </w:p>
    <w:p w14:paraId="653E6E89" w14:textId="77777777" w:rsidR="008933F2" w:rsidRPr="00C24A08" w:rsidRDefault="008933F2" w:rsidP="008933F2">
      <w:pPr>
        <w:shd w:val="clear" w:color="auto" w:fill="FFFFFF" w:themeFill="background1"/>
        <w:spacing w:after="0" w:line="276" w:lineRule="auto"/>
        <w:ind w:left="709" w:right="709"/>
        <w:jc w:val="both"/>
        <w:rPr>
          <w:rFonts w:ascii="Century Gothic" w:hAnsi="Century Gothic" w:cs="Arial"/>
          <w:bCs/>
          <w:color w:val="000000" w:themeColor="text1"/>
          <w:lang w:eastAsia="es-MX"/>
        </w:rPr>
      </w:pPr>
    </w:p>
    <w:p w14:paraId="2723756F" w14:textId="77777777" w:rsidR="008933F2" w:rsidRPr="00C24A08" w:rsidRDefault="008933F2" w:rsidP="008933F2">
      <w:pPr>
        <w:shd w:val="clear" w:color="auto" w:fill="FFFFFF" w:themeFill="background1"/>
        <w:spacing w:after="0" w:line="240" w:lineRule="auto"/>
        <w:ind w:left="709" w:right="709"/>
        <w:jc w:val="both"/>
        <w:rPr>
          <w:rFonts w:ascii="Century Gothic" w:hAnsi="Century Gothic" w:cs="Arial"/>
          <w:bCs/>
          <w:color w:val="000000" w:themeColor="text1"/>
          <w:sz w:val="21"/>
          <w:szCs w:val="21"/>
          <w:lang w:eastAsia="es-MX"/>
        </w:rPr>
      </w:pPr>
      <w:r w:rsidRPr="00C24A08">
        <w:rPr>
          <w:rFonts w:ascii="Century Gothic" w:hAnsi="Century Gothic" w:cs="Arial"/>
          <w:bCs/>
          <w:color w:val="000000" w:themeColor="text1"/>
          <w:sz w:val="21"/>
          <w:szCs w:val="21"/>
          <w:lang w:eastAsia="es-MX"/>
        </w:rPr>
        <w:t>“Artículo 2.2.15.1.2. Convenios solidarios para la ejecución de obras. De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165CD9E0" w14:textId="77777777" w:rsidR="008933F2" w:rsidRPr="00C24A08" w:rsidRDefault="008933F2" w:rsidP="008933F2">
      <w:pPr>
        <w:shd w:val="clear" w:color="auto" w:fill="FFFFFF" w:themeFill="background1"/>
        <w:spacing w:before="120" w:after="0" w:line="240" w:lineRule="auto"/>
        <w:ind w:left="709" w:right="709"/>
        <w:jc w:val="both"/>
        <w:rPr>
          <w:rFonts w:ascii="Century Gothic" w:hAnsi="Century Gothic" w:cs="Arial"/>
          <w:bCs/>
          <w:color w:val="000000" w:themeColor="text1"/>
          <w:sz w:val="21"/>
          <w:szCs w:val="21"/>
          <w:lang w:eastAsia="es-MX"/>
        </w:rPr>
      </w:pPr>
      <w:r w:rsidRPr="00C24A08">
        <w:rPr>
          <w:rFonts w:ascii="Century Gothic" w:hAnsi="Century Gothic" w:cs="Arial"/>
          <w:bCs/>
          <w:color w:val="000000" w:themeColor="text1"/>
          <w:sz w:val="21"/>
          <w:szCs w:val="21"/>
          <w:lang w:eastAsia="es-MX"/>
        </w:rPr>
        <w:t>Estos convenios solidarios solo podrán tener por objeto la ejecución de obras. Para la ejecución de estas obras los Organismos de Acción Comunal deberán procurar vincular a los habitantes de la comunidad”.</w:t>
      </w:r>
    </w:p>
    <w:p w14:paraId="031F22D9" w14:textId="77777777" w:rsidR="008933F2" w:rsidRPr="00C24A08" w:rsidRDefault="008933F2" w:rsidP="008933F2">
      <w:pPr>
        <w:shd w:val="clear" w:color="auto" w:fill="FFFFFF" w:themeFill="background1"/>
        <w:spacing w:after="0" w:line="276" w:lineRule="auto"/>
        <w:ind w:left="709" w:right="709"/>
        <w:jc w:val="both"/>
        <w:rPr>
          <w:rFonts w:ascii="Century Gothic" w:hAnsi="Century Gothic" w:cs="Arial"/>
          <w:bCs/>
          <w:color w:val="000000" w:themeColor="text1"/>
          <w:lang w:eastAsia="es-MX"/>
        </w:rPr>
      </w:pPr>
    </w:p>
    <w:p w14:paraId="5C888259" w14:textId="77777777" w:rsidR="008933F2" w:rsidRPr="00C24A08" w:rsidRDefault="008933F2" w:rsidP="008933F2">
      <w:pPr>
        <w:shd w:val="clear" w:color="auto" w:fill="FFFFFF" w:themeFill="background1"/>
        <w:spacing w:line="276" w:lineRule="auto"/>
        <w:ind w:firstLine="709"/>
        <w:jc w:val="both"/>
        <w:rPr>
          <w:rFonts w:ascii="Century Gothic" w:eastAsia="Calibri" w:hAnsi="Century Gothic" w:cs="Arial"/>
          <w:color w:val="000000" w:themeColor="text1"/>
          <w:lang w:val="es-ES_tradnl"/>
        </w:rPr>
      </w:pPr>
      <w:r w:rsidRPr="00C24A08">
        <w:rPr>
          <w:rFonts w:ascii="Century Gothic" w:hAnsi="Century Gothic" w:cs="Arial"/>
          <w:bCs/>
          <w:color w:val="000000" w:themeColor="text1"/>
          <w:lang w:eastAsia="es-MX"/>
        </w:rPr>
        <w:t>En relación con los sujetos, es importante señalar que,</w:t>
      </w:r>
      <w:r w:rsidRPr="00C24A08">
        <w:rPr>
          <w:rFonts w:ascii="Century Gothic" w:eastAsia="Calibri" w:hAnsi="Century Gothic" w:cs="Arial"/>
          <w:color w:val="000000" w:themeColor="text1"/>
          <w:lang w:val="es-ES_tradnl"/>
        </w:rPr>
        <w:t xml:space="preserve"> aunque la norma de forma imprecisa incluye como parte de los “entes territoriales” a las entidades del orden nacional</w:t>
      </w:r>
      <w:r w:rsidRPr="00C24A08">
        <w:rPr>
          <w:rStyle w:val="Refdenotaalpie"/>
          <w:rFonts w:ascii="Century Gothic" w:eastAsia="Calibri" w:hAnsi="Century Gothic" w:cs="Arial"/>
          <w:color w:val="000000" w:themeColor="text1"/>
          <w:lang w:val="es-ES_tradnl"/>
        </w:rPr>
        <w:footnoteReference w:id="6"/>
      </w:r>
      <w:r w:rsidRPr="00C24A08">
        <w:rPr>
          <w:rFonts w:ascii="Century Gothic" w:eastAsia="Calibri" w:hAnsi="Century Gothic" w:cs="Arial"/>
          <w:color w:val="000000" w:themeColor="text1"/>
          <w:lang w:val="es-ES_tradnl"/>
        </w:rPr>
        <w:t xml:space="preserve">, a nuestro juicio su intención no es otra que incluir a las entidades del orden nacional dentro de los sujetos que pueden celebrar estos convenios solidarios con los Organismos de Acción Comunal. Esta interpretación resulta coherente </w:t>
      </w:r>
      <w:r w:rsidRPr="00C24A08">
        <w:rPr>
          <w:rFonts w:ascii="Century Gothic" w:hAnsi="Century Gothic" w:cs="Arial"/>
          <w:bCs/>
          <w:color w:val="000000" w:themeColor="text1"/>
          <w:lang w:eastAsia="es-MX"/>
        </w:rPr>
        <w:t xml:space="preserve">con lo señalado en el trámite legislativo en el Congreso de la República de la Ley 2166 de 2021, conforme al cual esta iniciativa legislativa pretende fortalecer las organizaciones comunales </w:t>
      </w:r>
      <w:r w:rsidRPr="00C24A08">
        <w:rPr>
          <w:rFonts w:ascii="Century Gothic" w:eastAsia="Calibri" w:hAnsi="Century Gothic" w:cs="Arial"/>
          <w:color w:val="000000" w:themeColor="text1"/>
          <w:lang w:val="es-ES_tradnl"/>
        </w:rPr>
        <w:t>“</w:t>
      </w:r>
      <w:r w:rsidRPr="00C24A08">
        <w:rPr>
          <w:rFonts w:ascii="Century Gothic" w:hAnsi="Century Gothic" w:cs="Arial"/>
          <w:bCs/>
          <w:color w:val="000000" w:themeColor="text1"/>
          <w:lang w:eastAsia="es-MX"/>
        </w:rPr>
        <w:t xml:space="preserve">incentivando la formulación y ejecución de los Planes de Desarrollo Estratégicos Comunales y </w:t>
      </w:r>
      <w:r w:rsidRPr="00C24A08">
        <w:rPr>
          <w:rFonts w:ascii="Century Gothic" w:hAnsi="Century Gothic" w:cs="Arial"/>
          <w:bCs/>
          <w:i/>
          <w:iCs/>
          <w:color w:val="000000" w:themeColor="text1"/>
          <w:lang w:eastAsia="es-MX"/>
        </w:rPr>
        <w:t>su capacidad de contratación social con el Estado</w:t>
      </w:r>
      <w:r w:rsidRPr="00C24A08">
        <w:rPr>
          <w:rFonts w:ascii="Century Gothic" w:hAnsi="Century Gothic" w:cs="Arial"/>
          <w:bCs/>
          <w:color w:val="000000" w:themeColor="text1"/>
          <w:lang w:eastAsia="es-MX"/>
        </w:rPr>
        <w:t xml:space="preserve"> a través de herramientas que beneficien el desarrollo de los territorios y sus comunidades</w:t>
      </w:r>
      <w:r w:rsidRPr="00C24A08">
        <w:rPr>
          <w:rFonts w:ascii="Century Gothic" w:eastAsia="Calibri" w:hAnsi="Century Gothic" w:cs="Arial"/>
          <w:color w:val="000000" w:themeColor="text1"/>
          <w:lang w:val="es-ES_tradnl"/>
        </w:rPr>
        <w:t>”</w:t>
      </w:r>
      <w:r w:rsidRPr="00C24A08">
        <w:rPr>
          <w:rStyle w:val="Refdenotaalpie"/>
          <w:rFonts w:ascii="Century Gothic" w:eastAsia="Calibri" w:hAnsi="Century Gothic" w:cs="Arial"/>
          <w:color w:val="000000" w:themeColor="text1"/>
          <w:lang w:val="es-ES_tradnl"/>
        </w:rPr>
        <w:footnoteReference w:id="7"/>
      </w:r>
      <w:r w:rsidRPr="00C24A08">
        <w:rPr>
          <w:rFonts w:ascii="Century Gothic" w:eastAsia="Calibri" w:hAnsi="Century Gothic" w:cs="Arial"/>
          <w:color w:val="000000" w:themeColor="text1"/>
          <w:lang w:val="es-ES_tradnl"/>
        </w:rPr>
        <w:t xml:space="preserve"> (Énfasis por fuera de texto)</w:t>
      </w:r>
      <w:r w:rsidRPr="00C24A08">
        <w:rPr>
          <w:rFonts w:ascii="Century Gothic" w:hAnsi="Century Gothic" w:cs="Arial"/>
          <w:bCs/>
          <w:color w:val="000000" w:themeColor="text1"/>
          <w:lang w:eastAsia="es-MX"/>
        </w:rPr>
        <w:t xml:space="preserve">. Asimismo, el artículo 1 de la Ley 2166 de 2021 señala como objetivo de esta </w:t>
      </w:r>
      <w:r w:rsidRPr="00C24A08">
        <w:rPr>
          <w:rFonts w:ascii="Century Gothic" w:eastAsia="Calibri" w:hAnsi="Century Gothic" w:cs="Arial"/>
          <w:color w:val="000000" w:themeColor="text1"/>
          <w:lang w:val="es-ES_tradnl"/>
        </w:rPr>
        <w:t>“</w:t>
      </w:r>
      <w:r w:rsidRPr="00C24A08">
        <w:rPr>
          <w:rFonts w:ascii="Century Gothic" w:eastAsia="Calibri" w:hAnsi="Century Gothic" w:cs="Arial"/>
          <w:color w:val="000000" w:themeColor="text1"/>
        </w:rPr>
        <w:t>establecer un marco jurídico para sus relaciones con el Estado y con los particulares, así como para el cabal ejercicio de derechos y deberes</w:t>
      </w:r>
      <w:r w:rsidRPr="00C24A08">
        <w:rPr>
          <w:rFonts w:ascii="Century Gothic" w:eastAsia="Calibri" w:hAnsi="Century Gothic" w:cs="Arial"/>
          <w:color w:val="000000" w:themeColor="text1"/>
          <w:lang w:val="es-ES_tradnl"/>
        </w:rPr>
        <w:t>”</w:t>
      </w:r>
      <w:r w:rsidRPr="00C24A08">
        <w:rPr>
          <w:rFonts w:ascii="Century Gothic" w:hAnsi="Century Gothic" w:cs="Arial"/>
          <w:bCs/>
          <w:color w:val="000000" w:themeColor="text1"/>
          <w:lang w:eastAsia="es-MX"/>
        </w:rPr>
        <w:t xml:space="preserve">. De esta manera, el artículo 95 </w:t>
      </w:r>
      <w:r w:rsidRPr="00C24A08">
        <w:rPr>
          <w:rFonts w:ascii="Century Gothic" w:hAnsi="Century Gothic" w:cs="Arial"/>
          <w:bCs/>
          <w:i/>
          <w:iCs/>
          <w:color w:val="000000" w:themeColor="text1"/>
          <w:lang w:eastAsia="es-MX"/>
        </w:rPr>
        <w:t xml:space="preserve">ibidem </w:t>
      </w:r>
      <w:r w:rsidRPr="00C24A08">
        <w:rPr>
          <w:rFonts w:ascii="Century Gothic" w:hAnsi="Century Gothic" w:cs="Arial"/>
          <w:bCs/>
          <w:color w:val="000000" w:themeColor="text1"/>
          <w:lang w:eastAsia="es-MX"/>
        </w:rPr>
        <w:t>desarrolla estos objetivos</w:t>
      </w:r>
      <w:r w:rsidRPr="00C24A08">
        <w:rPr>
          <w:rFonts w:ascii="Century Gothic" w:hAnsi="Century Gothic" w:cs="Arial"/>
          <w:bCs/>
          <w:i/>
          <w:iCs/>
          <w:color w:val="000000" w:themeColor="text1"/>
          <w:lang w:eastAsia="es-MX"/>
        </w:rPr>
        <w:t xml:space="preserve"> y </w:t>
      </w:r>
      <w:r w:rsidRPr="00C24A08">
        <w:rPr>
          <w:rFonts w:ascii="Century Gothic" w:hAnsi="Century Gothic" w:cs="Arial"/>
          <w:bCs/>
          <w:color w:val="000000" w:themeColor="text1"/>
          <w:lang w:eastAsia="es-MX"/>
        </w:rPr>
        <w:t xml:space="preserve">permite la celebración de convenios solidarios con entidades territoriales del orden departamental, municipal y distrital, así como con las entidades del orden nacional.  </w:t>
      </w:r>
    </w:p>
    <w:p w14:paraId="7BFD6DEB" w14:textId="77777777" w:rsidR="008933F2" w:rsidRPr="00C24A08" w:rsidRDefault="008933F2" w:rsidP="008933F2">
      <w:pPr>
        <w:shd w:val="clear" w:color="auto" w:fill="FFFFFF" w:themeFill="background1"/>
        <w:spacing w:before="120" w:line="276" w:lineRule="auto"/>
        <w:ind w:firstLine="709"/>
        <w:jc w:val="both"/>
        <w:rPr>
          <w:rFonts w:ascii="Century Gothic" w:hAnsi="Century Gothic" w:cs="Arial"/>
          <w:bCs/>
          <w:color w:val="000000" w:themeColor="text1"/>
          <w:lang w:eastAsia="es-MX"/>
        </w:rPr>
      </w:pPr>
      <w:r w:rsidRPr="00C24A08">
        <w:rPr>
          <w:rFonts w:ascii="Century Gothic" w:hAnsi="Century Gothic" w:cs="Arial"/>
          <w:bCs/>
          <w:color w:val="000000" w:themeColor="text1"/>
          <w:lang w:eastAsia="es-MX"/>
        </w:rPr>
        <w:t xml:space="preserve">En este sentido, el régimen de contratación directa de los convenios solidarios señalado en el artículo 95 de la Ley 2166 de 2021 únicamente puede realizarse conforme a lo dispuesto en dicha norma, de manera que no podrá extenderse a otros objetos distintos al de obra, siempre que se cumplan con los demás presupuestos indicados. </w:t>
      </w:r>
    </w:p>
    <w:p w14:paraId="67368C53" w14:textId="12668A4C" w:rsidR="008933F2" w:rsidRPr="00C24A08" w:rsidRDefault="00222201" w:rsidP="008933F2">
      <w:pPr>
        <w:shd w:val="clear" w:color="auto" w:fill="FFFFFF" w:themeFill="background1"/>
        <w:spacing w:before="120" w:after="0" w:line="276" w:lineRule="auto"/>
        <w:ind w:firstLine="709"/>
        <w:jc w:val="both"/>
        <w:rPr>
          <w:rFonts w:ascii="Century Gothic" w:hAnsi="Century Gothic" w:cs="Arial"/>
          <w:color w:val="000000" w:themeColor="text1"/>
          <w:lang w:val="es-ES" w:eastAsia="es-MX"/>
        </w:rPr>
      </w:pPr>
      <w:r>
        <w:rPr>
          <w:rFonts w:ascii="Century Gothic" w:hAnsi="Century Gothic" w:cs="Arial"/>
          <w:bCs/>
          <w:color w:val="000000" w:themeColor="text1"/>
          <w:lang w:eastAsia="es-MX"/>
        </w:rPr>
        <w:t xml:space="preserve">En segundo lugar, </w:t>
      </w:r>
      <w:r w:rsidR="008933F2" w:rsidRPr="00C24A08">
        <w:rPr>
          <w:rFonts w:ascii="Century Gothic" w:hAnsi="Century Gothic" w:cs="Arial"/>
          <w:bCs/>
          <w:color w:val="000000" w:themeColor="text1"/>
          <w:lang w:eastAsia="es-MX"/>
        </w:rPr>
        <w:t xml:space="preserve">el artículo 63 de la </w:t>
      </w:r>
      <w:r w:rsidR="008933F2" w:rsidRPr="00C24A08">
        <w:rPr>
          <w:rFonts w:ascii="Century Gothic" w:hAnsi="Century Gothic" w:cs="Arial"/>
          <w:color w:val="000000" w:themeColor="text1"/>
          <w:lang w:val="es-ES" w:eastAsia="es-MX"/>
        </w:rPr>
        <w:t>Ley 2166 de 2021,</w:t>
      </w:r>
      <w:r w:rsidR="003F04B6">
        <w:rPr>
          <w:rFonts w:ascii="Century Gothic" w:hAnsi="Century Gothic" w:cs="Arial"/>
          <w:color w:val="000000" w:themeColor="text1"/>
          <w:lang w:val="es-ES" w:eastAsia="es-MX"/>
        </w:rPr>
        <w:t xml:space="preserve"> contempló otra modificación importante sobre la celebración de convenios solidarios, pues en virtud de este artículo,</w:t>
      </w:r>
      <w:r w:rsidR="008933F2" w:rsidRPr="00C24A08">
        <w:rPr>
          <w:rFonts w:ascii="Century Gothic" w:hAnsi="Century Gothic" w:cs="Arial"/>
          <w:color w:val="000000" w:themeColor="text1"/>
          <w:lang w:val="es-ES" w:eastAsia="es-MX"/>
        </w:rPr>
        <w:t xml:space="preserve"> las </w:t>
      </w:r>
      <w:r w:rsidR="003F04B6">
        <w:rPr>
          <w:rFonts w:ascii="Century Gothic" w:hAnsi="Century Gothic" w:cs="Arial"/>
          <w:color w:val="000000" w:themeColor="text1"/>
          <w:lang w:val="es-ES" w:eastAsia="es-MX"/>
        </w:rPr>
        <w:t>Organismos de Acción Comunal</w:t>
      </w:r>
      <w:r w:rsidR="008933F2" w:rsidRPr="00C24A08">
        <w:rPr>
          <w:rFonts w:ascii="Century Gothic" w:hAnsi="Century Gothic" w:cs="Arial"/>
          <w:color w:val="000000" w:themeColor="text1"/>
          <w:lang w:val="es-ES" w:eastAsia="es-MX"/>
        </w:rPr>
        <w:t xml:space="preserve"> cuentan con la posibilidad de vincularse al desarrollo y mejoramiento municipal mediante la participación en el ejercicio de las funciones, la prestación de servicios o la ejecución de obras públicas a cargo de la administración central o descentralizada. El tenor literal de este artículo es el siguiente: </w:t>
      </w:r>
    </w:p>
    <w:p w14:paraId="32B234E7" w14:textId="77777777" w:rsidR="008933F2" w:rsidRPr="00C24A08" w:rsidRDefault="008933F2" w:rsidP="008933F2">
      <w:pPr>
        <w:shd w:val="clear" w:color="auto" w:fill="FFFFFF" w:themeFill="background1"/>
        <w:spacing w:after="0" w:line="276" w:lineRule="auto"/>
        <w:ind w:firstLine="709"/>
        <w:jc w:val="both"/>
        <w:rPr>
          <w:rFonts w:ascii="Century Gothic" w:hAnsi="Century Gothic" w:cs="Arial"/>
          <w:color w:val="000000" w:themeColor="text1"/>
          <w:lang w:val="es-ES" w:eastAsia="es-MX"/>
        </w:rPr>
      </w:pPr>
    </w:p>
    <w:p w14:paraId="79A45935" w14:textId="77777777" w:rsidR="008933F2" w:rsidRPr="00C24A08" w:rsidRDefault="008933F2" w:rsidP="008933F2">
      <w:pPr>
        <w:shd w:val="clear" w:color="auto" w:fill="FFFFFF" w:themeFill="background1"/>
        <w:spacing w:after="120" w:line="240" w:lineRule="auto"/>
        <w:ind w:left="709" w:right="709"/>
        <w:jc w:val="both"/>
        <w:rPr>
          <w:rFonts w:ascii="Century Gothic" w:hAnsi="Century Gothic" w:cs="Arial"/>
          <w:color w:val="000000" w:themeColor="text1"/>
          <w:sz w:val="21"/>
          <w:szCs w:val="21"/>
        </w:rPr>
      </w:pPr>
      <w:bookmarkStart w:id="6" w:name="63"/>
      <w:r w:rsidRPr="00C24A08">
        <w:rPr>
          <w:rFonts w:ascii="Century Gothic" w:hAnsi="Century Gothic" w:cs="Arial"/>
          <w:color w:val="000000" w:themeColor="text1"/>
          <w:sz w:val="21"/>
          <w:szCs w:val="21"/>
        </w:rPr>
        <w:t>“Artículo 63.</w:t>
      </w:r>
      <w:bookmarkEnd w:id="6"/>
      <w:r w:rsidRPr="00C24A08">
        <w:rPr>
          <w:rFonts w:ascii="Century Gothic" w:hAnsi="Century Gothic" w:cs="Arial"/>
          <w:color w:val="000000" w:themeColor="text1"/>
          <w:sz w:val="21"/>
          <w:szCs w:val="21"/>
        </w:rPr>
        <w:t> Conforme con el artículo </w:t>
      </w:r>
      <w:hyperlink r:id="rId11" w:anchor="141" w:history="1">
        <w:r w:rsidRPr="00C24A08">
          <w:rPr>
            <w:rFonts w:ascii="Century Gothic" w:hAnsi="Century Gothic" w:cs="Arial"/>
            <w:color w:val="000000" w:themeColor="text1"/>
            <w:sz w:val="21"/>
            <w:szCs w:val="21"/>
          </w:rPr>
          <w:t>141</w:t>
        </w:r>
      </w:hyperlink>
      <w:r w:rsidRPr="00C24A08">
        <w:rPr>
          <w:rFonts w:ascii="Century Gothic" w:hAnsi="Century Gothic" w:cs="Arial"/>
          <w:color w:val="000000" w:themeColor="text1"/>
          <w:sz w:val="21"/>
          <w:szCs w:val="21"/>
        </w:rPr>
        <w:t> de la Ley 136 de 1994, los organismos comunales podrán vincularse al desarrollo y mejoramiento municipal, mediante su participación en el ejercicio de sus funciones, la prestación de bienes y servicios o la ejecución de obras públicas a cargo de la administración central o descentralizada. Los contratos o convenios que celebren con los organismos comunales se realizarán de acuerdo con la ley y sus objetivos, se regularán por el régimen vigente de contratación para organizaciones solidarias.</w:t>
      </w:r>
    </w:p>
    <w:p w14:paraId="30FF378C" w14:textId="77777777" w:rsidR="008933F2" w:rsidRPr="00C24A08" w:rsidRDefault="008933F2" w:rsidP="008933F2">
      <w:pPr>
        <w:shd w:val="clear" w:color="auto" w:fill="FFFFFF" w:themeFill="background1"/>
        <w:spacing w:after="120" w:line="240" w:lineRule="auto"/>
        <w:ind w:left="709" w:right="709"/>
        <w:jc w:val="both"/>
        <w:rPr>
          <w:rFonts w:ascii="Century Gothic" w:hAnsi="Century Gothic" w:cs="Arial"/>
          <w:color w:val="000000" w:themeColor="text1"/>
          <w:sz w:val="21"/>
          <w:szCs w:val="21"/>
        </w:rPr>
      </w:pPr>
      <w:r w:rsidRPr="00C24A08">
        <w:rPr>
          <w:rFonts w:ascii="Century Gothic" w:hAnsi="Century Gothic" w:cs="Arial"/>
          <w:color w:val="000000" w:themeColor="text1"/>
          <w:sz w:val="21"/>
          <w:szCs w:val="21"/>
        </w:rPr>
        <w:t>PARÁGRAFO 1o. Los organismos de Acción Comunal podrán contratar con las entidades territoriales hasta por la menor cuantía de dicha entidad de conformidad con la ley.</w:t>
      </w:r>
    </w:p>
    <w:p w14:paraId="4A02C1E9" w14:textId="77777777" w:rsidR="008933F2" w:rsidRPr="00C24A08" w:rsidRDefault="008933F2" w:rsidP="008933F2">
      <w:pPr>
        <w:shd w:val="clear" w:color="auto" w:fill="FFFFFF" w:themeFill="background1"/>
        <w:spacing w:after="0" w:line="240" w:lineRule="auto"/>
        <w:ind w:left="709" w:right="709"/>
        <w:jc w:val="both"/>
        <w:rPr>
          <w:rFonts w:ascii="Century Gothic" w:hAnsi="Century Gothic" w:cs="Arial"/>
          <w:color w:val="000000" w:themeColor="text1"/>
          <w:sz w:val="21"/>
          <w:szCs w:val="21"/>
        </w:rPr>
      </w:pPr>
      <w:r w:rsidRPr="00C24A08">
        <w:rPr>
          <w:rFonts w:ascii="Century Gothic" w:hAnsi="Century Gothic" w:cs="Arial"/>
          <w:color w:val="000000" w:themeColor="text1"/>
          <w:sz w:val="21"/>
          <w:szCs w:val="21"/>
        </w:rPr>
        <w:t xml:space="preserve">PARÁGRAFO 2o. Los denominados convenios solidarios y contratos interadministrativos de mínima, que trata el presente artículo también podrán ser celebrados </w:t>
      </w:r>
      <w:bookmarkStart w:id="7" w:name="_Hlk98592569"/>
      <w:r w:rsidRPr="00C24A08">
        <w:rPr>
          <w:rFonts w:ascii="Century Gothic" w:hAnsi="Century Gothic" w:cs="Arial"/>
          <w:color w:val="000000" w:themeColor="text1"/>
          <w:sz w:val="21"/>
          <w:szCs w:val="21"/>
        </w:rPr>
        <w:t xml:space="preserve">entre las entidades del orden nacional, departamental, distrital, local y municipal y los organismos de acción comunal </w:t>
      </w:r>
      <w:bookmarkEnd w:id="7"/>
      <w:r w:rsidRPr="00C24A08">
        <w:rPr>
          <w:rFonts w:ascii="Century Gothic" w:hAnsi="Century Gothic" w:cs="Arial"/>
          <w:color w:val="000000" w:themeColor="text1"/>
          <w:sz w:val="21"/>
          <w:szCs w:val="21"/>
        </w:rPr>
        <w:t>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r:id="rId12" w:anchor="281" w:history="1">
        <w:r w:rsidRPr="00C24A08">
          <w:rPr>
            <w:rFonts w:ascii="Century Gothic" w:hAnsi="Century Gothic" w:cs="Arial"/>
            <w:color w:val="000000" w:themeColor="text1"/>
            <w:sz w:val="21"/>
            <w:szCs w:val="21"/>
          </w:rPr>
          <w:t>281</w:t>
        </w:r>
      </w:hyperlink>
      <w:r w:rsidRPr="00C24A08">
        <w:rPr>
          <w:rFonts w:ascii="Century Gothic" w:hAnsi="Century Gothic" w:cs="Arial"/>
          <w:color w:val="000000" w:themeColor="text1"/>
          <w:sz w:val="21"/>
          <w:szCs w:val="21"/>
        </w:rPr>
        <w:t> de la Ley 1955 de 2019”.</w:t>
      </w:r>
    </w:p>
    <w:p w14:paraId="66D5EF7E" w14:textId="77777777" w:rsidR="008933F2" w:rsidRPr="00C24A08" w:rsidRDefault="008933F2" w:rsidP="008933F2">
      <w:pPr>
        <w:shd w:val="clear" w:color="auto" w:fill="FFFFFF" w:themeFill="background1"/>
        <w:spacing w:after="0"/>
        <w:ind w:left="709" w:right="709"/>
        <w:jc w:val="both"/>
        <w:rPr>
          <w:rFonts w:ascii="Century Gothic" w:hAnsi="Century Gothic" w:cs="Arial"/>
          <w:color w:val="000000" w:themeColor="text1"/>
        </w:rPr>
      </w:pPr>
    </w:p>
    <w:p w14:paraId="3851AB89" w14:textId="4FA43AE7" w:rsidR="008933F2" w:rsidRPr="00C24A08" w:rsidRDefault="008933F2" w:rsidP="008933F2">
      <w:pPr>
        <w:shd w:val="clear" w:color="auto" w:fill="FFFFFF" w:themeFill="background1"/>
        <w:spacing w:after="0" w:line="276" w:lineRule="auto"/>
        <w:ind w:firstLine="709"/>
        <w:jc w:val="both"/>
        <w:rPr>
          <w:rFonts w:ascii="Century Gothic" w:hAnsi="Century Gothic" w:cs="Arial"/>
          <w:bCs/>
          <w:color w:val="000000" w:themeColor="text1"/>
          <w:lang w:eastAsia="es-MX"/>
        </w:rPr>
      </w:pPr>
      <w:r w:rsidRPr="00C24A08">
        <w:rPr>
          <w:rFonts w:ascii="Century Gothic" w:hAnsi="Century Gothic" w:cs="Arial"/>
          <w:color w:val="000000" w:themeColor="text1"/>
          <w:lang w:val="es-ES" w:eastAsia="es-MX"/>
        </w:rPr>
        <w:t xml:space="preserve">Es necesario tener en cuenta que </w:t>
      </w:r>
      <w:r w:rsidRPr="00C24A08">
        <w:rPr>
          <w:rFonts w:ascii="Century Gothic" w:hAnsi="Century Gothic" w:cs="Arial"/>
          <w:color w:val="000000" w:themeColor="text1"/>
          <w:lang w:eastAsia="es-MX"/>
        </w:rPr>
        <w:t xml:space="preserve">esta </w:t>
      </w:r>
      <w:r w:rsidRPr="00C24A08">
        <w:rPr>
          <w:rFonts w:ascii="Century Gothic" w:hAnsi="Century Gothic" w:cs="Arial"/>
          <w:color w:val="000000" w:themeColor="text1"/>
          <w:lang w:val="es-ES" w:eastAsia="es-MX"/>
        </w:rPr>
        <w:t xml:space="preserve">disposición contempla supuestos distintos al establecido en el artículo 95 de la Ley 2166 de 2021. En efecto, el parágrafo 2 del artículo 63 </w:t>
      </w:r>
      <w:r w:rsidRPr="00C24A08">
        <w:rPr>
          <w:rFonts w:ascii="Century Gothic" w:hAnsi="Century Gothic" w:cs="Arial"/>
          <w:i/>
          <w:iCs/>
          <w:color w:val="000000" w:themeColor="text1"/>
          <w:lang w:val="es-ES" w:eastAsia="es-MX"/>
        </w:rPr>
        <w:t xml:space="preserve">ibidem </w:t>
      </w:r>
      <w:r w:rsidRPr="00C24A08">
        <w:rPr>
          <w:rFonts w:ascii="Century Gothic" w:hAnsi="Century Gothic" w:cs="Arial"/>
          <w:color w:val="000000" w:themeColor="text1"/>
          <w:lang w:val="es-ES" w:eastAsia="es-MX"/>
        </w:rPr>
        <w:t xml:space="preserve">permite la celebración de convenios solidarios con </w:t>
      </w:r>
      <w:r w:rsidRPr="00C24A08">
        <w:rPr>
          <w:rFonts w:ascii="Century Gothic" w:hAnsi="Century Gothic" w:cs="Arial"/>
          <w:color w:val="000000" w:themeColor="text1"/>
          <w:lang w:eastAsia="es-MX"/>
        </w:rPr>
        <w:t xml:space="preserve">Organismos de Acción Comunal con la finalidad de que estos se vinculen al desarrollo y mejoramiento municipal mediante: i) su participación en el ejercicio de sus funciones, </w:t>
      </w:r>
      <w:proofErr w:type="spellStart"/>
      <w:r w:rsidRPr="00C24A08">
        <w:rPr>
          <w:rFonts w:ascii="Century Gothic" w:hAnsi="Century Gothic" w:cs="Arial"/>
          <w:color w:val="000000" w:themeColor="text1"/>
          <w:lang w:eastAsia="es-MX"/>
        </w:rPr>
        <w:t>ii</w:t>
      </w:r>
      <w:proofErr w:type="spellEnd"/>
      <w:r w:rsidRPr="00C24A08">
        <w:rPr>
          <w:rFonts w:ascii="Century Gothic" w:hAnsi="Century Gothic" w:cs="Arial"/>
          <w:color w:val="000000" w:themeColor="text1"/>
          <w:lang w:eastAsia="es-MX"/>
        </w:rPr>
        <w:t xml:space="preserve">) la prestación de bienes y servicios o </w:t>
      </w:r>
      <w:proofErr w:type="spellStart"/>
      <w:r w:rsidRPr="00C24A08">
        <w:rPr>
          <w:rFonts w:ascii="Century Gothic" w:hAnsi="Century Gothic" w:cs="Arial"/>
          <w:color w:val="000000" w:themeColor="text1"/>
          <w:lang w:eastAsia="es-MX"/>
        </w:rPr>
        <w:t>iii</w:t>
      </w:r>
      <w:proofErr w:type="spellEnd"/>
      <w:r w:rsidRPr="00C24A08">
        <w:rPr>
          <w:rFonts w:ascii="Century Gothic" w:hAnsi="Century Gothic" w:cs="Arial"/>
          <w:color w:val="000000" w:themeColor="text1"/>
          <w:lang w:eastAsia="es-MX"/>
        </w:rPr>
        <w:t>) la ejecución de obras públicas</w:t>
      </w:r>
      <w:r w:rsidRPr="00C24A08">
        <w:rPr>
          <w:rFonts w:ascii="Century Gothic" w:hAnsi="Century Gothic" w:cs="Arial"/>
          <w:color w:val="000000" w:themeColor="text1"/>
          <w:sz w:val="21"/>
          <w:szCs w:val="21"/>
        </w:rPr>
        <w:t xml:space="preserve"> </w:t>
      </w:r>
      <w:r w:rsidRPr="00C24A08">
        <w:rPr>
          <w:rFonts w:ascii="Century Gothic" w:hAnsi="Century Gothic" w:cs="Arial"/>
          <w:color w:val="000000" w:themeColor="text1"/>
          <w:lang w:eastAsia="es-MX"/>
        </w:rPr>
        <w:t xml:space="preserve">cargo de la administración central o descentralizada, todos estos objetos contractuales </w:t>
      </w:r>
      <w:r w:rsidRPr="00C24A08">
        <w:rPr>
          <w:rFonts w:ascii="Century Gothic" w:hAnsi="Century Gothic" w:cs="Arial"/>
          <w:color w:val="000000" w:themeColor="text1"/>
          <w:sz w:val="21"/>
          <w:szCs w:val="21"/>
        </w:rPr>
        <w:t>hasta por la menor cuantía de la Entidad</w:t>
      </w:r>
      <w:r w:rsidRPr="00C24A08">
        <w:rPr>
          <w:rFonts w:ascii="Century Gothic" w:hAnsi="Century Gothic" w:cs="Arial"/>
          <w:color w:val="000000" w:themeColor="text1"/>
          <w:lang w:eastAsia="es-MX"/>
        </w:rPr>
        <w:t xml:space="preserve">. Además, con fundamento en este artículo, las entidades del orden nacional, departamental, distrital, local y municipal y los Organismos de Acción Comunal podrán ejecutar los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Como se observa, la norma señalada contempla diversos objetos para la celebración de convenios solidarios, mientras que en contraste el artículo 95 </w:t>
      </w:r>
      <w:r w:rsidRPr="00C24A08">
        <w:rPr>
          <w:rFonts w:ascii="Century Gothic" w:hAnsi="Century Gothic" w:cs="Arial"/>
          <w:color w:val="000000" w:themeColor="text1"/>
          <w:lang w:val="es-ES" w:eastAsia="es-MX"/>
        </w:rPr>
        <w:t xml:space="preserve">de la Ley 2166 de 2021 permite la ejecución de obras. De hecho, este aspecto también fue reglamentado por el Decreto 142 de 2023, el cual </w:t>
      </w:r>
      <w:r w:rsidRPr="00C24A08">
        <w:rPr>
          <w:rFonts w:ascii="Century Gothic" w:hAnsi="Century Gothic" w:cs="Arial"/>
          <w:bCs/>
          <w:color w:val="000000" w:themeColor="text1"/>
          <w:lang w:eastAsia="es-MX"/>
        </w:rPr>
        <w:t>adiciona el artículo 2.2.15.1.2 del Decreto 1082 de 2015 prescribiendo lo siguiente:</w:t>
      </w:r>
    </w:p>
    <w:p w14:paraId="302E7CCA" w14:textId="77777777" w:rsidR="008933F2" w:rsidRPr="00C24A08" w:rsidRDefault="008933F2" w:rsidP="008933F2">
      <w:pPr>
        <w:shd w:val="clear" w:color="auto" w:fill="FFFFFF" w:themeFill="background1"/>
        <w:spacing w:after="0" w:line="276" w:lineRule="auto"/>
        <w:ind w:firstLine="709"/>
        <w:jc w:val="both"/>
        <w:rPr>
          <w:rFonts w:ascii="Century Gothic" w:hAnsi="Century Gothic" w:cs="Arial"/>
          <w:bCs/>
          <w:color w:val="000000" w:themeColor="text1"/>
          <w:lang w:eastAsia="es-MX"/>
        </w:rPr>
      </w:pPr>
    </w:p>
    <w:p w14:paraId="027618F2" w14:textId="77777777" w:rsidR="008933F2" w:rsidRPr="00C24A08" w:rsidRDefault="008933F2" w:rsidP="008933F2">
      <w:pPr>
        <w:shd w:val="clear" w:color="auto" w:fill="FFFFFF" w:themeFill="background1"/>
        <w:spacing w:after="120" w:line="240" w:lineRule="auto"/>
        <w:ind w:left="709" w:right="709"/>
        <w:jc w:val="both"/>
        <w:rPr>
          <w:rFonts w:ascii="Century Gothic" w:hAnsi="Century Gothic" w:cs="Arial"/>
          <w:bCs/>
          <w:color w:val="000000" w:themeColor="text1"/>
          <w:sz w:val="21"/>
          <w:szCs w:val="21"/>
          <w:lang w:val="es-MX" w:eastAsia="es-MX"/>
        </w:rPr>
      </w:pPr>
      <w:r w:rsidRPr="00C24A08">
        <w:rPr>
          <w:rFonts w:ascii="Century Gothic" w:hAnsi="Century Gothic" w:cs="Arial"/>
          <w:bCs/>
          <w:color w:val="000000" w:themeColor="text1"/>
          <w:sz w:val="21"/>
          <w:szCs w:val="21"/>
          <w:lang w:val="es-MX" w:eastAsia="es-MX"/>
        </w:rPr>
        <w:t>“Artículo 2.2.15.1.3. Convenios solidarios para el desarrollo de programas. En el marco de lo dispuesto en el numeral 16 del artículo 3° de la Ley 136 de 1994, modificado por el artículo 6° de la Ley 1551 de 2012, y el parágrafo 2° del artículo 63 de la Ley 2166 de 2021 entidades del orden nacional, departamental, distrital, local y municipal podrán celebrar convenios solidarios con los cabildos, las autoridades y organizaciones indígenas, los organismos de acción comunal y demás organizaciones civiles y asociaciones residentes en el territorio, para el desarrollo conjunto de programas. </w:t>
      </w:r>
    </w:p>
    <w:p w14:paraId="07A79AF0" w14:textId="77777777" w:rsidR="008933F2" w:rsidRPr="00C24A08" w:rsidRDefault="008933F2" w:rsidP="008933F2">
      <w:pPr>
        <w:shd w:val="clear" w:color="auto" w:fill="FFFFFF" w:themeFill="background1"/>
        <w:spacing w:after="0" w:line="240" w:lineRule="auto"/>
        <w:ind w:left="709" w:right="709"/>
        <w:jc w:val="both"/>
        <w:rPr>
          <w:rFonts w:ascii="Century Gothic" w:hAnsi="Century Gothic" w:cs="Arial"/>
          <w:bCs/>
          <w:color w:val="000000" w:themeColor="text1"/>
          <w:sz w:val="21"/>
          <w:szCs w:val="21"/>
          <w:lang w:val="es-MX" w:eastAsia="es-MX"/>
        </w:rPr>
      </w:pPr>
      <w:r w:rsidRPr="00C24A08">
        <w:rPr>
          <w:rFonts w:ascii="Century Gothic" w:hAnsi="Century Gothic" w:cs="Arial"/>
          <w:bCs/>
          <w:color w:val="000000" w:themeColor="text1"/>
          <w:sz w:val="21"/>
          <w:szCs w:val="21"/>
          <w:lang w:val="es-MX" w:eastAsia="es-MX"/>
        </w:rPr>
        <w:t>El objeto de estos convenios solidarios debe estar dirigido al impulso de programas y actividades de interés público acordes con los planes de desarrollo territoriales o el plan nacional de desarrollo. En consideración a este alcance es necesario que previo al proceso de planeación, selección y contratación, se verifique que el objeto derive de una consagración expresa en el instrumento de planificación de la escala respectiva”. </w:t>
      </w:r>
    </w:p>
    <w:p w14:paraId="43EFA44F" w14:textId="77777777" w:rsidR="008933F2" w:rsidRPr="00C24A08" w:rsidRDefault="008933F2" w:rsidP="008933F2">
      <w:pPr>
        <w:shd w:val="clear" w:color="auto" w:fill="FFFFFF" w:themeFill="background1"/>
        <w:spacing w:after="0" w:line="276" w:lineRule="auto"/>
        <w:ind w:firstLine="709"/>
        <w:jc w:val="both"/>
        <w:rPr>
          <w:rFonts w:ascii="Century Gothic" w:hAnsi="Century Gothic" w:cs="Arial"/>
          <w:bCs/>
          <w:color w:val="000000" w:themeColor="text1"/>
          <w:lang w:eastAsia="es-MX"/>
        </w:rPr>
      </w:pPr>
    </w:p>
    <w:p w14:paraId="5B7F413B" w14:textId="164B2CD4" w:rsidR="008933F2" w:rsidRPr="00C24A08" w:rsidRDefault="008933F2" w:rsidP="008933F2">
      <w:pPr>
        <w:shd w:val="clear" w:color="auto" w:fill="FFFFFF" w:themeFill="background1"/>
        <w:spacing w:after="0" w:line="276" w:lineRule="auto"/>
        <w:ind w:firstLine="709"/>
        <w:jc w:val="both"/>
        <w:rPr>
          <w:rFonts w:ascii="Century Gothic" w:hAnsi="Century Gothic" w:cs="Arial"/>
          <w:color w:val="000000" w:themeColor="text1"/>
          <w:lang w:val="es-ES" w:eastAsia="es-MX"/>
        </w:rPr>
      </w:pPr>
      <w:r w:rsidRPr="00C24A08">
        <w:rPr>
          <w:rFonts w:ascii="Century Gothic" w:hAnsi="Century Gothic" w:cs="Arial"/>
          <w:color w:val="000000" w:themeColor="text1"/>
          <w:lang w:eastAsia="es-MX"/>
        </w:rPr>
        <w:t xml:space="preserve">Aunado a lo anterior, para la celebración de dichos convenios el inciso primero del citado artículo 63 remite al artículo 141 de la Ley 136 de 1994, en virtud del cual </w:t>
      </w:r>
      <w:r w:rsidRPr="00C24A08">
        <w:rPr>
          <w:rFonts w:ascii="Century Gothic" w:eastAsia="Calibri" w:hAnsi="Century Gothic" w:cs="Arial"/>
          <w:color w:val="000000" w:themeColor="text1"/>
          <w:lang w:val="es-ES_tradnl"/>
        </w:rPr>
        <w:t>“</w:t>
      </w:r>
      <w:r w:rsidRPr="00C24A08">
        <w:rPr>
          <w:rFonts w:ascii="Century Gothic" w:hAnsi="Century Gothic" w:cs="Arial"/>
          <w:i/>
          <w:iCs/>
          <w:color w:val="000000" w:themeColor="text1"/>
          <w:lang w:eastAsia="es-MX"/>
        </w:rPr>
        <w:t xml:space="preserve">Los contratos o convenios que se celebren en desarrollo del artículo anterior, se sujetarán a lo dispuesto por los artículos </w:t>
      </w:r>
      <w:hyperlink r:id="rId13" w:anchor="375" w:history="1">
        <w:r w:rsidRPr="00C24A08">
          <w:rPr>
            <w:rStyle w:val="Hipervnculo"/>
            <w:rFonts w:ascii="Century Gothic" w:hAnsi="Century Gothic" w:cs="Arial"/>
            <w:i/>
            <w:iCs/>
            <w:color w:val="000000" w:themeColor="text1"/>
            <w:lang w:eastAsia="es-MX"/>
          </w:rPr>
          <w:t>375</w:t>
        </w:r>
      </w:hyperlink>
      <w:r w:rsidRPr="00C24A08">
        <w:rPr>
          <w:rFonts w:ascii="Century Gothic" w:hAnsi="Century Gothic" w:cs="Arial"/>
          <w:i/>
          <w:iCs/>
          <w:color w:val="000000" w:themeColor="text1"/>
          <w:lang w:eastAsia="es-MX"/>
        </w:rPr>
        <w:t xml:space="preserve"> a </w:t>
      </w:r>
      <w:hyperlink r:id="rId14" w:anchor="378" w:history="1">
        <w:r w:rsidRPr="00C24A08">
          <w:rPr>
            <w:rStyle w:val="Hipervnculo"/>
            <w:rFonts w:ascii="Century Gothic" w:hAnsi="Century Gothic" w:cs="Arial"/>
            <w:i/>
            <w:iCs/>
            <w:color w:val="000000" w:themeColor="text1"/>
            <w:lang w:eastAsia="es-MX"/>
          </w:rPr>
          <w:t>378</w:t>
        </w:r>
      </w:hyperlink>
      <w:r w:rsidRPr="00C24A08">
        <w:rPr>
          <w:rFonts w:ascii="Century Gothic" w:hAnsi="Century Gothic" w:cs="Arial"/>
          <w:i/>
          <w:iCs/>
          <w:color w:val="000000" w:themeColor="text1"/>
          <w:lang w:eastAsia="es-MX"/>
        </w:rPr>
        <w:t xml:space="preserve"> del Decreto 1333 de 1986 y la Ley </w:t>
      </w:r>
      <w:hyperlink r:id="rId15" w:anchor="inicio" w:history="1">
        <w:r w:rsidRPr="00C24A08">
          <w:rPr>
            <w:rStyle w:val="Hipervnculo"/>
            <w:rFonts w:ascii="Century Gothic" w:hAnsi="Century Gothic" w:cs="Arial"/>
            <w:i/>
            <w:iCs/>
            <w:color w:val="000000" w:themeColor="text1"/>
            <w:lang w:eastAsia="es-MX"/>
          </w:rPr>
          <w:t>80</w:t>
        </w:r>
      </w:hyperlink>
      <w:r w:rsidRPr="00C24A08">
        <w:rPr>
          <w:rFonts w:ascii="Century Gothic" w:hAnsi="Century Gothic" w:cs="Arial"/>
          <w:i/>
          <w:iCs/>
          <w:color w:val="000000" w:themeColor="text1"/>
          <w:lang w:eastAsia="es-MX"/>
        </w:rPr>
        <w:t xml:space="preserve"> de 1993</w:t>
      </w:r>
      <w:r w:rsidRPr="00C24A08">
        <w:rPr>
          <w:rFonts w:ascii="Century Gothic" w:eastAsia="Calibri" w:hAnsi="Century Gothic" w:cs="Arial"/>
          <w:i/>
          <w:iCs/>
          <w:color w:val="000000" w:themeColor="text1"/>
          <w:lang w:val="es-ES_tradnl"/>
        </w:rPr>
        <w:t>”</w:t>
      </w:r>
      <w:r w:rsidRPr="00C24A08">
        <w:rPr>
          <w:rFonts w:ascii="Century Gothic" w:hAnsi="Century Gothic" w:cs="Arial"/>
          <w:i/>
          <w:iCs/>
          <w:color w:val="000000" w:themeColor="text1"/>
          <w:lang w:eastAsia="es-MX"/>
        </w:rPr>
        <w:t>.</w:t>
      </w:r>
      <w:r w:rsidRPr="00C24A08">
        <w:rPr>
          <w:rFonts w:ascii="Century Gothic" w:hAnsi="Century Gothic" w:cs="Arial"/>
          <w:color w:val="000000" w:themeColor="text1"/>
          <w:lang w:eastAsia="es-MX"/>
        </w:rPr>
        <w:t xml:space="preserve"> En este sentido, retomando las consideraciones de los conceptos de esta Agencia, en este caso resulta aplicable el tercer régimen expuesto en el numeral 2.2. Esto implica que los convenios solidarios que se celebren con fundamento el artículo 63 de la Ley </w:t>
      </w:r>
      <w:r w:rsidRPr="00C24A08">
        <w:rPr>
          <w:rFonts w:ascii="Century Gothic" w:hAnsi="Century Gothic" w:cs="Arial"/>
          <w:color w:val="000000" w:themeColor="text1"/>
          <w:lang w:val="es-ES" w:eastAsia="es-MX"/>
        </w:rPr>
        <w:t>2166 de 2021</w:t>
      </w:r>
      <w:r w:rsidRPr="00C24A08">
        <w:rPr>
          <w:rFonts w:ascii="Century Gothic" w:hAnsi="Century Gothic" w:cs="Arial"/>
          <w:color w:val="000000" w:themeColor="text1"/>
          <w:lang w:val="es-ES"/>
        </w:rPr>
        <w:t xml:space="preserve"> deben interpretarse armónicamente con </w:t>
      </w:r>
      <w:r w:rsidRPr="00C24A08">
        <w:rPr>
          <w:rFonts w:ascii="Century Gothic" w:hAnsi="Century Gothic" w:cs="Arial"/>
          <w:color w:val="000000" w:themeColor="text1"/>
          <w:lang w:eastAsia="es-MX"/>
        </w:rPr>
        <w:t xml:space="preserve">el artículo 141 de la Ley 136 de 1994 y </w:t>
      </w:r>
      <w:r w:rsidRPr="00C24A08">
        <w:rPr>
          <w:rFonts w:ascii="Century Gothic" w:hAnsi="Century Gothic" w:cs="Arial"/>
          <w:color w:val="000000" w:themeColor="text1"/>
          <w:lang w:val="es-ES"/>
        </w:rPr>
        <w:t>los parágrafos tercero y quinto del artículo tercero de la Ley 136 de 1994</w:t>
      </w:r>
      <w:r w:rsidRPr="00C24A08">
        <w:rPr>
          <w:rFonts w:ascii="Century Gothic" w:hAnsi="Century Gothic" w:cs="Arial"/>
          <w:color w:val="000000" w:themeColor="text1"/>
          <w:lang w:val="es-ES" w:eastAsia="es-MX"/>
        </w:rPr>
        <w:t xml:space="preserve">, por lo que podrán aplicarse lo dispuesto en los artículos 375 a 378 del Decreto 1333 de 1986 y el </w:t>
      </w:r>
      <w:r w:rsidRPr="00C24A08">
        <w:rPr>
          <w:rFonts w:ascii="Century Gothic" w:hAnsi="Century Gothic" w:cs="Arial"/>
          <w:color w:val="000000" w:themeColor="text1"/>
          <w:lang w:val="es-ES"/>
        </w:rPr>
        <w:t xml:space="preserve">EGCAP, salvo no exista otra forma especial de contratación como puede ser la consagrada en el Decreto 092 de 2017 para la ejecución de programas </w:t>
      </w:r>
      <w:r w:rsidRPr="00C24A08">
        <w:rPr>
          <w:rFonts w:ascii="Century Gothic" w:hAnsi="Century Gothic" w:cs="Arial"/>
          <w:color w:val="000000" w:themeColor="text1"/>
          <w:lang w:val="es-ES" w:eastAsia="es-MX"/>
        </w:rPr>
        <w:t xml:space="preserve">. </w:t>
      </w:r>
    </w:p>
    <w:p w14:paraId="3BF65D7C" w14:textId="77777777" w:rsidR="008933F2" w:rsidRPr="00C24A08" w:rsidRDefault="008933F2" w:rsidP="008933F2">
      <w:pPr>
        <w:shd w:val="clear" w:color="auto" w:fill="FFFFFF" w:themeFill="background1"/>
        <w:spacing w:before="120" w:line="276" w:lineRule="auto"/>
        <w:ind w:firstLine="709"/>
        <w:jc w:val="both"/>
        <w:rPr>
          <w:rFonts w:ascii="Century Gothic" w:hAnsi="Century Gothic" w:cs="Arial"/>
          <w:color w:val="000000" w:themeColor="text1"/>
          <w:lang w:eastAsia="es-MX"/>
        </w:rPr>
      </w:pPr>
      <w:r w:rsidRPr="00C24A08">
        <w:rPr>
          <w:rFonts w:ascii="Century Gothic" w:hAnsi="Century Gothic" w:cs="Arial"/>
          <w:color w:val="000000" w:themeColor="text1"/>
          <w:lang w:eastAsia="es-MX"/>
        </w:rPr>
        <w:t xml:space="preserve">Así las cosas, cuando inciso primero del artículo 63 de la Ley 2166 de 2021 establece que </w:t>
      </w:r>
      <w:r w:rsidRPr="00C24A08">
        <w:rPr>
          <w:rFonts w:ascii="Century Gothic" w:eastAsia="Calibri" w:hAnsi="Century Gothic" w:cs="Arial"/>
          <w:i/>
          <w:iCs/>
          <w:color w:val="000000" w:themeColor="text1"/>
          <w:lang w:val="es-ES_tradnl"/>
        </w:rPr>
        <w:t>“</w:t>
      </w:r>
      <w:r w:rsidRPr="00C24A08">
        <w:rPr>
          <w:rFonts w:ascii="Century Gothic" w:hAnsi="Century Gothic" w:cs="Arial"/>
          <w:i/>
          <w:iCs/>
          <w:color w:val="000000" w:themeColor="text1"/>
          <w:lang w:eastAsia="es-MX"/>
        </w:rPr>
        <w:t>Los contratos o convenios que celebren con los organismos comunales se realizarán de acuerdo con la ley y sus objetivos, se regularán por el régimen vigente de contratación para organizaciones solidarias</w:t>
      </w:r>
      <w:r w:rsidRPr="00C24A08">
        <w:rPr>
          <w:rFonts w:ascii="Century Gothic" w:eastAsia="Calibri" w:hAnsi="Century Gothic" w:cs="Arial"/>
          <w:i/>
          <w:iCs/>
          <w:color w:val="000000" w:themeColor="text1"/>
          <w:lang w:val="es-ES_tradnl"/>
        </w:rPr>
        <w:t>”</w:t>
      </w:r>
      <w:r w:rsidRPr="00C24A08">
        <w:rPr>
          <w:rFonts w:ascii="Century Gothic" w:hAnsi="Century Gothic" w:cs="Arial"/>
          <w:color w:val="000000" w:themeColor="text1"/>
          <w:lang w:eastAsia="es-MX"/>
        </w:rPr>
        <w:t xml:space="preserve"> debe interpretarse armónicamente con lo dispuesto por el artículo 141 de la Ley 136 de 1994 –al que hace referencia el mismo artículo 63–, de manera que su contratación debe sujetarse a los </w:t>
      </w:r>
      <w:r w:rsidRPr="00C24A08">
        <w:rPr>
          <w:rFonts w:ascii="Century Gothic" w:hAnsi="Century Gothic" w:cs="Arial"/>
          <w:color w:val="000000" w:themeColor="text1"/>
          <w:lang w:val="es-ES" w:eastAsia="es-MX"/>
        </w:rPr>
        <w:t xml:space="preserve">artículos 375 a 378 del Decreto 1333 de 1986 y al </w:t>
      </w:r>
      <w:r w:rsidRPr="00C24A08">
        <w:rPr>
          <w:rFonts w:ascii="Century Gothic" w:hAnsi="Century Gothic" w:cs="Arial"/>
          <w:color w:val="000000" w:themeColor="text1"/>
          <w:lang w:val="es-ES"/>
        </w:rPr>
        <w:t>EGCAP</w:t>
      </w:r>
      <w:r w:rsidRPr="00C24A08">
        <w:rPr>
          <w:rFonts w:ascii="Century Gothic" w:hAnsi="Century Gothic" w:cs="Arial"/>
          <w:color w:val="000000" w:themeColor="text1"/>
          <w:lang w:val="es-ES" w:eastAsia="es-MX"/>
        </w:rPr>
        <w:t xml:space="preserve">. En este contexto, según el artículo 376 del Decreto 1333 de 1986, </w:t>
      </w:r>
      <w:r w:rsidRPr="00C24A08">
        <w:rPr>
          <w:rFonts w:ascii="Century Gothic" w:eastAsia="Calibri" w:hAnsi="Century Gothic" w:cs="Arial"/>
          <w:color w:val="000000" w:themeColor="text1"/>
          <w:lang w:val="es-ES_tradnl"/>
        </w:rPr>
        <w:t>“L</w:t>
      </w:r>
      <w:r w:rsidRPr="00C24A08">
        <w:rPr>
          <w:rFonts w:ascii="Century Gothic" w:hAnsi="Century Gothic" w:cs="Arial"/>
          <w:color w:val="000000" w:themeColor="text1"/>
          <w:lang w:eastAsia="es-MX"/>
        </w:rPr>
        <w:t>os contratos que celebren los Municipios en desarrollo del artículo 375 no estarán sujetos a formalidades o requisitos distintos de los que la ley exige para la contratación entre particulares, ni requerirán de la revisión que ordena el Código Contencioso Administrativo. Sin embargo, contendrán las cláusulas que la ley prevé sobre interpretación, modificación y terminación unilaterales, multas, garantías, sujeción de los pagos a las apropiaciones presupuestales y caducidad. La verificación de su cumplimiento estará a cargo del interventor que designe el alcalde o representante legal de la entidad descentralizada, según el caso</w:t>
      </w:r>
      <w:r w:rsidRPr="00C24A08">
        <w:rPr>
          <w:rFonts w:ascii="Century Gothic" w:eastAsia="Calibri" w:hAnsi="Century Gothic" w:cs="Arial"/>
          <w:color w:val="000000" w:themeColor="text1"/>
          <w:lang w:val="es-ES_tradnl"/>
        </w:rPr>
        <w:t>”</w:t>
      </w:r>
      <w:r w:rsidRPr="00C24A08">
        <w:rPr>
          <w:rStyle w:val="Refdenotaalpie"/>
          <w:rFonts w:ascii="Century Gothic" w:eastAsia="Calibri" w:hAnsi="Century Gothic" w:cs="Arial"/>
          <w:color w:val="000000" w:themeColor="text1"/>
          <w:lang w:val="es-ES_tradnl"/>
        </w:rPr>
        <w:footnoteReference w:id="8"/>
      </w:r>
      <w:r w:rsidRPr="00C24A08">
        <w:rPr>
          <w:rFonts w:ascii="Century Gothic" w:hAnsi="Century Gothic" w:cs="Arial"/>
          <w:color w:val="000000" w:themeColor="text1"/>
          <w:lang w:eastAsia="es-MX"/>
        </w:rPr>
        <w:t xml:space="preserve">. </w:t>
      </w:r>
    </w:p>
    <w:p w14:paraId="756D2AD8" w14:textId="77777777" w:rsidR="008933F2" w:rsidRPr="00C24A08" w:rsidRDefault="008933F2" w:rsidP="008933F2">
      <w:pPr>
        <w:shd w:val="clear" w:color="auto" w:fill="FFFFFF" w:themeFill="background1"/>
        <w:spacing w:before="120" w:line="276" w:lineRule="auto"/>
        <w:ind w:firstLine="709"/>
        <w:jc w:val="both"/>
        <w:rPr>
          <w:rFonts w:ascii="Century Gothic" w:hAnsi="Century Gothic" w:cs="Arial"/>
          <w:color w:val="000000" w:themeColor="text1"/>
          <w:lang w:val="es-ES" w:eastAsia="es-MX"/>
        </w:rPr>
      </w:pPr>
      <w:r w:rsidRPr="00C24A08">
        <w:rPr>
          <w:rFonts w:ascii="Century Gothic" w:hAnsi="Century Gothic" w:cs="Arial"/>
          <w:color w:val="000000" w:themeColor="text1"/>
          <w:lang w:val="es-ES" w:eastAsia="es-MX"/>
        </w:rPr>
        <w:t xml:space="preserve">Ahora bien, el parágrafo primero del artículo 63 de la Ley 2166 de 2021 dispone que </w:t>
      </w:r>
      <w:r w:rsidRPr="00C24A08">
        <w:rPr>
          <w:rFonts w:ascii="Century Gothic" w:hAnsi="Century Gothic" w:cs="Arial"/>
          <w:color w:val="000000" w:themeColor="text1"/>
          <w:lang w:eastAsia="es-MX"/>
        </w:rPr>
        <w:t xml:space="preserve">los Organismos de Acción Comunal podrán contratar con las entidades territoriales hasta por la menor cuantía de dicha entidad de conformidad con la ley. Por su parte, el parágrafo segundo se refiere a la facultad que tienen las entidades del orden nacional, departamental, distrital, local y municipal y los Organismos de Acción Comunal para celebrar convenios solidarios con el fin de ejecutar los proyectos allí señalados. </w:t>
      </w:r>
      <w:r w:rsidRPr="00C24A08">
        <w:rPr>
          <w:rFonts w:ascii="Century Gothic" w:hAnsi="Century Gothic" w:cs="Arial"/>
          <w:color w:val="000000" w:themeColor="text1"/>
          <w:lang w:val="es-ES" w:eastAsia="es-MX"/>
        </w:rPr>
        <w:t xml:space="preserve">De lo anterior se desprende que los parágrafos primero y segundo dan alcance a lo señalado en el inciso primero del artículo 63 de la Ley 2166 de 2021. De esta manera, esta Agencia considera que cuando el parágrafo segundo extrañamente se refriere a los </w:t>
      </w:r>
      <w:r w:rsidRPr="00C24A08">
        <w:rPr>
          <w:rFonts w:ascii="Century Gothic" w:eastAsia="Calibri" w:hAnsi="Century Gothic" w:cs="Arial"/>
          <w:color w:val="000000" w:themeColor="text1"/>
          <w:lang w:val="es-ES_tradnl"/>
        </w:rPr>
        <w:t>“</w:t>
      </w:r>
      <w:r w:rsidRPr="00C24A08">
        <w:rPr>
          <w:rFonts w:ascii="Century Gothic" w:hAnsi="Century Gothic" w:cs="Arial"/>
          <w:color w:val="000000" w:themeColor="text1"/>
          <w:lang w:val="es-ES" w:eastAsia="es-MX"/>
        </w:rPr>
        <w:t>contratos interadministrativos de mínima</w:t>
      </w:r>
      <w:r w:rsidRPr="00C24A08">
        <w:rPr>
          <w:rFonts w:ascii="Century Gothic" w:eastAsia="Calibri" w:hAnsi="Century Gothic" w:cs="Arial"/>
          <w:color w:val="000000" w:themeColor="text1"/>
          <w:lang w:val="es-ES_tradnl"/>
        </w:rPr>
        <w:t>”</w:t>
      </w:r>
      <w:r w:rsidRPr="00C24A08">
        <w:rPr>
          <w:rFonts w:ascii="Century Gothic" w:hAnsi="Century Gothic" w:cs="Arial"/>
          <w:color w:val="000000" w:themeColor="text1"/>
          <w:lang w:val="es-ES" w:eastAsia="es-MX"/>
        </w:rPr>
        <w:t xml:space="preserve"> es posible colegir que se hace referencia a los convenios solidarios precisamente para destacar que estos pueden celebrarse con las entidades estatales señaladas en dicho parágrafo. Sin embargo, se aclara que, a juicio de esta Agencia, lo señalado en el parágrafo segundo no se trata de una tipología adicional a las existentes en el ordenamiento jurídico y no se advierte que el legislador hubiese querido crear una tipología o modalidad adicional, máxime cuando el parágrafo se integra al contenido del artículo 63. </w:t>
      </w:r>
    </w:p>
    <w:p w14:paraId="7DE8CF7A" w14:textId="0E95B5CE" w:rsidR="008933F2" w:rsidRPr="00C24A08" w:rsidRDefault="008933F2" w:rsidP="00097EB0">
      <w:pPr>
        <w:shd w:val="clear" w:color="auto" w:fill="FFFFFF" w:themeFill="background1"/>
        <w:spacing w:after="120" w:line="276" w:lineRule="auto"/>
        <w:ind w:firstLine="709"/>
        <w:jc w:val="both"/>
        <w:rPr>
          <w:rFonts w:ascii="Century Gothic" w:hAnsi="Century Gothic" w:cs="Arial"/>
          <w:color w:val="000000" w:themeColor="text1"/>
          <w:lang w:val="es-ES"/>
        </w:rPr>
      </w:pPr>
      <w:r>
        <w:rPr>
          <w:rFonts w:ascii="Century Gothic" w:hAnsi="Century Gothic" w:cs="Arial"/>
          <w:color w:val="000000" w:themeColor="text1"/>
          <w:lang w:val="es-ES"/>
        </w:rPr>
        <w:t>En ese orden de ideas, se puede concluir que en la actualidad existen tres regímenes de contratación de los convenios solidarios</w:t>
      </w:r>
      <w:r w:rsidR="00194526">
        <w:rPr>
          <w:rFonts w:ascii="Century Gothic" w:hAnsi="Century Gothic" w:cs="Arial"/>
          <w:color w:val="000000" w:themeColor="text1"/>
          <w:lang w:val="es-ES"/>
        </w:rPr>
        <w:t xml:space="preserve"> </w:t>
      </w:r>
    </w:p>
    <w:p w14:paraId="0AB9B60A" w14:textId="13D18BF0" w:rsidR="00671FC3" w:rsidRPr="00C24A08" w:rsidRDefault="00671FC3" w:rsidP="00671FC3">
      <w:pPr>
        <w:shd w:val="clear" w:color="auto" w:fill="FFFFFF" w:themeFill="background1"/>
        <w:spacing w:after="120" w:line="276" w:lineRule="auto"/>
        <w:ind w:firstLine="708"/>
        <w:jc w:val="both"/>
        <w:rPr>
          <w:rFonts w:ascii="Century Gothic" w:hAnsi="Century Gothic" w:cs="Arial"/>
          <w:color w:val="000000" w:themeColor="text1"/>
          <w:lang w:val="es-ES"/>
        </w:rPr>
      </w:pPr>
      <w:r w:rsidRPr="00C24A08">
        <w:rPr>
          <w:rFonts w:ascii="Century Gothic" w:hAnsi="Century Gothic" w:cs="Arial"/>
          <w:color w:val="000000" w:themeColor="text1"/>
          <w:lang w:val="es-ES"/>
        </w:rPr>
        <w:t xml:space="preserve">El </w:t>
      </w:r>
      <w:r w:rsidRPr="00C24A08">
        <w:rPr>
          <w:rFonts w:ascii="Century Gothic" w:hAnsi="Century Gothic" w:cs="Arial"/>
          <w:i/>
          <w:color w:val="000000" w:themeColor="text1"/>
          <w:lang w:val="es-ES"/>
        </w:rPr>
        <w:t>primer régimen</w:t>
      </w:r>
      <w:r w:rsidRPr="00C24A08">
        <w:rPr>
          <w:rFonts w:ascii="Century Gothic" w:hAnsi="Century Gothic" w:cs="Arial"/>
          <w:color w:val="000000" w:themeColor="text1"/>
          <w:lang w:val="es-ES"/>
        </w:rPr>
        <w:t xml:space="preserve"> encuentra su fundamento en el parágrafo cuarto del artículo 3 de la Ley 136 de 1994, el artículo 95 de la Ley 2166 de 2021 y el artículo 15 del Decreto 142 de 2023 que adicionó el artículo 2.2.15.1.2. del Decreto 1</w:t>
      </w:r>
      <w:r w:rsidR="00CB3B56">
        <w:rPr>
          <w:rFonts w:ascii="Century Gothic" w:hAnsi="Century Gothic" w:cs="Arial"/>
          <w:color w:val="000000" w:themeColor="text1"/>
          <w:lang w:val="es-ES"/>
        </w:rPr>
        <w:t>0</w:t>
      </w:r>
      <w:r w:rsidRPr="00C24A08">
        <w:rPr>
          <w:rFonts w:ascii="Century Gothic" w:hAnsi="Century Gothic" w:cs="Arial"/>
          <w:color w:val="000000" w:themeColor="text1"/>
          <w:lang w:val="es-ES"/>
        </w:rPr>
        <w:t>82 de 2015</w:t>
      </w:r>
      <w:r w:rsidR="00CB3B56">
        <w:rPr>
          <w:rFonts w:ascii="Century Gothic" w:hAnsi="Century Gothic" w:cs="Arial"/>
          <w:color w:val="000000" w:themeColor="text1"/>
          <w:lang w:val="es-ES"/>
        </w:rPr>
        <w:t>.</w:t>
      </w:r>
      <w:r w:rsidR="00E54854">
        <w:rPr>
          <w:rFonts w:ascii="Century Gothic" w:hAnsi="Century Gothic" w:cs="Arial"/>
          <w:color w:val="000000" w:themeColor="text1"/>
          <w:lang w:val="es-ES"/>
        </w:rPr>
        <w:t xml:space="preserve"> </w:t>
      </w:r>
      <w:r w:rsidRPr="00C24A08">
        <w:rPr>
          <w:rFonts w:ascii="Century Gothic" w:hAnsi="Century Gothic" w:cs="Arial"/>
          <w:color w:val="000000" w:themeColor="text1"/>
          <w:lang w:val="es-ES"/>
        </w:rPr>
        <w:t xml:space="preserve"> </w:t>
      </w:r>
      <w:r w:rsidR="00E54854">
        <w:rPr>
          <w:rFonts w:ascii="Century Gothic" w:hAnsi="Century Gothic" w:cs="Arial"/>
          <w:color w:val="000000" w:themeColor="text1"/>
          <w:lang w:val="es-ES"/>
        </w:rPr>
        <w:t>Este primer régimen</w:t>
      </w:r>
      <w:r w:rsidRPr="00C24A08">
        <w:rPr>
          <w:rFonts w:ascii="Century Gothic" w:hAnsi="Century Gothic" w:cs="Arial"/>
          <w:color w:val="000000" w:themeColor="text1"/>
          <w:lang w:val="es-ES"/>
        </w:rPr>
        <w:t xml:space="preserve"> determina una </w:t>
      </w:r>
      <w:proofErr w:type="spellStart"/>
      <w:r w:rsidRPr="00C24A08">
        <w:rPr>
          <w:rFonts w:ascii="Century Gothic" w:hAnsi="Century Gothic" w:cs="Arial"/>
          <w:color w:val="000000" w:themeColor="text1"/>
          <w:lang w:val="es-ES"/>
        </w:rPr>
        <w:t>sub-regla</w:t>
      </w:r>
      <w:proofErr w:type="spellEnd"/>
      <w:r w:rsidRPr="00C24A08">
        <w:rPr>
          <w:rFonts w:ascii="Century Gothic" w:hAnsi="Century Gothic" w:cs="Arial"/>
          <w:color w:val="000000" w:themeColor="text1"/>
          <w:lang w:val="es-ES"/>
        </w:rPr>
        <w:t xml:space="preserve"> de contratación prevalente por su especificidad</w:t>
      </w:r>
      <w:r w:rsidR="00E54854">
        <w:rPr>
          <w:rFonts w:ascii="Century Gothic" w:hAnsi="Century Gothic" w:cs="Arial"/>
          <w:color w:val="000000" w:themeColor="text1"/>
          <w:lang w:val="es-ES"/>
        </w:rPr>
        <w:t>, la cual requiere</w:t>
      </w:r>
      <w:r w:rsidRPr="00C24A08">
        <w:rPr>
          <w:rFonts w:ascii="Century Gothic" w:hAnsi="Century Gothic" w:cs="Arial"/>
          <w:color w:val="000000" w:themeColor="text1"/>
          <w:lang w:val="es-ES"/>
        </w:rPr>
        <w:t xml:space="preserve"> que concurran los siguientes requisitos: i) que las partes intervinientes sean, por un lado, entidades de orden nacional, departamental, distrital o municipal y, por otro, Organismos de Acción Comunal; </w:t>
      </w:r>
      <w:proofErr w:type="spellStart"/>
      <w:r w:rsidRPr="00C24A08">
        <w:rPr>
          <w:rFonts w:ascii="Century Gothic" w:hAnsi="Century Gothic" w:cs="Arial"/>
          <w:color w:val="000000" w:themeColor="text1"/>
          <w:lang w:val="es-ES"/>
        </w:rPr>
        <w:t>ii</w:t>
      </w:r>
      <w:proofErr w:type="spellEnd"/>
      <w:r w:rsidRPr="00C24A08">
        <w:rPr>
          <w:rFonts w:ascii="Century Gothic" w:hAnsi="Century Gothic" w:cs="Arial"/>
          <w:color w:val="000000" w:themeColor="text1"/>
          <w:lang w:val="es-ES"/>
        </w:rPr>
        <w:t xml:space="preserve">) que el objeto contractual consista únicamente en la ejecución de obras; y, </w:t>
      </w:r>
      <w:proofErr w:type="spellStart"/>
      <w:r w:rsidRPr="00C24A08">
        <w:rPr>
          <w:rFonts w:ascii="Century Gothic" w:hAnsi="Century Gothic" w:cs="Arial"/>
          <w:color w:val="000000" w:themeColor="text1"/>
          <w:lang w:val="es-ES"/>
        </w:rPr>
        <w:t>iii</w:t>
      </w:r>
      <w:proofErr w:type="spellEnd"/>
      <w:r w:rsidRPr="00C24A08">
        <w:rPr>
          <w:rFonts w:ascii="Century Gothic" w:hAnsi="Century Gothic" w:cs="Arial"/>
          <w:color w:val="000000" w:themeColor="text1"/>
          <w:lang w:val="es-ES"/>
        </w:rPr>
        <w:t xml:space="preserve">) que el contrato no supere la menor cuantía. De concurrir las anteriores circunstancias, la norma autoriza la contratación directa entre dichas entidades y el respectivo Organismo de Acción Comunal, previamente legalizada y reconocida ante los organismos competentes. En todo caso, esta contratación debe tomar como personal para la ejecución de la obra a los habitantes de la comunidad. </w:t>
      </w:r>
    </w:p>
    <w:p w14:paraId="118944AC" w14:textId="445DCCBC" w:rsidR="00671FC3" w:rsidRPr="00C24A08" w:rsidRDefault="00671FC3" w:rsidP="00671FC3">
      <w:pPr>
        <w:shd w:val="clear" w:color="auto" w:fill="FFFFFF" w:themeFill="background1"/>
        <w:spacing w:after="120" w:line="276" w:lineRule="auto"/>
        <w:ind w:firstLine="709"/>
        <w:jc w:val="both"/>
        <w:rPr>
          <w:rFonts w:ascii="Century Gothic" w:hAnsi="Century Gothic" w:cs="Arial"/>
          <w:color w:val="000000" w:themeColor="text1"/>
          <w:lang w:val="es-ES"/>
        </w:rPr>
      </w:pPr>
      <w:r w:rsidRPr="00C24A08">
        <w:rPr>
          <w:rFonts w:ascii="Century Gothic" w:hAnsi="Century Gothic" w:cs="Arial"/>
          <w:color w:val="000000" w:themeColor="text1"/>
          <w:lang w:val="es-ES"/>
        </w:rPr>
        <w:t xml:space="preserve">Un </w:t>
      </w:r>
      <w:r w:rsidRPr="00C24A08">
        <w:rPr>
          <w:rFonts w:ascii="Century Gothic" w:hAnsi="Century Gothic" w:cs="Arial"/>
          <w:i/>
          <w:color w:val="000000" w:themeColor="text1"/>
          <w:lang w:val="es-ES"/>
        </w:rPr>
        <w:t>segundo</w:t>
      </w:r>
      <w:r w:rsidRPr="00C24A08">
        <w:rPr>
          <w:rFonts w:ascii="Century Gothic" w:hAnsi="Century Gothic" w:cs="Arial"/>
          <w:color w:val="000000" w:themeColor="text1"/>
          <w:lang w:val="es-ES"/>
        </w:rPr>
        <w:t xml:space="preserve"> </w:t>
      </w:r>
      <w:r w:rsidRPr="00C24A08">
        <w:rPr>
          <w:rFonts w:ascii="Century Gothic" w:hAnsi="Century Gothic" w:cs="Arial"/>
          <w:i/>
          <w:color w:val="000000" w:themeColor="text1"/>
          <w:lang w:val="es-ES"/>
        </w:rPr>
        <w:t>régimen</w:t>
      </w:r>
      <w:r w:rsidRPr="00C24A08">
        <w:rPr>
          <w:rFonts w:ascii="Century Gothic" w:hAnsi="Century Gothic" w:cs="Arial"/>
          <w:color w:val="000000" w:themeColor="text1"/>
          <w:lang w:val="es-ES"/>
        </w:rPr>
        <w:t xml:space="preserve"> o modalidad de contratación se encuentra prevista en el Decreto 092 de 2017</w:t>
      </w:r>
      <w:r w:rsidR="00A4559A">
        <w:rPr>
          <w:rFonts w:ascii="Century Gothic" w:hAnsi="Century Gothic" w:cs="Arial"/>
          <w:color w:val="000000" w:themeColor="text1"/>
          <w:lang w:val="es-ES"/>
        </w:rPr>
        <w:t xml:space="preserve">. </w:t>
      </w:r>
      <w:r w:rsidRPr="00C24A08">
        <w:rPr>
          <w:rFonts w:ascii="Century Gothic" w:hAnsi="Century Gothic" w:cs="Arial"/>
          <w:color w:val="000000" w:themeColor="text1"/>
          <w:lang w:val="es-ES"/>
        </w:rPr>
        <w:t xml:space="preserve">Este decreto desarrolla, en términos generales, la contratación autorizada por el artículo 355 de la Constitución Política, la cual, en concordancia con el numeral 16 y el parágrafo tercero del artículo 3 de la Ley 136 de 1994, puede manifestarse a través de convenios solidarios.  </w:t>
      </w:r>
    </w:p>
    <w:p w14:paraId="5A1C464F" w14:textId="77777777" w:rsidR="00671FC3" w:rsidRPr="00C24A08" w:rsidRDefault="00671FC3" w:rsidP="00671FC3">
      <w:pPr>
        <w:shd w:val="clear" w:color="auto" w:fill="FFFFFF" w:themeFill="background1"/>
        <w:spacing w:after="120" w:line="276" w:lineRule="auto"/>
        <w:ind w:firstLine="709"/>
        <w:jc w:val="both"/>
        <w:rPr>
          <w:rFonts w:ascii="Century Gothic" w:hAnsi="Century Gothic" w:cs="Arial"/>
          <w:color w:val="000000" w:themeColor="text1"/>
          <w:lang w:val="es-ES"/>
        </w:rPr>
      </w:pPr>
      <w:r w:rsidRPr="00C24A08">
        <w:rPr>
          <w:rFonts w:ascii="Century Gothic" w:hAnsi="Century Gothic" w:cs="Arial"/>
          <w:color w:val="000000" w:themeColor="text1"/>
          <w:lang w:val="es-ES"/>
        </w:rPr>
        <w:t xml:space="preserve">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Organismos de Acción Comunal de reconocida idoneidad; </w:t>
      </w:r>
      <w:proofErr w:type="spellStart"/>
      <w:r w:rsidRPr="00C24A08">
        <w:rPr>
          <w:rFonts w:ascii="Century Gothic" w:hAnsi="Century Gothic" w:cs="Arial"/>
          <w:color w:val="000000" w:themeColor="text1"/>
          <w:lang w:val="es-ES"/>
        </w:rPr>
        <w:t>ii</w:t>
      </w:r>
      <w:proofErr w:type="spellEnd"/>
      <w:r w:rsidRPr="00C24A08">
        <w:rPr>
          <w:rFonts w:ascii="Century Gothic" w:hAnsi="Century Gothic" w:cs="Arial"/>
          <w:color w:val="000000" w:themeColor="text1"/>
          <w:lang w:val="es-ES"/>
        </w:rPr>
        <w:t xml:space="preserve">) que el objeto del contrato esté dirigido al impulso de programas y actividades de interés público acordes con el plan de desarrollo aplicable; </w:t>
      </w:r>
      <w:proofErr w:type="spellStart"/>
      <w:r w:rsidRPr="00C24A08">
        <w:rPr>
          <w:rFonts w:ascii="Century Gothic" w:hAnsi="Century Gothic" w:cs="Arial"/>
          <w:color w:val="000000" w:themeColor="text1"/>
          <w:lang w:val="es-ES"/>
        </w:rPr>
        <w:t>iii</w:t>
      </w:r>
      <w:proofErr w:type="spellEnd"/>
      <w:r w:rsidRPr="00C24A08">
        <w:rPr>
          <w:rFonts w:ascii="Century Gothic" w:hAnsi="Century Gothic" w:cs="Arial"/>
          <w:color w:val="000000" w:themeColor="text1"/>
          <w:lang w:val="es-ES"/>
        </w:rPr>
        <w:t xml:space="preserve">) que el contrato, no refleje relaciones conmutativas que impliquen contraprestaciones para la entidad del Estado; </w:t>
      </w:r>
      <w:proofErr w:type="spellStart"/>
      <w:r w:rsidRPr="00C24A08">
        <w:rPr>
          <w:rFonts w:ascii="Century Gothic" w:hAnsi="Century Gothic" w:cs="Arial"/>
          <w:color w:val="000000" w:themeColor="text1"/>
          <w:lang w:val="es-ES"/>
        </w:rPr>
        <w:t>iv</w:t>
      </w:r>
      <w:proofErr w:type="spellEnd"/>
      <w:r w:rsidRPr="00C24A08">
        <w:rPr>
          <w:rFonts w:ascii="Century Gothic" w:hAnsi="Century Gothic" w:cs="Arial"/>
          <w:color w:val="000000" w:themeColor="text1"/>
          <w:lang w:val="es-ES"/>
        </w:rPr>
        <w:t>) que la entidad del Estado no imparta instrucciones precisas para la ejecución del objeto convenido; y, v) en virtud del literal f) del artículo 16 de la Ley 2166 de 2021, su cuantía no puede ser superior a la menor cuantía.</w:t>
      </w:r>
    </w:p>
    <w:p w14:paraId="09C23E03" w14:textId="77777777" w:rsidR="00671FC3" w:rsidRPr="00C24A08" w:rsidRDefault="00671FC3" w:rsidP="00671FC3">
      <w:pPr>
        <w:shd w:val="clear" w:color="auto" w:fill="FFFFFF" w:themeFill="background1"/>
        <w:spacing w:after="120" w:line="276" w:lineRule="auto"/>
        <w:ind w:firstLine="709"/>
        <w:jc w:val="both"/>
        <w:rPr>
          <w:rFonts w:ascii="Century Gothic" w:hAnsi="Century Gothic" w:cs="Arial"/>
          <w:color w:val="000000" w:themeColor="text1"/>
          <w:lang w:val="es-ES"/>
        </w:rPr>
      </w:pPr>
      <w:r w:rsidRPr="00C24A08">
        <w:rPr>
          <w:rFonts w:ascii="Century Gothic" w:hAnsi="Century Gothic" w:cs="Arial"/>
          <w:color w:val="000000" w:themeColor="text1"/>
          <w:lang w:val="es-ES"/>
        </w:rPr>
        <w:t xml:space="preserve">Así las cosas, en caso de que concurran los requisitos antes enunciados, se aplicará al proceso de planeación, selección y contratación el procedimiento previsto en el Decreto 092 de 2017 y, en lo no previsto en este, se complementará con las normas previstas en el EGCAP, con base en las remisiones efectuadas en los artículos séptimo y octavo del citado Decreto. </w:t>
      </w:r>
    </w:p>
    <w:p w14:paraId="7BD1AF7C" w14:textId="77777777" w:rsidR="00671FC3" w:rsidRPr="00C24A08" w:rsidRDefault="00671FC3" w:rsidP="00671FC3">
      <w:pPr>
        <w:shd w:val="clear" w:color="auto" w:fill="FFFFFF" w:themeFill="background1"/>
        <w:spacing w:after="120" w:line="276" w:lineRule="auto"/>
        <w:ind w:firstLine="709"/>
        <w:jc w:val="both"/>
        <w:rPr>
          <w:rFonts w:ascii="Century Gothic" w:hAnsi="Century Gothic" w:cs="Arial"/>
          <w:color w:val="000000" w:themeColor="text1"/>
          <w:lang w:val="es-ES"/>
        </w:rPr>
      </w:pPr>
      <w:r w:rsidRPr="00C24A08">
        <w:rPr>
          <w:rFonts w:ascii="Century Gothic" w:hAnsi="Century Gothic" w:cs="Arial"/>
          <w:i/>
          <w:color w:val="000000" w:themeColor="text1"/>
          <w:lang w:val="es-ES"/>
        </w:rPr>
        <w:t>Por último</w:t>
      </w:r>
      <w:r w:rsidRPr="00C24A08">
        <w:rPr>
          <w:rFonts w:ascii="Century Gothic" w:hAnsi="Century Gothic" w:cs="Arial"/>
          <w:color w:val="000000" w:themeColor="text1"/>
          <w:lang w:val="es-ES"/>
        </w:rPr>
        <w:t xml:space="preserve">, en armonía con la modificación realizada por la Ley 1955 de 2019 y la Ley 2200 de 2022, se presenta un </w:t>
      </w:r>
      <w:r w:rsidRPr="00C24A08">
        <w:rPr>
          <w:rFonts w:ascii="Century Gothic" w:hAnsi="Century Gothic" w:cs="Arial"/>
          <w:i/>
          <w:color w:val="000000" w:themeColor="text1"/>
          <w:lang w:val="es-ES"/>
        </w:rPr>
        <w:t>tercer régimen</w:t>
      </w:r>
      <w:r w:rsidRPr="00C24A08">
        <w:rPr>
          <w:rFonts w:ascii="Century Gothic" w:hAnsi="Century Gothic" w:cs="Arial"/>
          <w:color w:val="000000" w:themeColor="text1"/>
          <w:lang w:val="es-ES"/>
        </w:rPr>
        <w:t>, que encuentra su fundamento en los parágrafos tercero y quinto del artículo tercero de la Ley 136 de 1994, que deben interpretarse armónicamente con lo dispuesto en el artículo 141 de la precitada Ley y el artículo 63 de la Ley 2166 de 2021. En virtud de tales disposiciones normativas, los Organismos de Acción Comunal cuentan con la posibilidad de vincularse al desarrollo y mejoramiento municipal y departamental, mediante la participación en el ejercicio de las funciones o la ejecución de obras. Para el caso de la vinculación en el desarrollo municipal, la norma también contempló la prestación de servicios públicos, sin embargo, hay que tener en cuenta que para que estos Organismos de Acción Comunal puedan intervenir en la prestación de servicios públicos requiere de autorización expresa de los Concejos Municipales y Asambleas Departamentales en virtud de lo consagrado en el artículo 22 del Decreto 19 de 1958.</w:t>
      </w:r>
    </w:p>
    <w:p w14:paraId="3646234E" w14:textId="77777777" w:rsidR="00671FC3" w:rsidRPr="00C24A08" w:rsidRDefault="00671FC3" w:rsidP="00671FC3">
      <w:pPr>
        <w:shd w:val="clear" w:color="auto" w:fill="FFFFFF" w:themeFill="background1"/>
        <w:spacing w:after="120" w:line="276" w:lineRule="auto"/>
        <w:ind w:firstLine="709"/>
        <w:jc w:val="both"/>
        <w:rPr>
          <w:rFonts w:ascii="Century Gothic" w:hAnsi="Century Gothic" w:cs="Arial"/>
          <w:color w:val="000000" w:themeColor="text1"/>
          <w:lang w:val="es-ES"/>
        </w:rPr>
      </w:pPr>
      <w:r w:rsidRPr="00C24A08">
        <w:rPr>
          <w:rFonts w:ascii="Century Gothic" w:hAnsi="Century Gothic" w:cs="Arial"/>
          <w:color w:val="000000" w:themeColor="text1"/>
          <w:lang w:val="es-ES"/>
        </w:rPr>
        <w:t xml:space="preserve">Las normas previamente citadas disponen que se aplicarán los artículos 375 a 378 del Decreto 1333 de 1986 así como el EGCAP. Frente a este régimen de contratación la Agencia ha indicado que aquel resulta aplicable a todos los casos no reglamentados a través de normas específicas en los que: i) se vinculen entidades del orden departamental, municipal o distrital y Organismos de Acción Comunal; </w:t>
      </w:r>
      <w:proofErr w:type="spellStart"/>
      <w:r w:rsidRPr="00C24A08">
        <w:rPr>
          <w:rFonts w:ascii="Century Gothic" w:hAnsi="Century Gothic" w:cs="Arial"/>
          <w:color w:val="000000" w:themeColor="text1"/>
          <w:lang w:val="es-ES"/>
        </w:rPr>
        <w:t>ii</w:t>
      </w:r>
      <w:proofErr w:type="spellEnd"/>
      <w:r w:rsidRPr="00C24A08">
        <w:rPr>
          <w:rFonts w:ascii="Century Gothic" w:hAnsi="Century Gothic" w:cs="Arial"/>
          <w:color w:val="000000" w:themeColor="text1"/>
          <w:lang w:val="es-ES"/>
        </w:rPr>
        <w:t xml:space="preserve">) se cumpla con el objetivo planteado en el parágrafo tercero del artículo tercero de la Ley 136 de 1994 y el artículo 63 de la Ley 2166 de 2021, en consonancia con el artículo 355 constitucional; y </w:t>
      </w:r>
      <w:proofErr w:type="spellStart"/>
      <w:r w:rsidRPr="00C24A08">
        <w:rPr>
          <w:rFonts w:ascii="Century Gothic" w:hAnsi="Century Gothic" w:cs="Arial"/>
          <w:color w:val="000000" w:themeColor="text1"/>
          <w:lang w:val="es-ES"/>
        </w:rPr>
        <w:t>iii</w:t>
      </w:r>
      <w:proofErr w:type="spellEnd"/>
      <w:r w:rsidRPr="00C24A08">
        <w:rPr>
          <w:rFonts w:ascii="Century Gothic" w:hAnsi="Century Gothic" w:cs="Arial"/>
          <w:color w:val="000000" w:themeColor="text1"/>
          <w:lang w:val="es-ES"/>
        </w:rPr>
        <w:t xml:space="preserve">) no exista otra forma especial de contratación. </w:t>
      </w:r>
    </w:p>
    <w:p w14:paraId="3BC53988" w14:textId="16A3092A" w:rsidR="00671FC3" w:rsidRDefault="00671FC3" w:rsidP="00671FC3">
      <w:pPr>
        <w:widowControl w:val="0"/>
        <w:shd w:val="clear" w:color="auto" w:fill="FFFFFF" w:themeFill="background1"/>
        <w:tabs>
          <w:tab w:val="left" w:pos="822"/>
        </w:tabs>
        <w:autoSpaceDE w:val="0"/>
        <w:autoSpaceDN w:val="0"/>
        <w:spacing w:after="0" w:line="276" w:lineRule="auto"/>
        <w:jc w:val="both"/>
        <w:rPr>
          <w:rFonts w:ascii="Century Gothic" w:hAnsi="Century Gothic" w:cs="Arial"/>
          <w:color w:val="000000" w:themeColor="text1"/>
          <w:lang w:val="es-ES"/>
        </w:rPr>
      </w:pPr>
      <w:r w:rsidRPr="00C24A08">
        <w:rPr>
          <w:rFonts w:ascii="Century Gothic" w:hAnsi="Century Gothic" w:cs="Arial"/>
          <w:color w:val="000000" w:themeColor="text1"/>
          <w:lang w:val="es-ES"/>
        </w:rPr>
        <w:tab/>
        <w:t>Como se observa, cada alternativa contempla su propio régimen jurídico para efectos de la gestión contractual. En este contexto, como exigencia acorde a los principios de la función administrativa, la planeación impone el deber de realizar estudios previos y análisis del sector económico, pues son los insumos para determinar desde el punto de vista técnico tanto las necesidades prioritarias como los presupuestos estimados de cada proyecto.</w:t>
      </w:r>
    </w:p>
    <w:p w14:paraId="1D9580AC" w14:textId="77777777" w:rsidR="00423982" w:rsidRDefault="00423982" w:rsidP="00671FC3">
      <w:pPr>
        <w:widowControl w:val="0"/>
        <w:shd w:val="clear" w:color="auto" w:fill="FFFFFF" w:themeFill="background1"/>
        <w:tabs>
          <w:tab w:val="left" w:pos="822"/>
        </w:tabs>
        <w:autoSpaceDE w:val="0"/>
        <w:autoSpaceDN w:val="0"/>
        <w:spacing w:after="0" w:line="276" w:lineRule="auto"/>
        <w:jc w:val="both"/>
        <w:rPr>
          <w:rFonts w:ascii="Century Gothic" w:hAnsi="Century Gothic" w:cs="Arial"/>
          <w:color w:val="000000" w:themeColor="text1"/>
          <w:lang w:val="es-ES"/>
        </w:rPr>
      </w:pPr>
    </w:p>
    <w:p w14:paraId="267C7C33" w14:textId="099ED8E5" w:rsidR="000B45DE" w:rsidRPr="00C24A08" w:rsidRDefault="000B45DE" w:rsidP="000B45DE">
      <w:pPr>
        <w:shd w:val="clear" w:color="auto" w:fill="FFFFFF" w:themeFill="background1"/>
        <w:spacing w:after="0" w:line="276" w:lineRule="auto"/>
        <w:jc w:val="both"/>
        <w:rPr>
          <w:rFonts w:ascii="Century Gothic" w:eastAsia="Calibri" w:hAnsi="Century Gothic" w:cs="Arial"/>
          <w:b/>
          <w:color w:val="000000" w:themeColor="text1"/>
        </w:rPr>
      </w:pPr>
      <w:r w:rsidRPr="00C24A08">
        <w:rPr>
          <w:rFonts w:ascii="Century Gothic" w:eastAsia="Calibri" w:hAnsi="Century Gothic" w:cs="Arial"/>
          <w:b/>
          <w:color w:val="000000" w:themeColor="text1"/>
        </w:rPr>
        <w:t xml:space="preserve">2.2. </w:t>
      </w:r>
      <w:r>
        <w:rPr>
          <w:rFonts w:ascii="Century Gothic" w:eastAsia="Calibri" w:hAnsi="Century Gothic" w:cs="Arial"/>
          <w:b/>
          <w:color w:val="000000" w:themeColor="text1"/>
        </w:rPr>
        <w:t>N</w:t>
      </w:r>
      <w:r w:rsidRPr="000B45DE">
        <w:rPr>
          <w:rFonts w:ascii="Century Gothic" w:eastAsia="Calibri" w:hAnsi="Century Gothic" w:cs="Arial"/>
          <w:b/>
          <w:color w:val="000000" w:themeColor="text1"/>
        </w:rPr>
        <w:t>aturaleza jurídica de los Organismos de Acción Comunal y su actividad contractual con el Estado</w:t>
      </w:r>
    </w:p>
    <w:p w14:paraId="4972C085" w14:textId="77777777" w:rsidR="00027A1F" w:rsidRDefault="00027A1F" w:rsidP="00382ECE">
      <w:pPr>
        <w:shd w:val="clear" w:color="auto" w:fill="FFFFFF" w:themeFill="background1"/>
        <w:spacing w:after="120" w:line="276" w:lineRule="auto"/>
        <w:jc w:val="both"/>
        <w:rPr>
          <w:rFonts w:ascii="Century Gothic" w:eastAsia="Calibri" w:hAnsi="Century Gothic" w:cs="Arial"/>
          <w:bCs/>
          <w:color w:val="000000" w:themeColor="text1"/>
          <w:lang w:val="es-MX"/>
        </w:rPr>
      </w:pPr>
    </w:p>
    <w:p w14:paraId="7470D0CC" w14:textId="4528CDFA" w:rsidR="00382ECE" w:rsidRPr="00C24A08" w:rsidRDefault="00382ECE" w:rsidP="00382ECE">
      <w:pPr>
        <w:shd w:val="clear" w:color="auto" w:fill="FFFFFF" w:themeFill="background1"/>
        <w:spacing w:after="120" w:line="276" w:lineRule="auto"/>
        <w:jc w:val="both"/>
        <w:rPr>
          <w:rFonts w:ascii="Century Gothic" w:eastAsia="Calibri" w:hAnsi="Century Gothic" w:cs="Arial"/>
          <w:bCs/>
          <w:color w:val="000000" w:themeColor="text1"/>
          <w:lang w:val="es-MX"/>
        </w:rPr>
      </w:pPr>
      <w:r w:rsidRPr="00C24A08">
        <w:rPr>
          <w:rFonts w:ascii="Century Gothic" w:eastAsia="Calibri" w:hAnsi="Century Gothic" w:cs="Arial"/>
          <w:bCs/>
          <w:color w:val="000000" w:themeColor="text1"/>
          <w:lang w:val="es-MX"/>
        </w:rPr>
        <w:t xml:space="preserve">El artículo 38 de la Constitución Política, estableció la obligación de </w:t>
      </w:r>
      <w:r w:rsidRPr="00C24A08">
        <w:rPr>
          <w:rFonts w:ascii="Century Gothic" w:eastAsia="Calibri" w:hAnsi="Century Gothic" w:cs="Arial"/>
          <w:color w:val="000000" w:themeColor="text1"/>
        </w:rPr>
        <w:t>“</w:t>
      </w:r>
      <w:r w:rsidRPr="00C24A08">
        <w:rPr>
          <w:rFonts w:ascii="Century Gothic" w:eastAsia="Calibri" w:hAnsi="Century Gothic" w:cs="Arial"/>
          <w:bCs/>
          <w:color w:val="000000" w:themeColor="text1"/>
          <w:lang w:val="es-MX"/>
        </w:rPr>
        <w:t>garantizar el derecho de libre asociación para el desarrollo de las distintas actividades que las personas realizan en sociedad</w:t>
      </w:r>
      <w:r w:rsidRPr="00C24A08">
        <w:rPr>
          <w:rFonts w:ascii="Century Gothic" w:eastAsia="Calibri" w:hAnsi="Century Gothic" w:cs="Arial"/>
          <w:color w:val="000000" w:themeColor="text1"/>
          <w:lang w:val="es-ES_tradnl"/>
        </w:rPr>
        <w:t>”</w:t>
      </w:r>
      <w:r w:rsidRPr="00C24A08">
        <w:rPr>
          <w:rFonts w:ascii="Century Gothic" w:eastAsia="Calibri" w:hAnsi="Century Gothic" w:cs="Arial"/>
          <w:bCs/>
          <w:i/>
          <w:iCs/>
          <w:color w:val="000000" w:themeColor="text1"/>
          <w:lang w:val="es-MX"/>
        </w:rPr>
        <w:t>,</w:t>
      </w:r>
      <w:r w:rsidRPr="00C24A08">
        <w:rPr>
          <w:rFonts w:ascii="Century Gothic" w:eastAsia="Calibri" w:hAnsi="Century Gothic" w:cs="Arial"/>
          <w:bCs/>
          <w:color w:val="000000" w:themeColor="text1"/>
          <w:lang w:val="es-MX"/>
        </w:rPr>
        <w:t xml:space="preserve"> en aras de contar con una sociedad civil más participativa. De igual forma, los artículos 103 y 355 superior permitieron que las organizaciones civiles previstas por el constituyente no solamente puedan ejercer una labor de vigilancia y control, sino que también se prevé su intervención en la actividad estatal. Al respecto, la Corte Constitucional en sentencia C-580 de 2001, realizó un análisis del desarrollo comunitario de los Organismos de Acción Comunal, concluyendo que su proceso social va de la mano con la acción participativa de la comunidad, en tanto que impulsa al individuo a involucrarse en su contexto detectando necesidades de su comunidad y ayudando a solucionarlas</w:t>
      </w:r>
      <w:r w:rsidRPr="00C24A08">
        <w:rPr>
          <w:rFonts w:ascii="Century Gothic" w:eastAsia="Calibri" w:hAnsi="Century Gothic" w:cs="Arial"/>
          <w:bCs/>
          <w:color w:val="000000" w:themeColor="text1"/>
          <w:vertAlign w:val="superscript"/>
          <w:lang w:val="es-MX"/>
        </w:rPr>
        <w:footnoteReference w:id="9"/>
      </w:r>
      <w:r w:rsidRPr="00C24A08">
        <w:rPr>
          <w:rFonts w:ascii="Century Gothic" w:eastAsia="Calibri" w:hAnsi="Century Gothic" w:cs="Arial"/>
          <w:bCs/>
          <w:color w:val="000000" w:themeColor="text1"/>
          <w:lang w:val="es-MX"/>
        </w:rPr>
        <w:t>.</w:t>
      </w:r>
    </w:p>
    <w:p w14:paraId="45715C47" w14:textId="6CD614CF" w:rsidR="00097EB0" w:rsidRPr="00C24A08" w:rsidRDefault="00097EB0" w:rsidP="0034464E">
      <w:pPr>
        <w:shd w:val="clear" w:color="auto" w:fill="FFFFFF" w:themeFill="background1"/>
        <w:spacing w:line="276" w:lineRule="auto"/>
        <w:ind w:firstLine="708"/>
        <w:jc w:val="both"/>
        <w:rPr>
          <w:rFonts w:ascii="Century Gothic" w:hAnsi="Century Gothic" w:cs="Arial"/>
          <w:bCs/>
          <w:color w:val="000000" w:themeColor="text1"/>
          <w:lang w:eastAsia="es-MX"/>
        </w:rPr>
      </w:pPr>
      <w:r w:rsidRPr="00C24A08">
        <w:rPr>
          <w:rFonts w:ascii="Century Gothic" w:hAnsi="Century Gothic" w:cs="Arial"/>
          <w:bCs/>
          <w:color w:val="000000" w:themeColor="text1"/>
          <w:lang w:eastAsia="es-MX"/>
        </w:rPr>
        <w:t>Con la expedición de la Ley 2166 de 2021 se derog</w:t>
      </w:r>
      <w:r w:rsidR="00D6532A">
        <w:rPr>
          <w:rFonts w:ascii="Century Gothic" w:hAnsi="Century Gothic" w:cs="Arial"/>
          <w:bCs/>
          <w:color w:val="000000" w:themeColor="text1"/>
          <w:lang w:eastAsia="es-MX"/>
        </w:rPr>
        <w:t>ó</w:t>
      </w:r>
      <w:r w:rsidRPr="00C24A08">
        <w:rPr>
          <w:rFonts w:ascii="Century Gothic" w:hAnsi="Century Gothic" w:cs="Arial"/>
          <w:bCs/>
          <w:color w:val="000000" w:themeColor="text1"/>
          <w:lang w:eastAsia="es-MX"/>
        </w:rPr>
        <w:t xml:space="preserve"> la Ley 743 de 2002, </w:t>
      </w:r>
      <w:r w:rsidR="00D6532A">
        <w:rPr>
          <w:rFonts w:ascii="Century Gothic" w:hAnsi="Century Gothic" w:cs="Arial"/>
          <w:bCs/>
          <w:color w:val="000000" w:themeColor="text1"/>
          <w:lang w:eastAsia="es-MX"/>
        </w:rPr>
        <w:t xml:space="preserve">mediante la cual </w:t>
      </w:r>
      <w:r w:rsidRPr="00C24A08">
        <w:rPr>
          <w:rFonts w:ascii="Century Gothic" w:hAnsi="Century Gothic" w:cs="Arial"/>
          <w:bCs/>
          <w:color w:val="000000" w:themeColor="text1"/>
          <w:lang w:eastAsia="es-MX"/>
        </w:rPr>
        <w:t xml:space="preserve">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w:t>
      </w:r>
      <w:r w:rsidR="00D6532A">
        <w:rPr>
          <w:rFonts w:ascii="Century Gothic" w:hAnsi="Century Gothic" w:cs="Arial"/>
          <w:bCs/>
          <w:color w:val="000000" w:themeColor="text1"/>
          <w:lang w:eastAsia="es-MX"/>
        </w:rPr>
        <w:t>de</w:t>
      </w:r>
      <w:r w:rsidR="006E1A05">
        <w:rPr>
          <w:rFonts w:ascii="Century Gothic" w:hAnsi="Century Gothic" w:cs="Arial"/>
          <w:bCs/>
          <w:color w:val="000000" w:themeColor="text1"/>
          <w:lang w:eastAsia="es-MX"/>
        </w:rPr>
        <w:t xml:space="preserve"> </w:t>
      </w:r>
      <w:r w:rsidR="00D6532A">
        <w:rPr>
          <w:rFonts w:ascii="Century Gothic" w:hAnsi="Century Gothic" w:cs="Arial"/>
          <w:bCs/>
          <w:color w:val="000000" w:themeColor="text1"/>
          <w:lang w:eastAsia="es-MX"/>
        </w:rPr>
        <w:t xml:space="preserve">la Ley 2166 </w:t>
      </w:r>
      <w:r w:rsidR="006E1A05">
        <w:rPr>
          <w:rFonts w:ascii="Century Gothic" w:hAnsi="Century Gothic" w:cs="Arial"/>
          <w:bCs/>
          <w:color w:val="000000" w:themeColor="text1"/>
          <w:lang w:eastAsia="es-MX"/>
        </w:rPr>
        <w:t>de 2021, esta tiene como objeto</w:t>
      </w:r>
      <w:r w:rsidRPr="00C24A08">
        <w:rPr>
          <w:rFonts w:ascii="Century Gothic" w:hAnsi="Century Gothic" w:cs="Arial"/>
          <w:bCs/>
          <w:color w:val="000000" w:themeColor="text1"/>
          <w:lang w:eastAsia="es-MX"/>
        </w:rPr>
        <w:t xml:space="preserve"> </w:t>
      </w:r>
      <w:r w:rsidRPr="00C24A08">
        <w:rPr>
          <w:rFonts w:ascii="Century Gothic" w:eastAsia="Calibri" w:hAnsi="Century Gothic" w:cs="Arial"/>
          <w:color w:val="000000" w:themeColor="text1"/>
          <w:lang w:val="es-ES_tradnl"/>
        </w:rPr>
        <w:t>“</w:t>
      </w:r>
      <w:r w:rsidRPr="00C24A08">
        <w:rPr>
          <w:rFonts w:ascii="Century Gothic" w:hAnsi="Century Gothic" w:cs="Arial"/>
          <w:bCs/>
          <w:color w:val="000000" w:themeColor="text1"/>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sidRPr="00C24A08">
        <w:rPr>
          <w:rFonts w:ascii="Century Gothic" w:eastAsia="Calibri" w:hAnsi="Century Gothic" w:cs="Arial"/>
          <w:color w:val="000000" w:themeColor="text1"/>
          <w:lang w:val="es-ES_tradnl"/>
        </w:rPr>
        <w:t>”</w:t>
      </w:r>
      <w:r w:rsidRPr="00C24A08">
        <w:rPr>
          <w:rFonts w:ascii="Century Gothic" w:hAnsi="Century Gothic" w:cs="Arial"/>
          <w:bCs/>
          <w:color w:val="000000" w:themeColor="text1"/>
          <w:lang w:eastAsia="es-MX"/>
        </w:rPr>
        <w:t xml:space="preserve">. </w:t>
      </w:r>
    </w:p>
    <w:p w14:paraId="27070B3C" w14:textId="5F5B0D1D" w:rsidR="00382ECE" w:rsidRDefault="00382ECE" w:rsidP="00382ECE">
      <w:pPr>
        <w:shd w:val="clear" w:color="auto" w:fill="FFFFFF" w:themeFill="background1"/>
        <w:spacing w:after="120" w:line="276" w:lineRule="auto"/>
        <w:ind w:firstLine="708"/>
        <w:jc w:val="both"/>
        <w:rPr>
          <w:rFonts w:ascii="Century Gothic" w:eastAsia="Calibri" w:hAnsi="Century Gothic" w:cs="Arial"/>
          <w:color w:val="000000" w:themeColor="text1"/>
          <w:lang w:val="es-MX"/>
        </w:rPr>
      </w:pPr>
      <w:r w:rsidRPr="00C24A08">
        <w:rPr>
          <w:rFonts w:ascii="Century Gothic" w:eastAsia="Calibri" w:hAnsi="Century Gothic" w:cs="Arial"/>
          <w:color w:val="000000" w:themeColor="text1"/>
          <w:lang w:val="es-MX"/>
        </w:rPr>
        <w:t>Es así como, en desarrollo del principio de participación, el artículo 7 de la Ley 2126 de 2021 definió cuatro grados de Organismos de Acción Comuna</w:t>
      </w:r>
      <w:r w:rsidR="006036A8">
        <w:rPr>
          <w:rFonts w:ascii="Century Gothic" w:eastAsia="Calibri" w:hAnsi="Century Gothic" w:cs="Arial"/>
          <w:color w:val="000000" w:themeColor="text1"/>
          <w:lang w:val="es-MX"/>
        </w:rPr>
        <w:t>l</w:t>
      </w:r>
      <w:r w:rsidRPr="00C24A08">
        <w:rPr>
          <w:rFonts w:ascii="Century Gothic" w:eastAsia="Calibri" w:hAnsi="Century Gothic" w:cs="Arial"/>
          <w:color w:val="000000" w:themeColor="text1"/>
          <w:lang w:val="es-MX"/>
        </w:rPr>
        <w:t>. En el primer grado clasific</w:t>
      </w:r>
      <w:r w:rsidR="00560482">
        <w:rPr>
          <w:rFonts w:ascii="Century Gothic" w:eastAsia="Calibri" w:hAnsi="Century Gothic" w:cs="Arial"/>
          <w:color w:val="000000" w:themeColor="text1"/>
          <w:lang w:val="es-MX"/>
        </w:rPr>
        <w:t>ó a</w:t>
      </w:r>
      <w:r w:rsidRPr="00C24A08">
        <w:rPr>
          <w:rFonts w:ascii="Century Gothic" w:eastAsia="Calibri" w:hAnsi="Century Gothic" w:cs="Arial"/>
          <w:color w:val="000000" w:themeColor="text1"/>
          <w:lang w:val="es-MX"/>
        </w:rPr>
        <w:t xml:space="preserve"> las Juntas de Acción Comunal y las Juntas de Vivienda Comunal. Las primeras de ellas fueron definidas como </w:t>
      </w:r>
      <w:r w:rsidRPr="00C24A08">
        <w:rPr>
          <w:rFonts w:ascii="Century Gothic" w:eastAsia="Calibri" w:hAnsi="Century Gothic" w:cs="Arial"/>
          <w:i/>
          <w:color w:val="000000" w:themeColor="text1"/>
          <w:lang w:val="es-MX"/>
        </w:rPr>
        <w:t>“una organización cívica, social y comunitaria de gestión social, sin ánimo de lucro, de naturaleza solidaria, con personería jurídica y patrimonio propio (…)</w:t>
      </w:r>
      <w:r w:rsidRPr="00C24A08">
        <w:rPr>
          <w:rFonts w:ascii="Century Gothic" w:eastAsia="Calibri" w:hAnsi="Century Gothic" w:cs="Arial"/>
          <w:color w:val="000000" w:themeColor="text1"/>
          <w:lang w:val="es-MX"/>
        </w:rPr>
        <w:t xml:space="preserve">”, que se encuentra integrada voluntariamente por los residentes de un lugar que aúnan esfuerzos y recursos para </w:t>
      </w:r>
      <w:r w:rsidRPr="00C24A08">
        <w:rPr>
          <w:rFonts w:ascii="Century Gothic" w:eastAsia="Calibri" w:hAnsi="Century Gothic" w:cs="Arial"/>
          <w:i/>
          <w:color w:val="000000" w:themeColor="text1"/>
          <w:lang w:val="es-MX"/>
        </w:rPr>
        <w:t>“procurar un desarrollo integral, sostenible y sustentable con fundamento en el ejercicio de la democracia participativa.”</w:t>
      </w:r>
      <w:r w:rsidRPr="00C24A08">
        <w:rPr>
          <w:rFonts w:ascii="Century Gothic" w:eastAsia="Calibri" w:hAnsi="Century Gothic" w:cs="Arial"/>
          <w:color w:val="000000" w:themeColor="text1"/>
          <w:lang w:val="es-MX"/>
        </w:rPr>
        <w:t>. Por su parte, las Juntas de Vivienda Comunal, fueron definidas como “</w:t>
      </w:r>
      <w:r w:rsidRPr="00C24A08">
        <w:rPr>
          <w:rFonts w:ascii="Century Gothic" w:eastAsia="Calibri" w:hAnsi="Century Gothic" w:cs="Arial"/>
          <w:i/>
          <w:color w:val="000000" w:themeColor="text1"/>
          <w:lang w:val="es-MX"/>
        </w:rPr>
        <w:t>una organización cívica sin ánimo de lucro, integrada por familias que se reúnen con el propósito de adelantar programas de mejoramiento o de autoconstrucción de vivienda”</w:t>
      </w:r>
      <w:r w:rsidRPr="00C24A08">
        <w:rPr>
          <w:rFonts w:ascii="Century Gothic" w:eastAsia="Calibri" w:hAnsi="Century Gothic" w:cs="Arial"/>
          <w:color w:val="000000" w:themeColor="text1"/>
          <w:lang w:val="es-MX"/>
        </w:rPr>
        <w:t xml:space="preserve"> y una vez concluido el programa se podrán asimilar a una Junta de Acción Comunal, siempre y cuando cumplan los requisitos de Ley.</w:t>
      </w:r>
    </w:p>
    <w:p w14:paraId="21A8CC9E" w14:textId="49312DC6" w:rsidR="00560482" w:rsidRDefault="006036A8" w:rsidP="00382ECE">
      <w:pPr>
        <w:shd w:val="clear" w:color="auto" w:fill="FFFFFF" w:themeFill="background1"/>
        <w:spacing w:after="120" w:line="276" w:lineRule="auto"/>
        <w:ind w:firstLine="708"/>
        <w:jc w:val="both"/>
        <w:rPr>
          <w:rFonts w:ascii="Century Gothic" w:eastAsia="Calibri" w:hAnsi="Century Gothic" w:cs="Arial"/>
          <w:bCs/>
          <w:color w:val="000000" w:themeColor="text1"/>
          <w:lang w:val="es-MX"/>
        </w:rPr>
      </w:pPr>
      <w:r w:rsidRPr="006036A8">
        <w:rPr>
          <w:rFonts w:ascii="Century Gothic" w:eastAsia="Calibri" w:hAnsi="Century Gothic" w:cs="Arial"/>
          <w:bCs/>
          <w:color w:val="000000" w:themeColor="text1"/>
          <w:lang w:val="es-MX"/>
        </w:rPr>
        <w:t xml:space="preserve">En el segundo grado </w:t>
      </w:r>
      <w:r w:rsidR="000D012F">
        <w:rPr>
          <w:rFonts w:ascii="Century Gothic" w:eastAsia="Calibri" w:hAnsi="Century Gothic" w:cs="Arial"/>
          <w:bCs/>
          <w:color w:val="000000" w:themeColor="text1"/>
          <w:lang w:val="es-MX"/>
        </w:rPr>
        <w:t xml:space="preserve">de los Organismos de Acción Comunal </w:t>
      </w:r>
      <w:r w:rsidRPr="006036A8">
        <w:rPr>
          <w:rFonts w:ascii="Century Gothic" w:eastAsia="Calibri" w:hAnsi="Century Gothic" w:cs="Arial"/>
          <w:bCs/>
          <w:color w:val="000000" w:themeColor="text1"/>
          <w:lang w:val="es-MX"/>
        </w:rPr>
        <w:t>se clasific</w:t>
      </w:r>
      <w:r w:rsidR="000D012F">
        <w:rPr>
          <w:rFonts w:ascii="Century Gothic" w:eastAsia="Calibri" w:hAnsi="Century Gothic" w:cs="Arial"/>
          <w:bCs/>
          <w:color w:val="000000" w:themeColor="text1"/>
          <w:lang w:val="es-MX"/>
        </w:rPr>
        <w:t xml:space="preserve">ó </w:t>
      </w:r>
      <w:r w:rsidR="00F979F5">
        <w:rPr>
          <w:rFonts w:ascii="Century Gothic" w:eastAsia="Calibri" w:hAnsi="Century Gothic" w:cs="Arial"/>
          <w:bCs/>
          <w:color w:val="000000" w:themeColor="text1"/>
          <w:lang w:val="es-MX"/>
        </w:rPr>
        <w:t>a</w:t>
      </w:r>
      <w:r w:rsidRPr="006036A8">
        <w:rPr>
          <w:rFonts w:ascii="Century Gothic" w:eastAsia="Calibri" w:hAnsi="Century Gothic" w:cs="Arial"/>
          <w:bCs/>
          <w:color w:val="000000" w:themeColor="text1"/>
          <w:lang w:val="es-MX"/>
        </w:rPr>
        <w:t xml:space="preserve"> las </w:t>
      </w:r>
      <w:r w:rsidR="000D012F">
        <w:rPr>
          <w:rFonts w:ascii="Century Gothic" w:eastAsia="Calibri" w:hAnsi="Century Gothic" w:cs="Arial"/>
          <w:bCs/>
          <w:color w:val="000000" w:themeColor="text1"/>
          <w:lang w:val="es-MX"/>
        </w:rPr>
        <w:t>A</w:t>
      </w:r>
      <w:r w:rsidRPr="006036A8">
        <w:rPr>
          <w:rFonts w:ascii="Century Gothic" w:eastAsia="Calibri" w:hAnsi="Century Gothic" w:cs="Arial"/>
          <w:bCs/>
          <w:color w:val="000000" w:themeColor="text1"/>
          <w:lang w:val="es-MX"/>
        </w:rPr>
        <w:t xml:space="preserve">sociaciones de </w:t>
      </w:r>
      <w:r w:rsidR="00560482">
        <w:rPr>
          <w:rFonts w:ascii="Century Gothic" w:eastAsia="Calibri" w:hAnsi="Century Gothic" w:cs="Arial"/>
          <w:bCs/>
          <w:color w:val="000000" w:themeColor="text1"/>
          <w:lang w:val="es-MX"/>
        </w:rPr>
        <w:t>J</w:t>
      </w:r>
      <w:r w:rsidRPr="006036A8">
        <w:rPr>
          <w:rFonts w:ascii="Century Gothic" w:eastAsia="Calibri" w:hAnsi="Century Gothic" w:cs="Arial"/>
          <w:bCs/>
          <w:color w:val="000000" w:themeColor="text1"/>
          <w:lang w:val="es-MX"/>
        </w:rPr>
        <w:t xml:space="preserve">untas de </w:t>
      </w:r>
      <w:r w:rsidR="00560482">
        <w:rPr>
          <w:rFonts w:ascii="Century Gothic" w:eastAsia="Calibri" w:hAnsi="Century Gothic" w:cs="Arial"/>
          <w:bCs/>
          <w:color w:val="000000" w:themeColor="text1"/>
          <w:lang w:val="es-MX"/>
        </w:rPr>
        <w:t>A</w:t>
      </w:r>
      <w:r w:rsidRPr="006036A8">
        <w:rPr>
          <w:rFonts w:ascii="Century Gothic" w:eastAsia="Calibri" w:hAnsi="Century Gothic" w:cs="Arial"/>
          <w:bCs/>
          <w:color w:val="000000" w:themeColor="text1"/>
          <w:lang w:val="es-MX"/>
        </w:rPr>
        <w:t xml:space="preserve">cción </w:t>
      </w:r>
      <w:r w:rsidR="00560482">
        <w:rPr>
          <w:rFonts w:ascii="Century Gothic" w:eastAsia="Calibri" w:hAnsi="Century Gothic" w:cs="Arial"/>
          <w:bCs/>
          <w:color w:val="000000" w:themeColor="text1"/>
          <w:lang w:val="es-MX"/>
        </w:rPr>
        <w:t>C</w:t>
      </w:r>
      <w:r w:rsidRPr="006036A8">
        <w:rPr>
          <w:rFonts w:ascii="Century Gothic" w:eastAsia="Calibri" w:hAnsi="Century Gothic" w:cs="Arial"/>
          <w:bCs/>
          <w:color w:val="000000" w:themeColor="text1"/>
          <w:lang w:val="es-MX"/>
        </w:rPr>
        <w:t>omunal</w:t>
      </w:r>
      <w:r w:rsidR="00F979F5">
        <w:rPr>
          <w:rFonts w:ascii="Century Gothic" w:eastAsia="Calibri" w:hAnsi="Century Gothic" w:cs="Arial"/>
          <w:bCs/>
          <w:color w:val="000000" w:themeColor="text1"/>
          <w:lang w:val="es-MX"/>
        </w:rPr>
        <w:t>, indicando que tie</w:t>
      </w:r>
      <w:r w:rsidR="00F979F5" w:rsidRPr="00F979F5">
        <w:rPr>
          <w:rFonts w:ascii="Century Gothic" w:eastAsia="Calibri" w:hAnsi="Century Gothic" w:cs="Arial"/>
          <w:bCs/>
          <w:color w:val="000000" w:themeColor="text1"/>
          <w:lang w:val="es-MX"/>
        </w:rPr>
        <w:t xml:space="preserve">nen la misma naturaleza jurídica de las </w:t>
      </w:r>
      <w:r w:rsidR="00F979F5">
        <w:rPr>
          <w:rFonts w:ascii="Century Gothic" w:eastAsia="Calibri" w:hAnsi="Century Gothic" w:cs="Arial"/>
          <w:bCs/>
          <w:color w:val="000000" w:themeColor="text1"/>
          <w:lang w:val="es-MX"/>
        </w:rPr>
        <w:t>J</w:t>
      </w:r>
      <w:r w:rsidR="00F979F5" w:rsidRPr="00F979F5">
        <w:rPr>
          <w:rFonts w:ascii="Century Gothic" w:eastAsia="Calibri" w:hAnsi="Century Gothic" w:cs="Arial"/>
          <w:bCs/>
          <w:color w:val="000000" w:themeColor="text1"/>
          <w:lang w:val="es-MX"/>
        </w:rPr>
        <w:t xml:space="preserve">untas de </w:t>
      </w:r>
      <w:r w:rsidR="00F979F5">
        <w:rPr>
          <w:rFonts w:ascii="Century Gothic" w:eastAsia="Calibri" w:hAnsi="Century Gothic" w:cs="Arial"/>
          <w:bCs/>
          <w:color w:val="000000" w:themeColor="text1"/>
          <w:lang w:val="es-MX"/>
        </w:rPr>
        <w:t>A</w:t>
      </w:r>
      <w:r w:rsidR="00F979F5" w:rsidRPr="00F979F5">
        <w:rPr>
          <w:rFonts w:ascii="Century Gothic" w:eastAsia="Calibri" w:hAnsi="Century Gothic" w:cs="Arial"/>
          <w:bCs/>
          <w:color w:val="000000" w:themeColor="text1"/>
          <w:lang w:val="es-MX"/>
        </w:rPr>
        <w:t xml:space="preserve">cción </w:t>
      </w:r>
      <w:r w:rsidR="00F979F5">
        <w:rPr>
          <w:rFonts w:ascii="Century Gothic" w:eastAsia="Calibri" w:hAnsi="Century Gothic" w:cs="Arial"/>
          <w:bCs/>
          <w:color w:val="000000" w:themeColor="text1"/>
          <w:lang w:val="es-MX"/>
        </w:rPr>
        <w:t>C</w:t>
      </w:r>
      <w:r w:rsidR="00F979F5" w:rsidRPr="00F979F5">
        <w:rPr>
          <w:rFonts w:ascii="Century Gothic" w:eastAsia="Calibri" w:hAnsi="Century Gothic" w:cs="Arial"/>
          <w:bCs/>
          <w:color w:val="000000" w:themeColor="text1"/>
          <w:lang w:val="es-MX"/>
        </w:rPr>
        <w:t>omunal</w:t>
      </w:r>
      <w:r w:rsidR="00656353">
        <w:rPr>
          <w:rFonts w:ascii="Century Gothic" w:eastAsia="Calibri" w:hAnsi="Century Gothic" w:cs="Arial"/>
          <w:bCs/>
          <w:color w:val="000000" w:themeColor="text1"/>
          <w:lang w:val="es-MX"/>
        </w:rPr>
        <w:t xml:space="preserve"> y</w:t>
      </w:r>
      <w:r w:rsidR="00F979F5" w:rsidRPr="00F979F5">
        <w:rPr>
          <w:rFonts w:ascii="Century Gothic" w:eastAsia="Calibri" w:hAnsi="Century Gothic" w:cs="Arial"/>
          <w:bCs/>
          <w:color w:val="000000" w:themeColor="text1"/>
          <w:lang w:val="es-MX"/>
        </w:rPr>
        <w:t xml:space="preserve"> se constituye</w:t>
      </w:r>
      <w:r w:rsidR="00656353">
        <w:rPr>
          <w:rFonts w:ascii="Century Gothic" w:eastAsia="Calibri" w:hAnsi="Century Gothic" w:cs="Arial"/>
          <w:bCs/>
          <w:color w:val="000000" w:themeColor="text1"/>
          <w:lang w:val="es-MX"/>
        </w:rPr>
        <w:t xml:space="preserve">n por </w:t>
      </w:r>
      <w:r w:rsidR="00F979F5" w:rsidRPr="00F979F5">
        <w:rPr>
          <w:rFonts w:ascii="Century Gothic" w:eastAsia="Calibri" w:hAnsi="Century Gothic" w:cs="Arial"/>
          <w:bCs/>
          <w:color w:val="000000" w:themeColor="text1"/>
          <w:lang w:val="es-MX"/>
        </w:rPr>
        <w:t>los organismos de primer grado fundadores</w:t>
      </w:r>
      <w:r w:rsidR="00656353">
        <w:rPr>
          <w:rFonts w:ascii="Century Gothic" w:eastAsia="Calibri" w:hAnsi="Century Gothic" w:cs="Arial"/>
          <w:bCs/>
          <w:color w:val="000000" w:themeColor="text1"/>
          <w:lang w:val="es-MX"/>
        </w:rPr>
        <w:t>, esto es, por las Juntas de Acción Comunal o por las Juntas de Vivienda Comunal</w:t>
      </w:r>
      <w:r w:rsidR="00F979F5" w:rsidRPr="00F979F5">
        <w:rPr>
          <w:rFonts w:ascii="Century Gothic" w:eastAsia="Calibri" w:hAnsi="Century Gothic" w:cs="Arial"/>
          <w:bCs/>
          <w:color w:val="000000" w:themeColor="text1"/>
          <w:lang w:val="es-MX"/>
        </w:rPr>
        <w:t xml:space="preserve"> y los que posteriormente se afilien</w:t>
      </w:r>
      <w:r w:rsidR="00656353">
        <w:rPr>
          <w:rFonts w:ascii="Century Gothic" w:eastAsia="Calibri" w:hAnsi="Century Gothic" w:cs="Arial"/>
          <w:bCs/>
          <w:color w:val="000000" w:themeColor="text1"/>
          <w:lang w:val="es-MX"/>
        </w:rPr>
        <w:t xml:space="preserve"> a ella.</w:t>
      </w:r>
    </w:p>
    <w:p w14:paraId="1AAC4B83" w14:textId="2C3F2639" w:rsidR="006036A8" w:rsidRPr="00C24A08" w:rsidRDefault="00656353" w:rsidP="00382ECE">
      <w:pPr>
        <w:shd w:val="clear" w:color="auto" w:fill="FFFFFF" w:themeFill="background1"/>
        <w:spacing w:after="120" w:line="276" w:lineRule="auto"/>
        <w:ind w:firstLine="708"/>
        <w:jc w:val="both"/>
        <w:rPr>
          <w:rFonts w:ascii="Century Gothic" w:eastAsia="Calibri" w:hAnsi="Century Gothic" w:cs="Arial"/>
          <w:bCs/>
          <w:color w:val="000000" w:themeColor="text1"/>
          <w:lang w:val="es-MX"/>
        </w:rPr>
      </w:pPr>
      <w:r>
        <w:rPr>
          <w:rFonts w:ascii="Century Gothic" w:eastAsia="Calibri" w:hAnsi="Century Gothic" w:cs="Arial"/>
          <w:bCs/>
          <w:color w:val="000000" w:themeColor="text1"/>
          <w:lang w:val="es-MX"/>
        </w:rPr>
        <w:t>E</w:t>
      </w:r>
      <w:r w:rsidR="006036A8" w:rsidRPr="006036A8">
        <w:rPr>
          <w:rFonts w:ascii="Century Gothic" w:eastAsia="Calibri" w:hAnsi="Century Gothic" w:cs="Arial"/>
          <w:bCs/>
          <w:color w:val="000000" w:themeColor="text1"/>
          <w:lang w:val="es-MX"/>
        </w:rPr>
        <w:t>n el tercer grado</w:t>
      </w:r>
      <w:r w:rsidR="00502D0D">
        <w:rPr>
          <w:rFonts w:ascii="Century Gothic" w:eastAsia="Calibri" w:hAnsi="Century Gothic" w:cs="Arial"/>
          <w:bCs/>
          <w:color w:val="000000" w:themeColor="text1"/>
          <w:lang w:val="es-MX"/>
        </w:rPr>
        <w:t>, el artículo 7 de la Ley 2166 de 202</w:t>
      </w:r>
      <w:r w:rsidR="00370F36">
        <w:rPr>
          <w:rFonts w:ascii="Century Gothic" w:eastAsia="Calibri" w:hAnsi="Century Gothic" w:cs="Arial"/>
          <w:bCs/>
          <w:color w:val="000000" w:themeColor="text1"/>
          <w:lang w:val="es-MX"/>
        </w:rPr>
        <w:t>1 ubicó</w:t>
      </w:r>
      <w:r w:rsidR="006036A8" w:rsidRPr="006036A8">
        <w:rPr>
          <w:rFonts w:ascii="Century Gothic" w:eastAsia="Calibri" w:hAnsi="Century Gothic" w:cs="Arial"/>
          <w:bCs/>
          <w:color w:val="000000" w:themeColor="text1"/>
          <w:lang w:val="es-MX"/>
        </w:rPr>
        <w:t xml:space="preserve"> a la Federación de la </w:t>
      </w:r>
      <w:r w:rsidR="00370F36">
        <w:rPr>
          <w:rFonts w:ascii="Century Gothic" w:eastAsia="Calibri" w:hAnsi="Century Gothic" w:cs="Arial"/>
          <w:bCs/>
          <w:color w:val="000000" w:themeColor="text1"/>
          <w:lang w:val="es-MX"/>
        </w:rPr>
        <w:t>A</w:t>
      </w:r>
      <w:r w:rsidR="006036A8" w:rsidRPr="006036A8">
        <w:rPr>
          <w:rFonts w:ascii="Century Gothic" w:eastAsia="Calibri" w:hAnsi="Century Gothic" w:cs="Arial"/>
          <w:bCs/>
          <w:color w:val="000000" w:themeColor="text1"/>
          <w:lang w:val="es-MX"/>
        </w:rPr>
        <w:t>cción</w:t>
      </w:r>
      <w:r w:rsidR="00370F36">
        <w:rPr>
          <w:rFonts w:ascii="Century Gothic" w:eastAsia="Calibri" w:hAnsi="Century Gothic" w:cs="Arial"/>
          <w:bCs/>
          <w:color w:val="000000" w:themeColor="text1"/>
          <w:lang w:val="es-MX"/>
        </w:rPr>
        <w:t xml:space="preserve"> C</w:t>
      </w:r>
      <w:r w:rsidR="006036A8" w:rsidRPr="006036A8">
        <w:rPr>
          <w:rFonts w:ascii="Century Gothic" w:eastAsia="Calibri" w:hAnsi="Century Gothic" w:cs="Arial"/>
          <w:bCs/>
          <w:color w:val="000000" w:themeColor="text1"/>
          <w:lang w:val="es-MX"/>
        </w:rPr>
        <w:t xml:space="preserve">omunal, constituida por los organismos de segundo grado y en cuarto grado al Confederación </w:t>
      </w:r>
      <w:r w:rsidR="0073212C">
        <w:rPr>
          <w:rFonts w:ascii="Century Gothic" w:eastAsia="Calibri" w:hAnsi="Century Gothic" w:cs="Arial"/>
          <w:bCs/>
          <w:color w:val="000000" w:themeColor="text1"/>
          <w:lang w:val="es-MX"/>
        </w:rPr>
        <w:t>N</w:t>
      </w:r>
      <w:r w:rsidR="006036A8" w:rsidRPr="006036A8">
        <w:rPr>
          <w:rFonts w:ascii="Century Gothic" w:eastAsia="Calibri" w:hAnsi="Century Gothic" w:cs="Arial"/>
          <w:bCs/>
          <w:color w:val="000000" w:themeColor="text1"/>
          <w:lang w:val="es-MX"/>
        </w:rPr>
        <w:t>acional de Acción comunal, constituido por los organismos de tercer grado y que posteriormente se afilien.</w:t>
      </w:r>
    </w:p>
    <w:p w14:paraId="5446D0A4" w14:textId="77777777" w:rsidR="00382ECE" w:rsidRPr="00C24A08" w:rsidRDefault="00382ECE" w:rsidP="00382ECE">
      <w:pPr>
        <w:shd w:val="clear" w:color="auto" w:fill="FFFFFF" w:themeFill="background1"/>
        <w:spacing w:after="120" w:line="276" w:lineRule="auto"/>
        <w:ind w:firstLine="708"/>
        <w:jc w:val="both"/>
        <w:rPr>
          <w:rFonts w:ascii="Century Gothic" w:eastAsia="Calibri" w:hAnsi="Century Gothic" w:cs="Arial"/>
          <w:bCs/>
          <w:color w:val="000000" w:themeColor="text1"/>
          <w:lang w:val="es-MX"/>
        </w:rPr>
      </w:pPr>
      <w:r w:rsidRPr="00C24A08">
        <w:rPr>
          <w:rFonts w:ascii="Century Gothic" w:eastAsia="Calibri" w:hAnsi="Century Gothic" w:cs="Arial"/>
          <w:color w:val="000000" w:themeColor="text1"/>
          <w:lang w:val="es-MX"/>
        </w:rPr>
        <w:t>En desarrollo de ese ejercicio democrático, el artículo 16 ibidem dispuso como funciones de los Organismos de Acción Comunal promover y fortalecer en el individuo, el sentido de pertenencia frente a su comunidad, localidad, distrito o municipio a través del ejercicio de la democracia participativa, y en virtud a ello generar procesos comunitarios como la formulación, ejecución y administración, entre otros, de planes, programas y proyectos de desarrollo comunitario, por lo que se encuentran facultadas para celebrar contratos con entidades del estado, empresas públicas y privadas del orden internacional, nacional, departamental, distrital, municipal y local, hasta de menor cuantía, con el fin de impulsar planes, programas y proyectos acordes con los planes comunales y comunitarios de desarrollo territorial.</w:t>
      </w:r>
    </w:p>
    <w:p w14:paraId="3BBF073C" w14:textId="77777777" w:rsidR="00382ECE" w:rsidRPr="00C24A08" w:rsidRDefault="00382ECE" w:rsidP="00382ECE">
      <w:pPr>
        <w:shd w:val="clear" w:color="auto" w:fill="FFFFFF" w:themeFill="background1"/>
        <w:spacing w:after="120" w:line="276" w:lineRule="auto"/>
        <w:ind w:firstLine="708"/>
        <w:jc w:val="both"/>
        <w:rPr>
          <w:rFonts w:ascii="Century Gothic" w:eastAsia="Calibri" w:hAnsi="Century Gothic" w:cs="Arial"/>
          <w:bCs/>
          <w:color w:val="000000" w:themeColor="text1"/>
          <w:lang w:val="es-MX"/>
        </w:rPr>
      </w:pPr>
      <w:r w:rsidRPr="00C24A08">
        <w:rPr>
          <w:rFonts w:ascii="Century Gothic" w:eastAsia="Calibri" w:hAnsi="Century Gothic" w:cs="Arial"/>
          <w:bCs/>
          <w:color w:val="000000" w:themeColor="text1"/>
          <w:lang w:val="es-MX"/>
        </w:rPr>
        <w:t>De igual forma, la Corte Constitucional en sentencia C-106 de 2016 señaló que la Junta de Acción Comunal constituye una gran oportunidad, para que sus miembros no solo puedan colaborar en la promoción del desarrollo económico y en la realización de pequeñas y medianas obras públicas, sino que además es una oportunidad para desarrollar habilidades administrativas y de gestión en su comunidad</w:t>
      </w:r>
      <w:r w:rsidRPr="00C24A08">
        <w:rPr>
          <w:rFonts w:ascii="Century Gothic" w:hAnsi="Century Gothic" w:cs="Arial"/>
          <w:bCs/>
          <w:color w:val="000000" w:themeColor="text1"/>
          <w:vertAlign w:val="superscript"/>
          <w:lang w:val="es-MX" w:eastAsia="es-MX"/>
        </w:rPr>
        <w:footnoteReference w:id="10"/>
      </w:r>
      <w:r w:rsidRPr="00C24A08">
        <w:rPr>
          <w:rFonts w:ascii="Century Gothic" w:eastAsia="Calibri" w:hAnsi="Century Gothic" w:cs="Arial"/>
          <w:bCs/>
          <w:color w:val="000000" w:themeColor="text1"/>
          <w:lang w:val="es-MX"/>
        </w:rPr>
        <w:t>.</w:t>
      </w:r>
    </w:p>
    <w:p w14:paraId="0D0CAE5B" w14:textId="77777777" w:rsidR="00C539AE" w:rsidRDefault="00382ECE" w:rsidP="0048768A">
      <w:pPr>
        <w:shd w:val="clear" w:color="auto" w:fill="FFFFFF" w:themeFill="background1"/>
        <w:spacing w:after="120" w:line="276" w:lineRule="auto"/>
        <w:ind w:firstLine="708"/>
        <w:jc w:val="both"/>
        <w:rPr>
          <w:rFonts w:ascii="Century Gothic" w:hAnsi="Century Gothic" w:cs="Arial"/>
          <w:lang w:eastAsia="es-MX"/>
        </w:rPr>
      </w:pPr>
      <w:r w:rsidRPr="00C24A08">
        <w:rPr>
          <w:rFonts w:ascii="Century Gothic" w:eastAsia="Calibri" w:hAnsi="Century Gothic" w:cs="Arial"/>
          <w:color w:val="000000" w:themeColor="text1"/>
          <w:lang w:val="es-ES"/>
        </w:rPr>
        <w:t xml:space="preserve">Ahora bien, </w:t>
      </w:r>
      <w:r w:rsidR="0048768A">
        <w:rPr>
          <w:rFonts w:ascii="Century Gothic" w:hAnsi="Century Gothic" w:cs="Arial"/>
          <w:color w:val="000000" w:themeColor="text1"/>
          <w:lang w:val="es-ES" w:eastAsia="es-CO"/>
        </w:rPr>
        <w:t>para la celebración de convenios solidarios con entidades estatales</w:t>
      </w:r>
      <w:r w:rsidR="00A407CC">
        <w:rPr>
          <w:rFonts w:ascii="Century Gothic" w:hAnsi="Century Gothic" w:cs="Arial"/>
          <w:color w:val="000000" w:themeColor="text1"/>
          <w:lang w:val="es-ES" w:eastAsia="es-CO"/>
        </w:rPr>
        <w:t>,</w:t>
      </w:r>
      <w:r w:rsidR="0048768A">
        <w:rPr>
          <w:rFonts w:ascii="Century Gothic" w:hAnsi="Century Gothic" w:cs="Arial"/>
          <w:color w:val="000000" w:themeColor="text1"/>
          <w:lang w:val="es-ES" w:eastAsia="es-CO"/>
        </w:rPr>
        <w:t xml:space="preserve"> </w:t>
      </w:r>
      <w:r w:rsidR="0048643F" w:rsidRPr="00C24A08">
        <w:rPr>
          <w:rFonts w:ascii="Century Gothic" w:hAnsi="Century Gothic" w:cs="Arial"/>
          <w:lang w:eastAsia="es-MX"/>
        </w:rPr>
        <w:t xml:space="preserve">cada </w:t>
      </w:r>
      <w:r w:rsidR="0048768A">
        <w:rPr>
          <w:rFonts w:ascii="Century Gothic" w:hAnsi="Century Gothic" w:cs="Arial"/>
          <w:lang w:eastAsia="es-MX"/>
        </w:rPr>
        <w:t>Organismo de Acción Comunal</w:t>
      </w:r>
      <w:r w:rsidR="001A16B9">
        <w:rPr>
          <w:rFonts w:ascii="Century Gothic" w:hAnsi="Century Gothic" w:cs="Arial"/>
          <w:lang w:eastAsia="es-MX"/>
        </w:rPr>
        <w:t xml:space="preserve"> </w:t>
      </w:r>
      <w:r w:rsidR="0048643F" w:rsidRPr="00C24A08">
        <w:rPr>
          <w:rFonts w:ascii="Century Gothic" w:hAnsi="Century Gothic" w:cs="Arial"/>
          <w:lang w:eastAsia="es-MX"/>
        </w:rPr>
        <w:t>debe acreditar su existencia y representación legal en los términos del artículo 78 de la Ley 2166 de 2021</w:t>
      </w:r>
      <w:r w:rsidR="0048643F" w:rsidRPr="00C24A08">
        <w:rPr>
          <w:rStyle w:val="Refdenotaalpie"/>
          <w:rFonts w:ascii="Century Gothic" w:hAnsi="Century Gothic" w:cs="Arial"/>
          <w:lang w:eastAsia="es-MX"/>
        </w:rPr>
        <w:footnoteReference w:id="11"/>
      </w:r>
      <w:r w:rsidR="0048643F" w:rsidRPr="00C24A08">
        <w:rPr>
          <w:rFonts w:ascii="Century Gothic" w:hAnsi="Century Gothic" w:cs="Arial"/>
          <w:lang w:eastAsia="es-MX"/>
        </w:rPr>
        <w:t xml:space="preserve">, </w:t>
      </w:r>
      <w:r w:rsidR="0017404D">
        <w:rPr>
          <w:rFonts w:ascii="Century Gothic" w:hAnsi="Century Gothic" w:cs="Arial"/>
          <w:lang w:eastAsia="es-MX"/>
        </w:rPr>
        <w:t>l</w:t>
      </w:r>
      <w:r w:rsidR="00A407CC">
        <w:rPr>
          <w:rFonts w:ascii="Century Gothic" w:hAnsi="Century Gothic" w:cs="Arial"/>
          <w:lang w:eastAsia="es-MX"/>
        </w:rPr>
        <w:t>o</w:t>
      </w:r>
      <w:r w:rsidR="0017404D">
        <w:rPr>
          <w:rFonts w:ascii="Century Gothic" w:hAnsi="Century Gothic" w:cs="Arial"/>
          <w:lang w:eastAsia="es-MX"/>
        </w:rPr>
        <w:t xml:space="preserve"> que</w:t>
      </w:r>
      <w:r w:rsidR="0023023E">
        <w:rPr>
          <w:rFonts w:ascii="Century Gothic" w:hAnsi="Century Gothic" w:cs="Arial"/>
          <w:lang w:eastAsia="es-MX"/>
        </w:rPr>
        <w:t xml:space="preserve"> implica</w:t>
      </w:r>
      <w:r w:rsidR="006D55AE">
        <w:rPr>
          <w:rFonts w:ascii="Century Gothic" w:hAnsi="Century Gothic" w:cs="Arial"/>
          <w:lang w:eastAsia="es-MX"/>
        </w:rPr>
        <w:t xml:space="preserve"> observar su capacidad jurídica</w:t>
      </w:r>
      <w:r w:rsidR="0017404D">
        <w:rPr>
          <w:rFonts w:ascii="Century Gothic" w:hAnsi="Century Gothic" w:cs="Arial"/>
          <w:lang w:eastAsia="es-MX"/>
        </w:rPr>
        <w:t xml:space="preserve">, </w:t>
      </w:r>
      <w:r w:rsidR="006D55AE">
        <w:rPr>
          <w:rFonts w:ascii="Century Gothic" w:hAnsi="Century Gothic" w:cs="Arial"/>
          <w:lang w:eastAsia="es-MX"/>
        </w:rPr>
        <w:t xml:space="preserve">la cual se </w:t>
      </w:r>
      <w:r w:rsidR="00F96623">
        <w:rPr>
          <w:rFonts w:ascii="Century Gothic" w:hAnsi="Century Gothic" w:cs="Arial"/>
          <w:lang w:eastAsia="es-MX"/>
        </w:rPr>
        <w:t xml:space="preserve">verá condicionada por la territorialidad a </w:t>
      </w:r>
      <w:r w:rsidR="00881870">
        <w:rPr>
          <w:rFonts w:ascii="Century Gothic" w:hAnsi="Century Gothic" w:cs="Arial"/>
          <w:lang w:eastAsia="es-MX"/>
        </w:rPr>
        <w:t xml:space="preserve">la cual pertenecen los </w:t>
      </w:r>
      <w:r w:rsidR="00F65D27">
        <w:rPr>
          <w:rFonts w:ascii="Century Gothic" w:hAnsi="Century Gothic" w:cs="Arial"/>
          <w:lang w:eastAsia="es-MX"/>
        </w:rPr>
        <w:t>Juntas</w:t>
      </w:r>
      <w:r w:rsidR="001A16B9">
        <w:rPr>
          <w:rFonts w:ascii="Century Gothic" w:hAnsi="Century Gothic" w:cs="Arial"/>
          <w:lang w:eastAsia="es-MX"/>
        </w:rPr>
        <w:t xml:space="preserve"> de Acción Comunal</w:t>
      </w:r>
      <w:r w:rsidR="00B5671E">
        <w:rPr>
          <w:rFonts w:ascii="Century Gothic" w:hAnsi="Century Gothic" w:cs="Arial"/>
          <w:lang w:eastAsia="es-MX"/>
        </w:rPr>
        <w:t xml:space="preserve"> o las Juntas de </w:t>
      </w:r>
      <w:r w:rsidR="00927C42">
        <w:rPr>
          <w:rFonts w:ascii="Century Gothic" w:hAnsi="Century Gothic" w:cs="Arial"/>
          <w:lang w:eastAsia="es-MX"/>
        </w:rPr>
        <w:t>Vivienda Comunal, y en el caso de los Organismos de Acción Comunal de segundo grado y siguientes</w:t>
      </w:r>
      <w:r w:rsidR="00C539AE">
        <w:rPr>
          <w:rFonts w:ascii="Century Gothic" w:hAnsi="Century Gothic" w:cs="Arial"/>
          <w:lang w:eastAsia="es-MX"/>
        </w:rPr>
        <w:t>, está verá condicionado su alcance conforme a</w:t>
      </w:r>
      <w:r w:rsidR="00927C42">
        <w:rPr>
          <w:rFonts w:ascii="Century Gothic" w:hAnsi="Century Gothic" w:cs="Arial"/>
          <w:lang w:eastAsia="es-MX"/>
        </w:rPr>
        <w:t xml:space="preserve"> la territorialidad a la cual pertenecen sus fundadores</w:t>
      </w:r>
      <w:r w:rsidR="001A16B9">
        <w:rPr>
          <w:rFonts w:ascii="Century Gothic" w:hAnsi="Century Gothic" w:cs="Arial"/>
          <w:lang w:eastAsia="es-MX"/>
        </w:rPr>
        <w:t>.</w:t>
      </w:r>
    </w:p>
    <w:p w14:paraId="63FB0DD7" w14:textId="7C7C7C4C" w:rsidR="003F4179" w:rsidRDefault="001A16B9" w:rsidP="003F4179">
      <w:pPr>
        <w:shd w:val="clear" w:color="auto" w:fill="FFFFFF" w:themeFill="background1"/>
        <w:spacing w:after="120" w:line="276" w:lineRule="auto"/>
        <w:ind w:firstLine="708"/>
        <w:jc w:val="both"/>
        <w:rPr>
          <w:rFonts w:ascii="Century Gothic" w:eastAsia="Calibri" w:hAnsi="Century Gothic" w:cs="Arial"/>
          <w:color w:val="000000" w:themeColor="text1"/>
          <w:lang w:val="es-ES_tradnl"/>
        </w:rPr>
      </w:pPr>
      <w:r>
        <w:rPr>
          <w:rFonts w:ascii="Century Gothic" w:hAnsi="Century Gothic" w:cs="Arial"/>
          <w:lang w:eastAsia="es-MX"/>
        </w:rPr>
        <w:t xml:space="preserve"> En ese sentido,</w:t>
      </w:r>
      <w:r w:rsidR="000D3191">
        <w:rPr>
          <w:rFonts w:ascii="Century Gothic" w:hAnsi="Century Gothic" w:cs="Arial"/>
          <w:lang w:eastAsia="es-MX"/>
        </w:rPr>
        <w:t xml:space="preserve"> por</w:t>
      </w:r>
      <w:r>
        <w:rPr>
          <w:rFonts w:ascii="Century Gothic" w:hAnsi="Century Gothic" w:cs="Arial"/>
          <w:lang w:eastAsia="es-MX"/>
        </w:rPr>
        <w:t xml:space="preserve"> </w:t>
      </w:r>
      <w:r w:rsidR="000D3191">
        <w:rPr>
          <w:rFonts w:ascii="Century Gothic" w:hAnsi="Century Gothic" w:cs="Arial"/>
          <w:bCs/>
          <w:color w:val="000000" w:themeColor="text1"/>
          <w:lang w:val="es-MX" w:eastAsia="es-MX"/>
        </w:rPr>
        <w:t xml:space="preserve">la </w:t>
      </w:r>
      <w:r w:rsidR="0017404D">
        <w:rPr>
          <w:rFonts w:ascii="Century Gothic" w:hAnsi="Century Gothic" w:cs="Arial"/>
          <w:bCs/>
          <w:color w:val="000000" w:themeColor="text1"/>
          <w:lang w:val="es-MX" w:eastAsia="es-MX"/>
        </w:rPr>
        <w:t xml:space="preserve">naturaleza jurídica y </w:t>
      </w:r>
      <w:r w:rsidR="0048643F" w:rsidRPr="00C24A08">
        <w:rPr>
          <w:rFonts w:ascii="Century Gothic" w:hAnsi="Century Gothic" w:cs="Arial"/>
          <w:bCs/>
          <w:color w:val="000000" w:themeColor="text1"/>
          <w:lang w:val="es-MX" w:eastAsia="es-MX"/>
        </w:rPr>
        <w:t xml:space="preserve">la incidencia que en ellas tiene el principio de participación, </w:t>
      </w:r>
      <w:r w:rsidR="007F3B8A">
        <w:rPr>
          <w:rFonts w:ascii="Century Gothic" w:hAnsi="Century Gothic" w:cs="Arial"/>
          <w:bCs/>
          <w:color w:val="000000" w:themeColor="text1"/>
          <w:lang w:val="es-MX" w:eastAsia="es-MX"/>
        </w:rPr>
        <w:t>los Organismos de Acción Comunal</w:t>
      </w:r>
      <w:r w:rsidR="0065536E">
        <w:rPr>
          <w:rFonts w:ascii="Century Gothic" w:hAnsi="Century Gothic" w:cs="Arial"/>
          <w:bCs/>
          <w:color w:val="000000" w:themeColor="text1"/>
          <w:lang w:val="es-MX" w:eastAsia="es-MX"/>
        </w:rPr>
        <w:t xml:space="preserve"> encuentran limitada </w:t>
      </w:r>
      <w:r w:rsidR="00002AEB">
        <w:rPr>
          <w:rFonts w:ascii="Century Gothic" w:hAnsi="Century Gothic" w:cs="Arial"/>
          <w:bCs/>
          <w:color w:val="000000" w:themeColor="text1"/>
          <w:lang w:val="es-MX" w:eastAsia="es-MX"/>
        </w:rPr>
        <w:t>su</w:t>
      </w:r>
      <w:r w:rsidR="007F3B8A">
        <w:rPr>
          <w:rFonts w:ascii="Century Gothic" w:hAnsi="Century Gothic" w:cs="Arial"/>
          <w:bCs/>
          <w:color w:val="000000" w:themeColor="text1"/>
          <w:lang w:val="es-MX" w:eastAsia="es-MX"/>
        </w:rPr>
        <w:t xml:space="preserve"> capacidad </w:t>
      </w:r>
      <w:r w:rsidR="00002AEB">
        <w:rPr>
          <w:rFonts w:ascii="Century Gothic" w:hAnsi="Century Gothic" w:cs="Arial"/>
          <w:bCs/>
          <w:color w:val="000000" w:themeColor="text1"/>
          <w:lang w:val="es-MX" w:eastAsia="es-MX"/>
        </w:rPr>
        <w:t>jurídica</w:t>
      </w:r>
      <w:r w:rsidR="0065536E">
        <w:rPr>
          <w:rFonts w:ascii="Century Gothic" w:hAnsi="Century Gothic" w:cs="Arial"/>
          <w:bCs/>
          <w:color w:val="000000" w:themeColor="text1"/>
          <w:lang w:val="es-MX" w:eastAsia="es-MX"/>
        </w:rPr>
        <w:t xml:space="preserve"> con relación a la territorialidad </w:t>
      </w:r>
      <w:r w:rsidR="00A41FD5">
        <w:rPr>
          <w:rFonts w:ascii="Century Gothic" w:hAnsi="Century Gothic" w:cs="Arial"/>
          <w:bCs/>
          <w:color w:val="000000" w:themeColor="text1"/>
          <w:lang w:val="es-MX" w:eastAsia="es-MX"/>
        </w:rPr>
        <w:t xml:space="preserve">de la comunidad a la cual </w:t>
      </w:r>
      <w:r w:rsidR="00F16EC9">
        <w:rPr>
          <w:rFonts w:ascii="Century Gothic" w:hAnsi="Century Gothic" w:cs="Arial"/>
          <w:bCs/>
          <w:color w:val="000000" w:themeColor="text1"/>
          <w:lang w:val="es-MX" w:eastAsia="es-MX"/>
        </w:rPr>
        <w:t xml:space="preserve">pertenecen y </w:t>
      </w:r>
      <w:r w:rsidR="00A41FD5">
        <w:rPr>
          <w:rFonts w:ascii="Century Gothic" w:hAnsi="Century Gothic" w:cs="Arial"/>
          <w:bCs/>
          <w:color w:val="000000" w:themeColor="text1"/>
          <w:lang w:val="es-MX" w:eastAsia="es-MX"/>
        </w:rPr>
        <w:t>representan</w:t>
      </w:r>
      <w:r w:rsidR="002E4F41">
        <w:rPr>
          <w:rFonts w:ascii="Century Gothic" w:hAnsi="Century Gothic" w:cs="Arial"/>
          <w:bCs/>
          <w:color w:val="000000" w:themeColor="text1"/>
          <w:lang w:val="es-MX" w:eastAsia="es-MX"/>
        </w:rPr>
        <w:t xml:space="preserve">, y sólo en ella podrán </w:t>
      </w:r>
      <w:r w:rsidR="0048643F" w:rsidRPr="00C24A08">
        <w:rPr>
          <w:rFonts w:ascii="Century Gothic" w:hAnsi="Century Gothic" w:cs="Arial"/>
          <w:bCs/>
          <w:color w:val="000000" w:themeColor="text1"/>
          <w:lang w:val="es-MX" w:eastAsia="es-MX"/>
        </w:rPr>
        <w:t>desarrollar sus actividades, pues sólo así se garantizaría una verdadera participación de la comunidad en la formulación, ejecución y administración de planes, programas y proyectos en su territorio, por lo que resultaría contrario al principio de participación que l</w:t>
      </w:r>
      <w:r w:rsidR="00673892">
        <w:rPr>
          <w:rFonts w:ascii="Century Gothic" w:hAnsi="Century Gothic" w:cs="Arial"/>
          <w:bCs/>
          <w:color w:val="000000" w:themeColor="text1"/>
          <w:lang w:val="es-MX" w:eastAsia="es-MX"/>
        </w:rPr>
        <w:t xml:space="preserve">os Organismos de Acción Comunal </w:t>
      </w:r>
      <w:r w:rsidR="0048643F" w:rsidRPr="00C24A08">
        <w:rPr>
          <w:rFonts w:ascii="Century Gothic" w:hAnsi="Century Gothic" w:cs="Arial"/>
          <w:bCs/>
          <w:color w:val="000000" w:themeColor="text1"/>
          <w:lang w:val="es-MX" w:eastAsia="es-MX"/>
        </w:rPr>
        <w:t xml:space="preserve">pudieran ejecutar contratos en sitios donde no tienen representación participativa. </w:t>
      </w:r>
      <w:r w:rsidR="0048643F" w:rsidRPr="00C24A08">
        <w:rPr>
          <w:rFonts w:ascii="Century Gothic" w:hAnsi="Century Gothic" w:cs="Arial"/>
          <w:lang w:eastAsia="es-MX"/>
        </w:rPr>
        <w:t>De esta forma, el desarrollo normativo que trajo consigo la Ley 2166 de 2021 con el objetivo de promover, facilitar, estructurar y fortalecer la organización democrática, moderna, participativa y representativa de la acción comunal en sus respectivos grados asociativos, dispuso en su</w:t>
      </w:r>
      <w:r w:rsidR="004E0F83">
        <w:rPr>
          <w:rFonts w:ascii="Century Gothic" w:hAnsi="Century Gothic" w:cs="Arial"/>
          <w:lang w:eastAsia="es-MX"/>
        </w:rPr>
        <w:t xml:space="preserve"> artículo 9 que </w:t>
      </w:r>
      <w:r w:rsidR="0048643F" w:rsidRPr="00C24A08">
        <w:rPr>
          <w:rFonts w:ascii="Century Gothic" w:hAnsi="Century Gothic" w:cs="Arial"/>
          <w:i/>
          <w:iCs/>
          <w:color w:val="000000" w:themeColor="text1"/>
        </w:rPr>
        <w:t>“</w:t>
      </w:r>
      <w:r w:rsidR="0048643F" w:rsidRPr="00C24A08">
        <w:rPr>
          <w:rFonts w:ascii="Century Gothic" w:hAnsi="Century Gothic" w:cs="Arial"/>
          <w:bCs/>
          <w:i/>
          <w:iCs/>
          <w:color w:val="000000" w:themeColor="text1"/>
          <w:lang w:val="es-MX" w:eastAsia="es-MX"/>
        </w:rPr>
        <w:t>cada organismo de acción comunal desarrollará sus actividades dentro de un territorio delimitado</w:t>
      </w:r>
      <w:r w:rsidR="0048643F" w:rsidRPr="00C24A08">
        <w:rPr>
          <w:rFonts w:ascii="Century Gothic" w:eastAsia="Calibri" w:hAnsi="Century Gothic" w:cs="Arial"/>
          <w:i/>
          <w:iCs/>
          <w:color w:val="000000" w:themeColor="text1"/>
          <w:lang w:val="es-ES_tradnl"/>
        </w:rPr>
        <w:t>”</w:t>
      </w:r>
      <w:r w:rsidR="00C856B4">
        <w:rPr>
          <w:rFonts w:ascii="Century Gothic" w:eastAsia="Calibri" w:hAnsi="Century Gothic" w:cs="Arial"/>
          <w:i/>
          <w:iCs/>
          <w:color w:val="000000" w:themeColor="text1"/>
          <w:lang w:val="es-ES_tradnl"/>
        </w:rPr>
        <w:t>.</w:t>
      </w:r>
    </w:p>
    <w:p w14:paraId="1A274B3F" w14:textId="0F23019B" w:rsidR="0048643F" w:rsidRPr="00C24A08" w:rsidRDefault="0048643F" w:rsidP="003F4179">
      <w:pPr>
        <w:shd w:val="clear" w:color="auto" w:fill="FFFFFF" w:themeFill="background1"/>
        <w:spacing w:after="120" w:line="276" w:lineRule="auto"/>
        <w:ind w:firstLine="708"/>
        <w:jc w:val="both"/>
        <w:rPr>
          <w:rFonts w:ascii="Century Gothic" w:hAnsi="Century Gothic" w:cs="Arial"/>
          <w:bCs/>
          <w:color w:val="000000" w:themeColor="text1"/>
          <w:lang w:val="es-MX" w:eastAsia="es-MX"/>
        </w:rPr>
      </w:pPr>
      <w:r w:rsidRPr="00C24A08">
        <w:rPr>
          <w:rFonts w:ascii="Century Gothic" w:eastAsia="Calibri" w:hAnsi="Century Gothic" w:cs="Arial"/>
          <w:color w:val="000000" w:themeColor="text1"/>
          <w:lang w:val="es-ES_tradnl"/>
        </w:rPr>
        <w:t>Es así como</w:t>
      </w:r>
      <w:r w:rsidR="00B443F6">
        <w:rPr>
          <w:rFonts w:ascii="Century Gothic" w:eastAsia="Calibri" w:hAnsi="Century Gothic" w:cs="Arial"/>
          <w:color w:val="000000" w:themeColor="text1"/>
          <w:lang w:val="es-ES_tradnl"/>
        </w:rPr>
        <w:t>, en virtud de</w:t>
      </w:r>
      <w:r w:rsidR="00513D19">
        <w:rPr>
          <w:rFonts w:ascii="Century Gothic" w:eastAsia="Calibri" w:hAnsi="Century Gothic" w:cs="Arial"/>
          <w:color w:val="000000" w:themeColor="text1"/>
          <w:lang w:val="es-ES_tradnl"/>
        </w:rPr>
        <w:t xml:space="preserve">l citado artículo, </w:t>
      </w:r>
      <w:r w:rsidRPr="00C24A08">
        <w:rPr>
          <w:rFonts w:ascii="Century Gothic" w:eastAsia="Calibri" w:hAnsi="Century Gothic" w:cs="Arial"/>
          <w:color w:val="000000" w:themeColor="text1"/>
          <w:lang w:val="es-ES_tradnl"/>
        </w:rPr>
        <w:t>las capitales</w:t>
      </w:r>
      <w:r w:rsidRPr="00C24A08">
        <w:rPr>
          <w:rFonts w:ascii="Century Gothic" w:hAnsi="Century Gothic" w:cs="Arial"/>
          <w:bCs/>
          <w:color w:val="000000" w:themeColor="text1"/>
          <w:lang w:val="es-MX" w:eastAsia="es-MX"/>
        </w:rPr>
        <w:t xml:space="preserve"> de departamentos y en la ciudad de Bogotá, D. C., se podrá constituir una </w:t>
      </w:r>
      <w:r w:rsidR="00B443F6">
        <w:rPr>
          <w:rFonts w:ascii="Century Gothic" w:hAnsi="Century Gothic" w:cs="Arial"/>
          <w:bCs/>
          <w:color w:val="000000" w:themeColor="text1"/>
          <w:lang w:val="es-MX" w:eastAsia="es-MX"/>
        </w:rPr>
        <w:t>J</w:t>
      </w:r>
      <w:r w:rsidRPr="00C24A08">
        <w:rPr>
          <w:rFonts w:ascii="Century Gothic" w:hAnsi="Century Gothic" w:cs="Arial"/>
          <w:bCs/>
          <w:color w:val="000000" w:themeColor="text1"/>
          <w:lang w:val="es-MX" w:eastAsia="es-MX"/>
        </w:rPr>
        <w:t xml:space="preserve">unta </w:t>
      </w:r>
      <w:r w:rsidR="00B443F6">
        <w:rPr>
          <w:rFonts w:ascii="Century Gothic" w:hAnsi="Century Gothic" w:cs="Arial"/>
          <w:bCs/>
          <w:color w:val="000000" w:themeColor="text1"/>
          <w:lang w:val="es-MX" w:eastAsia="es-MX"/>
        </w:rPr>
        <w:t xml:space="preserve">de Acción Comunal </w:t>
      </w:r>
      <w:r w:rsidRPr="00C24A08">
        <w:rPr>
          <w:rFonts w:ascii="Century Gothic" w:hAnsi="Century Gothic" w:cs="Arial"/>
          <w:bCs/>
          <w:color w:val="000000" w:themeColor="text1"/>
          <w:lang w:val="es-MX" w:eastAsia="es-MX"/>
        </w:rPr>
        <w:t>por cada barrio, conjunto residencial, sector o etapa del mismo, según la división establecida por la correspondiente autoridad municipal o distrital. Por su parte, en las demás cabeceras de municipio y en las de corregimientos o inspecciones de policía podrá reconocerse más de una junta si existen las divisiones urbanas a que se refiere el literal anterior, por lo que en las poblaciones donde no exista delimitación por barrios la junta podrá abarcar toda el área urbana.</w:t>
      </w:r>
    </w:p>
    <w:p w14:paraId="707E6B9A" w14:textId="59FEB5F0" w:rsidR="0048643F" w:rsidRPr="00C24A08" w:rsidRDefault="0048643F" w:rsidP="0048643F">
      <w:pPr>
        <w:shd w:val="clear" w:color="auto" w:fill="FFFFFF" w:themeFill="background1"/>
        <w:spacing w:before="120" w:line="276" w:lineRule="auto"/>
        <w:ind w:firstLine="708"/>
        <w:jc w:val="both"/>
        <w:rPr>
          <w:rFonts w:ascii="Century Gothic" w:hAnsi="Century Gothic" w:cs="Arial"/>
          <w:bCs/>
          <w:color w:val="000000" w:themeColor="text1"/>
          <w:lang w:val="es-MX" w:eastAsia="es-MX"/>
        </w:rPr>
      </w:pPr>
      <w:r w:rsidRPr="00C24A08">
        <w:rPr>
          <w:rFonts w:ascii="Century Gothic" w:hAnsi="Century Gothic" w:cs="Arial"/>
          <w:bCs/>
          <w:color w:val="000000" w:themeColor="text1"/>
          <w:lang w:val="es-MX" w:eastAsia="es-MX"/>
        </w:rPr>
        <w:t xml:space="preserve">Dicha norma indica que en cada caserío o vereda sólo podrá constituirse una </w:t>
      </w:r>
      <w:r w:rsidR="004E3ADB">
        <w:rPr>
          <w:rFonts w:ascii="Century Gothic" w:hAnsi="Century Gothic" w:cs="Arial"/>
          <w:bCs/>
          <w:color w:val="000000" w:themeColor="text1"/>
          <w:lang w:val="es-MX" w:eastAsia="es-MX"/>
        </w:rPr>
        <w:t>J</w:t>
      </w:r>
      <w:r w:rsidRPr="00C24A08">
        <w:rPr>
          <w:rFonts w:ascii="Century Gothic" w:hAnsi="Century Gothic" w:cs="Arial"/>
          <w:bCs/>
          <w:color w:val="000000" w:themeColor="text1"/>
          <w:lang w:val="es-MX" w:eastAsia="es-MX"/>
        </w:rPr>
        <w:t xml:space="preserve">unta de </w:t>
      </w:r>
      <w:r w:rsidR="004E3ADB">
        <w:rPr>
          <w:rFonts w:ascii="Century Gothic" w:hAnsi="Century Gothic" w:cs="Arial"/>
          <w:bCs/>
          <w:color w:val="000000" w:themeColor="text1"/>
          <w:lang w:val="es-MX" w:eastAsia="es-MX"/>
        </w:rPr>
        <w:t>A</w:t>
      </w:r>
      <w:r w:rsidRPr="00C24A08">
        <w:rPr>
          <w:rFonts w:ascii="Century Gothic" w:hAnsi="Century Gothic" w:cs="Arial"/>
          <w:bCs/>
          <w:color w:val="000000" w:themeColor="text1"/>
          <w:lang w:val="es-MX" w:eastAsia="es-MX"/>
        </w:rPr>
        <w:t xml:space="preserve">cción </w:t>
      </w:r>
      <w:r w:rsidR="004E3ADB">
        <w:rPr>
          <w:rFonts w:ascii="Century Gothic" w:hAnsi="Century Gothic" w:cs="Arial"/>
          <w:bCs/>
          <w:color w:val="000000" w:themeColor="text1"/>
          <w:lang w:val="es-MX" w:eastAsia="es-MX"/>
        </w:rPr>
        <w:t>C</w:t>
      </w:r>
      <w:r w:rsidRPr="00C24A08">
        <w:rPr>
          <w:rFonts w:ascii="Century Gothic" w:hAnsi="Century Gothic" w:cs="Arial"/>
          <w:bCs/>
          <w:color w:val="000000" w:themeColor="text1"/>
          <w:lang w:val="es-MX" w:eastAsia="es-MX"/>
        </w:rPr>
        <w:t xml:space="preserve">omunal, pero la autoridad competente podrá autorizar, mediante resolución motivada, la constitución de más de una junta si la respectiva extensión territorial lo aconsejare. </w:t>
      </w:r>
      <w:r w:rsidRPr="00C24A08">
        <w:rPr>
          <w:rFonts w:ascii="Century Gothic" w:hAnsi="Century Gothic" w:cs="Arial"/>
          <w:bCs/>
          <w:color w:val="000000" w:themeColor="text1"/>
          <w:lang w:eastAsia="es-MX"/>
        </w:rPr>
        <w:t xml:space="preserve">De otra parte, la Ley 2166 de 2021 trajo consigo también una regla para denominación social de estos Organismos de Acción Comunal, señalando en su artículo 8 que </w:t>
      </w:r>
      <w:r w:rsidRPr="00C24A08">
        <w:rPr>
          <w:rFonts w:ascii="Century Gothic" w:hAnsi="Century Gothic" w:cs="Arial"/>
          <w:bCs/>
          <w:color w:val="000000" w:themeColor="text1"/>
          <w:lang w:val="es-MX" w:eastAsia="es-MX"/>
        </w:rPr>
        <w:t>dichas organizaciones conformaran su nombre legal con el de su territorio seguido del nombre de la entidad territorial a la que pertenezca y en la cual desarrolle sus actividades.</w:t>
      </w:r>
    </w:p>
    <w:p w14:paraId="3CF2EA3B" w14:textId="745D0B37" w:rsidR="0048643F" w:rsidRPr="00C24A08" w:rsidRDefault="0048643F" w:rsidP="0048643F">
      <w:pPr>
        <w:shd w:val="clear" w:color="auto" w:fill="FFFFFF" w:themeFill="background1"/>
        <w:spacing w:before="120" w:line="276" w:lineRule="auto"/>
        <w:ind w:firstLine="709"/>
        <w:jc w:val="both"/>
        <w:rPr>
          <w:rFonts w:ascii="Century Gothic" w:hAnsi="Century Gothic" w:cs="Arial"/>
          <w:lang w:eastAsia="es-MX"/>
        </w:rPr>
      </w:pPr>
      <w:r w:rsidRPr="00C24A08">
        <w:rPr>
          <w:rFonts w:ascii="Century Gothic" w:hAnsi="Century Gothic" w:cs="Arial"/>
          <w:lang w:eastAsia="es-MX"/>
        </w:rPr>
        <w:t>De lo anterior se concluye, que con base en el principio de participación, el objeto social de las Juntas de Acción Comunal está definido y limitado a la territorialidad a la cual pertenece y tiene jurisdicción, por lo tanto</w:t>
      </w:r>
      <w:r w:rsidR="00C16ECD">
        <w:rPr>
          <w:rFonts w:ascii="Century Gothic" w:hAnsi="Century Gothic" w:cs="Arial"/>
          <w:lang w:eastAsia="es-MX"/>
        </w:rPr>
        <w:t>,</w:t>
      </w:r>
      <w:r w:rsidRPr="00C24A08">
        <w:rPr>
          <w:rFonts w:ascii="Century Gothic" w:hAnsi="Century Gothic" w:cs="Arial"/>
          <w:lang w:eastAsia="es-MX"/>
        </w:rPr>
        <w:t xml:space="preserve"> no podrá ejecutar actividades por fuera de esta, pues sólo así se garantizaría que el desarrollo de la comunidad, se dé a través de un proceso territorial que integren los esfuerzos de su población, organismos y el Estado, para mejorar la calidad de vida de las comunidades, fortaleciendo así la construcción de las mismas, a partir de los planes de desarrollo comunales y comunitarios construidos y concertados por los afiliados a los organismos comunales, en articulación con las autoridades de cada uno de sus territorios.</w:t>
      </w:r>
    </w:p>
    <w:p w14:paraId="73BD4240" w14:textId="0E4D10E3" w:rsidR="00CD27E5" w:rsidRPr="00C24A08" w:rsidRDefault="0048643F" w:rsidP="00CD27E5">
      <w:pPr>
        <w:shd w:val="clear" w:color="auto" w:fill="FFFFFF" w:themeFill="background1"/>
        <w:spacing w:before="120" w:line="276" w:lineRule="auto"/>
        <w:ind w:firstLine="708"/>
        <w:jc w:val="both"/>
        <w:rPr>
          <w:rFonts w:ascii="Century Gothic" w:hAnsi="Century Gothic" w:cs="Arial"/>
          <w:bCs/>
          <w:color w:val="000000" w:themeColor="text1"/>
          <w:lang w:val="es-MX" w:eastAsia="es-MX"/>
        </w:rPr>
      </w:pPr>
      <w:r w:rsidRPr="00C24A08">
        <w:rPr>
          <w:rFonts w:ascii="Century Gothic" w:hAnsi="Century Gothic" w:cs="Arial"/>
          <w:lang w:eastAsia="es-MX"/>
        </w:rPr>
        <w:t xml:space="preserve">Por lo demás, en lo que respecta </w:t>
      </w:r>
      <w:r w:rsidR="002A57EE">
        <w:rPr>
          <w:rFonts w:ascii="Century Gothic" w:hAnsi="Century Gothic" w:cs="Arial"/>
          <w:lang w:eastAsia="es-MX"/>
        </w:rPr>
        <w:t xml:space="preserve">al alcance que el anterior postulado </w:t>
      </w:r>
      <w:r w:rsidR="003D7A2F">
        <w:rPr>
          <w:rFonts w:ascii="Century Gothic" w:hAnsi="Century Gothic" w:cs="Arial"/>
          <w:lang w:eastAsia="es-MX"/>
        </w:rPr>
        <w:t>en los</w:t>
      </w:r>
      <w:r w:rsidR="002A57EE">
        <w:rPr>
          <w:rFonts w:ascii="Century Gothic" w:hAnsi="Century Gothic" w:cs="Arial"/>
          <w:lang w:eastAsia="es-MX"/>
        </w:rPr>
        <w:t xml:space="preserve"> </w:t>
      </w:r>
      <w:r w:rsidR="003D7A2F">
        <w:rPr>
          <w:rFonts w:ascii="Century Gothic" w:hAnsi="Century Gothic" w:cs="Arial"/>
          <w:lang w:eastAsia="es-MX"/>
        </w:rPr>
        <w:t xml:space="preserve">Organismos de Acción Comunal </w:t>
      </w:r>
      <w:r w:rsidR="002A57EE">
        <w:rPr>
          <w:rFonts w:ascii="Century Gothic" w:hAnsi="Century Gothic" w:cs="Arial"/>
          <w:lang w:eastAsia="es-MX"/>
        </w:rPr>
        <w:t>de segundo, tercer y cuarto grado</w:t>
      </w:r>
      <w:r w:rsidR="00DB4768">
        <w:rPr>
          <w:rFonts w:ascii="Century Gothic" w:hAnsi="Century Gothic" w:cs="Arial"/>
          <w:lang w:eastAsia="es-MX"/>
        </w:rPr>
        <w:t xml:space="preserve">, a criterio de esta Agencia, se entenderá que </w:t>
      </w:r>
      <w:r w:rsidR="00D8551B">
        <w:rPr>
          <w:rFonts w:ascii="Century Gothic" w:hAnsi="Century Gothic" w:cs="Arial"/>
          <w:lang w:eastAsia="es-MX"/>
        </w:rPr>
        <w:t xml:space="preserve">el alcance de su capacidad jurídica esta estará condicionado a los límites </w:t>
      </w:r>
      <w:r w:rsidR="009D36CC">
        <w:rPr>
          <w:rFonts w:ascii="Century Gothic" w:hAnsi="Century Gothic" w:cs="Arial"/>
          <w:lang w:eastAsia="es-MX"/>
        </w:rPr>
        <w:t>propios de la territorialidad</w:t>
      </w:r>
      <w:r w:rsidR="00CD27E5" w:rsidRPr="00C24A08">
        <w:rPr>
          <w:rFonts w:ascii="Century Gothic" w:hAnsi="Century Gothic" w:cs="Arial"/>
          <w:bCs/>
          <w:color w:val="000000" w:themeColor="text1"/>
          <w:lang w:val="es-MX" w:eastAsia="es-MX"/>
        </w:rPr>
        <w:t xml:space="preserve"> a la que pertene</w:t>
      </w:r>
      <w:r w:rsidR="009D36CC">
        <w:rPr>
          <w:rFonts w:ascii="Century Gothic" w:hAnsi="Century Gothic" w:cs="Arial"/>
          <w:bCs/>
          <w:color w:val="000000" w:themeColor="text1"/>
          <w:lang w:val="es-MX" w:eastAsia="es-MX"/>
        </w:rPr>
        <w:t xml:space="preserve">cen </w:t>
      </w:r>
      <w:r w:rsidR="00CD27E5" w:rsidRPr="00C24A08">
        <w:rPr>
          <w:rFonts w:ascii="Century Gothic" w:hAnsi="Century Gothic" w:cs="Arial"/>
          <w:bCs/>
          <w:color w:val="000000" w:themeColor="text1"/>
          <w:lang w:val="es-MX" w:eastAsia="es-MX"/>
        </w:rPr>
        <w:t>y desarroll</w:t>
      </w:r>
      <w:r w:rsidR="009D36CC">
        <w:rPr>
          <w:rFonts w:ascii="Century Gothic" w:hAnsi="Century Gothic" w:cs="Arial"/>
          <w:bCs/>
          <w:color w:val="000000" w:themeColor="text1"/>
          <w:lang w:val="es-MX" w:eastAsia="es-MX"/>
        </w:rPr>
        <w:t>an</w:t>
      </w:r>
      <w:r w:rsidR="00CD27E5" w:rsidRPr="00C24A08">
        <w:rPr>
          <w:rFonts w:ascii="Century Gothic" w:hAnsi="Century Gothic" w:cs="Arial"/>
          <w:bCs/>
          <w:color w:val="000000" w:themeColor="text1"/>
          <w:lang w:val="es-MX" w:eastAsia="es-MX"/>
        </w:rPr>
        <w:t xml:space="preserve"> sus actividades</w:t>
      </w:r>
      <w:r w:rsidR="009D36CC">
        <w:rPr>
          <w:rFonts w:ascii="Century Gothic" w:hAnsi="Century Gothic" w:cs="Arial"/>
          <w:bCs/>
          <w:color w:val="000000" w:themeColor="text1"/>
          <w:lang w:val="es-MX" w:eastAsia="es-MX"/>
        </w:rPr>
        <w:t xml:space="preserve"> los or</w:t>
      </w:r>
      <w:r w:rsidR="00173F52">
        <w:rPr>
          <w:rFonts w:ascii="Century Gothic" w:hAnsi="Century Gothic" w:cs="Arial"/>
          <w:bCs/>
          <w:color w:val="000000" w:themeColor="text1"/>
          <w:lang w:val="es-MX" w:eastAsia="es-MX"/>
        </w:rPr>
        <w:t>ganismos que las conforman.</w:t>
      </w:r>
    </w:p>
    <w:p w14:paraId="581C9F0C" w14:textId="77777777" w:rsidR="00382ECE" w:rsidRPr="0048643F" w:rsidRDefault="00382ECE" w:rsidP="00382ECE">
      <w:pPr>
        <w:shd w:val="clear" w:color="auto" w:fill="FFFFFF" w:themeFill="background1"/>
        <w:spacing w:after="0" w:line="276" w:lineRule="auto"/>
        <w:ind w:firstLine="709"/>
        <w:jc w:val="both"/>
        <w:rPr>
          <w:rFonts w:ascii="Century Gothic" w:hAnsi="Century Gothic" w:cs="Arial"/>
          <w:color w:val="000000" w:themeColor="text1"/>
        </w:rPr>
      </w:pPr>
    </w:p>
    <w:p w14:paraId="436DA156" w14:textId="77777777" w:rsidR="00382ECE" w:rsidRPr="00C24A08" w:rsidRDefault="00382ECE" w:rsidP="00382ECE">
      <w:pPr>
        <w:shd w:val="clear" w:color="auto" w:fill="FFFFFF" w:themeFill="background1"/>
        <w:tabs>
          <w:tab w:val="left" w:pos="0"/>
        </w:tabs>
        <w:spacing w:after="0"/>
        <w:jc w:val="both"/>
        <w:rPr>
          <w:rFonts w:ascii="Century Gothic" w:eastAsia="Calibri" w:hAnsi="Century Gothic" w:cs="Arial"/>
          <w:b/>
          <w:color w:val="000000" w:themeColor="text1"/>
          <w:lang w:val="es-ES_tradnl"/>
        </w:rPr>
      </w:pPr>
      <w:r w:rsidRPr="00C24A08">
        <w:rPr>
          <w:rFonts w:ascii="Century Gothic" w:eastAsia="Calibri" w:hAnsi="Century Gothic" w:cs="Arial"/>
          <w:b/>
          <w:color w:val="000000" w:themeColor="text1"/>
          <w:lang w:val="es-ES_tradnl"/>
        </w:rPr>
        <w:t>3. Respuesta</w:t>
      </w:r>
    </w:p>
    <w:p w14:paraId="5FD32FF7" w14:textId="77777777" w:rsidR="00382ECE" w:rsidRPr="00C24A08" w:rsidRDefault="00382ECE" w:rsidP="00382ECE">
      <w:pPr>
        <w:shd w:val="clear" w:color="auto" w:fill="FFFFFF" w:themeFill="background1"/>
        <w:spacing w:after="0" w:line="276" w:lineRule="auto"/>
        <w:jc w:val="both"/>
        <w:rPr>
          <w:rFonts w:ascii="Century Gothic" w:hAnsi="Century Gothic" w:cs="Arial"/>
          <w:color w:val="000000" w:themeColor="text1"/>
        </w:rPr>
      </w:pPr>
    </w:p>
    <w:p w14:paraId="606C5576" w14:textId="77777777" w:rsidR="00BF4A29" w:rsidRPr="00C24A08" w:rsidRDefault="00BF4A29" w:rsidP="00BF4A29">
      <w:pPr>
        <w:shd w:val="clear" w:color="auto" w:fill="FFFFFF" w:themeFill="background1"/>
        <w:spacing w:after="120" w:line="240" w:lineRule="auto"/>
        <w:ind w:left="709" w:right="709"/>
        <w:jc w:val="both"/>
        <w:rPr>
          <w:rFonts w:ascii="Century Gothic" w:hAnsi="Century Gothic" w:cs="Arial"/>
          <w:color w:val="000000" w:themeColor="text1"/>
          <w:sz w:val="21"/>
          <w:szCs w:val="21"/>
        </w:rPr>
      </w:pPr>
      <w:r>
        <w:rPr>
          <w:rFonts w:ascii="Century Gothic" w:hAnsi="Century Gothic" w:cs="Arial"/>
          <w:color w:val="000000" w:themeColor="text1"/>
          <w:sz w:val="21"/>
          <w:szCs w:val="21"/>
        </w:rPr>
        <w:t>“</w:t>
      </w:r>
      <w:r w:rsidRPr="004D2868">
        <w:rPr>
          <w:rFonts w:ascii="Century Gothic" w:hAnsi="Century Gothic" w:cs="Arial"/>
          <w:color w:val="000000" w:themeColor="text1"/>
          <w:sz w:val="21"/>
          <w:szCs w:val="21"/>
        </w:rPr>
        <w:t>De acuerdo con lo regulado para los convenios solidarios, de conformidad a la ley 2166</w:t>
      </w:r>
      <w:r>
        <w:rPr>
          <w:rFonts w:ascii="Century Gothic" w:hAnsi="Century Gothic" w:cs="Arial"/>
          <w:color w:val="000000" w:themeColor="text1"/>
          <w:sz w:val="21"/>
          <w:szCs w:val="21"/>
        </w:rPr>
        <w:t xml:space="preserve"> </w:t>
      </w:r>
      <w:r w:rsidRPr="004D2868">
        <w:rPr>
          <w:rFonts w:ascii="Century Gothic" w:hAnsi="Century Gothic" w:cs="Arial"/>
          <w:color w:val="000000" w:themeColor="text1"/>
          <w:sz w:val="21"/>
          <w:szCs w:val="21"/>
        </w:rPr>
        <w:t>de 2021, los mismos se deben suscribir con organismos de juntas de acción comunal</w:t>
      </w:r>
      <w:r>
        <w:rPr>
          <w:rFonts w:ascii="Century Gothic" w:hAnsi="Century Gothic" w:cs="Arial"/>
          <w:color w:val="000000" w:themeColor="text1"/>
          <w:sz w:val="21"/>
          <w:szCs w:val="21"/>
        </w:rPr>
        <w:t xml:space="preserve"> </w:t>
      </w:r>
      <w:r w:rsidRPr="004D2868">
        <w:rPr>
          <w:rFonts w:ascii="Century Gothic" w:hAnsi="Century Gothic" w:cs="Arial"/>
          <w:color w:val="000000" w:themeColor="text1"/>
          <w:sz w:val="21"/>
          <w:szCs w:val="21"/>
        </w:rPr>
        <w:t>según su jurisdicción (artículo 9 de la misma ley), en caso de las asociación de juntas</w:t>
      </w:r>
      <w:r>
        <w:rPr>
          <w:rFonts w:ascii="Century Gothic" w:hAnsi="Century Gothic" w:cs="Arial"/>
          <w:color w:val="000000" w:themeColor="text1"/>
          <w:sz w:val="21"/>
          <w:szCs w:val="21"/>
        </w:rPr>
        <w:t xml:space="preserve"> </w:t>
      </w:r>
      <w:r w:rsidRPr="004D2868">
        <w:rPr>
          <w:rFonts w:ascii="Century Gothic" w:hAnsi="Century Gothic" w:cs="Arial"/>
          <w:color w:val="000000" w:themeColor="text1"/>
          <w:sz w:val="21"/>
          <w:szCs w:val="21"/>
        </w:rPr>
        <w:t>comunales de una entidad territorial, la jurisdicción de la misma sería todo el municipio,</w:t>
      </w:r>
      <w:r>
        <w:rPr>
          <w:rFonts w:ascii="Century Gothic" w:hAnsi="Century Gothic" w:cs="Arial"/>
          <w:color w:val="000000" w:themeColor="text1"/>
          <w:sz w:val="21"/>
          <w:szCs w:val="21"/>
        </w:rPr>
        <w:t xml:space="preserve"> </w:t>
      </w:r>
      <w:r w:rsidRPr="004D2868">
        <w:rPr>
          <w:rFonts w:ascii="Century Gothic" w:hAnsi="Century Gothic" w:cs="Arial"/>
          <w:color w:val="000000" w:themeColor="text1"/>
          <w:sz w:val="21"/>
          <w:szCs w:val="21"/>
        </w:rPr>
        <w:t>pudiéndose adelantar este tipo de convenio con injerencia en la ejecución en todo el</w:t>
      </w:r>
      <w:r>
        <w:rPr>
          <w:rFonts w:ascii="Century Gothic" w:hAnsi="Century Gothic" w:cs="Arial"/>
          <w:color w:val="000000" w:themeColor="text1"/>
          <w:sz w:val="21"/>
          <w:szCs w:val="21"/>
        </w:rPr>
        <w:t xml:space="preserve"> </w:t>
      </w:r>
      <w:r w:rsidRPr="004D2868">
        <w:rPr>
          <w:rFonts w:ascii="Century Gothic" w:hAnsi="Century Gothic" w:cs="Arial"/>
          <w:color w:val="000000" w:themeColor="text1"/>
          <w:sz w:val="21"/>
          <w:szCs w:val="21"/>
        </w:rPr>
        <w:t>territorio del mismo municipio.</w:t>
      </w:r>
      <w:r>
        <w:rPr>
          <w:rFonts w:ascii="Century Gothic" w:hAnsi="Century Gothic" w:cs="Arial"/>
          <w:color w:val="000000" w:themeColor="text1"/>
          <w:sz w:val="21"/>
          <w:szCs w:val="21"/>
        </w:rPr>
        <w:t>”</w:t>
      </w:r>
      <w:r w:rsidRPr="00C24A08">
        <w:rPr>
          <w:rFonts w:ascii="Century Gothic" w:hAnsi="Century Gothic" w:cs="Arial"/>
          <w:color w:val="000000" w:themeColor="text1"/>
          <w:sz w:val="21"/>
          <w:szCs w:val="21"/>
        </w:rPr>
        <w:t xml:space="preserve"> (Sic).</w:t>
      </w:r>
    </w:p>
    <w:p w14:paraId="427781AD" w14:textId="5374830C" w:rsidR="00382ECE" w:rsidRPr="00C24A08" w:rsidRDefault="00382ECE" w:rsidP="0072052A">
      <w:pPr>
        <w:shd w:val="clear" w:color="auto" w:fill="FFFFFF" w:themeFill="background1"/>
        <w:spacing w:before="120" w:line="276" w:lineRule="auto"/>
        <w:jc w:val="both"/>
        <w:rPr>
          <w:rFonts w:ascii="Century Gothic" w:hAnsi="Century Gothic" w:cs="Arial"/>
          <w:color w:val="000000" w:themeColor="text1"/>
          <w:sz w:val="21"/>
          <w:szCs w:val="21"/>
          <w:lang w:val="es-ES_tradnl"/>
        </w:rPr>
      </w:pPr>
      <w:r w:rsidRPr="00C24A08">
        <w:rPr>
          <w:rFonts w:ascii="Century Gothic" w:eastAsia="Calibri" w:hAnsi="Century Gothic" w:cs="Arial"/>
          <w:color w:val="000000" w:themeColor="text1"/>
          <w:lang w:val="es-ES"/>
        </w:rPr>
        <w:t>De conformidad con lo dispuesto en el parágrafo tercero del artículo 3 de la Ley 136 de 1994, los convenios solidarios se definen como “</w:t>
      </w:r>
      <w:r w:rsidRPr="00C24A08">
        <w:rPr>
          <w:rFonts w:ascii="Century Gothic" w:eastAsia="Calibri" w:hAnsi="Century Gothic" w:cs="Arial"/>
          <w:i/>
          <w:color w:val="000000" w:themeColor="text1"/>
          <w:lang w:val="es-ES"/>
        </w:rPr>
        <w:t>la complementación de esfuerzos institucionales, comunitarios, económicos y sociales para la construcción de obras y la satisfacción de necesidades y aspiraciones de las comunidades”.</w:t>
      </w:r>
      <w:r w:rsidRPr="00C24A08">
        <w:rPr>
          <w:rFonts w:ascii="Century Gothic" w:eastAsia="Calibri" w:hAnsi="Century Gothic" w:cs="Arial"/>
          <w:color w:val="000000" w:themeColor="text1"/>
          <w:lang w:val="es-ES"/>
        </w:rPr>
        <w:t xml:space="preserve"> De acuerdo con dicha definición y lo expresado en </w:t>
      </w:r>
      <w:r w:rsidR="008E33DD">
        <w:rPr>
          <w:rFonts w:ascii="Century Gothic" w:eastAsia="Calibri" w:hAnsi="Century Gothic" w:cs="Arial"/>
          <w:color w:val="000000" w:themeColor="text1"/>
          <w:lang w:val="es-ES"/>
        </w:rPr>
        <w:t>el</w:t>
      </w:r>
      <w:r w:rsidRPr="00C24A08">
        <w:rPr>
          <w:rFonts w:ascii="Century Gothic" w:eastAsia="Calibri" w:hAnsi="Century Gothic" w:cs="Arial"/>
          <w:color w:val="000000" w:themeColor="text1"/>
          <w:lang w:val="es-ES"/>
        </w:rPr>
        <w:t xml:space="preserve"> aparte 2.1. de este concepto, </w:t>
      </w:r>
      <w:r w:rsidRPr="00C24A08">
        <w:rPr>
          <w:rFonts w:ascii="Century Gothic" w:hAnsi="Century Gothic" w:cs="Arial"/>
          <w:color w:val="000000" w:themeColor="text1"/>
          <w:lang w:eastAsia="es-MX"/>
        </w:rPr>
        <w:t>los convenios solidarios podrán ser suscritos para diferentes objetos y es posible evidenciar tres regímenes jurídicos para su suscripción.</w:t>
      </w:r>
    </w:p>
    <w:p w14:paraId="7DB6A28F" w14:textId="5D03863F" w:rsidR="00382ECE" w:rsidRPr="00C24A08" w:rsidRDefault="00EB746F" w:rsidP="00382ECE">
      <w:pPr>
        <w:shd w:val="clear" w:color="auto" w:fill="FFFFFF" w:themeFill="background1"/>
        <w:spacing w:after="120" w:line="276" w:lineRule="auto"/>
        <w:ind w:firstLine="708"/>
        <w:jc w:val="both"/>
        <w:textAlignment w:val="baseline"/>
        <w:rPr>
          <w:rFonts w:ascii="Century Gothic" w:eastAsia="Calibri" w:hAnsi="Century Gothic" w:cs="Arial"/>
          <w:color w:val="000000" w:themeColor="text1"/>
          <w:sz w:val="21"/>
          <w:szCs w:val="21"/>
          <w:lang w:val="es-ES_tradnl"/>
        </w:rPr>
      </w:pPr>
      <w:r>
        <w:rPr>
          <w:rFonts w:ascii="Century Gothic" w:hAnsi="Century Gothic" w:cs="Arial"/>
          <w:color w:val="000000" w:themeColor="text1"/>
          <w:lang w:val="es-ES" w:eastAsia="es-MX"/>
        </w:rPr>
        <w:t>Ahora bien</w:t>
      </w:r>
      <w:r w:rsidR="0072052A">
        <w:rPr>
          <w:rFonts w:ascii="Century Gothic" w:hAnsi="Century Gothic" w:cs="Arial"/>
          <w:color w:val="000000" w:themeColor="text1"/>
          <w:lang w:val="es-ES" w:eastAsia="es-MX"/>
        </w:rPr>
        <w:t>,</w:t>
      </w:r>
      <w:r w:rsidR="00382ECE" w:rsidRPr="00C24A08">
        <w:rPr>
          <w:rFonts w:ascii="Century Gothic" w:hAnsi="Century Gothic" w:cs="Arial"/>
          <w:color w:val="000000" w:themeColor="text1"/>
          <w:lang w:val="es-ES" w:eastAsia="es-MX"/>
        </w:rPr>
        <w:t xml:space="preserve"> </w:t>
      </w:r>
      <w:r>
        <w:rPr>
          <w:rFonts w:ascii="Century Gothic" w:hAnsi="Century Gothic" w:cs="Arial"/>
          <w:color w:val="000000" w:themeColor="text1"/>
          <w:lang w:val="es-ES" w:eastAsia="es-MX"/>
        </w:rPr>
        <w:t xml:space="preserve">para </w:t>
      </w:r>
      <w:r w:rsidR="00382ECE" w:rsidRPr="00C24A08">
        <w:rPr>
          <w:rFonts w:ascii="Century Gothic" w:hAnsi="Century Gothic" w:cs="Arial"/>
          <w:color w:val="000000" w:themeColor="text1"/>
          <w:lang w:val="es-ES" w:eastAsia="es-MX"/>
        </w:rPr>
        <w:t xml:space="preserve">la suscripción de </w:t>
      </w:r>
      <w:r w:rsidR="00EC7467">
        <w:rPr>
          <w:rFonts w:ascii="Century Gothic" w:hAnsi="Century Gothic" w:cs="Arial"/>
          <w:color w:val="000000" w:themeColor="text1"/>
          <w:lang w:val="es-ES" w:eastAsia="es-MX"/>
        </w:rPr>
        <w:t xml:space="preserve">los </w:t>
      </w:r>
      <w:r w:rsidR="00382ECE" w:rsidRPr="00C24A08">
        <w:rPr>
          <w:rFonts w:ascii="Century Gothic" w:hAnsi="Century Gothic" w:cs="Arial"/>
          <w:color w:val="000000" w:themeColor="text1"/>
          <w:lang w:val="es-ES" w:eastAsia="es-MX"/>
        </w:rPr>
        <w:t xml:space="preserve">convenios solidarios </w:t>
      </w:r>
      <w:r>
        <w:rPr>
          <w:rFonts w:ascii="Century Gothic" w:hAnsi="Century Gothic" w:cs="Arial"/>
          <w:color w:val="000000" w:themeColor="text1"/>
          <w:lang w:val="es-ES" w:eastAsia="es-MX"/>
        </w:rPr>
        <w:t xml:space="preserve">por </w:t>
      </w:r>
      <w:r w:rsidR="00EC7467">
        <w:rPr>
          <w:rFonts w:ascii="Century Gothic" w:hAnsi="Century Gothic" w:cs="Arial"/>
          <w:lang w:eastAsia="es-MX"/>
        </w:rPr>
        <w:t>parte de los</w:t>
      </w:r>
      <w:r w:rsidR="00382ECE" w:rsidRPr="00C24A08">
        <w:rPr>
          <w:rFonts w:ascii="Century Gothic" w:hAnsi="Century Gothic" w:cs="Arial"/>
          <w:lang w:eastAsia="es-MX"/>
        </w:rPr>
        <w:t xml:space="preserve"> Organismo de Acción Comunal </w:t>
      </w:r>
      <w:r>
        <w:rPr>
          <w:rFonts w:ascii="Century Gothic" w:hAnsi="Century Gothic" w:cs="Arial"/>
          <w:lang w:eastAsia="es-MX"/>
        </w:rPr>
        <w:t xml:space="preserve">se </w:t>
      </w:r>
      <w:r w:rsidR="00382ECE" w:rsidRPr="00C24A08">
        <w:rPr>
          <w:rFonts w:ascii="Century Gothic" w:hAnsi="Century Gothic" w:cs="Arial"/>
          <w:lang w:eastAsia="es-MX"/>
        </w:rPr>
        <w:t>debe acreditar su existencia y representación legal en los términos del artículo 78 de la Ley 2166 de 2021</w:t>
      </w:r>
      <w:r>
        <w:rPr>
          <w:rFonts w:ascii="Century Gothic" w:hAnsi="Century Gothic" w:cs="Arial"/>
          <w:lang w:eastAsia="es-MX"/>
        </w:rPr>
        <w:t>. En ese contexto</w:t>
      </w:r>
      <w:r w:rsidR="00382ECE" w:rsidRPr="00C24A08">
        <w:rPr>
          <w:rFonts w:ascii="Century Gothic" w:hAnsi="Century Gothic" w:cs="Arial"/>
          <w:lang w:eastAsia="es-MX"/>
        </w:rPr>
        <w:t xml:space="preserve">, </w:t>
      </w:r>
      <w:r w:rsidR="00382ECE" w:rsidRPr="00C24A08">
        <w:rPr>
          <w:rFonts w:ascii="Century Gothic" w:hAnsi="Century Gothic" w:cs="Arial"/>
          <w:color w:val="000000" w:themeColor="text1"/>
          <w:lang w:val="es-MX" w:eastAsia="es-MX"/>
        </w:rPr>
        <w:t xml:space="preserve">teniendo en cuenta </w:t>
      </w:r>
      <w:r w:rsidR="006B206E" w:rsidRPr="00C24A08">
        <w:rPr>
          <w:rFonts w:ascii="Century Gothic" w:hAnsi="Century Gothic" w:cs="Arial"/>
          <w:color w:val="000000" w:themeColor="text1"/>
          <w:lang w:val="es-MX" w:eastAsia="es-MX"/>
        </w:rPr>
        <w:t xml:space="preserve">el artículo 9 de la Ley 2166 de 2021 </w:t>
      </w:r>
      <w:r w:rsidR="0098105F">
        <w:rPr>
          <w:rFonts w:ascii="Century Gothic" w:hAnsi="Century Gothic" w:cs="Arial"/>
          <w:color w:val="000000" w:themeColor="text1"/>
          <w:lang w:val="es-MX" w:eastAsia="es-MX"/>
        </w:rPr>
        <w:t xml:space="preserve">que </w:t>
      </w:r>
      <w:r w:rsidR="00ED7327">
        <w:rPr>
          <w:rFonts w:ascii="Century Gothic" w:hAnsi="Century Gothic" w:cs="Arial"/>
          <w:color w:val="000000" w:themeColor="text1"/>
          <w:lang w:val="es-MX" w:eastAsia="es-MX"/>
        </w:rPr>
        <w:t>dispuso</w:t>
      </w:r>
      <w:r w:rsidR="002237D2">
        <w:rPr>
          <w:rFonts w:ascii="Century Gothic" w:hAnsi="Century Gothic" w:cs="Arial"/>
          <w:color w:val="000000" w:themeColor="text1"/>
          <w:lang w:val="es-MX" w:eastAsia="es-MX"/>
        </w:rPr>
        <w:t>:</w:t>
      </w:r>
      <w:r w:rsidR="006B206E" w:rsidRPr="00C24A08">
        <w:rPr>
          <w:rFonts w:ascii="Century Gothic" w:hAnsi="Century Gothic" w:cs="Arial"/>
          <w:color w:val="000000" w:themeColor="text1"/>
          <w:lang w:val="es-MX" w:eastAsia="es-MX"/>
        </w:rPr>
        <w:t xml:space="preserve"> </w:t>
      </w:r>
      <w:r w:rsidR="006B206E" w:rsidRPr="00C24A08">
        <w:rPr>
          <w:rFonts w:ascii="Century Gothic" w:hAnsi="Century Gothic" w:cs="Arial"/>
          <w:i/>
          <w:color w:val="000000" w:themeColor="text1"/>
        </w:rPr>
        <w:t>“</w:t>
      </w:r>
      <w:r w:rsidR="006B206E" w:rsidRPr="00C24A08">
        <w:rPr>
          <w:rFonts w:ascii="Century Gothic" w:hAnsi="Century Gothic" w:cs="Arial"/>
          <w:i/>
          <w:color w:val="000000" w:themeColor="text1"/>
          <w:lang w:val="es-MX" w:eastAsia="es-MX"/>
        </w:rPr>
        <w:t>cada organismo de acción comunal desarrollará sus actividades dentro de un territorio delimitado</w:t>
      </w:r>
      <w:r w:rsidR="006B206E">
        <w:rPr>
          <w:rFonts w:ascii="Century Gothic" w:hAnsi="Century Gothic" w:cs="Arial"/>
          <w:color w:val="000000" w:themeColor="text1"/>
          <w:lang w:val="es-MX" w:eastAsia="es-MX"/>
        </w:rPr>
        <w:t>”</w:t>
      </w:r>
      <w:r w:rsidR="00382ECE" w:rsidRPr="00C24A08">
        <w:rPr>
          <w:rFonts w:ascii="Century Gothic" w:hAnsi="Century Gothic" w:cs="Arial"/>
          <w:color w:val="000000" w:themeColor="text1"/>
          <w:lang w:val="es-MX" w:eastAsia="es-MX"/>
        </w:rPr>
        <w:t xml:space="preserve">, </w:t>
      </w:r>
      <w:r w:rsidR="002237D2">
        <w:rPr>
          <w:rFonts w:ascii="Century Gothic" w:hAnsi="Century Gothic" w:cs="Arial"/>
          <w:color w:val="000000" w:themeColor="text1"/>
          <w:lang w:val="es-MX" w:eastAsia="es-MX"/>
        </w:rPr>
        <w:t>se concluye que</w:t>
      </w:r>
      <w:r w:rsidR="00382ECE" w:rsidRPr="00C24A08">
        <w:rPr>
          <w:rFonts w:ascii="Century Gothic" w:hAnsi="Century Gothic" w:cs="Arial"/>
          <w:color w:val="000000" w:themeColor="text1"/>
          <w:lang w:val="es-MX" w:eastAsia="es-MX"/>
        </w:rPr>
        <w:t xml:space="preserve"> la territorialidad </w:t>
      </w:r>
      <w:r w:rsidR="002237D2">
        <w:rPr>
          <w:rFonts w:ascii="Century Gothic" w:hAnsi="Century Gothic" w:cs="Arial"/>
          <w:color w:val="000000" w:themeColor="text1"/>
          <w:lang w:val="es-MX" w:eastAsia="es-MX"/>
        </w:rPr>
        <w:t>a</w:t>
      </w:r>
      <w:r w:rsidR="00382ECE" w:rsidRPr="00C24A08">
        <w:rPr>
          <w:rFonts w:ascii="Century Gothic" w:hAnsi="Century Gothic" w:cs="Arial"/>
          <w:color w:val="000000" w:themeColor="text1"/>
          <w:lang w:val="es-MX" w:eastAsia="es-MX"/>
        </w:rPr>
        <w:t xml:space="preserve"> la cual hace parte</w:t>
      </w:r>
      <w:r w:rsidR="00557265">
        <w:rPr>
          <w:rFonts w:ascii="Century Gothic" w:hAnsi="Century Gothic" w:cs="Arial"/>
          <w:color w:val="000000" w:themeColor="text1"/>
          <w:lang w:val="es-MX" w:eastAsia="es-MX"/>
        </w:rPr>
        <w:t xml:space="preserve"> el respectivo Organismo de Acción Comunal</w:t>
      </w:r>
      <w:r w:rsidR="00C17656">
        <w:rPr>
          <w:rFonts w:ascii="Century Gothic" w:hAnsi="Century Gothic" w:cs="Arial"/>
          <w:color w:val="000000" w:themeColor="text1"/>
          <w:lang w:val="es-MX" w:eastAsia="es-MX"/>
        </w:rPr>
        <w:t>, será</w:t>
      </w:r>
      <w:r w:rsidR="00382ECE" w:rsidRPr="00C24A08">
        <w:rPr>
          <w:rFonts w:ascii="Century Gothic" w:hAnsi="Century Gothic" w:cs="Arial"/>
          <w:color w:val="000000" w:themeColor="text1"/>
          <w:lang w:val="es-MX" w:eastAsia="es-MX"/>
        </w:rPr>
        <w:t xml:space="preserve"> el único lugar en el cual p</w:t>
      </w:r>
      <w:r w:rsidR="002237D2">
        <w:rPr>
          <w:rFonts w:ascii="Century Gothic" w:hAnsi="Century Gothic" w:cs="Arial"/>
          <w:color w:val="000000" w:themeColor="text1"/>
          <w:lang w:val="es-MX" w:eastAsia="es-MX"/>
        </w:rPr>
        <w:t>odrá</w:t>
      </w:r>
      <w:r w:rsidR="00382ECE" w:rsidRPr="00C24A08">
        <w:rPr>
          <w:rFonts w:ascii="Century Gothic" w:hAnsi="Century Gothic" w:cs="Arial"/>
          <w:color w:val="000000" w:themeColor="text1"/>
          <w:lang w:val="es-MX" w:eastAsia="es-MX"/>
        </w:rPr>
        <w:t xml:space="preserve"> desarrollar sus actividades, pues sólo así se garantizaría una verdadera participación de la comunidad en la formulación, ejecución y administración de planes, programas y proyectos en su territorio, por lo que resultaría contrario al principio de participación que los Organismos de Acción Comunal pudieran ejecutar contratos en sitios donde no tienen representación participativa. </w:t>
      </w:r>
    </w:p>
    <w:p w14:paraId="733A1ADD" w14:textId="17BBC472" w:rsidR="00382ECE" w:rsidRPr="00C24A08" w:rsidRDefault="00382ECE" w:rsidP="00382ECE">
      <w:pPr>
        <w:shd w:val="clear" w:color="auto" w:fill="FFFFFF" w:themeFill="background1"/>
        <w:spacing w:before="120" w:line="276" w:lineRule="auto"/>
        <w:ind w:firstLine="709"/>
        <w:jc w:val="both"/>
        <w:rPr>
          <w:rFonts w:ascii="Century Gothic" w:hAnsi="Century Gothic" w:cs="Arial"/>
          <w:lang w:eastAsia="es-MX"/>
        </w:rPr>
      </w:pPr>
      <w:r w:rsidRPr="00C24A08">
        <w:rPr>
          <w:rFonts w:ascii="Century Gothic" w:hAnsi="Century Gothic" w:cs="Arial"/>
          <w:lang w:eastAsia="es-MX"/>
        </w:rPr>
        <w:t xml:space="preserve">De lo anterior se concluye, </w:t>
      </w:r>
      <w:r w:rsidR="004872B1" w:rsidRPr="00C24A08">
        <w:rPr>
          <w:rFonts w:ascii="Century Gothic" w:hAnsi="Century Gothic" w:cs="Arial"/>
          <w:lang w:eastAsia="es-MX"/>
        </w:rPr>
        <w:t>que,</w:t>
      </w:r>
      <w:r w:rsidRPr="00C24A08">
        <w:rPr>
          <w:rFonts w:ascii="Century Gothic" w:hAnsi="Century Gothic" w:cs="Arial"/>
          <w:lang w:eastAsia="es-MX"/>
        </w:rPr>
        <w:t xml:space="preserve"> con base en el principio de participación</w:t>
      </w:r>
      <w:r w:rsidR="0000383A">
        <w:rPr>
          <w:rFonts w:ascii="Century Gothic" w:hAnsi="Century Gothic" w:cs="Arial"/>
          <w:lang w:eastAsia="es-MX"/>
        </w:rPr>
        <w:t xml:space="preserve"> </w:t>
      </w:r>
      <w:r w:rsidR="00557265">
        <w:rPr>
          <w:rFonts w:ascii="Century Gothic" w:hAnsi="Century Gothic" w:cs="Arial"/>
          <w:lang w:eastAsia="es-MX"/>
        </w:rPr>
        <w:t>una Asociación de Juntas de Acción Comunal</w:t>
      </w:r>
      <w:r w:rsidR="005E2F0C">
        <w:rPr>
          <w:rFonts w:ascii="Century Gothic" w:hAnsi="Century Gothic" w:cs="Arial"/>
          <w:lang w:eastAsia="es-MX"/>
        </w:rPr>
        <w:t xml:space="preserve"> tan sólo podrá ejecutar convenios solidarios en las</w:t>
      </w:r>
      <w:r w:rsidR="000358F1">
        <w:rPr>
          <w:rFonts w:ascii="Century Gothic" w:hAnsi="Century Gothic" w:cs="Arial"/>
          <w:lang w:eastAsia="es-MX"/>
        </w:rPr>
        <w:t xml:space="preserve"> </w:t>
      </w:r>
      <w:r w:rsidRPr="00C24A08">
        <w:rPr>
          <w:rFonts w:ascii="Century Gothic" w:hAnsi="Century Gothic" w:cs="Arial"/>
          <w:lang w:eastAsia="es-MX"/>
        </w:rPr>
        <w:t>territorialidad</w:t>
      </w:r>
      <w:r w:rsidR="000358F1">
        <w:rPr>
          <w:rFonts w:ascii="Century Gothic" w:hAnsi="Century Gothic" w:cs="Arial"/>
          <w:lang w:eastAsia="es-MX"/>
        </w:rPr>
        <w:t xml:space="preserve">es de las Juntas de Acción Comunal que se encuentran afiliada a ella, </w:t>
      </w:r>
      <w:r w:rsidRPr="00C24A08">
        <w:rPr>
          <w:rFonts w:ascii="Century Gothic" w:hAnsi="Century Gothic" w:cs="Arial"/>
          <w:lang w:eastAsia="es-MX"/>
        </w:rPr>
        <w:t xml:space="preserve">pues sólo así se garantizaría que el desarrollo de la comunidad, se dé a través de un proceso territorial que integren los esfuerzos de su población, organismos y el Estado, para mejorar la calidad de vida de </w:t>
      </w:r>
      <w:r w:rsidR="002720BE">
        <w:rPr>
          <w:rFonts w:ascii="Century Gothic" w:hAnsi="Century Gothic" w:cs="Arial"/>
          <w:lang w:eastAsia="es-MX"/>
        </w:rPr>
        <w:t xml:space="preserve">sus </w:t>
      </w:r>
      <w:r w:rsidRPr="00C24A08">
        <w:rPr>
          <w:rFonts w:ascii="Century Gothic" w:hAnsi="Century Gothic" w:cs="Arial"/>
          <w:lang w:eastAsia="es-MX"/>
        </w:rPr>
        <w:t>comunidades, fortaleciendo así la construcción de las mismas, a partir de los planes de desarrollo comunales y comunitarios construidos y concertados por los afiliados a los organismos comunales, en articulación con las autoridades de cada uno de sus territorios.</w:t>
      </w:r>
    </w:p>
    <w:p w14:paraId="66B1A131" w14:textId="77777777" w:rsidR="00382ECE" w:rsidRPr="00C24A08" w:rsidRDefault="00382ECE" w:rsidP="00382ECE">
      <w:pPr>
        <w:shd w:val="clear" w:color="auto" w:fill="FFFFFF" w:themeFill="background1"/>
        <w:spacing w:after="0" w:line="276" w:lineRule="auto"/>
        <w:jc w:val="both"/>
        <w:textAlignment w:val="baseline"/>
        <w:rPr>
          <w:rFonts w:ascii="Century Gothic" w:hAnsi="Century Gothic" w:cs="Arial"/>
          <w:color w:val="000000" w:themeColor="text1"/>
          <w:lang w:eastAsia="es-MX"/>
        </w:rPr>
      </w:pPr>
      <w:r w:rsidRPr="00C24A08">
        <w:rPr>
          <w:rFonts w:ascii="Century Gothic" w:hAnsi="Century Gothic" w:cs="Arial"/>
          <w:color w:val="000000" w:themeColor="text1"/>
          <w:lang w:eastAsia="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781B83B" w14:textId="77777777" w:rsidR="00382ECE" w:rsidRPr="00C24A08" w:rsidRDefault="00382ECE" w:rsidP="00382ECE">
      <w:pPr>
        <w:widowControl w:val="0"/>
        <w:shd w:val="clear" w:color="auto" w:fill="FFFFFF" w:themeFill="background1"/>
        <w:autoSpaceDE w:val="0"/>
        <w:autoSpaceDN w:val="0"/>
        <w:spacing w:after="0" w:line="276" w:lineRule="auto"/>
        <w:jc w:val="both"/>
        <w:rPr>
          <w:rFonts w:ascii="Century Gothic" w:hAnsi="Century Gothic" w:cs="Arial"/>
          <w:color w:val="000000" w:themeColor="text1"/>
          <w:lang w:val="es-ES_tradnl" w:bidi="es-ES"/>
        </w:rPr>
      </w:pPr>
    </w:p>
    <w:p w14:paraId="56858AB2" w14:textId="77777777" w:rsidR="00382ECE" w:rsidRPr="00C24A08" w:rsidRDefault="00382ECE" w:rsidP="00382ECE">
      <w:pPr>
        <w:shd w:val="clear" w:color="auto" w:fill="FFFFFF" w:themeFill="background1"/>
        <w:tabs>
          <w:tab w:val="left" w:pos="426"/>
        </w:tabs>
        <w:spacing w:line="276" w:lineRule="auto"/>
        <w:jc w:val="both"/>
        <w:rPr>
          <w:rFonts w:ascii="Century Gothic" w:eastAsia="Times New Roman" w:hAnsi="Century Gothic" w:cs="Arial"/>
          <w:color w:val="000000" w:themeColor="text1"/>
        </w:rPr>
      </w:pPr>
      <w:r w:rsidRPr="00C24A08">
        <w:rPr>
          <w:rFonts w:ascii="Century Gothic" w:eastAsia="Times New Roman" w:hAnsi="Century Gothic" w:cs="Arial"/>
          <w:color w:val="000000" w:themeColor="text1"/>
        </w:rPr>
        <w:t>Atentamente,</w:t>
      </w:r>
    </w:p>
    <w:p w14:paraId="5C26B1A5" w14:textId="66F63C68" w:rsidR="00382ECE" w:rsidRPr="00C24A08" w:rsidRDefault="00C2289E" w:rsidP="00382ECE">
      <w:pPr>
        <w:shd w:val="clear" w:color="auto" w:fill="FFFFFF" w:themeFill="background1"/>
        <w:jc w:val="center"/>
        <w:rPr>
          <w:rFonts w:ascii="Century Gothic" w:eastAsia="Times New Roman" w:hAnsi="Century Gothic" w:cs="Arial"/>
          <w:lang w:eastAsia="es-CO"/>
        </w:rPr>
      </w:pPr>
      <w:r w:rsidRPr="001B7209">
        <w:rPr>
          <w:rFonts w:ascii="Century Gothic" w:hAnsi="Century Gothic"/>
          <w:noProof/>
        </w:rPr>
        <w:drawing>
          <wp:inline distT="0" distB="0" distL="0" distR="0" wp14:anchorId="0F785613" wp14:editId="168AC6C9">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6"/>
                    <a:stretch>
                      <a:fillRect/>
                    </a:stretch>
                  </pic:blipFill>
                  <pic:spPr>
                    <a:xfrm>
                      <a:off x="0" y="0"/>
                      <a:ext cx="2785707" cy="1068836"/>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382ECE" w:rsidRPr="00C24A08" w14:paraId="7AF66A07" w14:textId="77777777" w:rsidTr="00D210CC">
        <w:trPr>
          <w:trHeight w:val="409"/>
        </w:trPr>
        <w:tc>
          <w:tcPr>
            <w:tcW w:w="817" w:type="dxa"/>
            <w:tcBorders>
              <w:top w:val="nil"/>
              <w:left w:val="nil"/>
              <w:bottom w:val="nil"/>
              <w:right w:val="nil"/>
            </w:tcBorders>
            <w:vAlign w:val="center"/>
            <w:hideMark/>
          </w:tcPr>
          <w:p w14:paraId="5379DEC2" w14:textId="77777777" w:rsidR="00382ECE" w:rsidRPr="00C24A08" w:rsidRDefault="00382ECE" w:rsidP="00D210CC">
            <w:pPr>
              <w:shd w:val="clear" w:color="auto" w:fill="FFFFFF" w:themeFill="background1"/>
              <w:spacing w:after="0" w:line="240" w:lineRule="auto"/>
              <w:jc w:val="both"/>
              <w:rPr>
                <w:rFonts w:ascii="Century Gothic" w:hAnsi="Century Gothic" w:cs="Arial"/>
                <w:sz w:val="16"/>
                <w:szCs w:val="16"/>
              </w:rPr>
            </w:pPr>
            <w:r w:rsidRPr="00C24A08">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05638DD3" w14:textId="77777777" w:rsidR="00382ECE" w:rsidRPr="00C24A08" w:rsidRDefault="00382ECE" w:rsidP="00D210CC">
            <w:pPr>
              <w:shd w:val="clear" w:color="auto" w:fill="FFFFFF" w:themeFill="background1"/>
              <w:spacing w:after="0" w:line="240" w:lineRule="auto"/>
              <w:jc w:val="both"/>
              <w:rPr>
                <w:rFonts w:ascii="Century Gothic" w:hAnsi="Century Gothic" w:cs="Arial"/>
                <w:sz w:val="16"/>
                <w:szCs w:val="16"/>
              </w:rPr>
            </w:pPr>
            <w:r w:rsidRPr="00C24A08">
              <w:rPr>
                <w:rFonts w:ascii="Century Gothic" w:hAnsi="Century Gothic" w:cs="Arial"/>
                <w:sz w:val="16"/>
                <w:szCs w:val="16"/>
              </w:rPr>
              <w:t>Any Alejandra Tovar Castillo</w:t>
            </w:r>
          </w:p>
          <w:p w14:paraId="574486DB" w14:textId="77777777" w:rsidR="00382ECE" w:rsidRPr="00C24A08" w:rsidRDefault="00382ECE" w:rsidP="00D210CC">
            <w:pPr>
              <w:shd w:val="clear" w:color="auto" w:fill="FFFFFF" w:themeFill="background1"/>
              <w:spacing w:after="0" w:line="240" w:lineRule="auto"/>
              <w:jc w:val="both"/>
              <w:rPr>
                <w:rFonts w:ascii="Century Gothic" w:hAnsi="Century Gothic" w:cs="Arial"/>
                <w:sz w:val="16"/>
                <w:szCs w:val="16"/>
              </w:rPr>
            </w:pPr>
            <w:r w:rsidRPr="00C24A08">
              <w:rPr>
                <w:rFonts w:ascii="Century Gothic" w:hAnsi="Century Gothic" w:cs="Arial"/>
                <w:sz w:val="16"/>
                <w:szCs w:val="16"/>
              </w:rPr>
              <w:t>Contratista de la Subdirección de Gestión Contractual</w:t>
            </w:r>
          </w:p>
        </w:tc>
      </w:tr>
      <w:tr w:rsidR="00382ECE" w:rsidRPr="00C24A08" w14:paraId="50A618E3" w14:textId="77777777" w:rsidTr="00D210CC">
        <w:trPr>
          <w:trHeight w:val="409"/>
        </w:trPr>
        <w:tc>
          <w:tcPr>
            <w:tcW w:w="817" w:type="dxa"/>
            <w:tcBorders>
              <w:top w:val="nil"/>
              <w:left w:val="nil"/>
              <w:right w:val="nil"/>
            </w:tcBorders>
            <w:vAlign w:val="center"/>
          </w:tcPr>
          <w:p w14:paraId="5A4E9304" w14:textId="77777777" w:rsidR="00382ECE" w:rsidRPr="00C24A08" w:rsidRDefault="00382ECE" w:rsidP="00D210CC">
            <w:pPr>
              <w:shd w:val="clear" w:color="auto" w:fill="FFFFFF" w:themeFill="background1"/>
              <w:jc w:val="both"/>
              <w:rPr>
                <w:rFonts w:ascii="Century Gothic" w:hAnsi="Century Gothic" w:cs="Arial"/>
                <w:sz w:val="16"/>
                <w:szCs w:val="16"/>
              </w:rPr>
            </w:pPr>
            <w:r w:rsidRPr="00C24A08">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136ADFB1" w14:textId="514545F5" w:rsidR="00382ECE" w:rsidRPr="00C24A08" w:rsidRDefault="00256184" w:rsidP="00D210CC">
            <w:pPr>
              <w:shd w:val="clear" w:color="auto" w:fill="FFFFFF" w:themeFill="background1"/>
              <w:spacing w:after="0" w:line="240" w:lineRule="auto"/>
              <w:jc w:val="both"/>
              <w:rPr>
                <w:rFonts w:ascii="Century Gothic" w:hAnsi="Century Gothic" w:cs="Arial"/>
                <w:sz w:val="16"/>
                <w:szCs w:val="16"/>
              </w:rPr>
            </w:pPr>
            <w:r>
              <w:rPr>
                <w:rFonts w:ascii="Century Gothic" w:hAnsi="Century Gothic" w:cs="Arial"/>
                <w:sz w:val="16"/>
                <w:szCs w:val="16"/>
              </w:rPr>
              <w:t>Martha Alicia Romero Vargas</w:t>
            </w:r>
          </w:p>
          <w:p w14:paraId="0614379C" w14:textId="77777777" w:rsidR="00382ECE" w:rsidRPr="00C24A08" w:rsidRDefault="00382ECE" w:rsidP="00D210CC">
            <w:pPr>
              <w:shd w:val="clear" w:color="auto" w:fill="FFFFFF" w:themeFill="background1"/>
              <w:spacing w:after="0" w:line="240" w:lineRule="auto"/>
              <w:jc w:val="both"/>
              <w:rPr>
                <w:rFonts w:ascii="Century Gothic" w:hAnsi="Century Gothic" w:cs="Arial"/>
                <w:sz w:val="16"/>
                <w:szCs w:val="16"/>
              </w:rPr>
            </w:pPr>
            <w:r w:rsidRPr="00C24A08">
              <w:rPr>
                <w:rFonts w:ascii="Century Gothic" w:hAnsi="Century Gothic" w:cs="Arial"/>
                <w:sz w:val="16"/>
                <w:szCs w:val="16"/>
              </w:rPr>
              <w:t xml:space="preserve">Gestor T1 </w:t>
            </w:r>
            <w:r w:rsidRPr="00C24A08">
              <w:rPr>
                <w:rFonts w:ascii="Arial" w:hAnsi="Arial" w:cs="Arial"/>
                <w:sz w:val="16"/>
                <w:szCs w:val="16"/>
              </w:rPr>
              <w:t>‒</w:t>
            </w:r>
            <w:r w:rsidRPr="00C24A08">
              <w:rPr>
                <w:rFonts w:ascii="Century Gothic" w:hAnsi="Century Gothic" w:cs="Arial"/>
                <w:sz w:val="16"/>
                <w:szCs w:val="16"/>
              </w:rPr>
              <w:t xml:space="preserve"> 15 de la Subdirecci</w:t>
            </w:r>
            <w:r w:rsidRPr="00C24A08">
              <w:rPr>
                <w:rFonts w:ascii="Century Gothic" w:hAnsi="Century Gothic" w:cs="Century Gothic"/>
                <w:sz w:val="16"/>
                <w:szCs w:val="16"/>
              </w:rPr>
              <w:t>ó</w:t>
            </w:r>
            <w:r w:rsidRPr="00C24A08">
              <w:rPr>
                <w:rFonts w:ascii="Century Gothic" w:hAnsi="Century Gothic" w:cs="Arial"/>
                <w:sz w:val="16"/>
                <w:szCs w:val="16"/>
              </w:rPr>
              <w:t>n de Gesti</w:t>
            </w:r>
            <w:r w:rsidRPr="00C24A08">
              <w:rPr>
                <w:rFonts w:ascii="Century Gothic" w:hAnsi="Century Gothic" w:cs="Century Gothic"/>
                <w:sz w:val="16"/>
                <w:szCs w:val="16"/>
              </w:rPr>
              <w:t>ó</w:t>
            </w:r>
            <w:r w:rsidRPr="00C24A08">
              <w:rPr>
                <w:rFonts w:ascii="Century Gothic" w:hAnsi="Century Gothic" w:cs="Arial"/>
                <w:sz w:val="16"/>
                <w:szCs w:val="16"/>
              </w:rPr>
              <w:t>n Contractual</w:t>
            </w:r>
          </w:p>
        </w:tc>
      </w:tr>
      <w:tr w:rsidR="00382ECE" w:rsidRPr="00C24A08" w14:paraId="2D6C54B1" w14:textId="77777777" w:rsidTr="00D210CC">
        <w:trPr>
          <w:trHeight w:val="389"/>
        </w:trPr>
        <w:tc>
          <w:tcPr>
            <w:tcW w:w="817" w:type="dxa"/>
            <w:tcBorders>
              <w:top w:val="nil"/>
              <w:left w:val="nil"/>
              <w:bottom w:val="nil"/>
              <w:right w:val="nil"/>
            </w:tcBorders>
            <w:vAlign w:val="center"/>
            <w:hideMark/>
          </w:tcPr>
          <w:p w14:paraId="0F15A5AB" w14:textId="77777777" w:rsidR="00382ECE" w:rsidRPr="00C24A08" w:rsidRDefault="00382ECE" w:rsidP="00D210CC">
            <w:pPr>
              <w:shd w:val="clear" w:color="auto" w:fill="FFFFFF" w:themeFill="background1"/>
              <w:spacing w:after="0" w:line="240" w:lineRule="auto"/>
              <w:jc w:val="both"/>
              <w:rPr>
                <w:rFonts w:ascii="Century Gothic" w:hAnsi="Century Gothic" w:cs="Arial"/>
                <w:sz w:val="16"/>
                <w:szCs w:val="16"/>
              </w:rPr>
            </w:pPr>
            <w:r w:rsidRPr="00C24A08">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C81457F" w14:textId="77777777" w:rsidR="00382ECE" w:rsidRPr="00C24A08" w:rsidRDefault="00382ECE" w:rsidP="00D210CC">
            <w:pPr>
              <w:shd w:val="clear" w:color="auto" w:fill="FFFFFF" w:themeFill="background1"/>
              <w:spacing w:after="0" w:line="240" w:lineRule="auto"/>
              <w:jc w:val="both"/>
              <w:rPr>
                <w:rFonts w:ascii="Century Gothic" w:hAnsi="Century Gothic" w:cs="Arial"/>
                <w:sz w:val="16"/>
                <w:szCs w:val="16"/>
              </w:rPr>
            </w:pPr>
            <w:r w:rsidRPr="00C24A08">
              <w:rPr>
                <w:rFonts w:ascii="Century Gothic" w:hAnsi="Century Gothic" w:cs="Arial"/>
                <w:sz w:val="16"/>
                <w:szCs w:val="16"/>
              </w:rPr>
              <w:t xml:space="preserve">Nohelia del Carmen </w:t>
            </w:r>
            <w:proofErr w:type="spellStart"/>
            <w:r w:rsidRPr="00C24A08">
              <w:rPr>
                <w:rFonts w:ascii="Century Gothic" w:hAnsi="Century Gothic" w:cs="Arial"/>
                <w:sz w:val="16"/>
                <w:szCs w:val="16"/>
              </w:rPr>
              <w:t>Zawady</w:t>
            </w:r>
            <w:proofErr w:type="spellEnd"/>
            <w:r w:rsidRPr="00C24A08">
              <w:rPr>
                <w:rFonts w:ascii="Century Gothic" w:hAnsi="Century Gothic" w:cs="Arial"/>
                <w:sz w:val="16"/>
                <w:szCs w:val="16"/>
              </w:rPr>
              <w:t xml:space="preserve"> Palacio</w:t>
            </w:r>
          </w:p>
          <w:p w14:paraId="1653F1B4" w14:textId="77777777" w:rsidR="00382ECE" w:rsidRPr="00C24A08" w:rsidRDefault="00382ECE" w:rsidP="00D210CC">
            <w:pPr>
              <w:shd w:val="clear" w:color="auto" w:fill="FFFFFF" w:themeFill="background1"/>
              <w:spacing w:after="0" w:line="240" w:lineRule="auto"/>
              <w:jc w:val="both"/>
              <w:rPr>
                <w:rFonts w:ascii="Century Gothic" w:hAnsi="Century Gothic" w:cs="Arial"/>
                <w:sz w:val="16"/>
                <w:szCs w:val="16"/>
              </w:rPr>
            </w:pPr>
            <w:r w:rsidRPr="00C24A08">
              <w:rPr>
                <w:rFonts w:ascii="Century Gothic" w:hAnsi="Century Gothic" w:cs="Arial"/>
                <w:sz w:val="16"/>
                <w:szCs w:val="16"/>
              </w:rPr>
              <w:t>Subdirectora de Gestión Contractual ANCP - CCE</w:t>
            </w:r>
          </w:p>
        </w:tc>
      </w:tr>
      <w:bookmarkEnd w:id="3"/>
    </w:tbl>
    <w:p w14:paraId="2FF9DD06" w14:textId="77777777" w:rsidR="00382ECE" w:rsidRPr="00C24A08" w:rsidRDefault="00382ECE" w:rsidP="00382ECE">
      <w:pPr>
        <w:shd w:val="clear" w:color="auto" w:fill="FFFFFF" w:themeFill="background1"/>
        <w:tabs>
          <w:tab w:val="left" w:pos="0"/>
        </w:tabs>
        <w:spacing w:line="276" w:lineRule="auto"/>
        <w:contextualSpacing/>
        <w:jc w:val="both"/>
        <w:rPr>
          <w:rFonts w:ascii="Century Gothic" w:hAnsi="Century Gothic"/>
          <w:lang w:val="es-MX"/>
        </w:rPr>
      </w:pPr>
    </w:p>
    <w:p w14:paraId="0F293BF4" w14:textId="7BBFAB11" w:rsidR="00127233" w:rsidRPr="00382ECE" w:rsidRDefault="00127233" w:rsidP="00382ECE">
      <w:pPr>
        <w:spacing w:after="0"/>
        <w:rPr>
          <w:rFonts w:ascii="Century Gothic" w:hAnsi="Century Gothic"/>
          <w:lang w:val="es-MX"/>
        </w:rPr>
      </w:pPr>
    </w:p>
    <w:sectPr w:rsidR="00127233" w:rsidRPr="00382ECE" w:rsidSect="002E4FD9">
      <w:headerReference w:type="default" r:id="rId17"/>
      <w:footerReference w:type="default" r:id="rId18"/>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6E924" w14:textId="77777777" w:rsidR="00A02A73" w:rsidRDefault="00A02A73" w:rsidP="004A1847">
      <w:pPr>
        <w:spacing w:after="0" w:line="240" w:lineRule="auto"/>
      </w:pPr>
      <w:r>
        <w:separator/>
      </w:r>
    </w:p>
  </w:endnote>
  <w:endnote w:type="continuationSeparator" w:id="0">
    <w:p w14:paraId="515B6C76" w14:textId="77777777" w:rsidR="00A02A73" w:rsidRDefault="00A02A73" w:rsidP="004A1847">
      <w:pPr>
        <w:spacing w:after="0" w:line="240" w:lineRule="auto"/>
      </w:pPr>
      <w:r>
        <w:continuationSeparator/>
      </w:r>
    </w:p>
  </w:endnote>
  <w:endnote w:type="continuationNotice" w:id="1">
    <w:p w14:paraId="700A4FE6" w14:textId="77777777" w:rsidR="00A02A73" w:rsidRDefault="00A02A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8FE43" w14:textId="77777777" w:rsidR="00A02A73" w:rsidRDefault="00A02A73" w:rsidP="004A1847">
      <w:pPr>
        <w:spacing w:after="0" w:line="240" w:lineRule="auto"/>
      </w:pPr>
      <w:r>
        <w:separator/>
      </w:r>
    </w:p>
  </w:footnote>
  <w:footnote w:type="continuationSeparator" w:id="0">
    <w:p w14:paraId="5C3AFF91" w14:textId="77777777" w:rsidR="00A02A73" w:rsidRDefault="00A02A73" w:rsidP="004A1847">
      <w:pPr>
        <w:spacing w:after="0" w:line="240" w:lineRule="auto"/>
      </w:pPr>
      <w:r>
        <w:continuationSeparator/>
      </w:r>
    </w:p>
  </w:footnote>
  <w:footnote w:type="continuationNotice" w:id="1">
    <w:p w14:paraId="5556F0EE" w14:textId="77777777" w:rsidR="00A02A73" w:rsidRDefault="00A02A73">
      <w:pPr>
        <w:spacing w:after="0" w:line="240" w:lineRule="auto"/>
      </w:pPr>
    </w:p>
  </w:footnote>
  <w:footnote w:id="2">
    <w:p w14:paraId="21C6A618" w14:textId="77777777" w:rsidR="00382ECE" w:rsidRPr="00480D1F" w:rsidRDefault="00382ECE" w:rsidP="00382ECE">
      <w:pPr>
        <w:pStyle w:val="Textonotapie"/>
        <w:ind w:firstLine="708"/>
        <w:jc w:val="both"/>
        <w:rPr>
          <w:rFonts w:ascii="Century Gothic" w:hAnsi="Century Gothic" w:cs="Arial"/>
          <w:sz w:val="18"/>
          <w:szCs w:val="18"/>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480D1F">
          <w:rPr>
            <w:rStyle w:val="Hipervnculo"/>
            <w:rFonts w:ascii="Century Gothic" w:hAnsi="Century Gothic" w:cs="Arial"/>
            <w:sz w:val="18"/>
            <w:szCs w:val="18"/>
          </w:rPr>
          <w:t>https://relatoria.colombiacompra.gov.co/busqueda/conceptos</w:t>
        </w:r>
      </w:hyperlink>
      <w:r w:rsidRPr="00480D1F">
        <w:rPr>
          <w:rStyle w:val="Hipervnculo"/>
          <w:rFonts w:ascii="Century Gothic" w:hAnsi="Century Gothic" w:cs="Arial"/>
          <w:sz w:val="18"/>
          <w:szCs w:val="18"/>
        </w:rPr>
        <w:t xml:space="preserve">. </w:t>
      </w:r>
      <w:r w:rsidRPr="00480D1F">
        <w:rPr>
          <w:rFonts w:ascii="Century Gothic" w:hAnsi="Century Gothic" w:cs="Arial"/>
          <w:sz w:val="18"/>
          <w:szCs w:val="18"/>
          <w:shd w:val="clear" w:color="auto" w:fill="E6E6E6"/>
        </w:rPr>
        <w:t xml:space="preserve"> </w:t>
      </w:r>
    </w:p>
  </w:footnote>
  <w:footnote w:id="3">
    <w:p w14:paraId="2255DBEC" w14:textId="77777777" w:rsidR="00097EB0" w:rsidRPr="00480D1F" w:rsidRDefault="00097EB0" w:rsidP="00097EB0">
      <w:pPr>
        <w:pStyle w:val="Textonotapie"/>
        <w:ind w:firstLine="709"/>
        <w:jc w:val="both"/>
        <w:rPr>
          <w:rFonts w:ascii="Century Gothic" w:hAnsi="Century Gothic" w:cs="Arial"/>
          <w:sz w:val="18"/>
          <w:szCs w:val="18"/>
          <w:lang w:val="es-ES"/>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w:t>
      </w:r>
      <w:r w:rsidRPr="00480D1F">
        <w:rPr>
          <w:rFonts w:ascii="Century Gothic" w:hAnsi="Century Gothic" w:cs="Arial"/>
          <w:sz w:val="18"/>
          <w:szCs w:val="18"/>
          <w:lang w:val="es-ES"/>
        </w:rPr>
        <w:t>El numeral 16 del artículo tercero de la Ley 136 de 1994 dispone lo siguiente:</w:t>
      </w:r>
      <w:r w:rsidRPr="00480D1F">
        <w:rPr>
          <w:rFonts w:ascii="Century Gothic" w:hAnsi="Century Gothic" w:cs="Arial"/>
          <w:color w:val="000000" w:themeColor="text1"/>
          <w:sz w:val="18"/>
          <w:szCs w:val="18"/>
          <w:lang w:val="es-CO"/>
        </w:rPr>
        <w:t xml:space="preserve"> “[…] </w:t>
      </w:r>
      <w:r w:rsidRPr="00480D1F">
        <w:rPr>
          <w:rFonts w:ascii="Century Gothic" w:hAnsi="Century Gothic" w:cs="Arial"/>
          <w:sz w:val="18"/>
          <w:szCs w:val="18"/>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Pr="00480D1F">
        <w:rPr>
          <w:rFonts w:ascii="Century Gothic" w:hAnsi="Century Gothic" w:cs="Arial"/>
          <w:color w:val="000000" w:themeColor="text1"/>
          <w:sz w:val="18"/>
          <w:szCs w:val="18"/>
          <w:lang w:val="es-CO"/>
        </w:rPr>
        <w:t xml:space="preserve"> […]”.</w:t>
      </w:r>
    </w:p>
  </w:footnote>
  <w:footnote w:id="4">
    <w:p w14:paraId="7811A7A3" w14:textId="77777777" w:rsidR="008933F2" w:rsidRPr="00480D1F" w:rsidRDefault="008933F2" w:rsidP="008933F2">
      <w:pPr>
        <w:pStyle w:val="Textonotapie"/>
        <w:ind w:firstLine="708"/>
        <w:jc w:val="both"/>
        <w:rPr>
          <w:rFonts w:ascii="Century Gothic" w:hAnsi="Century Gothic" w:cs="Arial"/>
          <w:color w:val="000000" w:themeColor="text1"/>
          <w:sz w:val="18"/>
          <w:szCs w:val="18"/>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Texto tomado de la ley sancionada y publicada en la página web </w:t>
      </w:r>
      <w:hyperlink r:id="rId2" w:history="1">
        <w:r w:rsidRPr="00480D1F">
          <w:rPr>
            <w:rStyle w:val="Hipervnculo"/>
            <w:rFonts w:ascii="Century Gothic" w:hAnsi="Century Gothic" w:cs="Arial"/>
            <w:sz w:val="18"/>
            <w:szCs w:val="18"/>
          </w:rPr>
          <w:t>https://www.suin-juriscol.gov.co/viewDocument.asp?ruta=Leyes/30043742</w:t>
        </w:r>
      </w:hyperlink>
      <w:r w:rsidRPr="00480D1F">
        <w:rPr>
          <w:rFonts w:ascii="Century Gothic" w:hAnsi="Century Gothic" w:cs="Arial"/>
          <w:sz w:val="18"/>
          <w:szCs w:val="18"/>
        </w:rPr>
        <w:t xml:space="preserve"> </w:t>
      </w:r>
    </w:p>
    <w:p w14:paraId="58590C21" w14:textId="77777777" w:rsidR="008933F2" w:rsidRPr="00480D1F" w:rsidRDefault="008933F2" w:rsidP="008933F2">
      <w:pPr>
        <w:pStyle w:val="Textonotapie"/>
        <w:ind w:firstLine="708"/>
        <w:jc w:val="both"/>
        <w:rPr>
          <w:rFonts w:ascii="Century Gothic" w:hAnsi="Century Gothic" w:cs="Arial"/>
          <w:color w:val="000000" w:themeColor="text1"/>
          <w:sz w:val="18"/>
          <w:szCs w:val="18"/>
          <w:lang w:val="es-CO"/>
        </w:rPr>
      </w:pPr>
    </w:p>
  </w:footnote>
  <w:footnote w:id="5">
    <w:p w14:paraId="6B3327D3" w14:textId="77777777" w:rsidR="008933F2" w:rsidRPr="00480D1F" w:rsidRDefault="008933F2" w:rsidP="008933F2">
      <w:pPr>
        <w:pStyle w:val="Textonotapie"/>
        <w:ind w:firstLine="709"/>
        <w:jc w:val="both"/>
        <w:rPr>
          <w:rFonts w:ascii="Century Gothic" w:hAnsi="Century Gothic" w:cs="Arial"/>
          <w:sz w:val="18"/>
          <w:szCs w:val="18"/>
          <w:lang w:val="es-CO"/>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w:t>
      </w:r>
      <w:bookmarkStart w:id="5" w:name="7"/>
      <w:r w:rsidRPr="00480D1F">
        <w:rPr>
          <w:rFonts w:ascii="Century Gothic" w:eastAsia="Calibri" w:hAnsi="Century Gothic" w:cs="Arial"/>
          <w:color w:val="000000" w:themeColor="text1"/>
          <w:sz w:val="18"/>
          <w:szCs w:val="18"/>
          <w:lang w:val="es-ES_tradnl"/>
        </w:rPr>
        <w:t>“</w:t>
      </w:r>
      <w:r w:rsidRPr="00480D1F">
        <w:rPr>
          <w:rFonts w:ascii="Century Gothic" w:hAnsi="Century Gothic" w:cs="Arial"/>
          <w:sz w:val="18"/>
          <w:szCs w:val="18"/>
          <w:lang w:val="es-CO"/>
        </w:rPr>
        <w:t>Artículo 7. Organismos de la Acción Comunal.</w:t>
      </w:r>
      <w:bookmarkEnd w:id="5"/>
    </w:p>
    <w:p w14:paraId="248BC1B1" w14:textId="77777777" w:rsidR="008933F2" w:rsidRPr="00480D1F" w:rsidRDefault="008933F2" w:rsidP="008933F2">
      <w:pPr>
        <w:pStyle w:val="Textonotapie"/>
        <w:ind w:firstLine="709"/>
        <w:jc w:val="both"/>
        <w:rPr>
          <w:rFonts w:ascii="Century Gothic" w:hAnsi="Century Gothic" w:cs="Arial"/>
          <w:sz w:val="18"/>
          <w:szCs w:val="18"/>
          <w:lang w:val="es-CO"/>
        </w:rPr>
      </w:pPr>
      <w:r w:rsidRPr="00480D1F">
        <w:rPr>
          <w:rFonts w:ascii="Century Gothic" w:hAnsi="Century Gothic" w:cs="Arial"/>
          <w:sz w:val="18"/>
          <w:szCs w:val="18"/>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2092567B" w14:textId="77777777" w:rsidR="008933F2" w:rsidRPr="00480D1F" w:rsidRDefault="008933F2" w:rsidP="008933F2">
      <w:pPr>
        <w:pStyle w:val="Textonotapie"/>
        <w:ind w:firstLine="709"/>
        <w:jc w:val="both"/>
        <w:rPr>
          <w:rFonts w:ascii="Century Gothic" w:hAnsi="Century Gothic" w:cs="Arial"/>
          <w:sz w:val="18"/>
          <w:szCs w:val="18"/>
          <w:lang w:val="es-CO"/>
        </w:rPr>
      </w:pPr>
      <w:r w:rsidRPr="00480D1F">
        <w:rPr>
          <w:rFonts w:ascii="Century Gothic" w:hAnsi="Century Gothic" w:cs="Arial"/>
          <w:sz w:val="18"/>
          <w:szCs w:val="18"/>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290C627C" w14:textId="77777777" w:rsidR="008933F2" w:rsidRPr="00480D1F" w:rsidRDefault="008933F2" w:rsidP="008933F2">
      <w:pPr>
        <w:pStyle w:val="Textonotapie"/>
        <w:ind w:firstLine="709"/>
        <w:jc w:val="both"/>
        <w:rPr>
          <w:rFonts w:ascii="Century Gothic" w:hAnsi="Century Gothic" w:cs="Arial"/>
          <w:sz w:val="18"/>
          <w:szCs w:val="18"/>
          <w:lang w:val="es-CO"/>
        </w:rPr>
      </w:pPr>
      <w:r w:rsidRPr="00480D1F">
        <w:rPr>
          <w:rFonts w:ascii="Century Gothic" w:hAnsi="Century Gothic" w:cs="Arial"/>
          <w:sz w:val="18"/>
          <w:szCs w:val="18"/>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5B2AF28E" w14:textId="77777777" w:rsidR="008933F2" w:rsidRPr="00480D1F" w:rsidRDefault="008933F2" w:rsidP="008933F2">
      <w:pPr>
        <w:pStyle w:val="Textonotapie"/>
        <w:ind w:firstLine="709"/>
        <w:jc w:val="both"/>
        <w:rPr>
          <w:rFonts w:ascii="Century Gothic" w:hAnsi="Century Gothic" w:cs="Arial"/>
          <w:sz w:val="18"/>
          <w:szCs w:val="18"/>
          <w:lang w:val="es-CO"/>
        </w:rPr>
      </w:pPr>
      <w:r w:rsidRPr="00480D1F">
        <w:rPr>
          <w:rFonts w:ascii="Century Gothic" w:hAnsi="Century Gothic" w:cs="Arial"/>
          <w:sz w:val="18"/>
          <w:szCs w:val="18"/>
          <w:lang w:val="es-CO"/>
        </w:rPr>
        <w:t xml:space="preserve">d) Es organismo de acción comunal de tercer grado la federación de acción </w:t>
      </w:r>
      <w:proofErr w:type="gramStart"/>
      <w:r w:rsidRPr="00480D1F">
        <w:rPr>
          <w:rFonts w:ascii="Century Gothic" w:hAnsi="Century Gothic" w:cs="Arial"/>
          <w:sz w:val="18"/>
          <w:szCs w:val="18"/>
          <w:lang w:val="es-CO"/>
        </w:rPr>
        <w:t>comunal,</w:t>
      </w:r>
      <w:proofErr w:type="gramEnd"/>
      <w:r w:rsidRPr="00480D1F">
        <w:rPr>
          <w:rFonts w:ascii="Century Gothic" w:hAnsi="Century Gothic" w:cs="Arial"/>
          <w:sz w:val="18"/>
          <w:szCs w:val="18"/>
          <w:lang w:val="es-CO"/>
        </w:rPr>
        <w:t xml:space="preserve"> tiene la misma naturaleza jurídica de las juntas de acción comunal y se constituye con los organismos de acción comunal de segundo grado fundadores y que posteriormente se afilien;</w:t>
      </w:r>
    </w:p>
    <w:p w14:paraId="19A824AE" w14:textId="77777777" w:rsidR="008933F2" w:rsidRPr="00480D1F" w:rsidRDefault="008933F2" w:rsidP="008933F2">
      <w:pPr>
        <w:pStyle w:val="Textonotapie"/>
        <w:ind w:firstLine="709"/>
        <w:jc w:val="both"/>
        <w:rPr>
          <w:rFonts w:ascii="Century Gothic" w:hAnsi="Century Gothic" w:cs="Arial"/>
          <w:sz w:val="18"/>
          <w:szCs w:val="18"/>
          <w:lang w:val="es-CO"/>
        </w:rPr>
      </w:pPr>
      <w:r w:rsidRPr="00480D1F">
        <w:rPr>
          <w:rFonts w:ascii="Century Gothic" w:hAnsi="Century Gothic" w:cs="Arial"/>
          <w:sz w:val="18"/>
          <w:szCs w:val="18"/>
          <w:lang w:val="es-CO"/>
        </w:rPr>
        <w:t xml:space="preserve">e) Es organismo de acción comunal de cuarto grado, la confederación nacional de acción </w:t>
      </w:r>
      <w:proofErr w:type="gramStart"/>
      <w:r w:rsidRPr="00480D1F">
        <w:rPr>
          <w:rFonts w:ascii="Century Gothic" w:hAnsi="Century Gothic" w:cs="Arial"/>
          <w:sz w:val="18"/>
          <w:szCs w:val="18"/>
          <w:lang w:val="es-CO"/>
        </w:rPr>
        <w:t>comunal,</w:t>
      </w:r>
      <w:proofErr w:type="gramEnd"/>
      <w:r w:rsidRPr="00480D1F">
        <w:rPr>
          <w:rFonts w:ascii="Century Gothic" w:hAnsi="Century Gothic" w:cs="Arial"/>
          <w:sz w:val="18"/>
          <w:szCs w:val="18"/>
          <w:lang w:val="es-CO"/>
        </w:rPr>
        <w:t xml:space="preserve"> tiene la misma naturaleza jurídica de las juntas de acción comunal y se constituye con los organismos de acción comunal de tercer grado fundadores y que posteriormente se afilien.</w:t>
      </w:r>
    </w:p>
    <w:p w14:paraId="6293DAAF" w14:textId="77777777" w:rsidR="008933F2" w:rsidRPr="00480D1F" w:rsidRDefault="008933F2" w:rsidP="008933F2">
      <w:pPr>
        <w:pStyle w:val="Textonotapie"/>
        <w:ind w:firstLine="709"/>
        <w:jc w:val="both"/>
        <w:rPr>
          <w:rFonts w:ascii="Century Gothic" w:hAnsi="Century Gothic" w:cs="Arial"/>
          <w:sz w:val="18"/>
          <w:szCs w:val="18"/>
          <w:lang w:val="es-CO"/>
        </w:rPr>
      </w:pPr>
      <w:r w:rsidRPr="00480D1F">
        <w:rPr>
          <w:rFonts w:ascii="Century Gothic" w:hAnsi="Century Gothic" w:cs="Arial"/>
          <w:sz w:val="18"/>
          <w:szCs w:val="18"/>
          <w:lang w:val="es-CO"/>
        </w:rPr>
        <w:t>PARÁGRAFO 1o. Cada organismo de acción comunal, se dará su propio reglamento conforme al marco brindado por esta ley enunciado en el artículo 1 y las normas que le sucedan.</w:t>
      </w:r>
    </w:p>
    <w:p w14:paraId="5D39639C" w14:textId="77777777" w:rsidR="008933F2" w:rsidRPr="00480D1F" w:rsidRDefault="008933F2" w:rsidP="008933F2">
      <w:pPr>
        <w:pStyle w:val="Textonotapie"/>
        <w:ind w:firstLine="709"/>
        <w:jc w:val="both"/>
        <w:rPr>
          <w:rFonts w:ascii="Century Gothic" w:hAnsi="Century Gothic" w:cs="Arial"/>
          <w:sz w:val="18"/>
          <w:szCs w:val="18"/>
          <w:lang w:val="es-CO"/>
        </w:rPr>
      </w:pPr>
      <w:r w:rsidRPr="00480D1F">
        <w:rPr>
          <w:rFonts w:ascii="Century Gothic" w:hAnsi="Century Gothic" w:cs="Arial"/>
          <w:sz w:val="18"/>
          <w:szCs w:val="18"/>
          <w:lang w:val="es-CO"/>
        </w:rPr>
        <w:t>PARÁGRAFO 2o. Dentro del año siguiente a la expedición de la presente Ley en concertación con la organización social de la Acción Comunal, el Gobierno nacional expedirá una reglamentación para las Juntas de Vivienda Comunal</w:t>
      </w:r>
      <w:r w:rsidRPr="00480D1F">
        <w:rPr>
          <w:rFonts w:ascii="Century Gothic" w:eastAsia="Calibri" w:hAnsi="Century Gothic" w:cs="Arial"/>
          <w:color w:val="000000" w:themeColor="text1"/>
          <w:sz w:val="18"/>
          <w:szCs w:val="18"/>
          <w:lang w:val="es-ES_tradnl"/>
        </w:rPr>
        <w:t>”.</w:t>
      </w:r>
    </w:p>
    <w:p w14:paraId="7DAF310F" w14:textId="77777777" w:rsidR="008933F2" w:rsidRPr="00480D1F" w:rsidRDefault="008933F2" w:rsidP="008933F2">
      <w:pPr>
        <w:pStyle w:val="Textonotapie"/>
        <w:jc w:val="both"/>
        <w:rPr>
          <w:rFonts w:ascii="Century Gothic" w:hAnsi="Century Gothic" w:cs="Arial"/>
          <w:sz w:val="18"/>
          <w:szCs w:val="18"/>
          <w:lang w:val="es-CO"/>
        </w:rPr>
      </w:pPr>
    </w:p>
  </w:footnote>
  <w:footnote w:id="6">
    <w:p w14:paraId="44FA010A" w14:textId="77777777" w:rsidR="008933F2" w:rsidRPr="00480D1F" w:rsidRDefault="008933F2" w:rsidP="008933F2">
      <w:pPr>
        <w:pStyle w:val="Textonotapie"/>
        <w:ind w:firstLine="709"/>
        <w:jc w:val="both"/>
        <w:rPr>
          <w:rFonts w:ascii="Century Gothic" w:hAnsi="Century Gothic" w:cs="Arial"/>
          <w:sz w:val="18"/>
          <w:szCs w:val="18"/>
          <w:lang w:val="es-CO"/>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w:t>
      </w:r>
      <w:r w:rsidRPr="00480D1F">
        <w:rPr>
          <w:rFonts w:ascii="Century Gothic" w:hAnsi="Century Gothic" w:cs="Arial"/>
          <w:sz w:val="18"/>
          <w:szCs w:val="18"/>
          <w:lang w:val="es-CO"/>
        </w:rPr>
        <w:t xml:space="preserve">El artículo 286 de la Constitución política de Colombia señala que </w:t>
      </w:r>
      <w:r w:rsidRPr="00480D1F">
        <w:rPr>
          <w:rFonts w:ascii="Century Gothic" w:eastAsia="Calibri" w:hAnsi="Century Gothic" w:cs="Arial"/>
          <w:color w:val="000000" w:themeColor="text1"/>
          <w:sz w:val="18"/>
          <w:szCs w:val="18"/>
          <w:lang w:val="es-ES_tradnl"/>
        </w:rPr>
        <w:t>“</w:t>
      </w:r>
      <w:r w:rsidRPr="00480D1F">
        <w:rPr>
          <w:rFonts w:ascii="Century Gothic" w:hAnsi="Century Gothic" w:cs="Arial"/>
          <w:sz w:val="18"/>
          <w:szCs w:val="18"/>
          <w:lang w:val="es-CO"/>
        </w:rPr>
        <w:t>Son entidades territoriales los departamentos, los distritos, los municipios y los territorios indígenas”.</w:t>
      </w:r>
    </w:p>
  </w:footnote>
  <w:footnote w:id="7">
    <w:p w14:paraId="4606A863" w14:textId="77777777" w:rsidR="008933F2" w:rsidRPr="00480D1F" w:rsidRDefault="008933F2" w:rsidP="008933F2">
      <w:pPr>
        <w:pStyle w:val="Textonotapie"/>
        <w:ind w:firstLine="709"/>
        <w:jc w:val="both"/>
        <w:rPr>
          <w:rFonts w:ascii="Century Gothic" w:hAnsi="Century Gothic" w:cs="Arial"/>
          <w:color w:val="4472C4" w:themeColor="accent1"/>
          <w:sz w:val="18"/>
          <w:szCs w:val="18"/>
          <w:lang w:val="es-CO"/>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w:t>
      </w:r>
      <w:r w:rsidRPr="00480D1F">
        <w:rPr>
          <w:rFonts w:ascii="Century Gothic" w:hAnsi="Century Gothic" w:cs="Arial"/>
          <w:sz w:val="18"/>
          <w:szCs w:val="18"/>
          <w:lang w:val="es-CO"/>
        </w:rPr>
        <w:t>Informe de ponencia para primer debate del proyecto de Ley</w:t>
      </w:r>
      <w:r w:rsidRPr="00480D1F">
        <w:rPr>
          <w:rFonts w:ascii="Century Gothic" w:eastAsia="Times New Roman" w:hAnsi="Century Gothic" w:cs="Arial"/>
          <w:sz w:val="18"/>
          <w:szCs w:val="18"/>
          <w:lang w:val="es-CO" w:eastAsia="es-ES_tradnl"/>
        </w:rPr>
        <w:t xml:space="preserve"> </w:t>
      </w:r>
      <w:r w:rsidRPr="00480D1F">
        <w:rPr>
          <w:rFonts w:ascii="Century Gothic" w:hAnsi="Century Gothic" w:cs="Arial"/>
          <w:sz w:val="18"/>
          <w:szCs w:val="18"/>
          <w:lang w:val="es-CO"/>
        </w:rPr>
        <w:t xml:space="preserve">115 de 2020 Cámara, acumulado con los proyectos de ley 269 de 2020 Cámara, 341 de 2020 Cámara, y 474 de 2020 Cámara “por medio de la cual se deroga la Ley 743 de 2002 y se desarrolla el artículo 38 Constitución Política de Colombia en lo referente a los organismos de acción comunal”. </w:t>
      </w:r>
      <w:r w:rsidRPr="00480D1F">
        <w:rPr>
          <w:rFonts w:ascii="Century Gothic" w:hAnsi="Century Gothic" w:cs="Arial"/>
          <w:sz w:val="18"/>
          <w:szCs w:val="18"/>
        </w:rPr>
        <w:t xml:space="preserve">Gaceta del Congreso de la República No. </w:t>
      </w:r>
      <w:r w:rsidRPr="00480D1F">
        <w:rPr>
          <w:rFonts w:ascii="Century Gothic" w:hAnsi="Century Gothic" w:cs="Arial"/>
          <w:sz w:val="18"/>
          <w:szCs w:val="18"/>
          <w:lang w:val="es-CO"/>
        </w:rPr>
        <w:t xml:space="preserve">578 del 4 de junio de 2021. Disponible en: </w:t>
      </w:r>
      <w:hyperlink r:id="rId3" w:history="1">
        <w:r w:rsidRPr="00480D1F">
          <w:rPr>
            <w:rStyle w:val="Hipervnculo"/>
            <w:rFonts w:ascii="Century Gothic" w:hAnsi="Century Gothic" w:cs="Arial"/>
            <w:color w:val="4472C4" w:themeColor="accent1"/>
            <w:sz w:val="18"/>
            <w:szCs w:val="18"/>
            <w:lang w:val="es-CO"/>
          </w:rPr>
          <w:t>https://www.camara.gov.co/juntas-de-accion-comunal</w:t>
        </w:r>
      </w:hyperlink>
      <w:r w:rsidRPr="00480D1F">
        <w:rPr>
          <w:rFonts w:ascii="Century Gothic" w:hAnsi="Century Gothic" w:cs="Arial"/>
          <w:color w:val="4472C4" w:themeColor="accent1"/>
          <w:sz w:val="18"/>
          <w:szCs w:val="18"/>
          <w:lang w:val="es-CO"/>
        </w:rPr>
        <w:t xml:space="preserve">  </w:t>
      </w:r>
    </w:p>
    <w:p w14:paraId="0876A9F2" w14:textId="77777777" w:rsidR="008933F2" w:rsidRPr="00480D1F" w:rsidRDefault="008933F2" w:rsidP="008933F2">
      <w:pPr>
        <w:pStyle w:val="Textonotapie"/>
        <w:ind w:firstLine="709"/>
        <w:jc w:val="both"/>
        <w:rPr>
          <w:rFonts w:ascii="Century Gothic" w:hAnsi="Century Gothic" w:cs="Arial"/>
          <w:color w:val="4472C4" w:themeColor="accent1"/>
          <w:sz w:val="18"/>
          <w:szCs w:val="18"/>
          <w:lang w:val="es-CO"/>
        </w:rPr>
      </w:pPr>
    </w:p>
  </w:footnote>
  <w:footnote w:id="8">
    <w:p w14:paraId="04BBCD1E" w14:textId="77777777" w:rsidR="008933F2" w:rsidRPr="00480D1F" w:rsidRDefault="008933F2" w:rsidP="008933F2">
      <w:pPr>
        <w:pStyle w:val="Textonotapie"/>
        <w:ind w:firstLine="708"/>
        <w:jc w:val="both"/>
        <w:rPr>
          <w:rFonts w:ascii="Century Gothic" w:hAnsi="Century Gothic" w:cs="Arial"/>
          <w:sz w:val="18"/>
          <w:szCs w:val="18"/>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De acuerdo con lo explicado en el acápite 2.1 del presente concepto, esta norma representa una excepción a la imposibilidad de ejercer potestades exorbitantes en los convenios administrativos.</w:t>
      </w:r>
    </w:p>
  </w:footnote>
  <w:footnote w:id="9">
    <w:p w14:paraId="5CDEB671" w14:textId="77777777" w:rsidR="00382ECE" w:rsidRPr="00480D1F" w:rsidRDefault="00382ECE" w:rsidP="00382ECE">
      <w:pPr>
        <w:pStyle w:val="Textonotapie"/>
        <w:ind w:firstLine="708"/>
        <w:jc w:val="both"/>
        <w:rPr>
          <w:rFonts w:ascii="Century Gothic" w:hAnsi="Century Gothic" w:cs="Arial"/>
          <w:sz w:val="18"/>
          <w:szCs w:val="18"/>
          <w:lang w:val="es-CO"/>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w:t>
      </w:r>
      <w:r w:rsidRPr="00480D1F">
        <w:rPr>
          <w:rFonts w:ascii="Century Gothic" w:hAnsi="Century Gothic" w:cs="Arial"/>
          <w:sz w:val="18"/>
          <w:szCs w:val="18"/>
          <w:lang w:val="es-CO"/>
        </w:rPr>
        <w:t xml:space="preserve">Corte Constitucional, M.P. Clara Inés Vargas Hernández, en sentencia C 580 del 6 de junio de 2001, </w:t>
      </w:r>
      <w:proofErr w:type="spellStart"/>
      <w:r w:rsidRPr="00480D1F">
        <w:rPr>
          <w:rFonts w:ascii="Century Gothic" w:hAnsi="Century Gothic" w:cs="Arial"/>
          <w:sz w:val="18"/>
          <w:szCs w:val="18"/>
          <w:lang w:val="es-CO"/>
        </w:rPr>
        <w:t>Exp</w:t>
      </w:r>
      <w:proofErr w:type="spellEnd"/>
      <w:r w:rsidRPr="00480D1F">
        <w:rPr>
          <w:rFonts w:ascii="Century Gothic" w:hAnsi="Century Gothic" w:cs="Arial"/>
          <w:sz w:val="18"/>
          <w:szCs w:val="18"/>
          <w:lang w:val="es-CO"/>
        </w:rPr>
        <w:t xml:space="preserve"> O.P.047.</w:t>
      </w:r>
    </w:p>
    <w:p w14:paraId="6709F114" w14:textId="77777777" w:rsidR="00382ECE" w:rsidRPr="00480D1F" w:rsidRDefault="00382ECE" w:rsidP="00382ECE">
      <w:pPr>
        <w:pStyle w:val="Textonotapie"/>
        <w:ind w:firstLine="708"/>
        <w:jc w:val="both"/>
        <w:rPr>
          <w:rFonts w:ascii="Century Gothic" w:hAnsi="Century Gothic" w:cs="Arial"/>
          <w:sz w:val="18"/>
          <w:szCs w:val="18"/>
          <w:lang w:val="es-CO"/>
        </w:rPr>
      </w:pPr>
    </w:p>
  </w:footnote>
  <w:footnote w:id="10">
    <w:p w14:paraId="59956B05" w14:textId="77777777" w:rsidR="00382ECE" w:rsidRPr="00480D1F" w:rsidRDefault="00382ECE" w:rsidP="00382ECE">
      <w:pPr>
        <w:pStyle w:val="Textonotapie"/>
        <w:spacing w:before="120" w:after="120"/>
        <w:ind w:firstLine="708"/>
        <w:jc w:val="both"/>
        <w:rPr>
          <w:rFonts w:ascii="Century Gothic" w:hAnsi="Century Gothic" w:cs="Arial"/>
          <w:sz w:val="18"/>
          <w:szCs w:val="18"/>
          <w:lang w:val="es-CO"/>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w:t>
      </w:r>
      <w:r w:rsidRPr="00480D1F">
        <w:rPr>
          <w:rFonts w:ascii="Century Gothic" w:hAnsi="Century Gothic" w:cs="Arial"/>
          <w:sz w:val="18"/>
          <w:szCs w:val="18"/>
          <w:lang w:val="es-CO"/>
        </w:rPr>
        <w:t xml:space="preserve">Corte Constitucional, M.P. Jorge Ignacio Pretelt Chaljub, en sentencia C 106 del 9 de marzo de 2016, </w:t>
      </w:r>
      <w:proofErr w:type="spellStart"/>
      <w:r w:rsidRPr="00480D1F">
        <w:rPr>
          <w:rFonts w:ascii="Century Gothic" w:hAnsi="Century Gothic" w:cs="Arial"/>
          <w:sz w:val="18"/>
          <w:szCs w:val="18"/>
          <w:lang w:val="es-CO"/>
        </w:rPr>
        <w:t>Exp</w:t>
      </w:r>
      <w:proofErr w:type="spellEnd"/>
      <w:r w:rsidRPr="00480D1F">
        <w:rPr>
          <w:rFonts w:ascii="Century Gothic" w:hAnsi="Century Gothic" w:cs="Arial"/>
          <w:sz w:val="18"/>
          <w:szCs w:val="18"/>
          <w:lang w:val="es-CO"/>
        </w:rPr>
        <w:t xml:space="preserve"> D-10894</w:t>
      </w:r>
    </w:p>
  </w:footnote>
  <w:footnote w:id="11">
    <w:p w14:paraId="577D9E56" w14:textId="77777777" w:rsidR="0048643F" w:rsidRPr="00480D1F" w:rsidRDefault="0048643F" w:rsidP="0048643F">
      <w:pPr>
        <w:pStyle w:val="Textonotapie"/>
        <w:ind w:firstLine="708"/>
        <w:jc w:val="both"/>
        <w:rPr>
          <w:rFonts w:ascii="Century Gothic" w:hAnsi="Century Gothic" w:cs="Arial"/>
          <w:sz w:val="18"/>
          <w:szCs w:val="18"/>
          <w:lang w:val="es-CO"/>
        </w:rPr>
      </w:pPr>
      <w:r w:rsidRPr="00480D1F">
        <w:rPr>
          <w:rStyle w:val="Refdenotaalpie"/>
          <w:rFonts w:ascii="Century Gothic" w:hAnsi="Century Gothic" w:cs="Arial"/>
          <w:sz w:val="18"/>
          <w:szCs w:val="18"/>
        </w:rPr>
        <w:footnoteRef/>
      </w:r>
      <w:r w:rsidRPr="00480D1F">
        <w:rPr>
          <w:rFonts w:ascii="Century Gothic" w:hAnsi="Century Gothic" w:cs="Arial"/>
          <w:sz w:val="18"/>
          <w:szCs w:val="18"/>
        </w:rPr>
        <w:t xml:space="preserve"> El artículo citado dispone que “</w:t>
      </w:r>
      <w:r w:rsidRPr="00480D1F">
        <w:rPr>
          <w:rFonts w:ascii="Century Gothic" w:hAnsi="Century Gothic" w:cs="Arial"/>
          <w:sz w:val="18"/>
          <w:szCs w:val="18"/>
          <w:lang w:val="es-CO"/>
        </w:rPr>
        <w:t>Los organismos de acción comunal a que se refiere esta ley, formarán una persona distinta de sus miembros individualmente considerados, a partir de su registro ante la entidad que ejerce su inspección, vigilancia y control.</w:t>
      </w:r>
    </w:p>
    <w:p w14:paraId="093031C5" w14:textId="77777777" w:rsidR="0048643F" w:rsidRPr="00480D1F" w:rsidRDefault="0048643F" w:rsidP="0048643F">
      <w:pPr>
        <w:pStyle w:val="Textonotapie"/>
        <w:ind w:firstLine="708"/>
        <w:jc w:val="both"/>
        <w:rPr>
          <w:rFonts w:ascii="Century Gothic" w:hAnsi="Century Gothic" w:cs="Arial"/>
          <w:sz w:val="18"/>
          <w:szCs w:val="18"/>
        </w:rPr>
      </w:pPr>
      <w:r w:rsidRPr="00480D1F">
        <w:rPr>
          <w:rFonts w:ascii="Century Gothic" w:hAnsi="Century Gothic" w:cs="Arial"/>
          <w:sz w:val="18"/>
          <w:szCs w:val="18"/>
        </w:rPr>
        <w:t>Sus estatutos y sus reformas, los nombramientos y elección de dignatarios, los libros y la disolución y liquidación de las personas jurídicas de que trata esta ley, se inscribirán ante las entidades que ejercen su inspección, vigilancia y control.</w:t>
      </w:r>
    </w:p>
    <w:p w14:paraId="18F214F5" w14:textId="77777777" w:rsidR="0048643F" w:rsidRPr="00480D1F" w:rsidRDefault="0048643F" w:rsidP="0048643F">
      <w:pPr>
        <w:pStyle w:val="Textonotapie"/>
        <w:ind w:firstLine="708"/>
        <w:jc w:val="both"/>
        <w:rPr>
          <w:rFonts w:ascii="Century Gothic" w:hAnsi="Century Gothic" w:cs="Arial"/>
          <w:sz w:val="18"/>
          <w:szCs w:val="18"/>
        </w:rPr>
      </w:pPr>
      <w:r w:rsidRPr="00480D1F">
        <w:rPr>
          <w:rFonts w:ascii="Century Gothic" w:hAnsi="Century Gothic" w:cs="Arial"/>
          <w:sz w:val="18"/>
          <w:szCs w:val="18"/>
        </w:rPr>
        <w:t>La existencia y representación legal de las personas jurídicas a que se refiere esta ley se aprobarán con la certificación expedida por la entidad competente para la realización del registro”.</w:t>
      </w:r>
    </w:p>
    <w:p w14:paraId="1A1AABEF" w14:textId="77777777" w:rsidR="0048643F" w:rsidRPr="00480D1F" w:rsidRDefault="0048643F" w:rsidP="0048643F">
      <w:pPr>
        <w:pStyle w:val="Textonotapie"/>
        <w:ind w:firstLine="708"/>
        <w:jc w:val="both"/>
        <w:rPr>
          <w:rFonts w:ascii="Century Gothic" w:hAnsi="Century Gothic" w:cs="Arial"/>
          <w:sz w:val="18"/>
          <w:szCs w:val="18"/>
          <w:lang w:val="es-CO"/>
        </w:rPr>
      </w:pPr>
      <w:r w:rsidRPr="00480D1F">
        <w:rPr>
          <w:rFonts w:ascii="Century Gothic" w:hAnsi="Century Gothic" w:cs="Arial"/>
          <w:sz w:val="18"/>
          <w:szCs w:val="18"/>
        </w:rPr>
        <w:t>Dicha norma debe entenderse en concordancia con el artículo 74 de la Ley 2166 de 2021, pues también prescribe lo siguiente: “</w:t>
      </w:r>
      <w:r w:rsidRPr="00480D1F">
        <w:rPr>
          <w:rFonts w:ascii="Century Gothic" w:hAnsi="Century Gothic" w:cs="Arial"/>
          <w:sz w:val="18"/>
          <w:szCs w:val="18"/>
          <w:lang w:val="es-CO"/>
        </w:rPr>
        <w:t xml:space="preserve">Existen dos niveles de autoridades que ejercen vigilancia, inspección y control sobre los organismos comunales, </w:t>
      </w:r>
      <w:proofErr w:type="gramStart"/>
      <w:r w:rsidRPr="00480D1F">
        <w:rPr>
          <w:rFonts w:ascii="Century Gothic" w:hAnsi="Century Gothic" w:cs="Arial"/>
          <w:sz w:val="18"/>
          <w:szCs w:val="18"/>
          <w:lang w:val="es-CO"/>
        </w:rPr>
        <w:t>de acuerdo al</w:t>
      </w:r>
      <w:proofErr w:type="gramEnd"/>
      <w:r w:rsidRPr="00480D1F">
        <w:rPr>
          <w:rFonts w:ascii="Century Gothic" w:hAnsi="Century Gothic" w:cs="Arial"/>
          <w:sz w:val="18"/>
          <w:szCs w:val="18"/>
          <w:lang w:val="es-CO"/>
        </w:rPr>
        <w:t xml:space="preserve"> grado al que pertenezcan:</w:t>
      </w:r>
    </w:p>
    <w:p w14:paraId="0C42BAC2" w14:textId="77777777" w:rsidR="0048643F" w:rsidRPr="00480D1F" w:rsidRDefault="0048643F" w:rsidP="0048643F">
      <w:pPr>
        <w:pStyle w:val="Textonotapie"/>
        <w:ind w:firstLine="708"/>
        <w:jc w:val="both"/>
        <w:rPr>
          <w:rFonts w:ascii="Century Gothic" w:hAnsi="Century Gothic" w:cs="Arial"/>
          <w:sz w:val="18"/>
          <w:szCs w:val="18"/>
        </w:rPr>
      </w:pPr>
      <w:r w:rsidRPr="00480D1F">
        <w:rPr>
          <w:rFonts w:ascii="Century Gothic" w:hAnsi="Century Gothic" w:cs="Arial"/>
          <w:sz w:val="18"/>
          <w:szCs w:val="18"/>
        </w:rPr>
        <w:t>a) Primer nivel: lo ejerce Ministerio del Interior, sobre los organismos comunales de tercer y cuarto grado.</w:t>
      </w:r>
    </w:p>
    <w:p w14:paraId="77034A2A" w14:textId="77777777" w:rsidR="0048643F" w:rsidRPr="00480D1F" w:rsidRDefault="0048643F" w:rsidP="0048643F">
      <w:pPr>
        <w:pStyle w:val="Textonotapie"/>
        <w:ind w:firstLine="708"/>
        <w:jc w:val="both"/>
        <w:rPr>
          <w:rFonts w:ascii="Century Gothic" w:hAnsi="Century Gothic" w:cs="Arial"/>
          <w:sz w:val="18"/>
          <w:szCs w:val="18"/>
        </w:rPr>
      </w:pPr>
      <w:r w:rsidRPr="00480D1F">
        <w:rPr>
          <w:rFonts w:ascii="Century Gothic" w:hAnsi="Century Gothic" w:cs="Arial"/>
          <w:sz w:val="18"/>
          <w:szCs w:val="18"/>
        </w:rPr>
        <w:t>b) Segundo nivel: lo ejercen los Departamentos, Distritos y Municipios, a través de las dependencias a las que se le asignen dichas funciones sobre los organismos comunales de primer y segundo grado”.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8" type="#_x0000_t75" style="width:11.1pt;height:11.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1"/>
  </w:num>
  <w:num w:numId="13" w16cid:durableId="1512908409">
    <w:abstractNumId w:val="3"/>
  </w:num>
  <w:num w:numId="14" w16cid:durableId="895897244">
    <w:abstractNumId w:val="13"/>
  </w:num>
  <w:num w:numId="15" w16cid:durableId="390349800">
    <w:abstractNumId w:val="9"/>
  </w:num>
  <w:num w:numId="16" w16cid:durableId="1561866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AEB"/>
    <w:rsid w:val="0000383A"/>
    <w:rsid w:val="00004E30"/>
    <w:rsid w:val="00027A1F"/>
    <w:rsid w:val="000358F1"/>
    <w:rsid w:val="00037C26"/>
    <w:rsid w:val="00061B2A"/>
    <w:rsid w:val="00082362"/>
    <w:rsid w:val="00097EB0"/>
    <w:rsid w:val="000A683E"/>
    <w:rsid w:val="000B19B9"/>
    <w:rsid w:val="000B45DE"/>
    <w:rsid w:val="000B7E99"/>
    <w:rsid w:val="000C55FE"/>
    <w:rsid w:val="000D012F"/>
    <w:rsid w:val="000D0334"/>
    <w:rsid w:val="000D3191"/>
    <w:rsid w:val="000F1F38"/>
    <w:rsid w:val="000F6486"/>
    <w:rsid w:val="00125105"/>
    <w:rsid w:val="00127233"/>
    <w:rsid w:val="00140C76"/>
    <w:rsid w:val="001576A7"/>
    <w:rsid w:val="00162729"/>
    <w:rsid w:val="00173F52"/>
    <w:rsid w:val="0017404D"/>
    <w:rsid w:val="00186E5C"/>
    <w:rsid w:val="001941E8"/>
    <w:rsid w:val="00194526"/>
    <w:rsid w:val="001A16B9"/>
    <w:rsid w:val="001A60E4"/>
    <w:rsid w:val="001B4D1F"/>
    <w:rsid w:val="001E406D"/>
    <w:rsid w:val="001E4177"/>
    <w:rsid w:val="001F7DC6"/>
    <w:rsid w:val="00222201"/>
    <w:rsid w:val="002237D2"/>
    <w:rsid w:val="0023023E"/>
    <w:rsid w:val="00241EB0"/>
    <w:rsid w:val="002421BB"/>
    <w:rsid w:val="00256184"/>
    <w:rsid w:val="00260DDD"/>
    <w:rsid w:val="00265C54"/>
    <w:rsid w:val="002707A2"/>
    <w:rsid w:val="002720BE"/>
    <w:rsid w:val="002951A0"/>
    <w:rsid w:val="002962BC"/>
    <w:rsid w:val="002A093D"/>
    <w:rsid w:val="002A0DD0"/>
    <w:rsid w:val="002A3894"/>
    <w:rsid w:val="002A49AC"/>
    <w:rsid w:val="002A57EE"/>
    <w:rsid w:val="002A64FD"/>
    <w:rsid w:val="002B185A"/>
    <w:rsid w:val="002C7A84"/>
    <w:rsid w:val="002E4F41"/>
    <w:rsid w:val="002E4FD9"/>
    <w:rsid w:val="002F6C1B"/>
    <w:rsid w:val="003115EE"/>
    <w:rsid w:val="00322A85"/>
    <w:rsid w:val="00340050"/>
    <w:rsid w:val="0034464E"/>
    <w:rsid w:val="003448F4"/>
    <w:rsid w:val="00370F36"/>
    <w:rsid w:val="00374F5E"/>
    <w:rsid w:val="00377E3E"/>
    <w:rsid w:val="00382ECE"/>
    <w:rsid w:val="003A779E"/>
    <w:rsid w:val="003C6A67"/>
    <w:rsid w:val="003D0F4D"/>
    <w:rsid w:val="003D5B0D"/>
    <w:rsid w:val="003D7A2F"/>
    <w:rsid w:val="003E0499"/>
    <w:rsid w:val="003F04B6"/>
    <w:rsid w:val="003F3941"/>
    <w:rsid w:val="003F4179"/>
    <w:rsid w:val="003F6562"/>
    <w:rsid w:val="00406575"/>
    <w:rsid w:val="004161BD"/>
    <w:rsid w:val="00423982"/>
    <w:rsid w:val="0042722E"/>
    <w:rsid w:val="00433939"/>
    <w:rsid w:val="00476951"/>
    <w:rsid w:val="0048643F"/>
    <w:rsid w:val="004872B1"/>
    <w:rsid w:val="0048768A"/>
    <w:rsid w:val="00490E6C"/>
    <w:rsid w:val="004A1847"/>
    <w:rsid w:val="004A305D"/>
    <w:rsid w:val="004D2868"/>
    <w:rsid w:val="004E0F83"/>
    <w:rsid w:val="004E3ADB"/>
    <w:rsid w:val="004F21C4"/>
    <w:rsid w:val="004F685F"/>
    <w:rsid w:val="00502D0D"/>
    <w:rsid w:val="00513D19"/>
    <w:rsid w:val="00537CEA"/>
    <w:rsid w:val="005566E8"/>
    <w:rsid w:val="00557265"/>
    <w:rsid w:val="00560482"/>
    <w:rsid w:val="00574867"/>
    <w:rsid w:val="00576D01"/>
    <w:rsid w:val="00591460"/>
    <w:rsid w:val="005A2340"/>
    <w:rsid w:val="005A449F"/>
    <w:rsid w:val="005C3777"/>
    <w:rsid w:val="005C5CDC"/>
    <w:rsid w:val="005D2200"/>
    <w:rsid w:val="005D476C"/>
    <w:rsid w:val="005E2F0C"/>
    <w:rsid w:val="005F214E"/>
    <w:rsid w:val="006036A8"/>
    <w:rsid w:val="006219F8"/>
    <w:rsid w:val="0064787A"/>
    <w:rsid w:val="0065536E"/>
    <w:rsid w:val="00656353"/>
    <w:rsid w:val="00665D70"/>
    <w:rsid w:val="00671FC3"/>
    <w:rsid w:val="00673892"/>
    <w:rsid w:val="006900D9"/>
    <w:rsid w:val="006B206E"/>
    <w:rsid w:val="006B23D8"/>
    <w:rsid w:val="006D55AE"/>
    <w:rsid w:val="006E1A05"/>
    <w:rsid w:val="006F4336"/>
    <w:rsid w:val="00706C16"/>
    <w:rsid w:val="0072052A"/>
    <w:rsid w:val="0073212C"/>
    <w:rsid w:val="00734A69"/>
    <w:rsid w:val="00756841"/>
    <w:rsid w:val="007649AB"/>
    <w:rsid w:val="0076574C"/>
    <w:rsid w:val="00771D0C"/>
    <w:rsid w:val="00775811"/>
    <w:rsid w:val="007833AC"/>
    <w:rsid w:val="007B268C"/>
    <w:rsid w:val="007B7171"/>
    <w:rsid w:val="007C3364"/>
    <w:rsid w:val="007C3DC2"/>
    <w:rsid w:val="007E5497"/>
    <w:rsid w:val="007F3B8A"/>
    <w:rsid w:val="008012DB"/>
    <w:rsid w:val="00801D99"/>
    <w:rsid w:val="00806F5F"/>
    <w:rsid w:val="00815B7D"/>
    <w:rsid w:val="00820278"/>
    <w:rsid w:val="00865C5E"/>
    <w:rsid w:val="00881870"/>
    <w:rsid w:val="008843B6"/>
    <w:rsid w:val="00891928"/>
    <w:rsid w:val="008933F2"/>
    <w:rsid w:val="008A446D"/>
    <w:rsid w:val="008C5101"/>
    <w:rsid w:val="008D180B"/>
    <w:rsid w:val="008E33DD"/>
    <w:rsid w:val="008F0EA7"/>
    <w:rsid w:val="00907061"/>
    <w:rsid w:val="00923EEF"/>
    <w:rsid w:val="00927C42"/>
    <w:rsid w:val="009419F9"/>
    <w:rsid w:val="00961B09"/>
    <w:rsid w:val="00965334"/>
    <w:rsid w:val="0097093E"/>
    <w:rsid w:val="0098105F"/>
    <w:rsid w:val="009A0FDF"/>
    <w:rsid w:val="009C3432"/>
    <w:rsid w:val="009C4B17"/>
    <w:rsid w:val="009C71FA"/>
    <w:rsid w:val="009C72E7"/>
    <w:rsid w:val="009D36CC"/>
    <w:rsid w:val="009E78D5"/>
    <w:rsid w:val="009F3A13"/>
    <w:rsid w:val="00A00429"/>
    <w:rsid w:val="00A02A73"/>
    <w:rsid w:val="00A122D3"/>
    <w:rsid w:val="00A17F13"/>
    <w:rsid w:val="00A20739"/>
    <w:rsid w:val="00A33C78"/>
    <w:rsid w:val="00A407CC"/>
    <w:rsid w:val="00A41FD5"/>
    <w:rsid w:val="00A4559A"/>
    <w:rsid w:val="00A73F10"/>
    <w:rsid w:val="00A85F94"/>
    <w:rsid w:val="00AB02C6"/>
    <w:rsid w:val="00AB0ADB"/>
    <w:rsid w:val="00B443F6"/>
    <w:rsid w:val="00B5671E"/>
    <w:rsid w:val="00B71BDD"/>
    <w:rsid w:val="00B72CD3"/>
    <w:rsid w:val="00B72FFF"/>
    <w:rsid w:val="00B849B4"/>
    <w:rsid w:val="00B87636"/>
    <w:rsid w:val="00B9696F"/>
    <w:rsid w:val="00BC360D"/>
    <w:rsid w:val="00BC3D36"/>
    <w:rsid w:val="00BD3F51"/>
    <w:rsid w:val="00BD7F72"/>
    <w:rsid w:val="00BF08AD"/>
    <w:rsid w:val="00BF4A29"/>
    <w:rsid w:val="00BF724D"/>
    <w:rsid w:val="00C04FB3"/>
    <w:rsid w:val="00C116CD"/>
    <w:rsid w:val="00C16ECD"/>
    <w:rsid w:val="00C17656"/>
    <w:rsid w:val="00C2289E"/>
    <w:rsid w:val="00C330EB"/>
    <w:rsid w:val="00C539AE"/>
    <w:rsid w:val="00C754BE"/>
    <w:rsid w:val="00C76B1C"/>
    <w:rsid w:val="00C856B4"/>
    <w:rsid w:val="00CA205E"/>
    <w:rsid w:val="00CB3B56"/>
    <w:rsid w:val="00CB6357"/>
    <w:rsid w:val="00CC1B26"/>
    <w:rsid w:val="00CD0243"/>
    <w:rsid w:val="00CD27E5"/>
    <w:rsid w:val="00D128E4"/>
    <w:rsid w:val="00D278B1"/>
    <w:rsid w:val="00D423A2"/>
    <w:rsid w:val="00D63AC2"/>
    <w:rsid w:val="00D64C33"/>
    <w:rsid w:val="00D6532A"/>
    <w:rsid w:val="00D7383B"/>
    <w:rsid w:val="00D8551B"/>
    <w:rsid w:val="00DA231B"/>
    <w:rsid w:val="00DB4768"/>
    <w:rsid w:val="00DF0BB5"/>
    <w:rsid w:val="00DF5254"/>
    <w:rsid w:val="00E16408"/>
    <w:rsid w:val="00E20894"/>
    <w:rsid w:val="00E245AB"/>
    <w:rsid w:val="00E2764C"/>
    <w:rsid w:val="00E27E01"/>
    <w:rsid w:val="00E27F2E"/>
    <w:rsid w:val="00E50AFE"/>
    <w:rsid w:val="00E54854"/>
    <w:rsid w:val="00E67E6F"/>
    <w:rsid w:val="00E771DC"/>
    <w:rsid w:val="00E80CC0"/>
    <w:rsid w:val="00E8772A"/>
    <w:rsid w:val="00E90F6B"/>
    <w:rsid w:val="00E92718"/>
    <w:rsid w:val="00E92C27"/>
    <w:rsid w:val="00E97D30"/>
    <w:rsid w:val="00EA0E3D"/>
    <w:rsid w:val="00EB746F"/>
    <w:rsid w:val="00EC7467"/>
    <w:rsid w:val="00ED7327"/>
    <w:rsid w:val="00EE1AA8"/>
    <w:rsid w:val="00F16EC9"/>
    <w:rsid w:val="00F31EDC"/>
    <w:rsid w:val="00F462B3"/>
    <w:rsid w:val="00F5664F"/>
    <w:rsid w:val="00F65D27"/>
    <w:rsid w:val="00F666C4"/>
    <w:rsid w:val="00F76AFC"/>
    <w:rsid w:val="00F96623"/>
    <w:rsid w:val="00F979F5"/>
    <w:rsid w:val="00FB5DD1"/>
    <w:rsid w:val="00FC065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382EC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82ECE"/>
    <w:rPr>
      <w:rFonts w:ascii="Geomanist Light" w:hAnsi="Geomanist Light"/>
      <w:lang w:val="es-ES"/>
    </w:rPr>
  </w:style>
  <w:style w:type="paragraph" w:styleId="Sinespaciado">
    <w:name w:val="No Spacing"/>
    <w:aliases w:val="No Indent"/>
    <w:link w:val="SinespaciadoCar"/>
    <w:uiPriority w:val="3"/>
    <w:qFormat/>
    <w:rsid w:val="00382ECE"/>
    <w:pPr>
      <w:spacing w:after="0" w:line="240" w:lineRule="auto"/>
    </w:pPr>
    <w:rPr>
      <w:sz w:val="24"/>
      <w:lang w:val="es-MX"/>
    </w:rPr>
  </w:style>
  <w:style w:type="character" w:customStyle="1" w:styleId="SinespaciadoCar">
    <w:name w:val="Sin espaciado Car"/>
    <w:aliases w:val="No Indent Car"/>
    <w:link w:val="Sinespaciado"/>
    <w:uiPriority w:val="3"/>
    <w:rsid w:val="00382ECE"/>
    <w:rPr>
      <w:sz w:val="24"/>
      <w:lang w:val="es-MX"/>
    </w:rPr>
  </w:style>
  <w:style w:type="character" w:customStyle="1" w:styleId="Hipervnculo1">
    <w:name w:val="Hipervínculo1"/>
    <w:basedOn w:val="Fuentedeprrafopredeter"/>
    <w:uiPriority w:val="99"/>
    <w:unhideWhenUsed/>
    <w:rsid w:val="00382ECE"/>
    <w:rPr>
      <w:color w:val="F2F2F2"/>
      <w:u w:val="single"/>
    </w:rPr>
  </w:style>
  <w:style w:type="character" w:styleId="Textoennegrita">
    <w:name w:val="Strong"/>
    <w:basedOn w:val="Fuentedeprrafopredeter"/>
    <w:uiPriority w:val="22"/>
    <w:qFormat/>
    <w:rsid w:val="00382ECE"/>
    <w:rPr>
      <w:b/>
      <w:bCs/>
    </w:rPr>
  </w:style>
  <w:style w:type="character" w:styleId="nfasis">
    <w:name w:val="Emphasis"/>
    <w:basedOn w:val="Fuentedeprrafopredeter"/>
    <w:uiPriority w:val="20"/>
    <w:qFormat/>
    <w:rsid w:val="00382ECE"/>
    <w:rPr>
      <w:i/>
      <w:iCs/>
    </w:rPr>
  </w:style>
  <w:style w:type="character" w:styleId="Refdecomentario">
    <w:name w:val="annotation reference"/>
    <w:basedOn w:val="Fuentedeprrafopredeter"/>
    <w:uiPriority w:val="99"/>
    <w:semiHidden/>
    <w:unhideWhenUsed/>
    <w:rsid w:val="00433939"/>
    <w:rPr>
      <w:sz w:val="16"/>
      <w:szCs w:val="16"/>
    </w:rPr>
  </w:style>
  <w:style w:type="paragraph" w:styleId="Textocomentario">
    <w:name w:val="annotation text"/>
    <w:basedOn w:val="Normal"/>
    <w:link w:val="TextocomentarioCar"/>
    <w:uiPriority w:val="99"/>
    <w:unhideWhenUsed/>
    <w:rsid w:val="00433939"/>
    <w:pPr>
      <w:spacing w:line="240" w:lineRule="auto"/>
    </w:pPr>
    <w:rPr>
      <w:sz w:val="20"/>
      <w:szCs w:val="20"/>
    </w:rPr>
  </w:style>
  <w:style w:type="character" w:customStyle="1" w:styleId="TextocomentarioCar">
    <w:name w:val="Texto comentario Car"/>
    <w:basedOn w:val="Fuentedeprrafopredeter"/>
    <w:link w:val="Textocomentario"/>
    <w:uiPriority w:val="99"/>
    <w:rsid w:val="00433939"/>
    <w:rPr>
      <w:sz w:val="20"/>
      <w:szCs w:val="20"/>
    </w:rPr>
  </w:style>
  <w:style w:type="paragraph" w:styleId="Asuntodelcomentario">
    <w:name w:val="annotation subject"/>
    <w:basedOn w:val="Textocomentario"/>
    <w:next w:val="Textocomentario"/>
    <w:link w:val="AsuntodelcomentarioCar"/>
    <w:uiPriority w:val="99"/>
    <w:semiHidden/>
    <w:unhideWhenUsed/>
    <w:rsid w:val="00433939"/>
    <w:rPr>
      <w:b/>
      <w:bCs/>
    </w:rPr>
  </w:style>
  <w:style w:type="character" w:customStyle="1" w:styleId="AsuntodelcomentarioCar">
    <w:name w:val="Asunto del comentario Car"/>
    <w:basedOn w:val="TextocomentarioCar"/>
    <w:link w:val="Asuntodelcomentario"/>
    <w:uiPriority w:val="99"/>
    <w:semiHidden/>
    <w:rsid w:val="0043393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ecretariasenado.gov.co/senado/basedoc/decreto_1333_1986_pr008.html"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ecretariasenado.gov.co/senado/basedoc/ley_1955_2019_pr005.htm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cretariasenado.gov.co/senado/basedoc/ley_0136_1994_pr002.html" TargetMode="External"/><Relationship Id="rId5" Type="http://schemas.openxmlformats.org/officeDocument/2006/relationships/styles" Target="styles.xml"/><Relationship Id="rId15" Type="http://schemas.openxmlformats.org/officeDocument/2006/relationships/hyperlink" Target="http://www.secretariasenado.gov.co/senado/basedoc/ley_0080_1993.html"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ecretariasenado.gov.co/senado/basedoc/decreto_1333_1986_pr008.html"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3" Type="http://schemas.openxmlformats.org/officeDocument/2006/relationships/hyperlink" Target="https://www.camara.gov.co/juntas-de-accion-comunal" TargetMode="External"/><Relationship Id="rId2" Type="http://schemas.openxmlformats.org/officeDocument/2006/relationships/hyperlink" Target="https://www.suin-juriscol.gov.co/viewDocument.asp?ruta=Leyes/30043742"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5C66BE-9B6F-42D7-9BB1-E87375EB49EE}"/>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21</Pages>
  <Words>7434</Words>
  <Characters>40888</Characters>
  <Application>Microsoft Office Word</Application>
  <DocSecurity>0</DocSecurity>
  <Lines>340</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cp:lastModifiedBy>
  <cp:revision>3</cp:revision>
  <cp:lastPrinted>2023-01-10T21:18:00Z</cp:lastPrinted>
  <dcterms:created xsi:type="dcterms:W3CDTF">2023-09-22T23:28:00Z</dcterms:created>
  <dcterms:modified xsi:type="dcterms:W3CDTF">2023-11-29T12:50:00Z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