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858D2" w:rsidRDefault="00B55C69" w:rsidP="008536BB">
      <w:pPr>
        <w:jc w:val="right"/>
        <w:rPr>
          <w:rFonts w:ascii="Arial" w:eastAsia="Calibri" w:hAnsi="Arial" w:cs="Arial"/>
          <w:b/>
          <w:sz w:val="20"/>
          <w:szCs w:val="20"/>
          <w:lang w:val="es-ES_tradnl"/>
        </w:rPr>
      </w:pPr>
      <w:bookmarkStart w:id="0" w:name="_Hlk28946138"/>
      <w:bookmarkStart w:id="1" w:name="_Hlk29548183"/>
      <w:r w:rsidRPr="00E858D2">
        <w:rPr>
          <w:rFonts w:ascii="Arial" w:hAnsi="Arial" w:cs="Arial"/>
          <w:bCs/>
          <w:sz w:val="16"/>
          <w:szCs w:val="16"/>
          <w:lang w:val="es-ES_tradnl" w:eastAsia="es-ES"/>
        </w:rPr>
        <w:t>CCE-DES-FM-17</w:t>
      </w:r>
      <w:bookmarkEnd w:id="0"/>
      <w:bookmarkEnd w:id="1"/>
    </w:p>
    <w:p w14:paraId="5A384B7E" w14:textId="07171AB1" w:rsidR="002412BC" w:rsidRPr="006A1AB4" w:rsidRDefault="00612083" w:rsidP="009F399F">
      <w:pPr>
        <w:jc w:val="both"/>
        <w:rPr>
          <w:rFonts w:ascii="Arial" w:eastAsiaTheme="minorHAnsi" w:hAnsi="Arial" w:cs="Arial"/>
          <w:b/>
          <w:bCs/>
          <w:color w:val="000000" w:themeColor="text1"/>
          <w:sz w:val="22"/>
          <w:szCs w:val="22"/>
          <w:lang w:val="es-ES_tradnl" w:eastAsia="en-US"/>
        </w:rPr>
      </w:pPr>
      <w:r w:rsidRPr="006A1AB4">
        <w:rPr>
          <w:rFonts w:ascii="Arial" w:eastAsiaTheme="minorHAnsi" w:hAnsi="Arial" w:cs="Arial"/>
          <w:b/>
          <w:bCs/>
          <w:color w:val="000000" w:themeColor="text1"/>
          <w:sz w:val="22"/>
          <w:szCs w:val="22"/>
          <w:lang w:val="es-ES_tradnl" w:eastAsia="en-US"/>
        </w:rPr>
        <w:t xml:space="preserve">LEY 2195 DE 2022 – Artículo 56 – </w:t>
      </w:r>
      <w:r w:rsidR="00F757B1" w:rsidRPr="006A1AB4">
        <w:rPr>
          <w:rFonts w:ascii="Arial" w:eastAsiaTheme="minorHAnsi" w:hAnsi="Arial" w:cs="Arial"/>
          <w:b/>
          <w:bCs/>
          <w:color w:val="000000" w:themeColor="text1"/>
          <w:sz w:val="22"/>
          <w:szCs w:val="22"/>
          <w:lang w:val="es-ES_tradnl" w:eastAsia="en-US"/>
        </w:rPr>
        <w:t xml:space="preserve">Entidades estatales de régimen especial </w:t>
      </w:r>
      <w:r w:rsidR="00D913F5" w:rsidRPr="006A1AB4">
        <w:rPr>
          <w:rFonts w:ascii="Arial" w:eastAsiaTheme="minorHAnsi" w:hAnsi="Arial" w:cs="Arial"/>
          <w:b/>
          <w:bCs/>
          <w:color w:val="000000" w:themeColor="text1"/>
          <w:sz w:val="22"/>
          <w:szCs w:val="22"/>
          <w:lang w:val="es-ES_tradnl" w:eastAsia="en-US"/>
        </w:rPr>
        <w:t xml:space="preserve">– </w:t>
      </w:r>
      <w:r w:rsidRPr="006A1AB4">
        <w:rPr>
          <w:rFonts w:ascii="Arial" w:eastAsiaTheme="minorHAnsi" w:hAnsi="Arial" w:cs="Arial"/>
          <w:b/>
          <w:bCs/>
          <w:color w:val="000000" w:themeColor="text1"/>
          <w:sz w:val="22"/>
          <w:szCs w:val="22"/>
          <w:lang w:val="es-ES_tradnl" w:eastAsia="en-US"/>
        </w:rPr>
        <w:t xml:space="preserve">Documentos tipo – </w:t>
      </w:r>
      <w:r w:rsidR="00D913F5" w:rsidRPr="006A1AB4">
        <w:rPr>
          <w:rFonts w:ascii="Arial" w:eastAsiaTheme="minorHAnsi" w:hAnsi="Arial" w:cs="Arial"/>
          <w:b/>
          <w:bCs/>
          <w:color w:val="000000" w:themeColor="text1"/>
          <w:sz w:val="22"/>
          <w:szCs w:val="22"/>
          <w:lang w:val="es-ES_tradnl" w:eastAsia="en-US"/>
        </w:rPr>
        <w:t xml:space="preserve">Estatuto </w:t>
      </w:r>
      <w:r w:rsidR="00DF18A9" w:rsidRPr="006A1AB4">
        <w:rPr>
          <w:rFonts w:ascii="Arial" w:eastAsiaTheme="minorHAnsi" w:hAnsi="Arial" w:cs="Arial"/>
          <w:b/>
          <w:bCs/>
          <w:color w:val="000000" w:themeColor="text1"/>
          <w:sz w:val="22"/>
          <w:szCs w:val="22"/>
          <w:lang w:val="es-ES_tradnl" w:eastAsia="en-US"/>
        </w:rPr>
        <w:t xml:space="preserve">general de contratación </w:t>
      </w:r>
    </w:p>
    <w:p w14:paraId="0E0A925B" w14:textId="77777777" w:rsidR="00D913F5" w:rsidRPr="00E858D2" w:rsidRDefault="00D913F5" w:rsidP="009F399F">
      <w:pPr>
        <w:jc w:val="both"/>
        <w:rPr>
          <w:rFonts w:ascii="Arial" w:eastAsia="Calibri" w:hAnsi="Arial" w:cs="Arial"/>
          <w:b/>
          <w:sz w:val="22"/>
          <w:lang w:val="es-ES_tradnl"/>
        </w:rPr>
      </w:pPr>
    </w:p>
    <w:p w14:paraId="24B98A71" w14:textId="4D149D5A" w:rsidR="002412BC" w:rsidRPr="00814C97" w:rsidRDefault="00FC3E8F" w:rsidP="00FC3E8F">
      <w:pPr>
        <w:jc w:val="both"/>
        <w:rPr>
          <w:rFonts w:ascii="Arial" w:eastAsia="Calibri" w:hAnsi="Arial" w:cs="Arial"/>
          <w:sz w:val="20"/>
          <w:szCs w:val="22"/>
          <w:lang w:val="es-MX" w:eastAsia="en-US"/>
        </w:rPr>
      </w:pPr>
      <w:r w:rsidRPr="00814C97">
        <w:rPr>
          <w:rFonts w:ascii="Arial" w:eastAsia="Calibri" w:hAnsi="Arial" w:cs="Arial"/>
          <w:sz w:val="20"/>
          <w:szCs w:val="22"/>
          <w:lang w:val="es-MX" w:eastAsia="en-US"/>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2A9C84BA" w14:textId="77777777" w:rsidR="00FC3E8F" w:rsidRPr="00E858D2" w:rsidRDefault="00FC3E8F" w:rsidP="00B95C30">
      <w:pPr>
        <w:spacing w:line="276" w:lineRule="auto"/>
        <w:jc w:val="both"/>
        <w:rPr>
          <w:rFonts w:ascii="Arial" w:hAnsi="Arial" w:cs="Arial"/>
          <w:noProof/>
          <w:sz w:val="22"/>
          <w:lang w:val="es-ES_tradnl"/>
        </w:rPr>
      </w:pPr>
    </w:p>
    <w:p w14:paraId="14D72730" w14:textId="44B20559" w:rsidR="00D913F5" w:rsidRPr="006A1AB4" w:rsidRDefault="00D913F5" w:rsidP="006A1AB4">
      <w:pPr>
        <w:jc w:val="both"/>
        <w:rPr>
          <w:rFonts w:ascii="Arial" w:eastAsiaTheme="minorHAnsi" w:hAnsi="Arial" w:cs="Arial"/>
          <w:b/>
          <w:bCs/>
          <w:color w:val="000000" w:themeColor="text1"/>
          <w:sz w:val="22"/>
          <w:szCs w:val="22"/>
          <w:lang w:val="es-ES_tradnl" w:eastAsia="en-US"/>
        </w:rPr>
      </w:pPr>
      <w:r w:rsidRPr="006A1AB4">
        <w:rPr>
          <w:rFonts w:ascii="Arial" w:eastAsiaTheme="minorHAnsi" w:hAnsi="Arial" w:cs="Arial"/>
          <w:b/>
          <w:bCs/>
          <w:color w:val="000000" w:themeColor="text1"/>
          <w:sz w:val="22"/>
          <w:szCs w:val="22"/>
          <w:lang w:val="es-ES_tradnl" w:eastAsia="en-US"/>
        </w:rPr>
        <w:t xml:space="preserve">LEY 2195 DE 2022 – Artículo 56 – Parágrafo – Excepciones </w:t>
      </w:r>
    </w:p>
    <w:p w14:paraId="31606648" w14:textId="77777777" w:rsidR="00814C97" w:rsidRPr="00814C97" w:rsidRDefault="00814C97" w:rsidP="00814C97">
      <w:pPr>
        <w:jc w:val="both"/>
        <w:rPr>
          <w:rFonts w:ascii="Arial" w:eastAsia="Calibri" w:hAnsi="Arial" w:cs="Arial"/>
          <w:b/>
          <w:sz w:val="22"/>
          <w:lang w:val="es-ES_tradnl"/>
        </w:rPr>
      </w:pPr>
    </w:p>
    <w:p w14:paraId="6EAA6313" w14:textId="2593C7B0" w:rsidR="009114B8" w:rsidRPr="007A249E" w:rsidRDefault="009114B8" w:rsidP="00814C97">
      <w:pPr>
        <w:jc w:val="both"/>
        <w:rPr>
          <w:rFonts w:ascii="Arial" w:eastAsia="Calibri" w:hAnsi="Arial" w:cs="Arial"/>
          <w:sz w:val="20"/>
          <w:szCs w:val="22"/>
          <w:lang w:val="es-MX" w:eastAsia="en-US"/>
        </w:rPr>
      </w:pPr>
      <w:r w:rsidRPr="007A249E">
        <w:rPr>
          <w:rFonts w:ascii="Arial" w:eastAsia="Calibri" w:hAnsi="Arial" w:cs="Arial"/>
          <w:sz w:val="20"/>
          <w:szCs w:val="22"/>
          <w:lang w:val="es-MX" w:eastAsia="en-US"/>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w:t>
      </w:r>
    </w:p>
    <w:p w14:paraId="24A7FC60" w14:textId="27151F99" w:rsidR="002412BC" w:rsidRPr="00814C97" w:rsidRDefault="002412BC" w:rsidP="00814C97">
      <w:pPr>
        <w:jc w:val="both"/>
        <w:rPr>
          <w:rFonts w:ascii="Arial" w:eastAsia="Calibri" w:hAnsi="Arial" w:cs="Arial"/>
          <w:b/>
          <w:sz w:val="22"/>
          <w:lang w:val="es-ES_tradnl"/>
        </w:rPr>
      </w:pPr>
    </w:p>
    <w:p w14:paraId="2F18E32B" w14:textId="7A22802A" w:rsidR="00EA150C" w:rsidRPr="006A1AB4" w:rsidRDefault="00EA150C" w:rsidP="006A1AB4">
      <w:pPr>
        <w:jc w:val="both"/>
        <w:rPr>
          <w:rFonts w:ascii="Arial" w:eastAsiaTheme="minorHAnsi" w:hAnsi="Arial" w:cs="Arial"/>
          <w:b/>
          <w:bCs/>
          <w:color w:val="000000" w:themeColor="text1"/>
          <w:sz w:val="22"/>
          <w:szCs w:val="22"/>
          <w:lang w:val="es-ES_tradnl" w:eastAsia="en-US"/>
        </w:rPr>
      </w:pPr>
      <w:r w:rsidRPr="006A1AB4">
        <w:rPr>
          <w:rFonts w:ascii="Arial" w:eastAsiaTheme="minorHAnsi" w:hAnsi="Arial" w:cs="Arial"/>
          <w:b/>
          <w:bCs/>
          <w:color w:val="000000" w:themeColor="text1"/>
          <w:sz w:val="22"/>
          <w:szCs w:val="22"/>
          <w:lang w:val="es-ES_tradnl" w:eastAsia="en-US"/>
        </w:rPr>
        <w:t xml:space="preserve">LEY 2195 DE 2022 – Artículo 56 – Parágrafo – Giro ordinario – No es igual al objeto social </w:t>
      </w:r>
    </w:p>
    <w:p w14:paraId="706A0A45" w14:textId="77777777" w:rsidR="00EA150C" w:rsidRPr="00E858D2" w:rsidRDefault="00EA150C" w:rsidP="00EA150C">
      <w:pPr>
        <w:jc w:val="both"/>
        <w:rPr>
          <w:rFonts w:ascii="Arial" w:hAnsi="Arial" w:cs="Arial"/>
          <w:noProof/>
          <w:sz w:val="22"/>
          <w:lang w:val="es-ES_tradnl"/>
        </w:rPr>
      </w:pPr>
    </w:p>
    <w:p w14:paraId="26E56C0D" w14:textId="77777777" w:rsidR="0073311E" w:rsidRPr="007A249E" w:rsidRDefault="0073311E" w:rsidP="0073311E">
      <w:pPr>
        <w:jc w:val="both"/>
        <w:rPr>
          <w:rFonts w:ascii="Arial" w:eastAsia="Calibri" w:hAnsi="Arial" w:cs="Arial"/>
          <w:sz w:val="20"/>
          <w:szCs w:val="22"/>
          <w:lang w:val="es-MX" w:eastAsia="en-US"/>
        </w:rPr>
      </w:pPr>
      <w:r w:rsidRPr="007A249E">
        <w:rPr>
          <w:rFonts w:ascii="Arial" w:eastAsia="Calibri" w:hAnsi="Arial" w:cs="Arial"/>
          <w:sz w:val="20"/>
          <w:szCs w:val="22"/>
          <w:lang w:val="es-MX" w:eastAsia="en-US"/>
        </w:rPr>
        <w:t xml:space="preserve">De acuerdo con estas consideraciones, no existe una plena equivalencia entre las actividades que hacen parte del desarrollo del objeto social y las que comprende el giro ordinario, ya que como precisa la Superintendencia de Sociedades, entre lo que designan estas categorías existe una relación de género a especie. En ese sentido, de acuerdo con este criterio, las actividades que hacen parte del giro ordinario no son solo aquellas que están efectivamente comprendidas dentro del objeto social, sino que, además, se extiende a todas aquellas conexas que se desarrollan en la gestión usual de los asuntos de la sociedad. Esto significa que las actividades que hacen parte del giro ordinario son todas aquellas que hacen parte del objeto social, así como todas aquellas conexas al mismo, siguiendo lo señalado por la jurisprudencia del Consejo de Estado.    </w:t>
      </w:r>
    </w:p>
    <w:p w14:paraId="566B5B1D" w14:textId="77777777" w:rsidR="0073311E" w:rsidRPr="00E858D2" w:rsidRDefault="0073311E" w:rsidP="0073311E">
      <w:pPr>
        <w:jc w:val="both"/>
        <w:rPr>
          <w:rFonts w:ascii="Arial" w:hAnsi="Arial" w:cs="Arial"/>
          <w:noProof/>
          <w:sz w:val="20"/>
          <w:szCs w:val="20"/>
          <w:lang w:val="es-ES_tradnl"/>
        </w:rPr>
      </w:pPr>
    </w:p>
    <w:p w14:paraId="49A67B43" w14:textId="17D33518" w:rsidR="005C7488" w:rsidRPr="006A1AB4" w:rsidRDefault="005C7488" w:rsidP="006A1AB4">
      <w:pPr>
        <w:jc w:val="both"/>
        <w:rPr>
          <w:rFonts w:ascii="Arial" w:eastAsiaTheme="minorHAnsi" w:hAnsi="Arial" w:cs="Arial"/>
          <w:b/>
          <w:bCs/>
          <w:color w:val="000000" w:themeColor="text1"/>
          <w:sz w:val="22"/>
          <w:szCs w:val="22"/>
          <w:lang w:val="es-ES_tradnl" w:eastAsia="en-US"/>
        </w:rPr>
      </w:pPr>
      <w:r w:rsidRPr="006A1AB4">
        <w:rPr>
          <w:rFonts w:ascii="Arial" w:eastAsiaTheme="minorHAnsi" w:hAnsi="Arial" w:cs="Arial"/>
          <w:b/>
          <w:bCs/>
          <w:color w:val="000000" w:themeColor="text1"/>
          <w:sz w:val="22"/>
          <w:szCs w:val="22"/>
          <w:lang w:val="es-ES_tradnl" w:eastAsia="en-US"/>
        </w:rPr>
        <w:t xml:space="preserve">LEY 2195 DE 2022 – Artículo 53 – Publicidad – SECOP II – </w:t>
      </w:r>
      <w:r w:rsidR="00927B2E" w:rsidRPr="006A1AB4">
        <w:rPr>
          <w:rFonts w:ascii="Arial" w:eastAsiaTheme="minorHAnsi" w:hAnsi="Arial" w:cs="Arial"/>
          <w:b/>
          <w:bCs/>
          <w:color w:val="000000" w:themeColor="text1"/>
          <w:sz w:val="22"/>
          <w:szCs w:val="22"/>
          <w:lang w:val="es-ES_tradnl" w:eastAsia="en-US"/>
        </w:rPr>
        <w:t xml:space="preserve">Entidades exceptuadas </w:t>
      </w:r>
      <w:r w:rsidR="00DF18A9">
        <w:rPr>
          <w:rFonts w:ascii="Arial" w:eastAsiaTheme="minorHAnsi" w:hAnsi="Arial" w:cs="Arial"/>
          <w:b/>
          <w:bCs/>
          <w:color w:val="000000" w:themeColor="text1"/>
          <w:sz w:val="22"/>
          <w:szCs w:val="22"/>
          <w:lang w:val="es-ES_tradnl" w:eastAsia="en-US"/>
        </w:rPr>
        <w:t>–</w:t>
      </w:r>
      <w:r w:rsidR="00927B2E" w:rsidRPr="006A1AB4">
        <w:rPr>
          <w:rFonts w:ascii="Arial" w:eastAsiaTheme="minorHAnsi" w:hAnsi="Arial" w:cs="Arial"/>
          <w:b/>
          <w:bCs/>
          <w:color w:val="000000" w:themeColor="text1"/>
          <w:sz w:val="22"/>
          <w:szCs w:val="22"/>
          <w:lang w:val="es-ES_tradnl" w:eastAsia="en-US"/>
        </w:rPr>
        <w:t xml:space="preserve"> </w:t>
      </w:r>
      <w:r w:rsidRPr="006A1AB4">
        <w:rPr>
          <w:rFonts w:ascii="Arial" w:eastAsiaTheme="minorHAnsi" w:hAnsi="Arial" w:cs="Arial"/>
          <w:b/>
          <w:bCs/>
          <w:color w:val="000000" w:themeColor="text1"/>
          <w:sz w:val="22"/>
          <w:szCs w:val="22"/>
          <w:lang w:val="es-ES_tradnl" w:eastAsia="en-US"/>
        </w:rPr>
        <w:t xml:space="preserve">Periodo de transición </w:t>
      </w:r>
    </w:p>
    <w:p w14:paraId="3A05CE97" w14:textId="77777777" w:rsidR="002412BC" w:rsidRPr="007A249E" w:rsidRDefault="002412BC" w:rsidP="007A249E">
      <w:pPr>
        <w:jc w:val="both"/>
        <w:rPr>
          <w:rFonts w:ascii="Arial" w:eastAsia="Calibri" w:hAnsi="Arial" w:cs="Arial"/>
          <w:sz w:val="20"/>
          <w:szCs w:val="22"/>
          <w:lang w:val="es-MX" w:eastAsia="en-US"/>
        </w:rPr>
      </w:pPr>
    </w:p>
    <w:p w14:paraId="502A838E" w14:textId="210C7F2C" w:rsidR="002412BC" w:rsidRPr="007A249E" w:rsidRDefault="005C7488" w:rsidP="005C7488">
      <w:pPr>
        <w:jc w:val="both"/>
        <w:rPr>
          <w:rFonts w:ascii="Arial" w:eastAsia="Calibri" w:hAnsi="Arial" w:cs="Arial"/>
          <w:sz w:val="20"/>
          <w:szCs w:val="22"/>
          <w:lang w:val="es-MX" w:eastAsia="en-US"/>
        </w:rPr>
      </w:pPr>
      <w:r w:rsidRPr="007A249E">
        <w:rPr>
          <w:rFonts w:ascii="Arial" w:eastAsia="Calibri" w:hAnsi="Arial" w:cs="Arial"/>
          <w:sz w:val="20"/>
          <w:szCs w:val="22"/>
          <w:lang w:val="es-MX" w:eastAsia="en-US"/>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w:t>
      </w:r>
      <w:r w:rsidRPr="007A249E">
        <w:rPr>
          <w:rFonts w:ascii="Arial" w:eastAsia="Calibri" w:hAnsi="Arial" w:cs="Arial"/>
          <w:sz w:val="20"/>
          <w:szCs w:val="22"/>
          <w:lang w:val="es-MX" w:eastAsia="en-US"/>
        </w:rPr>
        <w:lastRenderedPageBreak/>
        <w:t>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a través de sus instrumentos doctrinarios y reglamentarios</w:t>
      </w:r>
    </w:p>
    <w:p w14:paraId="1A94C759" w14:textId="69FC360E" w:rsidR="002412BC" w:rsidRPr="007A249E" w:rsidRDefault="002412BC" w:rsidP="005C7488">
      <w:pPr>
        <w:jc w:val="both"/>
        <w:rPr>
          <w:rFonts w:ascii="Arial" w:eastAsia="Calibri" w:hAnsi="Arial" w:cs="Arial"/>
          <w:sz w:val="20"/>
          <w:szCs w:val="22"/>
          <w:lang w:val="es-MX" w:eastAsia="en-US"/>
        </w:rPr>
      </w:pPr>
    </w:p>
    <w:p w14:paraId="588BD45E" w14:textId="4B625F41" w:rsidR="00154489" w:rsidRPr="007A249E" w:rsidRDefault="00154489" w:rsidP="005C7488">
      <w:pPr>
        <w:jc w:val="both"/>
        <w:rPr>
          <w:rFonts w:ascii="Arial" w:eastAsia="Calibri" w:hAnsi="Arial" w:cs="Arial"/>
          <w:sz w:val="20"/>
          <w:szCs w:val="22"/>
          <w:lang w:val="es-MX" w:eastAsia="en-US"/>
        </w:rPr>
      </w:pPr>
    </w:p>
    <w:p w14:paraId="075EFA23" w14:textId="77777777" w:rsidR="00154489" w:rsidRPr="007A249E" w:rsidRDefault="00154489" w:rsidP="007A249E">
      <w:pPr>
        <w:jc w:val="both"/>
        <w:rPr>
          <w:rFonts w:ascii="Arial" w:eastAsia="Calibri" w:hAnsi="Arial" w:cs="Arial"/>
          <w:sz w:val="20"/>
          <w:szCs w:val="22"/>
          <w:lang w:val="es-MX" w:eastAsia="en-US"/>
        </w:rPr>
      </w:pPr>
    </w:p>
    <w:p w14:paraId="655D5D97" w14:textId="77777777" w:rsidR="007A249E" w:rsidRDefault="007A249E">
      <w:pPr>
        <w:spacing w:after="200" w:line="276" w:lineRule="auto"/>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br w:type="page"/>
      </w:r>
    </w:p>
    <w:p w14:paraId="61AEB7FA" w14:textId="4C70234A" w:rsidR="00154489" w:rsidRPr="00154489" w:rsidRDefault="00727C59" w:rsidP="00154489">
      <w:pPr>
        <w:widowControl w:val="0"/>
        <w:autoSpaceDE w:val="0"/>
        <w:autoSpaceDN w:val="0"/>
        <w:spacing w:before="94"/>
        <w:ind w:right="533"/>
        <w:jc w:val="right"/>
        <w:rPr>
          <w:rFonts w:ascii="Arial" w:eastAsia="Arial MT" w:hAnsi="Arial MT" w:cs="Arial MT"/>
          <w:b/>
          <w:sz w:val="18"/>
          <w:szCs w:val="22"/>
          <w:lang w:val="es-ES" w:eastAsia="en-US"/>
        </w:rPr>
      </w:pPr>
      <w:r w:rsidRPr="00727C59">
        <w:rPr>
          <w:rFonts w:ascii="Arial" w:eastAsia="Arial MT" w:hAnsi="Arial" w:cs="Arial"/>
          <w:noProof/>
          <w:sz w:val="22"/>
          <w:szCs w:val="22"/>
          <w:lang w:val="es-ES" w:eastAsia="en-US"/>
        </w:rPr>
        <w:lastRenderedPageBreak/>
        <w:drawing>
          <wp:anchor distT="0" distB="0" distL="114300" distR="114300" simplePos="0" relativeHeight="251661312" behindDoc="1" locked="0" layoutInCell="1" allowOverlap="1" wp14:anchorId="719A0C7A" wp14:editId="0506A2C8">
            <wp:simplePos x="0" y="0"/>
            <wp:positionH relativeFrom="margin">
              <wp:align>right</wp:align>
            </wp:positionH>
            <wp:positionV relativeFrom="paragraph">
              <wp:posOffset>-595407</wp:posOffset>
            </wp:positionV>
            <wp:extent cx="3503220" cy="866886"/>
            <wp:effectExtent l="0" t="0" r="254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3220" cy="8668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489" w:rsidRPr="00154489">
        <w:rPr>
          <w:rFonts w:ascii="Arial" w:eastAsia="Arial MT" w:hAnsi="Arial MT" w:cs="Arial MT"/>
          <w:b/>
          <w:color w:val="585858"/>
          <w:sz w:val="18"/>
          <w:szCs w:val="22"/>
          <w:lang w:val="es-ES" w:eastAsia="en-US"/>
        </w:rPr>
        <w:t>CCE-DES-FM-17</w:t>
      </w:r>
    </w:p>
    <w:p w14:paraId="06D4D28E" w14:textId="67374F0E" w:rsidR="00154489" w:rsidRDefault="00154489" w:rsidP="00154489">
      <w:pPr>
        <w:widowControl w:val="0"/>
        <w:autoSpaceDE w:val="0"/>
        <w:autoSpaceDN w:val="0"/>
        <w:rPr>
          <w:rFonts w:ascii="Arial" w:eastAsia="Arial MT" w:hAnsi="Arial MT" w:cs="Arial MT"/>
          <w:b/>
          <w:sz w:val="22"/>
          <w:szCs w:val="22"/>
          <w:lang w:val="es-ES" w:eastAsia="en-US"/>
        </w:rPr>
      </w:pPr>
    </w:p>
    <w:p w14:paraId="751D1613" w14:textId="77777777" w:rsidR="00B00845" w:rsidRPr="00D46FF7" w:rsidRDefault="00B00845" w:rsidP="00154489">
      <w:pPr>
        <w:widowControl w:val="0"/>
        <w:autoSpaceDE w:val="0"/>
        <w:autoSpaceDN w:val="0"/>
        <w:rPr>
          <w:rFonts w:ascii="Arial" w:eastAsia="Arial MT" w:hAnsi="Arial MT" w:cs="Arial MT"/>
          <w:b/>
          <w:sz w:val="22"/>
          <w:szCs w:val="22"/>
          <w:lang w:val="es-ES" w:eastAsia="en-US"/>
        </w:rPr>
      </w:pPr>
    </w:p>
    <w:p w14:paraId="04771EF6" w14:textId="77777777" w:rsidR="00727C59" w:rsidRDefault="00727C59" w:rsidP="00D46FF7">
      <w:pPr>
        <w:widowControl w:val="0"/>
        <w:autoSpaceDE w:val="0"/>
        <w:autoSpaceDN w:val="0"/>
        <w:rPr>
          <w:rFonts w:ascii="Arial" w:hAnsi="Arial" w:cs="Arial"/>
          <w:sz w:val="22"/>
        </w:rPr>
      </w:pPr>
      <w:bookmarkStart w:id="2" w:name="_Hlk94281581"/>
    </w:p>
    <w:p w14:paraId="03C18559" w14:textId="74B371A7" w:rsidR="00727C59" w:rsidRPr="00DF18A9" w:rsidRDefault="00727C59" w:rsidP="00DF18A9">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DF18A9">
        <w:rPr>
          <w:rFonts w:ascii="Arial" w:eastAsiaTheme="minorHAnsi" w:hAnsi="Arial" w:cs="Arial"/>
          <w:color w:val="000000" w:themeColor="text1"/>
          <w:sz w:val="22"/>
          <w:szCs w:val="22"/>
          <w:lang w:val="es-ES_tradnl" w:eastAsia="en-US"/>
        </w:rPr>
        <w:t>Bogotá, 15 Junio 2022</w:t>
      </w:r>
    </w:p>
    <w:p w14:paraId="2A91A148" w14:textId="398C0A33" w:rsidR="00727C59" w:rsidRDefault="00727C59" w:rsidP="00D46FF7">
      <w:pPr>
        <w:widowControl w:val="0"/>
        <w:autoSpaceDE w:val="0"/>
        <w:autoSpaceDN w:val="0"/>
        <w:rPr>
          <w:rFonts w:ascii="Arial" w:hAnsi="Arial" w:cs="Arial"/>
          <w:sz w:val="22"/>
        </w:rPr>
      </w:pPr>
    </w:p>
    <w:p w14:paraId="36EEEF5F" w14:textId="10E58FC1" w:rsidR="004571B5" w:rsidRPr="004571B5" w:rsidRDefault="004571B5" w:rsidP="00D46FF7">
      <w:pPr>
        <w:widowControl w:val="0"/>
        <w:autoSpaceDE w:val="0"/>
        <w:autoSpaceDN w:val="0"/>
        <w:rPr>
          <w:rFonts w:ascii="Arial" w:eastAsia="Arial MT" w:hAnsi="Arial" w:cs="Arial"/>
          <w:sz w:val="22"/>
          <w:szCs w:val="22"/>
          <w:lang w:val="es-ES" w:eastAsia="en-US"/>
        </w:rPr>
      </w:pPr>
      <w:r w:rsidRPr="004571B5">
        <w:rPr>
          <w:rFonts w:ascii="Arial" w:eastAsia="Arial MT" w:hAnsi="Arial" w:cs="Arial"/>
          <w:sz w:val="22"/>
          <w:szCs w:val="22"/>
          <w:lang w:val="es-ES" w:eastAsia="en-US"/>
        </w:rPr>
        <w:t>Señor</w:t>
      </w:r>
    </w:p>
    <w:p w14:paraId="297B15B8" w14:textId="73FF54E9" w:rsidR="00441FB2" w:rsidRDefault="00441FB2" w:rsidP="004571B5">
      <w:pPr>
        <w:widowControl w:val="0"/>
        <w:autoSpaceDE w:val="0"/>
        <w:autoSpaceDN w:val="0"/>
        <w:outlineLvl w:val="0"/>
        <w:rPr>
          <w:rFonts w:ascii="Arial" w:eastAsia="Arial" w:hAnsi="Arial" w:cs="Arial"/>
          <w:b/>
          <w:bCs/>
          <w:sz w:val="22"/>
          <w:szCs w:val="22"/>
          <w:lang w:val="es-ES" w:eastAsia="en-US"/>
        </w:rPr>
      </w:pPr>
      <w:r w:rsidRPr="00441FB2">
        <w:rPr>
          <w:rFonts w:ascii="Arial" w:eastAsia="Arial" w:hAnsi="Arial" w:cs="Arial"/>
          <w:b/>
          <w:bCs/>
          <w:sz w:val="22"/>
          <w:szCs w:val="22"/>
          <w:lang w:val="es-ES" w:eastAsia="en-US"/>
        </w:rPr>
        <w:t>Marco Aurelio Rodríguez Domínguez</w:t>
      </w:r>
    </w:p>
    <w:p w14:paraId="4D7C0C03" w14:textId="77777777" w:rsidR="00441FB2" w:rsidRPr="00441FB2" w:rsidRDefault="00441FB2" w:rsidP="00441FB2">
      <w:pPr>
        <w:widowControl w:val="0"/>
        <w:autoSpaceDE w:val="0"/>
        <w:autoSpaceDN w:val="0"/>
        <w:outlineLvl w:val="0"/>
        <w:rPr>
          <w:rFonts w:ascii="Arial" w:eastAsia="Arial" w:hAnsi="Arial" w:cs="Arial"/>
          <w:bCs/>
          <w:sz w:val="22"/>
          <w:szCs w:val="22"/>
          <w:lang w:val="es-ES" w:eastAsia="en-US"/>
        </w:rPr>
      </w:pPr>
      <w:r w:rsidRPr="00441FB2">
        <w:rPr>
          <w:rFonts w:ascii="Arial" w:eastAsia="Arial" w:hAnsi="Arial" w:cs="Arial"/>
          <w:bCs/>
          <w:sz w:val="22"/>
          <w:szCs w:val="22"/>
          <w:lang w:val="es-ES" w:eastAsia="en-US"/>
        </w:rPr>
        <w:t>controlinterno@proyecta.gov.co</w:t>
      </w:r>
    </w:p>
    <w:p w14:paraId="53C0422A" w14:textId="333062B7" w:rsidR="004571B5" w:rsidRPr="004571B5" w:rsidRDefault="004571B5" w:rsidP="00441FB2">
      <w:pPr>
        <w:widowControl w:val="0"/>
        <w:autoSpaceDE w:val="0"/>
        <w:autoSpaceDN w:val="0"/>
        <w:outlineLvl w:val="0"/>
        <w:rPr>
          <w:rFonts w:ascii="Arial" w:eastAsia="Arial" w:hAnsi="Arial" w:cs="Arial"/>
          <w:bCs/>
          <w:sz w:val="22"/>
          <w:szCs w:val="22"/>
          <w:lang w:val="es-ES" w:eastAsia="en-US"/>
        </w:rPr>
      </w:pPr>
    </w:p>
    <w:p w14:paraId="3D38C554" w14:textId="77777777" w:rsidR="004571B5" w:rsidRPr="004571B5" w:rsidRDefault="004571B5" w:rsidP="004571B5">
      <w:pPr>
        <w:widowControl w:val="0"/>
        <w:autoSpaceDE w:val="0"/>
        <w:autoSpaceDN w:val="0"/>
        <w:rPr>
          <w:rFonts w:ascii="Arial" w:eastAsia="Arial MT" w:hAnsi="Arial" w:cs="Arial"/>
          <w:sz w:val="22"/>
          <w:szCs w:val="22"/>
          <w:lang w:val="es-ES" w:eastAsia="en-US"/>
        </w:rPr>
      </w:pPr>
    </w:p>
    <w:p w14:paraId="45F6EB40" w14:textId="49DC63EA" w:rsidR="004571B5" w:rsidRPr="00443668" w:rsidRDefault="004571B5" w:rsidP="00D46FF7">
      <w:pPr>
        <w:ind w:firstLine="2694"/>
        <w:rPr>
          <w:rFonts w:ascii="Arial" w:eastAsia="Calibri" w:hAnsi="Arial" w:cs="Arial"/>
          <w:b/>
          <w:sz w:val="22"/>
          <w:szCs w:val="22"/>
          <w:lang w:val="es-MX" w:eastAsia="en-US"/>
        </w:rPr>
      </w:pPr>
      <w:r w:rsidRPr="00443668">
        <w:rPr>
          <w:rFonts w:ascii="Arial" w:eastAsia="Calibri" w:hAnsi="Arial" w:cs="Arial"/>
          <w:b/>
          <w:sz w:val="22"/>
          <w:szCs w:val="22"/>
          <w:lang w:val="es-MX" w:eastAsia="en-US"/>
        </w:rPr>
        <w:t>Concepto C – 3</w:t>
      </w:r>
      <w:r w:rsidR="00441FB2" w:rsidRPr="00443668">
        <w:rPr>
          <w:rFonts w:ascii="Arial" w:eastAsia="Calibri" w:hAnsi="Arial" w:cs="Arial"/>
          <w:b/>
          <w:sz w:val="22"/>
          <w:szCs w:val="22"/>
          <w:lang w:val="es-MX" w:eastAsia="en-US"/>
        </w:rPr>
        <w:t>88</w:t>
      </w:r>
      <w:r w:rsidRPr="00443668">
        <w:rPr>
          <w:rFonts w:ascii="Arial" w:eastAsia="Calibri" w:hAnsi="Arial" w:cs="Arial"/>
          <w:b/>
          <w:sz w:val="22"/>
          <w:szCs w:val="22"/>
          <w:lang w:val="es-MX" w:eastAsia="en-US"/>
        </w:rPr>
        <w:t xml:space="preserve"> de 2022</w:t>
      </w:r>
    </w:p>
    <w:p w14:paraId="1BD594F9" w14:textId="3891F33B" w:rsidR="00B95C30" w:rsidRPr="00E858D2"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5EF5" w:rsidRPr="001956D5" w14:paraId="19DFC051" w14:textId="77777777" w:rsidTr="008F4163">
        <w:tc>
          <w:tcPr>
            <w:tcW w:w="2689" w:type="dxa"/>
          </w:tcPr>
          <w:p w14:paraId="6BC0D1AC" w14:textId="77777777" w:rsidR="00B95C30" w:rsidRPr="00E858D2" w:rsidRDefault="00B95C30" w:rsidP="008F4163">
            <w:pPr>
              <w:jc w:val="both"/>
              <w:rPr>
                <w:rFonts w:ascii="Arial" w:eastAsia="Calibri" w:hAnsi="Arial" w:cs="Arial"/>
                <w:sz w:val="22"/>
                <w:lang w:val="es-ES_tradnl"/>
              </w:rPr>
            </w:pPr>
            <w:r w:rsidRPr="00E858D2">
              <w:rPr>
                <w:rFonts w:ascii="Arial" w:eastAsia="Calibri" w:hAnsi="Arial" w:cs="Arial"/>
                <w:b/>
                <w:sz w:val="22"/>
                <w:lang w:val="es-ES_tradnl"/>
              </w:rPr>
              <w:t>Temas:</w:t>
            </w:r>
            <w:r w:rsidRPr="00E858D2">
              <w:rPr>
                <w:rFonts w:ascii="Arial" w:eastAsia="Calibri" w:hAnsi="Arial" w:cs="Arial"/>
                <w:sz w:val="22"/>
                <w:lang w:val="es-ES_tradnl"/>
              </w:rPr>
              <w:t xml:space="preserve">                                      </w:t>
            </w:r>
          </w:p>
        </w:tc>
        <w:tc>
          <w:tcPr>
            <w:tcW w:w="6237" w:type="dxa"/>
          </w:tcPr>
          <w:p w14:paraId="5F389CAF" w14:textId="6629DAF2" w:rsidR="00B95C30" w:rsidRPr="001956D5" w:rsidRDefault="00FD6145" w:rsidP="00D46FF7">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1956D5">
              <w:rPr>
                <w:rFonts w:ascii="Arial" w:eastAsiaTheme="minorHAnsi" w:hAnsi="Arial" w:cs="Arial"/>
                <w:color w:val="000000" w:themeColor="text1"/>
                <w:sz w:val="22"/>
                <w:szCs w:val="22"/>
                <w:lang w:val="es-ES_tradnl" w:eastAsia="en-US"/>
              </w:rPr>
              <w:t xml:space="preserve">LEY 2195 DE 2022 – Artículo 56 – </w:t>
            </w:r>
            <w:r w:rsidR="00441FB2" w:rsidRPr="001956D5">
              <w:rPr>
                <w:rFonts w:ascii="Arial" w:eastAsiaTheme="minorHAnsi" w:hAnsi="Arial" w:cs="Arial"/>
                <w:color w:val="000000" w:themeColor="text1"/>
                <w:sz w:val="22"/>
                <w:szCs w:val="22"/>
                <w:lang w:val="es-ES_tradnl" w:eastAsia="en-US"/>
              </w:rPr>
              <w:t>Entidades estatales de régimen especial</w:t>
            </w:r>
            <w:r w:rsidRPr="001956D5">
              <w:rPr>
                <w:rFonts w:ascii="Arial" w:eastAsiaTheme="minorHAnsi" w:hAnsi="Arial" w:cs="Arial"/>
                <w:color w:val="000000" w:themeColor="text1"/>
                <w:sz w:val="22"/>
                <w:szCs w:val="22"/>
                <w:lang w:val="es-ES_tradnl" w:eastAsia="en-US"/>
              </w:rPr>
              <w:t xml:space="preserve"> – Documentos tipo – Estatuto General de Contratación de la Administración Pública / </w:t>
            </w:r>
            <w:r w:rsidR="00EA150C" w:rsidRPr="001956D5">
              <w:rPr>
                <w:rFonts w:ascii="Arial" w:eastAsiaTheme="minorHAnsi" w:hAnsi="Arial" w:cs="Arial"/>
                <w:color w:val="000000" w:themeColor="text1"/>
                <w:sz w:val="22"/>
                <w:szCs w:val="22"/>
                <w:lang w:val="es-ES_tradnl" w:eastAsia="en-US"/>
              </w:rPr>
              <w:t>LEY 2195 DE 2022 – Artículo 56 – Parágrafo – Excepciones / LEY 2195 DE 2022 – Artículo 56 – Parágrafo – Giro ordinario –</w:t>
            </w:r>
            <w:r w:rsidR="00441FB2" w:rsidRPr="001956D5">
              <w:rPr>
                <w:rFonts w:ascii="Arial" w:eastAsiaTheme="minorHAnsi" w:hAnsi="Arial" w:cs="Arial"/>
                <w:color w:val="000000" w:themeColor="text1"/>
                <w:sz w:val="22"/>
                <w:szCs w:val="22"/>
                <w:lang w:val="es-ES_tradnl" w:eastAsia="en-US"/>
              </w:rPr>
              <w:t xml:space="preserve"> No es igual al objeto social </w:t>
            </w:r>
            <w:r w:rsidR="00927B2E" w:rsidRPr="001956D5">
              <w:rPr>
                <w:rFonts w:ascii="Arial" w:eastAsiaTheme="minorHAnsi" w:hAnsi="Arial" w:cs="Arial"/>
                <w:color w:val="000000" w:themeColor="text1"/>
                <w:sz w:val="22"/>
                <w:szCs w:val="22"/>
                <w:lang w:val="es-ES_tradnl" w:eastAsia="en-US"/>
              </w:rPr>
              <w:t>/ LEY 2195 DE 2022 – Artículo 53 – Publicidad – SECOP II – Entidades exceptuadas - Periodo de transición</w:t>
            </w:r>
          </w:p>
        </w:tc>
      </w:tr>
    </w:tbl>
    <w:p w14:paraId="473EFFB3" w14:textId="4ED7DDDD" w:rsidR="004571B5" w:rsidRPr="001956D5" w:rsidRDefault="004571B5" w:rsidP="004571B5">
      <w:pPr>
        <w:jc w:val="both"/>
        <w:rPr>
          <w:rFonts w:ascii="Arial" w:eastAsiaTheme="minorHAnsi" w:hAnsi="Arial" w:cs="Arial"/>
          <w:color w:val="000000" w:themeColor="text1"/>
          <w:sz w:val="22"/>
          <w:szCs w:val="22"/>
          <w:lang w:val="es-ES_tradnl" w:eastAsia="en-US"/>
        </w:rPr>
      </w:pPr>
      <w:r w:rsidRPr="004571B5">
        <w:rPr>
          <w:rFonts w:ascii="Arial" w:eastAsia="Arial MT" w:hAnsi="Arial" w:cs="Arial"/>
          <w:b/>
          <w:sz w:val="22"/>
          <w:szCs w:val="22"/>
          <w:lang w:val="es-ES" w:eastAsia="en-US"/>
        </w:rPr>
        <w:t xml:space="preserve">Radicación: </w:t>
      </w:r>
      <w:r w:rsidRPr="004571B5">
        <w:rPr>
          <w:rFonts w:ascii="Arial" w:eastAsia="Arial MT" w:hAnsi="Arial" w:cs="Arial"/>
          <w:b/>
          <w:sz w:val="22"/>
          <w:szCs w:val="22"/>
          <w:lang w:val="es-ES" w:eastAsia="en-US"/>
        </w:rPr>
        <w:tab/>
      </w:r>
      <w:r w:rsidRPr="004571B5">
        <w:rPr>
          <w:rFonts w:ascii="Arial" w:eastAsia="Arial MT" w:hAnsi="Arial" w:cs="Arial"/>
          <w:b/>
          <w:sz w:val="22"/>
          <w:szCs w:val="22"/>
          <w:lang w:val="es-ES" w:eastAsia="en-US"/>
        </w:rPr>
        <w:tab/>
        <w:t xml:space="preserve"> </w:t>
      </w:r>
      <w:r w:rsidR="00A84CD0">
        <w:rPr>
          <w:rFonts w:ascii="Arial" w:eastAsia="Arial MT" w:hAnsi="Arial" w:cs="Arial"/>
          <w:b/>
          <w:sz w:val="22"/>
          <w:szCs w:val="22"/>
          <w:lang w:val="es-ES" w:eastAsia="en-US"/>
        </w:rPr>
        <w:t xml:space="preserve">        </w:t>
      </w:r>
      <w:r w:rsidRPr="001956D5">
        <w:rPr>
          <w:rFonts w:ascii="Arial" w:eastAsiaTheme="minorHAnsi" w:hAnsi="Arial" w:cs="Arial"/>
          <w:color w:val="000000" w:themeColor="text1"/>
          <w:sz w:val="22"/>
          <w:szCs w:val="22"/>
          <w:lang w:val="es-ES_tradnl" w:eastAsia="en-US"/>
        </w:rPr>
        <w:t xml:space="preserve">Respuesta a la consulta </w:t>
      </w:r>
      <w:r w:rsidR="008E526A" w:rsidRPr="001956D5">
        <w:rPr>
          <w:rFonts w:ascii="Arial" w:eastAsiaTheme="minorHAnsi" w:hAnsi="Arial" w:cs="Arial"/>
          <w:color w:val="000000" w:themeColor="text1"/>
          <w:sz w:val="22"/>
          <w:szCs w:val="22"/>
          <w:lang w:val="es-ES_tradnl" w:eastAsia="en-US"/>
        </w:rPr>
        <w:t>P20220504004367</w:t>
      </w:r>
    </w:p>
    <w:p w14:paraId="4EBE5920" w14:textId="42175D6E" w:rsidR="004571B5" w:rsidRDefault="004571B5" w:rsidP="004571B5">
      <w:pPr>
        <w:ind w:right="709"/>
        <w:jc w:val="both"/>
        <w:rPr>
          <w:rFonts w:ascii="Arial MT" w:eastAsia="Arial MT" w:hAnsi="Arial MT" w:cs="Arial MT"/>
          <w:sz w:val="22"/>
          <w:szCs w:val="22"/>
          <w:lang w:val="es-ES" w:eastAsia="en-US"/>
        </w:rPr>
      </w:pPr>
    </w:p>
    <w:p w14:paraId="15681A9B" w14:textId="77777777" w:rsidR="004571B5" w:rsidRPr="004571B5" w:rsidRDefault="004571B5" w:rsidP="004571B5">
      <w:pPr>
        <w:ind w:right="709"/>
        <w:jc w:val="both"/>
        <w:rPr>
          <w:rFonts w:ascii="Arial" w:hAnsi="Arial" w:cs="Arial"/>
          <w:sz w:val="21"/>
          <w:szCs w:val="21"/>
          <w:lang w:val="es-ES"/>
        </w:rPr>
      </w:pPr>
    </w:p>
    <w:p w14:paraId="6C41EFE9" w14:textId="43D14941" w:rsidR="004571B5" w:rsidRPr="004571B5" w:rsidRDefault="004571B5" w:rsidP="004571B5">
      <w:pPr>
        <w:rPr>
          <w:rFonts w:ascii="Arial" w:eastAsia="Calibri" w:hAnsi="Arial" w:cs="Arial"/>
          <w:sz w:val="22"/>
          <w:szCs w:val="22"/>
          <w:lang w:eastAsia="en-US"/>
        </w:rPr>
      </w:pPr>
      <w:r>
        <w:rPr>
          <w:rFonts w:ascii="Arial" w:eastAsia="Calibri" w:hAnsi="Arial" w:cs="Arial"/>
          <w:sz w:val="22"/>
          <w:szCs w:val="22"/>
          <w:lang w:eastAsia="en-US"/>
        </w:rPr>
        <w:t>Estimado</w:t>
      </w:r>
      <w:r w:rsidR="008E526A">
        <w:rPr>
          <w:rFonts w:ascii="Arial" w:eastAsia="Calibri" w:hAnsi="Arial" w:cs="Arial"/>
          <w:sz w:val="22"/>
          <w:szCs w:val="22"/>
          <w:lang w:eastAsia="en-US"/>
        </w:rPr>
        <w:t xml:space="preserve"> Señor Rodríguez</w:t>
      </w:r>
      <w:r w:rsidRPr="004571B5">
        <w:rPr>
          <w:rFonts w:ascii="Arial" w:eastAsia="Calibri" w:hAnsi="Arial" w:cs="Arial"/>
          <w:sz w:val="22"/>
          <w:szCs w:val="22"/>
          <w:lang w:eastAsia="en-US"/>
        </w:rPr>
        <w:t xml:space="preserve">: </w:t>
      </w:r>
    </w:p>
    <w:p w14:paraId="389DB442" w14:textId="77777777" w:rsidR="004571B5" w:rsidRPr="004571B5" w:rsidRDefault="004571B5" w:rsidP="001956D5">
      <w:pPr>
        <w:rPr>
          <w:rFonts w:ascii="Arial" w:eastAsia="Calibri" w:hAnsi="Arial" w:cs="Arial"/>
          <w:sz w:val="22"/>
          <w:szCs w:val="22"/>
          <w:lang w:eastAsia="en-US"/>
        </w:rPr>
      </w:pPr>
    </w:p>
    <w:p w14:paraId="15191023" w14:textId="5EE0FAC8" w:rsidR="004571B5" w:rsidRPr="00711449" w:rsidRDefault="004571B5" w:rsidP="001956D5">
      <w:pPr>
        <w:spacing w:line="276" w:lineRule="auto"/>
        <w:jc w:val="both"/>
        <w:rPr>
          <w:rFonts w:ascii="Arial" w:eastAsia="Calibri" w:hAnsi="Arial" w:cs="Arial"/>
          <w:color w:val="000000" w:themeColor="text1"/>
          <w:sz w:val="22"/>
          <w:szCs w:val="22"/>
          <w:lang w:val="es-ES_tradnl" w:eastAsia="en-US"/>
        </w:rPr>
      </w:pPr>
      <w:r w:rsidRPr="004571B5">
        <w:rPr>
          <w:rFonts w:ascii="Arial" w:eastAsia="Calibri" w:hAnsi="Arial" w:cs="Arial"/>
          <w:color w:val="000000" w:themeColor="text1"/>
          <w:sz w:val="22"/>
          <w:szCs w:val="22"/>
          <w:lang w:val="es-ES_tradnl" w:eastAsia="en-US"/>
        </w:rPr>
        <w:t>En ejercicio de la competencia otorgada por el numeral 8 del artículo 11 y el numeral 5 del artículo 3 del Decreto Ley 4170 de 2011, la Agencia Nacional de Contratación Pública – Colombia Compra Eficien</w:t>
      </w:r>
      <w:r w:rsidR="008E526A">
        <w:rPr>
          <w:rFonts w:ascii="Arial" w:eastAsia="Calibri" w:hAnsi="Arial" w:cs="Arial"/>
          <w:color w:val="000000" w:themeColor="text1"/>
          <w:sz w:val="22"/>
          <w:szCs w:val="22"/>
          <w:lang w:val="es-ES_tradnl" w:eastAsia="en-US"/>
        </w:rPr>
        <w:t xml:space="preserve">te responde a su consulta </w:t>
      </w:r>
      <w:r w:rsidR="00711449">
        <w:rPr>
          <w:rFonts w:ascii="Arial" w:eastAsia="Calibri" w:hAnsi="Arial" w:cs="Arial"/>
          <w:color w:val="000000" w:themeColor="text1"/>
          <w:sz w:val="22"/>
          <w:szCs w:val="22"/>
          <w:lang w:val="es-ES_tradnl" w:eastAsia="en-US"/>
        </w:rPr>
        <w:t xml:space="preserve">trasladada por competencia por el Departamento Administrativo de la Función Pública mediante radicado No. </w:t>
      </w:r>
      <w:r w:rsidR="00711449" w:rsidRPr="00711449">
        <w:rPr>
          <w:rFonts w:ascii="Arial" w:eastAsia="Calibri" w:hAnsi="Arial" w:cs="Arial"/>
          <w:color w:val="000000" w:themeColor="text1"/>
          <w:sz w:val="22"/>
          <w:szCs w:val="22"/>
          <w:lang w:val="es-ES_tradnl" w:eastAsia="en-US"/>
        </w:rPr>
        <w:t>20222040164731</w:t>
      </w:r>
      <w:r w:rsidR="00711449">
        <w:rPr>
          <w:rFonts w:ascii="Arial" w:eastAsia="Calibri" w:hAnsi="Arial" w:cs="Arial"/>
          <w:color w:val="000000" w:themeColor="text1"/>
          <w:sz w:val="22"/>
          <w:szCs w:val="22"/>
          <w:lang w:val="es-ES_tradnl" w:eastAsia="en-US"/>
        </w:rPr>
        <w:t xml:space="preserve"> del 03 de mayo</w:t>
      </w:r>
      <w:r w:rsidR="00711449" w:rsidRPr="004571B5">
        <w:rPr>
          <w:rFonts w:ascii="Arial" w:eastAsia="Calibri" w:hAnsi="Arial" w:cs="Arial"/>
          <w:color w:val="000000" w:themeColor="text1"/>
          <w:sz w:val="22"/>
          <w:szCs w:val="22"/>
          <w:lang w:val="es-ES_tradnl" w:eastAsia="en-US"/>
        </w:rPr>
        <w:t xml:space="preserve"> de 2022.</w:t>
      </w:r>
    </w:p>
    <w:p w14:paraId="7D8CBF1D" w14:textId="77777777" w:rsidR="004571B5" w:rsidRPr="004571B5" w:rsidRDefault="004571B5" w:rsidP="001956D5">
      <w:pPr>
        <w:spacing w:line="276" w:lineRule="auto"/>
        <w:jc w:val="both"/>
        <w:rPr>
          <w:rFonts w:ascii="Arial" w:eastAsia="Calibri" w:hAnsi="Arial" w:cs="Arial"/>
          <w:sz w:val="22"/>
          <w:szCs w:val="22"/>
          <w:lang w:eastAsia="en-US"/>
        </w:rPr>
      </w:pPr>
    </w:p>
    <w:p w14:paraId="1B8CC8C7" w14:textId="77777777" w:rsidR="004571B5" w:rsidRPr="004571B5" w:rsidRDefault="004571B5" w:rsidP="001956D5">
      <w:pPr>
        <w:numPr>
          <w:ilvl w:val="0"/>
          <w:numId w:val="6"/>
        </w:numPr>
        <w:tabs>
          <w:tab w:val="left" w:pos="284"/>
        </w:tabs>
        <w:spacing w:line="276" w:lineRule="auto"/>
        <w:ind w:left="0" w:firstLine="0"/>
        <w:contextualSpacing/>
        <w:jc w:val="both"/>
        <w:rPr>
          <w:rFonts w:ascii="Arial" w:eastAsia="Calibri" w:hAnsi="Arial" w:cs="Arial"/>
          <w:b/>
          <w:sz w:val="22"/>
          <w:szCs w:val="22"/>
          <w:lang w:eastAsia="en-US"/>
        </w:rPr>
      </w:pPr>
      <w:r w:rsidRPr="004571B5">
        <w:rPr>
          <w:rFonts w:ascii="Arial" w:eastAsia="Calibri" w:hAnsi="Arial" w:cs="Arial"/>
          <w:b/>
          <w:sz w:val="22"/>
          <w:szCs w:val="22"/>
          <w:lang w:eastAsia="en-US"/>
        </w:rPr>
        <w:t xml:space="preserve">Problema planteado </w:t>
      </w:r>
    </w:p>
    <w:p w14:paraId="02FF3CE9" w14:textId="77777777" w:rsidR="004571B5" w:rsidRPr="004571B5" w:rsidRDefault="004571B5" w:rsidP="001956D5">
      <w:pPr>
        <w:tabs>
          <w:tab w:val="left" w:pos="426"/>
        </w:tabs>
        <w:spacing w:line="276" w:lineRule="auto"/>
        <w:jc w:val="both"/>
        <w:rPr>
          <w:rFonts w:ascii="Arial" w:eastAsia="Calibri" w:hAnsi="Arial" w:cs="Arial"/>
          <w:b/>
          <w:sz w:val="22"/>
          <w:szCs w:val="22"/>
          <w:lang w:eastAsia="en-US"/>
        </w:rPr>
      </w:pPr>
    </w:p>
    <w:p w14:paraId="1050EA31" w14:textId="07E6398C" w:rsidR="00EC0A3B" w:rsidRPr="00D46FF7" w:rsidRDefault="00A40D6C" w:rsidP="00D46FF7">
      <w:pPr>
        <w:spacing w:line="276" w:lineRule="auto"/>
        <w:jc w:val="both"/>
        <w:rPr>
          <w:rFonts w:ascii="Arial" w:hAnsi="Arial" w:cs="Arial"/>
          <w:sz w:val="22"/>
          <w:szCs w:val="22"/>
        </w:rPr>
      </w:pPr>
      <w:r w:rsidRPr="00D46FF7">
        <w:rPr>
          <w:rFonts w:ascii="Arial" w:hAnsi="Arial" w:cs="Arial"/>
          <w:sz w:val="22"/>
          <w:szCs w:val="22"/>
          <w:lang w:val="es-ES_tradnl"/>
        </w:rPr>
        <w:t>Usted realiza las siguientes</w:t>
      </w:r>
      <w:r w:rsidR="00EC0A3B" w:rsidRPr="00D46FF7">
        <w:rPr>
          <w:rFonts w:ascii="Arial" w:hAnsi="Arial" w:cs="Arial"/>
          <w:sz w:val="22"/>
          <w:szCs w:val="22"/>
          <w:lang w:val="es-ES_tradnl"/>
        </w:rPr>
        <w:t xml:space="preserve"> pregunta</w:t>
      </w:r>
      <w:r w:rsidRPr="00D46FF7">
        <w:rPr>
          <w:rFonts w:ascii="Arial" w:hAnsi="Arial" w:cs="Arial"/>
          <w:sz w:val="22"/>
          <w:szCs w:val="22"/>
          <w:lang w:val="es-ES_tradnl"/>
        </w:rPr>
        <w:t>s</w:t>
      </w:r>
      <w:r w:rsidR="00EC0A3B" w:rsidRPr="00D46FF7">
        <w:rPr>
          <w:rFonts w:ascii="Arial" w:hAnsi="Arial" w:cs="Arial"/>
          <w:sz w:val="22"/>
          <w:szCs w:val="22"/>
          <w:lang w:val="es-ES_tradnl"/>
        </w:rPr>
        <w:t>:</w:t>
      </w:r>
      <w:r w:rsidR="007610FE" w:rsidRPr="00D46FF7">
        <w:rPr>
          <w:rFonts w:ascii="Arial" w:hAnsi="Arial" w:cs="Arial"/>
          <w:sz w:val="22"/>
          <w:szCs w:val="22"/>
        </w:rPr>
        <w:t xml:space="preserve"> </w:t>
      </w:r>
      <w:bookmarkStart w:id="3" w:name="_Hlk106023298"/>
      <w:r w:rsidR="007610FE" w:rsidRPr="00D46FF7">
        <w:rPr>
          <w:rFonts w:ascii="Arial" w:hAnsi="Arial" w:cs="Arial"/>
          <w:sz w:val="22"/>
          <w:szCs w:val="22"/>
        </w:rPr>
        <w:t>i) «</w:t>
      </w:r>
      <w:r w:rsidR="0010198E" w:rsidRPr="00D46FF7">
        <w:rPr>
          <w:rFonts w:ascii="Arial" w:hAnsi="Arial" w:cs="Arial"/>
          <w:sz w:val="22"/>
          <w:szCs w:val="22"/>
        </w:rPr>
        <w:t>Con la expedició</w:t>
      </w:r>
      <w:r w:rsidR="00EC0A3B" w:rsidRPr="00D46FF7">
        <w:rPr>
          <w:rFonts w:ascii="Arial" w:hAnsi="Arial" w:cs="Arial"/>
          <w:sz w:val="22"/>
          <w:szCs w:val="22"/>
        </w:rPr>
        <w:t>n de la ley 2195 de enero 18 de 2022</w:t>
      </w:r>
      <w:r w:rsidR="0010198E" w:rsidRPr="00D46FF7">
        <w:rPr>
          <w:rFonts w:ascii="Arial" w:hAnsi="Arial" w:cs="Arial"/>
          <w:sz w:val="22"/>
          <w:szCs w:val="22"/>
        </w:rPr>
        <w:t>, concretamente con la aplicació</w:t>
      </w:r>
      <w:r w:rsidR="00EC0A3B" w:rsidRPr="00D46FF7">
        <w:rPr>
          <w:rFonts w:ascii="Arial" w:hAnsi="Arial" w:cs="Arial"/>
          <w:sz w:val="22"/>
          <w:szCs w:val="22"/>
        </w:rPr>
        <w:t xml:space="preserve">n del </w:t>
      </w:r>
      <w:r w:rsidR="001956D5" w:rsidRPr="00D46FF7">
        <w:rPr>
          <w:rFonts w:ascii="Arial" w:hAnsi="Arial" w:cs="Arial"/>
          <w:sz w:val="22"/>
          <w:szCs w:val="22"/>
        </w:rPr>
        <w:t>Artículo</w:t>
      </w:r>
      <w:r w:rsidR="00EC0A3B" w:rsidRPr="00D46FF7">
        <w:rPr>
          <w:rFonts w:ascii="Arial" w:hAnsi="Arial" w:cs="Arial"/>
          <w:sz w:val="22"/>
          <w:szCs w:val="22"/>
        </w:rPr>
        <w:t xml:space="preserve"> 56 mi pregunta es la siguiente. - Una Empresa Industrial y Comercial</w:t>
      </w:r>
      <w:r w:rsidR="0010198E" w:rsidRPr="00D46FF7">
        <w:rPr>
          <w:rFonts w:ascii="Arial" w:hAnsi="Arial" w:cs="Arial"/>
          <w:sz w:val="22"/>
          <w:szCs w:val="22"/>
        </w:rPr>
        <w:t xml:space="preserve"> del Estado, con capital 100% público que tiene un régimen especial de contratación (Manual de Contratació</w:t>
      </w:r>
      <w:r w:rsidR="00EC0A3B" w:rsidRPr="00D46FF7">
        <w:rPr>
          <w:rFonts w:ascii="Arial" w:hAnsi="Arial" w:cs="Arial"/>
          <w:sz w:val="22"/>
          <w:szCs w:val="22"/>
        </w:rPr>
        <w:t xml:space="preserve">n) no sometida al estatuto contractual Ley 80 de 1993, que suscriba un convenio y/o contrato con una entidad </w:t>
      </w:r>
      <w:r w:rsidR="001956D5" w:rsidRPr="00D46FF7">
        <w:rPr>
          <w:rFonts w:ascii="Arial" w:hAnsi="Arial" w:cs="Arial"/>
          <w:sz w:val="22"/>
          <w:szCs w:val="22"/>
        </w:rPr>
        <w:t>pública</w:t>
      </w:r>
      <w:r w:rsidR="00EC0A3B" w:rsidRPr="00D46FF7">
        <w:rPr>
          <w:rFonts w:ascii="Arial" w:hAnsi="Arial" w:cs="Arial"/>
          <w:sz w:val="22"/>
          <w:szCs w:val="22"/>
        </w:rPr>
        <w:t xml:space="preserve"> y que para el cumplimiento de este deba a</w:t>
      </w:r>
      <w:r w:rsidR="0010198E" w:rsidRPr="00D46FF7">
        <w:rPr>
          <w:rFonts w:ascii="Arial" w:hAnsi="Arial" w:cs="Arial"/>
          <w:sz w:val="22"/>
          <w:szCs w:val="22"/>
        </w:rPr>
        <w:t>delantar procesos de contratació</w:t>
      </w:r>
      <w:r w:rsidR="00EC0A3B" w:rsidRPr="00D46FF7">
        <w:rPr>
          <w:rFonts w:ascii="Arial" w:hAnsi="Arial" w:cs="Arial"/>
          <w:sz w:val="22"/>
          <w:szCs w:val="22"/>
        </w:rPr>
        <w:t>n, debe ap</w:t>
      </w:r>
      <w:r w:rsidR="0010198E" w:rsidRPr="00D46FF7">
        <w:rPr>
          <w:rFonts w:ascii="Arial" w:hAnsi="Arial" w:cs="Arial"/>
          <w:sz w:val="22"/>
          <w:szCs w:val="22"/>
        </w:rPr>
        <w:t>licar el Estatuto de Contratación de la Administració</w:t>
      </w:r>
      <w:r w:rsidR="00EC0A3B" w:rsidRPr="00D46FF7">
        <w:rPr>
          <w:rFonts w:ascii="Arial" w:hAnsi="Arial" w:cs="Arial"/>
          <w:sz w:val="22"/>
          <w:szCs w:val="22"/>
        </w:rPr>
        <w:t xml:space="preserve">n </w:t>
      </w:r>
      <w:r w:rsidR="007610FE" w:rsidRPr="00D46FF7">
        <w:rPr>
          <w:rFonts w:ascii="Arial" w:hAnsi="Arial" w:cs="Arial"/>
          <w:sz w:val="22"/>
          <w:szCs w:val="22"/>
        </w:rPr>
        <w:t>Pública</w:t>
      </w:r>
      <w:r w:rsidR="00EC0A3B" w:rsidRPr="00D46FF7">
        <w:rPr>
          <w:rFonts w:ascii="Arial" w:hAnsi="Arial" w:cs="Arial"/>
          <w:sz w:val="22"/>
          <w:szCs w:val="22"/>
        </w:rPr>
        <w:t xml:space="preserve"> o puede seguir ap</w:t>
      </w:r>
      <w:r w:rsidR="0010198E" w:rsidRPr="00D46FF7">
        <w:rPr>
          <w:rFonts w:ascii="Arial" w:hAnsi="Arial" w:cs="Arial"/>
          <w:sz w:val="22"/>
          <w:szCs w:val="22"/>
        </w:rPr>
        <w:t>licando su manual de contratación?</w:t>
      </w:r>
      <w:r w:rsidR="007610FE" w:rsidRPr="00D46FF7">
        <w:rPr>
          <w:rFonts w:ascii="Arial" w:hAnsi="Arial" w:cs="Arial"/>
          <w:sz w:val="22"/>
          <w:szCs w:val="22"/>
        </w:rPr>
        <w:t>»</w:t>
      </w:r>
      <w:bookmarkEnd w:id="3"/>
      <w:r w:rsidR="007610FE" w:rsidRPr="00D46FF7">
        <w:rPr>
          <w:rFonts w:ascii="Arial" w:hAnsi="Arial" w:cs="Arial"/>
          <w:sz w:val="22"/>
          <w:szCs w:val="22"/>
        </w:rPr>
        <w:t xml:space="preserve">, </w:t>
      </w:r>
      <w:bookmarkStart w:id="4" w:name="_Hlk106023552"/>
      <w:r w:rsidR="007610FE" w:rsidRPr="00D46FF7">
        <w:rPr>
          <w:rFonts w:ascii="Arial" w:hAnsi="Arial" w:cs="Arial"/>
          <w:sz w:val="22"/>
          <w:szCs w:val="22"/>
        </w:rPr>
        <w:t>ii) «</w:t>
      </w:r>
      <w:r w:rsidR="0010198E" w:rsidRPr="00D46FF7">
        <w:rPr>
          <w:rFonts w:ascii="Arial" w:hAnsi="Arial" w:cs="Arial"/>
          <w:sz w:val="22"/>
          <w:szCs w:val="22"/>
        </w:rPr>
        <w:t>Con relació</w:t>
      </w:r>
      <w:r w:rsidR="00EC0A3B" w:rsidRPr="00D46FF7">
        <w:rPr>
          <w:rFonts w:ascii="Arial" w:hAnsi="Arial" w:cs="Arial"/>
          <w:sz w:val="22"/>
          <w:szCs w:val="22"/>
        </w:rPr>
        <w:t xml:space="preserve">n al </w:t>
      </w:r>
      <w:r w:rsidR="007610FE" w:rsidRPr="00D46FF7">
        <w:rPr>
          <w:rFonts w:ascii="Arial" w:hAnsi="Arial" w:cs="Arial"/>
          <w:sz w:val="22"/>
          <w:szCs w:val="22"/>
        </w:rPr>
        <w:t>artículo</w:t>
      </w:r>
      <w:r w:rsidR="00EC0A3B" w:rsidRPr="00D46FF7">
        <w:rPr>
          <w:rFonts w:ascii="Arial" w:hAnsi="Arial" w:cs="Arial"/>
          <w:sz w:val="22"/>
          <w:szCs w:val="22"/>
        </w:rPr>
        <w:t xml:space="preserve"> 53 no quedo con un periodo </w:t>
      </w:r>
      <w:r w:rsidR="0010198E" w:rsidRPr="00D46FF7">
        <w:rPr>
          <w:rFonts w:ascii="Arial" w:hAnsi="Arial" w:cs="Arial"/>
          <w:sz w:val="22"/>
          <w:szCs w:val="22"/>
        </w:rPr>
        <w:t>de transició</w:t>
      </w:r>
      <w:r w:rsidR="00EC0A3B" w:rsidRPr="00D46FF7">
        <w:rPr>
          <w:rFonts w:ascii="Arial" w:hAnsi="Arial" w:cs="Arial"/>
          <w:sz w:val="22"/>
          <w:szCs w:val="22"/>
        </w:rPr>
        <w:t>n, por lo tanto es de inmediato cumpli</w:t>
      </w:r>
      <w:r w:rsidR="0010198E" w:rsidRPr="00D46FF7">
        <w:rPr>
          <w:rFonts w:ascii="Arial" w:hAnsi="Arial" w:cs="Arial"/>
          <w:sz w:val="22"/>
          <w:szCs w:val="22"/>
        </w:rPr>
        <w:t>miento a partir de la publicació</w:t>
      </w:r>
      <w:r w:rsidR="00EC0A3B" w:rsidRPr="00D46FF7">
        <w:rPr>
          <w:rFonts w:ascii="Arial" w:hAnsi="Arial" w:cs="Arial"/>
          <w:sz w:val="22"/>
          <w:szCs w:val="22"/>
        </w:rPr>
        <w:t>n de la ley en el Diario Oficial?</w:t>
      </w:r>
      <w:r w:rsidR="007610FE" w:rsidRPr="00D46FF7">
        <w:rPr>
          <w:rFonts w:ascii="Arial" w:hAnsi="Arial" w:cs="Arial"/>
          <w:sz w:val="22"/>
          <w:szCs w:val="22"/>
        </w:rPr>
        <w:t>»</w:t>
      </w:r>
      <w:r w:rsidR="00EC0A3B" w:rsidRPr="00D46FF7">
        <w:rPr>
          <w:rFonts w:ascii="Arial" w:hAnsi="Arial" w:cs="Arial"/>
          <w:sz w:val="22"/>
          <w:szCs w:val="22"/>
        </w:rPr>
        <w:t>.</w:t>
      </w:r>
      <w:bookmarkEnd w:id="4"/>
      <w:r w:rsidR="00EC0A3B" w:rsidRPr="00D46FF7">
        <w:rPr>
          <w:rFonts w:ascii="Arial" w:hAnsi="Arial" w:cs="Arial"/>
          <w:sz w:val="22"/>
          <w:szCs w:val="22"/>
        </w:rPr>
        <w:t xml:space="preserve"> </w:t>
      </w:r>
    </w:p>
    <w:p w14:paraId="78920C07" w14:textId="77777777" w:rsidR="004571B5" w:rsidRPr="00EC0A3B" w:rsidRDefault="004571B5" w:rsidP="004571B5">
      <w:pPr>
        <w:spacing w:line="276" w:lineRule="auto"/>
        <w:jc w:val="both"/>
        <w:rPr>
          <w:rFonts w:ascii="Arial" w:hAnsi="Arial" w:cs="Arial"/>
          <w:sz w:val="21"/>
          <w:szCs w:val="21"/>
        </w:rPr>
      </w:pPr>
    </w:p>
    <w:p w14:paraId="124D2DCA" w14:textId="77777777" w:rsidR="00DD5B04" w:rsidRPr="00E858D2"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858D2">
        <w:rPr>
          <w:rFonts w:ascii="Arial" w:eastAsia="Calibri" w:hAnsi="Arial" w:cs="Arial"/>
          <w:b/>
          <w:sz w:val="22"/>
          <w:lang w:val="es-ES_tradnl"/>
        </w:rPr>
        <w:t>Consideraciones</w:t>
      </w:r>
    </w:p>
    <w:p w14:paraId="1AB61AF0" w14:textId="77777777" w:rsidR="00F64F40" w:rsidRPr="00E858D2" w:rsidRDefault="00F64F40" w:rsidP="005A5F39">
      <w:pPr>
        <w:spacing w:line="276" w:lineRule="auto"/>
        <w:ind w:firstLine="708"/>
        <w:jc w:val="both"/>
        <w:rPr>
          <w:rFonts w:ascii="Arial" w:eastAsia="Calibri" w:hAnsi="Arial" w:cs="Arial"/>
          <w:sz w:val="22"/>
          <w:szCs w:val="22"/>
          <w:lang w:val="es-ES_tradnl"/>
        </w:rPr>
      </w:pPr>
    </w:p>
    <w:p w14:paraId="5686019D" w14:textId="37BBA6E6" w:rsidR="0066609C" w:rsidRPr="00E858D2" w:rsidRDefault="00921AA0" w:rsidP="001956D5">
      <w:pPr>
        <w:spacing w:after="120" w:line="276" w:lineRule="auto"/>
        <w:jc w:val="both"/>
        <w:rPr>
          <w:rFonts w:ascii="Arial" w:eastAsia="Calibri" w:hAnsi="Arial" w:cs="Arial"/>
          <w:sz w:val="22"/>
          <w:szCs w:val="22"/>
          <w:lang w:val="es-ES_tradnl"/>
        </w:rPr>
      </w:pPr>
      <w:r w:rsidRPr="00E858D2">
        <w:rPr>
          <w:rFonts w:ascii="Arial" w:eastAsia="Calibri" w:hAnsi="Arial" w:cs="Arial"/>
          <w:sz w:val="22"/>
          <w:szCs w:val="22"/>
          <w:lang w:val="es-ES_tradnl"/>
        </w:rPr>
        <w:t>Para responder su solicitud</w:t>
      </w:r>
      <w:r w:rsidR="005A5F39" w:rsidRPr="00E858D2">
        <w:rPr>
          <w:rFonts w:ascii="Arial" w:eastAsia="Calibri" w:hAnsi="Arial" w:cs="Arial"/>
          <w:sz w:val="22"/>
          <w:szCs w:val="22"/>
          <w:lang w:val="es-ES_tradnl"/>
        </w:rPr>
        <w:t xml:space="preserve">, </w:t>
      </w:r>
      <w:r w:rsidR="005264A0" w:rsidRPr="00E858D2">
        <w:rPr>
          <w:rFonts w:ascii="Arial" w:eastAsia="Calibri" w:hAnsi="Arial" w:cs="Arial"/>
          <w:sz w:val="22"/>
          <w:lang w:val="es-ES_tradnl"/>
        </w:rPr>
        <w:t>la Subdirección</w:t>
      </w:r>
      <w:r w:rsidR="005264A0" w:rsidRPr="00E858D2">
        <w:rPr>
          <w:rFonts w:ascii="Arial" w:eastAsia="Calibri" w:hAnsi="Arial" w:cs="Arial"/>
          <w:sz w:val="22"/>
          <w:szCs w:val="22"/>
          <w:lang w:val="es-ES_tradnl"/>
        </w:rPr>
        <w:t xml:space="preserve"> </w:t>
      </w:r>
      <w:r w:rsidRPr="00E858D2">
        <w:rPr>
          <w:rFonts w:ascii="Arial" w:eastAsia="Calibri" w:hAnsi="Arial" w:cs="Arial"/>
          <w:sz w:val="22"/>
          <w:szCs w:val="22"/>
          <w:lang w:val="es-ES_tradnl"/>
        </w:rPr>
        <w:t>analizará los siguientes</w:t>
      </w:r>
      <w:r w:rsidR="00822EC4" w:rsidRPr="00E858D2">
        <w:rPr>
          <w:rFonts w:ascii="Arial" w:eastAsia="Calibri" w:hAnsi="Arial" w:cs="Arial"/>
          <w:sz w:val="22"/>
          <w:szCs w:val="22"/>
          <w:lang w:val="es-ES_tradnl"/>
        </w:rPr>
        <w:t xml:space="preserve"> temas:</w:t>
      </w:r>
      <w:r w:rsidR="00A87894" w:rsidRPr="00E858D2">
        <w:rPr>
          <w:rFonts w:ascii="Arial" w:eastAsia="Calibri" w:hAnsi="Arial" w:cs="Arial"/>
          <w:sz w:val="22"/>
          <w:szCs w:val="22"/>
          <w:lang w:val="es-ES_tradnl"/>
        </w:rPr>
        <w:t xml:space="preserve"> </w:t>
      </w:r>
      <w:r w:rsidR="00190396" w:rsidRPr="00E858D2">
        <w:rPr>
          <w:rFonts w:ascii="Arial" w:eastAsia="Calibri" w:hAnsi="Arial" w:cs="Arial"/>
          <w:sz w:val="22"/>
          <w:szCs w:val="22"/>
          <w:lang w:val="es-ES_tradnl"/>
        </w:rPr>
        <w:t xml:space="preserve">i) </w:t>
      </w:r>
      <w:r w:rsidR="00C05F04" w:rsidRPr="00E858D2">
        <w:rPr>
          <w:rFonts w:ascii="Arial" w:eastAsia="Calibri" w:hAnsi="Arial" w:cs="Arial"/>
          <w:sz w:val="22"/>
          <w:szCs w:val="22"/>
          <w:lang w:val="es-ES_tradnl"/>
        </w:rPr>
        <w:t>f</w:t>
      </w:r>
      <w:r w:rsidR="00E70779" w:rsidRPr="00E858D2">
        <w:rPr>
          <w:rFonts w:ascii="Arial" w:eastAsia="Calibri" w:hAnsi="Arial" w:cs="Arial"/>
          <w:sz w:val="22"/>
          <w:szCs w:val="22"/>
          <w:lang w:val="es-ES_tradnl"/>
        </w:rPr>
        <w:t>undamento normativo y ámbito de aplicación de los documentos tipo</w:t>
      </w:r>
      <w:r w:rsidR="00711449">
        <w:rPr>
          <w:rFonts w:ascii="Arial" w:eastAsia="Calibri" w:hAnsi="Arial" w:cs="Arial"/>
          <w:sz w:val="22"/>
          <w:szCs w:val="22"/>
          <w:lang w:val="es-ES_tradnl"/>
        </w:rPr>
        <w:t>,</w:t>
      </w:r>
      <w:r w:rsidR="00E70779" w:rsidRPr="00E858D2">
        <w:rPr>
          <w:rFonts w:ascii="Arial" w:eastAsia="Calibri" w:hAnsi="Arial" w:cs="Arial"/>
          <w:sz w:val="22"/>
          <w:szCs w:val="22"/>
          <w:lang w:val="es-ES_tradnl"/>
        </w:rPr>
        <w:t xml:space="preserve"> </w:t>
      </w:r>
      <w:r w:rsidR="00190396" w:rsidRPr="00E858D2">
        <w:rPr>
          <w:rFonts w:ascii="Arial" w:eastAsia="Calibri" w:hAnsi="Arial" w:cs="Arial"/>
          <w:sz w:val="22"/>
          <w:szCs w:val="22"/>
          <w:lang w:val="es-ES_tradnl"/>
        </w:rPr>
        <w:t>ii)</w:t>
      </w:r>
      <w:r w:rsidR="005509D1" w:rsidRPr="00E858D2">
        <w:rPr>
          <w:rFonts w:ascii="Arial" w:hAnsi="Arial" w:cs="Arial"/>
          <w:lang w:val="es-ES_tradnl"/>
        </w:rPr>
        <w:t xml:space="preserve"> </w:t>
      </w:r>
      <w:r w:rsidR="00F0145A" w:rsidRPr="00E858D2">
        <w:rPr>
          <w:rFonts w:ascii="Arial" w:eastAsia="Calibri" w:hAnsi="Arial" w:cs="Arial"/>
          <w:sz w:val="22"/>
          <w:szCs w:val="22"/>
          <w:lang w:val="es-ES_tradnl"/>
        </w:rPr>
        <w:t xml:space="preserve">alcance </w:t>
      </w:r>
      <w:r w:rsidR="005509D1" w:rsidRPr="00E858D2">
        <w:rPr>
          <w:rFonts w:ascii="Arial" w:eastAsia="Calibri" w:hAnsi="Arial" w:cs="Arial"/>
          <w:sz w:val="22"/>
          <w:szCs w:val="22"/>
          <w:lang w:val="es-ES_tradnl"/>
        </w:rPr>
        <w:t>del artículo 56 de la Ley 2195 de 2022</w:t>
      </w:r>
      <w:r w:rsidR="00F0145A" w:rsidRPr="00E858D2">
        <w:rPr>
          <w:rFonts w:ascii="Arial" w:eastAsia="Calibri" w:hAnsi="Arial" w:cs="Arial"/>
          <w:sz w:val="22"/>
          <w:szCs w:val="22"/>
          <w:lang w:val="es-ES_tradnl"/>
        </w:rPr>
        <w:t xml:space="preserve"> frente a </w:t>
      </w:r>
      <w:r w:rsidR="005509D1" w:rsidRPr="00E858D2">
        <w:rPr>
          <w:rFonts w:ascii="Arial" w:eastAsia="Calibri" w:hAnsi="Arial" w:cs="Arial"/>
          <w:sz w:val="22"/>
          <w:szCs w:val="22"/>
          <w:lang w:val="es-ES_tradnl"/>
        </w:rPr>
        <w:t>la</w:t>
      </w:r>
      <w:r w:rsidR="004C5CF2" w:rsidRPr="00E858D2">
        <w:rPr>
          <w:rFonts w:ascii="Arial" w:eastAsia="Calibri" w:hAnsi="Arial" w:cs="Arial"/>
          <w:sz w:val="22"/>
          <w:szCs w:val="22"/>
          <w:lang w:val="es-ES_tradnl"/>
        </w:rPr>
        <w:t xml:space="preserve"> implementación</w:t>
      </w:r>
      <w:r w:rsidR="005509D1" w:rsidRPr="00E858D2">
        <w:rPr>
          <w:rFonts w:ascii="Arial" w:eastAsia="Calibri" w:hAnsi="Arial" w:cs="Arial"/>
          <w:sz w:val="22"/>
          <w:szCs w:val="22"/>
          <w:lang w:val="es-ES_tradnl"/>
        </w:rPr>
        <w:t xml:space="preserve"> obligatoria del Estatuto General de Contratación de la Administración Pública y </w:t>
      </w:r>
      <w:r w:rsidR="007B1878" w:rsidRPr="00E858D2">
        <w:rPr>
          <w:rFonts w:ascii="Arial" w:eastAsia="Calibri" w:hAnsi="Arial" w:cs="Arial"/>
          <w:sz w:val="22"/>
          <w:szCs w:val="22"/>
          <w:lang w:val="es-ES_tradnl"/>
        </w:rPr>
        <w:t xml:space="preserve">de </w:t>
      </w:r>
      <w:r w:rsidR="005509D1" w:rsidRPr="00E858D2">
        <w:rPr>
          <w:rFonts w:ascii="Arial" w:eastAsia="Calibri" w:hAnsi="Arial" w:cs="Arial"/>
          <w:sz w:val="22"/>
          <w:szCs w:val="22"/>
          <w:lang w:val="es-ES_tradnl"/>
        </w:rPr>
        <w:t>los documentos tipo en la contratación de las entidades estatales exceptuadas y particulares</w:t>
      </w:r>
      <w:r w:rsidR="00711449">
        <w:rPr>
          <w:rFonts w:ascii="Arial" w:eastAsia="Calibri" w:hAnsi="Arial" w:cs="Arial"/>
          <w:sz w:val="22"/>
          <w:szCs w:val="22"/>
          <w:lang w:val="es-ES_tradnl"/>
        </w:rPr>
        <w:t xml:space="preserve"> y iii) p</w:t>
      </w:r>
      <w:r w:rsidR="00711449" w:rsidRPr="00711449">
        <w:rPr>
          <w:rFonts w:ascii="Arial" w:eastAsia="Calibri" w:hAnsi="Arial" w:cs="Arial"/>
          <w:sz w:val="22"/>
          <w:szCs w:val="22"/>
          <w:lang w:val="es-ES_tradnl"/>
        </w:rPr>
        <w:t>ublicidad de la actividad contractual en el SECOP II por las entidades estatales con un régimen especial de contratación</w:t>
      </w:r>
      <w:r w:rsidR="00711449">
        <w:rPr>
          <w:rFonts w:ascii="Arial" w:eastAsia="Calibri" w:hAnsi="Arial" w:cs="Arial"/>
          <w:sz w:val="22"/>
          <w:szCs w:val="22"/>
          <w:lang w:val="es-ES_tradnl"/>
        </w:rPr>
        <w:t xml:space="preserve"> de acuerdo con el artículo 53 de la Ley 2195 de 2022.</w:t>
      </w:r>
    </w:p>
    <w:p w14:paraId="2D197EB9" w14:textId="075FBC0D" w:rsidR="00B67CED" w:rsidRPr="00E858D2" w:rsidRDefault="007B6975" w:rsidP="001956D5">
      <w:pPr>
        <w:spacing w:line="276" w:lineRule="auto"/>
        <w:ind w:firstLine="709"/>
        <w:jc w:val="both"/>
        <w:rPr>
          <w:rFonts w:ascii="Arial" w:eastAsia="Calibri" w:hAnsi="Arial" w:cs="Arial"/>
          <w:noProof/>
          <w:sz w:val="22"/>
          <w:lang w:val="es-ES_tradnl"/>
        </w:rPr>
      </w:pPr>
      <w:r w:rsidRPr="00E858D2">
        <w:rPr>
          <w:rFonts w:ascii="Arial" w:hAnsi="Arial" w:cs="Arial"/>
          <w:noProof/>
          <w:sz w:val="22"/>
          <w:lang w:val="es-ES_tradnl"/>
        </w:rPr>
        <w:t xml:space="preserve">La Agencia Nacional de Contratación Pública – Colombia Compra Eficiente </w:t>
      </w:r>
      <w:r w:rsidR="00A4213F" w:rsidRPr="00E858D2">
        <w:rPr>
          <w:rFonts w:ascii="Arial" w:hAnsi="Arial" w:cs="Arial"/>
          <w:noProof/>
          <w:sz w:val="22"/>
          <w:lang w:val="es-ES_tradnl"/>
        </w:rPr>
        <w:t>se</w:t>
      </w:r>
      <w:r w:rsidR="00065C70" w:rsidRPr="00E858D2">
        <w:rPr>
          <w:rFonts w:ascii="Arial" w:hAnsi="Arial" w:cs="Arial"/>
          <w:noProof/>
          <w:sz w:val="22"/>
          <w:lang w:val="es-ES_tradnl"/>
        </w:rPr>
        <w:t xml:space="preserve"> ha pronunciado</w:t>
      </w:r>
      <w:r w:rsidR="00A4213F" w:rsidRPr="00E858D2">
        <w:rPr>
          <w:rFonts w:ascii="Arial" w:hAnsi="Arial" w:cs="Arial"/>
          <w:noProof/>
          <w:sz w:val="22"/>
          <w:lang w:val="es-ES_tradnl"/>
        </w:rPr>
        <w:t xml:space="preserve"> sobre</w:t>
      </w:r>
      <w:r w:rsidR="00065C70" w:rsidRPr="00E858D2">
        <w:rPr>
          <w:rFonts w:ascii="Arial" w:hAnsi="Arial" w:cs="Arial"/>
          <w:noProof/>
          <w:sz w:val="22"/>
          <w:lang w:val="es-ES_tradnl"/>
        </w:rPr>
        <w:t xml:space="preserve"> el ámbito de aplicación de</w:t>
      </w:r>
      <w:r w:rsidR="00A4213F" w:rsidRPr="00E858D2">
        <w:rPr>
          <w:rFonts w:ascii="Arial" w:hAnsi="Arial" w:cs="Arial"/>
          <w:noProof/>
          <w:sz w:val="22"/>
          <w:lang w:val="es-ES_tradnl"/>
        </w:rPr>
        <w:t xml:space="preserve"> </w:t>
      </w:r>
      <w:r w:rsidR="00430F7D" w:rsidRPr="00E858D2">
        <w:rPr>
          <w:rFonts w:ascii="Arial" w:eastAsia="Arial" w:hAnsi="Arial" w:cs="Arial"/>
          <w:sz w:val="22"/>
          <w:lang w:val="es-ES_tradnl"/>
        </w:rPr>
        <w:t>los</w:t>
      </w:r>
      <w:r w:rsidR="00B67CED" w:rsidRPr="00E858D2">
        <w:rPr>
          <w:rFonts w:ascii="Arial" w:eastAsia="Arial" w:hAnsi="Arial" w:cs="Arial"/>
          <w:sz w:val="22"/>
          <w:lang w:val="es-ES_tradnl"/>
        </w:rPr>
        <w:t xml:space="preserve"> </w:t>
      </w:r>
      <w:r w:rsidR="00065C70" w:rsidRPr="00E858D2">
        <w:rPr>
          <w:rFonts w:ascii="Arial" w:eastAsia="Arial" w:hAnsi="Arial" w:cs="Arial"/>
          <w:sz w:val="22"/>
          <w:lang w:val="es-ES_tradnl"/>
        </w:rPr>
        <w:t>documentos tipo</w:t>
      </w:r>
      <w:r w:rsidR="00B67CED" w:rsidRPr="00E858D2">
        <w:rPr>
          <w:rFonts w:ascii="Arial" w:eastAsia="Arial" w:hAnsi="Arial" w:cs="Arial"/>
          <w:sz w:val="22"/>
          <w:lang w:val="es-ES_tradnl"/>
        </w:rPr>
        <w:t xml:space="preserve"> </w:t>
      </w:r>
      <w:r w:rsidR="00E01519" w:rsidRPr="00E858D2">
        <w:rPr>
          <w:rFonts w:ascii="Arial" w:eastAsia="Arial" w:hAnsi="Arial" w:cs="Arial"/>
          <w:sz w:val="22"/>
          <w:lang w:val="es-ES_tradnl"/>
        </w:rPr>
        <w:t>en la contratación estatal</w:t>
      </w:r>
      <w:r w:rsidR="00B67CED" w:rsidRPr="00E858D2">
        <w:rPr>
          <w:rFonts w:ascii="Arial" w:eastAsia="Arial" w:hAnsi="Arial" w:cs="Arial"/>
          <w:sz w:val="22"/>
          <w:lang w:val="es-ES_tradnl"/>
        </w:rPr>
        <w:t>,</w:t>
      </w:r>
      <w:r w:rsidR="00885E06" w:rsidRPr="00E858D2">
        <w:rPr>
          <w:rFonts w:ascii="Arial" w:eastAsia="Arial" w:hAnsi="Arial" w:cs="Arial"/>
          <w:sz w:val="22"/>
          <w:lang w:val="es-ES_tradnl"/>
        </w:rPr>
        <w:t xml:space="preserve"> </w:t>
      </w:r>
      <w:r w:rsidR="00B67CED" w:rsidRPr="00E858D2">
        <w:rPr>
          <w:rFonts w:ascii="Arial" w:eastAsia="Arial" w:hAnsi="Arial" w:cs="Arial"/>
          <w:sz w:val="22"/>
          <w:lang w:val="es-ES_tradnl"/>
        </w:rPr>
        <w:t>entre otros, en los</w:t>
      </w:r>
      <w:r w:rsidR="00EA37BE">
        <w:rPr>
          <w:rFonts w:ascii="Arial" w:eastAsia="Arial" w:hAnsi="Arial" w:cs="Arial"/>
          <w:sz w:val="22"/>
          <w:lang w:val="es-ES_tradnl"/>
        </w:rPr>
        <w:t xml:space="preserve"> C</w:t>
      </w:r>
      <w:r w:rsidR="00B67CED" w:rsidRPr="00E858D2">
        <w:rPr>
          <w:rFonts w:ascii="Arial" w:eastAsia="Arial" w:hAnsi="Arial" w:cs="Arial"/>
          <w:sz w:val="22"/>
          <w:lang w:val="es-ES_tradnl"/>
        </w:rPr>
        <w:t>onceptos</w:t>
      </w:r>
      <w:r w:rsidR="00EA37BE">
        <w:rPr>
          <w:rFonts w:ascii="Arial" w:eastAsia="Arial" w:hAnsi="Arial" w:cs="Arial"/>
          <w:sz w:val="22"/>
          <w:lang w:val="es-ES_tradnl"/>
        </w:rPr>
        <w:t xml:space="preserve"> </w:t>
      </w:r>
      <w:r w:rsidR="00B67CED" w:rsidRPr="00EA37BE">
        <w:rPr>
          <w:rFonts w:ascii="Arial" w:eastAsia="Arial" w:hAnsi="Arial" w:cs="Arial"/>
          <w:sz w:val="22"/>
          <w:lang w:val="es-ES_tradnl"/>
        </w:rPr>
        <w:t>C-294 del 18 de mayo de 2020, C-276 y C-277 del 26 de mayo de 2020; C</w:t>
      </w:r>
      <w:r w:rsidR="00EA37BE" w:rsidRPr="007206FC">
        <w:rPr>
          <w:rFonts w:ascii="Arial" w:eastAsia="Arial" w:hAnsi="Arial" w:cs="Arial"/>
          <w:sz w:val="22"/>
          <w:lang w:val="es-ES_tradnl"/>
        </w:rPr>
        <w:t>-</w:t>
      </w:r>
      <w:r w:rsidR="00B67CED" w:rsidRPr="00EA37BE">
        <w:rPr>
          <w:rFonts w:ascii="Arial" w:eastAsia="Arial" w:hAnsi="Arial" w:cs="Arial"/>
          <w:sz w:val="22"/>
          <w:lang w:val="es-ES_tradnl"/>
        </w:rPr>
        <w:t>380 y C</w:t>
      </w:r>
      <w:r w:rsidR="00EA37BE" w:rsidRPr="007206FC">
        <w:rPr>
          <w:rFonts w:ascii="Arial" w:eastAsia="Arial" w:hAnsi="Arial" w:cs="Arial"/>
          <w:sz w:val="22"/>
          <w:lang w:val="es-ES_tradnl"/>
        </w:rPr>
        <w:t>-</w:t>
      </w:r>
      <w:r w:rsidR="00B67CED" w:rsidRPr="00EA37BE">
        <w:rPr>
          <w:rFonts w:ascii="Arial" w:eastAsia="Arial" w:hAnsi="Arial" w:cs="Arial"/>
          <w:sz w:val="22"/>
          <w:lang w:val="es-ES_tradnl"/>
        </w:rPr>
        <w:t>381 del 1 de junio de 2020; C-404 del 12 de junio de 2020, C-352 del 30 de junio de 2020, C-430 del 7 de julio de 2020, C-481 del 27 de julio de 2020, C-502 del 29 de julio de 2020, C-500 del 3 de agosto de 2020, C-563 del 26 de agosto de 2020</w:t>
      </w:r>
      <w:r w:rsidR="00E01519" w:rsidRPr="00EA37BE">
        <w:rPr>
          <w:rFonts w:ascii="Arial" w:eastAsia="Arial" w:hAnsi="Arial" w:cs="Arial"/>
          <w:sz w:val="22"/>
          <w:lang w:val="es-ES_tradnl"/>
        </w:rPr>
        <w:t xml:space="preserve">, </w:t>
      </w:r>
      <w:r w:rsidR="00B67CED" w:rsidRPr="00EA37BE">
        <w:rPr>
          <w:rFonts w:ascii="Arial" w:eastAsia="Arial" w:hAnsi="Arial" w:cs="Arial"/>
          <w:sz w:val="22"/>
          <w:lang w:val="es-ES_tradnl"/>
        </w:rPr>
        <w:t>C-570 del 27 de agosto de 2020</w:t>
      </w:r>
      <w:r w:rsidR="00D944AC" w:rsidRPr="00EA37BE">
        <w:rPr>
          <w:rFonts w:ascii="Arial" w:eastAsia="Arial" w:hAnsi="Arial" w:cs="Arial"/>
          <w:sz w:val="22"/>
          <w:lang w:val="es-ES_tradnl"/>
        </w:rPr>
        <w:t>, C</w:t>
      </w:r>
      <w:r w:rsidR="00C638CD" w:rsidRPr="00EA37BE">
        <w:rPr>
          <w:rFonts w:ascii="Arial" w:eastAsia="Arial" w:hAnsi="Arial" w:cs="Arial"/>
          <w:sz w:val="22"/>
          <w:lang w:val="es-ES_tradnl"/>
        </w:rPr>
        <w:t>-713 del 2 de diciembre de 2020</w:t>
      </w:r>
      <w:r w:rsidR="003B487A" w:rsidRPr="00DC2FE1">
        <w:rPr>
          <w:rFonts w:ascii="Arial" w:eastAsia="Arial" w:hAnsi="Arial" w:cs="Arial"/>
          <w:sz w:val="22"/>
          <w:lang w:val="es-ES_tradnl"/>
        </w:rPr>
        <w:t xml:space="preserve">, </w:t>
      </w:r>
      <w:r w:rsidR="00C638CD" w:rsidRPr="00EA37BE">
        <w:rPr>
          <w:rFonts w:ascii="Arial" w:eastAsia="Arial" w:hAnsi="Arial" w:cs="Arial"/>
          <w:sz w:val="22"/>
          <w:lang w:val="es-ES_tradnl"/>
        </w:rPr>
        <w:t>C-</w:t>
      </w:r>
      <w:r w:rsidR="0059455B" w:rsidRPr="00EA37BE">
        <w:rPr>
          <w:rFonts w:ascii="Arial" w:eastAsia="Arial" w:hAnsi="Arial" w:cs="Arial"/>
          <w:sz w:val="22"/>
          <w:lang w:val="es-ES_tradnl"/>
        </w:rPr>
        <w:t>744 del 22 de diciembre de 2020</w:t>
      </w:r>
      <w:r w:rsidR="003B487A" w:rsidRPr="00EA37BE">
        <w:rPr>
          <w:rFonts w:ascii="Arial" w:eastAsia="Arial" w:hAnsi="Arial" w:cs="Arial"/>
          <w:sz w:val="22"/>
          <w:lang w:val="es-ES_tradnl"/>
        </w:rPr>
        <w:t>, C-691 del 28 de diciembre de 2021, entre otros</w:t>
      </w:r>
      <w:r w:rsidR="00B67CED" w:rsidRPr="00EA37BE">
        <w:rPr>
          <w:rFonts w:ascii="Arial" w:eastAsia="Arial" w:hAnsi="Arial" w:cs="Arial"/>
          <w:sz w:val="22"/>
          <w:lang w:val="es-ES_tradnl"/>
        </w:rPr>
        <w:t>.</w:t>
      </w:r>
      <w:r w:rsidR="00921AA0" w:rsidRPr="00EA37BE">
        <w:rPr>
          <w:rFonts w:ascii="Arial" w:eastAsia="Arial" w:hAnsi="Arial" w:cs="Arial"/>
          <w:sz w:val="22"/>
          <w:lang w:val="es-ES_tradnl"/>
        </w:rPr>
        <w:t xml:space="preserve"> De otra parte, en l</w:t>
      </w:r>
      <w:r w:rsidR="00EA37BE" w:rsidRPr="007206FC">
        <w:rPr>
          <w:rFonts w:ascii="Arial" w:eastAsia="Arial" w:hAnsi="Arial" w:cs="Arial"/>
          <w:sz w:val="22"/>
          <w:lang w:val="es-ES_tradnl"/>
        </w:rPr>
        <w:t>os</w:t>
      </w:r>
      <w:r w:rsidR="00921AA0" w:rsidRPr="00EA37BE">
        <w:rPr>
          <w:rFonts w:ascii="Arial" w:eastAsia="Arial" w:hAnsi="Arial" w:cs="Arial"/>
          <w:sz w:val="22"/>
          <w:lang w:val="es-ES_tradnl"/>
        </w:rPr>
        <w:t xml:space="preserve"> </w:t>
      </w:r>
      <w:r w:rsidR="00EA37BE" w:rsidRPr="007206FC">
        <w:rPr>
          <w:rFonts w:ascii="Arial" w:eastAsia="Arial" w:hAnsi="Arial" w:cs="Arial"/>
          <w:sz w:val="22"/>
          <w:lang w:val="es-ES_tradnl"/>
        </w:rPr>
        <w:t>C</w:t>
      </w:r>
      <w:r w:rsidR="00921AA0" w:rsidRPr="00EA37BE">
        <w:rPr>
          <w:rFonts w:ascii="Arial" w:eastAsia="Arial" w:hAnsi="Arial" w:cs="Arial"/>
          <w:sz w:val="22"/>
          <w:lang w:val="es-ES_tradnl"/>
        </w:rPr>
        <w:t>oncept</w:t>
      </w:r>
      <w:r w:rsidR="004571B5" w:rsidRPr="00EA37BE">
        <w:rPr>
          <w:rFonts w:ascii="Arial" w:eastAsia="Arial" w:hAnsi="Arial" w:cs="Arial"/>
          <w:sz w:val="22"/>
          <w:lang w:val="es-ES_tradnl"/>
        </w:rPr>
        <w:t>o</w:t>
      </w:r>
      <w:r w:rsidR="00EA37BE" w:rsidRPr="007206FC">
        <w:rPr>
          <w:rFonts w:ascii="Arial" w:eastAsia="Arial" w:hAnsi="Arial" w:cs="Arial"/>
          <w:sz w:val="22"/>
          <w:lang w:val="es-ES_tradnl"/>
        </w:rPr>
        <w:t>s</w:t>
      </w:r>
      <w:r w:rsidR="003D3DE3">
        <w:rPr>
          <w:rFonts w:ascii="Arial" w:eastAsia="Arial" w:hAnsi="Arial" w:cs="Arial"/>
          <w:sz w:val="22"/>
          <w:lang w:val="es-ES_tradnl"/>
        </w:rPr>
        <w:t xml:space="preserve"> C-066 del 28 de enero de 2022,</w:t>
      </w:r>
      <w:r w:rsidR="004571B5" w:rsidRPr="00EA37BE">
        <w:rPr>
          <w:rFonts w:ascii="Arial" w:eastAsia="Arial" w:hAnsi="Arial" w:cs="Arial"/>
          <w:sz w:val="22"/>
          <w:lang w:val="es-ES_tradnl"/>
        </w:rPr>
        <w:t xml:space="preserve"> C-082 del 2 de marzo de 2022</w:t>
      </w:r>
      <w:r w:rsidR="003D3DE3">
        <w:rPr>
          <w:rFonts w:ascii="Arial" w:eastAsia="Arial" w:hAnsi="Arial" w:cs="Arial"/>
          <w:sz w:val="22"/>
          <w:lang w:val="es-ES_tradnl"/>
        </w:rPr>
        <w:t xml:space="preserve"> y C-033 del 04 de marzo de 2022</w:t>
      </w:r>
      <w:r w:rsidR="004571B5" w:rsidRPr="00EA37BE">
        <w:rPr>
          <w:rFonts w:ascii="Arial" w:eastAsia="Arial" w:hAnsi="Arial" w:cs="Arial"/>
          <w:sz w:val="22"/>
          <w:lang w:val="es-ES_tradnl"/>
        </w:rPr>
        <w:t>,</w:t>
      </w:r>
      <w:r w:rsidR="00921AA0" w:rsidRPr="00EA37BE">
        <w:rPr>
          <w:rFonts w:ascii="Arial" w:eastAsia="Arial" w:hAnsi="Arial" w:cs="Arial"/>
          <w:sz w:val="22"/>
          <w:lang w:val="es-ES_tradnl"/>
        </w:rPr>
        <w:t xml:space="preserve"> la Agencia se refirió al alcance del artículo 56 de la Ley 2195 de 2022</w:t>
      </w:r>
      <w:r w:rsidR="00921AA0" w:rsidRPr="00E858D2">
        <w:rPr>
          <w:rFonts w:ascii="Arial" w:eastAsia="Arial" w:hAnsi="Arial" w:cs="Arial"/>
          <w:sz w:val="22"/>
          <w:lang w:val="es-ES_tradnl"/>
        </w:rPr>
        <w:t xml:space="preserve">. </w:t>
      </w:r>
      <w:r w:rsidR="004C5CF2" w:rsidRPr="00E858D2">
        <w:rPr>
          <w:rFonts w:ascii="Arial" w:eastAsia="Arial" w:hAnsi="Arial" w:cs="Arial"/>
          <w:sz w:val="22"/>
          <w:lang w:val="es-ES_tradnl"/>
        </w:rPr>
        <w:t xml:space="preserve">Algunas de las </w:t>
      </w:r>
      <w:r w:rsidR="00B67CED" w:rsidRPr="00E858D2">
        <w:rPr>
          <w:rFonts w:ascii="Arial" w:eastAsia="Arial" w:hAnsi="Arial" w:cs="Arial"/>
          <w:sz w:val="22"/>
          <w:lang w:val="es-ES_tradnl"/>
        </w:rPr>
        <w:t>ideas expuestas en dichas oportunidades se r</w:t>
      </w:r>
      <w:r w:rsidR="004C5CF2" w:rsidRPr="00E858D2">
        <w:rPr>
          <w:rFonts w:ascii="Arial" w:eastAsia="Arial" w:hAnsi="Arial" w:cs="Arial"/>
          <w:sz w:val="22"/>
          <w:lang w:val="es-ES_tradnl"/>
        </w:rPr>
        <w:t>etoman</w:t>
      </w:r>
      <w:r w:rsidR="00B67CED" w:rsidRPr="00E858D2">
        <w:rPr>
          <w:rFonts w:ascii="Arial" w:eastAsia="Arial" w:hAnsi="Arial" w:cs="Arial"/>
          <w:sz w:val="22"/>
          <w:lang w:val="es-ES_tradnl"/>
        </w:rPr>
        <w:t xml:space="preserve"> </w:t>
      </w:r>
      <w:r w:rsidR="004C5CF2" w:rsidRPr="00E858D2">
        <w:rPr>
          <w:rFonts w:ascii="Arial" w:eastAsia="Arial" w:hAnsi="Arial" w:cs="Arial"/>
          <w:sz w:val="22"/>
          <w:lang w:val="es-ES_tradnl"/>
        </w:rPr>
        <w:t xml:space="preserve">y complementan </w:t>
      </w:r>
      <w:r w:rsidR="00E70779" w:rsidRPr="00E858D2">
        <w:rPr>
          <w:rFonts w:ascii="Arial" w:eastAsia="Arial" w:hAnsi="Arial" w:cs="Arial"/>
          <w:sz w:val="22"/>
          <w:lang w:val="es-ES_tradnl"/>
        </w:rPr>
        <w:t>a continuación</w:t>
      </w:r>
      <w:r w:rsidR="004C5CF2" w:rsidRPr="00E858D2">
        <w:rPr>
          <w:rFonts w:ascii="Arial" w:eastAsia="Arial" w:hAnsi="Arial" w:cs="Arial"/>
          <w:sz w:val="22"/>
          <w:lang w:val="es-ES_tradnl"/>
        </w:rPr>
        <w:t xml:space="preserve"> para desarrollar la tesis del presente concepto.</w:t>
      </w:r>
      <w:r w:rsidR="00B67CED" w:rsidRPr="00E858D2">
        <w:rPr>
          <w:rFonts w:ascii="Arial" w:eastAsia="Arial" w:hAnsi="Arial" w:cs="Arial"/>
          <w:sz w:val="22"/>
          <w:lang w:val="es-ES_tradnl"/>
        </w:rPr>
        <w:t xml:space="preserve">    </w:t>
      </w:r>
    </w:p>
    <w:p w14:paraId="6EE6DD0F" w14:textId="0224D41A" w:rsidR="00E902E8" w:rsidRPr="00E858D2" w:rsidRDefault="00E902E8" w:rsidP="001956D5">
      <w:pPr>
        <w:spacing w:line="276" w:lineRule="auto"/>
        <w:jc w:val="both"/>
        <w:rPr>
          <w:rFonts w:ascii="Arial" w:eastAsia="Arial" w:hAnsi="Arial" w:cs="Arial"/>
          <w:b/>
          <w:bCs/>
          <w:sz w:val="22"/>
          <w:lang w:val="es-ES_tradnl"/>
        </w:rPr>
      </w:pPr>
    </w:p>
    <w:p w14:paraId="386098CC" w14:textId="339B37BD" w:rsidR="00B67CED" w:rsidRPr="00E858D2" w:rsidRDefault="00B67CED" w:rsidP="001956D5">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sidR="00D94E5D" w:rsidRPr="00E858D2">
        <w:rPr>
          <w:rFonts w:ascii="Arial" w:eastAsia="Arial" w:hAnsi="Arial" w:cs="Arial"/>
          <w:b/>
          <w:bCs/>
          <w:sz w:val="22"/>
          <w:lang w:val="es-ES_tradnl"/>
        </w:rPr>
        <w:t>1</w:t>
      </w:r>
      <w:r w:rsidRPr="00E858D2">
        <w:rPr>
          <w:rFonts w:ascii="Arial" w:eastAsia="Arial" w:hAnsi="Arial" w:cs="Arial"/>
          <w:b/>
          <w:bCs/>
          <w:sz w:val="22"/>
          <w:lang w:val="es-ES_tradnl"/>
        </w:rPr>
        <w:t xml:space="preserve">. </w:t>
      </w:r>
      <w:r w:rsidR="00B04B71" w:rsidRPr="00E858D2">
        <w:rPr>
          <w:rFonts w:ascii="Arial" w:eastAsia="Arial" w:hAnsi="Arial" w:cs="Arial"/>
          <w:b/>
          <w:bCs/>
          <w:sz w:val="22"/>
          <w:lang w:val="es-ES_tradnl"/>
        </w:rPr>
        <w:t xml:space="preserve">Fundamento normativo </w:t>
      </w:r>
      <w:r w:rsidR="00E70779" w:rsidRPr="00E858D2">
        <w:rPr>
          <w:rFonts w:ascii="Arial" w:eastAsia="Arial" w:hAnsi="Arial" w:cs="Arial"/>
          <w:b/>
          <w:bCs/>
          <w:sz w:val="22"/>
          <w:lang w:val="es-ES_tradnl"/>
        </w:rPr>
        <w:t xml:space="preserve">y ámbito de aplicación </w:t>
      </w:r>
      <w:r w:rsidR="00B04B71" w:rsidRPr="00E858D2">
        <w:rPr>
          <w:rFonts w:ascii="Arial" w:eastAsia="Arial" w:hAnsi="Arial" w:cs="Arial"/>
          <w:b/>
          <w:bCs/>
          <w:sz w:val="22"/>
          <w:lang w:val="es-ES_tradnl"/>
        </w:rPr>
        <w:t xml:space="preserve">de los </w:t>
      </w:r>
      <w:r w:rsidR="00A409BC" w:rsidRPr="00E858D2">
        <w:rPr>
          <w:rFonts w:ascii="Arial" w:eastAsia="Arial" w:hAnsi="Arial" w:cs="Arial"/>
          <w:b/>
          <w:bCs/>
          <w:sz w:val="22"/>
          <w:lang w:val="es-ES_tradnl"/>
        </w:rPr>
        <w:t>documentos tipo</w:t>
      </w:r>
      <w:r w:rsidR="00B04B71" w:rsidRPr="00E858D2">
        <w:rPr>
          <w:rFonts w:ascii="Arial" w:eastAsia="Arial" w:hAnsi="Arial" w:cs="Arial"/>
          <w:b/>
          <w:bCs/>
          <w:sz w:val="22"/>
          <w:lang w:val="es-ES_tradnl"/>
        </w:rPr>
        <w:t xml:space="preserve"> </w:t>
      </w:r>
    </w:p>
    <w:p w14:paraId="18AD34E8" w14:textId="77777777" w:rsidR="00E902E8" w:rsidRPr="00E858D2" w:rsidRDefault="00E902E8" w:rsidP="001956D5">
      <w:pPr>
        <w:spacing w:line="276" w:lineRule="auto"/>
        <w:jc w:val="both"/>
        <w:rPr>
          <w:rFonts w:ascii="Arial" w:eastAsia="Arial" w:hAnsi="Arial" w:cs="Arial"/>
          <w:b/>
          <w:bCs/>
          <w:sz w:val="22"/>
          <w:lang w:val="es-ES_tradnl"/>
        </w:rPr>
      </w:pPr>
    </w:p>
    <w:p w14:paraId="6433DDA0" w14:textId="291A9426" w:rsidR="00B67CED" w:rsidRPr="00E858D2" w:rsidRDefault="00B67CED" w:rsidP="001956D5">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2"/>
      </w:r>
      <w:r w:rsidRPr="00E858D2">
        <w:rPr>
          <w:rFonts w:ascii="Arial" w:eastAsia="Calibri" w:hAnsi="Arial" w:cs="Arial"/>
          <w:sz w:val="22"/>
          <w:lang w:val="es-ES_tradnl"/>
        </w:rPr>
        <w:t xml:space="preserve">, que facultó al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E707C5">
        <w:rPr>
          <w:rFonts w:ascii="Arial" w:eastAsia="Calibri" w:hAnsi="Arial" w:cs="Arial"/>
          <w:sz w:val="22"/>
          <w:lang w:val="es-ES_tradnl"/>
        </w:rPr>
        <w:t>n</w:t>
      </w:r>
      <w:r w:rsidRPr="00E858D2">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EE1C10" w:rsidRPr="00E858D2">
        <w:rPr>
          <w:rFonts w:ascii="Arial" w:eastAsia="Calibri" w:hAnsi="Arial" w:cs="Arial"/>
          <w:sz w:val="22"/>
          <w:lang w:val="es-ES_tradnl"/>
        </w:rPr>
        <w:t>S</w:t>
      </w:r>
      <w:r w:rsidRPr="00E858D2">
        <w:rPr>
          <w:rFonts w:ascii="Arial" w:eastAsia="Calibri" w:hAnsi="Arial" w:cs="Arial"/>
          <w:sz w:val="22"/>
          <w:lang w:val="es-ES_tradnl"/>
        </w:rPr>
        <w:t xml:space="preserve">in embargo, esta facultad no ha sido ejercida hasta la actualidad. </w:t>
      </w:r>
    </w:p>
    <w:p w14:paraId="34CA2DC0" w14:textId="3905D6CA" w:rsidR="00B67CED" w:rsidRPr="00E858D2" w:rsidRDefault="00B67CED" w:rsidP="001956D5">
      <w:pPr>
        <w:spacing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w:t>
      </w:r>
      <w:r w:rsidR="00C827FF" w:rsidRPr="00E858D2">
        <w:rPr>
          <w:rFonts w:ascii="Arial" w:eastAsia="Calibri" w:hAnsi="Arial" w:cs="Arial"/>
          <w:sz w:val="22"/>
          <w:lang w:val="es-ES_tradnl"/>
        </w:rPr>
        <w:t>es</w:t>
      </w:r>
      <w:r w:rsidRPr="00E858D2">
        <w:rPr>
          <w:rFonts w:ascii="Arial" w:eastAsia="Calibri" w:hAnsi="Arial" w:cs="Arial"/>
          <w:sz w:val="22"/>
          <w:lang w:val="es-ES_tradnl"/>
        </w:rPr>
        <w:t xml:space="preserve"> el antecedente más relevante respecto a los documentos tipo. A partir de esta norma se determinó la obligatoriedad </w:t>
      </w:r>
      <w:r w:rsidR="00C827FF" w:rsidRPr="00E858D2">
        <w:rPr>
          <w:rFonts w:ascii="Arial" w:eastAsia="Calibri" w:hAnsi="Arial" w:cs="Arial"/>
          <w:sz w:val="22"/>
          <w:lang w:val="es-ES_tradnl"/>
        </w:rPr>
        <w:t xml:space="preserve">para </w:t>
      </w:r>
      <w:r w:rsidRPr="00E858D2">
        <w:rPr>
          <w:rFonts w:ascii="Arial" w:eastAsia="Calibri" w:hAnsi="Arial" w:cs="Arial"/>
          <w:sz w:val="22"/>
          <w:lang w:val="es-ES_tradnl"/>
        </w:rPr>
        <w:t>todas las entidades sometidas al Estatuto General de Contratación de la Administración Pública</w:t>
      </w:r>
      <w:r w:rsidR="00E707C5">
        <w:rPr>
          <w:rFonts w:ascii="Arial" w:eastAsia="Calibri" w:hAnsi="Arial" w:cs="Arial"/>
          <w:sz w:val="22"/>
          <w:lang w:val="es-ES_tradnl"/>
        </w:rPr>
        <w:t>,</w:t>
      </w:r>
      <w:r w:rsidRPr="00E858D2">
        <w:rPr>
          <w:rFonts w:ascii="Arial" w:eastAsia="Calibri" w:hAnsi="Arial" w:cs="Arial"/>
          <w:sz w:val="22"/>
          <w:lang w:val="es-ES_tradnl"/>
        </w:rPr>
        <w:t xml:space="preserve"> de aplicar los documentos tipo adoptados por el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C827FF" w:rsidRPr="00E858D2">
        <w:rPr>
          <w:rFonts w:ascii="Arial" w:eastAsia="Calibri" w:hAnsi="Arial" w:cs="Arial"/>
          <w:sz w:val="22"/>
          <w:lang w:val="es-ES_tradnl"/>
        </w:rPr>
        <w:t>N</w:t>
      </w:r>
      <w:r w:rsidRPr="00E858D2">
        <w:rPr>
          <w:rFonts w:ascii="Arial" w:eastAsia="Calibri" w:hAnsi="Arial" w:cs="Arial"/>
          <w:sz w:val="22"/>
          <w:lang w:val="es-ES_tradnl"/>
        </w:rPr>
        <w:t xml:space="preserve">acional. </w:t>
      </w:r>
      <w:r w:rsidR="005C5FFF" w:rsidRPr="00E858D2">
        <w:rPr>
          <w:rFonts w:ascii="Arial" w:eastAsia="Calibri" w:hAnsi="Arial" w:cs="Arial"/>
          <w:sz w:val="22"/>
          <w:lang w:val="es-ES_tradnl"/>
        </w:rPr>
        <w:t>Debe señalarse que</w:t>
      </w:r>
      <w:r w:rsidRPr="00E858D2">
        <w:rPr>
          <w:rFonts w:ascii="Arial" w:eastAsia="Calibri" w:hAnsi="Arial" w:cs="Arial"/>
          <w:sz w:val="22"/>
          <w:lang w:val="es-ES_tradnl"/>
        </w:rPr>
        <w:t xml:space="preserve"> en virtud de la Ley 1882 de 2018 se expidieron varios </w:t>
      </w:r>
      <w:r w:rsidRPr="00E858D2">
        <w:rPr>
          <w:rFonts w:ascii="Arial" w:eastAsia="Calibri" w:hAnsi="Arial" w:cs="Arial"/>
          <w:sz w:val="22"/>
          <w:lang w:val="es-ES_tradnl"/>
        </w:rPr>
        <w:lastRenderedPageBreak/>
        <w:t xml:space="preserve">documentos tipo para el sector de infraestructura de transporte y, por tanto, es importante explicar el proceso previsto en dicho cuerpo normativo. </w:t>
      </w:r>
    </w:p>
    <w:p w14:paraId="4B49E46F" w14:textId="052B3C42" w:rsidR="00B67CED" w:rsidRPr="00E858D2" w:rsidRDefault="00C827FF" w:rsidP="001956D5">
      <w:pPr>
        <w:spacing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w:t>
      </w:r>
      <w:r w:rsidR="00B67CED" w:rsidRPr="00E858D2">
        <w:rPr>
          <w:rFonts w:ascii="Arial" w:eastAsia="Calibri" w:hAnsi="Arial" w:cs="Arial"/>
          <w:sz w:val="22"/>
          <w:lang w:val="es-ES_tradnl"/>
        </w:rPr>
        <w:t xml:space="preserve">a Ley 1882 de 2018 establecía que el </w:t>
      </w:r>
      <w:r w:rsidRPr="00E858D2">
        <w:rPr>
          <w:rFonts w:ascii="Arial" w:eastAsia="Calibri" w:hAnsi="Arial" w:cs="Arial"/>
          <w:sz w:val="22"/>
          <w:lang w:val="es-ES_tradnl"/>
        </w:rPr>
        <w:t>G</w:t>
      </w:r>
      <w:r w:rsidR="00B67CED" w:rsidRPr="00E858D2">
        <w:rPr>
          <w:rFonts w:ascii="Arial" w:eastAsia="Calibri" w:hAnsi="Arial" w:cs="Arial"/>
          <w:sz w:val="22"/>
          <w:lang w:val="es-ES_tradnl"/>
        </w:rPr>
        <w:t xml:space="preserve">obierno </w:t>
      </w:r>
      <w:r w:rsidRPr="00E858D2">
        <w:rPr>
          <w:rFonts w:ascii="Arial" w:eastAsia="Calibri" w:hAnsi="Arial" w:cs="Arial"/>
          <w:sz w:val="22"/>
          <w:lang w:val="es-ES_tradnl"/>
        </w:rPr>
        <w:t>N</w:t>
      </w:r>
      <w:r w:rsidR="00B67CED" w:rsidRPr="00E858D2">
        <w:rPr>
          <w:rFonts w:ascii="Arial" w:eastAsia="Calibri" w:hAnsi="Arial" w:cs="Arial"/>
          <w:sz w:val="22"/>
          <w:lang w:val="es-ES_tradnl"/>
        </w:rPr>
        <w:t xml:space="preserve">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w:t>
      </w:r>
      <w:r w:rsidR="007C105F" w:rsidRPr="00E858D2">
        <w:rPr>
          <w:rFonts w:ascii="Arial" w:eastAsia="Calibri" w:hAnsi="Arial" w:cs="Arial"/>
          <w:sz w:val="22"/>
          <w:lang w:val="es-ES_tradnl"/>
        </w:rPr>
        <w:t>P</w:t>
      </w:r>
      <w:r w:rsidR="00B67CED"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Contratación</w:t>
      </w:r>
      <w:r w:rsidR="00B67CED" w:rsidRPr="00E858D2">
        <w:rPr>
          <w:rFonts w:ascii="Arial" w:eastAsia="Calibri" w:hAnsi="Arial" w:cs="Arial"/>
          <w:sz w:val="22"/>
          <w:lang w:val="es-ES_tradnl"/>
        </w:rPr>
        <w:t xml:space="preserve"> que adelantaran</w:t>
      </w:r>
      <w:r w:rsidR="00B67CED" w:rsidRPr="00E858D2">
        <w:rPr>
          <w:rStyle w:val="Refdenotaalpie"/>
          <w:rFonts w:ascii="Arial" w:eastAsia="Calibri" w:hAnsi="Arial" w:cs="Arial"/>
        </w:rPr>
        <w:footnoteReference w:id="3"/>
      </w:r>
      <w:r w:rsidR="00B67CED" w:rsidRPr="00E858D2">
        <w:rPr>
          <w:rFonts w:ascii="Arial" w:eastAsia="Calibri" w:hAnsi="Arial" w:cs="Arial"/>
          <w:sz w:val="22"/>
          <w:lang w:val="es-ES_tradnl"/>
        </w:rPr>
        <w:t>.</w:t>
      </w:r>
    </w:p>
    <w:p w14:paraId="1B1BF1D9" w14:textId="66B361CD" w:rsidR="00B67CED" w:rsidRPr="00E858D2" w:rsidRDefault="00B67CED" w:rsidP="001956D5">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Asimismo, señalaba que</w:t>
      </w:r>
      <w:r w:rsidR="001B787E" w:rsidRPr="00E858D2">
        <w:rPr>
          <w:rFonts w:ascii="Arial" w:eastAsia="Calibri" w:hAnsi="Arial" w:cs="Arial"/>
          <w:sz w:val="22"/>
          <w:lang w:val="es-ES_tradnl"/>
        </w:rPr>
        <w:t>,</w:t>
      </w:r>
      <w:r w:rsidRPr="00E858D2">
        <w:rPr>
          <w:rFonts w:ascii="Arial" w:eastAsia="Calibri" w:hAnsi="Arial" w:cs="Arial"/>
          <w:sz w:val="22"/>
          <w:lang w:val="es-ES_tradnl"/>
        </w:rPr>
        <w:t xml:space="preserve"> dentro de los documentos tipo</w:t>
      </w:r>
      <w:r w:rsidR="005E681E" w:rsidRPr="00E858D2">
        <w:rPr>
          <w:rFonts w:ascii="Arial" w:eastAsia="Calibri" w:hAnsi="Arial" w:cs="Arial"/>
          <w:sz w:val="22"/>
          <w:lang w:val="es-ES_tradnl"/>
        </w:rPr>
        <w:t>,</w:t>
      </w:r>
      <w:r w:rsidRPr="00E858D2">
        <w:rPr>
          <w:rFonts w:ascii="Arial" w:eastAsia="Calibri" w:hAnsi="Arial" w:cs="Arial"/>
          <w:sz w:val="22"/>
          <w:lang w:val="es-ES_tradnl"/>
        </w:rPr>
        <w:t xml:space="preserve"> el </w:t>
      </w:r>
      <w:r w:rsidR="001B787E" w:rsidRPr="00E858D2">
        <w:rPr>
          <w:rFonts w:ascii="Arial" w:eastAsia="Calibri" w:hAnsi="Arial" w:cs="Arial"/>
          <w:sz w:val="22"/>
          <w:lang w:val="es-ES_tradnl"/>
        </w:rPr>
        <w:t>g</w:t>
      </w:r>
      <w:r w:rsidRPr="00E858D2">
        <w:rPr>
          <w:rFonts w:ascii="Arial" w:eastAsia="Calibri" w:hAnsi="Arial" w:cs="Arial"/>
          <w:sz w:val="22"/>
          <w:lang w:val="es-ES_tradnl"/>
        </w:rPr>
        <w:t>obierno adoptaría de manera general y con alcance obligatorio para todas las entidades</w:t>
      </w:r>
      <w:r w:rsidR="005E681E" w:rsidRPr="00E858D2">
        <w:rPr>
          <w:rFonts w:ascii="Arial" w:eastAsia="Calibri" w:hAnsi="Arial" w:cs="Arial"/>
          <w:sz w:val="22"/>
          <w:lang w:val="es-ES_tradnl"/>
        </w:rPr>
        <w:t xml:space="preserve"> </w:t>
      </w:r>
      <w:r w:rsidRPr="00E858D2">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w:t>
      </w:r>
      <w:r w:rsidR="005E7BAB" w:rsidRPr="00E858D2">
        <w:rPr>
          <w:rFonts w:ascii="Arial" w:eastAsia="Calibri" w:hAnsi="Arial" w:cs="Arial"/>
          <w:sz w:val="22"/>
          <w:lang w:val="es-ES_tradnl"/>
        </w:rPr>
        <w:t>P</w:t>
      </w:r>
      <w:r w:rsidRPr="00E858D2">
        <w:rPr>
          <w:rFonts w:ascii="Arial" w:eastAsia="Calibri" w:hAnsi="Arial" w:cs="Arial"/>
          <w:sz w:val="22"/>
          <w:lang w:val="es-ES_tradnl"/>
        </w:rPr>
        <w:t xml:space="preserve">ara la adopción de esta reglamentación el </w:t>
      </w:r>
      <w:r w:rsidR="005E681E" w:rsidRPr="00E858D2">
        <w:rPr>
          <w:rFonts w:ascii="Arial" w:eastAsia="Calibri" w:hAnsi="Arial" w:cs="Arial"/>
          <w:sz w:val="22"/>
          <w:lang w:val="es-ES_tradnl"/>
        </w:rPr>
        <w:t>g</w:t>
      </w:r>
      <w:r w:rsidRPr="00E858D2">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858D2">
        <w:rPr>
          <w:rFonts w:ascii="Arial" w:eastAsia="Calibri" w:hAnsi="Arial" w:cs="Arial"/>
          <w:sz w:val="22"/>
          <w:lang w:val="es-ES_tradnl"/>
        </w:rPr>
        <w:t>g</w:t>
      </w:r>
      <w:r w:rsidRPr="00E858D2">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3F1390E1" w:rsidR="00B67CED" w:rsidRPr="00E858D2" w:rsidRDefault="00B67CED" w:rsidP="001956D5">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w:t>
      </w:r>
      <w:r w:rsidR="005E7BAB"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3D3DE3">
        <w:rPr>
          <w:rFonts w:ascii="Arial" w:eastAsia="Calibri" w:hAnsi="Arial" w:cs="Arial"/>
          <w:sz w:val="22"/>
          <w:lang w:val="es-ES_tradnl"/>
        </w:rPr>
        <w:t>n</w:t>
      </w:r>
      <w:r w:rsidRPr="00E858D2">
        <w:rPr>
          <w:rFonts w:ascii="Arial" w:eastAsia="Calibri" w:hAnsi="Arial" w:cs="Arial"/>
          <w:sz w:val="22"/>
          <w:lang w:val="es-ES_tradnl"/>
        </w:rPr>
        <w:t>acional</w:t>
      </w:r>
      <w:r w:rsidR="00204379" w:rsidRPr="00E858D2">
        <w:rPr>
          <w:rFonts w:ascii="Arial" w:eastAsia="Calibri" w:hAnsi="Arial" w:cs="Arial"/>
          <w:sz w:val="22"/>
          <w:lang w:val="es-ES_tradnl"/>
        </w:rPr>
        <w:t>.</w:t>
      </w:r>
      <w:r w:rsidRPr="00E858D2">
        <w:rPr>
          <w:rFonts w:ascii="Arial" w:eastAsia="Calibri" w:hAnsi="Arial" w:cs="Arial"/>
          <w:sz w:val="22"/>
          <w:lang w:val="es-ES_tradnl"/>
        </w:rPr>
        <w:t xml:space="preserve"> ii) </w:t>
      </w:r>
      <w:r w:rsidR="00DB229C" w:rsidRPr="00E858D2">
        <w:rPr>
          <w:rFonts w:ascii="Arial" w:eastAsia="Calibri" w:hAnsi="Arial" w:cs="Arial"/>
          <w:sz w:val="22"/>
          <w:lang w:val="es-ES_tradnl"/>
        </w:rPr>
        <w:t>E</w:t>
      </w:r>
      <w:r w:rsidRPr="00E858D2">
        <w:rPr>
          <w:rFonts w:ascii="Arial" w:eastAsia="Calibri" w:hAnsi="Arial" w:cs="Arial"/>
          <w:sz w:val="22"/>
          <w:lang w:val="es-ES_tradnl"/>
        </w:rPr>
        <w:t>stos debían relacionarse con procesos de obra públicas,</w:t>
      </w:r>
      <w:r w:rsidR="006778E7" w:rsidRPr="00E858D2">
        <w:rPr>
          <w:rFonts w:ascii="Arial" w:eastAsia="Calibri" w:hAnsi="Arial" w:cs="Arial"/>
          <w:sz w:val="22"/>
          <w:lang w:val="es-ES_tradnl"/>
        </w:rPr>
        <w:t xml:space="preserve"> </w:t>
      </w:r>
      <w:r w:rsidRPr="00E858D2">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iii)</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iv)</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 xml:space="preserve">n los documentos tipo se indicarían las condiciones generales de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 xml:space="preserve">requisitos habilitantes, así como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factores técnicos y económicos de escogencia, según correspondiera para cada modalidad de selección</w:t>
      </w:r>
      <w:r w:rsidR="00F02CC2" w:rsidRPr="00E858D2">
        <w:rPr>
          <w:rFonts w:ascii="Arial" w:eastAsia="Calibri" w:hAnsi="Arial" w:cs="Arial"/>
          <w:sz w:val="22"/>
          <w:lang w:val="es-ES_tradnl"/>
        </w:rPr>
        <w:t>.</w:t>
      </w:r>
      <w:r w:rsidRPr="00E858D2">
        <w:rPr>
          <w:rFonts w:ascii="Arial" w:eastAsia="Calibri" w:hAnsi="Arial" w:cs="Arial"/>
          <w:sz w:val="22"/>
          <w:lang w:val="es-ES_tradnl"/>
        </w:rPr>
        <w:t xml:space="preserve"> v) </w:t>
      </w:r>
      <w:r w:rsidR="00DB229C" w:rsidRPr="00E858D2">
        <w:rPr>
          <w:rFonts w:ascii="Arial" w:eastAsia="Calibri" w:hAnsi="Arial" w:cs="Arial"/>
          <w:sz w:val="22"/>
          <w:lang w:val="es-ES_tradnl"/>
        </w:rPr>
        <w:t>El</w:t>
      </w:r>
      <w:r w:rsidRPr="00E858D2">
        <w:rPr>
          <w:rFonts w:ascii="Arial" w:eastAsia="Calibri" w:hAnsi="Arial" w:cs="Arial"/>
          <w:sz w:val="22"/>
          <w:lang w:val="es-ES_tradnl"/>
        </w:rPr>
        <w:t xml:space="preserve">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1C795F" w:rsidRPr="00E858D2">
        <w:rPr>
          <w:rFonts w:ascii="Arial" w:eastAsia="Calibri" w:hAnsi="Arial" w:cs="Arial"/>
          <w:sz w:val="22"/>
          <w:lang w:val="es-ES_tradnl"/>
        </w:rPr>
        <w:t>N</w:t>
      </w:r>
      <w:r w:rsidRPr="00E858D2">
        <w:rPr>
          <w:rFonts w:ascii="Arial" w:eastAsia="Calibri" w:hAnsi="Arial" w:cs="Arial"/>
          <w:sz w:val="22"/>
          <w:lang w:val="es-ES_tradnl"/>
        </w:rPr>
        <w:t xml:space="preserve">acional tenía la facultad de adoptar documentos tipo en otros contratos o </w:t>
      </w:r>
      <w:r w:rsidRPr="00E858D2">
        <w:rPr>
          <w:rFonts w:ascii="Arial" w:eastAsia="Calibri" w:hAnsi="Arial" w:cs="Arial"/>
          <w:sz w:val="22"/>
          <w:lang w:val="es-ES_tradnl"/>
        </w:rPr>
        <w:lastRenderedPageBreak/>
        <w:t>procesos de selección</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P</w:t>
      </w:r>
      <w:r w:rsidRPr="00E858D2">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858D2" w:rsidRDefault="00B67CED" w:rsidP="001956D5">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w:t>
      </w:r>
      <w:r w:rsidR="001E2D23" w:rsidRPr="00E858D2">
        <w:rPr>
          <w:rFonts w:ascii="Arial" w:eastAsia="Calibri" w:hAnsi="Arial" w:cs="Arial"/>
          <w:sz w:val="22"/>
          <w:lang w:val="es-ES_tradnl"/>
        </w:rPr>
        <w:t>S</w:t>
      </w:r>
      <w:r w:rsidRPr="00E858D2">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5"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4"/>
      </w:r>
      <w:r w:rsidRPr="00E858D2">
        <w:rPr>
          <w:rFonts w:ascii="Arial" w:eastAsia="Calibri" w:hAnsi="Arial" w:cs="Arial"/>
          <w:sz w:val="22"/>
          <w:lang w:val="es-ES_tradnl"/>
        </w:rPr>
        <w:t>.</w:t>
      </w:r>
    </w:p>
    <w:p w14:paraId="1D93AEF8" w14:textId="19A07E66" w:rsidR="00B67CED" w:rsidRPr="00E858D2" w:rsidRDefault="00B67CED" w:rsidP="001956D5">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w:t>
      </w:r>
      <w:r w:rsidR="00751F1A" w:rsidRPr="00E858D2">
        <w:rPr>
          <w:rFonts w:ascii="Arial" w:eastAsia="Calibri" w:hAnsi="Arial" w:cs="Arial"/>
          <w:sz w:val="22"/>
          <w:lang w:val="es-ES_tradnl"/>
        </w:rPr>
        <w:t xml:space="preserve">escogencia </w:t>
      </w:r>
      <w:r w:rsidRPr="00E858D2">
        <w:rPr>
          <w:rFonts w:ascii="Arial" w:eastAsia="Calibri" w:hAnsi="Arial" w:cs="Arial"/>
          <w:sz w:val="22"/>
          <w:lang w:val="es-ES_tradnl"/>
        </w:rPr>
        <w:t xml:space="preserve">del contratista en los </w:t>
      </w:r>
      <w:r w:rsidR="007C105F" w:rsidRPr="00E858D2">
        <w:rPr>
          <w:rFonts w:ascii="Arial" w:eastAsia="Calibri" w:hAnsi="Arial" w:cs="Arial"/>
          <w:sz w:val="22"/>
          <w:lang w:val="es-ES_tradnl"/>
        </w:rPr>
        <w:t>P</w:t>
      </w:r>
      <w:r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w:t>
      </w:r>
      <w:r w:rsidR="00F32672" w:rsidRPr="00E858D2">
        <w:rPr>
          <w:rFonts w:ascii="Arial" w:eastAsia="Calibri" w:hAnsi="Arial" w:cs="Arial"/>
          <w:sz w:val="22"/>
          <w:lang w:val="es-ES_tradnl"/>
        </w:rPr>
        <w:t>ontratación</w:t>
      </w:r>
      <w:r w:rsidRPr="00E858D2">
        <w:rPr>
          <w:rFonts w:ascii="Arial" w:eastAsia="Calibri" w:hAnsi="Arial" w:cs="Arial"/>
          <w:sz w:val="22"/>
          <w:lang w:val="es-ES_tradnl"/>
        </w:rPr>
        <w:t xml:space="preserve">, son aspectos en los que el legislador tiene amplia libertad de configuración </w:t>
      </w:r>
      <w:r w:rsidR="00751F1A" w:rsidRPr="00E858D2">
        <w:rPr>
          <w:rFonts w:ascii="Arial" w:eastAsia="Calibri" w:hAnsi="Arial" w:cs="Arial"/>
          <w:sz w:val="22"/>
          <w:lang w:val="es-ES_tradnl"/>
        </w:rPr>
        <w:t xml:space="preserve">normativa </w:t>
      </w:r>
      <w:r w:rsidRPr="00E858D2">
        <w:rPr>
          <w:rFonts w:ascii="Arial" w:eastAsia="Calibri" w:hAnsi="Arial" w:cs="Arial"/>
          <w:sz w:val="22"/>
          <w:lang w:val="es-ES_tradnl"/>
        </w:rPr>
        <w:t xml:space="preserve">y, por tanto, puede atribuir dicha regulación al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3D3DE3">
        <w:rPr>
          <w:rFonts w:ascii="Arial" w:eastAsia="Calibri" w:hAnsi="Arial" w:cs="Arial"/>
          <w:sz w:val="22"/>
          <w:lang w:val="es-ES_tradnl"/>
        </w:rPr>
        <w:t>n</w:t>
      </w:r>
      <w:r w:rsidRPr="00E858D2">
        <w:rPr>
          <w:rFonts w:ascii="Arial" w:eastAsia="Calibri" w:hAnsi="Arial" w:cs="Arial"/>
          <w:sz w:val="22"/>
          <w:lang w:val="es-ES_tradnl"/>
        </w:rPr>
        <w:t xml:space="preserve">acional. Ahora, dicha autonomía se materializa cuando las entidades territoriales deciden </w:t>
      </w:r>
      <w:r w:rsidR="00DB229C" w:rsidRPr="00E858D2">
        <w:rPr>
          <w:rFonts w:ascii="Arial" w:eastAsia="Calibri" w:hAnsi="Arial" w:cs="Arial"/>
          <w:sz w:val="22"/>
          <w:lang w:val="es-ES_tradnl"/>
        </w:rPr>
        <w:t xml:space="preserve">iniciar </w:t>
      </w:r>
      <w:r w:rsidRPr="00E858D2">
        <w:rPr>
          <w:rFonts w:ascii="Arial" w:eastAsia="Calibri" w:hAnsi="Arial" w:cs="Arial"/>
          <w:sz w:val="22"/>
          <w:lang w:val="es-ES_tradnl"/>
        </w:rPr>
        <w:t>u</w:t>
      </w:r>
      <w:r w:rsidR="00751F1A" w:rsidRPr="00E858D2">
        <w:rPr>
          <w:rFonts w:ascii="Arial" w:eastAsia="Calibri" w:hAnsi="Arial" w:cs="Arial"/>
          <w:sz w:val="22"/>
          <w:lang w:val="es-ES_tradnl"/>
        </w:rPr>
        <w:t>na</w:t>
      </w:r>
      <w:r w:rsidRPr="00E858D2">
        <w:rPr>
          <w:rFonts w:ascii="Arial" w:eastAsia="Calibri" w:hAnsi="Arial" w:cs="Arial"/>
          <w:sz w:val="22"/>
          <w:lang w:val="es-ES_tradnl"/>
        </w:rPr>
        <w:t xml:space="preserve"> convocatoria para satisfacer sus necesidades para la adquisición de un bien</w:t>
      </w:r>
      <w:r w:rsidR="00DB229C" w:rsidRPr="00E858D2">
        <w:rPr>
          <w:rFonts w:ascii="Arial" w:eastAsia="Calibri" w:hAnsi="Arial" w:cs="Arial"/>
          <w:sz w:val="22"/>
          <w:lang w:val="es-ES_tradnl"/>
        </w:rPr>
        <w:t>, obra</w:t>
      </w:r>
      <w:r w:rsidRPr="00E858D2">
        <w:rPr>
          <w:rFonts w:ascii="Arial" w:eastAsia="Calibri" w:hAnsi="Arial" w:cs="Arial"/>
          <w:sz w:val="22"/>
          <w:lang w:val="es-ES_tradnl"/>
        </w:rPr>
        <w:t xml:space="preserve"> o servicio</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y además se incluyen en la minuta del contrato las condiciones particulares del negocio jurídico a celebrar.</w:t>
      </w:r>
    </w:p>
    <w:p w14:paraId="43D65EC3" w14:textId="5D0BA3FE" w:rsidR="0038775B" w:rsidRPr="00E858D2" w:rsidRDefault="00B67CED" w:rsidP="001956D5">
      <w:pPr>
        <w:spacing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1C795F" w:rsidRPr="00E858D2">
        <w:rPr>
          <w:rFonts w:ascii="Arial" w:eastAsia="Calibri" w:hAnsi="Arial" w:cs="Arial"/>
          <w:sz w:val="22"/>
          <w:szCs w:val="22"/>
          <w:lang w:val="es-ES_tradnl" w:eastAsia="en-US"/>
        </w:rPr>
        <w:t>G</w:t>
      </w:r>
      <w:r w:rsidRPr="00E858D2">
        <w:rPr>
          <w:rFonts w:ascii="Arial" w:eastAsia="Calibri" w:hAnsi="Arial" w:cs="Arial"/>
          <w:sz w:val="22"/>
          <w:szCs w:val="22"/>
          <w:lang w:val="es-ES_tradnl" w:eastAsia="en-US"/>
        </w:rPr>
        <w:t xml:space="preserve">obierno </w:t>
      </w:r>
      <w:r w:rsidR="001C795F" w:rsidRPr="00E858D2">
        <w:rPr>
          <w:rFonts w:ascii="Arial" w:eastAsia="Calibri" w:hAnsi="Arial" w:cs="Arial"/>
          <w:sz w:val="22"/>
          <w:szCs w:val="22"/>
          <w:lang w:val="es-ES_tradnl" w:eastAsia="en-US"/>
        </w:rPr>
        <w:t>N</w:t>
      </w:r>
      <w:r w:rsidRPr="00E858D2">
        <w:rPr>
          <w:rFonts w:ascii="Arial" w:eastAsia="Calibri" w:hAnsi="Arial" w:cs="Arial"/>
          <w:sz w:val="22"/>
          <w:szCs w:val="22"/>
          <w:lang w:val="es-ES_tradnl" w:eastAsia="en-US"/>
        </w:rPr>
        <w:t>acional, en vigencia del artículo 4 de la Ley 1882 de 2018, por el cual se adicionó el parágrafo 7 del artículo 2 de la Ley 1150 de 2007, inició la implementación gradual</w:t>
      </w:r>
      <w:r w:rsidR="003C3857" w:rsidRPr="00E858D2">
        <w:rPr>
          <w:rFonts w:ascii="Arial" w:eastAsia="Calibri" w:hAnsi="Arial" w:cs="Arial"/>
          <w:sz w:val="22"/>
          <w:szCs w:val="22"/>
          <w:lang w:val="es-ES_tradnl" w:eastAsia="en-US"/>
        </w:rPr>
        <w:t xml:space="preserve"> de documentos tipo</w:t>
      </w:r>
      <w:r w:rsidRPr="00E858D2">
        <w:rPr>
          <w:rFonts w:ascii="Arial" w:eastAsia="Calibri" w:hAnsi="Arial" w:cs="Arial"/>
          <w:sz w:val="22"/>
          <w:szCs w:val="22"/>
          <w:lang w:val="es-ES_tradnl" w:eastAsia="en-US"/>
        </w:rPr>
        <w:t xml:space="preserve"> mediante el Decreto 342 de 2019, relacionado con los documentos tipo para los procesos de selección de licitación de obra pública de infraestructura de transporte</w:t>
      </w:r>
      <w:r w:rsidR="002925F5"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r w:rsidR="002925F5" w:rsidRPr="00E858D2">
        <w:rPr>
          <w:rFonts w:ascii="Arial" w:eastAsia="Calibri" w:hAnsi="Arial" w:cs="Arial"/>
          <w:sz w:val="22"/>
          <w:szCs w:val="22"/>
          <w:lang w:val="es-ES_tradnl" w:eastAsia="en-US"/>
        </w:rPr>
        <w:t xml:space="preserve">Luego se expidió </w:t>
      </w:r>
      <w:r w:rsidRPr="00E858D2">
        <w:rPr>
          <w:rFonts w:ascii="Arial" w:eastAsia="Calibri" w:hAnsi="Arial" w:cs="Arial"/>
          <w:sz w:val="22"/>
          <w:szCs w:val="22"/>
          <w:lang w:val="es-ES_tradnl" w:eastAsia="en-US"/>
        </w:rPr>
        <w:t xml:space="preserve">el Decreto 2096 de 2019, </w:t>
      </w:r>
      <w:r w:rsidR="00747570" w:rsidRPr="00E858D2">
        <w:rPr>
          <w:rFonts w:ascii="Arial" w:eastAsia="Calibri" w:hAnsi="Arial" w:cs="Arial"/>
          <w:sz w:val="22"/>
          <w:szCs w:val="22"/>
          <w:lang w:val="es-ES_tradnl" w:eastAsia="en-US"/>
        </w:rPr>
        <w:t>que permitió el desarrollo de</w:t>
      </w:r>
      <w:r w:rsidRPr="00E858D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E858D2">
        <w:rPr>
          <w:rFonts w:ascii="Arial" w:eastAsia="Calibri" w:hAnsi="Arial" w:cs="Arial"/>
          <w:sz w:val="22"/>
          <w:szCs w:val="22"/>
          <w:lang w:val="es-ES_tradnl" w:eastAsia="en-US"/>
        </w:rPr>
        <w:t>adelantaran</w:t>
      </w:r>
      <w:r w:rsidRPr="00E858D2">
        <w:rPr>
          <w:rFonts w:ascii="Arial" w:eastAsia="Calibri" w:hAnsi="Arial" w:cs="Arial"/>
          <w:sz w:val="22"/>
          <w:szCs w:val="22"/>
          <w:lang w:val="es-ES_tradnl" w:eastAsia="en-US"/>
        </w:rPr>
        <w:t xml:space="preserve"> por la modalidad de selección abreviada de menor cuantía</w:t>
      </w:r>
      <w:r w:rsidR="00747570"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p>
    <w:p w14:paraId="4D310BC6" w14:textId="2D5CC190" w:rsidR="00B67CED" w:rsidRPr="00E858D2" w:rsidRDefault="00747570" w:rsidP="001956D5">
      <w:pPr>
        <w:spacing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t>F</w:t>
      </w:r>
      <w:r w:rsidR="00B67CED" w:rsidRPr="00E858D2">
        <w:rPr>
          <w:rFonts w:ascii="Arial" w:eastAsia="Calibri" w:hAnsi="Arial" w:cs="Arial"/>
          <w:sz w:val="22"/>
          <w:szCs w:val="22"/>
          <w:lang w:val="es-ES_tradnl" w:eastAsia="en-US"/>
        </w:rPr>
        <w:t xml:space="preserve">inalmente, </w:t>
      </w:r>
      <w:r w:rsidRPr="00E858D2">
        <w:rPr>
          <w:rFonts w:ascii="Arial" w:eastAsia="Calibri" w:hAnsi="Arial" w:cs="Arial"/>
          <w:sz w:val="22"/>
          <w:szCs w:val="22"/>
          <w:lang w:val="es-ES_tradnl" w:eastAsia="en-US"/>
        </w:rPr>
        <w:t xml:space="preserve">se profirió </w:t>
      </w:r>
      <w:r w:rsidR="00B67CED" w:rsidRPr="00E858D2">
        <w:rPr>
          <w:rFonts w:ascii="Arial" w:eastAsia="Calibri" w:hAnsi="Arial" w:cs="Arial"/>
          <w:sz w:val="22"/>
          <w:szCs w:val="22"/>
          <w:lang w:val="es-ES_tradnl" w:eastAsia="en-US"/>
        </w:rPr>
        <w:t>el Decreto 594 de 2020, frente a los documentos tipo para los contratos de obra pública</w:t>
      </w:r>
      <w:r w:rsidR="00B67CED" w:rsidRPr="00E858D2" w:rsidDel="00A434AB">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de infraestructura de transporte que se </w:t>
      </w:r>
      <w:r w:rsidR="00E52EB3" w:rsidRPr="00E858D2">
        <w:rPr>
          <w:rFonts w:ascii="Arial" w:eastAsia="Calibri" w:hAnsi="Arial" w:cs="Arial"/>
          <w:sz w:val="22"/>
          <w:szCs w:val="22"/>
          <w:lang w:val="es-ES_tradnl" w:eastAsia="en-US"/>
        </w:rPr>
        <w:t>surtieran</w:t>
      </w:r>
      <w:r w:rsidR="00B67CED" w:rsidRPr="00E858D2">
        <w:rPr>
          <w:rFonts w:ascii="Arial" w:eastAsia="Calibri" w:hAnsi="Arial" w:cs="Arial"/>
          <w:sz w:val="22"/>
          <w:szCs w:val="22"/>
          <w:lang w:val="es-ES_tradnl" w:eastAsia="en-US"/>
        </w:rPr>
        <w:t xml:space="preserve"> por la </w:t>
      </w:r>
      <w:r w:rsidR="00B67CED" w:rsidRPr="00E858D2">
        <w:rPr>
          <w:rFonts w:ascii="Arial" w:eastAsia="Calibri" w:hAnsi="Arial" w:cs="Arial"/>
          <w:sz w:val="22"/>
          <w:szCs w:val="22"/>
          <w:lang w:val="es-ES_tradnl" w:eastAsia="en-US"/>
        </w:rPr>
        <w:lastRenderedPageBreak/>
        <w:t>modalidad de mínima cuantía.</w:t>
      </w:r>
      <w:r w:rsidR="00933EF7"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Estos documentos fueron implementados y desarrollados por la Agencia Nacional de Contratación Pública </w:t>
      </w:r>
      <w:bookmarkStart w:id="6" w:name="_Hlk37841850"/>
      <w:r w:rsidR="00B67CED" w:rsidRPr="00E858D2">
        <w:rPr>
          <w:rFonts w:ascii="Arial" w:eastAsia="Calibri" w:hAnsi="Arial" w:cs="Arial"/>
          <w:sz w:val="22"/>
          <w:szCs w:val="22"/>
          <w:lang w:val="es-ES_tradnl" w:eastAsia="en-US"/>
        </w:rPr>
        <w:t xml:space="preserve">– Colombia Compra Eficiente, </w:t>
      </w:r>
      <w:bookmarkEnd w:id="6"/>
      <w:r w:rsidR="00B67CED" w:rsidRPr="00E858D2">
        <w:rPr>
          <w:rFonts w:ascii="Arial" w:eastAsia="Calibri" w:hAnsi="Arial" w:cs="Arial"/>
          <w:sz w:val="22"/>
          <w:szCs w:val="22"/>
          <w:lang w:val="es-ES_tradnl" w:eastAsia="en-US"/>
        </w:rPr>
        <w:t>por medio de la Resolución 1798 de 2019</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derogada por la Resolución 045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la Resolución 044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y la Resolución 094 de 2020.</w:t>
      </w:r>
    </w:p>
    <w:p w14:paraId="78D7441B" w14:textId="5C3EA317" w:rsidR="006E597D" w:rsidRPr="00E858D2" w:rsidRDefault="003C3857" w:rsidP="001956D5">
      <w:pPr>
        <w:pStyle w:val="Normal11pt"/>
        <w:spacing w:after="120" w:line="276" w:lineRule="auto"/>
        <w:ind w:left="0" w:firstLine="709"/>
        <w:rPr>
          <w:rFonts w:eastAsia="Calibri"/>
          <w:color w:val="auto"/>
        </w:rPr>
      </w:pPr>
      <w:r w:rsidRPr="00E858D2">
        <w:rPr>
          <w:rFonts w:eastAsia="Calibri"/>
          <w:color w:val="auto"/>
        </w:rPr>
        <w:t xml:space="preserve">Con posterioridad a la </w:t>
      </w:r>
      <w:r w:rsidR="004E2C8B" w:rsidRPr="00E858D2">
        <w:rPr>
          <w:rFonts w:eastAsia="Calibri"/>
          <w:color w:val="auto"/>
        </w:rPr>
        <w:t>adopción</w:t>
      </w:r>
      <w:r w:rsidR="00B77296" w:rsidRPr="00E858D2">
        <w:rPr>
          <w:rFonts w:eastAsia="Calibri"/>
          <w:color w:val="auto"/>
        </w:rPr>
        <w:t xml:space="preserve"> de los anteriores documentos tipo, se expidió </w:t>
      </w:r>
      <w:r w:rsidR="00B67CED" w:rsidRPr="00E858D2">
        <w:rPr>
          <w:rFonts w:eastAsia="Calibri"/>
          <w:color w:val="auto"/>
        </w:rPr>
        <w:t>la Ley 2022 de 2020</w:t>
      </w:r>
      <w:r w:rsidR="00B77296" w:rsidRPr="00E858D2">
        <w:rPr>
          <w:rFonts w:eastAsia="Calibri"/>
          <w:color w:val="auto"/>
        </w:rPr>
        <w:t xml:space="preserve">, norma que </w:t>
      </w:r>
      <w:r w:rsidR="00751F1A" w:rsidRPr="00E858D2">
        <w:rPr>
          <w:rFonts w:eastAsia="Calibri"/>
          <w:color w:val="auto"/>
        </w:rPr>
        <w:t xml:space="preserve">modificó </w:t>
      </w:r>
      <w:r w:rsidR="00B77296" w:rsidRPr="00E858D2">
        <w:rPr>
          <w:rFonts w:eastAsia="Calibri"/>
          <w:color w:val="auto"/>
        </w:rPr>
        <w:t>el parágrafo 7 del artículo 2 de la Ley 1150 de 2007, que había sido adicionado por la Ley 1882 de 2018</w:t>
      </w:r>
      <w:r w:rsidR="00A90557" w:rsidRPr="00E858D2">
        <w:rPr>
          <w:rStyle w:val="Refdenotaalpie"/>
          <w:rFonts w:eastAsia="Calibri"/>
        </w:rPr>
        <w:footnoteReference w:id="5"/>
      </w:r>
      <w:r w:rsidR="00C1082C" w:rsidRPr="00E858D2">
        <w:rPr>
          <w:rFonts w:eastAsia="Calibri"/>
          <w:color w:val="auto"/>
        </w:rPr>
        <w:t xml:space="preserve">. </w:t>
      </w:r>
      <w:r w:rsidR="006075FF" w:rsidRPr="00E858D2">
        <w:rPr>
          <w:rFonts w:eastAsia="Calibri"/>
          <w:color w:val="auto"/>
        </w:rPr>
        <w:t>Con esta modificación</w:t>
      </w:r>
      <w:r w:rsidR="002C74F4" w:rsidRPr="00E858D2">
        <w:rPr>
          <w:rFonts w:eastAsia="Calibri"/>
          <w:color w:val="auto"/>
        </w:rPr>
        <w:t>, si bien se mantuvo el mandato de aplicación</w:t>
      </w:r>
      <w:r w:rsidR="008C5DF9" w:rsidRPr="00E858D2">
        <w:rPr>
          <w:rFonts w:eastAsia="Calibri"/>
          <w:color w:val="auto"/>
        </w:rPr>
        <w:t xml:space="preserve"> obligatoria de los documentos tipo por parte de </w:t>
      </w:r>
      <w:r w:rsidR="002C74F4" w:rsidRPr="00E858D2">
        <w:rPr>
          <w:rFonts w:eastAsia="Calibri"/>
          <w:color w:val="auto"/>
        </w:rPr>
        <w:t>las entidades sometidas al Estatuto General de Contratación de la Administración Pública</w:t>
      </w:r>
      <w:r w:rsidR="008C5DF9" w:rsidRPr="00E858D2">
        <w:rPr>
          <w:rFonts w:eastAsia="Calibri"/>
          <w:color w:val="auto"/>
        </w:rPr>
        <w:t>, se atribuyó</w:t>
      </w:r>
      <w:r w:rsidR="00751F1A" w:rsidRPr="00E858D2">
        <w:rPr>
          <w:rFonts w:eastAsia="Calibri"/>
          <w:color w:val="auto"/>
        </w:rPr>
        <w:t>, específicamente,</w:t>
      </w:r>
      <w:r w:rsidR="008C5DF9" w:rsidRPr="00E858D2">
        <w:rPr>
          <w:rFonts w:eastAsia="Calibri"/>
          <w:color w:val="auto"/>
        </w:rPr>
        <w:t xml:space="preserve"> </w:t>
      </w:r>
      <w:r w:rsidR="003F252F" w:rsidRPr="00E858D2">
        <w:rPr>
          <w:rFonts w:eastAsia="Calibri"/>
          <w:color w:val="auto"/>
        </w:rPr>
        <w:t xml:space="preserve">a la </w:t>
      </w:r>
      <w:r w:rsidR="003F252F" w:rsidRPr="00E858D2">
        <w:rPr>
          <w:rFonts w:eastAsia="Calibri"/>
          <w:color w:val="auto"/>
          <w:lang w:eastAsia="en-US"/>
        </w:rPr>
        <w:t xml:space="preserve">Agencia Nacional de Contratación Pública – Colombia Compra Eficiente la competencia para su </w:t>
      </w:r>
      <w:r w:rsidR="00751F1A" w:rsidRPr="00E858D2">
        <w:rPr>
          <w:rFonts w:eastAsia="Calibri"/>
          <w:color w:val="auto"/>
          <w:lang w:eastAsia="en-US"/>
        </w:rPr>
        <w:t>adopción</w:t>
      </w:r>
      <w:r w:rsidR="00A12E5E" w:rsidRPr="00E858D2">
        <w:rPr>
          <w:rFonts w:eastAsia="Calibri"/>
          <w:color w:val="auto"/>
          <w:lang w:eastAsia="en-US"/>
        </w:rPr>
        <w:t xml:space="preserve">. </w:t>
      </w:r>
      <w:r w:rsidR="00A12E5E" w:rsidRPr="00E858D2">
        <w:rPr>
          <w:rFonts w:eastAsia="Calibri"/>
          <w:color w:val="auto"/>
        </w:rPr>
        <w:t>En este marco</w:t>
      </w:r>
      <w:r w:rsidR="00B67CED" w:rsidRPr="00E858D2">
        <w:rPr>
          <w:rFonts w:eastAsia="Calibri"/>
          <w:color w:val="auto"/>
        </w:rPr>
        <w:t>, con la finalidad de realizar un desarrollo armónico y ajustado a la ley que otorg</w:t>
      </w:r>
      <w:r w:rsidR="003633EE" w:rsidRPr="00E858D2">
        <w:rPr>
          <w:rFonts w:eastAsia="Calibri"/>
          <w:color w:val="auto"/>
        </w:rPr>
        <w:t>ó</w:t>
      </w:r>
      <w:r w:rsidR="00B67CED" w:rsidRPr="00E858D2">
        <w:rPr>
          <w:rFonts w:eastAsia="Calibri"/>
          <w:color w:val="auto"/>
        </w:rPr>
        <w:t xml:space="preserve"> esta competencia, </w:t>
      </w:r>
      <w:r w:rsidR="00A12E5E" w:rsidRPr="00E858D2">
        <w:rPr>
          <w:rFonts w:eastAsia="Calibri"/>
          <w:color w:val="auto"/>
        </w:rPr>
        <w:t>esta</w:t>
      </w:r>
      <w:r w:rsidR="00B67CED" w:rsidRPr="00E858D2">
        <w:rPr>
          <w:rFonts w:eastAsia="Calibri"/>
          <w:color w:val="auto"/>
        </w:rPr>
        <w:t xml:space="preserve"> Agencia</w:t>
      </w:r>
      <w:r w:rsidR="00A12E5E" w:rsidRPr="00E858D2">
        <w:rPr>
          <w:rFonts w:eastAsia="Calibri"/>
          <w:color w:val="auto"/>
        </w:rPr>
        <w:t xml:space="preserve"> </w:t>
      </w:r>
      <w:r w:rsidR="00751F1A" w:rsidRPr="00E858D2">
        <w:rPr>
          <w:rFonts w:eastAsia="Calibri"/>
          <w:color w:val="auto"/>
        </w:rPr>
        <w:t>emitió</w:t>
      </w:r>
      <w:r w:rsidR="00B67CED" w:rsidRPr="00E858D2">
        <w:rPr>
          <w:rFonts w:eastAsia="Calibri"/>
          <w:color w:val="auto"/>
        </w:rPr>
        <w:t xml:space="preserve"> la Resolución 160 de 2020 «Por la cual se adopta el procedimiento para implementar los documentos tipo y se define el sistema para su revisión». </w:t>
      </w:r>
      <w:r w:rsidR="004462FD" w:rsidRPr="00E858D2">
        <w:rPr>
          <w:rFonts w:eastAsia="Calibri"/>
          <w:color w:val="auto"/>
        </w:rPr>
        <w:t>Asimismo,</w:t>
      </w:r>
      <w:r w:rsidR="0072220F" w:rsidRPr="00E858D2">
        <w:rPr>
          <w:rFonts w:eastAsia="Calibri"/>
          <w:color w:val="auto"/>
        </w:rPr>
        <w:t xml:space="preserve"> </w:t>
      </w:r>
      <w:r w:rsidR="00BB1A75" w:rsidRPr="00E858D2">
        <w:rPr>
          <w:rFonts w:eastAsia="Calibri"/>
          <w:color w:val="auto"/>
        </w:rPr>
        <w:t>con fundamento en</w:t>
      </w:r>
      <w:r w:rsidR="001D0ECC">
        <w:rPr>
          <w:rFonts w:eastAsia="Calibri"/>
          <w:color w:val="auto"/>
        </w:rPr>
        <w:t xml:space="preserve"> </w:t>
      </w:r>
      <w:r w:rsidR="0072220F" w:rsidRPr="00E858D2">
        <w:rPr>
          <w:rFonts w:eastAsia="Calibri"/>
          <w:color w:val="auto"/>
        </w:rPr>
        <w:t xml:space="preserve">dicha </w:t>
      </w:r>
      <w:r w:rsidR="004503A3" w:rsidRPr="00E858D2">
        <w:rPr>
          <w:rFonts w:eastAsia="Calibri"/>
          <w:color w:val="auto"/>
        </w:rPr>
        <w:t>L</w:t>
      </w:r>
      <w:r w:rsidR="0072220F" w:rsidRPr="00E858D2">
        <w:rPr>
          <w:rFonts w:eastAsia="Calibri"/>
          <w:color w:val="auto"/>
        </w:rPr>
        <w:t>ey, se</w:t>
      </w:r>
      <w:r w:rsidR="004462FD" w:rsidRPr="00E858D2">
        <w:rPr>
          <w:rFonts w:eastAsia="Calibri"/>
          <w:color w:val="auto"/>
        </w:rPr>
        <w:t xml:space="preserve"> profirió la Resolución </w:t>
      </w:r>
      <w:r w:rsidR="00424602" w:rsidRPr="00E858D2">
        <w:rPr>
          <w:rFonts w:eastAsia="Calibri"/>
          <w:color w:val="auto"/>
        </w:rPr>
        <w:t xml:space="preserve">240 de 2020, </w:t>
      </w:r>
      <w:r w:rsidR="003B4C61" w:rsidRPr="00E858D2">
        <w:rPr>
          <w:rFonts w:eastAsia="Calibri"/>
          <w:color w:val="auto"/>
        </w:rPr>
        <w:t>«Por la cual se actualizan los Documentos Tipo para los procesos de selección de licitación</w:t>
      </w:r>
      <w:r w:rsidR="005202BF" w:rsidRPr="00E858D2">
        <w:rPr>
          <w:rFonts w:eastAsia="Calibri"/>
          <w:color w:val="auto"/>
        </w:rPr>
        <w:t xml:space="preserve"> de obra pública de infraestructura de transporte y se deroga la Resolución 0045 de 2020».</w:t>
      </w:r>
      <w:r w:rsidR="0072220F" w:rsidRPr="00E858D2">
        <w:rPr>
          <w:rFonts w:eastAsia="Calibri"/>
          <w:color w:val="auto"/>
        </w:rPr>
        <w:t xml:space="preserve"> </w:t>
      </w:r>
    </w:p>
    <w:p w14:paraId="6D9D82AB" w14:textId="1811B1B6" w:rsidR="00B67CED" w:rsidRPr="00E858D2" w:rsidRDefault="0072220F" w:rsidP="001956D5">
      <w:pPr>
        <w:pStyle w:val="Normal11pt"/>
        <w:spacing w:after="120" w:line="276" w:lineRule="auto"/>
        <w:ind w:left="0" w:firstLine="709"/>
        <w:rPr>
          <w:rFonts w:eastAsia="Calibri"/>
          <w:color w:val="auto"/>
        </w:rPr>
      </w:pPr>
      <w:r w:rsidRPr="00E858D2">
        <w:rPr>
          <w:rFonts w:eastAsia="Calibri"/>
          <w:color w:val="auto"/>
        </w:rPr>
        <w:t xml:space="preserve">De igual manera, se expidió la Resolución </w:t>
      </w:r>
      <w:r w:rsidR="00BB1A75" w:rsidRPr="00E858D2">
        <w:rPr>
          <w:rFonts w:eastAsia="Calibri"/>
          <w:color w:val="auto"/>
        </w:rPr>
        <w:t>241 de 2020, «</w:t>
      </w:r>
      <w:r w:rsidR="0068059E" w:rsidRPr="00E858D2">
        <w:rPr>
          <w:rFonts w:eastAsia="Calibri"/>
          <w:color w:val="auto"/>
        </w:rPr>
        <w:t>Por la cual se actualizan los Documentos Tipo para los procesos de selección abreviada de menor cuantía</w:t>
      </w:r>
      <w:r w:rsidR="00D80B75" w:rsidRPr="00E858D2">
        <w:rPr>
          <w:rFonts w:eastAsia="Calibri"/>
          <w:color w:val="auto"/>
        </w:rPr>
        <w:t xml:space="preserve"> de obra </w:t>
      </w:r>
      <w:r w:rsidR="00D80B75" w:rsidRPr="00E858D2">
        <w:rPr>
          <w:rFonts w:eastAsia="Calibri"/>
          <w:color w:val="auto"/>
        </w:rPr>
        <w:lastRenderedPageBreak/>
        <w:t>pública de infraestructura de transporte y se deroga la Resolución 0044 de 2020».</w:t>
      </w:r>
      <w:r w:rsidR="00E52C48" w:rsidRPr="00E858D2">
        <w:rPr>
          <w:rFonts w:eastAsia="Calibri"/>
          <w:color w:val="auto"/>
        </w:rPr>
        <w:t xml:space="preserve"> Adicionalmente, </w:t>
      </w:r>
      <w:r w:rsidR="00285E14" w:rsidRPr="00E858D2">
        <w:rPr>
          <w:rFonts w:eastAsia="Calibri"/>
          <w:color w:val="auto"/>
        </w:rPr>
        <w:t>entró en vigencia la Resolución 256 de 2020, «Por la cual se adoptan los documentos tipo</w:t>
      </w:r>
      <w:r w:rsidR="008B522C" w:rsidRPr="00E858D2">
        <w:rPr>
          <w:rFonts w:eastAsia="Calibri"/>
          <w:color w:val="auto"/>
        </w:rPr>
        <w:t xml:space="preserve"> para los procesos de selección de concursos de méritos, para contratar la interventoría de obras públicas de infraestructura de transporte».</w:t>
      </w:r>
      <w:r w:rsidR="00B346D9" w:rsidRPr="00E858D2">
        <w:rPr>
          <w:rFonts w:eastAsia="Calibri"/>
          <w:color w:val="auto"/>
        </w:rPr>
        <w:t xml:space="preserve"> Por otra parte, se expidió la Resolución</w:t>
      </w:r>
      <w:r w:rsidR="0082042F" w:rsidRPr="00E858D2">
        <w:rPr>
          <w:rFonts w:eastAsia="Calibri"/>
          <w:color w:val="auto"/>
        </w:rPr>
        <w:t xml:space="preserve"> 248 de 2020, </w:t>
      </w:r>
      <w:r w:rsidR="00640E88" w:rsidRPr="00E858D2">
        <w:rPr>
          <w:rFonts w:eastAsia="Calibri"/>
          <w:color w:val="auto"/>
        </w:rPr>
        <w:t>«Por la cual se adoptan los documentos tipo para los procesos de licitación pública para obras de infraestructura de agua potable y saneamiento básico»</w:t>
      </w:r>
      <w:r w:rsidR="00375A41" w:rsidRPr="00E858D2">
        <w:rPr>
          <w:rFonts w:eastAsia="Calibri"/>
          <w:color w:val="auto"/>
        </w:rPr>
        <w:t xml:space="preserve">, la </w:t>
      </w:r>
      <w:r w:rsidR="00EA793F" w:rsidRPr="00E858D2">
        <w:rPr>
          <w:rFonts w:eastAsia="Calibri"/>
          <w:color w:val="auto"/>
        </w:rPr>
        <w:t xml:space="preserve">Resolución </w:t>
      </w:r>
      <w:r w:rsidR="005E2423" w:rsidRPr="00E858D2">
        <w:rPr>
          <w:rFonts w:eastAsia="Calibri"/>
          <w:color w:val="auto"/>
        </w:rPr>
        <w:t>249 de 2020</w:t>
      </w:r>
      <w:r w:rsidR="004874E6" w:rsidRPr="00E858D2">
        <w:rPr>
          <w:rFonts w:eastAsia="Calibri"/>
          <w:color w:val="auto"/>
        </w:rPr>
        <w:t>, «Por la cual se adoptan los documentos tipo para los procesos de licitación pública para obras de infraestructura de agua potable</w:t>
      </w:r>
      <w:r w:rsidR="00B574C3" w:rsidRPr="00E858D2">
        <w:rPr>
          <w:rFonts w:eastAsia="Calibri"/>
          <w:color w:val="auto"/>
        </w:rPr>
        <w:t xml:space="preserve"> y saneamiento básico en la modalidad llave en mano»</w:t>
      </w:r>
      <w:r w:rsidR="00A12E5E" w:rsidRPr="00E858D2">
        <w:rPr>
          <w:rFonts w:eastAsia="Calibri"/>
          <w:color w:val="auto"/>
        </w:rPr>
        <w:t xml:space="preserve">, </w:t>
      </w:r>
      <w:r w:rsidR="00AD23B5" w:rsidRPr="00E858D2">
        <w:rPr>
          <w:rFonts w:eastAsia="Calibri"/>
          <w:color w:val="auto"/>
        </w:rPr>
        <w:t xml:space="preserve">y </w:t>
      </w:r>
      <w:r w:rsidR="00375A41" w:rsidRPr="00E858D2">
        <w:rPr>
          <w:rFonts w:eastAsia="Calibri"/>
          <w:color w:val="auto"/>
        </w:rPr>
        <w:t xml:space="preserve">la Resolución </w:t>
      </w:r>
      <w:r w:rsidR="000402D3" w:rsidRPr="00E858D2">
        <w:rPr>
          <w:rFonts w:eastAsia="Calibri"/>
          <w:color w:val="auto"/>
        </w:rPr>
        <w:t>269 de 2020, «Por la cual se adopta el documento tipo</w:t>
      </w:r>
      <w:r w:rsidR="00FB47FB" w:rsidRPr="00E858D2">
        <w:rPr>
          <w:rFonts w:eastAsia="Calibri"/>
          <w:color w:val="auto"/>
        </w:rPr>
        <w:t xml:space="preserve"> para los procesos de gestión catastral con enfoque multipropósito</w:t>
      </w:r>
      <w:r w:rsidR="00E60DC8" w:rsidRPr="00E858D2">
        <w:rPr>
          <w:rFonts w:eastAsia="Calibri"/>
          <w:color w:val="auto"/>
        </w:rPr>
        <w:t xml:space="preserve"> que se celebren a través de contratos interadministrativos».</w:t>
      </w:r>
    </w:p>
    <w:p w14:paraId="225FECAB" w14:textId="1229DB7E" w:rsidR="00C62883" w:rsidRPr="00E858D2" w:rsidRDefault="0097158D" w:rsidP="001956D5">
      <w:pPr>
        <w:pStyle w:val="Normal11pt"/>
        <w:spacing w:after="120" w:line="276" w:lineRule="auto"/>
        <w:ind w:left="0" w:firstLine="709"/>
        <w:rPr>
          <w:color w:val="auto"/>
        </w:rPr>
      </w:pPr>
      <w:r w:rsidRPr="00E858D2">
        <w:rPr>
          <w:rFonts w:eastAsia="Calibri"/>
          <w:color w:val="auto"/>
        </w:rPr>
        <w:t>A l</w:t>
      </w:r>
      <w:r w:rsidR="0096160D" w:rsidRPr="00E858D2">
        <w:rPr>
          <w:rFonts w:eastAsia="Calibri"/>
          <w:color w:val="auto"/>
        </w:rPr>
        <w:t>os actos administrativos mencionados</w:t>
      </w:r>
      <w:r w:rsidRPr="00E858D2">
        <w:rPr>
          <w:rFonts w:eastAsia="Calibri"/>
          <w:color w:val="auto"/>
        </w:rPr>
        <w:t xml:space="preserve"> se suman</w:t>
      </w:r>
      <w:r w:rsidR="00950C90" w:rsidRPr="00E858D2">
        <w:rPr>
          <w:rFonts w:eastAsia="Calibri"/>
          <w:color w:val="auto"/>
        </w:rPr>
        <w:t>:</w:t>
      </w:r>
      <w:r w:rsidR="00211F2E" w:rsidRPr="00E858D2">
        <w:rPr>
          <w:rFonts w:eastAsia="Calibri"/>
          <w:color w:val="auto"/>
        </w:rPr>
        <w:t xml:space="preserve"> </w:t>
      </w:r>
      <w:r w:rsidR="00931F26" w:rsidRPr="00E858D2">
        <w:rPr>
          <w:rFonts w:eastAsia="Calibri"/>
          <w:color w:val="auto"/>
        </w:rPr>
        <w:t xml:space="preserve">i) </w:t>
      </w:r>
      <w:r w:rsidR="00211F2E" w:rsidRPr="00E858D2">
        <w:rPr>
          <w:rFonts w:eastAsia="Calibri"/>
          <w:color w:val="auto"/>
        </w:rPr>
        <w:t xml:space="preserve">la Resolución 193 </w:t>
      </w:r>
      <w:r w:rsidR="00870023" w:rsidRPr="00E858D2">
        <w:rPr>
          <w:rFonts w:eastAsia="Calibri"/>
          <w:color w:val="auto"/>
        </w:rPr>
        <w:t>de 2021</w:t>
      </w:r>
      <w:r w:rsidR="00277378" w:rsidRPr="00E858D2">
        <w:rPr>
          <w:rFonts w:eastAsia="Calibri"/>
          <w:color w:val="auto"/>
        </w:rPr>
        <w:t xml:space="preserve">, </w:t>
      </w:r>
      <w:r w:rsidR="00211F2E" w:rsidRPr="00E858D2">
        <w:rPr>
          <w:color w:val="auto"/>
        </w:rPr>
        <w:t>«Por la cual se adoptan los documentos tipo para los procesos de selección de concurso de méritos, para contratar la consultoría de estudios de ingeniería de infraestructura de transporte»</w:t>
      </w:r>
      <w:r w:rsidR="00044DAB">
        <w:rPr>
          <w:color w:val="auto"/>
        </w:rPr>
        <w:t>;</w:t>
      </w:r>
      <w:r w:rsidRPr="00E858D2">
        <w:rPr>
          <w:rFonts w:eastAsia="Calibri"/>
          <w:color w:val="auto"/>
        </w:rPr>
        <w:t xml:space="preserve"> </w:t>
      </w:r>
      <w:r w:rsidR="00931F26" w:rsidRPr="00E858D2">
        <w:rPr>
          <w:rFonts w:eastAsia="Calibri"/>
          <w:color w:val="auto"/>
        </w:rPr>
        <w:t xml:space="preserve">ii) </w:t>
      </w:r>
      <w:r w:rsidRPr="00E858D2">
        <w:rPr>
          <w:rFonts w:eastAsia="Calibri"/>
          <w:color w:val="auto"/>
        </w:rPr>
        <w:t>la Resolución 219 de 2020</w:t>
      </w:r>
      <w:r w:rsidR="00C72115" w:rsidRPr="00E858D2">
        <w:rPr>
          <w:rFonts w:eastAsia="Calibri"/>
          <w:color w:val="auto"/>
        </w:rPr>
        <w:t>,</w:t>
      </w:r>
      <w:r w:rsidR="00C62883" w:rsidRPr="00E858D2">
        <w:rPr>
          <w:color w:val="auto"/>
        </w:rPr>
        <w:t xml:space="preserve"> «Por la cual se adoptan los documentos tipo para los procesos de licitación de obra pública de infraestructura social»</w:t>
      </w:r>
      <w:r w:rsidR="000C4001">
        <w:rPr>
          <w:color w:val="auto"/>
        </w:rPr>
        <w:t>;</w:t>
      </w:r>
      <w:r w:rsidR="00C62883" w:rsidRPr="00E858D2">
        <w:rPr>
          <w:color w:val="auto"/>
        </w:rPr>
        <w:t xml:space="preserve"> </w:t>
      </w:r>
      <w:r w:rsidR="00931F26" w:rsidRPr="00E858D2">
        <w:rPr>
          <w:color w:val="auto"/>
        </w:rPr>
        <w:t xml:space="preserve">iii) </w:t>
      </w:r>
      <w:r w:rsidR="00C62883" w:rsidRPr="00E858D2">
        <w:rPr>
          <w:color w:val="auto"/>
        </w:rPr>
        <w:t>la Resolución 220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educativo»</w:t>
      </w:r>
      <w:r w:rsidR="000C4001">
        <w:rPr>
          <w:color w:val="auto"/>
        </w:rPr>
        <w:t>;</w:t>
      </w:r>
      <w:r w:rsidR="00C62883" w:rsidRPr="00E858D2">
        <w:rPr>
          <w:color w:val="auto"/>
        </w:rPr>
        <w:t xml:space="preserve"> </w:t>
      </w:r>
      <w:r w:rsidR="00931F26" w:rsidRPr="00E858D2">
        <w:rPr>
          <w:color w:val="auto"/>
        </w:rPr>
        <w:t xml:space="preserve">iv) </w:t>
      </w:r>
      <w:r w:rsidR="00C62883" w:rsidRPr="00E858D2">
        <w:rPr>
          <w:color w:val="auto"/>
        </w:rPr>
        <w:t>la Resolución 392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salud»</w:t>
      </w:r>
      <w:r w:rsidR="000C4001">
        <w:rPr>
          <w:color w:val="auto"/>
        </w:rPr>
        <w:t>;</w:t>
      </w:r>
      <w:r w:rsidR="00C62883" w:rsidRPr="00E858D2">
        <w:rPr>
          <w:color w:val="auto"/>
        </w:rPr>
        <w:t xml:space="preserve"> y </w:t>
      </w:r>
      <w:r w:rsidR="00931F26" w:rsidRPr="00E858D2">
        <w:rPr>
          <w:color w:val="auto"/>
        </w:rPr>
        <w:t xml:space="preserve">v) </w:t>
      </w:r>
      <w:r w:rsidR="00C62883" w:rsidRPr="00E858D2">
        <w:rPr>
          <w:color w:val="auto"/>
        </w:rPr>
        <w:t>la Resolución 454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cultura, recreación y deporte</w:t>
      </w:r>
      <w:r w:rsidR="00870023" w:rsidRPr="00E858D2">
        <w:rPr>
          <w:color w:val="auto"/>
        </w:rPr>
        <w:t xml:space="preserve">». </w:t>
      </w:r>
    </w:p>
    <w:p w14:paraId="7A0346AC" w14:textId="2A212BE8" w:rsidR="004E2A22" w:rsidRPr="00E858D2" w:rsidRDefault="001A33F1" w:rsidP="001956D5">
      <w:pPr>
        <w:pStyle w:val="Normal11pt"/>
        <w:spacing w:after="120" w:line="276" w:lineRule="auto"/>
        <w:ind w:left="0" w:firstLine="709"/>
        <w:rPr>
          <w:color w:val="auto"/>
        </w:rPr>
      </w:pPr>
      <w:r w:rsidRPr="00E858D2">
        <w:rPr>
          <w:color w:val="auto"/>
        </w:rPr>
        <w:t>En cuanto al ámbito de aplicación de estos documentos, es preciso explicar que c</w:t>
      </w:r>
      <w:r w:rsidR="00C51222" w:rsidRPr="00E858D2">
        <w:rPr>
          <w:color w:val="auto"/>
        </w:rPr>
        <w:t>ada una de estas resoluciones está relacionada con un sector, un objeto contractual</w:t>
      </w:r>
      <w:r w:rsidR="00A176BA" w:rsidRPr="00E858D2">
        <w:rPr>
          <w:color w:val="auto"/>
        </w:rPr>
        <w:t xml:space="preserve"> y una modalidad de selección</w:t>
      </w:r>
      <w:r w:rsidRPr="00E858D2">
        <w:rPr>
          <w:color w:val="auto"/>
        </w:rPr>
        <w:t xml:space="preserve"> específic</w:t>
      </w:r>
      <w:r w:rsidR="00FC6EF0" w:rsidRPr="00E858D2">
        <w:rPr>
          <w:color w:val="auto"/>
        </w:rPr>
        <w:t>a</w:t>
      </w:r>
      <w:r w:rsidR="006D55E6" w:rsidRPr="00E858D2">
        <w:rPr>
          <w:color w:val="auto"/>
        </w:rPr>
        <w:t>. Esto de tal manera que las entidades estatales regidas por el Estatuto General de Contratación de la Administración Pública</w:t>
      </w:r>
      <w:r w:rsidR="0068541F" w:rsidRPr="00E858D2">
        <w:rPr>
          <w:color w:val="auto"/>
        </w:rPr>
        <w:t xml:space="preserve">, al momento de </w:t>
      </w:r>
      <w:r w:rsidR="00D564B8" w:rsidRPr="00E858D2">
        <w:rPr>
          <w:color w:val="auto"/>
        </w:rPr>
        <w:t xml:space="preserve">adelantar un proceso de contratación </w:t>
      </w:r>
      <w:r w:rsidR="00550955" w:rsidRPr="00E858D2">
        <w:rPr>
          <w:color w:val="auto"/>
        </w:rPr>
        <w:t>asociado a uno de los sectores para los que se han implementado documentos tipo</w:t>
      </w:r>
      <w:r w:rsidR="00AE6265" w:rsidRPr="00E858D2">
        <w:rPr>
          <w:color w:val="auto"/>
        </w:rPr>
        <w:t>,</w:t>
      </w:r>
      <w:r w:rsidR="00D564B8" w:rsidRPr="00E858D2">
        <w:rPr>
          <w:color w:val="auto"/>
        </w:rPr>
        <w:t xml:space="preserve"> debe</w:t>
      </w:r>
      <w:r w:rsidR="00AE6265" w:rsidRPr="00E858D2">
        <w:rPr>
          <w:color w:val="auto"/>
        </w:rPr>
        <w:t>n</w:t>
      </w:r>
      <w:r w:rsidR="00D564B8" w:rsidRPr="00E858D2">
        <w:rPr>
          <w:color w:val="auto"/>
        </w:rPr>
        <w:t xml:space="preserve"> consultar </w:t>
      </w:r>
      <w:r w:rsidR="00BF62AB" w:rsidRPr="00E858D2">
        <w:rPr>
          <w:color w:val="auto"/>
        </w:rPr>
        <w:t xml:space="preserve">el contenido de los respectivos documentos tipo, para determinar si </w:t>
      </w:r>
      <w:r w:rsidR="00AE6265" w:rsidRPr="00E858D2">
        <w:rPr>
          <w:color w:val="auto"/>
        </w:rPr>
        <w:t xml:space="preserve">la modalidad de escogencia y el objeto </w:t>
      </w:r>
      <w:r w:rsidR="00590A17" w:rsidRPr="00E858D2">
        <w:rPr>
          <w:color w:val="auto"/>
        </w:rPr>
        <w:t xml:space="preserve">a contratar son o no subsumibles dentro de lo dispuesto </w:t>
      </w:r>
      <w:r w:rsidR="00725D0B" w:rsidRPr="00E858D2">
        <w:rPr>
          <w:color w:val="auto"/>
        </w:rPr>
        <w:t xml:space="preserve">en </w:t>
      </w:r>
      <w:r w:rsidR="00A548F3" w:rsidRPr="00E858D2">
        <w:rPr>
          <w:color w:val="auto"/>
        </w:rPr>
        <w:t>aquellos</w:t>
      </w:r>
      <w:r w:rsidR="00590A17" w:rsidRPr="00E858D2">
        <w:rPr>
          <w:color w:val="auto"/>
        </w:rPr>
        <w:t xml:space="preserve">. De </w:t>
      </w:r>
      <w:r w:rsidR="004E2A22" w:rsidRPr="00E858D2">
        <w:rPr>
          <w:color w:val="auto"/>
        </w:rPr>
        <w:t xml:space="preserve">ser esto así, la entidad estará obligada a adelantar el proceso de contratación </w:t>
      </w:r>
      <w:r w:rsidR="000D7002" w:rsidRPr="00E858D2">
        <w:rPr>
          <w:color w:val="auto"/>
        </w:rPr>
        <w:t xml:space="preserve">aplicando los documentos tipo del caso. </w:t>
      </w:r>
    </w:p>
    <w:p w14:paraId="18814E39" w14:textId="37377872" w:rsidR="00276E44" w:rsidRPr="00E858D2" w:rsidRDefault="00D270AC" w:rsidP="001956D5">
      <w:pPr>
        <w:spacing w:after="120"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Es importante advertir que t</w:t>
      </w:r>
      <w:r w:rsidR="00276E44" w:rsidRPr="00E858D2">
        <w:rPr>
          <w:rFonts w:ascii="Arial" w:hAnsi="Arial" w:cs="Arial"/>
          <w:sz w:val="22"/>
          <w:shd w:val="clear" w:color="auto" w:fill="FFFFFF"/>
          <w:lang w:val="es-ES_tradnl"/>
        </w:rPr>
        <w:t>odas las resoluciones</w:t>
      </w:r>
      <w:r w:rsidRPr="00E858D2">
        <w:rPr>
          <w:rFonts w:ascii="Arial" w:hAnsi="Arial" w:cs="Arial"/>
          <w:sz w:val="22"/>
          <w:shd w:val="clear" w:color="auto" w:fill="FFFFFF"/>
          <w:lang w:val="es-ES_tradnl"/>
        </w:rPr>
        <w:t xml:space="preserve"> </w:t>
      </w:r>
      <w:r w:rsidR="00276E44" w:rsidRPr="00E858D2">
        <w:rPr>
          <w:rFonts w:ascii="Arial" w:hAnsi="Arial" w:cs="Arial"/>
          <w:sz w:val="22"/>
          <w:shd w:val="clear" w:color="auto" w:fill="FFFFFF"/>
          <w:lang w:val="es-ES_tradnl"/>
        </w:rPr>
        <w:t xml:space="preserve">mediante las </w:t>
      </w:r>
      <w:r w:rsidRPr="00E858D2">
        <w:rPr>
          <w:rFonts w:ascii="Arial" w:hAnsi="Arial" w:cs="Arial"/>
          <w:sz w:val="22"/>
          <w:shd w:val="clear" w:color="auto" w:fill="FFFFFF"/>
          <w:lang w:val="es-ES_tradnl"/>
        </w:rPr>
        <w:t>que</w:t>
      </w:r>
      <w:r w:rsidR="00276E44" w:rsidRPr="00E858D2">
        <w:rPr>
          <w:rFonts w:ascii="Arial" w:hAnsi="Arial" w:cs="Arial"/>
          <w:sz w:val="22"/>
          <w:shd w:val="clear" w:color="auto" w:fill="FFFFFF"/>
          <w:lang w:val="es-ES_tradnl"/>
        </w:rPr>
        <w:t xml:space="preserve"> se han adoptado documentos </w:t>
      </w:r>
      <w:r w:rsidRPr="00E858D2">
        <w:rPr>
          <w:rFonts w:ascii="Arial" w:hAnsi="Arial" w:cs="Arial"/>
          <w:sz w:val="22"/>
          <w:shd w:val="clear" w:color="auto" w:fill="FFFFFF"/>
          <w:lang w:val="es-ES_tradnl"/>
        </w:rPr>
        <w:t>tipo</w:t>
      </w:r>
      <w:r w:rsidR="00276E44" w:rsidRPr="00E858D2">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E858D2">
        <w:rPr>
          <w:rFonts w:ascii="Arial" w:hAnsi="Arial" w:cs="Arial"/>
          <w:i/>
          <w:iCs/>
          <w:sz w:val="22"/>
          <w:shd w:val="clear" w:color="auto" w:fill="FFFFFF"/>
          <w:lang w:val="es-ES_tradnl"/>
        </w:rPr>
        <w:t>Documentos del Proceso</w:t>
      </w:r>
      <w:r w:rsidR="00276E44" w:rsidRPr="00E858D2">
        <w:rPr>
          <w:rFonts w:ascii="Arial" w:hAnsi="Arial" w:cs="Arial"/>
          <w:sz w:val="22"/>
          <w:shd w:val="clear" w:color="auto" w:fill="FFFFFF"/>
          <w:lang w:val="es-ES_tradnl"/>
        </w:rPr>
        <w:t xml:space="preserve"> l</w:t>
      </w:r>
      <w:r w:rsidR="007C105F" w:rsidRPr="00E858D2">
        <w:rPr>
          <w:rFonts w:ascii="Arial" w:hAnsi="Arial" w:cs="Arial"/>
          <w:sz w:val="22"/>
          <w:shd w:val="clear" w:color="auto" w:fill="FFFFFF"/>
          <w:lang w:val="es-ES_tradnl"/>
        </w:rPr>
        <w:t>o</w:t>
      </w:r>
      <w:r w:rsidR="00276E44" w:rsidRPr="00E858D2">
        <w:rPr>
          <w:rFonts w:ascii="Arial" w:hAnsi="Arial" w:cs="Arial"/>
          <w:sz w:val="22"/>
          <w:shd w:val="clear" w:color="auto" w:fill="FFFFFF"/>
          <w:lang w:val="es-ES_tradnl"/>
        </w:rPr>
        <w:t xml:space="preserve">s </w:t>
      </w:r>
      <w:r w:rsidR="007C105F" w:rsidRPr="00E858D2">
        <w:rPr>
          <w:rFonts w:ascii="Arial" w:hAnsi="Arial" w:cs="Arial"/>
          <w:sz w:val="22"/>
          <w:shd w:val="clear" w:color="auto" w:fill="FFFFFF"/>
          <w:lang w:val="es-ES_tradnl"/>
        </w:rPr>
        <w:t xml:space="preserve">requisitos </w:t>
      </w:r>
      <w:r w:rsidR="00276E44" w:rsidRPr="00E858D2">
        <w:rPr>
          <w:rFonts w:ascii="Arial" w:hAnsi="Arial" w:cs="Arial"/>
          <w:sz w:val="22"/>
          <w:shd w:val="clear" w:color="auto" w:fill="FFFFFF"/>
          <w:lang w:val="es-ES_tradnl"/>
        </w:rPr>
        <w:t xml:space="preserve">habilitantes, los factores técnicos y económicos de escogencia y los sistemas de ponderación distintos a los señalados en los </w:t>
      </w:r>
      <w:r w:rsidR="007C105F" w:rsidRPr="00E858D2">
        <w:rPr>
          <w:rFonts w:ascii="Arial" w:hAnsi="Arial" w:cs="Arial"/>
          <w:sz w:val="22"/>
          <w:shd w:val="clear" w:color="auto" w:fill="FFFFFF"/>
          <w:lang w:val="es-ES_tradnl"/>
        </w:rPr>
        <w:t>d</w:t>
      </w:r>
      <w:r w:rsidR="00276E44" w:rsidRPr="00E858D2">
        <w:rPr>
          <w:rFonts w:ascii="Arial" w:hAnsi="Arial" w:cs="Arial"/>
          <w:sz w:val="22"/>
          <w:shd w:val="clear" w:color="auto" w:fill="FFFFFF"/>
          <w:lang w:val="es-ES_tradnl"/>
        </w:rPr>
        <w:t xml:space="preserve">ocumentos </w:t>
      </w:r>
      <w:r w:rsidR="007C105F" w:rsidRPr="00E858D2">
        <w:rPr>
          <w:rFonts w:ascii="Arial" w:hAnsi="Arial" w:cs="Arial"/>
          <w:sz w:val="22"/>
          <w:shd w:val="clear" w:color="auto" w:fill="FFFFFF"/>
          <w:lang w:val="es-ES_tradnl"/>
        </w:rPr>
        <w:t>t</w:t>
      </w:r>
      <w:r w:rsidR="00276E44" w:rsidRPr="00E858D2">
        <w:rPr>
          <w:rFonts w:ascii="Arial" w:hAnsi="Arial" w:cs="Arial"/>
          <w:sz w:val="22"/>
          <w:shd w:val="clear" w:color="auto" w:fill="FFFFFF"/>
          <w:lang w:val="es-ES_tradnl"/>
        </w:rPr>
        <w:t xml:space="preserve">ipo. En consecuencia, las condiciones establecidas en dichos documentos son de obligatorio cumplimiento para las entidades sometidas al Estatuto General de Contratación de la Administración Pública que </w:t>
      </w:r>
      <w:r w:rsidR="00276E44" w:rsidRPr="00E858D2">
        <w:rPr>
          <w:rFonts w:ascii="Arial" w:hAnsi="Arial" w:cs="Arial"/>
          <w:sz w:val="22"/>
          <w:shd w:val="clear" w:color="auto" w:fill="FFFFFF"/>
          <w:lang w:val="es-ES_tradnl"/>
        </w:rPr>
        <w:lastRenderedPageBreak/>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06B583" w14:textId="70497626" w:rsidR="00B67CED" w:rsidRPr="00E858D2" w:rsidRDefault="00653D1B" w:rsidP="001956D5">
      <w:pPr>
        <w:pStyle w:val="Normal11pt"/>
        <w:spacing w:line="276" w:lineRule="auto"/>
        <w:ind w:left="0" w:firstLine="709"/>
        <w:rPr>
          <w:rFonts w:eastAsia="Calibri"/>
          <w:color w:val="auto"/>
          <w:lang w:eastAsia="en-US"/>
        </w:rPr>
      </w:pPr>
      <w:r w:rsidRPr="00E858D2">
        <w:rPr>
          <w:rFonts w:eastAsia="Calibri"/>
          <w:color w:val="auto"/>
        </w:rPr>
        <w:t>Por último, c</w:t>
      </w:r>
      <w:r w:rsidR="00B67CED" w:rsidRPr="00E858D2">
        <w:rPr>
          <w:rFonts w:eastAsia="Calibri"/>
          <w:color w:val="auto"/>
        </w:rPr>
        <w:t>abe aclarar que la Agencia Nacional de Contratación Pública sigue avanzando en nuevos documentos tipo</w:t>
      </w:r>
      <w:r w:rsidR="00724FBB" w:rsidRPr="00E858D2">
        <w:rPr>
          <w:rFonts w:eastAsia="Calibri"/>
          <w:color w:val="auto"/>
        </w:rPr>
        <w:t>.</w:t>
      </w:r>
      <w:r w:rsidR="00B67CED" w:rsidRPr="00E858D2">
        <w:rPr>
          <w:rFonts w:eastAsia="Calibri"/>
          <w:color w:val="auto"/>
        </w:rPr>
        <w:t xml:space="preserve"> </w:t>
      </w:r>
      <w:r w:rsidR="00724FBB" w:rsidRPr="00E858D2">
        <w:rPr>
          <w:rFonts w:eastAsia="Calibri"/>
          <w:color w:val="auto"/>
        </w:rPr>
        <w:t>S</w:t>
      </w:r>
      <w:r w:rsidR="00B67CED" w:rsidRPr="00E858D2">
        <w:rPr>
          <w:rFonts w:eastAsia="Calibri"/>
          <w:color w:val="auto"/>
        </w:rPr>
        <w:t xml:space="preserve">in embargo, debe tenerse en cuenta que estos exigen un minucioso desarrollo en el cual se </w:t>
      </w:r>
      <w:r w:rsidR="00BA342C" w:rsidRPr="00E858D2">
        <w:rPr>
          <w:rFonts w:eastAsia="Calibri"/>
          <w:color w:val="auto"/>
        </w:rPr>
        <w:t>consideran</w:t>
      </w:r>
      <w:r w:rsidR="00B67CED" w:rsidRPr="00E858D2">
        <w:rPr>
          <w:rFonts w:eastAsia="Calibri"/>
          <w:color w:val="auto"/>
        </w:rPr>
        <w:t xml:space="preserve"> las observaciones de las entidades técnicas y especializadas con la finalidad de </w:t>
      </w:r>
      <w:r w:rsidR="00B302E3" w:rsidRPr="00E858D2">
        <w:rPr>
          <w:rFonts w:eastAsia="Calibri"/>
          <w:color w:val="auto"/>
        </w:rPr>
        <w:t>adoptar</w:t>
      </w:r>
      <w:r w:rsidR="00B67CED" w:rsidRPr="00E858D2">
        <w:rPr>
          <w:rFonts w:eastAsia="Calibri"/>
          <w:color w:val="auto"/>
        </w:rPr>
        <w:t xml:space="preserve"> documentos tipo que contengan las mejores prácticas contractuales que procuren el adecuado desarrollo de los principios que rigen la contratación pública.</w:t>
      </w:r>
    </w:p>
    <w:p w14:paraId="77C3C996" w14:textId="77777777" w:rsidR="00B67CED" w:rsidRPr="00E858D2" w:rsidRDefault="00B67CED" w:rsidP="001956D5">
      <w:pPr>
        <w:tabs>
          <w:tab w:val="left" w:pos="0"/>
        </w:tabs>
        <w:spacing w:line="276" w:lineRule="auto"/>
        <w:jc w:val="both"/>
        <w:rPr>
          <w:rFonts w:ascii="Arial" w:eastAsia="Calibri" w:hAnsi="Arial" w:cs="Arial"/>
          <w:b/>
          <w:sz w:val="22"/>
          <w:lang w:val="es-ES_tradnl"/>
        </w:rPr>
      </w:pPr>
    </w:p>
    <w:p w14:paraId="488DF99E" w14:textId="41AE0D67" w:rsidR="00387440" w:rsidRPr="00E858D2" w:rsidRDefault="00387440" w:rsidP="001956D5">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2.2. </w:t>
      </w:r>
      <w:bookmarkStart w:id="7" w:name="_Hlk95322387"/>
      <w:r w:rsidR="005509D1" w:rsidRPr="00E858D2">
        <w:rPr>
          <w:rFonts w:ascii="Arial" w:eastAsia="Calibri" w:hAnsi="Arial" w:cs="Arial"/>
          <w:b/>
          <w:sz w:val="22"/>
          <w:lang w:val="es-ES_tradnl"/>
        </w:rPr>
        <w:t>Análisis del</w:t>
      </w:r>
      <w:r w:rsidR="000F5209" w:rsidRPr="00E858D2">
        <w:rPr>
          <w:rFonts w:ascii="Arial" w:eastAsia="Calibri" w:hAnsi="Arial" w:cs="Arial"/>
          <w:b/>
          <w:sz w:val="22"/>
          <w:lang w:val="es-ES_tradnl"/>
        </w:rPr>
        <w:t xml:space="preserve"> artículo 56 de la Ley 2195 de 2022</w:t>
      </w:r>
      <w:r w:rsidR="00A548F3" w:rsidRPr="00E858D2">
        <w:rPr>
          <w:rFonts w:ascii="Arial" w:eastAsia="Calibri" w:hAnsi="Arial" w:cs="Arial"/>
          <w:b/>
          <w:sz w:val="22"/>
          <w:lang w:val="es-ES_tradnl"/>
        </w:rPr>
        <w:t>. A</w:t>
      </w:r>
      <w:r w:rsidR="000F08E2" w:rsidRPr="00E858D2">
        <w:rPr>
          <w:rFonts w:ascii="Arial" w:eastAsia="Calibri" w:hAnsi="Arial" w:cs="Arial"/>
          <w:b/>
          <w:sz w:val="22"/>
          <w:lang w:val="es-ES_tradnl"/>
        </w:rPr>
        <w:t xml:space="preserve">plicación obligatoria del Estatuto General de Contratación de la Administración Pública y </w:t>
      </w:r>
      <w:r w:rsidR="00A548F3" w:rsidRPr="00E858D2">
        <w:rPr>
          <w:rFonts w:ascii="Arial" w:eastAsia="Calibri" w:hAnsi="Arial" w:cs="Arial"/>
          <w:b/>
          <w:sz w:val="22"/>
          <w:lang w:val="es-ES_tradnl"/>
        </w:rPr>
        <w:t xml:space="preserve">de </w:t>
      </w:r>
      <w:r w:rsidR="000F08E2" w:rsidRPr="00E858D2">
        <w:rPr>
          <w:rFonts w:ascii="Arial" w:eastAsia="Calibri" w:hAnsi="Arial" w:cs="Arial"/>
          <w:b/>
          <w:sz w:val="22"/>
          <w:lang w:val="es-ES_tradnl"/>
        </w:rPr>
        <w:t xml:space="preserve">los documentos tipo </w:t>
      </w:r>
      <w:r w:rsidR="00735287" w:rsidRPr="00E858D2">
        <w:rPr>
          <w:rFonts w:ascii="Arial" w:eastAsia="Calibri" w:hAnsi="Arial" w:cs="Arial"/>
          <w:b/>
          <w:sz w:val="22"/>
          <w:lang w:val="es-ES_tradnl"/>
        </w:rPr>
        <w:t>en la contratación de las</w:t>
      </w:r>
      <w:r w:rsidR="004563A7" w:rsidRPr="00E858D2">
        <w:rPr>
          <w:rFonts w:ascii="Arial" w:eastAsia="Calibri" w:hAnsi="Arial" w:cs="Arial"/>
          <w:b/>
          <w:sz w:val="22"/>
          <w:lang w:val="es-ES_tradnl"/>
        </w:rPr>
        <w:t xml:space="preserve"> entidades estatales</w:t>
      </w:r>
      <w:r w:rsidR="00735287" w:rsidRPr="00E858D2">
        <w:rPr>
          <w:rFonts w:ascii="Arial" w:eastAsia="Calibri" w:hAnsi="Arial" w:cs="Arial"/>
          <w:b/>
          <w:sz w:val="22"/>
          <w:lang w:val="es-ES_tradnl"/>
        </w:rPr>
        <w:t xml:space="preserve"> exceptuadas y </w:t>
      </w:r>
      <w:r w:rsidR="005937BC" w:rsidRPr="00E858D2">
        <w:rPr>
          <w:rFonts w:ascii="Arial" w:eastAsia="Calibri" w:hAnsi="Arial" w:cs="Arial"/>
          <w:b/>
          <w:sz w:val="22"/>
          <w:lang w:val="es-ES_tradnl"/>
        </w:rPr>
        <w:t xml:space="preserve">de </w:t>
      </w:r>
      <w:r w:rsidR="0063148B" w:rsidRPr="00E858D2">
        <w:rPr>
          <w:rFonts w:ascii="Arial" w:eastAsia="Calibri" w:hAnsi="Arial" w:cs="Arial"/>
          <w:b/>
          <w:sz w:val="22"/>
          <w:lang w:val="es-ES_tradnl"/>
        </w:rPr>
        <w:t xml:space="preserve">los </w:t>
      </w:r>
      <w:r w:rsidR="00735287" w:rsidRPr="00E858D2">
        <w:rPr>
          <w:rFonts w:ascii="Arial" w:eastAsia="Calibri" w:hAnsi="Arial" w:cs="Arial"/>
          <w:b/>
          <w:sz w:val="22"/>
          <w:lang w:val="es-ES_tradnl"/>
        </w:rPr>
        <w:t xml:space="preserve">particulares </w:t>
      </w:r>
    </w:p>
    <w:bookmarkEnd w:id="7"/>
    <w:p w14:paraId="738A1821" w14:textId="77777777" w:rsidR="00387440" w:rsidRPr="00E858D2" w:rsidRDefault="00387440" w:rsidP="001956D5">
      <w:pPr>
        <w:tabs>
          <w:tab w:val="left" w:pos="0"/>
        </w:tabs>
        <w:spacing w:line="276" w:lineRule="auto"/>
        <w:jc w:val="both"/>
        <w:rPr>
          <w:rFonts w:ascii="Arial" w:eastAsia="Calibri" w:hAnsi="Arial" w:cs="Arial"/>
          <w:b/>
          <w:sz w:val="22"/>
          <w:lang w:val="es-ES_tradnl"/>
        </w:rPr>
      </w:pPr>
    </w:p>
    <w:p w14:paraId="4894CB45" w14:textId="0132B901" w:rsidR="00F16DDE" w:rsidRPr="00E858D2" w:rsidRDefault="00F16DDE"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702F88" w:rsidRPr="00E858D2">
        <w:rPr>
          <w:rFonts w:ascii="Arial" w:eastAsia="Calibri" w:hAnsi="Arial" w:cs="Arial"/>
          <w:bCs/>
          <w:sz w:val="22"/>
          <w:lang w:val="es-ES_tradnl"/>
        </w:rPr>
        <w:t xml:space="preserve">onforme se explicó en el acápite </w:t>
      </w:r>
      <w:r w:rsidR="00E7209B" w:rsidRPr="00E858D2">
        <w:rPr>
          <w:rFonts w:ascii="Arial" w:eastAsia="Calibri" w:hAnsi="Arial" w:cs="Arial"/>
          <w:bCs/>
          <w:sz w:val="22"/>
          <w:lang w:val="es-ES_tradnl"/>
        </w:rPr>
        <w:t xml:space="preserve">anterior, en virtud de la Ley 2022 de 2020, </w:t>
      </w:r>
      <w:r w:rsidR="00DC2536" w:rsidRPr="00E858D2">
        <w:rPr>
          <w:rFonts w:ascii="Arial" w:eastAsia="Calibri" w:hAnsi="Arial" w:cs="Arial"/>
          <w:bCs/>
          <w:sz w:val="22"/>
          <w:lang w:val="es-ES_tradnl"/>
        </w:rPr>
        <w:t xml:space="preserve">los documentos tipo expedidos por la Agencia Nacional de Contratación Pública </w:t>
      </w:r>
      <w:r w:rsidR="00D43C06" w:rsidRPr="00E858D2">
        <w:rPr>
          <w:rFonts w:ascii="Arial" w:eastAsia="Calibri" w:hAnsi="Arial" w:cs="Arial"/>
          <w:bCs/>
          <w:sz w:val="22"/>
          <w:lang w:val="es-ES_tradnl"/>
        </w:rPr>
        <w:t xml:space="preserve">son de aplicación obligatoria para las entidades estatales sometidas al Estatuto General de Contratación de la Administración Pública. </w:t>
      </w:r>
      <w:r w:rsidR="00E97262" w:rsidRPr="00E858D2">
        <w:rPr>
          <w:rFonts w:ascii="Arial" w:eastAsia="Calibri" w:hAnsi="Arial" w:cs="Arial"/>
          <w:bCs/>
          <w:sz w:val="22"/>
          <w:lang w:val="es-ES_tradnl"/>
        </w:rPr>
        <w:t>En ese sen</w:t>
      </w:r>
      <w:r w:rsidR="00B618BD" w:rsidRPr="00E858D2">
        <w:rPr>
          <w:rFonts w:ascii="Arial" w:eastAsia="Calibri" w:hAnsi="Arial" w:cs="Arial"/>
          <w:bCs/>
          <w:sz w:val="22"/>
          <w:lang w:val="es-ES_tradnl"/>
        </w:rPr>
        <w:t xml:space="preserve">tido, </w:t>
      </w:r>
      <w:r w:rsidR="000972FA" w:rsidRPr="00E858D2">
        <w:rPr>
          <w:rFonts w:ascii="Arial" w:eastAsia="Calibri" w:hAnsi="Arial" w:cs="Arial"/>
          <w:bCs/>
          <w:sz w:val="22"/>
          <w:lang w:val="es-ES_tradnl"/>
        </w:rPr>
        <w:t>el contenido normativo</w:t>
      </w:r>
      <w:r w:rsidR="00276B5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de</w:t>
      </w:r>
      <w:r w:rsidR="00276B5A" w:rsidRPr="00E858D2">
        <w:rPr>
          <w:rFonts w:ascii="Arial" w:eastAsia="Calibri" w:hAnsi="Arial" w:cs="Arial"/>
          <w:bCs/>
          <w:sz w:val="22"/>
          <w:lang w:val="es-ES_tradnl"/>
        </w:rPr>
        <w:t xml:space="preserve"> la Ley 2022 de 2020, y en su momento también la </w:t>
      </w:r>
      <w:r w:rsidR="00EE5FA9" w:rsidRPr="00E858D2">
        <w:rPr>
          <w:rFonts w:ascii="Arial" w:eastAsia="Calibri" w:hAnsi="Arial" w:cs="Arial"/>
          <w:bCs/>
          <w:sz w:val="22"/>
          <w:lang w:val="es-ES_tradnl"/>
        </w:rPr>
        <w:t>Ley 1882 de 2018</w:t>
      </w:r>
      <w:r w:rsidR="002C1A7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exclu</w:t>
      </w:r>
      <w:r w:rsidR="00D43E7A" w:rsidRPr="00E858D2">
        <w:rPr>
          <w:rFonts w:ascii="Arial" w:eastAsia="Calibri" w:hAnsi="Arial" w:cs="Arial"/>
          <w:bCs/>
          <w:sz w:val="22"/>
          <w:lang w:val="es-ES_tradnl"/>
        </w:rPr>
        <w:t>ía</w:t>
      </w:r>
      <w:r w:rsidR="00EE5FA9" w:rsidRPr="00E858D2">
        <w:rPr>
          <w:rFonts w:ascii="Arial" w:eastAsia="Calibri" w:hAnsi="Arial" w:cs="Arial"/>
          <w:bCs/>
          <w:sz w:val="22"/>
          <w:lang w:val="es-ES_tradnl"/>
        </w:rPr>
        <w:t>n del ámbito de aplicación de los documentos tipo l</w:t>
      </w:r>
      <w:r w:rsidR="00012B45" w:rsidRPr="00E858D2">
        <w:rPr>
          <w:rFonts w:ascii="Arial" w:eastAsia="Calibri" w:hAnsi="Arial" w:cs="Arial"/>
          <w:bCs/>
          <w:sz w:val="22"/>
          <w:lang w:val="es-ES_tradnl"/>
        </w:rPr>
        <w:t>a</w:t>
      </w:r>
      <w:r w:rsidR="00EE5FA9" w:rsidRPr="00E858D2">
        <w:rPr>
          <w:rFonts w:ascii="Arial" w:eastAsia="Calibri" w:hAnsi="Arial" w:cs="Arial"/>
          <w:bCs/>
          <w:sz w:val="22"/>
          <w:lang w:val="es-ES_tradnl"/>
        </w:rPr>
        <w:t xml:space="preserve"> contra</w:t>
      </w:r>
      <w:r w:rsidR="00C4443B" w:rsidRPr="00E858D2">
        <w:rPr>
          <w:rFonts w:ascii="Arial" w:eastAsia="Calibri" w:hAnsi="Arial" w:cs="Arial"/>
          <w:bCs/>
          <w:sz w:val="22"/>
          <w:lang w:val="es-ES_tradnl"/>
        </w:rPr>
        <w:t>tación de entidades estatales de régimen exceptuado</w:t>
      </w:r>
      <w:r w:rsidR="000F62BE" w:rsidRPr="00E858D2">
        <w:rPr>
          <w:rFonts w:ascii="Arial" w:eastAsia="Calibri" w:hAnsi="Arial" w:cs="Arial"/>
          <w:bCs/>
          <w:sz w:val="22"/>
          <w:lang w:val="es-ES_tradnl"/>
        </w:rPr>
        <w:t>, por lo general, sujeta</w:t>
      </w:r>
      <w:r w:rsidR="003024A4" w:rsidRPr="00E858D2">
        <w:rPr>
          <w:rFonts w:ascii="Arial" w:eastAsia="Calibri" w:hAnsi="Arial" w:cs="Arial"/>
          <w:bCs/>
          <w:sz w:val="22"/>
          <w:lang w:val="es-ES_tradnl"/>
        </w:rPr>
        <w:t>s</w:t>
      </w:r>
      <w:r w:rsidR="000F62BE" w:rsidRPr="00E858D2">
        <w:rPr>
          <w:rFonts w:ascii="Arial" w:eastAsia="Calibri" w:hAnsi="Arial" w:cs="Arial"/>
          <w:bCs/>
          <w:sz w:val="22"/>
          <w:lang w:val="es-ES_tradnl"/>
        </w:rPr>
        <w:t xml:space="preserve"> a</w:t>
      </w:r>
      <w:r w:rsidR="003D321B" w:rsidRPr="00E858D2">
        <w:rPr>
          <w:rFonts w:ascii="Arial" w:eastAsia="Calibri" w:hAnsi="Arial" w:cs="Arial"/>
          <w:bCs/>
          <w:sz w:val="22"/>
          <w:lang w:val="es-ES_tradnl"/>
        </w:rPr>
        <w:t xml:space="preserve">l derecho privado. </w:t>
      </w:r>
    </w:p>
    <w:p w14:paraId="49D20B32" w14:textId="273962A9" w:rsidR="00F16DDE" w:rsidRPr="00E858D2" w:rsidRDefault="00A63DB5"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00E73D78" w:rsidRPr="00E858D2">
        <w:rPr>
          <w:rFonts w:ascii="Arial" w:eastAsia="Calibri" w:hAnsi="Arial" w:cs="Arial"/>
          <w:bCs/>
          <w:sz w:val="22"/>
          <w:lang w:val="es-ES_tradnl"/>
        </w:rPr>
        <w:t>No obstante, este panorama ha variado con la reciente expedición de la Ley 2195 de 2022</w:t>
      </w:r>
      <w:r w:rsidR="00664C22" w:rsidRPr="00E858D2">
        <w:rPr>
          <w:rFonts w:ascii="Arial" w:eastAsia="Calibri" w:hAnsi="Arial" w:cs="Arial"/>
          <w:bCs/>
          <w:sz w:val="22"/>
          <w:lang w:val="es-ES_tradnl"/>
        </w:rPr>
        <w:t>,</w:t>
      </w:r>
      <w:r w:rsidR="001B376C" w:rsidRPr="00E858D2">
        <w:rPr>
          <w:rFonts w:ascii="Arial" w:eastAsia="Calibri" w:hAnsi="Arial" w:cs="Arial"/>
          <w:bCs/>
          <w:sz w:val="22"/>
          <w:lang w:val="es-ES_tradnl"/>
        </w:rPr>
        <w:t xml:space="preserve"> «</w:t>
      </w:r>
      <w:r w:rsidR="007C0339" w:rsidRPr="00E858D2">
        <w:rPr>
          <w:rFonts w:ascii="Arial" w:eastAsia="Calibri" w:hAnsi="Arial" w:cs="Arial"/>
          <w:bCs/>
          <w:sz w:val="22"/>
          <w:lang w:val="es-ES_tradnl"/>
        </w:rPr>
        <w:t>P</w:t>
      </w:r>
      <w:r w:rsidR="001B376C" w:rsidRPr="00E858D2">
        <w:rPr>
          <w:rFonts w:ascii="Arial" w:eastAsia="Calibri" w:hAnsi="Arial" w:cs="Arial"/>
          <w:bCs/>
          <w:sz w:val="22"/>
          <w:lang w:val="es-ES_tradnl"/>
        </w:rPr>
        <w:t xml:space="preserve">or medio de la cual se adoptan medidas en materia de transparencia, prevención y lucha contra la corrupción y se dictan otras disposiciones». </w:t>
      </w:r>
      <w:r w:rsidR="00D349E3" w:rsidRPr="00E858D2">
        <w:rPr>
          <w:rFonts w:ascii="Arial" w:eastAsia="Calibri" w:hAnsi="Arial" w:cs="Arial"/>
          <w:bCs/>
          <w:sz w:val="22"/>
          <w:lang w:val="es-ES_tradnl"/>
        </w:rPr>
        <w:t xml:space="preserve">De conformidad con su artículo 1, esta </w:t>
      </w:r>
      <w:r w:rsidR="007F661C" w:rsidRPr="00E858D2">
        <w:rPr>
          <w:rFonts w:ascii="Arial" w:eastAsia="Calibri" w:hAnsi="Arial" w:cs="Arial"/>
          <w:bCs/>
          <w:sz w:val="22"/>
          <w:lang w:val="es-ES_tradnl"/>
        </w:rPr>
        <w:t>norma tiene por objeto la adopción de diferentes medidas tendientes a prevenir los actos de corrupción, reforzar la articulación de las entidades del Estado y a recuperar los daños</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ocasionados por</w:t>
      </w:r>
      <w:r w:rsidR="00FA1C14" w:rsidRPr="00E858D2">
        <w:rPr>
          <w:rFonts w:ascii="Arial" w:eastAsia="Calibri" w:hAnsi="Arial" w:cs="Arial"/>
          <w:bCs/>
          <w:sz w:val="22"/>
          <w:lang w:val="es-ES_tradnl"/>
        </w:rPr>
        <w:t xml:space="preserve"> la corrupción</w:t>
      </w:r>
      <w:r w:rsidR="00D349E3"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promov</w:t>
      </w:r>
      <w:r w:rsidR="00D349E3" w:rsidRPr="00E858D2">
        <w:rPr>
          <w:rFonts w:ascii="Arial" w:eastAsia="Calibri" w:hAnsi="Arial" w:cs="Arial"/>
          <w:bCs/>
          <w:sz w:val="22"/>
          <w:lang w:val="es-ES_tradnl"/>
        </w:rPr>
        <w:t>iendo</w:t>
      </w:r>
      <w:r w:rsidR="007F661C" w:rsidRPr="00E858D2">
        <w:rPr>
          <w:rFonts w:ascii="Arial" w:eastAsia="Calibri" w:hAnsi="Arial" w:cs="Arial"/>
          <w:bCs/>
          <w:sz w:val="22"/>
          <w:lang w:val="es-ES_tradnl"/>
        </w:rPr>
        <w:t xml:space="preserve"> </w:t>
      </w:r>
      <w:r w:rsidR="00DB24D7" w:rsidRPr="00E858D2">
        <w:rPr>
          <w:rFonts w:ascii="Arial" w:eastAsia="Calibri" w:hAnsi="Arial" w:cs="Arial"/>
          <w:bCs/>
          <w:sz w:val="22"/>
          <w:lang w:val="es-ES_tradnl"/>
        </w:rPr>
        <w:t>l</w:t>
      </w:r>
      <w:r w:rsidR="007F661C" w:rsidRPr="00E858D2">
        <w:rPr>
          <w:rFonts w:ascii="Arial" w:eastAsia="Calibri" w:hAnsi="Arial" w:cs="Arial"/>
          <w:bCs/>
          <w:sz w:val="22"/>
          <w:lang w:val="es-ES_tradnl"/>
        </w:rPr>
        <w:t>a cultura de la</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legalidad e integridad</w:t>
      </w:r>
      <w:r w:rsidR="00D349E3" w:rsidRPr="00E858D2">
        <w:rPr>
          <w:rFonts w:ascii="Arial" w:eastAsia="Calibri" w:hAnsi="Arial" w:cs="Arial"/>
          <w:bCs/>
          <w:sz w:val="22"/>
          <w:lang w:val="es-ES_tradnl"/>
        </w:rPr>
        <w:t xml:space="preserve">. </w:t>
      </w:r>
    </w:p>
    <w:p w14:paraId="33FAADFE" w14:textId="36190C46" w:rsidR="00F16DDE" w:rsidRPr="00E858D2" w:rsidRDefault="00D349E3" w:rsidP="009753C3">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4A1BA5" w:rsidRPr="00E858D2">
        <w:rPr>
          <w:rFonts w:ascii="Arial" w:eastAsia="Calibri" w:hAnsi="Arial" w:cs="Arial"/>
          <w:bCs/>
          <w:sz w:val="22"/>
          <w:lang w:val="es-ES_tradnl"/>
        </w:rPr>
        <w:t xml:space="preserve">Entre las medidas </w:t>
      </w:r>
      <w:r w:rsidR="00FF1481" w:rsidRPr="00E858D2">
        <w:rPr>
          <w:rFonts w:ascii="Arial" w:eastAsia="Calibri" w:hAnsi="Arial" w:cs="Arial"/>
          <w:bCs/>
          <w:sz w:val="22"/>
          <w:lang w:val="es-ES_tradnl"/>
        </w:rPr>
        <w:t xml:space="preserve">adoptadas por la </w:t>
      </w:r>
      <w:r w:rsidR="002C1A7A" w:rsidRPr="00E858D2">
        <w:rPr>
          <w:rFonts w:ascii="Arial" w:eastAsia="Calibri" w:hAnsi="Arial" w:cs="Arial"/>
          <w:bCs/>
          <w:sz w:val="22"/>
          <w:lang w:val="es-ES_tradnl"/>
        </w:rPr>
        <w:t>L</w:t>
      </w:r>
      <w:r w:rsidR="00FF1481" w:rsidRPr="00E858D2">
        <w:rPr>
          <w:rFonts w:ascii="Arial" w:eastAsia="Calibri" w:hAnsi="Arial" w:cs="Arial"/>
          <w:bCs/>
          <w:sz w:val="22"/>
          <w:lang w:val="es-ES_tradnl"/>
        </w:rPr>
        <w:t>ey</w:t>
      </w:r>
      <w:r w:rsidR="00E7039A" w:rsidRPr="00E858D2">
        <w:rPr>
          <w:rFonts w:ascii="Arial" w:eastAsia="Calibri" w:hAnsi="Arial" w:cs="Arial"/>
          <w:bCs/>
          <w:sz w:val="22"/>
          <w:lang w:val="es-ES_tradnl"/>
        </w:rPr>
        <w:t xml:space="preserve"> mencionada se</w:t>
      </w:r>
      <w:r w:rsidR="00FF1481" w:rsidRPr="00E858D2">
        <w:rPr>
          <w:rFonts w:ascii="Arial" w:eastAsia="Calibri" w:hAnsi="Arial" w:cs="Arial"/>
          <w:bCs/>
          <w:sz w:val="22"/>
          <w:lang w:val="es-ES_tradnl"/>
        </w:rPr>
        <w:t xml:space="preserve"> destaca el artículo 56, </w:t>
      </w:r>
      <w:r w:rsidR="00322CE5" w:rsidRPr="00E858D2">
        <w:rPr>
          <w:rFonts w:ascii="Arial" w:eastAsia="Calibri" w:hAnsi="Arial" w:cs="Arial"/>
          <w:bCs/>
          <w:sz w:val="22"/>
          <w:lang w:val="es-ES_tradnl"/>
        </w:rPr>
        <w:t xml:space="preserve">norma </w:t>
      </w:r>
      <w:r w:rsidR="00FF1481" w:rsidRPr="00E858D2">
        <w:rPr>
          <w:rFonts w:ascii="Arial" w:eastAsia="Calibri" w:hAnsi="Arial" w:cs="Arial"/>
          <w:bCs/>
          <w:sz w:val="22"/>
          <w:lang w:val="es-ES_tradnl"/>
        </w:rPr>
        <w:t xml:space="preserve">sobre </w:t>
      </w:r>
      <w:r w:rsidR="004D67BA" w:rsidRPr="00E858D2">
        <w:rPr>
          <w:rFonts w:ascii="Arial" w:eastAsia="Calibri" w:hAnsi="Arial" w:cs="Arial"/>
          <w:bCs/>
          <w:sz w:val="22"/>
          <w:lang w:val="es-ES_tradnl"/>
        </w:rPr>
        <w:t>la</w:t>
      </w:r>
      <w:r w:rsidR="00FF1481" w:rsidRPr="00E858D2">
        <w:rPr>
          <w:rFonts w:ascii="Arial" w:eastAsia="Calibri" w:hAnsi="Arial" w:cs="Arial"/>
          <w:bCs/>
          <w:sz w:val="22"/>
          <w:lang w:val="es-ES_tradnl"/>
        </w:rPr>
        <w:t xml:space="preserve"> que versa la</w:t>
      </w:r>
      <w:r w:rsidR="004B4402" w:rsidRPr="00E858D2">
        <w:rPr>
          <w:rFonts w:ascii="Arial" w:eastAsia="Calibri" w:hAnsi="Arial" w:cs="Arial"/>
          <w:bCs/>
          <w:sz w:val="22"/>
          <w:lang w:val="es-ES_tradnl"/>
        </w:rPr>
        <w:t xml:space="preserve"> presente</w:t>
      </w:r>
      <w:r w:rsidR="00FF1481" w:rsidRPr="00E858D2">
        <w:rPr>
          <w:rFonts w:ascii="Arial" w:eastAsia="Calibri" w:hAnsi="Arial" w:cs="Arial"/>
          <w:bCs/>
          <w:sz w:val="22"/>
          <w:lang w:val="es-ES_tradnl"/>
        </w:rPr>
        <w:t xml:space="preserve"> consulta. </w:t>
      </w:r>
      <w:r w:rsidR="00F34913" w:rsidRPr="00E858D2">
        <w:rPr>
          <w:rFonts w:ascii="Arial" w:eastAsia="Calibri" w:hAnsi="Arial" w:cs="Arial"/>
          <w:bCs/>
          <w:sz w:val="22"/>
          <w:lang w:val="es-ES_tradnl"/>
        </w:rPr>
        <w:t xml:space="preserve">Esta </w:t>
      </w:r>
      <w:r w:rsidR="00322CE5" w:rsidRPr="00E858D2">
        <w:rPr>
          <w:rFonts w:ascii="Arial" w:eastAsia="Calibri" w:hAnsi="Arial" w:cs="Arial"/>
          <w:bCs/>
          <w:sz w:val="22"/>
          <w:lang w:val="es-ES_tradnl"/>
        </w:rPr>
        <w:t xml:space="preserve">disposición </w:t>
      </w:r>
      <w:r w:rsidR="00F34913" w:rsidRPr="00E858D2">
        <w:rPr>
          <w:rFonts w:ascii="Arial" w:eastAsia="Calibri" w:hAnsi="Arial" w:cs="Arial"/>
          <w:bCs/>
          <w:sz w:val="22"/>
          <w:lang w:val="es-ES_tradnl"/>
        </w:rPr>
        <w:t xml:space="preserve">se refiere de manera expresa a los documentos tipo y a su aplicabilidad </w:t>
      </w:r>
      <w:r w:rsidR="00FE26AA" w:rsidRPr="00E858D2">
        <w:rPr>
          <w:rFonts w:ascii="Arial" w:eastAsia="Calibri" w:hAnsi="Arial" w:cs="Arial"/>
          <w:bCs/>
          <w:sz w:val="22"/>
          <w:lang w:val="es-ES_tradnl"/>
        </w:rPr>
        <w:t xml:space="preserve">a </w:t>
      </w:r>
      <w:r w:rsidR="00F34913" w:rsidRPr="00E858D2">
        <w:rPr>
          <w:rFonts w:ascii="Arial" w:eastAsia="Calibri" w:hAnsi="Arial" w:cs="Arial"/>
          <w:bCs/>
          <w:sz w:val="22"/>
          <w:lang w:val="es-ES_tradnl"/>
        </w:rPr>
        <w:t>sujetos</w:t>
      </w:r>
      <w:r w:rsidR="00D55893" w:rsidRPr="00E858D2">
        <w:rPr>
          <w:rFonts w:ascii="Arial" w:eastAsia="Calibri" w:hAnsi="Arial" w:cs="Arial"/>
          <w:bCs/>
          <w:sz w:val="22"/>
          <w:lang w:val="es-ES_tradnl"/>
        </w:rPr>
        <w:t xml:space="preserve"> diferentes de las entidades estatales </w:t>
      </w:r>
      <w:r w:rsidR="00BE3257" w:rsidRPr="00E858D2">
        <w:rPr>
          <w:rFonts w:ascii="Arial" w:eastAsia="Calibri" w:hAnsi="Arial" w:cs="Arial"/>
          <w:bCs/>
          <w:sz w:val="22"/>
          <w:lang w:val="es-ES_tradnl"/>
        </w:rPr>
        <w:t>sometidas a</w:t>
      </w:r>
      <w:r w:rsidR="00BD7E31" w:rsidRPr="00E858D2">
        <w:rPr>
          <w:rFonts w:ascii="Arial" w:eastAsia="Calibri" w:hAnsi="Arial" w:cs="Arial"/>
          <w:bCs/>
          <w:sz w:val="22"/>
          <w:lang w:val="es-ES_tradnl"/>
        </w:rPr>
        <w:t>l</w:t>
      </w:r>
      <w:r w:rsidR="00BE3257" w:rsidRPr="00E858D2">
        <w:rPr>
          <w:rFonts w:ascii="Arial" w:eastAsia="Calibri" w:hAnsi="Arial" w:cs="Arial"/>
          <w:bCs/>
          <w:sz w:val="22"/>
          <w:lang w:val="es-ES_tradnl"/>
        </w:rPr>
        <w:t xml:space="preserve"> Estatuto General de Contrataci</w:t>
      </w:r>
      <w:r w:rsidR="0010198E">
        <w:rPr>
          <w:rFonts w:ascii="Arial" w:eastAsia="Calibri" w:hAnsi="Arial" w:cs="Arial"/>
          <w:bCs/>
          <w:sz w:val="22"/>
          <w:lang w:val="es-ES_tradnl"/>
        </w:rPr>
        <w:t xml:space="preserve">ón de la Administración Pública. </w:t>
      </w:r>
      <w:r w:rsidR="00BE3257" w:rsidRPr="00E858D2">
        <w:rPr>
          <w:rFonts w:ascii="Arial" w:eastAsia="Calibri" w:hAnsi="Arial" w:cs="Arial"/>
          <w:bCs/>
          <w:sz w:val="22"/>
          <w:lang w:val="es-ES_tradnl"/>
        </w:rPr>
        <w:t xml:space="preserve"> </w:t>
      </w:r>
      <w:r w:rsidR="00527BFD" w:rsidRPr="00E858D2">
        <w:rPr>
          <w:rFonts w:ascii="Arial" w:eastAsia="Calibri" w:hAnsi="Arial" w:cs="Arial"/>
          <w:bCs/>
          <w:sz w:val="22"/>
          <w:lang w:val="es-ES_tradnl"/>
        </w:rPr>
        <w:t xml:space="preserve">El tenor literal de este precepto </w:t>
      </w:r>
      <w:r w:rsidR="00322CE5" w:rsidRPr="00E858D2">
        <w:rPr>
          <w:rFonts w:ascii="Arial" w:eastAsia="Calibri" w:hAnsi="Arial" w:cs="Arial"/>
          <w:bCs/>
          <w:sz w:val="22"/>
          <w:lang w:val="es-ES_tradnl"/>
        </w:rPr>
        <w:t>prescribe</w:t>
      </w:r>
      <w:r w:rsidR="00AD54D4" w:rsidRPr="00E858D2">
        <w:rPr>
          <w:rFonts w:ascii="Arial" w:eastAsia="Calibri" w:hAnsi="Arial" w:cs="Arial"/>
          <w:bCs/>
          <w:sz w:val="22"/>
          <w:lang w:val="es-ES_tradnl"/>
        </w:rPr>
        <w:t xml:space="preserve"> </w:t>
      </w:r>
      <w:r w:rsidR="007E1858" w:rsidRPr="00E858D2">
        <w:rPr>
          <w:rFonts w:ascii="Arial" w:eastAsia="Calibri" w:hAnsi="Arial" w:cs="Arial"/>
          <w:bCs/>
          <w:sz w:val="22"/>
          <w:lang w:val="es-ES_tradnl"/>
        </w:rPr>
        <w:t>lo siguiente:</w:t>
      </w:r>
    </w:p>
    <w:p w14:paraId="1A796030" w14:textId="77777777" w:rsidR="007E1858" w:rsidRPr="00E858D2" w:rsidRDefault="007E1858" w:rsidP="009753C3">
      <w:pPr>
        <w:tabs>
          <w:tab w:val="left" w:pos="0"/>
        </w:tabs>
        <w:spacing w:line="276" w:lineRule="auto"/>
        <w:jc w:val="both"/>
        <w:rPr>
          <w:rFonts w:ascii="Arial" w:eastAsia="Calibri" w:hAnsi="Arial" w:cs="Arial"/>
          <w:bCs/>
          <w:sz w:val="22"/>
          <w:lang w:val="es-ES_tradnl"/>
        </w:rPr>
      </w:pPr>
    </w:p>
    <w:p w14:paraId="546548B4" w14:textId="6EF0E2CC" w:rsidR="00C73649" w:rsidRPr="00E858D2" w:rsidRDefault="0098104B" w:rsidP="001956D5">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w:t>
      </w:r>
      <w:r w:rsidR="000C47F0" w:rsidRPr="00E858D2">
        <w:rPr>
          <w:rFonts w:ascii="Arial" w:hAnsi="Arial" w:cs="Arial"/>
          <w:sz w:val="21"/>
          <w:szCs w:val="21"/>
          <w:lang w:val="es-ES_tradnl"/>
        </w:rPr>
        <w:t xml:space="preserve">56. </w:t>
      </w:r>
      <w:r w:rsidRPr="00E858D2">
        <w:rPr>
          <w:rFonts w:ascii="Arial" w:hAnsi="Arial" w:cs="Arial"/>
          <w:sz w:val="21"/>
          <w:szCs w:val="21"/>
          <w:lang w:val="es-ES_tradnl"/>
        </w:rPr>
        <w:t>Aplicación de los documentos tipo a entidades de régimen especial</w:t>
      </w:r>
      <w:r w:rsidR="000C47F0" w:rsidRPr="00E858D2">
        <w:rPr>
          <w:rFonts w:ascii="Arial" w:hAnsi="Arial" w:cs="Arial"/>
          <w:sz w:val="21"/>
          <w:szCs w:val="21"/>
          <w:lang w:val="es-ES_tradnl"/>
        </w:rPr>
        <w:t>.</w:t>
      </w:r>
      <w:r w:rsidR="00F9752C" w:rsidRPr="00E858D2">
        <w:rPr>
          <w:rFonts w:ascii="Arial" w:hAnsi="Arial" w:cs="Arial"/>
          <w:sz w:val="21"/>
          <w:szCs w:val="21"/>
          <w:lang w:val="es-ES_tradnl"/>
        </w:rPr>
        <w:t xml:space="preserve">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w:t>
      </w:r>
      <w:r w:rsidR="00F9752C" w:rsidRPr="00E858D2">
        <w:rPr>
          <w:rFonts w:ascii="Arial" w:hAnsi="Arial" w:cs="Arial"/>
          <w:sz w:val="21"/>
          <w:szCs w:val="21"/>
          <w:lang w:val="es-ES_tradnl"/>
        </w:rPr>
        <w:lastRenderedPageBreak/>
        <w:t xml:space="preserve">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6750CCC" w14:textId="77777777" w:rsidR="001956D5" w:rsidRDefault="001956D5" w:rsidP="001956D5">
      <w:pPr>
        <w:tabs>
          <w:tab w:val="left" w:pos="0"/>
        </w:tabs>
        <w:ind w:left="709" w:right="709"/>
        <w:jc w:val="both"/>
        <w:rPr>
          <w:rFonts w:ascii="Arial" w:hAnsi="Arial" w:cs="Arial"/>
          <w:sz w:val="21"/>
          <w:szCs w:val="21"/>
          <w:lang w:val="es-ES_tradnl"/>
        </w:rPr>
      </w:pPr>
    </w:p>
    <w:p w14:paraId="438BC3C8" w14:textId="2667C81F" w:rsidR="00C73649" w:rsidRPr="00E858D2" w:rsidRDefault="00F9752C" w:rsidP="001956D5">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18942BD" w14:textId="77777777" w:rsidR="001956D5" w:rsidRDefault="001956D5" w:rsidP="001956D5">
      <w:pPr>
        <w:tabs>
          <w:tab w:val="left" w:pos="0"/>
        </w:tabs>
        <w:ind w:left="709" w:right="709"/>
        <w:jc w:val="both"/>
        <w:rPr>
          <w:rFonts w:ascii="Arial" w:hAnsi="Arial" w:cs="Arial"/>
          <w:sz w:val="21"/>
          <w:szCs w:val="21"/>
          <w:lang w:val="es-ES_tradnl"/>
        </w:rPr>
      </w:pPr>
    </w:p>
    <w:p w14:paraId="6D4835D4" w14:textId="0378EF84" w:rsidR="007E1858" w:rsidRPr="00E858D2" w:rsidRDefault="00F9752C" w:rsidP="001956D5">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w:t>
      </w:r>
      <w:r w:rsidR="00556941" w:rsidRPr="00E858D2">
        <w:rPr>
          <w:rFonts w:ascii="Arial" w:hAnsi="Arial" w:cs="Arial"/>
          <w:sz w:val="21"/>
          <w:szCs w:val="21"/>
          <w:lang w:val="es-ES_tradnl"/>
        </w:rPr>
        <w:t xml:space="preserve"> </w:t>
      </w:r>
      <w:r w:rsidR="00AD54D4" w:rsidRPr="00E858D2">
        <w:rPr>
          <w:rFonts w:ascii="Arial" w:hAnsi="Arial" w:cs="Arial"/>
          <w:sz w:val="21"/>
          <w:szCs w:val="21"/>
          <w:lang w:val="es-ES_tradnl"/>
        </w:rPr>
        <w:t>(</w:t>
      </w:r>
      <w:r w:rsidR="00556941" w:rsidRPr="00E858D2">
        <w:rPr>
          <w:rFonts w:ascii="Arial" w:hAnsi="Arial" w:cs="Arial"/>
          <w:sz w:val="21"/>
          <w:szCs w:val="21"/>
          <w:lang w:val="es-ES_tradnl"/>
        </w:rPr>
        <w:t>Énfasis fuera de texto</w:t>
      </w:r>
      <w:r w:rsidR="00AD54D4" w:rsidRPr="00E858D2">
        <w:rPr>
          <w:rFonts w:ascii="Arial" w:hAnsi="Arial" w:cs="Arial"/>
          <w:sz w:val="21"/>
          <w:szCs w:val="21"/>
          <w:lang w:val="es-ES_tradnl"/>
        </w:rPr>
        <w:t>)</w:t>
      </w:r>
    </w:p>
    <w:p w14:paraId="7EAEEE86" w14:textId="77777777" w:rsidR="00F16DDE" w:rsidRPr="00E858D2" w:rsidRDefault="00F16DDE" w:rsidP="009753C3">
      <w:pPr>
        <w:tabs>
          <w:tab w:val="left" w:pos="0"/>
        </w:tabs>
        <w:spacing w:line="276" w:lineRule="auto"/>
        <w:jc w:val="both"/>
        <w:rPr>
          <w:rFonts w:ascii="Arial" w:eastAsia="Calibri" w:hAnsi="Arial" w:cs="Arial"/>
          <w:bCs/>
          <w:sz w:val="22"/>
          <w:lang w:val="es-ES_tradnl"/>
        </w:rPr>
      </w:pPr>
    </w:p>
    <w:p w14:paraId="7B2579D8" w14:textId="3A685B41" w:rsidR="00843BFE" w:rsidRPr="00E858D2" w:rsidRDefault="00DF6F5C" w:rsidP="00173EC6">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98104B" w:rsidRPr="00E858D2">
        <w:rPr>
          <w:rFonts w:ascii="Arial" w:eastAsia="Calibri" w:hAnsi="Arial" w:cs="Arial"/>
          <w:bCs/>
          <w:sz w:val="22"/>
          <w:lang w:val="es-ES_tradnl"/>
        </w:rPr>
        <w:t>Las implicaciones de lo establecido</w:t>
      </w:r>
      <w:r w:rsidR="00B6695D" w:rsidRPr="00E858D2">
        <w:rPr>
          <w:rFonts w:ascii="Arial" w:eastAsia="Calibri" w:hAnsi="Arial" w:cs="Arial"/>
          <w:bCs/>
          <w:sz w:val="22"/>
          <w:lang w:val="es-ES_tradnl"/>
        </w:rPr>
        <w:t xml:space="preserve"> en est</w:t>
      </w:r>
      <w:r w:rsidR="002C1A7A" w:rsidRPr="00E858D2">
        <w:rPr>
          <w:rFonts w:ascii="Arial" w:eastAsia="Calibri" w:hAnsi="Arial" w:cs="Arial"/>
          <w:bCs/>
          <w:sz w:val="22"/>
          <w:lang w:val="es-ES_tradnl"/>
        </w:rPr>
        <w:t>a</w:t>
      </w:r>
      <w:r w:rsidR="00B6695D" w:rsidRPr="00E858D2">
        <w:rPr>
          <w:rFonts w:ascii="Arial" w:eastAsia="Calibri" w:hAnsi="Arial" w:cs="Arial"/>
          <w:bCs/>
          <w:sz w:val="22"/>
          <w:lang w:val="es-ES_tradnl"/>
        </w:rPr>
        <w:t xml:space="preserve"> norma son variadas y se presentan en múltiples</w:t>
      </w:r>
      <w:r w:rsidR="00E9226B" w:rsidRPr="00E858D2">
        <w:rPr>
          <w:rFonts w:ascii="Arial" w:eastAsia="Calibri" w:hAnsi="Arial" w:cs="Arial"/>
          <w:bCs/>
          <w:sz w:val="22"/>
          <w:lang w:val="es-ES_tradnl"/>
        </w:rPr>
        <w:t xml:space="preserve"> </w:t>
      </w:r>
      <w:r w:rsidR="00571B87" w:rsidRPr="00E858D2">
        <w:rPr>
          <w:rFonts w:ascii="Arial" w:eastAsia="Calibri" w:hAnsi="Arial" w:cs="Arial"/>
          <w:bCs/>
          <w:sz w:val="22"/>
          <w:lang w:val="es-ES_tradnl"/>
        </w:rPr>
        <w:t>ámbitos</w:t>
      </w:r>
      <w:r w:rsidR="00E9226B" w:rsidRPr="00E858D2">
        <w:rPr>
          <w:rFonts w:ascii="Arial" w:eastAsia="Calibri" w:hAnsi="Arial" w:cs="Arial"/>
          <w:bCs/>
          <w:sz w:val="22"/>
          <w:lang w:val="es-ES_tradnl"/>
        </w:rPr>
        <w:t xml:space="preserve"> de la actividad contractual</w:t>
      </w:r>
      <w:r w:rsidR="000111C2" w:rsidRPr="00E858D2">
        <w:rPr>
          <w:rFonts w:ascii="Arial" w:eastAsia="Calibri" w:hAnsi="Arial" w:cs="Arial"/>
          <w:bCs/>
          <w:sz w:val="22"/>
          <w:lang w:val="es-ES_tradnl"/>
        </w:rPr>
        <w:t xml:space="preserve"> de las entidades estatales</w:t>
      </w:r>
      <w:r w:rsidR="0071571C" w:rsidRPr="00E858D2">
        <w:rPr>
          <w:rFonts w:ascii="Arial" w:eastAsia="Calibri" w:hAnsi="Arial" w:cs="Arial"/>
          <w:bCs/>
          <w:sz w:val="22"/>
          <w:lang w:val="es-ES_tradnl"/>
        </w:rPr>
        <w:t>,</w:t>
      </w:r>
      <w:r w:rsidR="00910C7B" w:rsidRPr="00E858D2">
        <w:rPr>
          <w:rFonts w:ascii="Arial" w:eastAsia="Calibri" w:hAnsi="Arial" w:cs="Arial"/>
          <w:bCs/>
          <w:sz w:val="22"/>
          <w:lang w:val="es-ES_tradnl"/>
        </w:rPr>
        <w:t xml:space="preserve"> </w:t>
      </w:r>
      <w:r w:rsidR="003D3DE3" w:rsidRPr="00E858D2">
        <w:rPr>
          <w:rFonts w:ascii="Arial" w:eastAsia="Calibri" w:hAnsi="Arial" w:cs="Arial"/>
          <w:bCs/>
          <w:sz w:val="22"/>
          <w:lang w:val="es-ES_tradnl"/>
        </w:rPr>
        <w:t>que,</w:t>
      </w:r>
      <w:r w:rsidR="000017DD" w:rsidRPr="00E858D2">
        <w:rPr>
          <w:rFonts w:ascii="Arial" w:eastAsia="Calibri" w:hAnsi="Arial" w:cs="Arial"/>
          <w:bCs/>
          <w:sz w:val="22"/>
          <w:lang w:val="es-ES_tradnl"/>
        </w:rPr>
        <w:t xml:space="preserve"> como consecuencia</w:t>
      </w:r>
      <w:r w:rsidR="00910C7B" w:rsidRPr="00E858D2">
        <w:rPr>
          <w:rFonts w:ascii="Arial" w:eastAsia="Calibri" w:hAnsi="Arial" w:cs="Arial"/>
          <w:bCs/>
          <w:sz w:val="22"/>
          <w:lang w:val="es-ES_tradnl"/>
        </w:rPr>
        <w:t xml:space="preserve"> de la entrada en vigor de la disposición en cita, ven alterado su régimen jurídico</w:t>
      </w:r>
      <w:r w:rsidR="00FA7C74" w:rsidRPr="00E858D2">
        <w:rPr>
          <w:rFonts w:ascii="Arial" w:eastAsia="Calibri" w:hAnsi="Arial" w:cs="Arial"/>
          <w:bCs/>
          <w:sz w:val="22"/>
          <w:lang w:val="es-ES_tradnl"/>
        </w:rPr>
        <w:t>.</w:t>
      </w:r>
      <w:r w:rsidR="005E58A7" w:rsidRPr="00E858D2">
        <w:rPr>
          <w:rFonts w:ascii="Arial" w:eastAsia="Calibri" w:hAnsi="Arial" w:cs="Arial"/>
          <w:bCs/>
          <w:sz w:val="22"/>
          <w:lang w:val="es-ES_tradnl"/>
        </w:rPr>
        <w:t xml:space="preserve"> </w:t>
      </w:r>
      <w:r w:rsidR="003A3696" w:rsidRPr="00E858D2">
        <w:rPr>
          <w:rFonts w:ascii="Arial" w:eastAsia="Calibri" w:hAnsi="Arial" w:cs="Arial"/>
          <w:bCs/>
          <w:sz w:val="22"/>
          <w:lang w:val="es-ES_tradnl"/>
        </w:rPr>
        <w:t xml:space="preserve">Es por esto </w:t>
      </w:r>
      <w:r w:rsidR="00C41176" w:rsidRPr="00E858D2">
        <w:rPr>
          <w:rFonts w:ascii="Arial" w:eastAsia="Calibri" w:hAnsi="Arial" w:cs="Arial"/>
          <w:bCs/>
          <w:sz w:val="22"/>
          <w:lang w:val="es-ES_tradnl"/>
        </w:rPr>
        <w:t>por lo que</w:t>
      </w:r>
      <w:r w:rsidR="00ED37B3" w:rsidRPr="00E858D2">
        <w:rPr>
          <w:rFonts w:ascii="Arial" w:eastAsia="Calibri" w:hAnsi="Arial" w:cs="Arial"/>
          <w:bCs/>
          <w:sz w:val="22"/>
          <w:lang w:val="es-ES_tradnl"/>
        </w:rPr>
        <w:t xml:space="preserve"> una interpretación adecuada de</w:t>
      </w:r>
      <w:r w:rsidR="003D4CEF" w:rsidRPr="00E858D2">
        <w:rPr>
          <w:rFonts w:ascii="Arial" w:eastAsia="Calibri" w:hAnsi="Arial" w:cs="Arial"/>
          <w:bCs/>
          <w:sz w:val="22"/>
          <w:lang w:val="es-ES_tradnl"/>
        </w:rPr>
        <w:t xml:space="preserve"> esta disposición, </w:t>
      </w:r>
      <w:r w:rsidR="00C41176" w:rsidRPr="00E858D2">
        <w:rPr>
          <w:rFonts w:ascii="Arial" w:eastAsia="Calibri" w:hAnsi="Arial" w:cs="Arial"/>
          <w:bCs/>
          <w:sz w:val="22"/>
          <w:lang w:val="es-ES_tradnl"/>
        </w:rPr>
        <w:t>orientada a</w:t>
      </w:r>
      <w:r w:rsidR="003D4CEF" w:rsidRPr="00E858D2">
        <w:rPr>
          <w:rFonts w:ascii="Arial" w:eastAsia="Calibri" w:hAnsi="Arial" w:cs="Arial"/>
          <w:bCs/>
          <w:sz w:val="22"/>
          <w:lang w:val="es-ES_tradnl"/>
        </w:rPr>
        <w:t xml:space="preserve"> establecer con precisión </w:t>
      </w:r>
      <w:r w:rsidR="000017DD" w:rsidRPr="00E858D2">
        <w:rPr>
          <w:rFonts w:ascii="Arial" w:eastAsia="Calibri" w:hAnsi="Arial" w:cs="Arial"/>
          <w:bCs/>
          <w:sz w:val="22"/>
          <w:lang w:val="es-ES_tradnl"/>
        </w:rPr>
        <w:t>el alcance</w:t>
      </w:r>
      <w:r w:rsidR="00C54E9F" w:rsidRPr="00E858D2">
        <w:rPr>
          <w:rFonts w:ascii="Arial" w:eastAsia="Calibri" w:hAnsi="Arial" w:cs="Arial"/>
          <w:bCs/>
          <w:sz w:val="22"/>
          <w:lang w:val="es-ES_tradnl"/>
        </w:rPr>
        <w:t xml:space="preserve"> de sus efectos, exige</w:t>
      </w:r>
      <w:r w:rsidR="00C41176" w:rsidRPr="00E858D2">
        <w:rPr>
          <w:rFonts w:ascii="Arial" w:eastAsia="Calibri" w:hAnsi="Arial" w:cs="Arial"/>
          <w:bCs/>
          <w:sz w:val="22"/>
          <w:lang w:val="es-ES_tradnl"/>
        </w:rPr>
        <w:t xml:space="preserve"> detenerse </w:t>
      </w:r>
      <w:r w:rsidR="00AB01B7" w:rsidRPr="00E858D2">
        <w:rPr>
          <w:rFonts w:ascii="Arial" w:eastAsia="Calibri" w:hAnsi="Arial" w:cs="Arial"/>
          <w:bCs/>
          <w:sz w:val="22"/>
          <w:lang w:val="es-ES_tradnl"/>
        </w:rPr>
        <w:t>sobre ciertos aspectos</w:t>
      </w:r>
      <w:r w:rsidR="00583243" w:rsidRPr="00E858D2">
        <w:rPr>
          <w:rFonts w:ascii="Arial" w:eastAsia="Calibri" w:hAnsi="Arial" w:cs="Arial"/>
          <w:bCs/>
          <w:sz w:val="22"/>
          <w:lang w:val="es-ES_tradnl"/>
        </w:rPr>
        <w:t xml:space="preserve"> que, a juicio de esta Agencia</w:t>
      </w:r>
      <w:r w:rsidR="002B256B" w:rsidRPr="00E858D2">
        <w:rPr>
          <w:rFonts w:ascii="Arial" w:eastAsia="Calibri" w:hAnsi="Arial" w:cs="Arial"/>
          <w:bCs/>
          <w:sz w:val="22"/>
          <w:lang w:val="es-ES_tradnl"/>
        </w:rPr>
        <w:t>, resulta</w:t>
      </w:r>
      <w:r w:rsidR="00AB01B7"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 xml:space="preserve">indispensable </w:t>
      </w:r>
      <w:r w:rsidR="00B5587C" w:rsidRPr="00E858D2">
        <w:rPr>
          <w:rFonts w:ascii="Arial" w:eastAsia="Calibri" w:hAnsi="Arial" w:cs="Arial"/>
          <w:bCs/>
          <w:sz w:val="22"/>
          <w:lang w:val="es-ES_tradnl"/>
        </w:rPr>
        <w:t>analizar</w:t>
      </w:r>
      <w:r w:rsidR="002B256B"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para la comprensión de la norma materia de consulta</w:t>
      </w:r>
      <w:r w:rsidR="001A53AC" w:rsidRPr="00E858D2">
        <w:rPr>
          <w:rFonts w:ascii="Arial" w:eastAsia="Calibri" w:hAnsi="Arial" w:cs="Arial"/>
          <w:bCs/>
          <w:sz w:val="22"/>
          <w:lang w:val="es-ES_tradnl"/>
        </w:rPr>
        <w:t xml:space="preserve">, </w:t>
      </w:r>
      <w:r w:rsidR="007374E1" w:rsidRPr="00E858D2">
        <w:rPr>
          <w:rFonts w:ascii="Arial" w:eastAsia="Calibri" w:hAnsi="Arial" w:cs="Arial"/>
          <w:bCs/>
          <w:sz w:val="22"/>
          <w:lang w:val="es-ES_tradnl"/>
        </w:rPr>
        <w:t>los cuales se desarrollan a continuación.</w:t>
      </w:r>
      <w:r w:rsidR="001A53AC" w:rsidRPr="00E858D2">
        <w:rPr>
          <w:rFonts w:ascii="Arial" w:eastAsia="Calibri" w:hAnsi="Arial" w:cs="Arial"/>
          <w:bCs/>
          <w:sz w:val="22"/>
          <w:lang w:val="es-ES_tradnl"/>
        </w:rPr>
        <w:t xml:space="preserve"> </w:t>
      </w:r>
      <w:r w:rsidR="002B256B" w:rsidRPr="00E858D2">
        <w:rPr>
          <w:rFonts w:ascii="Arial" w:eastAsia="Calibri" w:hAnsi="Arial" w:cs="Arial"/>
          <w:bCs/>
          <w:sz w:val="22"/>
          <w:lang w:val="es-ES_tradnl"/>
        </w:rPr>
        <w:t xml:space="preserve"> </w:t>
      </w:r>
      <w:r w:rsidR="00AB01B7" w:rsidRPr="00E858D2">
        <w:rPr>
          <w:rFonts w:ascii="Arial" w:eastAsia="Calibri" w:hAnsi="Arial" w:cs="Arial"/>
          <w:bCs/>
          <w:sz w:val="22"/>
          <w:lang w:val="es-ES_tradnl"/>
        </w:rPr>
        <w:t xml:space="preserve"> </w:t>
      </w:r>
      <w:r w:rsidR="00C54E9F" w:rsidRPr="00E858D2">
        <w:rPr>
          <w:rFonts w:ascii="Arial" w:eastAsia="Calibri" w:hAnsi="Arial" w:cs="Arial"/>
          <w:bCs/>
          <w:sz w:val="22"/>
          <w:lang w:val="es-ES_tradnl"/>
        </w:rPr>
        <w:t xml:space="preserve"> </w:t>
      </w:r>
      <w:r w:rsidR="00910C7B" w:rsidRPr="00E858D2">
        <w:rPr>
          <w:rFonts w:ascii="Arial" w:eastAsia="Calibri" w:hAnsi="Arial" w:cs="Arial"/>
          <w:bCs/>
          <w:sz w:val="22"/>
          <w:lang w:val="es-ES_tradnl"/>
        </w:rPr>
        <w:t xml:space="preserve"> </w:t>
      </w:r>
    </w:p>
    <w:p w14:paraId="180D3503" w14:textId="77777777" w:rsidR="0098104B" w:rsidRPr="00E858D2" w:rsidRDefault="0098104B" w:rsidP="00205F30">
      <w:pPr>
        <w:tabs>
          <w:tab w:val="left" w:pos="0"/>
        </w:tabs>
        <w:spacing w:line="276" w:lineRule="auto"/>
        <w:jc w:val="both"/>
        <w:rPr>
          <w:rFonts w:ascii="Arial" w:eastAsia="Calibri" w:hAnsi="Arial" w:cs="Arial"/>
          <w:b/>
          <w:sz w:val="22"/>
          <w:lang w:val="es-ES_tradnl"/>
        </w:rPr>
      </w:pPr>
    </w:p>
    <w:p w14:paraId="209CDA5F" w14:textId="5DD5A30F" w:rsidR="00205F30" w:rsidRPr="00D46FF7" w:rsidRDefault="006500DB" w:rsidP="001956D5">
      <w:pPr>
        <w:tabs>
          <w:tab w:val="left" w:pos="426"/>
        </w:tabs>
        <w:spacing w:line="276" w:lineRule="auto"/>
        <w:jc w:val="both"/>
        <w:rPr>
          <w:rFonts w:ascii="Arial" w:eastAsia="Calibri" w:hAnsi="Arial" w:cs="Arial"/>
          <w:b/>
          <w:i/>
          <w:iCs/>
          <w:sz w:val="22"/>
          <w:lang w:val="es-ES_tradnl"/>
        </w:rPr>
      </w:pPr>
      <w:r w:rsidRPr="00D46FF7">
        <w:rPr>
          <w:rFonts w:ascii="Arial" w:eastAsia="Calibri" w:hAnsi="Arial" w:cs="Arial"/>
          <w:b/>
          <w:i/>
          <w:iCs/>
          <w:sz w:val="22"/>
          <w:lang w:val="es-ES_tradnl"/>
        </w:rPr>
        <w:tab/>
      </w:r>
      <w:r w:rsidR="00D7353F" w:rsidRPr="00D46FF7">
        <w:rPr>
          <w:rFonts w:ascii="Arial" w:eastAsia="Calibri" w:hAnsi="Arial" w:cs="Arial"/>
          <w:b/>
          <w:i/>
          <w:iCs/>
          <w:sz w:val="22"/>
          <w:lang w:val="es-ES_tradnl"/>
        </w:rPr>
        <w:tab/>
      </w:r>
      <w:r w:rsidR="00843BFE" w:rsidRPr="00D46FF7">
        <w:rPr>
          <w:rFonts w:ascii="Arial" w:eastAsia="Calibri" w:hAnsi="Arial" w:cs="Arial"/>
          <w:b/>
          <w:i/>
          <w:iCs/>
          <w:sz w:val="22"/>
          <w:lang w:val="es-ES_tradnl"/>
        </w:rPr>
        <w:t>2.2.1. Ámbito de aplicación</w:t>
      </w:r>
      <w:r w:rsidR="00AF6055" w:rsidRPr="00D46FF7">
        <w:rPr>
          <w:rFonts w:ascii="Arial" w:eastAsia="Calibri" w:hAnsi="Arial" w:cs="Arial"/>
          <w:b/>
          <w:i/>
          <w:iCs/>
          <w:sz w:val="22"/>
          <w:lang w:val="es-ES_tradnl"/>
        </w:rPr>
        <w:t xml:space="preserve"> </w:t>
      </w:r>
      <w:r w:rsidR="005F2154" w:rsidRPr="00D46FF7">
        <w:rPr>
          <w:rFonts w:ascii="Arial" w:eastAsia="Calibri" w:hAnsi="Arial" w:cs="Arial"/>
          <w:b/>
          <w:i/>
          <w:iCs/>
          <w:sz w:val="22"/>
          <w:lang w:val="es-ES_tradnl"/>
        </w:rPr>
        <w:t>y finalidad de la norma</w:t>
      </w:r>
    </w:p>
    <w:p w14:paraId="1906BF3E" w14:textId="77777777" w:rsidR="00205F30" w:rsidRPr="00205F30" w:rsidRDefault="00205F30" w:rsidP="007206FC">
      <w:pPr>
        <w:tabs>
          <w:tab w:val="left" w:pos="426"/>
        </w:tabs>
        <w:spacing w:line="276" w:lineRule="auto"/>
        <w:ind w:left="709"/>
        <w:jc w:val="both"/>
        <w:rPr>
          <w:rFonts w:ascii="Arial" w:eastAsia="Calibri" w:hAnsi="Arial" w:cs="Arial"/>
          <w:b/>
          <w:sz w:val="22"/>
          <w:lang w:val="es-ES_tradnl"/>
        </w:rPr>
      </w:pPr>
    </w:p>
    <w:p w14:paraId="70EF667C" w14:textId="0CC19629" w:rsidR="0071587F" w:rsidRPr="00E858D2" w:rsidRDefault="00AD54D4"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9C1D29" w:rsidRPr="00E858D2">
        <w:rPr>
          <w:rFonts w:ascii="Arial" w:eastAsia="Calibri" w:hAnsi="Arial" w:cs="Arial"/>
          <w:bCs/>
          <w:sz w:val="22"/>
          <w:lang w:val="es-ES_tradnl"/>
        </w:rPr>
        <w:t xml:space="preserve">omo se desprende </w:t>
      </w:r>
      <w:r w:rsidR="00C21125" w:rsidRPr="00E858D2">
        <w:rPr>
          <w:rFonts w:ascii="Arial" w:eastAsia="Calibri" w:hAnsi="Arial" w:cs="Arial"/>
          <w:bCs/>
          <w:sz w:val="22"/>
          <w:lang w:val="es-ES_tradnl"/>
        </w:rPr>
        <w:t>d</w:t>
      </w:r>
      <w:r w:rsidR="009C1D29" w:rsidRPr="00E858D2">
        <w:rPr>
          <w:rFonts w:ascii="Arial" w:eastAsia="Calibri" w:hAnsi="Arial" w:cs="Arial"/>
          <w:bCs/>
          <w:sz w:val="22"/>
          <w:lang w:val="es-ES_tradnl"/>
        </w:rPr>
        <w:t>e</w:t>
      </w:r>
      <w:r w:rsidR="00AA4124" w:rsidRPr="00E858D2">
        <w:rPr>
          <w:rFonts w:ascii="Arial" w:eastAsia="Calibri" w:hAnsi="Arial" w:cs="Arial"/>
          <w:bCs/>
          <w:sz w:val="22"/>
          <w:lang w:val="es-ES_tradnl"/>
        </w:rPr>
        <w:t xml:space="preserve"> </w:t>
      </w:r>
      <w:r w:rsidR="009C1D29" w:rsidRPr="00E858D2">
        <w:rPr>
          <w:rFonts w:ascii="Arial" w:eastAsia="Calibri" w:hAnsi="Arial" w:cs="Arial"/>
          <w:bCs/>
          <w:sz w:val="22"/>
          <w:lang w:val="es-ES_tradnl"/>
        </w:rPr>
        <w:t>l</w:t>
      </w:r>
      <w:r w:rsidR="00AA4124" w:rsidRPr="00E858D2">
        <w:rPr>
          <w:rFonts w:ascii="Arial" w:eastAsia="Calibri" w:hAnsi="Arial" w:cs="Arial"/>
          <w:bCs/>
          <w:sz w:val="22"/>
          <w:lang w:val="es-ES_tradnl"/>
        </w:rPr>
        <w:t>a</w:t>
      </w:r>
      <w:r w:rsidR="009C1D29" w:rsidRPr="00E858D2">
        <w:rPr>
          <w:rFonts w:ascii="Arial" w:eastAsia="Calibri" w:hAnsi="Arial" w:cs="Arial"/>
          <w:bCs/>
          <w:sz w:val="22"/>
          <w:lang w:val="es-ES_tradnl"/>
        </w:rPr>
        <w:t xml:space="preserve"> </w:t>
      </w:r>
      <w:r w:rsidR="00AA4124" w:rsidRPr="00E858D2">
        <w:rPr>
          <w:rFonts w:ascii="Arial" w:eastAsia="Calibri" w:hAnsi="Arial" w:cs="Arial"/>
          <w:bCs/>
          <w:sz w:val="22"/>
          <w:lang w:val="es-ES_tradnl"/>
        </w:rPr>
        <w:t>parte</w:t>
      </w:r>
      <w:r w:rsidR="007A5300" w:rsidRPr="00E858D2">
        <w:rPr>
          <w:rFonts w:ascii="Arial" w:eastAsia="Calibri" w:hAnsi="Arial" w:cs="Arial"/>
          <w:bCs/>
          <w:sz w:val="22"/>
          <w:lang w:val="es-ES_tradnl"/>
        </w:rPr>
        <w:t xml:space="preserve"> inicial</w:t>
      </w:r>
      <w:r w:rsidR="00AA4124" w:rsidRPr="00E858D2">
        <w:rPr>
          <w:rFonts w:ascii="Arial" w:eastAsia="Calibri" w:hAnsi="Arial" w:cs="Arial"/>
          <w:bCs/>
          <w:sz w:val="22"/>
          <w:lang w:val="es-ES_tradnl"/>
        </w:rPr>
        <w:t xml:space="preserve"> de</w:t>
      </w:r>
      <w:r w:rsidR="009F4C1E" w:rsidRPr="00E858D2">
        <w:rPr>
          <w:rFonts w:ascii="Arial" w:eastAsia="Calibri" w:hAnsi="Arial" w:cs="Arial"/>
          <w:bCs/>
          <w:sz w:val="22"/>
          <w:lang w:val="es-ES_tradnl"/>
        </w:rPr>
        <w:t xml:space="preserve"> </w:t>
      </w:r>
      <w:r w:rsidR="008B272E" w:rsidRPr="00E858D2">
        <w:rPr>
          <w:rFonts w:ascii="Arial" w:eastAsia="Calibri" w:hAnsi="Arial" w:cs="Arial"/>
          <w:bCs/>
          <w:sz w:val="22"/>
          <w:lang w:val="es-ES_tradnl"/>
        </w:rPr>
        <w:t xml:space="preserve">la norma </w:t>
      </w:r>
      <w:r w:rsidR="006A0D57" w:rsidRPr="00E858D2">
        <w:rPr>
          <w:rFonts w:ascii="Arial" w:eastAsia="Calibri" w:hAnsi="Arial" w:cs="Arial"/>
          <w:bCs/>
          <w:sz w:val="22"/>
          <w:lang w:val="es-ES_tradnl"/>
        </w:rPr>
        <w:t>citada</w:t>
      </w:r>
      <w:r w:rsidR="00AA4124" w:rsidRPr="00E858D2">
        <w:rPr>
          <w:rFonts w:ascii="Arial" w:eastAsia="Calibri" w:hAnsi="Arial" w:cs="Arial"/>
          <w:bCs/>
          <w:sz w:val="22"/>
          <w:lang w:val="es-ES_tradnl"/>
        </w:rPr>
        <w:t>, esta</w:t>
      </w:r>
      <w:r w:rsidR="006A0D57" w:rsidRPr="00E858D2">
        <w:rPr>
          <w:rFonts w:ascii="Arial" w:eastAsia="Calibri" w:hAnsi="Arial" w:cs="Arial"/>
          <w:bCs/>
          <w:sz w:val="22"/>
          <w:lang w:val="es-ES_tradnl"/>
        </w:rPr>
        <w:t xml:space="preserve"> se</w:t>
      </w:r>
      <w:r w:rsidR="00A04844" w:rsidRPr="00E858D2">
        <w:rPr>
          <w:rFonts w:ascii="Arial" w:eastAsia="Calibri" w:hAnsi="Arial" w:cs="Arial"/>
          <w:bCs/>
          <w:sz w:val="22"/>
          <w:lang w:val="es-ES_tradnl"/>
        </w:rPr>
        <w:t xml:space="preserve"> refiere a l</w:t>
      </w:r>
      <w:r w:rsidR="00DB248A" w:rsidRPr="00E858D2">
        <w:rPr>
          <w:rFonts w:ascii="Arial" w:eastAsia="Calibri" w:hAnsi="Arial" w:cs="Arial"/>
          <w:bCs/>
          <w:sz w:val="22"/>
          <w:lang w:val="es-ES_tradnl"/>
        </w:rPr>
        <w:t xml:space="preserve">a adquisición de bienes, obras o servicios por parte de entidades estatales sometidas al </w:t>
      </w:r>
      <w:r w:rsidR="00E707C5" w:rsidRPr="00E707C5">
        <w:rPr>
          <w:rFonts w:ascii="Arial" w:eastAsia="Calibri" w:hAnsi="Arial" w:cs="Arial"/>
          <w:bCs/>
          <w:sz w:val="22"/>
          <w:lang w:val="es-ES_tradnl"/>
        </w:rPr>
        <w:t>Estatuto General de Contratación de la Administración Pública</w:t>
      </w:r>
      <w:r w:rsidR="00DB248A" w:rsidRPr="00E858D2">
        <w:rPr>
          <w:rFonts w:ascii="Arial" w:eastAsia="Calibri" w:hAnsi="Arial" w:cs="Arial"/>
          <w:bCs/>
          <w:sz w:val="22"/>
          <w:lang w:val="es-ES_tradnl"/>
        </w:rPr>
        <w:t>, que</w:t>
      </w:r>
      <w:r w:rsidR="001823F5" w:rsidRPr="00E858D2">
        <w:rPr>
          <w:rFonts w:ascii="Arial" w:eastAsia="Calibri" w:hAnsi="Arial" w:cs="Arial"/>
          <w:bCs/>
          <w:sz w:val="22"/>
          <w:lang w:val="es-ES_tradnl"/>
        </w:rPr>
        <w:t xml:space="preserve"> celebren</w:t>
      </w:r>
      <w:r w:rsidR="00A04844" w:rsidRPr="00E858D2">
        <w:rPr>
          <w:rFonts w:ascii="Arial" w:eastAsia="Calibri" w:hAnsi="Arial" w:cs="Arial"/>
          <w:bCs/>
          <w:sz w:val="22"/>
          <w:lang w:val="es-ES_tradnl"/>
        </w:rPr>
        <w:t xml:space="preserve"> contratos, convenios interadministrativos o de cualquier otra </w:t>
      </w:r>
      <w:r w:rsidR="002B7A54" w:rsidRPr="00E858D2">
        <w:rPr>
          <w:rFonts w:ascii="Arial" w:eastAsia="Calibri" w:hAnsi="Arial" w:cs="Arial"/>
          <w:bCs/>
          <w:sz w:val="22"/>
          <w:lang w:val="es-ES_tradnl"/>
        </w:rPr>
        <w:t xml:space="preserve">índole </w:t>
      </w:r>
      <w:r w:rsidR="007534C3" w:rsidRPr="00E858D2">
        <w:rPr>
          <w:rFonts w:ascii="Arial" w:eastAsia="Calibri" w:hAnsi="Arial" w:cs="Arial"/>
          <w:bCs/>
          <w:sz w:val="22"/>
          <w:lang w:val="es-ES_tradnl"/>
        </w:rPr>
        <w:t xml:space="preserve">con </w:t>
      </w:r>
      <w:r w:rsidR="00FC6EDA" w:rsidRPr="00E858D2">
        <w:rPr>
          <w:rFonts w:ascii="Arial" w:eastAsia="Calibri" w:hAnsi="Arial" w:cs="Arial"/>
          <w:bCs/>
          <w:sz w:val="22"/>
          <w:lang w:val="es-ES_tradnl"/>
        </w:rPr>
        <w:t>e</w:t>
      </w:r>
      <w:r w:rsidR="007534C3" w:rsidRPr="00E858D2">
        <w:rPr>
          <w:rFonts w:ascii="Arial" w:eastAsia="Calibri" w:hAnsi="Arial" w:cs="Arial"/>
          <w:bCs/>
          <w:sz w:val="22"/>
          <w:lang w:val="es-ES_tradnl"/>
        </w:rPr>
        <w:t xml:space="preserve">ntidades estatales </w:t>
      </w:r>
      <w:r w:rsidR="00FC6EDA" w:rsidRPr="00E858D2">
        <w:rPr>
          <w:rFonts w:ascii="Arial" w:eastAsia="Calibri" w:hAnsi="Arial" w:cs="Arial"/>
          <w:bCs/>
          <w:sz w:val="22"/>
          <w:lang w:val="es-ES_tradnl"/>
        </w:rPr>
        <w:t>exceptuadas,</w:t>
      </w:r>
      <w:r w:rsidR="001B2D7F" w:rsidRPr="00E858D2">
        <w:rPr>
          <w:rFonts w:ascii="Arial" w:eastAsia="Calibri" w:hAnsi="Arial" w:cs="Arial"/>
          <w:bCs/>
          <w:sz w:val="22"/>
          <w:lang w:val="es-ES_tradnl"/>
        </w:rPr>
        <w:t xml:space="preserve"> patrimonios autónomos,</w:t>
      </w:r>
      <w:r w:rsidR="00FC6EDA" w:rsidRPr="00E858D2">
        <w:rPr>
          <w:rFonts w:ascii="Arial" w:eastAsia="Calibri" w:hAnsi="Arial" w:cs="Arial"/>
          <w:bCs/>
          <w:sz w:val="22"/>
          <w:lang w:val="es-ES_tradnl"/>
        </w:rPr>
        <w:t xml:space="preserve"> personas naturales</w:t>
      </w:r>
      <w:r w:rsidR="007534C3" w:rsidRPr="00E858D2">
        <w:rPr>
          <w:rFonts w:ascii="Arial" w:eastAsia="Calibri" w:hAnsi="Arial" w:cs="Arial"/>
          <w:bCs/>
          <w:sz w:val="22"/>
          <w:lang w:val="es-ES_tradnl"/>
        </w:rPr>
        <w:t xml:space="preserve"> </w:t>
      </w:r>
      <w:r w:rsidR="00C07376" w:rsidRPr="00E858D2">
        <w:rPr>
          <w:rFonts w:ascii="Arial" w:eastAsia="Calibri" w:hAnsi="Arial" w:cs="Arial"/>
          <w:bCs/>
          <w:sz w:val="22"/>
          <w:lang w:val="es-ES_tradnl"/>
        </w:rPr>
        <w:t>o</w:t>
      </w:r>
      <w:r w:rsidR="001B2D7F" w:rsidRPr="00E858D2">
        <w:rPr>
          <w:rFonts w:ascii="Arial" w:eastAsia="Calibri" w:hAnsi="Arial" w:cs="Arial"/>
          <w:bCs/>
          <w:sz w:val="22"/>
          <w:lang w:val="es-ES_tradnl"/>
        </w:rPr>
        <w:t xml:space="preserve"> jurídicas</w:t>
      </w:r>
      <w:r w:rsidR="007534C3" w:rsidRPr="00E858D2">
        <w:rPr>
          <w:rFonts w:ascii="Arial" w:eastAsia="Calibri" w:hAnsi="Arial" w:cs="Arial"/>
          <w:bCs/>
          <w:sz w:val="22"/>
          <w:lang w:val="es-ES_tradnl"/>
        </w:rPr>
        <w:t xml:space="preserve"> de derecho privado</w:t>
      </w:r>
      <w:r w:rsidR="009E4685" w:rsidRPr="00E858D2">
        <w:rPr>
          <w:rFonts w:ascii="Arial" w:eastAsia="Calibri" w:hAnsi="Arial" w:cs="Arial"/>
          <w:bCs/>
          <w:sz w:val="22"/>
          <w:lang w:val="es-ES_tradnl"/>
        </w:rPr>
        <w:t>.</w:t>
      </w:r>
      <w:r w:rsidR="003160DB" w:rsidRPr="00E858D2">
        <w:rPr>
          <w:rFonts w:ascii="Arial" w:eastAsia="Calibri" w:hAnsi="Arial" w:cs="Arial"/>
          <w:bCs/>
          <w:sz w:val="22"/>
          <w:lang w:val="es-ES_tradnl"/>
        </w:rPr>
        <w:t xml:space="preserve"> </w:t>
      </w:r>
      <w:r w:rsidR="009E4685" w:rsidRPr="00E858D2">
        <w:rPr>
          <w:rFonts w:ascii="Arial" w:eastAsia="Calibri" w:hAnsi="Arial" w:cs="Arial"/>
          <w:bCs/>
          <w:sz w:val="22"/>
          <w:lang w:val="es-ES_tradnl"/>
        </w:rPr>
        <w:t xml:space="preserve">En ese </w:t>
      </w:r>
      <w:r w:rsidR="00673047" w:rsidRPr="00E858D2">
        <w:rPr>
          <w:rFonts w:ascii="Arial" w:eastAsia="Calibri" w:hAnsi="Arial" w:cs="Arial"/>
          <w:bCs/>
          <w:sz w:val="22"/>
          <w:lang w:val="es-ES_tradnl"/>
        </w:rPr>
        <w:t>sentido, est</w:t>
      </w:r>
      <w:r w:rsidR="00AA4124" w:rsidRPr="00E858D2">
        <w:rPr>
          <w:rFonts w:ascii="Arial" w:eastAsia="Calibri" w:hAnsi="Arial" w:cs="Arial"/>
          <w:bCs/>
          <w:sz w:val="22"/>
          <w:lang w:val="es-ES_tradnl"/>
        </w:rPr>
        <w:t>e</w:t>
      </w:r>
      <w:r w:rsidR="009E4685" w:rsidRPr="00E858D2">
        <w:rPr>
          <w:rFonts w:ascii="Arial" w:eastAsia="Calibri" w:hAnsi="Arial" w:cs="Arial"/>
          <w:bCs/>
          <w:sz w:val="22"/>
          <w:lang w:val="es-ES_tradnl"/>
        </w:rPr>
        <w:t xml:space="preserve"> </w:t>
      </w:r>
      <w:r w:rsidR="006C663B" w:rsidRPr="00E858D2">
        <w:rPr>
          <w:rFonts w:ascii="Arial" w:eastAsia="Calibri" w:hAnsi="Arial" w:cs="Arial"/>
          <w:bCs/>
          <w:sz w:val="22"/>
          <w:lang w:val="es-ES_tradnl"/>
        </w:rPr>
        <w:t>primer inciso</w:t>
      </w:r>
      <w:r w:rsidR="0071587F" w:rsidRPr="00E858D2">
        <w:rPr>
          <w:rFonts w:ascii="Arial" w:eastAsia="Calibri" w:hAnsi="Arial" w:cs="Arial"/>
          <w:bCs/>
          <w:sz w:val="22"/>
          <w:lang w:val="es-ES_tradnl"/>
        </w:rPr>
        <w:t xml:space="preserve"> formula un mandato dirigido a las entidades sometidas</w:t>
      </w:r>
      <w:r w:rsidR="00F1357A" w:rsidRPr="00E858D2">
        <w:rPr>
          <w:rFonts w:ascii="Arial" w:eastAsia="Calibri" w:hAnsi="Arial" w:cs="Arial"/>
          <w:bCs/>
          <w:sz w:val="22"/>
          <w:lang w:val="es-ES_tradnl"/>
        </w:rPr>
        <w:t xml:space="preserve"> al </w:t>
      </w:r>
      <w:r w:rsidR="00E707C5" w:rsidRPr="00E858D2">
        <w:rPr>
          <w:rFonts w:ascii="Arial" w:eastAsia="Calibri" w:hAnsi="Arial" w:cs="Arial"/>
          <w:sz w:val="22"/>
          <w:lang w:val="es-ES_tradnl"/>
        </w:rPr>
        <w:t>Estatuto General de Contratación de la Administración Pública</w:t>
      </w:r>
      <w:r w:rsidR="00F1357A" w:rsidRPr="00E858D2">
        <w:rPr>
          <w:rFonts w:ascii="Arial" w:eastAsia="Calibri" w:hAnsi="Arial" w:cs="Arial"/>
          <w:bCs/>
          <w:sz w:val="22"/>
          <w:lang w:val="es-ES_tradnl"/>
        </w:rPr>
        <w:t>,</w:t>
      </w:r>
      <w:r w:rsidR="00DB248A" w:rsidRPr="00E858D2">
        <w:rPr>
          <w:rFonts w:ascii="Arial" w:eastAsia="Calibri" w:hAnsi="Arial" w:cs="Arial"/>
          <w:bCs/>
          <w:sz w:val="22"/>
          <w:lang w:val="es-ES_tradnl"/>
        </w:rPr>
        <w:t xml:space="preserve"> para que</w:t>
      </w:r>
      <w:r w:rsidR="005E7332" w:rsidRPr="00E858D2">
        <w:rPr>
          <w:rFonts w:ascii="Arial" w:eastAsia="Calibri" w:hAnsi="Arial" w:cs="Arial"/>
          <w:bCs/>
          <w:sz w:val="22"/>
          <w:lang w:val="es-ES_tradnl"/>
        </w:rPr>
        <w:t xml:space="preserve">, en la adquisición de bienes, obras o </w:t>
      </w:r>
      <w:r w:rsidR="007D215F" w:rsidRPr="00E858D2">
        <w:rPr>
          <w:rFonts w:ascii="Arial" w:eastAsia="Calibri" w:hAnsi="Arial" w:cs="Arial"/>
          <w:bCs/>
          <w:sz w:val="22"/>
          <w:lang w:val="es-ES_tradnl"/>
        </w:rPr>
        <w:t>servicios, apliquen</w:t>
      </w:r>
      <w:r w:rsidR="00CA54CE" w:rsidRPr="00E858D2">
        <w:rPr>
          <w:rFonts w:ascii="Arial" w:eastAsia="Calibri" w:hAnsi="Arial" w:cs="Arial"/>
          <w:bCs/>
          <w:sz w:val="22"/>
          <w:lang w:val="es-ES_tradnl"/>
        </w:rPr>
        <w:t xml:space="preserve"> los documentos tipo expedidos por esta Agencia, </w:t>
      </w:r>
      <w:r w:rsidR="00F1357A" w:rsidRPr="00E858D2">
        <w:rPr>
          <w:rFonts w:ascii="Arial" w:eastAsia="Calibri" w:hAnsi="Arial" w:cs="Arial"/>
          <w:bCs/>
          <w:sz w:val="22"/>
          <w:lang w:val="es-ES_tradnl"/>
        </w:rPr>
        <w:t xml:space="preserve">cuando celebren contratos o convenios interadministrativos o de cualquier otra índole, </w:t>
      </w:r>
      <w:r w:rsidR="00CA54CE" w:rsidRPr="00E858D2">
        <w:rPr>
          <w:rFonts w:ascii="Arial" w:eastAsia="Calibri" w:hAnsi="Arial" w:cs="Arial"/>
          <w:bCs/>
          <w:sz w:val="22"/>
          <w:lang w:val="es-ES_tradnl"/>
        </w:rPr>
        <w:t>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otra entidad estatal, o </w:t>
      </w:r>
      <w:r w:rsidR="00CA54CE" w:rsidRPr="00E858D2">
        <w:rPr>
          <w:rFonts w:ascii="Arial" w:eastAsia="Calibri" w:hAnsi="Arial" w:cs="Arial"/>
          <w:bCs/>
          <w:sz w:val="22"/>
          <w:lang w:val="es-ES_tradnl"/>
        </w:rPr>
        <w:t xml:space="preserve">con </w:t>
      </w:r>
      <w:r w:rsidR="00F1357A" w:rsidRPr="00E858D2">
        <w:rPr>
          <w:rFonts w:ascii="Arial" w:eastAsia="Calibri" w:hAnsi="Arial" w:cs="Arial"/>
          <w:bCs/>
          <w:sz w:val="22"/>
          <w:lang w:val="es-ES_tradnl"/>
        </w:rPr>
        <w:t>patrimonios autónomos o 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personas naturales o jurídicas, cuyo régimen de contratación sea especial o de derecho privado</w:t>
      </w:r>
      <w:r w:rsidR="00C917C0"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 </w:t>
      </w:r>
    </w:p>
    <w:p w14:paraId="6B3707FA" w14:textId="1C895BD5" w:rsidR="00A77528" w:rsidRPr="00E858D2" w:rsidRDefault="00F1357A"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D1754" w:rsidRPr="00E858D2">
        <w:rPr>
          <w:rFonts w:ascii="Arial" w:eastAsia="Calibri" w:hAnsi="Arial" w:cs="Arial"/>
          <w:bCs/>
          <w:sz w:val="22"/>
          <w:lang w:val="es-ES_tradnl"/>
        </w:rPr>
        <w:t xml:space="preserve">De acuerdo con esto, </w:t>
      </w:r>
      <w:r w:rsidR="001E2747" w:rsidRPr="00E858D2">
        <w:rPr>
          <w:rFonts w:ascii="Arial" w:eastAsia="Calibri" w:hAnsi="Arial" w:cs="Arial"/>
          <w:bCs/>
          <w:sz w:val="22"/>
          <w:lang w:val="es-ES_tradnl"/>
        </w:rPr>
        <w:t xml:space="preserve">el artículo </w:t>
      </w:r>
      <w:r w:rsidR="002E69F1" w:rsidRPr="00E858D2">
        <w:rPr>
          <w:rFonts w:ascii="Arial" w:eastAsia="Calibri" w:hAnsi="Arial" w:cs="Arial"/>
          <w:bCs/>
          <w:sz w:val="22"/>
          <w:lang w:val="es-ES_tradnl"/>
        </w:rPr>
        <w:t>56 de la Ley 2195 de 2022</w:t>
      </w:r>
      <w:r w:rsidR="00A77528" w:rsidRPr="00E858D2">
        <w:rPr>
          <w:rFonts w:ascii="Arial" w:eastAsia="Calibri" w:hAnsi="Arial" w:cs="Arial"/>
          <w:bCs/>
          <w:sz w:val="22"/>
          <w:lang w:val="es-ES_tradnl"/>
        </w:rPr>
        <w:t xml:space="preserve"> </w:t>
      </w:r>
      <w:r w:rsidR="002E69F1" w:rsidRPr="00E858D2">
        <w:rPr>
          <w:rFonts w:ascii="Arial" w:eastAsia="Calibri" w:hAnsi="Arial" w:cs="Arial"/>
          <w:bCs/>
          <w:sz w:val="22"/>
          <w:lang w:val="es-ES_tradnl"/>
        </w:rPr>
        <w:t xml:space="preserve">es una norma que </w:t>
      </w:r>
      <w:r w:rsidR="00C41C50" w:rsidRPr="00E858D2">
        <w:rPr>
          <w:rFonts w:ascii="Arial" w:eastAsia="Calibri" w:hAnsi="Arial" w:cs="Arial"/>
          <w:bCs/>
          <w:sz w:val="22"/>
          <w:lang w:val="es-ES_tradnl"/>
        </w:rPr>
        <w:t>complementa a</w:t>
      </w:r>
      <w:r w:rsidR="00DC0CAB" w:rsidRPr="00E858D2">
        <w:rPr>
          <w:rFonts w:ascii="Arial" w:eastAsia="Calibri" w:hAnsi="Arial" w:cs="Arial"/>
          <w:bCs/>
          <w:sz w:val="22"/>
          <w:lang w:val="es-ES_tradnl"/>
        </w:rPr>
        <w:t>l</w:t>
      </w:r>
      <w:r w:rsidR="00023BA5" w:rsidRPr="00E858D2">
        <w:rPr>
          <w:rFonts w:ascii="Arial" w:eastAsia="Calibri" w:hAnsi="Arial" w:cs="Arial"/>
          <w:bCs/>
          <w:sz w:val="22"/>
          <w:lang w:val="es-ES_tradnl"/>
        </w:rPr>
        <w:t xml:space="preserve"> parágrafo 7 del artículo 2 de la Ley 1150 de 2007, modificado por la Ley 2022 de 2020, </w:t>
      </w:r>
      <w:r w:rsidR="002E69F1" w:rsidRPr="00E858D2">
        <w:rPr>
          <w:rFonts w:ascii="Arial" w:eastAsia="Calibri" w:hAnsi="Arial" w:cs="Arial"/>
          <w:bCs/>
          <w:sz w:val="22"/>
          <w:lang w:val="es-ES_tradnl"/>
        </w:rPr>
        <w:t xml:space="preserve">que </w:t>
      </w:r>
      <w:r w:rsidR="00D50310" w:rsidRPr="00E858D2">
        <w:rPr>
          <w:rFonts w:ascii="Arial" w:eastAsia="Calibri" w:hAnsi="Arial" w:cs="Arial"/>
          <w:bCs/>
          <w:sz w:val="22"/>
          <w:lang w:val="es-ES_tradnl"/>
        </w:rPr>
        <w:t xml:space="preserve">establece el mandato de aplicación obligatoria de los documentos tipo para las entidades sometidas al </w:t>
      </w:r>
      <w:r w:rsidR="00E707C5" w:rsidRPr="00E858D2">
        <w:rPr>
          <w:rFonts w:ascii="Arial" w:eastAsia="Calibri" w:hAnsi="Arial" w:cs="Arial"/>
          <w:sz w:val="22"/>
          <w:lang w:val="es-ES_tradnl"/>
        </w:rPr>
        <w:t>Estatuto General de Contratación de la Administración Pública</w:t>
      </w:r>
      <w:r w:rsidR="002E69F1" w:rsidRPr="00E858D2">
        <w:rPr>
          <w:rFonts w:ascii="Arial" w:eastAsia="Calibri" w:hAnsi="Arial" w:cs="Arial"/>
          <w:bCs/>
          <w:sz w:val="22"/>
          <w:lang w:val="es-ES_tradnl"/>
        </w:rPr>
        <w:t xml:space="preserve">. </w:t>
      </w:r>
      <w:r w:rsidR="00FA72F1" w:rsidRPr="00E858D2">
        <w:rPr>
          <w:rFonts w:ascii="Arial" w:eastAsia="Calibri" w:hAnsi="Arial" w:cs="Arial"/>
          <w:bCs/>
          <w:sz w:val="22"/>
          <w:lang w:val="es-ES_tradnl"/>
        </w:rPr>
        <w:t>S</w:t>
      </w:r>
      <w:r w:rsidR="002E69F1" w:rsidRPr="00E858D2">
        <w:rPr>
          <w:rFonts w:ascii="Arial" w:eastAsia="Calibri" w:hAnsi="Arial" w:cs="Arial"/>
          <w:bCs/>
          <w:sz w:val="22"/>
          <w:lang w:val="es-ES_tradnl"/>
        </w:rPr>
        <w:t>i bien e</w:t>
      </w:r>
      <w:r w:rsidR="000D7A5C" w:rsidRPr="00E858D2">
        <w:rPr>
          <w:rFonts w:ascii="Arial" w:eastAsia="Calibri" w:hAnsi="Arial" w:cs="Arial"/>
          <w:bCs/>
          <w:sz w:val="22"/>
          <w:lang w:val="es-ES_tradnl"/>
        </w:rPr>
        <w:t>l texto</w:t>
      </w:r>
      <w:r w:rsidR="00833F02" w:rsidRPr="00E858D2">
        <w:rPr>
          <w:rFonts w:ascii="Arial" w:eastAsia="Calibri" w:hAnsi="Arial" w:cs="Arial"/>
          <w:bCs/>
          <w:sz w:val="22"/>
          <w:lang w:val="es-ES_tradnl"/>
        </w:rPr>
        <w:t xml:space="preserve"> de</w:t>
      </w:r>
      <w:r w:rsidR="002E69F1" w:rsidRPr="00E858D2">
        <w:rPr>
          <w:rFonts w:ascii="Arial" w:eastAsia="Calibri" w:hAnsi="Arial" w:cs="Arial"/>
          <w:bCs/>
          <w:sz w:val="22"/>
          <w:lang w:val="es-ES_tradnl"/>
        </w:rPr>
        <w:t xml:space="preserve"> la </w:t>
      </w:r>
      <w:r w:rsidR="000D7A5C" w:rsidRPr="00E858D2">
        <w:rPr>
          <w:rFonts w:ascii="Arial" w:eastAsia="Calibri" w:hAnsi="Arial" w:cs="Arial"/>
          <w:bCs/>
          <w:sz w:val="22"/>
          <w:lang w:val="es-ES_tradnl"/>
        </w:rPr>
        <w:t xml:space="preserve">Ley 2022 de 2020 </w:t>
      </w:r>
      <w:r w:rsidR="00646B27" w:rsidRPr="00E858D2">
        <w:rPr>
          <w:rFonts w:ascii="Arial" w:eastAsia="Calibri" w:hAnsi="Arial" w:cs="Arial"/>
          <w:bCs/>
          <w:sz w:val="22"/>
          <w:lang w:val="es-ES_tradnl"/>
        </w:rPr>
        <w:t>establece</w:t>
      </w:r>
      <w:r w:rsidR="000D7A5C" w:rsidRPr="00E858D2">
        <w:rPr>
          <w:rFonts w:ascii="Arial" w:eastAsia="Calibri" w:hAnsi="Arial" w:cs="Arial"/>
          <w:bCs/>
          <w:sz w:val="22"/>
          <w:lang w:val="es-ES_tradnl"/>
        </w:rPr>
        <w:t xml:space="preserve"> con claridad </w:t>
      </w:r>
      <w:r w:rsidR="00923016" w:rsidRPr="00E858D2">
        <w:rPr>
          <w:rFonts w:ascii="Arial" w:eastAsia="Calibri" w:hAnsi="Arial" w:cs="Arial"/>
          <w:bCs/>
          <w:sz w:val="22"/>
          <w:lang w:val="es-ES_tradnl"/>
        </w:rPr>
        <w:t xml:space="preserve">la </w:t>
      </w:r>
      <w:r w:rsidR="00362F5F" w:rsidRPr="00E858D2">
        <w:rPr>
          <w:rFonts w:ascii="Arial" w:eastAsia="Calibri" w:hAnsi="Arial" w:cs="Arial"/>
          <w:bCs/>
          <w:sz w:val="22"/>
          <w:lang w:val="es-ES_tradnl"/>
        </w:rPr>
        <w:t xml:space="preserve">regla de </w:t>
      </w:r>
      <w:r w:rsidR="000D7A5C" w:rsidRPr="00E858D2">
        <w:rPr>
          <w:rFonts w:ascii="Arial" w:eastAsia="Calibri" w:hAnsi="Arial" w:cs="Arial"/>
          <w:bCs/>
          <w:sz w:val="22"/>
          <w:lang w:val="es-ES_tradnl"/>
        </w:rPr>
        <w:t xml:space="preserve">aplicación </w:t>
      </w:r>
      <w:r w:rsidR="000D7A5C" w:rsidRPr="00E858D2">
        <w:rPr>
          <w:rFonts w:ascii="Arial" w:eastAsia="Calibri" w:hAnsi="Arial" w:cs="Arial"/>
          <w:bCs/>
          <w:sz w:val="22"/>
          <w:lang w:val="es-ES_tradnl"/>
        </w:rPr>
        <w:lastRenderedPageBreak/>
        <w:t>obligatoria de los documentos tipo</w:t>
      </w:r>
      <w:r w:rsidR="00362F5F" w:rsidRPr="00E858D2">
        <w:rPr>
          <w:rFonts w:ascii="Arial" w:eastAsia="Calibri" w:hAnsi="Arial" w:cs="Arial"/>
          <w:bCs/>
          <w:sz w:val="22"/>
          <w:lang w:val="es-ES_tradnl"/>
        </w:rPr>
        <w:t xml:space="preserve"> en los Procesos de Contratación adelantados por l</w:t>
      </w:r>
      <w:r w:rsidR="00923016" w:rsidRPr="00E858D2">
        <w:rPr>
          <w:rFonts w:ascii="Arial" w:eastAsia="Calibri" w:hAnsi="Arial" w:cs="Arial"/>
          <w:bCs/>
          <w:sz w:val="22"/>
          <w:lang w:val="es-ES_tradnl"/>
        </w:rPr>
        <w:t xml:space="preserve">as </w:t>
      </w:r>
      <w:r w:rsidR="00362F5F" w:rsidRPr="00E858D2">
        <w:rPr>
          <w:rFonts w:ascii="Arial" w:eastAsia="Calibri" w:hAnsi="Arial" w:cs="Arial"/>
          <w:bCs/>
          <w:sz w:val="22"/>
          <w:lang w:val="es-ES_tradnl"/>
        </w:rPr>
        <w:t xml:space="preserve">entidades estatales regidas por el </w:t>
      </w:r>
      <w:r w:rsidR="00E707C5" w:rsidRPr="00E858D2">
        <w:rPr>
          <w:rFonts w:ascii="Arial" w:eastAsia="Calibri" w:hAnsi="Arial" w:cs="Arial"/>
          <w:sz w:val="22"/>
          <w:lang w:val="es-ES_tradnl"/>
        </w:rPr>
        <w:t>Estatuto General de Contratación de la Administración Pública</w:t>
      </w:r>
      <w:r w:rsidR="00923016" w:rsidRPr="00E858D2">
        <w:rPr>
          <w:rFonts w:ascii="Arial" w:eastAsia="Calibri" w:hAnsi="Arial" w:cs="Arial"/>
          <w:bCs/>
          <w:sz w:val="22"/>
          <w:lang w:val="es-ES_tradnl"/>
        </w:rPr>
        <w:t>,</w:t>
      </w:r>
      <w:r w:rsidR="00584282" w:rsidRPr="00E858D2">
        <w:rPr>
          <w:rFonts w:ascii="Arial" w:eastAsia="Calibri" w:hAnsi="Arial" w:cs="Arial"/>
          <w:bCs/>
          <w:sz w:val="22"/>
          <w:lang w:val="es-ES_tradnl"/>
        </w:rPr>
        <w:t xml:space="preserve"> </w:t>
      </w:r>
      <w:r w:rsidR="00923016" w:rsidRPr="00E858D2">
        <w:rPr>
          <w:rFonts w:ascii="Arial" w:eastAsia="Calibri" w:hAnsi="Arial" w:cs="Arial"/>
          <w:bCs/>
          <w:sz w:val="22"/>
          <w:lang w:val="es-ES_tradnl"/>
        </w:rPr>
        <w:t>lo cierto es que su</w:t>
      </w:r>
      <w:r w:rsidR="00584282" w:rsidRPr="00E858D2">
        <w:rPr>
          <w:rFonts w:ascii="Arial" w:eastAsia="Calibri" w:hAnsi="Arial" w:cs="Arial"/>
          <w:bCs/>
          <w:sz w:val="22"/>
          <w:lang w:val="es-ES_tradnl"/>
        </w:rPr>
        <w:t>s efectos no eran los mismos</w:t>
      </w:r>
      <w:r w:rsidR="00150078" w:rsidRPr="00E858D2">
        <w:rPr>
          <w:rFonts w:ascii="Arial" w:eastAsia="Calibri" w:hAnsi="Arial" w:cs="Arial"/>
          <w:bCs/>
          <w:sz w:val="22"/>
          <w:lang w:val="es-ES_tradnl"/>
        </w:rPr>
        <w:t xml:space="preserve"> en los procesos de selección adelantados por entidades exceptuadas o con </w:t>
      </w:r>
      <w:r w:rsidR="00780BA7" w:rsidRPr="00E858D2">
        <w:rPr>
          <w:rFonts w:ascii="Arial" w:eastAsia="Calibri" w:hAnsi="Arial" w:cs="Arial"/>
          <w:bCs/>
          <w:sz w:val="22"/>
          <w:lang w:val="es-ES_tradnl"/>
        </w:rPr>
        <w:t>regímenes especiales</w:t>
      </w:r>
      <w:r w:rsidR="007B0D18" w:rsidRPr="00E858D2">
        <w:rPr>
          <w:rFonts w:ascii="Arial" w:eastAsia="Calibri" w:hAnsi="Arial" w:cs="Arial"/>
          <w:bCs/>
          <w:sz w:val="22"/>
          <w:lang w:val="es-ES_tradnl"/>
        </w:rPr>
        <w:t xml:space="preserve">.  </w:t>
      </w:r>
    </w:p>
    <w:p w14:paraId="225EC169" w14:textId="406AB043" w:rsidR="00CA128F" w:rsidRPr="00E858D2" w:rsidRDefault="00780BA7"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A</w:t>
      </w:r>
      <w:r w:rsidR="005608D4" w:rsidRPr="00E858D2">
        <w:rPr>
          <w:rFonts w:ascii="Arial" w:eastAsia="Calibri" w:hAnsi="Arial" w:cs="Arial"/>
          <w:bCs/>
          <w:sz w:val="22"/>
          <w:lang w:val="es-ES_tradnl"/>
        </w:rPr>
        <w:t>nte</w:t>
      </w:r>
      <w:r w:rsidR="00B33477" w:rsidRPr="00E858D2">
        <w:rPr>
          <w:rFonts w:ascii="Arial" w:eastAsia="Calibri" w:hAnsi="Arial" w:cs="Arial"/>
          <w:bCs/>
          <w:sz w:val="22"/>
          <w:lang w:val="es-ES_tradnl"/>
        </w:rPr>
        <w:t>s de</w:t>
      </w:r>
      <w:r w:rsidR="005608D4" w:rsidRPr="00E858D2">
        <w:rPr>
          <w:rFonts w:ascii="Arial" w:eastAsia="Calibri" w:hAnsi="Arial" w:cs="Arial"/>
          <w:bCs/>
          <w:sz w:val="22"/>
          <w:lang w:val="es-ES_tradnl"/>
        </w:rPr>
        <w:t xml:space="preserve"> la </w:t>
      </w:r>
      <w:r w:rsidR="00583A43" w:rsidRPr="00E858D2">
        <w:rPr>
          <w:rFonts w:ascii="Arial" w:eastAsia="Calibri" w:hAnsi="Arial" w:cs="Arial"/>
          <w:bCs/>
          <w:sz w:val="22"/>
          <w:lang w:val="es-ES_tradnl"/>
        </w:rPr>
        <w:t>expedición</w:t>
      </w:r>
      <w:r w:rsidR="005608D4" w:rsidRPr="00E858D2">
        <w:rPr>
          <w:rFonts w:ascii="Arial" w:eastAsia="Calibri" w:hAnsi="Arial" w:cs="Arial"/>
          <w:bCs/>
          <w:sz w:val="22"/>
          <w:lang w:val="es-ES_tradnl"/>
        </w:rPr>
        <w:t xml:space="preserve"> del artículo 56 </w:t>
      </w:r>
      <w:r w:rsidR="005608D4" w:rsidRPr="00E858D2">
        <w:rPr>
          <w:rFonts w:ascii="Arial" w:eastAsia="Calibri" w:hAnsi="Arial" w:cs="Arial"/>
          <w:bCs/>
          <w:i/>
          <w:iCs/>
          <w:sz w:val="22"/>
          <w:lang w:val="es-ES_tradnl"/>
        </w:rPr>
        <w:t>ibídem</w:t>
      </w:r>
      <w:r w:rsidR="005608D4" w:rsidRPr="00E858D2">
        <w:rPr>
          <w:rFonts w:ascii="Arial" w:eastAsia="Calibri" w:hAnsi="Arial" w:cs="Arial"/>
          <w:bCs/>
          <w:sz w:val="22"/>
          <w:lang w:val="es-ES_tradnl"/>
        </w:rPr>
        <w:t>¸</w:t>
      </w:r>
      <w:r w:rsidR="00705D53" w:rsidRPr="00E858D2">
        <w:rPr>
          <w:rFonts w:ascii="Arial" w:eastAsia="Calibri" w:hAnsi="Arial" w:cs="Arial"/>
          <w:bCs/>
          <w:sz w:val="22"/>
          <w:lang w:val="es-ES_tradnl"/>
        </w:rPr>
        <w:t xml:space="preserve"> </w:t>
      </w:r>
      <w:r w:rsidR="00B33477" w:rsidRPr="00E858D2">
        <w:rPr>
          <w:rFonts w:ascii="Arial" w:eastAsia="Calibri" w:hAnsi="Arial" w:cs="Arial"/>
          <w:bCs/>
          <w:sz w:val="22"/>
          <w:lang w:val="es-ES_tradnl"/>
        </w:rPr>
        <w:t xml:space="preserve">la Ley 2022 de 2020 </w:t>
      </w:r>
      <w:r w:rsidRPr="00E858D2">
        <w:rPr>
          <w:rFonts w:ascii="Arial" w:eastAsia="Calibri" w:hAnsi="Arial" w:cs="Arial"/>
          <w:bCs/>
          <w:sz w:val="22"/>
          <w:lang w:val="es-ES_tradnl"/>
        </w:rPr>
        <w:t xml:space="preserve">ya </w:t>
      </w:r>
      <w:r w:rsidR="00EC63EC" w:rsidRPr="00E858D2">
        <w:rPr>
          <w:rFonts w:ascii="Arial" w:eastAsia="Calibri" w:hAnsi="Arial" w:cs="Arial"/>
          <w:bCs/>
          <w:sz w:val="22"/>
          <w:lang w:val="es-ES_tradnl"/>
        </w:rPr>
        <w:t xml:space="preserve">había </w:t>
      </w:r>
      <w:r w:rsidR="00B33477" w:rsidRPr="00E858D2">
        <w:rPr>
          <w:rFonts w:ascii="Arial" w:eastAsia="Calibri" w:hAnsi="Arial" w:cs="Arial"/>
          <w:bCs/>
          <w:sz w:val="22"/>
          <w:lang w:val="es-ES_tradnl"/>
        </w:rPr>
        <w:t>estableci</w:t>
      </w:r>
      <w:r w:rsidR="00EC63EC" w:rsidRPr="00E858D2">
        <w:rPr>
          <w:rFonts w:ascii="Arial" w:eastAsia="Calibri" w:hAnsi="Arial" w:cs="Arial"/>
          <w:bCs/>
          <w:sz w:val="22"/>
          <w:lang w:val="es-ES_tradnl"/>
        </w:rPr>
        <w:t>do</w:t>
      </w:r>
      <w:r w:rsidR="00B33477" w:rsidRPr="00E858D2">
        <w:rPr>
          <w:rFonts w:ascii="Arial" w:eastAsia="Calibri" w:hAnsi="Arial" w:cs="Arial"/>
          <w:bCs/>
          <w:sz w:val="22"/>
          <w:lang w:val="es-ES_tradnl"/>
        </w:rPr>
        <w:t xml:space="preserve"> </w:t>
      </w:r>
      <w:r w:rsidR="00E83BF9" w:rsidRPr="00E858D2">
        <w:rPr>
          <w:rFonts w:ascii="Arial" w:eastAsia="Calibri" w:hAnsi="Arial" w:cs="Arial"/>
          <w:bCs/>
          <w:sz w:val="22"/>
          <w:lang w:val="es-ES_tradnl"/>
        </w:rPr>
        <w:t>el mandato de aplicación obligatoria de los documentos tipo</w:t>
      </w:r>
      <w:r w:rsidR="005C4E0D" w:rsidRPr="00E858D2">
        <w:rPr>
          <w:rFonts w:ascii="Arial" w:eastAsia="Calibri" w:hAnsi="Arial" w:cs="Arial"/>
          <w:bCs/>
          <w:sz w:val="22"/>
          <w:lang w:val="es-ES_tradnl"/>
        </w:rPr>
        <w:t xml:space="preserve">, atribuyendo a esta a Agencia la competencia para expedirlos. </w:t>
      </w:r>
      <w:r w:rsidR="00F30804" w:rsidRPr="00E858D2">
        <w:rPr>
          <w:rFonts w:ascii="Arial" w:eastAsia="Calibri" w:hAnsi="Arial" w:cs="Arial"/>
          <w:bCs/>
          <w:sz w:val="22"/>
          <w:lang w:val="es-ES_tradnl"/>
        </w:rPr>
        <w:t xml:space="preserve">Dicha Ley </w:t>
      </w:r>
      <w:r w:rsidR="00B33F25" w:rsidRPr="00E858D2">
        <w:rPr>
          <w:rFonts w:ascii="Arial" w:eastAsia="Calibri" w:hAnsi="Arial" w:cs="Arial"/>
          <w:bCs/>
          <w:sz w:val="22"/>
          <w:lang w:val="es-ES_tradnl"/>
        </w:rPr>
        <w:t>restringe su</w:t>
      </w:r>
      <w:r w:rsidR="0080149A" w:rsidRPr="00E858D2">
        <w:rPr>
          <w:rFonts w:ascii="Arial" w:eastAsia="Calibri" w:hAnsi="Arial" w:cs="Arial"/>
          <w:bCs/>
          <w:sz w:val="22"/>
          <w:lang w:val="es-ES_tradnl"/>
        </w:rPr>
        <w:t xml:space="preserve"> </w:t>
      </w:r>
      <w:r w:rsidR="00CA291F" w:rsidRPr="00E858D2">
        <w:rPr>
          <w:rFonts w:ascii="Arial" w:eastAsia="Calibri" w:hAnsi="Arial" w:cs="Arial"/>
          <w:bCs/>
          <w:sz w:val="22"/>
          <w:lang w:val="es-ES_tradnl"/>
        </w:rPr>
        <w:t>aplicación</w:t>
      </w:r>
      <w:r w:rsidR="0080149A" w:rsidRPr="00E858D2">
        <w:rPr>
          <w:rFonts w:ascii="Arial" w:eastAsia="Calibri" w:hAnsi="Arial" w:cs="Arial"/>
          <w:bCs/>
          <w:sz w:val="22"/>
          <w:lang w:val="es-ES_tradnl"/>
        </w:rPr>
        <w:t xml:space="preserve"> </w:t>
      </w:r>
      <w:r w:rsidR="00392B35" w:rsidRPr="00E858D2">
        <w:rPr>
          <w:rFonts w:ascii="Arial" w:eastAsia="Calibri" w:hAnsi="Arial" w:cs="Arial"/>
          <w:bCs/>
          <w:sz w:val="22"/>
          <w:lang w:val="es-ES_tradnl"/>
        </w:rPr>
        <w:t xml:space="preserve">en </w:t>
      </w:r>
      <w:r w:rsidR="00714BF3" w:rsidRPr="00E858D2">
        <w:rPr>
          <w:rFonts w:ascii="Arial" w:eastAsia="Calibri" w:hAnsi="Arial" w:cs="Arial"/>
          <w:bCs/>
          <w:sz w:val="22"/>
          <w:lang w:val="es-ES_tradnl"/>
        </w:rPr>
        <w:t>los</w:t>
      </w:r>
      <w:r w:rsidR="00392B35" w:rsidRPr="00E858D2">
        <w:rPr>
          <w:rFonts w:ascii="Arial" w:eastAsia="Calibri" w:hAnsi="Arial" w:cs="Arial"/>
          <w:bCs/>
          <w:sz w:val="22"/>
          <w:lang w:val="es-ES_tradnl"/>
        </w:rPr>
        <w:t xml:space="preserve"> </w:t>
      </w:r>
      <w:r w:rsidR="005A3ED9" w:rsidRPr="00E858D2">
        <w:rPr>
          <w:rFonts w:ascii="Arial" w:eastAsia="Calibri" w:hAnsi="Arial" w:cs="Arial"/>
          <w:bCs/>
          <w:sz w:val="22"/>
          <w:lang w:val="es-ES_tradnl"/>
        </w:rPr>
        <w:t xml:space="preserve">Procesos de </w:t>
      </w:r>
      <w:r w:rsidR="00714BF3" w:rsidRPr="00E858D2">
        <w:rPr>
          <w:rFonts w:ascii="Arial" w:eastAsia="Calibri" w:hAnsi="Arial" w:cs="Arial"/>
          <w:bCs/>
          <w:sz w:val="22"/>
          <w:lang w:val="es-ES_tradnl"/>
        </w:rPr>
        <w:t>Contratación</w:t>
      </w:r>
      <w:r w:rsidR="005A3ED9" w:rsidRPr="00E858D2">
        <w:rPr>
          <w:rFonts w:ascii="Arial" w:eastAsia="Calibri" w:hAnsi="Arial" w:cs="Arial"/>
          <w:bCs/>
          <w:sz w:val="22"/>
          <w:lang w:val="es-ES_tradnl"/>
        </w:rPr>
        <w:t xml:space="preserve"> </w:t>
      </w:r>
      <w:r w:rsidR="005D0A72" w:rsidRPr="00E858D2">
        <w:rPr>
          <w:rFonts w:ascii="Arial" w:eastAsia="Calibri" w:hAnsi="Arial" w:cs="Arial"/>
          <w:bCs/>
          <w:sz w:val="22"/>
          <w:lang w:val="es-ES_tradnl"/>
        </w:rPr>
        <w:t>a través de</w:t>
      </w:r>
      <w:r w:rsidR="005A3ED9" w:rsidRPr="00E858D2">
        <w:rPr>
          <w:rFonts w:ascii="Arial" w:eastAsia="Calibri" w:hAnsi="Arial" w:cs="Arial"/>
          <w:bCs/>
          <w:sz w:val="22"/>
          <w:lang w:val="es-ES_tradnl"/>
        </w:rPr>
        <w:t xml:space="preserve"> los que </w:t>
      </w:r>
      <w:r w:rsidR="00714BF3" w:rsidRPr="00E858D2">
        <w:rPr>
          <w:rFonts w:ascii="Arial" w:eastAsia="Calibri" w:hAnsi="Arial" w:cs="Arial"/>
          <w:bCs/>
          <w:sz w:val="22"/>
          <w:lang w:val="es-ES_tradnl"/>
        </w:rPr>
        <w:t>una</w:t>
      </w:r>
      <w:r w:rsidR="005A3ED9" w:rsidRPr="00E858D2">
        <w:rPr>
          <w:rFonts w:ascii="Arial" w:eastAsia="Calibri" w:hAnsi="Arial" w:cs="Arial"/>
          <w:bCs/>
          <w:sz w:val="22"/>
          <w:lang w:val="es-ES_tradnl"/>
        </w:rPr>
        <w:t xml:space="preserve"> entidad estatal regida por el </w:t>
      </w:r>
      <w:r w:rsidR="00E707C5" w:rsidRPr="00E858D2">
        <w:rPr>
          <w:rFonts w:ascii="Arial" w:eastAsia="Calibri" w:hAnsi="Arial" w:cs="Arial"/>
          <w:sz w:val="22"/>
          <w:lang w:val="es-ES_tradnl"/>
        </w:rPr>
        <w:t>Estatuto General de Contratación de la Administración Pública</w:t>
      </w:r>
      <w:r w:rsidR="005D0A72" w:rsidRPr="00E858D2">
        <w:rPr>
          <w:rFonts w:ascii="Arial" w:eastAsia="Calibri" w:hAnsi="Arial" w:cs="Arial"/>
          <w:bCs/>
          <w:sz w:val="22"/>
          <w:lang w:val="es-ES_tradnl"/>
        </w:rPr>
        <w:t xml:space="preserve"> debe adquirir</w:t>
      </w:r>
      <w:r w:rsidR="00070FFF" w:rsidRPr="00E858D2">
        <w:rPr>
          <w:rFonts w:ascii="Arial" w:eastAsia="Calibri" w:hAnsi="Arial" w:cs="Arial"/>
          <w:bCs/>
          <w:sz w:val="22"/>
          <w:lang w:val="es-ES_tradnl"/>
        </w:rPr>
        <w:t xml:space="preserve"> una obra o servicio</w:t>
      </w:r>
      <w:r w:rsidR="003A2137" w:rsidRPr="00E858D2">
        <w:rPr>
          <w:rFonts w:ascii="Arial" w:eastAsia="Calibri" w:hAnsi="Arial" w:cs="Arial"/>
          <w:bCs/>
          <w:sz w:val="22"/>
          <w:lang w:val="es-ES_tradnl"/>
        </w:rPr>
        <w:t>,</w:t>
      </w:r>
      <w:r w:rsidR="00BF407C" w:rsidRPr="00E858D2">
        <w:rPr>
          <w:rFonts w:ascii="Arial" w:eastAsia="Calibri" w:hAnsi="Arial" w:cs="Arial"/>
          <w:bCs/>
          <w:sz w:val="22"/>
          <w:lang w:val="es-ES_tradnl"/>
        </w:rPr>
        <w:t xml:space="preserve"> por supuesto</w:t>
      </w:r>
      <w:r w:rsidR="00A177A5" w:rsidRPr="00E858D2">
        <w:rPr>
          <w:rFonts w:ascii="Arial" w:eastAsia="Calibri" w:hAnsi="Arial" w:cs="Arial"/>
          <w:bCs/>
          <w:sz w:val="22"/>
          <w:lang w:val="es-ES_tradnl"/>
        </w:rPr>
        <w:t xml:space="preserve"> </w:t>
      </w:r>
      <w:r w:rsidR="00BF407C" w:rsidRPr="00E858D2">
        <w:rPr>
          <w:rFonts w:ascii="Arial" w:eastAsia="Calibri" w:hAnsi="Arial" w:cs="Arial"/>
          <w:bCs/>
          <w:sz w:val="22"/>
          <w:lang w:val="es-ES_tradnl"/>
        </w:rPr>
        <w:t>siempre que</w:t>
      </w:r>
      <w:r w:rsidR="008C49D1" w:rsidRPr="00E858D2">
        <w:rPr>
          <w:rFonts w:ascii="Arial" w:eastAsia="Calibri" w:hAnsi="Arial" w:cs="Arial"/>
          <w:bCs/>
          <w:sz w:val="22"/>
          <w:lang w:val="es-ES_tradnl"/>
        </w:rPr>
        <w:t xml:space="preserve"> </w:t>
      </w:r>
      <w:r w:rsidR="003A2137" w:rsidRPr="00E858D2">
        <w:rPr>
          <w:rFonts w:ascii="Arial" w:eastAsia="Calibri" w:hAnsi="Arial" w:cs="Arial"/>
          <w:bCs/>
          <w:sz w:val="22"/>
          <w:lang w:val="es-ES_tradnl"/>
        </w:rPr>
        <w:t>el objeto a</w:t>
      </w:r>
      <w:r w:rsidR="00BF407C" w:rsidRPr="00E858D2">
        <w:rPr>
          <w:rFonts w:ascii="Arial" w:eastAsia="Calibri" w:hAnsi="Arial" w:cs="Arial"/>
          <w:bCs/>
          <w:sz w:val="22"/>
          <w:lang w:val="es-ES_tradnl"/>
        </w:rPr>
        <w:t xml:space="preserve"> contratar</w:t>
      </w:r>
      <w:r w:rsidR="00571E92" w:rsidRPr="00E858D2">
        <w:rPr>
          <w:rFonts w:ascii="Arial" w:eastAsia="Calibri" w:hAnsi="Arial" w:cs="Arial"/>
          <w:bCs/>
          <w:sz w:val="22"/>
          <w:lang w:val="es-ES_tradnl"/>
        </w:rPr>
        <w:t>, al igual que</w:t>
      </w:r>
      <w:r w:rsidR="003A2137" w:rsidRPr="00E858D2">
        <w:rPr>
          <w:rFonts w:ascii="Arial" w:eastAsia="Calibri" w:hAnsi="Arial" w:cs="Arial"/>
          <w:bCs/>
          <w:sz w:val="22"/>
          <w:lang w:val="es-ES_tradnl"/>
        </w:rPr>
        <w:t xml:space="preserve"> la modalidad que se requiere emplear</w:t>
      </w:r>
      <w:r w:rsidR="00571E92" w:rsidRPr="00E858D2">
        <w:rPr>
          <w:rFonts w:ascii="Arial" w:eastAsia="Calibri" w:hAnsi="Arial" w:cs="Arial"/>
          <w:bCs/>
          <w:sz w:val="22"/>
          <w:lang w:val="es-ES_tradnl"/>
        </w:rPr>
        <w:t>,</w:t>
      </w:r>
      <w:r w:rsidR="003A2137" w:rsidRPr="00E858D2">
        <w:rPr>
          <w:rFonts w:ascii="Arial" w:eastAsia="Calibri" w:hAnsi="Arial" w:cs="Arial"/>
          <w:bCs/>
          <w:sz w:val="22"/>
          <w:lang w:val="es-ES_tradnl"/>
        </w:rPr>
        <w:t xml:space="preserve"> estén cobijados por algún documento tipo vigente. </w:t>
      </w:r>
      <w:r w:rsidR="001A76FF" w:rsidRPr="00E858D2">
        <w:rPr>
          <w:rFonts w:ascii="Arial" w:eastAsia="Calibri" w:hAnsi="Arial" w:cs="Arial"/>
          <w:bCs/>
          <w:sz w:val="22"/>
          <w:lang w:val="es-ES_tradnl"/>
        </w:rPr>
        <w:t>Por el contrario</w:t>
      </w:r>
      <w:r w:rsidR="00322B4C" w:rsidRPr="00E858D2">
        <w:rPr>
          <w:rFonts w:ascii="Arial" w:eastAsia="Calibri" w:hAnsi="Arial" w:cs="Arial"/>
          <w:bCs/>
          <w:sz w:val="22"/>
          <w:lang w:val="es-ES_tradnl"/>
        </w:rPr>
        <w:t>, la aplicación de documentos tipo</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por</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 xml:space="preserve">parte de </w:t>
      </w:r>
      <w:r w:rsidR="00AB57D5" w:rsidRPr="00E858D2">
        <w:rPr>
          <w:rFonts w:ascii="Arial" w:eastAsia="Calibri" w:hAnsi="Arial" w:cs="Arial"/>
          <w:bCs/>
          <w:sz w:val="22"/>
          <w:lang w:val="es-ES_tradnl"/>
        </w:rPr>
        <w:t>entidad</w:t>
      </w:r>
      <w:r w:rsidR="004541BB" w:rsidRPr="00E858D2">
        <w:rPr>
          <w:rFonts w:ascii="Arial" w:eastAsia="Calibri" w:hAnsi="Arial" w:cs="Arial"/>
          <w:bCs/>
          <w:sz w:val="22"/>
          <w:lang w:val="es-ES_tradnl"/>
        </w:rPr>
        <w:t>es</w:t>
      </w:r>
      <w:r w:rsidR="00AB57D5"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con</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regímenes</w:t>
      </w:r>
      <w:r w:rsidR="004541BB" w:rsidRPr="00E858D2">
        <w:rPr>
          <w:rFonts w:ascii="Arial" w:eastAsia="Calibri" w:hAnsi="Arial" w:cs="Arial"/>
          <w:bCs/>
          <w:sz w:val="22"/>
          <w:lang w:val="es-ES_tradnl"/>
        </w:rPr>
        <w:t xml:space="preserve"> especial</w:t>
      </w:r>
      <w:r w:rsidR="005C27D5" w:rsidRPr="00E858D2">
        <w:rPr>
          <w:rFonts w:ascii="Arial" w:eastAsia="Calibri" w:hAnsi="Arial" w:cs="Arial"/>
          <w:bCs/>
          <w:sz w:val="22"/>
          <w:lang w:val="es-ES_tradnl"/>
        </w:rPr>
        <w:t>es</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 xml:space="preserve">o </w:t>
      </w:r>
      <w:r w:rsidR="00155F48" w:rsidRPr="00E858D2">
        <w:rPr>
          <w:rFonts w:ascii="Arial" w:eastAsia="Calibri" w:hAnsi="Arial" w:cs="Arial"/>
          <w:bCs/>
          <w:sz w:val="22"/>
          <w:lang w:val="es-ES_tradnl"/>
        </w:rPr>
        <w:t xml:space="preserve">de </w:t>
      </w:r>
      <w:r w:rsidR="005C27D5" w:rsidRPr="00E858D2">
        <w:rPr>
          <w:rFonts w:ascii="Arial" w:eastAsia="Calibri" w:hAnsi="Arial" w:cs="Arial"/>
          <w:bCs/>
          <w:sz w:val="22"/>
          <w:lang w:val="es-ES_tradnl"/>
        </w:rPr>
        <w:t>derecho privado era un asunto que escapaba de</w:t>
      </w:r>
      <w:r w:rsidR="00247DCD" w:rsidRPr="00E858D2">
        <w:rPr>
          <w:rFonts w:ascii="Arial" w:eastAsia="Calibri" w:hAnsi="Arial" w:cs="Arial"/>
          <w:bCs/>
          <w:sz w:val="22"/>
          <w:lang w:val="es-ES_tradnl"/>
        </w:rPr>
        <w:t xml:space="preserve">l ámbito de aplicación de lo establecido por la Ley 2022 de 2022, </w:t>
      </w:r>
      <w:r w:rsidR="00724D42" w:rsidRPr="00E858D2">
        <w:rPr>
          <w:rFonts w:ascii="Arial" w:eastAsia="Calibri" w:hAnsi="Arial" w:cs="Arial"/>
          <w:bCs/>
          <w:sz w:val="22"/>
          <w:lang w:val="es-ES_tradnl"/>
        </w:rPr>
        <w:t>incluso</w:t>
      </w:r>
      <w:r w:rsidR="009E6743" w:rsidRPr="00E858D2">
        <w:rPr>
          <w:rFonts w:ascii="Arial" w:eastAsia="Calibri" w:hAnsi="Arial" w:cs="Arial"/>
          <w:bCs/>
          <w:sz w:val="22"/>
          <w:lang w:val="es-ES_tradnl"/>
        </w:rPr>
        <w:t xml:space="preserve"> tratándose de</w:t>
      </w:r>
      <w:r w:rsidR="00945168" w:rsidRPr="00E858D2">
        <w:rPr>
          <w:rFonts w:ascii="Arial" w:eastAsia="Calibri" w:hAnsi="Arial" w:cs="Arial"/>
          <w:bCs/>
          <w:sz w:val="22"/>
          <w:lang w:val="es-ES_tradnl"/>
        </w:rPr>
        <w:t xml:space="preserve"> obras o servicios</w:t>
      </w:r>
      <w:r w:rsidR="00776A53" w:rsidRPr="00E858D2">
        <w:rPr>
          <w:rFonts w:ascii="Arial" w:eastAsia="Calibri" w:hAnsi="Arial" w:cs="Arial"/>
          <w:bCs/>
          <w:sz w:val="22"/>
          <w:lang w:val="es-ES_tradnl"/>
        </w:rPr>
        <w:t xml:space="preserve"> para cuya contratación </w:t>
      </w:r>
      <w:r w:rsidR="00312828" w:rsidRPr="00E858D2">
        <w:rPr>
          <w:rFonts w:ascii="Arial" w:eastAsia="Calibri" w:hAnsi="Arial" w:cs="Arial"/>
          <w:bCs/>
          <w:sz w:val="22"/>
          <w:lang w:val="es-ES_tradnl"/>
        </w:rPr>
        <w:t xml:space="preserve">hubieren </w:t>
      </w:r>
      <w:r w:rsidR="00776A53" w:rsidRPr="00E858D2">
        <w:rPr>
          <w:rFonts w:ascii="Arial" w:eastAsia="Calibri" w:hAnsi="Arial" w:cs="Arial"/>
          <w:bCs/>
          <w:sz w:val="22"/>
          <w:lang w:val="es-ES_tradnl"/>
        </w:rPr>
        <w:t>documento</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tipo vigente</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w:t>
      </w:r>
      <w:r w:rsidR="00CA085D" w:rsidRPr="00E858D2">
        <w:rPr>
          <w:rFonts w:ascii="Arial" w:eastAsia="Calibri" w:hAnsi="Arial" w:cs="Arial"/>
          <w:bCs/>
          <w:sz w:val="22"/>
          <w:lang w:val="es-ES_tradnl"/>
        </w:rPr>
        <w:t xml:space="preserve">comoquiera que la aplicación de </w:t>
      </w:r>
      <w:r w:rsidR="00FB3295" w:rsidRPr="00E858D2">
        <w:rPr>
          <w:rFonts w:ascii="Arial" w:eastAsia="Calibri" w:hAnsi="Arial" w:cs="Arial"/>
          <w:bCs/>
          <w:sz w:val="22"/>
          <w:lang w:val="es-ES_tradnl"/>
        </w:rPr>
        <w:t>estos</w:t>
      </w:r>
      <w:r w:rsidR="00517F42" w:rsidRPr="00E858D2">
        <w:rPr>
          <w:rFonts w:ascii="Arial" w:eastAsia="Calibri" w:hAnsi="Arial" w:cs="Arial"/>
          <w:bCs/>
          <w:sz w:val="22"/>
          <w:lang w:val="es-ES_tradnl"/>
        </w:rPr>
        <w:t xml:space="preserve"> </w:t>
      </w:r>
      <w:r w:rsidR="00552B61" w:rsidRPr="00E858D2">
        <w:rPr>
          <w:rFonts w:ascii="Arial" w:eastAsia="Calibri" w:hAnsi="Arial" w:cs="Arial"/>
          <w:bCs/>
          <w:sz w:val="22"/>
          <w:lang w:val="es-ES_tradnl"/>
        </w:rPr>
        <w:t xml:space="preserve">solo era procedente cuando el régimen de la entidad contratante es el </w:t>
      </w:r>
      <w:r w:rsidR="00E707C5" w:rsidRPr="00E858D2">
        <w:rPr>
          <w:rFonts w:ascii="Arial" w:eastAsia="Calibri" w:hAnsi="Arial" w:cs="Arial"/>
          <w:sz w:val="22"/>
          <w:lang w:val="es-ES_tradnl"/>
        </w:rPr>
        <w:t>Estatuto General de Contratación de la Administración Pública</w:t>
      </w:r>
      <w:r w:rsidR="00E707C5">
        <w:rPr>
          <w:rFonts w:ascii="Arial" w:eastAsia="Calibri" w:hAnsi="Arial" w:cs="Arial"/>
          <w:bCs/>
          <w:sz w:val="22"/>
          <w:lang w:val="es-ES_tradnl"/>
        </w:rPr>
        <w:t xml:space="preserve">, </w:t>
      </w:r>
      <w:r w:rsidR="00E402CB" w:rsidRPr="00E858D2">
        <w:rPr>
          <w:rFonts w:ascii="Arial" w:eastAsia="Calibri" w:hAnsi="Arial" w:cs="Arial"/>
          <w:bCs/>
          <w:sz w:val="22"/>
          <w:lang w:val="es-ES_tradnl"/>
        </w:rPr>
        <w:t>toda vez que</w:t>
      </w:r>
      <w:r w:rsidR="00D54710" w:rsidRPr="00E858D2">
        <w:rPr>
          <w:rFonts w:ascii="Arial" w:eastAsia="Calibri" w:hAnsi="Arial" w:cs="Arial"/>
          <w:bCs/>
          <w:sz w:val="22"/>
          <w:lang w:val="es-ES_tradnl"/>
        </w:rPr>
        <w:t xml:space="preserve"> </w:t>
      </w:r>
      <w:r w:rsidR="004D378F" w:rsidRPr="00E858D2">
        <w:rPr>
          <w:rFonts w:ascii="Arial" w:eastAsia="Calibri" w:hAnsi="Arial" w:cs="Arial"/>
          <w:bCs/>
          <w:sz w:val="22"/>
          <w:lang w:val="es-ES_tradnl"/>
        </w:rPr>
        <w:t xml:space="preserve">el parágrafo </w:t>
      </w:r>
      <w:r w:rsidR="00217B78" w:rsidRPr="00E858D2">
        <w:rPr>
          <w:rFonts w:ascii="Arial" w:eastAsia="Calibri" w:hAnsi="Arial" w:cs="Arial"/>
          <w:bCs/>
          <w:sz w:val="22"/>
          <w:lang w:val="es-ES_tradnl"/>
        </w:rPr>
        <w:t xml:space="preserve">7 del artículo 2 de la Ley 1150 de 2007 </w:t>
      </w:r>
      <w:r w:rsidR="00DC5F7B" w:rsidRPr="00E858D2">
        <w:rPr>
          <w:rFonts w:ascii="Arial" w:eastAsia="Calibri" w:hAnsi="Arial" w:cs="Arial"/>
          <w:bCs/>
          <w:sz w:val="22"/>
          <w:lang w:val="es-ES_tradnl"/>
        </w:rPr>
        <w:t>solo se refiere a la obligación de aplicar los documentos tipo en los Procesos de Contratació</w:t>
      </w:r>
      <w:r w:rsidR="00373BBE" w:rsidRPr="00E858D2">
        <w:rPr>
          <w:rFonts w:ascii="Arial" w:eastAsia="Calibri" w:hAnsi="Arial" w:cs="Arial"/>
          <w:bCs/>
          <w:sz w:val="22"/>
          <w:lang w:val="es-ES_tradnl"/>
        </w:rPr>
        <w:t xml:space="preserve">n que adelanten las entidades sometidas al </w:t>
      </w:r>
      <w:r w:rsidR="00E707C5" w:rsidRPr="00E858D2">
        <w:rPr>
          <w:rFonts w:ascii="Arial" w:eastAsia="Calibri" w:hAnsi="Arial" w:cs="Arial"/>
          <w:sz w:val="22"/>
          <w:lang w:val="es-ES_tradnl"/>
        </w:rPr>
        <w:t>Estatuto General de Contratación de la Administración Pública</w:t>
      </w:r>
      <w:r w:rsidR="00605511" w:rsidRPr="00E858D2">
        <w:rPr>
          <w:rFonts w:ascii="Arial" w:eastAsia="Calibri" w:hAnsi="Arial" w:cs="Arial"/>
          <w:bCs/>
          <w:sz w:val="22"/>
          <w:lang w:val="es-ES_tradnl"/>
        </w:rPr>
        <w:t xml:space="preserve">. </w:t>
      </w:r>
    </w:p>
    <w:p w14:paraId="45471B96" w14:textId="2C85218A" w:rsidR="00A6665A" w:rsidRPr="00E858D2" w:rsidRDefault="00CA128F"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w:t>
      </w:r>
      <w:r w:rsidR="00AE2951"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la</w:t>
      </w:r>
      <w:r w:rsidR="00342828" w:rsidRPr="00E858D2">
        <w:rPr>
          <w:rFonts w:ascii="Arial" w:eastAsia="Calibri" w:hAnsi="Arial" w:cs="Arial"/>
          <w:bCs/>
          <w:sz w:val="22"/>
          <w:lang w:val="es-ES_tradnl"/>
        </w:rPr>
        <w:t xml:space="preserve"> norma</w:t>
      </w:r>
      <w:r w:rsidR="00104B64"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por </w:t>
      </w:r>
      <w:r w:rsidR="003753FE" w:rsidRPr="00E858D2">
        <w:rPr>
          <w:rFonts w:ascii="Arial" w:eastAsia="Calibri" w:hAnsi="Arial" w:cs="Arial"/>
          <w:bCs/>
          <w:sz w:val="22"/>
          <w:lang w:val="es-ES_tradnl"/>
        </w:rPr>
        <w:t xml:space="preserve">el </w:t>
      </w:r>
      <w:r w:rsidR="00342828" w:rsidRPr="00E858D2">
        <w:rPr>
          <w:rFonts w:ascii="Arial" w:eastAsia="Calibri" w:hAnsi="Arial" w:cs="Arial"/>
          <w:bCs/>
          <w:sz w:val="22"/>
          <w:lang w:val="es-ES_tradnl"/>
        </w:rPr>
        <w:t>hecho de</w:t>
      </w:r>
      <w:r w:rsidR="00FD307E" w:rsidRPr="00E858D2">
        <w:rPr>
          <w:rFonts w:ascii="Arial" w:eastAsia="Calibri" w:hAnsi="Arial" w:cs="Arial"/>
          <w:bCs/>
          <w:sz w:val="22"/>
          <w:lang w:val="es-ES_tradnl"/>
        </w:rPr>
        <w:t xml:space="preserve"> estar dirigida</w:t>
      </w:r>
      <w:r w:rsidR="00342828" w:rsidRPr="00E858D2">
        <w:rPr>
          <w:rFonts w:ascii="Arial" w:eastAsia="Calibri" w:hAnsi="Arial" w:cs="Arial"/>
          <w:bCs/>
          <w:sz w:val="22"/>
          <w:lang w:val="es-ES_tradnl"/>
        </w:rPr>
        <w:t xml:space="preserve"> únicamente</w:t>
      </w:r>
      <w:r w:rsidR="00FD307E" w:rsidRPr="00E858D2">
        <w:rPr>
          <w:rFonts w:ascii="Arial" w:eastAsia="Calibri" w:hAnsi="Arial" w:cs="Arial"/>
          <w:bCs/>
          <w:sz w:val="22"/>
          <w:lang w:val="es-ES_tradnl"/>
        </w:rPr>
        <w:t xml:space="preserve"> a</w:t>
      </w:r>
      <w:r w:rsidR="00B234CE" w:rsidRPr="00E858D2">
        <w:rPr>
          <w:rFonts w:ascii="Arial" w:eastAsia="Calibri" w:hAnsi="Arial" w:cs="Arial"/>
          <w:bCs/>
          <w:sz w:val="22"/>
          <w:lang w:val="es-ES_tradnl"/>
        </w:rPr>
        <w:t xml:space="preserve"> las</w:t>
      </w:r>
      <w:r w:rsidR="00FD307E" w:rsidRPr="00E858D2">
        <w:rPr>
          <w:rFonts w:ascii="Arial" w:eastAsia="Calibri" w:hAnsi="Arial" w:cs="Arial"/>
          <w:bCs/>
          <w:sz w:val="22"/>
          <w:lang w:val="es-ES_tradnl"/>
        </w:rPr>
        <w:t xml:space="preserve"> </w:t>
      </w:r>
      <w:r w:rsidR="00342828" w:rsidRPr="00E858D2">
        <w:rPr>
          <w:rFonts w:ascii="Arial" w:eastAsia="Calibri" w:hAnsi="Arial" w:cs="Arial"/>
          <w:bCs/>
          <w:sz w:val="22"/>
          <w:lang w:val="es-ES_tradnl"/>
        </w:rPr>
        <w:t>entidades sometidas a la Ley 80 de 1993</w:t>
      </w:r>
      <w:r w:rsidR="00B234CE" w:rsidRPr="00E858D2">
        <w:rPr>
          <w:rFonts w:ascii="Arial" w:eastAsia="Calibri" w:hAnsi="Arial" w:cs="Arial"/>
          <w:bCs/>
          <w:sz w:val="22"/>
          <w:lang w:val="es-ES_tradnl"/>
        </w:rPr>
        <w:t xml:space="preserve"> y la Ley 1150 de 2007,</w:t>
      </w:r>
      <w:r w:rsidR="003753FE" w:rsidRPr="00E858D2">
        <w:rPr>
          <w:rFonts w:ascii="Arial" w:eastAsia="Calibri" w:hAnsi="Arial" w:cs="Arial"/>
          <w:bCs/>
          <w:sz w:val="22"/>
          <w:lang w:val="es-ES_tradnl"/>
        </w:rPr>
        <w:t xml:space="preserve"> solo permitía que los documentos tipo</w:t>
      </w:r>
      <w:r w:rsidR="00CC72C7"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tuvieran que</w:t>
      </w:r>
      <w:r w:rsidR="00CC72C7" w:rsidRPr="00E858D2">
        <w:rPr>
          <w:rFonts w:ascii="Arial" w:eastAsia="Calibri" w:hAnsi="Arial" w:cs="Arial"/>
          <w:bCs/>
          <w:sz w:val="22"/>
          <w:lang w:val="es-ES_tradnl"/>
        </w:rPr>
        <w:t xml:space="preserve"> aplicar</w:t>
      </w:r>
      <w:r w:rsidR="004C37DC" w:rsidRPr="00E858D2">
        <w:rPr>
          <w:rFonts w:ascii="Arial" w:eastAsia="Calibri" w:hAnsi="Arial" w:cs="Arial"/>
          <w:bCs/>
          <w:sz w:val="22"/>
          <w:lang w:val="es-ES_tradnl"/>
        </w:rPr>
        <w:t>se de manera obligatoria</w:t>
      </w:r>
      <w:r w:rsidR="00CC72C7" w:rsidRPr="00E858D2">
        <w:rPr>
          <w:rFonts w:ascii="Arial" w:eastAsia="Calibri" w:hAnsi="Arial" w:cs="Arial"/>
          <w:bCs/>
          <w:sz w:val="22"/>
          <w:lang w:val="es-ES_tradnl"/>
        </w:rPr>
        <w:t xml:space="preserve"> cuando </w:t>
      </w:r>
      <w:r w:rsidR="00880AF3" w:rsidRPr="00E858D2">
        <w:rPr>
          <w:rFonts w:ascii="Arial" w:eastAsia="Calibri" w:hAnsi="Arial" w:cs="Arial"/>
          <w:bCs/>
          <w:sz w:val="22"/>
          <w:lang w:val="es-ES_tradnl"/>
        </w:rPr>
        <w:t>est</w:t>
      </w:r>
      <w:r w:rsidR="00920B4E" w:rsidRPr="00E858D2">
        <w:rPr>
          <w:rFonts w:ascii="Arial" w:eastAsia="Calibri" w:hAnsi="Arial" w:cs="Arial"/>
          <w:bCs/>
          <w:sz w:val="22"/>
          <w:lang w:val="es-ES_tradnl"/>
        </w:rPr>
        <w:t>e</w:t>
      </w:r>
      <w:r w:rsidR="00880AF3" w:rsidRPr="00E858D2">
        <w:rPr>
          <w:rFonts w:ascii="Arial" w:eastAsia="Calibri" w:hAnsi="Arial" w:cs="Arial"/>
          <w:bCs/>
          <w:sz w:val="22"/>
          <w:lang w:val="es-ES_tradnl"/>
        </w:rPr>
        <w:t xml:space="preserve"> era</w:t>
      </w:r>
      <w:r w:rsidR="00CC72C7" w:rsidRPr="00E858D2">
        <w:rPr>
          <w:rFonts w:ascii="Arial" w:eastAsia="Calibri" w:hAnsi="Arial" w:cs="Arial"/>
          <w:bCs/>
          <w:sz w:val="22"/>
          <w:lang w:val="es-ES_tradnl"/>
        </w:rPr>
        <w:t xml:space="preserve"> </w:t>
      </w:r>
      <w:r w:rsidR="00104B64" w:rsidRPr="00E858D2">
        <w:rPr>
          <w:rFonts w:ascii="Arial" w:eastAsia="Calibri" w:hAnsi="Arial" w:cs="Arial"/>
          <w:bCs/>
          <w:sz w:val="22"/>
          <w:lang w:val="es-ES_tradnl"/>
        </w:rPr>
        <w:t xml:space="preserve">el </w:t>
      </w:r>
      <w:r w:rsidR="00CC72C7" w:rsidRPr="00E858D2">
        <w:rPr>
          <w:rFonts w:ascii="Arial" w:eastAsia="Calibri" w:hAnsi="Arial" w:cs="Arial"/>
          <w:bCs/>
          <w:sz w:val="22"/>
          <w:lang w:val="es-ES_tradnl"/>
        </w:rPr>
        <w:t>régimen general de la contratación</w:t>
      </w:r>
      <w:r w:rsidR="00880AF3" w:rsidRPr="00E858D2">
        <w:rPr>
          <w:rFonts w:ascii="Arial" w:eastAsia="Calibri" w:hAnsi="Arial" w:cs="Arial"/>
          <w:bCs/>
          <w:sz w:val="22"/>
          <w:lang w:val="es-ES_tradnl"/>
        </w:rPr>
        <w:t xml:space="preserve"> de la entidad que adelantaba el Proceso de Contratación</w:t>
      </w:r>
      <w:r w:rsidR="00604906" w:rsidRPr="00E858D2">
        <w:rPr>
          <w:rFonts w:ascii="Arial" w:eastAsia="Calibri" w:hAnsi="Arial" w:cs="Arial"/>
          <w:bCs/>
          <w:sz w:val="22"/>
          <w:lang w:val="es-ES_tradnl"/>
        </w:rPr>
        <w:t xml:space="preserve">. </w:t>
      </w:r>
      <w:r w:rsidR="006B65A0" w:rsidRPr="00E858D2">
        <w:rPr>
          <w:rFonts w:ascii="Arial" w:eastAsia="Calibri" w:hAnsi="Arial" w:cs="Arial"/>
          <w:bCs/>
          <w:sz w:val="22"/>
          <w:lang w:val="es-ES_tradnl"/>
        </w:rPr>
        <w:t>En estos término</w:t>
      </w:r>
      <w:r w:rsidR="00C86D27" w:rsidRPr="00E858D2">
        <w:rPr>
          <w:rFonts w:ascii="Arial" w:eastAsia="Calibri" w:hAnsi="Arial" w:cs="Arial"/>
          <w:bCs/>
          <w:sz w:val="22"/>
          <w:lang w:val="es-ES_tradnl"/>
        </w:rPr>
        <w:t>s</w:t>
      </w:r>
      <w:r w:rsidR="006B65A0" w:rsidRPr="00E858D2">
        <w:rPr>
          <w:rFonts w:ascii="Arial" w:eastAsia="Calibri" w:hAnsi="Arial" w:cs="Arial"/>
          <w:bCs/>
          <w:sz w:val="22"/>
          <w:lang w:val="es-ES_tradnl"/>
        </w:rPr>
        <w:t xml:space="preserve">, si bien la </w:t>
      </w:r>
      <w:r w:rsidR="009366CE" w:rsidRPr="00E858D2">
        <w:rPr>
          <w:rFonts w:ascii="Arial" w:eastAsia="Calibri" w:hAnsi="Arial" w:cs="Arial"/>
          <w:bCs/>
          <w:sz w:val="22"/>
          <w:lang w:val="es-ES_tradnl"/>
        </w:rPr>
        <w:t xml:space="preserve">Ley 2022 de 2020 no limitó la aplicabilidad de los documentos tipo expedidos por esta Agencia </w:t>
      </w:r>
      <w:r w:rsidR="00F467D9" w:rsidRPr="00E858D2">
        <w:rPr>
          <w:rFonts w:ascii="Arial" w:eastAsia="Calibri" w:hAnsi="Arial" w:cs="Arial"/>
          <w:bCs/>
          <w:sz w:val="22"/>
          <w:lang w:val="es-ES_tradnl"/>
        </w:rPr>
        <w:t xml:space="preserve">a una modalidad en específico, </w:t>
      </w:r>
      <w:r w:rsidR="00224A07" w:rsidRPr="00E858D2">
        <w:rPr>
          <w:rFonts w:ascii="Arial" w:eastAsia="Calibri" w:hAnsi="Arial" w:cs="Arial"/>
          <w:bCs/>
          <w:sz w:val="22"/>
          <w:lang w:val="es-ES_tradnl"/>
        </w:rPr>
        <w:t>s</w:t>
      </w:r>
      <w:r w:rsidR="002C2292" w:rsidRPr="00E858D2">
        <w:rPr>
          <w:rFonts w:ascii="Arial" w:eastAsia="Calibri" w:hAnsi="Arial" w:cs="Arial"/>
          <w:bCs/>
          <w:sz w:val="22"/>
          <w:lang w:val="es-ES_tradnl"/>
        </w:rPr>
        <w:t>í</w:t>
      </w:r>
      <w:r w:rsidR="00224A07" w:rsidRPr="00E858D2">
        <w:rPr>
          <w:rFonts w:ascii="Arial" w:eastAsia="Calibri" w:hAnsi="Arial" w:cs="Arial"/>
          <w:bCs/>
          <w:sz w:val="22"/>
          <w:lang w:val="es-ES_tradnl"/>
        </w:rPr>
        <w:t xml:space="preserve"> </w:t>
      </w:r>
      <w:r w:rsidR="00EA2D50" w:rsidRPr="00E858D2">
        <w:rPr>
          <w:rFonts w:ascii="Arial" w:eastAsia="Calibri" w:hAnsi="Arial" w:cs="Arial"/>
          <w:bCs/>
          <w:sz w:val="22"/>
          <w:lang w:val="es-ES_tradnl"/>
        </w:rPr>
        <w:t xml:space="preserve">estableció que su implementación </w:t>
      </w:r>
      <w:r w:rsidR="00535440" w:rsidRPr="00E858D2">
        <w:rPr>
          <w:rFonts w:ascii="Arial" w:eastAsia="Calibri" w:hAnsi="Arial" w:cs="Arial"/>
          <w:bCs/>
          <w:sz w:val="22"/>
          <w:lang w:val="es-ES_tradnl"/>
        </w:rPr>
        <w:t>debía hacerse en e</w:t>
      </w:r>
      <w:r w:rsidR="00110881" w:rsidRPr="00E858D2">
        <w:rPr>
          <w:rFonts w:ascii="Arial" w:eastAsia="Calibri" w:hAnsi="Arial" w:cs="Arial"/>
          <w:bCs/>
          <w:sz w:val="22"/>
          <w:lang w:val="es-ES_tradnl"/>
        </w:rPr>
        <w:t xml:space="preserve">l marco del </w:t>
      </w:r>
      <w:r w:rsidR="00E707C5" w:rsidRPr="00E858D2">
        <w:rPr>
          <w:rFonts w:ascii="Arial" w:eastAsia="Calibri" w:hAnsi="Arial" w:cs="Arial"/>
          <w:sz w:val="22"/>
          <w:lang w:val="es-ES_tradnl"/>
        </w:rPr>
        <w:t>Estatuto General de Contratación de la Administración Pública</w:t>
      </w:r>
      <w:r w:rsidR="00110881" w:rsidRPr="00E858D2">
        <w:rPr>
          <w:rFonts w:ascii="Arial" w:eastAsia="Calibri" w:hAnsi="Arial" w:cs="Arial"/>
          <w:bCs/>
          <w:sz w:val="22"/>
          <w:lang w:val="es-ES_tradnl"/>
        </w:rPr>
        <w:t>.</w:t>
      </w:r>
    </w:p>
    <w:p w14:paraId="176CCC10" w14:textId="57894D85" w:rsidR="006A2EDF" w:rsidRPr="00E858D2" w:rsidRDefault="00822EB7" w:rsidP="00B40CA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este escenario,</w:t>
      </w:r>
      <w:r w:rsidR="00CF1245"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primer inciso </w:t>
      </w:r>
      <w:r w:rsidR="00E37E6F" w:rsidRPr="00E858D2">
        <w:rPr>
          <w:rFonts w:ascii="Arial" w:eastAsia="Calibri" w:hAnsi="Arial" w:cs="Arial"/>
          <w:bCs/>
          <w:sz w:val="22"/>
          <w:lang w:val="es-ES_tradnl"/>
        </w:rPr>
        <w:t xml:space="preserve">del artículo 56 de la Ley 2195 de 2022 </w:t>
      </w:r>
      <w:r w:rsidR="00744AA7" w:rsidRPr="00E858D2">
        <w:rPr>
          <w:rFonts w:ascii="Arial" w:eastAsia="Calibri" w:hAnsi="Arial" w:cs="Arial"/>
          <w:bCs/>
          <w:sz w:val="22"/>
          <w:lang w:val="es-ES_tradnl"/>
        </w:rPr>
        <w:t>surge como</w:t>
      </w:r>
      <w:r w:rsidR="00E37E6F" w:rsidRPr="00E858D2">
        <w:rPr>
          <w:rFonts w:ascii="Arial" w:eastAsia="Calibri" w:hAnsi="Arial" w:cs="Arial"/>
          <w:bCs/>
          <w:sz w:val="22"/>
          <w:lang w:val="es-ES_tradnl"/>
        </w:rPr>
        <w:t xml:space="preserve"> una disposición complementaria</w:t>
      </w:r>
      <w:r w:rsidR="00111E74" w:rsidRPr="00E858D2">
        <w:rPr>
          <w:rFonts w:ascii="Arial" w:eastAsia="Calibri" w:hAnsi="Arial" w:cs="Arial"/>
          <w:bCs/>
          <w:sz w:val="22"/>
          <w:lang w:val="es-ES_tradnl"/>
        </w:rPr>
        <w:t xml:space="preserve"> de la Ley 2022 de 2020, en la medida en que, según </w:t>
      </w:r>
      <w:r w:rsidR="001573F4" w:rsidRPr="00E858D2">
        <w:rPr>
          <w:rFonts w:ascii="Arial" w:eastAsia="Calibri" w:hAnsi="Arial" w:cs="Arial"/>
          <w:bCs/>
          <w:sz w:val="22"/>
          <w:lang w:val="es-ES_tradnl"/>
        </w:rPr>
        <w:t xml:space="preserve">se desprende </w:t>
      </w:r>
      <w:r w:rsidR="00111E74" w:rsidRPr="00E858D2">
        <w:rPr>
          <w:rFonts w:ascii="Arial" w:eastAsia="Calibri" w:hAnsi="Arial" w:cs="Arial"/>
          <w:bCs/>
          <w:sz w:val="22"/>
          <w:lang w:val="es-ES_tradnl"/>
        </w:rPr>
        <w:t>de su texto</w:t>
      </w:r>
      <w:r w:rsidR="00437E4F" w:rsidRPr="00E858D2">
        <w:rPr>
          <w:rFonts w:ascii="Arial" w:eastAsia="Calibri" w:hAnsi="Arial" w:cs="Arial"/>
          <w:bCs/>
          <w:sz w:val="22"/>
          <w:lang w:val="es-ES_tradnl"/>
        </w:rPr>
        <w:t>,</w:t>
      </w:r>
      <w:r w:rsidR="00111E74" w:rsidRPr="00E858D2">
        <w:rPr>
          <w:rFonts w:ascii="Arial" w:eastAsia="Calibri" w:hAnsi="Arial" w:cs="Arial"/>
          <w:bCs/>
          <w:sz w:val="22"/>
          <w:lang w:val="es-ES_tradnl"/>
        </w:rPr>
        <w:t xml:space="preserve"> </w:t>
      </w:r>
      <w:r w:rsidR="0060384D" w:rsidRPr="00E858D2">
        <w:rPr>
          <w:rFonts w:ascii="Arial" w:eastAsia="Calibri" w:hAnsi="Arial" w:cs="Arial"/>
          <w:bCs/>
          <w:sz w:val="22"/>
          <w:lang w:val="es-ES_tradnl"/>
        </w:rPr>
        <w:t>de una parte</w:t>
      </w:r>
      <w:r w:rsidR="00D40B0C" w:rsidRPr="00E858D2">
        <w:rPr>
          <w:rFonts w:ascii="Arial" w:eastAsia="Calibri" w:hAnsi="Arial" w:cs="Arial"/>
          <w:bCs/>
          <w:sz w:val="22"/>
          <w:lang w:val="es-ES_tradnl"/>
        </w:rPr>
        <w:t>,</w:t>
      </w:r>
      <w:r w:rsidR="0060384D" w:rsidRPr="00E858D2">
        <w:rPr>
          <w:rFonts w:ascii="Arial" w:eastAsia="Calibri" w:hAnsi="Arial" w:cs="Arial"/>
          <w:bCs/>
          <w:sz w:val="22"/>
          <w:lang w:val="es-ES_tradnl"/>
        </w:rPr>
        <w:t xml:space="preserve"> la norma</w:t>
      </w:r>
      <w:r w:rsidR="00111E74" w:rsidRPr="00E858D2">
        <w:rPr>
          <w:rFonts w:ascii="Arial" w:eastAsia="Calibri" w:hAnsi="Arial" w:cs="Arial"/>
          <w:bCs/>
          <w:sz w:val="22"/>
          <w:lang w:val="es-ES_tradnl"/>
        </w:rPr>
        <w:t xml:space="preserve"> busca extender la aplicación obligatoria de </w:t>
      </w:r>
      <w:r w:rsidR="0060384D" w:rsidRPr="00E858D2">
        <w:rPr>
          <w:rFonts w:ascii="Arial" w:eastAsia="Calibri" w:hAnsi="Arial" w:cs="Arial"/>
          <w:bCs/>
          <w:sz w:val="22"/>
          <w:lang w:val="es-ES_tradnl"/>
        </w:rPr>
        <w:t xml:space="preserve">los </w:t>
      </w:r>
      <w:r w:rsidR="00111E74" w:rsidRPr="00E858D2">
        <w:rPr>
          <w:rFonts w:ascii="Arial" w:eastAsia="Calibri" w:hAnsi="Arial" w:cs="Arial"/>
          <w:bCs/>
          <w:sz w:val="22"/>
          <w:lang w:val="es-ES_tradnl"/>
        </w:rPr>
        <w:t xml:space="preserve">documentos tipo </w:t>
      </w:r>
      <w:r w:rsidR="0047256C" w:rsidRPr="00E858D2">
        <w:rPr>
          <w:rFonts w:ascii="Arial" w:eastAsia="Calibri" w:hAnsi="Arial" w:cs="Arial"/>
          <w:bCs/>
          <w:sz w:val="22"/>
          <w:lang w:val="es-ES_tradnl"/>
        </w:rPr>
        <w:t xml:space="preserve">a </w:t>
      </w:r>
      <w:r w:rsidR="000B7D1E" w:rsidRPr="00E858D2">
        <w:rPr>
          <w:rFonts w:ascii="Arial" w:eastAsia="Calibri" w:hAnsi="Arial" w:cs="Arial"/>
          <w:bCs/>
          <w:sz w:val="22"/>
          <w:lang w:val="es-ES_tradnl"/>
        </w:rPr>
        <w:t xml:space="preserve">la celebración </w:t>
      </w:r>
      <w:r w:rsidR="0047256C" w:rsidRPr="00E858D2">
        <w:rPr>
          <w:rFonts w:ascii="Arial" w:eastAsia="Calibri" w:hAnsi="Arial" w:cs="Arial"/>
          <w:bCs/>
          <w:sz w:val="22"/>
          <w:lang w:val="es-ES_tradnl"/>
        </w:rPr>
        <w:t>de</w:t>
      </w:r>
      <w:r w:rsidR="00111E74" w:rsidRPr="00E858D2">
        <w:rPr>
          <w:rFonts w:ascii="Arial" w:eastAsia="Calibri" w:hAnsi="Arial" w:cs="Arial"/>
          <w:bCs/>
          <w:sz w:val="22"/>
          <w:lang w:val="es-ES_tradnl"/>
        </w:rPr>
        <w:t xml:space="preserve"> contratos o convenios interadministrativos </w:t>
      </w:r>
      <w:r w:rsidR="0047256C" w:rsidRPr="00E858D2">
        <w:rPr>
          <w:rFonts w:ascii="Arial" w:eastAsia="Calibri" w:hAnsi="Arial" w:cs="Arial"/>
          <w:bCs/>
          <w:sz w:val="22"/>
          <w:lang w:val="es-ES_tradnl"/>
        </w:rPr>
        <w:t xml:space="preserve">entre </w:t>
      </w:r>
      <w:r w:rsidR="00111E74" w:rsidRPr="00E858D2">
        <w:rPr>
          <w:rFonts w:ascii="Arial" w:eastAsia="Calibri" w:hAnsi="Arial" w:cs="Arial"/>
          <w:bCs/>
          <w:sz w:val="22"/>
          <w:lang w:val="es-ES_tradnl"/>
        </w:rPr>
        <w:t xml:space="preserve">entidades regidas por </w:t>
      </w:r>
      <w:r w:rsidR="00E707C5">
        <w:rPr>
          <w:rFonts w:ascii="Arial" w:eastAsia="Calibri" w:hAnsi="Arial" w:cs="Arial"/>
          <w:bCs/>
          <w:sz w:val="22"/>
          <w:lang w:val="es-ES_tradnl"/>
        </w:rPr>
        <w:t xml:space="preserve">el </w:t>
      </w:r>
      <w:r w:rsidR="00E707C5" w:rsidRPr="00E858D2">
        <w:rPr>
          <w:rFonts w:ascii="Arial" w:eastAsia="Calibri" w:hAnsi="Arial" w:cs="Arial"/>
          <w:sz w:val="22"/>
          <w:lang w:val="es-ES_tradnl"/>
        </w:rPr>
        <w:t>Estatuto General de Contratación de la Administración Pública</w:t>
      </w:r>
      <w:r w:rsidR="00110881" w:rsidRPr="00E858D2">
        <w:rPr>
          <w:rFonts w:ascii="Arial" w:eastAsia="Calibri" w:hAnsi="Arial" w:cs="Arial"/>
          <w:bCs/>
          <w:sz w:val="22"/>
          <w:lang w:val="es-ES_tradnl"/>
        </w:rPr>
        <w:t xml:space="preserve"> y</w:t>
      </w:r>
      <w:r w:rsidR="00EB2815" w:rsidRPr="00E858D2">
        <w:rPr>
          <w:rFonts w:ascii="Arial" w:eastAsia="Calibri" w:hAnsi="Arial" w:cs="Arial"/>
          <w:bCs/>
          <w:sz w:val="22"/>
          <w:lang w:val="es-ES_tradnl"/>
        </w:rPr>
        <w:t xml:space="preserve"> otr</w:t>
      </w:r>
      <w:r w:rsidR="00110881" w:rsidRPr="00E858D2">
        <w:rPr>
          <w:rFonts w:ascii="Arial" w:eastAsia="Calibri" w:hAnsi="Arial" w:cs="Arial"/>
          <w:bCs/>
          <w:sz w:val="22"/>
          <w:lang w:val="es-ES_tradnl"/>
        </w:rPr>
        <w:t>o</w:t>
      </w:r>
      <w:r w:rsidR="00EB2815" w:rsidRPr="00E858D2">
        <w:rPr>
          <w:rFonts w:ascii="Arial" w:eastAsia="Calibri" w:hAnsi="Arial" w:cs="Arial"/>
          <w:bCs/>
          <w:sz w:val="22"/>
          <w:lang w:val="es-ES_tradnl"/>
        </w:rPr>
        <w:t xml:space="preserve">s </w:t>
      </w:r>
      <w:r w:rsidR="00110881" w:rsidRPr="00E858D2">
        <w:rPr>
          <w:rFonts w:ascii="Arial" w:eastAsia="Calibri" w:hAnsi="Arial" w:cs="Arial"/>
          <w:bCs/>
          <w:sz w:val="22"/>
          <w:lang w:val="es-ES_tradnl"/>
        </w:rPr>
        <w:t>sujetos cuyo régimen de contratación prevalente es el derecho privado</w:t>
      </w:r>
      <w:r w:rsidR="00EB2815" w:rsidRPr="00E858D2">
        <w:rPr>
          <w:rFonts w:ascii="Arial" w:eastAsia="Calibri" w:hAnsi="Arial" w:cs="Arial"/>
          <w:bCs/>
          <w:sz w:val="22"/>
          <w:lang w:val="es-ES_tradnl"/>
        </w:rPr>
        <w:t xml:space="preserve">. </w:t>
      </w:r>
      <w:r w:rsidR="00502666" w:rsidRPr="00E858D2">
        <w:rPr>
          <w:rFonts w:ascii="Arial" w:eastAsia="Calibri" w:hAnsi="Arial" w:cs="Arial"/>
          <w:bCs/>
          <w:sz w:val="22"/>
          <w:lang w:val="es-ES_tradnl"/>
        </w:rPr>
        <w:t xml:space="preserve">Esto de tal forma que cuando una entidad estatal regida por el </w:t>
      </w:r>
      <w:r w:rsidR="00E707C5" w:rsidRPr="00E858D2">
        <w:rPr>
          <w:rFonts w:ascii="Arial" w:eastAsia="Calibri" w:hAnsi="Arial" w:cs="Arial"/>
          <w:sz w:val="22"/>
          <w:lang w:val="es-ES_tradnl"/>
        </w:rPr>
        <w:t>Estatuto General de Contratación de la Administración Pública</w:t>
      </w:r>
      <w:r w:rsidR="00502666" w:rsidRPr="00E858D2">
        <w:rPr>
          <w:rFonts w:ascii="Arial" w:eastAsia="Calibri" w:hAnsi="Arial" w:cs="Arial"/>
          <w:bCs/>
          <w:sz w:val="22"/>
          <w:lang w:val="es-ES_tradnl"/>
        </w:rPr>
        <w:t xml:space="preserve"> </w:t>
      </w:r>
      <w:r w:rsidR="003F3F1B" w:rsidRPr="00E858D2">
        <w:rPr>
          <w:rFonts w:ascii="Arial" w:eastAsia="Calibri" w:hAnsi="Arial" w:cs="Arial"/>
          <w:bCs/>
          <w:sz w:val="22"/>
          <w:lang w:val="es-ES_tradnl"/>
        </w:rPr>
        <w:t xml:space="preserve">celebre contratos o convenios con otra i) entidad estatal de régimen especial o con ii) patrimonios autónomos o iii) con personas naturales o jurídicas de derecho privado, </w:t>
      </w:r>
      <w:r w:rsidR="00D85CE9" w:rsidRPr="00E858D2">
        <w:rPr>
          <w:rFonts w:ascii="Arial" w:eastAsia="Calibri" w:hAnsi="Arial" w:cs="Arial"/>
          <w:bCs/>
          <w:sz w:val="22"/>
          <w:lang w:val="es-ES_tradnl"/>
        </w:rPr>
        <w:t xml:space="preserve">tenga </w:t>
      </w:r>
      <w:r w:rsidR="00DA5AE5" w:rsidRPr="00E858D2">
        <w:rPr>
          <w:rFonts w:ascii="Arial" w:eastAsia="Calibri" w:hAnsi="Arial" w:cs="Arial"/>
          <w:bCs/>
          <w:sz w:val="22"/>
          <w:lang w:val="es-ES_tradnl"/>
        </w:rPr>
        <w:t xml:space="preserve">que </w:t>
      </w:r>
      <w:r w:rsidR="00D85CE9" w:rsidRPr="00E858D2">
        <w:rPr>
          <w:rFonts w:ascii="Arial" w:eastAsia="Calibri" w:hAnsi="Arial" w:cs="Arial"/>
          <w:bCs/>
          <w:sz w:val="22"/>
          <w:lang w:val="es-ES_tradnl"/>
        </w:rPr>
        <w:t>hacerlo aplicando documentos tipo.</w:t>
      </w:r>
      <w:r w:rsidR="004F276E" w:rsidRPr="00E858D2">
        <w:rPr>
          <w:rFonts w:ascii="Arial" w:eastAsia="Calibri" w:hAnsi="Arial" w:cs="Arial"/>
          <w:bCs/>
          <w:sz w:val="22"/>
          <w:lang w:val="es-ES_tradnl"/>
        </w:rPr>
        <w:t xml:space="preserve"> </w:t>
      </w:r>
      <w:r w:rsidR="00C04D40" w:rsidRPr="00E858D2">
        <w:rPr>
          <w:rFonts w:ascii="Arial" w:eastAsia="Calibri" w:hAnsi="Arial" w:cs="Arial"/>
          <w:bCs/>
          <w:sz w:val="22"/>
          <w:lang w:val="es-ES_tradnl"/>
        </w:rPr>
        <w:t>L</w:t>
      </w:r>
      <w:r w:rsidR="004578AF" w:rsidRPr="00E858D2">
        <w:rPr>
          <w:rFonts w:ascii="Arial" w:eastAsia="Calibri" w:hAnsi="Arial" w:cs="Arial"/>
          <w:bCs/>
          <w:sz w:val="22"/>
          <w:lang w:val="es-ES_tradnl"/>
        </w:rPr>
        <w:t xml:space="preserve">os efectos del primer inciso del artículo 56 </w:t>
      </w:r>
      <w:r w:rsidR="009A2F28" w:rsidRPr="00E858D2">
        <w:rPr>
          <w:rFonts w:ascii="Arial" w:eastAsia="Calibri" w:hAnsi="Arial" w:cs="Arial"/>
          <w:bCs/>
          <w:sz w:val="22"/>
          <w:lang w:val="es-ES_tradnl"/>
        </w:rPr>
        <w:t>se proyectarían</w:t>
      </w:r>
      <w:r w:rsidR="00C04D40" w:rsidRPr="00E858D2">
        <w:rPr>
          <w:rFonts w:ascii="Arial" w:eastAsia="Calibri" w:hAnsi="Arial" w:cs="Arial"/>
          <w:bCs/>
          <w:sz w:val="22"/>
          <w:lang w:val="es-ES_tradnl"/>
        </w:rPr>
        <w:t xml:space="preserve"> ento</w:t>
      </w:r>
      <w:r w:rsidR="0026596A" w:rsidRPr="00E858D2">
        <w:rPr>
          <w:rFonts w:ascii="Arial" w:eastAsia="Calibri" w:hAnsi="Arial" w:cs="Arial"/>
          <w:bCs/>
          <w:sz w:val="22"/>
          <w:lang w:val="es-ES_tradnl"/>
        </w:rPr>
        <w:t>nces</w:t>
      </w:r>
      <w:r w:rsidR="009A2F28" w:rsidRPr="00E858D2">
        <w:rPr>
          <w:rFonts w:ascii="Arial" w:eastAsia="Calibri" w:hAnsi="Arial" w:cs="Arial"/>
          <w:bCs/>
          <w:sz w:val="22"/>
          <w:lang w:val="es-ES_tradnl"/>
        </w:rPr>
        <w:t xml:space="preserve"> a los contratos o convenios que </w:t>
      </w:r>
      <w:r w:rsidR="00961501" w:rsidRPr="00E858D2">
        <w:rPr>
          <w:rFonts w:ascii="Arial" w:eastAsia="Calibri" w:hAnsi="Arial" w:cs="Arial"/>
          <w:bCs/>
          <w:sz w:val="22"/>
          <w:lang w:val="es-ES_tradnl"/>
        </w:rPr>
        <w:t xml:space="preserve">se deban </w:t>
      </w:r>
      <w:r w:rsidR="00E61AB5" w:rsidRPr="00E858D2">
        <w:rPr>
          <w:rFonts w:ascii="Arial" w:eastAsia="Calibri" w:hAnsi="Arial" w:cs="Arial"/>
          <w:bCs/>
          <w:sz w:val="22"/>
          <w:lang w:val="es-ES_tradnl"/>
        </w:rPr>
        <w:t>celebr</w:t>
      </w:r>
      <w:r w:rsidR="00961501" w:rsidRPr="00E858D2">
        <w:rPr>
          <w:rFonts w:ascii="Arial" w:eastAsia="Calibri" w:hAnsi="Arial" w:cs="Arial"/>
          <w:bCs/>
          <w:sz w:val="22"/>
          <w:lang w:val="es-ES_tradnl"/>
        </w:rPr>
        <w:t>ar</w:t>
      </w:r>
      <w:r w:rsidR="00E61AB5" w:rsidRPr="00E858D2">
        <w:rPr>
          <w:rFonts w:ascii="Arial" w:eastAsia="Calibri" w:hAnsi="Arial" w:cs="Arial"/>
          <w:bCs/>
          <w:sz w:val="22"/>
          <w:lang w:val="es-ES_tradnl"/>
        </w:rPr>
        <w:t xml:space="preserve"> con estos sujetos, cuyo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objeto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comprenda</w:t>
      </w:r>
      <w:r w:rsidR="00961501" w:rsidRPr="00E858D2">
        <w:rPr>
          <w:rFonts w:ascii="Arial" w:eastAsia="Calibri" w:hAnsi="Arial" w:cs="Arial"/>
          <w:bCs/>
          <w:sz w:val="22"/>
          <w:lang w:val="es-ES_tradnl"/>
        </w:rPr>
        <w:t>n</w:t>
      </w:r>
      <w:r w:rsidR="00E61AB5" w:rsidRPr="00E858D2">
        <w:rPr>
          <w:rFonts w:ascii="Arial" w:eastAsia="Calibri" w:hAnsi="Arial" w:cs="Arial"/>
          <w:bCs/>
          <w:sz w:val="22"/>
          <w:lang w:val="es-ES_tradnl"/>
        </w:rPr>
        <w:t xml:space="preserve"> la adquisi</w:t>
      </w:r>
      <w:r w:rsidR="008D2002" w:rsidRPr="00E858D2">
        <w:rPr>
          <w:rFonts w:ascii="Arial" w:eastAsia="Calibri" w:hAnsi="Arial" w:cs="Arial"/>
          <w:bCs/>
          <w:sz w:val="22"/>
          <w:lang w:val="es-ES_tradnl"/>
        </w:rPr>
        <w:t>ción de bienes, obras o servicios</w:t>
      </w:r>
      <w:r w:rsidR="00961501" w:rsidRPr="00E858D2">
        <w:rPr>
          <w:rFonts w:ascii="Arial" w:eastAsia="Calibri" w:hAnsi="Arial" w:cs="Arial"/>
          <w:bCs/>
          <w:sz w:val="22"/>
          <w:lang w:val="es-ES_tradnl"/>
        </w:rPr>
        <w:t xml:space="preserve">, </w:t>
      </w:r>
      <w:r w:rsidR="00FE5238" w:rsidRPr="00E858D2">
        <w:rPr>
          <w:rFonts w:ascii="Arial" w:eastAsia="Calibri" w:hAnsi="Arial" w:cs="Arial"/>
          <w:bCs/>
          <w:sz w:val="22"/>
          <w:lang w:val="es-ES_tradnl"/>
        </w:rPr>
        <w:t>que,</w:t>
      </w:r>
      <w:r w:rsidR="00AE2E20" w:rsidRPr="00E858D2">
        <w:rPr>
          <w:rFonts w:ascii="Arial" w:eastAsia="Calibri" w:hAnsi="Arial" w:cs="Arial"/>
          <w:bCs/>
          <w:sz w:val="22"/>
          <w:lang w:val="es-ES_tradnl"/>
        </w:rPr>
        <w:t xml:space="preserve"> </w:t>
      </w:r>
      <w:r w:rsidR="00AE2E20" w:rsidRPr="00E858D2">
        <w:rPr>
          <w:rFonts w:ascii="Arial" w:eastAsia="Calibri" w:hAnsi="Arial" w:cs="Arial"/>
          <w:bCs/>
          <w:sz w:val="22"/>
          <w:lang w:val="es-ES_tradnl"/>
        </w:rPr>
        <w:lastRenderedPageBreak/>
        <w:t>al tenor de lo dispuesto en el apartado normativo bajo examen,</w:t>
      </w:r>
      <w:r w:rsidR="008E04B4" w:rsidRPr="00E858D2">
        <w:rPr>
          <w:rFonts w:ascii="Arial" w:eastAsia="Calibri" w:hAnsi="Arial" w:cs="Arial"/>
          <w:bCs/>
          <w:sz w:val="22"/>
          <w:lang w:val="es-ES_tradnl"/>
        </w:rPr>
        <w:t xml:space="preserve"> deberán celebrarse mediante documentos tipo</w:t>
      </w:r>
      <w:r w:rsidR="008D44BD" w:rsidRPr="00E858D2">
        <w:rPr>
          <w:rFonts w:ascii="Arial" w:eastAsia="Calibri" w:hAnsi="Arial" w:cs="Arial"/>
          <w:bCs/>
          <w:sz w:val="22"/>
          <w:lang w:val="es-ES_tradnl"/>
        </w:rPr>
        <w:t xml:space="preserve">. </w:t>
      </w:r>
      <w:r w:rsidR="00AE2E20" w:rsidRPr="00E858D2">
        <w:rPr>
          <w:rFonts w:ascii="Arial" w:eastAsia="Calibri" w:hAnsi="Arial" w:cs="Arial"/>
          <w:bCs/>
          <w:sz w:val="22"/>
          <w:lang w:val="es-ES_tradnl"/>
        </w:rPr>
        <w:t xml:space="preserve"> </w:t>
      </w:r>
      <w:r w:rsidR="00961501" w:rsidRPr="00E858D2">
        <w:rPr>
          <w:rFonts w:ascii="Arial" w:eastAsia="Calibri" w:hAnsi="Arial" w:cs="Arial"/>
          <w:bCs/>
          <w:sz w:val="22"/>
          <w:lang w:val="es-ES_tradnl"/>
        </w:rPr>
        <w:t xml:space="preserve"> </w:t>
      </w:r>
      <w:r w:rsidR="009A2F28" w:rsidRPr="00E858D2">
        <w:rPr>
          <w:rFonts w:ascii="Arial" w:eastAsia="Calibri" w:hAnsi="Arial" w:cs="Arial"/>
          <w:bCs/>
          <w:sz w:val="22"/>
          <w:lang w:val="es-ES_tradnl"/>
        </w:rPr>
        <w:t xml:space="preserve"> </w:t>
      </w:r>
      <w:r w:rsidR="00072C93" w:rsidRPr="00E858D2">
        <w:rPr>
          <w:rFonts w:ascii="Arial" w:eastAsia="Calibri" w:hAnsi="Arial" w:cs="Arial"/>
          <w:bCs/>
          <w:sz w:val="22"/>
          <w:lang w:val="es-ES_tradnl"/>
        </w:rPr>
        <w:t xml:space="preserve"> </w:t>
      </w:r>
      <w:r w:rsidR="00D93DFD" w:rsidRPr="00E858D2">
        <w:rPr>
          <w:rFonts w:ascii="Arial" w:eastAsia="Calibri" w:hAnsi="Arial" w:cs="Arial"/>
          <w:bCs/>
          <w:sz w:val="22"/>
          <w:lang w:val="es-ES_tradnl"/>
        </w:rPr>
        <w:t xml:space="preserve"> </w:t>
      </w:r>
    </w:p>
    <w:p w14:paraId="2BE9A7B5" w14:textId="2B365183" w:rsidR="009E6463" w:rsidRPr="00E858D2" w:rsidRDefault="00A7756B" w:rsidP="00D87EC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C95297" w:rsidRPr="00E858D2">
        <w:rPr>
          <w:rFonts w:ascii="Arial" w:eastAsia="Calibri" w:hAnsi="Arial" w:cs="Arial"/>
          <w:bCs/>
          <w:sz w:val="22"/>
          <w:lang w:val="es-ES_tradnl"/>
        </w:rPr>
        <w:t xml:space="preserve">Sin </w:t>
      </w:r>
      <w:r w:rsidR="001A07C5" w:rsidRPr="00E858D2">
        <w:rPr>
          <w:rFonts w:ascii="Arial" w:eastAsia="Calibri" w:hAnsi="Arial" w:cs="Arial"/>
          <w:bCs/>
          <w:sz w:val="22"/>
          <w:lang w:val="es-ES_tradnl"/>
        </w:rPr>
        <w:t>perjui</w:t>
      </w:r>
      <w:r w:rsidR="00A177A5" w:rsidRPr="00E858D2">
        <w:rPr>
          <w:rFonts w:ascii="Arial" w:eastAsia="Calibri" w:hAnsi="Arial" w:cs="Arial"/>
          <w:bCs/>
          <w:sz w:val="22"/>
          <w:lang w:val="es-ES_tradnl"/>
        </w:rPr>
        <w:t xml:space="preserve">cio de lo anterior, </w:t>
      </w:r>
      <w:r w:rsidR="00900BC3" w:rsidRPr="00E858D2">
        <w:rPr>
          <w:rFonts w:ascii="Arial" w:eastAsia="Calibri" w:hAnsi="Arial" w:cs="Arial"/>
          <w:bCs/>
          <w:sz w:val="22"/>
          <w:lang w:val="es-ES_tradnl"/>
        </w:rPr>
        <w:t>solo es posible comprender</w:t>
      </w:r>
      <w:r w:rsidR="00AE1814" w:rsidRPr="00E858D2">
        <w:rPr>
          <w:rFonts w:ascii="Arial" w:eastAsia="Calibri" w:hAnsi="Arial" w:cs="Arial"/>
          <w:bCs/>
          <w:sz w:val="22"/>
          <w:lang w:val="es-ES_tradnl"/>
        </w:rPr>
        <w:t xml:space="preserve"> los efectos de l</w:t>
      </w:r>
      <w:r w:rsidR="00F7172F" w:rsidRPr="00E858D2">
        <w:rPr>
          <w:rFonts w:ascii="Arial" w:eastAsia="Calibri" w:hAnsi="Arial" w:cs="Arial"/>
          <w:bCs/>
          <w:sz w:val="22"/>
          <w:lang w:val="es-ES_tradnl"/>
        </w:rPr>
        <w:t>o dispuesto en el artículo 56 de la Ley 2195 de 2020</w:t>
      </w:r>
      <w:r w:rsidR="00900BC3" w:rsidRPr="00E858D2">
        <w:rPr>
          <w:rFonts w:ascii="Arial" w:eastAsia="Calibri" w:hAnsi="Arial" w:cs="Arial"/>
          <w:bCs/>
          <w:sz w:val="22"/>
          <w:lang w:val="es-ES_tradnl"/>
        </w:rPr>
        <w:t xml:space="preserve"> cuando se interpreta</w:t>
      </w:r>
      <w:r w:rsidR="00AB21D1" w:rsidRPr="00E858D2">
        <w:rPr>
          <w:rFonts w:ascii="Arial" w:eastAsia="Calibri" w:hAnsi="Arial" w:cs="Arial"/>
          <w:bCs/>
          <w:sz w:val="22"/>
          <w:lang w:val="es-ES_tradnl"/>
        </w:rPr>
        <w:t>n en conjunto todos sus componentes</w:t>
      </w:r>
      <w:r w:rsidR="009E1AC6" w:rsidRPr="00E858D2">
        <w:rPr>
          <w:rFonts w:ascii="Arial" w:eastAsia="Calibri" w:hAnsi="Arial" w:cs="Arial"/>
          <w:bCs/>
          <w:sz w:val="22"/>
          <w:lang w:val="es-ES_tradnl"/>
        </w:rPr>
        <w:t>.</w:t>
      </w:r>
      <w:r w:rsidR="006B143B" w:rsidRPr="00E858D2">
        <w:rPr>
          <w:rFonts w:ascii="Arial" w:eastAsia="Calibri" w:hAnsi="Arial" w:cs="Arial"/>
          <w:bCs/>
          <w:sz w:val="22"/>
          <w:lang w:val="es-ES_tradnl"/>
        </w:rPr>
        <w:t xml:space="preserve"> </w:t>
      </w:r>
      <w:r w:rsidR="009E6463" w:rsidRPr="00E858D2">
        <w:rPr>
          <w:rFonts w:ascii="Arial" w:eastAsia="Calibri" w:hAnsi="Arial" w:cs="Arial"/>
          <w:bCs/>
          <w:sz w:val="22"/>
          <w:lang w:val="es-ES_tradnl"/>
        </w:rPr>
        <w:t xml:space="preserve">Esto comoquiera que, </w:t>
      </w:r>
      <w:r w:rsidR="004561EE" w:rsidRPr="00E858D2">
        <w:rPr>
          <w:rFonts w:ascii="Arial" w:eastAsia="Calibri" w:hAnsi="Arial" w:cs="Arial"/>
          <w:bCs/>
          <w:sz w:val="22"/>
          <w:lang w:val="es-ES_tradnl"/>
        </w:rPr>
        <w:t>a l</w:t>
      </w:r>
      <w:r w:rsidR="00FA5203" w:rsidRPr="00E858D2">
        <w:rPr>
          <w:rFonts w:ascii="Arial" w:eastAsia="Calibri" w:hAnsi="Arial" w:cs="Arial"/>
          <w:bCs/>
          <w:sz w:val="22"/>
          <w:lang w:val="es-ES_tradnl"/>
        </w:rPr>
        <w:t>o</w:t>
      </w:r>
      <w:r w:rsidR="001E3AEE" w:rsidRPr="00E858D2">
        <w:rPr>
          <w:rFonts w:ascii="Arial" w:eastAsia="Calibri" w:hAnsi="Arial" w:cs="Arial"/>
          <w:bCs/>
          <w:sz w:val="22"/>
          <w:lang w:val="es-ES_tradnl"/>
        </w:rPr>
        <w:t xml:space="preserve"> </w:t>
      </w:r>
      <w:r w:rsidR="00FA5203" w:rsidRPr="00E858D2">
        <w:rPr>
          <w:rFonts w:ascii="Arial" w:eastAsia="Calibri" w:hAnsi="Arial" w:cs="Arial"/>
          <w:bCs/>
          <w:sz w:val="22"/>
          <w:lang w:val="es-ES_tradnl"/>
        </w:rPr>
        <w:t xml:space="preserve">anterior </w:t>
      </w:r>
      <w:r w:rsidR="0075792B" w:rsidRPr="00E858D2">
        <w:rPr>
          <w:rFonts w:ascii="Arial" w:eastAsia="Calibri" w:hAnsi="Arial" w:cs="Arial"/>
          <w:bCs/>
          <w:sz w:val="22"/>
          <w:lang w:val="es-ES_tradnl"/>
        </w:rPr>
        <w:t>se le suma</w:t>
      </w:r>
      <w:r w:rsidR="00FA5203" w:rsidRPr="00E858D2">
        <w:rPr>
          <w:rFonts w:ascii="Arial" w:eastAsia="Calibri" w:hAnsi="Arial" w:cs="Arial"/>
          <w:bCs/>
          <w:sz w:val="22"/>
          <w:lang w:val="es-ES_tradnl"/>
        </w:rPr>
        <w:t>n las implicaciones de</w:t>
      </w:r>
      <w:r w:rsidR="0075792B" w:rsidRPr="00E858D2">
        <w:rPr>
          <w:rFonts w:ascii="Arial" w:eastAsia="Calibri" w:hAnsi="Arial" w:cs="Arial"/>
          <w:bCs/>
          <w:sz w:val="22"/>
          <w:lang w:val="es-ES_tradnl"/>
        </w:rPr>
        <w:t xml:space="preserve"> lo ordenado </w:t>
      </w:r>
      <w:r w:rsidR="00FA5203" w:rsidRPr="00E858D2">
        <w:rPr>
          <w:rFonts w:ascii="Arial" w:eastAsia="Calibri" w:hAnsi="Arial" w:cs="Arial"/>
          <w:bCs/>
          <w:sz w:val="22"/>
          <w:lang w:val="es-ES_tradnl"/>
        </w:rPr>
        <w:t>por</w:t>
      </w:r>
      <w:r w:rsidR="0075792B" w:rsidRPr="00E858D2">
        <w:rPr>
          <w:rFonts w:ascii="Arial" w:eastAsia="Calibri" w:hAnsi="Arial" w:cs="Arial"/>
          <w:bCs/>
          <w:sz w:val="22"/>
          <w:lang w:val="es-ES_tradnl"/>
        </w:rPr>
        <w:t xml:space="preserve"> el segundo inciso de la norma</w:t>
      </w:r>
      <w:r w:rsidR="00FA2282" w:rsidRPr="00E858D2">
        <w:rPr>
          <w:rFonts w:ascii="Arial" w:eastAsia="Calibri" w:hAnsi="Arial" w:cs="Arial"/>
          <w:bCs/>
          <w:sz w:val="22"/>
          <w:lang w:val="es-ES_tradnl"/>
        </w:rPr>
        <w:t xml:space="preserve">, en </w:t>
      </w:r>
      <w:r w:rsidR="00E8276A" w:rsidRPr="00E858D2">
        <w:rPr>
          <w:rFonts w:ascii="Arial" w:eastAsia="Calibri" w:hAnsi="Arial" w:cs="Arial"/>
          <w:bCs/>
          <w:sz w:val="22"/>
          <w:lang w:val="es-ES_tradnl"/>
        </w:rPr>
        <w:t>referencia a los procedimientos de selección y contratos que deban celebrarse en</w:t>
      </w:r>
      <w:r w:rsidR="00843902" w:rsidRPr="00E858D2">
        <w:rPr>
          <w:rFonts w:ascii="Arial" w:eastAsia="Calibri" w:hAnsi="Arial" w:cs="Arial"/>
          <w:bCs/>
          <w:sz w:val="22"/>
          <w:lang w:val="es-ES_tradnl"/>
        </w:rPr>
        <w:t xml:space="preserve"> desarrollo de los negocios a los que </w:t>
      </w:r>
      <w:r w:rsidR="00FA5203" w:rsidRPr="00E858D2">
        <w:rPr>
          <w:rFonts w:ascii="Arial" w:eastAsia="Calibri" w:hAnsi="Arial" w:cs="Arial"/>
          <w:bCs/>
          <w:sz w:val="22"/>
          <w:lang w:val="es-ES_tradnl"/>
        </w:rPr>
        <w:t>se refiere</w:t>
      </w:r>
      <w:r w:rsidR="00843902" w:rsidRPr="00E858D2">
        <w:rPr>
          <w:rFonts w:ascii="Arial" w:eastAsia="Calibri" w:hAnsi="Arial" w:cs="Arial"/>
          <w:bCs/>
          <w:sz w:val="22"/>
          <w:lang w:val="es-ES_tradnl"/>
        </w:rPr>
        <w:t xml:space="preserve"> el primer inciso</w:t>
      </w:r>
      <w:r w:rsidR="00FE50F8" w:rsidRPr="00E858D2">
        <w:rPr>
          <w:rFonts w:ascii="Arial" w:eastAsia="Calibri" w:hAnsi="Arial" w:cs="Arial"/>
          <w:bCs/>
          <w:sz w:val="22"/>
          <w:lang w:val="es-ES_tradnl"/>
        </w:rPr>
        <w:t>, en los que</w:t>
      </w:r>
      <w:r w:rsidR="00CD2851" w:rsidRPr="00E858D2">
        <w:rPr>
          <w:rFonts w:ascii="Arial" w:eastAsia="Calibri" w:hAnsi="Arial" w:cs="Arial"/>
          <w:bCs/>
          <w:sz w:val="22"/>
          <w:lang w:val="es-ES_tradnl"/>
        </w:rPr>
        <w:t>, además de la aplicación de los documentos tipo,</w:t>
      </w:r>
      <w:r w:rsidR="00FE50F8" w:rsidRPr="00E858D2">
        <w:rPr>
          <w:rFonts w:ascii="Arial" w:eastAsia="Calibri" w:hAnsi="Arial" w:cs="Arial"/>
          <w:bCs/>
          <w:sz w:val="22"/>
          <w:lang w:val="es-ES_tradnl"/>
        </w:rPr>
        <w:t xml:space="preserve"> se dispone la aplicación del </w:t>
      </w:r>
      <w:r w:rsidR="00E707C5" w:rsidRPr="00E858D2">
        <w:rPr>
          <w:rFonts w:ascii="Arial" w:eastAsia="Calibri" w:hAnsi="Arial" w:cs="Arial"/>
          <w:sz w:val="22"/>
          <w:lang w:val="es-ES_tradnl"/>
        </w:rPr>
        <w:t>Estatuto General de Contratación de la Administración Pública</w:t>
      </w:r>
      <w:r w:rsidR="00FE50F8" w:rsidRPr="00E858D2">
        <w:rPr>
          <w:rFonts w:ascii="Arial" w:eastAsia="Calibri" w:hAnsi="Arial" w:cs="Arial"/>
          <w:bCs/>
          <w:sz w:val="22"/>
          <w:lang w:val="es-ES_tradnl"/>
        </w:rPr>
        <w:t>.</w:t>
      </w:r>
      <w:r w:rsidR="00843902" w:rsidRPr="00E858D2">
        <w:rPr>
          <w:rFonts w:ascii="Arial" w:eastAsia="Calibri" w:hAnsi="Arial" w:cs="Arial"/>
          <w:bCs/>
          <w:sz w:val="22"/>
          <w:lang w:val="es-ES_tradnl"/>
        </w:rPr>
        <w:t xml:space="preserve"> </w:t>
      </w:r>
    </w:p>
    <w:p w14:paraId="06DE8366" w14:textId="518EAC9B" w:rsidR="00123814" w:rsidRPr="00E858D2" w:rsidRDefault="00E77B55" w:rsidP="004150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966E41" w:rsidRPr="00E858D2">
        <w:rPr>
          <w:rFonts w:ascii="Arial" w:eastAsia="Calibri" w:hAnsi="Arial" w:cs="Arial"/>
          <w:bCs/>
          <w:sz w:val="22"/>
          <w:lang w:val="es-ES_tradnl"/>
        </w:rPr>
        <w:t xml:space="preserve">De acuerdo con esto, </w:t>
      </w:r>
      <w:r w:rsidR="0072251D" w:rsidRPr="00E858D2">
        <w:rPr>
          <w:rFonts w:ascii="Arial" w:eastAsia="Calibri" w:hAnsi="Arial" w:cs="Arial"/>
          <w:bCs/>
          <w:sz w:val="22"/>
          <w:lang w:val="es-ES_tradnl"/>
        </w:rPr>
        <w:t>el</w:t>
      </w:r>
      <w:r w:rsidR="00966E41" w:rsidRPr="00E858D2">
        <w:rPr>
          <w:rFonts w:ascii="Arial" w:eastAsia="Calibri" w:hAnsi="Arial" w:cs="Arial"/>
          <w:bCs/>
          <w:sz w:val="22"/>
          <w:lang w:val="es-ES_tradnl"/>
        </w:rPr>
        <w:t xml:space="preserve"> </w:t>
      </w:r>
      <w:r w:rsidR="0072251D" w:rsidRPr="00E858D2">
        <w:rPr>
          <w:rFonts w:ascii="Arial" w:eastAsia="Calibri" w:hAnsi="Arial" w:cs="Arial"/>
          <w:bCs/>
          <w:sz w:val="22"/>
          <w:lang w:val="es-ES_tradnl"/>
        </w:rPr>
        <w:t xml:space="preserve">cambio normativo que supone el artículo en comento </w:t>
      </w:r>
      <w:r w:rsidR="00997852" w:rsidRPr="00E858D2">
        <w:rPr>
          <w:rFonts w:ascii="Arial" w:eastAsia="Calibri" w:hAnsi="Arial" w:cs="Arial"/>
          <w:bCs/>
          <w:sz w:val="22"/>
          <w:lang w:val="es-ES_tradnl"/>
        </w:rPr>
        <w:t>no se agota con el mandato de aplicación obligatoria de los documentos tipo</w:t>
      </w:r>
      <w:r w:rsidR="00EC527C" w:rsidRPr="00E858D2">
        <w:rPr>
          <w:rFonts w:ascii="Arial" w:eastAsia="Calibri" w:hAnsi="Arial" w:cs="Arial"/>
          <w:bCs/>
          <w:sz w:val="22"/>
          <w:lang w:val="es-ES_tradnl"/>
        </w:rPr>
        <w:t xml:space="preserve"> </w:t>
      </w:r>
      <w:r w:rsidR="00AE2E57" w:rsidRPr="00E858D2">
        <w:rPr>
          <w:rFonts w:ascii="Arial" w:eastAsia="Calibri" w:hAnsi="Arial" w:cs="Arial"/>
          <w:bCs/>
          <w:sz w:val="22"/>
          <w:lang w:val="es-ES_tradnl"/>
        </w:rPr>
        <w:t>en</w:t>
      </w:r>
      <w:r w:rsidR="009C5874" w:rsidRPr="00E858D2">
        <w:rPr>
          <w:rFonts w:ascii="Arial" w:eastAsia="Calibri" w:hAnsi="Arial" w:cs="Arial"/>
          <w:bCs/>
          <w:sz w:val="22"/>
          <w:lang w:val="es-ES_tradnl"/>
        </w:rPr>
        <w:t xml:space="preserve"> los convenios o contratos que celebren las entidades estatales regidas por el </w:t>
      </w:r>
      <w:r w:rsidR="00E707C5" w:rsidRPr="00E858D2">
        <w:rPr>
          <w:rFonts w:ascii="Arial" w:eastAsia="Calibri" w:hAnsi="Arial" w:cs="Arial"/>
          <w:sz w:val="22"/>
          <w:lang w:val="es-ES_tradnl"/>
        </w:rPr>
        <w:t>Estatuto General de Contratación de la Administración Pública</w:t>
      </w:r>
      <w:r w:rsidR="009C5874" w:rsidRPr="00E858D2">
        <w:rPr>
          <w:rFonts w:ascii="Arial" w:eastAsia="Calibri" w:hAnsi="Arial" w:cs="Arial"/>
          <w:bCs/>
          <w:sz w:val="22"/>
          <w:lang w:val="es-ES_tradnl"/>
        </w:rPr>
        <w:t xml:space="preserve"> con </w:t>
      </w:r>
      <w:r w:rsidR="00CE253A" w:rsidRPr="00E858D2">
        <w:rPr>
          <w:rFonts w:ascii="Arial" w:eastAsia="Calibri" w:hAnsi="Arial" w:cs="Arial"/>
          <w:bCs/>
          <w:sz w:val="22"/>
          <w:lang w:val="es-ES_tradnl"/>
        </w:rPr>
        <w:t>otras entidades de régimen especial, patrimonios autónomos, personas naturales o jurídicas de derecho privado</w:t>
      </w:r>
      <w:r w:rsidR="00E90C0F" w:rsidRPr="00E858D2">
        <w:rPr>
          <w:rFonts w:ascii="Arial" w:eastAsia="Calibri" w:hAnsi="Arial" w:cs="Arial"/>
          <w:bCs/>
          <w:sz w:val="22"/>
          <w:lang w:val="es-ES_tradnl"/>
        </w:rPr>
        <w:t>,</w:t>
      </w:r>
      <w:r w:rsidR="001C78F9" w:rsidRPr="00E858D2">
        <w:rPr>
          <w:rFonts w:ascii="Arial" w:eastAsia="Calibri" w:hAnsi="Arial" w:cs="Arial"/>
          <w:bCs/>
          <w:sz w:val="22"/>
          <w:lang w:val="es-ES_tradnl"/>
        </w:rPr>
        <w:t xml:space="preserve"> </w:t>
      </w:r>
      <w:r w:rsidR="005670E1" w:rsidRPr="00E858D2">
        <w:rPr>
          <w:rFonts w:ascii="Arial" w:eastAsia="Calibri" w:hAnsi="Arial" w:cs="Arial"/>
          <w:bCs/>
          <w:sz w:val="22"/>
          <w:lang w:val="es-ES_tradnl"/>
        </w:rPr>
        <w:t>pues,</w:t>
      </w:r>
      <w:r w:rsidR="00632CBF" w:rsidRPr="00E858D2">
        <w:rPr>
          <w:rFonts w:ascii="Arial" w:eastAsia="Calibri" w:hAnsi="Arial" w:cs="Arial"/>
          <w:bCs/>
          <w:sz w:val="22"/>
          <w:lang w:val="es-ES_tradnl"/>
        </w:rPr>
        <w:t xml:space="preserve"> según se desprende </w:t>
      </w:r>
      <w:r w:rsidR="00C55C53" w:rsidRPr="00E858D2">
        <w:rPr>
          <w:rFonts w:ascii="Arial" w:eastAsia="Calibri" w:hAnsi="Arial" w:cs="Arial"/>
          <w:bCs/>
          <w:sz w:val="22"/>
          <w:lang w:val="es-ES_tradnl"/>
        </w:rPr>
        <w:t xml:space="preserve">del segundo inciso de la norma, esta </w:t>
      </w:r>
      <w:r w:rsidR="001C78F9" w:rsidRPr="00E858D2">
        <w:rPr>
          <w:rFonts w:ascii="Arial" w:eastAsia="Calibri" w:hAnsi="Arial" w:cs="Arial"/>
          <w:bCs/>
          <w:sz w:val="22"/>
          <w:lang w:val="es-ES_tradnl"/>
        </w:rPr>
        <w:t xml:space="preserve">además </w:t>
      </w:r>
      <w:r w:rsidR="00C55C53" w:rsidRPr="00E858D2">
        <w:rPr>
          <w:rFonts w:ascii="Arial" w:eastAsia="Calibri" w:hAnsi="Arial" w:cs="Arial"/>
          <w:bCs/>
          <w:sz w:val="22"/>
          <w:lang w:val="es-ES_tradnl"/>
        </w:rPr>
        <w:t>ordena</w:t>
      </w:r>
      <w:r w:rsidR="007926BD" w:rsidRPr="00E858D2">
        <w:rPr>
          <w:rFonts w:ascii="Arial" w:eastAsia="Calibri" w:hAnsi="Arial" w:cs="Arial"/>
          <w:bCs/>
          <w:sz w:val="22"/>
          <w:lang w:val="es-ES_tradnl"/>
        </w:rPr>
        <w:t xml:space="preserve"> la aplicación del </w:t>
      </w:r>
      <w:r w:rsidR="00E707C5" w:rsidRPr="00E858D2">
        <w:rPr>
          <w:rFonts w:ascii="Arial" w:eastAsia="Calibri" w:hAnsi="Arial" w:cs="Arial"/>
          <w:sz w:val="22"/>
          <w:lang w:val="es-ES_tradnl"/>
        </w:rPr>
        <w:t>Estatuto General de Contratación de la Administración Pública</w:t>
      </w:r>
      <w:r w:rsidR="00E707C5" w:rsidRPr="00E858D2">
        <w:rPr>
          <w:rFonts w:ascii="Arial" w:eastAsia="Calibri" w:hAnsi="Arial" w:cs="Arial"/>
          <w:bCs/>
          <w:sz w:val="22"/>
          <w:lang w:val="es-ES_tradnl"/>
        </w:rPr>
        <w:t xml:space="preserve"> </w:t>
      </w:r>
      <w:r w:rsidR="00CE67CC" w:rsidRPr="00E858D2">
        <w:rPr>
          <w:rFonts w:ascii="Arial" w:eastAsia="Calibri" w:hAnsi="Arial" w:cs="Arial"/>
          <w:bCs/>
          <w:sz w:val="22"/>
          <w:lang w:val="es-ES_tradnl"/>
        </w:rPr>
        <w:t>a</w:t>
      </w:r>
      <w:r w:rsidR="00123814" w:rsidRPr="00E858D2">
        <w:rPr>
          <w:rFonts w:ascii="Arial" w:eastAsia="Calibri" w:hAnsi="Arial" w:cs="Arial"/>
          <w:bCs/>
          <w:sz w:val="22"/>
          <w:lang w:val="es-ES_tradnl"/>
        </w:rPr>
        <w:t xml:space="preserve"> </w:t>
      </w:r>
      <w:r w:rsidR="007926BD" w:rsidRPr="00E858D2">
        <w:rPr>
          <w:rFonts w:ascii="Arial" w:eastAsia="Calibri" w:hAnsi="Arial" w:cs="Arial"/>
          <w:bCs/>
          <w:sz w:val="22"/>
          <w:lang w:val="es-ES_tradnl"/>
        </w:rPr>
        <w:t>l</w:t>
      </w:r>
      <w:r w:rsidR="00123814"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w:t>
      </w:r>
      <w:r w:rsidR="00E707C5" w:rsidRPr="00E858D2">
        <w:rPr>
          <w:rFonts w:ascii="Arial" w:eastAsia="Calibri" w:hAnsi="Arial" w:cs="Arial"/>
          <w:bCs/>
          <w:sz w:val="22"/>
          <w:lang w:val="es-ES_tradnl"/>
        </w:rPr>
        <w:t xml:space="preserve">procesos de contratación </w:t>
      </w:r>
      <w:r w:rsidR="00CF4243" w:rsidRPr="00E858D2">
        <w:rPr>
          <w:rFonts w:ascii="Arial" w:eastAsia="Calibri" w:hAnsi="Arial" w:cs="Arial"/>
          <w:bCs/>
          <w:sz w:val="22"/>
          <w:lang w:val="es-ES_tradnl"/>
        </w:rPr>
        <w:t>que se adelanten</w:t>
      </w:r>
      <w:r w:rsidR="007926BD" w:rsidRPr="00E858D2">
        <w:rPr>
          <w:rFonts w:ascii="Arial" w:eastAsia="Calibri" w:hAnsi="Arial" w:cs="Arial"/>
          <w:bCs/>
          <w:sz w:val="22"/>
          <w:lang w:val="es-ES_tradnl"/>
        </w:rPr>
        <w:t xml:space="preserve"> y </w:t>
      </w:r>
      <w:r w:rsidR="00D341CE" w:rsidRPr="00E858D2">
        <w:rPr>
          <w:rFonts w:ascii="Arial" w:eastAsia="Calibri" w:hAnsi="Arial" w:cs="Arial"/>
          <w:bCs/>
          <w:sz w:val="22"/>
          <w:lang w:val="es-ES_tradnl"/>
        </w:rPr>
        <w:t xml:space="preserve">a </w:t>
      </w:r>
      <w:r w:rsidR="007926BD" w:rsidRPr="00E858D2">
        <w:rPr>
          <w:rFonts w:ascii="Arial" w:eastAsia="Calibri" w:hAnsi="Arial" w:cs="Arial"/>
          <w:bCs/>
          <w:sz w:val="22"/>
          <w:lang w:val="es-ES_tradnl"/>
        </w:rPr>
        <w:t>l</w:t>
      </w:r>
      <w:r w:rsidR="00AE2E57"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contrato</w:t>
      </w:r>
      <w:r w:rsidR="00AE2E57" w:rsidRPr="00E858D2">
        <w:rPr>
          <w:rFonts w:ascii="Arial" w:eastAsia="Calibri" w:hAnsi="Arial" w:cs="Arial"/>
          <w:bCs/>
          <w:sz w:val="22"/>
          <w:lang w:val="es-ES_tradnl"/>
        </w:rPr>
        <w:t>s</w:t>
      </w:r>
      <w:r w:rsidR="00B53955" w:rsidRPr="00E858D2">
        <w:rPr>
          <w:rFonts w:ascii="Arial" w:eastAsia="Calibri" w:hAnsi="Arial" w:cs="Arial"/>
          <w:bCs/>
          <w:sz w:val="22"/>
          <w:lang w:val="es-ES_tradnl"/>
        </w:rPr>
        <w:t xml:space="preserve"> </w:t>
      </w:r>
      <w:r w:rsidR="00D341CE" w:rsidRPr="00E858D2">
        <w:rPr>
          <w:rFonts w:ascii="Arial" w:eastAsia="Calibri" w:hAnsi="Arial" w:cs="Arial"/>
          <w:bCs/>
          <w:sz w:val="22"/>
          <w:lang w:val="es-ES_tradnl"/>
        </w:rPr>
        <w:t>que se celebren</w:t>
      </w:r>
      <w:r w:rsidR="0067413D" w:rsidRPr="00E858D2">
        <w:rPr>
          <w:rFonts w:ascii="Arial" w:eastAsia="Calibri" w:hAnsi="Arial" w:cs="Arial"/>
          <w:bCs/>
          <w:sz w:val="22"/>
          <w:lang w:val="es-ES_tradnl"/>
        </w:rPr>
        <w:t xml:space="preserve"> </w:t>
      </w:r>
      <w:r w:rsidR="00123814" w:rsidRPr="00E858D2">
        <w:rPr>
          <w:rFonts w:ascii="Arial" w:eastAsia="Calibri" w:hAnsi="Arial" w:cs="Arial"/>
          <w:bCs/>
          <w:sz w:val="22"/>
          <w:lang w:val="es-ES_tradnl"/>
        </w:rPr>
        <w:t xml:space="preserve"> con ocasión de </w:t>
      </w:r>
      <w:r w:rsidR="00C55C53" w:rsidRPr="00E858D2">
        <w:rPr>
          <w:rFonts w:ascii="Arial" w:eastAsia="Calibri" w:hAnsi="Arial" w:cs="Arial"/>
          <w:bCs/>
          <w:sz w:val="22"/>
          <w:lang w:val="es-ES_tradnl"/>
        </w:rPr>
        <w:t xml:space="preserve">los </w:t>
      </w:r>
      <w:r w:rsidR="00123814" w:rsidRPr="00E858D2">
        <w:rPr>
          <w:rFonts w:ascii="Arial" w:eastAsia="Calibri" w:hAnsi="Arial" w:cs="Arial"/>
          <w:bCs/>
          <w:sz w:val="22"/>
          <w:lang w:val="es-ES_tradnl"/>
        </w:rPr>
        <w:t>contratos o convenios</w:t>
      </w:r>
      <w:r w:rsidR="00C55C53" w:rsidRPr="00E858D2">
        <w:rPr>
          <w:rFonts w:ascii="Arial" w:eastAsia="Calibri" w:hAnsi="Arial" w:cs="Arial"/>
          <w:bCs/>
          <w:sz w:val="22"/>
          <w:lang w:val="es-ES_tradnl"/>
        </w:rPr>
        <w:t xml:space="preserve"> a los que se refiere el primer inciso</w:t>
      </w:r>
      <w:r w:rsidR="00123814" w:rsidRPr="00E858D2">
        <w:rPr>
          <w:rFonts w:ascii="Arial" w:eastAsia="Calibri" w:hAnsi="Arial" w:cs="Arial"/>
          <w:bCs/>
          <w:sz w:val="22"/>
          <w:lang w:val="es-ES_tradnl"/>
        </w:rPr>
        <w:t xml:space="preserve">. </w:t>
      </w:r>
      <w:r w:rsidR="00B53955" w:rsidRPr="00E858D2">
        <w:rPr>
          <w:rFonts w:ascii="Arial" w:eastAsia="Calibri" w:hAnsi="Arial" w:cs="Arial"/>
          <w:bCs/>
          <w:sz w:val="22"/>
          <w:lang w:val="es-ES_tradnl"/>
        </w:rPr>
        <w:t xml:space="preserve">Esto significa que, </w:t>
      </w:r>
      <w:r w:rsidR="009B4AC8" w:rsidRPr="00E858D2">
        <w:rPr>
          <w:rFonts w:ascii="Arial" w:eastAsia="Calibri" w:hAnsi="Arial" w:cs="Arial"/>
          <w:bCs/>
          <w:sz w:val="22"/>
          <w:lang w:val="es-ES_tradnl"/>
        </w:rPr>
        <w:t xml:space="preserve">ya sea una entidad estatal de régimen especial, un patrimonio autónomo o una persona natural o jurídica de derecho privado, </w:t>
      </w:r>
      <w:r w:rsidR="00B53955" w:rsidRPr="00E858D2">
        <w:rPr>
          <w:rFonts w:ascii="Arial" w:eastAsia="Calibri" w:hAnsi="Arial" w:cs="Arial"/>
          <w:bCs/>
          <w:sz w:val="22"/>
          <w:lang w:val="es-ES_tradnl"/>
        </w:rPr>
        <w:t>en virtud de lo dispuesto en los</w:t>
      </w:r>
      <w:r w:rsidR="007A11A0" w:rsidRPr="00E858D2">
        <w:rPr>
          <w:rFonts w:ascii="Arial" w:eastAsia="Calibri" w:hAnsi="Arial" w:cs="Arial"/>
          <w:bCs/>
          <w:sz w:val="22"/>
          <w:lang w:val="es-ES_tradnl"/>
        </w:rPr>
        <w:t xml:space="preserve"> incisos primero y segundo del artículo 56 </w:t>
      </w:r>
      <w:r w:rsidR="00C610C1" w:rsidRPr="00E858D2">
        <w:rPr>
          <w:rFonts w:ascii="Arial" w:eastAsia="Calibri" w:hAnsi="Arial" w:cs="Arial"/>
          <w:bCs/>
          <w:i/>
          <w:iCs/>
          <w:sz w:val="22"/>
          <w:lang w:val="es-ES_tradnl"/>
        </w:rPr>
        <w:t xml:space="preserve">ejusdem, </w:t>
      </w:r>
      <w:r w:rsidR="009B4AC8" w:rsidRPr="00E858D2">
        <w:rPr>
          <w:rFonts w:ascii="Arial" w:eastAsia="Calibri" w:hAnsi="Arial" w:cs="Arial"/>
          <w:bCs/>
          <w:sz w:val="22"/>
          <w:lang w:val="es-ES_tradnl"/>
        </w:rPr>
        <w:t>si</w:t>
      </w:r>
      <w:r w:rsidR="000A505D" w:rsidRPr="00E858D2">
        <w:rPr>
          <w:rFonts w:ascii="Arial" w:eastAsia="Calibri" w:hAnsi="Arial" w:cs="Arial"/>
          <w:bCs/>
          <w:sz w:val="22"/>
          <w:lang w:val="es-ES_tradnl"/>
        </w:rPr>
        <w:t>,</w:t>
      </w:r>
      <w:r w:rsidR="009B4AC8" w:rsidRPr="00E858D2">
        <w:rPr>
          <w:rFonts w:ascii="Arial" w:eastAsia="Calibri" w:hAnsi="Arial" w:cs="Arial"/>
          <w:bCs/>
          <w:i/>
          <w:iCs/>
          <w:sz w:val="22"/>
          <w:lang w:val="es-ES_tradnl"/>
        </w:rPr>
        <w:t xml:space="preserve"> </w:t>
      </w:r>
      <w:r w:rsidR="009B4AC8" w:rsidRPr="00E858D2">
        <w:rPr>
          <w:rFonts w:ascii="Arial" w:eastAsia="Calibri" w:hAnsi="Arial" w:cs="Arial"/>
          <w:bCs/>
          <w:sz w:val="22"/>
          <w:lang w:val="es-ES_tradnl"/>
        </w:rPr>
        <w:t xml:space="preserve">en </w:t>
      </w:r>
      <w:r w:rsidR="000A505D" w:rsidRPr="00E858D2">
        <w:rPr>
          <w:rFonts w:ascii="Arial" w:eastAsia="Calibri" w:hAnsi="Arial" w:cs="Arial"/>
          <w:bCs/>
          <w:sz w:val="22"/>
          <w:lang w:val="es-ES_tradnl"/>
        </w:rPr>
        <w:t xml:space="preserve">efecto, </w:t>
      </w:r>
      <w:r w:rsidR="007152C3" w:rsidRPr="00E858D2">
        <w:rPr>
          <w:rFonts w:ascii="Arial" w:eastAsia="Calibri" w:hAnsi="Arial" w:cs="Arial"/>
          <w:bCs/>
          <w:sz w:val="22"/>
          <w:lang w:val="es-ES_tradnl"/>
        </w:rPr>
        <w:t>deb</w:t>
      </w:r>
      <w:r w:rsidR="000A505D" w:rsidRPr="00E858D2">
        <w:rPr>
          <w:rFonts w:ascii="Arial" w:eastAsia="Calibri" w:hAnsi="Arial" w:cs="Arial"/>
          <w:bCs/>
          <w:sz w:val="22"/>
          <w:lang w:val="es-ES_tradnl"/>
        </w:rPr>
        <w:t>e</w:t>
      </w:r>
      <w:r w:rsidR="007152C3" w:rsidRPr="00E858D2">
        <w:rPr>
          <w:rFonts w:ascii="Arial" w:eastAsia="Calibri" w:hAnsi="Arial" w:cs="Arial"/>
          <w:bCs/>
          <w:sz w:val="22"/>
          <w:lang w:val="es-ES_tradnl"/>
        </w:rPr>
        <w:t>n subcontratar bienes, obras o servicio</w:t>
      </w:r>
      <w:r w:rsidR="00B43078" w:rsidRPr="00E858D2">
        <w:rPr>
          <w:rFonts w:ascii="Arial" w:eastAsia="Calibri" w:hAnsi="Arial" w:cs="Arial"/>
          <w:bCs/>
          <w:sz w:val="22"/>
          <w:lang w:val="es-ES_tradnl"/>
        </w:rPr>
        <w:t>s</w:t>
      </w:r>
      <w:r w:rsidR="00232209" w:rsidRPr="00E858D2">
        <w:rPr>
          <w:rFonts w:ascii="Arial" w:eastAsia="Calibri" w:hAnsi="Arial" w:cs="Arial"/>
          <w:bCs/>
          <w:sz w:val="22"/>
          <w:lang w:val="es-ES_tradnl"/>
        </w:rPr>
        <w:t xml:space="preserve">, en cumplimiento de un contrato o convenio con una entidad estatal sometida a la Ley 80 de </w:t>
      </w:r>
      <w:r w:rsidR="00083B44" w:rsidRPr="00E858D2">
        <w:rPr>
          <w:rFonts w:ascii="Arial" w:eastAsia="Calibri" w:hAnsi="Arial" w:cs="Arial"/>
          <w:bCs/>
          <w:sz w:val="22"/>
          <w:lang w:val="es-ES_tradnl"/>
        </w:rPr>
        <w:t>1993, debe</w:t>
      </w:r>
      <w:r w:rsidR="000A505D" w:rsidRPr="00E858D2">
        <w:rPr>
          <w:rFonts w:ascii="Arial" w:eastAsia="Calibri" w:hAnsi="Arial" w:cs="Arial"/>
          <w:bCs/>
          <w:sz w:val="22"/>
          <w:lang w:val="es-ES_tradnl"/>
        </w:rPr>
        <w:t>rá</w:t>
      </w:r>
      <w:r w:rsidR="00240E6F" w:rsidRPr="00E858D2">
        <w:rPr>
          <w:rFonts w:ascii="Arial" w:eastAsia="Calibri" w:hAnsi="Arial" w:cs="Arial"/>
          <w:bCs/>
          <w:sz w:val="22"/>
          <w:lang w:val="es-ES_tradnl"/>
        </w:rPr>
        <w:t xml:space="preserve"> adelantar el procedimiento de </w:t>
      </w:r>
      <w:r w:rsidR="0070323F" w:rsidRPr="00E858D2">
        <w:rPr>
          <w:rFonts w:ascii="Arial" w:eastAsia="Calibri" w:hAnsi="Arial" w:cs="Arial"/>
          <w:bCs/>
          <w:sz w:val="22"/>
          <w:lang w:val="es-ES_tradnl"/>
        </w:rPr>
        <w:t>selección</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0A505D" w:rsidRPr="00E858D2">
        <w:rPr>
          <w:rFonts w:ascii="Arial" w:eastAsia="Calibri" w:hAnsi="Arial" w:cs="Arial"/>
          <w:bCs/>
          <w:sz w:val="22"/>
          <w:lang w:val="es-ES_tradnl"/>
        </w:rPr>
        <w:t>así como</w:t>
      </w:r>
      <w:r w:rsidR="0070323F" w:rsidRPr="00E858D2">
        <w:rPr>
          <w:rFonts w:ascii="Arial" w:eastAsia="Calibri" w:hAnsi="Arial" w:cs="Arial"/>
          <w:bCs/>
          <w:sz w:val="22"/>
          <w:lang w:val="es-ES_tradnl"/>
        </w:rPr>
        <w:t xml:space="preserve"> </w:t>
      </w:r>
      <w:r w:rsidR="00083B44" w:rsidRPr="00E858D2">
        <w:rPr>
          <w:rFonts w:ascii="Arial" w:eastAsia="Calibri" w:hAnsi="Arial" w:cs="Arial"/>
          <w:bCs/>
          <w:sz w:val="22"/>
          <w:lang w:val="es-ES_tradnl"/>
        </w:rPr>
        <w:t>celebrar el</w:t>
      </w:r>
      <w:r w:rsidR="0070323F" w:rsidRPr="00E858D2">
        <w:rPr>
          <w:rFonts w:ascii="Arial" w:eastAsia="Calibri" w:hAnsi="Arial" w:cs="Arial"/>
          <w:bCs/>
          <w:sz w:val="22"/>
          <w:lang w:val="es-ES_tradnl"/>
        </w:rPr>
        <w:t xml:space="preserve"> respectivo contrato</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354455" w:rsidRPr="00E858D2">
        <w:rPr>
          <w:rFonts w:ascii="Arial" w:eastAsia="Calibri" w:hAnsi="Arial" w:cs="Arial"/>
          <w:bCs/>
          <w:sz w:val="22"/>
          <w:lang w:val="es-ES_tradnl"/>
        </w:rPr>
        <w:t>implementando</w:t>
      </w:r>
      <w:r w:rsidR="0070323F" w:rsidRPr="00E858D2">
        <w:rPr>
          <w:rFonts w:ascii="Arial" w:eastAsia="Calibri" w:hAnsi="Arial" w:cs="Arial"/>
          <w:bCs/>
          <w:sz w:val="22"/>
          <w:lang w:val="es-ES_tradnl"/>
        </w:rPr>
        <w:t xml:space="preserve"> los documentos </w:t>
      </w:r>
      <w:r w:rsidR="00354455" w:rsidRPr="00E858D2">
        <w:rPr>
          <w:rFonts w:ascii="Arial" w:eastAsia="Calibri" w:hAnsi="Arial" w:cs="Arial"/>
          <w:bCs/>
          <w:sz w:val="22"/>
          <w:lang w:val="es-ES_tradnl"/>
        </w:rPr>
        <w:t xml:space="preserve">tipo </w:t>
      </w:r>
      <w:r w:rsidR="000A505D" w:rsidRPr="00E858D2">
        <w:rPr>
          <w:rFonts w:ascii="Arial" w:eastAsia="Calibri" w:hAnsi="Arial" w:cs="Arial"/>
          <w:bCs/>
          <w:sz w:val="22"/>
          <w:lang w:val="es-ES_tradnl"/>
        </w:rPr>
        <w:t xml:space="preserve"> y</w:t>
      </w:r>
      <w:r w:rsidR="00D03ABB" w:rsidRPr="00E858D2">
        <w:rPr>
          <w:rFonts w:ascii="Arial" w:eastAsia="Calibri" w:hAnsi="Arial" w:cs="Arial"/>
          <w:bCs/>
          <w:sz w:val="22"/>
          <w:lang w:val="es-ES_tradnl"/>
        </w:rPr>
        <w:t xml:space="preserve"> aplicando las disposiciones del EGCAP.</w:t>
      </w:r>
      <w:r w:rsidR="000A505D" w:rsidRPr="00E858D2">
        <w:rPr>
          <w:rFonts w:ascii="Arial" w:eastAsia="Calibri" w:hAnsi="Arial" w:cs="Arial"/>
          <w:bCs/>
          <w:sz w:val="22"/>
          <w:lang w:val="es-ES_tradnl"/>
        </w:rPr>
        <w:t xml:space="preserve"> </w:t>
      </w:r>
    </w:p>
    <w:p w14:paraId="131F2DE6" w14:textId="21776CDC" w:rsidR="004B0049" w:rsidRPr="00E858D2" w:rsidRDefault="00B43078" w:rsidP="001956D5">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w:t>
      </w:r>
      <w:r w:rsidR="004D59E8" w:rsidRPr="00E858D2">
        <w:rPr>
          <w:rFonts w:ascii="Arial" w:eastAsia="Calibri" w:hAnsi="Arial" w:cs="Arial"/>
          <w:bCs/>
          <w:sz w:val="22"/>
          <w:lang w:val="es-ES_tradnl"/>
        </w:rPr>
        <w:t>a,</w:t>
      </w:r>
      <w:r w:rsidRPr="00E858D2">
        <w:rPr>
          <w:rFonts w:ascii="Arial" w:eastAsia="Calibri" w:hAnsi="Arial" w:cs="Arial"/>
          <w:bCs/>
          <w:sz w:val="22"/>
          <w:lang w:val="es-ES_tradnl"/>
        </w:rPr>
        <w:t xml:space="preserve"> además</w:t>
      </w:r>
      <w:r w:rsidR="004D59E8" w:rsidRPr="00E858D2">
        <w:rPr>
          <w:rFonts w:ascii="Arial" w:eastAsia="Calibri" w:hAnsi="Arial" w:cs="Arial"/>
          <w:bCs/>
          <w:sz w:val="22"/>
          <w:lang w:val="es-ES_tradnl"/>
        </w:rPr>
        <w:t>,</w:t>
      </w:r>
      <w:r w:rsidRPr="00E858D2">
        <w:rPr>
          <w:rFonts w:ascii="Arial" w:eastAsia="Calibri" w:hAnsi="Arial" w:cs="Arial"/>
          <w:bCs/>
          <w:sz w:val="22"/>
          <w:lang w:val="es-ES_tradnl"/>
        </w:rPr>
        <w:t xml:space="preserve"> es la interpretación que se desprende de la justificación </w:t>
      </w:r>
      <w:r w:rsidR="00FD03A8" w:rsidRPr="00E858D2">
        <w:rPr>
          <w:rFonts w:ascii="Arial" w:eastAsia="Calibri" w:hAnsi="Arial" w:cs="Arial"/>
          <w:bCs/>
          <w:sz w:val="22"/>
          <w:lang w:val="es-ES_tradnl"/>
        </w:rPr>
        <w:t>del proyecto normativo que se convirti</w:t>
      </w:r>
      <w:r w:rsidR="004D59E8" w:rsidRPr="00E858D2">
        <w:rPr>
          <w:rFonts w:ascii="Arial" w:eastAsia="Calibri" w:hAnsi="Arial" w:cs="Arial"/>
          <w:bCs/>
          <w:sz w:val="22"/>
          <w:lang w:val="es-ES_tradnl"/>
        </w:rPr>
        <w:t>ó</w:t>
      </w:r>
      <w:r w:rsidR="00FD03A8" w:rsidRPr="00E858D2">
        <w:rPr>
          <w:rFonts w:ascii="Arial" w:eastAsia="Calibri" w:hAnsi="Arial" w:cs="Arial"/>
          <w:bCs/>
          <w:sz w:val="22"/>
          <w:lang w:val="es-ES_tradnl"/>
        </w:rPr>
        <w:t xml:space="preserve"> en la Ley 2195 de 2022, en la que</w:t>
      </w:r>
      <w:r w:rsidR="00E25EF4" w:rsidRPr="00E858D2">
        <w:rPr>
          <w:rFonts w:ascii="Arial" w:eastAsia="Calibri" w:hAnsi="Arial" w:cs="Arial"/>
          <w:bCs/>
          <w:sz w:val="22"/>
          <w:lang w:val="es-ES_tradnl"/>
        </w:rPr>
        <w:t>, respecto de los contratos ejecutados por entidades de derecho privado,</w:t>
      </w:r>
      <w:r w:rsidR="00FD03A8" w:rsidRPr="00E858D2">
        <w:rPr>
          <w:rFonts w:ascii="Arial" w:eastAsia="Calibri" w:hAnsi="Arial" w:cs="Arial"/>
          <w:bCs/>
          <w:sz w:val="22"/>
          <w:lang w:val="es-ES_tradnl"/>
        </w:rPr>
        <w:t xml:space="preserve"> se refirió</w:t>
      </w:r>
      <w:r w:rsidR="005C73C1" w:rsidRPr="00E858D2">
        <w:rPr>
          <w:rFonts w:ascii="Arial" w:eastAsia="Calibri" w:hAnsi="Arial" w:cs="Arial"/>
          <w:bCs/>
          <w:sz w:val="22"/>
          <w:lang w:val="es-ES_tradnl"/>
        </w:rPr>
        <w:t xml:space="preserve"> a</w:t>
      </w:r>
      <w:r w:rsidR="00FD03A8" w:rsidRPr="00E858D2">
        <w:rPr>
          <w:rFonts w:ascii="Arial" w:eastAsia="Calibri" w:hAnsi="Arial" w:cs="Arial"/>
          <w:bCs/>
          <w:sz w:val="22"/>
          <w:lang w:val="es-ES_tradnl"/>
        </w:rPr>
        <w:t xml:space="preserve"> la</w:t>
      </w:r>
      <w:r w:rsidR="00EF63C3" w:rsidRPr="00E858D2">
        <w:rPr>
          <w:rFonts w:ascii="Arial" w:eastAsia="Calibri" w:hAnsi="Arial" w:cs="Arial"/>
          <w:bCs/>
          <w:sz w:val="22"/>
          <w:lang w:val="es-ES_tradnl"/>
        </w:rPr>
        <w:t xml:space="preserve"> </w:t>
      </w:r>
      <w:r w:rsidR="00E25EF4" w:rsidRPr="00E858D2">
        <w:rPr>
          <w:rFonts w:ascii="Arial" w:eastAsia="Calibri" w:hAnsi="Arial" w:cs="Arial"/>
          <w:bCs/>
          <w:sz w:val="22"/>
          <w:lang w:val="es-ES_tradnl"/>
        </w:rPr>
        <w:t xml:space="preserve">«[..] </w:t>
      </w:r>
      <w:r w:rsidR="007E6B55" w:rsidRPr="00E858D2">
        <w:rPr>
          <w:rFonts w:ascii="Arial" w:eastAsia="Calibri" w:hAnsi="Arial" w:cs="Arial"/>
          <w:bCs/>
          <w:sz w:val="22"/>
          <w:lang w:val="es-ES_tradnl"/>
        </w:rPr>
        <w:t>obligatoriedad de aplicar los documentos tipo, aun si son ejecutados con entidades de régimen especia</w:t>
      </w:r>
      <w:r w:rsidR="00E25EF4" w:rsidRPr="00E858D2">
        <w:rPr>
          <w:rFonts w:ascii="Arial" w:eastAsia="Calibri" w:hAnsi="Arial" w:cs="Arial"/>
          <w:bCs/>
          <w:sz w:val="22"/>
          <w:lang w:val="es-ES_tradnl"/>
        </w:rPr>
        <w:t xml:space="preserve">l», como uno de los propósitos de la </w:t>
      </w:r>
      <w:r w:rsidR="00E435BA" w:rsidRPr="00E858D2">
        <w:rPr>
          <w:rFonts w:ascii="Arial" w:eastAsia="Calibri" w:hAnsi="Arial" w:cs="Arial"/>
          <w:bCs/>
          <w:sz w:val="22"/>
          <w:lang w:val="es-ES_tradnl"/>
        </w:rPr>
        <w:t xml:space="preserve">Ley. </w:t>
      </w:r>
      <w:r w:rsidR="00C53626" w:rsidRPr="00E858D2">
        <w:rPr>
          <w:rFonts w:ascii="Arial" w:eastAsia="Calibri" w:hAnsi="Arial" w:cs="Arial"/>
          <w:bCs/>
          <w:sz w:val="22"/>
          <w:lang w:val="es-ES_tradnl"/>
        </w:rPr>
        <w:t>Conforme se indica en la justificación jurídica del proyecto ley, este</w:t>
      </w:r>
      <w:r w:rsidR="006E2E4C" w:rsidRPr="00E858D2">
        <w:rPr>
          <w:rFonts w:ascii="Arial" w:eastAsia="Calibri" w:hAnsi="Arial" w:cs="Arial"/>
          <w:bCs/>
          <w:sz w:val="22"/>
          <w:lang w:val="es-ES_tradnl"/>
        </w:rPr>
        <w:t>:</w:t>
      </w:r>
      <w:r w:rsidR="00C53626" w:rsidRPr="00E858D2">
        <w:rPr>
          <w:rFonts w:ascii="Arial" w:eastAsia="Calibri" w:hAnsi="Arial" w:cs="Arial"/>
          <w:bCs/>
          <w:sz w:val="22"/>
          <w:lang w:val="es-ES_tradnl"/>
        </w:rPr>
        <w:t xml:space="preserve"> </w:t>
      </w:r>
    </w:p>
    <w:p w14:paraId="03B4EC1D" w14:textId="77777777" w:rsidR="001956D5" w:rsidRPr="00D46FF7" w:rsidRDefault="001956D5" w:rsidP="00D46FF7">
      <w:pPr>
        <w:tabs>
          <w:tab w:val="left" w:pos="0"/>
        </w:tabs>
        <w:spacing w:line="276" w:lineRule="auto"/>
        <w:ind w:left="709" w:right="709"/>
        <w:jc w:val="both"/>
        <w:rPr>
          <w:rFonts w:ascii="Arial" w:eastAsia="Calibri" w:hAnsi="Arial" w:cs="Arial"/>
          <w:bCs/>
          <w:sz w:val="22"/>
          <w:szCs w:val="22"/>
          <w:lang w:val="es-ES_tradnl"/>
        </w:rPr>
      </w:pPr>
    </w:p>
    <w:p w14:paraId="1641D4BF" w14:textId="39A82C36" w:rsidR="00D67454" w:rsidRDefault="00C53626" w:rsidP="001956D5">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E858D2">
        <w:rPr>
          <w:rFonts w:ascii="Arial" w:eastAsia="Calibri" w:hAnsi="Arial" w:cs="Arial"/>
          <w:bCs/>
          <w:sz w:val="21"/>
          <w:szCs w:val="21"/>
          <w:lang w:val="es-ES_tradnl"/>
        </w:rPr>
        <w:lastRenderedPageBreak/>
        <w:t>contratos realizados en dichos negocios jurídicos deben regirse por las normas de contratación pública</w:t>
      </w:r>
      <w:r w:rsidR="00B43078" w:rsidRPr="00E858D2">
        <w:rPr>
          <w:rStyle w:val="Refdenotaalpie"/>
          <w:rFonts w:ascii="Arial" w:eastAsia="Calibri" w:hAnsi="Arial" w:cs="Arial"/>
          <w:sz w:val="21"/>
          <w:szCs w:val="21"/>
        </w:rPr>
        <w:footnoteReference w:id="6"/>
      </w:r>
      <w:r w:rsidR="00B43078" w:rsidRPr="00E858D2">
        <w:rPr>
          <w:rFonts w:ascii="Arial" w:eastAsia="Calibri" w:hAnsi="Arial" w:cs="Arial"/>
          <w:bCs/>
          <w:sz w:val="21"/>
          <w:szCs w:val="21"/>
          <w:lang w:val="es-ES_tradnl"/>
        </w:rPr>
        <w:t>.</w:t>
      </w:r>
      <w:r w:rsidR="006E2E4C" w:rsidRPr="00E858D2">
        <w:rPr>
          <w:rFonts w:ascii="Arial" w:eastAsia="Calibri" w:hAnsi="Arial" w:cs="Arial"/>
          <w:bCs/>
          <w:sz w:val="21"/>
          <w:szCs w:val="21"/>
          <w:lang w:val="es-ES_tradnl"/>
        </w:rPr>
        <w:t xml:space="preserve"> </w:t>
      </w:r>
    </w:p>
    <w:p w14:paraId="4D1B2F0F" w14:textId="2D749A64" w:rsidR="006E2E4C" w:rsidRPr="00D46FF7" w:rsidRDefault="006E2E4C" w:rsidP="00D46FF7">
      <w:pPr>
        <w:tabs>
          <w:tab w:val="left" w:pos="0"/>
        </w:tabs>
        <w:spacing w:line="276" w:lineRule="auto"/>
        <w:ind w:left="709" w:right="709"/>
        <w:jc w:val="both"/>
        <w:rPr>
          <w:rFonts w:ascii="Arial" w:eastAsia="Calibri" w:hAnsi="Arial" w:cs="Arial"/>
          <w:bCs/>
          <w:sz w:val="22"/>
          <w:szCs w:val="22"/>
          <w:lang w:val="es-ES_tradnl"/>
        </w:rPr>
      </w:pPr>
    </w:p>
    <w:p w14:paraId="1F0DE0F0" w14:textId="5F1940CF" w:rsidR="009A6419" w:rsidRPr="00E858D2" w:rsidRDefault="009A6419" w:rsidP="001956D5">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30980" w:rsidRPr="00E858D2">
        <w:rPr>
          <w:rFonts w:ascii="Arial" w:eastAsia="Calibri" w:hAnsi="Arial" w:cs="Arial"/>
          <w:bCs/>
          <w:sz w:val="22"/>
          <w:lang w:val="es-ES_tradnl"/>
        </w:rPr>
        <w:t>De lo anterior se de</w:t>
      </w:r>
      <w:r w:rsidR="00D67454">
        <w:rPr>
          <w:rFonts w:ascii="Arial" w:eastAsia="Calibri" w:hAnsi="Arial" w:cs="Arial"/>
          <w:bCs/>
          <w:sz w:val="22"/>
          <w:lang w:val="es-ES_tradnl"/>
        </w:rPr>
        <w:t>duce</w:t>
      </w:r>
      <w:r w:rsidR="00530980" w:rsidRPr="00E858D2">
        <w:rPr>
          <w:rFonts w:ascii="Arial" w:eastAsia="Calibri" w:hAnsi="Arial" w:cs="Arial"/>
          <w:bCs/>
          <w:sz w:val="22"/>
          <w:lang w:val="es-ES_tradnl"/>
        </w:rPr>
        <w:t xml:space="preserve"> que el propósito del legislador</w:t>
      </w:r>
      <w:r w:rsidR="002C7FB6" w:rsidRPr="00E858D2">
        <w:rPr>
          <w:rFonts w:ascii="Arial" w:eastAsia="Calibri" w:hAnsi="Arial" w:cs="Arial"/>
          <w:bCs/>
          <w:sz w:val="22"/>
          <w:lang w:val="es-ES_tradnl"/>
        </w:rPr>
        <w:t xml:space="preserve"> con la expedición de la norma objeto de consulta</w:t>
      </w:r>
      <w:r w:rsidR="008372DC" w:rsidRPr="00E858D2">
        <w:rPr>
          <w:rFonts w:ascii="Arial" w:eastAsia="Calibri" w:hAnsi="Arial" w:cs="Arial"/>
          <w:bCs/>
          <w:sz w:val="22"/>
          <w:lang w:val="es-ES_tradnl"/>
        </w:rPr>
        <w:t xml:space="preserve">, </w:t>
      </w:r>
      <w:r w:rsidR="003F7B0F" w:rsidRPr="00E858D2">
        <w:rPr>
          <w:rFonts w:ascii="Arial" w:eastAsia="Calibri" w:hAnsi="Arial" w:cs="Arial"/>
          <w:bCs/>
          <w:sz w:val="22"/>
          <w:lang w:val="es-ES_tradnl"/>
        </w:rPr>
        <w:t>tal como se ha explicado</w:t>
      </w:r>
      <w:r w:rsidR="008372DC" w:rsidRPr="00E858D2">
        <w:rPr>
          <w:rFonts w:ascii="Arial" w:eastAsia="Calibri" w:hAnsi="Arial" w:cs="Arial"/>
          <w:bCs/>
          <w:sz w:val="22"/>
          <w:lang w:val="es-ES_tradnl"/>
        </w:rPr>
        <w:t>, es que</w:t>
      </w:r>
      <w:r w:rsidRPr="00E858D2">
        <w:rPr>
          <w:rFonts w:ascii="Arial" w:eastAsia="Calibri" w:hAnsi="Arial" w:cs="Arial"/>
          <w:bCs/>
          <w:sz w:val="22"/>
          <w:lang w:val="es-ES_tradnl"/>
        </w:rPr>
        <w:t xml:space="preserve"> las entidades estatales que tienen como régimen principal el EGCAP no p</w:t>
      </w:r>
      <w:r w:rsidR="003F7B0F" w:rsidRPr="00E858D2">
        <w:rPr>
          <w:rFonts w:ascii="Arial" w:eastAsia="Calibri" w:hAnsi="Arial" w:cs="Arial"/>
          <w:bCs/>
          <w:sz w:val="22"/>
          <w:lang w:val="es-ES_tradnl"/>
        </w:rPr>
        <w:t>ue</w:t>
      </w:r>
      <w:r w:rsidRPr="00E858D2">
        <w:rPr>
          <w:rFonts w:ascii="Arial" w:eastAsia="Calibri" w:hAnsi="Arial" w:cs="Arial"/>
          <w:bCs/>
          <w:sz w:val="22"/>
          <w:lang w:val="es-ES_tradnl"/>
        </w:rPr>
        <w:t xml:space="preserv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w:t>
      </w:r>
      <w:r w:rsidR="008372DC" w:rsidRPr="00E858D2">
        <w:rPr>
          <w:rFonts w:ascii="Arial" w:eastAsia="Calibri" w:hAnsi="Arial" w:cs="Arial"/>
          <w:bCs/>
          <w:sz w:val="22"/>
          <w:lang w:val="es-ES_tradnl"/>
        </w:rPr>
        <w:t>sub</w:t>
      </w:r>
      <w:r w:rsidRPr="00E858D2">
        <w:rPr>
          <w:rFonts w:ascii="Arial" w:eastAsia="Calibri" w:hAnsi="Arial" w:cs="Arial"/>
          <w:bCs/>
          <w:sz w:val="22"/>
          <w:lang w:val="es-ES_tradnl"/>
        </w:rPr>
        <w:t xml:space="preserve">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w:t>
      </w:r>
      <w:r w:rsidR="008372DC" w:rsidRPr="00E858D2">
        <w:rPr>
          <w:rFonts w:ascii="Arial" w:eastAsia="Calibri" w:hAnsi="Arial" w:cs="Arial"/>
          <w:bCs/>
          <w:sz w:val="22"/>
          <w:lang w:val="es-ES_tradnl"/>
        </w:rPr>
        <w:t xml:space="preserve">subcontratación </w:t>
      </w:r>
      <w:r w:rsidRPr="00E858D2">
        <w:rPr>
          <w:rFonts w:ascii="Arial" w:eastAsia="Calibri" w:hAnsi="Arial" w:cs="Arial"/>
          <w:bCs/>
          <w:sz w:val="22"/>
          <w:lang w:val="es-ES_tradnl"/>
        </w:rPr>
        <w:t>derivada de obras, bienes, obras o servicios</w:t>
      </w:r>
      <w:r w:rsidR="008372DC" w:rsidRPr="00E858D2">
        <w:rPr>
          <w:rFonts w:ascii="Arial" w:eastAsia="Calibri" w:hAnsi="Arial" w:cs="Arial"/>
          <w:bCs/>
          <w:sz w:val="22"/>
          <w:lang w:val="es-ES_tradnl"/>
        </w:rPr>
        <w:t>,</w:t>
      </w:r>
      <w:r w:rsidRPr="00E858D2">
        <w:rPr>
          <w:rFonts w:ascii="Arial" w:eastAsia="Calibri" w:hAnsi="Arial" w:cs="Arial"/>
          <w:bCs/>
          <w:sz w:val="22"/>
          <w:lang w:val="es-ES_tradnl"/>
        </w:rPr>
        <w:t xml:space="preserve"> siempre que exista documento tipo en el</w:t>
      </w:r>
      <w:r w:rsidR="006C452E" w:rsidRPr="00E858D2">
        <w:rPr>
          <w:rFonts w:ascii="Arial" w:eastAsia="Calibri" w:hAnsi="Arial" w:cs="Arial"/>
          <w:bCs/>
          <w:sz w:val="22"/>
          <w:lang w:val="es-ES_tradnl"/>
        </w:rPr>
        <w:t xml:space="preserve"> sector en el que se adelanta la contratación</w:t>
      </w:r>
      <w:r w:rsidR="008372DC"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 </w:t>
      </w:r>
    </w:p>
    <w:p w14:paraId="1AB0528C" w14:textId="77777777" w:rsidR="00E902E8" w:rsidRPr="00E858D2" w:rsidRDefault="00E902E8" w:rsidP="001956D5">
      <w:pPr>
        <w:tabs>
          <w:tab w:val="left" w:pos="0"/>
        </w:tabs>
        <w:spacing w:line="276" w:lineRule="auto"/>
        <w:jc w:val="both"/>
        <w:rPr>
          <w:rFonts w:ascii="Arial" w:eastAsia="Calibri" w:hAnsi="Arial" w:cs="Arial"/>
          <w:bCs/>
          <w:sz w:val="22"/>
          <w:lang w:val="es-ES_tradnl"/>
        </w:rPr>
      </w:pPr>
    </w:p>
    <w:p w14:paraId="54F37D5A" w14:textId="40C2B547" w:rsidR="00A7756B" w:rsidRPr="00D46FF7" w:rsidRDefault="00A7756B" w:rsidP="00D46FF7">
      <w:pPr>
        <w:tabs>
          <w:tab w:val="left" w:pos="709"/>
        </w:tabs>
        <w:spacing w:line="276" w:lineRule="auto"/>
        <w:ind w:left="709"/>
        <w:jc w:val="both"/>
        <w:rPr>
          <w:rFonts w:ascii="Arial" w:eastAsia="Calibri" w:hAnsi="Arial" w:cs="Arial"/>
          <w:bCs/>
          <w:i/>
          <w:iCs/>
          <w:sz w:val="22"/>
          <w:lang w:val="es-ES_tradnl"/>
        </w:rPr>
      </w:pPr>
      <w:r w:rsidRPr="0019014D">
        <w:rPr>
          <w:rFonts w:ascii="Arial" w:eastAsia="Calibri" w:hAnsi="Arial" w:cs="Arial"/>
          <w:b/>
          <w:i/>
          <w:iCs/>
          <w:sz w:val="22"/>
          <w:lang w:val="es-ES_tradnl"/>
        </w:rPr>
        <w:t>2.2.2.</w:t>
      </w:r>
      <w:r w:rsidR="00A735D7" w:rsidRPr="00D46FF7">
        <w:rPr>
          <w:rFonts w:ascii="Arial" w:eastAsia="Calibri" w:hAnsi="Arial" w:cs="Arial"/>
          <w:bCs/>
          <w:i/>
          <w:iCs/>
          <w:sz w:val="22"/>
          <w:lang w:val="es-ES_tradnl"/>
        </w:rPr>
        <w:t xml:space="preserve"> </w:t>
      </w:r>
      <w:r w:rsidR="003F0B76" w:rsidRPr="00D46FF7">
        <w:rPr>
          <w:rFonts w:ascii="Arial" w:eastAsia="Calibri" w:hAnsi="Arial" w:cs="Arial"/>
          <w:b/>
          <w:i/>
          <w:iCs/>
          <w:sz w:val="22"/>
          <w:lang w:val="es-ES_tradnl"/>
        </w:rPr>
        <w:t>Aplicación prevalente del Estatuto General de Contratación de la Administración Pública</w:t>
      </w:r>
      <w:r w:rsidR="00956F96" w:rsidRPr="00D46FF7">
        <w:rPr>
          <w:rFonts w:ascii="Arial" w:eastAsia="Calibri" w:hAnsi="Arial" w:cs="Arial"/>
          <w:b/>
          <w:i/>
          <w:iCs/>
          <w:sz w:val="22"/>
          <w:lang w:val="es-ES_tradnl"/>
        </w:rPr>
        <w:t xml:space="preserve"> por parte entidades </w:t>
      </w:r>
      <w:r w:rsidR="000308B3" w:rsidRPr="00D46FF7">
        <w:rPr>
          <w:rFonts w:ascii="Arial" w:eastAsia="Calibri" w:hAnsi="Arial" w:cs="Arial"/>
          <w:b/>
          <w:i/>
          <w:iCs/>
          <w:sz w:val="22"/>
          <w:lang w:val="es-ES_tradnl"/>
        </w:rPr>
        <w:t>exceptuadas</w:t>
      </w:r>
      <w:r w:rsidR="00F1566E" w:rsidRPr="00D46FF7">
        <w:rPr>
          <w:rFonts w:ascii="Arial" w:eastAsia="Calibri" w:hAnsi="Arial" w:cs="Arial"/>
          <w:b/>
          <w:i/>
          <w:iCs/>
          <w:sz w:val="22"/>
          <w:lang w:val="es-ES_tradnl"/>
        </w:rPr>
        <w:t xml:space="preserve">. </w:t>
      </w:r>
      <w:r w:rsidR="00D010FF" w:rsidRPr="00D46FF7">
        <w:rPr>
          <w:rFonts w:ascii="Arial" w:eastAsia="Calibri" w:hAnsi="Arial" w:cs="Arial"/>
          <w:b/>
          <w:i/>
          <w:iCs/>
          <w:sz w:val="22"/>
          <w:lang w:val="es-ES_tradnl"/>
        </w:rPr>
        <w:t>Aparente t</w:t>
      </w:r>
      <w:r w:rsidR="00F1566E" w:rsidRPr="00D46FF7">
        <w:rPr>
          <w:rFonts w:ascii="Arial" w:eastAsia="Calibri" w:hAnsi="Arial" w:cs="Arial"/>
          <w:b/>
          <w:i/>
          <w:iCs/>
          <w:sz w:val="22"/>
          <w:lang w:val="es-ES_tradnl"/>
        </w:rPr>
        <w:t>ensión con el literal c) del artículo 2</w:t>
      </w:r>
      <w:r w:rsidR="006C108F" w:rsidRPr="00D46FF7">
        <w:rPr>
          <w:rFonts w:ascii="Arial" w:eastAsia="Calibri" w:hAnsi="Arial" w:cs="Arial"/>
          <w:b/>
          <w:i/>
          <w:iCs/>
          <w:sz w:val="22"/>
          <w:lang w:val="es-ES_tradnl"/>
        </w:rPr>
        <w:t xml:space="preserve">, numeral </w:t>
      </w:r>
      <w:r w:rsidR="00F1566E" w:rsidRPr="00D46FF7">
        <w:rPr>
          <w:rFonts w:ascii="Arial" w:eastAsia="Calibri" w:hAnsi="Arial" w:cs="Arial"/>
          <w:b/>
          <w:i/>
          <w:iCs/>
          <w:sz w:val="22"/>
          <w:lang w:val="es-ES_tradnl"/>
        </w:rPr>
        <w:t>4</w:t>
      </w:r>
      <w:r w:rsidR="006C108F" w:rsidRPr="00D46FF7">
        <w:rPr>
          <w:rFonts w:ascii="Arial" w:eastAsia="Calibri" w:hAnsi="Arial" w:cs="Arial"/>
          <w:b/>
          <w:i/>
          <w:iCs/>
          <w:sz w:val="22"/>
          <w:lang w:val="es-ES_tradnl"/>
        </w:rPr>
        <w:t>,</w:t>
      </w:r>
      <w:r w:rsidR="00F1566E" w:rsidRPr="00D46FF7">
        <w:rPr>
          <w:rFonts w:ascii="Arial" w:eastAsia="Calibri" w:hAnsi="Arial" w:cs="Arial"/>
          <w:b/>
          <w:i/>
          <w:iCs/>
          <w:sz w:val="22"/>
          <w:lang w:val="es-ES_tradnl"/>
        </w:rPr>
        <w:t xml:space="preserve"> de la Ley 1150 de 2007</w:t>
      </w:r>
    </w:p>
    <w:p w14:paraId="583BA72E" w14:textId="77777777" w:rsidR="00F1566E" w:rsidRPr="00E858D2" w:rsidRDefault="00F1566E" w:rsidP="001956D5">
      <w:pPr>
        <w:tabs>
          <w:tab w:val="left" w:pos="0"/>
        </w:tabs>
        <w:spacing w:line="276" w:lineRule="auto"/>
        <w:jc w:val="both"/>
        <w:rPr>
          <w:rFonts w:ascii="Arial" w:eastAsia="Calibri" w:hAnsi="Arial" w:cs="Arial"/>
          <w:bCs/>
          <w:sz w:val="22"/>
          <w:lang w:val="es-ES_tradnl"/>
        </w:rPr>
      </w:pPr>
    </w:p>
    <w:p w14:paraId="7A6375B1" w14:textId="43315768" w:rsidR="001B01CC" w:rsidRPr="00E858D2" w:rsidRDefault="00584133"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w:t>
      </w:r>
      <w:r w:rsidR="007176A4" w:rsidRPr="00E858D2">
        <w:rPr>
          <w:rFonts w:ascii="Arial" w:eastAsia="Calibri" w:hAnsi="Arial" w:cs="Arial"/>
          <w:bCs/>
          <w:sz w:val="22"/>
          <w:lang w:val="es-ES_tradnl"/>
        </w:rPr>
        <w:t>punto</w:t>
      </w:r>
      <w:r w:rsidRPr="00E858D2">
        <w:rPr>
          <w:rFonts w:ascii="Arial" w:eastAsia="Calibri" w:hAnsi="Arial" w:cs="Arial"/>
          <w:bCs/>
          <w:sz w:val="22"/>
          <w:lang w:val="es-ES_tradnl"/>
        </w:rPr>
        <w:t xml:space="preserve"> </w:t>
      </w:r>
      <w:r w:rsidR="007176A4" w:rsidRPr="00E858D2">
        <w:rPr>
          <w:rFonts w:ascii="Arial" w:eastAsia="Calibri" w:hAnsi="Arial" w:cs="Arial"/>
          <w:bCs/>
          <w:sz w:val="22"/>
          <w:lang w:val="es-ES_tradnl"/>
        </w:rPr>
        <w:t>es necesario analizar los efectos d</w:t>
      </w:r>
      <w:r w:rsidR="006C1B85" w:rsidRPr="00E858D2">
        <w:rPr>
          <w:rFonts w:ascii="Arial" w:eastAsia="Calibri" w:hAnsi="Arial" w:cs="Arial"/>
          <w:bCs/>
          <w:sz w:val="22"/>
          <w:lang w:val="es-ES_tradnl"/>
        </w:rPr>
        <w:t>el artículo 56 de la Ley 2195 de 2022</w:t>
      </w:r>
      <w:r w:rsidR="007176A4" w:rsidRPr="00E858D2">
        <w:rPr>
          <w:rFonts w:ascii="Arial" w:eastAsia="Calibri" w:hAnsi="Arial" w:cs="Arial"/>
          <w:bCs/>
          <w:sz w:val="22"/>
          <w:lang w:val="es-ES_tradnl"/>
        </w:rPr>
        <w:t xml:space="preserve">, respecto de lo dispuesto en el </w:t>
      </w:r>
      <w:r w:rsidR="006C1B85" w:rsidRPr="00E858D2">
        <w:rPr>
          <w:rFonts w:ascii="Arial" w:eastAsia="Calibri" w:hAnsi="Arial" w:cs="Arial"/>
          <w:bCs/>
          <w:sz w:val="22"/>
          <w:lang w:val="es-ES_tradnl"/>
        </w:rPr>
        <w:t xml:space="preserve">artículo </w:t>
      </w:r>
      <w:r w:rsidR="005E6680" w:rsidRPr="00E858D2">
        <w:rPr>
          <w:rFonts w:ascii="Arial" w:eastAsia="Calibri" w:hAnsi="Arial" w:cs="Arial"/>
          <w:bCs/>
          <w:sz w:val="22"/>
          <w:lang w:val="es-ES_tradnl"/>
        </w:rPr>
        <w:t>2</w:t>
      </w:r>
      <w:r w:rsidR="006C108F" w:rsidRPr="00E858D2">
        <w:rPr>
          <w:rFonts w:ascii="Arial" w:eastAsia="Calibri" w:hAnsi="Arial" w:cs="Arial"/>
          <w:bCs/>
          <w:sz w:val="22"/>
          <w:lang w:val="es-ES_tradnl"/>
        </w:rPr>
        <w:t xml:space="preserve">, numeral </w:t>
      </w:r>
      <w:r w:rsidR="005E6680"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la Ley 1150 de 2007, particularmente</w:t>
      </w:r>
      <w:r w:rsidR="00F16D18"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lo </w:t>
      </w:r>
      <w:r w:rsidR="007176A4" w:rsidRPr="00E858D2">
        <w:rPr>
          <w:rFonts w:ascii="Arial" w:eastAsia="Calibri" w:hAnsi="Arial" w:cs="Arial"/>
          <w:bCs/>
          <w:sz w:val="22"/>
          <w:lang w:val="es-ES_tradnl"/>
        </w:rPr>
        <w:t>establecido</w:t>
      </w:r>
      <w:r w:rsidR="005E6680" w:rsidRPr="00E858D2">
        <w:rPr>
          <w:rFonts w:ascii="Arial" w:eastAsia="Calibri" w:hAnsi="Arial" w:cs="Arial"/>
          <w:bCs/>
          <w:sz w:val="22"/>
          <w:lang w:val="es-ES_tradnl"/>
        </w:rPr>
        <w:t xml:space="preserve"> en el tercer inciso del literal c)</w:t>
      </w:r>
      <w:r w:rsidR="005E6680" w:rsidRPr="007206FC">
        <w:rPr>
          <w:rStyle w:val="Refdenotaalpie"/>
          <w:rFonts w:ascii="Arial" w:eastAsia="Calibri" w:hAnsi="Arial" w:cs="Arial"/>
          <w:sz w:val="22"/>
          <w:szCs w:val="22"/>
        </w:rPr>
        <w:footnoteReference w:id="7"/>
      </w:r>
      <w:r w:rsidR="005E6680" w:rsidRPr="00E858D2">
        <w:rPr>
          <w:rFonts w:ascii="Arial" w:eastAsia="Calibri" w:hAnsi="Arial" w:cs="Arial"/>
          <w:bCs/>
          <w:sz w:val="22"/>
          <w:lang w:val="es-ES_tradnl"/>
        </w:rPr>
        <w:t xml:space="preserve">. </w:t>
      </w:r>
      <w:r w:rsidR="00B06FD5" w:rsidRPr="00E858D2">
        <w:rPr>
          <w:rFonts w:ascii="Arial" w:eastAsia="Calibri" w:hAnsi="Arial" w:cs="Arial"/>
          <w:bCs/>
          <w:sz w:val="22"/>
          <w:lang w:val="es-ES_tradnl"/>
        </w:rPr>
        <w:t>Lo anterior</w:t>
      </w:r>
      <w:r w:rsidR="00F16D18" w:rsidRPr="00E858D2">
        <w:rPr>
          <w:rFonts w:ascii="Arial" w:eastAsia="Calibri" w:hAnsi="Arial" w:cs="Arial"/>
          <w:bCs/>
          <w:sz w:val="22"/>
          <w:lang w:val="es-ES_tradnl"/>
        </w:rPr>
        <w:t xml:space="preserve"> por cuanto </w:t>
      </w:r>
      <w:r w:rsidR="00F16D18" w:rsidRPr="00E858D2">
        <w:rPr>
          <w:rFonts w:ascii="Arial" w:eastAsia="Calibri" w:hAnsi="Arial" w:cs="Arial"/>
          <w:bCs/>
          <w:sz w:val="22"/>
          <w:lang w:val="es-ES_tradnl"/>
        </w:rPr>
        <w:lastRenderedPageBreak/>
        <w:t>esta norma, al establecer como causal de contratación directa la celebración de convenios</w:t>
      </w:r>
      <w:r w:rsidR="0038478C" w:rsidRPr="00E858D2">
        <w:rPr>
          <w:rFonts w:ascii="Arial" w:eastAsia="Calibri" w:hAnsi="Arial" w:cs="Arial"/>
          <w:bCs/>
          <w:sz w:val="22"/>
          <w:lang w:val="es-ES_tradnl"/>
        </w:rPr>
        <w:t xml:space="preserve"> o contratos</w:t>
      </w:r>
      <w:r w:rsidR="00F16D18" w:rsidRPr="00E858D2">
        <w:rPr>
          <w:rFonts w:ascii="Arial" w:eastAsia="Calibri" w:hAnsi="Arial" w:cs="Arial"/>
          <w:bCs/>
          <w:sz w:val="22"/>
          <w:lang w:val="es-ES_tradnl"/>
        </w:rPr>
        <w:t xml:space="preserve"> </w:t>
      </w:r>
      <w:r w:rsidR="003C5417" w:rsidRPr="00E858D2">
        <w:rPr>
          <w:rFonts w:ascii="Arial" w:eastAsia="Calibri" w:hAnsi="Arial" w:cs="Arial"/>
          <w:bCs/>
          <w:sz w:val="22"/>
          <w:lang w:val="es-ES_tradnl"/>
        </w:rPr>
        <w:t>interadministrativos</w:t>
      </w:r>
      <w:r w:rsidR="00F16D18" w:rsidRPr="00E858D2">
        <w:rPr>
          <w:rFonts w:ascii="Arial" w:eastAsia="Calibri" w:hAnsi="Arial" w:cs="Arial"/>
          <w:bCs/>
          <w:sz w:val="22"/>
          <w:lang w:val="es-ES_tradnl"/>
        </w:rPr>
        <w:t xml:space="preserve"> regulaba</w:t>
      </w:r>
      <w:r w:rsidR="007176A4" w:rsidRPr="00E858D2">
        <w:rPr>
          <w:rFonts w:ascii="Arial" w:eastAsia="Calibri" w:hAnsi="Arial" w:cs="Arial"/>
          <w:bCs/>
          <w:sz w:val="22"/>
          <w:lang w:val="es-ES_tradnl"/>
        </w:rPr>
        <w:t xml:space="preserve"> la normativa</w:t>
      </w:r>
      <w:r w:rsidR="0038478C" w:rsidRPr="00E858D2">
        <w:rPr>
          <w:rFonts w:ascii="Arial" w:eastAsia="Calibri" w:hAnsi="Arial" w:cs="Arial"/>
          <w:bCs/>
          <w:sz w:val="22"/>
          <w:lang w:val="es-ES_tradnl"/>
        </w:rPr>
        <w:t xml:space="preserve"> aplicable a </w:t>
      </w:r>
      <w:r w:rsidR="000C08F0" w:rsidRPr="00E858D2">
        <w:rPr>
          <w:rFonts w:ascii="Arial" w:eastAsia="Calibri" w:hAnsi="Arial" w:cs="Arial"/>
          <w:bCs/>
          <w:sz w:val="22"/>
          <w:lang w:val="es-ES_tradnl"/>
        </w:rPr>
        <w:t>estos</w:t>
      </w:r>
      <w:r w:rsidR="00643ECC" w:rsidRPr="00E858D2">
        <w:rPr>
          <w:rFonts w:ascii="Arial" w:eastAsia="Calibri" w:hAnsi="Arial" w:cs="Arial"/>
          <w:bCs/>
          <w:sz w:val="22"/>
          <w:lang w:val="es-ES_tradnl"/>
        </w:rPr>
        <w:t xml:space="preserve"> cuando el régimen</w:t>
      </w:r>
      <w:r w:rsidR="00097F3E" w:rsidRPr="00E858D2">
        <w:rPr>
          <w:rFonts w:ascii="Arial" w:eastAsia="Calibri" w:hAnsi="Arial" w:cs="Arial"/>
          <w:bCs/>
          <w:sz w:val="22"/>
          <w:lang w:val="es-ES_tradnl"/>
        </w:rPr>
        <w:t xml:space="preserve"> prevalente</w:t>
      </w:r>
      <w:r w:rsidR="00643ECC" w:rsidRPr="00E858D2">
        <w:rPr>
          <w:rFonts w:ascii="Arial" w:eastAsia="Calibri" w:hAnsi="Arial" w:cs="Arial"/>
          <w:bCs/>
          <w:sz w:val="22"/>
          <w:lang w:val="es-ES_tradnl"/>
        </w:rPr>
        <w:t xml:space="preserve"> de la entidad</w:t>
      </w:r>
      <w:r w:rsidR="00097F3E" w:rsidRPr="00E858D2">
        <w:rPr>
          <w:rFonts w:ascii="Arial" w:eastAsia="Calibri" w:hAnsi="Arial" w:cs="Arial"/>
          <w:bCs/>
          <w:sz w:val="22"/>
          <w:lang w:val="es-ES_tradnl"/>
        </w:rPr>
        <w:t xml:space="preserve"> encargada de la</w:t>
      </w:r>
      <w:r w:rsidR="00643ECC" w:rsidRPr="00E858D2">
        <w:rPr>
          <w:rFonts w:ascii="Arial" w:eastAsia="Calibri" w:hAnsi="Arial" w:cs="Arial"/>
          <w:bCs/>
          <w:sz w:val="22"/>
          <w:lang w:val="es-ES_tradnl"/>
        </w:rPr>
        <w:t xml:space="preserve"> ejecu</w:t>
      </w:r>
      <w:r w:rsidR="00097F3E" w:rsidRPr="00E858D2">
        <w:rPr>
          <w:rFonts w:ascii="Arial" w:eastAsia="Calibri" w:hAnsi="Arial" w:cs="Arial"/>
          <w:bCs/>
          <w:sz w:val="22"/>
          <w:lang w:val="es-ES_tradnl"/>
        </w:rPr>
        <w:t>ción</w:t>
      </w:r>
      <w:r w:rsidR="00643ECC" w:rsidRPr="00E858D2">
        <w:rPr>
          <w:rFonts w:ascii="Arial" w:eastAsia="Calibri" w:hAnsi="Arial" w:cs="Arial"/>
          <w:bCs/>
          <w:sz w:val="22"/>
          <w:lang w:val="es-ES_tradnl"/>
        </w:rPr>
        <w:t xml:space="preserve"> no fuera el de la Ley 80 de 1993,</w:t>
      </w:r>
      <w:r w:rsidR="001F3308" w:rsidRPr="00E858D2">
        <w:rPr>
          <w:rFonts w:ascii="Arial" w:eastAsia="Calibri" w:hAnsi="Arial" w:cs="Arial"/>
          <w:bCs/>
          <w:sz w:val="22"/>
          <w:lang w:val="es-ES_tradnl"/>
        </w:rPr>
        <w:t xml:space="preserve"> casos en los que</w:t>
      </w:r>
      <w:r w:rsidR="00643ECC" w:rsidRPr="00E858D2">
        <w:rPr>
          <w:rFonts w:ascii="Arial" w:eastAsia="Calibri" w:hAnsi="Arial" w:cs="Arial"/>
          <w:bCs/>
          <w:sz w:val="22"/>
          <w:lang w:val="es-ES_tradnl"/>
        </w:rPr>
        <w:t xml:space="preserve"> </w:t>
      </w:r>
      <w:r w:rsidR="001F3308" w:rsidRPr="00E858D2">
        <w:rPr>
          <w:rFonts w:ascii="Arial" w:eastAsia="Calibri" w:hAnsi="Arial" w:cs="Arial"/>
          <w:bCs/>
          <w:sz w:val="22"/>
          <w:lang w:val="es-ES_tradnl"/>
        </w:rPr>
        <w:t>la norma imponía</w:t>
      </w:r>
      <w:r w:rsidR="002369C0" w:rsidRPr="00E858D2">
        <w:rPr>
          <w:rFonts w:ascii="Arial" w:eastAsia="Calibri" w:hAnsi="Arial" w:cs="Arial"/>
          <w:bCs/>
          <w:sz w:val="22"/>
          <w:lang w:val="es-ES_tradnl"/>
        </w:rPr>
        <w:t xml:space="preserve"> la aplicación de </w:t>
      </w:r>
      <w:r w:rsidR="001F3308" w:rsidRPr="00E858D2">
        <w:rPr>
          <w:rFonts w:ascii="Arial" w:eastAsia="Calibri" w:hAnsi="Arial" w:cs="Arial"/>
          <w:bCs/>
          <w:sz w:val="22"/>
          <w:lang w:val="es-ES_tradnl"/>
        </w:rPr>
        <w:t>esta normativa</w:t>
      </w:r>
      <w:r w:rsidR="002369C0" w:rsidRPr="00E858D2">
        <w:rPr>
          <w:rFonts w:ascii="Arial" w:eastAsia="Calibri" w:hAnsi="Arial" w:cs="Arial"/>
          <w:bCs/>
          <w:sz w:val="22"/>
          <w:lang w:val="es-ES_tradnl"/>
        </w:rPr>
        <w:t xml:space="preserve">, a menos que </w:t>
      </w:r>
      <w:r w:rsidR="004633BF" w:rsidRPr="00E858D2">
        <w:rPr>
          <w:rFonts w:ascii="Arial" w:eastAsia="Calibri" w:hAnsi="Arial" w:cs="Arial"/>
          <w:bCs/>
          <w:sz w:val="22"/>
          <w:lang w:val="es-ES_tradnl"/>
        </w:rPr>
        <w:t xml:space="preserve">la entidad ejecutora </w:t>
      </w:r>
      <w:r w:rsidR="00B06FD5" w:rsidRPr="00E858D2">
        <w:rPr>
          <w:rFonts w:ascii="Arial" w:eastAsia="Calibri" w:hAnsi="Arial" w:cs="Arial"/>
          <w:bCs/>
          <w:sz w:val="22"/>
          <w:lang w:val="es-ES_tradnl"/>
        </w:rPr>
        <w:t xml:space="preserve">desarrollara </w:t>
      </w:r>
      <w:r w:rsidR="004633BF" w:rsidRPr="00E858D2">
        <w:rPr>
          <w:rFonts w:ascii="Arial" w:eastAsia="Calibri" w:hAnsi="Arial" w:cs="Arial"/>
          <w:bCs/>
          <w:sz w:val="22"/>
          <w:lang w:val="es-ES_tradnl"/>
        </w:rPr>
        <w:t>su actividad en competencia con el sector privado</w:t>
      </w:r>
      <w:r w:rsidR="00097F3E" w:rsidRPr="00E858D2">
        <w:rPr>
          <w:rFonts w:ascii="Arial" w:eastAsia="Calibri" w:hAnsi="Arial" w:cs="Arial"/>
          <w:bCs/>
          <w:sz w:val="22"/>
          <w:lang w:val="es-ES_tradnl"/>
        </w:rPr>
        <w:t>,</w:t>
      </w:r>
      <w:r w:rsidR="004633BF" w:rsidRPr="00E858D2">
        <w:rPr>
          <w:rFonts w:ascii="Arial" w:eastAsia="Calibri" w:hAnsi="Arial" w:cs="Arial"/>
          <w:bCs/>
          <w:sz w:val="22"/>
          <w:lang w:val="es-ES_tradnl"/>
        </w:rPr>
        <w:t xml:space="preserve"> o cuando la ejecución del contrato t</w:t>
      </w:r>
      <w:r w:rsidR="00646A4B" w:rsidRPr="00E858D2">
        <w:rPr>
          <w:rFonts w:ascii="Arial" w:eastAsia="Calibri" w:hAnsi="Arial" w:cs="Arial"/>
          <w:bCs/>
          <w:sz w:val="22"/>
          <w:lang w:val="es-ES_tradnl"/>
        </w:rPr>
        <w:t xml:space="preserve">uviere </w:t>
      </w:r>
      <w:r w:rsidR="004633BF" w:rsidRPr="00E858D2">
        <w:rPr>
          <w:rFonts w:ascii="Arial" w:eastAsia="Calibri" w:hAnsi="Arial" w:cs="Arial"/>
          <w:bCs/>
          <w:sz w:val="22"/>
          <w:lang w:val="es-ES_tradnl"/>
        </w:rPr>
        <w:t>relación directa con el desarrollo de su activida</w:t>
      </w:r>
      <w:r w:rsidR="00646A4B" w:rsidRPr="00E858D2">
        <w:rPr>
          <w:rFonts w:ascii="Arial" w:eastAsia="Calibri" w:hAnsi="Arial" w:cs="Arial"/>
          <w:bCs/>
          <w:sz w:val="22"/>
          <w:lang w:val="es-ES_tradnl"/>
        </w:rPr>
        <w:t xml:space="preserve">d, </w:t>
      </w:r>
      <w:r w:rsidR="00EA2A2A" w:rsidRPr="00E858D2">
        <w:rPr>
          <w:rFonts w:ascii="Arial" w:eastAsia="Calibri" w:hAnsi="Arial" w:cs="Arial"/>
          <w:bCs/>
          <w:sz w:val="22"/>
          <w:lang w:val="es-ES_tradnl"/>
        </w:rPr>
        <w:t>evento</w:t>
      </w:r>
      <w:r w:rsidR="00646A4B" w:rsidRPr="00E858D2">
        <w:rPr>
          <w:rFonts w:ascii="Arial" w:eastAsia="Calibri" w:hAnsi="Arial" w:cs="Arial"/>
          <w:bCs/>
          <w:sz w:val="22"/>
          <w:lang w:val="es-ES_tradnl"/>
        </w:rPr>
        <w:t xml:space="preserve"> en los que se imponía el derecho privado. </w:t>
      </w:r>
      <w:r w:rsidR="001F1A89" w:rsidRPr="00E858D2">
        <w:rPr>
          <w:rFonts w:ascii="Arial" w:eastAsia="Calibri" w:hAnsi="Arial" w:cs="Arial"/>
          <w:bCs/>
          <w:sz w:val="22"/>
          <w:lang w:val="es-ES_tradnl"/>
        </w:rPr>
        <w:t xml:space="preserve">En ese sentido, </w:t>
      </w:r>
      <w:r w:rsidR="00221390" w:rsidRPr="00E858D2">
        <w:rPr>
          <w:rFonts w:ascii="Arial" w:eastAsia="Calibri" w:hAnsi="Arial" w:cs="Arial"/>
          <w:bCs/>
          <w:sz w:val="22"/>
          <w:lang w:val="es-ES_tradnl"/>
        </w:rPr>
        <w:t xml:space="preserve">en este último evento </w:t>
      </w:r>
      <w:r w:rsidR="00DA64AD" w:rsidRPr="00E858D2">
        <w:rPr>
          <w:rFonts w:ascii="Arial" w:eastAsia="Calibri" w:hAnsi="Arial" w:cs="Arial"/>
          <w:bCs/>
          <w:sz w:val="22"/>
          <w:lang w:val="es-ES_tradnl"/>
        </w:rPr>
        <w:t>el tercer inciso del literal c) del artículo 2</w:t>
      </w:r>
      <w:r w:rsidR="00636E4D">
        <w:rPr>
          <w:rFonts w:ascii="Arial" w:eastAsia="Calibri" w:hAnsi="Arial" w:cs="Arial"/>
          <w:bCs/>
          <w:sz w:val="22"/>
          <w:lang w:val="es-ES_tradnl"/>
        </w:rPr>
        <w:t>.</w:t>
      </w:r>
      <w:r w:rsidR="00DA64AD" w:rsidRPr="00E858D2">
        <w:rPr>
          <w:rFonts w:ascii="Arial" w:eastAsia="Calibri" w:hAnsi="Arial" w:cs="Arial"/>
          <w:bCs/>
          <w:sz w:val="22"/>
          <w:lang w:val="es-ES_tradnl"/>
        </w:rPr>
        <w:t xml:space="preserve">4 de la Ley 1150 de 2007, </w:t>
      </w:r>
      <w:r w:rsidR="004508A4" w:rsidRPr="00E858D2">
        <w:rPr>
          <w:rFonts w:ascii="Arial" w:eastAsia="Calibri" w:hAnsi="Arial" w:cs="Arial"/>
          <w:bCs/>
          <w:sz w:val="22"/>
          <w:lang w:val="es-ES_tradnl"/>
        </w:rPr>
        <w:t>daba pie a la aplicación de normas de derecho privado</w:t>
      </w:r>
      <w:r w:rsidR="00136C5E" w:rsidRPr="00E858D2">
        <w:rPr>
          <w:rFonts w:ascii="Arial" w:eastAsia="Calibri" w:hAnsi="Arial" w:cs="Arial"/>
          <w:bCs/>
          <w:sz w:val="22"/>
          <w:lang w:val="es-ES_tradnl"/>
        </w:rPr>
        <w:t xml:space="preserve">, </w:t>
      </w:r>
      <w:r w:rsidR="001B01CC" w:rsidRPr="00E858D2">
        <w:rPr>
          <w:rFonts w:ascii="Arial" w:eastAsia="Calibri" w:hAnsi="Arial" w:cs="Arial"/>
          <w:bCs/>
          <w:sz w:val="22"/>
          <w:lang w:val="es-ES_tradnl"/>
        </w:rPr>
        <w:t>lo que</w:t>
      </w:r>
      <w:r w:rsidR="00477B0B" w:rsidRPr="00E858D2">
        <w:rPr>
          <w:rFonts w:ascii="Arial" w:eastAsia="Calibri" w:hAnsi="Arial" w:cs="Arial"/>
          <w:bCs/>
          <w:sz w:val="22"/>
          <w:lang w:val="es-ES_tradnl"/>
        </w:rPr>
        <w:t xml:space="preserve"> evidencia una aparente tensión entre</w:t>
      </w:r>
      <w:r w:rsidR="006D1A43" w:rsidRPr="00E858D2">
        <w:rPr>
          <w:rFonts w:ascii="Arial" w:eastAsia="Calibri" w:hAnsi="Arial" w:cs="Arial"/>
          <w:bCs/>
          <w:sz w:val="22"/>
          <w:lang w:val="es-ES_tradnl"/>
        </w:rPr>
        <w:t xml:space="preserve"> este</w:t>
      </w:r>
      <w:r w:rsidR="001C1E50" w:rsidRPr="00E858D2">
        <w:rPr>
          <w:rFonts w:ascii="Arial" w:eastAsia="Calibri" w:hAnsi="Arial" w:cs="Arial"/>
          <w:bCs/>
          <w:sz w:val="22"/>
          <w:lang w:val="es-ES_tradnl"/>
        </w:rPr>
        <w:t xml:space="preserve"> </w:t>
      </w:r>
      <w:r w:rsidR="007169ED" w:rsidRPr="00E858D2">
        <w:rPr>
          <w:rFonts w:ascii="Arial" w:eastAsia="Calibri" w:hAnsi="Arial" w:cs="Arial"/>
          <w:bCs/>
          <w:sz w:val="22"/>
          <w:lang w:val="es-ES_tradnl"/>
        </w:rPr>
        <w:t>y el artículo 56 de la Ley 2195 de 2022, en lo que se refiere</w:t>
      </w:r>
      <w:r w:rsidR="00C73832" w:rsidRPr="00E858D2">
        <w:rPr>
          <w:rFonts w:ascii="Arial" w:eastAsia="Calibri" w:hAnsi="Arial" w:cs="Arial"/>
          <w:bCs/>
          <w:sz w:val="22"/>
          <w:lang w:val="es-ES_tradnl"/>
        </w:rPr>
        <w:t xml:space="preserve"> al régimen aplicable</w:t>
      </w:r>
      <w:r w:rsidR="005E3C19" w:rsidRPr="00E858D2">
        <w:rPr>
          <w:rFonts w:ascii="Arial" w:eastAsia="Calibri" w:hAnsi="Arial" w:cs="Arial"/>
          <w:bCs/>
          <w:sz w:val="22"/>
          <w:lang w:val="es-ES_tradnl"/>
        </w:rPr>
        <w:t xml:space="preserve"> en estas situaciones</w:t>
      </w:r>
      <w:r w:rsidR="001B01CC" w:rsidRPr="00E858D2">
        <w:rPr>
          <w:rFonts w:ascii="Arial" w:eastAsia="Calibri" w:hAnsi="Arial" w:cs="Arial"/>
          <w:bCs/>
          <w:sz w:val="22"/>
          <w:lang w:val="es-ES_tradnl"/>
        </w:rPr>
        <w:t xml:space="preserve">, comoquiera </w:t>
      </w:r>
      <w:r w:rsidR="003D3DE3" w:rsidRPr="00E858D2">
        <w:rPr>
          <w:rFonts w:ascii="Arial" w:eastAsia="Calibri" w:hAnsi="Arial" w:cs="Arial"/>
          <w:bCs/>
          <w:sz w:val="22"/>
          <w:lang w:val="es-ES_tradnl"/>
        </w:rPr>
        <w:t>que,</w:t>
      </w:r>
      <w:r w:rsidR="001B01CC" w:rsidRPr="00E858D2">
        <w:rPr>
          <w:rFonts w:ascii="Arial" w:eastAsia="Calibri" w:hAnsi="Arial" w:cs="Arial"/>
          <w:bCs/>
          <w:sz w:val="22"/>
          <w:lang w:val="es-ES_tradnl"/>
        </w:rPr>
        <w:t xml:space="preserve"> </w:t>
      </w:r>
      <w:r w:rsidR="00D66051" w:rsidRPr="00E858D2">
        <w:rPr>
          <w:rFonts w:ascii="Arial" w:eastAsia="Calibri" w:hAnsi="Arial" w:cs="Arial"/>
          <w:bCs/>
          <w:sz w:val="22"/>
          <w:lang w:val="es-ES_tradnl"/>
        </w:rPr>
        <w:t xml:space="preserve">en </w:t>
      </w:r>
      <w:r w:rsidR="001C1E50" w:rsidRPr="00E858D2">
        <w:rPr>
          <w:rFonts w:ascii="Arial" w:eastAsia="Calibri" w:hAnsi="Arial" w:cs="Arial"/>
          <w:bCs/>
          <w:sz w:val="22"/>
          <w:lang w:val="es-ES_tradnl"/>
        </w:rPr>
        <w:t>estos</w:t>
      </w:r>
      <w:r w:rsidR="00D66051"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eventos,</w:t>
      </w:r>
      <w:r w:rsidR="001B01CC"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al tenor de lo dispuesto en esta última norma</w:t>
      </w:r>
      <w:r w:rsidR="00D66051" w:rsidRPr="00E858D2">
        <w:rPr>
          <w:rFonts w:ascii="Arial" w:eastAsia="Calibri" w:hAnsi="Arial" w:cs="Arial"/>
          <w:bCs/>
          <w:sz w:val="22"/>
          <w:lang w:val="es-ES_tradnl"/>
        </w:rPr>
        <w:t xml:space="preserve">, deben aplicarse el EGCAP y </w:t>
      </w:r>
      <w:r w:rsidR="006D1A43" w:rsidRPr="00E858D2">
        <w:rPr>
          <w:rFonts w:ascii="Arial" w:eastAsia="Calibri" w:hAnsi="Arial" w:cs="Arial"/>
          <w:bCs/>
          <w:sz w:val="22"/>
          <w:lang w:val="es-ES_tradnl"/>
        </w:rPr>
        <w:t xml:space="preserve">los </w:t>
      </w:r>
      <w:r w:rsidR="00D66051" w:rsidRPr="00E858D2">
        <w:rPr>
          <w:rFonts w:ascii="Arial" w:eastAsia="Calibri" w:hAnsi="Arial" w:cs="Arial"/>
          <w:bCs/>
          <w:sz w:val="22"/>
          <w:lang w:val="es-ES_tradnl"/>
        </w:rPr>
        <w:t>documentos tipo</w:t>
      </w:r>
      <w:r w:rsidR="001E2D65" w:rsidRPr="00E858D2">
        <w:rPr>
          <w:rFonts w:ascii="Arial" w:eastAsia="Calibri" w:hAnsi="Arial" w:cs="Arial"/>
          <w:bCs/>
          <w:sz w:val="22"/>
          <w:lang w:val="es-ES_tradnl"/>
        </w:rPr>
        <w:t xml:space="preserve">. </w:t>
      </w:r>
    </w:p>
    <w:p w14:paraId="74E56EBE" w14:textId="61BCFE07" w:rsidR="00F55867" w:rsidRPr="00E858D2" w:rsidRDefault="00A30E49"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53E8A" w:rsidRPr="00E858D2">
        <w:rPr>
          <w:rFonts w:ascii="Arial" w:eastAsia="Calibri" w:hAnsi="Arial" w:cs="Arial"/>
          <w:bCs/>
          <w:sz w:val="22"/>
          <w:lang w:val="es-ES_tradnl"/>
        </w:rPr>
        <w:t xml:space="preserve">Esto </w:t>
      </w:r>
      <w:r w:rsidR="00FE1D25" w:rsidRPr="00E858D2">
        <w:rPr>
          <w:rFonts w:ascii="Arial" w:eastAsia="Calibri" w:hAnsi="Arial" w:cs="Arial"/>
          <w:bCs/>
          <w:sz w:val="22"/>
          <w:lang w:val="es-ES_tradnl"/>
        </w:rPr>
        <w:t xml:space="preserve">supone </w:t>
      </w:r>
      <w:r w:rsidR="002B2A2A" w:rsidRPr="00E858D2">
        <w:rPr>
          <w:rFonts w:ascii="Arial" w:eastAsia="Calibri" w:hAnsi="Arial" w:cs="Arial"/>
          <w:bCs/>
          <w:sz w:val="22"/>
          <w:lang w:val="es-ES_tradnl"/>
        </w:rPr>
        <w:t xml:space="preserve">una aparente </w:t>
      </w:r>
      <w:r w:rsidR="00C955DB" w:rsidRPr="00E858D2">
        <w:rPr>
          <w:rFonts w:ascii="Arial" w:eastAsia="Calibri" w:hAnsi="Arial" w:cs="Arial"/>
          <w:bCs/>
          <w:sz w:val="22"/>
          <w:lang w:val="es-ES_tradnl"/>
        </w:rPr>
        <w:t>antinomia</w:t>
      </w:r>
      <w:r w:rsidR="00D91695" w:rsidRPr="00E858D2">
        <w:rPr>
          <w:rFonts w:ascii="Arial" w:eastAsia="Calibri" w:hAnsi="Arial" w:cs="Arial"/>
          <w:bCs/>
          <w:sz w:val="22"/>
          <w:lang w:val="es-ES_tradnl"/>
        </w:rPr>
        <w:t xml:space="preserve"> entre </w:t>
      </w:r>
      <w:r w:rsidR="000A1FF9" w:rsidRPr="00E858D2">
        <w:rPr>
          <w:rFonts w:ascii="Arial" w:eastAsia="Calibri" w:hAnsi="Arial" w:cs="Arial"/>
          <w:bCs/>
          <w:sz w:val="22"/>
          <w:lang w:val="es-ES_tradnl"/>
        </w:rPr>
        <w:t>el literal c) del artículo 2</w:t>
      </w:r>
      <w:r w:rsidR="006C108F" w:rsidRPr="00E858D2">
        <w:rPr>
          <w:rFonts w:ascii="Arial" w:eastAsia="Calibri" w:hAnsi="Arial" w:cs="Arial"/>
          <w:bCs/>
          <w:sz w:val="22"/>
          <w:lang w:val="es-ES_tradnl"/>
        </w:rPr>
        <w:t xml:space="preserve">, numeral </w:t>
      </w:r>
      <w:r w:rsidR="000A1FF9"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0A1FF9" w:rsidRPr="00E858D2">
        <w:rPr>
          <w:rFonts w:ascii="Arial" w:eastAsia="Calibri" w:hAnsi="Arial" w:cs="Arial"/>
          <w:bCs/>
          <w:sz w:val="22"/>
          <w:lang w:val="es-ES_tradnl"/>
        </w:rPr>
        <w:t xml:space="preserve"> de la Ley 1150 de 2007 y el artículo 56 de la Ley 2195 de 2022,</w:t>
      </w:r>
      <w:r w:rsidR="00C955DB" w:rsidRPr="00E858D2">
        <w:rPr>
          <w:rFonts w:ascii="Arial" w:eastAsia="Calibri" w:hAnsi="Arial" w:cs="Arial"/>
          <w:bCs/>
          <w:sz w:val="22"/>
          <w:lang w:val="es-ES_tradnl"/>
        </w:rPr>
        <w:t xml:space="preserve"> </w:t>
      </w:r>
      <w:r w:rsidR="007E7D4B" w:rsidRPr="00E858D2">
        <w:rPr>
          <w:rFonts w:ascii="Arial" w:eastAsia="Calibri" w:hAnsi="Arial" w:cs="Arial"/>
          <w:bCs/>
          <w:sz w:val="22"/>
          <w:lang w:val="es-ES_tradnl"/>
        </w:rPr>
        <w:t>en la medida en que para un mismo supuesto de hecho</w:t>
      </w:r>
      <w:r w:rsidR="00540DE0" w:rsidRPr="00E858D2">
        <w:rPr>
          <w:rFonts w:ascii="Arial" w:eastAsia="Calibri" w:hAnsi="Arial" w:cs="Arial"/>
          <w:bCs/>
          <w:sz w:val="22"/>
          <w:lang w:val="es-ES_tradnl"/>
        </w:rPr>
        <w:t xml:space="preserve"> –la </w:t>
      </w:r>
      <w:r w:rsidR="007E7D4B" w:rsidRPr="00E858D2">
        <w:rPr>
          <w:rFonts w:ascii="Arial" w:eastAsia="Calibri" w:hAnsi="Arial" w:cs="Arial"/>
          <w:bCs/>
          <w:sz w:val="22"/>
          <w:lang w:val="es-ES_tradnl"/>
        </w:rPr>
        <w:t>celebración de un convenio interad</w:t>
      </w:r>
      <w:r w:rsidR="00606E08" w:rsidRPr="00E858D2">
        <w:rPr>
          <w:rFonts w:ascii="Arial" w:eastAsia="Calibri" w:hAnsi="Arial" w:cs="Arial"/>
          <w:bCs/>
          <w:sz w:val="22"/>
          <w:lang w:val="es-ES_tradnl"/>
        </w:rPr>
        <w:t>ministrativo entre una entidad sometida al EGCAP y otra exceptuada, en la que</w:t>
      </w:r>
      <w:r w:rsidR="00100944" w:rsidRPr="00E858D2">
        <w:rPr>
          <w:rFonts w:ascii="Arial" w:eastAsia="Calibri" w:hAnsi="Arial" w:cs="Arial"/>
          <w:bCs/>
          <w:sz w:val="22"/>
          <w:lang w:val="es-ES_tradnl"/>
        </w:rPr>
        <w:t xml:space="preserve"> la</w:t>
      </w:r>
      <w:r w:rsidR="00606E08" w:rsidRPr="00E858D2">
        <w:rPr>
          <w:rFonts w:ascii="Arial" w:eastAsia="Calibri" w:hAnsi="Arial" w:cs="Arial"/>
          <w:bCs/>
          <w:sz w:val="22"/>
          <w:lang w:val="es-ES_tradnl"/>
        </w:rPr>
        <w:t xml:space="preserve"> última</w:t>
      </w:r>
      <w:r w:rsidR="0081020A" w:rsidRPr="00E858D2">
        <w:rPr>
          <w:rFonts w:ascii="Arial" w:eastAsia="Calibri" w:hAnsi="Arial" w:cs="Arial"/>
          <w:bCs/>
          <w:sz w:val="22"/>
          <w:lang w:val="es-ES_tradnl"/>
        </w:rPr>
        <w:t xml:space="preserve"> es la ejecutora y desarrolla su actividad en competencia con el sector privado</w:t>
      </w:r>
      <w:r w:rsidR="00540DE0" w:rsidRPr="00E858D2">
        <w:rPr>
          <w:rFonts w:ascii="Arial" w:eastAsia="Calibri" w:hAnsi="Arial" w:cs="Arial"/>
          <w:bCs/>
          <w:sz w:val="22"/>
          <w:lang w:val="es-ES_tradnl"/>
        </w:rPr>
        <w:t>–, se establecen diferentes consecuencia</w:t>
      </w:r>
      <w:r w:rsidR="009F56B5" w:rsidRPr="00E858D2">
        <w:rPr>
          <w:rFonts w:ascii="Arial" w:eastAsia="Calibri" w:hAnsi="Arial" w:cs="Arial"/>
          <w:bCs/>
          <w:sz w:val="22"/>
          <w:lang w:val="es-ES_tradnl"/>
        </w:rPr>
        <w:t>s jurídicas,</w:t>
      </w:r>
      <w:r w:rsidR="00182DE9" w:rsidRPr="00E858D2">
        <w:rPr>
          <w:rFonts w:ascii="Arial" w:eastAsia="Calibri" w:hAnsi="Arial" w:cs="Arial"/>
          <w:bCs/>
          <w:sz w:val="22"/>
          <w:lang w:val="es-ES_tradnl"/>
        </w:rPr>
        <w:t xml:space="preserve"> ya que</w:t>
      </w:r>
      <w:r w:rsidR="009F56B5" w:rsidRPr="00E858D2">
        <w:rPr>
          <w:rFonts w:ascii="Arial" w:eastAsia="Calibri" w:hAnsi="Arial" w:cs="Arial"/>
          <w:bCs/>
          <w:sz w:val="22"/>
          <w:lang w:val="es-ES_tradnl"/>
        </w:rPr>
        <w:t xml:space="preserve"> mientras que la primera norma</w:t>
      </w:r>
      <w:r w:rsidR="000D5C88" w:rsidRPr="00E858D2">
        <w:rPr>
          <w:rFonts w:ascii="Arial" w:eastAsia="Calibri" w:hAnsi="Arial" w:cs="Arial"/>
          <w:bCs/>
          <w:sz w:val="22"/>
          <w:lang w:val="es-ES_tradnl"/>
        </w:rPr>
        <w:t xml:space="preserve"> dispone la aplicación del derecho privado, la última impone la aplicación de documentos tipo</w:t>
      </w:r>
      <w:r w:rsidR="00182DE9" w:rsidRPr="00E858D2">
        <w:rPr>
          <w:rFonts w:ascii="Arial" w:eastAsia="Calibri" w:hAnsi="Arial" w:cs="Arial"/>
          <w:bCs/>
          <w:sz w:val="22"/>
          <w:lang w:val="es-ES_tradnl"/>
        </w:rPr>
        <w:t xml:space="preserve"> y del EGCAP. </w:t>
      </w:r>
      <w:r w:rsidR="000819AC" w:rsidRPr="00E858D2">
        <w:rPr>
          <w:rFonts w:ascii="Arial" w:eastAsia="Calibri" w:hAnsi="Arial" w:cs="Arial"/>
          <w:bCs/>
          <w:sz w:val="22"/>
          <w:lang w:val="es-ES_tradnl"/>
        </w:rPr>
        <w:t xml:space="preserve">Esta aparente </w:t>
      </w:r>
      <w:r w:rsidR="005F5BB6" w:rsidRPr="00E858D2">
        <w:rPr>
          <w:rFonts w:ascii="Arial" w:eastAsia="Calibri" w:hAnsi="Arial" w:cs="Arial"/>
          <w:bCs/>
          <w:sz w:val="22"/>
          <w:lang w:val="es-ES_tradnl"/>
        </w:rPr>
        <w:t xml:space="preserve">contradicción, </w:t>
      </w:r>
      <w:r w:rsidR="00D91695" w:rsidRPr="00E858D2">
        <w:rPr>
          <w:rFonts w:ascii="Arial" w:eastAsia="Calibri" w:hAnsi="Arial" w:cs="Arial"/>
          <w:bCs/>
          <w:sz w:val="22"/>
          <w:lang w:val="es-ES_tradnl"/>
        </w:rPr>
        <w:t xml:space="preserve">necesariamente debe ser resuelta en favor del </w:t>
      </w:r>
      <w:r w:rsidR="000819AC" w:rsidRPr="00E858D2">
        <w:rPr>
          <w:rFonts w:ascii="Arial" w:eastAsia="Calibri" w:hAnsi="Arial" w:cs="Arial"/>
          <w:bCs/>
          <w:sz w:val="22"/>
          <w:lang w:val="es-ES_tradnl"/>
        </w:rPr>
        <w:t xml:space="preserve">artículo 56 de la </w:t>
      </w:r>
      <w:r w:rsidR="009C218D" w:rsidRPr="00E858D2">
        <w:rPr>
          <w:rFonts w:ascii="Arial" w:eastAsia="Calibri" w:hAnsi="Arial" w:cs="Arial"/>
          <w:bCs/>
          <w:sz w:val="22"/>
          <w:lang w:val="es-ES_tradnl"/>
        </w:rPr>
        <w:t>Ley 2195 de 2022, cuya aplicación debe privilegia</w:t>
      </w:r>
      <w:r w:rsidR="00636E4D">
        <w:rPr>
          <w:rFonts w:ascii="Arial" w:eastAsia="Calibri" w:hAnsi="Arial" w:cs="Arial"/>
          <w:bCs/>
          <w:sz w:val="22"/>
          <w:lang w:val="es-ES_tradnl"/>
        </w:rPr>
        <w:t>rse</w:t>
      </w:r>
      <w:r w:rsidR="007319F8" w:rsidRPr="00E858D2">
        <w:rPr>
          <w:rFonts w:ascii="Arial" w:eastAsia="Calibri" w:hAnsi="Arial" w:cs="Arial"/>
          <w:bCs/>
          <w:sz w:val="22"/>
          <w:lang w:val="es-ES_tradnl"/>
        </w:rPr>
        <w:t>,</w:t>
      </w:r>
      <w:r w:rsidR="009C218D" w:rsidRPr="00E858D2">
        <w:rPr>
          <w:rFonts w:ascii="Arial" w:eastAsia="Calibri" w:hAnsi="Arial" w:cs="Arial"/>
          <w:bCs/>
          <w:sz w:val="22"/>
          <w:lang w:val="es-ES_tradnl"/>
        </w:rPr>
        <w:t xml:space="preserve"> </w:t>
      </w:r>
      <w:r w:rsidR="009F50EA" w:rsidRPr="00E858D2">
        <w:rPr>
          <w:rFonts w:ascii="Arial" w:eastAsia="Calibri" w:hAnsi="Arial" w:cs="Arial"/>
          <w:bCs/>
          <w:sz w:val="22"/>
          <w:lang w:val="es-ES_tradnl"/>
        </w:rPr>
        <w:t>al ser</w:t>
      </w:r>
      <w:r w:rsidR="00B9576E" w:rsidRPr="00E858D2">
        <w:rPr>
          <w:rFonts w:ascii="Arial" w:eastAsia="Calibri" w:hAnsi="Arial" w:cs="Arial"/>
          <w:bCs/>
          <w:sz w:val="22"/>
          <w:lang w:val="es-ES_tradnl"/>
        </w:rPr>
        <w:t xml:space="preserve"> esta</w:t>
      </w:r>
      <w:r w:rsidR="009F50EA" w:rsidRPr="00E858D2">
        <w:rPr>
          <w:rFonts w:ascii="Arial" w:eastAsia="Calibri" w:hAnsi="Arial" w:cs="Arial"/>
          <w:bCs/>
          <w:sz w:val="22"/>
          <w:lang w:val="es-ES_tradnl"/>
        </w:rPr>
        <w:t xml:space="preserve"> la norma expedid</w:t>
      </w:r>
      <w:r w:rsidR="005F5BB6" w:rsidRPr="00E858D2">
        <w:rPr>
          <w:rFonts w:ascii="Arial" w:eastAsia="Calibri" w:hAnsi="Arial" w:cs="Arial"/>
          <w:bCs/>
          <w:sz w:val="22"/>
          <w:lang w:val="es-ES_tradnl"/>
        </w:rPr>
        <w:t>a</w:t>
      </w:r>
      <w:r w:rsidR="009F50EA" w:rsidRPr="00E858D2">
        <w:rPr>
          <w:rFonts w:ascii="Arial" w:eastAsia="Calibri" w:hAnsi="Arial" w:cs="Arial"/>
          <w:bCs/>
          <w:sz w:val="22"/>
          <w:lang w:val="es-ES_tradnl"/>
        </w:rPr>
        <w:t xml:space="preserve"> más reciente</w:t>
      </w:r>
      <w:r w:rsidR="00D02D64" w:rsidRPr="00E858D2">
        <w:rPr>
          <w:rFonts w:ascii="Arial" w:eastAsia="Calibri" w:hAnsi="Arial" w:cs="Arial"/>
          <w:bCs/>
          <w:sz w:val="22"/>
          <w:lang w:val="es-ES_tradnl"/>
        </w:rPr>
        <w:t>mente</w:t>
      </w:r>
      <w:r w:rsidR="007932C8" w:rsidRPr="00E858D2">
        <w:rPr>
          <w:rFonts w:ascii="Arial" w:eastAsia="Calibri" w:hAnsi="Arial" w:cs="Arial"/>
          <w:bCs/>
          <w:sz w:val="22"/>
          <w:lang w:val="es-ES_tradnl"/>
        </w:rPr>
        <w:t>.</w:t>
      </w:r>
      <w:r w:rsidR="00CC3B17" w:rsidRPr="00E858D2">
        <w:rPr>
          <w:rFonts w:ascii="Arial" w:eastAsia="Calibri" w:hAnsi="Arial" w:cs="Arial"/>
          <w:bCs/>
          <w:sz w:val="22"/>
          <w:lang w:val="es-ES_tradnl"/>
        </w:rPr>
        <w:t xml:space="preserve"> </w:t>
      </w:r>
    </w:p>
    <w:p w14:paraId="441EFFD7" w14:textId="7B37B935" w:rsidR="000342F9" w:rsidRPr="00E858D2" w:rsidRDefault="00F55867"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932C8" w:rsidRPr="00E858D2">
        <w:rPr>
          <w:rFonts w:ascii="Arial" w:eastAsia="Calibri" w:hAnsi="Arial" w:cs="Arial"/>
          <w:bCs/>
          <w:sz w:val="22"/>
          <w:lang w:val="es-ES_tradnl"/>
        </w:rPr>
        <w:t>En efecto,</w:t>
      </w:r>
      <w:r w:rsidR="00CC3B17" w:rsidRPr="00E858D2">
        <w:rPr>
          <w:rFonts w:ascii="Arial" w:eastAsia="Calibri" w:hAnsi="Arial" w:cs="Arial"/>
          <w:bCs/>
          <w:sz w:val="22"/>
          <w:lang w:val="es-ES_tradnl"/>
        </w:rPr>
        <w:t xml:space="preserve"> tratándose de disposiciones de</w:t>
      </w:r>
      <w:r w:rsidR="00B9576E" w:rsidRPr="00E858D2">
        <w:rPr>
          <w:rFonts w:ascii="Arial" w:eastAsia="Calibri" w:hAnsi="Arial" w:cs="Arial"/>
          <w:bCs/>
          <w:sz w:val="22"/>
          <w:lang w:val="es-ES_tradnl"/>
        </w:rPr>
        <w:t xml:space="preserve"> igual </w:t>
      </w:r>
      <w:r w:rsidR="00F95C97" w:rsidRPr="00E858D2">
        <w:rPr>
          <w:rFonts w:ascii="Arial" w:eastAsia="Calibri" w:hAnsi="Arial" w:cs="Arial"/>
          <w:bCs/>
          <w:sz w:val="22"/>
          <w:lang w:val="es-ES_tradnl"/>
        </w:rPr>
        <w:t>jerarquía</w:t>
      </w:r>
      <w:r w:rsidR="00B9576E" w:rsidRPr="00E858D2">
        <w:rPr>
          <w:rFonts w:ascii="Arial" w:eastAsia="Calibri" w:hAnsi="Arial" w:cs="Arial"/>
          <w:bCs/>
          <w:sz w:val="22"/>
          <w:lang w:val="es-ES_tradnl"/>
        </w:rPr>
        <w:t xml:space="preserve"> normativa</w:t>
      </w:r>
      <w:r w:rsidR="00AF66DD" w:rsidRPr="00E858D2">
        <w:rPr>
          <w:rStyle w:val="Refdenotaalpie"/>
          <w:rFonts w:ascii="Arial" w:eastAsia="Calibri" w:hAnsi="Arial" w:cs="Arial"/>
        </w:rPr>
        <w:footnoteReference w:id="8"/>
      </w:r>
      <w:r w:rsidR="006C3BEC" w:rsidRPr="00E858D2">
        <w:rPr>
          <w:rFonts w:ascii="Arial" w:eastAsia="Calibri" w:hAnsi="Arial" w:cs="Arial"/>
          <w:bCs/>
          <w:sz w:val="22"/>
          <w:lang w:val="es-ES_tradnl"/>
        </w:rPr>
        <w:t>–ambas son leyes ordinarias–</w:t>
      </w:r>
      <w:r w:rsidR="00B9576E" w:rsidRPr="00E858D2">
        <w:rPr>
          <w:rFonts w:ascii="Arial" w:eastAsia="Calibri" w:hAnsi="Arial" w:cs="Arial"/>
          <w:bCs/>
          <w:sz w:val="22"/>
          <w:lang w:val="es-ES_tradnl"/>
        </w:rPr>
        <w:t xml:space="preserve">, </w:t>
      </w:r>
      <w:r w:rsidR="008C3AD1" w:rsidRPr="00E858D2">
        <w:rPr>
          <w:rFonts w:ascii="Arial" w:eastAsia="Calibri" w:hAnsi="Arial" w:cs="Arial"/>
          <w:bCs/>
          <w:sz w:val="22"/>
          <w:lang w:val="es-ES_tradnl"/>
        </w:rPr>
        <w:t xml:space="preserve">que coinciden en su ámbito de aplicación, </w:t>
      </w:r>
      <w:r w:rsidR="007932C8" w:rsidRPr="00E858D2">
        <w:rPr>
          <w:rFonts w:ascii="Arial" w:eastAsia="Calibri" w:hAnsi="Arial" w:cs="Arial"/>
          <w:bCs/>
          <w:sz w:val="22"/>
          <w:lang w:val="es-ES_tradnl"/>
        </w:rPr>
        <w:t>debe</w:t>
      </w:r>
      <w:r w:rsidR="003956DD" w:rsidRPr="00E858D2">
        <w:rPr>
          <w:rFonts w:ascii="Arial" w:eastAsia="Calibri" w:hAnsi="Arial" w:cs="Arial"/>
          <w:bCs/>
          <w:sz w:val="22"/>
          <w:lang w:val="es-ES_tradnl"/>
        </w:rPr>
        <w:t xml:space="preserve"> </w:t>
      </w:r>
      <w:r w:rsidR="00EB2EC2">
        <w:rPr>
          <w:rFonts w:ascii="Arial" w:eastAsia="Calibri" w:hAnsi="Arial" w:cs="Arial"/>
          <w:bCs/>
          <w:sz w:val="22"/>
          <w:lang w:val="es-ES_tradnl"/>
        </w:rPr>
        <w:t xml:space="preserve">inferirse </w:t>
      </w:r>
      <w:r w:rsidR="003956DD" w:rsidRPr="00E858D2">
        <w:rPr>
          <w:rFonts w:ascii="Arial" w:eastAsia="Calibri" w:hAnsi="Arial" w:cs="Arial"/>
          <w:bCs/>
          <w:sz w:val="22"/>
          <w:lang w:val="es-ES_tradnl"/>
        </w:rPr>
        <w:t xml:space="preserve">que, </w:t>
      </w:r>
      <w:r w:rsidR="00FC2A36" w:rsidRPr="00E858D2">
        <w:rPr>
          <w:rFonts w:ascii="Arial" w:eastAsia="Calibri" w:hAnsi="Arial" w:cs="Arial"/>
          <w:bCs/>
          <w:sz w:val="22"/>
          <w:lang w:val="es-ES_tradnl"/>
        </w:rPr>
        <w:t xml:space="preserve">en lo que </w:t>
      </w:r>
      <w:r w:rsidR="00FC2A36" w:rsidRPr="00E858D2">
        <w:rPr>
          <w:rFonts w:ascii="Arial" w:eastAsia="Calibri" w:hAnsi="Arial" w:cs="Arial"/>
          <w:bCs/>
          <w:sz w:val="22"/>
          <w:lang w:val="es-ES_tradnl"/>
        </w:rPr>
        <w:lastRenderedPageBreak/>
        <w:t>respecta a</w:t>
      </w:r>
      <w:r w:rsidR="0091777F" w:rsidRPr="00E858D2">
        <w:rPr>
          <w:rFonts w:ascii="Arial" w:eastAsia="Calibri" w:hAnsi="Arial" w:cs="Arial"/>
          <w:bCs/>
          <w:sz w:val="22"/>
          <w:lang w:val="es-ES_tradnl"/>
        </w:rPr>
        <w:t xml:space="preserve">l régimen aplicable a los contratos con entidades exceptuadas ejecutoras de </w:t>
      </w:r>
      <w:r w:rsidR="006C3BEC" w:rsidRPr="00E858D2">
        <w:rPr>
          <w:rFonts w:ascii="Arial" w:eastAsia="Calibri" w:hAnsi="Arial" w:cs="Arial"/>
          <w:bCs/>
          <w:sz w:val="22"/>
          <w:lang w:val="es-ES_tradnl"/>
        </w:rPr>
        <w:t>contratos o convenios interadministrativos</w:t>
      </w:r>
      <w:r w:rsidR="003956DD" w:rsidRPr="00E858D2">
        <w:rPr>
          <w:rFonts w:ascii="Arial" w:eastAsia="Calibri" w:hAnsi="Arial" w:cs="Arial"/>
          <w:bCs/>
          <w:sz w:val="22"/>
          <w:lang w:val="es-ES_tradnl"/>
        </w:rPr>
        <w:t>,</w:t>
      </w:r>
      <w:r w:rsidR="006C3BEC" w:rsidRPr="00E858D2">
        <w:rPr>
          <w:rFonts w:ascii="Arial" w:eastAsia="Calibri" w:hAnsi="Arial" w:cs="Arial"/>
          <w:bCs/>
          <w:sz w:val="22"/>
          <w:lang w:val="es-ES_tradnl"/>
        </w:rPr>
        <w:t xml:space="preserve"> que desarrollen su actividad</w:t>
      </w:r>
      <w:r w:rsidR="0081548B" w:rsidRPr="00E858D2">
        <w:rPr>
          <w:rFonts w:ascii="Arial" w:eastAsia="Calibri" w:hAnsi="Arial" w:cs="Arial"/>
          <w:bCs/>
          <w:sz w:val="22"/>
          <w:lang w:val="es-ES_tradnl"/>
        </w:rPr>
        <w:t xml:space="preserve"> en competencia con el sector privado,</w:t>
      </w:r>
      <w:r w:rsidR="003956DD" w:rsidRPr="00E858D2">
        <w:rPr>
          <w:rFonts w:ascii="Arial" w:eastAsia="Calibri" w:hAnsi="Arial" w:cs="Arial"/>
          <w:bCs/>
          <w:sz w:val="22"/>
          <w:lang w:val="es-ES_tradnl"/>
        </w:rPr>
        <w:t xml:space="preserve"> el artículo 56 de </w:t>
      </w:r>
      <w:r w:rsidR="0081548B" w:rsidRPr="00E858D2">
        <w:rPr>
          <w:rFonts w:ascii="Arial" w:eastAsia="Calibri" w:hAnsi="Arial" w:cs="Arial"/>
          <w:bCs/>
          <w:sz w:val="22"/>
          <w:lang w:val="es-ES_tradnl"/>
        </w:rPr>
        <w:t>la Ley 2195 de 2022 supuso una modificación t</w:t>
      </w:r>
      <w:r w:rsidR="005A1626" w:rsidRPr="00E858D2">
        <w:rPr>
          <w:rFonts w:ascii="Arial" w:eastAsia="Calibri" w:hAnsi="Arial" w:cs="Arial"/>
          <w:bCs/>
          <w:sz w:val="22"/>
          <w:lang w:val="es-ES_tradnl"/>
        </w:rPr>
        <w:t>á</w:t>
      </w:r>
      <w:r w:rsidR="0081548B" w:rsidRPr="00E858D2">
        <w:rPr>
          <w:rFonts w:ascii="Arial" w:eastAsia="Calibri" w:hAnsi="Arial" w:cs="Arial"/>
          <w:bCs/>
          <w:sz w:val="22"/>
          <w:lang w:val="es-ES_tradnl"/>
        </w:rPr>
        <w:t xml:space="preserve">cita del </w:t>
      </w:r>
      <w:r w:rsidR="00A26A4D" w:rsidRPr="00E858D2">
        <w:rPr>
          <w:rFonts w:ascii="Arial" w:eastAsia="Calibri" w:hAnsi="Arial" w:cs="Arial"/>
          <w:bCs/>
          <w:sz w:val="22"/>
          <w:lang w:val="es-ES_tradnl"/>
        </w:rPr>
        <w:t>artículo 2</w:t>
      </w:r>
      <w:r w:rsidR="005A1626" w:rsidRPr="00E858D2">
        <w:rPr>
          <w:rFonts w:ascii="Arial" w:eastAsia="Calibri" w:hAnsi="Arial" w:cs="Arial"/>
          <w:bCs/>
          <w:sz w:val="22"/>
          <w:lang w:val="es-ES_tradnl"/>
        </w:rPr>
        <w:t xml:space="preserve">, numeral </w:t>
      </w:r>
      <w:r w:rsidR="00A26A4D" w:rsidRPr="00E858D2">
        <w:rPr>
          <w:rFonts w:ascii="Arial" w:eastAsia="Calibri" w:hAnsi="Arial" w:cs="Arial"/>
          <w:bCs/>
          <w:sz w:val="22"/>
          <w:lang w:val="es-ES_tradnl"/>
        </w:rPr>
        <w:t>4, literal c)</w:t>
      </w:r>
      <w:r w:rsidR="005A1626" w:rsidRPr="00E858D2">
        <w:rPr>
          <w:rFonts w:ascii="Arial" w:eastAsia="Calibri" w:hAnsi="Arial" w:cs="Arial"/>
          <w:bCs/>
          <w:sz w:val="22"/>
          <w:lang w:val="es-ES_tradnl"/>
        </w:rPr>
        <w:t>,</w:t>
      </w:r>
      <w:r w:rsidR="00A26A4D" w:rsidRPr="00E858D2">
        <w:rPr>
          <w:rFonts w:ascii="Arial" w:eastAsia="Calibri" w:hAnsi="Arial" w:cs="Arial"/>
          <w:bCs/>
          <w:sz w:val="22"/>
          <w:lang w:val="es-ES_tradnl"/>
        </w:rPr>
        <w:t xml:space="preserve"> de la Ley 1150 de 2007. </w:t>
      </w:r>
      <w:r w:rsidR="00E10338" w:rsidRPr="00E858D2">
        <w:rPr>
          <w:rFonts w:ascii="Arial" w:eastAsia="Calibri" w:hAnsi="Arial" w:cs="Arial"/>
          <w:bCs/>
          <w:sz w:val="22"/>
          <w:lang w:val="es-ES_tradnl"/>
        </w:rPr>
        <w:t>De acuerdo con lo expuesto, los efectos de esta modificación</w:t>
      </w:r>
      <w:r w:rsidR="00EF7BBE" w:rsidRPr="00E858D2">
        <w:rPr>
          <w:rFonts w:ascii="Arial" w:eastAsia="Calibri" w:hAnsi="Arial" w:cs="Arial"/>
          <w:bCs/>
          <w:sz w:val="22"/>
          <w:lang w:val="es-ES_tradnl"/>
        </w:rPr>
        <w:t xml:space="preserve"> no solo se proyectan a la celebración propiamente dicha del contrato o convenio entre la entidad sometida y la exceptuada, sino que se extienden a todos</w:t>
      </w:r>
      <w:r w:rsidR="004625DB" w:rsidRPr="00E858D2">
        <w:rPr>
          <w:rFonts w:ascii="Arial" w:eastAsia="Calibri" w:hAnsi="Arial" w:cs="Arial"/>
          <w:bCs/>
          <w:sz w:val="22"/>
          <w:lang w:val="es-ES_tradnl"/>
        </w:rPr>
        <w:t xml:space="preserve"> los contratos y procedimientos de selección que adelanten estos últimos</w:t>
      </w:r>
      <w:r w:rsidR="00BC4A33" w:rsidRPr="00E858D2">
        <w:rPr>
          <w:rFonts w:ascii="Arial" w:eastAsia="Calibri" w:hAnsi="Arial" w:cs="Arial"/>
          <w:bCs/>
          <w:sz w:val="22"/>
          <w:lang w:val="es-ES_tradnl"/>
        </w:rPr>
        <w:t xml:space="preserve"> en desarrollo de la relación primigenia</w:t>
      </w:r>
      <w:r w:rsidR="0041357C" w:rsidRPr="00E858D2">
        <w:rPr>
          <w:rFonts w:ascii="Arial" w:eastAsia="Calibri" w:hAnsi="Arial" w:cs="Arial"/>
          <w:bCs/>
          <w:sz w:val="22"/>
          <w:lang w:val="es-ES_tradnl"/>
        </w:rPr>
        <w:t>, en los que deberán aplicarse el EGCAP y los documentos tipo</w:t>
      </w:r>
      <w:r w:rsidR="00326A83" w:rsidRPr="00E858D2">
        <w:rPr>
          <w:rFonts w:ascii="Arial" w:eastAsia="Calibri" w:hAnsi="Arial" w:cs="Arial"/>
          <w:bCs/>
          <w:sz w:val="22"/>
          <w:lang w:val="es-ES_tradnl"/>
        </w:rPr>
        <w:t xml:space="preserve"> vigentes. </w:t>
      </w:r>
    </w:p>
    <w:p w14:paraId="26BB355C" w14:textId="695FED87" w:rsidR="00D87EC5" w:rsidRPr="00E858D2" w:rsidRDefault="000342F9"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26A83" w:rsidRPr="00E858D2">
        <w:rPr>
          <w:rFonts w:ascii="Arial" w:eastAsia="Calibri" w:hAnsi="Arial" w:cs="Arial"/>
          <w:bCs/>
          <w:sz w:val="22"/>
          <w:lang w:val="es-ES_tradnl"/>
        </w:rPr>
        <w:t>En tales términos</w:t>
      </w:r>
      <w:r w:rsidR="00E87A0B" w:rsidRPr="00E858D2">
        <w:rPr>
          <w:rFonts w:ascii="Arial" w:eastAsia="Calibri" w:hAnsi="Arial" w:cs="Arial"/>
          <w:bCs/>
          <w:sz w:val="22"/>
          <w:lang w:val="es-ES_tradnl"/>
        </w:rPr>
        <w:t>,</w:t>
      </w:r>
      <w:r w:rsidR="0095360B" w:rsidRPr="00E858D2">
        <w:rPr>
          <w:rFonts w:ascii="Arial" w:eastAsia="Calibri" w:hAnsi="Arial" w:cs="Arial"/>
          <w:bCs/>
          <w:sz w:val="22"/>
          <w:lang w:val="es-ES_tradnl"/>
        </w:rPr>
        <w:t xml:space="preserve"> </w:t>
      </w:r>
      <w:r w:rsidR="00EB6E62" w:rsidRPr="00E858D2">
        <w:rPr>
          <w:rFonts w:ascii="Arial" w:eastAsia="Calibri" w:hAnsi="Arial" w:cs="Arial"/>
          <w:bCs/>
          <w:sz w:val="22"/>
          <w:lang w:val="es-ES_tradnl"/>
        </w:rPr>
        <w:t xml:space="preserve">de lo </w:t>
      </w:r>
      <w:r w:rsidR="005A1626" w:rsidRPr="00E858D2">
        <w:rPr>
          <w:rFonts w:ascii="Arial" w:eastAsia="Calibri" w:hAnsi="Arial" w:cs="Arial"/>
          <w:bCs/>
          <w:sz w:val="22"/>
          <w:lang w:val="es-ES_tradnl"/>
        </w:rPr>
        <w:t xml:space="preserve">analizado </w:t>
      </w:r>
      <w:r w:rsidR="00EB6E62" w:rsidRPr="00E858D2">
        <w:rPr>
          <w:rFonts w:ascii="Arial" w:eastAsia="Calibri" w:hAnsi="Arial" w:cs="Arial"/>
          <w:bCs/>
          <w:sz w:val="22"/>
          <w:lang w:val="es-ES_tradnl"/>
        </w:rPr>
        <w:t xml:space="preserve">hasta aquí es posible </w:t>
      </w:r>
      <w:r w:rsidR="005A1626" w:rsidRPr="00E858D2">
        <w:rPr>
          <w:rFonts w:ascii="Arial" w:eastAsia="Calibri" w:hAnsi="Arial" w:cs="Arial"/>
          <w:bCs/>
          <w:sz w:val="22"/>
          <w:lang w:val="es-ES_tradnl"/>
        </w:rPr>
        <w:t xml:space="preserve">concluir </w:t>
      </w:r>
      <w:r w:rsidR="00F91D2E" w:rsidRPr="00E858D2">
        <w:rPr>
          <w:rFonts w:ascii="Arial" w:eastAsia="Calibri" w:hAnsi="Arial" w:cs="Arial"/>
          <w:bCs/>
          <w:sz w:val="22"/>
          <w:lang w:val="es-ES_tradnl"/>
        </w:rPr>
        <w:t xml:space="preserve">que </w:t>
      </w:r>
      <w:r w:rsidR="00AA4124" w:rsidRPr="00E858D2">
        <w:rPr>
          <w:rFonts w:ascii="Arial" w:eastAsia="Calibri" w:hAnsi="Arial" w:cs="Arial"/>
          <w:bCs/>
          <w:sz w:val="22"/>
          <w:lang w:val="es-ES_tradnl"/>
        </w:rPr>
        <w:t>un</w:t>
      </w:r>
      <w:r w:rsidR="00400149" w:rsidRPr="00E858D2">
        <w:rPr>
          <w:rFonts w:ascii="Arial" w:eastAsia="Calibri" w:hAnsi="Arial" w:cs="Arial"/>
          <w:bCs/>
          <w:sz w:val="22"/>
          <w:lang w:val="es-ES_tradnl"/>
        </w:rPr>
        <w:t xml:space="preserve"> efecto</w:t>
      </w:r>
      <w:r w:rsidR="00AA4124" w:rsidRPr="00E858D2">
        <w:rPr>
          <w:rFonts w:ascii="Arial" w:eastAsia="Calibri" w:hAnsi="Arial" w:cs="Arial"/>
          <w:bCs/>
          <w:sz w:val="22"/>
          <w:lang w:val="es-ES_tradnl"/>
        </w:rPr>
        <w:t xml:space="preserve"> importante</w:t>
      </w:r>
      <w:r w:rsidR="00400149" w:rsidRPr="00E858D2">
        <w:rPr>
          <w:rFonts w:ascii="Arial" w:eastAsia="Calibri" w:hAnsi="Arial" w:cs="Arial"/>
          <w:bCs/>
          <w:sz w:val="22"/>
          <w:lang w:val="es-ES_tradnl"/>
        </w:rPr>
        <w:t xml:space="preserve"> de</w:t>
      </w:r>
      <w:r w:rsidR="0095360B" w:rsidRPr="00E858D2">
        <w:rPr>
          <w:rFonts w:ascii="Arial" w:eastAsia="Calibri" w:hAnsi="Arial" w:cs="Arial"/>
          <w:bCs/>
          <w:sz w:val="22"/>
          <w:lang w:val="es-ES_tradnl"/>
        </w:rPr>
        <w:t xml:space="preserve"> la norma bajo estudio es </w:t>
      </w:r>
      <w:r w:rsidR="00326A83" w:rsidRPr="00E858D2">
        <w:rPr>
          <w:rFonts w:ascii="Arial" w:eastAsia="Calibri" w:hAnsi="Arial" w:cs="Arial"/>
          <w:bCs/>
          <w:sz w:val="22"/>
          <w:lang w:val="es-ES_tradnl"/>
        </w:rPr>
        <w:t xml:space="preserve">la </w:t>
      </w:r>
      <w:r w:rsidR="00C07376" w:rsidRPr="00E858D2">
        <w:rPr>
          <w:rFonts w:ascii="Arial" w:eastAsia="Calibri" w:hAnsi="Arial" w:cs="Arial"/>
          <w:bCs/>
          <w:sz w:val="22"/>
          <w:lang w:val="es-ES_tradnl"/>
        </w:rPr>
        <w:t>amplia</w:t>
      </w:r>
      <w:r w:rsidR="00326A83" w:rsidRPr="00E858D2">
        <w:rPr>
          <w:rFonts w:ascii="Arial" w:eastAsia="Calibri" w:hAnsi="Arial" w:cs="Arial"/>
          <w:bCs/>
          <w:sz w:val="22"/>
          <w:lang w:val="es-ES_tradnl"/>
        </w:rPr>
        <w:t>ción</w:t>
      </w:r>
      <w:r w:rsidR="0095360B" w:rsidRPr="00E858D2">
        <w:rPr>
          <w:rFonts w:ascii="Arial" w:eastAsia="Calibri" w:hAnsi="Arial" w:cs="Arial"/>
          <w:bCs/>
          <w:sz w:val="22"/>
          <w:lang w:val="es-ES_tradnl"/>
        </w:rPr>
        <w:t xml:space="preserve"> </w:t>
      </w:r>
      <w:r w:rsidR="00326A83" w:rsidRPr="00E858D2">
        <w:rPr>
          <w:rFonts w:ascii="Arial" w:eastAsia="Calibri" w:hAnsi="Arial" w:cs="Arial"/>
          <w:bCs/>
          <w:sz w:val="22"/>
          <w:lang w:val="es-ES_tradnl"/>
        </w:rPr>
        <w:t>d</w:t>
      </w:r>
      <w:r w:rsidR="0095360B" w:rsidRPr="00E858D2">
        <w:rPr>
          <w:rFonts w:ascii="Arial" w:eastAsia="Calibri" w:hAnsi="Arial" w:cs="Arial"/>
          <w:bCs/>
          <w:sz w:val="22"/>
          <w:lang w:val="es-ES_tradnl"/>
        </w:rPr>
        <w:t>el ámbito</w:t>
      </w:r>
      <w:r w:rsidR="00EB6E62" w:rsidRPr="00E858D2">
        <w:rPr>
          <w:rFonts w:ascii="Arial" w:eastAsia="Calibri" w:hAnsi="Arial" w:cs="Arial"/>
          <w:bCs/>
          <w:sz w:val="22"/>
          <w:lang w:val="es-ES_tradnl"/>
        </w:rPr>
        <w:t xml:space="preserve"> de aplicación </w:t>
      </w:r>
      <w:r w:rsidR="0095360B" w:rsidRPr="00E858D2">
        <w:rPr>
          <w:rFonts w:ascii="Arial" w:eastAsia="Calibri" w:hAnsi="Arial" w:cs="Arial"/>
          <w:bCs/>
          <w:sz w:val="22"/>
          <w:lang w:val="es-ES_tradnl"/>
        </w:rPr>
        <w:t xml:space="preserve">de los documentos tipo, </w:t>
      </w:r>
      <w:r w:rsidR="00AA4124" w:rsidRPr="00E858D2">
        <w:rPr>
          <w:rFonts w:ascii="Arial" w:eastAsia="Calibri" w:hAnsi="Arial" w:cs="Arial"/>
          <w:bCs/>
          <w:sz w:val="22"/>
          <w:lang w:val="es-ES_tradnl"/>
        </w:rPr>
        <w:t xml:space="preserve">al </w:t>
      </w:r>
      <w:r w:rsidR="00A528CC" w:rsidRPr="00E858D2">
        <w:rPr>
          <w:rFonts w:ascii="Arial" w:eastAsia="Calibri" w:hAnsi="Arial" w:cs="Arial"/>
          <w:bCs/>
          <w:sz w:val="22"/>
          <w:lang w:val="es-ES_tradnl"/>
        </w:rPr>
        <w:t>hac</w:t>
      </w:r>
      <w:r w:rsidR="00AA4124" w:rsidRPr="00E858D2">
        <w:rPr>
          <w:rFonts w:ascii="Arial" w:eastAsia="Calibri" w:hAnsi="Arial" w:cs="Arial"/>
          <w:bCs/>
          <w:sz w:val="22"/>
          <w:lang w:val="es-ES_tradnl"/>
        </w:rPr>
        <w:t>erlos</w:t>
      </w:r>
      <w:r w:rsidR="0095360B"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obligatori</w:t>
      </w:r>
      <w:r w:rsidR="00A25D99" w:rsidRPr="00E858D2">
        <w:rPr>
          <w:rFonts w:ascii="Arial" w:eastAsia="Calibri" w:hAnsi="Arial" w:cs="Arial"/>
          <w:bCs/>
          <w:sz w:val="22"/>
          <w:lang w:val="es-ES_tradnl"/>
        </w:rPr>
        <w:t>o</w:t>
      </w:r>
      <w:r w:rsidR="00AA4124" w:rsidRPr="00E858D2">
        <w:rPr>
          <w:rFonts w:ascii="Arial" w:eastAsia="Calibri" w:hAnsi="Arial" w:cs="Arial"/>
          <w:bCs/>
          <w:sz w:val="22"/>
          <w:lang w:val="es-ES_tradnl"/>
        </w:rPr>
        <w:t>s p</w:t>
      </w:r>
      <w:r w:rsidR="00A528CC" w:rsidRPr="00E858D2">
        <w:rPr>
          <w:rFonts w:ascii="Arial" w:eastAsia="Calibri" w:hAnsi="Arial" w:cs="Arial"/>
          <w:bCs/>
          <w:sz w:val="22"/>
          <w:lang w:val="es-ES_tradnl"/>
        </w:rPr>
        <w:t>a</w:t>
      </w:r>
      <w:r w:rsidR="00AA4124" w:rsidRPr="00E858D2">
        <w:rPr>
          <w:rFonts w:ascii="Arial" w:eastAsia="Calibri" w:hAnsi="Arial" w:cs="Arial"/>
          <w:bCs/>
          <w:sz w:val="22"/>
          <w:lang w:val="es-ES_tradnl"/>
        </w:rPr>
        <w:t>ra</w:t>
      </w:r>
      <w:r w:rsidR="00A528CC" w:rsidRPr="00E858D2">
        <w:rPr>
          <w:rFonts w:ascii="Arial" w:eastAsia="Calibri" w:hAnsi="Arial" w:cs="Arial"/>
          <w:bCs/>
          <w:sz w:val="22"/>
          <w:lang w:val="es-ES_tradnl"/>
        </w:rPr>
        <w:t xml:space="preserve"> </w:t>
      </w:r>
      <w:r w:rsidR="00B81693" w:rsidRPr="00E858D2">
        <w:rPr>
          <w:rFonts w:ascii="Arial" w:eastAsia="Calibri" w:hAnsi="Arial" w:cs="Arial"/>
          <w:bCs/>
          <w:sz w:val="22"/>
          <w:lang w:val="es-ES_tradnl"/>
        </w:rPr>
        <w:t xml:space="preserve">unos </w:t>
      </w:r>
      <w:r w:rsidR="00E46CEF" w:rsidRPr="00E858D2">
        <w:rPr>
          <w:rFonts w:ascii="Arial" w:eastAsia="Calibri" w:hAnsi="Arial" w:cs="Arial"/>
          <w:bCs/>
          <w:sz w:val="22"/>
          <w:lang w:val="es-ES_tradnl"/>
        </w:rPr>
        <w:t xml:space="preserve">sujetos que, en principio, </w:t>
      </w:r>
      <w:r w:rsidR="007F428F" w:rsidRPr="00E858D2">
        <w:rPr>
          <w:rFonts w:ascii="Arial" w:eastAsia="Calibri" w:hAnsi="Arial" w:cs="Arial"/>
          <w:bCs/>
          <w:sz w:val="22"/>
          <w:lang w:val="es-ES_tradnl"/>
        </w:rPr>
        <w:t>de acuerdo con</w:t>
      </w:r>
      <w:r w:rsidR="00E46CEF" w:rsidRPr="00E858D2">
        <w:rPr>
          <w:rFonts w:ascii="Arial" w:eastAsia="Calibri" w:hAnsi="Arial" w:cs="Arial"/>
          <w:bCs/>
          <w:sz w:val="22"/>
          <w:lang w:val="es-ES_tradnl"/>
        </w:rPr>
        <w:t xml:space="preserve"> la Ley 2022 de 2020, no estarían </w:t>
      </w:r>
      <w:r w:rsidR="00DB27D9" w:rsidRPr="00E858D2">
        <w:rPr>
          <w:rFonts w:ascii="Arial" w:eastAsia="Calibri" w:hAnsi="Arial" w:cs="Arial"/>
          <w:bCs/>
          <w:sz w:val="22"/>
          <w:lang w:val="es-ES_tradnl"/>
        </w:rPr>
        <w:t>sometidos a esos documentos</w:t>
      </w:r>
      <w:r w:rsidR="00E46CEF" w:rsidRPr="00E858D2">
        <w:rPr>
          <w:rFonts w:ascii="Arial" w:eastAsia="Calibri" w:hAnsi="Arial" w:cs="Arial"/>
          <w:bCs/>
          <w:sz w:val="22"/>
          <w:lang w:val="es-ES_tradnl"/>
        </w:rPr>
        <w:t>.</w:t>
      </w:r>
      <w:r w:rsidR="000635F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 xml:space="preserve">Para complementar esta medida, la disposición además </w:t>
      </w:r>
      <w:r w:rsidR="00633170" w:rsidRPr="00E858D2">
        <w:rPr>
          <w:rFonts w:ascii="Arial" w:eastAsia="Calibri" w:hAnsi="Arial" w:cs="Arial"/>
          <w:bCs/>
          <w:sz w:val="22"/>
          <w:lang w:val="es-ES_tradnl"/>
        </w:rPr>
        <w:t>hace extensiv</w:t>
      </w:r>
      <w:r w:rsidR="00543EA0" w:rsidRPr="00E858D2">
        <w:rPr>
          <w:rFonts w:ascii="Arial" w:eastAsia="Calibri" w:hAnsi="Arial" w:cs="Arial"/>
          <w:bCs/>
          <w:sz w:val="22"/>
          <w:lang w:val="es-ES_tradnl"/>
        </w:rPr>
        <w:t>a</w:t>
      </w:r>
      <w:r w:rsidR="00633170" w:rsidRPr="00E858D2">
        <w:rPr>
          <w:rFonts w:ascii="Arial" w:eastAsia="Calibri" w:hAnsi="Arial" w:cs="Arial"/>
          <w:bCs/>
          <w:sz w:val="22"/>
          <w:lang w:val="es-ES_tradnl"/>
        </w:rPr>
        <w:t xml:space="preserve"> la aplicación del </w:t>
      </w:r>
      <w:r w:rsidR="004E26F8" w:rsidRPr="00E858D2">
        <w:rPr>
          <w:rFonts w:ascii="Arial" w:eastAsia="Calibri" w:hAnsi="Arial" w:cs="Arial"/>
          <w:bCs/>
          <w:sz w:val="22"/>
          <w:lang w:val="es-ES_tradnl"/>
        </w:rPr>
        <w:t>EGCAP</w:t>
      </w:r>
      <w:r w:rsidR="00DB4BDD" w:rsidRPr="00E858D2">
        <w:rPr>
          <w:rFonts w:ascii="Arial" w:eastAsia="Calibri" w:hAnsi="Arial" w:cs="Arial"/>
          <w:bCs/>
          <w:sz w:val="22"/>
          <w:lang w:val="es-ES_tradnl"/>
        </w:rPr>
        <w:t xml:space="preserve"> a </w:t>
      </w:r>
      <w:r w:rsidR="007A5300" w:rsidRPr="00E858D2">
        <w:rPr>
          <w:rFonts w:ascii="Arial" w:eastAsia="Calibri" w:hAnsi="Arial" w:cs="Arial"/>
          <w:bCs/>
          <w:sz w:val="22"/>
          <w:lang w:val="es-ES_tradnl"/>
        </w:rPr>
        <w:t xml:space="preserve">esto </w:t>
      </w:r>
      <w:r w:rsidR="00DB4BDD" w:rsidRPr="00E858D2">
        <w:rPr>
          <w:rFonts w:ascii="Arial" w:eastAsia="Calibri" w:hAnsi="Arial" w:cs="Arial"/>
          <w:bCs/>
          <w:sz w:val="22"/>
          <w:lang w:val="es-ES_tradnl"/>
        </w:rPr>
        <w:t>sujetos que</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en virtud de su naturaleza jurídica</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tienen</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como regla general</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 xml:space="preserve">un </w:t>
      </w:r>
      <w:r w:rsidR="00DB4BDD" w:rsidRPr="00E858D2">
        <w:rPr>
          <w:rFonts w:ascii="Arial" w:eastAsia="Calibri" w:hAnsi="Arial" w:cs="Arial"/>
          <w:bCs/>
          <w:sz w:val="22"/>
          <w:lang w:val="es-ES_tradnl"/>
        </w:rPr>
        <w:t xml:space="preserve">régimen de contratación </w:t>
      </w:r>
      <w:r w:rsidR="00FB1B51" w:rsidRPr="00E858D2">
        <w:rPr>
          <w:rFonts w:ascii="Arial" w:eastAsia="Calibri" w:hAnsi="Arial" w:cs="Arial"/>
          <w:bCs/>
          <w:sz w:val="22"/>
          <w:lang w:val="es-ES_tradnl"/>
        </w:rPr>
        <w:t>difere</w:t>
      </w:r>
      <w:r w:rsidR="00723905" w:rsidRPr="00E858D2">
        <w:rPr>
          <w:rFonts w:ascii="Arial" w:eastAsia="Calibri" w:hAnsi="Arial" w:cs="Arial"/>
          <w:bCs/>
          <w:sz w:val="22"/>
          <w:lang w:val="es-ES_tradnl"/>
        </w:rPr>
        <w:t>nte,</w:t>
      </w:r>
      <w:r w:rsidR="00972AC5" w:rsidRPr="00E858D2">
        <w:rPr>
          <w:rFonts w:ascii="Arial" w:eastAsia="Calibri" w:hAnsi="Arial" w:cs="Arial"/>
          <w:bCs/>
          <w:sz w:val="22"/>
          <w:lang w:val="es-ES_tradnl"/>
        </w:rPr>
        <w:t xml:space="preserve"> </w:t>
      </w:r>
      <w:r w:rsidR="002B2A2A" w:rsidRPr="00E858D2">
        <w:rPr>
          <w:rFonts w:ascii="Arial" w:eastAsia="Calibri" w:hAnsi="Arial" w:cs="Arial"/>
          <w:bCs/>
          <w:sz w:val="22"/>
          <w:lang w:val="es-ES_tradnl"/>
        </w:rPr>
        <w:t xml:space="preserve">tales </w:t>
      </w:r>
      <w:r w:rsidR="00D46AF9" w:rsidRPr="00E858D2">
        <w:rPr>
          <w:rFonts w:ascii="Arial" w:eastAsia="Calibri" w:hAnsi="Arial" w:cs="Arial"/>
          <w:bCs/>
          <w:sz w:val="22"/>
          <w:lang w:val="es-ES_tradnl"/>
        </w:rPr>
        <w:t>como las</w:t>
      </w:r>
      <w:r w:rsidR="00972AC5" w:rsidRPr="00E858D2">
        <w:rPr>
          <w:rFonts w:ascii="Arial" w:eastAsia="Calibri" w:hAnsi="Arial" w:cs="Arial"/>
          <w:bCs/>
          <w:sz w:val="22"/>
          <w:lang w:val="es-ES_tradnl"/>
        </w:rPr>
        <w:t xml:space="preserve"> entidades exceptuadas,</w:t>
      </w:r>
      <w:r w:rsidR="00D46AF9" w:rsidRPr="00E858D2">
        <w:rPr>
          <w:rFonts w:ascii="Arial" w:eastAsia="Calibri" w:hAnsi="Arial" w:cs="Arial"/>
          <w:bCs/>
          <w:sz w:val="22"/>
          <w:lang w:val="es-ES_tradnl"/>
        </w:rPr>
        <w:t xml:space="preserve"> los</w:t>
      </w:r>
      <w:r w:rsidR="00972AC5" w:rsidRPr="00E858D2">
        <w:rPr>
          <w:rFonts w:ascii="Arial" w:eastAsia="Calibri" w:hAnsi="Arial" w:cs="Arial"/>
          <w:bCs/>
          <w:sz w:val="22"/>
          <w:lang w:val="es-ES_tradnl"/>
        </w:rPr>
        <w:t xml:space="preserve"> patrimonios autónomos </w:t>
      </w:r>
      <w:r w:rsidR="00F074DE" w:rsidRPr="00E858D2">
        <w:rPr>
          <w:rFonts w:ascii="Arial" w:eastAsia="Calibri" w:hAnsi="Arial" w:cs="Arial"/>
          <w:bCs/>
          <w:sz w:val="22"/>
          <w:lang w:val="es-ES_tradnl"/>
        </w:rPr>
        <w:t xml:space="preserve">y las </w:t>
      </w:r>
      <w:r w:rsidR="00972AC5" w:rsidRPr="00E858D2">
        <w:rPr>
          <w:rFonts w:ascii="Arial" w:eastAsia="Calibri" w:hAnsi="Arial" w:cs="Arial"/>
          <w:bCs/>
          <w:sz w:val="22"/>
          <w:lang w:val="es-ES_tradnl"/>
        </w:rPr>
        <w:t>personas naturales y jurídicas de derecho privado</w:t>
      </w:r>
      <w:r w:rsidR="00D46AF9" w:rsidRPr="00E858D2">
        <w:rPr>
          <w:rFonts w:ascii="Arial" w:eastAsia="Calibri" w:hAnsi="Arial" w:cs="Arial"/>
          <w:bCs/>
          <w:sz w:val="22"/>
          <w:lang w:val="es-ES_tradnl"/>
        </w:rPr>
        <w:t>, a los que expresamente hace alusi</w:t>
      </w:r>
      <w:r w:rsidR="006B0B66" w:rsidRPr="00E858D2">
        <w:rPr>
          <w:rFonts w:ascii="Arial" w:eastAsia="Calibri" w:hAnsi="Arial" w:cs="Arial"/>
          <w:bCs/>
          <w:sz w:val="22"/>
          <w:lang w:val="es-ES_tradnl"/>
        </w:rPr>
        <w:t>ón el artículo 56</w:t>
      </w:r>
      <w:r w:rsidR="00972AC5"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 xml:space="preserve"> </w:t>
      </w:r>
      <w:r w:rsidR="0096079A" w:rsidRPr="00E858D2">
        <w:rPr>
          <w:rFonts w:ascii="Arial" w:eastAsia="Calibri" w:hAnsi="Arial" w:cs="Arial"/>
          <w:bCs/>
          <w:sz w:val="22"/>
          <w:lang w:val="es-ES_tradnl"/>
        </w:rPr>
        <w:t>De esta forma, independiente</w:t>
      </w:r>
      <w:r w:rsidR="00206335" w:rsidRPr="00E858D2">
        <w:rPr>
          <w:rFonts w:ascii="Arial" w:eastAsia="Calibri" w:hAnsi="Arial" w:cs="Arial"/>
          <w:bCs/>
          <w:sz w:val="22"/>
          <w:lang w:val="es-ES_tradnl"/>
        </w:rPr>
        <w:t>mente</w:t>
      </w:r>
      <w:r w:rsidR="0096079A" w:rsidRPr="00E858D2">
        <w:rPr>
          <w:rFonts w:ascii="Arial" w:eastAsia="Calibri" w:hAnsi="Arial" w:cs="Arial"/>
          <w:bCs/>
          <w:sz w:val="22"/>
          <w:lang w:val="es-ES_tradnl"/>
        </w:rPr>
        <w:t xml:space="preserve"> de que</w:t>
      </w:r>
      <w:r w:rsidR="00206335" w:rsidRPr="00E858D2">
        <w:rPr>
          <w:rFonts w:ascii="Arial" w:eastAsia="Calibri" w:hAnsi="Arial" w:cs="Arial"/>
          <w:bCs/>
          <w:sz w:val="22"/>
          <w:lang w:val="es-ES_tradnl"/>
        </w:rPr>
        <w:t xml:space="preserve"> </w:t>
      </w:r>
      <w:r w:rsidR="00C771F8" w:rsidRPr="00E858D2">
        <w:rPr>
          <w:rFonts w:ascii="Arial" w:eastAsia="Calibri" w:hAnsi="Arial" w:cs="Arial"/>
          <w:bCs/>
          <w:sz w:val="22"/>
          <w:lang w:val="es-ES_tradnl"/>
        </w:rPr>
        <w:t>el inciso tercero del literal c) del artículo 2</w:t>
      </w:r>
      <w:r w:rsidR="00F371EE" w:rsidRPr="00E858D2">
        <w:rPr>
          <w:rFonts w:ascii="Arial" w:eastAsia="Calibri" w:hAnsi="Arial" w:cs="Arial"/>
          <w:bCs/>
          <w:sz w:val="22"/>
          <w:lang w:val="es-ES_tradnl"/>
        </w:rPr>
        <w:t xml:space="preserve">, numeral </w:t>
      </w:r>
      <w:r w:rsidR="00C771F8" w:rsidRPr="00E858D2">
        <w:rPr>
          <w:rFonts w:ascii="Arial" w:eastAsia="Calibri" w:hAnsi="Arial" w:cs="Arial"/>
          <w:bCs/>
          <w:sz w:val="22"/>
          <w:lang w:val="es-ES_tradnl"/>
        </w:rPr>
        <w:t>4</w:t>
      </w:r>
      <w:r w:rsidR="00F371EE" w:rsidRPr="00E858D2">
        <w:rPr>
          <w:rFonts w:ascii="Arial" w:eastAsia="Calibri" w:hAnsi="Arial" w:cs="Arial"/>
          <w:bCs/>
          <w:sz w:val="22"/>
          <w:lang w:val="es-ES_tradnl"/>
        </w:rPr>
        <w:t>,</w:t>
      </w:r>
      <w:r w:rsidR="00C771F8" w:rsidRPr="00E858D2">
        <w:rPr>
          <w:rFonts w:ascii="Arial" w:eastAsia="Calibri" w:hAnsi="Arial" w:cs="Arial"/>
          <w:bCs/>
          <w:sz w:val="22"/>
          <w:lang w:val="es-ES_tradnl"/>
        </w:rPr>
        <w:t xml:space="preserve"> de la Ley 1150 de 2007</w:t>
      </w:r>
      <w:r w:rsidR="00C52177" w:rsidRPr="00E858D2">
        <w:rPr>
          <w:rFonts w:ascii="Arial" w:eastAsia="Calibri" w:hAnsi="Arial" w:cs="Arial"/>
          <w:bCs/>
          <w:sz w:val="22"/>
          <w:lang w:val="es-ES_tradnl"/>
        </w:rPr>
        <w:t xml:space="preserve"> parezca indicar </w:t>
      </w:r>
      <w:r w:rsidR="0082710B" w:rsidRPr="00E858D2">
        <w:rPr>
          <w:rFonts w:ascii="Arial" w:eastAsia="Calibri" w:hAnsi="Arial" w:cs="Arial"/>
          <w:bCs/>
          <w:sz w:val="22"/>
          <w:lang w:val="es-ES_tradnl"/>
        </w:rPr>
        <w:t xml:space="preserve">que se debe aplicar </w:t>
      </w:r>
      <w:r w:rsidR="00F371EE" w:rsidRPr="00E858D2">
        <w:rPr>
          <w:rFonts w:ascii="Arial" w:eastAsia="Calibri" w:hAnsi="Arial" w:cs="Arial"/>
          <w:bCs/>
          <w:sz w:val="22"/>
          <w:lang w:val="es-ES_tradnl"/>
        </w:rPr>
        <w:t xml:space="preserve">el </w:t>
      </w:r>
      <w:r w:rsidR="0082710B" w:rsidRPr="00E858D2">
        <w:rPr>
          <w:rFonts w:ascii="Arial" w:eastAsia="Calibri" w:hAnsi="Arial" w:cs="Arial"/>
          <w:bCs/>
          <w:sz w:val="22"/>
          <w:lang w:val="es-ES_tradnl"/>
        </w:rPr>
        <w:t>derecho privado</w:t>
      </w:r>
      <w:r w:rsidR="00F87F4E" w:rsidRPr="00E858D2">
        <w:rPr>
          <w:rFonts w:ascii="Arial" w:eastAsia="Calibri" w:hAnsi="Arial" w:cs="Arial"/>
          <w:bCs/>
          <w:sz w:val="22"/>
          <w:lang w:val="es-ES_tradnl"/>
        </w:rPr>
        <w:t>,</w:t>
      </w:r>
      <w:r w:rsidR="0082710B" w:rsidRPr="00E858D2">
        <w:rPr>
          <w:rFonts w:ascii="Arial" w:eastAsia="Calibri" w:hAnsi="Arial" w:cs="Arial"/>
          <w:bCs/>
          <w:sz w:val="22"/>
          <w:lang w:val="es-ES_tradnl"/>
        </w:rPr>
        <w:t xml:space="preserve"> por</w:t>
      </w:r>
      <w:r w:rsidR="00F87F4E" w:rsidRPr="00E858D2">
        <w:rPr>
          <w:rFonts w:ascii="Arial" w:eastAsia="Calibri" w:hAnsi="Arial" w:cs="Arial"/>
          <w:bCs/>
          <w:sz w:val="22"/>
          <w:lang w:val="es-ES_tradnl"/>
        </w:rPr>
        <w:t xml:space="preserve"> ser</w:t>
      </w:r>
      <w:r w:rsidR="0082710B" w:rsidRPr="00E858D2">
        <w:rPr>
          <w:rFonts w:ascii="Arial" w:eastAsia="Calibri" w:hAnsi="Arial" w:cs="Arial"/>
          <w:bCs/>
          <w:sz w:val="22"/>
          <w:lang w:val="es-ES_tradnl"/>
        </w:rPr>
        <w:t xml:space="preserve"> este el régimen </w:t>
      </w:r>
      <w:r w:rsidR="00F87F4E" w:rsidRPr="00E858D2">
        <w:rPr>
          <w:rFonts w:ascii="Arial" w:eastAsia="Calibri" w:hAnsi="Arial" w:cs="Arial"/>
          <w:bCs/>
          <w:sz w:val="22"/>
          <w:lang w:val="es-ES_tradnl"/>
        </w:rPr>
        <w:t>que por regla general aplica la entidad ejecutora,</w:t>
      </w:r>
      <w:r w:rsidR="00EB2311" w:rsidRPr="00E858D2">
        <w:rPr>
          <w:rFonts w:ascii="Arial" w:eastAsia="Calibri" w:hAnsi="Arial" w:cs="Arial"/>
          <w:bCs/>
          <w:sz w:val="22"/>
          <w:lang w:val="es-ES_tradnl"/>
        </w:rPr>
        <w:t xml:space="preserve"> tratándose de objetos cobijados</w:t>
      </w:r>
      <w:r w:rsidR="00DC2461" w:rsidRPr="00E858D2">
        <w:rPr>
          <w:rFonts w:ascii="Arial" w:eastAsia="Calibri" w:hAnsi="Arial" w:cs="Arial"/>
          <w:bCs/>
          <w:sz w:val="22"/>
          <w:lang w:val="es-ES_tradnl"/>
        </w:rPr>
        <w:t xml:space="preserve"> </w:t>
      </w:r>
      <w:r w:rsidR="00BB2BAD" w:rsidRPr="00E858D2">
        <w:rPr>
          <w:rFonts w:ascii="Arial" w:eastAsia="Calibri" w:hAnsi="Arial" w:cs="Arial"/>
          <w:bCs/>
          <w:sz w:val="22"/>
          <w:lang w:val="es-ES_tradnl"/>
        </w:rPr>
        <w:t xml:space="preserve">por documentos tipo, </w:t>
      </w:r>
      <w:r w:rsidR="0081100A" w:rsidRPr="00E858D2">
        <w:rPr>
          <w:rFonts w:ascii="Arial" w:eastAsia="Calibri" w:hAnsi="Arial" w:cs="Arial"/>
          <w:bCs/>
          <w:sz w:val="22"/>
          <w:lang w:val="es-ES_tradnl"/>
        </w:rPr>
        <w:t>los mismos deberán ser contratados aplicando tales pliegos tipo y las disposiciones del EGCAP</w:t>
      </w:r>
      <w:r w:rsidR="005F65F9" w:rsidRPr="00E858D2">
        <w:rPr>
          <w:rFonts w:ascii="Arial" w:eastAsia="Calibri" w:hAnsi="Arial" w:cs="Arial"/>
          <w:bCs/>
          <w:sz w:val="22"/>
          <w:lang w:val="es-ES_tradnl"/>
        </w:rPr>
        <w:t xml:space="preserve">. </w:t>
      </w:r>
      <w:r w:rsidR="00F87F4E" w:rsidRPr="00E858D2">
        <w:rPr>
          <w:rFonts w:ascii="Arial" w:eastAsia="Calibri" w:hAnsi="Arial" w:cs="Arial"/>
          <w:bCs/>
          <w:sz w:val="22"/>
          <w:lang w:val="es-ES_tradnl"/>
        </w:rPr>
        <w:t xml:space="preserve"> </w:t>
      </w:r>
    </w:p>
    <w:p w14:paraId="22FA0069" w14:textId="7A579E5D" w:rsidR="00F332E0" w:rsidRPr="00E858D2" w:rsidRDefault="00F332E0"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w:t>
      </w:r>
      <w:r w:rsidR="00873B0B">
        <w:rPr>
          <w:rFonts w:ascii="Arial" w:eastAsia="Calibri" w:hAnsi="Arial" w:cs="Arial"/>
          <w:bCs/>
          <w:sz w:val="22"/>
          <w:lang w:val="es-ES_tradnl"/>
        </w:rPr>
        <w:t xml:space="preserve">cambie </w:t>
      </w:r>
      <w:r w:rsidRPr="00E858D2">
        <w:rPr>
          <w:rFonts w:ascii="Arial" w:eastAsia="Calibri" w:hAnsi="Arial" w:cs="Arial"/>
          <w:bCs/>
          <w:sz w:val="22"/>
          <w:lang w:val="es-ES_tradnl"/>
        </w:rPr>
        <w:t xml:space="preserve">su régimen jurídico de manera permanente. Al respecto, </w:t>
      </w:r>
      <w:r w:rsidR="001D776A" w:rsidRPr="00E858D2">
        <w:rPr>
          <w:rFonts w:ascii="Arial" w:eastAsia="Calibri" w:hAnsi="Arial" w:cs="Arial"/>
          <w:bCs/>
          <w:sz w:val="22"/>
          <w:lang w:val="es-ES_tradnl"/>
        </w:rPr>
        <w:t>de una</w:t>
      </w:r>
      <w:r w:rsidRPr="00E858D2">
        <w:rPr>
          <w:rFonts w:ascii="Arial" w:eastAsia="Calibri" w:hAnsi="Arial" w:cs="Arial"/>
          <w:bCs/>
          <w:sz w:val="22"/>
          <w:lang w:val="es-ES_tradnl"/>
        </w:rPr>
        <w:t xml:space="preserve"> lectura conjunta de los incisos primero y segundo </w:t>
      </w:r>
      <w:r w:rsidR="00453F88" w:rsidRPr="00E858D2">
        <w:rPr>
          <w:rFonts w:ascii="Arial" w:eastAsia="Calibri" w:hAnsi="Arial" w:cs="Arial"/>
          <w:bCs/>
          <w:sz w:val="22"/>
          <w:lang w:val="es-ES_tradnl"/>
        </w:rPr>
        <w:t>se desprende</w:t>
      </w:r>
      <w:r w:rsidRPr="00E858D2">
        <w:rPr>
          <w:rFonts w:ascii="Arial" w:eastAsia="Calibri" w:hAnsi="Arial" w:cs="Arial"/>
          <w:bCs/>
          <w:sz w:val="22"/>
          <w:lang w:val="es-ES_tradnl"/>
        </w:rPr>
        <w:t xml:space="preserve"> que estos introducen el mandato de aplicación obligatoria del EGCAP por parte de los mencionados sujetos de régimen de derecho privado </w:t>
      </w:r>
      <w:r w:rsidR="00575ACE" w:rsidRPr="00E858D2">
        <w:rPr>
          <w:rFonts w:ascii="Arial" w:eastAsia="Calibri" w:hAnsi="Arial" w:cs="Arial"/>
          <w:bCs/>
          <w:sz w:val="22"/>
          <w:lang w:val="es-ES_tradnl"/>
        </w:rPr>
        <w:t xml:space="preserve">solo </w:t>
      </w:r>
      <w:r w:rsidRPr="00E858D2">
        <w:rPr>
          <w:rFonts w:ascii="Arial" w:eastAsia="Calibri" w:hAnsi="Arial" w:cs="Arial"/>
          <w:bCs/>
          <w:sz w:val="22"/>
          <w:lang w:val="es-ES_tradnl"/>
        </w:rPr>
        <w:t xml:space="preserve">en lo referido a la </w:t>
      </w:r>
      <w:r w:rsidR="00BE68EA" w:rsidRPr="00E858D2">
        <w:rPr>
          <w:rFonts w:ascii="Arial" w:eastAsia="Calibri" w:hAnsi="Arial" w:cs="Arial"/>
          <w:bCs/>
          <w:sz w:val="22"/>
          <w:lang w:val="es-ES_tradnl"/>
        </w:rPr>
        <w:t>subcontratación</w:t>
      </w:r>
      <w:r w:rsidRPr="00E858D2">
        <w:rPr>
          <w:rFonts w:ascii="Arial" w:eastAsia="Calibri" w:hAnsi="Arial" w:cs="Arial"/>
          <w:bCs/>
          <w:sz w:val="22"/>
          <w:lang w:val="es-ES_tradnl"/>
        </w:rPr>
        <w:t xml:space="preserve"> de bienes</w:t>
      </w:r>
      <w:r w:rsidR="00711C25" w:rsidRPr="00E858D2">
        <w:rPr>
          <w:rFonts w:ascii="Arial" w:eastAsia="Calibri" w:hAnsi="Arial" w:cs="Arial"/>
          <w:bCs/>
          <w:sz w:val="22"/>
          <w:lang w:val="es-ES_tradnl"/>
        </w:rPr>
        <w:t>, obras</w:t>
      </w:r>
      <w:r w:rsidRPr="00E858D2">
        <w:rPr>
          <w:rFonts w:ascii="Arial" w:eastAsia="Calibri" w:hAnsi="Arial" w:cs="Arial"/>
          <w:bCs/>
          <w:sz w:val="22"/>
          <w:lang w:val="es-ES_tradnl"/>
        </w:rPr>
        <w:t xml:space="preserve"> y servicios relacionados con un contrato o convenio suscrito con una entidad sometida al EGCAP</w:t>
      </w:r>
      <w:r w:rsidR="00896F0D" w:rsidRPr="00E858D2">
        <w:rPr>
          <w:rFonts w:ascii="Arial" w:eastAsia="Calibri" w:hAnsi="Arial" w:cs="Arial"/>
          <w:bCs/>
          <w:sz w:val="22"/>
          <w:lang w:val="es-ES_tradnl"/>
        </w:rPr>
        <w:t xml:space="preserve">, siempre que exista documento tipo </w:t>
      </w:r>
      <w:r w:rsidR="00915256" w:rsidRPr="00E858D2">
        <w:rPr>
          <w:rFonts w:ascii="Arial" w:eastAsia="Calibri" w:hAnsi="Arial" w:cs="Arial"/>
          <w:bCs/>
          <w:sz w:val="22"/>
          <w:lang w:val="es-ES_tradnl"/>
        </w:rPr>
        <w:t>en el sector en el que se planea contratar</w:t>
      </w:r>
      <w:r w:rsidRPr="00E858D2">
        <w:rPr>
          <w:rFonts w:ascii="Arial" w:eastAsia="Calibri" w:hAnsi="Arial" w:cs="Arial"/>
          <w:bCs/>
          <w:sz w:val="22"/>
          <w:lang w:val="es-ES_tradnl"/>
        </w:rPr>
        <w:t>. Esto significa que</w:t>
      </w:r>
      <w:r w:rsidR="00647821" w:rsidRPr="00E858D2">
        <w:rPr>
          <w:rFonts w:ascii="Arial" w:eastAsia="Calibri" w:hAnsi="Arial" w:cs="Arial"/>
          <w:bCs/>
          <w:sz w:val="22"/>
          <w:lang w:val="es-ES_tradnl"/>
        </w:rPr>
        <w:t xml:space="preserve"> </w:t>
      </w:r>
      <w:r w:rsidRPr="00E858D2">
        <w:rPr>
          <w:rFonts w:ascii="Arial" w:eastAsia="Calibri" w:hAnsi="Arial" w:cs="Arial"/>
          <w:bCs/>
          <w:sz w:val="22"/>
          <w:lang w:val="es-ES_tradnl"/>
        </w:rPr>
        <w:t>los contratos no relacionados con los compromisos adquiridos con la entidad sometida al EGCAP no tendrían que aplicar el régimen contractual público</w:t>
      </w:r>
      <w:r w:rsidR="001A3FC8" w:rsidRPr="00E858D2">
        <w:rPr>
          <w:rFonts w:ascii="Arial" w:eastAsia="Calibri" w:hAnsi="Arial" w:cs="Arial"/>
          <w:bCs/>
          <w:sz w:val="22"/>
          <w:lang w:val="es-ES_tradnl"/>
        </w:rPr>
        <w:t xml:space="preserve"> ni los documentos tipo</w:t>
      </w:r>
      <w:r w:rsidR="00D0721F" w:rsidRPr="00E858D2">
        <w:rPr>
          <w:rFonts w:ascii="Arial" w:eastAsia="Calibri" w:hAnsi="Arial" w:cs="Arial"/>
          <w:bCs/>
          <w:sz w:val="22"/>
          <w:lang w:val="es-ES_tradnl"/>
        </w:rPr>
        <w:t xml:space="preserve">, salvo que quieran hacerlo como </w:t>
      </w:r>
      <w:r w:rsidR="001825FC" w:rsidRPr="00E858D2">
        <w:rPr>
          <w:rFonts w:ascii="Arial" w:eastAsia="Calibri" w:hAnsi="Arial" w:cs="Arial"/>
          <w:bCs/>
          <w:sz w:val="22"/>
          <w:lang w:val="es-ES_tradnl"/>
        </w:rPr>
        <w:t xml:space="preserve">una </w:t>
      </w:r>
      <w:r w:rsidR="00D0721F" w:rsidRPr="00E858D2">
        <w:rPr>
          <w:rFonts w:ascii="Arial" w:eastAsia="Calibri" w:hAnsi="Arial" w:cs="Arial"/>
          <w:bCs/>
          <w:sz w:val="22"/>
          <w:lang w:val="es-ES_tradnl"/>
        </w:rPr>
        <w:t>buena práctica</w:t>
      </w:r>
      <w:r w:rsidR="0040791F" w:rsidRPr="00E858D2">
        <w:rPr>
          <w:rFonts w:ascii="Arial" w:eastAsia="Calibri" w:hAnsi="Arial" w:cs="Arial"/>
          <w:bCs/>
          <w:sz w:val="22"/>
          <w:lang w:val="es-ES_tradnl"/>
        </w:rPr>
        <w:t xml:space="preserve"> de contratación</w:t>
      </w:r>
      <w:r w:rsidRPr="00E858D2">
        <w:rPr>
          <w:rFonts w:ascii="Arial" w:eastAsia="Calibri" w:hAnsi="Arial" w:cs="Arial"/>
          <w:bCs/>
          <w:sz w:val="22"/>
          <w:lang w:val="es-ES_tradnl"/>
        </w:rPr>
        <w:t xml:space="preserve">. </w:t>
      </w:r>
    </w:p>
    <w:p w14:paraId="029707B2" w14:textId="0C08FD54" w:rsidR="009A1E6C" w:rsidRPr="00E858D2" w:rsidRDefault="009A1E6C" w:rsidP="001956D5">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66453F" w:rsidRPr="00E858D2">
        <w:rPr>
          <w:rFonts w:ascii="Arial" w:eastAsia="Calibri" w:hAnsi="Arial" w:cs="Arial"/>
          <w:bCs/>
          <w:sz w:val="22"/>
          <w:lang w:val="es-ES_tradnl"/>
        </w:rPr>
        <w:t>De acuerdo con esto, r</w:t>
      </w:r>
      <w:r w:rsidR="00370084" w:rsidRPr="00E858D2">
        <w:rPr>
          <w:rFonts w:ascii="Arial" w:eastAsia="Calibri" w:hAnsi="Arial" w:cs="Arial"/>
          <w:bCs/>
          <w:sz w:val="22"/>
          <w:lang w:val="es-ES_tradnl"/>
        </w:rPr>
        <w:t>especto de la aplicación del</w:t>
      </w:r>
      <w:r w:rsidR="009C42A2" w:rsidRPr="00E858D2">
        <w:rPr>
          <w:rFonts w:ascii="Arial" w:eastAsia="Calibri" w:hAnsi="Arial" w:cs="Arial"/>
          <w:bCs/>
          <w:sz w:val="22"/>
          <w:lang w:val="es-ES_tradnl"/>
        </w:rPr>
        <w:t xml:space="preserve"> EGCAP </w:t>
      </w:r>
      <w:r w:rsidR="00906FE7" w:rsidRPr="00E858D2">
        <w:rPr>
          <w:rFonts w:ascii="Arial" w:eastAsia="Calibri" w:hAnsi="Arial" w:cs="Arial"/>
          <w:bCs/>
          <w:sz w:val="22"/>
          <w:lang w:val="es-ES_tradnl"/>
        </w:rPr>
        <w:t>por parte de entidades exceptuadas y particulares</w:t>
      </w:r>
      <w:r w:rsidR="009C42A2" w:rsidRPr="00E858D2">
        <w:rPr>
          <w:rFonts w:ascii="Arial" w:eastAsia="Calibri" w:hAnsi="Arial" w:cs="Arial"/>
          <w:bCs/>
          <w:sz w:val="22"/>
          <w:lang w:val="es-ES_tradnl"/>
        </w:rPr>
        <w:t xml:space="preserve">, </w:t>
      </w:r>
      <w:r w:rsidR="00906FE7" w:rsidRPr="00E858D2">
        <w:rPr>
          <w:rFonts w:ascii="Arial" w:eastAsia="Calibri" w:hAnsi="Arial" w:cs="Arial"/>
          <w:bCs/>
          <w:sz w:val="22"/>
          <w:lang w:val="es-ES_tradnl"/>
        </w:rPr>
        <w:t xml:space="preserve">es </w:t>
      </w:r>
      <w:r w:rsidR="00370084" w:rsidRPr="00E858D2">
        <w:rPr>
          <w:rFonts w:ascii="Arial" w:eastAsia="Calibri" w:hAnsi="Arial" w:cs="Arial"/>
          <w:bCs/>
          <w:sz w:val="22"/>
          <w:lang w:val="es-ES_tradnl"/>
        </w:rPr>
        <w:t>necesario recalcar</w:t>
      </w:r>
      <w:r w:rsidR="00906FE7" w:rsidRPr="00E858D2">
        <w:rPr>
          <w:rFonts w:ascii="Arial" w:eastAsia="Calibri" w:hAnsi="Arial" w:cs="Arial"/>
          <w:bCs/>
          <w:sz w:val="22"/>
          <w:lang w:val="es-ES_tradnl"/>
        </w:rPr>
        <w:t xml:space="preserve"> que</w:t>
      </w:r>
      <w:r w:rsidR="00B05C74" w:rsidRPr="00E858D2">
        <w:rPr>
          <w:rFonts w:ascii="Arial" w:eastAsia="Calibri" w:hAnsi="Arial" w:cs="Arial"/>
          <w:bCs/>
          <w:sz w:val="22"/>
          <w:lang w:val="es-ES_tradnl"/>
        </w:rPr>
        <w:t xml:space="preserve">, conforme se interpreta de la </w:t>
      </w:r>
      <w:r w:rsidR="00B05C74" w:rsidRPr="00E858D2">
        <w:rPr>
          <w:rFonts w:ascii="Arial" w:eastAsia="Calibri" w:hAnsi="Arial" w:cs="Arial"/>
          <w:bCs/>
          <w:sz w:val="22"/>
          <w:lang w:val="es-ES_tradnl"/>
        </w:rPr>
        <w:lastRenderedPageBreak/>
        <w:t xml:space="preserve">redacción de la norma, </w:t>
      </w:r>
      <w:r w:rsidR="00EE459F" w:rsidRPr="00E858D2">
        <w:rPr>
          <w:rFonts w:ascii="Arial" w:eastAsia="Calibri" w:hAnsi="Arial" w:cs="Arial"/>
          <w:bCs/>
          <w:sz w:val="22"/>
          <w:lang w:val="es-ES_tradnl"/>
        </w:rPr>
        <w:t xml:space="preserve">esta solo </w:t>
      </w:r>
      <w:r w:rsidR="00AC5F26" w:rsidRPr="00E858D2">
        <w:rPr>
          <w:rFonts w:ascii="Arial" w:eastAsia="Calibri" w:hAnsi="Arial" w:cs="Arial"/>
          <w:bCs/>
          <w:sz w:val="22"/>
          <w:lang w:val="es-ES_tradnl"/>
        </w:rPr>
        <w:t>es</w:t>
      </w:r>
      <w:r w:rsidR="00EE459F" w:rsidRPr="00E858D2">
        <w:rPr>
          <w:rFonts w:ascii="Arial" w:eastAsia="Calibri" w:hAnsi="Arial" w:cs="Arial"/>
          <w:bCs/>
          <w:sz w:val="22"/>
          <w:lang w:val="es-ES_tradnl"/>
        </w:rPr>
        <w:t xml:space="preserve"> </w:t>
      </w:r>
      <w:r w:rsidR="00A571A3" w:rsidRPr="00E858D2">
        <w:rPr>
          <w:rFonts w:ascii="Arial" w:eastAsia="Calibri" w:hAnsi="Arial" w:cs="Arial"/>
          <w:bCs/>
          <w:sz w:val="22"/>
          <w:lang w:val="es-ES_tradnl"/>
        </w:rPr>
        <w:t xml:space="preserve">obligatoria </w:t>
      </w:r>
      <w:r w:rsidR="00EE459F" w:rsidRPr="00E858D2">
        <w:rPr>
          <w:rFonts w:ascii="Arial" w:eastAsia="Calibri" w:hAnsi="Arial" w:cs="Arial"/>
          <w:bCs/>
          <w:sz w:val="22"/>
          <w:lang w:val="es-ES_tradnl"/>
        </w:rPr>
        <w:t>en los casos en los</w:t>
      </w:r>
      <w:r w:rsidR="00B5664E" w:rsidRPr="00E858D2">
        <w:rPr>
          <w:rFonts w:ascii="Arial" w:eastAsia="Calibri" w:hAnsi="Arial" w:cs="Arial"/>
          <w:bCs/>
          <w:sz w:val="22"/>
          <w:lang w:val="es-ES_tradnl"/>
        </w:rPr>
        <w:t xml:space="preserve"> que</w:t>
      </w:r>
      <w:r w:rsidR="00EE459F" w:rsidRPr="00E858D2">
        <w:rPr>
          <w:rFonts w:ascii="Arial" w:eastAsia="Calibri" w:hAnsi="Arial" w:cs="Arial"/>
          <w:bCs/>
          <w:sz w:val="22"/>
          <w:lang w:val="es-ES_tradnl"/>
        </w:rPr>
        <w:t xml:space="preserve"> el objeto contractual derivado que se pretende </w:t>
      </w:r>
      <w:r w:rsidR="00FE21A6" w:rsidRPr="00E858D2">
        <w:rPr>
          <w:rFonts w:ascii="Arial" w:eastAsia="Calibri" w:hAnsi="Arial" w:cs="Arial"/>
          <w:bCs/>
          <w:sz w:val="22"/>
          <w:lang w:val="es-ES_tradnl"/>
        </w:rPr>
        <w:t>contratar</w:t>
      </w:r>
      <w:r w:rsidR="00B5664E" w:rsidRPr="00E858D2">
        <w:rPr>
          <w:rFonts w:ascii="Arial" w:eastAsia="Calibri" w:hAnsi="Arial" w:cs="Arial"/>
          <w:bCs/>
          <w:sz w:val="22"/>
          <w:lang w:val="es-ES_tradnl"/>
        </w:rPr>
        <w:t xml:space="preserve"> </w:t>
      </w:r>
      <w:r w:rsidR="00D06C3E" w:rsidRPr="00E858D2">
        <w:rPr>
          <w:rFonts w:ascii="Arial" w:eastAsia="Calibri" w:hAnsi="Arial" w:cs="Arial"/>
          <w:bCs/>
          <w:sz w:val="22"/>
          <w:lang w:val="es-ES_tradnl"/>
        </w:rPr>
        <w:t>est</w:t>
      </w:r>
      <w:r w:rsidR="00432C9E" w:rsidRPr="00E858D2">
        <w:rPr>
          <w:rFonts w:ascii="Arial" w:eastAsia="Calibri" w:hAnsi="Arial" w:cs="Arial"/>
          <w:bCs/>
          <w:sz w:val="22"/>
          <w:lang w:val="es-ES_tradnl"/>
        </w:rPr>
        <w:t>é</w:t>
      </w:r>
      <w:r w:rsidR="00D06C3E" w:rsidRPr="00E858D2">
        <w:rPr>
          <w:rFonts w:ascii="Arial" w:eastAsia="Calibri" w:hAnsi="Arial" w:cs="Arial"/>
          <w:bCs/>
          <w:sz w:val="22"/>
          <w:lang w:val="es-ES_tradnl"/>
        </w:rPr>
        <w:t xml:space="preserve"> cobijado </w:t>
      </w:r>
      <w:r w:rsidR="007E365E" w:rsidRPr="00E858D2">
        <w:rPr>
          <w:rFonts w:ascii="Arial" w:eastAsia="Calibri" w:hAnsi="Arial" w:cs="Arial"/>
          <w:bCs/>
          <w:sz w:val="22"/>
          <w:lang w:val="es-ES_tradnl"/>
        </w:rPr>
        <w:t>y sometido</w:t>
      </w:r>
      <w:r w:rsidR="009E5000" w:rsidRPr="00E858D2">
        <w:rPr>
          <w:rFonts w:ascii="Arial" w:eastAsia="Calibri" w:hAnsi="Arial" w:cs="Arial"/>
          <w:bCs/>
          <w:sz w:val="22"/>
          <w:lang w:val="es-ES_tradnl"/>
        </w:rPr>
        <w:t xml:space="preserve"> a</w:t>
      </w:r>
      <w:r w:rsidR="00D06C3E" w:rsidRPr="00E858D2">
        <w:rPr>
          <w:rFonts w:ascii="Arial" w:eastAsia="Calibri" w:hAnsi="Arial" w:cs="Arial"/>
          <w:bCs/>
          <w:sz w:val="22"/>
          <w:lang w:val="es-ES_tradnl"/>
        </w:rPr>
        <w:t xml:space="preserve"> algún documento tipo</w:t>
      </w:r>
      <w:r w:rsidR="00BA55A1" w:rsidRPr="00E858D2">
        <w:rPr>
          <w:rFonts w:ascii="Arial" w:eastAsia="Calibri" w:hAnsi="Arial" w:cs="Arial"/>
          <w:bCs/>
          <w:sz w:val="22"/>
          <w:lang w:val="es-ES_tradnl"/>
        </w:rPr>
        <w:t xml:space="preserve">. Esto significa que la aplicación del EGCAP solo </w:t>
      </w:r>
      <w:r w:rsidR="007A5300" w:rsidRPr="00E858D2">
        <w:rPr>
          <w:rFonts w:ascii="Arial" w:eastAsia="Calibri" w:hAnsi="Arial" w:cs="Arial"/>
          <w:bCs/>
          <w:sz w:val="22"/>
          <w:lang w:val="es-ES_tradnl"/>
        </w:rPr>
        <w:t>será</w:t>
      </w:r>
      <w:r w:rsidR="00BA55A1" w:rsidRPr="00E858D2">
        <w:rPr>
          <w:rFonts w:ascii="Arial" w:eastAsia="Calibri" w:hAnsi="Arial" w:cs="Arial"/>
          <w:bCs/>
          <w:sz w:val="22"/>
          <w:lang w:val="es-ES_tradnl"/>
        </w:rPr>
        <w:t xml:space="preserve"> forzosa </w:t>
      </w:r>
      <w:r w:rsidR="00E8067B" w:rsidRPr="00E858D2">
        <w:rPr>
          <w:rFonts w:ascii="Arial" w:eastAsia="Calibri" w:hAnsi="Arial" w:cs="Arial"/>
          <w:bCs/>
          <w:sz w:val="22"/>
          <w:lang w:val="es-ES_tradnl"/>
        </w:rPr>
        <w:t>cuando</w:t>
      </w:r>
      <w:r w:rsidR="00CF444E" w:rsidRPr="00E858D2">
        <w:rPr>
          <w:rFonts w:ascii="Arial" w:eastAsia="Calibri" w:hAnsi="Arial" w:cs="Arial"/>
          <w:bCs/>
          <w:sz w:val="22"/>
          <w:lang w:val="es-ES_tradnl"/>
        </w:rPr>
        <w:t xml:space="preserve"> existe un documento tipo que contempla </w:t>
      </w:r>
      <w:r w:rsidR="00E519B2" w:rsidRPr="00E858D2">
        <w:rPr>
          <w:rFonts w:ascii="Arial" w:eastAsia="Calibri" w:hAnsi="Arial" w:cs="Arial"/>
          <w:bCs/>
          <w:sz w:val="22"/>
          <w:lang w:val="es-ES_tradnl"/>
        </w:rPr>
        <w:t xml:space="preserve">bienes, </w:t>
      </w:r>
      <w:r w:rsidR="00711C25" w:rsidRPr="00E858D2">
        <w:rPr>
          <w:rFonts w:ascii="Arial" w:eastAsia="Calibri" w:hAnsi="Arial" w:cs="Arial"/>
          <w:bCs/>
          <w:sz w:val="22"/>
          <w:lang w:val="es-ES_tradnl"/>
        </w:rPr>
        <w:t>obras y servicios</w:t>
      </w:r>
      <w:r w:rsidR="00CF444E" w:rsidRPr="00E858D2">
        <w:rPr>
          <w:rFonts w:ascii="Arial" w:eastAsia="Calibri" w:hAnsi="Arial" w:cs="Arial"/>
          <w:bCs/>
          <w:sz w:val="22"/>
          <w:lang w:val="es-ES_tradnl"/>
        </w:rPr>
        <w:t xml:space="preserve"> </w:t>
      </w:r>
      <w:r w:rsidR="00AA5338" w:rsidRPr="00E858D2">
        <w:rPr>
          <w:rFonts w:ascii="Arial" w:eastAsia="Calibri" w:hAnsi="Arial" w:cs="Arial"/>
          <w:bCs/>
          <w:sz w:val="22"/>
          <w:lang w:val="es-ES_tradnl"/>
        </w:rPr>
        <w:t xml:space="preserve">dentro de las que </w:t>
      </w:r>
      <w:r w:rsidR="00E92466" w:rsidRPr="00E858D2">
        <w:rPr>
          <w:rFonts w:ascii="Arial" w:eastAsia="Calibri" w:hAnsi="Arial" w:cs="Arial"/>
          <w:bCs/>
          <w:sz w:val="22"/>
          <w:lang w:val="es-ES_tradnl"/>
        </w:rPr>
        <w:t xml:space="preserve">se </w:t>
      </w:r>
      <w:r w:rsidR="00AA5338" w:rsidRPr="00E858D2">
        <w:rPr>
          <w:rFonts w:ascii="Arial" w:eastAsia="Calibri" w:hAnsi="Arial" w:cs="Arial"/>
          <w:bCs/>
          <w:sz w:val="22"/>
          <w:lang w:val="es-ES_tradnl"/>
        </w:rPr>
        <w:t>subsume la actividad a contratar</w:t>
      </w:r>
      <w:r w:rsidR="00F332E0" w:rsidRPr="00E858D2">
        <w:rPr>
          <w:rFonts w:ascii="Arial" w:eastAsia="Calibri" w:hAnsi="Arial" w:cs="Arial"/>
          <w:bCs/>
          <w:sz w:val="22"/>
          <w:lang w:val="es-ES_tradnl"/>
        </w:rPr>
        <w:t xml:space="preserve"> por parte de la entidad de régimen especial, patrimonio autónomo o particular</w:t>
      </w:r>
      <w:r w:rsidR="00AA5338" w:rsidRPr="00E858D2">
        <w:rPr>
          <w:rFonts w:ascii="Arial" w:eastAsia="Calibri" w:hAnsi="Arial" w:cs="Arial"/>
          <w:bCs/>
          <w:sz w:val="22"/>
          <w:lang w:val="es-ES_tradnl"/>
        </w:rPr>
        <w:t xml:space="preserve">. </w:t>
      </w:r>
      <w:r w:rsidR="00BA0FE4" w:rsidRPr="00E858D2">
        <w:rPr>
          <w:rFonts w:ascii="Arial" w:eastAsia="Calibri" w:hAnsi="Arial" w:cs="Arial"/>
          <w:bCs/>
          <w:sz w:val="22"/>
          <w:lang w:val="es-ES_tradnl"/>
        </w:rPr>
        <w:t>P</w:t>
      </w:r>
      <w:r w:rsidR="00F60460" w:rsidRPr="00E858D2">
        <w:rPr>
          <w:rFonts w:ascii="Arial" w:eastAsia="Calibri" w:hAnsi="Arial" w:cs="Arial"/>
          <w:bCs/>
          <w:sz w:val="22"/>
          <w:lang w:val="es-ES_tradnl"/>
        </w:rPr>
        <w:t xml:space="preserve">or ejemplo, </w:t>
      </w:r>
      <w:r w:rsidR="00BA0FE4" w:rsidRPr="00E858D2">
        <w:rPr>
          <w:rFonts w:ascii="Arial" w:eastAsia="Calibri" w:hAnsi="Arial" w:cs="Arial"/>
          <w:bCs/>
          <w:sz w:val="22"/>
          <w:lang w:val="es-ES_tradnl"/>
        </w:rPr>
        <w:t xml:space="preserve">si </w:t>
      </w:r>
      <w:r w:rsidR="002763F4" w:rsidRPr="00E858D2">
        <w:rPr>
          <w:rFonts w:ascii="Arial" w:eastAsia="Calibri" w:hAnsi="Arial" w:cs="Arial"/>
          <w:bCs/>
          <w:sz w:val="22"/>
          <w:lang w:val="es-ES_tradnl"/>
        </w:rPr>
        <w:t>en cumplimiento de un convenio con una entidad sometida al EGCAP, un particular</w:t>
      </w:r>
      <w:r w:rsidR="009B6BCF" w:rsidRPr="00E858D2">
        <w:rPr>
          <w:rFonts w:ascii="Arial" w:eastAsia="Calibri" w:hAnsi="Arial" w:cs="Arial"/>
          <w:bCs/>
          <w:sz w:val="22"/>
          <w:lang w:val="es-ES_tradnl"/>
        </w:rPr>
        <w:t xml:space="preserve"> debe contratar </w:t>
      </w:r>
      <w:r w:rsidR="003E67FE" w:rsidRPr="00E858D2">
        <w:rPr>
          <w:rFonts w:ascii="Arial" w:eastAsia="Calibri" w:hAnsi="Arial" w:cs="Arial"/>
          <w:bCs/>
          <w:sz w:val="22"/>
          <w:lang w:val="es-ES_tradnl"/>
        </w:rPr>
        <w:t xml:space="preserve">el desarrollo de un </w:t>
      </w:r>
      <w:r w:rsidR="00C12AEF" w:rsidRPr="00E858D2">
        <w:rPr>
          <w:rFonts w:ascii="Arial" w:eastAsia="Calibri" w:hAnsi="Arial" w:cs="Arial"/>
          <w:bCs/>
          <w:sz w:val="22"/>
          <w:lang w:val="es-ES_tradnl"/>
        </w:rPr>
        <w:t xml:space="preserve">software o la </w:t>
      </w:r>
      <w:r w:rsidR="00F332E0" w:rsidRPr="00E858D2">
        <w:rPr>
          <w:rFonts w:ascii="Arial" w:eastAsia="Calibri" w:hAnsi="Arial" w:cs="Arial"/>
          <w:bCs/>
          <w:sz w:val="22"/>
          <w:lang w:val="es-ES_tradnl"/>
        </w:rPr>
        <w:t xml:space="preserve">compra </w:t>
      </w:r>
      <w:r w:rsidR="00C060CE" w:rsidRPr="00E858D2">
        <w:rPr>
          <w:rFonts w:ascii="Arial" w:eastAsia="Calibri" w:hAnsi="Arial" w:cs="Arial"/>
          <w:bCs/>
          <w:sz w:val="22"/>
          <w:lang w:val="es-ES_tradnl"/>
        </w:rPr>
        <w:t>de unos buses</w:t>
      </w:r>
      <w:r w:rsidR="0097077C" w:rsidRPr="00E858D2">
        <w:rPr>
          <w:rFonts w:ascii="Arial" w:eastAsia="Calibri" w:hAnsi="Arial" w:cs="Arial"/>
          <w:bCs/>
          <w:sz w:val="22"/>
          <w:lang w:val="es-ES_tradnl"/>
        </w:rPr>
        <w:t xml:space="preserve">, no estará obligado </w:t>
      </w:r>
      <w:r w:rsidR="007A5300" w:rsidRPr="00E858D2">
        <w:rPr>
          <w:rFonts w:ascii="Arial" w:eastAsia="Calibri" w:hAnsi="Arial" w:cs="Arial"/>
          <w:bCs/>
          <w:sz w:val="22"/>
          <w:lang w:val="es-ES_tradnl"/>
        </w:rPr>
        <w:t xml:space="preserve">a seguirse por </w:t>
      </w:r>
      <w:r w:rsidR="0097077C" w:rsidRPr="00E858D2">
        <w:rPr>
          <w:rFonts w:ascii="Arial" w:eastAsia="Calibri" w:hAnsi="Arial" w:cs="Arial"/>
          <w:bCs/>
          <w:sz w:val="22"/>
          <w:lang w:val="es-ES_tradnl"/>
        </w:rPr>
        <w:t>el EGCAP, al no ser estos objetos cobijados por los documentos tipo</w:t>
      </w:r>
      <w:r w:rsidR="00516F68" w:rsidRPr="00E858D2">
        <w:rPr>
          <w:rFonts w:ascii="Arial" w:eastAsia="Calibri" w:hAnsi="Arial" w:cs="Arial"/>
          <w:bCs/>
          <w:sz w:val="22"/>
          <w:lang w:val="es-ES_tradnl"/>
        </w:rPr>
        <w:t xml:space="preserve"> vigentes</w:t>
      </w:r>
      <w:r w:rsidR="0097077C" w:rsidRPr="00E858D2">
        <w:rPr>
          <w:rFonts w:ascii="Arial" w:eastAsia="Calibri" w:hAnsi="Arial" w:cs="Arial"/>
          <w:bCs/>
          <w:sz w:val="22"/>
          <w:lang w:val="es-ES_tradnl"/>
        </w:rPr>
        <w:t xml:space="preserve">, mientras que si </w:t>
      </w:r>
      <w:r w:rsidR="007A5300" w:rsidRPr="00E858D2">
        <w:rPr>
          <w:rFonts w:ascii="Arial" w:eastAsia="Calibri" w:hAnsi="Arial" w:cs="Arial"/>
          <w:bCs/>
          <w:sz w:val="22"/>
          <w:lang w:val="es-ES_tradnl"/>
        </w:rPr>
        <w:t xml:space="preserve">lo que </w:t>
      </w:r>
      <w:r w:rsidR="0097077C" w:rsidRPr="00E858D2">
        <w:rPr>
          <w:rFonts w:ascii="Arial" w:eastAsia="Calibri" w:hAnsi="Arial" w:cs="Arial"/>
          <w:bCs/>
          <w:sz w:val="22"/>
          <w:lang w:val="es-ES_tradnl"/>
        </w:rPr>
        <w:t xml:space="preserve">requiere </w:t>
      </w:r>
      <w:r w:rsidR="007A5300" w:rsidRPr="00E858D2">
        <w:rPr>
          <w:rFonts w:ascii="Arial" w:eastAsia="Calibri" w:hAnsi="Arial" w:cs="Arial"/>
          <w:bCs/>
          <w:sz w:val="22"/>
          <w:lang w:val="es-ES_tradnl"/>
        </w:rPr>
        <w:t xml:space="preserve">es </w:t>
      </w:r>
      <w:r w:rsidR="0097077C" w:rsidRPr="00E858D2">
        <w:rPr>
          <w:rFonts w:ascii="Arial" w:eastAsia="Calibri" w:hAnsi="Arial" w:cs="Arial"/>
          <w:bCs/>
          <w:sz w:val="22"/>
          <w:lang w:val="es-ES_tradnl"/>
        </w:rPr>
        <w:t>el mantenimient</w:t>
      </w:r>
      <w:r w:rsidR="00F332E0" w:rsidRPr="00E858D2">
        <w:rPr>
          <w:rFonts w:ascii="Arial" w:eastAsia="Calibri" w:hAnsi="Arial" w:cs="Arial"/>
          <w:bCs/>
          <w:sz w:val="22"/>
          <w:lang w:val="es-ES_tradnl"/>
        </w:rPr>
        <w:t xml:space="preserve">o o la rehabilitación de una vía secundaría, </w:t>
      </w:r>
      <w:r w:rsidR="00516F68" w:rsidRPr="00E858D2">
        <w:rPr>
          <w:rFonts w:ascii="Arial" w:eastAsia="Calibri" w:hAnsi="Arial" w:cs="Arial"/>
          <w:bCs/>
          <w:sz w:val="22"/>
          <w:lang w:val="es-ES_tradnl"/>
        </w:rPr>
        <w:t>por el contrario s</w:t>
      </w:r>
      <w:r w:rsidR="004C16F7" w:rsidRPr="00E858D2">
        <w:rPr>
          <w:rFonts w:ascii="Arial" w:eastAsia="Calibri" w:hAnsi="Arial" w:cs="Arial"/>
          <w:bCs/>
          <w:sz w:val="22"/>
          <w:lang w:val="es-ES_tradnl"/>
        </w:rPr>
        <w:t>í</w:t>
      </w:r>
      <w:r w:rsidR="00516F68" w:rsidRPr="00E858D2">
        <w:rPr>
          <w:rFonts w:ascii="Arial" w:eastAsia="Calibri" w:hAnsi="Arial" w:cs="Arial"/>
          <w:bCs/>
          <w:sz w:val="22"/>
          <w:lang w:val="es-ES_tradnl"/>
        </w:rPr>
        <w:t xml:space="preserve"> </w:t>
      </w:r>
      <w:r w:rsidR="004B7827" w:rsidRPr="00E858D2">
        <w:rPr>
          <w:rFonts w:ascii="Arial" w:eastAsia="Calibri" w:hAnsi="Arial" w:cs="Arial"/>
          <w:bCs/>
          <w:sz w:val="22"/>
          <w:lang w:val="es-ES_tradnl"/>
        </w:rPr>
        <w:t>estará sometido</w:t>
      </w:r>
      <w:r w:rsidR="00F332E0" w:rsidRPr="00E858D2">
        <w:rPr>
          <w:rFonts w:ascii="Arial" w:eastAsia="Calibri" w:hAnsi="Arial" w:cs="Arial"/>
          <w:bCs/>
          <w:sz w:val="22"/>
          <w:lang w:val="es-ES_tradnl"/>
        </w:rPr>
        <w:t xml:space="preserve"> </w:t>
      </w:r>
      <w:r w:rsidR="006905C0" w:rsidRPr="00E858D2">
        <w:rPr>
          <w:rFonts w:ascii="Arial" w:eastAsia="Calibri" w:hAnsi="Arial" w:cs="Arial"/>
          <w:bCs/>
          <w:sz w:val="22"/>
          <w:lang w:val="es-ES_tradnl"/>
        </w:rPr>
        <w:t>a</w:t>
      </w:r>
      <w:r w:rsidR="00F332E0" w:rsidRPr="00E858D2">
        <w:rPr>
          <w:rFonts w:ascii="Arial" w:eastAsia="Calibri" w:hAnsi="Arial" w:cs="Arial"/>
          <w:bCs/>
          <w:sz w:val="22"/>
          <w:lang w:val="es-ES_tradnl"/>
        </w:rPr>
        <w:t>l EGCAP, al estar tales actividades incluidas dentro de los documentos tipo de infraestructura de transporte.</w:t>
      </w:r>
      <w:r w:rsidR="00CD3AE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E</w:t>
      </w:r>
      <w:r w:rsidR="00CD3AEA" w:rsidRPr="00E858D2">
        <w:rPr>
          <w:rFonts w:ascii="Arial" w:eastAsia="Calibri" w:hAnsi="Arial" w:cs="Arial"/>
          <w:bCs/>
          <w:sz w:val="22"/>
          <w:lang w:val="es-ES_tradnl"/>
        </w:rPr>
        <w:t>sto</w:t>
      </w:r>
      <w:r w:rsidR="007A5300" w:rsidRPr="00E858D2">
        <w:rPr>
          <w:rFonts w:ascii="Arial" w:eastAsia="Calibri" w:hAnsi="Arial" w:cs="Arial"/>
          <w:bCs/>
          <w:sz w:val="22"/>
          <w:lang w:val="es-ES_tradnl"/>
        </w:rPr>
        <w:t xml:space="preserve"> por supuesto</w:t>
      </w:r>
      <w:r w:rsidR="00CD3AEA" w:rsidRPr="00E858D2">
        <w:rPr>
          <w:rFonts w:ascii="Arial" w:eastAsia="Calibri" w:hAnsi="Arial" w:cs="Arial"/>
          <w:bCs/>
          <w:sz w:val="22"/>
          <w:lang w:val="es-ES_tradnl"/>
        </w:rPr>
        <w:t xml:space="preserve"> puede cambiar si la Agencia, en el futuro, </w:t>
      </w:r>
      <w:r w:rsidR="00CF6219" w:rsidRPr="00E858D2">
        <w:rPr>
          <w:rFonts w:ascii="Arial" w:eastAsia="Calibri" w:hAnsi="Arial" w:cs="Arial"/>
          <w:bCs/>
          <w:sz w:val="22"/>
          <w:lang w:val="es-ES_tradnl"/>
        </w:rPr>
        <w:t>adopta</w:t>
      </w:r>
      <w:r w:rsidR="004C16F7" w:rsidRPr="00E858D2">
        <w:rPr>
          <w:rFonts w:ascii="Arial" w:eastAsia="Calibri" w:hAnsi="Arial" w:cs="Arial"/>
          <w:bCs/>
          <w:sz w:val="22"/>
          <w:lang w:val="es-ES_tradnl"/>
        </w:rPr>
        <w:t xml:space="preserve"> más documentos tipo que </w:t>
      </w:r>
      <w:r w:rsidR="00CD3AEA" w:rsidRPr="00E858D2">
        <w:rPr>
          <w:rFonts w:ascii="Arial" w:eastAsia="Calibri" w:hAnsi="Arial" w:cs="Arial"/>
          <w:bCs/>
          <w:sz w:val="22"/>
          <w:lang w:val="es-ES_tradnl"/>
        </w:rPr>
        <w:t>incluy</w:t>
      </w:r>
      <w:r w:rsidR="004C16F7" w:rsidRPr="00E858D2">
        <w:rPr>
          <w:rFonts w:ascii="Arial" w:eastAsia="Calibri" w:hAnsi="Arial" w:cs="Arial"/>
          <w:bCs/>
          <w:sz w:val="22"/>
          <w:lang w:val="es-ES_tradnl"/>
        </w:rPr>
        <w:t>an</w:t>
      </w:r>
      <w:r w:rsidR="00CD3AEA" w:rsidRPr="00E858D2">
        <w:rPr>
          <w:rFonts w:ascii="Arial" w:eastAsia="Calibri" w:hAnsi="Arial" w:cs="Arial"/>
          <w:bCs/>
          <w:sz w:val="22"/>
          <w:lang w:val="es-ES_tradnl"/>
        </w:rPr>
        <w:t xml:space="preserve"> </w:t>
      </w:r>
      <w:r w:rsidR="0054394A" w:rsidRPr="00E858D2">
        <w:rPr>
          <w:rFonts w:ascii="Arial" w:eastAsia="Calibri" w:hAnsi="Arial" w:cs="Arial"/>
          <w:bCs/>
          <w:sz w:val="22"/>
          <w:lang w:val="es-ES_tradnl"/>
        </w:rPr>
        <w:t>los</w:t>
      </w:r>
      <w:r w:rsidR="00CD3AEA" w:rsidRPr="00E858D2">
        <w:rPr>
          <w:rFonts w:ascii="Arial" w:eastAsia="Calibri" w:hAnsi="Arial" w:cs="Arial"/>
          <w:bCs/>
          <w:sz w:val="22"/>
          <w:lang w:val="es-ES_tradnl"/>
        </w:rPr>
        <w:t xml:space="preserve"> objetos</w:t>
      </w:r>
      <w:r w:rsidR="0054394A" w:rsidRPr="00E858D2">
        <w:rPr>
          <w:rFonts w:ascii="Arial" w:eastAsia="Calibri" w:hAnsi="Arial" w:cs="Arial"/>
          <w:bCs/>
          <w:sz w:val="22"/>
          <w:lang w:val="es-ES_tradnl"/>
        </w:rPr>
        <w:t xml:space="preserve"> mencionados</w:t>
      </w:r>
      <w:r w:rsidR="00CD3AEA" w:rsidRPr="00E858D2">
        <w:rPr>
          <w:rFonts w:ascii="Arial" w:eastAsia="Calibri" w:hAnsi="Arial" w:cs="Arial"/>
          <w:bCs/>
          <w:sz w:val="22"/>
          <w:lang w:val="es-ES_tradnl"/>
        </w:rPr>
        <w:t>.</w:t>
      </w:r>
      <w:r w:rsidR="00F332E0" w:rsidRPr="00E858D2">
        <w:rPr>
          <w:rFonts w:ascii="Arial" w:eastAsia="Calibri" w:hAnsi="Arial" w:cs="Arial"/>
          <w:bCs/>
          <w:sz w:val="22"/>
          <w:lang w:val="es-ES_tradnl"/>
        </w:rPr>
        <w:t xml:space="preserve"> </w:t>
      </w:r>
    </w:p>
    <w:p w14:paraId="5AD00BF7" w14:textId="4FE3C40E" w:rsidR="00BC3540" w:rsidRPr="00E858D2" w:rsidRDefault="00BC3540" w:rsidP="001956D5">
      <w:pPr>
        <w:tabs>
          <w:tab w:val="left" w:pos="0"/>
        </w:tabs>
        <w:spacing w:line="276" w:lineRule="auto"/>
        <w:jc w:val="both"/>
        <w:rPr>
          <w:rFonts w:ascii="Arial" w:eastAsia="Calibri" w:hAnsi="Arial" w:cs="Arial"/>
          <w:bCs/>
          <w:sz w:val="22"/>
          <w:lang w:val="es-ES_tradnl"/>
        </w:rPr>
      </w:pPr>
    </w:p>
    <w:p w14:paraId="6FE53AA1" w14:textId="2A6A2D35" w:rsidR="00BE68EA" w:rsidRPr="00E858D2" w:rsidRDefault="0099409B" w:rsidP="00D46FF7">
      <w:pPr>
        <w:tabs>
          <w:tab w:val="left" w:pos="709"/>
        </w:tabs>
        <w:spacing w:line="276" w:lineRule="auto"/>
        <w:ind w:left="709"/>
        <w:jc w:val="both"/>
        <w:rPr>
          <w:rFonts w:ascii="Arial" w:eastAsia="Calibri" w:hAnsi="Arial" w:cs="Arial"/>
          <w:b/>
          <w:sz w:val="22"/>
          <w:lang w:val="es-ES_tradnl"/>
        </w:rPr>
      </w:pPr>
      <w:r w:rsidRPr="00E858D2">
        <w:rPr>
          <w:rFonts w:ascii="Arial" w:eastAsia="Calibri" w:hAnsi="Arial" w:cs="Arial"/>
          <w:b/>
          <w:i/>
          <w:iCs/>
          <w:sz w:val="22"/>
          <w:lang w:val="es-ES_tradnl"/>
        </w:rPr>
        <w:t>2.2.3.</w:t>
      </w:r>
      <w:r w:rsidRPr="00E858D2">
        <w:rPr>
          <w:rFonts w:ascii="Arial" w:eastAsia="Calibri" w:hAnsi="Arial" w:cs="Arial"/>
          <w:b/>
          <w:sz w:val="22"/>
          <w:lang w:val="es-ES_tradnl"/>
        </w:rPr>
        <w:t xml:space="preserve"> L</w:t>
      </w:r>
      <w:r w:rsidR="00BE68EA" w:rsidRPr="00E858D2">
        <w:rPr>
          <w:rFonts w:ascii="Arial" w:eastAsia="Calibri" w:hAnsi="Arial" w:cs="Arial"/>
          <w:b/>
          <w:sz w:val="22"/>
          <w:lang w:val="es-ES_tradnl"/>
        </w:rPr>
        <w:t xml:space="preserve">a noción de </w:t>
      </w:r>
      <w:r w:rsidR="00BE68EA" w:rsidRPr="00E858D2">
        <w:rPr>
          <w:rFonts w:ascii="Arial" w:eastAsia="Calibri" w:hAnsi="Arial" w:cs="Arial"/>
          <w:b/>
          <w:i/>
          <w:iCs/>
          <w:sz w:val="22"/>
          <w:lang w:val="es-ES_tradnl"/>
        </w:rPr>
        <w:t>giro ordinario</w:t>
      </w:r>
      <w:r w:rsidRPr="00E858D2">
        <w:rPr>
          <w:rFonts w:ascii="Arial" w:eastAsia="Calibri" w:hAnsi="Arial" w:cs="Arial"/>
          <w:b/>
          <w:i/>
          <w:iCs/>
          <w:sz w:val="22"/>
          <w:lang w:val="es-ES_tradnl"/>
        </w:rPr>
        <w:t xml:space="preserve"> </w:t>
      </w:r>
      <w:r w:rsidRPr="00E858D2">
        <w:rPr>
          <w:rFonts w:ascii="Arial" w:eastAsia="Calibri" w:hAnsi="Arial" w:cs="Arial"/>
          <w:b/>
          <w:sz w:val="22"/>
          <w:lang w:val="es-ES_tradnl"/>
        </w:rPr>
        <w:t>y su relevancia para la aplicación del artículo 56</w:t>
      </w:r>
      <w:r w:rsidR="000D52B2" w:rsidRPr="00E858D2">
        <w:rPr>
          <w:rFonts w:ascii="Arial" w:eastAsia="Calibri" w:hAnsi="Arial" w:cs="Arial"/>
          <w:b/>
          <w:sz w:val="22"/>
          <w:lang w:val="es-ES_tradnl"/>
        </w:rPr>
        <w:t xml:space="preserve"> </w:t>
      </w:r>
      <w:r w:rsidR="00E00AB9" w:rsidRPr="00E858D2">
        <w:rPr>
          <w:rFonts w:ascii="Arial" w:eastAsia="Calibri" w:hAnsi="Arial" w:cs="Arial"/>
          <w:b/>
          <w:sz w:val="22"/>
          <w:lang w:val="es-ES_tradnl"/>
        </w:rPr>
        <w:t>de la Ley 2195 de 2022</w:t>
      </w:r>
    </w:p>
    <w:p w14:paraId="3523DF15" w14:textId="77777777" w:rsidR="0099409B" w:rsidRPr="00E858D2" w:rsidRDefault="0099409B" w:rsidP="001956D5">
      <w:pPr>
        <w:tabs>
          <w:tab w:val="left" w:pos="0"/>
        </w:tabs>
        <w:spacing w:line="276" w:lineRule="auto"/>
        <w:jc w:val="both"/>
        <w:rPr>
          <w:rFonts w:ascii="Arial" w:eastAsia="Calibri" w:hAnsi="Arial" w:cs="Arial"/>
          <w:b/>
          <w:sz w:val="22"/>
          <w:lang w:val="es-ES_tradnl"/>
        </w:rPr>
      </w:pPr>
    </w:p>
    <w:p w14:paraId="7841D9D2" w14:textId="3B710CB2" w:rsidR="00D11863" w:rsidRPr="00E858D2" w:rsidRDefault="00184372"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Para</w:t>
      </w:r>
      <w:r w:rsidR="008D3D3D" w:rsidRPr="00E858D2">
        <w:rPr>
          <w:rFonts w:ascii="Arial" w:eastAsia="Calibri" w:hAnsi="Arial" w:cs="Arial"/>
          <w:bCs/>
          <w:sz w:val="22"/>
          <w:lang w:val="es-ES_tradnl"/>
        </w:rPr>
        <w:t xml:space="preserve"> responder </w:t>
      </w:r>
      <w:r w:rsidR="00CE22D7" w:rsidRPr="00E858D2">
        <w:rPr>
          <w:rFonts w:ascii="Arial" w:eastAsia="Calibri" w:hAnsi="Arial" w:cs="Arial"/>
          <w:bCs/>
          <w:sz w:val="22"/>
          <w:lang w:val="es-ES_tradnl"/>
        </w:rPr>
        <w:t>la</w:t>
      </w:r>
      <w:r w:rsidR="008D3D3D" w:rsidRPr="00E858D2">
        <w:rPr>
          <w:rFonts w:ascii="Arial" w:eastAsia="Calibri" w:hAnsi="Arial" w:cs="Arial"/>
          <w:bCs/>
          <w:sz w:val="22"/>
          <w:lang w:val="es-ES_tradnl"/>
        </w:rPr>
        <w:t xml:space="preserve"> consulta, es necesario precisar el alcance de lo dispuesto en los dos primeros</w:t>
      </w:r>
      <w:r w:rsidR="006E426C" w:rsidRPr="00E858D2">
        <w:rPr>
          <w:rFonts w:ascii="Arial" w:eastAsia="Calibri" w:hAnsi="Arial" w:cs="Arial"/>
          <w:bCs/>
          <w:sz w:val="22"/>
          <w:lang w:val="es-ES_tradnl"/>
        </w:rPr>
        <w:t xml:space="preserve"> incisos</w:t>
      </w:r>
      <w:r w:rsidR="008D3D3D" w:rsidRPr="00E858D2">
        <w:rPr>
          <w:rFonts w:ascii="Arial" w:eastAsia="Calibri" w:hAnsi="Arial" w:cs="Arial"/>
          <w:bCs/>
          <w:sz w:val="22"/>
          <w:lang w:val="es-ES_tradnl"/>
        </w:rPr>
        <w:t xml:space="preserve"> del artículo 56 a luz de lo </w:t>
      </w:r>
      <w:r w:rsidR="00167F6D" w:rsidRPr="00E858D2">
        <w:rPr>
          <w:rFonts w:ascii="Arial" w:eastAsia="Calibri" w:hAnsi="Arial" w:cs="Arial"/>
          <w:bCs/>
          <w:sz w:val="22"/>
          <w:lang w:val="es-ES_tradnl"/>
        </w:rPr>
        <w:t xml:space="preserve">establecido </w:t>
      </w:r>
      <w:r w:rsidR="008D3D3D" w:rsidRPr="00E858D2">
        <w:rPr>
          <w:rFonts w:ascii="Arial" w:eastAsia="Calibri" w:hAnsi="Arial" w:cs="Arial"/>
          <w:bCs/>
          <w:sz w:val="22"/>
          <w:lang w:val="es-ES_tradnl"/>
        </w:rPr>
        <w:t>en su parágrafo, el cual</w:t>
      </w:r>
      <w:r w:rsidR="007A5300" w:rsidRPr="00E858D2">
        <w:rPr>
          <w:rFonts w:ascii="Arial" w:eastAsia="Calibri" w:hAnsi="Arial" w:cs="Arial"/>
          <w:bCs/>
          <w:sz w:val="22"/>
          <w:lang w:val="es-ES_tradnl"/>
        </w:rPr>
        <w:t xml:space="preserve"> ex</w:t>
      </w:r>
      <w:r w:rsidR="00D820E2" w:rsidRPr="00E858D2">
        <w:rPr>
          <w:rFonts w:ascii="Arial" w:eastAsia="Calibri" w:hAnsi="Arial" w:cs="Arial"/>
          <w:bCs/>
          <w:sz w:val="22"/>
          <w:lang w:val="es-ES_tradnl"/>
        </w:rPr>
        <w:t xml:space="preserve">cluye </w:t>
      </w:r>
      <w:r w:rsidR="007A5300" w:rsidRPr="00E858D2">
        <w:rPr>
          <w:rFonts w:ascii="Arial" w:eastAsia="Calibri" w:hAnsi="Arial" w:cs="Arial"/>
          <w:bCs/>
          <w:sz w:val="22"/>
          <w:lang w:val="es-ES_tradnl"/>
        </w:rPr>
        <w:t>de la aplicación de los primeros inciso</w:t>
      </w:r>
      <w:r w:rsidR="00D820E2" w:rsidRPr="00E858D2">
        <w:rPr>
          <w:rFonts w:ascii="Arial" w:eastAsia="Calibri" w:hAnsi="Arial" w:cs="Arial"/>
          <w:bCs/>
          <w:sz w:val="22"/>
          <w:lang w:val="es-ES_tradnl"/>
        </w:rPr>
        <w:t>s</w:t>
      </w:r>
      <w:r w:rsidR="007A5300" w:rsidRPr="00E858D2">
        <w:rPr>
          <w:rFonts w:ascii="Arial" w:eastAsia="Calibri" w:hAnsi="Arial" w:cs="Arial"/>
          <w:bCs/>
          <w:sz w:val="22"/>
          <w:lang w:val="es-ES_tradnl"/>
        </w:rPr>
        <w:t xml:space="preserve"> del artículo</w:t>
      </w:r>
      <w:r w:rsidR="00D820E2" w:rsidRPr="00E858D2">
        <w:rPr>
          <w:rFonts w:ascii="Arial" w:eastAsia="Calibri" w:hAnsi="Arial" w:cs="Arial"/>
          <w:bCs/>
          <w:sz w:val="22"/>
          <w:lang w:val="es-ES_tradnl"/>
        </w:rPr>
        <w:t xml:space="preserve"> 56, a</w:t>
      </w:r>
      <w:r w:rsidR="008D3D3D" w:rsidRPr="00E858D2">
        <w:rPr>
          <w:rFonts w:ascii="Arial" w:eastAsia="Calibri" w:hAnsi="Arial" w:cs="Arial"/>
          <w:bCs/>
          <w:sz w:val="22"/>
          <w:lang w:val="es-ES_tradnl"/>
        </w:rPr>
        <w:t xml:space="preserve"> cierto tipo de entidades</w:t>
      </w:r>
      <w:r w:rsidR="007A5300" w:rsidRPr="00E858D2">
        <w:rPr>
          <w:rFonts w:ascii="Arial" w:eastAsia="Calibri" w:hAnsi="Arial" w:cs="Arial"/>
          <w:bCs/>
          <w:sz w:val="22"/>
          <w:lang w:val="es-ES_tradnl"/>
        </w:rPr>
        <w:t xml:space="preserve">, en </w:t>
      </w:r>
      <w:r w:rsidR="00D820E2" w:rsidRPr="00E858D2">
        <w:rPr>
          <w:rFonts w:ascii="Arial" w:eastAsia="Calibri" w:hAnsi="Arial" w:cs="Arial"/>
          <w:bCs/>
          <w:sz w:val="22"/>
          <w:lang w:val="es-ES_tradnl"/>
        </w:rPr>
        <w:t>lo relacionado con</w:t>
      </w:r>
      <w:r w:rsidR="007A5300" w:rsidRPr="00E858D2">
        <w:rPr>
          <w:rFonts w:ascii="Arial" w:eastAsia="Calibri" w:hAnsi="Arial" w:cs="Arial"/>
          <w:bCs/>
          <w:sz w:val="22"/>
          <w:lang w:val="es-ES_tradnl"/>
        </w:rPr>
        <w:t xml:space="preserve"> la contratación </w:t>
      </w:r>
      <w:r w:rsidR="00D820E2" w:rsidRPr="00E858D2">
        <w:rPr>
          <w:rFonts w:ascii="Arial" w:eastAsia="Calibri" w:hAnsi="Arial" w:cs="Arial"/>
          <w:bCs/>
          <w:sz w:val="22"/>
          <w:lang w:val="es-ES_tradnl"/>
        </w:rPr>
        <w:t>de su</w:t>
      </w:r>
      <w:r w:rsidR="007A5300" w:rsidRPr="00E858D2">
        <w:rPr>
          <w:rFonts w:ascii="Arial" w:eastAsia="Calibri" w:hAnsi="Arial" w:cs="Arial"/>
          <w:bCs/>
          <w:sz w:val="22"/>
          <w:lang w:val="es-ES_tradnl"/>
        </w:rPr>
        <w:t xml:space="preserve"> </w:t>
      </w:r>
      <w:r w:rsidR="007A5300" w:rsidRPr="00E858D2">
        <w:rPr>
          <w:rFonts w:ascii="Arial" w:eastAsia="Calibri" w:hAnsi="Arial" w:cs="Arial"/>
          <w:bCs/>
          <w:i/>
          <w:iCs/>
          <w:sz w:val="22"/>
          <w:lang w:val="es-ES_tradnl"/>
        </w:rPr>
        <w:t>giro ordinario</w:t>
      </w:r>
      <w:r w:rsidR="008D3D3D" w:rsidRPr="00E858D2">
        <w:rPr>
          <w:rFonts w:ascii="Arial" w:eastAsia="Calibri" w:hAnsi="Arial" w:cs="Arial"/>
          <w:bCs/>
          <w:sz w:val="22"/>
          <w:lang w:val="es-ES_tradnl"/>
        </w:rPr>
        <w:t xml:space="preserve">. Conforme se desprende del texto del referido parágrafo, se </w:t>
      </w:r>
      <w:r w:rsidR="00330846" w:rsidRPr="00E858D2">
        <w:rPr>
          <w:rFonts w:ascii="Arial" w:eastAsia="Calibri" w:hAnsi="Arial" w:cs="Arial"/>
          <w:bCs/>
          <w:sz w:val="22"/>
          <w:lang w:val="es-ES_tradnl"/>
        </w:rPr>
        <w:t>exceptúa</w:t>
      </w:r>
      <w:r w:rsidR="00893D84" w:rsidRPr="00E858D2">
        <w:rPr>
          <w:rFonts w:ascii="Arial" w:eastAsia="Calibri" w:hAnsi="Arial" w:cs="Arial"/>
          <w:bCs/>
          <w:sz w:val="22"/>
          <w:lang w:val="es-ES_tradnl"/>
        </w:rPr>
        <w:t xml:space="preserve"> </w:t>
      </w:r>
      <w:r w:rsidR="00330846" w:rsidRPr="00E858D2">
        <w:rPr>
          <w:rFonts w:ascii="Arial" w:eastAsia="Calibri" w:hAnsi="Arial" w:cs="Arial"/>
          <w:bCs/>
          <w:sz w:val="22"/>
          <w:lang w:val="es-ES_tradnl"/>
        </w:rPr>
        <w:t xml:space="preserve">de lo señalado en los dos primeros incisos </w:t>
      </w:r>
      <w:r w:rsidR="00A333FF" w:rsidRPr="00E858D2">
        <w:rPr>
          <w:rFonts w:ascii="Arial" w:eastAsia="Calibri" w:hAnsi="Arial" w:cs="Arial"/>
          <w:bCs/>
          <w:sz w:val="22"/>
          <w:lang w:val="es-ES_tradnl"/>
        </w:rPr>
        <w:t>a</w:t>
      </w:r>
      <w:r w:rsidR="00340978" w:rsidRPr="00E858D2">
        <w:rPr>
          <w:rFonts w:ascii="Arial" w:eastAsia="Calibri" w:hAnsi="Arial" w:cs="Arial"/>
          <w:bCs/>
          <w:sz w:val="22"/>
          <w:lang w:val="es-ES_tradnl"/>
        </w:rPr>
        <w:t xml:space="preserve"> </w:t>
      </w:r>
      <w:r w:rsidR="004F3C06" w:rsidRPr="00E858D2">
        <w:rPr>
          <w:rFonts w:ascii="Arial" w:eastAsia="Calibri" w:hAnsi="Arial" w:cs="Arial"/>
          <w:bCs/>
          <w:sz w:val="22"/>
          <w:lang w:val="es-ES_tradnl"/>
        </w:rPr>
        <w:t xml:space="preserve">i) </w:t>
      </w:r>
      <w:r w:rsidR="00340978" w:rsidRPr="00E858D2">
        <w:rPr>
          <w:rFonts w:ascii="Arial" w:eastAsia="Calibri" w:hAnsi="Arial" w:cs="Arial"/>
          <w:bCs/>
          <w:sz w:val="22"/>
          <w:lang w:val="es-ES_tradnl"/>
        </w:rPr>
        <w:t xml:space="preserve">las </w:t>
      </w:r>
      <w:r w:rsidR="00B547AD" w:rsidRPr="00E858D2">
        <w:rPr>
          <w:rFonts w:ascii="Arial" w:eastAsia="Calibri" w:hAnsi="Arial" w:cs="Arial"/>
          <w:bCs/>
          <w:sz w:val="22"/>
          <w:lang w:val="es-ES_tradnl"/>
        </w:rPr>
        <w:t>i</w:t>
      </w:r>
      <w:r w:rsidR="00340978" w:rsidRPr="00E858D2">
        <w:rPr>
          <w:rFonts w:ascii="Arial" w:eastAsia="Calibri" w:hAnsi="Arial" w:cs="Arial"/>
          <w:bCs/>
          <w:sz w:val="22"/>
          <w:lang w:val="es-ES_tradnl"/>
        </w:rPr>
        <w:t xml:space="preserve">nstituciones de </w:t>
      </w:r>
      <w:r w:rsidR="00B547AD" w:rsidRPr="00E858D2">
        <w:rPr>
          <w:rFonts w:ascii="Arial" w:eastAsia="Calibri" w:hAnsi="Arial" w:cs="Arial"/>
          <w:bCs/>
          <w:sz w:val="22"/>
          <w:lang w:val="es-ES_tradnl"/>
        </w:rPr>
        <w:t>e</w:t>
      </w:r>
      <w:r w:rsidR="00340978" w:rsidRPr="00E858D2">
        <w:rPr>
          <w:rFonts w:ascii="Arial" w:eastAsia="Calibri" w:hAnsi="Arial" w:cs="Arial"/>
          <w:bCs/>
          <w:sz w:val="22"/>
          <w:lang w:val="es-ES_tradnl"/>
        </w:rPr>
        <w:t xml:space="preserve">ducación </w:t>
      </w:r>
      <w:r w:rsidR="00B547AD" w:rsidRPr="00E858D2">
        <w:rPr>
          <w:rFonts w:ascii="Arial" w:eastAsia="Calibri" w:hAnsi="Arial" w:cs="Arial"/>
          <w:bCs/>
          <w:sz w:val="22"/>
          <w:lang w:val="es-ES_tradnl"/>
        </w:rPr>
        <w:t>s</w:t>
      </w:r>
      <w:r w:rsidR="00340978" w:rsidRPr="00E858D2">
        <w:rPr>
          <w:rFonts w:ascii="Arial" w:eastAsia="Calibri" w:hAnsi="Arial" w:cs="Arial"/>
          <w:bCs/>
          <w:sz w:val="22"/>
          <w:lang w:val="es-ES_tradnl"/>
        </w:rPr>
        <w:t xml:space="preserve">uperior públicas, </w:t>
      </w:r>
      <w:r w:rsidR="004F3C06" w:rsidRPr="00E858D2">
        <w:rPr>
          <w:rFonts w:ascii="Arial" w:eastAsia="Calibri" w:hAnsi="Arial" w:cs="Arial"/>
          <w:bCs/>
          <w:sz w:val="22"/>
          <w:lang w:val="es-ES_tradnl"/>
        </w:rPr>
        <w:t xml:space="preserve">ii) </w:t>
      </w:r>
      <w:r w:rsidR="00340978" w:rsidRPr="00E858D2">
        <w:rPr>
          <w:rFonts w:ascii="Arial" w:eastAsia="Calibri" w:hAnsi="Arial" w:cs="Arial"/>
          <w:bCs/>
          <w:sz w:val="22"/>
          <w:lang w:val="es-ES_tradnl"/>
        </w:rPr>
        <w:t xml:space="preserve">las empresas sociales del Estado, </w:t>
      </w:r>
      <w:r w:rsidR="004F3C06" w:rsidRPr="00E858D2">
        <w:rPr>
          <w:rFonts w:ascii="Arial" w:eastAsia="Calibri" w:hAnsi="Arial" w:cs="Arial"/>
          <w:bCs/>
          <w:sz w:val="22"/>
          <w:lang w:val="es-ES_tradnl"/>
        </w:rPr>
        <w:t xml:space="preserve">iii) </w:t>
      </w:r>
      <w:r w:rsidR="00340978" w:rsidRPr="00E858D2">
        <w:rPr>
          <w:rFonts w:ascii="Arial" w:eastAsia="Calibri" w:hAnsi="Arial" w:cs="Arial"/>
          <w:bCs/>
          <w:sz w:val="22"/>
          <w:lang w:val="es-ES_tradnl"/>
        </w:rPr>
        <w:t xml:space="preserve">las sociedades de economía mixta y </w:t>
      </w:r>
      <w:r w:rsidR="004F3C06" w:rsidRPr="00E858D2">
        <w:rPr>
          <w:rFonts w:ascii="Arial" w:eastAsia="Calibri" w:hAnsi="Arial" w:cs="Arial"/>
          <w:bCs/>
          <w:sz w:val="22"/>
          <w:lang w:val="es-ES_tradnl"/>
        </w:rPr>
        <w:t xml:space="preserve">iv) </w:t>
      </w:r>
      <w:r w:rsidR="00340978" w:rsidRPr="00E858D2">
        <w:rPr>
          <w:rFonts w:ascii="Arial" w:eastAsia="Calibri" w:hAnsi="Arial" w:cs="Arial"/>
          <w:bCs/>
          <w:sz w:val="22"/>
          <w:lang w:val="es-ES_tradnl"/>
        </w:rPr>
        <w:t>las empresas industriales y comerciales del Estado, únicamente</w:t>
      </w:r>
      <w:r w:rsidR="00A333FF" w:rsidRPr="00E858D2">
        <w:rPr>
          <w:rFonts w:ascii="Arial" w:eastAsia="Calibri" w:hAnsi="Arial" w:cs="Arial"/>
          <w:bCs/>
          <w:sz w:val="22"/>
          <w:lang w:val="es-ES_tradnl"/>
        </w:rPr>
        <w:t>, en</w:t>
      </w:r>
      <w:r w:rsidR="00340978" w:rsidRPr="00E858D2">
        <w:rPr>
          <w:rFonts w:ascii="Arial" w:eastAsia="Calibri" w:hAnsi="Arial" w:cs="Arial"/>
          <w:bCs/>
          <w:sz w:val="22"/>
          <w:lang w:val="es-ES_tradnl"/>
        </w:rPr>
        <w:t xml:space="preserve"> la contratación </w:t>
      </w:r>
      <w:r w:rsidR="001A1EB7" w:rsidRPr="00E858D2">
        <w:rPr>
          <w:rFonts w:ascii="Arial" w:eastAsia="Calibri" w:hAnsi="Arial" w:cs="Arial"/>
          <w:bCs/>
          <w:sz w:val="22"/>
          <w:lang w:val="es-ES_tradnl"/>
        </w:rPr>
        <w:t>relacionada con el</w:t>
      </w:r>
      <w:r w:rsidR="00340978" w:rsidRPr="00E858D2">
        <w:rPr>
          <w:rFonts w:ascii="Arial" w:eastAsia="Calibri" w:hAnsi="Arial" w:cs="Arial"/>
          <w:bCs/>
          <w:sz w:val="22"/>
          <w:lang w:val="es-ES_tradnl"/>
        </w:rPr>
        <w:t xml:space="preserve"> </w:t>
      </w:r>
      <w:r w:rsidR="00340978" w:rsidRPr="00E858D2">
        <w:rPr>
          <w:rFonts w:ascii="Arial" w:eastAsia="Calibri" w:hAnsi="Arial" w:cs="Arial"/>
          <w:bCs/>
          <w:i/>
          <w:iCs/>
          <w:sz w:val="22"/>
          <w:lang w:val="es-ES_tradnl"/>
        </w:rPr>
        <w:t>giro ordinario</w:t>
      </w:r>
      <w:r w:rsidR="008D3D3D" w:rsidRPr="00E858D2">
        <w:rPr>
          <w:rFonts w:ascii="Arial" w:eastAsia="Calibri" w:hAnsi="Arial" w:cs="Arial"/>
          <w:bCs/>
          <w:i/>
          <w:iCs/>
          <w:sz w:val="22"/>
          <w:lang w:val="es-ES_tradnl"/>
        </w:rPr>
        <w:t>.</w:t>
      </w:r>
      <w:r w:rsidR="0071685D" w:rsidRPr="00E858D2">
        <w:rPr>
          <w:rFonts w:ascii="Arial" w:eastAsia="Calibri" w:hAnsi="Arial" w:cs="Arial"/>
          <w:bCs/>
          <w:sz w:val="22"/>
          <w:lang w:val="es-ES_tradnl"/>
        </w:rPr>
        <w:t xml:space="preserve"> Esto significa </w:t>
      </w:r>
      <w:r w:rsidR="003D3DE3" w:rsidRPr="00E858D2">
        <w:rPr>
          <w:rFonts w:ascii="Arial" w:eastAsia="Calibri" w:hAnsi="Arial" w:cs="Arial"/>
          <w:bCs/>
          <w:sz w:val="22"/>
          <w:lang w:val="es-ES_tradnl"/>
        </w:rPr>
        <w:t>que,</w:t>
      </w:r>
      <w:r w:rsidR="0071685D" w:rsidRPr="00E858D2">
        <w:rPr>
          <w:rFonts w:ascii="Arial" w:eastAsia="Calibri" w:hAnsi="Arial" w:cs="Arial"/>
          <w:bCs/>
          <w:sz w:val="22"/>
          <w:lang w:val="es-ES_tradnl"/>
        </w:rPr>
        <w:t xml:space="preserve"> en la contratación </w:t>
      </w:r>
      <w:r w:rsidR="00D820E2" w:rsidRPr="00E858D2">
        <w:rPr>
          <w:rFonts w:ascii="Arial" w:eastAsia="Calibri" w:hAnsi="Arial" w:cs="Arial"/>
          <w:bCs/>
          <w:sz w:val="22"/>
          <w:lang w:val="es-ES_tradnl"/>
        </w:rPr>
        <w:t>asociada</w:t>
      </w:r>
      <w:r w:rsidR="0071685D" w:rsidRPr="00E858D2">
        <w:rPr>
          <w:rFonts w:ascii="Arial" w:eastAsia="Calibri" w:hAnsi="Arial" w:cs="Arial"/>
          <w:bCs/>
          <w:sz w:val="22"/>
          <w:lang w:val="es-ES_tradnl"/>
        </w:rPr>
        <w:t xml:space="preserve"> </w:t>
      </w:r>
      <w:r w:rsidR="00AC00DD" w:rsidRPr="00E858D2">
        <w:rPr>
          <w:rFonts w:ascii="Arial" w:eastAsia="Calibri" w:hAnsi="Arial" w:cs="Arial"/>
          <w:bCs/>
          <w:sz w:val="22"/>
          <w:lang w:val="es-ES_tradnl"/>
        </w:rPr>
        <w:t>a</w:t>
      </w:r>
      <w:r w:rsidR="0071685D" w:rsidRPr="00E858D2">
        <w:rPr>
          <w:rFonts w:ascii="Arial" w:eastAsia="Calibri" w:hAnsi="Arial" w:cs="Arial"/>
          <w:bCs/>
          <w:sz w:val="22"/>
          <w:lang w:val="es-ES_tradnl"/>
        </w:rPr>
        <w:t xml:space="preserve"> su </w:t>
      </w:r>
      <w:r w:rsidR="0071685D" w:rsidRPr="00E858D2">
        <w:rPr>
          <w:rFonts w:ascii="Arial" w:eastAsia="Calibri" w:hAnsi="Arial" w:cs="Arial"/>
          <w:bCs/>
          <w:i/>
          <w:iCs/>
          <w:sz w:val="22"/>
          <w:lang w:val="es-ES_tradnl"/>
        </w:rPr>
        <w:t xml:space="preserve">giro ordinario, </w:t>
      </w:r>
      <w:r w:rsidR="0071685D" w:rsidRPr="00E858D2">
        <w:rPr>
          <w:rFonts w:ascii="Arial" w:eastAsia="Calibri" w:hAnsi="Arial" w:cs="Arial"/>
          <w:bCs/>
          <w:sz w:val="22"/>
          <w:lang w:val="es-ES_tradnl"/>
        </w:rPr>
        <w:t xml:space="preserve">estos tipos de entidades </w:t>
      </w:r>
      <w:r w:rsidR="00161303" w:rsidRPr="00E858D2">
        <w:rPr>
          <w:rFonts w:ascii="Arial" w:eastAsia="Calibri" w:hAnsi="Arial" w:cs="Arial"/>
          <w:bCs/>
          <w:sz w:val="22"/>
          <w:lang w:val="es-ES_tradnl"/>
        </w:rPr>
        <w:t>no tendrían que aplicar</w:t>
      </w:r>
      <w:r w:rsidR="009A020C" w:rsidRPr="00E858D2">
        <w:rPr>
          <w:rFonts w:ascii="Arial" w:eastAsia="Calibri" w:hAnsi="Arial" w:cs="Arial"/>
          <w:bCs/>
          <w:sz w:val="22"/>
          <w:lang w:val="es-ES_tradnl"/>
        </w:rPr>
        <w:t>,</w:t>
      </w:r>
      <w:r w:rsidR="009D7357" w:rsidRPr="00E858D2">
        <w:rPr>
          <w:rFonts w:ascii="Arial" w:eastAsia="Calibri" w:hAnsi="Arial" w:cs="Arial"/>
          <w:bCs/>
          <w:sz w:val="22"/>
          <w:lang w:val="es-ES_tradnl"/>
        </w:rPr>
        <w:t xml:space="preserve"> </w:t>
      </w:r>
      <w:r w:rsidR="00161303" w:rsidRPr="00E858D2">
        <w:rPr>
          <w:rFonts w:ascii="Arial" w:eastAsia="Calibri" w:hAnsi="Arial" w:cs="Arial"/>
          <w:bCs/>
          <w:sz w:val="22"/>
          <w:lang w:val="es-ES_tradnl"/>
        </w:rPr>
        <w:t>de manera obligatoria</w:t>
      </w:r>
      <w:r w:rsidR="009A020C"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w:t>
      </w:r>
      <w:r w:rsidR="009A020C" w:rsidRPr="00E858D2">
        <w:rPr>
          <w:rFonts w:ascii="Arial" w:eastAsia="Calibri" w:hAnsi="Arial" w:cs="Arial"/>
          <w:bCs/>
          <w:sz w:val="22"/>
          <w:lang w:val="es-ES_tradnl"/>
        </w:rPr>
        <w:t xml:space="preserve">los </w:t>
      </w:r>
      <w:r w:rsidR="00161303" w:rsidRPr="00E858D2">
        <w:rPr>
          <w:rFonts w:ascii="Arial" w:eastAsia="Calibri" w:hAnsi="Arial" w:cs="Arial"/>
          <w:bCs/>
          <w:sz w:val="22"/>
          <w:lang w:val="es-ES_tradnl"/>
        </w:rPr>
        <w:t>documentos tipo</w:t>
      </w:r>
      <w:r w:rsidR="0071685D"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ni </w:t>
      </w:r>
      <w:r w:rsidR="0071685D" w:rsidRPr="00E858D2">
        <w:rPr>
          <w:rFonts w:ascii="Arial" w:eastAsia="Calibri" w:hAnsi="Arial" w:cs="Arial"/>
          <w:bCs/>
          <w:sz w:val="22"/>
          <w:lang w:val="es-ES_tradnl"/>
        </w:rPr>
        <w:t xml:space="preserve">tampoco </w:t>
      </w:r>
      <w:r w:rsidR="00161303" w:rsidRPr="00E858D2">
        <w:rPr>
          <w:rFonts w:ascii="Arial" w:eastAsia="Calibri" w:hAnsi="Arial" w:cs="Arial"/>
          <w:bCs/>
          <w:sz w:val="22"/>
          <w:lang w:val="es-ES_tradnl"/>
        </w:rPr>
        <w:t>el EGCAP</w:t>
      </w:r>
      <w:r w:rsidR="00340978" w:rsidRPr="00E858D2">
        <w:rPr>
          <w:rFonts w:ascii="Arial" w:eastAsia="Calibri" w:hAnsi="Arial" w:cs="Arial"/>
          <w:bCs/>
          <w:sz w:val="22"/>
          <w:lang w:val="es-ES_tradnl"/>
        </w:rPr>
        <w:t xml:space="preserve">. </w:t>
      </w:r>
      <w:r w:rsidR="00D17A49" w:rsidRPr="00E858D2">
        <w:rPr>
          <w:rFonts w:ascii="Arial" w:eastAsia="Calibri" w:hAnsi="Arial" w:cs="Arial"/>
          <w:bCs/>
          <w:sz w:val="22"/>
          <w:lang w:val="es-ES_tradnl"/>
        </w:rPr>
        <w:t>En este caso</w:t>
      </w:r>
      <w:r w:rsidR="001A1EB7" w:rsidRPr="00E858D2">
        <w:rPr>
          <w:rFonts w:ascii="Arial" w:eastAsia="Calibri" w:hAnsi="Arial" w:cs="Arial"/>
          <w:bCs/>
          <w:sz w:val="22"/>
          <w:lang w:val="es-ES_tradnl"/>
        </w:rPr>
        <w:t xml:space="preserve"> la norma</w:t>
      </w:r>
      <w:r w:rsidR="00D820E2" w:rsidRPr="00E858D2">
        <w:rPr>
          <w:rFonts w:ascii="Arial" w:eastAsia="Calibri" w:hAnsi="Arial" w:cs="Arial"/>
          <w:bCs/>
          <w:sz w:val="22"/>
          <w:lang w:val="es-ES_tradnl"/>
        </w:rPr>
        <w:t xml:space="preserve"> se limita a</w:t>
      </w:r>
      <w:r w:rsidR="001A1EB7" w:rsidRPr="00E858D2">
        <w:rPr>
          <w:rFonts w:ascii="Arial" w:eastAsia="Calibri" w:hAnsi="Arial" w:cs="Arial"/>
          <w:bCs/>
          <w:sz w:val="22"/>
          <w:lang w:val="es-ES_tradnl"/>
        </w:rPr>
        <w:t xml:space="preserve"> fomentar</w:t>
      </w:r>
      <w:r w:rsidR="00D820E2" w:rsidRPr="00E858D2">
        <w:rPr>
          <w:rFonts w:ascii="Arial" w:eastAsia="Calibri" w:hAnsi="Arial" w:cs="Arial"/>
          <w:bCs/>
          <w:sz w:val="22"/>
          <w:lang w:val="es-ES_tradnl"/>
        </w:rPr>
        <w:t xml:space="preserve"> la implementación de documentos tipo a modo </w:t>
      </w:r>
      <w:r w:rsidR="001A1EB7" w:rsidRPr="00E858D2">
        <w:rPr>
          <w:rFonts w:ascii="Arial" w:eastAsia="Calibri" w:hAnsi="Arial" w:cs="Arial"/>
          <w:bCs/>
          <w:sz w:val="22"/>
          <w:lang w:val="es-ES_tradnl"/>
        </w:rPr>
        <w:t>de buena práctica contractual</w:t>
      </w:r>
      <w:r w:rsidR="00D820E2" w:rsidRPr="00E858D2">
        <w:rPr>
          <w:rFonts w:ascii="Arial" w:eastAsia="Calibri" w:hAnsi="Arial" w:cs="Arial"/>
          <w:bCs/>
          <w:sz w:val="22"/>
          <w:lang w:val="es-ES_tradnl"/>
        </w:rPr>
        <w:t>, en los casos en los que se estime conveniente</w:t>
      </w:r>
      <w:r w:rsidR="00340978" w:rsidRPr="00E858D2">
        <w:rPr>
          <w:rFonts w:ascii="Arial" w:eastAsia="Calibri" w:hAnsi="Arial" w:cs="Arial"/>
          <w:bCs/>
          <w:sz w:val="22"/>
          <w:lang w:val="es-ES_tradnl"/>
        </w:rPr>
        <w:t>.</w:t>
      </w:r>
      <w:r w:rsidR="00D11863" w:rsidRPr="00E858D2">
        <w:rPr>
          <w:rFonts w:ascii="Arial" w:eastAsia="Calibri" w:hAnsi="Arial" w:cs="Arial"/>
          <w:bCs/>
          <w:sz w:val="22"/>
          <w:lang w:val="es-ES_tradnl"/>
        </w:rPr>
        <w:t xml:space="preserve"> </w:t>
      </w:r>
    </w:p>
    <w:p w14:paraId="00F35920" w14:textId="76F34F2B" w:rsidR="00783A42" w:rsidRPr="00E858D2" w:rsidRDefault="00025528" w:rsidP="001956D5">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r>
      <w:r w:rsidR="0011769E" w:rsidRPr="00E858D2">
        <w:rPr>
          <w:rFonts w:ascii="Arial" w:eastAsia="Calibri" w:hAnsi="Arial" w:cs="Arial"/>
          <w:bCs/>
          <w:sz w:val="22"/>
          <w:lang w:val="es-ES_tradnl"/>
        </w:rPr>
        <w:t xml:space="preserve">Ahora, es importante tener en cuenta que cuando la norma </w:t>
      </w:r>
      <w:r w:rsidR="002A675C" w:rsidRPr="00E858D2">
        <w:rPr>
          <w:rFonts w:ascii="Arial" w:eastAsia="Calibri" w:hAnsi="Arial" w:cs="Arial"/>
          <w:bCs/>
          <w:sz w:val="22"/>
          <w:lang w:val="es-ES_tradnl"/>
        </w:rPr>
        <w:t>se refiere</w:t>
      </w:r>
      <w:r w:rsidR="0011769E" w:rsidRPr="00E858D2">
        <w:rPr>
          <w:rFonts w:ascii="Arial" w:eastAsia="Calibri" w:hAnsi="Arial" w:cs="Arial"/>
          <w:bCs/>
          <w:sz w:val="22"/>
          <w:lang w:val="es-ES_tradnl"/>
        </w:rPr>
        <w:t xml:space="preserve"> a la contratación del </w:t>
      </w:r>
      <w:r w:rsidR="0011769E" w:rsidRPr="00E858D2">
        <w:rPr>
          <w:rFonts w:ascii="Arial" w:eastAsia="Calibri" w:hAnsi="Arial" w:cs="Arial"/>
          <w:bCs/>
          <w:i/>
          <w:iCs/>
          <w:sz w:val="22"/>
          <w:lang w:val="es-ES_tradnl"/>
        </w:rPr>
        <w:t>giro ordinario</w:t>
      </w:r>
      <w:r w:rsidR="0011769E" w:rsidRPr="00E858D2">
        <w:rPr>
          <w:rFonts w:ascii="Arial" w:eastAsia="Calibri" w:hAnsi="Arial" w:cs="Arial"/>
          <w:bCs/>
          <w:sz w:val="22"/>
          <w:lang w:val="es-ES_tradnl"/>
        </w:rPr>
        <w:t xml:space="preserve">, </w:t>
      </w:r>
      <w:r w:rsidR="00E130ED" w:rsidRPr="00E858D2">
        <w:rPr>
          <w:rFonts w:ascii="Arial" w:eastAsia="Calibri" w:hAnsi="Arial" w:cs="Arial"/>
          <w:bCs/>
          <w:sz w:val="22"/>
          <w:lang w:val="es-ES_tradnl"/>
        </w:rPr>
        <w:t>emplea</w:t>
      </w:r>
      <w:r w:rsidR="00755D5D" w:rsidRPr="00E858D2">
        <w:rPr>
          <w:rFonts w:ascii="Arial" w:eastAsia="Calibri" w:hAnsi="Arial" w:cs="Arial"/>
          <w:bCs/>
          <w:sz w:val="22"/>
          <w:lang w:val="es-ES_tradnl"/>
        </w:rPr>
        <w:t xml:space="preserve"> </w:t>
      </w:r>
      <w:r w:rsidR="0011769E" w:rsidRPr="00E858D2">
        <w:rPr>
          <w:rFonts w:ascii="Arial" w:eastAsia="Calibri" w:hAnsi="Arial" w:cs="Arial"/>
          <w:bCs/>
          <w:sz w:val="22"/>
          <w:lang w:val="es-ES_tradnl"/>
        </w:rPr>
        <w:t>un concepto jurídico indeterminado</w:t>
      </w:r>
      <w:r w:rsidR="00E548A0" w:rsidRPr="00E858D2">
        <w:rPr>
          <w:rStyle w:val="Refdenotaalpie"/>
          <w:rFonts w:ascii="Arial" w:eastAsia="Calibri" w:hAnsi="Arial" w:cs="Arial"/>
        </w:rPr>
        <w:footnoteReference w:id="9"/>
      </w:r>
      <w:r w:rsidR="002A675C" w:rsidRPr="00E858D2">
        <w:rPr>
          <w:rFonts w:ascii="Arial" w:eastAsia="Calibri" w:hAnsi="Arial" w:cs="Arial"/>
          <w:bCs/>
          <w:sz w:val="22"/>
          <w:lang w:val="es-ES_tradnl"/>
        </w:rPr>
        <w:t>.</w:t>
      </w:r>
      <w:r w:rsidR="00755D5D" w:rsidRPr="00E858D2">
        <w:rPr>
          <w:rFonts w:ascii="Arial" w:eastAsia="Calibri" w:hAnsi="Arial" w:cs="Arial"/>
          <w:bCs/>
          <w:sz w:val="22"/>
          <w:lang w:val="es-ES_tradnl"/>
        </w:rPr>
        <w:t xml:space="preserve"> </w:t>
      </w:r>
      <w:r w:rsidR="007518B9" w:rsidRPr="00E858D2">
        <w:rPr>
          <w:rFonts w:ascii="Arial" w:eastAsia="Arial" w:hAnsi="Arial" w:cs="Arial"/>
          <w:color w:val="000000"/>
          <w:sz w:val="22"/>
          <w:lang w:val="es-ES_tradnl"/>
        </w:rPr>
        <w:t>Un concepto adquiere esta denominación en el Derecho cuando se trata d</w:t>
      </w:r>
      <w:r w:rsidR="007B39AB" w:rsidRPr="00E858D2">
        <w:rPr>
          <w:rFonts w:ascii="Arial" w:eastAsia="Arial" w:hAnsi="Arial" w:cs="Arial"/>
          <w:color w:val="000000"/>
          <w:sz w:val="22"/>
          <w:lang w:val="es-ES_tradnl"/>
        </w:rPr>
        <w:t>e</w:t>
      </w:r>
      <w:r w:rsidR="007518B9" w:rsidRPr="00E858D2">
        <w:rPr>
          <w:rFonts w:ascii="Arial" w:eastAsia="Arial" w:hAnsi="Arial" w:cs="Arial"/>
          <w:color w:val="000000"/>
          <w:sz w:val="22"/>
          <w:lang w:val="es-ES_tradnl"/>
        </w:rPr>
        <w:t xml:space="preserve"> un enunciado que goza de vaguedad y que debe </w:t>
      </w:r>
      <w:r w:rsidR="002234CA" w:rsidRPr="00E858D2">
        <w:rPr>
          <w:rFonts w:ascii="Arial" w:eastAsia="Arial" w:hAnsi="Arial" w:cs="Arial"/>
          <w:color w:val="000000"/>
          <w:sz w:val="22"/>
          <w:lang w:val="es-ES_tradnl"/>
        </w:rPr>
        <w:t>materializarse</w:t>
      </w:r>
      <w:r w:rsidR="007518B9" w:rsidRPr="00E858D2">
        <w:rPr>
          <w:rFonts w:ascii="Arial" w:eastAsia="Arial" w:hAnsi="Arial" w:cs="Arial"/>
          <w:color w:val="000000"/>
          <w:sz w:val="22"/>
          <w:lang w:val="es-ES_tradnl"/>
        </w:rPr>
        <w:t xml:space="preserve"> en cada caso, atendiendo a las técnicas de la </w:t>
      </w:r>
      <w:r w:rsidR="007518B9" w:rsidRPr="00E858D2">
        <w:rPr>
          <w:rFonts w:ascii="Arial" w:eastAsia="Arial" w:hAnsi="Arial" w:cs="Arial"/>
          <w:color w:val="000000"/>
          <w:sz w:val="22"/>
          <w:lang w:val="es-ES_tradnl"/>
        </w:rPr>
        <w:lastRenderedPageBreak/>
        <w:t xml:space="preserve">interpretación jurídica. </w:t>
      </w:r>
      <w:r w:rsidR="00E11B08" w:rsidRPr="00E858D2">
        <w:rPr>
          <w:rFonts w:ascii="Arial" w:eastAsia="Arial" w:hAnsi="Arial" w:cs="Arial"/>
          <w:color w:val="000000"/>
          <w:sz w:val="22"/>
          <w:lang w:val="es-ES_tradnl"/>
        </w:rPr>
        <w:t>De igual forma</w:t>
      </w:r>
      <w:r w:rsidR="007518B9" w:rsidRPr="00E858D2">
        <w:rPr>
          <w:rFonts w:ascii="Arial" w:eastAsia="Arial" w:hAnsi="Arial" w:cs="Arial"/>
          <w:color w:val="000000"/>
          <w:sz w:val="22"/>
          <w:lang w:val="es-ES_tradnl"/>
        </w:rPr>
        <w:t xml:space="preserve">, se trata de un concepto para cuya concreción las entidades estatales gozan de cierto grado de discrecionalidad en su aplicación, </w:t>
      </w:r>
      <w:r w:rsidR="00E130ED" w:rsidRPr="00E858D2">
        <w:rPr>
          <w:rFonts w:ascii="Arial" w:eastAsia="Arial" w:hAnsi="Arial" w:cs="Arial"/>
          <w:color w:val="000000"/>
          <w:sz w:val="22"/>
          <w:lang w:val="es-ES_tradnl"/>
        </w:rPr>
        <w:t xml:space="preserve">pero </w:t>
      </w:r>
      <w:r w:rsidR="001B1599" w:rsidRPr="00E858D2">
        <w:rPr>
          <w:rFonts w:ascii="Arial" w:eastAsia="Arial" w:hAnsi="Arial" w:cs="Arial"/>
          <w:color w:val="000000"/>
          <w:sz w:val="22"/>
          <w:lang w:val="es-ES_tradnl"/>
        </w:rPr>
        <w:t>deben respetar los límites previstos en las normas de orden público</w:t>
      </w:r>
      <w:r w:rsidR="007518B9" w:rsidRPr="00E858D2">
        <w:rPr>
          <w:rFonts w:ascii="Arial" w:eastAsia="Arial" w:hAnsi="Arial" w:cs="Arial"/>
          <w:color w:val="000000"/>
          <w:sz w:val="22"/>
          <w:lang w:val="es-ES_tradnl"/>
        </w:rPr>
        <w:t>.</w:t>
      </w:r>
      <w:r w:rsidR="001B1599" w:rsidRPr="00E858D2">
        <w:rPr>
          <w:rFonts w:ascii="Arial" w:eastAsia="Arial" w:hAnsi="Arial" w:cs="Arial"/>
          <w:color w:val="000000"/>
          <w:sz w:val="22"/>
          <w:lang w:val="es-ES_tradnl"/>
        </w:rPr>
        <w:t xml:space="preserve"> Por ejemplo, no podrán considerar que cualquier contrato </w:t>
      </w:r>
      <w:r w:rsidR="00321A01" w:rsidRPr="00E858D2">
        <w:rPr>
          <w:rFonts w:ascii="Arial" w:eastAsia="Arial" w:hAnsi="Arial" w:cs="Arial"/>
          <w:color w:val="000000"/>
          <w:sz w:val="22"/>
          <w:lang w:val="es-ES_tradnl"/>
        </w:rPr>
        <w:t>que celebren hace parte del giro ordinario de sus negocios.</w:t>
      </w:r>
      <w:r w:rsidR="00910A25" w:rsidRPr="00E858D2">
        <w:rPr>
          <w:rFonts w:ascii="Arial" w:eastAsia="Arial" w:hAnsi="Arial" w:cs="Arial"/>
          <w:color w:val="000000"/>
          <w:sz w:val="22"/>
          <w:lang w:val="es-ES_tradnl"/>
        </w:rPr>
        <w:t xml:space="preserve"> </w:t>
      </w:r>
    </w:p>
    <w:p w14:paraId="3CBCB925" w14:textId="0514FF43" w:rsidR="006630F1" w:rsidRPr="00E858D2" w:rsidRDefault="00910A25" w:rsidP="001956D5">
      <w:pPr>
        <w:tabs>
          <w:tab w:val="left" w:pos="0"/>
        </w:tabs>
        <w:spacing w:after="120"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 xml:space="preserve">La Corte Constitucional también ha </w:t>
      </w:r>
      <w:r w:rsidR="00783A42" w:rsidRPr="00E858D2">
        <w:rPr>
          <w:rFonts w:ascii="Arial" w:eastAsia="Arial" w:hAnsi="Arial" w:cs="Arial"/>
          <w:color w:val="000000"/>
          <w:sz w:val="22"/>
          <w:lang w:val="es-ES_tradnl"/>
        </w:rPr>
        <w:t>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000A167D" w:rsidRPr="000E4707">
        <w:rPr>
          <w:rStyle w:val="Refdenotaalpie"/>
          <w:rFonts w:ascii="Arial" w:eastAsia="Arial" w:hAnsi="Arial" w:cs="Arial"/>
          <w:sz w:val="22"/>
          <w:szCs w:val="22"/>
        </w:rPr>
        <w:footnoteReference w:id="10"/>
      </w:r>
      <w:r w:rsidR="00783A42" w:rsidRPr="00E858D2">
        <w:rPr>
          <w:rFonts w:ascii="Arial" w:eastAsia="Arial" w:hAnsi="Arial" w:cs="Arial"/>
          <w:color w:val="000000"/>
          <w:sz w:val="22"/>
          <w:lang w:val="es-ES_tradnl"/>
        </w:rPr>
        <w:t>.</w:t>
      </w:r>
    </w:p>
    <w:p w14:paraId="03E47F46" w14:textId="2BCC7D41" w:rsidR="001D19E2" w:rsidRPr="00E858D2" w:rsidRDefault="006630F1" w:rsidP="001956D5">
      <w:pPr>
        <w:tabs>
          <w:tab w:val="left" w:pos="0"/>
        </w:tabs>
        <w:spacing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w:t>
      </w:r>
      <w:r w:rsidR="00177D52" w:rsidRPr="00E858D2">
        <w:rPr>
          <w:rFonts w:ascii="Arial" w:eastAsia="Calibri" w:hAnsi="Arial" w:cs="Arial"/>
          <w:bCs/>
          <w:sz w:val="22"/>
          <w:lang w:val="es-ES_tradnl"/>
        </w:rPr>
        <w:t>el Consejo de Estado ha tenido la oportunidad de pronunciarse en distintas ocasiones</w:t>
      </w:r>
      <w:r w:rsidRPr="00E858D2">
        <w:rPr>
          <w:rFonts w:ascii="Arial" w:eastAsia="Calibri" w:hAnsi="Arial" w:cs="Arial"/>
          <w:bCs/>
          <w:sz w:val="22"/>
          <w:lang w:val="es-ES_tradnl"/>
        </w:rPr>
        <w:t xml:space="preserve"> sobre su alcance, estableciendo algunos criterios de interpretación</w:t>
      </w:r>
      <w:r w:rsidR="00873B0B">
        <w:rPr>
          <w:rFonts w:ascii="Arial" w:eastAsia="Calibri" w:hAnsi="Arial" w:cs="Arial"/>
          <w:bCs/>
          <w:sz w:val="22"/>
          <w:lang w:val="es-ES_tradnl"/>
        </w:rPr>
        <w:t>.</w:t>
      </w:r>
      <w:r w:rsidR="00177D52" w:rsidRPr="00E858D2">
        <w:rPr>
          <w:rFonts w:ascii="Arial" w:eastAsia="Calibri" w:hAnsi="Arial" w:cs="Arial"/>
          <w:bCs/>
          <w:sz w:val="22"/>
          <w:lang w:val="es-ES_tradnl"/>
        </w:rPr>
        <w:t xml:space="preserve"> </w:t>
      </w:r>
      <w:r w:rsidR="001D19E2" w:rsidRPr="00E858D2">
        <w:rPr>
          <w:rFonts w:ascii="Arial" w:eastAsia="Calibri" w:hAnsi="Arial" w:cs="Arial"/>
          <w:bCs/>
          <w:sz w:val="22"/>
          <w:lang w:val="es-ES_tradnl"/>
        </w:rPr>
        <w:t xml:space="preserve">En su momento, </w:t>
      </w:r>
      <w:r w:rsidR="002234CA" w:rsidRPr="00E858D2">
        <w:rPr>
          <w:rFonts w:ascii="Arial" w:eastAsia="Calibri" w:hAnsi="Arial" w:cs="Arial"/>
          <w:bCs/>
          <w:sz w:val="22"/>
          <w:lang w:val="es-ES_tradnl"/>
        </w:rPr>
        <w:t>en</w:t>
      </w:r>
      <w:r w:rsidR="001D19E2" w:rsidRPr="00E858D2">
        <w:rPr>
          <w:rFonts w:ascii="Arial" w:eastAsia="Calibri" w:hAnsi="Arial" w:cs="Arial"/>
          <w:bCs/>
          <w:sz w:val="22"/>
          <w:lang w:val="es-ES_tradnl"/>
        </w:rPr>
        <w:t xml:space="preserve"> relación </w:t>
      </w:r>
      <w:r w:rsidR="002234CA" w:rsidRPr="00E858D2">
        <w:rPr>
          <w:rFonts w:ascii="Arial" w:eastAsia="Calibri" w:hAnsi="Arial" w:cs="Arial"/>
          <w:bCs/>
          <w:sz w:val="22"/>
          <w:lang w:val="es-ES_tradnl"/>
        </w:rPr>
        <w:t xml:space="preserve">con el </w:t>
      </w:r>
      <w:r w:rsidR="001D19E2" w:rsidRPr="00E858D2">
        <w:rPr>
          <w:rFonts w:ascii="Arial" w:eastAsia="Calibri" w:hAnsi="Arial" w:cs="Arial"/>
          <w:bCs/>
          <w:sz w:val="22"/>
          <w:lang w:val="es-ES_tradnl"/>
        </w:rPr>
        <w:t xml:space="preserve">alcance de la expresión </w:t>
      </w:r>
      <w:r w:rsidR="001D19E2" w:rsidRPr="00E858D2">
        <w:rPr>
          <w:rFonts w:ascii="Arial" w:eastAsia="Calibri" w:hAnsi="Arial" w:cs="Arial"/>
          <w:bCs/>
          <w:i/>
          <w:iCs/>
          <w:sz w:val="22"/>
          <w:lang w:val="es-ES_tradnl"/>
        </w:rPr>
        <w:t xml:space="preserve">giro ordinario </w:t>
      </w:r>
      <w:r w:rsidR="001D19E2" w:rsidRPr="00E858D2">
        <w:rPr>
          <w:rFonts w:ascii="Arial" w:eastAsia="Calibri" w:hAnsi="Arial" w:cs="Arial"/>
          <w:bCs/>
          <w:sz w:val="22"/>
          <w:lang w:val="es-ES_tradnl"/>
        </w:rPr>
        <w:t>incluida en la redacción original del parágrafo 1 del artículo 32 de la Ley 80 de 1993</w:t>
      </w:r>
      <w:r w:rsidR="00BE09B1" w:rsidRPr="007206FC">
        <w:rPr>
          <w:rStyle w:val="Refdenotaalpie"/>
          <w:rFonts w:ascii="Arial" w:eastAsia="Calibri" w:hAnsi="Arial" w:cs="Arial"/>
          <w:sz w:val="22"/>
          <w:szCs w:val="22"/>
        </w:rPr>
        <w:footnoteReference w:id="11"/>
      </w:r>
      <w:r w:rsidR="001D19E2" w:rsidRPr="00E858D2">
        <w:rPr>
          <w:rFonts w:ascii="Arial" w:eastAsia="Calibri" w:hAnsi="Arial" w:cs="Arial"/>
          <w:bCs/>
          <w:sz w:val="22"/>
          <w:lang w:val="es-ES_tradnl"/>
        </w:rPr>
        <w:t xml:space="preserve">, la Sección Tercera manifestó lo siguiente: </w:t>
      </w:r>
    </w:p>
    <w:p w14:paraId="3C1456E3" w14:textId="77777777" w:rsidR="001D19E2" w:rsidRPr="00E858D2" w:rsidRDefault="001D19E2" w:rsidP="001956D5">
      <w:pPr>
        <w:tabs>
          <w:tab w:val="left" w:pos="0"/>
        </w:tabs>
        <w:spacing w:line="276" w:lineRule="auto"/>
        <w:jc w:val="both"/>
        <w:rPr>
          <w:rFonts w:ascii="Arial" w:eastAsia="Calibri" w:hAnsi="Arial" w:cs="Arial"/>
          <w:bCs/>
          <w:sz w:val="22"/>
          <w:lang w:val="es-ES_tradnl"/>
        </w:rPr>
      </w:pPr>
    </w:p>
    <w:p w14:paraId="4C73F757" w14:textId="0EEBDE3E" w:rsidR="001D19E2" w:rsidRPr="00E858D2" w:rsidRDefault="001D19E2" w:rsidP="001D19E2">
      <w:pPr>
        <w:ind w:left="709" w:right="709"/>
        <w:jc w:val="both"/>
        <w:rPr>
          <w:rFonts w:ascii="Arial" w:hAnsi="Arial" w:cs="Arial"/>
          <w:sz w:val="21"/>
          <w:szCs w:val="21"/>
          <w:lang w:val="es-ES_tradnl" w:eastAsia="es-CO"/>
        </w:rPr>
      </w:pPr>
      <w:r w:rsidRPr="00E858D2">
        <w:rPr>
          <w:rFonts w:ascii="Arial" w:hAnsi="Arial" w:cs="Arial"/>
          <w:sz w:val="21"/>
          <w:szCs w:val="21"/>
          <w:lang w:val="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7206FC">
        <w:rPr>
          <w:rStyle w:val="Refdenotaalpie"/>
          <w:rFonts w:ascii="Arial" w:hAnsi="Arial" w:cs="Arial"/>
          <w:sz w:val="22"/>
          <w:szCs w:val="22"/>
        </w:rPr>
        <w:footnoteReference w:id="12"/>
      </w:r>
      <w:r w:rsidR="000A167D">
        <w:rPr>
          <w:rFonts w:ascii="Arial" w:hAnsi="Arial" w:cs="Arial"/>
          <w:sz w:val="21"/>
          <w:szCs w:val="21"/>
          <w:lang w:val="es-ES_tradnl"/>
        </w:rPr>
        <w:t>.</w:t>
      </w:r>
    </w:p>
    <w:p w14:paraId="79D0EC45" w14:textId="77777777" w:rsidR="00E16370" w:rsidRPr="00E858D2" w:rsidRDefault="00E16370" w:rsidP="00E16370">
      <w:pPr>
        <w:tabs>
          <w:tab w:val="left" w:pos="0"/>
        </w:tabs>
        <w:spacing w:line="276" w:lineRule="auto"/>
        <w:jc w:val="both"/>
        <w:rPr>
          <w:rFonts w:ascii="Arial" w:eastAsia="Calibri" w:hAnsi="Arial" w:cs="Arial"/>
          <w:bCs/>
          <w:i/>
          <w:iCs/>
          <w:sz w:val="22"/>
          <w:lang w:val="es-ES_tradnl"/>
        </w:rPr>
      </w:pPr>
    </w:p>
    <w:p w14:paraId="3D2C454B" w14:textId="1DEE201B" w:rsidR="00E16370" w:rsidRDefault="00E16370" w:rsidP="000A167D">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880043" w:rsidRPr="00E858D2">
        <w:rPr>
          <w:rFonts w:ascii="Arial" w:eastAsia="Calibri" w:hAnsi="Arial" w:cs="Arial"/>
          <w:bCs/>
          <w:sz w:val="22"/>
          <w:szCs w:val="22"/>
          <w:lang w:val="es-ES_tradnl"/>
        </w:rPr>
        <w:t>En el mismo sentido</w:t>
      </w:r>
      <w:r w:rsidR="00EC6525" w:rsidRPr="00E858D2">
        <w:rPr>
          <w:rFonts w:ascii="Arial" w:eastAsia="Calibri" w:hAnsi="Arial" w:cs="Arial"/>
          <w:bCs/>
          <w:sz w:val="22"/>
          <w:szCs w:val="22"/>
          <w:lang w:val="es-ES_tradnl"/>
        </w:rPr>
        <w:t xml:space="preserve"> se pronunció</w:t>
      </w:r>
      <w:r w:rsidRPr="00E858D2">
        <w:rPr>
          <w:rFonts w:ascii="Arial" w:eastAsia="Calibri" w:hAnsi="Arial" w:cs="Arial"/>
          <w:bCs/>
          <w:sz w:val="22"/>
          <w:szCs w:val="22"/>
          <w:lang w:val="es-ES_tradnl"/>
        </w:rPr>
        <w:t xml:space="preserve"> recientemente el Alto Tribunal de lo Contencioso Administrativo, </w:t>
      </w:r>
      <w:r w:rsidR="0056143D" w:rsidRPr="00E858D2">
        <w:rPr>
          <w:rFonts w:ascii="Arial" w:eastAsia="Calibri" w:hAnsi="Arial" w:cs="Arial"/>
          <w:bCs/>
          <w:sz w:val="22"/>
          <w:szCs w:val="22"/>
          <w:lang w:val="es-ES_tradnl"/>
        </w:rPr>
        <w:t xml:space="preserve">reiterando las anteriores consideraciones, al </w:t>
      </w:r>
      <w:r w:rsidRPr="00E858D2">
        <w:rPr>
          <w:rFonts w:ascii="Arial" w:eastAsia="Calibri" w:hAnsi="Arial" w:cs="Arial"/>
          <w:bCs/>
          <w:sz w:val="22"/>
          <w:szCs w:val="22"/>
          <w:lang w:val="es-ES_tradnl"/>
        </w:rPr>
        <w:t>expresar</w:t>
      </w:r>
      <w:r w:rsidR="0056143D" w:rsidRPr="00E858D2">
        <w:rPr>
          <w:rFonts w:ascii="Arial" w:eastAsia="Calibri" w:hAnsi="Arial" w:cs="Arial"/>
          <w:bCs/>
          <w:sz w:val="22"/>
          <w:szCs w:val="22"/>
          <w:lang w:val="es-ES_tradnl"/>
        </w:rPr>
        <w:t xml:space="preserve"> que</w:t>
      </w:r>
      <w:r w:rsidRPr="00E858D2">
        <w:rPr>
          <w:rFonts w:ascii="Arial" w:eastAsia="Calibri" w:hAnsi="Arial" w:cs="Arial"/>
          <w:bCs/>
          <w:sz w:val="22"/>
          <w:szCs w:val="22"/>
          <w:lang w:val="es-ES_tradnl"/>
        </w:rPr>
        <w:t xml:space="preserve">: </w:t>
      </w:r>
    </w:p>
    <w:p w14:paraId="53525B76" w14:textId="77777777" w:rsidR="000A167D" w:rsidRPr="00E858D2" w:rsidRDefault="000A167D" w:rsidP="007206FC">
      <w:pPr>
        <w:tabs>
          <w:tab w:val="left" w:pos="0"/>
        </w:tabs>
        <w:spacing w:line="276" w:lineRule="auto"/>
        <w:jc w:val="both"/>
        <w:rPr>
          <w:rFonts w:ascii="Arial" w:eastAsia="Calibri" w:hAnsi="Arial" w:cs="Arial"/>
          <w:bCs/>
          <w:sz w:val="22"/>
          <w:szCs w:val="22"/>
          <w:lang w:val="es-ES_tradnl"/>
        </w:rPr>
      </w:pPr>
    </w:p>
    <w:p w14:paraId="3DCC1DFD" w14:textId="0AFEE74F" w:rsidR="001956D5" w:rsidRDefault="0056143D" w:rsidP="00D46FF7">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[E]</w:t>
      </w:r>
      <w:r w:rsidR="00E16370" w:rsidRPr="00E858D2">
        <w:rPr>
          <w:rFonts w:ascii="Arial" w:eastAsia="Calibri" w:hAnsi="Arial" w:cs="Arial"/>
          <w:bCs/>
          <w:sz w:val="21"/>
          <w:szCs w:val="21"/>
          <w:lang w:val="es-ES_tradnl"/>
        </w:rPr>
        <w:t>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5FCDACB2" w14:textId="737F1D99" w:rsidR="001956D5" w:rsidRDefault="00E16370" w:rsidP="00D46FF7">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24A8C203" w14:textId="5AA750A5" w:rsidR="00177D52" w:rsidRPr="00E858D2" w:rsidRDefault="00E16370" w:rsidP="001956D5">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000004E5" w:rsidRPr="007206FC">
        <w:rPr>
          <w:rStyle w:val="Refdenotaalpie"/>
          <w:rFonts w:ascii="Arial" w:eastAsia="Calibri" w:hAnsi="Arial" w:cs="Arial"/>
          <w:sz w:val="22"/>
          <w:szCs w:val="22"/>
        </w:rPr>
        <w:footnoteReference w:id="13"/>
      </w:r>
      <w:r w:rsidR="0056143D" w:rsidRPr="00E858D2">
        <w:rPr>
          <w:rFonts w:ascii="Arial" w:eastAsia="Calibri" w:hAnsi="Arial" w:cs="Arial"/>
          <w:bCs/>
          <w:sz w:val="21"/>
          <w:szCs w:val="21"/>
          <w:lang w:val="es-ES_tradnl"/>
        </w:rPr>
        <w:t>.</w:t>
      </w:r>
      <w:r w:rsidR="00EC6525" w:rsidRPr="00E858D2">
        <w:rPr>
          <w:rFonts w:ascii="Arial" w:eastAsia="Calibri" w:hAnsi="Arial" w:cs="Arial"/>
          <w:bCs/>
          <w:sz w:val="21"/>
          <w:szCs w:val="21"/>
          <w:lang w:val="es-ES_tradnl"/>
        </w:rPr>
        <w:t xml:space="preserve"> </w:t>
      </w:r>
    </w:p>
    <w:p w14:paraId="4C5C34E2" w14:textId="77777777" w:rsidR="00755D5D" w:rsidRPr="00E858D2" w:rsidRDefault="00013ACD" w:rsidP="001956D5">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3DC94844" w14:textId="570C91DE" w:rsidR="00755D5D" w:rsidRPr="00E858D2" w:rsidRDefault="00755D5D" w:rsidP="001956D5">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013ACD" w:rsidRPr="00E858D2">
        <w:rPr>
          <w:rFonts w:ascii="Arial" w:eastAsia="Calibri" w:hAnsi="Arial" w:cs="Arial"/>
          <w:bCs/>
          <w:sz w:val="22"/>
          <w:szCs w:val="22"/>
          <w:lang w:val="es-ES_tradnl"/>
        </w:rPr>
        <w:t xml:space="preserve">Conforme </w:t>
      </w:r>
      <w:r w:rsidR="001E6DD8" w:rsidRPr="00E858D2">
        <w:rPr>
          <w:rFonts w:ascii="Arial" w:eastAsia="Calibri" w:hAnsi="Arial" w:cs="Arial"/>
          <w:bCs/>
          <w:sz w:val="22"/>
          <w:szCs w:val="22"/>
          <w:lang w:val="es-ES_tradnl"/>
        </w:rPr>
        <w:t>con</w:t>
      </w:r>
      <w:r w:rsidR="00013ACD" w:rsidRPr="00E858D2">
        <w:rPr>
          <w:rFonts w:ascii="Arial" w:eastAsia="Calibri" w:hAnsi="Arial" w:cs="Arial"/>
          <w:bCs/>
          <w:sz w:val="22"/>
          <w:szCs w:val="22"/>
          <w:lang w:val="es-ES_tradnl"/>
        </w:rPr>
        <w:t xml:space="preserve"> lo expresado en estas providencias, </w:t>
      </w:r>
      <w:r w:rsidR="007B35F2" w:rsidRPr="00E858D2">
        <w:rPr>
          <w:rFonts w:ascii="Arial" w:eastAsia="Calibri" w:hAnsi="Arial" w:cs="Arial"/>
          <w:bCs/>
          <w:sz w:val="22"/>
          <w:szCs w:val="22"/>
          <w:lang w:val="es-ES_tradnl"/>
        </w:rPr>
        <w:t xml:space="preserve">el </w:t>
      </w:r>
      <w:r w:rsidR="00013ACD" w:rsidRPr="00E858D2">
        <w:rPr>
          <w:rFonts w:ascii="Arial" w:eastAsia="Calibri" w:hAnsi="Arial" w:cs="Arial"/>
          <w:bCs/>
          <w:i/>
          <w:iCs/>
          <w:sz w:val="22"/>
          <w:szCs w:val="22"/>
          <w:lang w:val="es-ES_tradnl"/>
        </w:rPr>
        <w:t xml:space="preserve">giro ordinario </w:t>
      </w:r>
      <w:r w:rsidR="007B35F2" w:rsidRPr="00E858D2">
        <w:rPr>
          <w:rFonts w:ascii="Arial" w:eastAsia="Calibri" w:hAnsi="Arial" w:cs="Arial"/>
          <w:bCs/>
          <w:sz w:val="22"/>
          <w:szCs w:val="22"/>
          <w:lang w:val="es-ES_tradnl"/>
        </w:rPr>
        <w:t xml:space="preserve">involucra </w:t>
      </w:r>
      <w:r w:rsidR="00013ACD" w:rsidRPr="00E858D2">
        <w:rPr>
          <w:rFonts w:ascii="Arial" w:eastAsia="Calibri" w:hAnsi="Arial" w:cs="Arial"/>
          <w:bCs/>
          <w:sz w:val="22"/>
          <w:szCs w:val="22"/>
          <w:lang w:val="es-ES_tradnl"/>
        </w:rPr>
        <w:t xml:space="preserve">los asuntos que </w:t>
      </w:r>
      <w:r w:rsidR="007B35F2" w:rsidRPr="00E858D2">
        <w:rPr>
          <w:rFonts w:ascii="Arial" w:eastAsia="Calibri" w:hAnsi="Arial" w:cs="Arial"/>
          <w:bCs/>
          <w:sz w:val="22"/>
          <w:szCs w:val="22"/>
          <w:lang w:val="es-ES_tradnl"/>
        </w:rPr>
        <w:t>integran</w:t>
      </w:r>
      <w:r w:rsidR="00013ACD" w:rsidRPr="00E858D2">
        <w:rPr>
          <w:rFonts w:ascii="Arial" w:eastAsia="Calibri" w:hAnsi="Arial" w:cs="Arial"/>
          <w:bCs/>
          <w:sz w:val="22"/>
          <w:szCs w:val="22"/>
          <w:lang w:val="es-ES_tradnl"/>
        </w:rPr>
        <w:t xml:space="preserve"> </w:t>
      </w:r>
      <w:r w:rsidR="007B35F2" w:rsidRPr="00E858D2">
        <w:rPr>
          <w:rFonts w:ascii="Arial" w:eastAsia="Calibri" w:hAnsi="Arial" w:cs="Arial"/>
          <w:bCs/>
          <w:sz w:val="22"/>
          <w:szCs w:val="22"/>
          <w:lang w:val="es-ES_tradnl"/>
        </w:rPr>
        <w:t>el</w:t>
      </w:r>
      <w:r w:rsidR="00013ACD" w:rsidRPr="00E858D2">
        <w:rPr>
          <w:rFonts w:ascii="Arial" w:eastAsia="Calibri" w:hAnsi="Arial" w:cs="Arial"/>
          <w:bCs/>
          <w:sz w:val="22"/>
          <w:szCs w:val="22"/>
          <w:lang w:val="es-ES_tradnl"/>
        </w:rPr>
        <w:t xml:space="preserve"> desarrollo del objeto social </w:t>
      </w:r>
      <w:r w:rsidR="00CA70DF" w:rsidRPr="00E858D2">
        <w:rPr>
          <w:rFonts w:ascii="Arial" w:eastAsia="Calibri" w:hAnsi="Arial" w:cs="Arial"/>
          <w:bCs/>
          <w:sz w:val="22"/>
          <w:szCs w:val="22"/>
          <w:lang w:val="es-ES_tradnl"/>
        </w:rPr>
        <w:t xml:space="preserve">de una sociedad </w:t>
      </w:r>
      <w:r w:rsidR="00BE0E73" w:rsidRPr="00E858D2">
        <w:rPr>
          <w:rFonts w:ascii="Arial" w:eastAsia="Calibri" w:hAnsi="Arial" w:cs="Arial"/>
          <w:bCs/>
          <w:sz w:val="22"/>
          <w:szCs w:val="22"/>
          <w:lang w:val="es-ES_tradnl"/>
        </w:rPr>
        <w:t>comercial</w:t>
      </w:r>
      <w:r w:rsidR="00AA6628"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 xml:space="preserve">una empresa o entidad pública, lo cual comprende tanto </w:t>
      </w:r>
      <w:r w:rsidR="000C05C3" w:rsidRPr="00E858D2">
        <w:rPr>
          <w:rFonts w:ascii="Arial" w:eastAsia="Calibri" w:hAnsi="Arial" w:cs="Arial"/>
          <w:bCs/>
          <w:sz w:val="22"/>
          <w:szCs w:val="22"/>
          <w:lang w:val="es-ES_tradnl"/>
        </w:rPr>
        <w:t>unas</w:t>
      </w:r>
      <w:r w:rsidR="00CA70DF" w:rsidRPr="00E858D2">
        <w:rPr>
          <w:rFonts w:ascii="Arial" w:eastAsia="Calibri" w:hAnsi="Arial" w:cs="Arial"/>
          <w:bCs/>
          <w:sz w:val="22"/>
          <w:szCs w:val="22"/>
          <w:lang w:val="es-ES_tradnl"/>
        </w:rPr>
        <w:t xml:space="preserve"> actividades directamente relacionadas con dicho objeto social, así como </w:t>
      </w:r>
      <w:r w:rsidR="000C05C3" w:rsidRPr="00E858D2">
        <w:rPr>
          <w:rFonts w:ascii="Arial" w:eastAsia="Calibri" w:hAnsi="Arial" w:cs="Arial"/>
          <w:bCs/>
          <w:sz w:val="22"/>
          <w:szCs w:val="22"/>
          <w:lang w:val="es-ES_tradnl"/>
        </w:rPr>
        <w:t>otros</w:t>
      </w:r>
      <w:r w:rsidR="00CA70DF" w:rsidRPr="00E858D2">
        <w:rPr>
          <w:rFonts w:ascii="Arial" w:eastAsia="Calibri" w:hAnsi="Arial" w:cs="Arial"/>
          <w:bCs/>
          <w:sz w:val="22"/>
          <w:szCs w:val="22"/>
          <w:lang w:val="es-ES_tradnl"/>
        </w:rPr>
        <w:t xml:space="preserve"> actos conex</w:t>
      </w:r>
      <w:r w:rsidR="000C05C3" w:rsidRPr="00E858D2">
        <w:rPr>
          <w:rFonts w:ascii="Arial" w:eastAsia="Calibri" w:hAnsi="Arial" w:cs="Arial"/>
          <w:bCs/>
          <w:sz w:val="22"/>
          <w:szCs w:val="22"/>
          <w:lang w:val="es-ES_tradnl"/>
        </w:rPr>
        <w:t>o</w:t>
      </w:r>
      <w:r w:rsidR="00CA70DF" w:rsidRPr="00E858D2">
        <w:rPr>
          <w:rFonts w:ascii="Arial" w:eastAsia="Calibri" w:hAnsi="Arial" w:cs="Arial"/>
          <w:bCs/>
          <w:sz w:val="22"/>
          <w:szCs w:val="22"/>
          <w:lang w:val="es-ES_tradnl"/>
        </w:rPr>
        <w:t xml:space="preserve">s al mismo. </w:t>
      </w:r>
      <w:r w:rsidR="00AA0592" w:rsidRPr="00E858D2">
        <w:rPr>
          <w:rFonts w:ascii="Arial" w:eastAsia="Calibri" w:hAnsi="Arial" w:cs="Arial"/>
          <w:bCs/>
          <w:sz w:val="22"/>
          <w:szCs w:val="22"/>
          <w:lang w:val="es-ES_tradnl"/>
        </w:rPr>
        <w:t>Esta interpretación, en principio,</w:t>
      </w:r>
      <w:r w:rsidR="008B1733" w:rsidRPr="00E858D2">
        <w:rPr>
          <w:rFonts w:ascii="Arial" w:eastAsia="Calibri" w:hAnsi="Arial" w:cs="Arial"/>
          <w:bCs/>
          <w:sz w:val="22"/>
          <w:szCs w:val="22"/>
          <w:lang w:val="es-ES_tradnl"/>
        </w:rPr>
        <w:t xml:space="preserve"> es coherente con la regulación de la capacidad de las sociedades comerciales establecida en el </w:t>
      </w:r>
      <w:r w:rsidR="00AA0592" w:rsidRPr="00E858D2">
        <w:rPr>
          <w:rFonts w:ascii="Arial" w:eastAsia="Calibri" w:hAnsi="Arial" w:cs="Arial"/>
          <w:bCs/>
          <w:sz w:val="22"/>
          <w:szCs w:val="22"/>
          <w:lang w:val="es-ES_tradnl"/>
        </w:rPr>
        <w:t>Código de Comercio, cuyo</w:t>
      </w:r>
      <w:r w:rsidR="008B1733"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artículo 99</w:t>
      </w:r>
      <w:r w:rsidR="00717390"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dispone que «</w:t>
      </w:r>
      <w:r w:rsidR="00B46A4C" w:rsidRPr="00E858D2">
        <w:rPr>
          <w:rFonts w:ascii="Arial" w:eastAsia="Calibri" w:hAnsi="Arial" w:cs="Arial"/>
          <w:bCs/>
          <w:sz w:val="22"/>
          <w:szCs w:val="22"/>
          <w:lang w:val="es-ES_tradnl"/>
        </w:rPr>
        <w:t>[</w:t>
      </w:r>
      <w:r w:rsidR="00934A7E" w:rsidRPr="00E858D2">
        <w:rPr>
          <w:rFonts w:ascii="Arial" w:hAnsi="Arial" w:cs="Arial"/>
          <w:sz w:val="22"/>
          <w:szCs w:val="22"/>
          <w:lang w:val="es-ES_tradnl"/>
        </w:rPr>
        <w:t>S</w:t>
      </w:r>
      <w:r w:rsidR="00B46A4C" w:rsidRPr="00E858D2">
        <w:rPr>
          <w:rFonts w:ascii="Arial" w:hAnsi="Arial" w:cs="Arial"/>
          <w:sz w:val="22"/>
          <w:szCs w:val="22"/>
          <w:lang w:val="es-ES_tradnl"/>
        </w:rPr>
        <w:t>]</w:t>
      </w:r>
      <w:r w:rsidR="00934A7E" w:rsidRPr="00E858D2">
        <w:rPr>
          <w:rFonts w:ascii="Arial" w:hAnsi="Arial" w:cs="Arial"/>
          <w:sz w:val="22"/>
          <w:szCs w:val="22"/>
          <w:lang w:val="es-ES_tradnl"/>
        </w:rPr>
        <w:t>e</w:t>
      </w:r>
      <w:r w:rsidR="00CA70DF" w:rsidRPr="00E858D2">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00CA70DF" w:rsidRPr="00E858D2">
        <w:rPr>
          <w:rStyle w:val="Refdenotaalpie"/>
          <w:rFonts w:ascii="Arial" w:eastAsia="Calibri" w:hAnsi="Arial" w:cs="Arial"/>
        </w:rPr>
        <w:footnoteReference w:id="14"/>
      </w:r>
      <w:r w:rsidR="00746F32" w:rsidRPr="00E858D2">
        <w:rPr>
          <w:rFonts w:ascii="Arial" w:eastAsia="Calibri" w:hAnsi="Arial" w:cs="Arial"/>
          <w:bCs/>
          <w:sz w:val="22"/>
          <w:szCs w:val="22"/>
          <w:lang w:val="es-ES_tradnl"/>
        </w:rPr>
        <w:t>.</w:t>
      </w:r>
      <w:r w:rsidR="00AA0592" w:rsidRPr="00E858D2">
        <w:rPr>
          <w:rFonts w:ascii="Arial" w:eastAsia="Calibri" w:hAnsi="Arial" w:cs="Arial"/>
          <w:bCs/>
          <w:sz w:val="22"/>
          <w:szCs w:val="22"/>
          <w:lang w:val="es-ES_tradnl"/>
        </w:rPr>
        <w:t xml:space="preserve"> </w:t>
      </w:r>
    </w:p>
    <w:p w14:paraId="1E9E82F9" w14:textId="3FE033A7" w:rsidR="006E74E9" w:rsidRPr="00E858D2" w:rsidRDefault="00755D5D" w:rsidP="001956D5">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lastRenderedPageBreak/>
        <w:tab/>
      </w:r>
      <w:r w:rsidR="00D820E2" w:rsidRPr="00E858D2">
        <w:rPr>
          <w:rFonts w:ascii="Arial" w:eastAsia="Calibri" w:hAnsi="Arial" w:cs="Arial"/>
          <w:bCs/>
          <w:sz w:val="22"/>
          <w:szCs w:val="22"/>
          <w:lang w:val="es-ES_tradnl"/>
        </w:rPr>
        <w:t>De otra parte,</w:t>
      </w:r>
      <w:r w:rsidR="00AA0592" w:rsidRPr="00E858D2">
        <w:rPr>
          <w:rFonts w:ascii="Arial" w:eastAsia="Calibri" w:hAnsi="Arial" w:cs="Arial"/>
          <w:bCs/>
          <w:sz w:val="22"/>
          <w:szCs w:val="22"/>
          <w:lang w:val="es-ES_tradnl"/>
        </w:rPr>
        <w:t xml:space="preserve"> </w:t>
      </w:r>
      <w:r w:rsidR="00934A7E" w:rsidRPr="00E858D2">
        <w:rPr>
          <w:rFonts w:ascii="Arial" w:eastAsia="Calibri" w:hAnsi="Arial" w:cs="Arial"/>
          <w:bCs/>
          <w:sz w:val="22"/>
          <w:szCs w:val="22"/>
          <w:lang w:val="es-ES_tradnl"/>
        </w:rPr>
        <w:t>la doctrina societaria</w:t>
      </w:r>
      <w:r w:rsidR="00D820E2" w:rsidRPr="00E858D2">
        <w:rPr>
          <w:rFonts w:ascii="Arial" w:eastAsia="Calibri" w:hAnsi="Arial" w:cs="Arial"/>
          <w:bCs/>
          <w:sz w:val="22"/>
          <w:szCs w:val="22"/>
          <w:lang w:val="es-ES_tradnl"/>
        </w:rPr>
        <w:t xml:space="preserve"> también </w:t>
      </w:r>
      <w:r w:rsidR="00934A7E" w:rsidRPr="00E858D2">
        <w:rPr>
          <w:rFonts w:ascii="Arial" w:eastAsia="Calibri" w:hAnsi="Arial" w:cs="Arial"/>
          <w:bCs/>
          <w:sz w:val="22"/>
          <w:szCs w:val="22"/>
          <w:lang w:val="es-ES_tradnl"/>
        </w:rPr>
        <w:t>se ha</w:t>
      </w:r>
      <w:r w:rsidR="00D820E2" w:rsidRPr="00E858D2">
        <w:rPr>
          <w:rFonts w:ascii="Arial" w:eastAsia="Calibri" w:hAnsi="Arial" w:cs="Arial"/>
          <w:bCs/>
          <w:sz w:val="22"/>
          <w:szCs w:val="22"/>
          <w:lang w:val="es-ES_tradnl"/>
        </w:rPr>
        <w:t xml:space="preserve"> encargado de definir</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 xml:space="preserve">el </w:t>
      </w:r>
      <w:r w:rsidR="00934A7E" w:rsidRPr="00E858D2">
        <w:rPr>
          <w:rFonts w:ascii="Arial" w:eastAsia="Calibri" w:hAnsi="Arial" w:cs="Arial"/>
          <w:bCs/>
          <w:i/>
          <w:iCs/>
          <w:sz w:val="22"/>
          <w:szCs w:val="22"/>
          <w:lang w:val="es-ES_tradnl"/>
        </w:rPr>
        <w:t>objeto social</w:t>
      </w:r>
      <w:r w:rsidR="00D820E2" w:rsidRPr="00E858D2">
        <w:rPr>
          <w:rFonts w:ascii="Arial" w:eastAsia="Calibri" w:hAnsi="Arial" w:cs="Arial"/>
          <w:bCs/>
          <w:sz w:val="22"/>
          <w:szCs w:val="22"/>
          <w:lang w:val="es-ES_tradnl"/>
        </w:rPr>
        <w:t xml:space="preserve">, </w:t>
      </w:r>
      <w:r w:rsidR="00CF357D" w:rsidRPr="00E858D2">
        <w:rPr>
          <w:rFonts w:ascii="Arial" w:eastAsia="Calibri" w:hAnsi="Arial" w:cs="Arial"/>
          <w:bCs/>
          <w:sz w:val="22"/>
          <w:szCs w:val="22"/>
          <w:lang w:val="es-ES_tradnl"/>
        </w:rPr>
        <w:t>así como su relación con el concepto</w:t>
      </w:r>
      <w:r w:rsidR="00D820E2" w:rsidRPr="00E858D2">
        <w:rPr>
          <w:rFonts w:ascii="Arial" w:eastAsia="Calibri" w:hAnsi="Arial" w:cs="Arial"/>
          <w:bCs/>
          <w:sz w:val="22"/>
          <w:szCs w:val="22"/>
          <w:lang w:val="es-ES_tradnl"/>
        </w:rPr>
        <w:t xml:space="preserve"> de </w:t>
      </w:r>
      <w:r w:rsidR="00934A7E" w:rsidRPr="00E858D2">
        <w:rPr>
          <w:rFonts w:ascii="Arial" w:eastAsia="Calibri" w:hAnsi="Arial" w:cs="Arial"/>
          <w:bCs/>
          <w:i/>
          <w:iCs/>
          <w:sz w:val="22"/>
          <w:szCs w:val="22"/>
          <w:lang w:val="es-ES_tradnl"/>
        </w:rPr>
        <w:t>giro ordinario</w:t>
      </w:r>
      <w:r w:rsidR="00AA0592" w:rsidRPr="00E858D2">
        <w:rPr>
          <w:rFonts w:ascii="Arial" w:eastAsia="Calibri" w:hAnsi="Arial" w:cs="Arial"/>
          <w:bCs/>
          <w:sz w:val="22"/>
          <w:szCs w:val="22"/>
          <w:lang w:val="es-ES_tradnl"/>
        </w:rPr>
        <w:t>.</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A</w:t>
      </w:r>
      <w:r w:rsidR="006E74E9" w:rsidRPr="00E858D2">
        <w:rPr>
          <w:rFonts w:ascii="Arial" w:eastAsia="Calibri" w:hAnsi="Arial" w:cs="Arial"/>
          <w:bCs/>
          <w:sz w:val="22"/>
          <w:szCs w:val="22"/>
          <w:lang w:val="es-ES_tradnl"/>
        </w:rPr>
        <w:t>l respecto, la Superintendencia de Sociedades, citando</w:t>
      </w:r>
      <w:r w:rsidR="00732686" w:rsidRPr="00E858D2">
        <w:rPr>
          <w:rFonts w:ascii="Arial" w:eastAsia="Calibri" w:hAnsi="Arial" w:cs="Arial"/>
          <w:bCs/>
          <w:sz w:val="22"/>
          <w:szCs w:val="22"/>
          <w:lang w:val="es-ES_tradnl"/>
        </w:rPr>
        <w:t xml:space="preserve"> </w:t>
      </w:r>
      <w:r w:rsidR="0098377F" w:rsidRPr="00E858D2">
        <w:rPr>
          <w:rFonts w:ascii="Arial" w:eastAsia="Calibri" w:hAnsi="Arial" w:cs="Arial"/>
          <w:bCs/>
          <w:sz w:val="22"/>
          <w:szCs w:val="22"/>
          <w:lang w:val="es-ES_tradnl"/>
        </w:rPr>
        <w:t>doctrina autorizad</w:t>
      </w:r>
      <w:r w:rsidR="00084F03" w:rsidRPr="00E858D2">
        <w:rPr>
          <w:rFonts w:ascii="Arial" w:eastAsia="Calibri" w:hAnsi="Arial" w:cs="Arial"/>
          <w:bCs/>
          <w:sz w:val="22"/>
          <w:szCs w:val="22"/>
          <w:lang w:val="es-ES_tradnl"/>
        </w:rPr>
        <w:t>a</w:t>
      </w:r>
      <w:r w:rsidR="0098377F" w:rsidRPr="00E858D2">
        <w:rPr>
          <w:rFonts w:ascii="Arial" w:eastAsia="Calibri" w:hAnsi="Arial" w:cs="Arial"/>
          <w:bCs/>
          <w:sz w:val="22"/>
          <w:szCs w:val="22"/>
          <w:lang w:val="es-ES_tradnl"/>
        </w:rPr>
        <w:t xml:space="preserve"> </w:t>
      </w:r>
      <w:r w:rsidR="00732686" w:rsidRPr="00E858D2">
        <w:rPr>
          <w:rFonts w:ascii="Arial" w:eastAsia="Calibri" w:hAnsi="Arial" w:cs="Arial"/>
          <w:bCs/>
          <w:sz w:val="22"/>
          <w:szCs w:val="22"/>
          <w:lang w:val="es-ES_tradnl"/>
        </w:rPr>
        <w:t>en</w:t>
      </w:r>
      <w:r w:rsidR="0098377F" w:rsidRPr="00E858D2">
        <w:rPr>
          <w:rFonts w:ascii="Arial" w:eastAsia="Calibri" w:hAnsi="Arial" w:cs="Arial"/>
          <w:bCs/>
          <w:sz w:val="22"/>
          <w:szCs w:val="22"/>
          <w:lang w:val="es-ES_tradnl"/>
        </w:rPr>
        <w:t xml:space="preserve"> la materia</w:t>
      </w:r>
      <w:r w:rsidR="00AA0592" w:rsidRPr="00E858D2">
        <w:rPr>
          <w:rFonts w:ascii="Arial" w:eastAsia="Calibri" w:hAnsi="Arial" w:cs="Arial"/>
          <w:bCs/>
          <w:sz w:val="22"/>
          <w:szCs w:val="22"/>
          <w:lang w:val="es-ES_tradnl"/>
        </w:rPr>
        <w:t>,</w:t>
      </w:r>
      <w:r w:rsidR="006E74E9" w:rsidRPr="00E858D2">
        <w:rPr>
          <w:rFonts w:ascii="Arial" w:eastAsia="Calibri" w:hAnsi="Arial" w:cs="Arial"/>
          <w:bCs/>
          <w:sz w:val="22"/>
          <w:szCs w:val="22"/>
          <w:lang w:val="es-ES_tradnl"/>
        </w:rPr>
        <w:t xml:space="preserve"> ha señalado:</w:t>
      </w:r>
    </w:p>
    <w:p w14:paraId="2B2DEF8A" w14:textId="77777777" w:rsidR="00D820E2" w:rsidRPr="00E858D2" w:rsidRDefault="00D820E2" w:rsidP="001956D5">
      <w:pPr>
        <w:tabs>
          <w:tab w:val="left" w:pos="0"/>
        </w:tabs>
        <w:spacing w:line="276" w:lineRule="auto"/>
        <w:jc w:val="both"/>
        <w:rPr>
          <w:rFonts w:ascii="Arial" w:eastAsia="Calibri" w:hAnsi="Arial" w:cs="Arial"/>
          <w:bCs/>
          <w:sz w:val="22"/>
          <w:szCs w:val="22"/>
          <w:lang w:val="es-ES_tradnl"/>
        </w:rPr>
      </w:pPr>
    </w:p>
    <w:p w14:paraId="3D2805E5" w14:textId="5F2494ED" w:rsidR="001956D5" w:rsidRPr="00E858D2" w:rsidRDefault="006A0BCE" w:rsidP="00D46FF7">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761A7D71" w14:textId="34E8649C" w:rsidR="00717390" w:rsidRPr="00E858D2" w:rsidRDefault="006E74E9" w:rsidP="001956D5">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006A0BCE" w:rsidRPr="00E858D2">
        <w:rPr>
          <w:rFonts w:ascii="Arial" w:hAnsi="Arial" w:cs="Arial"/>
          <w:sz w:val="21"/>
          <w:szCs w:val="21"/>
          <w:lang w:val="es-ES_tradnl"/>
        </w:rPr>
        <w:t>»</w:t>
      </w:r>
      <w:r w:rsidR="006A0BCE" w:rsidRPr="007206FC">
        <w:rPr>
          <w:rStyle w:val="Refdenotaalpie"/>
          <w:rFonts w:ascii="Arial" w:hAnsi="Arial" w:cs="Arial"/>
          <w:sz w:val="22"/>
          <w:szCs w:val="22"/>
        </w:rPr>
        <w:footnoteReference w:id="15"/>
      </w:r>
      <w:r w:rsidRPr="00E858D2">
        <w:rPr>
          <w:rFonts w:ascii="Arial" w:hAnsi="Arial" w:cs="Arial"/>
          <w:sz w:val="21"/>
          <w:szCs w:val="21"/>
          <w:lang w:val="es-ES_tradnl"/>
        </w:rPr>
        <w:t>.</w:t>
      </w:r>
    </w:p>
    <w:p w14:paraId="37322D8B" w14:textId="77777777" w:rsidR="00585344" w:rsidRPr="00E858D2" w:rsidRDefault="00585344" w:rsidP="001956D5">
      <w:pPr>
        <w:tabs>
          <w:tab w:val="left" w:pos="0"/>
        </w:tabs>
        <w:spacing w:line="276" w:lineRule="auto"/>
        <w:jc w:val="both"/>
        <w:rPr>
          <w:rFonts w:ascii="Arial" w:eastAsia="Calibri" w:hAnsi="Arial" w:cs="Arial"/>
          <w:bCs/>
          <w:sz w:val="22"/>
          <w:lang w:val="es-ES_tradnl"/>
        </w:rPr>
      </w:pPr>
    </w:p>
    <w:p w14:paraId="60076F05" w14:textId="39341F50" w:rsidR="00A063D2" w:rsidRPr="00E858D2" w:rsidRDefault="00585344"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F4147" w:rsidRPr="00E858D2">
        <w:rPr>
          <w:rFonts w:ascii="Arial" w:eastAsia="Calibri" w:hAnsi="Arial" w:cs="Arial"/>
          <w:bCs/>
          <w:sz w:val="22"/>
          <w:lang w:val="es-ES_tradnl"/>
        </w:rPr>
        <w:t>De acuerdo con estas</w:t>
      </w:r>
      <w:r w:rsidR="005D35FC" w:rsidRPr="00E858D2">
        <w:rPr>
          <w:rFonts w:ascii="Arial" w:eastAsia="Calibri" w:hAnsi="Arial" w:cs="Arial"/>
          <w:bCs/>
          <w:sz w:val="22"/>
          <w:lang w:val="es-ES_tradnl"/>
        </w:rPr>
        <w:t xml:space="preserve"> consideraciones, </w:t>
      </w:r>
      <w:r w:rsidR="007F4147" w:rsidRPr="00E858D2">
        <w:rPr>
          <w:rFonts w:ascii="Arial" w:eastAsia="Calibri" w:hAnsi="Arial" w:cs="Arial"/>
          <w:bCs/>
          <w:sz w:val="22"/>
          <w:lang w:val="es-ES_tradnl"/>
        </w:rPr>
        <w:t>no existe</w:t>
      </w:r>
      <w:r w:rsidR="005D35FC" w:rsidRPr="00E858D2">
        <w:rPr>
          <w:rFonts w:ascii="Arial" w:eastAsia="Calibri" w:hAnsi="Arial" w:cs="Arial"/>
          <w:bCs/>
          <w:sz w:val="22"/>
          <w:lang w:val="es-ES_tradnl"/>
        </w:rPr>
        <w:t xml:space="preserve"> una</w:t>
      </w:r>
      <w:r w:rsidR="004C5CF2" w:rsidRPr="00E858D2">
        <w:rPr>
          <w:rFonts w:ascii="Arial" w:eastAsia="Calibri" w:hAnsi="Arial" w:cs="Arial"/>
          <w:bCs/>
          <w:sz w:val="22"/>
          <w:lang w:val="es-ES_tradnl"/>
        </w:rPr>
        <w:t xml:space="preserve"> plena</w:t>
      </w:r>
      <w:r w:rsidR="005D35FC" w:rsidRPr="00E858D2">
        <w:rPr>
          <w:rFonts w:ascii="Arial" w:eastAsia="Calibri" w:hAnsi="Arial" w:cs="Arial"/>
          <w:bCs/>
          <w:sz w:val="22"/>
          <w:lang w:val="es-ES_tradnl"/>
        </w:rPr>
        <w:t xml:space="preserve"> equivalencia entre las </w:t>
      </w:r>
      <w:bookmarkStart w:id="8" w:name="_Hlk95322109"/>
      <w:r w:rsidR="005D35FC" w:rsidRPr="00E858D2">
        <w:rPr>
          <w:rFonts w:ascii="Arial" w:eastAsia="Calibri" w:hAnsi="Arial" w:cs="Arial"/>
          <w:bCs/>
          <w:sz w:val="22"/>
          <w:lang w:val="es-ES_tradnl"/>
        </w:rPr>
        <w:t xml:space="preserve">actividades que hacen parte del desarrollo del </w:t>
      </w:r>
      <w:r w:rsidR="005D35FC" w:rsidRPr="00E858D2">
        <w:rPr>
          <w:rFonts w:ascii="Arial" w:eastAsia="Calibri" w:hAnsi="Arial" w:cs="Arial"/>
          <w:bCs/>
          <w:i/>
          <w:iCs/>
          <w:sz w:val="22"/>
          <w:lang w:val="es-ES_tradnl"/>
        </w:rPr>
        <w:t>objeto social</w:t>
      </w:r>
      <w:r w:rsidR="005D35FC" w:rsidRPr="00E858D2">
        <w:rPr>
          <w:rFonts w:ascii="Arial" w:eastAsia="Calibri" w:hAnsi="Arial" w:cs="Arial"/>
          <w:bCs/>
          <w:sz w:val="22"/>
          <w:lang w:val="es-ES_tradnl"/>
        </w:rPr>
        <w:t xml:space="preserve"> y las que comprende el </w:t>
      </w:r>
      <w:r w:rsidR="005D35FC" w:rsidRPr="00E858D2">
        <w:rPr>
          <w:rFonts w:ascii="Arial" w:eastAsia="Calibri" w:hAnsi="Arial" w:cs="Arial"/>
          <w:bCs/>
          <w:i/>
          <w:iCs/>
          <w:sz w:val="22"/>
          <w:lang w:val="es-ES_tradnl"/>
        </w:rPr>
        <w:t>giro ordinario</w:t>
      </w:r>
      <w:r w:rsidR="005D35FC" w:rsidRPr="00E858D2">
        <w:rPr>
          <w:rFonts w:ascii="Arial" w:eastAsia="Calibri" w:hAnsi="Arial" w:cs="Arial"/>
          <w:bCs/>
          <w:sz w:val="22"/>
          <w:lang w:val="es-ES_tradnl"/>
        </w:rPr>
        <w:t xml:space="preserve">, ya que como precisa la Superintendencia de Sociedades, entre </w:t>
      </w:r>
      <w:r w:rsidR="005D082C" w:rsidRPr="00E858D2">
        <w:rPr>
          <w:rFonts w:ascii="Arial" w:eastAsia="Calibri" w:hAnsi="Arial" w:cs="Arial"/>
          <w:bCs/>
          <w:sz w:val="22"/>
          <w:lang w:val="es-ES_tradnl"/>
        </w:rPr>
        <w:t xml:space="preserve">lo que designan </w:t>
      </w:r>
      <w:r w:rsidR="005D35FC" w:rsidRPr="00E858D2">
        <w:rPr>
          <w:rFonts w:ascii="Arial" w:eastAsia="Calibri" w:hAnsi="Arial" w:cs="Arial"/>
          <w:bCs/>
          <w:sz w:val="22"/>
          <w:lang w:val="es-ES_tradnl"/>
        </w:rPr>
        <w:t>estas</w:t>
      </w:r>
      <w:r w:rsidR="005D082C" w:rsidRPr="00E858D2">
        <w:rPr>
          <w:rFonts w:ascii="Arial" w:eastAsia="Calibri" w:hAnsi="Arial" w:cs="Arial"/>
          <w:bCs/>
          <w:sz w:val="22"/>
          <w:lang w:val="es-ES_tradnl"/>
        </w:rPr>
        <w:t xml:space="preserve"> categorías</w:t>
      </w:r>
      <w:r w:rsidR="005D35FC" w:rsidRPr="00E858D2">
        <w:rPr>
          <w:rFonts w:ascii="Arial" w:eastAsia="Calibri" w:hAnsi="Arial" w:cs="Arial"/>
          <w:bCs/>
          <w:sz w:val="22"/>
          <w:lang w:val="es-ES_tradnl"/>
        </w:rPr>
        <w:t xml:space="preserve"> existe una relación de g</w:t>
      </w:r>
      <w:r w:rsidR="008556C0" w:rsidRPr="00E858D2">
        <w:rPr>
          <w:rFonts w:ascii="Arial" w:eastAsia="Calibri" w:hAnsi="Arial" w:cs="Arial"/>
          <w:bCs/>
          <w:sz w:val="22"/>
          <w:lang w:val="es-ES_tradnl"/>
        </w:rPr>
        <w:t>é</w:t>
      </w:r>
      <w:r w:rsidR="005D35FC" w:rsidRPr="00E858D2">
        <w:rPr>
          <w:rFonts w:ascii="Arial" w:eastAsia="Calibri" w:hAnsi="Arial" w:cs="Arial"/>
          <w:bCs/>
          <w:sz w:val="22"/>
          <w:lang w:val="es-ES_tradnl"/>
        </w:rPr>
        <w:t xml:space="preserve">nero </w:t>
      </w:r>
      <w:r w:rsidR="005D082C" w:rsidRPr="00E858D2">
        <w:rPr>
          <w:rFonts w:ascii="Arial" w:eastAsia="Calibri" w:hAnsi="Arial" w:cs="Arial"/>
          <w:bCs/>
          <w:sz w:val="22"/>
          <w:lang w:val="es-ES_tradnl"/>
        </w:rPr>
        <w:t xml:space="preserve">a </w:t>
      </w:r>
      <w:r w:rsidR="005D35FC" w:rsidRPr="00E858D2">
        <w:rPr>
          <w:rFonts w:ascii="Arial" w:eastAsia="Calibri" w:hAnsi="Arial" w:cs="Arial"/>
          <w:bCs/>
          <w:sz w:val="22"/>
          <w:lang w:val="es-ES_tradnl"/>
        </w:rPr>
        <w:t>especie</w:t>
      </w:r>
      <w:r w:rsidR="005D082C" w:rsidRPr="00E858D2">
        <w:rPr>
          <w:rFonts w:ascii="Arial" w:eastAsia="Calibri" w:hAnsi="Arial" w:cs="Arial"/>
          <w:bCs/>
          <w:sz w:val="22"/>
          <w:lang w:val="es-ES_tradnl"/>
        </w:rPr>
        <w:t xml:space="preserve">. En ese sentido, de acuerdo con este criterio, </w:t>
      </w:r>
      <w:r w:rsidR="00CE343E" w:rsidRPr="00E858D2">
        <w:rPr>
          <w:rFonts w:ascii="Arial" w:eastAsia="Calibri" w:hAnsi="Arial" w:cs="Arial"/>
          <w:bCs/>
          <w:sz w:val="22"/>
          <w:lang w:val="es-ES_tradnl"/>
        </w:rPr>
        <w:t>las</w:t>
      </w:r>
      <w:r w:rsidR="00732686" w:rsidRPr="00E858D2">
        <w:rPr>
          <w:rFonts w:ascii="Arial" w:eastAsia="Calibri" w:hAnsi="Arial" w:cs="Arial"/>
          <w:bCs/>
          <w:sz w:val="22"/>
          <w:lang w:val="es-ES_tradnl"/>
        </w:rPr>
        <w:t xml:space="preserve"> </w:t>
      </w:r>
      <w:r w:rsidR="005D082C" w:rsidRPr="00E858D2">
        <w:rPr>
          <w:rFonts w:ascii="Arial" w:eastAsia="Calibri" w:hAnsi="Arial" w:cs="Arial"/>
          <w:bCs/>
          <w:sz w:val="22"/>
          <w:lang w:val="es-ES_tradnl"/>
        </w:rPr>
        <w:t>actividad</w:t>
      </w:r>
      <w:r w:rsidR="00CE343E" w:rsidRPr="00E858D2">
        <w:rPr>
          <w:rFonts w:ascii="Arial" w:eastAsia="Calibri" w:hAnsi="Arial" w:cs="Arial"/>
          <w:bCs/>
          <w:sz w:val="22"/>
          <w:lang w:val="es-ES_tradnl"/>
        </w:rPr>
        <w:t>es</w:t>
      </w:r>
      <w:r w:rsidR="005D082C" w:rsidRPr="00E858D2">
        <w:rPr>
          <w:rFonts w:ascii="Arial" w:eastAsia="Calibri" w:hAnsi="Arial" w:cs="Arial"/>
          <w:bCs/>
          <w:sz w:val="22"/>
          <w:lang w:val="es-ES_tradnl"/>
        </w:rPr>
        <w:t xml:space="preserve"> </w:t>
      </w:r>
      <w:r w:rsidR="00CE343E" w:rsidRPr="00E858D2">
        <w:rPr>
          <w:rFonts w:ascii="Arial" w:eastAsia="Calibri" w:hAnsi="Arial" w:cs="Arial"/>
          <w:bCs/>
          <w:sz w:val="22"/>
          <w:lang w:val="es-ES_tradnl"/>
        </w:rPr>
        <w:t xml:space="preserve">que </w:t>
      </w:r>
      <w:r w:rsidR="005D082C" w:rsidRPr="00E858D2">
        <w:rPr>
          <w:rFonts w:ascii="Arial" w:eastAsia="Calibri" w:hAnsi="Arial" w:cs="Arial"/>
          <w:bCs/>
          <w:sz w:val="22"/>
          <w:lang w:val="es-ES_tradnl"/>
        </w:rPr>
        <w:t>ha</w:t>
      </w:r>
      <w:r w:rsidR="00CE343E" w:rsidRPr="00E858D2">
        <w:rPr>
          <w:rFonts w:ascii="Arial" w:eastAsia="Calibri" w:hAnsi="Arial" w:cs="Arial"/>
          <w:bCs/>
          <w:sz w:val="22"/>
          <w:lang w:val="es-ES_tradnl"/>
        </w:rPr>
        <w:t>cen</w:t>
      </w:r>
      <w:r w:rsidR="005D082C" w:rsidRPr="00E858D2">
        <w:rPr>
          <w:rFonts w:ascii="Arial" w:eastAsia="Calibri" w:hAnsi="Arial" w:cs="Arial"/>
          <w:bCs/>
          <w:sz w:val="22"/>
          <w:lang w:val="es-ES_tradnl"/>
        </w:rPr>
        <w:t xml:space="preserve"> parte del </w:t>
      </w:r>
      <w:r w:rsidR="005D082C" w:rsidRPr="00E858D2">
        <w:rPr>
          <w:rFonts w:ascii="Arial" w:eastAsia="Calibri" w:hAnsi="Arial" w:cs="Arial"/>
          <w:bCs/>
          <w:i/>
          <w:iCs/>
          <w:sz w:val="22"/>
          <w:lang w:val="es-ES_tradnl"/>
        </w:rPr>
        <w:t xml:space="preserve">giro </w:t>
      </w:r>
      <w:r w:rsidR="00C6723F" w:rsidRPr="00E858D2">
        <w:rPr>
          <w:rFonts w:ascii="Arial" w:eastAsia="Calibri" w:hAnsi="Arial" w:cs="Arial"/>
          <w:bCs/>
          <w:i/>
          <w:iCs/>
          <w:sz w:val="22"/>
          <w:lang w:val="es-ES_tradnl"/>
        </w:rPr>
        <w:t>ordinario</w:t>
      </w:r>
      <w:r w:rsidR="005D082C" w:rsidRPr="00E858D2">
        <w:rPr>
          <w:rFonts w:ascii="Arial" w:eastAsia="Calibri" w:hAnsi="Arial" w:cs="Arial"/>
          <w:bCs/>
          <w:i/>
          <w:iCs/>
          <w:sz w:val="22"/>
          <w:lang w:val="es-ES_tradnl"/>
        </w:rPr>
        <w:t xml:space="preserve"> </w:t>
      </w:r>
      <w:r w:rsidR="00CE343E" w:rsidRPr="00E858D2">
        <w:rPr>
          <w:rFonts w:ascii="Arial" w:eastAsia="Calibri" w:hAnsi="Arial" w:cs="Arial"/>
          <w:bCs/>
          <w:sz w:val="22"/>
          <w:lang w:val="es-ES_tradnl"/>
        </w:rPr>
        <w:t>no son solo aquellas que están</w:t>
      </w:r>
      <w:r w:rsidR="00732686" w:rsidRPr="00E858D2">
        <w:rPr>
          <w:rFonts w:ascii="Arial" w:eastAsia="Calibri" w:hAnsi="Arial" w:cs="Arial"/>
          <w:bCs/>
          <w:sz w:val="22"/>
          <w:lang w:val="es-ES_tradnl"/>
        </w:rPr>
        <w:t xml:space="preserve"> efectivamente </w:t>
      </w:r>
      <w:r w:rsidR="005D082C" w:rsidRPr="00E858D2">
        <w:rPr>
          <w:rFonts w:ascii="Arial" w:eastAsia="Calibri" w:hAnsi="Arial" w:cs="Arial"/>
          <w:bCs/>
          <w:sz w:val="22"/>
          <w:lang w:val="es-ES_tradnl"/>
        </w:rPr>
        <w:t>comprendida</w:t>
      </w:r>
      <w:r w:rsidR="00CE343E" w:rsidRPr="00E858D2">
        <w:rPr>
          <w:rFonts w:ascii="Arial" w:eastAsia="Calibri" w:hAnsi="Arial" w:cs="Arial"/>
          <w:bCs/>
          <w:sz w:val="22"/>
          <w:lang w:val="es-ES_tradnl"/>
        </w:rPr>
        <w:t>s</w:t>
      </w:r>
      <w:r w:rsidR="005D082C" w:rsidRPr="00E858D2">
        <w:rPr>
          <w:rFonts w:ascii="Arial" w:eastAsia="Calibri" w:hAnsi="Arial" w:cs="Arial"/>
          <w:bCs/>
          <w:sz w:val="22"/>
          <w:lang w:val="es-ES_tradnl"/>
        </w:rPr>
        <w:t xml:space="preserve"> </w:t>
      </w:r>
      <w:r w:rsidR="00C6723F" w:rsidRPr="00E858D2">
        <w:rPr>
          <w:rFonts w:ascii="Arial" w:eastAsia="Calibri" w:hAnsi="Arial" w:cs="Arial"/>
          <w:bCs/>
          <w:sz w:val="22"/>
          <w:lang w:val="es-ES_tradnl"/>
        </w:rPr>
        <w:t xml:space="preserve">dentro del objeto </w:t>
      </w:r>
      <w:r w:rsidR="00732686" w:rsidRPr="00E858D2">
        <w:rPr>
          <w:rFonts w:ascii="Arial" w:eastAsia="Calibri" w:hAnsi="Arial" w:cs="Arial"/>
          <w:bCs/>
          <w:sz w:val="22"/>
          <w:lang w:val="es-ES_tradnl"/>
        </w:rPr>
        <w:t xml:space="preserve">social, </w:t>
      </w:r>
      <w:r w:rsidR="00C6723F" w:rsidRPr="00E858D2">
        <w:rPr>
          <w:rFonts w:ascii="Arial" w:eastAsia="Calibri" w:hAnsi="Arial" w:cs="Arial"/>
          <w:bCs/>
          <w:sz w:val="22"/>
          <w:lang w:val="es-ES_tradnl"/>
        </w:rPr>
        <w:t>sino que</w:t>
      </w:r>
      <w:r w:rsidR="00CE343E" w:rsidRPr="00E858D2">
        <w:rPr>
          <w:rFonts w:ascii="Arial" w:eastAsia="Calibri" w:hAnsi="Arial" w:cs="Arial"/>
          <w:bCs/>
          <w:sz w:val="22"/>
          <w:lang w:val="es-ES_tradnl"/>
        </w:rPr>
        <w:t>,</w:t>
      </w:r>
      <w:r w:rsidR="00C6723F" w:rsidRPr="00E858D2">
        <w:rPr>
          <w:rFonts w:ascii="Arial" w:eastAsia="Calibri" w:hAnsi="Arial" w:cs="Arial"/>
          <w:bCs/>
          <w:sz w:val="22"/>
          <w:lang w:val="es-ES_tradnl"/>
        </w:rPr>
        <w:t xml:space="preserve"> además</w:t>
      </w:r>
      <w:r w:rsidR="00CE343E" w:rsidRPr="00E858D2">
        <w:rPr>
          <w:rFonts w:ascii="Arial" w:eastAsia="Calibri" w:hAnsi="Arial" w:cs="Arial"/>
          <w:bCs/>
          <w:sz w:val="22"/>
          <w:lang w:val="es-ES_tradnl"/>
        </w:rPr>
        <w:t>, se extiende a todas aquellas conexas</w:t>
      </w:r>
      <w:r w:rsidR="00732686" w:rsidRPr="00E858D2">
        <w:rPr>
          <w:rFonts w:ascii="Arial" w:eastAsia="Calibri" w:hAnsi="Arial" w:cs="Arial"/>
          <w:bCs/>
          <w:sz w:val="22"/>
          <w:lang w:val="es-ES_tradnl"/>
        </w:rPr>
        <w:t xml:space="preserve"> </w:t>
      </w:r>
      <w:r w:rsidR="00CE343E" w:rsidRPr="00E858D2">
        <w:rPr>
          <w:rFonts w:ascii="Arial" w:eastAsia="Calibri" w:hAnsi="Arial" w:cs="Arial"/>
          <w:bCs/>
          <w:sz w:val="22"/>
          <w:szCs w:val="22"/>
          <w:lang w:val="es-ES_tradnl"/>
        </w:rPr>
        <w:t xml:space="preserve">que se desarrollan en </w:t>
      </w:r>
      <w:r w:rsidR="007F4147" w:rsidRPr="00E858D2">
        <w:rPr>
          <w:rFonts w:ascii="Arial" w:eastAsia="Calibri" w:hAnsi="Arial" w:cs="Arial"/>
          <w:bCs/>
          <w:sz w:val="22"/>
          <w:szCs w:val="22"/>
          <w:lang w:val="es-ES_tradnl"/>
        </w:rPr>
        <w:t xml:space="preserve">la gestión </w:t>
      </w:r>
      <w:r w:rsidR="00FD4B74" w:rsidRPr="00E858D2">
        <w:rPr>
          <w:rFonts w:ascii="Arial" w:eastAsia="Calibri" w:hAnsi="Arial" w:cs="Arial"/>
          <w:bCs/>
          <w:sz w:val="22"/>
          <w:szCs w:val="22"/>
          <w:lang w:val="es-ES_tradnl"/>
        </w:rPr>
        <w:t>usual</w:t>
      </w:r>
      <w:r w:rsidR="007F4147" w:rsidRPr="00E858D2">
        <w:rPr>
          <w:rFonts w:ascii="Arial" w:eastAsia="Calibri" w:hAnsi="Arial" w:cs="Arial"/>
          <w:bCs/>
          <w:sz w:val="22"/>
          <w:szCs w:val="22"/>
          <w:lang w:val="es-ES_tradnl"/>
        </w:rPr>
        <w:t xml:space="preserve"> de los asuntos de la </w:t>
      </w:r>
      <w:r w:rsidR="007F4147" w:rsidRPr="00E858D2">
        <w:rPr>
          <w:rFonts w:ascii="Arial" w:eastAsia="Calibri" w:hAnsi="Arial" w:cs="Arial"/>
          <w:bCs/>
          <w:sz w:val="22"/>
          <w:szCs w:val="22"/>
          <w:lang w:val="es-ES_tradnl"/>
        </w:rPr>
        <w:lastRenderedPageBreak/>
        <w:t xml:space="preserve">sociedad. </w:t>
      </w:r>
      <w:r w:rsidR="00732686" w:rsidRPr="00E858D2">
        <w:rPr>
          <w:rFonts w:ascii="Arial" w:eastAsia="Calibri" w:hAnsi="Arial" w:cs="Arial"/>
          <w:bCs/>
          <w:sz w:val="22"/>
          <w:szCs w:val="22"/>
          <w:lang w:val="es-ES_tradnl"/>
        </w:rPr>
        <w:t xml:space="preserve">Esto significa que </w:t>
      </w:r>
      <w:r w:rsidR="00CE343E" w:rsidRPr="00E858D2">
        <w:rPr>
          <w:rFonts w:ascii="Arial" w:eastAsia="Calibri" w:hAnsi="Arial" w:cs="Arial"/>
          <w:bCs/>
          <w:sz w:val="22"/>
          <w:szCs w:val="22"/>
          <w:lang w:val="es-ES_tradnl"/>
        </w:rPr>
        <w:t xml:space="preserve">las actividades que hacen parte del </w:t>
      </w:r>
      <w:r w:rsidR="00CE343E" w:rsidRPr="00E858D2">
        <w:rPr>
          <w:rFonts w:ascii="Arial" w:eastAsia="Calibri" w:hAnsi="Arial" w:cs="Arial"/>
          <w:bCs/>
          <w:i/>
          <w:iCs/>
          <w:sz w:val="22"/>
          <w:szCs w:val="22"/>
          <w:lang w:val="es-ES_tradnl"/>
        </w:rPr>
        <w:t>giro ordinario</w:t>
      </w:r>
      <w:r w:rsidR="00CE343E" w:rsidRPr="00E858D2">
        <w:rPr>
          <w:rFonts w:ascii="Arial" w:eastAsia="Calibri" w:hAnsi="Arial" w:cs="Arial"/>
          <w:sz w:val="22"/>
          <w:szCs w:val="22"/>
        </w:rPr>
        <w:t xml:space="preserve"> son todas aquellas que hacen parte del objeto social, así como todas aquellas conexas al mismo</w:t>
      </w:r>
      <w:r w:rsidR="004C5CF2" w:rsidRPr="00E858D2">
        <w:rPr>
          <w:rFonts w:ascii="Arial" w:eastAsia="Calibri" w:hAnsi="Arial" w:cs="Arial"/>
          <w:sz w:val="22"/>
          <w:szCs w:val="22"/>
        </w:rPr>
        <w:t xml:space="preserve">, </w:t>
      </w:r>
      <w:r w:rsidR="003D4A3E" w:rsidRPr="00E858D2">
        <w:rPr>
          <w:rFonts w:ascii="Arial" w:eastAsia="Calibri" w:hAnsi="Arial" w:cs="Arial"/>
          <w:sz w:val="22"/>
          <w:szCs w:val="22"/>
        </w:rPr>
        <w:t>siguiendo</w:t>
      </w:r>
      <w:r w:rsidR="00851A2B" w:rsidRPr="00E858D2">
        <w:rPr>
          <w:rFonts w:ascii="Arial" w:eastAsia="Calibri" w:hAnsi="Arial" w:cs="Arial"/>
          <w:sz w:val="22"/>
          <w:szCs w:val="22"/>
        </w:rPr>
        <w:t xml:space="preserve"> lo </w:t>
      </w:r>
      <w:r w:rsidR="004C5CF2" w:rsidRPr="00E858D2">
        <w:rPr>
          <w:rFonts w:ascii="Arial" w:eastAsia="Calibri" w:hAnsi="Arial" w:cs="Arial"/>
          <w:sz w:val="22"/>
          <w:szCs w:val="22"/>
        </w:rPr>
        <w:t>señalado por l</w:t>
      </w:r>
      <w:r w:rsidR="00851A2B" w:rsidRPr="00E858D2">
        <w:rPr>
          <w:rFonts w:ascii="Arial" w:eastAsia="Calibri" w:hAnsi="Arial" w:cs="Arial"/>
          <w:sz w:val="22"/>
          <w:szCs w:val="22"/>
        </w:rPr>
        <w:t>a jurisprudencia del</w:t>
      </w:r>
      <w:r w:rsidR="004C5CF2" w:rsidRPr="00E858D2">
        <w:rPr>
          <w:rFonts w:ascii="Arial" w:eastAsia="Calibri" w:hAnsi="Arial" w:cs="Arial"/>
          <w:sz w:val="22"/>
          <w:szCs w:val="22"/>
        </w:rPr>
        <w:t xml:space="preserve"> Consejo de Estado. </w:t>
      </w:r>
      <w:r w:rsidR="00CE343E" w:rsidRPr="00E858D2">
        <w:rPr>
          <w:rFonts w:ascii="Arial" w:eastAsia="Calibri" w:hAnsi="Arial" w:cs="Arial"/>
          <w:sz w:val="22"/>
          <w:szCs w:val="22"/>
        </w:rPr>
        <w:t xml:space="preserve">  </w:t>
      </w:r>
      <w:r w:rsidR="00CE343E" w:rsidRPr="00E858D2">
        <w:rPr>
          <w:rFonts w:ascii="Arial" w:eastAsia="Calibri" w:hAnsi="Arial" w:cs="Arial"/>
          <w:bCs/>
          <w:sz w:val="22"/>
          <w:lang w:val="es-ES_tradnl"/>
        </w:rPr>
        <w:t xml:space="preserve"> </w:t>
      </w:r>
    </w:p>
    <w:p w14:paraId="168B10C8" w14:textId="25D1A6BC" w:rsidR="0020091A" w:rsidRPr="00E858D2" w:rsidRDefault="001B629D"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8E3DD6" w:rsidRPr="00E858D2">
        <w:rPr>
          <w:rFonts w:ascii="Arial" w:eastAsia="Calibri" w:hAnsi="Arial" w:cs="Arial"/>
          <w:bCs/>
          <w:sz w:val="22"/>
          <w:lang w:val="es-ES_tradnl"/>
        </w:rPr>
        <w:t>En relación con</w:t>
      </w:r>
      <w:r w:rsidR="00A063D2" w:rsidRPr="00E858D2">
        <w:rPr>
          <w:rFonts w:ascii="Arial" w:eastAsia="Calibri" w:hAnsi="Arial" w:cs="Arial"/>
          <w:bCs/>
          <w:sz w:val="22"/>
          <w:lang w:val="es-ES_tradnl"/>
        </w:rPr>
        <w:t xml:space="preserve">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w:t>
      </w:r>
      <w:r w:rsidR="00FD4B74" w:rsidRPr="00E858D2">
        <w:rPr>
          <w:rFonts w:ascii="Arial" w:eastAsia="Calibri" w:hAnsi="Arial" w:cs="Arial"/>
          <w:bCs/>
          <w:sz w:val="22"/>
          <w:lang w:val="es-ES_tradnl"/>
        </w:rPr>
        <w:t>,</w:t>
      </w:r>
      <w:r w:rsidR="00A063D2" w:rsidRPr="00E858D2">
        <w:rPr>
          <w:rFonts w:ascii="Arial" w:eastAsia="Calibri" w:hAnsi="Arial" w:cs="Arial"/>
          <w:bCs/>
          <w:sz w:val="22"/>
          <w:lang w:val="es-ES_tradnl"/>
        </w:rPr>
        <w:t xml:space="preserve"> disponga algo diferente, la expresión </w:t>
      </w:r>
      <w:r w:rsidR="00A063D2" w:rsidRPr="00E858D2">
        <w:rPr>
          <w:rFonts w:ascii="Arial" w:eastAsia="Calibri" w:hAnsi="Arial" w:cs="Arial"/>
          <w:bCs/>
          <w:i/>
          <w:iCs/>
          <w:sz w:val="22"/>
          <w:lang w:val="es-ES_tradnl"/>
        </w:rPr>
        <w:t>giro ordinario</w:t>
      </w:r>
      <w:r w:rsidR="00FD4B74" w:rsidRPr="00E858D2">
        <w:rPr>
          <w:rFonts w:ascii="Arial" w:eastAsia="Calibri" w:hAnsi="Arial" w:cs="Arial"/>
          <w:bCs/>
          <w:i/>
          <w:iCs/>
          <w:sz w:val="22"/>
          <w:lang w:val="es-ES_tradnl"/>
        </w:rPr>
        <w:t xml:space="preserve"> </w:t>
      </w:r>
      <w:r w:rsidR="00FD4B74" w:rsidRPr="00E858D2">
        <w:rPr>
          <w:rFonts w:ascii="Arial" w:eastAsia="Calibri" w:hAnsi="Arial" w:cs="Arial"/>
          <w:bCs/>
          <w:sz w:val="22"/>
          <w:lang w:val="es-ES_tradnl"/>
        </w:rPr>
        <w:t>en dicha norma</w:t>
      </w:r>
      <w:r w:rsidR="00CC35F1" w:rsidRPr="00E858D2">
        <w:rPr>
          <w:rFonts w:ascii="Arial" w:eastAsia="Calibri" w:hAnsi="Arial" w:cs="Arial"/>
          <w:bCs/>
          <w:sz w:val="22"/>
          <w:lang w:val="es-ES_tradnl"/>
        </w:rPr>
        <w:t xml:space="preserve"> se usa para designar</w:t>
      </w:r>
      <w:r w:rsidR="00A063D2" w:rsidRPr="00E858D2">
        <w:rPr>
          <w:rFonts w:ascii="Arial" w:eastAsia="Calibri" w:hAnsi="Arial" w:cs="Arial"/>
          <w:bCs/>
          <w:sz w:val="22"/>
          <w:lang w:val="es-ES_tradnl"/>
        </w:rPr>
        <w:t xml:space="preserve"> </w:t>
      </w:r>
      <w:r w:rsidR="00FD4B74" w:rsidRPr="00E858D2">
        <w:rPr>
          <w:rFonts w:ascii="Arial" w:eastAsia="Calibri" w:hAnsi="Arial" w:cs="Arial"/>
          <w:bCs/>
          <w:sz w:val="22"/>
          <w:lang w:val="es-ES_tradnl"/>
        </w:rPr>
        <w:t>a la contratación directamente relacionada con los asuntos de la gestión habitual u ordinaria de los tipos de entidades mencionadas en el parágrafo</w:t>
      </w:r>
      <w:r w:rsidR="00CC35F1" w:rsidRPr="00E858D2">
        <w:rPr>
          <w:rFonts w:ascii="Arial" w:eastAsia="Calibri" w:hAnsi="Arial" w:cs="Arial"/>
          <w:bCs/>
          <w:sz w:val="22"/>
          <w:lang w:val="es-ES_tradnl"/>
        </w:rPr>
        <w:t xml:space="preserve">. No obstante, la determinación de las actividades que comprenden el </w:t>
      </w:r>
      <w:r w:rsidR="00CC35F1" w:rsidRPr="00E858D2">
        <w:rPr>
          <w:rFonts w:ascii="Arial" w:eastAsia="Calibri" w:hAnsi="Arial" w:cs="Arial"/>
          <w:bCs/>
          <w:i/>
          <w:iCs/>
          <w:sz w:val="22"/>
          <w:lang w:val="es-ES_tradnl"/>
        </w:rPr>
        <w:t>giro ordinario</w:t>
      </w:r>
      <w:r w:rsidR="00CC35F1" w:rsidRPr="00E858D2">
        <w:rPr>
          <w:rFonts w:ascii="Arial" w:eastAsia="Calibri" w:hAnsi="Arial" w:cs="Arial"/>
          <w:bCs/>
          <w:sz w:val="22"/>
          <w:lang w:val="es-ES_tradnl"/>
        </w:rPr>
        <w:t xml:space="preserve"> es un asunto que debe establecerse en cada caso concreto</w:t>
      </w:r>
      <w:r w:rsidR="00727936" w:rsidRPr="00E858D2">
        <w:rPr>
          <w:rFonts w:ascii="Arial" w:eastAsia="Calibri" w:hAnsi="Arial" w:cs="Arial"/>
          <w:bCs/>
          <w:sz w:val="22"/>
          <w:lang w:val="es-ES_tradnl"/>
        </w:rPr>
        <w:t xml:space="preserve"> por parte de las entidades estatales</w:t>
      </w:r>
      <w:r w:rsidR="00707C5A" w:rsidRPr="00E858D2">
        <w:rPr>
          <w:rFonts w:ascii="Arial" w:eastAsia="Calibri" w:hAnsi="Arial" w:cs="Arial"/>
          <w:bCs/>
          <w:sz w:val="22"/>
          <w:lang w:val="es-ES_tradnl"/>
        </w:rPr>
        <w:t xml:space="preserve"> –analizando lo establecido en sus actos de creación y verificando l</w:t>
      </w:r>
      <w:r w:rsidR="00B17845" w:rsidRPr="00E858D2">
        <w:rPr>
          <w:rFonts w:ascii="Arial" w:eastAsia="Calibri" w:hAnsi="Arial" w:cs="Arial"/>
          <w:bCs/>
          <w:sz w:val="22"/>
          <w:lang w:val="es-ES_tradnl"/>
        </w:rPr>
        <w:t>os negocios habituales u ordinarios que desarrollan–</w:t>
      </w:r>
      <w:r w:rsidR="00CC35F1" w:rsidRPr="00E858D2">
        <w:rPr>
          <w:rFonts w:ascii="Arial" w:eastAsia="Calibri" w:hAnsi="Arial" w:cs="Arial"/>
          <w:bCs/>
          <w:sz w:val="22"/>
          <w:lang w:val="es-ES_tradnl"/>
        </w:rPr>
        <w:t xml:space="preserve">, </w:t>
      </w:r>
      <w:r w:rsidR="00846FE3" w:rsidRPr="00E858D2">
        <w:rPr>
          <w:rFonts w:ascii="Arial" w:eastAsia="Calibri" w:hAnsi="Arial" w:cs="Arial"/>
          <w:bCs/>
          <w:sz w:val="22"/>
          <w:lang w:val="es-ES_tradnl"/>
        </w:rPr>
        <w:t>pues</w:t>
      </w:r>
      <w:r w:rsidR="00CC35F1" w:rsidRPr="00E858D2">
        <w:rPr>
          <w:rFonts w:ascii="Arial" w:eastAsia="Calibri" w:hAnsi="Arial" w:cs="Arial"/>
          <w:bCs/>
          <w:sz w:val="22"/>
          <w:lang w:val="es-ES_tradnl"/>
        </w:rPr>
        <w:t xml:space="preserve"> el parágrafo del artículo 56 </w:t>
      </w:r>
      <w:r w:rsidR="00CC35F1" w:rsidRPr="00E858D2">
        <w:rPr>
          <w:rFonts w:ascii="Arial" w:eastAsia="Calibri" w:hAnsi="Arial" w:cs="Arial"/>
          <w:bCs/>
          <w:i/>
          <w:iCs/>
          <w:sz w:val="22"/>
          <w:lang w:val="es-ES_tradnl"/>
        </w:rPr>
        <w:t>ejusdem</w:t>
      </w:r>
      <w:r w:rsidR="00CC35F1" w:rsidRPr="00E858D2">
        <w:rPr>
          <w:rFonts w:ascii="Arial" w:eastAsia="Calibri" w:hAnsi="Arial" w:cs="Arial"/>
          <w:bCs/>
          <w:sz w:val="22"/>
          <w:lang w:val="es-ES_tradnl"/>
        </w:rPr>
        <w:t xml:space="preserve"> se limita a enunciar algunos tipos de entidades estatales, las cuales no solo difieren en su naturaleza jurídica, sino </w:t>
      </w:r>
      <w:r w:rsidRPr="00E858D2">
        <w:rPr>
          <w:rFonts w:ascii="Arial" w:eastAsia="Calibri" w:hAnsi="Arial" w:cs="Arial"/>
          <w:bCs/>
          <w:sz w:val="22"/>
          <w:lang w:val="es-ES_tradnl"/>
        </w:rPr>
        <w:t>también</w:t>
      </w:r>
      <w:r w:rsidR="00CC35F1" w:rsidRPr="00E858D2">
        <w:rPr>
          <w:rFonts w:ascii="Arial" w:eastAsia="Calibri" w:hAnsi="Arial" w:cs="Arial"/>
          <w:bCs/>
          <w:sz w:val="22"/>
          <w:lang w:val="es-ES_tradnl"/>
        </w:rPr>
        <w:t xml:space="preserve"> </w:t>
      </w:r>
      <w:r w:rsidRPr="00E858D2">
        <w:rPr>
          <w:rFonts w:ascii="Arial" w:eastAsia="Calibri" w:hAnsi="Arial" w:cs="Arial"/>
          <w:bCs/>
          <w:sz w:val="22"/>
          <w:lang w:val="es-ES_tradnl"/>
        </w:rPr>
        <w:t>en las</w:t>
      </w:r>
      <w:r w:rsidR="00CC35F1" w:rsidRPr="00E858D2">
        <w:rPr>
          <w:rFonts w:ascii="Arial" w:eastAsia="Calibri" w:hAnsi="Arial" w:cs="Arial"/>
          <w:bCs/>
          <w:sz w:val="22"/>
          <w:lang w:val="es-ES_tradnl"/>
        </w:rPr>
        <w:t xml:space="preserve"> actividades </w:t>
      </w:r>
      <w:r w:rsidRPr="00E858D2">
        <w:rPr>
          <w:rFonts w:ascii="Arial" w:eastAsia="Calibri" w:hAnsi="Arial" w:cs="Arial"/>
          <w:bCs/>
          <w:sz w:val="22"/>
          <w:lang w:val="es-ES_tradnl"/>
        </w:rPr>
        <w:t xml:space="preserve">que </w:t>
      </w:r>
      <w:r w:rsidR="00B17845" w:rsidRPr="00E858D2">
        <w:rPr>
          <w:rFonts w:ascii="Arial" w:eastAsia="Calibri" w:hAnsi="Arial" w:cs="Arial"/>
          <w:bCs/>
          <w:sz w:val="22"/>
          <w:lang w:val="es-ES_tradnl"/>
        </w:rPr>
        <w:t>llevan a cabo</w:t>
      </w:r>
      <w:r w:rsidRPr="00E858D2">
        <w:rPr>
          <w:rFonts w:ascii="Arial" w:eastAsia="Calibri" w:hAnsi="Arial" w:cs="Arial"/>
          <w:bCs/>
          <w:sz w:val="22"/>
          <w:lang w:val="es-ES_tradnl"/>
        </w:rPr>
        <w:t>.</w:t>
      </w:r>
      <w:r w:rsidR="00E0174D" w:rsidRPr="00E858D2">
        <w:rPr>
          <w:rFonts w:ascii="Arial" w:eastAsia="Calibri" w:hAnsi="Arial" w:cs="Arial"/>
          <w:bCs/>
          <w:sz w:val="22"/>
          <w:lang w:val="es-ES_tradnl"/>
        </w:rPr>
        <w:t xml:space="preserve"> </w:t>
      </w:r>
    </w:p>
    <w:p w14:paraId="5B662F33" w14:textId="4AAC2036" w:rsidR="00A063D2" w:rsidRPr="00E858D2" w:rsidRDefault="00E0174D" w:rsidP="001956D5">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w:t>
      </w:r>
      <w:r w:rsidR="00204CD7" w:rsidRPr="00E858D2">
        <w:rPr>
          <w:rFonts w:ascii="Arial" w:eastAsia="Calibri" w:hAnsi="Arial" w:cs="Arial"/>
          <w:bCs/>
          <w:sz w:val="22"/>
          <w:lang w:val="es-ES_tradnl"/>
        </w:rPr>
        <w:t>la Agencia Nacional de Contratación Pública</w:t>
      </w:r>
      <w:r w:rsidRPr="00E858D2">
        <w:rPr>
          <w:rFonts w:ascii="Arial" w:eastAsia="Calibri" w:hAnsi="Arial" w:cs="Arial"/>
          <w:bCs/>
          <w:sz w:val="22"/>
          <w:lang w:val="es-ES_tradnl"/>
        </w:rPr>
        <w:t xml:space="preserve">, </w:t>
      </w:r>
      <w:r w:rsidR="0020091A" w:rsidRPr="00E858D2">
        <w:rPr>
          <w:rFonts w:ascii="Arial" w:eastAsia="Calibri" w:hAnsi="Arial" w:cs="Arial"/>
          <w:bCs/>
          <w:sz w:val="22"/>
          <w:lang w:val="es-ES_tradnl"/>
        </w:rPr>
        <w:t>en sede consultiva,</w:t>
      </w:r>
      <w:r w:rsidRPr="00E858D2">
        <w:rPr>
          <w:rFonts w:ascii="Arial" w:eastAsia="Calibri" w:hAnsi="Arial" w:cs="Arial"/>
          <w:bCs/>
          <w:sz w:val="22"/>
          <w:lang w:val="es-ES_tradnl"/>
        </w:rPr>
        <w:t xml:space="preserve"> pueda determinar</w:t>
      </w:r>
      <w:r w:rsidR="0020091A" w:rsidRPr="00E858D2">
        <w:rPr>
          <w:rFonts w:ascii="Arial" w:eastAsia="Calibri" w:hAnsi="Arial" w:cs="Arial"/>
          <w:bCs/>
          <w:sz w:val="22"/>
          <w:lang w:val="es-ES_tradnl"/>
        </w:rPr>
        <w:t>,</w:t>
      </w:r>
      <w:r w:rsidRPr="00E858D2">
        <w:rPr>
          <w:rFonts w:ascii="Arial" w:eastAsia="Calibri" w:hAnsi="Arial" w:cs="Arial"/>
          <w:bCs/>
          <w:sz w:val="22"/>
          <w:lang w:val="es-ES_tradnl"/>
        </w:rPr>
        <w:t xml:space="preserve"> con un criterio </w:t>
      </w:r>
      <w:r w:rsidR="00E24A1C" w:rsidRPr="00E858D2">
        <w:rPr>
          <w:rFonts w:ascii="Arial" w:eastAsia="Calibri" w:hAnsi="Arial" w:cs="Arial"/>
          <w:bCs/>
          <w:sz w:val="22"/>
          <w:lang w:val="es-ES_tradnl"/>
        </w:rPr>
        <w:t>universal</w:t>
      </w:r>
      <w:r w:rsidR="0020091A" w:rsidRPr="00E858D2">
        <w:rPr>
          <w:rFonts w:ascii="Arial" w:eastAsia="Calibri" w:hAnsi="Arial" w:cs="Arial"/>
          <w:bCs/>
          <w:sz w:val="22"/>
          <w:lang w:val="es-ES_tradnl"/>
        </w:rPr>
        <w:t xml:space="preserve"> y absoluto,</w:t>
      </w:r>
      <w:r w:rsidR="00E24A1C" w:rsidRPr="00E858D2">
        <w:rPr>
          <w:rFonts w:ascii="Arial" w:eastAsia="Calibri" w:hAnsi="Arial" w:cs="Arial"/>
          <w:bCs/>
          <w:sz w:val="22"/>
          <w:lang w:val="es-ES_tradnl"/>
        </w:rPr>
        <w:t xml:space="preserve"> qué actividades</w:t>
      </w:r>
      <w:r w:rsidR="00E05A0E" w:rsidRPr="00E858D2">
        <w:rPr>
          <w:rFonts w:ascii="Arial" w:eastAsia="Calibri" w:hAnsi="Arial" w:cs="Arial"/>
          <w:bCs/>
          <w:sz w:val="22"/>
          <w:lang w:val="es-ES_tradnl"/>
        </w:rPr>
        <w:t xml:space="preserve"> específicas</w:t>
      </w:r>
      <w:r w:rsidR="00E24A1C" w:rsidRPr="00E858D2">
        <w:rPr>
          <w:rFonts w:ascii="Arial" w:eastAsia="Calibri" w:hAnsi="Arial" w:cs="Arial"/>
          <w:bCs/>
          <w:sz w:val="22"/>
          <w:lang w:val="es-ES_tradnl"/>
        </w:rPr>
        <w:t xml:space="preserve"> hacen parte del giro ordinario de los negocios</w:t>
      </w:r>
      <w:r w:rsidR="00955F47" w:rsidRPr="00E858D2">
        <w:rPr>
          <w:rFonts w:ascii="Arial" w:eastAsia="Calibri" w:hAnsi="Arial" w:cs="Arial"/>
          <w:bCs/>
          <w:sz w:val="22"/>
          <w:lang w:val="es-ES_tradnl"/>
        </w:rPr>
        <w:t xml:space="preserve"> de dichas entidades</w:t>
      </w:r>
      <w:r w:rsidR="00E24A1C" w:rsidRPr="00E858D2">
        <w:rPr>
          <w:rFonts w:ascii="Arial" w:eastAsia="Calibri" w:hAnsi="Arial" w:cs="Arial"/>
          <w:bCs/>
          <w:sz w:val="22"/>
          <w:lang w:val="es-ES_tradnl"/>
        </w:rPr>
        <w:t xml:space="preserve"> y cuáles escapan de </w:t>
      </w:r>
      <w:r w:rsidR="00796A5C" w:rsidRPr="00E858D2">
        <w:rPr>
          <w:rFonts w:ascii="Arial" w:eastAsia="Calibri" w:hAnsi="Arial" w:cs="Arial"/>
          <w:bCs/>
          <w:sz w:val="22"/>
          <w:lang w:val="es-ES_tradnl"/>
        </w:rPr>
        <w:t>este</w:t>
      </w:r>
      <w:r w:rsidR="00E24A1C" w:rsidRPr="00E858D2">
        <w:rPr>
          <w:rFonts w:ascii="Arial" w:eastAsia="Calibri" w:hAnsi="Arial" w:cs="Arial"/>
          <w:bCs/>
          <w:sz w:val="22"/>
          <w:lang w:val="es-ES_tradnl"/>
        </w:rPr>
        <w:t>, pues</w:t>
      </w:r>
      <w:r w:rsidR="00C42F66"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como se indicó</w:t>
      </w:r>
      <w:r w:rsidR="00955F47"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w:t>
      </w:r>
      <w:r w:rsidR="00955F47" w:rsidRPr="00E858D2">
        <w:rPr>
          <w:rFonts w:ascii="Arial" w:eastAsia="Calibri" w:hAnsi="Arial" w:cs="Arial"/>
          <w:bCs/>
          <w:sz w:val="22"/>
          <w:lang w:val="es-ES_tradnl"/>
        </w:rPr>
        <w:t>al</w:t>
      </w:r>
      <w:r w:rsidR="00E24A1C" w:rsidRPr="00E858D2">
        <w:rPr>
          <w:rFonts w:ascii="Arial" w:eastAsia="Calibri" w:hAnsi="Arial" w:cs="Arial"/>
          <w:bCs/>
          <w:sz w:val="22"/>
          <w:lang w:val="es-ES_tradnl"/>
        </w:rPr>
        <w:t xml:space="preserve"> explic</w:t>
      </w:r>
      <w:r w:rsidR="00955F47" w:rsidRPr="00E858D2">
        <w:rPr>
          <w:rFonts w:ascii="Arial" w:eastAsia="Calibri" w:hAnsi="Arial" w:cs="Arial"/>
          <w:bCs/>
          <w:sz w:val="22"/>
          <w:lang w:val="es-ES_tradnl"/>
        </w:rPr>
        <w:t>ar</w:t>
      </w:r>
      <w:r w:rsidR="00E24A1C" w:rsidRPr="00E858D2">
        <w:rPr>
          <w:rFonts w:ascii="Arial" w:eastAsia="Calibri" w:hAnsi="Arial" w:cs="Arial"/>
          <w:bCs/>
          <w:sz w:val="22"/>
          <w:lang w:val="es-ES_tradnl"/>
        </w:rPr>
        <w:t xml:space="preserve"> la naturaleza de los conceptos jurídicos indeterminados, la </w:t>
      </w:r>
      <w:r w:rsidR="00B93D52" w:rsidRPr="00E858D2">
        <w:rPr>
          <w:rFonts w:ascii="Arial" w:eastAsia="Calibri" w:hAnsi="Arial" w:cs="Arial"/>
          <w:bCs/>
          <w:sz w:val="22"/>
          <w:lang w:val="es-ES_tradnl"/>
        </w:rPr>
        <w:t>concreción</w:t>
      </w:r>
      <w:r w:rsidR="00E24A1C" w:rsidRPr="00E858D2">
        <w:rPr>
          <w:rFonts w:ascii="Arial" w:eastAsia="Calibri" w:hAnsi="Arial" w:cs="Arial"/>
          <w:bCs/>
          <w:sz w:val="22"/>
          <w:lang w:val="es-ES_tradnl"/>
        </w:rPr>
        <w:t xml:space="preserve"> del al</w:t>
      </w:r>
      <w:r w:rsidR="0078532E" w:rsidRPr="00E858D2">
        <w:rPr>
          <w:rFonts w:ascii="Arial" w:eastAsia="Calibri" w:hAnsi="Arial" w:cs="Arial"/>
          <w:bCs/>
          <w:sz w:val="22"/>
          <w:lang w:val="es-ES_tradnl"/>
        </w:rPr>
        <w:t xml:space="preserve">cance de la expresión </w:t>
      </w:r>
      <w:r w:rsidR="0078532E" w:rsidRPr="00E858D2">
        <w:rPr>
          <w:rFonts w:ascii="Arial" w:eastAsia="Calibri" w:hAnsi="Arial" w:cs="Arial"/>
          <w:bCs/>
          <w:i/>
          <w:iCs/>
          <w:sz w:val="22"/>
          <w:lang w:val="es-ES_tradnl"/>
        </w:rPr>
        <w:t>giro ordinario</w:t>
      </w:r>
      <w:r w:rsidR="0078532E" w:rsidRPr="00E858D2">
        <w:rPr>
          <w:rFonts w:ascii="Arial" w:eastAsia="Calibri" w:hAnsi="Arial" w:cs="Arial"/>
          <w:bCs/>
          <w:sz w:val="22"/>
          <w:lang w:val="es-ES_tradnl"/>
        </w:rPr>
        <w:t xml:space="preserve"> debe </w:t>
      </w:r>
      <w:r w:rsidR="00B93D52" w:rsidRPr="00E858D2">
        <w:rPr>
          <w:rFonts w:ascii="Arial" w:eastAsia="Calibri" w:hAnsi="Arial" w:cs="Arial"/>
          <w:bCs/>
          <w:sz w:val="22"/>
          <w:lang w:val="es-ES_tradnl"/>
        </w:rPr>
        <w:t>hacerse</w:t>
      </w:r>
      <w:r w:rsidR="0078532E" w:rsidRPr="00E858D2">
        <w:rPr>
          <w:rFonts w:ascii="Arial" w:eastAsia="Calibri" w:hAnsi="Arial" w:cs="Arial"/>
          <w:bCs/>
          <w:sz w:val="22"/>
          <w:lang w:val="es-ES_tradnl"/>
        </w:rPr>
        <w:t xml:space="preserve"> en el caso concreto</w:t>
      </w:r>
      <w:r w:rsidR="0020091A" w:rsidRPr="00E858D2">
        <w:rPr>
          <w:rFonts w:ascii="Arial" w:eastAsia="Calibri" w:hAnsi="Arial" w:cs="Arial"/>
          <w:bCs/>
          <w:sz w:val="22"/>
          <w:lang w:val="es-ES_tradnl"/>
        </w:rPr>
        <w:t xml:space="preserve">, empleando </w:t>
      </w:r>
      <w:r w:rsidR="00C42F66" w:rsidRPr="00E858D2">
        <w:rPr>
          <w:rFonts w:ascii="Arial" w:eastAsia="Calibri" w:hAnsi="Arial" w:cs="Arial"/>
          <w:bCs/>
          <w:sz w:val="22"/>
          <w:lang w:val="es-ES_tradnl"/>
        </w:rPr>
        <w:t>un</w:t>
      </w:r>
      <w:r w:rsidR="0020091A" w:rsidRPr="00E858D2">
        <w:rPr>
          <w:rFonts w:ascii="Arial" w:eastAsia="Calibri" w:hAnsi="Arial" w:cs="Arial"/>
          <w:bCs/>
          <w:sz w:val="22"/>
          <w:lang w:val="es-ES_tradnl"/>
        </w:rPr>
        <w:t xml:space="preserve"> criterio de interpretación restrictiva. Ello en la medida en que el parágrafo del artículo 56 consagra una excepción a una regla general.</w:t>
      </w:r>
      <w:r w:rsidR="00955F47" w:rsidRPr="00E858D2">
        <w:rPr>
          <w:rFonts w:ascii="Arial" w:eastAsia="Calibri" w:hAnsi="Arial" w:cs="Arial"/>
          <w:bCs/>
          <w:sz w:val="22"/>
          <w:lang w:val="es-ES_tradnl"/>
        </w:rPr>
        <w:t xml:space="preserve"> Además, cada </w:t>
      </w:r>
      <w:r w:rsidR="00796A5C" w:rsidRPr="00E858D2">
        <w:rPr>
          <w:rFonts w:ascii="Arial" w:eastAsia="Calibri" w:hAnsi="Arial" w:cs="Arial"/>
          <w:bCs/>
          <w:sz w:val="22"/>
          <w:lang w:val="es-ES_tradnl"/>
        </w:rPr>
        <w:t xml:space="preserve">una de las </w:t>
      </w:r>
      <w:r w:rsidR="00955F47" w:rsidRPr="00E858D2">
        <w:rPr>
          <w:rFonts w:ascii="Arial" w:eastAsia="Calibri" w:hAnsi="Arial" w:cs="Arial"/>
          <w:bCs/>
          <w:sz w:val="22"/>
          <w:lang w:val="es-ES_tradnl"/>
        </w:rPr>
        <w:t>entidad</w:t>
      </w:r>
      <w:r w:rsidR="00796A5C" w:rsidRPr="00E858D2">
        <w:rPr>
          <w:rFonts w:ascii="Arial" w:eastAsia="Calibri" w:hAnsi="Arial" w:cs="Arial"/>
          <w:bCs/>
          <w:sz w:val="22"/>
          <w:lang w:val="es-ES_tradnl"/>
        </w:rPr>
        <w:t>es</w:t>
      </w:r>
      <w:r w:rsidR="00955F47" w:rsidRPr="00E858D2">
        <w:rPr>
          <w:rFonts w:ascii="Arial" w:eastAsia="Calibri" w:hAnsi="Arial" w:cs="Arial"/>
          <w:bCs/>
          <w:sz w:val="22"/>
          <w:lang w:val="es-ES_tradnl"/>
        </w:rPr>
        <w:t xml:space="preserve"> estatal</w:t>
      </w:r>
      <w:r w:rsidR="00796A5C" w:rsidRPr="00E858D2">
        <w:rPr>
          <w:rFonts w:ascii="Arial" w:eastAsia="Calibri" w:hAnsi="Arial" w:cs="Arial"/>
          <w:bCs/>
          <w:sz w:val="22"/>
          <w:lang w:val="es-ES_tradnl"/>
        </w:rPr>
        <w:t xml:space="preserve">es </w:t>
      </w:r>
      <w:r w:rsidR="00955F47" w:rsidRPr="00E858D2">
        <w:rPr>
          <w:rFonts w:ascii="Arial" w:eastAsia="Calibri" w:hAnsi="Arial" w:cs="Arial"/>
          <w:bCs/>
          <w:sz w:val="22"/>
          <w:lang w:val="es-ES_tradnl"/>
        </w:rPr>
        <w:t>señaladas en dicho parágrafo se encuentra circunscrita</w:t>
      </w:r>
      <w:r w:rsidR="00980B2A" w:rsidRPr="00E858D2">
        <w:rPr>
          <w:rFonts w:ascii="Arial" w:eastAsia="Calibri" w:hAnsi="Arial" w:cs="Arial"/>
          <w:bCs/>
          <w:sz w:val="22"/>
          <w:lang w:val="es-ES_tradnl"/>
        </w:rPr>
        <w:t>,</w:t>
      </w:r>
      <w:r w:rsidR="00955F47" w:rsidRPr="00E858D2">
        <w:rPr>
          <w:rFonts w:ascii="Arial" w:eastAsia="Calibri" w:hAnsi="Arial" w:cs="Arial"/>
          <w:bCs/>
          <w:sz w:val="22"/>
          <w:lang w:val="es-ES_tradnl"/>
        </w:rPr>
        <w:t xml:space="preserve"> hermenéuticamente</w:t>
      </w:r>
      <w:r w:rsidR="00980B2A" w:rsidRPr="00E858D2">
        <w:rPr>
          <w:rFonts w:ascii="Arial" w:eastAsia="Calibri" w:hAnsi="Arial" w:cs="Arial"/>
          <w:bCs/>
          <w:sz w:val="22"/>
          <w:lang w:val="es-ES_tradnl"/>
        </w:rPr>
        <w:t xml:space="preserve"> –para acotar aquel concepto–,</w:t>
      </w:r>
      <w:r w:rsidR="00955F47" w:rsidRPr="00E858D2">
        <w:rPr>
          <w:rFonts w:ascii="Arial" w:eastAsia="Calibri" w:hAnsi="Arial" w:cs="Arial"/>
          <w:bCs/>
          <w:sz w:val="22"/>
          <w:lang w:val="es-ES_tradnl"/>
        </w:rPr>
        <w:t xml:space="preserve"> a lo que establezcan sus normas estatutarias –actos de creación y demás reglamentos–, así como a la realidad de los negocios que hacen parte de su </w:t>
      </w:r>
      <w:r w:rsidR="00E05A0E" w:rsidRPr="00E858D2">
        <w:rPr>
          <w:rFonts w:ascii="Arial" w:eastAsia="Calibri" w:hAnsi="Arial" w:cs="Arial"/>
          <w:bCs/>
          <w:sz w:val="22"/>
          <w:lang w:val="es-ES_tradnl"/>
        </w:rPr>
        <w:t>dinámica habitual.</w:t>
      </w:r>
    </w:p>
    <w:bookmarkEnd w:id="8"/>
    <w:p w14:paraId="22DE0A92" w14:textId="34D774F6" w:rsidR="001B629D" w:rsidRPr="00E858D2" w:rsidRDefault="001B629D"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w:t>
      </w:r>
      <w:r w:rsidR="006B21A7" w:rsidRPr="00E858D2">
        <w:rPr>
          <w:rFonts w:ascii="Arial" w:eastAsia="Calibri" w:hAnsi="Arial" w:cs="Arial"/>
          <w:bCs/>
          <w:sz w:val="22"/>
          <w:lang w:val="es-ES_tradnl"/>
        </w:rPr>
        <w:t>implica</w:t>
      </w:r>
      <w:r w:rsidRPr="00E858D2">
        <w:rPr>
          <w:rFonts w:ascii="Arial" w:eastAsia="Calibri" w:hAnsi="Arial" w:cs="Arial"/>
          <w:bCs/>
          <w:sz w:val="22"/>
          <w:lang w:val="es-ES_tradnl"/>
        </w:rPr>
        <w:t xml:space="preserve"> que</w:t>
      </w:r>
      <w:r w:rsidR="006B21A7" w:rsidRPr="00E858D2">
        <w:rPr>
          <w:rFonts w:ascii="Arial" w:eastAsia="Calibri" w:hAnsi="Arial" w:cs="Arial"/>
          <w:bCs/>
          <w:sz w:val="22"/>
          <w:lang w:val="es-ES_tradnl"/>
        </w:rPr>
        <w:t xml:space="preserve"> las instituciones de educación superior públicas, las empresas sociales del Estado, las sociedades de economía mixta y las empresas industriales y comerciales del Estado, no tendrán que </w:t>
      </w:r>
      <w:r w:rsidR="00163C81" w:rsidRPr="00E858D2">
        <w:rPr>
          <w:rFonts w:ascii="Arial" w:eastAsia="Calibri" w:hAnsi="Arial" w:cs="Arial"/>
          <w:bCs/>
          <w:sz w:val="22"/>
          <w:lang w:val="es-ES_tradnl"/>
        </w:rPr>
        <w:t xml:space="preserve">implementar </w:t>
      </w:r>
      <w:r w:rsidR="006B21A7" w:rsidRPr="00E858D2">
        <w:rPr>
          <w:rFonts w:ascii="Arial" w:eastAsia="Calibri" w:hAnsi="Arial" w:cs="Arial"/>
          <w:bCs/>
          <w:sz w:val="22"/>
          <w:lang w:val="es-ES_tradnl"/>
        </w:rPr>
        <w:t>documentos tipo</w:t>
      </w:r>
      <w:r w:rsidR="00B30CF5" w:rsidRPr="00E858D2">
        <w:rPr>
          <w:rFonts w:ascii="Arial" w:eastAsia="Calibri" w:hAnsi="Arial" w:cs="Arial"/>
          <w:bCs/>
          <w:sz w:val="22"/>
          <w:lang w:val="es-ES_tradnl"/>
        </w:rPr>
        <w:t xml:space="preserve"> únicamente</w:t>
      </w:r>
      <w:r w:rsidR="006B21A7" w:rsidRPr="00E858D2">
        <w:rPr>
          <w:rFonts w:ascii="Arial" w:eastAsia="Calibri" w:hAnsi="Arial" w:cs="Arial"/>
          <w:bCs/>
          <w:sz w:val="22"/>
          <w:lang w:val="es-ES_tradnl"/>
        </w:rPr>
        <w:t xml:space="preserve"> para la contratación relacionada con el </w:t>
      </w:r>
      <w:r w:rsidR="006B21A7" w:rsidRPr="00E858D2">
        <w:rPr>
          <w:rFonts w:ascii="Arial" w:eastAsia="Calibri" w:hAnsi="Arial" w:cs="Arial"/>
          <w:bCs/>
          <w:i/>
          <w:iCs/>
          <w:sz w:val="22"/>
          <w:lang w:val="es-ES_tradnl"/>
        </w:rPr>
        <w:t xml:space="preserve">giro ordinario </w:t>
      </w:r>
      <w:r w:rsidR="006B21A7" w:rsidRPr="00E858D2">
        <w:rPr>
          <w:rFonts w:ascii="Arial" w:eastAsia="Calibri" w:hAnsi="Arial" w:cs="Arial"/>
          <w:bCs/>
          <w:sz w:val="22"/>
          <w:lang w:val="es-ES_tradnl"/>
        </w:rPr>
        <w:t>de sus asuntos</w:t>
      </w:r>
      <w:r w:rsidR="00BF5698" w:rsidRPr="00E858D2">
        <w:rPr>
          <w:rFonts w:ascii="Arial" w:eastAsia="Calibri" w:hAnsi="Arial" w:cs="Arial"/>
          <w:bCs/>
          <w:sz w:val="22"/>
          <w:lang w:val="es-ES_tradnl"/>
        </w:rPr>
        <w:t>, salvo que los manuales internos de contratación de estas entidades dispongan la obligación de tener en cuenta los documentos tipo como</w:t>
      </w:r>
      <w:r w:rsidR="00BF75D2" w:rsidRPr="00E858D2">
        <w:rPr>
          <w:rFonts w:ascii="Arial" w:eastAsia="Calibri" w:hAnsi="Arial" w:cs="Arial"/>
          <w:bCs/>
          <w:sz w:val="22"/>
          <w:lang w:val="es-ES_tradnl"/>
        </w:rPr>
        <w:t xml:space="preserve"> una</w:t>
      </w:r>
      <w:r w:rsidR="00BF5698" w:rsidRPr="00E858D2">
        <w:rPr>
          <w:rFonts w:ascii="Arial" w:eastAsia="Calibri" w:hAnsi="Arial" w:cs="Arial"/>
          <w:bCs/>
          <w:sz w:val="22"/>
          <w:lang w:val="es-ES_tradnl"/>
        </w:rPr>
        <w:t xml:space="preserve"> buena práctica contractual</w:t>
      </w:r>
      <w:r w:rsidR="006B21A7" w:rsidRPr="00E858D2">
        <w:rPr>
          <w:rFonts w:ascii="Arial" w:eastAsia="Calibri" w:hAnsi="Arial" w:cs="Arial"/>
          <w:bCs/>
          <w:sz w:val="22"/>
          <w:lang w:val="es-ES_tradnl"/>
        </w:rPr>
        <w:t>.</w:t>
      </w:r>
      <w:r w:rsidR="007B1DCD" w:rsidRPr="00E858D2">
        <w:rPr>
          <w:rFonts w:ascii="Arial" w:eastAsia="Calibri" w:hAnsi="Arial" w:cs="Arial"/>
          <w:bCs/>
          <w:sz w:val="22"/>
          <w:lang w:val="es-ES_tradnl"/>
        </w:rPr>
        <w:t xml:space="preserve"> De acuerdo con este entendimiento, estas entidades, en virtud de su enunciación en este parágrafo, quedan</w:t>
      </w:r>
      <w:r w:rsidR="00BF5698" w:rsidRPr="00E858D2">
        <w:rPr>
          <w:rFonts w:ascii="Arial" w:eastAsia="Calibri" w:hAnsi="Arial" w:cs="Arial"/>
          <w:bCs/>
          <w:sz w:val="22"/>
          <w:lang w:val="es-ES_tradnl"/>
        </w:rPr>
        <w:t>, en principio,</w:t>
      </w:r>
      <w:r w:rsidR="007B1DCD" w:rsidRPr="00E858D2">
        <w:rPr>
          <w:rFonts w:ascii="Arial" w:eastAsia="Calibri" w:hAnsi="Arial" w:cs="Arial"/>
          <w:bCs/>
          <w:sz w:val="22"/>
          <w:lang w:val="es-ES_tradnl"/>
        </w:rPr>
        <w:t xml:space="preserve"> exceptuadas de los documentos tipo, incluso para la contratación de obras o servicios cubiertos por documentos tipo, en el marco del cumplimiento de contratos o convenios con entidades sometidas al EGCAP</w:t>
      </w:r>
      <w:r w:rsidR="00D50396" w:rsidRPr="00E858D2">
        <w:rPr>
          <w:rFonts w:ascii="Arial" w:eastAsia="Calibri" w:hAnsi="Arial" w:cs="Arial"/>
          <w:bCs/>
          <w:sz w:val="22"/>
          <w:lang w:val="es-ES_tradnl"/>
        </w:rPr>
        <w:t xml:space="preserve"> y de los negocios jurídicos que se deriven de ellos</w:t>
      </w:r>
      <w:r w:rsidR="006C5334" w:rsidRPr="00E858D2">
        <w:rPr>
          <w:rFonts w:ascii="Arial" w:eastAsia="Calibri" w:hAnsi="Arial" w:cs="Arial"/>
          <w:bCs/>
          <w:sz w:val="22"/>
          <w:lang w:val="es-ES_tradnl"/>
        </w:rPr>
        <w:t xml:space="preserve">, exclusivamente en lo que se refiere a </w:t>
      </w:r>
      <w:r w:rsidR="006C5334" w:rsidRPr="00E858D2">
        <w:rPr>
          <w:rFonts w:ascii="Arial" w:eastAsia="Calibri" w:hAnsi="Arial" w:cs="Arial"/>
          <w:bCs/>
          <w:i/>
          <w:iCs/>
          <w:sz w:val="22"/>
          <w:lang w:val="es-ES_tradnl"/>
        </w:rPr>
        <w:t>su giro ordinario</w:t>
      </w:r>
      <w:r w:rsidR="00F7533A"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entendido</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este conforme</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 xml:space="preserve">a los criterios jurisprudenciales y doctrinarios aquí </w:t>
      </w:r>
      <w:r w:rsidR="00F90C86" w:rsidRPr="00E858D2">
        <w:rPr>
          <w:rFonts w:ascii="Arial" w:eastAsia="Calibri" w:hAnsi="Arial" w:cs="Arial"/>
          <w:bCs/>
          <w:sz w:val="22"/>
          <w:lang w:val="es-ES_tradnl"/>
        </w:rPr>
        <w:t>explicad</w:t>
      </w:r>
      <w:r w:rsidR="00B30CF5" w:rsidRPr="00E858D2">
        <w:rPr>
          <w:rFonts w:ascii="Arial" w:eastAsia="Calibri" w:hAnsi="Arial" w:cs="Arial"/>
          <w:bCs/>
          <w:sz w:val="22"/>
          <w:lang w:val="es-ES_tradnl"/>
        </w:rPr>
        <w:t>os</w:t>
      </w:r>
      <w:r w:rsidR="007B1DCD" w:rsidRPr="00E858D2">
        <w:rPr>
          <w:rFonts w:ascii="Arial" w:eastAsia="Calibri" w:hAnsi="Arial" w:cs="Arial"/>
          <w:bCs/>
          <w:sz w:val="22"/>
          <w:lang w:val="es-ES_tradnl"/>
        </w:rPr>
        <w:t xml:space="preserve">. En otras palabras, ninguna entidad </w:t>
      </w:r>
      <w:r w:rsidR="00C7475F" w:rsidRPr="00E858D2">
        <w:rPr>
          <w:rFonts w:ascii="Arial" w:eastAsia="Calibri" w:hAnsi="Arial" w:cs="Arial"/>
          <w:bCs/>
          <w:sz w:val="22"/>
          <w:lang w:val="es-ES_tradnl"/>
        </w:rPr>
        <w:t xml:space="preserve">cuya naturaleza jurídica coincida con las </w:t>
      </w:r>
      <w:r w:rsidR="00C7475F" w:rsidRPr="00E858D2">
        <w:rPr>
          <w:rFonts w:ascii="Arial" w:eastAsia="Calibri" w:hAnsi="Arial" w:cs="Arial"/>
          <w:bCs/>
          <w:sz w:val="22"/>
          <w:lang w:val="es-ES_tradnl"/>
        </w:rPr>
        <w:lastRenderedPageBreak/>
        <w:t>mencionadas en el parágrafo del artículo 56, tendrá que</w:t>
      </w:r>
      <w:r w:rsidR="00726B12" w:rsidRPr="00E858D2">
        <w:rPr>
          <w:rFonts w:ascii="Arial" w:eastAsia="Calibri" w:hAnsi="Arial" w:cs="Arial"/>
          <w:bCs/>
          <w:sz w:val="22"/>
          <w:lang w:val="es-ES_tradnl"/>
        </w:rPr>
        <w:t xml:space="preserve"> someterse</w:t>
      </w:r>
      <w:r w:rsidR="00C7475F" w:rsidRPr="00E858D2">
        <w:rPr>
          <w:rFonts w:ascii="Arial" w:eastAsia="Calibri" w:hAnsi="Arial" w:cs="Arial"/>
          <w:bCs/>
          <w:sz w:val="22"/>
          <w:lang w:val="es-ES_tradnl"/>
        </w:rPr>
        <w:t xml:space="preserve"> de manera obligatoria</w:t>
      </w:r>
      <w:r w:rsidR="00726B12" w:rsidRPr="00E858D2">
        <w:rPr>
          <w:rFonts w:ascii="Arial" w:eastAsia="Calibri" w:hAnsi="Arial" w:cs="Arial"/>
          <w:bCs/>
          <w:sz w:val="22"/>
          <w:lang w:val="es-ES_tradnl"/>
        </w:rPr>
        <w:t xml:space="preserve"> a los</w:t>
      </w:r>
      <w:r w:rsidR="00C7475F" w:rsidRPr="00E858D2">
        <w:rPr>
          <w:rFonts w:ascii="Arial" w:eastAsia="Calibri" w:hAnsi="Arial" w:cs="Arial"/>
          <w:bCs/>
          <w:sz w:val="22"/>
          <w:lang w:val="es-ES_tradnl"/>
        </w:rPr>
        <w:t xml:space="preserve"> documentos tipo o el EGCAP para la contratación de obras o servicios asociadas a su </w:t>
      </w:r>
      <w:r w:rsidR="00C7475F" w:rsidRPr="00E858D2">
        <w:rPr>
          <w:rFonts w:ascii="Arial" w:eastAsia="Calibri" w:hAnsi="Arial" w:cs="Arial"/>
          <w:bCs/>
          <w:i/>
          <w:iCs/>
          <w:sz w:val="22"/>
          <w:lang w:val="es-ES_tradnl"/>
        </w:rPr>
        <w:t>giro ordinario</w:t>
      </w:r>
      <w:r w:rsidR="00626182" w:rsidRPr="00E858D2">
        <w:rPr>
          <w:rFonts w:ascii="Arial" w:eastAsia="Calibri" w:hAnsi="Arial" w:cs="Arial"/>
          <w:bCs/>
          <w:sz w:val="22"/>
          <w:lang w:val="es-ES_tradnl"/>
        </w:rPr>
        <w:t>.</w:t>
      </w:r>
      <w:r w:rsidR="00C7475F" w:rsidRPr="00E858D2">
        <w:rPr>
          <w:rFonts w:ascii="Arial" w:eastAsia="Calibri" w:hAnsi="Arial" w:cs="Arial"/>
          <w:bCs/>
          <w:sz w:val="22"/>
          <w:lang w:val="es-ES_tradnl"/>
        </w:rPr>
        <w:t xml:space="preserve">  </w:t>
      </w:r>
    </w:p>
    <w:p w14:paraId="3FD42EBC" w14:textId="71E004CC" w:rsidR="002D3783" w:rsidRPr="00E858D2" w:rsidRDefault="00C7475F" w:rsidP="001956D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420F1" w:rsidRPr="00E858D2">
        <w:rPr>
          <w:rFonts w:ascii="Arial" w:eastAsia="Calibri" w:hAnsi="Arial" w:cs="Arial"/>
          <w:bCs/>
          <w:sz w:val="22"/>
          <w:lang w:val="es-ES_tradnl"/>
        </w:rPr>
        <w:t>E</w:t>
      </w:r>
      <w:r w:rsidR="00CD4F1F" w:rsidRPr="00E858D2">
        <w:rPr>
          <w:rFonts w:ascii="Arial" w:eastAsia="Calibri" w:hAnsi="Arial" w:cs="Arial"/>
          <w:bCs/>
          <w:sz w:val="22"/>
          <w:lang w:val="es-ES_tradnl"/>
        </w:rPr>
        <w:t>sta interpretación</w:t>
      </w:r>
      <w:r w:rsidR="00770A83" w:rsidRPr="00E858D2">
        <w:rPr>
          <w:rFonts w:ascii="Arial" w:eastAsia="Calibri" w:hAnsi="Arial" w:cs="Arial"/>
          <w:bCs/>
          <w:sz w:val="22"/>
          <w:lang w:val="es-ES_tradnl"/>
        </w:rPr>
        <w:t xml:space="preserve">, a juicio de la Agencia, </w:t>
      </w:r>
      <w:r w:rsidR="00F017F1" w:rsidRPr="00E858D2">
        <w:rPr>
          <w:rFonts w:ascii="Arial" w:eastAsia="Calibri" w:hAnsi="Arial" w:cs="Arial"/>
          <w:bCs/>
          <w:sz w:val="22"/>
          <w:lang w:val="es-ES_tradnl"/>
        </w:rPr>
        <w:t>se desprende de la literalidad del texto de la norma en comento</w:t>
      </w:r>
      <w:r w:rsidR="00CD4F1F" w:rsidRPr="00E858D2">
        <w:rPr>
          <w:rFonts w:ascii="Arial" w:eastAsia="Calibri" w:hAnsi="Arial" w:cs="Arial"/>
          <w:bCs/>
          <w:sz w:val="22"/>
          <w:lang w:val="es-ES_tradnl"/>
        </w:rPr>
        <w:t xml:space="preserve">, sino </w:t>
      </w:r>
      <w:r w:rsidR="004D26A1" w:rsidRPr="00E858D2">
        <w:rPr>
          <w:rFonts w:ascii="Arial" w:eastAsia="Calibri" w:hAnsi="Arial" w:cs="Arial"/>
          <w:bCs/>
          <w:sz w:val="22"/>
          <w:lang w:val="es-ES_tradnl"/>
        </w:rPr>
        <w:t xml:space="preserve">que además </w:t>
      </w:r>
      <w:r w:rsidR="00EA55BA" w:rsidRPr="00E858D2">
        <w:rPr>
          <w:rFonts w:ascii="Arial" w:eastAsia="Calibri" w:hAnsi="Arial" w:cs="Arial"/>
          <w:bCs/>
          <w:sz w:val="22"/>
          <w:lang w:val="es-ES_tradnl"/>
        </w:rPr>
        <w:t xml:space="preserve">está en armonía </w:t>
      </w:r>
      <w:r w:rsidR="00CD4F1F" w:rsidRPr="00E858D2">
        <w:rPr>
          <w:rFonts w:ascii="Arial" w:eastAsia="Calibri" w:hAnsi="Arial" w:cs="Arial"/>
          <w:bCs/>
          <w:sz w:val="22"/>
          <w:lang w:val="es-ES_tradnl"/>
        </w:rPr>
        <w:t>con la voluntad del órgano legislativo. Al respecto se estima que, s</w:t>
      </w:r>
      <w:r w:rsidR="00BF6C08" w:rsidRPr="00E858D2">
        <w:rPr>
          <w:rFonts w:ascii="Arial" w:eastAsia="Calibri" w:hAnsi="Arial" w:cs="Arial"/>
          <w:bCs/>
          <w:sz w:val="22"/>
          <w:lang w:val="es-ES_tradnl"/>
        </w:rPr>
        <w:t>i bien es cierto que entre los propósito</w:t>
      </w:r>
      <w:r w:rsidR="00E96895" w:rsidRPr="00E858D2">
        <w:rPr>
          <w:rFonts w:ascii="Arial" w:eastAsia="Calibri" w:hAnsi="Arial" w:cs="Arial"/>
          <w:bCs/>
          <w:sz w:val="22"/>
          <w:lang w:val="es-ES_tradnl"/>
        </w:rPr>
        <w:t>s del artículo</w:t>
      </w:r>
      <w:r w:rsidR="00B5258E" w:rsidRPr="00E858D2">
        <w:rPr>
          <w:rFonts w:ascii="Arial" w:eastAsia="Calibri" w:hAnsi="Arial" w:cs="Arial"/>
          <w:bCs/>
          <w:sz w:val="22"/>
          <w:lang w:val="es-ES_tradnl"/>
        </w:rPr>
        <w:t xml:space="preserve"> está la extensión de los documentos tipo a entidades exceptuadas –a través de las cuales se </w:t>
      </w:r>
      <w:r w:rsidR="009A194F" w:rsidRPr="00E858D2">
        <w:rPr>
          <w:rFonts w:ascii="Arial" w:eastAsia="Calibri" w:hAnsi="Arial" w:cs="Arial"/>
          <w:bCs/>
          <w:sz w:val="22"/>
          <w:lang w:val="es-ES_tradnl"/>
        </w:rPr>
        <w:t xml:space="preserve">podría </w:t>
      </w:r>
      <w:r w:rsidR="00B5258E" w:rsidRPr="00E858D2">
        <w:rPr>
          <w:rFonts w:ascii="Arial" w:eastAsia="Calibri" w:hAnsi="Arial" w:cs="Arial"/>
          <w:bCs/>
          <w:sz w:val="22"/>
          <w:lang w:val="es-ES_tradnl"/>
        </w:rPr>
        <w:t>estar eludiendo la aplicación de documentos tipo</w:t>
      </w:r>
      <w:r w:rsidR="00E96895" w:rsidRPr="00E858D2">
        <w:rPr>
          <w:rStyle w:val="Refdenotaalpie"/>
          <w:rFonts w:ascii="Arial" w:eastAsia="Calibri" w:hAnsi="Arial" w:cs="Arial"/>
        </w:rPr>
        <w:footnoteReference w:id="16"/>
      </w:r>
      <w:r w:rsidR="00B5258E" w:rsidRPr="00E858D2">
        <w:rPr>
          <w:rFonts w:ascii="Arial" w:eastAsia="Calibri" w:hAnsi="Arial" w:cs="Arial"/>
          <w:bCs/>
          <w:sz w:val="22"/>
          <w:lang w:val="es-ES_tradnl"/>
        </w:rPr>
        <w:t xml:space="preserve">–, no </w:t>
      </w:r>
      <w:r w:rsidR="00BC03F6" w:rsidRPr="00E858D2">
        <w:rPr>
          <w:rFonts w:ascii="Arial" w:eastAsia="Calibri" w:hAnsi="Arial" w:cs="Arial"/>
          <w:bCs/>
          <w:sz w:val="22"/>
          <w:lang w:val="es-ES_tradnl"/>
        </w:rPr>
        <w:t xml:space="preserve">es </w:t>
      </w:r>
      <w:r w:rsidR="00B5258E" w:rsidRPr="00E858D2">
        <w:rPr>
          <w:rFonts w:ascii="Arial" w:eastAsia="Calibri" w:hAnsi="Arial" w:cs="Arial"/>
          <w:bCs/>
          <w:sz w:val="22"/>
          <w:lang w:val="es-ES_tradnl"/>
        </w:rPr>
        <w:t>menos cierto que el Legislador, en materia de contratación estatal, goza de un amplio margen de configuración normativa</w:t>
      </w:r>
      <w:r w:rsidR="00931B15" w:rsidRPr="00E858D2">
        <w:rPr>
          <w:rFonts w:ascii="Arial" w:eastAsia="Calibri" w:hAnsi="Arial" w:cs="Arial"/>
          <w:bCs/>
          <w:sz w:val="22"/>
          <w:lang w:val="es-ES_tradnl"/>
        </w:rPr>
        <w:t>, de conformidad con lo dispuesto en el</w:t>
      </w:r>
      <w:r w:rsidR="00163C81" w:rsidRPr="00E858D2">
        <w:rPr>
          <w:rFonts w:ascii="Arial" w:eastAsia="Calibri" w:hAnsi="Arial" w:cs="Arial"/>
          <w:bCs/>
          <w:sz w:val="22"/>
          <w:lang w:val="es-ES_tradnl"/>
        </w:rPr>
        <w:t xml:space="preserve"> inciso final del</w:t>
      </w:r>
      <w:r w:rsidR="00931B15" w:rsidRPr="00E858D2">
        <w:rPr>
          <w:rFonts w:ascii="Arial" w:eastAsia="Calibri" w:hAnsi="Arial" w:cs="Arial"/>
          <w:bCs/>
          <w:sz w:val="22"/>
          <w:lang w:val="es-ES_tradnl"/>
        </w:rPr>
        <w:t xml:space="preserve"> artículo 150 de la Constitución </w:t>
      </w:r>
      <w:r w:rsidR="00387621" w:rsidRPr="00E858D2">
        <w:rPr>
          <w:rFonts w:ascii="Arial" w:eastAsia="Calibri" w:hAnsi="Arial" w:cs="Arial"/>
          <w:bCs/>
          <w:sz w:val="22"/>
          <w:lang w:val="es-ES_tradnl"/>
        </w:rPr>
        <w:t>Política</w:t>
      </w:r>
      <w:r w:rsidR="00387621" w:rsidRPr="00E858D2">
        <w:rPr>
          <w:rStyle w:val="Refdenotaalpie"/>
          <w:rFonts w:ascii="Arial" w:eastAsia="Calibri" w:hAnsi="Arial" w:cs="Arial"/>
        </w:rPr>
        <w:footnoteReference w:id="17"/>
      </w:r>
      <w:r w:rsidR="00B5258E" w:rsidRPr="00E858D2">
        <w:rPr>
          <w:rFonts w:ascii="Arial" w:eastAsia="Calibri" w:hAnsi="Arial" w:cs="Arial"/>
          <w:bCs/>
          <w:sz w:val="22"/>
          <w:lang w:val="es-ES_tradnl"/>
        </w:rPr>
        <w:t xml:space="preserve">. </w:t>
      </w:r>
      <w:r w:rsidR="00931B15" w:rsidRPr="00E858D2">
        <w:rPr>
          <w:rFonts w:ascii="Arial" w:eastAsia="Calibri" w:hAnsi="Arial" w:cs="Arial"/>
          <w:bCs/>
          <w:sz w:val="22"/>
          <w:lang w:val="es-ES_tradnl"/>
        </w:rPr>
        <w:t xml:space="preserve">En ese sentido, </w:t>
      </w:r>
      <w:r w:rsidR="00387621" w:rsidRPr="00E858D2">
        <w:rPr>
          <w:rFonts w:ascii="Arial" w:eastAsia="Calibri" w:hAnsi="Arial" w:cs="Arial"/>
          <w:bCs/>
          <w:sz w:val="22"/>
          <w:lang w:val="es-ES_tradnl"/>
        </w:rPr>
        <w:t>en virtud de e</w:t>
      </w:r>
      <w:r w:rsidR="00BC03F6" w:rsidRPr="00E858D2">
        <w:rPr>
          <w:rFonts w:ascii="Arial" w:eastAsia="Calibri" w:hAnsi="Arial" w:cs="Arial"/>
          <w:bCs/>
          <w:sz w:val="22"/>
          <w:lang w:val="es-ES_tradnl"/>
        </w:rPr>
        <w:t>s</w:t>
      </w:r>
      <w:r w:rsidR="00387621" w:rsidRPr="00E858D2">
        <w:rPr>
          <w:rFonts w:ascii="Arial" w:eastAsia="Calibri" w:hAnsi="Arial" w:cs="Arial"/>
          <w:bCs/>
          <w:sz w:val="22"/>
          <w:lang w:val="es-ES_tradnl"/>
        </w:rPr>
        <w:t>ta potestad de configuración normativa, resulta perfectamente v</w:t>
      </w:r>
      <w:r w:rsidR="00BC03F6" w:rsidRPr="00E858D2">
        <w:rPr>
          <w:rFonts w:ascii="Arial" w:eastAsia="Calibri" w:hAnsi="Arial" w:cs="Arial"/>
          <w:bCs/>
          <w:sz w:val="22"/>
          <w:lang w:val="es-ES_tradnl"/>
        </w:rPr>
        <w:t>á</w:t>
      </w:r>
      <w:r w:rsidR="00387621" w:rsidRPr="00E858D2">
        <w:rPr>
          <w:rFonts w:ascii="Arial" w:eastAsia="Calibri" w:hAnsi="Arial" w:cs="Arial"/>
          <w:bCs/>
          <w:sz w:val="22"/>
          <w:lang w:val="es-ES_tradnl"/>
        </w:rPr>
        <w:t xml:space="preserve">lido que </w:t>
      </w:r>
      <w:r w:rsidR="00CD4F1F" w:rsidRPr="00E858D2">
        <w:rPr>
          <w:rFonts w:ascii="Arial" w:eastAsia="Calibri" w:hAnsi="Arial" w:cs="Arial"/>
          <w:bCs/>
          <w:sz w:val="22"/>
          <w:lang w:val="es-ES_tradnl"/>
        </w:rPr>
        <w:t xml:space="preserve">se </w:t>
      </w:r>
      <w:r w:rsidR="00387621" w:rsidRPr="00E858D2">
        <w:rPr>
          <w:rFonts w:ascii="Arial" w:eastAsia="Calibri" w:hAnsi="Arial" w:cs="Arial"/>
          <w:bCs/>
          <w:sz w:val="22"/>
          <w:lang w:val="es-ES_tradnl"/>
        </w:rPr>
        <w:t>establezca una regla</w:t>
      </w:r>
      <w:r w:rsidR="0063798D" w:rsidRPr="00E858D2">
        <w:rPr>
          <w:rFonts w:ascii="Arial" w:eastAsia="Calibri" w:hAnsi="Arial" w:cs="Arial"/>
          <w:bCs/>
          <w:sz w:val="22"/>
          <w:lang w:val="es-ES_tradnl"/>
        </w:rPr>
        <w:t xml:space="preserve"> general y unas excepciones, como </w:t>
      </w:r>
      <w:r w:rsidR="00CD4F1F" w:rsidRPr="00E858D2">
        <w:rPr>
          <w:rFonts w:ascii="Arial" w:eastAsia="Calibri" w:hAnsi="Arial" w:cs="Arial"/>
          <w:bCs/>
          <w:sz w:val="22"/>
          <w:lang w:val="es-ES_tradnl"/>
        </w:rPr>
        <w:t>se</w:t>
      </w:r>
      <w:r w:rsidR="0063798D" w:rsidRPr="00E858D2">
        <w:rPr>
          <w:rFonts w:ascii="Arial" w:eastAsia="Calibri" w:hAnsi="Arial" w:cs="Arial"/>
          <w:bCs/>
          <w:sz w:val="22"/>
          <w:lang w:val="es-ES_tradnl"/>
        </w:rPr>
        <w:t xml:space="preserve"> hace, por ejemplo, en el artículo 56 de la Ley 2195 de 2022, </w:t>
      </w:r>
      <w:r w:rsidR="008A5833" w:rsidRPr="00E858D2">
        <w:rPr>
          <w:rFonts w:ascii="Arial" w:eastAsia="Calibri" w:hAnsi="Arial" w:cs="Arial"/>
          <w:bCs/>
          <w:sz w:val="22"/>
          <w:lang w:val="es-ES_tradnl"/>
        </w:rPr>
        <w:t xml:space="preserve">en el </w:t>
      </w:r>
      <w:r w:rsidR="00CD4F1F" w:rsidRPr="00E858D2">
        <w:rPr>
          <w:rFonts w:ascii="Arial" w:eastAsia="Calibri" w:hAnsi="Arial" w:cs="Arial"/>
          <w:bCs/>
          <w:sz w:val="22"/>
          <w:lang w:val="es-ES_tradnl"/>
        </w:rPr>
        <w:lastRenderedPageBreak/>
        <w:t xml:space="preserve">que se </w:t>
      </w:r>
      <w:r w:rsidR="008A5833" w:rsidRPr="00E858D2">
        <w:rPr>
          <w:rFonts w:ascii="Arial" w:eastAsia="Calibri" w:hAnsi="Arial" w:cs="Arial"/>
          <w:bCs/>
          <w:sz w:val="22"/>
          <w:lang w:val="es-ES_tradnl"/>
        </w:rPr>
        <w:t xml:space="preserve">consagra </w:t>
      </w:r>
      <w:r w:rsidR="0063798D" w:rsidRPr="00E858D2">
        <w:rPr>
          <w:rFonts w:ascii="Arial" w:eastAsia="Calibri" w:hAnsi="Arial" w:cs="Arial"/>
          <w:bCs/>
          <w:sz w:val="22"/>
          <w:lang w:val="es-ES_tradnl"/>
        </w:rPr>
        <w:t>un mandato general en los primeros dos incisos, y una excepción en el parágrafo,</w:t>
      </w:r>
      <w:r w:rsidR="00CD4F1F" w:rsidRPr="00E858D2">
        <w:rPr>
          <w:rFonts w:ascii="Arial" w:eastAsia="Calibri" w:hAnsi="Arial" w:cs="Arial"/>
          <w:bCs/>
          <w:sz w:val="22"/>
          <w:lang w:val="es-ES_tradnl"/>
        </w:rPr>
        <w:t xml:space="preserve"> </w:t>
      </w:r>
      <w:r w:rsidR="0063798D" w:rsidRPr="00E858D2">
        <w:rPr>
          <w:rFonts w:ascii="Arial" w:eastAsia="Calibri" w:hAnsi="Arial" w:cs="Arial"/>
          <w:bCs/>
          <w:sz w:val="22"/>
          <w:lang w:val="es-ES_tradnl"/>
        </w:rPr>
        <w:t>para lo que enuncia</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unos tipos de entidades que </w:t>
      </w:r>
      <w:r w:rsidR="00CD4F1F" w:rsidRPr="00E858D2">
        <w:rPr>
          <w:rFonts w:ascii="Arial" w:eastAsia="Calibri" w:hAnsi="Arial" w:cs="Arial"/>
          <w:bCs/>
          <w:sz w:val="22"/>
          <w:lang w:val="es-ES_tradnl"/>
        </w:rPr>
        <w:t xml:space="preserve">se </w:t>
      </w:r>
      <w:r w:rsidR="0063798D" w:rsidRPr="00E858D2">
        <w:rPr>
          <w:rFonts w:ascii="Arial" w:eastAsia="Calibri" w:hAnsi="Arial" w:cs="Arial"/>
          <w:bCs/>
          <w:sz w:val="22"/>
          <w:lang w:val="es-ES_tradnl"/>
        </w:rPr>
        <w:t>excluye</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de la regla general</w:t>
      </w:r>
      <w:r w:rsidR="00CD4F1F" w:rsidRPr="00E858D2">
        <w:rPr>
          <w:rFonts w:ascii="Arial" w:eastAsia="Calibri" w:hAnsi="Arial" w:cs="Arial"/>
          <w:bCs/>
          <w:sz w:val="22"/>
          <w:lang w:val="es-ES_tradnl"/>
        </w:rPr>
        <w:t xml:space="preserve">, </w:t>
      </w:r>
      <w:r w:rsidR="00F63441" w:rsidRPr="00E858D2">
        <w:rPr>
          <w:rFonts w:ascii="Arial" w:eastAsia="Calibri" w:hAnsi="Arial" w:cs="Arial"/>
          <w:bCs/>
          <w:sz w:val="22"/>
          <w:lang w:val="es-ES_tradnl"/>
        </w:rPr>
        <w:t xml:space="preserve">únicamente respecto de la contratación de su </w:t>
      </w:r>
      <w:r w:rsidR="00F63441" w:rsidRPr="00E858D2">
        <w:rPr>
          <w:rFonts w:ascii="Arial" w:eastAsia="Calibri" w:hAnsi="Arial" w:cs="Arial"/>
          <w:bCs/>
          <w:i/>
          <w:iCs/>
          <w:sz w:val="22"/>
          <w:lang w:val="es-ES_tradnl"/>
        </w:rPr>
        <w:t>giro ordinario.</w:t>
      </w:r>
      <w:r w:rsidR="00F63441" w:rsidRPr="00E858D2">
        <w:rPr>
          <w:rFonts w:ascii="Arial" w:eastAsia="Calibri" w:hAnsi="Arial" w:cs="Arial"/>
          <w:bCs/>
          <w:sz w:val="22"/>
          <w:lang w:val="es-ES_tradnl"/>
        </w:rPr>
        <w:t xml:space="preserve"> A esto se suma </w:t>
      </w:r>
      <w:r w:rsidR="0063798D" w:rsidRPr="00E858D2">
        <w:rPr>
          <w:rFonts w:ascii="Arial" w:eastAsia="Calibri" w:hAnsi="Arial" w:cs="Arial"/>
          <w:bCs/>
          <w:sz w:val="22"/>
          <w:lang w:val="es-ES_tradnl"/>
        </w:rPr>
        <w:t>el</w:t>
      </w:r>
      <w:r w:rsidR="00F63441" w:rsidRPr="00E858D2">
        <w:rPr>
          <w:rFonts w:ascii="Arial" w:eastAsia="Calibri" w:hAnsi="Arial" w:cs="Arial"/>
          <w:bCs/>
          <w:sz w:val="22"/>
          <w:lang w:val="es-ES_tradnl"/>
        </w:rPr>
        <w:t xml:space="preserve"> hecho de que el</w:t>
      </w:r>
      <w:r w:rsidR="0063798D" w:rsidRPr="00E858D2">
        <w:rPr>
          <w:rFonts w:ascii="Arial" w:eastAsia="Calibri" w:hAnsi="Arial" w:cs="Arial"/>
          <w:bCs/>
          <w:sz w:val="22"/>
          <w:lang w:val="es-ES_tradnl"/>
        </w:rPr>
        <w:t xml:space="preserve"> parágrafo bajo estudio </w:t>
      </w:r>
      <w:r w:rsidR="00163C81" w:rsidRPr="00E858D2">
        <w:rPr>
          <w:rFonts w:ascii="Arial" w:eastAsia="Calibri" w:hAnsi="Arial" w:cs="Arial"/>
          <w:bCs/>
          <w:sz w:val="22"/>
          <w:lang w:val="es-ES_tradnl"/>
        </w:rPr>
        <w:t xml:space="preserve">es </w:t>
      </w:r>
      <w:r w:rsidR="0063798D" w:rsidRPr="00E858D2">
        <w:rPr>
          <w:rFonts w:ascii="Arial" w:eastAsia="Calibri" w:hAnsi="Arial" w:cs="Arial"/>
          <w:bCs/>
          <w:sz w:val="22"/>
          <w:lang w:val="es-ES_tradnl"/>
        </w:rPr>
        <w:t xml:space="preserve">una </w:t>
      </w:r>
      <w:r w:rsidR="000326DD" w:rsidRPr="00E858D2">
        <w:rPr>
          <w:rFonts w:ascii="Arial" w:eastAsia="Calibri" w:hAnsi="Arial" w:cs="Arial"/>
          <w:bCs/>
          <w:sz w:val="22"/>
          <w:lang w:val="es-ES_tradnl"/>
        </w:rPr>
        <w:t xml:space="preserve">norma </w:t>
      </w:r>
      <w:r w:rsidR="0063798D" w:rsidRPr="00E858D2">
        <w:rPr>
          <w:rFonts w:ascii="Arial" w:eastAsia="Calibri" w:hAnsi="Arial" w:cs="Arial"/>
          <w:bCs/>
          <w:sz w:val="22"/>
          <w:lang w:val="es-ES_tradnl"/>
        </w:rPr>
        <w:t xml:space="preserve">restrictiva, </w:t>
      </w:r>
      <w:r w:rsidR="00163C81" w:rsidRPr="00E858D2">
        <w:rPr>
          <w:rFonts w:ascii="Arial" w:eastAsia="Calibri" w:hAnsi="Arial" w:cs="Arial"/>
          <w:bCs/>
          <w:sz w:val="22"/>
          <w:lang w:val="es-ES_tradnl"/>
        </w:rPr>
        <w:t>por lo que</w:t>
      </w:r>
      <w:r w:rsidR="00BD5D52" w:rsidRPr="00E858D2">
        <w:rPr>
          <w:rFonts w:ascii="Arial" w:eastAsia="Calibri" w:hAnsi="Arial" w:cs="Arial"/>
          <w:bCs/>
          <w:sz w:val="22"/>
          <w:lang w:val="es-ES_tradnl"/>
        </w:rPr>
        <w:t xml:space="preserve">, en virtud de dicho carácter, amerita una interpretación </w:t>
      </w:r>
      <w:r w:rsidR="001F58ED" w:rsidRPr="00E858D2">
        <w:rPr>
          <w:rFonts w:ascii="Arial" w:eastAsia="Calibri" w:hAnsi="Arial" w:cs="Arial"/>
          <w:bCs/>
          <w:sz w:val="22"/>
          <w:lang w:val="es-ES_tradnl"/>
        </w:rPr>
        <w:t>apegada a</w:t>
      </w:r>
      <w:r w:rsidR="00BD5D52" w:rsidRPr="00E858D2">
        <w:rPr>
          <w:rFonts w:ascii="Arial" w:eastAsia="Calibri" w:hAnsi="Arial" w:cs="Arial"/>
          <w:bCs/>
          <w:sz w:val="22"/>
          <w:lang w:val="es-ES_tradnl"/>
        </w:rPr>
        <w:t xml:space="preserve"> lo que literalmente se desprende del texto</w:t>
      </w:r>
      <w:r w:rsidR="00BF73ED" w:rsidRPr="00E858D2">
        <w:rPr>
          <w:rFonts w:ascii="Arial" w:eastAsia="Calibri" w:hAnsi="Arial" w:cs="Arial"/>
          <w:bCs/>
          <w:sz w:val="22"/>
          <w:lang w:val="es-ES_tradnl"/>
        </w:rPr>
        <w:t>.</w:t>
      </w:r>
      <w:r w:rsidR="00BD5D52" w:rsidRPr="00E858D2">
        <w:rPr>
          <w:rFonts w:ascii="Arial" w:eastAsia="Calibri" w:hAnsi="Arial" w:cs="Arial"/>
          <w:bCs/>
          <w:sz w:val="22"/>
          <w:lang w:val="es-ES_tradnl"/>
        </w:rPr>
        <w:t xml:space="preserve"> </w:t>
      </w:r>
      <w:r w:rsidR="00241575" w:rsidRPr="00E858D2">
        <w:rPr>
          <w:rFonts w:ascii="Arial" w:eastAsia="Calibri" w:hAnsi="Arial" w:cs="Arial"/>
          <w:bCs/>
          <w:sz w:val="22"/>
          <w:lang w:val="es-ES_tradnl"/>
        </w:rPr>
        <w:t>Como lo ha</w:t>
      </w:r>
      <w:r w:rsidR="00D55C52" w:rsidRPr="00E858D2">
        <w:rPr>
          <w:rFonts w:ascii="Arial" w:eastAsia="Calibri" w:hAnsi="Arial" w:cs="Arial"/>
          <w:bCs/>
          <w:sz w:val="22"/>
          <w:lang w:val="es-ES_tradnl"/>
        </w:rPr>
        <w:t xml:space="preserve"> establecido</w:t>
      </w:r>
      <w:r w:rsidR="00241575" w:rsidRPr="00E858D2">
        <w:rPr>
          <w:rFonts w:ascii="Arial" w:eastAsia="Calibri" w:hAnsi="Arial" w:cs="Arial"/>
          <w:bCs/>
          <w:sz w:val="22"/>
          <w:lang w:val="es-ES_tradnl"/>
        </w:rPr>
        <w:t xml:space="preserve">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00241575" w:rsidRPr="00E858D2">
        <w:rPr>
          <w:rStyle w:val="Refdenotaalpie"/>
          <w:rFonts w:ascii="Arial" w:eastAsia="Calibri" w:hAnsi="Arial" w:cs="Arial"/>
        </w:rPr>
        <w:footnoteReference w:id="18"/>
      </w:r>
      <w:r w:rsidR="002D3783" w:rsidRPr="00E858D2">
        <w:rPr>
          <w:rFonts w:ascii="Arial" w:eastAsia="Calibri" w:hAnsi="Arial" w:cs="Arial"/>
          <w:bCs/>
          <w:sz w:val="22"/>
          <w:lang w:val="es-ES_tradnl"/>
        </w:rPr>
        <w:t>.</w:t>
      </w:r>
    </w:p>
    <w:p w14:paraId="433D3244" w14:textId="50D0DAF0" w:rsidR="00CD4F1F" w:rsidRPr="00E858D2" w:rsidRDefault="00F9641A" w:rsidP="001956D5">
      <w:pPr>
        <w:tabs>
          <w:tab w:val="left" w:pos="0"/>
        </w:tabs>
        <w:spacing w:after="120" w:line="276" w:lineRule="auto"/>
        <w:ind w:firstLine="709"/>
        <w:jc w:val="both"/>
        <w:rPr>
          <w:rFonts w:ascii="Arial" w:hAnsi="Arial" w:cs="Arial"/>
          <w:sz w:val="22"/>
          <w:szCs w:val="22"/>
        </w:rPr>
      </w:pPr>
      <w:r w:rsidRPr="00E858D2">
        <w:rPr>
          <w:rFonts w:ascii="Arial" w:eastAsia="Calibri" w:hAnsi="Arial" w:cs="Arial"/>
          <w:bCs/>
          <w:sz w:val="22"/>
          <w:szCs w:val="22"/>
          <w:lang w:val="es-ES_tradnl"/>
        </w:rPr>
        <w:t>De acuerdo</w:t>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con esta interpretación restrictiva</w:t>
      </w:r>
      <w:r w:rsidR="00C2644E" w:rsidRPr="00E858D2">
        <w:rPr>
          <w:rStyle w:val="Refdenotaalpie"/>
          <w:rFonts w:ascii="Arial" w:eastAsia="Calibri" w:hAnsi="Arial" w:cs="Arial"/>
        </w:rPr>
        <w:footnoteReference w:id="19"/>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el parágrafo</w:t>
      </w:r>
      <w:r w:rsidR="002D3783" w:rsidRPr="00E858D2">
        <w:rPr>
          <w:rFonts w:ascii="Arial" w:eastAsia="Calibri" w:hAnsi="Arial" w:cs="Arial"/>
          <w:bCs/>
          <w:sz w:val="22"/>
          <w:szCs w:val="22"/>
          <w:lang w:val="es-ES_tradnl"/>
        </w:rPr>
        <w:t xml:space="preserve"> del artículo 56 de la Ley 2195 de 2022</w:t>
      </w:r>
      <w:r w:rsidR="00BF73ED" w:rsidRPr="00E858D2">
        <w:rPr>
          <w:rFonts w:ascii="Arial" w:eastAsia="Calibri" w:hAnsi="Arial" w:cs="Arial"/>
          <w:bCs/>
          <w:sz w:val="22"/>
          <w:szCs w:val="22"/>
          <w:lang w:val="es-ES_tradnl"/>
        </w:rPr>
        <w:t xml:space="preserve"> </w:t>
      </w:r>
      <w:r w:rsidR="00BD5D52" w:rsidRPr="00E858D2">
        <w:rPr>
          <w:rFonts w:ascii="Arial" w:eastAsia="Calibri" w:hAnsi="Arial" w:cs="Arial"/>
          <w:bCs/>
          <w:sz w:val="22"/>
          <w:szCs w:val="22"/>
          <w:lang w:val="es-ES_tradnl"/>
        </w:rPr>
        <w:t xml:space="preserve">es claro al excluir a las instituciones de educación superior públicas, las empresas sociales del Estado, las sociedades de economía mixta y las empresas industriales y comerciales del Estado, de la aplicación de los documentos tipo y del EGCAP, </w:t>
      </w:r>
      <w:r w:rsidR="003E3958" w:rsidRPr="00E858D2">
        <w:rPr>
          <w:rFonts w:ascii="Arial" w:eastAsia="Calibri" w:hAnsi="Arial" w:cs="Arial"/>
          <w:bCs/>
          <w:sz w:val="22"/>
          <w:szCs w:val="22"/>
          <w:lang w:val="es-ES_tradnl"/>
        </w:rPr>
        <w:t xml:space="preserve">únicamente </w:t>
      </w:r>
      <w:r w:rsidR="00BD5D52" w:rsidRPr="00E858D2">
        <w:rPr>
          <w:rFonts w:ascii="Arial" w:eastAsia="Calibri" w:hAnsi="Arial" w:cs="Arial"/>
          <w:bCs/>
          <w:sz w:val="22"/>
          <w:szCs w:val="22"/>
          <w:lang w:val="es-ES_tradnl"/>
        </w:rPr>
        <w:t>en la contratación asociad</w:t>
      </w:r>
      <w:r w:rsidR="00F37BEC" w:rsidRPr="00E858D2">
        <w:rPr>
          <w:rFonts w:ascii="Arial" w:eastAsia="Calibri" w:hAnsi="Arial" w:cs="Arial"/>
          <w:bCs/>
          <w:sz w:val="22"/>
          <w:szCs w:val="22"/>
          <w:lang w:val="es-ES_tradnl"/>
        </w:rPr>
        <w:t>a</w:t>
      </w:r>
      <w:r w:rsidR="00BD5D52" w:rsidRPr="00E858D2">
        <w:rPr>
          <w:rFonts w:ascii="Arial" w:eastAsia="Calibri" w:hAnsi="Arial" w:cs="Arial"/>
          <w:bCs/>
          <w:sz w:val="22"/>
          <w:szCs w:val="22"/>
          <w:lang w:val="es-ES_tradnl"/>
        </w:rPr>
        <w:t xml:space="preserve"> a su </w:t>
      </w:r>
      <w:r w:rsidR="00BD5D52" w:rsidRPr="00E858D2">
        <w:rPr>
          <w:rFonts w:ascii="Arial" w:eastAsia="Calibri" w:hAnsi="Arial" w:cs="Arial"/>
          <w:bCs/>
          <w:i/>
          <w:iCs/>
          <w:sz w:val="22"/>
          <w:szCs w:val="22"/>
          <w:lang w:val="es-ES_tradnl"/>
        </w:rPr>
        <w:t>giro ordinario</w:t>
      </w:r>
      <w:r w:rsidR="001D4CEB" w:rsidRPr="00E858D2">
        <w:rPr>
          <w:rFonts w:ascii="Arial" w:eastAsia="Calibri" w:hAnsi="Arial" w:cs="Arial"/>
          <w:bCs/>
          <w:i/>
          <w:iCs/>
          <w:sz w:val="22"/>
          <w:szCs w:val="22"/>
          <w:lang w:val="es-ES_tradnl"/>
        </w:rPr>
        <w:t xml:space="preserve">, </w:t>
      </w:r>
      <w:r w:rsidR="001D4CEB" w:rsidRPr="00E858D2">
        <w:rPr>
          <w:rFonts w:ascii="Arial" w:eastAsia="Calibri" w:hAnsi="Arial" w:cs="Arial"/>
          <w:bCs/>
          <w:sz w:val="22"/>
          <w:szCs w:val="22"/>
          <w:lang w:val="es-ES_tradnl"/>
        </w:rPr>
        <w:t>derivada del cumplimiento de contratos y/o convenios con entidades sometidas al EGCAP.</w:t>
      </w:r>
      <w:r w:rsidR="00BD5D52" w:rsidRPr="00E858D2">
        <w:rPr>
          <w:rFonts w:ascii="Arial" w:eastAsia="Calibri" w:hAnsi="Arial" w:cs="Arial"/>
          <w:bCs/>
          <w:sz w:val="22"/>
          <w:szCs w:val="22"/>
          <w:lang w:val="es-ES_tradnl"/>
        </w:rPr>
        <w:t xml:space="preserve"> </w:t>
      </w:r>
      <w:r w:rsidR="001F58ED" w:rsidRPr="00E858D2">
        <w:rPr>
          <w:rFonts w:ascii="Arial" w:eastAsia="Calibri" w:hAnsi="Arial" w:cs="Arial"/>
          <w:bCs/>
          <w:sz w:val="22"/>
          <w:szCs w:val="22"/>
          <w:lang w:val="es-ES_tradnl"/>
        </w:rPr>
        <w:t>Por ello,</w:t>
      </w:r>
      <w:r w:rsidR="006933BD" w:rsidRPr="00E858D2">
        <w:rPr>
          <w:rFonts w:ascii="Arial" w:eastAsia="Calibri" w:hAnsi="Arial" w:cs="Arial"/>
          <w:bCs/>
          <w:sz w:val="22"/>
          <w:szCs w:val="22"/>
          <w:lang w:val="es-ES_tradnl"/>
        </w:rPr>
        <w:t xml:space="preserve"> no es posible sostener una interpretación</w:t>
      </w:r>
      <w:r w:rsidR="00BD5D52" w:rsidRPr="00E858D2">
        <w:rPr>
          <w:rFonts w:ascii="Arial" w:eastAsia="Calibri" w:hAnsi="Arial" w:cs="Arial"/>
          <w:bCs/>
          <w:sz w:val="22"/>
          <w:szCs w:val="22"/>
          <w:lang w:val="es-ES_tradnl"/>
        </w:rPr>
        <w:t xml:space="preserve"> teleológica </w:t>
      </w:r>
      <w:r w:rsidR="003E3958" w:rsidRPr="00E858D2">
        <w:rPr>
          <w:rFonts w:ascii="Arial" w:eastAsia="Calibri" w:hAnsi="Arial" w:cs="Arial"/>
          <w:bCs/>
          <w:sz w:val="22"/>
          <w:szCs w:val="22"/>
          <w:lang w:val="es-ES_tradnl"/>
        </w:rPr>
        <w:t xml:space="preserve"> </w:t>
      </w:r>
      <w:r w:rsidR="006933BD" w:rsidRPr="00E858D2">
        <w:rPr>
          <w:rFonts w:ascii="Arial" w:eastAsia="Calibri" w:hAnsi="Arial" w:cs="Arial"/>
          <w:bCs/>
          <w:sz w:val="22"/>
          <w:szCs w:val="22"/>
          <w:lang w:val="es-ES_tradnl"/>
        </w:rPr>
        <w:t xml:space="preserve">que pretenda </w:t>
      </w:r>
      <w:r w:rsidR="003E3958" w:rsidRPr="00E858D2">
        <w:rPr>
          <w:rFonts w:ascii="Arial" w:eastAsia="Calibri" w:hAnsi="Arial" w:cs="Arial"/>
          <w:bCs/>
          <w:sz w:val="22"/>
          <w:szCs w:val="22"/>
          <w:lang w:val="es-ES_tradnl"/>
        </w:rPr>
        <w:t xml:space="preserve">una aplicación </w:t>
      </w:r>
      <w:r w:rsidR="006933BD" w:rsidRPr="00E858D2">
        <w:rPr>
          <w:rFonts w:ascii="Arial" w:eastAsia="Calibri" w:hAnsi="Arial" w:cs="Arial"/>
          <w:bCs/>
          <w:sz w:val="22"/>
          <w:szCs w:val="22"/>
          <w:lang w:val="es-ES_tradnl"/>
        </w:rPr>
        <w:t xml:space="preserve">extensiva </w:t>
      </w:r>
      <w:r w:rsidR="003E3958" w:rsidRPr="00E858D2">
        <w:rPr>
          <w:rFonts w:ascii="Arial" w:eastAsia="Calibri" w:hAnsi="Arial" w:cs="Arial"/>
          <w:bCs/>
          <w:sz w:val="22"/>
          <w:szCs w:val="22"/>
          <w:lang w:val="es-ES_tradnl"/>
        </w:rPr>
        <w:t>de los documentos tipo por parte de las entidades estatales que menciona el parágrafo</w:t>
      </w:r>
      <w:r w:rsidR="006933BD" w:rsidRPr="00E858D2">
        <w:rPr>
          <w:rFonts w:ascii="Arial" w:eastAsia="Calibri" w:hAnsi="Arial" w:cs="Arial"/>
          <w:bCs/>
          <w:sz w:val="22"/>
          <w:szCs w:val="22"/>
          <w:lang w:val="es-ES_tradnl"/>
        </w:rPr>
        <w:t xml:space="preserve">, pues </w:t>
      </w:r>
      <w:r w:rsidR="003E3958" w:rsidRPr="00E858D2">
        <w:rPr>
          <w:rFonts w:ascii="Arial" w:eastAsia="Calibri" w:hAnsi="Arial" w:cs="Arial"/>
          <w:bCs/>
          <w:sz w:val="22"/>
          <w:szCs w:val="22"/>
          <w:lang w:val="es-ES_tradnl"/>
        </w:rPr>
        <w:t xml:space="preserve"> ello además </w:t>
      </w:r>
      <w:r w:rsidR="00F31EAB" w:rsidRPr="00E858D2">
        <w:rPr>
          <w:rFonts w:ascii="Arial" w:eastAsia="Calibri" w:hAnsi="Arial" w:cs="Arial"/>
          <w:bCs/>
          <w:sz w:val="22"/>
          <w:szCs w:val="22"/>
          <w:lang w:val="es-ES_tradnl"/>
        </w:rPr>
        <w:t>implicaría contrariar aquel mandato interpretativo según el cual «cuando el sentido de la ley sea claro, no se desatenderá su tenor literal a pretexto de consultar su espíritu»</w:t>
      </w:r>
      <w:r w:rsidR="00F31EAB" w:rsidRPr="00E858D2">
        <w:rPr>
          <w:rStyle w:val="Refdenotaalpie"/>
          <w:rFonts w:ascii="Arial" w:hAnsi="Arial" w:cs="Arial"/>
        </w:rPr>
        <w:footnoteReference w:id="20"/>
      </w:r>
      <w:r w:rsidR="001D4CEB" w:rsidRPr="00E858D2">
        <w:rPr>
          <w:rFonts w:ascii="Arial" w:eastAsia="Calibri" w:hAnsi="Arial" w:cs="Arial"/>
          <w:bCs/>
          <w:sz w:val="22"/>
          <w:szCs w:val="22"/>
          <w:lang w:val="es-ES_tradnl"/>
        </w:rPr>
        <w:t>, al igual que la regla según la cual «</w:t>
      </w:r>
      <w:r w:rsidR="001D4CEB" w:rsidRPr="00E858D2">
        <w:rPr>
          <w:rFonts w:ascii="Arial" w:hAnsi="Arial" w:cs="Arial"/>
          <w:sz w:val="22"/>
          <w:szCs w:val="22"/>
        </w:rPr>
        <w:t>Lo favorable u odioso de una disposición no se tomará en cuenta para ampliar o restringir su interpretación»</w:t>
      </w:r>
      <w:r w:rsidR="001D4CEB" w:rsidRPr="00E858D2">
        <w:rPr>
          <w:rStyle w:val="Refdenotaalpie"/>
          <w:rFonts w:ascii="Arial" w:hAnsi="Arial" w:cs="Arial"/>
        </w:rPr>
        <w:footnoteReference w:id="21"/>
      </w:r>
      <w:r w:rsidR="001D4CEB" w:rsidRPr="00E858D2">
        <w:rPr>
          <w:rFonts w:ascii="Arial" w:hAnsi="Arial" w:cs="Arial"/>
          <w:sz w:val="22"/>
          <w:szCs w:val="22"/>
        </w:rPr>
        <w:t xml:space="preserve">. </w:t>
      </w:r>
    </w:p>
    <w:p w14:paraId="2AAF9E55" w14:textId="1126628F" w:rsidR="0063798D" w:rsidRDefault="00F63441" w:rsidP="001956D5">
      <w:pPr>
        <w:tabs>
          <w:tab w:val="left" w:pos="0"/>
        </w:tabs>
        <w:spacing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En conclusión,</w:t>
      </w:r>
      <w:r w:rsidR="003E3958" w:rsidRPr="00E858D2">
        <w:rPr>
          <w:rFonts w:ascii="Arial" w:eastAsia="Calibri" w:hAnsi="Arial" w:cs="Arial"/>
          <w:bCs/>
          <w:sz w:val="22"/>
          <w:lang w:val="es-ES_tradnl"/>
        </w:rPr>
        <w:t xml:space="preserve"> a juicio de esta Agencia</w:t>
      </w:r>
      <w:r w:rsidR="003420F1" w:rsidRPr="00E858D2">
        <w:rPr>
          <w:rFonts w:ascii="Arial" w:eastAsia="Calibri" w:hAnsi="Arial" w:cs="Arial"/>
          <w:bCs/>
          <w:sz w:val="22"/>
          <w:lang w:val="es-ES_tradnl"/>
        </w:rPr>
        <w:t xml:space="preserve"> lo dispuesto en el parágrafo del artículo 56 de la Ley 2195 de 2022, es una manifestación de la voluntad del Legislador de relevar a las </w:t>
      </w:r>
      <w:r w:rsidR="003420F1" w:rsidRPr="00E858D2">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w:t>
      </w:r>
      <w:r w:rsidR="003420F1" w:rsidRPr="00E858D2">
        <w:rPr>
          <w:rFonts w:ascii="Arial" w:eastAsia="Calibri" w:hAnsi="Arial" w:cs="Arial"/>
          <w:bCs/>
          <w:sz w:val="22"/>
          <w:szCs w:val="22"/>
          <w:lang w:val="es-ES_tradnl"/>
        </w:rPr>
        <w:lastRenderedPageBreak/>
        <w:t xml:space="preserve">tiene que ver con su </w:t>
      </w:r>
      <w:r w:rsidR="003420F1" w:rsidRPr="00E858D2">
        <w:rPr>
          <w:rFonts w:ascii="Arial" w:eastAsia="Calibri" w:hAnsi="Arial" w:cs="Arial"/>
          <w:bCs/>
          <w:i/>
          <w:iCs/>
          <w:sz w:val="22"/>
          <w:szCs w:val="22"/>
          <w:lang w:val="es-ES_tradnl"/>
        </w:rPr>
        <w:t>giro ordinario</w:t>
      </w:r>
      <w:r w:rsidR="003420F1" w:rsidRPr="00E858D2">
        <w:rPr>
          <w:rFonts w:ascii="Arial" w:eastAsia="Calibri" w:hAnsi="Arial" w:cs="Arial"/>
          <w:bCs/>
          <w:sz w:val="22"/>
          <w:szCs w:val="22"/>
          <w:lang w:val="es-ES_tradnl"/>
        </w:rPr>
        <w:t xml:space="preserve">. Esto significa que tales entidades, </w:t>
      </w:r>
      <w:r w:rsidR="003420F1" w:rsidRPr="00E858D2">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w:t>
      </w:r>
      <w:r w:rsidR="003018D3" w:rsidRPr="00E858D2">
        <w:rPr>
          <w:rFonts w:ascii="Arial" w:eastAsia="Calibri" w:hAnsi="Arial" w:cs="Arial"/>
          <w:bCs/>
          <w:sz w:val="22"/>
          <w:lang w:val="es-ES_tradnl"/>
        </w:rPr>
        <w:t>de</w:t>
      </w:r>
      <w:r w:rsidR="003420F1" w:rsidRPr="00E858D2">
        <w:rPr>
          <w:rFonts w:ascii="Arial" w:eastAsia="Calibri" w:hAnsi="Arial" w:cs="Arial"/>
          <w:bCs/>
          <w:sz w:val="22"/>
          <w:lang w:val="es-ES_tradnl"/>
        </w:rPr>
        <w:t>ntro</w:t>
      </w:r>
      <w:r w:rsidR="003018D3" w:rsidRPr="00E858D2">
        <w:rPr>
          <w:rFonts w:ascii="Arial" w:eastAsia="Calibri" w:hAnsi="Arial" w:cs="Arial"/>
          <w:bCs/>
          <w:sz w:val="22"/>
          <w:lang w:val="es-ES_tradnl"/>
        </w:rPr>
        <w:t xml:space="preserve"> </w:t>
      </w:r>
      <w:r w:rsidR="003420F1" w:rsidRPr="00E858D2">
        <w:rPr>
          <w:rFonts w:ascii="Arial" w:eastAsia="Calibri" w:hAnsi="Arial" w:cs="Arial"/>
          <w:bCs/>
          <w:sz w:val="22"/>
          <w:lang w:val="es-ES_tradnl"/>
        </w:rPr>
        <w:t>de su</w:t>
      </w:r>
      <w:r w:rsidR="003018D3" w:rsidRPr="00E858D2">
        <w:rPr>
          <w:rFonts w:ascii="Arial" w:eastAsia="Calibri" w:hAnsi="Arial" w:cs="Arial"/>
          <w:bCs/>
          <w:sz w:val="22"/>
          <w:lang w:val="es-ES_tradnl"/>
        </w:rPr>
        <w:t xml:space="preserve"> </w:t>
      </w:r>
      <w:r w:rsidR="003018D3" w:rsidRPr="00E858D2">
        <w:rPr>
          <w:rFonts w:ascii="Arial" w:eastAsia="Calibri" w:hAnsi="Arial" w:cs="Arial"/>
          <w:bCs/>
          <w:i/>
          <w:iCs/>
          <w:sz w:val="22"/>
          <w:lang w:val="es-ES_tradnl"/>
        </w:rPr>
        <w:t xml:space="preserve">giro </w:t>
      </w:r>
      <w:r w:rsidR="002F63EC" w:rsidRPr="00E858D2">
        <w:rPr>
          <w:rFonts w:ascii="Arial" w:eastAsia="Calibri" w:hAnsi="Arial" w:cs="Arial"/>
          <w:bCs/>
          <w:i/>
          <w:iCs/>
          <w:sz w:val="22"/>
          <w:lang w:val="es-ES_tradnl"/>
        </w:rPr>
        <w:t>ordinario</w:t>
      </w:r>
      <w:r w:rsidR="003420F1" w:rsidRPr="00E858D2">
        <w:rPr>
          <w:rFonts w:ascii="Arial" w:eastAsia="Calibri" w:hAnsi="Arial" w:cs="Arial"/>
          <w:bCs/>
          <w:i/>
          <w:iCs/>
          <w:sz w:val="22"/>
          <w:lang w:val="es-ES_tradnl"/>
        </w:rPr>
        <w:t>,</w:t>
      </w:r>
      <w:r w:rsidR="003018D3" w:rsidRPr="00E858D2">
        <w:rPr>
          <w:rFonts w:ascii="Arial" w:eastAsia="Calibri" w:hAnsi="Arial" w:cs="Arial"/>
          <w:bCs/>
          <w:sz w:val="22"/>
          <w:lang w:val="es-ES_tradnl"/>
        </w:rPr>
        <w:t xml:space="preserve"> deberá</w:t>
      </w:r>
      <w:r w:rsidR="003420F1" w:rsidRPr="00E858D2">
        <w:rPr>
          <w:rFonts w:ascii="Arial" w:eastAsia="Calibri" w:hAnsi="Arial" w:cs="Arial"/>
          <w:bCs/>
          <w:sz w:val="22"/>
          <w:lang w:val="es-ES_tradnl"/>
        </w:rPr>
        <w:t>n</w:t>
      </w:r>
      <w:r w:rsidR="003018D3" w:rsidRPr="00E858D2">
        <w:rPr>
          <w:rFonts w:ascii="Arial" w:eastAsia="Calibri" w:hAnsi="Arial" w:cs="Arial"/>
          <w:bCs/>
          <w:sz w:val="22"/>
          <w:lang w:val="es-ES_tradnl"/>
        </w:rPr>
        <w:t xml:space="preserve"> regirse por lo establecido en los dos incisos del </w:t>
      </w:r>
      <w:r w:rsidR="001C0613" w:rsidRPr="00E858D2">
        <w:rPr>
          <w:rFonts w:ascii="Arial" w:eastAsia="Calibri" w:hAnsi="Arial" w:cs="Arial"/>
          <w:bCs/>
          <w:sz w:val="22"/>
          <w:lang w:val="es-ES_tradnl"/>
        </w:rPr>
        <w:t>referido artículo</w:t>
      </w:r>
      <w:r w:rsidR="003018D3" w:rsidRPr="00E858D2">
        <w:rPr>
          <w:rFonts w:ascii="Arial" w:eastAsia="Calibri" w:hAnsi="Arial" w:cs="Arial"/>
          <w:bCs/>
          <w:sz w:val="22"/>
          <w:lang w:val="es-ES_tradnl"/>
        </w:rPr>
        <w:t>.</w:t>
      </w:r>
      <w:r w:rsidRPr="00E858D2">
        <w:rPr>
          <w:rFonts w:ascii="Arial" w:eastAsia="Calibri" w:hAnsi="Arial" w:cs="Arial"/>
          <w:bCs/>
          <w:sz w:val="22"/>
          <w:lang w:val="es-ES_tradnl"/>
        </w:rPr>
        <w:t xml:space="preserve"> </w:t>
      </w:r>
      <w:r w:rsidR="00942B09">
        <w:rPr>
          <w:rFonts w:ascii="Arial" w:eastAsia="Calibri" w:hAnsi="Arial" w:cs="Arial"/>
          <w:bCs/>
          <w:sz w:val="22"/>
          <w:lang w:val="es-ES_tradnl"/>
        </w:rPr>
        <w:t xml:space="preserve">Esta interpretación </w:t>
      </w:r>
      <w:r w:rsidR="00942B09" w:rsidRPr="00942B09">
        <w:rPr>
          <w:rFonts w:ascii="Arial" w:eastAsia="Calibri" w:hAnsi="Arial" w:cs="Arial"/>
          <w:bCs/>
          <w:sz w:val="22"/>
          <w:lang w:val="es-ES_tradnl"/>
        </w:rPr>
        <w:t>encuentra sustento en</w:t>
      </w:r>
      <w:r w:rsidR="00FE1D25" w:rsidRPr="00942B09">
        <w:rPr>
          <w:rFonts w:ascii="Arial" w:eastAsia="Calibri" w:hAnsi="Arial" w:cs="Arial"/>
          <w:bCs/>
          <w:sz w:val="22"/>
          <w:lang w:val="es-ES_tradnl"/>
        </w:rPr>
        <w:t xml:space="preserve"> el principio del efecto útil del artículo 56 de la Ley 2195 de 2022</w:t>
      </w:r>
      <w:r w:rsidR="00942B09" w:rsidRPr="00942B09">
        <w:rPr>
          <w:rFonts w:ascii="Arial" w:eastAsia="Calibri" w:hAnsi="Arial" w:cs="Arial"/>
          <w:bCs/>
          <w:sz w:val="22"/>
          <w:lang w:val="es-ES_tradnl"/>
        </w:rPr>
        <w:t>, pues refleja el alcance que el Legislador quiso darle a la norma en comento.</w:t>
      </w:r>
      <w:r w:rsidR="00FE1D25" w:rsidRPr="00E858D2">
        <w:rPr>
          <w:rFonts w:ascii="Arial" w:eastAsia="Calibri" w:hAnsi="Arial" w:cs="Arial"/>
          <w:bCs/>
          <w:sz w:val="22"/>
          <w:lang w:val="es-ES_tradnl"/>
        </w:rPr>
        <w:t xml:space="preserve">  </w:t>
      </w:r>
    </w:p>
    <w:p w14:paraId="45E099E4" w14:textId="77777777" w:rsidR="001956D5" w:rsidRDefault="001956D5" w:rsidP="001956D5">
      <w:pPr>
        <w:tabs>
          <w:tab w:val="left" w:pos="0"/>
        </w:tabs>
        <w:spacing w:line="276" w:lineRule="auto"/>
        <w:jc w:val="both"/>
        <w:rPr>
          <w:rFonts w:ascii="Arial" w:eastAsia="Calibri" w:hAnsi="Arial" w:cs="Arial"/>
          <w:b/>
          <w:sz w:val="22"/>
          <w:lang w:val="es-ES_tradnl"/>
        </w:rPr>
      </w:pPr>
    </w:p>
    <w:p w14:paraId="10628108" w14:textId="4376F6A3" w:rsidR="001C4DFF" w:rsidRDefault="001C4DFF" w:rsidP="001956D5">
      <w:pPr>
        <w:tabs>
          <w:tab w:val="left" w:pos="0"/>
        </w:tabs>
        <w:spacing w:line="276" w:lineRule="auto"/>
        <w:jc w:val="both"/>
        <w:rPr>
          <w:rFonts w:ascii="Arial" w:eastAsia="Calibri" w:hAnsi="Arial" w:cs="Arial"/>
          <w:b/>
          <w:sz w:val="22"/>
          <w:lang w:val="es-ES_tradnl"/>
        </w:rPr>
      </w:pPr>
      <w:r>
        <w:rPr>
          <w:rFonts w:ascii="Arial" w:eastAsia="Calibri" w:hAnsi="Arial" w:cs="Arial"/>
          <w:b/>
          <w:sz w:val="22"/>
          <w:lang w:val="es-ES_tradnl"/>
        </w:rPr>
        <w:t>2.3</w:t>
      </w:r>
      <w:r w:rsidRPr="00E858D2">
        <w:rPr>
          <w:rFonts w:ascii="Arial" w:eastAsia="Calibri" w:hAnsi="Arial" w:cs="Arial"/>
          <w:b/>
          <w:sz w:val="22"/>
          <w:lang w:val="es-ES_tradnl"/>
        </w:rPr>
        <w:t xml:space="preserve">. </w:t>
      </w:r>
      <w:r>
        <w:rPr>
          <w:rFonts w:ascii="Arial" w:eastAsia="Calibri" w:hAnsi="Arial" w:cs="Arial"/>
          <w:b/>
          <w:sz w:val="22"/>
          <w:lang w:val="es-ES_tradnl"/>
        </w:rPr>
        <w:t>Publicidad de la actividad contractual en el SECOP II por las</w:t>
      </w:r>
      <w:r w:rsidRPr="00E858D2">
        <w:rPr>
          <w:rFonts w:ascii="Arial" w:eastAsia="Calibri" w:hAnsi="Arial" w:cs="Arial"/>
          <w:b/>
          <w:sz w:val="22"/>
          <w:lang w:val="es-ES_tradnl"/>
        </w:rPr>
        <w:t xml:space="preserve"> entidades estatales</w:t>
      </w:r>
      <w:r>
        <w:rPr>
          <w:rFonts w:ascii="Arial" w:eastAsia="Calibri" w:hAnsi="Arial" w:cs="Arial"/>
          <w:b/>
          <w:sz w:val="22"/>
          <w:lang w:val="es-ES_tradnl"/>
        </w:rPr>
        <w:t xml:space="preserve"> con un régimen especial de contratación</w:t>
      </w:r>
    </w:p>
    <w:p w14:paraId="0CB3151D" w14:textId="77777777" w:rsidR="001C4DFF" w:rsidRDefault="001C4DFF" w:rsidP="001956D5">
      <w:pPr>
        <w:spacing w:line="276" w:lineRule="auto"/>
        <w:jc w:val="both"/>
        <w:rPr>
          <w:rFonts w:ascii="Arial" w:eastAsia="Calibri" w:hAnsi="Arial" w:cs="Arial"/>
          <w:b/>
          <w:sz w:val="22"/>
          <w:lang w:val="es-ES_tradnl"/>
        </w:rPr>
      </w:pPr>
    </w:p>
    <w:p w14:paraId="60E68CDB" w14:textId="79181CC3" w:rsidR="000C6C90" w:rsidRPr="00A14734" w:rsidRDefault="000C6C90" w:rsidP="000C6C90">
      <w:pPr>
        <w:spacing w:after="120" w:line="276" w:lineRule="auto"/>
        <w:jc w:val="both"/>
        <w:rPr>
          <w:rFonts w:ascii="Arial" w:eastAsia="Calibri" w:hAnsi="Arial" w:cs="Arial"/>
          <w:sz w:val="22"/>
          <w:lang w:val="es-ES"/>
        </w:rPr>
      </w:pPr>
      <w:r w:rsidRPr="000D08C1">
        <w:rPr>
          <w:rFonts w:ascii="Arial" w:eastAsia="Calibri" w:hAnsi="Arial" w:cs="Arial"/>
          <w:sz w:val="22"/>
          <w:lang w:val="es-ES"/>
        </w:rPr>
        <w:t>La Agencia Nacional de Contratación Pública – Colombia Compra Eficiente tiene como función administrar el SECOP</w:t>
      </w:r>
      <w:r w:rsidRPr="000D08C1">
        <w:rPr>
          <w:rFonts w:ascii="Arial" w:eastAsia="Calibri" w:hAnsi="Arial" w:cs="Arial"/>
          <w:sz w:val="22"/>
          <w:vertAlign w:val="superscript"/>
          <w:lang w:val="es-ES"/>
        </w:rPr>
        <w:footnoteReference w:id="22"/>
      </w:r>
      <w:r w:rsidRPr="000D08C1">
        <w:rPr>
          <w:rFonts w:ascii="Arial" w:eastAsia="Calibri" w:hAnsi="Arial" w:cs="Arial"/>
          <w:sz w:val="22"/>
          <w:lang w:val="es-ES"/>
        </w:rPr>
        <w:t xml:space="preserve">, por lo cual se desarrolló la primera versión de la plataforma </w:t>
      </w:r>
      <w:r>
        <w:rPr>
          <w:rFonts w:ascii="Arial" w:eastAsia="Calibri" w:hAnsi="Arial" w:cs="Arial"/>
          <w:sz w:val="22"/>
          <w:lang w:val="es-ES"/>
        </w:rPr>
        <w:t>–</w:t>
      </w:r>
      <w:r w:rsidRPr="000D08C1">
        <w:rPr>
          <w:rFonts w:ascii="Arial" w:eastAsia="Calibri" w:hAnsi="Arial" w:cs="Arial"/>
          <w:sz w:val="22"/>
          <w:lang w:val="es-ES"/>
        </w:rPr>
        <w:t>SECOP I</w:t>
      </w:r>
      <w:r>
        <w:rPr>
          <w:rFonts w:ascii="Arial" w:eastAsia="Calibri" w:hAnsi="Arial" w:cs="Arial"/>
          <w:sz w:val="22"/>
          <w:lang w:val="es-ES"/>
        </w:rPr>
        <w:t>–</w:t>
      </w:r>
      <w:r w:rsidRPr="000D08C1">
        <w:rPr>
          <w:rFonts w:ascii="Arial" w:eastAsia="Calibri" w:hAnsi="Arial" w:cs="Arial"/>
          <w:sz w:val="22"/>
          <w:lang w:val="es-ES"/>
        </w:rPr>
        <w:t>, que solo funciona como medio de publicidad, es decir, no es transaccional, lo que significa que el procedimiento contractual ocurre fuera de la plataforma y a través de un expediente físico en la entidad, pero las actuaciones</w:t>
      </w:r>
      <w:r w:rsidRPr="00A14734">
        <w:rPr>
          <w:rFonts w:ascii="Arial" w:eastAsia="Calibri" w:hAnsi="Arial" w:cs="Arial"/>
          <w:sz w:val="22"/>
          <w:lang w:val="es-ES"/>
        </w:rPr>
        <w:t xml:space="preserve"> y los documentos se convierten en electrónicos para ser cargados a la plataforma, por quien tenga la función dentro de la entidad, de acuerdo con su organización interna.</w:t>
      </w:r>
    </w:p>
    <w:p w14:paraId="07B69304" w14:textId="77777777" w:rsidR="000C6C90" w:rsidRPr="00A14734" w:rsidRDefault="000C6C90" w:rsidP="000C6C90">
      <w:pPr>
        <w:spacing w:before="120" w:after="120" w:line="276" w:lineRule="auto"/>
        <w:ind w:firstLine="708"/>
        <w:jc w:val="both"/>
        <w:rPr>
          <w:rFonts w:ascii="Arial" w:eastAsia="Calibri" w:hAnsi="Arial" w:cs="Arial"/>
          <w:sz w:val="22"/>
          <w:lang w:val="es-ES"/>
        </w:rPr>
      </w:pPr>
      <w:r w:rsidRPr="00A14734">
        <w:rPr>
          <w:rFonts w:ascii="Arial" w:eastAsia="Calibri" w:hAnsi="Arial" w:cs="Arial"/>
          <w:sz w:val="22"/>
          <w:lang w:val="es-ES"/>
        </w:rPr>
        <w:t xml:space="preserve">El SECOP II es una plataforma </w:t>
      </w:r>
      <w:r w:rsidRPr="001E1215">
        <w:rPr>
          <w:rFonts w:ascii="Arial" w:eastAsia="Calibri" w:hAnsi="Arial" w:cs="Arial"/>
          <w:i/>
          <w:iCs/>
          <w:sz w:val="22"/>
          <w:lang w:val="es-ES"/>
        </w:rPr>
        <w:t>transaccional</w:t>
      </w:r>
      <w:r w:rsidRPr="00A14734">
        <w:rPr>
          <w:rFonts w:ascii="Arial" w:eastAsia="Calibri" w:hAnsi="Arial" w:cs="Arial"/>
          <w:sz w:val="22"/>
          <w:lang w:val="es-ES"/>
        </w:rPr>
        <w:t>,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232B1AF" w14:textId="77777777" w:rsidR="000C6C90" w:rsidRPr="00F51A7F" w:rsidRDefault="000C6C90" w:rsidP="000C6C90">
      <w:pPr>
        <w:spacing w:before="120" w:after="120" w:line="276" w:lineRule="auto"/>
        <w:ind w:firstLine="708"/>
        <w:jc w:val="both"/>
        <w:rPr>
          <w:rFonts w:ascii="Arial" w:eastAsia="Calibri" w:hAnsi="Arial" w:cs="Arial"/>
          <w:color w:val="000000" w:themeColor="text1"/>
          <w:sz w:val="22"/>
          <w:lang w:val="es-ES"/>
        </w:rPr>
      </w:pPr>
      <w:r w:rsidRPr="00F51A7F">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Finalmente, esta Agencia expidió la Circular Externa No. 1 de 2021, «[…] </w:t>
      </w:r>
      <w:r w:rsidRPr="00F51A7F">
        <w:rPr>
          <w:rFonts w:ascii="Arial" w:hAnsi="Arial" w:cs="Arial"/>
          <w:color w:val="000000" w:themeColor="text1"/>
          <w:sz w:val="22"/>
          <w:szCs w:val="20"/>
          <w:shd w:val="clear" w:color="auto" w:fill="FFFFFF"/>
        </w:rPr>
        <w:t>con el fin de dar directrices sobre la obligatoriedad del uso del SECOP II en 2021</w:t>
      </w:r>
      <w:r w:rsidRPr="00F51A7F">
        <w:rPr>
          <w:rFonts w:ascii="Arial" w:eastAsia="Calibri" w:hAnsi="Arial" w:cs="Arial"/>
          <w:color w:val="000000" w:themeColor="text1"/>
          <w:sz w:val="22"/>
          <w:lang w:val="es-ES"/>
        </w:rPr>
        <w:t>»</w:t>
      </w:r>
      <w:r>
        <w:rPr>
          <w:rFonts w:ascii="Arial" w:eastAsia="Calibri" w:hAnsi="Arial" w:cs="Arial"/>
          <w:color w:val="000000" w:themeColor="text1"/>
          <w:sz w:val="22"/>
          <w:lang w:val="es-ES"/>
        </w:rPr>
        <w:t>, modificada posteriormente por la Circular No. 2 de 2021, en relación con la publicación de los procesos de contratación bajo la modalidad de concurso de méritos.</w:t>
      </w:r>
    </w:p>
    <w:p w14:paraId="6DD74703" w14:textId="77777777" w:rsidR="000C6C90" w:rsidRPr="00A14734" w:rsidRDefault="000C6C90" w:rsidP="000C6C90">
      <w:pPr>
        <w:spacing w:line="276" w:lineRule="auto"/>
        <w:ind w:firstLine="708"/>
        <w:jc w:val="both"/>
        <w:rPr>
          <w:rFonts w:ascii="Arial" w:eastAsia="Calibri" w:hAnsi="Arial" w:cs="Arial"/>
          <w:sz w:val="22"/>
          <w:lang w:val="es-ES"/>
        </w:rPr>
      </w:pPr>
      <w:r w:rsidRPr="0055273E">
        <w:rPr>
          <w:rFonts w:ascii="Arial" w:eastAsia="Calibri" w:hAnsi="Arial" w:cs="Arial"/>
          <w:sz w:val="22"/>
          <w:lang w:val="es-ES"/>
        </w:rPr>
        <w:lastRenderedPageBreak/>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w:t>
      </w:r>
      <w:r w:rsidRPr="00A14734">
        <w:rPr>
          <w:rFonts w:ascii="Arial" w:eastAsia="Calibri" w:hAnsi="Arial" w:cs="Arial"/>
          <w:sz w:val="22"/>
          <w:lang w:val="es-ES"/>
        </w:rPr>
        <w:t xml:space="preserve"> </w:t>
      </w:r>
    </w:p>
    <w:p w14:paraId="76CC2005" w14:textId="77777777" w:rsidR="000C6C90" w:rsidRPr="00A14734" w:rsidRDefault="000C6C90" w:rsidP="000C6C90">
      <w:pPr>
        <w:spacing w:before="120" w:after="120" w:line="276" w:lineRule="auto"/>
        <w:ind w:firstLine="709"/>
        <w:jc w:val="both"/>
        <w:rPr>
          <w:rFonts w:ascii="Arial" w:eastAsia="Calibri" w:hAnsi="Arial" w:cs="Arial"/>
          <w:sz w:val="22"/>
          <w:lang w:val="es-ES"/>
        </w:rPr>
      </w:pPr>
      <w:r w:rsidRPr="000D08C1">
        <w:rPr>
          <w:rFonts w:ascii="Arial" w:eastAsia="Calibri" w:hAnsi="Arial" w:cs="Arial"/>
          <w:sz w:val="22"/>
          <w:lang w:val="es-ES"/>
        </w:rPr>
        <w:t>Si bien los documentos</w:t>
      </w:r>
      <w:r w:rsidRPr="000D08C1">
        <w:rPr>
          <w:rFonts w:ascii="Arial" w:eastAsia="Calibri" w:hAnsi="Arial" w:cs="Arial"/>
          <w:i/>
          <w:iCs/>
          <w:sz w:val="22"/>
          <w:lang w:val="es-ES"/>
        </w:rPr>
        <w:t xml:space="preserve"> </w:t>
      </w:r>
      <w:r w:rsidRPr="000D08C1">
        <w:rPr>
          <w:rFonts w:ascii="Arial" w:eastAsia="Calibri" w:hAnsi="Arial" w:cs="Arial"/>
          <w:sz w:val="22"/>
          <w:lang w:val="es-ES"/>
        </w:rPr>
        <w:t xml:space="preserve">que deben publicarse en el SECOP II corresponden a los mismos que deben publicarse en el SECOP I, esto es, todos los expedidos con ocasión el </w:t>
      </w:r>
      <w:r w:rsidRPr="000D08C1">
        <w:rPr>
          <w:rFonts w:ascii="Arial" w:eastAsia="Calibri" w:hAnsi="Arial" w:cs="Arial"/>
          <w:i/>
          <w:iCs/>
          <w:sz w:val="22"/>
          <w:lang w:val="es-ES"/>
        </w:rPr>
        <w:t xml:space="preserve">Proceso de Contratación </w:t>
      </w:r>
      <w:r w:rsidRPr="000D08C1">
        <w:rPr>
          <w:rFonts w:ascii="Arial" w:eastAsia="Calibri" w:hAnsi="Arial" w:cs="Arial"/>
          <w:sz w:val="22"/>
          <w:lang w:val="es-ES"/>
        </w:rPr>
        <w:t>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w:t>
      </w:r>
      <w:r>
        <w:rPr>
          <w:rFonts w:ascii="Arial" w:eastAsia="Calibri" w:hAnsi="Arial" w:cs="Arial"/>
          <w:sz w:val="22"/>
          <w:lang w:val="es-ES"/>
        </w:rPr>
        <w:t>. Esto</w:t>
      </w:r>
      <w:r w:rsidRPr="000D08C1">
        <w:rPr>
          <w:rFonts w:ascii="Arial" w:eastAsia="Calibri" w:hAnsi="Arial" w:cs="Arial"/>
          <w:sz w:val="22"/>
          <w:lang w:val="es-ES"/>
        </w:rPr>
        <w:t xml:space="preserve"> a diferencia de los procesos publicados en el SECOP I, en los que primero se generan los documentos escritos y luego se publican en la plataforma dentro del plazo de tres</w:t>
      </w:r>
      <w:r>
        <w:rPr>
          <w:rFonts w:ascii="Arial" w:eastAsia="Calibri" w:hAnsi="Arial" w:cs="Arial"/>
          <w:sz w:val="22"/>
          <w:lang w:val="es-ES"/>
        </w:rPr>
        <w:t xml:space="preserve"> </w:t>
      </w:r>
      <w:r w:rsidRPr="000D08C1">
        <w:rPr>
          <w:rFonts w:ascii="Arial" w:eastAsia="Calibri" w:hAnsi="Arial" w:cs="Arial"/>
          <w:sz w:val="22"/>
          <w:lang w:val="es-ES"/>
        </w:rPr>
        <w:t>(3) días previsto en el artículo 2.2.1.1.1.7.1 del Decreto 1082 de 2015. Esto significa que</w:t>
      </w:r>
      <w:r>
        <w:rPr>
          <w:rFonts w:ascii="Arial" w:eastAsia="Calibri" w:hAnsi="Arial" w:cs="Arial"/>
          <w:sz w:val="22"/>
          <w:lang w:val="es-ES"/>
        </w:rPr>
        <w:t>,</w:t>
      </w:r>
      <w:r w:rsidRPr="000D08C1">
        <w:rPr>
          <w:rFonts w:ascii="Arial" w:eastAsia="Calibri" w:hAnsi="Arial" w:cs="Arial"/>
          <w:sz w:val="22"/>
          <w:lang w:val="es-ES"/>
        </w:rPr>
        <w:t xml:space="preserve"> el término de tres (3) días para publicar</w:t>
      </w:r>
      <w:r>
        <w:rPr>
          <w:rFonts w:ascii="Arial" w:eastAsia="Calibri" w:hAnsi="Arial" w:cs="Arial"/>
          <w:sz w:val="22"/>
          <w:lang w:val="es-ES"/>
        </w:rPr>
        <w:t>, en la práctica,</w:t>
      </w:r>
      <w:r w:rsidRPr="000D08C1">
        <w:rPr>
          <w:rFonts w:ascii="Arial" w:eastAsia="Calibri" w:hAnsi="Arial" w:cs="Arial"/>
          <w:sz w:val="22"/>
          <w:lang w:val="es-ES"/>
        </w:rPr>
        <w:t xml:space="preserve"> no </w:t>
      </w:r>
      <w:r>
        <w:rPr>
          <w:rFonts w:ascii="Arial" w:eastAsia="Calibri" w:hAnsi="Arial" w:cs="Arial"/>
          <w:sz w:val="22"/>
          <w:lang w:val="es-ES"/>
        </w:rPr>
        <w:t>opera en</w:t>
      </w:r>
      <w:r w:rsidRPr="000D08C1">
        <w:rPr>
          <w:rFonts w:ascii="Arial" w:eastAsia="Calibri" w:hAnsi="Arial" w:cs="Arial"/>
          <w:sz w:val="22"/>
          <w:lang w:val="es-ES"/>
        </w:rPr>
        <w:t xml:space="preserve">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w:t>
      </w:r>
      <w:r w:rsidRPr="00A14734">
        <w:rPr>
          <w:rFonts w:ascii="Arial" w:eastAsia="Calibri" w:hAnsi="Arial" w:cs="Arial"/>
          <w:sz w:val="22"/>
          <w:lang w:val="es-ES"/>
        </w:rPr>
        <w:t xml:space="preserve"> </w:t>
      </w:r>
    </w:p>
    <w:p w14:paraId="0FF5602C" w14:textId="77777777" w:rsidR="000C6C90" w:rsidRDefault="000C6C90" w:rsidP="000C6C90">
      <w:pPr>
        <w:spacing w:line="276" w:lineRule="auto"/>
        <w:ind w:firstLine="708"/>
        <w:jc w:val="both"/>
        <w:rPr>
          <w:rFonts w:ascii="Arial" w:eastAsia="Calibri" w:hAnsi="Arial" w:cs="Arial"/>
          <w:sz w:val="22"/>
          <w:lang w:val="es-ES"/>
        </w:rPr>
      </w:pPr>
      <w:bookmarkStart w:id="9" w:name="_Hlk46402307"/>
      <w:r w:rsidRPr="0055273E">
        <w:rPr>
          <w:rFonts w:ascii="Arial" w:eastAsia="Calibri" w:hAnsi="Arial" w:cs="Arial"/>
          <w:sz w:val="22"/>
          <w:lang w:val="es-ES"/>
        </w:rPr>
        <w:t xml:space="preserve">En ese orden, el carácter transaccional de SECOP II, como herramienta que permite no solo publicar sino también gestionar y crear </w:t>
      </w:r>
      <w:r w:rsidRPr="0055273E">
        <w:rPr>
          <w:rFonts w:ascii="Arial" w:eastAsia="Calibri" w:hAnsi="Arial" w:cs="Arial"/>
          <w:i/>
          <w:iCs/>
          <w:sz w:val="22"/>
          <w:lang w:val="es-ES"/>
        </w:rPr>
        <w:t xml:space="preserve">Documentos del Proceso, </w:t>
      </w:r>
      <w:r w:rsidRPr="0055273E">
        <w:rPr>
          <w:rFonts w:ascii="Arial" w:eastAsia="Calibri" w:hAnsi="Arial" w:cs="Arial"/>
          <w:sz w:val="22"/>
          <w:lang w:val="es-ES"/>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En ese sentido, la Agencia Nacional de Contratación Pública, en los conceptos C–110 del 13 de marzo de 2020, C–170 y C–172 del 6 de abril de 2020 –radicados No.</w:t>
      </w:r>
      <w:r w:rsidRPr="0055273E">
        <w:rPr>
          <w:rFonts w:ascii="Arial" w:eastAsia="Calibri" w:hAnsi="Arial" w:cs="Arial"/>
          <w:lang w:val="es-ES"/>
        </w:rPr>
        <w:t xml:space="preserve"> </w:t>
      </w:r>
      <w:r w:rsidRPr="0055273E">
        <w:rPr>
          <w:rFonts w:ascii="Arial" w:eastAsia="Calibri" w:hAnsi="Arial" w:cs="Arial"/>
          <w:sz w:val="22"/>
          <w:lang w:val="es-ES"/>
        </w:rPr>
        <w:t xml:space="preserve">2202013000001886, 2202013000002450 y 2202013000002449, respectivamente–, ejemplificó algunas de estas actuaciones identificando las que pasan a señalarse a título enunciativo y con el propósito de ilustrar, con mayor claridad, las particularidades del deber de publicidad de las actuaciones contractuales en la plataforma </w:t>
      </w:r>
      <w:r w:rsidRPr="0055273E">
        <w:rPr>
          <w:rFonts w:ascii="Arial" w:eastAsia="Calibri" w:hAnsi="Arial" w:cs="Arial"/>
          <w:sz w:val="22"/>
          <w:lang w:val="es-ES"/>
        </w:rPr>
        <w:lastRenderedPageBreak/>
        <w:t>SECOP II, sin perjuicio de que existan otras situaciones que además de su generación electrónica ameriten una publicación distinta de la realizada a través de SECOP I</w:t>
      </w:r>
      <w:r>
        <w:rPr>
          <w:rStyle w:val="Refdenotaalpie"/>
          <w:rFonts w:ascii="Arial" w:eastAsia="Calibri" w:hAnsi="Arial" w:cs="Arial"/>
          <w:sz w:val="22"/>
          <w:lang w:val="es-ES"/>
        </w:rPr>
        <w:footnoteReference w:id="23"/>
      </w:r>
      <w:r w:rsidRPr="0055273E">
        <w:rPr>
          <w:rFonts w:ascii="Arial" w:eastAsia="Calibri" w:hAnsi="Arial" w:cs="Arial"/>
          <w:sz w:val="22"/>
          <w:lang w:val="es-ES"/>
        </w:rPr>
        <w:t>.</w:t>
      </w:r>
      <w:bookmarkEnd w:id="9"/>
    </w:p>
    <w:p w14:paraId="5377314E" w14:textId="77777777" w:rsidR="000C6C90" w:rsidRDefault="000C6C90" w:rsidP="00D46FF7">
      <w:pPr>
        <w:spacing w:before="120"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Ahora bien, e</w:t>
      </w:r>
      <w:r w:rsidRPr="003F0C1B">
        <w:rPr>
          <w:rFonts w:ascii="Arial" w:eastAsia="Calibri" w:hAnsi="Arial" w:cs="Arial"/>
          <w:color w:val="000000" w:themeColor="text1"/>
          <w:sz w:val="22"/>
          <w:szCs w:val="22"/>
          <w:lang w:val="es-ES_tradnl"/>
        </w:rPr>
        <w:t xml:space="preserve">l 18 de enero del año en curso se promulgó la Ley 2195 de 2022. Según </w:t>
      </w:r>
      <w:r>
        <w:rPr>
          <w:rFonts w:ascii="Arial" w:eastAsia="Calibri" w:hAnsi="Arial" w:cs="Arial"/>
          <w:color w:val="000000" w:themeColor="text1"/>
          <w:sz w:val="22"/>
          <w:szCs w:val="22"/>
          <w:lang w:val="es-ES_tradnl"/>
        </w:rPr>
        <w:t>el</w:t>
      </w:r>
      <w:r w:rsidRPr="003F0C1B">
        <w:rPr>
          <w:rFonts w:ascii="Arial" w:eastAsia="Calibri" w:hAnsi="Arial" w:cs="Arial"/>
          <w:color w:val="000000" w:themeColor="text1"/>
          <w:sz w:val="22"/>
          <w:szCs w:val="22"/>
          <w:lang w:val="es-ES_tradnl"/>
        </w:rPr>
        <w:t xml:space="preserve"> artículo 1</w:t>
      </w:r>
      <w:r>
        <w:rPr>
          <w:rFonts w:ascii="Arial" w:eastAsia="Calibri" w:hAnsi="Arial" w:cs="Arial"/>
          <w:color w:val="000000" w:themeColor="text1"/>
          <w:sz w:val="22"/>
          <w:szCs w:val="22"/>
          <w:lang w:val="es-ES_tradnl"/>
        </w:rPr>
        <w:t>,</w:t>
      </w:r>
      <w:r w:rsidRPr="003F0C1B">
        <w:rPr>
          <w:rFonts w:ascii="Arial" w:eastAsia="Calibri" w:hAnsi="Arial" w:cs="Arial"/>
          <w:color w:val="000000" w:themeColor="text1"/>
          <w:sz w:val="22"/>
          <w:szCs w:val="22"/>
          <w:lang w:val="es-ES_tradnl"/>
        </w:rPr>
        <w:t xml:space="preserve"> esta Ley «</w:t>
      </w:r>
      <w:r w:rsidRPr="003F0C1B">
        <w:rPr>
          <w:rFonts w:ascii="Arial" w:hAnsi="Arial" w:cs="Arial"/>
          <w:sz w:val="22"/>
          <w:szCs w:val="22"/>
          <w:lang w:val="es-ES_tradnl"/>
        </w:rPr>
        <w:t>[…]</w:t>
      </w:r>
      <w:r>
        <w:rPr>
          <w:rFonts w:ascii="Arial" w:hAnsi="Arial" w:cs="Arial"/>
          <w:sz w:val="22"/>
          <w:szCs w:val="22"/>
          <w:lang w:val="es-ES_tradnl"/>
        </w:rPr>
        <w:t xml:space="preserve"> </w:t>
      </w:r>
      <w:r w:rsidRPr="003F0C1B">
        <w:rPr>
          <w:rFonts w:ascii="Arial" w:eastAsia="Calibri" w:hAnsi="Arial" w:cs="Arial"/>
          <w:color w:val="000000" w:themeColor="text1"/>
          <w:sz w:val="22"/>
          <w:szCs w:val="22"/>
          <w:lang w:val="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w:t>
      </w:r>
      <w:r>
        <w:rPr>
          <w:rFonts w:ascii="Arial" w:eastAsia="Calibri" w:hAnsi="Arial" w:cs="Arial"/>
          <w:color w:val="000000" w:themeColor="text1"/>
          <w:sz w:val="22"/>
          <w:szCs w:val="22"/>
          <w:lang w:val="es-ES_tradnl"/>
        </w:rPr>
        <w:t>»</w:t>
      </w:r>
      <w:r w:rsidRPr="003F0C1B">
        <w:rPr>
          <w:rFonts w:ascii="Arial" w:eastAsia="Calibri" w:hAnsi="Arial" w:cs="Arial"/>
          <w:color w:val="000000" w:themeColor="text1"/>
          <w:sz w:val="22"/>
          <w:szCs w:val="22"/>
          <w:lang w:val="es-ES_tradnl"/>
        </w:rPr>
        <w:t xml:space="preserve">,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3F0C1B">
        <w:rPr>
          <w:rFonts w:ascii="Arial" w:eastAsia="Calibri" w:hAnsi="Arial" w:cs="Arial"/>
          <w:i/>
          <w:iCs/>
          <w:color w:val="000000" w:themeColor="text1"/>
          <w:sz w:val="22"/>
          <w:szCs w:val="22"/>
          <w:lang w:val="es-ES_tradnl"/>
        </w:rPr>
        <w:t>no</w:t>
      </w:r>
      <w:r w:rsidRPr="003F0C1B">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p>
    <w:p w14:paraId="46DE2792" w14:textId="054E1BB0" w:rsidR="00786228" w:rsidRPr="00F1638D" w:rsidRDefault="000C6C90" w:rsidP="00D46FF7">
      <w:pPr>
        <w:spacing w:line="276" w:lineRule="auto"/>
        <w:ind w:firstLine="709"/>
        <w:jc w:val="both"/>
        <w:rPr>
          <w:rFonts w:ascii="Arial" w:eastAsia="Calibri" w:hAnsi="Arial" w:cs="Arial"/>
          <w:color w:val="000000"/>
          <w:sz w:val="22"/>
          <w:szCs w:val="22"/>
          <w:lang w:val="es-ES_tradnl"/>
        </w:rPr>
      </w:pPr>
      <w:r w:rsidRPr="006D291B">
        <w:rPr>
          <w:rFonts w:ascii="Arial" w:eastAsia="Calibri" w:hAnsi="Arial" w:cs="Arial"/>
          <w:color w:val="000000" w:themeColor="text1"/>
          <w:sz w:val="22"/>
          <w:szCs w:val="22"/>
          <w:lang w:val="es-ES_tradnl"/>
        </w:rPr>
        <w:t>Según se indicó, el artículo 53</w:t>
      </w:r>
      <w:r>
        <w:rPr>
          <w:rFonts w:ascii="Arial" w:eastAsia="Calibri" w:hAnsi="Arial" w:cs="Arial"/>
          <w:color w:val="000000" w:themeColor="text1"/>
          <w:sz w:val="22"/>
          <w:szCs w:val="22"/>
          <w:lang w:val="es-ES_tradnl"/>
        </w:rPr>
        <w:t xml:space="preserve"> de la Ley 2195 de 2022 hace obligatorio el SECOP II para las entidades exceptuadas del Estatuto General de Contratación de la Administración Pública. En efecto, esta norma dispone:</w:t>
      </w:r>
    </w:p>
    <w:p w14:paraId="53A0EDD2" w14:textId="77777777" w:rsidR="00786228" w:rsidRPr="00F1638D" w:rsidRDefault="00786228" w:rsidP="001956D5">
      <w:pPr>
        <w:ind w:left="709" w:right="709"/>
        <w:jc w:val="both"/>
        <w:rPr>
          <w:rFonts w:ascii="Arial" w:eastAsia="Calibri" w:hAnsi="Arial" w:cs="Arial"/>
          <w:color w:val="000000"/>
          <w:sz w:val="21"/>
          <w:szCs w:val="21"/>
          <w:lang w:val="es-ES_tradnl"/>
        </w:rPr>
      </w:pPr>
    </w:p>
    <w:p w14:paraId="5FD06CB3" w14:textId="77777777" w:rsidR="00786228" w:rsidRPr="00F1638D" w:rsidRDefault="00786228" w:rsidP="001956D5">
      <w:pPr>
        <w:ind w:left="709" w:right="709"/>
        <w:jc w:val="both"/>
        <w:rPr>
          <w:rFonts w:ascii="Arial" w:eastAsia="Calibri" w:hAnsi="Arial" w:cs="Arial"/>
          <w:sz w:val="21"/>
          <w:szCs w:val="21"/>
        </w:rPr>
      </w:pPr>
      <w:r w:rsidRPr="00F1638D">
        <w:rPr>
          <w:rFonts w:ascii="Arial" w:eastAsia="Calibri" w:hAnsi="Arial" w:cs="Arial"/>
          <w:sz w:val="21"/>
          <w:szCs w:val="21"/>
        </w:rPr>
        <w:t>Adiciónese los siguientes incisos al artículo 13 de la Ley 1150 de 2007, el cual quedará así:</w:t>
      </w:r>
    </w:p>
    <w:p w14:paraId="59E6FFF1" w14:textId="77777777" w:rsidR="00786228" w:rsidRPr="00F1638D" w:rsidRDefault="00786228" w:rsidP="001956D5">
      <w:pPr>
        <w:ind w:left="709" w:right="709"/>
        <w:jc w:val="both"/>
        <w:rPr>
          <w:rFonts w:ascii="Arial" w:eastAsia="Calibri" w:hAnsi="Arial" w:cs="Arial"/>
          <w:sz w:val="21"/>
          <w:szCs w:val="21"/>
        </w:rPr>
      </w:pPr>
    </w:p>
    <w:p w14:paraId="0DF5B67E" w14:textId="77777777" w:rsidR="00786228" w:rsidRPr="00F1638D" w:rsidRDefault="00786228" w:rsidP="001956D5">
      <w:pPr>
        <w:ind w:left="709" w:right="709"/>
        <w:jc w:val="both"/>
        <w:rPr>
          <w:rFonts w:ascii="Arial" w:eastAsia="Calibri" w:hAnsi="Arial" w:cs="Arial"/>
          <w:sz w:val="21"/>
          <w:szCs w:val="21"/>
        </w:rPr>
      </w:pPr>
      <w:r w:rsidRPr="00F1638D">
        <w:rPr>
          <w:rFonts w:ascii="Arial" w:eastAsia="Calibri" w:hAnsi="Arial" w:cs="Arial"/>
          <w:sz w:val="21"/>
          <w:szCs w:val="21"/>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w:t>
      </w:r>
      <w:r w:rsidRPr="00F1638D">
        <w:rPr>
          <w:rFonts w:ascii="Arial" w:eastAsia="Calibri" w:hAnsi="Arial" w:cs="Arial"/>
          <w:sz w:val="21"/>
          <w:szCs w:val="21"/>
        </w:rPr>
        <w:lastRenderedPageBreak/>
        <w:t>caso y estarán sometidas al régimen de inhabilidades e incompatibilidades previsto legalmente para la contratación estatal.</w:t>
      </w:r>
    </w:p>
    <w:p w14:paraId="2666AF81" w14:textId="77777777" w:rsidR="00786228" w:rsidRPr="00F1638D" w:rsidRDefault="00786228" w:rsidP="001956D5">
      <w:pPr>
        <w:ind w:left="709" w:right="709"/>
        <w:jc w:val="both"/>
        <w:rPr>
          <w:rFonts w:ascii="Arial" w:eastAsia="Calibri" w:hAnsi="Arial" w:cs="Arial"/>
          <w:sz w:val="21"/>
          <w:szCs w:val="21"/>
        </w:rPr>
      </w:pPr>
    </w:p>
    <w:p w14:paraId="4C67B663" w14:textId="77777777" w:rsidR="00786228" w:rsidRPr="00F1638D" w:rsidRDefault="00786228" w:rsidP="001956D5">
      <w:pPr>
        <w:ind w:left="709" w:right="709"/>
        <w:jc w:val="both"/>
        <w:rPr>
          <w:rFonts w:ascii="Arial" w:eastAsia="Calibri" w:hAnsi="Arial" w:cs="Arial"/>
          <w:sz w:val="21"/>
          <w:szCs w:val="21"/>
        </w:rPr>
      </w:pPr>
      <w:r w:rsidRPr="00F1638D">
        <w:rPr>
          <w:rFonts w:ascii="Arial" w:eastAsia="Calibri" w:hAnsi="Arial" w:cs="Arial"/>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41CCDB97" w14:textId="77777777" w:rsidR="00786228" w:rsidRPr="00F1638D" w:rsidRDefault="00786228" w:rsidP="001956D5">
      <w:pPr>
        <w:ind w:left="709" w:right="709"/>
        <w:jc w:val="both"/>
        <w:rPr>
          <w:rFonts w:ascii="Arial" w:eastAsia="Calibri" w:hAnsi="Arial" w:cs="Arial"/>
          <w:sz w:val="21"/>
          <w:szCs w:val="21"/>
        </w:rPr>
      </w:pPr>
    </w:p>
    <w:p w14:paraId="6B1111B6" w14:textId="77777777" w:rsidR="00786228" w:rsidRPr="00F1638D" w:rsidRDefault="00786228" w:rsidP="001956D5">
      <w:pPr>
        <w:ind w:left="709" w:right="709"/>
        <w:jc w:val="both"/>
        <w:rPr>
          <w:rFonts w:ascii="Arial" w:eastAsia="Calibri" w:hAnsi="Arial" w:cs="Arial"/>
          <w:sz w:val="21"/>
          <w:szCs w:val="21"/>
        </w:rPr>
      </w:pPr>
      <w:r w:rsidRPr="00F1638D">
        <w:rPr>
          <w:rFonts w:ascii="Arial" w:eastAsia="Calibri" w:hAnsi="Arial" w:cs="Arial"/>
          <w:sz w:val="21"/>
          <w:szCs w:val="21"/>
        </w:rPr>
        <w:t>A partir de la entrada en vigencia de la presente Ley, se establecerá un periodo de transición de seis (6) meses, para que las entidades den cumplimiento efectivo a lo aquí establecido.</w:t>
      </w:r>
    </w:p>
    <w:p w14:paraId="08E15580" w14:textId="77777777" w:rsidR="00786228" w:rsidRPr="00F1638D" w:rsidRDefault="00786228" w:rsidP="001956D5">
      <w:pPr>
        <w:spacing w:line="276" w:lineRule="auto"/>
        <w:ind w:firstLine="709"/>
        <w:jc w:val="both"/>
        <w:rPr>
          <w:rFonts w:ascii="Arial" w:eastAsia="Calibri" w:hAnsi="Arial" w:cs="Arial"/>
          <w:color w:val="000000"/>
          <w:sz w:val="22"/>
          <w:szCs w:val="22"/>
          <w:lang w:val="es-ES_tradnl"/>
        </w:rPr>
      </w:pPr>
    </w:p>
    <w:p w14:paraId="319E98B8" w14:textId="7E80DF21" w:rsidR="000132FB" w:rsidRPr="00D46FF7" w:rsidRDefault="000132FB" w:rsidP="00D46FF7">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Como puede observarse, aunque la publicación en el SECOP I de los documentos relacionados con la actividad contractual ya era obligatoria para las entidades que cuentan con un régimen especial</w:t>
      </w:r>
      <w:r>
        <w:rPr>
          <w:rStyle w:val="Refdenotaalpie"/>
          <w:rFonts w:ascii="Arial" w:eastAsia="Calibri" w:hAnsi="Arial" w:cs="Arial"/>
          <w:color w:val="000000" w:themeColor="text1"/>
          <w:sz w:val="22"/>
          <w:szCs w:val="22"/>
          <w:lang w:val="es-ES_tradnl"/>
        </w:rPr>
        <w:footnoteReference w:id="24"/>
      </w:r>
      <w:r>
        <w:rPr>
          <w:rFonts w:ascii="Arial" w:eastAsia="Calibri" w:hAnsi="Arial" w:cs="Arial"/>
          <w:color w:val="000000" w:themeColor="text1"/>
          <w:sz w:val="22"/>
          <w:szCs w:val="22"/>
          <w:lang w:val="es-ES_tradnl"/>
        </w:rPr>
        <w:t xml:space="preserve">,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 </w:t>
      </w:r>
    </w:p>
    <w:p w14:paraId="6C3CC21A" w14:textId="77777777" w:rsidR="00AD6187" w:rsidRDefault="00AD6187" w:rsidP="00AD6187">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La Agencia Nacional de Contratación Pública – Colombia Compra Eficiente considera que al establecer el artículo 53 que este deber se debe cumplir en el SECOP II «</w:t>
      </w:r>
      <w:r w:rsidRPr="00CE5988">
        <w:rPr>
          <w:rFonts w:ascii="Arial" w:eastAsia="Calibri" w:hAnsi="Arial" w:cs="Arial"/>
          <w:color w:val="000000" w:themeColor="text1"/>
          <w:sz w:val="22"/>
          <w:szCs w:val="22"/>
          <w:lang w:val="es-ES_tradnl"/>
        </w:rPr>
        <w:t>o la plataforma transaccional que haga sus veces</w:t>
      </w:r>
      <w:r>
        <w:rPr>
          <w:rFonts w:ascii="Arial" w:eastAsia="Calibri" w:hAnsi="Arial" w:cs="Arial"/>
          <w:color w:val="000000" w:themeColor="text1"/>
          <w:sz w:val="22"/>
          <w:szCs w:val="22"/>
          <w:lang w:val="es-ES_tradnl"/>
        </w:rPr>
        <w:t xml:space="preserve">» esto debe interpretarse en el sentido en que a pesar de que en la actualidad es el SECOP II la plataforma transaccional vigente en el Estado colombiano, si en el futuro esta es reemplazada por otra que tenga otra </w:t>
      </w:r>
      <w:r>
        <w:rPr>
          <w:rFonts w:ascii="Arial" w:eastAsia="Calibri" w:hAnsi="Arial" w:cs="Arial"/>
          <w:color w:val="000000" w:themeColor="text1"/>
          <w:sz w:val="22"/>
          <w:szCs w:val="22"/>
          <w:lang w:val="es-ES_tradnl"/>
        </w:rPr>
        <w:lastRenderedPageBreak/>
        <w:t>denominación, las entidades que tienen un régimen especial de contratación pública deben continuar publicando la documentación de su actividad transaccional en la nueva plataforma. No considera esta Agencia que, al utilizar la norma la expresión indicada, deba entenderse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transaccional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71EF5E5F" w14:textId="77777777" w:rsidR="00AD6187" w:rsidRDefault="00AD6187" w:rsidP="00AD6187">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El referido artículo dispone, en el inciso final, que «</w:t>
      </w:r>
      <w:r w:rsidRPr="00FC3E45">
        <w:rPr>
          <w:rFonts w:ascii="Arial" w:eastAsia="Calibri" w:hAnsi="Arial" w:cs="Arial"/>
          <w:color w:val="000000" w:themeColor="text1"/>
          <w:sz w:val="22"/>
          <w:szCs w:val="22"/>
          <w:lang w:val="es-ES_tradnl"/>
        </w:rPr>
        <w:t>A partir de la entrada en vigencia de la presente Ley, se establecerá un periodo de transición de seis (6) meses, para que las entidades den cumplimiento efectivo a lo aquí establecido</w:t>
      </w:r>
      <w:r>
        <w:rPr>
          <w:rFonts w:ascii="Arial" w:eastAsia="Calibri" w:hAnsi="Arial" w:cs="Arial"/>
          <w:color w:val="000000" w:themeColor="text1"/>
          <w:sz w:val="22"/>
          <w:szCs w:val="22"/>
          <w:lang w:val="es-ES_tradnl"/>
        </w:rPr>
        <w:t>»</w:t>
      </w:r>
      <w:r w:rsidRPr="00FC3E45">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Es decir que se trata un período concedido por el Legislador a las entidades que tienen un régimen especial de contratación para adelantar las gestiones administrativas, técnicas y jurídicas pertinentes, a fin de cumplir lo establecido en el artículo 53. La Agencia Nacional de Contratación Pública – Colombia Compra Eficiente también puede impartir directrices sobre este tema a través de sus instrumentos doctrinarios y reglamentarios.</w:t>
      </w:r>
    </w:p>
    <w:p w14:paraId="07045754" w14:textId="359A4D75" w:rsidR="00AD6187" w:rsidRDefault="00AD6187" w:rsidP="00AD6187">
      <w:pPr>
        <w:spacing w:before="120" w:line="276" w:lineRule="auto"/>
        <w:ind w:firstLine="709"/>
        <w:jc w:val="both"/>
        <w:rPr>
          <w:rFonts w:ascii="Arial" w:eastAsia="Calibri" w:hAnsi="Arial" w:cs="Arial"/>
          <w:color w:val="000000"/>
          <w:sz w:val="22"/>
          <w:szCs w:val="22"/>
          <w:lang w:val="es-ES_tradnl"/>
        </w:rPr>
      </w:pPr>
      <w:r w:rsidRPr="00A773E0">
        <w:rPr>
          <w:rFonts w:ascii="Arial" w:eastAsia="Calibri" w:hAnsi="Arial" w:cs="Arial"/>
          <w:color w:val="000000" w:themeColor="text1"/>
          <w:sz w:val="22"/>
          <w:szCs w:val="22"/>
          <w:lang w:val="es-ES_tradnl"/>
        </w:rPr>
        <w:t>En efecto</w:t>
      </w:r>
      <w:r w:rsidRPr="00446CA4">
        <w:rPr>
          <w:rFonts w:ascii="Arial" w:eastAsia="Calibri" w:hAnsi="Arial" w:cs="Arial"/>
          <w:color w:val="000000" w:themeColor="text1"/>
          <w:sz w:val="22"/>
          <w:szCs w:val="22"/>
          <w:lang w:val="es-ES_tradnl"/>
        </w:rPr>
        <w:t xml:space="preserve">, </w:t>
      </w:r>
      <w:r w:rsidRPr="00D5452C">
        <w:rPr>
          <w:rFonts w:ascii="Arial" w:eastAsia="Calibri" w:hAnsi="Arial" w:cs="Arial"/>
          <w:color w:val="000000"/>
          <w:sz w:val="22"/>
          <w:szCs w:val="22"/>
          <w:lang w:val="es-ES_tradnl"/>
        </w:rPr>
        <w:t>la Agencia tiene la facultad de establecer instrumentos jurídicos para el manejo, uso e implementación del Sistema Electrónico de Contratación Pública – SECOP</w:t>
      </w:r>
      <w:r w:rsidRPr="00A773E0">
        <w:rPr>
          <w:rFonts w:ascii="Arial" w:eastAsia="Calibri" w:hAnsi="Arial" w:cs="Arial"/>
          <w:color w:val="000000"/>
          <w:sz w:val="22"/>
          <w:szCs w:val="22"/>
          <w:lang w:val="es-ES_tradnl"/>
        </w:rPr>
        <w:t>.</w:t>
      </w:r>
      <w:r w:rsidRPr="00D5452C">
        <w:rPr>
          <w:rFonts w:ascii="Arial" w:eastAsia="Calibri" w:hAnsi="Arial" w:cs="Arial"/>
          <w:color w:val="000000"/>
          <w:sz w:val="22"/>
          <w:szCs w:val="22"/>
          <w:lang w:val="es-ES_tradnl"/>
        </w:rPr>
        <w:t xml:space="preserve"> Bajo este entendimiento, la Agencia Nacional de Contratación Pública – Colombia Compra Eficiente expidió la Circular Externa 002 del 17 de marzo de 2022</w:t>
      </w:r>
      <w:r w:rsidRPr="00A773E0">
        <w:rPr>
          <w:rStyle w:val="Refdenotaalpie"/>
          <w:rFonts w:ascii="Arial" w:eastAsia="Calibri" w:hAnsi="Arial" w:cs="Arial"/>
          <w:color w:val="000000"/>
          <w:sz w:val="22"/>
          <w:szCs w:val="22"/>
          <w:lang w:val="es-ES_tradnl"/>
        </w:rPr>
        <w:footnoteReference w:id="25"/>
      </w:r>
      <w:r w:rsidRPr="00D5452C">
        <w:rPr>
          <w:rFonts w:ascii="Arial" w:eastAsia="Calibri" w:hAnsi="Arial" w:cs="Arial"/>
          <w:color w:val="000000"/>
          <w:sz w:val="22"/>
          <w:szCs w:val="22"/>
          <w:lang w:val="es-ES_tradnl"/>
        </w:rPr>
        <w:t>, en la que impartió directrices sobre este tema</w:t>
      </w:r>
      <w:r w:rsidRPr="00A773E0">
        <w:rPr>
          <w:rFonts w:ascii="Arial" w:eastAsia="Calibri" w:hAnsi="Arial" w:cs="Arial"/>
          <w:color w:val="000000"/>
          <w:sz w:val="22"/>
          <w:szCs w:val="22"/>
          <w:lang w:val="es-ES_tradnl"/>
        </w:rPr>
        <w:t>,</w:t>
      </w:r>
      <w:r w:rsidRPr="00D5452C">
        <w:rPr>
          <w:rFonts w:ascii="Arial" w:eastAsia="Calibri" w:hAnsi="Arial" w:cs="Arial"/>
          <w:color w:val="000000"/>
          <w:sz w:val="22"/>
          <w:szCs w:val="22"/>
          <w:lang w:val="es-ES_tradnl"/>
        </w:rPr>
        <w:t xml:space="preserve"> indicando que:</w:t>
      </w:r>
    </w:p>
    <w:p w14:paraId="7B9A557F" w14:textId="77777777" w:rsidR="00EE2246" w:rsidRPr="00D5452C" w:rsidRDefault="00EE2246" w:rsidP="00D46FF7">
      <w:pPr>
        <w:spacing w:line="276" w:lineRule="auto"/>
        <w:ind w:firstLine="709"/>
        <w:jc w:val="both"/>
        <w:rPr>
          <w:rFonts w:ascii="Arial" w:eastAsia="Calibri" w:hAnsi="Arial" w:cs="Arial"/>
          <w:color w:val="000000"/>
          <w:sz w:val="22"/>
          <w:szCs w:val="22"/>
          <w:lang w:val="es-ES_tradnl"/>
        </w:rPr>
      </w:pPr>
    </w:p>
    <w:p w14:paraId="4C96EBE2" w14:textId="77777777" w:rsidR="00AD6187" w:rsidRPr="00D5452C" w:rsidRDefault="00AD6187" w:rsidP="00D46FF7">
      <w:pPr>
        <w:ind w:left="709" w:right="709"/>
        <w:jc w:val="both"/>
        <w:rPr>
          <w:rFonts w:ascii="Arial" w:hAnsi="Arial" w:cs="Arial"/>
          <w:sz w:val="21"/>
          <w:szCs w:val="21"/>
        </w:rPr>
      </w:pPr>
      <w:r w:rsidRPr="00D5452C">
        <w:rPr>
          <w:rFonts w:ascii="Arial" w:hAnsi="Arial" w:cs="Arial"/>
          <w:sz w:val="21"/>
          <w:szCs w:val="21"/>
        </w:rPr>
        <w:t xml:space="preserve">En ese orden de ideas, las entidades estatales que tengan un régimen especial de contratación y que actualmente no se encuentran en la obligación de utilizar para estos efectos esta plataforma transaccional, tienen un plazo de seis (6) meses para empezar a publicar sus procesos por medio del SECOP II. </w:t>
      </w:r>
    </w:p>
    <w:p w14:paraId="54E42A0C" w14:textId="77777777" w:rsidR="00AD6187" w:rsidRPr="00D5452C" w:rsidRDefault="00AD6187" w:rsidP="00D46FF7">
      <w:pPr>
        <w:spacing w:before="120"/>
        <w:ind w:left="709" w:right="709"/>
        <w:jc w:val="both"/>
        <w:rPr>
          <w:rFonts w:ascii="Arial" w:hAnsi="Arial" w:cs="Arial"/>
          <w:b/>
          <w:bCs/>
          <w:sz w:val="21"/>
          <w:szCs w:val="21"/>
        </w:rPr>
      </w:pPr>
      <w:r w:rsidRPr="00D5452C">
        <w:rPr>
          <w:rFonts w:ascii="Arial" w:hAnsi="Arial" w:cs="Arial"/>
          <w:b/>
          <w:bCs/>
          <w:sz w:val="21"/>
          <w:szCs w:val="21"/>
        </w:rPr>
        <w:t>1.1. Fecha y alcance de la obligatoriedad del SECOP 11 en 2022 para las entidades estatales que en su gestión contractual cuentan con un régimen excepcional al del Estatuto General de Contratación de la Administración Pública.</w:t>
      </w:r>
    </w:p>
    <w:p w14:paraId="502DEC3E" w14:textId="77777777" w:rsidR="00AD6187" w:rsidRPr="00D5452C" w:rsidRDefault="00AD6187" w:rsidP="00D46FF7">
      <w:pPr>
        <w:spacing w:before="120"/>
        <w:ind w:left="709" w:right="709"/>
        <w:jc w:val="both"/>
        <w:rPr>
          <w:rFonts w:ascii="Arial" w:hAnsi="Arial" w:cs="Arial"/>
          <w:sz w:val="21"/>
          <w:szCs w:val="21"/>
        </w:rPr>
      </w:pPr>
      <w:r w:rsidRPr="00D5452C">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0CCCF738" w14:textId="77777777" w:rsidR="00AD6187" w:rsidRPr="00D5452C" w:rsidRDefault="00AD6187" w:rsidP="00D46FF7">
      <w:pPr>
        <w:spacing w:before="120"/>
        <w:ind w:left="709" w:right="709"/>
        <w:jc w:val="both"/>
        <w:rPr>
          <w:rFonts w:ascii="Arial" w:hAnsi="Arial" w:cs="Arial"/>
          <w:sz w:val="21"/>
          <w:szCs w:val="21"/>
        </w:rPr>
      </w:pPr>
      <w:r w:rsidRPr="00D5452C">
        <w:rPr>
          <w:rFonts w:ascii="Arial" w:hAnsi="Arial" w:cs="Arial"/>
          <w:sz w:val="21"/>
          <w:szCs w:val="21"/>
        </w:rPr>
        <w:lastRenderedPageBreak/>
        <w:t>En consecuencia, su uso obligatorio empezará a regir a partir del 18 de julio de 2022, 23:59 horas, sin que sea posible por vía reglamentaria o en sus reglamentos internos de contratación -también conocidos como “Manuales de Contratación"-</w:t>
      </w:r>
      <w:r w:rsidRPr="00A773E0">
        <w:rPr>
          <w:rFonts w:ascii="Arial" w:hAnsi="Arial" w:cs="Arial"/>
          <w:sz w:val="21"/>
          <w:szCs w:val="21"/>
        </w:rPr>
        <w:t xml:space="preserve"> </w:t>
      </w:r>
      <w:r w:rsidRPr="00D5452C">
        <w:rPr>
          <w:rFonts w:ascii="Arial" w:hAnsi="Arial" w:cs="Arial"/>
          <w:sz w:val="21"/>
          <w:szCs w:val="21"/>
        </w:rPr>
        <w:t xml:space="preserve">hacer extensivo el plazo previsto en la Ley. </w:t>
      </w:r>
    </w:p>
    <w:p w14:paraId="2E34DA04" w14:textId="77777777" w:rsidR="00AD6187" w:rsidRPr="00D5452C" w:rsidRDefault="00AD6187" w:rsidP="00D46FF7">
      <w:pPr>
        <w:spacing w:before="120"/>
        <w:ind w:left="709" w:right="709"/>
        <w:jc w:val="both"/>
        <w:rPr>
          <w:rFonts w:ascii="Arial" w:eastAsia="Calibri" w:hAnsi="Arial" w:cs="Arial"/>
          <w:color w:val="000000"/>
          <w:sz w:val="21"/>
          <w:szCs w:val="21"/>
          <w:lang w:val="es-ES_tradnl"/>
        </w:rPr>
      </w:pPr>
      <w:r w:rsidRPr="00D5452C">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278D5ED4" w14:textId="77777777" w:rsidR="00D05F2B" w:rsidRPr="00E858D2" w:rsidRDefault="00D05F2B" w:rsidP="001956D5">
      <w:pPr>
        <w:tabs>
          <w:tab w:val="left" w:pos="0"/>
        </w:tabs>
        <w:jc w:val="both"/>
        <w:rPr>
          <w:rFonts w:ascii="Arial" w:eastAsia="Calibri" w:hAnsi="Arial" w:cs="Arial"/>
          <w:b/>
          <w:sz w:val="22"/>
          <w:lang w:val="es-ES_tradnl"/>
        </w:rPr>
      </w:pPr>
    </w:p>
    <w:p w14:paraId="37CA9805" w14:textId="7B3C1B57" w:rsidR="00DD5B04" w:rsidRPr="00E858D2" w:rsidRDefault="004177A6" w:rsidP="001956D5">
      <w:pPr>
        <w:tabs>
          <w:tab w:val="left" w:pos="0"/>
        </w:tabs>
        <w:jc w:val="both"/>
        <w:rPr>
          <w:rFonts w:ascii="Arial" w:eastAsia="Calibri" w:hAnsi="Arial" w:cs="Arial"/>
          <w:b/>
          <w:sz w:val="22"/>
          <w:lang w:val="es-ES_tradnl"/>
        </w:rPr>
      </w:pPr>
      <w:r w:rsidRPr="00E858D2">
        <w:rPr>
          <w:rFonts w:ascii="Arial" w:eastAsia="Calibri" w:hAnsi="Arial" w:cs="Arial"/>
          <w:b/>
          <w:sz w:val="22"/>
          <w:lang w:val="es-ES_tradnl"/>
        </w:rPr>
        <w:t>3</w:t>
      </w:r>
      <w:r w:rsidR="00B011A9" w:rsidRPr="00E858D2">
        <w:rPr>
          <w:rFonts w:ascii="Arial" w:eastAsia="Calibri" w:hAnsi="Arial" w:cs="Arial"/>
          <w:b/>
          <w:sz w:val="22"/>
          <w:lang w:val="es-ES_tradnl"/>
        </w:rPr>
        <w:t xml:space="preserve">. </w:t>
      </w:r>
      <w:r w:rsidR="00DD5B04" w:rsidRPr="00E858D2">
        <w:rPr>
          <w:rFonts w:ascii="Arial" w:eastAsia="Calibri" w:hAnsi="Arial" w:cs="Arial"/>
          <w:b/>
          <w:sz w:val="22"/>
          <w:lang w:val="es-ES_tradnl"/>
        </w:rPr>
        <w:t>Respuesta</w:t>
      </w:r>
    </w:p>
    <w:p w14:paraId="0B74D5B8" w14:textId="7F0A7F13" w:rsidR="00C4581D" w:rsidRPr="00D46FF7" w:rsidRDefault="00C4581D" w:rsidP="00D46FF7">
      <w:pPr>
        <w:tabs>
          <w:tab w:val="left" w:pos="0"/>
        </w:tabs>
        <w:spacing w:line="276" w:lineRule="auto"/>
        <w:jc w:val="both"/>
        <w:rPr>
          <w:rFonts w:ascii="Arial" w:eastAsia="Calibri" w:hAnsi="Arial" w:cs="Arial"/>
          <w:sz w:val="22"/>
          <w:szCs w:val="22"/>
          <w:lang w:val="es-ES_tradnl"/>
        </w:rPr>
      </w:pPr>
    </w:p>
    <w:p w14:paraId="2D362E50" w14:textId="5DE74348" w:rsidR="002762CF" w:rsidRDefault="001C3080" w:rsidP="001C3080">
      <w:pPr>
        <w:ind w:left="709" w:right="709"/>
        <w:jc w:val="both"/>
        <w:rPr>
          <w:rFonts w:ascii="Arial" w:hAnsi="Arial" w:cs="Arial"/>
          <w:sz w:val="21"/>
          <w:szCs w:val="21"/>
        </w:rPr>
      </w:pPr>
      <w:bookmarkStart w:id="10" w:name="_Hlk96331557"/>
      <w:r w:rsidRPr="001C3080">
        <w:rPr>
          <w:rFonts w:ascii="Arial" w:hAnsi="Arial" w:cs="Arial"/>
          <w:sz w:val="21"/>
          <w:szCs w:val="21"/>
        </w:rPr>
        <w:t>i) «Con la expedición de la ley 2195 de enero 18 de 2022, concretamente con la aplicación del Artículo 56 mi pregunta es la siguiente. - Una Empresa Industrial y Comercial del Estado, con capital 100% público que tiene un régimen especial de contratación (Manual de Contratación) no sometida al estatuto contractual Ley 80 de 1993, que suscriba un convenio y/o contrato con una entidad pública y que para el cumplimiento de este deba adelantar procesos de contratación, debe aplicar el Estatuto de Contratación de la Administración Pública o puede seguir aplicando su manual de contratación?»</w:t>
      </w:r>
      <w:r w:rsidR="002762CF">
        <w:rPr>
          <w:rFonts w:ascii="Arial" w:hAnsi="Arial" w:cs="Arial"/>
          <w:sz w:val="21"/>
          <w:szCs w:val="21"/>
        </w:rPr>
        <w:t>.</w:t>
      </w:r>
    </w:p>
    <w:p w14:paraId="3C449B84" w14:textId="77777777" w:rsidR="00DB059D" w:rsidRPr="00D46FF7" w:rsidRDefault="00DB059D" w:rsidP="00D72466">
      <w:pPr>
        <w:spacing w:line="276" w:lineRule="auto"/>
        <w:jc w:val="both"/>
        <w:rPr>
          <w:rFonts w:ascii="Arial" w:hAnsi="Arial" w:cs="Arial"/>
          <w:sz w:val="22"/>
          <w:szCs w:val="22"/>
        </w:rPr>
      </w:pPr>
    </w:p>
    <w:p w14:paraId="1EAFE888" w14:textId="77777777" w:rsidR="00752E9D" w:rsidRPr="00752E9D" w:rsidRDefault="00752E9D" w:rsidP="00D46FF7">
      <w:pPr>
        <w:spacing w:after="120" w:line="276" w:lineRule="auto"/>
        <w:jc w:val="both"/>
        <w:rPr>
          <w:rFonts w:ascii="Arial" w:hAnsi="Arial" w:cs="Arial"/>
          <w:sz w:val="22"/>
          <w:szCs w:val="22"/>
        </w:rPr>
      </w:pPr>
      <w:r w:rsidRPr="00752E9D">
        <w:rPr>
          <w:rFonts w:ascii="Arial" w:hAnsi="Arial" w:cs="Arial"/>
          <w:sz w:val="22"/>
          <w:szCs w:val="22"/>
          <w:lang w:val="es-ES"/>
        </w:rPr>
        <w:t>De conformidad con lo expuesto, en virtud de lo establecido en el parágrafo 7 del artículo 2 de la Ley 1150 de 2007, modificado por la Ley 2022 de 2020, las entidades estatales sujetas por el Estatuto General de Contratación de la Administración Pública están obligadas a aplicar los documentos tipo en los procedimientos y contratos que adelanten en aplicación de dicha normativa. Adicionalmente,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también deberán aplicar documentos tipo, y en general, las disposiciones del Estatuto General de Contratación de la Administración Pública.  </w:t>
      </w:r>
      <w:r w:rsidRPr="00752E9D">
        <w:rPr>
          <w:rFonts w:ascii="Arial" w:hAnsi="Arial" w:cs="Arial"/>
          <w:sz w:val="22"/>
          <w:szCs w:val="22"/>
        </w:rPr>
        <w:t> </w:t>
      </w:r>
    </w:p>
    <w:p w14:paraId="5D785CBB" w14:textId="77777777" w:rsidR="00752E9D" w:rsidRPr="00752E9D" w:rsidRDefault="00752E9D" w:rsidP="00D46FF7">
      <w:pPr>
        <w:spacing w:after="120" w:line="276" w:lineRule="auto"/>
        <w:ind w:firstLine="709"/>
        <w:jc w:val="both"/>
        <w:rPr>
          <w:rFonts w:ascii="Arial" w:hAnsi="Arial" w:cs="Arial"/>
          <w:sz w:val="22"/>
          <w:szCs w:val="22"/>
        </w:rPr>
      </w:pPr>
      <w:r w:rsidRPr="00752E9D">
        <w:rPr>
          <w:rFonts w:ascii="Arial" w:hAnsi="Arial" w:cs="Arial"/>
          <w:sz w:val="22"/>
          <w:szCs w:val="22"/>
          <w:lang w:val="es-ES"/>
        </w:rPr>
        <w:t xml:space="preserve">Sin embargo,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interadministrativo celebrado con una entidad sometida al Estatuto General, debe subcontratar una obra o servicio cobijado por algún documento tipo, estará obligada a hacerlo aplicando los mencionados documentos tipo, además de adelantar el Proceso de </w:t>
      </w:r>
      <w:r w:rsidRPr="00752E9D">
        <w:rPr>
          <w:rFonts w:ascii="Arial" w:hAnsi="Arial" w:cs="Arial"/>
          <w:sz w:val="22"/>
          <w:szCs w:val="22"/>
          <w:lang w:val="es-ES"/>
        </w:rPr>
        <w:lastRenderedPageBreak/>
        <w:t>Contratación y celebrar el contrato conforme al Estatuto General de Contratación de la Administración Pública.  </w:t>
      </w:r>
      <w:r w:rsidRPr="00752E9D">
        <w:rPr>
          <w:rFonts w:ascii="Arial" w:hAnsi="Arial" w:cs="Arial"/>
          <w:sz w:val="22"/>
          <w:szCs w:val="22"/>
        </w:rPr>
        <w:t> </w:t>
      </w:r>
    </w:p>
    <w:p w14:paraId="6D8A5C08" w14:textId="77777777" w:rsidR="00752E9D" w:rsidRPr="00752E9D" w:rsidRDefault="00752E9D" w:rsidP="00D46FF7">
      <w:pPr>
        <w:spacing w:after="120" w:line="276" w:lineRule="auto"/>
        <w:ind w:firstLine="709"/>
        <w:jc w:val="both"/>
        <w:rPr>
          <w:rFonts w:ascii="Arial" w:hAnsi="Arial" w:cs="Arial"/>
          <w:sz w:val="22"/>
          <w:szCs w:val="22"/>
        </w:rPr>
      </w:pPr>
      <w:r w:rsidRPr="00752E9D">
        <w:rPr>
          <w:rFonts w:ascii="Arial" w:hAnsi="Arial" w:cs="Arial"/>
          <w:sz w:val="22"/>
          <w:szCs w:val="22"/>
          <w:lang w:val="es-ES"/>
        </w:rPr>
        <w:t xml:space="preserve">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únicamente en la contratación relacionada con su </w:t>
      </w:r>
      <w:r w:rsidRPr="00752E9D">
        <w:rPr>
          <w:rFonts w:ascii="Arial" w:hAnsi="Arial" w:cs="Arial"/>
          <w:i/>
          <w:iCs/>
          <w:sz w:val="22"/>
          <w:szCs w:val="22"/>
          <w:lang w:val="es-ES"/>
        </w:rPr>
        <w:t>giro ordinario</w:t>
      </w:r>
      <w:r w:rsidRPr="00752E9D">
        <w:rPr>
          <w:rFonts w:ascii="Arial" w:hAnsi="Arial" w:cs="Arial"/>
          <w:sz w:val="22"/>
          <w:szCs w:val="22"/>
          <w:lang w:val="es-ES"/>
        </w:rPr>
        <w:t xml:space="preserve">, independientemente de que deban contratar objetos cobijados por documentos tipo. De acuerdo con lo señalado, en el marco del parágrafo del artículo 56, el </w:t>
      </w:r>
      <w:r w:rsidRPr="00752E9D">
        <w:rPr>
          <w:rFonts w:ascii="Arial" w:hAnsi="Arial" w:cs="Arial"/>
          <w:i/>
          <w:iCs/>
          <w:sz w:val="22"/>
          <w:szCs w:val="22"/>
          <w:lang w:val="es-ES"/>
        </w:rPr>
        <w:t>giro ordinario</w:t>
      </w:r>
      <w:r w:rsidRPr="00752E9D">
        <w:rPr>
          <w:rFonts w:ascii="Arial" w:hAnsi="Arial" w:cs="Arial"/>
          <w:sz w:val="22"/>
          <w:szCs w:val="22"/>
          <w:lang w:val="es-ES"/>
        </w:rPr>
        <w:t xml:space="preserve">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Presidente de la República, en ejercicio de la potestad reglamentaria atribuida por el artículo 189.11 de la Constitución Política, le asigne un significado concreto a dicha expresión, para efectos de la implementación del artículo 56 de la Ley 2195 de 2022. </w:t>
      </w:r>
      <w:r w:rsidRPr="00752E9D">
        <w:rPr>
          <w:rFonts w:ascii="Arial" w:hAnsi="Arial" w:cs="Arial"/>
          <w:sz w:val="22"/>
          <w:szCs w:val="22"/>
        </w:rPr>
        <w:t> </w:t>
      </w:r>
    </w:p>
    <w:p w14:paraId="74EA28E1" w14:textId="17C746C8" w:rsidR="002762CF" w:rsidRPr="00D46FF7" w:rsidRDefault="00752E9D" w:rsidP="00D46FF7">
      <w:pPr>
        <w:spacing w:line="276" w:lineRule="auto"/>
        <w:ind w:firstLine="709"/>
        <w:jc w:val="both"/>
        <w:rPr>
          <w:rFonts w:ascii="Arial" w:hAnsi="Arial" w:cs="Arial"/>
          <w:sz w:val="22"/>
          <w:szCs w:val="22"/>
        </w:rPr>
      </w:pPr>
      <w:r w:rsidRPr="00752E9D">
        <w:rPr>
          <w:rFonts w:ascii="Arial" w:hAnsi="Arial" w:cs="Arial"/>
          <w:sz w:val="22"/>
          <w:szCs w:val="22"/>
          <w:lang w:val="es-ES"/>
        </w:rPr>
        <w:t xml:space="preserve">Siendo el parágrafo del artículo 56 de la Ley 2195 de 2022 una disposición restrictiva, en la medida en que consagra una excepción a una regla general, la interpretación que amerita es literal, más aun tratándose de un precepto con un sentido claro, al tenor de lo dispuesto en el artículo 27 del Código Civil. Esto por cuanto, revisado el texto de esta preceptiva, resulta palmario que lo dispuesto por el Congreso de la República, en ejercicio de la libertad de configuración normativa que le asiste, fue excluir de los documentos tipo a la contratación relacionada con el </w:t>
      </w:r>
      <w:r w:rsidRPr="00752E9D">
        <w:rPr>
          <w:rFonts w:ascii="Arial" w:hAnsi="Arial" w:cs="Arial"/>
          <w:i/>
          <w:iCs/>
          <w:sz w:val="22"/>
          <w:szCs w:val="22"/>
          <w:lang w:val="es-ES"/>
        </w:rPr>
        <w:t>giro ordinario</w:t>
      </w:r>
      <w:r w:rsidRPr="00752E9D">
        <w:rPr>
          <w:rFonts w:ascii="Arial" w:hAnsi="Arial" w:cs="Arial"/>
          <w:sz w:val="22"/>
          <w:szCs w:val="22"/>
          <w:lang w:val="es-ES"/>
        </w:rPr>
        <w:t xml:space="preserve"> de las instituciones de educación superior públicas, las empresas sociales del Estado, las sociedades de economía mixta y las empresas industriales y comerciales del Estado, a menos que su manual interno de contratación decida implementarlos como una buena práctica contractual</w:t>
      </w:r>
      <w:r w:rsidR="0057000C">
        <w:rPr>
          <w:rFonts w:ascii="Arial" w:eastAsia="Calibri" w:hAnsi="Arial" w:cs="Arial"/>
          <w:bCs/>
          <w:sz w:val="22"/>
          <w:lang w:val="es-ES_tradnl"/>
        </w:rPr>
        <w:t>.</w:t>
      </w:r>
      <w:r w:rsidR="0057000C" w:rsidRPr="00E858D2">
        <w:rPr>
          <w:rFonts w:ascii="Arial" w:eastAsia="Calibri" w:hAnsi="Arial" w:cs="Arial"/>
          <w:bCs/>
          <w:sz w:val="22"/>
          <w:lang w:val="es-ES_tradnl"/>
        </w:rPr>
        <w:t xml:space="preserve"> </w:t>
      </w:r>
    </w:p>
    <w:p w14:paraId="59208D40" w14:textId="665DA3E8" w:rsidR="002762CF" w:rsidRPr="00D46FF7" w:rsidRDefault="002762CF" w:rsidP="00D46FF7">
      <w:pPr>
        <w:spacing w:line="276" w:lineRule="auto"/>
        <w:ind w:left="709" w:right="709"/>
        <w:jc w:val="both"/>
        <w:rPr>
          <w:rFonts w:ascii="Arial" w:hAnsi="Arial" w:cs="Arial"/>
          <w:sz w:val="22"/>
          <w:szCs w:val="22"/>
        </w:rPr>
      </w:pPr>
    </w:p>
    <w:p w14:paraId="22F9F402" w14:textId="4E3DC102" w:rsidR="00824749" w:rsidRDefault="00B62871" w:rsidP="00B62871">
      <w:pPr>
        <w:ind w:left="709" w:right="709"/>
        <w:jc w:val="both"/>
        <w:rPr>
          <w:rFonts w:ascii="Arial" w:hAnsi="Arial" w:cs="Arial"/>
          <w:sz w:val="21"/>
          <w:szCs w:val="21"/>
        </w:rPr>
      </w:pPr>
      <w:r w:rsidRPr="00B62871">
        <w:rPr>
          <w:rFonts w:ascii="Arial" w:hAnsi="Arial" w:cs="Arial"/>
          <w:sz w:val="21"/>
          <w:szCs w:val="21"/>
        </w:rPr>
        <w:t>ii) «Con relación al artículo 53 no quedo con un periodo de transición, por lo tanto es de inmediato cumplimiento a partir de la publicación de la ley en el Diario Oficial?».</w:t>
      </w:r>
      <w:r w:rsidR="002762CF" w:rsidRPr="00011CA9">
        <w:rPr>
          <w:rFonts w:ascii="Arial" w:hAnsi="Arial" w:cs="Arial"/>
          <w:sz w:val="21"/>
          <w:szCs w:val="21"/>
        </w:rPr>
        <w:t xml:space="preserve"> </w:t>
      </w:r>
    </w:p>
    <w:p w14:paraId="7F482C49" w14:textId="144ADD2B" w:rsidR="00E1272F" w:rsidRPr="00D46FF7" w:rsidRDefault="00E1272F" w:rsidP="00D46FF7">
      <w:pPr>
        <w:spacing w:line="276" w:lineRule="auto"/>
        <w:ind w:left="709" w:right="709"/>
        <w:jc w:val="both"/>
        <w:rPr>
          <w:rFonts w:ascii="Arial" w:hAnsi="Arial" w:cs="Arial"/>
          <w:sz w:val="22"/>
          <w:szCs w:val="22"/>
        </w:rPr>
      </w:pPr>
    </w:p>
    <w:p w14:paraId="37A726FD" w14:textId="77777777" w:rsidR="005C6F25" w:rsidRDefault="005C6F25" w:rsidP="005C6F25">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 </w:t>
      </w:r>
    </w:p>
    <w:p w14:paraId="228F9127" w14:textId="77777777" w:rsidR="005C6F25" w:rsidRDefault="005C6F25" w:rsidP="005C6F2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lastRenderedPageBreak/>
        <w:t>La Agencia Nacional de Contratación Pública – Colombia Compra Eficiente considera que al establecer el artículo 53 que este deber se debe cumplir en el SECOP II «</w:t>
      </w:r>
      <w:r w:rsidRPr="00CE5988">
        <w:rPr>
          <w:rFonts w:ascii="Arial" w:eastAsia="Calibri" w:hAnsi="Arial" w:cs="Arial"/>
          <w:color w:val="000000" w:themeColor="text1"/>
          <w:sz w:val="22"/>
          <w:szCs w:val="22"/>
          <w:lang w:val="es-ES_tradnl"/>
        </w:rPr>
        <w:t>o la plataforma transaccional que haga sus veces</w:t>
      </w:r>
      <w:r>
        <w:rPr>
          <w:rFonts w:ascii="Arial" w:eastAsia="Calibri" w:hAnsi="Arial" w:cs="Arial"/>
          <w:color w:val="000000" w:themeColor="text1"/>
          <w:sz w:val="22"/>
          <w:szCs w:val="22"/>
          <w:lang w:val="es-ES_tradnl"/>
        </w:rPr>
        <w:t>»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No considera esta Agencia que, al utilizar la norma la expresión indicada, deba entenderse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transaccional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78C04574" w14:textId="77777777" w:rsidR="005C6F25" w:rsidRDefault="005C6F25" w:rsidP="005C6F2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El referido artículo dispone, en el inciso final, que «</w:t>
      </w:r>
      <w:r w:rsidRPr="00FC3E45">
        <w:rPr>
          <w:rFonts w:ascii="Arial" w:eastAsia="Calibri" w:hAnsi="Arial" w:cs="Arial"/>
          <w:color w:val="000000" w:themeColor="text1"/>
          <w:sz w:val="22"/>
          <w:szCs w:val="22"/>
          <w:lang w:val="es-ES_tradnl"/>
        </w:rPr>
        <w:t>A partir de la entrada en vigencia de la presente Ley, se establecerá un periodo de transición de seis (6) meses, para que las entidades den cumplimiento efectivo a lo aquí establecido</w:t>
      </w:r>
      <w:r>
        <w:rPr>
          <w:rFonts w:ascii="Arial" w:eastAsia="Calibri" w:hAnsi="Arial" w:cs="Arial"/>
          <w:color w:val="000000" w:themeColor="text1"/>
          <w:sz w:val="22"/>
          <w:szCs w:val="22"/>
          <w:lang w:val="es-ES_tradnl"/>
        </w:rPr>
        <w:t>»</w:t>
      </w:r>
      <w:r w:rsidRPr="00FC3E45">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Es decir que se trata un período concedido por el Legislador a las entidades que tienen un régimen especial de contratación para adelantar las gestiones administrativas, técnicas y jurídicas pertinentes, a fin de cumplir lo establecido en el artículo 53. La Agencia Nacional de Contratación Pública – Colombia Compra Eficiente también puede impartir directrices sobre este tema a través de sus instrumentos doctrinarios y reglamentarios.</w:t>
      </w:r>
    </w:p>
    <w:p w14:paraId="03356D81" w14:textId="527044D7" w:rsidR="005C6F25" w:rsidRDefault="005C6F25" w:rsidP="005C6F25">
      <w:pPr>
        <w:spacing w:before="120" w:line="276" w:lineRule="auto"/>
        <w:ind w:firstLine="709"/>
        <w:jc w:val="both"/>
        <w:rPr>
          <w:rFonts w:ascii="Arial" w:eastAsia="Calibri" w:hAnsi="Arial" w:cs="Arial"/>
          <w:color w:val="000000"/>
          <w:sz w:val="22"/>
          <w:szCs w:val="22"/>
          <w:lang w:val="es-ES_tradnl"/>
        </w:rPr>
      </w:pPr>
      <w:r w:rsidRPr="00A773E0">
        <w:rPr>
          <w:rFonts w:ascii="Arial" w:eastAsia="Calibri" w:hAnsi="Arial" w:cs="Arial"/>
          <w:color w:val="000000" w:themeColor="text1"/>
          <w:sz w:val="22"/>
          <w:szCs w:val="22"/>
          <w:lang w:val="es-ES_tradnl"/>
        </w:rPr>
        <w:t>En efecto</w:t>
      </w:r>
      <w:r w:rsidRPr="00446CA4">
        <w:rPr>
          <w:rFonts w:ascii="Arial" w:eastAsia="Calibri" w:hAnsi="Arial" w:cs="Arial"/>
          <w:color w:val="000000" w:themeColor="text1"/>
          <w:sz w:val="22"/>
          <w:szCs w:val="22"/>
          <w:lang w:val="es-ES_tradnl"/>
        </w:rPr>
        <w:t xml:space="preserve">, </w:t>
      </w:r>
      <w:r w:rsidRPr="007D3C7F">
        <w:rPr>
          <w:rFonts w:ascii="Arial" w:eastAsia="Calibri" w:hAnsi="Arial" w:cs="Arial"/>
          <w:color w:val="000000"/>
          <w:sz w:val="22"/>
          <w:szCs w:val="22"/>
          <w:lang w:val="es-ES_tradnl"/>
        </w:rPr>
        <w:t>la Agencia tiene la facultad de establecer instrumentos jurídicos para el manejo, uso e implementación del Sistema Electrónico de Contratación Pública – SECOP</w:t>
      </w:r>
      <w:r w:rsidRPr="00A773E0">
        <w:rPr>
          <w:rFonts w:ascii="Arial" w:eastAsia="Calibri" w:hAnsi="Arial" w:cs="Arial"/>
          <w:color w:val="000000"/>
          <w:sz w:val="22"/>
          <w:szCs w:val="22"/>
          <w:lang w:val="es-ES_tradnl"/>
        </w:rPr>
        <w:t>.</w:t>
      </w:r>
      <w:r w:rsidRPr="007D3C7F">
        <w:rPr>
          <w:rFonts w:ascii="Arial" w:eastAsia="Calibri" w:hAnsi="Arial" w:cs="Arial"/>
          <w:color w:val="000000"/>
          <w:sz w:val="22"/>
          <w:szCs w:val="22"/>
          <w:lang w:val="es-ES_tradnl"/>
        </w:rPr>
        <w:t xml:space="preserve"> Bajo este entendimiento, la Agencia Nacional de Contratación Pública – Colombia Compra Eficiente expidió la Circular Externa 002 del 17 de marzo de 2022</w:t>
      </w:r>
      <w:r w:rsidRPr="00A773E0">
        <w:rPr>
          <w:rStyle w:val="Refdenotaalpie"/>
          <w:rFonts w:ascii="Arial" w:eastAsia="Calibri" w:hAnsi="Arial" w:cs="Arial"/>
          <w:color w:val="000000"/>
          <w:sz w:val="22"/>
          <w:szCs w:val="22"/>
          <w:lang w:val="es-ES_tradnl"/>
        </w:rPr>
        <w:footnoteReference w:id="26"/>
      </w:r>
      <w:r w:rsidRPr="007D3C7F">
        <w:rPr>
          <w:rFonts w:ascii="Arial" w:eastAsia="Calibri" w:hAnsi="Arial" w:cs="Arial"/>
          <w:color w:val="000000"/>
          <w:sz w:val="22"/>
          <w:szCs w:val="22"/>
          <w:lang w:val="es-ES_tradnl"/>
        </w:rPr>
        <w:t>, en la que impartió directrices sobre este tema</w:t>
      </w:r>
      <w:r w:rsidRPr="00A773E0">
        <w:rPr>
          <w:rFonts w:ascii="Arial" w:eastAsia="Calibri" w:hAnsi="Arial" w:cs="Arial"/>
          <w:color w:val="000000"/>
          <w:sz w:val="22"/>
          <w:szCs w:val="22"/>
          <w:lang w:val="es-ES_tradnl"/>
        </w:rPr>
        <w:t>,</w:t>
      </w:r>
      <w:r w:rsidRPr="007D3C7F">
        <w:rPr>
          <w:rFonts w:ascii="Arial" w:eastAsia="Calibri" w:hAnsi="Arial" w:cs="Arial"/>
          <w:color w:val="000000"/>
          <w:sz w:val="22"/>
          <w:szCs w:val="22"/>
          <w:lang w:val="es-ES_tradnl"/>
        </w:rPr>
        <w:t xml:space="preserve"> indicando que:</w:t>
      </w:r>
    </w:p>
    <w:p w14:paraId="380DBB9B" w14:textId="77777777" w:rsidR="005C6F25" w:rsidRPr="007D3C7F" w:rsidRDefault="005C6F25" w:rsidP="00D46FF7">
      <w:pPr>
        <w:spacing w:line="276" w:lineRule="auto"/>
        <w:ind w:firstLine="709"/>
        <w:jc w:val="both"/>
        <w:rPr>
          <w:rFonts w:ascii="Arial" w:eastAsia="Calibri" w:hAnsi="Arial" w:cs="Arial"/>
          <w:color w:val="000000"/>
          <w:sz w:val="22"/>
          <w:szCs w:val="22"/>
          <w:lang w:val="es-ES_tradnl"/>
        </w:rPr>
      </w:pPr>
    </w:p>
    <w:p w14:paraId="33B692CE" w14:textId="77777777" w:rsidR="005C6F25" w:rsidRPr="007D3C7F" w:rsidRDefault="005C6F25" w:rsidP="00D46FF7">
      <w:pPr>
        <w:ind w:left="709" w:right="709"/>
        <w:jc w:val="both"/>
        <w:rPr>
          <w:rFonts w:ascii="Arial" w:hAnsi="Arial" w:cs="Arial"/>
          <w:sz w:val="21"/>
          <w:szCs w:val="21"/>
        </w:rPr>
      </w:pPr>
      <w:r w:rsidRPr="007D3C7F">
        <w:rPr>
          <w:rFonts w:ascii="Arial" w:hAnsi="Arial" w:cs="Arial"/>
          <w:sz w:val="21"/>
          <w:szCs w:val="21"/>
        </w:rPr>
        <w:t xml:space="preserve">En ese orden de ideas, las entidades estatales que tengan un régimen especial de contratación y que actualmente no se encuentran en la obligación de utilizar para estos efectos esta plataforma transaccional, tienen un plazo de seis (6) meses para empezar a publicar sus procesos por medio del SECOP II. </w:t>
      </w:r>
    </w:p>
    <w:p w14:paraId="7E2AB15E" w14:textId="77777777" w:rsidR="005C6F25" w:rsidRPr="007D3C7F" w:rsidRDefault="005C6F25" w:rsidP="00D46FF7">
      <w:pPr>
        <w:spacing w:before="120"/>
        <w:ind w:left="709" w:right="709"/>
        <w:jc w:val="both"/>
        <w:rPr>
          <w:rFonts w:ascii="Arial" w:hAnsi="Arial" w:cs="Arial"/>
          <w:b/>
          <w:bCs/>
          <w:sz w:val="21"/>
          <w:szCs w:val="21"/>
        </w:rPr>
      </w:pPr>
      <w:r w:rsidRPr="007D3C7F">
        <w:rPr>
          <w:rFonts w:ascii="Arial" w:hAnsi="Arial" w:cs="Arial"/>
          <w:b/>
          <w:bCs/>
          <w:sz w:val="21"/>
          <w:szCs w:val="21"/>
        </w:rPr>
        <w:t xml:space="preserve">1.1. Fecha y alcance de la obligatoriedad del SECOP 11 en 2022 para las entidades estatales que en su gestión contractual cuentan con un régimen </w:t>
      </w:r>
      <w:r w:rsidRPr="007D3C7F">
        <w:rPr>
          <w:rFonts w:ascii="Arial" w:hAnsi="Arial" w:cs="Arial"/>
          <w:b/>
          <w:bCs/>
          <w:sz w:val="21"/>
          <w:szCs w:val="21"/>
        </w:rPr>
        <w:lastRenderedPageBreak/>
        <w:t>excepcional al del Estatuto General de Contratación de la Administración Pública.</w:t>
      </w:r>
    </w:p>
    <w:p w14:paraId="46E34D66" w14:textId="77777777" w:rsidR="005C6F25" w:rsidRPr="007D3C7F" w:rsidRDefault="005C6F25" w:rsidP="00D46FF7">
      <w:pPr>
        <w:spacing w:before="120"/>
        <w:ind w:left="709" w:right="709"/>
        <w:jc w:val="both"/>
        <w:rPr>
          <w:rFonts w:ascii="Arial" w:hAnsi="Arial" w:cs="Arial"/>
          <w:sz w:val="21"/>
          <w:szCs w:val="21"/>
        </w:rPr>
      </w:pPr>
      <w:r w:rsidRPr="007D3C7F">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191D0B6A" w14:textId="77777777" w:rsidR="005C6F25" w:rsidRPr="007D3C7F" w:rsidRDefault="005C6F25" w:rsidP="00D46FF7">
      <w:pPr>
        <w:spacing w:before="120"/>
        <w:ind w:left="709" w:right="709"/>
        <w:jc w:val="both"/>
        <w:rPr>
          <w:rFonts w:ascii="Arial" w:hAnsi="Arial" w:cs="Arial"/>
          <w:sz w:val="21"/>
          <w:szCs w:val="21"/>
        </w:rPr>
      </w:pPr>
      <w:r w:rsidRPr="007D3C7F">
        <w:rPr>
          <w:rFonts w:ascii="Arial" w:hAnsi="Arial" w:cs="Arial"/>
          <w:sz w:val="21"/>
          <w:szCs w:val="21"/>
        </w:rPr>
        <w:t>En consecuencia, su uso obligatorio empezará a regir a partir del 18 de julio de 2022, 23:59 horas, sin que sea posible por vía reglamentaria o en sus reglamentos internos de contratación -también conocidos como “Manuales de Contratación"-</w:t>
      </w:r>
      <w:r w:rsidRPr="00A773E0">
        <w:rPr>
          <w:rFonts w:ascii="Arial" w:hAnsi="Arial" w:cs="Arial"/>
          <w:sz w:val="21"/>
          <w:szCs w:val="21"/>
        </w:rPr>
        <w:t xml:space="preserve"> </w:t>
      </w:r>
      <w:r w:rsidRPr="007D3C7F">
        <w:rPr>
          <w:rFonts w:ascii="Arial" w:hAnsi="Arial" w:cs="Arial"/>
          <w:sz w:val="21"/>
          <w:szCs w:val="21"/>
        </w:rPr>
        <w:t xml:space="preserve">hacer extensivo el plazo previsto en la Ley. </w:t>
      </w:r>
    </w:p>
    <w:p w14:paraId="0A4B8E52" w14:textId="77777777" w:rsidR="005C6F25" w:rsidRPr="007D3C7F" w:rsidRDefault="005C6F25" w:rsidP="00D46FF7">
      <w:pPr>
        <w:spacing w:before="120"/>
        <w:ind w:left="709" w:right="709"/>
        <w:jc w:val="both"/>
        <w:rPr>
          <w:rFonts w:ascii="Arial" w:eastAsia="Calibri" w:hAnsi="Arial" w:cs="Arial"/>
          <w:color w:val="000000"/>
          <w:sz w:val="21"/>
          <w:szCs w:val="21"/>
          <w:lang w:val="es-ES_tradnl"/>
        </w:rPr>
      </w:pPr>
      <w:r w:rsidRPr="007D3C7F">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55C6A7F9" w14:textId="77777777" w:rsidR="002762CF" w:rsidRDefault="002762CF" w:rsidP="001956D5">
      <w:pPr>
        <w:spacing w:after="120"/>
        <w:ind w:left="709" w:right="709"/>
        <w:jc w:val="both"/>
        <w:rPr>
          <w:rFonts w:ascii="Arial" w:hAnsi="Arial" w:cs="Arial"/>
          <w:sz w:val="21"/>
          <w:szCs w:val="21"/>
        </w:rPr>
      </w:pPr>
    </w:p>
    <w:bookmarkEnd w:id="10"/>
    <w:p w14:paraId="7B2C921D" w14:textId="37DC1C97" w:rsidR="00DD5B04" w:rsidRPr="00E858D2" w:rsidRDefault="00DD5B04" w:rsidP="001956D5">
      <w:pPr>
        <w:spacing w:after="120" w:line="276" w:lineRule="auto"/>
        <w:jc w:val="both"/>
        <w:rPr>
          <w:rFonts w:ascii="Arial" w:hAnsi="Arial" w:cs="Arial"/>
          <w:sz w:val="22"/>
          <w:lang w:val="es-ES_tradnl"/>
        </w:rPr>
      </w:pPr>
      <w:r w:rsidRPr="00E858D2">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E858D2"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17AE0EED" w:rsidR="00DD5B04"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858D2">
        <w:rPr>
          <w:rFonts w:ascii="Arial" w:hAnsi="Arial" w:cs="Arial"/>
          <w:sz w:val="22"/>
          <w:szCs w:val="22"/>
          <w:lang w:val="es-ES_tradnl"/>
        </w:rPr>
        <w:t>Atentamente,</w:t>
      </w:r>
    </w:p>
    <w:p w14:paraId="627890DC" w14:textId="1CD83720" w:rsidR="00215E0E" w:rsidRDefault="00215E0E" w:rsidP="00DF76A2">
      <w:pPr>
        <w:pStyle w:val="NormalWeb"/>
        <w:spacing w:before="0" w:beforeAutospacing="0" w:after="0" w:afterAutospacing="0" w:line="276" w:lineRule="auto"/>
        <w:jc w:val="both"/>
        <w:rPr>
          <w:rFonts w:ascii="Arial" w:hAnsi="Arial" w:cs="Arial"/>
          <w:sz w:val="22"/>
          <w:szCs w:val="22"/>
          <w:lang w:val="es-ES_tradnl"/>
        </w:rPr>
      </w:pPr>
      <w:r>
        <w:rPr>
          <w:noProof/>
          <w:lang w:val="en-US" w:eastAsia="en-US"/>
        </w:rPr>
        <w:drawing>
          <wp:anchor distT="0" distB="0" distL="114300" distR="114300" simplePos="0" relativeHeight="251660288" behindDoc="0" locked="0" layoutInCell="1" allowOverlap="1" wp14:anchorId="0F37B4B1" wp14:editId="6CAED51A">
            <wp:simplePos x="0" y="0"/>
            <wp:positionH relativeFrom="page">
              <wp:posOffset>2481943</wp:posOffset>
            </wp:positionH>
            <wp:positionV relativeFrom="paragraph">
              <wp:posOffset>127473</wp:posOffset>
            </wp:positionV>
            <wp:extent cx="2426843" cy="1068535"/>
            <wp:effectExtent l="0" t="0" r="0" b="0"/>
            <wp:wrapSquare wrapText="bothSides"/>
            <wp:docPr id="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stretch>
                      <a:fillRect/>
                    </a:stretch>
                  </pic:blipFill>
                  <pic:spPr>
                    <a:xfrm>
                      <a:off x="0" y="0"/>
                      <a:ext cx="2426843" cy="1068535"/>
                    </a:xfrm>
                    <a:prstGeom prst="rect">
                      <a:avLst/>
                    </a:prstGeom>
                  </pic:spPr>
                </pic:pic>
              </a:graphicData>
            </a:graphic>
            <wp14:sizeRelH relativeFrom="page">
              <wp14:pctWidth>0</wp14:pctWidth>
            </wp14:sizeRelH>
            <wp14:sizeRelV relativeFrom="page">
              <wp14:pctHeight>0</wp14:pctHeight>
            </wp14:sizeRelV>
          </wp:anchor>
        </w:drawing>
      </w:r>
    </w:p>
    <w:p w14:paraId="427C5735"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6E45934A"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218ACFF8"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2A190672"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671C9CF0"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385D4E92" w14:textId="77777777" w:rsidR="001956D5" w:rsidRDefault="001956D5" w:rsidP="00DF76A2">
      <w:pPr>
        <w:pStyle w:val="NormalWeb"/>
        <w:spacing w:before="0" w:beforeAutospacing="0" w:after="0" w:afterAutospacing="0" w:line="276" w:lineRule="auto"/>
        <w:jc w:val="both"/>
        <w:rPr>
          <w:rFonts w:ascii="Arial" w:hAnsi="Arial" w:cs="Arial"/>
          <w:sz w:val="22"/>
          <w:szCs w:val="22"/>
          <w:lang w:val="es-ES_tradnl"/>
        </w:rPr>
      </w:pPr>
    </w:p>
    <w:p w14:paraId="73E45D8C" w14:textId="77777777" w:rsidR="001956D5" w:rsidRPr="00E858D2" w:rsidRDefault="001956D5" w:rsidP="00DF76A2">
      <w:pPr>
        <w:pStyle w:val="NormalWeb"/>
        <w:spacing w:before="0" w:beforeAutospacing="0" w:after="0" w:afterAutospacing="0" w:line="276" w:lineRule="auto"/>
        <w:jc w:val="both"/>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23CD7" w:rsidRPr="00223CD7" w14:paraId="5861B44D" w14:textId="77777777" w:rsidTr="00440B2C">
        <w:trPr>
          <w:trHeight w:val="315"/>
        </w:trPr>
        <w:tc>
          <w:tcPr>
            <w:tcW w:w="812" w:type="dxa"/>
            <w:vAlign w:val="center"/>
            <w:hideMark/>
          </w:tcPr>
          <w:p w14:paraId="1CA361BA"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E8D9A3" w14:textId="784E5FFA" w:rsidR="00223CD7" w:rsidRPr="00223CD7" w:rsidRDefault="0010198E" w:rsidP="00223CD7">
            <w:pPr>
              <w:rPr>
                <w:rFonts w:ascii="Arial" w:hAnsi="Arial" w:cs="Arial"/>
                <w:sz w:val="16"/>
                <w:szCs w:val="16"/>
                <w:lang w:val="es-ES_tradnl" w:eastAsia="es-ES"/>
              </w:rPr>
            </w:pPr>
            <w:r>
              <w:rPr>
                <w:rFonts w:ascii="Arial" w:hAnsi="Arial" w:cs="Arial"/>
                <w:sz w:val="16"/>
                <w:szCs w:val="16"/>
                <w:lang w:val="es-ES_tradnl" w:eastAsia="es-ES"/>
              </w:rPr>
              <w:t>Guillermo Escolar Flórez</w:t>
            </w:r>
          </w:p>
          <w:p w14:paraId="79F21D79"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Contratista de la Subdirección de Gestión Contractual</w:t>
            </w:r>
          </w:p>
        </w:tc>
      </w:tr>
      <w:tr w:rsidR="00223CD7" w:rsidRPr="00223CD7" w14:paraId="11817D65" w14:textId="77777777" w:rsidTr="00440B2C">
        <w:trPr>
          <w:trHeight w:val="330"/>
        </w:trPr>
        <w:tc>
          <w:tcPr>
            <w:tcW w:w="812" w:type="dxa"/>
            <w:vAlign w:val="center"/>
            <w:hideMark/>
          </w:tcPr>
          <w:p w14:paraId="374EC5DD"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098B98" w14:textId="77777777" w:rsidR="00223CD7" w:rsidRPr="00223CD7" w:rsidRDefault="00223CD7" w:rsidP="00223CD7">
            <w:pPr>
              <w:rPr>
                <w:rFonts w:ascii="Arial" w:hAnsi="Arial" w:cs="Arial"/>
                <w:color w:val="000000" w:themeColor="text1"/>
                <w:sz w:val="16"/>
                <w:szCs w:val="16"/>
                <w:lang w:val="es-ES_tradnl" w:eastAsia="es-ES"/>
              </w:rPr>
            </w:pPr>
            <w:r w:rsidRPr="00223CD7">
              <w:rPr>
                <w:rFonts w:ascii="Arial" w:hAnsi="Arial" w:cs="Arial"/>
                <w:color w:val="000000" w:themeColor="text1"/>
                <w:sz w:val="16"/>
                <w:szCs w:val="16"/>
                <w:lang w:val="es-ES_tradnl" w:eastAsia="es-ES"/>
              </w:rPr>
              <w:t>Juan David Montoya Penagos</w:t>
            </w:r>
          </w:p>
          <w:p w14:paraId="5D3D3E07"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Gestor T1-15 de la Subdirección de Gestión Contractual</w:t>
            </w:r>
          </w:p>
        </w:tc>
      </w:tr>
      <w:tr w:rsidR="00223CD7" w:rsidRPr="00223CD7" w14:paraId="4B783178" w14:textId="77777777" w:rsidTr="00440B2C">
        <w:trPr>
          <w:trHeight w:val="300"/>
        </w:trPr>
        <w:tc>
          <w:tcPr>
            <w:tcW w:w="812" w:type="dxa"/>
            <w:vAlign w:val="center"/>
            <w:hideMark/>
          </w:tcPr>
          <w:p w14:paraId="2FB43FEB"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04E500" w14:textId="7777777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Jorge Augusto Tirado Navarro</w:t>
            </w:r>
          </w:p>
          <w:p w14:paraId="23D2078B" w14:textId="2306AEE7" w:rsidR="00223CD7" w:rsidRPr="00223CD7" w:rsidRDefault="00223CD7" w:rsidP="00223CD7">
            <w:pPr>
              <w:rPr>
                <w:rFonts w:ascii="Arial" w:hAnsi="Arial" w:cs="Arial"/>
                <w:sz w:val="16"/>
                <w:szCs w:val="16"/>
                <w:lang w:val="es-ES_tradnl" w:eastAsia="es-ES"/>
              </w:rPr>
            </w:pPr>
            <w:r w:rsidRPr="00223CD7">
              <w:rPr>
                <w:rFonts w:ascii="Arial" w:hAnsi="Arial" w:cs="Arial"/>
                <w:sz w:val="16"/>
                <w:szCs w:val="16"/>
                <w:lang w:val="es-ES_tradnl" w:eastAsia="es-ES"/>
              </w:rPr>
              <w:t>Subdirector de Gestión Contractual</w:t>
            </w:r>
            <w:r w:rsidR="00B41731">
              <w:rPr>
                <w:rFonts w:ascii="Arial" w:hAnsi="Arial" w:cs="Arial"/>
                <w:sz w:val="16"/>
                <w:szCs w:val="16"/>
                <w:lang w:val="es-ES_tradnl" w:eastAsia="es-ES"/>
              </w:rPr>
              <w:t xml:space="preserve"> ANCP – CCE</w:t>
            </w:r>
          </w:p>
        </w:tc>
      </w:tr>
    </w:tbl>
    <w:p w14:paraId="20369F26" w14:textId="77777777" w:rsidR="00223CD7" w:rsidRPr="00223CD7" w:rsidRDefault="00223CD7" w:rsidP="00FD6145">
      <w:pPr>
        <w:rPr>
          <w:rFonts w:ascii="Arial" w:hAnsi="Arial" w:cs="Arial"/>
          <w:sz w:val="22"/>
          <w:lang w:val="es-MX" w:eastAsia="es-CO"/>
        </w:rPr>
      </w:pPr>
    </w:p>
    <w:bookmarkEnd w:id="2"/>
    <w:p w14:paraId="065991ED" w14:textId="6F338CF1" w:rsidR="003E7456" w:rsidRPr="00DC6E9C" w:rsidRDefault="003E7456" w:rsidP="00FC3E8F">
      <w:pPr>
        <w:tabs>
          <w:tab w:val="left" w:pos="1672"/>
        </w:tabs>
        <w:rPr>
          <w:rFonts w:ascii="Arial" w:hAnsi="Arial" w:cs="Arial"/>
          <w:lang w:val="es-ES_tradnl"/>
        </w:rPr>
      </w:pPr>
    </w:p>
    <w:sectPr w:rsidR="003E7456" w:rsidRPr="00DC6E9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EA022" w14:textId="77777777" w:rsidR="00A06913" w:rsidRDefault="00A06913">
      <w:r>
        <w:separator/>
      </w:r>
    </w:p>
  </w:endnote>
  <w:endnote w:type="continuationSeparator" w:id="0">
    <w:p w14:paraId="36153A24" w14:textId="77777777" w:rsidR="00A06913" w:rsidRDefault="00A06913">
      <w:r>
        <w:continuationSeparator/>
      </w:r>
    </w:p>
  </w:endnote>
  <w:endnote w:type="continuationNotice" w:id="1">
    <w:p w14:paraId="0F1F31EF" w14:textId="77777777" w:rsidR="00A06913" w:rsidRDefault="00A069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3E71F561"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C15D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C15D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B0F1" w14:textId="77777777" w:rsidR="00A06913" w:rsidRDefault="00A06913">
      <w:r>
        <w:separator/>
      </w:r>
    </w:p>
  </w:footnote>
  <w:footnote w:type="continuationSeparator" w:id="0">
    <w:p w14:paraId="2450F82B" w14:textId="77777777" w:rsidR="00A06913" w:rsidRDefault="00A06913">
      <w:r>
        <w:continuationSeparator/>
      </w:r>
    </w:p>
  </w:footnote>
  <w:footnote w:type="continuationNotice" w:id="1">
    <w:p w14:paraId="20385FB0" w14:textId="77777777" w:rsidR="00A06913" w:rsidRDefault="00A06913"/>
  </w:footnote>
  <w:footnote w:id="2">
    <w:p w14:paraId="63FFDA68" w14:textId="42B56511" w:rsidR="00B67CED" w:rsidRPr="00CB2E24" w:rsidRDefault="00B67CED" w:rsidP="00CB2E24">
      <w:pPr>
        <w:pStyle w:val="Textonotapie"/>
        <w:ind w:firstLine="709"/>
        <w:jc w:val="both"/>
        <w:rPr>
          <w:rFonts w:ascii="Arial" w:hAnsi="Arial" w:cs="Arial"/>
          <w:color w:val="000000" w:themeColor="text1"/>
          <w:sz w:val="19"/>
          <w:szCs w:val="19"/>
          <w:lang w:val="es-CO"/>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696AB9E5" w14:textId="6CCF38F9" w:rsidR="00B67CED" w:rsidRPr="00CB2E24" w:rsidRDefault="00B67CED"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w:t>
      </w:r>
      <w:r w:rsidRPr="00CB2E24">
        <w:rPr>
          <w:rFonts w:ascii="Arial" w:hAnsi="Arial" w:cs="Arial"/>
          <w:color w:val="000000" w:themeColor="text1"/>
          <w:sz w:val="19"/>
          <w:szCs w:val="19"/>
          <w:lang w:val="es-CO"/>
        </w:rPr>
        <w:t>Ley 1882 de 2018: «Artículo 4.</w:t>
      </w:r>
      <w:r w:rsidR="00661118" w:rsidRPr="00CB2E24">
        <w:rPr>
          <w:rFonts w:ascii="Arial" w:hAnsi="Arial" w:cs="Arial"/>
          <w:color w:val="000000" w:themeColor="text1"/>
          <w:sz w:val="19"/>
          <w:szCs w:val="19"/>
          <w:lang w:val="es-CO"/>
        </w:rPr>
        <w:t xml:space="preserve"> </w:t>
      </w:r>
      <w:r w:rsidRPr="00CB2E24">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CB2E24" w:rsidRDefault="00B67CED" w:rsidP="00CB2E24">
      <w:pPr>
        <w:pStyle w:val="Textonotapie"/>
        <w:ind w:firstLine="709"/>
        <w:jc w:val="both"/>
        <w:rPr>
          <w:rFonts w:ascii="Arial" w:hAnsi="Arial" w:cs="Arial"/>
          <w:color w:val="000000" w:themeColor="text1"/>
          <w:sz w:val="19"/>
          <w:szCs w:val="19"/>
          <w:lang w:val="es-CO"/>
        </w:rPr>
      </w:pPr>
      <w:r w:rsidRPr="00CB2E24">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0A291D68" w14:textId="678C75E8" w:rsidR="00B67CED" w:rsidRPr="00CB2E24" w:rsidRDefault="00B67CED" w:rsidP="00CB2E24">
      <w:pPr>
        <w:pStyle w:val="Textonotapie"/>
        <w:ind w:firstLine="709"/>
        <w:jc w:val="both"/>
        <w:rPr>
          <w:rFonts w:ascii="Arial" w:hAnsi="Arial" w:cs="Arial"/>
          <w:color w:val="000000" w:themeColor="text1"/>
          <w:sz w:val="19"/>
          <w:szCs w:val="19"/>
          <w:lang w:val="es-CO"/>
        </w:rPr>
      </w:pPr>
      <w:r w:rsidRPr="00CB2E24">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4">
    <w:p w14:paraId="6659CE0F" w14:textId="77777777" w:rsidR="00B67CED" w:rsidRPr="00CB2E24" w:rsidRDefault="00B67CED"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lang w:val="pt-BR"/>
        </w:rPr>
        <w:t xml:space="preserve"> Corte Constitucional. Sentencia C-119 de 2020. </w:t>
      </w:r>
      <w:r w:rsidRPr="00CB2E24">
        <w:rPr>
          <w:rFonts w:ascii="Arial" w:hAnsi="Arial" w:cs="Arial"/>
          <w:color w:val="000000" w:themeColor="text1"/>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CB2E24" w:rsidRDefault="00B67CED" w:rsidP="00CB2E24">
      <w:pPr>
        <w:pStyle w:val="Textonotapie"/>
        <w:ind w:firstLine="709"/>
        <w:jc w:val="both"/>
        <w:rPr>
          <w:rFonts w:ascii="Arial" w:hAnsi="Arial" w:cs="Arial"/>
          <w:color w:val="000000" w:themeColor="text1"/>
          <w:sz w:val="19"/>
          <w:szCs w:val="19"/>
        </w:rPr>
      </w:pPr>
    </w:p>
  </w:footnote>
  <w:footnote w:id="5">
    <w:p w14:paraId="08642F66" w14:textId="3AA06E81" w:rsidR="00A90557" w:rsidRPr="00CB2E24" w:rsidRDefault="00A90557"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Ley 2022 de 2020: «</w:t>
      </w:r>
      <w:r w:rsidRPr="00CB2E24">
        <w:rPr>
          <w:rStyle w:val="Textoennegrita"/>
          <w:rFonts w:ascii="Arial" w:hAnsi="Arial" w:cs="Arial"/>
          <w:b w:val="0"/>
          <w:bCs w:val="0"/>
          <w:color w:val="000000" w:themeColor="text1"/>
          <w:sz w:val="19"/>
          <w:szCs w:val="19"/>
        </w:rPr>
        <w:t>Artículo 1º.</w:t>
      </w:r>
      <w:r w:rsidRPr="00CB2E24">
        <w:rPr>
          <w:rFonts w:ascii="Arial" w:hAnsi="Arial" w:cs="Arial"/>
          <w:color w:val="000000" w:themeColor="text1"/>
          <w:sz w:val="19"/>
          <w:szCs w:val="19"/>
        </w:rPr>
        <w:t> Modifíquese el artículo 4º de la Ley 1882 de 2018, el cual quedará así: </w:t>
      </w:r>
    </w:p>
    <w:p w14:paraId="067B1441" w14:textId="37BC1DBC" w:rsidR="00A90557" w:rsidRPr="00CB2E24" w:rsidRDefault="00A90557"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Style w:val="Textoennegrita"/>
          <w:rFonts w:ascii="Arial" w:hAnsi="Arial" w:cs="Arial"/>
          <w:b w:val="0"/>
          <w:bCs w:val="0"/>
          <w:color w:val="000000" w:themeColor="text1"/>
          <w:sz w:val="19"/>
          <w:szCs w:val="19"/>
        </w:rPr>
        <w:t>»Artículo 4º.</w:t>
      </w:r>
      <w:r w:rsidRPr="00CB2E24">
        <w:rPr>
          <w:rFonts w:ascii="Arial" w:hAnsi="Arial" w:cs="Arial"/>
          <w:color w:val="000000" w:themeColor="text1"/>
          <w:sz w:val="19"/>
          <w:szCs w:val="19"/>
        </w:rPr>
        <w:t> Adiciónese el siguiente parágrafo al artículo 2º de la Ley 1150 de 2007. </w:t>
      </w:r>
    </w:p>
    <w:p w14:paraId="3AC4BDEE" w14:textId="46CD8B17" w:rsidR="00A90557" w:rsidRPr="00CB2E24" w:rsidRDefault="00A90557"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Style w:val="Textoennegrita"/>
          <w:rFonts w:ascii="Arial" w:hAnsi="Arial" w:cs="Arial"/>
          <w:b w:val="0"/>
          <w:bCs w:val="0"/>
          <w:color w:val="000000" w:themeColor="text1"/>
          <w:sz w:val="19"/>
          <w:szCs w:val="19"/>
        </w:rPr>
        <w:t>»Parágrafo 7º.</w:t>
      </w:r>
      <w:r w:rsidRPr="00CB2E24">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CB2E24" w:rsidRDefault="00E26BE1"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w:t>
      </w:r>
      <w:r w:rsidR="00A90557" w:rsidRPr="00CB2E24">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CB2E24" w:rsidRDefault="00E26BE1"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w:t>
      </w:r>
      <w:r w:rsidR="00A90557" w:rsidRPr="00CB2E24">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CB2E24" w:rsidRDefault="00A90557"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CB2E24" w:rsidRDefault="00A90557" w:rsidP="00CB2E24">
      <w:pPr>
        <w:pStyle w:val="NormalWeb"/>
        <w:spacing w:before="0" w:beforeAutospacing="0" w:after="0" w:afterAutospacing="0"/>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7A1D356" w14:textId="7315A928" w:rsidR="00B43078" w:rsidRPr="00CB2E24" w:rsidRDefault="00B43078"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CB2E24">
        <w:rPr>
          <w:rFonts w:ascii="Arial" w:hAnsi="Arial" w:cs="Arial"/>
          <w:color w:val="000000" w:themeColor="text1"/>
          <w:sz w:val="19"/>
          <w:szCs w:val="19"/>
        </w:rPr>
        <w:cr/>
      </w:r>
    </w:p>
  </w:footnote>
  <w:footnote w:id="7">
    <w:p w14:paraId="1F3147A3" w14:textId="4533B12B" w:rsidR="00DA16BE" w:rsidRPr="00CB2E24" w:rsidRDefault="005E6680" w:rsidP="00CB2E24">
      <w:pPr>
        <w:pStyle w:val="NormalWeb"/>
        <w:spacing w:before="0" w:beforeAutospacing="0" w:after="0" w:afterAutospacing="0"/>
        <w:ind w:firstLine="708"/>
        <w:jc w:val="both"/>
        <w:rPr>
          <w:rFonts w:ascii="Arial" w:hAnsi="Arial" w:cs="Arial"/>
          <w:color w:val="000000"/>
          <w:sz w:val="19"/>
          <w:szCs w:val="19"/>
        </w:rPr>
      </w:pPr>
      <w:r w:rsidRPr="00CB2E24">
        <w:rPr>
          <w:rStyle w:val="Refdenotaalpie"/>
          <w:rFonts w:ascii="Arial" w:hAnsi="Arial" w:cs="Arial"/>
          <w:sz w:val="19"/>
          <w:szCs w:val="19"/>
        </w:rPr>
        <w:footnoteRef/>
      </w:r>
      <w:r w:rsidR="00541C9B" w:rsidRPr="00CB2E24">
        <w:rPr>
          <w:rFonts w:ascii="Arial" w:hAnsi="Arial" w:cs="Arial"/>
          <w:sz w:val="19"/>
          <w:szCs w:val="19"/>
        </w:rPr>
        <w:t xml:space="preserve"> «</w:t>
      </w:r>
      <w:r w:rsidR="00DA16BE" w:rsidRPr="00CB2E24">
        <w:rPr>
          <w:rStyle w:val="Textoennegrita"/>
          <w:rFonts w:ascii="Arial" w:hAnsi="Arial" w:cs="Arial"/>
          <w:b w:val="0"/>
          <w:bCs w:val="0"/>
          <w:color w:val="000000"/>
          <w:sz w:val="19"/>
          <w:szCs w:val="19"/>
        </w:rPr>
        <w:t>Artículo 2°.</w:t>
      </w:r>
      <w:r w:rsidR="00DA16BE" w:rsidRPr="00CB2E24">
        <w:rPr>
          <w:rStyle w:val="nfasis"/>
          <w:rFonts w:ascii="Arial" w:hAnsi="Arial" w:cs="Arial"/>
          <w:i w:val="0"/>
          <w:iCs w:val="0"/>
          <w:color w:val="000000"/>
          <w:sz w:val="19"/>
          <w:szCs w:val="19"/>
        </w:rPr>
        <w:t>De las modalidades de selección</w:t>
      </w:r>
      <w:r w:rsidR="00DA16BE" w:rsidRPr="00CB2E24">
        <w:rPr>
          <w:rStyle w:val="nfasis"/>
          <w:rFonts w:ascii="Arial" w:hAnsi="Arial" w:cs="Arial"/>
          <w:b/>
          <w:bCs/>
          <w:color w:val="000000"/>
          <w:sz w:val="19"/>
          <w:szCs w:val="19"/>
        </w:rPr>
        <w:t>. </w:t>
      </w:r>
      <w:r w:rsidR="00DA16BE" w:rsidRPr="00CB2E24">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577EDD6C" w14:textId="4435CAC6" w:rsidR="00DA16BE" w:rsidRPr="00CB2E24" w:rsidRDefault="00DA16BE" w:rsidP="00CB2E24">
      <w:pPr>
        <w:pStyle w:val="NormalWeb"/>
        <w:spacing w:before="0" w:beforeAutospacing="0" w:after="0" w:afterAutospacing="0"/>
        <w:ind w:firstLine="708"/>
        <w:jc w:val="both"/>
        <w:rPr>
          <w:rFonts w:ascii="Arial" w:hAnsi="Arial" w:cs="Arial"/>
          <w:color w:val="000000"/>
          <w:sz w:val="19"/>
          <w:szCs w:val="19"/>
        </w:rPr>
      </w:pPr>
      <w:r w:rsidRPr="00CB2E24">
        <w:rPr>
          <w:rFonts w:ascii="Arial" w:hAnsi="Arial" w:cs="Arial"/>
          <w:color w:val="000000"/>
          <w:sz w:val="19"/>
          <w:szCs w:val="19"/>
        </w:rPr>
        <w:t>[…]</w:t>
      </w:r>
    </w:p>
    <w:p w14:paraId="44DDC127" w14:textId="5EB0F1A8" w:rsidR="00541C9B" w:rsidRPr="00CB2E24" w:rsidRDefault="00DA16BE" w:rsidP="00CB2E24">
      <w:pPr>
        <w:pStyle w:val="NormalWeb"/>
        <w:spacing w:before="0" w:beforeAutospacing="0" w:after="0" w:afterAutospacing="0"/>
        <w:ind w:firstLine="708"/>
        <w:jc w:val="both"/>
        <w:rPr>
          <w:rFonts w:ascii="Arial" w:hAnsi="Arial" w:cs="Arial"/>
          <w:color w:val="000000"/>
          <w:sz w:val="19"/>
          <w:szCs w:val="19"/>
        </w:rPr>
      </w:pPr>
      <w:r w:rsidRPr="00CB2E24">
        <w:rPr>
          <w:rFonts w:ascii="Arial" w:hAnsi="Arial" w:cs="Arial"/>
          <w:color w:val="000000"/>
          <w:sz w:val="19"/>
          <w:szCs w:val="19"/>
        </w:rPr>
        <w:t>»</w:t>
      </w:r>
      <w:r w:rsidR="00541C9B" w:rsidRPr="00CB2E24">
        <w:rPr>
          <w:rFonts w:ascii="Arial" w:hAnsi="Arial" w:cs="Arial"/>
          <w:color w:val="000000"/>
          <w:sz w:val="19"/>
          <w:szCs w:val="19"/>
        </w:rPr>
        <w:t>4. Contratación directa</w:t>
      </w:r>
      <w:r w:rsidR="00541C9B" w:rsidRPr="00CB2E24">
        <w:rPr>
          <w:rFonts w:ascii="Arial" w:hAnsi="Arial" w:cs="Arial"/>
          <w:b/>
          <w:bCs/>
          <w:color w:val="000000"/>
          <w:sz w:val="19"/>
          <w:szCs w:val="19"/>
        </w:rPr>
        <w:t>. </w:t>
      </w:r>
      <w:r w:rsidR="00541C9B" w:rsidRPr="00CB2E24">
        <w:rPr>
          <w:rFonts w:ascii="Arial" w:hAnsi="Arial" w:cs="Arial"/>
          <w:color w:val="000000"/>
          <w:sz w:val="19"/>
          <w:szCs w:val="19"/>
        </w:rPr>
        <w:t>La modalidad de selección de contratación directa, solamente procederá en los siguientes casos: </w:t>
      </w:r>
    </w:p>
    <w:p w14:paraId="696EFCBC" w14:textId="7A873D07" w:rsidR="00541C9B" w:rsidRPr="00CB2E24" w:rsidRDefault="00541C9B" w:rsidP="00CB2E24">
      <w:pPr>
        <w:jc w:val="both"/>
        <w:rPr>
          <w:rFonts w:ascii="Arial" w:hAnsi="Arial" w:cs="Arial"/>
          <w:color w:val="000000"/>
          <w:sz w:val="19"/>
          <w:szCs w:val="19"/>
          <w:lang w:eastAsia="es-CO"/>
        </w:rPr>
      </w:pPr>
      <w:r w:rsidRPr="00CB2E24">
        <w:rPr>
          <w:rFonts w:ascii="Arial" w:hAnsi="Arial" w:cs="Arial"/>
          <w:color w:val="000000"/>
          <w:sz w:val="19"/>
          <w:szCs w:val="19"/>
          <w:lang w:eastAsia="es-CO"/>
        </w:rPr>
        <w:t>  […]  </w:t>
      </w:r>
    </w:p>
    <w:p w14:paraId="61E2B4C0" w14:textId="19CCA227" w:rsidR="00541C9B" w:rsidRPr="00CB2E24" w:rsidRDefault="00541C9B" w:rsidP="00CB2E24">
      <w:pPr>
        <w:ind w:firstLine="708"/>
        <w:jc w:val="both"/>
        <w:rPr>
          <w:rFonts w:ascii="Arial" w:hAnsi="Arial" w:cs="Arial"/>
          <w:color w:val="000000"/>
          <w:sz w:val="19"/>
          <w:szCs w:val="19"/>
          <w:lang w:eastAsia="es-CO"/>
        </w:rPr>
      </w:pPr>
      <w:r w:rsidRPr="00CB2E24">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0CD3AD8" w14:textId="6EC93BBC" w:rsidR="00541C9B" w:rsidRPr="00CB2E24" w:rsidRDefault="00541C9B" w:rsidP="00CB2E24">
      <w:pPr>
        <w:jc w:val="both"/>
        <w:rPr>
          <w:rFonts w:ascii="Arial" w:hAnsi="Arial" w:cs="Arial"/>
          <w:color w:val="000000"/>
          <w:sz w:val="19"/>
          <w:szCs w:val="19"/>
          <w:lang w:eastAsia="es-CO"/>
        </w:rPr>
      </w:pPr>
      <w:r w:rsidRPr="00CB2E24">
        <w:rPr>
          <w:rFonts w:ascii="Arial" w:hAnsi="Arial" w:cs="Arial"/>
          <w:color w:val="000000"/>
          <w:sz w:val="19"/>
          <w:szCs w:val="19"/>
          <w:lang w:eastAsia="es-CO"/>
        </w:rPr>
        <w:t>  </w:t>
      </w:r>
      <w:r w:rsidRPr="00CB2E24">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473E5EBF" w14:textId="41C073A5" w:rsidR="00541C9B" w:rsidRPr="00CB2E24" w:rsidRDefault="00541C9B" w:rsidP="00CB2E24">
      <w:pPr>
        <w:jc w:val="both"/>
        <w:rPr>
          <w:rFonts w:ascii="Arial" w:hAnsi="Arial" w:cs="Arial"/>
          <w:color w:val="000000"/>
          <w:sz w:val="19"/>
          <w:szCs w:val="19"/>
          <w:lang w:eastAsia="es-CO"/>
        </w:rPr>
      </w:pPr>
      <w:r w:rsidRPr="00CB2E24">
        <w:rPr>
          <w:rFonts w:ascii="Arial" w:hAnsi="Arial" w:cs="Arial"/>
          <w:color w:val="000000"/>
          <w:sz w:val="19"/>
          <w:szCs w:val="19"/>
          <w:lang w:eastAsia="es-CO"/>
        </w:rPr>
        <w:t>  </w:t>
      </w:r>
      <w:r w:rsidRPr="00CB2E24">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41518506" w14:textId="68EA2CE4" w:rsidR="00541C9B" w:rsidRPr="00CB2E24" w:rsidRDefault="00541C9B" w:rsidP="00CB2E24">
      <w:pPr>
        <w:jc w:val="both"/>
        <w:rPr>
          <w:rFonts w:ascii="Arial" w:hAnsi="Arial" w:cs="Arial"/>
          <w:color w:val="000000"/>
          <w:sz w:val="19"/>
          <w:szCs w:val="19"/>
          <w:lang w:eastAsia="es-CO"/>
        </w:rPr>
      </w:pPr>
      <w:r w:rsidRPr="00CB2E24">
        <w:rPr>
          <w:rFonts w:ascii="Arial" w:hAnsi="Arial" w:cs="Arial"/>
          <w:color w:val="000000"/>
          <w:sz w:val="19"/>
          <w:szCs w:val="19"/>
          <w:lang w:eastAsia="es-CO"/>
        </w:rPr>
        <w:t>  </w:t>
      </w:r>
      <w:r w:rsidRPr="00CB2E24">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0C04C1EE" w14:textId="6E24A941" w:rsidR="005E6680" w:rsidRPr="00CB2E24" w:rsidRDefault="00541C9B" w:rsidP="00CB2E24">
      <w:pPr>
        <w:jc w:val="both"/>
        <w:rPr>
          <w:rFonts w:ascii="Arial" w:hAnsi="Arial" w:cs="Arial"/>
          <w:sz w:val="19"/>
          <w:szCs w:val="19"/>
        </w:rPr>
      </w:pPr>
      <w:r w:rsidRPr="00CB2E24">
        <w:rPr>
          <w:rFonts w:ascii="Arial" w:hAnsi="Arial" w:cs="Arial"/>
          <w:color w:val="000000"/>
          <w:sz w:val="19"/>
          <w:szCs w:val="19"/>
          <w:lang w:eastAsia="es-CO"/>
        </w:rPr>
        <w:t>  </w:t>
      </w:r>
      <w:r w:rsidRPr="00CB2E24">
        <w:rPr>
          <w:rFonts w:ascii="Arial" w:hAnsi="Arial" w:cs="Arial"/>
          <w:color w:val="000000"/>
          <w:sz w:val="19"/>
          <w:szCs w:val="19"/>
          <w:lang w:eastAsia="es-CO"/>
        </w:rPr>
        <w:tab/>
        <w:t>»Estarán exceptuados de la figura del contrato interadministrativo, los contratos de seguro de las entidades estatales[…]». </w:t>
      </w:r>
      <w:r w:rsidR="005E6680" w:rsidRPr="00CB2E24">
        <w:rPr>
          <w:rFonts w:ascii="Arial" w:hAnsi="Arial" w:cs="Arial"/>
          <w:sz w:val="19"/>
          <w:szCs w:val="19"/>
        </w:rPr>
        <w:t xml:space="preserve"> </w:t>
      </w:r>
    </w:p>
  </w:footnote>
  <w:footnote w:id="8">
    <w:p w14:paraId="6D01C92A" w14:textId="77777777" w:rsidR="00AF66DD" w:rsidRPr="00CB2E24" w:rsidRDefault="00AF66DD" w:rsidP="00CB2E24">
      <w:pPr>
        <w:pStyle w:val="Textonotapie"/>
        <w:ind w:firstLine="708"/>
        <w:jc w:val="both"/>
        <w:rPr>
          <w:rFonts w:ascii="Arial" w:hAnsi="Arial" w:cs="Arial"/>
          <w:sz w:val="19"/>
          <w:szCs w:val="19"/>
          <w:lang w:val="es-CO"/>
        </w:rPr>
      </w:pPr>
      <w:r w:rsidRPr="00CB2E24">
        <w:rPr>
          <w:rStyle w:val="Refdenotaalpie"/>
          <w:rFonts w:ascii="Arial" w:hAnsi="Arial" w:cs="Arial"/>
          <w:sz w:val="19"/>
          <w:szCs w:val="19"/>
        </w:rPr>
        <w:footnoteRef/>
      </w:r>
      <w:r w:rsidRPr="00CB2E24">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CB2E24">
        <w:rPr>
          <w:rFonts w:ascii="Arial" w:hAnsi="Arial" w:cs="Arial"/>
          <w:i/>
          <w:iCs/>
          <w:sz w:val="19"/>
          <w:szCs w:val="19"/>
        </w:rPr>
        <w:t>lex posterior derogat legi priori</w:t>
      </w:r>
      <w:r w:rsidRPr="00CB2E24">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9">
    <w:p w14:paraId="738F3512" w14:textId="480ECF1F" w:rsidR="00E548A0" w:rsidRPr="00CB2E24" w:rsidRDefault="00E548A0" w:rsidP="00CB2E24">
      <w:pPr>
        <w:pStyle w:val="Textonotapie"/>
        <w:ind w:firstLine="709"/>
        <w:jc w:val="both"/>
        <w:rPr>
          <w:rFonts w:ascii="Arial" w:hAnsi="Arial" w:cs="Arial"/>
          <w:sz w:val="19"/>
          <w:szCs w:val="19"/>
        </w:rPr>
      </w:pPr>
      <w:r w:rsidRPr="00CB2E24">
        <w:rPr>
          <w:rStyle w:val="Refdenotaalpie"/>
          <w:rFonts w:ascii="Arial" w:hAnsi="Arial" w:cs="Arial"/>
          <w:sz w:val="19"/>
          <w:szCs w:val="19"/>
        </w:rPr>
        <w:footnoteRef/>
      </w:r>
      <w:r w:rsidRPr="00CB2E24">
        <w:rPr>
          <w:rFonts w:ascii="Arial" w:hAnsi="Arial" w:cs="Arial"/>
          <w:sz w:val="19"/>
          <w:szCs w:val="19"/>
        </w:rPr>
        <w:t xml:space="preserve"> </w:t>
      </w:r>
      <w:r w:rsidR="00E10C2D" w:rsidRPr="00CB2E24">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0">
    <w:p w14:paraId="7810A238" w14:textId="77777777" w:rsidR="000A167D" w:rsidRPr="00CB2E24" w:rsidRDefault="000A167D" w:rsidP="00CB2E24">
      <w:pPr>
        <w:pStyle w:val="Textonotapie"/>
        <w:ind w:firstLine="709"/>
        <w:jc w:val="both"/>
        <w:rPr>
          <w:rFonts w:ascii="Arial" w:hAnsi="Arial" w:cs="Arial"/>
          <w:sz w:val="19"/>
          <w:szCs w:val="19"/>
        </w:rPr>
      </w:pPr>
      <w:r w:rsidRPr="00CB2E24">
        <w:rPr>
          <w:rStyle w:val="Refdenotaalpie"/>
          <w:rFonts w:ascii="Arial" w:hAnsi="Arial" w:cs="Arial"/>
          <w:sz w:val="19"/>
          <w:szCs w:val="19"/>
        </w:rPr>
        <w:footnoteRef/>
      </w:r>
      <w:r w:rsidRPr="00CB2E24">
        <w:rPr>
          <w:rFonts w:ascii="Arial" w:hAnsi="Arial" w:cs="Arial"/>
          <w:sz w:val="19"/>
          <w:szCs w:val="19"/>
        </w:rPr>
        <w:t xml:space="preserve"> Sentencia C-382 de 2019, M.P. Alejandro Linares Cantillo.</w:t>
      </w:r>
    </w:p>
  </w:footnote>
  <w:footnote w:id="11">
    <w:p w14:paraId="289D91DA" w14:textId="77777777" w:rsidR="004D15B2" w:rsidRPr="00CB2E24" w:rsidRDefault="004D15B2" w:rsidP="00CB2E24">
      <w:pPr>
        <w:pStyle w:val="Textonotapie"/>
        <w:ind w:firstLine="709"/>
        <w:jc w:val="both"/>
        <w:rPr>
          <w:rFonts w:ascii="Arial" w:hAnsi="Arial" w:cs="Arial"/>
          <w:color w:val="000000" w:themeColor="text1"/>
          <w:sz w:val="19"/>
          <w:szCs w:val="19"/>
        </w:rPr>
      </w:pPr>
    </w:p>
    <w:p w14:paraId="700C234E" w14:textId="29A7E233" w:rsidR="00BE09B1" w:rsidRPr="00CB2E24" w:rsidRDefault="00BE09B1"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w:t>
      </w:r>
      <w:r w:rsidR="00972AAF" w:rsidRPr="00CB2E24">
        <w:rPr>
          <w:rFonts w:ascii="Arial" w:hAnsi="Arial" w:cs="Arial"/>
          <w:color w:val="000000" w:themeColor="text1"/>
          <w:sz w:val="19"/>
          <w:szCs w:val="19"/>
        </w:rPr>
        <w:t>La redacción original del parágrafo</w:t>
      </w:r>
      <w:r w:rsidR="006E426C" w:rsidRPr="00CB2E24">
        <w:rPr>
          <w:rFonts w:ascii="Arial" w:hAnsi="Arial" w:cs="Arial"/>
          <w:color w:val="000000" w:themeColor="text1"/>
          <w:sz w:val="19"/>
          <w:szCs w:val="19"/>
        </w:rPr>
        <w:t xml:space="preserve"> primero</w:t>
      </w:r>
      <w:r w:rsidR="00972AAF" w:rsidRPr="00CB2E24">
        <w:rPr>
          <w:rFonts w:ascii="Arial" w:hAnsi="Arial" w:cs="Arial"/>
          <w:color w:val="000000" w:themeColor="text1"/>
          <w:sz w:val="19"/>
          <w:szCs w:val="19"/>
        </w:rPr>
        <w:t xml:space="preserve"> del artículo 32 de la Ley 80 de 1993, incluía </w:t>
      </w:r>
      <w:r w:rsidR="006E426C" w:rsidRPr="00CB2E24">
        <w:rPr>
          <w:rFonts w:ascii="Arial" w:hAnsi="Arial" w:cs="Arial"/>
          <w:color w:val="000000" w:themeColor="text1"/>
          <w:sz w:val="19"/>
          <w:szCs w:val="19"/>
        </w:rPr>
        <w:t>la expresión</w:t>
      </w:r>
      <w:r w:rsidR="00972AAF" w:rsidRPr="00CB2E24">
        <w:rPr>
          <w:rFonts w:ascii="Arial" w:hAnsi="Arial" w:cs="Arial"/>
          <w:color w:val="000000" w:themeColor="text1"/>
          <w:sz w:val="19"/>
          <w:szCs w:val="19"/>
        </w:rPr>
        <w:t xml:space="preserve"> </w:t>
      </w:r>
      <w:r w:rsidR="006E426C" w:rsidRPr="00CB2E24">
        <w:rPr>
          <w:rFonts w:ascii="Arial" w:hAnsi="Arial" w:cs="Arial"/>
          <w:i/>
          <w:iCs/>
          <w:color w:val="000000" w:themeColor="text1"/>
          <w:sz w:val="19"/>
          <w:szCs w:val="19"/>
        </w:rPr>
        <w:t>giro ordinario</w:t>
      </w:r>
      <w:r w:rsidR="006E426C" w:rsidRPr="00CB2E24">
        <w:rPr>
          <w:rFonts w:ascii="Arial" w:hAnsi="Arial" w:cs="Arial"/>
          <w:color w:val="000000" w:themeColor="text1"/>
          <w:sz w:val="19"/>
          <w:szCs w:val="19"/>
        </w:rPr>
        <w:t>, la cual servía de elemento calificante para la determinación del régimen aplicable a los contratos de los establecimientos de crédito público, las compañías de seguros y las demás entidades financieras públicas. Dicho parágrafo establecía «</w:t>
      </w:r>
      <w:r w:rsidRPr="00CB2E24">
        <w:rPr>
          <w:rFonts w:ascii="Arial" w:hAnsi="Arial" w:cs="Arial"/>
          <w:color w:val="000000" w:themeColor="text1"/>
          <w:sz w:val="19"/>
          <w:szCs w:val="19"/>
        </w:rPr>
        <w:t xml:space="preserve">Sin perjuicio de lo dispuesto en esta ley sobre fiducia y encargo fiduciario, los contratos que celebren los establecimientos de crédito, las compañías de seguros y las demás entidades financieras de carácter estatal, que correspondan </w:t>
      </w:r>
      <w:r w:rsidRPr="00CB2E24">
        <w:rPr>
          <w:rFonts w:ascii="Arial" w:hAnsi="Arial" w:cs="Arial"/>
          <w:i/>
          <w:iCs/>
          <w:color w:val="000000" w:themeColor="text1"/>
          <w:sz w:val="19"/>
          <w:szCs w:val="19"/>
        </w:rPr>
        <w:t>al giro ordinario de las actividades propias de su objeto social,</w:t>
      </w:r>
      <w:r w:rsidRPr="00CB2E24">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w:t>
      </w:r>
      <w:r w:rsidR="00972AAF" w:rsidRPr="00CB2E24">
        <w:rPr>
          <w:rFonts w:ascii="Arial" w:hAnsi="Arial" w:cs="Arial"/>
          <w:color w:val="000000" w:themeColor="text1"/>
          <w:sz w:val="19"/>
          <w:szCs w:val="19"/>
        </w:rPr>
        <w:t xml:space="preserve"> [Énfasis fuera de texto]</w:t>
      </w:r>
      <w:r w:rsidRPr="00CB2E24">
        <w:rPr>
          <w:rFonts w:ascii="Arial" w:hAnsi="Arial" w:cs="Arial"/>
          <w:color w:val="000000" w:themeColor="text1"/>
          <w:sz w:val="19"/>
          <w:szCs w:val="19"/>
        </w:rPr>
        <w:t>.</w:t>
      </w:r>
    </w:p>
    <w:p w14:paraId="0F828CBA" w14:textId="77777777" w:rsidR="006E426C" w:rsidRPr="00CB2E24" w:rsidRDefault="006E426C" w:rsidP="00CB2E24">
      <w:pPr>
        <w:pStyle w:val="Textonotapie"/>
        <w:ind w:firstLine="709"/>
        <w:jc w:val="both"/>
        <w:rPr>
          <w:rFonts w:ascii="Arial" w:hAnsi="Arial" w:cs="Arial"/>
          <w:color w:val="000000" w:themeColor="text1"/>
          <w:sz w:val="19"/>
          <w:szCs w:val="19"/>
        </w:rPr>
      </w:pPr>
    </w:p>
  </w:footnote>
  <w:footnote w:id="12">
    <w:p w14:paraId="17E491EF" w14:textId="5150D6D3" w:rsidR="001D19E2" w:rsidRPr="00CB2E24" w:rsidRDefault="001D19E2"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Consejo de Estado</w:t>
      </w:r>
      <w:r w:rsidR="000004E5" w:rsidRPr="00CB2E24">
        <w:rPr>
          <w:rFonts w:ascii="Arial" w:hAnsi="Arial" w:cs="Arial"/>
          <w:color w:val="000000" w:themeColor="text1"/>
          <w:sz w:val="19"/>
          <w:szCs w:val="19"/>
        </w:rPr>
        <w:t>.</w:t>
      </w:r>
      <w:r w:rsidRPr="00CB2E24">
        <w:rPr>
          <w:rFonts w:ascii="Arial" w:hAnsi="Arial" w:cs="Arial"/>
          <w:color w:val="000000" w:themeColor="text1"/>
          <w:sz w:val="19"/>
          <w:szCs w:val="19"/>
        </w:rPr>
        <w:t xml:space="preserve"> Sección Tercera</w:t>
      </w:r>
      <w:r w:rsidR="000004E5" w:rsidRPr="00CB2E24">
        <w:rPr>
          <w:rFonts w:ascii="Arial" w:hAnsi="Arial" w:cs="Arial"/>
          <w:color w:val="000000" w:themeColor="text1"/>
          <w:sz w:val="19"/>
          <w:szCs w:val="19"/>
        </w:rPr>
        <w:t>.</w:t>
      </w:r>
      <w:r w:rsidRPr="00CB2E24">
        <w:rPr>
          <w:rFonts w:ascii="Arial" w:hAnsi="Arial" w:cs="Arial"/>
          <w:color w:val="000000" w:themeColor="text1"/>
          <w:sz w:val="19"/>
          <w:szCs w:val="19"/>
        </w:rPr>
        <w:t xml:space="preserve"> Subsección B</w:t>
      </w:r>
      <w:r w:rsidR="00880043" w:rsidRPr="00CB2E24">
        <w:rPr>
          <w:rFonts w:ascii="Arial" w:hAnsi="Arial" w:cs="Arial"/>
          <w:color w:val="000000" w:themeColor="text1"/>
          <w:sz w:val="19"/>
          <w:szCs w:val="19"/>
        </w:rPr>
        <w:t>.</w:t>
      </w:r>
      <w:r w:rsidRPr="00CB2E24">
        <w:rPr>
          <w:rFonts w:ascii="Arial" w:hAnsi="Arial" w:cs="Arial"/>
          <w:color w:val="000000" w:themeColor="text1"/>
          <w:sz w:val="19"/>
          <w:szCs w:val="19"/>
        </w:rPr>
        <w:t xml:space="preserve"> </w:t>
      </w:r>
      <w:r w:rsidR="00880043" w:rsidRPr="00CB2E24">
        <w:rPr>
          <w:rFonts w:ascii="Arial" w:hAnsi="Arial" w:cs="Arial"/>
          <w:color w:val="000000" w:themeColor="text1"/>
          <w:sz w:val="19"/>
          <w:szCs w:val="19"/>
        </w:rPr>
        <w:t>S</w:t>
      </w:r>
      <w:r w:rsidRPr="00CB2E24">
        <w:rPr>
          <w:rFonts w:ascii="Arial" w:hAnsi="Arial" w:cs="Arial"/>
          <w:color w:val="000000" w:themeColor="text1"/>
          <w:sz w:val="19"/>
          <w:szCs w:val="19"/>
        </w:rPr>
        <w:t>entencia del 12 de octubre de 2011</w:t>
      </w:r>
      <w:r w:rsidR="000004E5" w:rsidRPr="00CB2E24">
        <w:rPr>
          <w:rFonts w:ascii="Arial" w:hAnsi="Arial" w:cs="Arial"/>
          <w:color w:val="000000" w:themeColor="text1"/>
          <w:sz w:val="19"/>
          <w:szCs w:val="19"/>
        </w:rPr>
        <w:t>.</w:t>
      </w:r>
      <w:r w:rsidRPr="00CB2E24">
        <w:rPr>
          <w:rFonts w:ascii="Arial" w:hAnsi="Arial" w:cs="Arial"/>
          <w:color w:val="000000" w:themeColor="text1"/>
          <w:sz w:val="19"/>
          <w:szCs w:val="19"/>
        </w:rPr>
        <w:t xml:space="preserve"> Exp. </w:t>
      </w:r>
      <w:r w:rsidR="00880043" w:rsidRPr="00CB2E24">
        <w:rPr>
          <w:rFonts w:ascii="Arial" w:hAnsi="Arial" w:cs="Arial"/>
          <w:color w:val="000000" w:themeColor="text1"/>
          <w:sz w:val="19"/>
          <w:szCs w:val="19"/>
        </w:rPr>
        <w:t>No. 20070.</w:t>
      </w:r>
      <w:r w:rsidRPr="00CB2E24">
        <w:rPr>
          <w:rFonts w:ascii="Arial" w:hAnsi="Arial" w:cs="Arial"/>
          <w:color w:val="000000" w:themeColor="text1"/>
          <w:sz w:val="19"/>
          <w:szCs w:val="19"/>
        </w:rPr>
        <w:t xml:space="preserve"> C.P. Danilo Rojas Betancourt.</w:t>
      </w:r>
    </w:p>
    <w:p w14:paraId="254E4781" w14:textId="77777777" w:rsidR="00CE343E" w:rsidRPr="00CB2E24" w:rsidRDefault="00CE343E" w:rsidP="00CB2E24">
      <w:pPr>
        <w:pStyle w:val="Textonotapie"/>
        <w:ind w:firstLine="709"/>
        <w:jc w:val="both"/>
        <w:rPr>
          <w:rFonts w:ascii="Arial" w:hAnsi="Arial" w:cs="Arial"/>
          <w:color w:val="000000" w:themeColor="text1"/>
          <w:sz w:val="19"/>
          <w:szCs w:val="19"/>
          <w:lang w:val="es-ES"/>
        </w:rPr>
      </w:pPr>
    </w:p>
  </w:footnote>
  <w:footnote w:id="13">
    <w:p w14:paraId="6B65916B" w14:textId="77777777" w:rsidR="000004E5" w:rsidRPr="00CB2E24" w:rsidRDefault="000004E5" w:rsidP="00CB2E24">
      <w:pPr>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533D8C99" w14:textId="041316FD" w:rsidR="000004E5" w:rsidRPr="00CB2E24" w:rsidRDefault="000004E5" w:rsidP="00CB2E24">
      <w:pPr>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 xml:space="preserve"> </w:t>
      </w:r>
    </w:p>
  </w:footnote>
  <w:footnote w:id="14">
    <w:p w14:paraId="6EE27126" w14:textId="3221A2FF" w:rsidR="006A0BCE" w:rsidRPr="00CB2E24" w:rsidRDefault="00CA70DF"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w:t>
      </w:r>
      <w:r w:rsidR="00BE0E73" w:rsidRPr="00CB2E24">
        <w:rPr>
          <w:rFonts w:ascii="Arial" w:hAnsi="Arial" w:cs="Arial"/>
          <w:color w:val="000000" w:themeColor="text1"/>
          <w:sz w:val="19"/>
          <w:szCs w:val="19"/>
        </w:rPr>
        <w:t>E</w:t>
      </w:r>
      <w:r w:rsidRPr="00CB2E24">
        <w:rPr>
          <w:rFonts w:ascii="Arial" w:hAnsi="Arial" w:cs="Arial"/>
          <w:color w:val="000000" w:themeColor="text1"/>
          <w:sz w:val="19"/>
          <w:szCs w:val="19"/>
        </w:rPr>
        <w:t>l Consejo de Estado ha precisado</w:t>
      </w:r>
      <w:r w:rsidR="00BE0E73" w:rsidRPr="00CB2E24">
        <w:rPr>
          <w:rFonts w:ascii="Arial" w:hAnsi="Arial" w:cs="Arial"/>
          <w:color w:val="000000" w:themeColor="text1"/>
          <w:sz w:val="19"/>
          <w:szCs w:val="19"/>
        </w:rPr>
        <w:t xml:space="preserve"> que</w:t>
      </w:r>
      <w:r w:rsidRPr="00CB2E24">
        <w:rPr>
          <w:rFonts w:ascii="Arial" w:hAnsi="Arial" w:cs="Arial"/>
          <w:color w:val="000000" w:themeColor="text1"/>
          <w:sz w:val="19"/>
          <w:szCs w:val="19"/>
        </w:rPr>
        <w:t>: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0ED9F5D" w14:textId="56ED765B" w:rsidR="00CA70DF" w:rsidRPr="00CB2E24" w:rsidRDefault="00BE0E73"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w:t>
      </w:r>
      <w:r w:rsidR="00CA70DF" w:rsidRPr="00CB2E24">
        <w:rPr>
          <w:rFonts w:ascii="Arial" w:hAnsi="Arial" w:cs="Arial"/>
          <w:color w:val="000000" w:themeColor="text1"/>
          <w:sz w:val="19"/>
          <w:szCs w:val="19"/>
        </w:rPr>
        <w:t xml:space="preserve"> </w:t>
      </w:r>
      <w:r w:rsidRPr="00CB2E24">
        <w:rPr>
          <w:rFonts w:ascii="Arial" w:hAnsi="Arial" w:cs="Arial"/>
          <w:color w:val="000000" w:themeColor="text1"/>
          <w:sz w:val="19"/>
          <w:szCs w:val="19"/>
        </w:rPr>
        <w:t>Consejo de Estado. Sección Tercera. Sentencia del 6 de julio de 2005. Exp. No. 11575. C.P. Alier E. Hernández Enríquez.</w:t>
      </w:r>
    </w:p>
  </w:footnote>
  <w:footnote w:id="15">
    <w:p w14:paraId="640BD461" w14:textId="77777777" w:rsidR="006A0BCE" w:rsidRPr="00CB2E24" w:rsidRDefault="006A0BCE" w:rsidP="00CB2E24">
      <w:pPr>
        <w:pStyle w:val="Textonotapie"/>
        <w:ind w:firstLine="709"/>
        <w:jc w:val="both"/>
        <w:rPr>
          <w:rFonts w:ascii="Arial" w:hAnsi="Arial" w:cs="Arial"/>
          <w:color w:val="000000" w:themeColor="text1"/>
          <w:sz w:val="19"/>
          <w:szCs w:val="19"/>
        </w:rPr>
      </w:pPr>
    </w:p>
    <w:p w14:paraId="3907A247" w14:textId="5F4783E5" w:rsidR="006A0BCE" w:rsidRPr="00CB2E24" w:rsidRDefault="006A0BCE"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Superintendencia de Sociedades. Oficio 220-014111 del 18 de febrero de 2015. Consultado el 9 de febrero de 2022 en: </w:t>
      </w:r>
      <w:hyperlink r:id="rId1" w:history="1">
        <w:r w:rsidRPr="00CB2E24">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6">
    <w:p w14:paraId="75B551D8" w14:textId="062683C6" w:rsidR="00E96895" w:rsidRPr="00CB2E24" w:rsidRDefault="00E96895"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En efecto, en audiencia </w:t>
      </w:r>
      <w:r w:rsidR="00B5258E" w:rsidRPr="00CB2E24">
        <w:rPr>
          <w:rFonts w:ascii="Arial" w:hAnsi="Arial" w:cs="Arial"/>
          <w:color w:val="000000" w:themeColor="text1"/>
          <w:sz w:val="19"/>
          <w:szCs w:val="19"/>
        </w:rPr>
        <w:t xml:space="preserve">Pública del 18 de marzo de 2021, esta Agencia llamó la atención sobre la necesidad  de incluir en el Proyecto de Ley </w:t>
      </w:r>
      <w:r w:rsidRPr="00CB2E24">
        <w:rPr>
          <w:rFonts w:ascii="Arial" w:hAnsi="Arial" w:cs="Arial"/>
          <w:color w:val="000000" w:themeColor="text1"/>
          <w:sz w:val="19"/>
          <w:szCs w:val="19"/>
        </w:rPr>
        <w:t xml:space="preserve"> «</w:t>
      </w:r>
      <w:r w:rsidR="00B5258E" w:rsidRPr="00CB2E24">
        <w:rPr>
          <w:rFonts w:ascii="Arial" w:hAnsi="Arial" w:cs="Arial"/>
          <w:color w:val="000000" w:themeColor="text1"/>
          <w:sz w:val="19"/>
          <w:szCs w:val="19"/>
        </w:rPr>
        <w:t xml:space="preserve">[…] </w:t>
      </w:r>
      <w:r w:rsidRPr="00CB2E24">
        <w:rPr>
          <w:rFonts w:ascii="Arial" w:hAnsi="Arial" w:cs="Arial"/>
          <w:color w:val="000000" w:themeColor="text1"/>
          <w:sz w:val="19"/>
          <w:szCs w:val="19"/>
        </w:rPr>
        <w:t xml:space="preserve">algunas disposiciones </w:t>
      </w:r>
      <w:r w:rsidR="00B5258E" w:rsidRPr="00CB2E24">
        <w:rPr>
          <w:rFonts w:ascii="Arial" w:hAnsi="Arial" w:cs="Arial"/>
          <w:color w:val="000000" w:themeColor="text1"/>
          <w:sz w:val="19"/>
          <w:szCs w:val="19"/>
        </w:rPr>
        <w:t xml:space="preserve">[..] </w:t>
      </w:r>
      <w:r w:rsidRPr="00CB2E24">
        <w:rPr>
          <w:rFonts w:ascii="Arial" w:hAnsi="Arial" w:cs="Arial"/>
          <w:color w:val="000000" w:themeColor="text1"/>
          <w:sz w:val="19"/>
          <w:szCs w:val="19"/>
        </w:rPr>
        <w:t>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w:t>
      </w:r>
      <w:r w:rsidR="00B5258E" w:rsidRPr="00CB2E24">
        <w:rPr>
          <w:rFonts w:ascii="Arial" w:hAnsi="Arial" w:cs="Arial"/>
          <w:color w:val="000000" w:themeColor="text1"/>
          <w:sz w:val="19"/>
          <w:szCs w:val="19"/>
        </w:rPr>
        <w:t>. CONGRESO DE LA REPÚBLICA. Gaceta Nº 1677 del 23 de noviembre de 2021. Justificación jurídica del Proyecto de Ley No. 226 de 2021 Cámara. p. 15.</w:t>
      </w:r>
      <w:r w:rsidR="00B5258E" w:rsidRPr="00CB2E24">
        <w:rPr>
          <w:rFonts w:ascii="Arial" w:hAnsi="Arial" w:cs="Arial"/>
          <w:color w:val="000000" w:themeColor="text1"/>
          <w:sz w:val="19"/>
          <w:szCs w:val="19"/>
        </w:rPr>
        <w:cr/>
      </w:r>
    </w:p>
  </w:footnote>
  <w:footnote w:id="17">
    <w:p w14:paraId="13AA6F45" w14:textId="4A1A06A2" w:rsidR="00387621" w:rsidRPr="00CB2E24" w:rsidRDefault="00387621"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7D911E85" w14:textId="77777777" w:rsidR="00387621" w:rsidRPr="00CB2E24" w:rsidRDefault="00387621"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53B32BEF" w14:textId="77777777" w:rsidR="00387621" w:rsidRPr="00CB2E24" w:rsidRDefault="00387621"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657CE2F" w14:textId="586B84CB" w:rsidR="00387621" w:rsidRPr="00CB2E24" w:rsidRDefault="00387621"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500E0B2" w14:textId="14CA0CC0" w:rsidR="00387621" w:rsidRPr="00CB2E24" w:rsidRDefault="00387621"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 xml:space="preserve"> </w:t>
      </w:r>
    </w:p>
  </w:footnote>
  <w:footnote w:id="18">
    <w:p w14:paraId="1AFD945E" w14:textId="77777777" w:rsidR="002D3783" w:rsidRPr="00CB2E24" w:rsidRDefault="00241575"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sz w:val="19"/>
          <w:szCs w:val="19"/>
        </w:rPr>
        <w:t xml:space="preserve"> </w:t>
      </w:r>
      <w:r w:rsidR="002D3783" w:rsidRPr="00CB2E24">
        <w:rPr>
          <w:rFonts w:ascii="Arial" w:hAnsi="Arial" w:cs="Arial"/>
          <w:color w:val="000000" w:themeColor="text1"/>
          <w:sz w:val="19"/>
          <w:szCs w:val="19"/>
        </w:rPr>
        <w:t>Consejo de Estado. Sección Tercera. Subsección A. Sentencia del 24 de junio de 2015. Exp. 40.635. Consejero Ponente: Hernán Andrade Rincón (E).</w:t>
      </w:r>
    </w:p>
    <w:p w14:paraId="4E888A42" w14:textId="0D3188FB" w:rsidR="00241575" w:rsidRPr="00CB2E24" w:rsidRDefault="00241575" w:rsidP="00CB2E24">
      <w:pPr>
        <w:pStyle w:val="Textonotapie"/>
        <w:ind w:firstLine="709"/>
        <w:jc w:val="both"/>
        <w:rPr>
          <w:rFonts w:ascii="Arial" w:hAnsi="Arial" w:cs="Arial"/>
          <w:sz w:val="19"/>
          <w:szCs w:val="19"/>
          <w:lang w:val="es-ES"/>
        </w:rPr>
      </w:pPr>
    </w:p>
  </w:footnote>
  <w:footnote w:id="19">
    <w:p w14:paraId="521B51FC" w14:textId="77777777" w:rsidR="00C2644E" w:rsidRPr="00CB2E24" w:rsidRDefault="00C2644E" w:rsidP="00CB2E24">
      <w:pPr>
        <w:pStyle w:val="Textonotapie"/>
        <w:ind w:firstLine="709"/>
        <w:jc w:val="both"/>
        <w:rPr>
          <w:rFonts w:ascii="Arial" w:hAnsi="Arial" w:cs="Arial"/>
          <w:color w:val="000000" w:themeColor="text1"/>
          <w:sz w:val="19"/>
          <w:szCs w:val="19"/>
          <w:lang w:val="es-ES"/>
        </w:rPr>
      </w:pPr>
      <w:r w:rsidRPr="00CB2E24">
        <w:rPr>
          <w:rStyle w:val="Refdenotaalpie"/>
          <w:rFonts w:ascii="Arial" w:hAnsi="Arial" w:cs="Arial"/>
          <w:sz w:val="19"/>
          <w:szCs w:val="19"/>
        </w:rPr>
        <w:footnoteRef/>
      </w:r>
      <w:r w:rsidRPr="00CB2E24">
        <w:rPr>
          <w:rFonts w:ascii="Arial" w:hAnsi="Arial" w:cs="Arial"/>
          <w:sz w:val="19"/>
          <w:szCs w:val="19"/>
        </w:rPr>
        <w:t xml:space="preserve"> </w:t>
      </w:r>
      <w:r w:rsidRPr="00CB2E24">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1AFBBFF5" w14:textId="7D251B17" w:rsidR="00C2644E" w:rsidRPr="00CB2E24" w:rsidRDefault="00C2644E" w:rsidP="00CB2E24">
      <w:pPr>
        <w:pStyle w:val="Textonotapie"/>
        <w:ind w:firstLine="709"/>
        <w:jc w:val="both"/>
        <w:rPr>
          <w:rFonts w:ascii="Arial" w:hAnsi="Arial" w:cs="Arial"/>
          <w:sz w:val="19"/>
          <w:szCs w:val="19"/>
          <w:lang w:val="es-ES"/>
        </w:rPr>
      </w:pPr>
    </w:p>
  </w:footnote>
  <w:footnote w:id="20">
    <w:p w14:paraId="0911ACA4" w14:textId="77777777" w:rsidR="00F31EAB" w:rsidRPr="00CB2E24" w:rsidRDefault="00F31EAB" w:rsidP="00CB2E24">
      <w:pPr>
        <w:pStyle w:val="Textonotapie"/>
        <w:ind w:firstLine="709"/>
        <w:jc w:val="both"/>
        <w:rPr>
          <w:rFonts w:ascii="Arial" w:hAnsi="Arial" w:cs="Arial"/>
          <w:color w:val="000000" w:themeColor="text1"/>
          <w:sz w:val="19"/>
          <w:szCs w:val="19"/>
        </w:rPr>
      </w:pPr>
      <w:r w:rsidRPr="00CB2E24">
        <w:rPr>
          <w:rStyle w:val="Refdenotaalpie"/>
          <w:rFonts w:ascii="Arial" w:hAnsi="Arial" w:cs="Arial"/>
          <w:sz w:val="19"/>
          <w:szCs w:val="19"/>
        </w:rPr>
        <w:footnoteRef/>
      </w:r>
      <w:r w:rsidRPr="00CB2E24">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0618B366" w14:textId="77777777" w:rsidR="00F31EAB" w:rsidRPr="00CB2E24" w:rsidRDefault="00F31EAB" w:rsidP="00CB2E24">
      <w:pPr>
        <w:pStyle w:val="Textonotapie"/>
        <w:ind w:firstLine="709"/>
        <w:jc w:val="both"/>
        <w:rPr>
          <w:rFonts w:ascii="Arial" w:hAnsi="Arial" w:cs="Arial"/>
          <w:color w:val="000000" w:themeColor="text1"/>
          <w:sz w:val="19"/>
          <w:szCs w:val="19"/>
        </w:rPr>
      </w:pPr>
      <w:r w:rsidRPr="00CB2E24">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1">
    <w:p w14:paraId="30751E37" w14:textId="77777777" w:rsidR="001D4CEB" w:rsidRPr="00CB2E24" w:rsidRDefault="001D4CEB" w:rsidP="00CB2E24">
      <w:pPr>
        <w:pStyle w:val="Textonotapie"/>
        <w:ind w:firstLine="708"/>
        <w:jc w:val="both"/>
        <w:rPr>
          <w:rFonts w:ascii="Arial" w:hAnsi="Arial" w:cs="Arial"/>
          <w:sz w:val="19"/>
          <w:szCs w:val="19"/>
        </w:rPr>
      </w:pPr>
    </w:p>
    <w:p w14:paraId="70E3A3D7" w14:textId="33D2DA4A" w:rsidR="001D4CEB" w:rsidRPr="00CB2E24" w:rsidRDefault="001D4CEB" w:rsidP="00D46FF7">
      <w:pPr>
        <w:ind w:firstLine="708"/>
        <w:jc w:val="both"/>
      </w:pPr>
      <w:r w:rsidRPr="00CB2E24">
        <w:rPr>
          <w:rStyle w:val="Refdenotaalpie"/>
          <w:rFonts w:ascii="Arial" w:hAnsi="Arial" w:cs="Arial"/>
          <w:sz w:val="19"/>
          <w:szCs w:val="19"/>
        </w:rPr>
        <w:footnoteRef/>
      </w:r>
      <w:r w:rsidRPr="00CB2E24">
        <w:rPr>
          <w:rFonts w:ascii="Arial" w:hAnsi="Arial" w:cs="Arial"/>
          <w:sz w:val="19"/>
          <w:szCs w:val="19"/>
        </w:rPr>
        <w:t xml:space="preserve"> Código Civil: «</w:t>
      </w:r>
      <w:r w:rsidRPr="00CB2E24">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footnote>
  <w:footnote w:id="22">
    <w:p w14:paraId="2DFA0DFF" w14:textId="77777777" w:rsidR="000C6C90" w:rsidRPr="00457258" w:rsidRDefault="000C6C90" w:rsidP="000C6C90">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 [...]</w:t>
      </w:r>
    </w:p>
    <w:p w14:paraId="6CF7B4B8" w14:textId="77777777" w:rsidR="000C6C90" w:rsidRPr="00457258" w:rsidRDefault="000C6C90" w:rsidP="000C6C90">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23">
    <w:p w14:paraId="75DCE2D0" w14:textId="77777777" w:rsidR="000C6C90" w:rsidRPr="00457258" w:rsidRDefault="000C6C90" w:rsidP="000C6C90">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Estos y los otros demás conceptos mencionados pueden ser consultados en la plataforma relatoría de la Agencia, a través del siguiente enlace: https://relatoria.colombiacompra.gov.co/busqueda/conceptos</w:t>
      </w:r>
    </w:p>
  </w:footnote>
  <w:footnote w:id="24">
    <w:p w14:paraId="19E2CF1D" w14:textId="2222E18F" w:rsidR="000132FB" w:rsidRPr="00457258" w:rsidRDefault="000132FB" w:rsidP="00D46FF7">
      <w:pPr>
        <w:ind w:firstLine="709"/>
        <w:jc w:val="both"/>
        <w:rPr>
          <w:rFonts w:ascii="Arial" w:hAnsi="Arial" w:cs="Arial"/>
          <w:color w:val="000000" w:themeColor="text1"/>
          <w:sz w:val="19"/>
          <w:szCs w:val="19"/>
          <w:lang w:val="es-ES_tradnl"/>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lang w:val="es-ES"/>
        </w:rPr>
        <w:t>Al respecto, basta remitirse a las consideraciones efectuadas por esta Agencia en el Concepto C-172 del 13 de abril de 2021, en el cual se indicó que las entidades estatales exceptuadas del Estatuto General de Contratación de la Administración Pública también deben publicar la información oficial de su contratación «</w:t>
      </w:r>
      <w:r w:rsidRPr="00457258">
        <w:rPr>
          <w:rFonts w:ascii="Arial" w:hAnsi="Arial" w:cs="Arial"/>
          <w:color w:val="000000" w:themeColor="text1"/>
          <w:sz w:val="19"/>
          <w:szCs w:val="19"/>
          <w:lang w:val="es-ES_tradnl"/>
        </w:rPr>
        <w:t xml:space="preserve">Primero, porque […]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457258">
        <w:rPr>
          <w:rFonts w:ascii="Arial" w:hAnsi="Arial" w:cs="Arial"/>
          <w:i/>
          <w:iCs/>
          <w:color w:val="000000" w:themeColor="text1"/>
          <w:sz w:val="19"/>
          <w:szCs w:val="19"/>
          <w:lang w:val="es-ES_tradnl"/>
        </w:rPr>
        <w:t>sujetos obligados</w:t>
      </w:r>
      <w:r w:rsidRPr="00457258">
        <w:rPr>
          <w:rFonts w:ascii="Arial" w:hAnsi="Arial" w:cs="Arial"/>
          <w:color w:val="000000" w:themeColor="text1"/>
          <w:sz w:val="19"/>
          <w:szCs w:val="19"/>
          <w:lang w:val="es-ES_tradnl"/>
        </w:rPr>
        <w:t xml:space="preserve"> a garantizar el derecho de acceso a la información y a los documentos públicos, deben publicar en el SECOP los documentos a los que se refiere el literal e), del artículo 9 y el </w:t>
      </w:r>
      <w:r w:rsidRPr="00457258">
        <w:rPr>
          <w:rFonts w:ascii="Arial" w:eastAsia="Calibri" w:hAnsi="Arial" w:cs="Arial"/>
          <w:color w:val="000000" w:themeColor="text1"/>
          <w:sz w:val="19"/>
          <w:szCs w:val="19"/>
          <w:lang w:val="es-ES_tradnl"/>
        </w:rPr>
        <w:t>literal g), del artículo 11, de la Ley 1712 de 2014, como los artículos 7 al 10 del Decreto 103 de 2015 –compilado en los artículos 2.1.1.1.1. al 2.1.1.6.1. del Decreto 1081 de 2015–</w:t>
      </w:r>
      <w:r w:rsidRPr="00457258">
        <w:rPr>
          <w:rFonts w:ascii="Arial" w:hAnsi="Arial" w:cs="Arial"/>
          <w:color w:val="000000" w:themeColor="text1"/>
          <w:sz w:val="19"/>
          <w:szCs w:val="19"/>
          <w:lang w:val="es-ES_tradnl"/>
        </w:rPr>
        <w:t xml:space="preserve">. Cuarto, porque, el auto del 25 de febrero de 2021 no suspende todo el contenido de las circulares </w:t>
      </w:r>
      <w:r w:rsidRPr="00457258">
        <w:rPr>
          <w:rFonts w:ascii="Arial" w:eastAsia="Arial" w:hAnsi="Arial" w:cs="Arial"/>
          <w:color w:val="000000" w:themeColor="text1"/>
          <w:sz w:val="19"/>
          <w:szCs w:val="19"/>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457258">
        <w:rPr>
          <w:rFonts w:ascii="Arial" w:hAnsi="Arial" w:cs="Arial"/>
          <w:bCs/>
          <w:color w:val="000000" w:themeColor="text1"/>
          <w:sz w:val="19"/>
          <w:szCs w:val="19"/>
          <w:lang w:val="es-ES_tradnl"/>
        </w:rPr>
        <w:t>No. 23 del 16 de marzo de 2017 y No. 007 de 2020, así como de la Circular Externa Única –actualizada el 16 de abril de 2019–, las cuales se encuentran vigentes».</w:t>
      </w:r>
      <w:r w:rsidRPr="00457258">
        <w:rPr>
          <w:rFonts w:ascii="Arial" w:hAnsi="Arial" w:cs="Arial"/>
          <w:color w:val="000000" w:themeColor="text1"/>
          <w:sz w:val="19"/>
          <w:szCs w:val="19"/>
          <w:lang w:val="es-ES_tradnl"/>
        </w:rPr>
        <w:t xml:space="preserve"> </w:t>
      </w:r>
    </w:p>
  </w:footnote>
  <w:footnote w:id="25">
    <w:p w14:paraId="5C08D342" w14:textId="77777777" w:rsidR="00AD6187" w:rsidRPr="00457258" w:rsidRDefault="00AD6187" w:rsidP="00AD6187">
      <w:pPr>
        <w:pStyle w:val="Textonotapie"/>
        <w:ind w:firstLine="709"/>
        <w:jc w:val="both"/>
        <w:rPr>
          <w:rFonts w:ascii="Arial" w:hAnsi="Arial" w:cs="Arial"/>
          <w:color w:val="000000" w:themeColor="text1"/>
          <w:sz w:val="19"/>
          <w:szCs w:val="19"/>
          <w:lang w:val="es-CO"/>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La Circular Externa 002 del 17 de marzo de 2022, de la Agencia Nacional de Contratación Pública – Colombia Compra Eficiente, puede ser consultada en: </w:t>
      </w:r>
      <w:hyperlink r:id="rId2" w:history="1">
        <w:r w:rsidRPr="00457258">
          <w:rPr>
            <w:rStyle w:val="Hipervnculo"/>
            <w:rFonts w:ascii="Arial" w:hAnsi="Arial" w:cs="Arial"/>
            <w:color w:val="000000" w:themeColor="text1"/>
            <w:sz w:val="19"/>
            <w:szCs w:val="19"/>
          </w:rPr>
          <w:t>https://www.colombiacompra.gov.co/circulares</w:t>
        </w:r>
      </w:hyperlink>
      <w:r w:rsidRPr="00457258">
        <w:rPr>
          <w:rFonts w:ascii="Arial" w:hAnsi="Arial" w:cs="Arial"/>
          <w:color w:val="000000" w:themeColor="text1"/>
          <w:sz w:val="19"/>
          <w:szCs w:val="19"/>
        </w:rPr>
        <w:t xml:space="preserve">. </w:t>
      </w:r>
    </w:p>
  </w:footnote>
  <w:footnote w:id="26">
    <w:p w14:paraId="0F9F84BB" w14:textId="77777777" w:rsidR="005C6F25" w:rsidRPr="00457258" w:rsidRDefault="005C6F25" w:rsidP="005C6F25">
      <w:pPr>
        <w:pStyle w:val="Textonotapie"/>
        <w:ind w:firstLine="709"/>
        <w:jc w:val="both"/>
        <w:rPr>
          <w:rFonts w:ascii="Arial" w:hAnsi="Arial" w:cs="Arial"/>
          <w:color w:val="000000" w:themeColor="text1"/>
          <w:sz w:val="19"/>
          <w:szCs w:val="19"/>
          <w:lang w:val="es-CO"/>
        </w:rPr>
      </w:pPr>
      <w:r w:rsidRPr="00756057">
        <w:rPr>
          <w:rStyle w:val="Refdenotaalpie"/>
          <w:rFonts w:ascii="Arial" w:hAnsi="Arial" w:cs="Arial"/>
          <w:color w:val="000000" w:themeColor="text1"/>
          <w:sz w:val="19"/>
          <w:szCs w:val="19"/>
        </w:rPr>
        <w:footnoteRef/>
      </w:r>
      <w:r w:rsidRPr="00756057">
        <w:rPr>
          <w:rFonts w:ascii="Arial" w:hAnsi="Arial" w:cs="Arial"/>
          <w:color w:val="000000" w:themeColor="text1"/>
          <w:sz w:val="19"/>
          <w:szCs w:val="19"/>
        </w:rPr>
        <w:t xml:space="preserve"> </w:t>
      </w:r>
      <w:r w:rsidRPr="00642C41">
        <w:rPr>
          <w:rFonts w:ascii="Arial" w:hAnsi="Arial" w:cs="Arial"/>
          <w:color w:val="000000" w:themeColor="text1"/>
          <w:sz w:val="19"/>
          <w:szCs w:val="19"/>
        </w:rPr>
        <w:t xml:space="preserve">La Circular Externa 002 del 17 de marzo de 2022, de la Agencia Nacional de Contratación Pública – Colombia Compra Eficiente, puede ser consultada en: </w:t>
      </w:r>
      <w:hyperlink r:id="rId3" w:history="1">
        <w:r w:rsidRPr="00642C41">
          <w:rPr>
            <w:rFonts w:ascii="Arial" w:hAnsi="Arial" w:cs="Arial"/>
          </w:rPr>
          <w:t>https://www.colombiacompra.gov.co/circulares</w:t>
        </w:r>
      </w:hyperlink>
      <w:r w:rsidRPr="00642C41">
        <w:rPr>
          <w:rFonts w:ascii="Arial" w:hAnsi="Arial" w:cs="Arial"/>
          <w:color w:val="000000" w:themeColor="text1"/>
          <w:sz w:val="19"/>
          <w:szCs w:val="19"/>
        </w:rPr>
        <w:t>.</w:t>
      </w:r>
      <w:r w:rsidRPr="00756057">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60189436">
    <w:abstractNumId w:val="10"/>
  </w:num>
  <w:num w:numId="2" w16cid:durableId="1078862407">
    <w:abstractNumId w:val="8"/>
  </w:num>
  <w:num w:numId="3" w16cid:durableId="1815023318">
    <w:abstractNumId w:val="13"/>
  </w:num>
  <w:num w:numId="4" w16cid:durableId="939677601">
    <w:abstractNumId w:val="17"/>
  </w:num>
  <w:num w:numId="5" w16cid:durableId="1748917499">
    <w:abstractNumId w:val="22"/>
  </w:num>
  <w:num w:numId="6" w16cid:durableId="9490479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8545478">
    <w:abstractNumId w:val="19"/>
  </w:num>
  <w:num w:numId="8" w16cid:durableId="667292375">
    <w:abstractNumId w:val="0"/>
  </w:num>
  <w:num w:numId="9" w16cid:durableId="1018771102">
    <w:abstractNumId w:val="3"/>
  </w:num>
  <w:num w:numId="10" w16cid:durableId="195244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371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8446191">
    <w:abstractNumId w:val="9"/>
  </w:num>
  <w:num w:numId="13" w16cid:durableId="1858420978">
    <w:abstractNumId w:val="12"/>
  </w:num>
  <w:num w:numId="14" w16cid:durableId="2006127663">
    <w:abstractNumId w:val="7"/>
  </w:num>
  <w:num w:numId="15" w16cid:durableId="191535524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5112808">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5565791">
    <w:abstractNumId w:val="24"/>
  </w:num>
  <w:num w:numId="18" w16cid:durableId="1618834261">
    <w:abstractNumId w:val="14"/>
  </w:num>
  <w:num w:numId="19" w16cid:durableId="486823921">
    <w:abstractNumId w:val="2"/>
  </w:num>
  <w:num w:numId="20" w16cid:durableId="279537512">
    <w:abstractNumId w:val="25"/>
  </w:num>
  <w:num w:numId="21" w16cid:durableId="1113478235">
    <w:abstractNumId w:val="15"/>
  </w:num>
  <w:num w:numId="22" w16cid:durableId="1391269111">
    <w:abstractNumId w:val="6"/>
  </w:num>
  <w:num w:numId="23" w16cid:durableId="2061784211">
    <w:abstractNumId w:val="4"/>
  </w:num>
  <w:num w:numId="24" w16cid:durableId="1997680521">
    <w:abstractNumId w:val="23"/>
  </w:num>
  <w:num w:numId="25" w16cid:durableId="481848342">
    <w:abstractNumId w:val="18"/>
  </w:num>
  <w:num w:numId="26" w16cid:durableId="1306546143">
    <w:abstractNumId w:val="21"/>
  </w:num>
  <w:num w:numId="27" w16cid:durableId="982390298">
    <w:abstractNumId w:val="5"/>
  </w:num>
  <w:num w:numId="28" w16cid:durableId="12902113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E5"/>
    <w:rsid w:val="00000552"/>
    <w:rsid w:val="00000559"/>
    <w:rsid w:val="000012B9"/>
    <w:rsid w:val="0000162E"/>
    <w:rsid w:val="000017DD"/>
    <w:rsid w:val="00001A1C"/>
    <w:rsid w:val="00001FFD"/>
    <w:rsid w:val="00002027"/>
    <w:rsid w:val="000020FE"/>
    <w:rsid w:val="00002173"/>
    <w:rsid w:val="000031A8"/>
    <w:rsid w:val="00003AC5"/>
    <w:rsid w:val="00003C5C"/>
    <w:rsid w:val="00003D39"/>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2FB"/>
    <w:rsid w:val="00013ACD"/>
    <w:rsid w:val="00013C6B"/>
    <w:rsid w:val="0001406B"/>
    <w:rsid w:val="000143F8"/>
    <w:rsid w:val="00014624"/>
    <w:rsid w:val="00014C49"/>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4DAB"/>
    <w:rsid w:val="00045DD2"/>
    <w:rsid w:val="0004600D"/>
    <w:rsid w:val="000463B5"/>
    <w:rsid w:val="00046717"/>
    <w:rsid w:val="00046A63"/>
    <w:rsid w:val="00046C09"/>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F22"/>
    <w:rsid w:val="00095B70"/>
    <w:rsid w:val="0009617E"/>
    <w:rsid w:val="0009628D"/>
    <w:rsid w:val="0009670F"/>
    <w:rsid w:val="00096DBA"/>
    <w:rsid w:val="000972FA"/>
    <w:rsid w:val="000973A9"/>
    <w:rsid w:val="000979CF"/>
    <w:rsid w:val="00097F3E"/>
    <w:rsid w:val="000A03C8"/>
    <w:rsid w:val="000A05F2"/>
    <w:rsid w:val="000A06C4"/>
    <w:rsid w:val="000A0861"/>
    <w:rsid w:val="000A0EC4"/>
    <w:rsid w:val="000A0ED1"/>
    <w:rsid w:val="000A12DB"/>
    <w:rsid w:val="000A167D"/>
    <w:rsid w:val="000A17C8"/>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001"/>
    <w:rsid w:val="000C47F0"/>
    <w:rsid w:val="000C4F49"/>
    <w:rsid w:val="000C5861"/>
    <w:rsid w:val="000C5BDE"/>
    <w:rsid w:val="000C639D"/>
    <w:rsid w:val="000C6C31"/>
    <w:rsid w:val="000C6C90"/>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198E"/>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69E"/>
    <w:rsid w:val="00117CF9"/>
    <w:rsid w:val="00117E6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9"/>
    <w:rsid w:val="0015448E"/>
    <w:rsid w:val="00154A6F"/>
    <w:rsid w:val="00155D08"/>
    <w:rsid w:val="00155F48"/>
    <w:rsid w:val="001561F3"/>
    <w:rsid w:val="0015623B"/>
    <w:rsid w:val="00156BE5"/>
    <w:rsid w:val="00157232"/>
    <w:rsid w:val="001573F4"/>
    <w:rsid w:val="00157D9A"/>
    <w:rsid w:val="00160401"/>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A4F"/>
    <w:rsid w:val="00187177"/>
    <w:rsid w:val="00187250"/>
    <w:rsid w:val="00187ABD"/>
    <w:rsid w:val="0019014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56D5"/>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3AC"/>
    <w:rsid w:val="001A54CD"/>
    <w:rsid w:val="001A5D74"/>
    <w:rsid w:val="001A66DF"/>
    <w:rsid w:val="001A67D0"/>
    <w:rsid w:val="001A6863"/>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080"/>
    <w:rsid w:val="001C33C1"/>
    <w:rsid w:val="001C3604"/>
    <w:rsid w:val="001C3E30"/>
    <w:rsid w:val="001C3E5C"/>
    <w:rsid w:val="001C476C"/>
    <w:rsid w:val="001C4DFF"/>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0ECC"/>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5E0E"/>
    <w:rsid w:val="00216264"/>
    <w:rsid w:val="00216601"/>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18"/>
    <w:rsid w:val="00226236"/>
    <w:rsid w:val="002270B4"/>
    <w:rsid w:val="002270C9"/>
    <w:rsid w:val="00227236"/>
    <w:rsid w:val="00227A8B"/>
    <w:rsid w:val="0023074D"/>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5BB1"/>
    <w:rsid w:val="002762CF"/>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321"/>
    <w:rsid w:val="002E18E5"/>
    <w:rsid w:val="002E1953"/>
    <w:rsid w:val="002E1C30"/>
    <w:rsid w:val="002E1E37"/>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FA3"/>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135"/>
    <w:rsid w:val="00357E83"/>
    <w:rsid w:val="00357F95"/>
    <w:rsid w:val="00360A78"/>
    <w:rsid w:val="00360CF3"/>
    <w:rsid w:val="0036148E"/>
    <w:rsid w:val="003616AB"/>
    <w:rsid w:val="0036194D"/>
    <w:rsid w:val="00361A59"/>
    <w:rsid w:val="0036281C"/>
    <w:rsid w:val="00362F5F"/>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EB5"/>
    <w:rsid w:val="003953B4"/>
    <w:rsid w:val="003956DD"/>
    <w:rsid w:val="00395E08"/>
    <w:rsid w:val="00396064"/>
    <w:rsid w:val="0039615F"/>
    <w:rsid w:val="003963B0"/>
    <w:rsid w:val="003966A0"/>
    <w:rsid w:val="00396A29"/>
    <w:rsid w:val="00397FF0"/>
    <w:rsid w:val="003A02BB"/>
    <w:rsid w:val="003A0878"/>
    <w:rsid w:val="003A1561"/>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29"/>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B15"/>
    <w:rsid w:val="003D3B2E"/>
    <w:rsid w:val="003D3DE3"/>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456"/>
    <w:rsid w:val="003E78DA"/>
    <w:rsid w:val="003E7A8B"/>
    <w:rsid w:val="003F060E"/>
    <w:rsid w:val="003F0B76"/>
    <w:rsid w:val="003F0CB0"/>
    <w:rsid w:val="003F0F7F"/>
    <w:rsid w:val="003F115C"/>
    <w:rsid w:val="003F153A"/>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1FB2"/>
    <w:rsid w:val="004420AB"/>
    <w:rsid w:val="004422D6"/>
    <w:rsid w:val="004427AC"/>
    <w:rsid w:val="00442AFD"/>
    <w:rsid w:val="00442C7D"/>
    <w:rsid w:val="00442D13"/>
    <w:rsid w:val="00442D4D"/>
    <w:rsid w:val="00443668"/>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0D2F"/>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54C"/>
    <w:rsid w:val="004A08D1"/>
    <w:rsid w:val="004A156E"/>
    <w:rsid w:val="004A16C1"/>
    <w:rsid w:val="004A1BA5"/>
    <w:rsid w:val="004A1CE2"/>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3B8C"/>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5B2"/>
    <w:rsid w:val="004D1C7E"/>
    <w:rsid w:val="004D245A"/>
    <w:rsid w:val="004D261E"/>
    <w:rsid w:val="004D26A1"/>
    <w:rsid w:val="004D29A3"/>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2666"/>
    <w:rsid w:val="0050284E"/>
    <w:rsid w:val="0050306F"/>
    <w:rsid w:val="00503EA9"/>
    <w:rsid w:val="00503FC1"/>
    <w:rsid w:val="00504BF2"/>
    <w:rsid w:val="005052B0"/>
    <w:rsid w:val="00505DC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632"/>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7A8"/>
    <w:rsid w:val="00565952"/>
    <w:rsid w:val="00566334"/>
    <w:rsid w:val="00566866"/>
    <w:rsid w:val="00566CDE"/>
    <w:rsid w:val="005670A5"/>
    <w:rsid w:val="005670E1"/>
    <w:rsid w:val="00567285"/>
    <w:rsid w:val="00567723"/>
    <w:rsid w:val="0056772D"/>
    <w:rsid w:val="005678F5"/>
    <w:rsid w:val="00567AB8"/>
    <w:rsid w:val="0057000C"/>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25"/>
    <w:rsid w:val="005C6F7D"/>
    <w:rsid w:val="005C73C1"/>
    <w:rsid w:val="005C7488"/>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0DB"/>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5C0"/>
    <w:rsid w:val="00690839"/>
    <w:rsid w:val="006908DB"/>
    <w:rsid w:val="00690DE9"/>
    <w:rsid w:val="00691563"/>
    <w:rsid w:val="00691DE9"/>
    <w:rsid w:val="00691EAA"/>
    <w:rsid w:val="00692245"/>
    <w:rsid w:val="00692745"/>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AB4"/>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449"/>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C59"/>
    <w:rsid w:val="00727DDC"/>
    <w:rsid w:val="007304C4"/>
    <w:rsid w:val="00730CD6"/>
    <w:rsid w:val="00730F74"/>
    <w:rsid w:val="0073114B"/>
    <w:rsid w:val="00731881"/>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38B"/>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FA8"/>
    <w:rsid w:val="00750FB5"/>
    <w:rsid w:val="00751571"/>
    <w:rsid w:val="007518B9"/>
    <w:rsid w:val="00751AE6"/>
    <w:rsid w:val="00751F1A"/>
    <w:rsid w:val="007520F0"/>
    <w:rsid w:val="007522E8"/>
    <w:rsid w:val="007529DB"/>
    <w:rsid w:val="00752C1F"/>
    <w:rsid w:val="00752E9D"/>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722"/>
    <w:rsid w:val="0075792B"/>
    <w:rsid w:val="00757B29"/>
    <w:rsid w:val="00757B2D"/>
    <w:rsid w:val="00757BAD"/>
    <w:rsid w:val="00757D62"/>
    <w:rsid w:val="00760021"/>
    <w:rsid w:val="00760561"/>
    <w:rsid w:val="00760867"/>
    <w:rsid w:val="00760EB6"/>
    <w:rsid w:val="007610FE"/>
    <w:rsid w:val="007616DB"/>
    <w:rsid w:val="00761AB7"/>
    <w:rsid w:val="00761CE6"/>
    <w:rsid w:val="00761E08"/>
    <w:rsid w:val="0076228A"/>
    <w:rsid w:val="00762440"/>
    <w:rsid w:val="00762499"/>
    <w:rsid w:val="0076275B"/>
    <w:rsid w:val="0076298E"/>
    <w:rsid w:val="007629B7"/>
    <w:rsid w:val="00762E60"/>
    <w:rsid w:val="007634AD"/>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228"/>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49E"/>
    <w:rsid w:val="007A2754"/>
    <w:rsid w:val="007A38A1"/>
    <w:rsid w:val="007A3BBE"/>
    <w:rsid w:val="007A3EFC"/>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4C97"/>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4749"/>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AC6"/>
    <w:rsid w:val="00872F97"/>
    <w:rsid w:val="00873B0B"/>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08F3"/>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CAE"/>
    <w:rsid w:val="008E5179"/>
    <w:rsid w:val="008E526A"/>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B2E"/>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E70"/>
    <w:rsid w:val="0093609A"/>
    <w:rsid w:val="009366CE"/>
    <w:rsid w:val="00937401"/>
    <w:rsid w:val="009376FB"/>
    <w:rsid w:val="00937D6B"/>
    <w:rsid w:val="00940477"/>
    <w:rsid w:val="00940876"/>
    <w:rsid w:val="00940A53"/>
    <w:rsid w:val="00940F3C"/>
    <w:rsid w:val="009410E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F47"/>
    <w:rsid w:val="009560DA"/>
    <w:rsid w:val="00956F96"/>
    <w:rsid w:val="0095780A"/>
    <w:rsid w:val="009578C3"/>
    <w:rsid w:val="009579E4"/>
    <w:rsid w:val="00957AA4"/>
    <w:rsid w:val="00957ACB"/>
    <w:rsid w:val="00957F27"/>
    <w:rsid w:val="0096079A"/>
    <w:rsid w:val="00960BDB"/>
    <w:rsid w:val="0096105C"/>
    <w:rsid w:val="0096147D"/>
    <w:rsid w:val="00961501"/>
    <w:rsid w:val="0096160D"/>
    <w:rsid w:val="00961D53"/>
    <w:rsid w:val="00961E5F"/>
    <w:rsid w:val="00961EF3"/>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369D"/>
    <w:rsid w:val="009F36FE"/>
    <w:rsid w:val="009F399F"/>
    <w:rsid w:val="009F45A8"/>
    <w:rsid w:val="009F4990"/>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13"/>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194"/>
    <w:rsid w:val="00A15621"/>
    <w:rsid w:val="00A15670"/>
    <w:rsid w:val="00A157A0"/>
    <w:rsid w:val="00A1585B"/>
    <w:rsid w:val="00A15C19"/>
    <w:rsid w:val="00A15FE9"/>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7348"/>
    <w:rsid w:val="00A375A2"/>
    <w:rsid w:val="00A37975"/>
    <w:rsid w:val="00A37E73"/>
    <w:rsid w:val="00A37FB6"/>
    <w:rsid w:val="00A409BC"/>
    <w:rsid w:val="00A409E2"/>
    <w:rsid w:val="00A40D6C"/>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15DC"/>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6187"/>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845"/>
    <w:rsid w:val="00B00A86"/>
    <w:rsid w:val="00B011A9"/>
    <w:rsid w:val="00B01BAF"/>
    <w:rsid w:val="00B024ED"/>
    <w:rsid w:val="00B026B8"/>
    <w:rsid w:val="00B02EB3"/>
    <w:rsid w:val="00B02FCB"/>
    <w:rsid w:val="00B033F8"/>
    <w:rsid w:val="00B03C1E"/>
    <w:rsid w:val="00B04400"/>
    <w:rsid w:val="00B046C2"/>
    <w:rsid w:val="00B04835"/>
    <w:rsid w:val="00B04B71"/>
    <w:rsid w:val="00B05A55"/>
    <w:rsid w:val="00B05C74"/>
    <w:rsid w:val="00B05DE1"/>
    <w:rsid w:val="00B06595"/>
    <w:rsid w:val="00B06862"/>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D32"/>
    <w:rsid w:val="00B1507C"/>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731"/>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955"/>
    <w:rsid w:val="00B54215"/>
    <w:rsid w:val="00B547AD"/>
    <w:rsid w:val="00B54D8F"/>
    <w:rsid w:val="00B55751"/>
    <w:rsid w:val="00B55857"/>
    <w:rsid w:val="00B5587C"/>
    <w:rsid w:val="00B55C69"/>
    <w:rsid w:val="00B5664E"/>
    <w:rsid w:val="00B56851"/>
    <w:rsid w:val="00B56D6E"/>
    <w:rsid w:val="00B572F7"/>
    <w:rsid w:val="00B574C3"/>
    <w:rsid w:val="00B57B9D"/>
    <w:rsid w:val="00B57DAF"/>
    <w:rsid w:val="00B60094"/>
    <w:rsid w:val="00B6022C"/>
    <w:rsid w:val="00B603C7"/>
    <w:rsid w:val="00B6040C"/>
    <w:rsid w:val="00B614F8"/>
    <w:rsid w:val="00B618BD"/>
    <w:rsid w:val="00B61994"/>
    <w:rsid w:val="00B61B18"/>
    <w:rsid w:val="00B61FD4"/>
    <w:rsid w:val="00B6235B"/>
    <w:rsid w:val="00B627C3"/>
    <w:rsid w:val="00B62871"/>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EDF"/>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8A0"/>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D40"/>
    <w:rsid w:val="00C04E66"/>
    <w:rsid w:val="00C052C6"/>
    <w:rsid w:val="00C05A61"/>
    <w:rsid w:val="00C05F04"/>
    <w:rsid w:val="00C05FBA"/>
    <w:rsid w:val="00C05FEE"/>
    <w:rsid w:val="00C060CE"/>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E51"/>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E7B"/>
    <w:rsid w:val="00CB0236"/>
    <w:rsid w:val="00CB0CB1"/>
    <w:rsid w:val="00CB1881"/>
    <w:rsid w:val="00CB1969"/>
    <w:rsid w:val="00CB19E3"/>
    <w:rsid w:val="00CB1B1C"/>
    <w:rsid w:val="00CB2221"/>
    <w:rsid w:val="00CB2C3A"/>
    <w:rsid w:val="00CB2D38"/>
    <w:rsid w:val="00CB2E24"/>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6FF7"/>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58"/>
    <w:rsid w:val="00D701F1"/>
    <w:rsid w:val="00D705D2"/>
    <w:rsid w:val="00D705D3"/>
    <w:rsid w:val="00D70E00"/>
    <w:rsid w:val="00D70F7C"/>
    <w:rsid w:val="00D70FA1"/>
    <w:rsid w:val="00D715AC"/>
    <w:rsid w:val="00D71851"/>
    <w:rsid w:val="00D718CF"/>
    <w:rsid w:val="00D72466"/>
    <w:rsid w:val="00D728F5"/>
    <w:rsid w:val="00D72B7E"/>
    <w:rsid w:val="00D72E9D"/>
    <w:rsid w:val="00D73249"/>
    <w:rsid w:val="00D73419"/>
    <w:rsid w:val="00D7353F"/>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4AD"/>
    <w:rsid w:val="00DA69B2"/>
    <w:rsid w:val="00DA7462"/>
    <w:rsid w:val="00DA79C4"/>
    <w:rsid w:val="00DA7AD0"/>
    <w:rsid w:val="00DB02D7"/>
    <w:rsid w:val="00DB03CC"/>
    <w:rsid w:val="00DB03DE"/>
    <w:rsid w:val="00DB059D"/>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1AB6"/>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8A9"/>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2F"/>
    <w:rsid w:val="00E127D1"/>
    <w:rsid w:val="00E130ED"/>
    <w:rsid w:val="00E13867"/>
    <w:rsid w:val="00E138ED"/>
    <w:rsid w:val="00E1397F"/>
    <w:rsid w:val="00E13AB8"/>
    <w:rsid w:val="00E1469F"/>
    <w:rsid w:val="00E1482E"/>
    <w:rsid w:val="00E152AF"/>
    <w:rsid w:val="00E16370"/>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CB3"/>
    <w:rsid w:val="00E25DA4"/>
    <w:rsid w:val="00E25EF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07C5"/>
    <w:rsid w:val="00E7209B"/>
    <w:rsid w:val="00E724E7"/>
    <w:rsid w:val="00E7262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05D"/>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4F7"/>
    <w:rsid w:val="00EC05E2"/>
    <w:rsid w:val="00EC0A3B"/>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246"/>
    <w:rsid w:val="00EE24E2"/>
    <w:rsid w:val="00EE2D51"/>
    <w:rsid w:val="00EE366D"/>
    <w:rsid w:val="00EE459F"/>
    <w:rsid w:val="00EE5454"/>
    <w:rsid w:val="00EE556B"/>
    <w:rsid w:val="00EE59B5"/>
    <w:rsid w:val="00EE5FA9"/>
    <w:rsid w:val="00EE5FB7"/>
    <w:rsid w:val="00EE6783"/>
    <w:rsid w:val="00EE678B"/>
    <w:rsid w:val="00EE780C"/>
    <w:rsid w:val="00EE7B54"/>
    <w:rsid w:val="00EE7C47"/>
    <w:rsid w:val="00EE7C88"/>
    <w:rsid w:val="00EE7C8B"/>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6F33"/>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57B1"/>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CF1"/>
    <w:rsid w:val="00FA015F"/>
    <w:rsid w:val="00FA0FAC"/>
    <w:rsid w:val="00FA10F7"/>
    <w:rsid w:val="00FA140C"/>
    <w:rsid w:val="00FA1C14"/>
    <w:rsid w:val="00FA1DA2"/>
    <w:rsid w:val="00FA1E48"/>
    <w:rsid w:val="00FA2282"/>
    <w:rsid w:val="00FA2357"/>
    <w:rsid w:val="00FA289A"/>
    <w:rsid w:val="00FA3414"/>
    <w:rsid w:val="00FA347A"/>
    <w:rsid w:val="00FA3B2F"/>
    <w:rsid w:val="00FA3CDE"/>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12E3"/>
    <w:rsid w:val="00FB1570"/>
    <w:rsid w:val="00FB193B"/>
    <w:rsid w:val="00FB1B51"/>
    <w:rsid w:val="00FB1FBC"/>
    <w:rsid w:val="00FB27B7"/>
    <w:rsid w:val="00FB282A"/>
    <w:rsid w:val="00FB30CB"/>
    <w:rsid w:val="00FB3295"/>
    <w:rsid w:val="00FB35E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6145"/>
    <w:rsid w:val="00FD6DC5"/>
    <w:rsid w:val="00FD6E47"/>
    <w:rsid w:val="00FD72B1"/>
    <w:rsid w:val="00FD798D"/>
    <w:rsid w:val="00FE141E"/>
    <w:rsid w:val="00FE144E"/>
    <w:rsid w:val="00FE1768"/>
    <w:rsid w:val="00FE1D25"/>
    <w:rsid w:val="00FE1DD5"/>
    <w:rsid w:val="00FE21A6"/>
    <w:rsid w:val="00FE24F4"/>
    <w:rsid w:val="00FE2560"/>
    <w:rsid w:val="00FE26AA"/>
    <w:rsid w:val="00FE2E21"/>
    <w:rsid w:val="00FE3429"/>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26C"/>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858382">
      <w:bodyDiv w:val="1"/>
      <w:marLeft w:val="0"/>
      <w:marRight w:val="0"/>
      <w:marTop w:val="0"/>
      <w:marBottom w:val="0"/>
      <w:divBdr>
        <w:top w:val="none" w:sz="0" w:space="0" w:color="auto"/>
        <w:left w:val="none" w:sz="0" w:space="0" w:color="auto"/>
        <w:bottom w:val="none" w:sz="0" w:space="0" w:color="auto"/>
        <w:right w:val="none" w:sz="0" w:space="0" w:color="auto"/>
      </w:divBdr>
      <w:divsChild>
        <w:div w:id="1768303594">
          <w:marLeft w:val="0"/>
          <w:marRight w:val="0"/>
          <w:marTop w:val="0"/>
          <w:marBottom w:val="0"/>
          <w:divBdr>
            <w:top w:val="none" w:sz="0" w:space="0" w:color="auto"/>
            <w:left w:val="none" w:sz="0" w:space="0" w:color="auto"/>
            <w:bottom w:val="none" w:sz="0" w:space="0" w:color="auto"/>
            <w:right w:val="none" w:sz="0" w:space="0" w:color="auto"/>
          </w:divBdr>
        </w:div>
        <w:div w:id="899948261">
          <w:marLeft w:val="0"/>
          <w:marRight w:val="0"/>
          <w:marTop w:val="0"/>
          <w:marBottom w:val="0"/>
          <w:divBdr>
            <w:top w:val="none" w:sz="0" w:space="0" w:color="auto"/>
            <w:left w:val="none" w:sz="0" w:space="0" w:color="auto"/>
            <w:bottom w:val="none" w:sz="0" w:space="0" w:color="auto"/>
            <w:right w:val="none" w:sz="0" w:space="0" w:color="auto"/>
          </w:divBdr>
        </w:div>
        <w:div w:id="1214777662">
          <w:marLeft w:val="0"/>
          <w:marRight w:val="0"/>
          <w:marTop w:val="0"/>
          <w:marBottom w:val="0"/>
          <w:divBdr>
            <w:top w:val="none" w:sz="0" w:space="0" w:color="auto"/>
            <w:left w:val="none" w:sz="0" w:space="0" w:color="auto"/>
            <w:bottom w:val="none" w:sz="0" w:space="0" w:color="auto"/>
            <w:right w:val="none" w:sz="0" w:space="0" w:color="auto"/>
          </w:divBdr>
        </w:div>
        <w:div w:id="628054006">
          <w:marLeft w:val="0"/>
          <w:marRight w:val="0"/>
          <w:marTop w:val="0"/>
          <w:marBottom w:val="0"/>
          <w:divBdr>
            <w:top w:val="none" w:sz="0" w:space="0" w:color="auto"/>
            <w:left w:val="none" w:sz="0" w:space="0" w:color="auto"/>
            <w:bottom w:val="none" w:sz="0" w:space="0" w:color="auto"/>
            <w:right w:val="none" w:sz="0" w:space="0" w:color="auto"/>
          </w:divBdr>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8238860">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 TargetMode="External"/><Relationship Id="rId2" Type="http://schemas.openxmlformats.org/officeDocument/2006/relationships/hyperlink" Target="https://www.colombiacompra.gov.co/circulares" TargetMode="External"/><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7DE3F83-1ED1-4680-901D-02F2FE30E57E}">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F5E3C32-C1C8-43CE-B357-D0FBCAAE1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417</TotalTime>
  <Pages>31</Pages>
  <Words>11819</Words>
  <Characters>65009</Characters>
  <Application>Microsoft Office Word</Application>
  <DocSecurity>0</DocSecurity>
  <Lines>541</Lines>
  <Paragraphs>153</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RESPUESTA DIRECCIÓN CONTRACTUAL</vt:lpstr>
      <vt:lpstr>Marco Aurelio Rodríguez Domínguez</vt:lpstr>
      <vt:lpstr>controlinterno@proyecta.gov.co</vt:lpstr>
      <vt:lpstr/>
      <vt:lpstr>Concepto C – 388 de 2022</vt:lpstr>
    </vt:vector>
  </TitlesOfParts>
  <Company/>
  <LinksUpToDate>false</LinksUpToDate>
  <CharactersWithSpaces>76675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50</cp:revision>
  <cp:lastPrinted>2021-01-20T13:01:00Z</cp:lastPrinted>
  <dcterms:created xsi:type="dcterms:W3CDTF">2022-05-12T23:46:00Z</dcterms:created>
  <dcterms:modified xsi:type="dcterms:W3CDTF">2022-07-28T22:25:00Z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