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D6096" w14:textId="77777777" w:rsidR="003D4B64" w:rsidRDefault="003D4B64" w:rsidP="003D4B64">
      <w:pPr>
        <w:spacing w:after="0" w:line="240" w:lineRule="auto"/>
        <w:jc w:val="both"/>
        <w:rPr>
          <w:rFonts w:ascii="Verdana" w:eastAsia="Geomanist Light" w:hAnsi="Verdana" w:cs="Arial"/>
          <w:color w:val="000000" w:themeColor="text1"/>
          <w:lang w:val="es-MX"/>
        </w:rPr>
      </w:pPr>
    </w:p>
    <w:p w14:paraId="0A16E970" w14:textId="262BB581" w:rsidR="003D4B64" w:rsidRPr="003D4B64" w:rsidRDefault="003D4B64" w:rsidP="003D4B64">
      <w:pPr>
        <w:spacing w:after="0" w:line="240" w:lineRule="auto"/>
        <w:jc w:val="both"/>
        <w:rPr>
          <w:rFonts w:ascii="Verdana" w:eastAsia="Calibri" w:hAnsi="Verdana" w:cs="Arial"/>
          <w:b/>
          <w:bCs/>
          <w:lang w:val="es-ES" w:eastAsia="es-ES"/>
        </w:rPr>
      </w:pPr>
      <w:r w:rsidRPr="003D4B64">
        <w:rPr>
          <w:rFonts w:ascii="Verdana" w:eastAsia="Calibri" w:hAnsi="Verdana" w:cs="Arial"/>
          <w:b/>
          <w:bCs/>
          <w:lang w:val="es-ES" w:eastAsia="es-ES"/>
        </w:rPr>
        <w:t xml:space="preserve">COLOMBIA COMPRA EFICIENTE – Funciones – Expedición de guías y manuales – Obligatoriedad de sus actos </w:t>
      </w:r>
    </w:p>
    <w:p w14:paraId="75DEE6C8" w14:textId="03488D75" w:rsidR="003D4B64" w:rsidRDefault="003D4B64" w:rsidP="003D4B64">
      <w:pPr>
        <w:spacing w:after="0" w:line="240" w:lineRule="auto"/>
        <w:jc w:val="both"/>
        <w:rPr>
          <w:rFonts w:ascii="Verdana" w:eastAsia="Calibri" w:hAnsi="Verdana" w:cs="Arial"/>
          <w:lang w:val="es-ES" w:eastAsia="es-ES"/>
        </w:rPr>
      </w:pPr>
    </w:p>
    <w:p w14:paraId="11676C4B" w14:textId="23231EBA" w:rsidR="003D4B64" w:rsidRDefault="003D4B64" w:rsidP="003D4B64">
      <w:pPr>
        <w:spacing w:after="0" w:line="240" w:lineRule="auto"/>
        <w:jc w:val="both"/>
        <w:rPr>
          <w:rFonts w:ascii="Verdana" w:eastAsia="Calibri" w:hAnsi="Verdana" w:cs="Arial"/>
          <w:lang w:val="es-ES" w:eastAsia="es-ES"/>
        </w:rPr>
      </w:pPr>
      <w:r>
        <w:rPr>
          <w:rFonts w:ascii="Verdana" w:eastAsia="Calibri" w:hAnsi="Verdana" w:cs="Arial"/>
          <w:lang w:val="es-ES"/>
        </w:rPr>
        <w:t>[…] D</w:t>
      </w:r>
      <w:r w:rsidRPr="00CC09DD">
        <w:rPr>
          <w:rFonts w:ascii="Verdana" w:eastAsia="Calibri" w:hAnsi="Verdana" w:cs="Arial"/>
          <w:lang w:val="es-ES"/>
        </w:rPr>
        <w:t xml:space="preserve">esde el 2017 </w:t>
      </w:r>
      <w:r w:rsidRPr="00CC09DD">
        <w:rPr>
          <w:rFonts w:ascii="Verdana" w:hAnsi="Verdana" w:cs="Arial"/>
          <w:lang w:val="es-MX" w:eastAsia="x-none"/>
        </w:rPr>
        <w:t xml:space="preserve">la Subdirección de Gestión Contractual acogió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 concreto. En otras palabras, lo que define la obligatoriedad de determinado acto que expida la entidad no es que se adopte mediante circular externa, sino que el contenido sea de aquellos cuya regulación haya sido encargada por el Legislador o el </w:t>
      </w:r>
      <w:proofErr w:type="gramStart"/>
      <w:r w:rsidRPr="00CC09DD">
        <w:rPr>
          <w:rFonts w:ascii="Verdana" w:hAnsi="Verdana" w:cs="Arial"/>
          <w:lang w:val="es-MX" w:eastAsia="x-none"/>
        </w:rPr>
        <w:t>Presidente</w:t>
      </w:r>
      <w:proofErr w:type="gramEnd"/>
      <w:r w:rsidRPr="00CC09DD">
        <w:rPr>
          <w:rFonts w:ascii="Verdana" w:hAnsi="Verdana" w:cs="Arial"/>
          <w:lang w:val="es-MX" w:eastAsia="x-none"/>
        </w:rPr>
        <w:t xml:space="preserve"> de la República a la Agencia Nacional de Contratación Pública. Lo anterior, hace referencia a la competencia, como uno de los elementos que caracteriza a los actos administrativos.</w:t>
      </w:r>
    </w:p>
    <w:p w14:paraId="4C55D8DD" w14:textId="77777777" w:rsidR="003D4B64" w:rsidRDefault="003D4B64" w:rsidP="003D4B64">
      <w:pPr>
        <w:spacing w:after="0" w:line="240" w:lineRule="auto"/>
        <w:jc w:val="both"/>
        <w:rPr>
          <w:rFonts w:ascii="Verdana" w:eastAsia="Calibri" w:hAnsi="Verdana" w:cs="Arial"/>
          <w:lang w:val="es-ES" w:eastAsia="es-ES"/>
        </w:rPr>
      </w:pPr>
    </w:p>
    <w:p w14:paraId="1CD06620" w14:textId="47B221DC" w:rsidR="003D4B64" w:rsidRPr="003D4B64" w:rsidRDefault="003D4B64" w:rsidP="003D4B64">
      <w:pPr>
        <w:spacing w:after="0" w:line="240" w:lineRule="auto"/>
        <w:jc w:val="both"/>
        <w:rPr>
          <w:rFonts w:ascii="Verdana" w:eastAsia="Calibri" w:hAnsi="Verdana" w:cs="Arial"/>
          <w:b/>
          <w:bCs/>
          <w:lang w:val="es-ES" w:eastAsia="es-ES"/>
        </w:rPr>
      </w:pPr>
      <w:r w:rsidRPr="003D4B64">
        <w:rPr>
          <w:rFonts w:ascii="Verdana" w:eastAsia="Calibri" w:hAnsi="Verdana" w:cs="Arial"/>
          <w:b/>
          <w:bCs/>
          <w:lang w:val="es-ES" w:eastAsia="es-ES"/>
        </w:rPr>
        <w:t xml:space="preserve">DOCUMENTOS TIPO – Fundamentos normativos – Obligatoriedad </w:t>
      </w:r>
    </w:p>
    <w:p w14:paraId="17C9D0A3" w14:textId="77777777" w:rsidR="003D4B64" w:rsidRDefault="003D4B64" w:rsidP="003D4B64">
      <w:pPr>
        <w:spacing w:after="0" w:line="240" w:lineRule="auto"/>
        <w:jc w:val="both"/>
        <w:rPr>
          <w:rFonts w:ascii="Verdana" w:eastAsia="Calibri" w:hAnsi="Verdana" w:cs="Arial"/>
          <w:lang w:val="es-ES" w:eastAsia="es-ES"/>
        </w:rPr>
      </w:pPr>
    </w:p>
    <w:p w14:paraId="21A6686B" w14:textId="55E5F786" w:rsidR="003D4B64" w:rsidRDefault="003D4B64" w:rsidP="003D4B64">
      <w:pPr>
        <w:spacing w:after="0" w:line="240" w:lineRule="auto"/>
        <w:jc w:val="both"/>
        <w:rPr>
          <w:rFonts w:ascii="Verdana" w:eastAsia="Calibri" w:hAnsi="Verdana" w:cs="Arial"/>
          <w:lang w:val="es-ES" w:eastAsia="es-ES"/>
        </w:rPr>
      </w:pPr>
      <w:r>
        <w:rPr>
          <w:rFonts w:ascii="Verdana" w:hAnsi="Verdana" w:cs="Arial"/>
        </w:rPr>
        <w:t xml:space="preserve">[…] </w:t>
      </w:r>
      <w:r w:rsidRPr="00CC09DD">
        <w:rPr>
          <w:rFonts w:ascii="Verdana" w:hAnsi="Verdana" w:cs="Arial"/>
        </w:rPr>
        <w:t>el artículo 1 de la Ley 2022 de 2020 “Por la cual modifica el artículo 4 de la Ley 1882 de 2018 y se dictan otras disposiciones” otorgó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6F0925D" w14:textId="77777777" w:rsidR="003D4B64" w:rsidRDefault="003D4B64" w:rsidP="003D4B64">
      <w:pPr>
        <w:spacing w:after="0" w:line="240" w:lineRule="auto"/>
        <w:jc w:val="both"/>
        <w:rPr>
          <w:rFonts w:ascii="Verdana" w:eastAsia="Calibri" w:hAnsi="Verdana" w:cs="Arial"/>
          <w:lang w:val="es-ES" w:eastAsia="es-ES"/>
        </w:rPr>
      </w:pPr>
    </w:p>
    <w:p w14:paraId="73285680" w14:textId="080084BA" w:rsidR="003D4B64" w:rsidRPr="003D4B64" w:rsidRDefault="003D4B64" w:rsidP="003D4B64">
      <w:pPr>
        <w:spacing w:after="0" w:line="240" w:lineRule="auto"/>
        <w:jc w:val="both"/>
        <w:rPr>
          <w:rFonts w:ascii="Verdana" w:eastAsia="Geomanist Light" w:hAnsi="Verdana" w:cs="Arial"/>
          <w:b/>
          <w:bCs/>
          <w:color w:val="000000" w:themeColor="text1"/>
          <w:lang w:val="es-MX"/>
        </w:rPr>
      </w:pPr>
      <w:r w:rsidRPr="003D4B64">
        <w:rPr>
          <w:rFonts w:ascii="Verdana" w:eastAsia="Calibri" w:hAnsi="Verdana" w:cs="Arial"/>
          <w:b/>
          <w:bCs/>
          <w:lang w:val="es-ES" w:eastAsia="es-ES"/>
        </w:rPr>
        <w:t>COMITÉ DE CONTRATACIÓN – Fundamento normativo</w:t>
      </w:r>
    </w:p>
    <w:p w14:paraId="17FB90F8" w14:textId="77777777" w:rsidR="003D4B64" w:rsidRDefault="003D4B64" w:rsidP="003D4B64">
      <w:pPr>
        <w:spacing w:after="0" w:line="240" w:lineRule="auto"/>
        <w:jc w:val="both"/>
        <w:rPr>
          <w:rFonts w:ascii="Verdana" w:eastAsia="Geomanist Light" w:hAnsi="Verdana" w:cs="Arial"/>
          <w:color w:val="000000" w:themeColor="text1"/>
          <w:lang w:val="es-MX"/>
        </w:rPr>
      </w:pPr>
    </w:p>
    <w:p w14:paraId="4635009A" w14:textId="77777777" w:rsidR="003D4B64" w:rsidRPr="00CC09DD" w:rsidRDefault="003D4B64" w:rsidP="003D4B64">
      <w:pPr>
        <w:spacing w:before="120" w:after="0" w:line="276" w:lineRule="auto"/>
        <w:jc w:val="both"/>
        <w:rPr>
          <w:rFonts w:ascii="Verdana" w:eastAsia="Calibri" w:hAnsi="Verdana" w:cs="Arial"/>
          <w:lang w:val="es-ES"/>
        </w:rPr>
      </w:pPr>
      <w:r w:rsidRPr="6FA9027C">
        <w:rPr>
          <w:rFonts w:ascii="Verdana" w:eastAsia="Calibri" w:hAnsi="Verdana" w:cs="Arial"/>
          <w:lang w:val="es-ES"/>
        </w:rPr>
        <w:t>Con todo, es necesario precisar que son los jefes o representantes legales de las entidades públicas quiénes deben definir,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p w14:paraId="62D07577" w14:textId="77777777" w:rsidR="003D4B64" w:rsidRDefault="003D4B64" w:rsidP="00980737">
      <w:pPr>
        <w:spacing w:after="0" w:line="240" w:lineRule="auto"/>
        <w:rPr>
          <w:rFonts w:ascii="Verdana" w:eastAsia="Geomanist Light" w:hAnsi="Verdana" w:cs="Arial"/>
          <w:color w:val="000000" w:themeColor="text1"/>
          <w:lang w:val="es-MX"/>
        </w:rPr>
      </w:pPr>
    </w:p>
    <w:p w14:paraId="4D2D1254" w14:textId="77777777" w:rsidR="003D4B64" w:rsidRDefault="003D4B64" w:rsidP="00980737">
      <w:pPr>
        <w:spacing w:after="0" w:line="240" w:lineRule="auto"/>
        <w:rPr>
          <w:rFonts w:ascii="Verdana" w:eastAsia="Geomanist Light" w:hAnsi="Verdana" w:cs="Arial"/>
          <w:color w:val="000000" w:themeColor="text1"/>
          <w:lang w:val="es-MX"/>
        </w:rPr>
      </w:pPr>
    </w:p>
    <w:p w14:paraId="05BF5115" w14:textId="77777777" w:rsidR="003D4B64" w:rsidRDefault="003D4B64" w:rsidP="00980737">
      <w:pPr>
        <w:spacing w:after="0" w:line="240" w:lineRule="auto"/>
        <w:rPr>
          <w:rFonts w:ascii="Verdana" w:eastAsia="Geomanist Light" w:hAnsi="Verdana" w:cs="Arial"/>
          <w:color w:val="000000" w:themeColor="text1"/>
          <w:lang w:val="es-MX"/>
        </w:rPr>
      </w:pPr>
    </w:p>
    <w:p w14:paraId="78A52727" w14:textId="77777777" w:rsidR="003D4B64" w:rsidRDefault="003D4B64" w:rsidP="00980737">
      <w:pPr>
        <w:spacing w:after="0" w:line="240" w:lineRule="auto"/>
        <w:rPr>
          <w:rFonts w:ascii="Verdana" w:eastAsia="Geomanist Light" w:hAnsi="Verdana" w:cs="Arial"/>
          <w:color w:val="000000" w:themeColor="text1"/>
          <w:lang w:val="es-MX"/>
        </w:rPr>
      </w:pPr>
    </w:p>
    <w:p w14:paraId="7D57A6CF" w14:textId="0A6C6BF9" w:rsidR="003D4B64" w:rsidRDefault="003D4B64" w:rsidP="00980737">
      <w:pPr>
        <w:spacing w:after="0" w:line="240" w:lineRule="auto"/>
        <w:rPr>
          <w:rFonts w:ascii="Verdana" w:eastAsia="Geomanist Light" w:hAnsi="Verdana" w:cs="Arial"/>
          <w:color w:val="000000" w:themeColor="text1"/>
          <w:lang w:val="es-MX"/>
        </w:rPr>
      </w:pPr>
    </w:p>
    <w:p w14:paraId="6F7B5955" w14:textId="416C67B8" w:rsidR="00980737" w:rsidRPr="00593A5F" w:rsidRDefault="00980737" w:rsidP="00980737">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t>B</w:t>
      </w:r>
      <w:r w:rsidRPr="00593A5F">
        <w:rPr>
          <w:rFonts w:ascii="Verdana" w:eastAsia="Geomanist Light" w:hAnsi="Verdana" w:cs="Arial"/>
          <w:color w:val="000000" w:themeColor="text1"/>
          <w:lang w:val="es-MX"/>
        </w:rPr>
        <w:t>ogotá D.C., </w:t>
      </w:r>
      <w:r w:rsidR="003D4B64">
        <w:rPr>
          <w:rFonts w:ascii="Verdana" w:eastAsia="Geomanist Light" w:hAnsi="Verdana" w:cs="Arial"/>
          <w:color w:val="201F1E"/>
          <w:lang w:val="es-MX"/>
        </w:rPr>
        <w:t xml:space="preserve">07 de </w:t>
      </w:r>
      <w:proofErr w:type="gramStart"/>
      <w:r w:rsidR="003D4B64">
        <w:rPr>
          <w:rFonts w:ascii="Verdana" w:eastAsia="Geomanist Light" w:hAnsi="Verdana" w:cs="Arial"/>
          <w:color w:val="201F1E"/>
          <w:lang w:val="es-MX"/>
        </w:rPr>
        <w:t>Mayo</w:t>
      </w:r>
      <w:proofErr w:type="gramEnd"/>
      <w:r w:rsidR="003D4B64">
        <w:rPr>
          <w:rFonts w:ascii="Verdana" w:eastAsia="Geomanist Light" w:hAnsi="Verdana" w:cs="Arial"/>
          <w:color w:val="201F1E"/>
          <w:lang w:val="es-MX"/>
        </w:rPr>
        <w:t xml:space="preserve"> de 2025</w:t>
      </w:r>
    </w:p>
    <w:p w14:paraId="6A1F17EC" w14:textId="4F033C69" w:rsidR="00980737" w:rsidRPr="00593A5F" w:rsidRDefault="003D4B64" w:rsidP="00980737">
      <w:pPr>
        <w:spacing w:after="0" w:line="240" w:lineRule="auto"/>
        <w:jc w:val="both"/>
        <w:rPr>
          <w:rFonts w:ascii="Verdana" w:eastAsia="Calibri" w:hAnsi="Verdana" w:cs="Arial"/>
          <w:color w:val="000000"/>
          <w:lang w:val="es-ES"/>
        </w:rPr>
      </w:pPr>
      <w:r>
        <w:rPr>
          <w:rFonts w:ascii="Verdana" w:eastAsia="Calibri" w:hAnsi="Verdana" w:cs="Arial"/>
          <w:noProof/>
          <w:lang w:val="es-ES" w:eastAsia="es-ES"/>
        </w:rPr>
        <w:drawing>
          <wp:anchor distT="0" distB="0" distL="114300" distR="114300" simplePos="0" relativeHeight="251658240" behindDoc="0" locked="0" layoutInCell="1" allowOverlap="1" wp14:anchorId="0925E6A9" wp14:editId="286A89A1">
            <wp:simplePos x="0" y="0"/>
            <wp:positionH relativeFrom="column">
              <wp:posOffset>2478990</wp:posOffset>
            </wp:positionH>
            <wp:positionV relativeFrom="paragraph">
              <wp:posOffset>92709</wp:posOffset>
            </wp:positionV>
            <wp:extent cx="2799471" cy="837449"/>
            <wp:effectExtent l="0" t="0" r="127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825133" cy="845126"/>
                    </a:xfrm>
                    <a:prstGeom prst="rect">
                      <a:avLst/>
                    </a:prstGeom>
                  </pic:spPr>
                </pic:pic>
              </a:graphicData>
            </a:graphic>
            <wp14:sizeRelH relativeFrom="page">
              <wp14:pctWidth>0</wp14:pctWidth>
            </wp14:sizeRelH>
            <wp14:sizeRelV relativeFrom="page">
              <wp14:pctHeight>0</wp14:pctHeight>
            </wp14:sizeRelV>
          </wp:anchor>
        </w:drawing>
      </w:r>
    </w:p>
    <w:p w14:paraId="45E5B74A" w14:textId="3A75A9E3" w:rsidR="00980737" w:rsidRPr="00B96799" w:rsidRDefault="00980737" w:rsidP="00980737">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18B563B5" w14:textId="77777777" w:rsidR="00980737" w:rsidRPr="00B96799" w:rsidRDefault="00980737" w:rsidP="22ADE540">
      <w:pPr>
        <w:spacing w:after="0" w:line="240" w:lineRule="auto"/>
        <w:rPr>
          <w:rFonts w:ascii="Verdana" w:eastAsia="Calibri" w:hAnsi="Verdana" w:cs="Arial"/>
          <w:b/>
          <w:bCs/>
          <w:lang w:val="es-ES" w:eastAsia="es-ES"/>
        </w:rPr>
      </w:pPr>
      <w:r w:rsidRPr="22ADE540">
        <w:rPr>
          <w:rFonts w:ascii="Verdana" w:eastAsia="Calibri" w:hAnsi="Verdana" w:cs="Arial"/>
          <w:b/>
          <w:bCs/>
          <w:lang w:val="es-ES" w:eastAsia="es-ES"/>
        </w:rPr>
        <w:t xml:space="preserve">Jorge Luis Bautista </w:t>
      </w:r>
      <w:proofErr w:type="spellStart"/>
      <w:r w:rsidRPr="22ADE540">
        <w:rPr>
          <w:rFonts w:ascii="Verdana" w:eastAsia="Calibri" w:hAnsi="Verdana" w:cs="Arial"/>
          <w:b/>
          <w:bCs/>
          <w:lang w:val="es-ES" w:eastAsia="es-ES"/>
        </w:rPr>
        <w:t>Siuta</w:t>
      </w:r>
      <w:proofErr w:type="spellEnd"/>
    </w:p>
    <w:p w14:paraId="01BED7B9" w14:textId="77777777" w:rsidR="00980737" w:rsidRPr="002E7576" w:rsidRDefault="00DA56FE" w:rsidP="00980737">
      <w:pPr>
        <w:spacing w:after="0" w:line="240" w:lineRule="auto"/>
        <w:rPr>
          <w:rFonts w:ascii="Verdana" w:hAnsi="Verdana"/>
        </w:rPr>
      </w:pPr>
      <w:hyperlink r:id="rId11" w:history="1">
        <w:r w:rsidR="00980737" w:rsidRPr="002E7576">
          <w:rPr>
            <w:rFonts w:ascii="Verdana" w:hAnsi="Verdana"/>
          </w:rPr>
          <w:t>jorgebautistasiuta@gmail.com</w:t>
        </w:r>
      </w:hyperlink>
    </w:p>
    <w:p w14:paraId="116673D4" w14:textId="77777777" w:rsidR="00980737" w:rsidRPr="00B96799" w:rsidRDefault="00980737" w:rsidP="00980737">
      <w:pPr>
        <w:spacing w:after="0" w:line="240" w:lineRule="auto"/>
        <w:rPr>
          <w:rFonts w:ascii="Verdana" w:eastAsia="Calibri" w:hAnsi="Verdana" w:cs="Arial"/>
          <w:b/>
          <w:bCs/>
          <w:lang w:val="es-ES" w:eastAsia="es-ES"/>
        </w:rPr>
      </w:pPr>
      <w:r>
        <w:rPr>
          <w:rFonts w:ascii="Verdana" w:eastAsia="Calibri" w:hAnsi="Verdana" w:cs="Arial"/>
          <w:lang w:val="es-ES" w:eastAsia="es-ES"/>
        </w:rPr>
        <w:t>Tópaga, Boyacá</w:t>
      </w:r>
    </w:p>
    <w:p w14:paraId="22765886" w14:textId="77777777" w:rsidR="00980737" w:rsidRPr="00593A5F" w:rsidRDefault="00980737" w:rsidP="00980737">
      <w:pPr>
        <w:spacing w:after="0" w:line="240" w:lineRule="auto"/>
        <w:rPr>
          <w:rFonts w:ascii="Verdana" w:eastAsia="Calibri" w:hAnsi="Verdana" w:cs="Arial"/>
          <w:b/>
          <w:bCs/>
          <w:color w:val="000000"/>
          <w:lang w:val="es-ES_tradnl" w:eastAsia="es-ES_tradnl"/>
        </w:rPr>
      </w:pPr>
    </w:p>
    <w:p w14:paraId="312EC241" w14:textId="77777777" w:rsidR="00980737" w:rsidRPr="00593A5F" w:rsidRDefault="00980737" w:rsidP="0098073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80737" w:rsidRPr="00593A5F" w14:paraId="6F87020E" w14:textId="77777777" w:rsidTr="008D50F5">
        <w:trPr>
          <w:trHeight w:val="884"/>
        </w:trPr>
        <w:tc>
          <w:tcPr>
            <w:tcW w:w="2689" w:type="dxa"/>
          </w:tcPr>
          <w:p w14:paraId="69DF0C94" w14:textId="77777777" w:rsidR="00980737" w:rsidRPr="00C00976" w:rsidRDefault="00980737" w:rsidP="008D50F5">
            <w:pPr>
              <w:jc w:val="both"/>
              <w:rPr>
                <w:rFonts w:ascii="Verdana" w:eastAsia="Calibri" w:hAnsi="Verdana" w:cs="Arial"/>
                <w:b/>
                <w:bCs/>
                <w:color w:val="7030A0"/>
                <w:lang w:val="es-ES_tradnl" w:eastAsia="es-ES_tradnl"/>
              </w:rPr>
            </w:pPr>
          </w:p>
        </w:tc>
        <w:tc>
          <w:tcPr>
            <w:tcW w:w="6100" w:type="dxa"/>
          </w:tcPr>
          <w:p w14:paraId="2CF28938" w14:textId="77777777" w:rsidR="00980737" w:rsidRPr="00C00976" w:rsidRDefault="00980737" w:rsidP="008D50F5">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389</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tc>
      </w:tr>
      <w:tr w:rsidR="00980737" w:rsidRPr="00593A5F" w14:paraId="20943059" w14:textId="77777777" w:rsidTr="008D50F5">
        <w:trPr>
          <w:trHeight w:val="884"/>
        </w:trPr>
        <w:tc>
          <w:tcPr>
            <w:tcW w:w="2689" w:type="dxa"/>
          </w:tcPr>
          <w:p w14:paraId="2966D5B0" w14:textId="77777777" w:rsidR="00980737" w:rsidRPr="00593A5F" w:rsidRDefault="00980737" w:rsidP="008D50F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9208B7D" w14:textId="77777777" w:rsidR="00980737" w:rsidRPr="00593A5F" w:rsidRDefault="00980737" w:rsidP="008D50F5">
            <w:pPr>
              <w:spacing w:line="276" w:lineRule="auto"/>
              <w:jc w:val="both"/>
              <w:rPr>
                <w:rFonts w:ascii="Verdana" w:eastAsia="Calibri" w:hAnsi="Verdana" w:cs="Arial"/>
                <w:lang w:val="es-ES" w:eastAsia="es-ES"/>
              </w:rPr>
            </w:pPr>
            <w:r w:rsidRPr="002E7576">
              <w:rPr>
                <w:rFonts w:ascii="Verdana" w:eastAsia="Calibri" w:hAnsi="Verdana" w:cs="Arial"/>
                <w:lang w:val="es-ES" w:eastAsia="es-ES"/>
              </w:rPr>
              <w:t>COLOMBIA COMPRA EFICIENTE – Funciones – Expedición de guías y manuales – Obligatoriedad de sus actos / DOCUMENTOS TIPO – Fundamentos normativos – Obligatoriedad / COMITÉ DE CONTRATACIÓN – Fundamento normativo</w:t>
            </w:r>
          </w:p>
        </w:tc>
      </w:tr>
      <w:tr w:rsidR="00980737" w:rsidRPr="00593A5F" w14:paraId="2E6D1CE4" w14:textId="77777777" w:rsidTr="008D50F5">
        <w:tc>
          <w:tcPr>
            <w:tcW w:w="2689" w:type="dxa"/>
          </w:tcPr>
          <w:p w14:paraId="700F9C6C" w14:textId="77777777" w:rsidR="00980737" w:rsidRPr="002E7576" w:rsidRDefault="00980737" w:rsidP="008D50F5">
            <w:pPr>
              <w:jc w:val="both"/>
              <w:rPr>
                <w:rFonts w:ascii="Verdana" w:eastAsia="Calibri" w:hAnsi="Verdana" w:cs="Arial"/>
                <w:b/>
                <w:lang w:val="es-ES_tradnl" w:eastAsia="es-ES_tradnl"/>
              </w:rPr>
            </w:pPr>
            <w:r w:rsidRPr="002E7576">
              <w:rPr>
                <w:rFonts w:ascii="Verdana" w:eastAsia="Calibri" w:hAnsi="Verdana" w:cs="Arial"/>
                <w:b/>
                <w:lang w:val="es-ES_tradnl" w:eastAsia="es-ES_tradnl"/>
              </w:rPr>
              <w:t>Radicación:</w:t>
            </w:r>
            <w:r w:rsidRPr="002E7576">
              <w:rPr>
                <w:rFonts w:ascii="Verdana" w:eastAsia="Calibri" w:hAnsi="Verdana" w:cs="Arial"/>
                <w:lang w:val="es-ES_tradnl" w:eastAsia="es-ES_tradnl"/>
              </w:rPr>
              <w:t xml:space="preserve">               </w:t>
            </w:r>
          </w:p>
        </w:tc>
        <w:tc>
          <w:tcPr>
            <w:tcW w:w="6100" w:type="dxa"/>
          </w:tcPr>
          <w:p w14:paraId="21F0D020" w14:textId="77777777" w:rsidR="00980737" w:rsidRPr="002E7576" w:rsidRDefault="00980737" w:rsidP="008D50F5">
            <w:pPr>
              <w:jc w:val="both"/>
              <w:rPr>
                <w:rFonts w:ascii="Verdana" w:eastAsia="Calibri" w:hAnsi="Verdana" w:cs="Arial"/>
                <w:lang w:val="es-ES_tradnl" w:eastAsia="es-ES_tradnl"/>
              </w:rPr>
            </w:pPr>
            <w:r w:rsidRPr="002E7576">
              <w:rPr>
                <w:rFonts w:ascii="Verdana" w:eastAsia="Calibri" w:hAnsi="Verdana" w:cs="Arial"/>
                <w:lang w:val="es-ES_tradnl" w:eastAsia="es-ES_tradnl"/>
              </w:rPr>
              <w:t>Respuesta a consulta con radicado No. P20250331003049</w:t>
            </w:r>
          </w:p>
        </w:tc>
      </w:tr>
    </w:tbl>
    <w:p w14:paraId="2AFA1253" w14:textId="77777777" w:rsidR="00980737" w:rsidRPr="00593A5F" w:rsidRDefault="00980737" w:rsidP="00980737">
      <w:pPr>
        <w:spacing w:after="0" w:line="240" w:lineRule="auto"/>
        <w:jc w:val="both"/>
        <w:rPr>
          <w:rFonts w:ascii="Verdana" w:eastAsia="Calibri" w:hAnsi="Verdana" w:cs="Arial"/>
          <w:color w:val="000000"/>
          <w:lang w:val="es-ES_tradnl" w:eastAsia="es-ES_tradnl"/>
        </w:rPr>
      </w:pPr>
    </w:p>
    <w:p w14:paraId="569DB62B" w14:textId="77777777" w:rsidR="00980737" w:rsidRPr="00593A5F" w:rsidRDefault="00980737" w:rsidP="00980737">
      <w:pPr>
        <w:spacing w:after="0" w:line="240" w:lineRule="auto"/>
        <w:jc w:val="both"/>
        <w:rPr>
          <w:rFonts w:ascii="Verdana" w:eastAsia="Calibri" w:hAnsi="Verdana" w:cs="Arial"/>
          <w:color w:val="000000"/>
          <w:lang w:val="es-ES_tradnl" w:eastAsia="es-ES_tradnl"/>
        </w:rPr>
      </w:pPr>
    </w:p>
    <w:p w14:paraId="7B627C6A" w14:textId="77777777" w:rsidR="00980737" w:rsidRDefault="00980737" w:rsidP="00980737">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9F03FD">
        <w:rPr>
          <w:rFonts w:ascii="Verdana" w:eastAsia="Calibri" w:hAnsi="Verdana" w:cs="Arial"/>
          <w:lang w:val="es-ES" w:eastAsia="es-ES"/>
        </w:rPr>
        <w:t>señor Bautista,</w:t>
      </w:r>
    </w:p>
    <w:p w14:paraId="0C4BE4D3" w14:textId="77777777" w:rsidR="00980737" w:rsidRDefault="00980737" w:rsidP="0098073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6961EEF" w14:textId="77777777" w:rsidR="00980737" w:rsidRPr="00593A5F" w:rsidRDefault="00980737" w:rsidP="0098073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 xml:space="preserve">En ejercicio de la </w:t>
      </w:r>
      <w:r w:rsidRPr="009F03FD">
        <w:rPr>
          <w:rFonts w:ascii="Verdana" w:eastAsia="Calibri" w:hAnsi="Verdana" w:cs="Arial"/>
          <w:lang w:val="es-ES" w:eastAsia="es-ES"/>
        </w:rPr>
        <w:t>competencia</w:t>
      </w:r>
      <w:r w:rsidRPr="00593A5F">
        <w:rPr>
          <w:rFonts w:ascii="Verdana" w:eastAsia="Calibri" w:hAnsi="Verdana" w:cs="Arial"/>
          <w:color w:val="000000" w:themeColor="text1"/>
          <w:lang w:val="es-ES" w:eastAsia="es-ES"/>
        </w:rPr>
        <w:t xml:space="preserve">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w:t>
      </w:r>
      <w:r w:rsidRPr="009F03FD">
        <w:rPr>
          <w:rFonts w:ascii="Verdana" w:hAnsi="Verdana" w:cs="Arial"/>
        </w:rPr>
        <w:t xml:space="preserve">2018 expedida por esta Entidad, </w:t>
      </w:r>
      <w:r w:rsidRPr="009F03FD">
        <w:rPr>
          <w:rFonts w:ascii="Verdana" w:eastAsia="Calibri" w:hAnsi="Verdana" w:cs="Arial"/>
          <w:lang w:val="es-ES" w:eastAsia="es-ES"/>
        </w:rPr>
        <w:t xml:space="preserve">la Agencia Nacional de Contratación Pública – Colombia Compra Eficiente– responde su solicitud de consulta de fecha 31 de marzo de 2025, en la cual manifiesta lo siguiente: </w:t>
      </w:r>
    </w:p>
    <w:p w14:paraId="582D9E13" w14:textId="77777777" w:rsidR="00980737" w:rsidRPr="000A4E80" w:rsidRDefault="00980737" w:rsidP="00980737">
      <w:pPr>
        <w:pStyle w:val="Prrafodelista"/>
        <w:tabs>
          <w:tab w:val="left" w:pos="142"/>
          <w:tab w:val="left" w:pos="284"/>
        </w:tabs>
        <w:spacing w:line="276" w:lineRule="auto"/>
        <w:ind w:left="851" w:right="616"/>
        <w:jc w:val="both"/>
        <w:rPr>
          <w:rFonts w:ascii="Verdana" w:eastAsia="Century Gothic" w:hAnsi="Verdana" w:cs="Century Gothic"/>
          <w:b/>
          <w:bCs/>
          <w:sz w:val="20"/>
          <w:szCs w:val="20"/>
        </w:rPr>
      </w:pPr>
    </w:p>
    <w:p w14:paraId="69162447" w14:textId="77777777" w:rsidR="00980737" w:rsidRPr="000A4E80" w:rsidRDefault="00980737" w:rsidP="00980737">
      <w:pPr>
        <w:spacing w:after="0"/>
        <w:ind w:left="851" w:right="616"/>
        <w:jc w:val="both"/>
        <w:rPr>
          <w:rFonts w:ascii="Verdana" w:hAnsi="Verdana"/>
          <w:sz w:val="20"/>
          <w:szCs w:val="20"/>
          <w:lang w:val="es-ES"/>
        </w:rPr>
      </w:pPr>
      <w:bookmarkStart w:id="0" w:name="_Hlk95313578"/>
      <w:r w:rsidRPr="000A4E80">
        <w:rPr>
          <w:rFonts w:ascii="Verdana" w:eastAsia="Century Gothic" w:hAnsi="Verdana" w:cs="Century Gothic"/>
          <w:color w:val="7030A0"/>
          <w:sz w:val="20"/>
          <w:szCs w:val="20"/>
          <w:lang w:val="es-ES"/>
        </w:rPr>
        <w:t>“</w:t>
      </w:r>
      <w:bookmarkEnd w:id="0"/>
      <w:r w:rsidRPr="000A4E80">
        <w:rPr>
          <w:rFonts w:ascii="Verdana" w:hAnsi="Verdana"/>
          <w:sz w:val="20"/>
          <w:szCs w:val="20"/>
          <w:lang w:val="es-ES"/>
        </w:rPr>
        <w:t>Agradeciendo de antemano su colaboración y en ejercicio del derecho del asunto, les solicito responder las siguientes preguntas, en el marco de las competencias atribuidas, por el ordenamiento jurídico colombiano, a la Agencia Nacional de Contratación Pública – Colombia Compra Eficiente:</w:t>
      </w:r>
    </w:p>
    <w:p w14:paraId="117AAEC8" w14:textId="77777777" w:rsidR="00980737" w:rsidRPr="000A4E80" w:rsidRDefault="00980737" w:rsidP="00980737">
      <w:pPr>
        <w:spacing w:after="0"/>
        <w:ind w:left="851" w:right="616"/>
        <w:jc w:val="both"/>
        <w:rPr>
          <w:rFonts w:ascii="Verdana" w:hAnsi="Verdana"/>
          <w:sz w:val="20"/>
          <w:szCs w:val="20"/>
          <w:lang w:val="es-ES"/>
        </w:rPr>
      </w:pPr>
    </w:p>
    <w:p w14:paraId="2A8FF338" w14:textId="77777777" w:rsidR="00980737" w:rsidRPr="000A4E80" w:rsidRDefault="00980737" w:rsidP="00980737">
      <w:pPr>
        <w:pStyle w:val="Prrafodelista"/>
        <w:numPr>
          <w:ilvl w:val="0"/>
          <w:numId w:val="17"/>
        </w:numPr>
        <w:spacing w:after="0"/>
        <w:ind w:left="851" w:right="616" w:firstLine="0"/>
        <w:jc w:val="both"/>
        <w:rPr>
          <w:rFonts w:ascii="Verdana" w:hAnsi="Verdana"/>
          <w:sz w:val="20"/>
          <w:szCs w:val="20"/>
        </w:rPr>
      </w:pPr>
      <w:r w:rsidRPr="000A4E80">
        <w:rPr>
          <w:rFonts w:ascii="Verdana" w:hAnsi="Verdana"/>
          <w:sz w:val="20"/>
          <w:szCs w:val="20"/>
        </w:rPr>
        <w:t>¿Cuáles de los formatos elaborados por Colombia Compra Eficiente, para el desarrollo de los procesos de contratación pública, en sus distintas etapas, cuyo uso es de obligatorio cumplimiento para las entidades estatales?</w:t>
      </w:r>
    </w:p>
    <w:p w14:paraId="6F726689" w14:textId="77777777" w:rsidR="00980737" w:rsidRPr="000A4E80" w:rsidRDefault="00980737" w:rsidP="00980737">
      <w:pPr>
        <w:pStyle w:val="Prrafodelista"/>
        <w:numPr>
          <w:ilvl w:val="0"/>
          <w:numId w:val="17"/>
        </w:numPr>
        <w:spacing w:after="0"/>
        <w:ind w:left="851" w:right="616" w:firstLine="0"/>
        <w:jc w:val="both"/>
        <w:rPr>
          <w:rFonts w:ascii="Verdana" w:hAnsi="Verdana"/>
          <w:sz w:val="20"/>
          <w:szCs w:val="20"/>
        </w:rPr>
      </w:pPr>
      <w:r w:rsidRPr="000A4E80">
        <w:rPr>
          <w:rFonts w:ascii="Verdana" w:hAnsi="Verdana"/>
          <w:sz w:val="20"/>
          <w:szCs w:val="20"/>
        </w:rPr>
        <w:lastRenderedPageBreak/>
        <w:t>¿En qué temáticas y bajo qué fundamentos jurídicos los lineamientos emitidos por Colombia Compra Eficientes, son de obligatorio cumplimiento para las entidades estatales?</w:t>
      </w:r>
    </w:p>
    <w:p w14:paraId="12D482A5" w14:textId="77777777" w:rsidR="00980737" w:rsidRPr="000A4E80" w:rsidRDefault="00980737" w:rsidP="00980737">
      <w:pPr>
        <w:pStyle w:val="Prrafodelista"/>
        <w:numPr>
          <w:ilvl w:val="0"/>
          <w:numId w:val="17"/>
        </w:numPr>
        <w:spacing w:after="0"/>
        <w:ind w:left="851" w:right="616" w:firstLine="0"/>
        <w:jc w:val="both"/>
        <w:rPr>
          <w:rFonts w:ascii="Verdana" w:hAnsi="Verdana"/>
          <w:sz w:val="20"/>
          <w:szCs w:val="20"/>
        </w:rPr>
      </w:pPr>
      <w:r w:rsidRPr="000A4E80">
        <w:rPr>
          <w:rFonts w:ascii="Verdana" w:hAnsi="Verdana"/>
          <w:sz w:val="20"/>
          <w:szCs w:val="20"/>
        </w:rPr>
        <w:t>¿Cuál es el fundamento normativo del Comité de Contratación creado en las entidades estatales para cumplir diferentes funciones de revisión y aprobación en los procesos de contratación estatal?”</w:t>
      </w:r>
    </w:p>
    <w:p w14:paraId="7DA4A491" w14:textId="77777777" w:rsidR="00980737" w:rsidRPr="00593A5F" w:rsidRDefault="00980737" w:rsidP="00980737">
      <w:pPr>
        <w:spacing w:after="0" w:line="240" w:lineRule="auto"/>
        <w:ind w:left="709" w:right="709"/>
        <w:jc w:val="both"/>
        <w:rPr>
          <w:rFonts w:ascii="Verdana" w:eastAsia="Century Gothic" w:hAnsi="Verdana" w:cs="Century Gothic"/>
          <w:b/>
          <w:bCs/>
          <w:lang w:val="es-ES"/>
        </w:rPr>
      </w:pPr>
    </w:p>
    <w:p w14:paraId="304A4A75" w14:textId="77777777" w:rsidR="00980737" w:rsidRDefault="00980737" w:rsidP="00980737">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D17470B" w14:textId="77777777" w:rsidR="00980737" w:rsidRDefault="00980737" w:rsidP="0098073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10D30FB" w14:textId="77777777" w:rsidR="00980737" w:rsidRPr="00593A5F" w:rsidRDefault="00980737" w:rsidP="00980737">
      <w:pPr>
        <w:spacing w:after="0" w:line="276" w:lineRule="auto"/>
        <w:ind w:firstLine="709"/>
        <w:jc w:val="both"/>
        <w:rPr>
          <w:rFonts w:ascii="Verdana" w:eastAsia="Calibri" w:hAnsi="Verdana" w:cs="Arial"/>
          <w:color w:val="000000"/>
          <w:lang w:val="es-ES" w:eastAsia="es-ES"/>
        </w:rPr>
      </w:pPr>
    </w:p>
    <w:p w14:paraId="221D1209" w14:textId="77777777" w:rsidR="00980737" w:rsidRPr="00593A5F" w:rsidRDefault="00980737" w:rsidP="0098073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04998B1" w14:textId="77777777" w:rsidR="00980737" w:rsidRPr="00593A5F" w:rsidRDefault="00980737" w:rsidP="00980737">
      <w:pPr>
        <w:tabs>
          <w:tab w:val="left" w:pos="426"/>
        </w:tabs>
        <w:spacing w:after="0" w:line="276" w:lineRule="auto"/>
        <w:jc w:val="both"/>
        <w:rPr>
          <w:rFonts w:ascii="Verdana" w:eastAsia="Century Gothic" w:hAnsi="Verdana" w:cs="Century Gothic"/>
          <w:lang w:val="es-ES"/>
        </w:rPr>
      </w:pPr>
    </w:p>
    <w:p w14:paraId="3273ABB2" w14:textId="77777777" w:rsidR="00980737" w:rsidRPr="00593A5F" w:rsidRDefault="00980737" w:rsidP="0098073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los siguiente</w:t>
      </w:r>
      <w:r>
        <w:rPr>
          <w:rFonts w:ascii="Verdana" w:eastAsia="Century Gothic" w:hAnsi="Verdana" w:cs="Century Gothic"/>
        </w:rPr>
        <w:t>s</w:t>
      </w:r>
      <w:r w:rsidRPr="00593A5F">
        <w:rPr>
          <w:rFonts w:ascii="Verdana" w:eastAsia="Century Gothic" w:hAnsi="Verdana" w:cs="Century Gothic"/>
        </w:rPr>
        <w:t xml:space="preserve"> problemas jurídico</w:t>
      </w:r>
      <w:r>
        <w:rPr>
          <w:rFonts w:ascii="Verdana" w:eastAsia="Century Gothic" w:hAnsi="Verdana" w:cs="Century Gothic"/>
        </w:rPr>
        <w:t>s</w:t>
      </w:r>
      <w:r w:rsidRPr="00593A5F">
        <w:rPr>
          <w:rFonts w:ascii="Verdana" w:eastAsia="Century Gothic" w:hAnsi="Verdana" w:cs="Century Gothic"/>
        </w:rPr>
        <w:t xml:space="preserve">: </w:t>
      </w:r>
      <w:r w:rsidRPr="000A4E80">
        <w:rPr>
          <w:rFonts w:ascii="Verdana" w:eastAsia="Century Gothic" w:hAnsi="Verdana" w:cs="Century Gothic"/>
        </w:rPr>
        <w:t>¿Cuáles instrumentos expedidos por Colombia Compra Eficiente son de obligatorio cumplimiento y bajo que fundamento normativo? ¿cuál es el fundamento normativo de la figura del comité de contratación en las entidades estatales?</w:t>
      </w:r>
    </w:p>
    <w:p w14:paraId="1A8EAD00" w14:textId="77777777" w:rsidR="00980737" w:rsidRPr="00593A5F" w:rsidRDefault="00980737" w:rsidP="00980737">
      <w:pPr>
        <w:spacing w:after="0" w:line="276" w:lineRule="auto"/>
        <w:jc w:val="both"/>
        <w:rPr>
          <w:rFonts w:ascii="Verdana" w:eastAsia="Calibri" w:hAnsi="Verdana" w:cs="Arial"/>
          <w:color w:val="7030A0"/>
          <w:lang w:val="es-ES"/>
        </w:rPr>
      </w:pPr>
    </w:p>
    <w:p w14:paraId="6E8F8A9A" w14:textId="77777777" w:rsidR="00980737" w:rsidRPr="00593A5F" w:rsidRDefault="00980737" w:rsidP="009807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3C5193A" w14:textId="77777777" w:rsidR="00980737" w:rsidRPr="00593A5F" w:rsidRDefault="00980737" w:rsidP="0098073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0737" w:rsidRPr="00593A5F" w14:paraId="6B299B69" w14:textId="77777777" w:rsidTr="22ADE540">
        <w:tc>
          <w:tcPr>
            <w:tcW w:w="8828" w:type="dxa"/>
            <w:shd w:val="clear" w:color="auto" w:fill="auto"/>
          </w:tcPr>
          <w:p w14:paraId="0B65937A" w14:textId="77777777" w:rsidR="00980737" w:rsidRPr="000A4E80" w:rsidRDefault="00980737" w:rsidP="00980737">
            <w:pPr>
              <w:pStyle w:val="Prrafodelista"/>
              <w:numPr>
                <w:ilvl w:val="0"/>
                <w:numId w:val="19"/>
              </w:numPr>
              <w:spacing w:after="120" w:line="276" w:lineRule="auto"/>
              <w:ind w:left="25" w:firstLine="335"/>
              <w:jc w:val="both"/>
              <w:rPr>
                <w:rFonts w:ascii="Verdana" w:hAnsi="Verdana" w:cs="Arial"/>
                <w:lang w:val="es-MX" w:eastAsia="x-none"/>
              </w:rPr>
            </w:pPr>
            <w:r>
              <w:rPr>
                <w:rFonts w:ascii="Verdana" w:eastAsia="Calibri" w:hAnsi="Verdana" w:cs="Arial"/>
              </w:rPr>
              <w:t>D</w:t>
            </w:r>
            <w:r w:rsidRPr="000A4E80">
              <w:rPr>
                <w:rFonts w:ascii="Verdana" w:eastAsia="Calibri" w:hAnsi="Verdana" w:cs="Arial"/>
              </w:rPr>
              <w:t xml:space="preserve">esde el 2017 </w:t>
            </w:r>
            <w:r w:rsidRPr="000A4E80">
              <w:rPr>
                <w:rFonts w:ascii="Verdana" w:hAnsi="Verdana" w:cs="Arial"/>
                <w:lang w:val="es-MX" w:eastAsia="x-none"/>
              </w:rPr>
              <w:t xml:space="preserve">la Subdirección de Gestión Contractual acogió un enfoque sustantivo sobre el carácter obligatorio de los actos expedidos por la </w:t>
            </w:r>
            <w:r>
              <w:rPr>
                <w:rFonts w:ascii="Verdana" w:hAnsi="Verdana" w:cs="Arial"/>
                <w:lang w:val="es-MX" w:eastAsia="x-none"/>
              </w:rPr>
              <w:t xml:space="preserve">Agencia </w:t>
            </w:r>
            <w:r>
              <w:rPr>
                <w:rFonts w:ascii="Verdana" w:hAnsi="Verdana" w:cs="Arial"/>
                <w:lang w:val="es-MX" w:eastAsia="x-none"/>
              </w:rPr>
              <w:lastRenderedPageBreak/>
              <w:t>Nacional de Contratación Pública – Colombia Compra Eficiente</w:t>
            </w:r>
            <w:r w:rsidRPr="000A4E80">
              <w:rPr>
                <w:rFonts w:ascii="Verdana" w:hAnsi="Verdana" w:cs="Arial"/>
                <w:lang w:val="es-MX" w:eastAsia="x-none"/>
              </w:rPr>
              <w:t xml:space="preserve">. Esto quiere decir que con independencia de la forma que adopte la directriz, su carácter obligatorio o no, está determinado por la existencia de una competencia legal o reglamentaria para regular el asunto en concreto. En otras palabras, lo que define la obligatoriedad de determinado acto que expida la entidad no es que se adopte mediante circular externa, sino que el contenido sea de aquellos cuya regulación haya sido encargada por el Legislador o el </w:t>
            </w:r>
            <w:proofErr w:type="gramStart"/>
            <w:r w:rsidRPr="000A4E80">
              <w:rPr>
                <w:rFonts w:ascii="Verdana" w:hAnsi="Verdana" w:cs="Arial"/>
                <w:lang w:val="es-MX" w:eastAsia="x-none"/>
              </w:rPr>
              <w:t>Presidente</w:t>
            </w:r>
            <w:proofErr w:type="gramEnd"/>
            <w:r w:rsidRPr="000A4E80">
              <w:rPr>
                <w:rFonts w:ascii="Verdana" w:hAnsi="Verdana" w:cs="Arial"/>
                <w:lang w:val="es-MX" w:eastAsia="x-none"/>
              </w:rPr>
              <w:t xml:space="preserve"> de la República a la Agencia Nacional de Contratación Pública. Lo anterior, hace referencia a la competencia, como uno de los elementos que caracteriza a los actos administrativos.</w:t>
            </w:r>
          </w:p>
          <w:p w14:paraId="52D754C9" w14:textId="77777777" w:rsidR="00980737" w:rsidRDefault="00980737" w:rsidP="008D50F5">
            <w:pPr>
              <w:spacing w:line="276" w:lineRule="auto"/>
              <w:jc w:val="both"/>
              <w:rPr>
                <w:rFonts w:ascii="Verdana" w:hAnsi="Verdana" w:cs="Arial"/>
                <w:lang w:val="es-MX" w:eastAsia="x-none"/>
              </w:rPr>
            </w:pPr>
            <w:r w:rsidRPr="000A4E80">
              <w:rPr>
                <w:rFonts w:ascii="Verdana" w:hAnsi="Verdana" w:cs="Arial"/>
                <w:lang w:val="es-MX" w:eastAsia="x-none"/>
              </w:rPr>
              <w:t>Además, para que un acto expedido por esta entidad sea obligatorio, debe reunir todos los demás elementos de un acto administrativo, entendido este, desde su concepción clásica, como la manifestación unilateral de la voluntad de la Administración, en ejercicio de la función administrativa, con la potencialidad de producir efectos jurídicos. Este enfoque sustantivo o material en relación con la obligatoriedad de las Circulares, Guías, Manuales o Documentos Tipo, se corresponde al entendimiento que la jurisprudencia del Consejo de Estado ha tenido para determinar si está ante un acto de la administración controlable por la Jurisdicción Contenciosa Administrativa, esto es, si está en presencia de un acto administrativo.</w:t>
            </w:r>
          </w:p>
          <w:p w14:paraId="29DC75F8" w14:textId="77777777" w:rsidR="00980737" w:rsidRDefault="00980737" w:rsidP="008D50F5">
            <w:pPr>
              <w:spacing w:line="276" w:lineRule="auto"/>
              <w:jc w:val="both"/>
              <w:rPr>
                <w:rFonts w:ascii="Verdana" w:hAnsi="Verdana" w:cs="Arial"/>
                <w:color w:val="7030A0"/>
                <w:lang w:val="es-MX" w:eastAsia="x-none"/>
              </w:rPr>
            </w:pPr>
          </w:p>
          <w:p w14:paraId="09A6617F" w14:textId="77777777" w:rsidR="00980737" w:rsidRDefault="00980737" w:rsidP="008D50F5">
            <w:pPr>
              <w:spacing w:after="120" w:line="276" w:lineRule="auto"/>
              <w:jc w:val="both"/>
              <w:rPr>
                <w:rFonts w:ascii="Verdana" w:hAnsi="Verdana" w:cs="Arial"/>
                <w:lang w:val="es-MX" w:eastAsia="x-none"/>
              </w:rPr>
            </w:pPr>
            <w:r w:rsidRPr="00CC09DD">
              <w:rPr>
                <w:rFonts w:ascii="Verdana" w:hAnsi="Verdana" w:cs="Arial"/>
                <w:lang w:val="es-MX" w:eastAsia="x-none"/>
              </w:rPr>
              <w:t>De esta forma, los manuales, guías o circulares frente a los que existe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4EF6F3AB" w14:textId="77777777" w:rsidR="00980737" w:rsidRDefault="00980737" w:rsidP="008D50F5">
            <w:pPr>
              <w:spacing w:after="120" w:line="276" w:lineRule="auto"/>
              <w:jc w:val="both"/>
              <w:rPr>
                <w:rFonts w:ascii="Verdana" w:hAnsi="Verdana" w:cs="Arial"/>
              </w:rPr>
            </w:pPr>
            <w:r>
              <w:rPr>
                <w:rFonts w:ascii="Verdana" w:hAnsi="Verdana" w:cs="Arial"/>
              </w:rPr>
              <w:t xml:space="preserve">Adicionalmente, </w:t>
            </w:r>
            <w:r w:rsidRPr="00CC09DD">
              <w:rPr>
                <w:rFonts w:ascii="Verdana" w:hAnsi="Verdana" w:cs="Arial"/>
              </w:rPr>
              <w:t>el artículo 1 de la Ley 2022 de 2020 “Por la cual modifica el artículo 4 de la Ley 1882 de 2018 y se dictan otras disposiciones” otorgó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r>
              <w:rPr>
                <w:rFonts w:ascii="Verdana" w:hAnsi="Verdana" w:cs="Arial"/>
              </w:rPr>
              <w:t>.</w:t>
            </w:r>
          </w:p>
          <w:p w14:paraId="72EEB93D" w14:textId="77777777" w:rsidR="00980737" w:rsidRPr="00CC09DD" w:rsidRDefault="00980737" w:rsidP="008D50F5">
            <w:pPr>
              <w:spacing w:line="276" w:lineRule="auto"/>
              <w:jc w:val="both"/>
              <w:rPr>
                <w:rFonts w:ascii="Verdana" w:eastAsia="Calibri" w:hAnsi="Verdana" w:cs="Arial"/>
                <w:bCs/>
              </w:rPr>
            </w:pPr>
            <w:r w:rsidRPr="00CC09DD">
              <w:rPr>
                <w:rFonts w:ascii="Verdana" w:eastAsia="Calibri" w:hAnsi="Verdana" w:cs="Arial"/>
                <w:lang w:val="es-ES" w:eastAsia="es-ES_tradnl"/>
              </w:rPr>
              <w:lastRenderedPageBreak/>
              <w:t xml:space="preserve">A partir de las normas referenciadas, </w:t>
            </w:r>
            <w:r w:rsidRPr="00CC09DD">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C09DD">
              <w:rPr>
                <w:rStyle w:val="Refdenotaalpie"/>
                <w:rFonts w:ascii="Verdana" w:hAnsi="Verdana" w:cs="Times New Roman"/>
                <w:lang w:val="es-ES_tradnl"/>
              </w:rPr>
              <w:footnoteReference w:id="1"/>
            </w:r>
          </w:p>
          <w:p w14:paraId="4B455C5C" w14:textId="77777777" w:rsidR="00980737" w:rsidRPr="00CC09DD" w:rsidRDefault="00980737" w:rsidP="008D50F5">
            <w:pPr>
              <w:spacing w:line="276" w:lineRule="auto"/>
              <w:jc w:val="both"/>
              <w:rPr>
                <w:rFonts w:ascii="Verdana" w:eastAsia="Calibri" w:hAnsi="Verdana" w:cs="Arial"/>
                <w:lang w:val="es-ES_tradnl" w:eastAsia="es-ES"/>
              </w:rPr>
            </w:pPr>
          </w:p>
          <w:p w14:paraId="3EF5115C" w14:textId="77777777" w:rsidR="00980737" w:rsidRDefault="00980737" w:rsidP="008D50F5">
            <w:pPr>
              <w:spacing w:line="276" w:lineRule="auto"/>
              <w:jc w:val="both"/>
              <w:rPr>
                <w:rFonts w:ascii="Verdana" w:eastAsia="Calibri" w:hAnsi="Verdana" w:cs="Arial"/>
                <w:bCs/>
                <w:lang w:val="es-ES"/>
              </w:rPr>
            </w:pPr>
            <w:r w:rsidRPr="00CC09DD">
              <w:rPr>
                <w:rFonts w:ascii="Verdana" w:eastAsia="Calibri" w:hAnsi="Verdana" w:cs="Arial"/>
                <w:bCs/>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5AA7CB64" w14:textId="77777777" w:rsidR="00980737" w:rsidRDefault="00980737" w:rsidP="008D50F5">
            <w:pPr>
              <w:spacing w:line="276" w:lineRule="auto"/>
              <w:jc w:val="both"/>
              <w:rPr>
                <w:rFonts w:ascii="Verdana" w:eastAsia="Calibri" w:hAnsi="Verdana" w:cs="Arial"/>
                <w:bCs/>
                <w:lang w:val="es-ES"/>
              </w:rPr>
            </w:pPr>
          </w:p>
          <w:p w14:paraId="7232946A" w14:textId="77777777" w:rsidR="00980737" w:rsidRPr="000A4E80" w:rsidRDefault="00980737" w:rsidP="00980737">
            <w:pPr>
              <w:pStyle w:val="Prrafodelista"/>
              <w:numPr>
                <w:ilvl w:val="0"/>
                <w:numId w:val="19"/>
              </w:numPr>
              <w:tabs>
                <w:tab w:val="left" w:pos="450"/>
              </w:tabs>
              <w:spacing w:before="120" w:line="276" w:lineRule="auto"/>
              <w:ind w:left="25" w:firstLine="284"/>
              <w:jc w:val="both"/>
              <w:rPr>
                <w:rFonts w:ascii="Verdana" w:eastAsia="Calibri" w:hAnsi="Verdana" w:cs="Arial"/>
                <w:lang w:val="es-ES_tradnl"/>
              </w:rPr>
            </w:pPr>
            <w:r w:rsidRPr="000A4E80">
              <w:rPr>
                <w:rFonts w:ascii="Verdana" w:eastAsia="Calibri" w:hAnsi="Verdana" w:cs="Arial"/>
                <w:bCs/>
              </w:rPr>
              <w:t xml:space="preserve">Los principales fundamentos normativos de la figura del comité de contratación son los artículos 11, 12 y </w:t>
            </w:r>
            <w:r w:rsidRPr="000A4E80">
              <w:rPr>
                <w:rFonts w:ascii="Verdana" w:eastAsia="Calibri" w:hAnsi="Verdana" w:cs="Arial"/>
                <w:lang w:val="es-ES_tradnl"/>
              </w:rPr>
              <w:t xml:space="preserve">el numeral 9, del artículo 25, de la Ley 80 de 1993, </w:t>
            </w:r>
            <w:r>
              <w:rPr>
                <w:rFonts w:ascii="Verdana" w:eastAsia="Calibri" w:hAnsi="Verdana" w:cs="Arial"/>
                <w:lang w:val="es-ES_tradnl"/>
              </w:rPr>
              <w:t>que establece</w:t>
            </w:r>
            <w:r w:rsidRPr="000A4E80">
              <w:rPr>
                <w:rFonts w:ascii="Verdana" w:eastAsia="Calibri" w:hAnsi="Verdana" w:cs="Arial"/>
                <w:lang w:val="es-ES_tradnl"/>
              </w:rPr>
              <w:t xml:space="preserve"> “En los procesos de contratación intervendrán el jefe y </w:t>
            </w:r>
            <w:r w:rsidRPr="000A4E80">
              <w:rPr>
                <w:rFonts w:ascii="Verdana" w:eastAsia="Calibri" w:hAnsi="Verdana" w:cs="Arial"/>
                <w:i/>
                <w:iCs/>
                <w:lang w:val="es-ES_tradnl"/>
              </w:rPr>
              <w:t>las unidades asesoras</w:t>
            </w:r>
            <w:r w:rsidRPr="000A4E80">
              <w:rPr>
                <w:rFonts w:ascii="Verdana" w:eastAsia="Calibri" w:hAnsi="Verdana" w:cs="Arial"/>
                <w:lang w:val="es-ES_tradnl"/>
              </w:rPr>
              <w:t xml:space="preserve"> y ejecutoras de la entidad que se señalen en las correspondientes normas sobre su organización y funcionamiento” [Énfasis fuera de texto]. En este sentido, en principio,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la gestión contractual de la entidad.</w:t>
            </w:r>
          </w:p>
          <w:p w14:paraId="1974A597" w14:textId="77777777" w:rsidR="00980737" w:rsidRPr="00CC09DD" w:rsidRDefault="00980737" w:rsidP="22ADE540">
            <w:pPr>
              <w:spacing w:before="120" w:line="276" w:lineRule="auto"/>
              <w:ind w:firstLine="709"/>
              <w:jc w:val="both"/>
              <w:rPr>
                <w:rFonts w:ascii="Verdana" w:eastAsia="Calibri" w:hAnsi="Verdana" w:cs="Arial"/>
                <w:lang w:val="es-ES"/>
              </w:rPr>
            </w:pPr>
            <w:r w:rsidRPr="22ADE540">
              <w:rPr>
                <w:rFonts w:ascii="Verdana" w:eastAsia="Calibri" w:hAnsi="Verdana" w:cs="Arial"/>
                <w:lang w:val="es-ES"/>
              </w:rPr>
              <w:t xml:space="preserve">Con todo, es necesario precisar que son los jefes o representantes legales de las entidades públicas quiénes deben definir, en el marco de las funciones y competencias que les han sido conferidas por el ordenamiento </w:t>
            </w:r>
            <w:r w:rsidRPr="22ADE540">
              <w:rPr>
                <w:rFonts w:ascii="Verdana" w:eastAsia="Calibri" w:hAnsi="Verdana" w:cs="Arial"/>
                <w:lang w:val="es-ES"/>
              </w:rPr>
              <w:lastRenderedPageBreak/>
              <w:t>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p w14:paraId="2B0147BB" w14:textId="77777777" w:rsidR="00980737" w:rsidRPr="000A4E80" w:rsidRDefault="00980737" w:rsidP="008D50F5">
            <w:pPr>
              <w:spacing w:line="276" w:lineRule="auto"/>
              <w:jc w:val="both"/>
              <w:rPr>
                <w:rFonts w:ascii="Verdana" w:eastAsia="Calibri" w:hAnsi="Verdana" w:cs="Arial"/>
                <w:bCs/>
              </w:rPr>
            </w:pPr>
          </w:p>
        </w:tc>
      </w:tr>
    </w:tbl>
    <w:p w14:paraId="363BFA1D" w14:textId="77777777" w:rsidR="00980737" w:rsidRPr="00593A5F" w:rsidRDefault="00980737" w:rsidP="00980737">
      <w:pPr>
        <w:tabs>
          <w:tab w:val="left" w:pos="142"/>
          <w:tab w:val="left" w:pos="284"/>
        </w:tabs>
        <w:spacing w:after="0" w:line="276" w:lineRule="auto"/>
        <w:jc w:val="both"/>
        <w:rPr>
          <w:rFonts w:ascii="Verdana" w:eastAsia="Century Gothic" w:hAnsi="Verdana" w:cs="Century Gothic"/>
          <w:b/>
          <w:bCs/>
          <w:lang w:val="es-ES"/>
        </w:rPr>
      </w:pPr>
    </w:p>
    <w:p w14:paraId="35F704D3" w14:textId="77777777" w:rsidR="00980737" w:rsidRPr="00593A5F" w:rsidRDefault="00980737" w:rsidP="009807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080E7C5" w14:textId="77777777" w:rsidR="00980737" w:rsidRPr="00593A5F" w:rsidRDefault="00980737" w:rsidP="00980737">
      <w:pPr>
        <w:spacing w:after="0" w:line="276" w:lineRule="auto"/>
        <w:jc w:val="both"/>
        <w:rPr>
          <w:rFonts w:ascii="Verdana" w:eastAsia="Calibri" w:hAnsi="Verdana" w:cs="Arial"/>
          <w:color w:val="7030A0"/>
          <w:lang w:val="es-ES"/>
        </w:rPr>
      </w:pPr>
    </w:p>
    <w:p w14:paraId="4C485798" w14:textId="77777777" w:rsidR="00980737" w:rsidRPr="00CC09DD" w:rsidRDefault="00980737" w:rsidP="00980737">
      <w:pPr>
        <w:spacing w:after="0" w:line="276" w:lineRule="auto"/>
        <w:jc w:val="both"/>
        <w:rPr>
          <w:rFonts w:ascii="Verdana" w:eastAsia="Calibri" w:hAnsi="Verdana" w:cs="Arial"/>
          <w:lang w:val="es-ES"/>
        </w:rPr>
      </w:pPr>
      <w:r w:rsidRPr="00CC09DD">
        <w:rPr>
          <w:rFonts w:ascii="Verdana" w:eastAsia="Calibri" w:hAnsi="Verdana" w:cs="Arial"/>
          <w:lang w:val="es-ES"/>
        </w:rPr>
        <w:t xml:space="preserve">Lo anterior se sustenta en las siguientes consideraciones: </w:t>
      </w:r>
    </w:p>
    <w:p w14:paraId="0E5532B2" w14:textId="77777777" w:rsidR="00980737" w:rsidRPr="00CC09DD" w:rsidRDefault="00980737" w:rsidP="00980737">
      <w:pPr>
        <w:spacing w:after="0" w:line="276" w:lineRule="auto"/>
        <w:jc w:val="both"/>
        <w:rPr>
          <w:rFonts w:ascii="Verdana" w:eastAsia="Calibri" w:hAnsi="Verdana" w:cs="Arial"/>
          <w:lang w:val="es-ES"/>
        </w:rPr>
      </w:pPr>
    </w:p>
    <w:p w14:paraId="75868D49" w14:textId="77777777" w:rsidR="00980737" w:rsidRPr="00CC09DD" w:rsidRDefault="00980737" w:rsidP="00980737">
      <w:pPr>
        <w:pStyle w:val="Prrafodelista"/>
        <w:numPr>
          <w:ilvl w:val="0"/>
          <w:numId w:val="18"/>
        </w:numPr>
        <w:spacing w:after="0" w:line="276" w:lineRule="auto"/>
        <w:jc w:val="both"/>
        <w:rPr>
          <w:rFonts w:ascii="Verdana" w:eastAsia="Calibri" w:hAnsi="Verdana" w:cs="Arial"/>
          <w:u w:val="single"/>
        </w:rPr>
      </w:pPr>
      <w:r w:rsidRPr="00CC09DD">
        <w:rPr>
          <w:rFonts w:ascii="Verdana" w:eastAsia="Calibri" w:hAnsi="Verdana" w:cs="Arial"/>
          <w:u w:val="single"/>
        </w:rPr>
        <w:t>Obligatoriedad de los instrumentos y herramientas expedidos por Colombia Compra Eficiente</w:t>
      </w:r>
    </w:p>
    <w:p w14:paraId="45E71351" w14:textId="77777777" w:rsidR="00980737" w:rsidRPr="00CC09DD" w:rsidRDefault="00980737" w:rsidP="00980737">
      <w:pPr>
        <w:spacing w:after="0" w:line="276" w:lineRule="auto"/>
        <w:jc w:val="both"/>
        <w:rPr>
          <w:rFonts w:ascii="Verdana" w:eastAsia="Calibri" w:hAnsi="Verdana" w:cs="Arial"/>
          <w:lang w:val="es-ES"/>
        </w:rPr>
      </w:pPr>
    </w:p>
    <w:p w14:paraId="4CDCF68C" w14:textId="77777777" w:rsidR="00980737" w:rsidRPr="00CC09DD" w:rsidRDefault="00980737" w:rsidP="00980737">
      <w:pPr>
        <w:spacing w:after="0" w:line="276" w:lineRule="auto"/>
        <w:jc w:val="both"/>
        <w:rPr>
          <w:rFonts w:ascii="Verdana" w:eastAsia="Times New Roman" w:hAnsi="Verdana" w:cs="Arial"/>
          <w:i/>
          <w:lang w:val="es-ES_tradnl" w:eastAsia="es-ES_tradnl"/>
        </w:rPr>
      </w:pPr>
      <w:r w:rsidRPr="00CC09DD">
        <w:rPr>
          <w:rFonts w:ascii="Verdana" w:eastAsia="Times New Roman" w:hAnsi="Verdana" w:cs="Arial"/>
          <w:iCs/>
          <w:lang w:val="es-ES_tradnl" w:eastAsia="es-ES_tradnl"/>
        </w:rPr>
        <w:t>La Agencia Nacional de Contratación Pública – Colombia Compra Eficiente fue creada por el Decreto Ley 4170 de 2011, como una Unidad Administrativa Especial, descentralizada de la Rama Ejecutiva del orden nacional, adscrita al Departamento Nacional de Planeación. El objetivo fijado para esta entidad, según el Legislador, es servir como ente rector de la política de compra y contratación del Estado, esto, al ser consciente de la necesidad de contar en la estructura del Estado con un órgano técnico especializado que asumiera la tarea de formular políticas públicas, normas y unificar los Procesos de Contratación estatal, facultándola para “difundir las normas, reglas, procedimientos, medios tecnológicos y mejores prácticas para las compras y la contratación pública”</w:t>
      </w:r>
      <w:r w:rsidRPr="00CC09DD">
        <w:rPr>
          <w:rStyle w:val="Refdenotaalpie"/>
          <w:rFonts w:ascii="Verdana" w:eastAsia="Times New Roman" w:hAnsi="Verdana" w:cs="Arial"/>
          <w:iCs/>
          <w:lang w:val="es-ES_tradnl" w:eastAsia="es-ES_tradnl"/>
        </w:rPr>
        <w:footnoteReference w:id="2"/>
      </w:r>
      <w:r w:rsidRPr="00CC09DD">
        <w:rPr>
          <w:rFonts w:ascii="Verdana" w:eastAsia="Times New Roman" w:hAnsi="Verdana" w:cs="Arial"/>
          <w:iCs/>
          <w:lang w:val="es-ES_tradnl" w:eastAsia="es-ES_tradnl"/>
        </w:rPr>
        <w:t>.</w:t>
      </w:r>
    </w:p>
    <w:p w14:paraId="53EB36D2" w14:textId="77777777" w:rsidR="00980737" w:rsidRPr="00CC09DD" w:rsidRDefault="00980737" w:rsidP="00980737">
      <w:pPr>
        <w:spacing w:before="120" w:after="0" w:line="276" w:lineRule="auto"/>
        <w:jc w:val="both"/>
        <w:rPr>
          <w:rFonts w:ascii="Verdana" w:eastAsia="Times New Roman" w:hAnsi="Verdana" w:cs="Arial"/>
          <w:iCs/>
          <w:lang w:val="es-ES_tradnl" w:eastAsia="es-ES_tradnl"/>
        </w:rPr>
      </w:pPr>
      <w:r w:rsidRPr="00CC09DD">
        <w:rPr>
          <w:rFonts w:ascii="Verdana" w:eastAsia="Times New Roman" w:hAnsi="Verdana" w:cs="Arial"/>
          <w:iCs/>
          <w:lang w:val="es-ES_tradnl" w:eastAsia="es-ES_tradnl"/>
        </w:rPr>
        <w:tab/>
        <w:t xml:space="preserve">En este contexto, concretamente el numeral 2 del artículo 3 del Decreto Ley 4170 de 2011, dispuso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De igual forma, el numeral 5 del mismo </w:t>
      </w:r>
      <w:r w:rsidRPr="00CC09DD">
        <w:rPr>
          <w:rFonts w:ascii="Verdana" w:eastAsia="Times New Roman" w:hAnsi="Verdana" w:cs="Arial"/>
          <w:iCs/>
          <w:lang w:val="es-ES_tradnl" w:eastAsia="es-ES_tradnl"/>
        </w:rPr>
        <w:lastRenderedPageBreak/>
        <w:t>artículo otorga la facultad para expedir circulares externas en materia de compras y contratación pública.</w:t>
      </w:r>
    </w:p>
    <w:p w14:paraId="01A2E797" w14:textId="77777777" w:rsidR="00980737" w:rsidRPr="00CC09DD" w:rsidRDefault="00980737" w:rsidP="22ADE540">
      <w:pPr>
        <w:spacing w:before="120" w:after="0" w:line="276" w:lineRule="auto"/>
        <w:jc w:val="both"/>
        <w:rPr>
          <w:rFonts w:ascii="Verdana" w:eastAsia="Times New Roman" w:hAnsi="Verdana" w:cs="Arial"/>
          <w:lang w:val="es-ES" w:eastAsia="es-ES"/>
        </w:rPr>
      </w:pPr>
      <w:r w:rsidRPr="00CC09DD">
        <w:rPr>
          <w:rFonts w:ascii="Verdana" w:eastAsia="Times New Roman" w:hAnsi="Verdana" w:cs="Arial"/>
          <w:iCs/>
          <w:lang w:val="es-ES_tradnl" w:eastAsia="es-ES_tradnl"/>
        </w:rPr>
        <w:tab/>
      </w:r>
      <w:r w:rsidRPr="22ADE540">
        <w:rPr>
          <w:rFonts w:ascii="Verdana" w:eastAsia="Times New Roman" w:hAnsi="Verdana" w:cs="Arial"/>
          <w:lang w:val="es-ES" w:eastAsia="es-ES"/>
        </w:rPr>
        <w:t>En ejercicio de estas competencias, Colombia Compra Eficiente ha expedido Guías, Manuales y Circulares que pueden ser calificados como herramientas de apoyo a los partícipes de la contratación pública. A pesar de que el Decreto Ley 4170 de 2011 no contiene de manera expresa los vocablos Guía o Manual, esta Agencia a partir del año 2013, los ha expedido como instrumentos que facilitan las compras y la contratación pública y promueven las mejores prácticas, la eficiencia, transparencia y competitividad. El Decreto 1510 de 2013, por el cual se reglamentó el Sistema de Compras y Contratación Pública, compilado por el Decreto 1082 de 2015</w:t>
      </w:r>
      <w:r w:rsidRPr="22ADE540">
        <w:rPr>
          <w:rStyle w:val="Refdenotaalpie"/>
          <w:rFonts w:ascii="Verdana" w:eastAsia="Times New Roman" w:hAnsi="Verdana" w:cs="Arial"/>
          <w:lang w:val="es-ES" w:eastAsia="es-ES"/>
        </w:rPr>
        <w:footnoteReference w:id="3"/>
      </w:r>
      <w:r w:rsidRPr="22ADE540">
        <w:rPr>
          <w:rFonts w:ascii="Verdana" w:eastAsia="Times New Roman" w:hAnsi="Verdana" w:cs="Arial"/>
          <w:lang w:val="es-ES" w:eastAsia="es-ES"/>
        </w:rPr>
        <w:t>, a pesar de que se refiere de forma expresa a los Manuales y Guías, no distingue o precisa el concepto de cada uno.</w:t>
      </w:r>
    </w:p>
    <w:p w14:paraId="619B4267" w14:textId="77777777" w:rsidR="00980737" w:rsidRPr="00CC09DD" w:rsidRDefault="00980737" w:rsidP="00980737">
      <w:pPr>
        <w:spacing w:before="120" w:after="0" w:line="276" w:lineRule="auto"/>
        <w:jc w:val="both"/>
        <w:rPr>
          <w:rFonts w:ascii="Verdana" w:eastAsia="Times New Roman" w:hAnsi="Verdana" w:cs="Arial"/>
          <w:iCs/>
          <w:lang w:val="es-ES_tradnl" w:eastAsia="es-ES_tradnl"/>
        </w:rPr>
      </w:pPr>
      <w:r w:rsidRPr="00CC09DD">
        <w:rPr>
          <w:rFonts w:ascii="Verdana" w:eastAsia="Times New Roman" w:hAnsi="Verdana" w:cs="Arial"/>
          <w:iCs/>
          <w:lang w:val="es-ES_tradnl" w:eastAsia="es-ES_tradnl"/>
        </w:rPr>
        <w:tab/>
        <w:t>Bajo las denominaciones de guías, manuales, instructivos y protocolos muchas entidades del Estado han adoptado herramientas e instrumentos para definir criterios técnicos, fijar procedimientos, estandarizar procesos y establecer metodologías, aunque no existe un significado unívoco que defina cada herramienta</w:t>
      </w:r>
      <w:r w:rsidRPr="00CC09DD">
        <w:rPr>
          <w:rStyle w:val="Refdenotaalpie"/>
          <w:rFonts w:ascii="Verdana" w:hAnsi="Verdana" w:cs="Arial"/>
        </w:rPr>
        <w:footnoteReference w:id="4"/>
      </w:r>
      <w:r w:rsidRPr="00CC09DD">
        <w:rPr>
          <w:rFonts w:ascii="Verdana" w:hAnsi="Verdana" w:cs="Arial"/>
        </w:rPr>
        <w:t>.</w:t>
      </w:r>
    </w:p>
    <w:p w14:paraId="1C4F4C41" w14:textId="77777777" w:rsidR="00980737" w:rsidRPr="00CC09DD" w:rsidRDefault="00980737" w:rsidP="22ADE540">
      <w:pPr>
        <w:spacing w:before="120" w:after="0" w:line="276" w:lineRule="auto"/>
        <w:jc w:val="both"/>
        <w:rPr>
          <w:rFonts w:ascii="Verdana" w:eastAsia="Times New Roman" w:hAnsi="Verdana" w:cs="Arial"/>
          <w:lang w:val="es-ES" w:eastAsia="es-ES"/>
        </w:rPr>
      </w:pPr>
      <w:r w:rsidRPr="00CC09DD">
        <w:rPr>
          <w:rFonts w:ascii="Verdana" w:eastAsia="Times New Roman" w:hAnsi="Verdana" w:cs="Arial"/>
          <w:iCs/>
          <w:lang w:val="es-ES_tradnl" w:eastAsia="es-ES_tradnl"/>
        </w:rPr>
        <w:tab/>
      </w:r>
      <w:r w:rsidRPr="22ADE540">
        <w:rPr>
          <w:rFonts w:ascii="Verdana" w:eastAsia="Times New Roman" w:hAnsi="Verdana" w:cs="Arial"/>
          <w:lang w:val="es-ES" w:eastAsia="es-ES"/>
        </w:rPr>
        <w:t xml:space="preserve">Dentro del funcionamiento interno de esta Agencia, los Manuales han sido entendidos como documentos que tratan de manera general aspectos fundamentales y elementales de un tema. Su contenido tiende a ser teórico y su finalidad es aclarar los puntos más importantes del asunto abordado. Por </w:t>
      </w:r>
      <w:r w:rsidRPr="22ADE540">
        <w:rPr>
          <w:rFonts w:ascii="Verdana" w:eastAsia="Times New Roman" w:hAnsi="Verdana" w:cs="Arial"/>
          <w:lang w:val="es-ES" w:eastAsia="es-ES"/>
        </w:rPr>
        <w:lastRenderedPageBreak/>
        <w:t>ejemplo, Colombia Compra Eficiente ha elaborado manuales para determinar y verificar los requisitos habilitantes o para el manejo de los Acuerdos Comerciales en los Procesos de Contratación.</w:t>
      </w:r>
    </w:p>
    <w:p w14:paraId="292D0898" w14:textId="77777777" w:rsidR="00980737" w:rsidRPr="00CC09DD" w:rsidRDefault="00980737" w:rsidP="00980737">
      <w:pPr>
        <w:spacing w:before="120" w:after="0" w:line="276" w:lineRule="auto"/>
        <w:jc w:val="both"/>
        <w:rPr>
          <w:rFonts w:ascii="Verdana" w:eastAsia="Times New Roman" w:hAnsi="Verdana" w:cs="Arial"/>
          <w:iCs/>
          <w:lang w:val="es-ES_tradnl" w:eastAsia="es-ES_tradnl"/>
        </w:rPr>
      </w:pPr>
      <w:r w:rsidRPr="00CC09DD">
        <w:rPr>
          <w:rFonts w:ascii="Verdana" w:eastAsia="Times New Roman" w:hAnsi="Verdana" w:cs="Arial"/>
          <w:iCs/>
          <w:lang w:val="es-ES_tradnl" w:eastAsia="es-ES_tradnl"/>
        </w:rPr>
        <w:tab/>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guías para la liquidación de los contratos estatales, la cual fija un procedimiento para el efecto.</w:t>
      </w:r>
    </w:p>
    <w:p w14:paraId="3FAF84CA" w14:textId="77777777" w:rsidR="00980737" w:rsidRPr="00CC09DD" w:rsidRDefault="00980737" w:rsidP="00980737">
      <w:pPr>
        <w:spacing w:after="0" w:line="276" w:lineRule="auto"/>
        <w:jc w:val="both"/>
        <w:rPr>
          <w:rFonts w:ascii="Verdana" w:eastAsia="Times New Roman" w:hAnsi="Verdana" w:cs="Arial"/>
          <w:iCs/>
          <w:lang w:val="es-ES_tradnl" w:eastAsia="es-ES_tradnl"/>
        </w:rPr>
      </w:pPr>
    </w:p>
    <w:p w14:paraId="4B85FD7E"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eastAsia="Calibri" w:hAnsi="Verdana" w:cs="Arial"/>
          <w:lang w:val="es-ES"/>
        </w:rPr>
        <w:t>Ahora bien</w:t>
      </w:r>
      <w:r>
        <w:rPr>
          <w:rFonts w:ascii="Verdana" w:eastAsia="Calibri" w:hAnsi="Verdana" w:cs="Arial"/>
          <w:lang w:val="es-ES"/>
        </w:rPr>
        <w:t xml:space="preserve">, </w:t>
      </w:r>
      <w:r w:rsidRPr="00CC09DD">
        <w:rPr>
          <w:rFonts w:ascii="Verdana" w:eastAsia="Calibri" w:hAnsi="Verdana" w:cs="Arial"/>
          <w:lang w:val="es-ES"/>
        </w:rPr>
        <w:t xml:space="preserve">desde el 2017 </w:t>
      </w:r>
      <w:r w:rsidRPr="00CC09DD">
        <w:rPr>
          <w:rFonts w:ascii="Verdana" w:hAnsi="Verdana" w:cs="Arial"/>
          <w:lang w:val="es-MX" w:eastAsia="x-none"/>
        </w:rPr>
        <w:t xml:space="preserve">la Subdirección de Gestión Contractual acogió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 concreto. En otras palabras, lo que define la obligatoriedad de determinado acto que expida la entidad no es que se adopte mediante circular externa, sino que el contenido sea de aquellos cuya regulación haya sido encargada por el Legislador o el </w:t>
      </w:r>
      <w:proofErr w:type="gramStart"/>
      <w:r w:rsidRPr="00CC09DD">
        <w:rPr>
          <w:rFonts w:ascii="Verdana" w:hAnsi="Verdana" w:cs="Arial"/>
          <w:lang w:val="es-MX" w:eastAsia="x-none"/>
        </w:rPr>
        <w:t>Presidente</w:t>
      </w:r>
      <w:proofErr w:type="gramEnd"/>
      <w:r w:rsidRPr="00CC09DD">
        <w:rPr>
          <w:rFonts w:ascii="Verdana" w:hAnsi="Verdana" w:cs="Arial"/>
          <w:lang w:val="es-MX" w:eastAsia="x-none"/>
        </w:rPr>
        <w:t xml:space="preserve"> de la República a la Agencia Nacional de Contratación Pública. Lo anterior, hace referencia a la competencia, como uno de los elementos que caracteriza a los actos administrativos.</w:t>
      </w:r>
    </w:p>
    <w:p w14:paraId="6E5AA8E2"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hAnsi="Verdana" w:cs="Arial"/>
          <w:lang w:val="es-MX" w:eastAsia="x-none"/>
        </w:rPr>
        <w:t>Además, para que un acto expedido por esta entidad sea obligatorio, debe reunir todos los demás elementos de un acto administrativo, entendido este, desde su concepción clásica, como la manifestación unilateral de la voluntad de la Administración, en ejercicio de la función administrativa, con la potencialidad de producir efectos jurídicos. Este enfoque sustantivo o material en relación con la obligatoriedad de las Circulares, Guías, Manuales o Documentos Tipo, se corresponde al entendimiento que la jurisprudencia del Consejo de Estado ha tenido para determinar si está ante un acto de la administración controlable por la Jurisdicción Contenciosa Administrativa, esto es, si está en presencia de un acto administrativo.</w:t>
      </w:r>
    </w:p>
    <w:p w14:paraId="270DC556"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hAnsi="Verdana" w:cs="Arial"/>
          <w:lang w:val="es-MX" w:eastAsia="x-none"/>
        </w:rPr>
        <w:t xml:space="preserve">Ahora bien, el Consejo de Estado señaló sobre la naturaleza jurídica de los Manuales y Guías expedidos por Colombia Compra Eficiente, que se trata de normas de carácter general, impersonal y abstracto, cuya finalidad es dar un mayor nivel de detalle a todas las normas a las que están subordinadas, de forma que sea posible su aplicación. </w:t>
      </w:r>
      <w:proofErr w:type="gramStart"/>
      <w:r w:rsidRPr="00CC09DD">
        <w:rPr>
          <w:rFonts w:ascii="Verdana" w:hAnsi="Verdana" w:cs="Arial"/>
          <w:lang w:val="es-MX" w:eastAsia="x-none"/>
        </w:rPr>
        <w:t>Sostuvo</w:t>
      </w:r>
      <w:proofErr w:type="gramEnd"/>
      <w:r w:rsidRPr="00CC09DD">
        <w:rPr>
          <w:rFonts w:ascii="Verdana" w:hAnsi="Verdana" w:cs="Arial"/>
          <w:lang w:val="es-MX" w:eastAsia="x-none"/>
        </w:rPr>
        <w:t xml:space="preserve"> además, que normas como los </w:t>
      </w:r>
      <w:r w:rsidRPr="00CC09DD">
        <w:rPr>
          <w:rFonts w:ascii="Verdana" w:hAnsi="Verdana" w:cs="Arial"/>
          <w:lang w:val="es-MX" w:eastAsia="x-none"/>
        </w:rPr>
        <w:lastRenderedPageBreak/>
        <w:t xml:space="preserve">manuales y las guías son conocidas como “normas reglamentarias de segundo o de tercer grado”, entendiendo las de primer grado como las expedidas por el Presidente de la República en ejercicio de la potestad reglamentaria del numeral 11 del artículo 189 de la Constitución Política. </w:t>
      </w:r>
    </w:p>
    <w:p w14:paraId="565848FC"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hAnsi="Verdana" w:cs="Arial"/>
          <w:lang w:val="es-MX" w:eastAsia="x-none"/>
        </w:rPr>
        <w:t>El Alto Tribunal Administrativo, en concordancia con el criterio sustantivo o material de identificación de los actos administrativos antes expuesto, reiteró que estos pueden estar revestidos de distintas formas, como decretos, resoluciones, reglamentos, acuerdo, manuales o circulares. En consecuencia, no es el nombre otorgado lo que genera la naturaleza de acto administrativo, sino su contenido reglamentario o normativo de obligatoria aplicación, y ello es predicable, incluso, de los manuales expedidos por las distintas autoridades administrativas.</w:t>
      </w:r>
    </w:p>
    <w:p w14:paraId="13F4D619"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hAnsi="Verdana" w:cs="Arial"/>
          <w:lang w:val="es-MX" w:eastAsia="x-none"/>
        </w:rPr>
        <w:t>De esta forma, los manuales, guías o circulares frente a los que existe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32C63BCC"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hAnsi="Verdana" w:cs="Arial"/>
          <w:lang w:val="es-MX" w:eastAsia="x-none"/>
        </w:rPr>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el manejo de los Acuerdos Comerciales en los Procesos de Contratación. Estos instrumentos o herramientas quedan en el ámbito de normas de apoyo y de buenas prácticas para los partícipes del Sistema de Compra Pública, de donde no se puede derivar obligatoriedad.</w:t>
      </w:r>
    </w:p>
    <w:p w14:paraId="79F0DC38" w14:textId="77777777" w:rsidR="00980737" w:rsidRPr="00CC09DD" w:rsidRDefault="00980737" w:rsidP="00980737">
      <w:pPr>
        <w:spacing w:after="120" w:line="276" w:lineRule="auto"/>
        <w:ind w:firstLine="709"/>
        <w:jc w:val="both"/>
        <w:rPr>
          <w:rFonts w:ascii="Verdana" w:hAnsi="Verdana" w:cs="Arial"/>
          <w:lang w:val="es-MX" w:eastAsia="x-none"/>
        </w:rPr>
      </w:pPr>
      <w:r w:rsidRPr="00CC09DD">
        <w:rPr>
          <w:rFonts w:ascii="Verdana" w:hAnsi="Verdana" w:cs="Arial"/>
          <w:lang w:val="es-MX" w:eastAsia="x-none"/>
        </w:rPr>
        <w:t xml:space="preserve">En ese sentido, la obligatoriedad de los instrumentos expedidos por Colombia Compra Eficiente no depende de la forma mediante la cual se adopten, pues las guías, manuales o circulares podrán ser de obligatoria observancia o de mera pauta, para fomentar las buenas prácticas administrativas, dependiendo de si existe una norma de rango legal o reglamentaria, diferente a la del Decreto Ley 4170 de 2011, que confiera la competencia para regular determinado aspecto de la contratación estatal. Si la competencia no proviene de la ley o el </w:t>
      </w:r>
      <w:r w:rsidRPr="00CC09DD">
        <w:rPr>
          <w:rFonts w:ascii="Verdana" w:hAnsi="Verdana" w:cs="Arial"/>
          <w:lang w:val="es-MX" w:eastAsia="x-none"/>
        </w:rPr>
        <w:lastRenderedPageBreak/>
        <w:t>reglamento, sin importar que se trate de una guía, un manual o una circular externa, no producirá efectos jurídicos y su función estará limitada a dar orientaciones o a producir normas, es decir, no será obligatoria, y, en consecuencia, no será vinculante para sus destinatarios, con independencia del nombre que tenga.</w:t>
      </w:r>
    </w:p>
    <w:p w14:paraId="283D4BC1" w14:textId="77777777" w:rsidR="00980737" w:rsidRPr="001D4267" w:rsidRDefault="00980737" w:rsidP="00980737">
      <w:pPr>
        <w:pStyle w:val="Prrafodelista"/>
        <w:numPr>
          <w:ilvl w:val="0"/>
          <w:numId w:val="18"/>
        </w:numPr>
        <w:spacing w:after="0" w:line="276" w:lineRule="auto"/>
        <w:jc w:val="both"/>
        <w:rPr>
          <w:rFonts w:ascii="Verdana" w:eastAsia="Calibri" w:hAnsi="Verdana" w:cs="Arial"/>
          <w:u w:val="single"/>
        </w:rPr>
      </w:pPr>
      <w:r w:rsidRPr="001D4267">
        <w:rPr>
          <w:rFonts w:ascii="Verdana" w:eastAsia="Calibri" w:hAnsi="Verdana" w:cs="Arial"/>
          <w:u w:val="single"/>
        </w:rPr>
        <w:t xml:space="preserve">Obligatoriedad de los documentos tipo </w:t>
      </w:r>
    </w:p>
    <w:p w14:paraId="528FE4E2" w14:textId="77777777" w:rsidR="00980737" w:rsidRPr="00CC09DD" w:rsidRDefault="00980737" w:rsidP="00980737">
      <w:pPr>
        <w:spacing w:after="0" w:line="276" w:lineRule="auto"/>
        <w:jc w:val="both"/>
        <w:rPr>
          <w:rFonts w:ascii="Verdana" w:eastAsia="Calibri" w:hAnsi="Verdana" w:cs="Arial"/>
          <w:bCs/>
        </w:rPr>
      </w:pPr>
    </w:p>
    <w:p w14:paraId="754C8DA9" w14:textId="77777777" w:rsidR="00980737" w:rsidRPr="00CC09DD" w:rsidRDefault="00980737" w:rsidP="00980737">
      <w:pPr>
        <w:spacing w:after="120" w:line="276" w:lineRule="auto"/>
        <w:ind w:firstLine="708"/>
        <w:jc w:val="both"/>
        <w:rPr>
          <w:rFonts w:ascii="Verdana" w:eastAsia="Calibri" w:hAnsi="Verdana" w:cs="Arial"/>
          <w:lang w:val="es-ES" w:eastAsia="es-ES_tradnl"/>
        </w:rPr>
      </w:pPr>
      <w:r w:rsidRPr="00CC09DD">
        <w:rPr>
          <w:rFonts w:ascii="Verdana" w:eastAsia="Calibri" w:hAnsi="Verdana" w:cs="Arial"/>
          <w:bCs/>
        </w:rPr>
        <w:t>Por su parte la adopción de los documentos tipo obligatorios en el ordenamiento jurídico colombiano se incluyó por primera vez en el parágrafo 3 del artículo 2 de la Ley 1150 de 2007</w:t>
      </w:r>
      <w:r w:rsidRPr="00CC09DD">
        <w:rPr>
          <w:rFonts w:ascii="Verdana" w:eastAsia="Calibri" w:hAnsi="Verdana" w:cs="Arial"/>
          <w:bCs/>
          <w:vertAlign w:val="superscript"/>
        </w:rPr>
        <w:footnoteReference w:id="5"/>
      </w:r>
      <w:r w:rsidRPr="00CC09DD">
        <w:rPr>
          <w:rFonts w:ascii="Verdana" w:eastAsia="Calibri" w:hAnsi="Verdana" w:cs="Arial"/>
          <w:bCs/>
        </w:rPr>
        <w:t xml:space="preserve">, que facultó al gobierno nacional para expedirlos, </w:t>
      </w:r>
      <w:r w:rsidRPr="00CC09DD">
        <w:rPr>
          <w:rFonts w:ascii="Verdana" w:eastAsia="Calibri" w:hAnsi="Verdana" w:cs="Arial"/>
          <w:lang w:val="es-ES" w:eastAsia="es-ES_tradnl"/>
        </w:rPr>
        <w:t xml:space="preserve">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14E38B40" w14:textId="77777777" w:rsidR="00980737" w:rsidRPr="00CC09DD" w:rsidRDefault="00980737" w:rsidP="00980737">
      <w:pPr>
        <w:spacing w:after="0" w:line="276" w:lineRule="auto"/>
        <w:ind w:firstLine="708"/>
        <w:jc w:val="both"/>
        <w:rPr>
          <w:rFonts w:ascii="Verdana" w:eastAsia="Calibri" w:hAnsi="Verdana" w:cs="Arial"/>
          <w:bCs/>
        </w:rPr>
      </w:pPr>
      <w:r w:rsidRPr="00CC09DD">
        <w:rPr>
          <w:rFonts w:ascii="Verdana" w:eastAsia="Calibri" w:hAnsi="Verdana" w:cs="Arial"/>
          <w:bCs/>
        </w:rPr>
        <w:t xml:space="preserve">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7861DDA7" w14:textId="77777777" w:rsidR="00980737" w:rsidRPr="00CC09DD" w:rsidRDefault="00980737" w:rsidP="00980737">
      <w:pPr>
        <w:spacing w:after="0" w:line="276" w:lineRule="auto"/>
        <w:jc w:val="both"/>
        <w:rPr>
          <w:rFonts w:ascii="Verdana" w:eastAsia="Calibri" w:hAnsi="Verdana" w:cs="Arial"/>
          <w:lang w:val="es-ES"/>
        </w:rPr>
      </w:pPr>
    </w:p>
    <w:p w14:paraId="5D8153D7" w14:textId="77777777" w:rsidR="00980737" w:rsidRPr="00CC09DD" w:rsidRDefault="00980737" w:rsidP="00980737">
      <w:pPr>
        <w:spacing w:after="0" w:line="276" w:lineRule="auto"/>
        <w:ind w:firstLine="708"/>
        <w:jc w:val="both"/>
        <w:rPr>
          <w:rFonts w:ascii="Verdana" w:eastAsia="Calibri" w:hAnsi="Verdana" w:cs="Arial"/>
          <w:lang w:val="es-ES" w:eastAsia="es-ES_tradnl"/>
        </w:rPr>
      </w:pPr>
      <w:r w:rsidRPr="00CC09DD">
        <w:rPr>
          <w:rFonts w:ascii="Verdana" w:eastAsia="Calibri" w:hAnsi="Verdana" w:cs="Arial"/>
          <w:lang w:val="es-ES" w:eastAsia="es-ES_tradnl"/>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CC09DD">
        <w:rPr>
          <w:rFonts w:ascii="Verdana" w:eastAsia="Calibri" w:hAnsi="Verdana" w:cs="Arial"/>
          <w:vertAlign w:val="superscript"/>
          <w:lang w:val="es-ES" w:eastAsia="es-ES_tradnl"/>
        </w:rPr>
        <w:footnoteReference w:id="6"/>
      </w:r>
      <w:r w:rsidRPr="00CC09DD">
        <w:rPr>
          <w:rFonts w:ascii="Verdana" w:eastAsia="Calibri" w:hAnsi="Verdana" w:cs="Arial"/>
          <w:lang w:val="es-ES" w:eastAsia="es-ES_tradnl"/>
        </w:rPr>
        <w:t>.</w:t>
      </w:r>
    </w:p>
    <w:p w14:paraId="457A48D4" w14:textId="77777777" w:rsidR="00980737" w:rsidRPr="00CC09DD" w:rsidRDefault="00980737" w:rsidP="00980737">
      <w:pPr>
        <w:spacing w:after="0" w:line="276" w:lineRule="auto"/>
        <w:jc w:val="both"/>
        <w:rPr>
          <w:rFonts w:ascii="Verdana" w:hAnsi="Verdana" w:cs="Arial"/>
        </w:rPr>
      </w:pPr>
    </w:p>
    <w:p w14:paraId="7F48D22A" w14:textId="77777777" w:rsidR="00980737" w:rsidRPr="00CC09DD" w:rsidRDefault="00980737" w:rsidP="00980737">
      <w:pPr>
        <w:spacing w:after="0" w:line="276" w:lineRule="auto"/>
        <w:ind w:firstLine="708"/>
        <w:jc w:val="both"/>
        <w:rPr>
          <w:rFonts w:ascii="Verdana" w:hAnsi="Verdana" w:cs="Arial"/>
        </w:rPr>
      </w:pPr>
      <w:r w:rsidRPr="00CC09DD">
        <w:rPr>
          <w:rFonts w:ascii="Verdana" w:hAnsi="Verdana" w:cs="Arial"/>
        </w:rPr>
        <w:t>Posteriormente, el artículo 1 de la Ley 2022 de 2020 “Por la cual modifica el artículo 4 de la Ley 1882 de 2018 y se dictan otras disposiciones” otorgó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7B39DB4" w14:textId="77777777" w:rsidR="00980737" w:rsidRPr="00CC09DD" w:rsidRDefault="00980737" w:rsidP="00980737">
      <w:pPr>
        <w:spacing w:after="0" w:line="276" w:lineRule="auto"/>
        <w:jc w:val="both"/>
        <w:rPr>
          <w:rFonts w:ascii="Verdana" w:hAnsi="Verdana" w:cs="Arial"/>
        </w:rPr>
      </w:pPr>
    </w:p>
    <w:p w14:paraId="30B5D364" w14:textId="77777777" w:rsidR="00980737" w:rsidRPr="001D4267" w:rsidRDefault="00980737" w:rsidP="00980737">
      <w:pPr>
        <w:pStyle w:val="NormalWeb"/>
        <w:spacing w:line="270" w:lineRule="atLeast"/>
        <w:ind w:left="708"/>
        <w:jc w:val="both"/>
        <w:rPr>
          <w:rFonts w:ascii="Verdana" w:hAnsi="Verdana" w:cs="Open Sans"/>
          <w:sz w:val="20"/>
          <w:szCs w:val="20"/>
        </w:rPr>
      </w:pPr>
      <w:bookmarkStart w:id="1" w:name="1"/>
      <w:r w:rsidRPr="001D4267">
        <w:rPr>
          <w:rFonts w:ascii="Verdana" w:hAnsi="Verdana" w:cs="Open Sans"/>
          <w:b/>
          <w:bCs/>
          <w:sz w:val="20"/>
          <w:szCs w:val="20"/>
        </w:rPr>
        <w:t>ARTÍCULO 1o.</w:t>
      </w:r>
      <w:bookmarkEnd w:id="1"/>
      <w:r w:rsidRPr="001D4267">
        <w:rPr>
          <w:rFonts w:ascii="Verdana" w:hAnsi="Verdana" w:cs="Open Sans"/>
          <w:sz w:val="20"/>
          <w:szCs w:val="20"/>
        </w:rPr>
        <w:t> Modifíquese el artículo </w:t>
      </w:r>
      <w:hyperlink r:id="rId12" w:anchor="4" w:history="1">
        <w:r w:rsidRPr="001D4267">
          <w:rPr>
            <w:rStyle w:val="Hipervnculo"/>
            <w:rFonts w:ascii="Verdana" w:hAnsi="Verdana" w:cs="Open Sans"/>
            <w:color w:val="auto"/>
            <w:sz w:val="20"/>
            <w:szCs w:val="20"/>
          </w:rPr>
          <w:t>4o</w:t>
        </w:r>
      </w:hyperlink>
      <w:r w:rsidRPr="001D4267">
        <w:rPr>
          <w:rFonts w:ascii="Verdana" w:hAnsi="Verdana" w:cs="Open Sans"/>
          <w:sz w:val="20"/>
          <w:szCs w:val="20"/>
        </w:rPr>
        <w:t> de la Ley 1882 de 2018, el cual quedará así:</w:t>
      </w:r>
    </w:p>
    <w:p w14:paraId="4A7B645E" w14:textId="77777777" w:rsidR="00980737" w:rsidRPr="001D4267" w:rsidRDefault="00980737" w:rsidP="00980737">
      <w:pPr>
        <w:pStyle w:val="NormalWeb"/>
        <w:spacing w:line="270" w:lineRule="atLeast"/>
        <w:ind w:left="708"/>
        <w:jc w:val="both"/>
        <w:rPr>
          <w:rFonts w:ascii="Verdana" w:hAnsi="Verdana" w:cs="Open Sans"/>
          <w:sz w:val="20"/>
          <w:szCs w:val="20"/>
        </w:rPr>
      </w:pPr>
      <w:r w:rsidRPr="001D4267">
        <w:rPr>
          <w:rStyle w:val="baj"/>
          <w:rFonts w:ascii="Verdana" w:hAnsi="Verdana" w:cs="Open Sans"/>
          <w:b/>
          <w:bCs/>
          <w:sz w:val="20"/>
          <w:szCs w:val="20"/>
        </w:rPr>
        <w:t>Artículo </w:t>
      </w:r>
      <w:hyperlink r:id="rId13" w:anchor="4" w:history="1">
        <w:r w:rsidRPr="001D4267">
          <w:rPr>
            <w:rStyle w:val="Hipervnculo"/>
            <w:rFonts w:ascii="Verdana" w:hAnsi="Verdana" w:cs="Open Sans"/>
            <w:b/>
            <w:bCs/>
            <w:color w:val="auto"/>
            <w:sz w:val="20"/>
            <w:szCs w:val="20"/>
          </w:rPr>
          <w:t>4o</w:t>
        </w:r>
      </w:hyperlink>
      <w:r w:rsidRPr="001D4267">
        <w:rPr>
          <w:rStyle w:val="baj"/>
          <w:rFonts w:ascii="Verdana" w:hAnsi="Verdana" w:cs="Open Sans"/>
          <w:b/>
          <w:bCs/>
          <w:sz w:val="20"/>
          <w:szCs w:val="20"/>
        </w:rPr>
        <w:t>. </w:t>
      </w:r>
      <w:r w:rsidRPr="001D4267">
        <w:rPr>
          <w:rFonts w:ascii="Verdana" w:hAnsi="Verdana" w:cs="Open Sans"/>
          <w:sz w:val="20"/>
          <w:szCs w:val="20"/>
        </w:rPr>
        <w:t>Adiciónese el siguiente parágrafo al artículo </w:t>
      </w:r>
      <w:hyperlink r:id="rId14" w:anchor="2" w:history="1">
        <w:r w:rsidRPr="001D4267">
          <w:rPr>
            <w:rStyle w:val="Hipervnculo"/>
            <w:rFonts w:ascii="Verdana" w:hAnsi="Verdana" w:cs="Open Sans"/>
            <w:color w:val="auto"/>
            <w:sz w:val="20"/>
            <w:szCs w:val="20"/>
          </w:rPr>
          <w:t>2o</w:t>
        </w:r>
      </w:hyperlink>
      <w:r w:rsidRPr="001D4267">
        <w:rPr>
          <w:rFonts w:ascii="Verdana" w:hAnsi="Verdana" w:cs="Open Sans"/>
          <w:sz w:val="20"/>
          <w:szCs w:val="20"/>
        </w:rPr>
        <w:t> de la Ley 1150 de 2007.</w:t>
      </w:r>
    </w:p>
    <w:p w14:paraId="7AC63719" w14:textId="77777777" w:rsidR="00980737" w:rsidRPr="001D4267" w:rsidRDefault="00980737" w:rsidP="00980737">
      <w:pPr>
        <w:pStyle w:val="NormalWeb"/>
        <w:spacing w:line="270" w:lineRule="atLeast"/>
        <w:ind w:left="709" w:right="616" w:hanging="1"/>
        <w:jc w:val="both"/>
        <w:rPr>
          <w:rFonts w:ascii="Verdana" w:hAnsi="Verdana" w:cs="Open Sans"/>
          <w:sz w:val="20"/>
          <w:szCs w:val="20"/>
        </w:rPr>
      </w:pPr>
      <w:r w:rsidRPr="001D4267">
        <w:rPr>
          <w:rStyle w:val="baj"/>
          <w:rFonts w:ascii="Verdana" w:hAnsi="Verdana" w:cs="Open Sans"/>
          <w:b/>
          <w:bCs/>
          <w:sz w:val="20"/>
          <w:szCs w:val="20"/>
        </w:rPr>
        <w:t>PARÁGRAFO 7o. </w:t>
      </w:r>
      <w:r w:rsidRPr="001D4267">
        <w:rPr>
          <w:rFonts w:ascii="Verdana" w:hAnsi="Verdana" w:cs="Open Sans"/>
          <w:sz w:val="20"/>
          <w:szCs w:val="20"/>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13CA8D4" w14:textId="77777777" w:rsidR="00980737" w:rsidRPr="001D4267" w:rsidRDefault="00980737" w:rsidP="00980737">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F25927A" w14:textId="77777777" w:rsidR="00980737" w:rsidRPr="001D4267" w:rsidRDefault="00980737" w:rsidP="00980737">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F711468" w14:textId="77777777" w:rsidR="00980737" w:rsidRPr="001D4267" w:rsidRDefault="00980737" w:rsidP="00980737">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 xml:space="preserve">La Agencia Nacional de Contratación Pública Colombia Compra Eficiente fijará un cronograma, y definirá en coordinación con las entidades técnicas </w:t>
      </w:r>
      <w:r w:rsidRPr="001D4267">
        <w:rPr>
          <w:rFonts w:ascii="Verdana" w:hAnsi="Verdana" w:cs="Open Sans"/>
          <w:sz w:val="20"/>
          <w:szCs w:val="20"/>
        </w:rPr>
        <w:lastRenderedPageBreak/>
        <w:t>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028BB90" w14:textId="77777777" w:rsidR="00980737" w:rsidRPr="001D4267" w:rsidRDefault="00980737" w:rsidP="00980737">
      <w:pPr>
        <w:pStyle w:val="NormalWeb"/>
        <w:spacing w:line="270" w:lineRule="atLeast"/>
        <w:ind w:left="709" w:right="616" w:hanging="1"/>
        <w:jc w:val="both"/>
        <w:rPr>
          <w:rFonts w:ascii="Verdana" w:hAnsi="Verdana" w:cs="Open Sans"/>
          <w:sz w:val="20"/>
          <w:szCs w:val="20"/>
        </w:rPr>
      </w:pPr>
      <w:r w:rsidRPr="001D4267">
        <w:rPr>
          <w:rFonts w:ascii="Verdana" w:hAnsi="Verdana" w:cs="Open Sans"/>
          <w:sz w:val="20"/>
          <w:szCs w:val="20"/>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75B05EB9" w14:textId="77777777" w:rsidR="00980737" w:rsidRPr="00CC09DD" w:rsidRDefault="00980737" w:rsidP="00980737">
      <w:pPr>
        <w:spacing w:after="0" w:line="276" w:lineRule="auto"/>
        <w:jc w:val="both"/>
        <w:rPr>
          <w:rFonts w:ascii="Verdana" w:eastAsia="Calibri" w:hAnsi="Verdana" w:cs="Arial"/>
          <w:lang w:val="es-ES_tradnl" w:eastAsia="es-ES"/>
        </w:rPr>
      </w:pPr>
    </w:p>
    <w:p w14:paraId="0A2ED021" w14:textId="77777777" w:rsidR="00980737" w:rsidRPr="00CC09DD" w:rsidRDefault="00980737" w:rsidP="00980737">
      <w:pPr>
        <w:spacing w:before="120" w:after="120" w:line="276" w:lineRule="auto"/>
        <w:ind w:firstLine="709"/>
        <w:jc w:val="both"/>
        <w:rPr>
          <w:rFonts w:ascii="Verdana" w:eastAsia="Calibri" w:hAnsi="Verdana" w:cs="Arial"/>
          <w:lang w:val="es-ES" w:eastAsia="es-ES_tradnl"/>
        </w:rPr>
      </w:pPr>
      <w:r w:rsidRPr="00CC09DD">
        <w:rPr>
          <w:rFonts w:ascii="Verdana" w:eastAsia="Calibri" w:hAnsi="Verdana" w:cs="Arial"/>
          <w:lang w:val="es-ES" w:eastAsia="es-ES"/>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0F32B46" w14:textId="77777777" w:rsidR="00980737" w:rsidRPr="00CC09DD" w:rsidRDefault="00980737" w:rsidP="00980737">
      <w:pPr>
        <w:spacing w:after="0" w:line="276" w:lineRule="auto"/>
        <w:jc w:val="both"/>
        <w:rPr>
          <w:rFonts w:ascii="Verdana" w:eastAsia="Calibri" w:hAnsi="Verdana" w:cs="Arial"/>
          <w:bCs/>
        </w:rPr>
      </w:pPr>
      <w:r w:rsidRPr="00CC09DD">
        <w:rPr>
          <w:rFonts w:ascii="Verdana" w:eastAsia="Calibri" w:hAnsi="Verdana" w:cs="Arial"/>
          <w:lang w:val="es-ES" w:eastAsia="es-ES_tradnl"/>
        </w:rPr>
        <w:tab/>
        <w:t xml:space="preserve">A partir de las normas referenciadas, </w:t>
      </w:r>
      <w:r w:rsidRPr="00CC09DD">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C09DD">
        <w:rPr>
          <w:rStyle w:val="Refdenotaalpie"/>
          <w:rFonts w:ascii="Verdana" w:hAnsi="Verdana" w:cs="Times New Roman"/>
          <w:lang w:val="es-ES_tradnl"/>
        </w:rPr>
        <w:footnoteReference w:id="7"/>
      </w:r>
    </w:p>
    <w:p w14:paraId="4BCFF97D" w14:textId="77777777" w:rsidR="00980737" w:rsidRPr="00CC09DD" w:rsidRDefault="00980737" w:rsidP="00980737">
      <w:pPr>
        <w:spacing w:after="0" w:line="276" w:lineRule="auto"/>
        <w:jc w:val="both"/>
        <w:rPr>
          <w:rFonts w:ascii="Verdana" w:eastAsia="Calibri" w:hAnsi="Verdana" w:cs="Arial"/>
          <w:lang w:val="es-ES_tradnl" w:eastAsia="es-ES"/>
        </w:rPr>
      </w:pPr>
    </w:p>
    <w:p w14:paraId="04A3212E" w14:textId="77777777" w:rsidR="00980737" w:rsidRPr="00CC09DD" w:rsidRDefault="00980737" w:rsidP="00980737">
      <w:pPr>
        <w:spacing w:after="0" w:line="276" w:lineRule="auto"/>
        <w:ind w:firstLine="708"/>
        <w:jc w:val="both"/>
        <w:rPr>
          <w:rFonts w:ascii="Verdana" w:eastAsia="Calibri" w:hAnsi="Verdana" w:cs="Arial"/>
          <w:bCs/>
        </w:rPr>
      </w:pPr>
      <w:r w:rsidRPr="00CC09DD">
        <w:rPr>
          <w:rFonts w:ascii="Verdana" w:eastAsia="Calibri" w:hAnsi="Verdana" w:cs="Arial"/>
          <w:bCs/>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w:t>
      </w:r>
      <w:r w:rsidRPr="00CC09DD">
        <w:rPr>
          <w:rFonts w:ascii="Verdana" w:eastAsia="Calibri" w:hAnsi="Verdana" w:cs="Arial"/>
          <w:bCs/>
          <w:lang w:val="es-ES"/>
        </w:rPr>
        <w:lastRenderedPageBreak/>
        <w:t>están dentro del ámbito de aplicación de las resoluciones expedidas para los sectores de infraestructura de transporte, agua potable-saneamiento básico y social.</w:t>
      </w:r>
    </w:p>
    <w:p w14:paraId="013CA35A" w14:textId="77777777" w:rsidR="00980737" w:rsidRPr="00CC09DD" w:rsidRDefault="00980737" w:rsidP="00980737">
      <w:pPr>
        <w:spacing w:after="0" w:line="276" w:lineRule="auto"/>
        <w:jc w:val="both"/>
        <w:rPr>
          <w:rFonts w:ascii="Verdana" w:eastAsia="Calibri" w:hAnsi="Verdana" w:cs="Arial"/>
          <w:lang w:val="es-ES_tradnl" w:eastAsia="es-ES"/>
        </w:rPr>
      </w:pPr>
    </w:p>
    <w:p w14:paraId="0E536BAC" w14:textId="77777777" w:rsidR="00980737" w:rsidRPr="00CC09DD" w:rsidRDefault="00980737" w:rsidP="00980737">
      <w:pPr>
        <w:spacing w:after="0" w:line="276" w:lineRule="auto"/>
        <w:ind w:firstLine="708"/>
        <w:jc w:val="both"/>
        <w:rPr>
          <w:rFonts w:ascii="Verdana" w:hAnsi="Verdana" w:cs="Arial"/>
          <w:shd w:val="clear" w:color="auto" w:fill="FFFFFF"/>
          <w:lang w:val="es-ES"/>
        </w:rPr>
      </w:pPr>
      <w:r w:rsidRPr="00CC09DD">
        <w:rPr>
          <w:rFonts w:ascii="Verdana" w:eastAsia="Calibri" w:hAnsi="Verdana" w:cs="Arial"/>
          <w:lang w:val="es-ES_tradnl" w:eastAsia="es-ES"/>
        </w:rPr>
        <w:t>Adicionalmente, e</w:t>
      </w:r>
      <w:r w:rsidRPr="00CC09DD">
        <w:rPr>
          <w:rFonts w:ascii="Verdana" w:eastAsia="Calibri" w:hAnsi="Verdana" w:cs="Arial"/>
          <w:shd w:val="clear" w:color="auto" w:fill="FFFFFF"/>
          <w:lang w:val="es-ES"/>
        </w:rPr>
        <w:t xml:space="preserve">s importante tener en cuenta la inalterabilidad de los Documentos Tipo adoptados por la Agencia Nacional de Contratación Pública – Colombia Compra Eficiente. La regla de inalterabilidad de los Documentos Tipo, consagrada en los artículos </w:t>
      </w:r>
      <w:bookmarkStart w:id="2" w:name="_Hlk197341703"/>
      <w:r w:rsidRPr="00CC09DD">
        <w:rPr>
          <w:rFonts w:ascii="Verdana" w:eastAsia="Calibri" w:hAnsi="Verdana" w:cs="Arial"/>
          <w:shd w:val="clear" w:color="auto" w:fill="FFFFFF"/>
          <w:lang w:val="es-ES"/>
        </w:rPr>
        <w:t xml:space="preserve">2.2.1.2.6.1.4, 2.2.1.2.6.2.3 y 2.2.1.2.6.3.4 </w:t>
      </w:r>
      <w:bookmarkEnd w:id="2"/>
      <w:r w:rsidRPr="00CC09DD">
        <w:rPr>
          <w:rFonts w:ascii="Verdana" w:eastAsia="Calibri" w:hAnsi="Verdana" w:cs="Arial"/>
          <w:shd w:val="clear" w:color="auto" w:fill="FFFFFF"/>
          <w:lang w:val="es-ES"/>
        </w:rPr>
        <w:t xml:space="preserve">del Decreto 1082 de 2015, consiste en que las entidades estatales no pueden incluir o modificar en los documentos del proceso las condiciones habilitantes, los factores técnicos y económicos de escogencia y los sistemas de ponderación distintos a los señalados en los Documentos Tipo. </w:t>
      </w:r>
      <w:r w:rsidRPr="00CC09DD">
        <w:rPr>
          <w:rFonts w:ascii="Verdana" w:hAnsi="Verdana" w:cs="Arial"/>
          <w:shd w:val="clear" w:color="auto" w:fill="FFFFFF"/>
          <w:lang w:val="es-ES"/>
        </w:rPr>
        <w:t xml:space="preserve">En consecuencia, las condiciones establecidas en los documentos que haya adoptado el Gobierno Nacional, en ejercicio del mandato establecido en el artículo 4 de la Ley 1882 de 2018 o la Agencia Nacional de Contratación Pública – Colombia Compra Eficiente en virtud del artículo 1 de la Ley 2022 de 2020, son de obligatorio cumplimiento para las entidades sometidas al Estatuto General de Contratación de la Administración Pública que adelanten procesos que deban regirse por su contenido, y no pueden variarse los requisitos fijados en ellos.  </w:t>
      </w:r>
    </w:p>
    <w:p w14:paraId="31564CE6" w14:textId="77777777" w:rsidR="00980737" w:rsidRPr="001D4267" w:rsidRDefault="00980737" w:rsidP="00980737">
      <w:pPr>
        <w:spacing w:line="276" w:lineRule="auto"/>
        <w:ind w:firstLine="709"/>
        <w:jc w:val="both"/>
        <w:rPr>
          <w:rFonts w:ascii="Verdana" w:eastAsia="Calibri" w:hAnsi="Verdana" w:cs="Arial"/>
          <w:noProof/>
          <w:lang w:val="es-ES_tradnl"/>
        </w:rPr>
      </w:pPr>
      <w:r w:rsidRPr="00CC09DD">
        <w:rPr>
          <w:rFonts w:ascii="Verdana" w:hAnsi="Verdana" w:cs="Arial"/>
          <w:shd w:val="clear" w:color="auto" w:fill="FFFFFF"/>
          <w:lang w:val="es-ES"/>
        </w:rPr>
        <w:t>Sin perjuicio de lo anterior, debe tenerse en cuenta que en relación con los documentos tipo expedidos o actualizados luego de la vigencia de la Ley 2022 de 2020</w:t>
      </w:r>
      <w:r w:rsidRPr="00CC09DD">
        <w:rPr>
          <w:rStyle w:val="Refdenotaalpie"/>
          <w:rFonts w:ascii="Verdana" w:hAnsi="Verdana" w:cs="Arial"/>
          <w:shd w:val="clear" w:color="auto" w:fill="FFFFFF"/>
          <w:lang w:val="es-ES"/>
        </w:rPr>
        <w:footnoteReference w:id="8"/>
      </w:r>
      <w:r w:rsidRPr="00CC09DD">
        <w:rPr>
          <w:rFonts w:ascii="Verdana" w:hAnsi="Verdana" w:cs="Arial"/>
          <w:shd w:val="clear" w:color="auto" w:fill="FFFFFF"/>
          <w:lang w:val="es-ES"/>
        </w:rPr>
        <w:t>, el fundamento de la inalterabilidad de su contenido se deriva de lo establecido en dicha ley y particularmente lo prescrito en cada una de las resoluciones que adoptan los documentos tipo</w:t>
      </w:r>
      <w:r w:rsidRPr="00CC09DD">
        <w:rPr>
          <w:rFonts w:ascii="Verdana" w:eastAsia="Calibri" w:hAnsi="Verdana" w:cs="Arial"/>
          <w:noProof/>
          <w:lang w:val="es-ES_tradnl"/>
        </w:rPr>
        <w:t xml:space="preserve">. Por lo que, </w:t>
      </w:r>
      <w:r w:rsidRPr="00CC09DD">
        <w:rPr>
          <w:rFonts w:ascii="Verdana" w:eastAsia="Times New Roman" w:hAnsi="Verdana" w:cs="Arial"/>
          <w:kern w:val="2"/>
          <w:shd w:val="clear" w:color="auto" w:fill="FFFFFF"/>
          <w:lang w:val="es-ES" w:eastAsia="es-ES"/>
          <w14:ligatures w14:val="standardContextual"/>
        </w:rPr>
        <w:t xml:space="preserve">los Documentos Tipo solo pueden ser modificados en los aspectos en que estos lo permitan. Esto corresponde a aquellos aspectos que se encuentran entre corchetes y resaltados en gris </w:t>
      </w:r>
      <w:r w:rsidRPr="00CC09DD">
        <w:rPr>
          <w:rFonts w:ascii="Verdana" w:eastAsia="Times New Roman" w:hAnsi="Verdana" w:cs="Arial"/>
          <w:kern w:val="2"/>
          <w:highlight w:val="lightGray"/>
          <w:shd w:val="clear" w:color="auto" w:fill="FFFFFF"/>
          <w:lang w:val="es-ES" w:eastAsia="es-ES"/>
          <w14:ligatures w14:val="standardContextual"/>
        </w:rPr>
        <w:t>–[texto]–</w:t>
      </w:r>
      <w:r w:rsidRPr="00CC09DD">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56D0E75C" w14:textId="77777777" w:rsidR="00980737" w:rsidRPr="00CC09DD" w:rsidRDefault="00980737" w:rsidP="00980737">
      <w:pPr>
        <w:snapToGrid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CC09DD">
        <w:rPr>
          <w:rFonts w:ascii="Verdana" w:eastAsia="Times New Roman" w:hAnsi="Verdana" w:cs="Arial"/>
          <w:kern w:val="2"/>
          <w:shd w:val="clear" w:color="auto" w:fill="FFFFFF"/>
          <w:lang w:val="es-ES_tradnl" w:eastAsia="es-ES_tradnl"/>
          <w14:ligatures w14:val="standardContextual"/>
        </w:rPr>
        <w:lastRenderedPageBreak/>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748A7C7" w14:textId="77777777" w:rsidR="00980737" w:rsidRPr="00CC09DD" w:rsidRDefault="00980737" w:rsidP="00980737">
      <w:pPr>
        <w:snapToGrid w:val="0"/>
        <w:spacing w:after="0" w:line="276" w:lineRule="auto"/>
        <w:ind w:left="360"/>
        <w:jc w:val="both"/>
        <w:rPr>
          <w:rFonts w:ascii="Verdana" w:eastAsia="Times New Roman" w:hAnsi="Verdana" w:cs="Arial"/>
          <w:kern w:val="2"/>
          <w:shd w:val="clear" w:color="auto" w:fill="FFFFFF"/>
          <w:lang w:val="es-ES_tradnl" w:eastAsia="es-ES_tradnl"/>
          <w14:ligatures w14:val="standardContextual"/>
        </w:rPr>
      </w:pPr>
    </w:p>
    <w:p w14:paraId="295935F1" w14:textId="77777777" w:rsidR="00980737" w:rsidRPr="00CC09DD" w:rsidRDefault="00980737" w:rsidP="00980737">
      <w:pPr>
        <w:snapToGrid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CC09DD">
        <w:rPr>
          <w:rFonts w:ascii="Verdana" w:eastAsia="Times New Roman" w:hAnsi="Verdana" w:cs="Arial"/>
          <w:kern w:val="2"/>
          <w:shd w:val="clear" w:color="auto" w:fill="FFFFFF"/>
          <w:lang w:val="es-ES_tradnl" w:eastAsia="es-ES_tradnl"/>
          <w14:ligatures w14:val="standardContextual"/>
        </w:rPr>
        <w:t xml:space="preserve">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en los términos expuestos en este concepto. </w:t>
      </w:r>
    </w:p>
    <w:p w14:paraId="5E771E50" w14:textId="77777777" w:rsidR="00980737" w:rsidRPr="00CC09DD" w:rsidRDefault="00980737" w:rsidP="00980737">
      <w:pPr>
        <w:spacing w:after="0" w:line="276" w:lineRule="auto"/>
        <w:jc w:val="both"/>
        <w:rPr>
          <w:rFonts w:ascii="Verdana" w:eastAsia="Calibri" w:hAnsi="Verdana" w:cs="Arial"/>
          <w:lang w:val="es-ES_tradnl" w:eastAsia="es-ES"/>
        </w:rPr>
      </w:pPr>
    </w:p>
    <w:p w14:paraId="1AD2D302" w14:textId="77777777" w:rsidR="00980737" w:rsidRPr="001D4267" w:rsidRDefault="00980737" w:rsidP="00980737">
      <w:pPr>
        <w:pStyle w:val="Prrafodelista"/>
        <w:numPr>
          <w:ilvl w:val="0"/>
          <w:numId w:val="18"/>
        </w:numPr>
        <w:spacing w:after="0" w:line="276" w:lineRule="auto"/>
        <w:jc w:val="both"/>
        <w:rPr>
          <w:rFonts w:ascii="Verdana" w:eastAsia="Calibri" w:hAnsi="Verdana" w:cs="Arial"/>
          <w:lang w:val="es-ES_tradnl" w:eastAsia="es-ES"/>
        </w:rPr>
      </w:pPr>
      <w:r w:rsidRPr="001D4267">
        <w:rPr>
          <w:rFonts w:ascii="Verdana" w:eastAsia="Calibri" w:hAnsi="Verdana" w:cs="Arial"/>
          <w:lang w:val="es-ES_tradnl" w:eastAsia="es-ES"/>
        </w:rPr>
        <w:t xml:space="preserve"> </w:t>
      </w:r>
      <w:r w:rsidRPr="001D4267">
        <w:rPr>
          <w:rFonts w:ascii="Verdana" w:eastAsia="Calibri" w:hAnsi="Verdana" w:cs="Arial"/>
          <w:u w:val="single"/>
          <w:lang w:val="es-ES_tradnl" w:eastAsia="es-ES"/>
        </w:rPr>
        <w:t xml:space="preserve">Fundamento normativo comité de contratación </w:t>
      </w:r>
    </w:p>
    <w:p w14:paraId="24F5B571" w14:textId="77777777" w:rsidR="00980737" w:rsidRPr="00CC09DD" w:rsidRDefault="00980737" w:rsidP="00980737">
      <w:pPr>
        <w:spacing w:after="0" w:line="276" w:lineRule="auto"/>
        <w:jc w:val="both"/>
        <w:rPr>
          <w:rFonts w:ascii="Verdana" w:eastAsia="Calibri" w:hAnsi="Verdana" w:cs="Arial"/>
          <w:lang w:val="es-ES_tradnl" w:eastAsia="es-ES"/>
        </w:rPr>
      </w:pPr>
    </w:p>
    <w:p w14:paraId="013E6EFF" w14:textId="77777777" w:rsidR="00980737" w:rsidRPr="00CC09DD" w:rsidRDefault="00980737" w:rsidP="00980737">
      <w:pPr>
        <w:spacing w:before="120" w:after="0" w:line="276" w:lineRule="auto"/>
        <w:ind w:firstLine="708"/>
        <w:jc w:val="both"/>
        <w:rPr>
          <w:rFonts w:ascii="Verdana" w:eastAsia="Calibri" w:hAnsi="Verdana" w:cs="Arial"/>
          <w:lang w:val="es-ES_tradnl"/>
        </w:rPr>
      </w:pPr>
      <w:r w:rsidRPr="00CC09DD">
        <w:rPr>
          <w:rFonts w:ascii="Verdana" w:eastAsia="Times New Roman" w:hAnsi="Verdana" w:cs="Arial"/>
          <w:lang w:val="es-ES_tradnl" w:eastAsia="es-ES_tradnl"/>
        </w:rPr>
        <w:t>En relación con el fundamento normativo de los comités de contratación que se crean al interior de las entidades estatales, debe partirse del artículo 11 de la Ley 80 de 1993, que definió la competencia para dirigir procesos de selección y suscribir contratos, centralizándola en determinadas autoridades estatales</w:t>
      </w:r>
      <w:r w:rsidRPr="00CC09DD">
        <w:rPr>
          <w:rFonts w:ascii="Verdana" w:eastAsia="Calibri" w:hAnsi="Verdana" w:cs="Arial"/>
          <w:lang w:val="es-ES_tradnl"/>
        </w:rPr>
        <w:t>, así:</w:t>
      </w:r>
    </w:p>
    <w:p w14:paraId="5334CFED" w14:textId="77777777" w:rsidR="00980737" w:rsidRPr="001D4267" w:rsidRDefault="00980737" w:rsidP="00980737">
      <w:pPr>
        <w:pStyle w:val="NormalWeb"/>
        <w:spacing w:line="270" w:lineRule="atLeast"/>
        <w:ind w:left="708"/>
        <w:jc w:val="both"/>
        <w:rPr>
          <w:rFonts w:ascii="Verdana" w:hAnsi="Verdana" w:cs="Open Sans"/>
          <w:sz w:val="20"/>
          <w:szCs w:val="20"/>
        </w:rPr>
      </w:pPr>
      <w:bookmarkStart w:id="3" w:name="11"/>
      <w:r w:rsidRPr="00CC09DD">
        <w:rPr>
          <w:rFonts w:ascii="Verdana" w:hAnsi="Verdana" w:cs="Open Sans"/>
          <w:b/>
          <w:bCs/>
          <w:sz w:val="22"/>
          <w:szCs w:val="22"/>
        </w:rPr>
        <w:br/>
      </w:r>
      <w:r w:rsidRPr="001D4267">
        <w:rPr>
          <w:rFonts w:ascii="Verdana" w:hAnsi="Verdana" w:cs="Open Sans"/>
          <w:b/>
          <w:bCs/>
          <w:sz w:val="20"/>
          <w:szCs w:val="20"/>
        </w:rPr>
        <w:t>ARTÍCULO 11. DE LA COMPETENCIA PARA DIRIGIR LICITACIONES </w:t>
      </w:r>
      <w:r w:rsidRPr="001D4267">
        <w:rPr>
          <w:rFonts w:ascii="Verdana" w:hAnsi="Verdana" w:cs="Open Sans"/>
          <w:b/>
          <w:bCs/>
          <w:strike/>
          <w:sz w:val="20"/>
          <w:szCs w:val="20"/>
        </w:rPr>
        <w:t>O CONCURSOS</w:t>
      </w:r>
      <w:r w:rsidRPr="001D4267">
        <w:rPr>
          <w:rFonts w:ascii="Verdana" w:hAnsi="Verdana" w:cs="Open Sans"/>
          <w:b/>
          <w:bCs/>
          <w:sz w:val="20"/>
          <w:szCs w:val="20"/>
        </w:rPr>
        <w:t> Y PARA CELEBRAR CONTRATOS ESTATALES.</w:t>
      </w:r>
      <w:bookmarkEnd w:id="3"/>
      <w:r w:rsidRPr="001D4267">
        <w:rPr>
          <w:rFonts w:ascii="Verdana" w:hAnsi="Verdana" w:cs="Open Sans"/>
          <w:sz w:val="20"/>
          <w:szCs w:val="20"/>
        </w:rPr>
        <w:t> &lt;Aparte tachado derogado por el artículo </w:t>
      </w:r>
      <w:hyperlink r:id="rId15" w:anchor="32" w:history="1">
        <w:r w:rsidRPr="001D4267">
          <w:rPr>
            <w:rStyle w:val="Hipervnculo"/>
            <w:rFonts w:ascii="Verdana" w:hAnsi="Verdana" w:cs="Open Sans"/>
            <w:color w:val="auto"/>
            <w:sz w:val="20"/>
            <w:szCs w:val="20"/>
          </w:rPr>
          <w:t>32</w:t>
        </w:r>
      </w:hyperlink>
      <w:r w:rsidRPr="001D4267">
        <w:rPr>
          <w:rFonts w:ascii="Verdana" w:hAnsi="Verdana" w:cs="Open Sans"/>
          <w:sz w:val="20"/>
          <w:szCs w:val="20"/>
        </w:rPr>
        <w:t> de la Ley 1150 de 2007&gt; En las entidades estatales a que se refiere el artículo </w:t>
      </w:r>
      <w:hyperlink r:id="rId16" w:anchor="2" w:history="1">
        <w:r w:rsidRPr="001D4267">
          <w:rPr>
            <w:rStyle w:val="Hipervnculo"/>
            <w:rFonts w:ascii="Verdana" w:hAnsi="Verdana" w:cs="Open Sans"/>
            <w:color w:val="auto"/>
            <w:sz w:val="20"/>
            <w:szCs w:val="20"/>
          </w:rPr>
          <w:t>2</w:t>
        </w:r>
      </w:hyperlink>
      <w:r w:rsidRPr="001D4267">
        <w:rPr>
          <w:rFonts w:ascii="Verdana" w:hAnsi="Verdana" w:cs="Open Sans"/>
          <w:sz w:val="20"/>
          <w:szCs w:val="20"/>
        </w:rPr>
        <w:t>o.:</w:t>
      </w:r>
    </w:p>
    <w:p w14:paraId="2C19A625" w14:textId="77777777" w:rsidR="00980737" w:rsidRPr="001D4267" w:rsidRDefault="00980737" w:rsidP="00980737">
      <w:pPr>
        <w:pStyle w:val="NormalWeb"/>
        <w:spacing w:line="270" w:lineRule="atLeast"/>
        <w:ind w:left="708"/>
        <w:jc w:val="both"/>
        <w:rPr>
          <w:rFonts w:ascii="Verdana" w:hAnsi="Verdana" w:cs="Open Sans"/>
          <w:sz w:val="20"/>
          <w:szCs w:val="20"/>
        </w:rPr>
      </w:pPr>
      <w:r w:rsidRPr="001D4267">
        <w:rPr>
          <w:rFonts w:ascii="Verdana" w:hAnsi="Verdana" w:cs="Open Sans"/>
          <w:sz w:val="20"/>
          <w:szCs w:val="20"/>
        </w:rPr>
        <w:t>1o. &lt;Aparte tachado derogado por el artículo </w:t>
      </w:r>
      <w:hyperlink r:id="rId17" w:anchor="32" w:history="1">
        <w:r w:rsidRPr="001D4267">
          <w:rPr>
            <w:rStyle w:val="Hipervnculo"/>
            <w:rFonts w:ascii="Verdana" w:hAnsi="Verdana" w:cs="Open Sans"/>
            <w:color w:val="auto"/>
            <w:sz w:val="20"/>
            <w:szCs w:val="20"/>
          </w:rPr>
          <w:t>32</w:t>
        </w:r>
      </w:hyperlink>
      <w:r w:rsidRPr="001D4267">
        <w:rPr>
          <w:rFonts w:ascii="Verdana" w:hAnsi="Verdana" w:cs="Open Sans"/>
          <w:sz w:val="20"/>
          <w:szCs w:val="20"/>
        </w:rPr>
        <w:t> de la Ley 1150 de 2007&gt; La competencia para ordenar y dirigir la celebración de licitaciones o </w:t>
      </w:r>
      <w:r w:rsidRPr="001D4267">
        <w:rPr>
          <w:rStyle w:val="baj"/>
          <w:rFonts w:ascii="Verdana" w:hAnsi="Verdana" w:cs="Open Sans"/>
          <w:b/>
          <w:bCs/>
          <w:strike/>
          <w:sz w:val="20"/>
          <w:szCs w:val="20"/>
        </w:rPr>
        <w:t>concursos</w:t>
      </w:r>
      <w:r w:rsidRPr="001D4267">
        <w:rPr>
          <w:rFonts w:ascii="Verdana" w:hAnsi="Verdana" w:cs="Open Sans"/>
          <w:sz w:val="20"/>
          <w:szCs w:val="20"/>
        </w:rPr>
        <w:t> y para escoger contratistas será del jefe o representante de la entidad, según el caso.</w:t>
      </w:r>
    </w:p>
    <w:p w14:paraId="6F079FB9" w14:textId="77777777" w:rsidR="00980737" w:rsidRPr="001D4267" w:rsidRDefault="00980737" w:rsidP="00980737">
      <w:pPr>
        <w:pStyle w:val="NormalWeb"/>
        <w:spacing w:line="270" w:lineRule="atLeast"/>
        <w:ind w:left="708"/>
        <w:jc w:val="both"/>
        <w:rPr>
          <w:rFonts w:ascii="Verdana" w:hAnsi="Verdana" w:cs="Open Sans"/>
          <w:sz w:val="20"/>
          <w:szCs w:val="20"/>
        </w:rPr>
      </w:pPr>
      <w:r w:rsidRPr="001D4267">
        <w:rPr>
          <w:rFonts w:ascii="Verdana" w:hAnsi="Verdana" w:cs="Open Sans"/>
          <w:sz w:val="20"/>
          <w:szCs w:val="20"/>
        </w:rPr>
        <w:t xml:space="preserve">2o. Tiene competencia para celebrar contratos a nombre de la Nación, el </w:t>
      </w:r>
      <w:proofErr w:type="gramStart"/>
      <w:r w:rsidRPr="001D4267">
        <w:rPr>
          <w:rFonts w:ascii="Verdana" w:hAnsi="Verdana" w:cs="Open Sans"/>
          <w:sz w:val="20"/>
          <w:szCs w:val="20"/>
        </w:rPr>
        <w:t>Presidente</w:t>
      </w:r>
      <w:proofErr w:type="gramEnd"/>
      <w:r w:rsidRPr="001D4267">
        <w:rPr>
          <w:rFonts w:ascii="Verdana" w:hAnsi="Verdana" w:cs="Open Sans"/>
          <w:sz w:val="20"/>
          <w:szCs w:val="20"/>
        </w:rPr>
        <w:t xml:space="preserve"> de la República.</w:t>
      </w:r>
    </w:p>
    <w:p w14:paraId="12876496" w14:textId="77777777" w:rsidR="00980737" w:rsidRPr="001D4267" w:rsidRDefault="00980737" w:rsidP="00980737">
      <w:pPr>
        <w:pStyle w:val="NormalWeb"/>
        <w:spacing w:line="270" w:lineRule="atLeast"/>
        <w:ind w:left="708"/>
        <w:jc w:val="both"/>
        <w:rPr>
          <w:rFonts w:ascii="Verdana" w:hAnsi="Verdana" w:cs="Open Sans"/>
          <w:sz w:val="20"/>
          <w:szCs w:val="20"/>
        </w:rPr>
      </w:pPr>
      <w:r w:rsidRPr="001D4267">
        <w:rPr>
          <w:rFonts w:ascii="Verdana" w:hAnsi="Verdana" w:cs="Open Sans"/>
          <w:sz w:val="20"/>
          <w:szCs w:val="20"/>
        </w:rPr>
        <w:t>3o. Tienen competencia para celebrar contratos a nombre de la entidad respectiva:</w:t>
      </w:r>
    </w:p>
    <w:p w14:paraId="6F2A8304" w14:textId="77777777" w:rsidR="00980737" w:rsidRPr="001D4267" w:rsidRDefault="00980737" w:rsidP="00980737">
      <w:pPr>
        <w:pStyle w:val="NormalWeb"/>
        <w:spacing w:line="270" w:lineRule="atLeast"/>
        <w:ind w:left="708"/>
        <w:jc w:val="both"/>
        <w:rPr>
          <w:rFonts w:ascii="Verdana" w:hAnsi="Verdana" w:cs="Open Sans"/>
          <w:sz w:val="20"/>
          <w:szCs w:val="20"/>
        </w:rPr>
      </w:pPr>
      <w:r w:rsidRPr="001D4267">
        <w:rPr>
          <w:rFonts w:ascii="Verdana" w:hAnsi="Verdana" w:cs="Open Sans"/>
          <w:sz w:val="20"/>
          <w:szCs w:val="20"/>
        </w:rPr>
        <w:lastRenderedPageBreak/>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4CF116F4" w14:textId="77777777" w:rsidR="00980737" w:rsidRPr="001D4267" w:rsidRDefault="00980737" w:rsidP="00980737">
      <w:pPr>
        <w:pStyle w:val="NormalWeb"/>
        <w:spacing w:line="270" w:lineRule="atLeast"/>
        <w:ind w:left="708"/>
        <w:jc w:val="both"/>
        <w:rPr>
          <w:rFonts w:ascii="Verdana" w:hAnsi="Verdana" w:cs="Open Sans"/>
          <w:sz w:val="20"/>
          <w:szCs w:val="20"/>
        </w:rPr>
      </w:pPr>
      <w:r w:rsidRPr="001D4267">
        <w:rPr>
          <w:rFonts w:ascii="Verdana" w:hAnsi="Verdana" w:cs="Open Sans"/>
          <w:sz w:val="20"/>
          <w:szCs w:val="20"/>
        </w:rPr>
        <w:t>b) A nivel territorial, los gobernadores de los departamentos, los alcaldes municipales y de los distritos capital y especiales, </w:t>
      </w:r>
      <w:r w:rsidRPr="001D4267">
        <w:rPr>
          <w:rFonts w:ascii="Verdana" w:hAnsi="Verdana" w:cs="Open Sans"/>
          <w:sz w:val="20"/>
          <w:szCs w:val="20"/>
          <w:u w:val="single"/>
        </w:rPr>
        <w:t>los contralores departamentales, distritales y municipales,</w:t>
      </w:r>
      <w:r w:rsidRPr="001D4267">
        <w:rPr>
          <w:rFonts w:ascii="Verdana" w:hAnsi="Verdana" w:cs="Open Sans"/>
          <w:sz w:val="20"/>
          <w:szCs w:val="20"/>
        </w:rPr>
        <w:t>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580A7B10" w14:textId="77777777" w:rsidR="00980737" w:rsidRPr="001D4267" w:rsidRDefault="00980737" w:rsidP="00980737">
      <w:pPr>
        <w:pStyle w:val="NormalWeb"/>
        <w:spacing w:line="270" w:lineRule="atLeast"/>
        <w:ind w:left="708" w:firstLine="70"/>
        <w:jc w:val="both"/>
        <w:rPr>
          <w:rFonts w:ascii="Verdana" w:hAnsi="Verdana" w:cs="Open Sans"/>
          <w:sz w:val="20"/>
          <w:szCs w:val="20"/>
        </w:rPr>
      </w:pPr>
      <w:r w:rsidRPr="001D4267">
        <w:rPr>
          <w:rFonts w:ascii="Verdana" w:hAnsi="Verdana" w:cs="Open Sans"/>
          <w:sz w:val="20"/>
          <w:szCs w:val="20"/>
        </w:rPr>
        <w:t>c) Los representantes legales de las entidades descentralizadas en todos los órdenes y niveles.</w:t>
      </w:r>
    </w:p>
    <w:p w14:paraId="251FE849" w14:textId="77777777" w:rsidR="00980737" w:rsidRPr="00CC09DD" w:rsidRDefault="00980737" w:rsidP="00980737">
      <w:pPr>
        <w:jc w:val="both"/>
        <w:rPr>
          <w:rFonts w:ascii="Verdana" w:hAnsi="Verdana"/>
        </w:rPr>
      </w:pPr>
      <w:r w:rsidRPr="00CC09DD">
        <w:rPr>
          <w:rFonts w:ascii="Verdana" w:hAnsi="Verdana"/>
        </w:rPr>
        <w:t xml:space="preserve">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 Así, </w:t>
      </w:r>
      <w:r w:rsidRPr="00CC09DD">
        <w:rPr>
          <w:rFonts w:ascii="Verdana" w:eastAsia="Calibri" w:hAnsi="Verdana" w:cs="Arial"/>
          <w:lang w:val="es-ES_tradnl" w:eastAsia="es-ES"/>
        </w:rPr>
        <w:t>la Ley 80 de 1993 en desarrollo de las figuras de desconcentración y delegación, establece la posibilidad para los jefes y representantes legales de entidades estatales de delegar la competencia para celebrar contratos, como sigue:</w:t>
      </w:r>
    </w:p>
    <w:p w14:paraId="541EF955" w14:textId="77777777" w:rsidR="00980737" w:rsidRPr="001D4267" w:rsidRDefault="00980737" w:rsidP="00980737">
      <w:pPr>
        <w:pStyle w:val="NormalWeb"/>
        <w:spacing w:line="270" w:lineRule="atLeast"/>
        <w:ind w:left="708"/>
        <w:jc w:val="both"/>
        <w:rPr>
          <w:rFonts w:ascii="Verdana" w:hAnsi="Verdana" w:cs="Open Sans"/>
          <w:sz w:val="20"/>
          <w:szCs w:val="20"/>
        </w:rPr>
      </w:pPr>
      <w:bookmarkStart w:id="4" w:name="12"/>
      <w:r w:rsidRPr="001D4267">
        <w:rPr>
          <w:rFonts w:ascii="Verdana" w:hAnsi="Verdana" w:cs="Open Sans"/>
          <w:b/>
          <w:bCs/>
          <w:sz w:val="20"/>
          <w:szCs w:val="20"/>
        </w:rPr>
        <w:t>ARTÍCULO 12. DE LA DELEGACIÓN PARA CONTRATAR.</w:t>
      </w:r>
      <w:bookmarkEnd w:id="4"/>
      <w:r w:rsidRPr="001D4267">
        <w:rPr>
          <w:rFonts w:ascii="Verdana" w:hAnsi="Verdana" w:cs="Open Sans"/>
          <w:sz w:val="20"/>
          <w:szCs w:val="20"/>
        </w:rPr>
        <w:t> &lt;Aparte tachado derogado por el artículo </w:t>
      </w:r>
      <w:hyperlink r:id="rId18" w:anchor="32" w:history="1">
        <w:r w:rsidRPr="001D4267">
          <w:rPr>
            <w:rStyle w:val="Hipervnculo"/>
            <w:rFonts w:ascii="Verdana" w:hAnsi="Verdana" w:cs="Open Sans"/>
            <w:color w:val="auto"/>
            <w:sz w:val="20"/>
            <w:szCs w:val="20"/>
          </w:rPr>
          <w:t>32</w:t>
        </w:r>
      </w:hyperlink>
      <w:r w:rsidRPr="001D4267">
        <w:rPr>
          <w:rFonts w:ascii="Verdana" w:hAnsi="Verdana" w:cs="Open Sans"/>
          <w:sz w:val="20"/>
          <w:szCs w:val="20"/>
        </w:rPr>
        <w:t> de la Ley 1150 de 2007&gt; &lt;Ver Notas del Editor&gt; Los jefes y los representantes legales de las entidades estatales podrán delegar total o parcialmente la competencia para celebrar contratos y desconcentrar la realización de licitaciones </w:t>
      </w:r>
      <w:r w:rsidRPr="001D4267">
        <w:rPr>
          <w:rStyle w:val="baj"/>
          <w:rFonts w:ascii="Verdana" w:hAnsi="Verdana" w:cs="Open Sans"/>
          <w:b/>
          <w:bCs/>
          <w:strike/>
          <w:sz w:val="20"/>
          <w:szCs w:val="20"/>
        </w:rPr>
        <w:t>o concursos </w:t>
      </w:r>
      <w:r w:rsidRPr="001D4267">
        <w:rPr>
          <w:rFonts w:ascii="Verdana" w:hAnsi="Verdana" w:cs="Open Sans"/>
          <w:sz w:val="20"/>
          <w:szCs w:val="20"/>
        </w:rPr>
        <w:t>en los servidores públicos que desempeñen cargos del nivel directivo o ejecutivo o en sus equivalentes. […]</w:t>
      </w:r>
    </w:p>
    <w:p w14:paraId="4350104A" w14:textId="77777777" w:rsidR="00980737" w:rsidRPr="00CC09DD" w:rsidRDefault="00980737" w:rsidP="00980737">
      <w:pPr>
        <w:spacing w:after="0" w:line="276" w:lineRule="auto"/>
        <w:ind w:firstLine="709"/>
        <w:jc w:val="both"/>
        <w:rPr>
          <w:rFonts w:ascii="Verdana" w:eastAsia="Calibri" w:hAnsi="Verdana" w:cs="Arial"/>
          <w:lang w:val="es-ES_tradnl"/>
        </w:rPr>
      </w:pPr>
      <w:r w:rsidRPr="00CC09DD">
        <w:rPr>
          <w:rFonts w:ascii="Verdana" w:eastAsia="Calibri" w:hAnsi="Verdana" w:cs="Arial"/>
          <w:lang w:val="es-ES_tradnl"/>
        </w:rPr>
        <w:t>La aplicación de esta delegación supone que el órgano competente para adelantar procesos de selección y celebrar contratos, por medio de un acto administrativo, asigna determinadas funciones a los servidores autorizados previamente por la ley.</w:t>
      </w:r>
    </w:p>
    <w:p w14:paraId="718DBBA0" w14:textId="77777777" w:rsidR="00980737" w:rsidRPr="00CC09DD" w:rsidRDefault="00980737" w:rsidP="22ADE540">
      <w:pPr>
        <w:spacing w:before="120" w:after="0" w:line="276" w:lineRule="auto"/>
        <w:ind w:firstLine="709"/>
        <w:jc w:val="both"/>
        <w:rPr>
          <w:rFonts w:ascii="Verdana" w:eastAsia="Calibri" w:hAnsi="Verdana" w:cs="Arial"/>
          <w:lang w:val="es-ES"/>
        </w:rPr>
      </w:pPr>
      <w:r w:rsidRPr="22ADE540">
        <w:rPr>
          <w:rFonts w:ascii="Verdana" w:eastAsia="Calibri" w:hAnsi="Verdana" w:cs="Arial"/>
          <w:lang w:val="es-ES"/>
        </w:rPr>
        <w:lastRenderedPageBreak/>
        <w:t xml:space="preserve">En línea con lo anterior, el numeral 9, del artículo 25, de la Ley 80 de 1993, señaló que “En los procesos de contratación intervendrán el jefe y </w:t>
      </w:r>
      <w:r w:rsidRPr="22ADE540">
        <w:rPr>
          <w:rFonts w:ascii="Verdana" w:eastAsia="Calibri" w:hAnsi="Verdana" w:cs="Arial"/>
          <w:i/>
          <w:iCs/>
          <w:lang w:val="es-ES"/>
        </w:rPr>
        <w:t>las unidades asesoras</w:t>
      </w:r>
      <w:r w:rsidRPr="22ADE540">
        <w:rPr>
          <w:rFonts w:ascii="Verdana" w:eastAsia="Calibri" w:hAnsi="Verdana" w:cs="Arial"/>
          <w:lang w:val="es-ES"/>
        </w:rPr>
        <w:t xml:space="preserve"> y ejecutoras de la entidad que se señalen en las correspondientes normas sobre su organización y funcionamiento” [Énfasis fuera de texto]. En este sentido, en principio,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la gestión contractual de la entidad.</w:t>
      </w:r>
    </w:p>
    <w:p w14:paraId="6563D3AC" w14:textId="77777777" w:rsidR="00980737" w:rsidRPr="00CC09DD" w:rsidRDefault="00980737" w:rsidP="6FA9027C">
      <w:pPr>
        <w:spacing w:before="120" w:after="0" w:line="276" w:lineRule="auto"/>
        <w:ind w:firstLine="709"/>
        <w:jc w:val="both"/>
        <w:rPr>
          <w:rFonts w:ascii="Verdana" w:eastAsia="Calibri" w:hAnsi="Verdana" w:cs="Arial"/>
          <w:lang w:val="es-ES"/>
        </w:rPr>
      </w:pPr>
      <w:r w:rsidRPr="6FA9027C">
        <w:rPr>
          <w:rFonts w:ascii="Verdana" w:eastAsia="Calibri" w:hAnsi="Verdana" w:cs="Arial"/>
          <w:lang w:val="es-ES"/>
        </w:rPr>
        <w:t xml:space="preserve">Con todo, es necesario precisar que </w:t>
      </w:r>
      <w:bookmarkStart w:id="5" w:name="_Hlk131155229"/>
      <w:r w:rsidRPr="6FA9027C">
        <w:rPr>
          <w:rFonts w:ascii="Verdana" w:eastAsia="Calibri" w:hAnsi="Verdana" w:cs="Arial"/>
          <w:lang w:val="es-ES"/>
        </w:rPr>
        <w:t>son los jefes o representantes legales de las entidades públicas quiénes deben definir,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bookmarkEnd w:id="5"/>
    <w:p w14:paraId="41BC52B6" w14:textId="77777777" w:rsidR="00980737" w:rsidRPr="00B96799" w:rsidRDefault="00980737" w:rsidP="00980737">
      <w:pPr>
        <w:spacing w:after="0" w:line="276" w:lineRule="auto"/>
        <w:jc w:val="both"/>
        <w:rPr>
          <w:rFonts w:ascii="Verdana" w:eastAsia="Calibri" w:hAnsi="Verdana" w:cs="Arial"/>
          <w:lang w:val="es-ES"/>
        </w:rPr>
      </w:pPr>
    </w:p>
    <w:p w14:paraId="70BDF92A" w14:textId="77777777" w:rsidR="00980737" w:rsidRPr="00593A5F" w:rsidRDefault="00980737" w:rsidP="009807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0CB36C" w14:textId="77777777" w:rsidR="00980737" w:rsidRPr="00593A5F" w:rsidRDefault="00980737" w:rsidP="0098073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0737" w:rsidRPr="00593A5F" w14:paraId="50FD7B24" w14:textId="77777777" w:rsidTr="008D50F5">
        <w:trPr>
          <w:trHeight w:val="870"/>
        </w:trPr>
        <w:tc>
          <w:tcPr>
            <w:tcW w:w="8647" w:type="dxa"/>
          </w:tcPr>
          <w:p w14:paraId="594C171E" w14:textId="77777777" w:rsidR="00980737" w:rsidRPr="002E7576" w:rsidRDefault="00980737" w:rsidP="00980737">
            <w:pPr>
              <w:pStyle w:val="Prrafodelista"/>
              <w:numPr>
                <w:ilvl w:val="0"/>
                <w:numId w:val="20"/>
              </w:numPr>
              <w:rPr>
                <w:rFonts w:ascii="Verdana" w:hAnsi="Verdana"/>
              </w:rPr>
            </w:pPr>
            <w:r w:rsidRPr="002E7576">
              <w:rPr>
                <w:rFonts w:ascii="Verdana" w:hAnsi="Verdana"/>
              </w:rPr>
              <w:t>Decreto Ley 4170 de 2011, artículo 3</w:t>
            </w:r>
          </w:p>
          <w:p w14:paraId="571FAE6B" w14:textId="77777777" w:rsidR="00980737" w:rsidRPr="002E7576" w:rsidRDefault="00980737" w:rsidP="00980737">
            <w:pPr>
              <w:pStyle w:val="Prrafodelista"/>
              <w:numPr>
                <w:ilvl w:val="0"/>
                <w:numId w:val="20"/>
              </w:numPr>
              <w:rPr>
                <w:rFonts w:ascii="Verdana" w:hAnsi="Verdana"/>
              </w:rPr>
            </w:pPr>
            <w:r w:rsidRPr="002E7576">
              <w:rPr>
                <w:rFonts w:ascii="Verdana" w:hAnsi="Verdana"/>
              </w:rPr>
              <w:t xml:space="preserve">Decreto 1082 de 2015, artículos 2.2.1.2.5.2., </w:t>
            </w:r>
            <w:r w:rsidRPr="002E7576">
              <w:rPr>
                <w:rFonts w:ascii="Verdana" w:eastAsia="Calibri" w:hAnsi="Verdana" w:cs="Arial"/>
                <w:shd w:val="clear" w:color="auto" w:fill="FFFFFF"/>
              </w:rPr>
              <w:t>2.2.1.2.6.1.4, 2.2.1.2.6.2.3 y 2.2.1.2.6.3.4</w:t>
            </w:r>
          </w:p>
          <w:p w14:paraId="75731483" w14:textId="77777777" w:rsidR="00980737" w:rsidRPr="002E7576" w:rsidRDefault="00980737" w:rsidP="00980737">
            <w:pPr>
              <w:pStyle w:val="Prrafodelista"/>
              <w:numPr>
                <w:ilvl w:val="0"/>
                <w:numId w:val="20"/>
              </w:numPr>
              <w:rPr>
                <w:rFonts w:ascii="Verdana" w:hAnsi="Verdana"/>
              </w:rPr>
            </w:pPr>
            <w:r w:rsidRPr="002E7576">
              <w:rPr>
                <w:rFonts w:ascii="Verdana" w:hAnsi="Verdana"/>
              </w:rPr>
              <w:t>Constitución Política, artículos 189, 209</w:t>
            </w:r>
          </w:p>
          <w:p w14:paraId="5AE6D708" w14:textId="77777777" w:rsidR="00980737" w:rsidRPr="002E7576" w:rsidRDefault="00980737" w:rsidP="00980737">
            <w:pPr>
              <w:pStyle w:val="Prrafodelista"/>
              <w:numPr>
                <w:ilvl w:val="0"/>
                <w:numId w:val="20"/>
              </w:numPr>
              <w:rPr>
                <w:rFonts w:ascii="Verdana" w:hAnsi="Verdana"/>
              </w:rPr>
            </w:pPr>
            <w:r w:rsidRPr="002E7576">
              <w:rPr>
                <w:rFonts w:ascii="Verdana" w:hAnsi="Verdana"/>
              </w:rPr>
              <w:t xml:space="preserve">Ley 1150 de 2007, artículo 2 </w:t>
            </w:r>
          </w:p>
          <w:p w14:paraId="64D4280B" w14:textId="77777777" w:rsidR="00980737" w:rsidRPr="002E7576" w:rsidRDefault="00980737" w:rsidP="00980737">
            <w:pPr>
              <w:pStyle w:val="Prrafodelista"/>
              <w:numPr>
                <w:ilvl w:val="0"/>
                <w:numId w:val="20"/>
              </w:numPr>
              <w:rPr>
                <w:rFonts w:ascii="Verdana" w:hAnsi="Verdana"/>
              </w:rPr>
            </w:pPr>
            <w:r w:rsidRPr="002E7576">
              <w:rPr>
                <w:rFonts w:ascii="Verdana" w:hAnsi="Verdana"/>
              </w:rPr>
              <w:t>Ley 1882 de 2018, artículo 4</w:t>
            </w:r>
          </w:p>
          <w:p w14:paraId="3A111B8B" w14:textId="77777777" w:rsidR="00980737" w:rsidRPr="002E7576" w:rsidRDefault="00980737" w:rsidP="00980737">
            <w:pPr>
              <w:pStyle w:val="Prrafodelista"/>
              <w:numPr>
                <w:ilvl w:val="0"/>
                <w:numId w:val="20"/>
              </w:numPr>
              <w:rPr>
                <w:rFonts w:ascii="Verdana" w:hAnsi="Verdana"/>
              </w:rPr>
            </w:pPr>
            <w:r w:rsidRPr="002E7576">
              <w:rPr>
                <w:rFonts w:ascii="Verdana" w:hAnsi="Verdana"/>
              </w:rPr>
              <w:t xml:space="preserve">Ley 2022 de 2020, artículo 1 </w:t>
            </w:r>
          </w:p>
          <w:p w14:paraId="3D5A6C67" w14:textId="77777777" w:rsidR="00980737" w:rsidRPr="002E7576" w:rsidRDefault="00980737" w:rsidP="00980737">
            <w:pPr>
              <w:pStyle w:val="Prrafodelista"/>
              <w:numPr>
                <w:ilvl w:val="0"/>
                <w:numId w:val="20"/>
              </w:numPr>
              <w:rPr>
                <w:rFonts w:ascii="Verdana" w:hAnsi="Verdana"/>
              </w:rPr>
            </w:pPr>
            <w:r w:rsidRPr="002E7576">
              <w:rPr>
                <w:rFonts w:ascii="Verdana" w:hAnsi="Verdana"/>
              </w:rPr>
              <w:t>Ley 80 de 1993, artículo 11, 12 y 25 numeral 4</w:t>
            </w:r>
          </w:p>
        </w:tc>
      </w:tr>
    </w:tbl>
    <w:p w14:paraId="2769F81C" w14:textId="77777777" w:rsidR="00980737" w:rsidRPr="00593A5F" w:rsidRDefault="00980737" w:rsidP="00980737">
      <w:pPr>
        <w:widowControl w:val="0"/>
        <w:autoSpaceDE w:val="0"/>
        <w:autoSpaceDN w:val="0"/>
        <w:spacing w:after="0" w:line="276" w:lineRule="auto"/>
        <w:jc w:val="both"/>
        <w:rPr>
          <w:rFonts w:ascii="Verdana" w:hAnsi="Verdana" w:cs="Arial"/>
        </w:rPr>
      </w:pPr>
    </w:p>
    <w:p w14:paraId="27601075" w14:textId="77777777" w:rsidR="00980737" w:rsidRPr="00593A5F" w:rsidRDefault="00980737" w:rsidP="009807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641A84" w14:textId="77777777" w:rsidR="00980737" w:rsidRDefault="00980737" w:rsidP="00980737">
      <w:pPr>
        <w:widowControl w:val="0"/>
        <w:autoSpaceDE w:val="0"/>
        <w:autoSpaceDN w:val="0"/>
        <w:spacing w:after="0" w:line="276" w:lineRule="auto"/>
        <w:jc w:val="both"/>
        <w:rPr>
          <w:rFonts w:ascii="Verdana" w:hAnsi="Verdana" w:cs="Arial"/>
        </w:rPr>
      </w:pPr>
    </w:p>
    <w:p w14:paraId="3A5A14C4" w14:textId="77777777" w:rsidR="00980737" w:rsidRPr="00CC09DD" w:rsidRDefault="00980737" w:rsidP="00980737">
      <w:pPr>
        <w:widowControl w:val="0"/>
        <w:autoSpaceDE w:val="0"/>
        <w:autoSpaceDN w:val="0"/>
        <w:spacing w:after="0" w:line="276" w:lineRule="auto"/>
        <w:jc w:val="both"/>
        <w:rPr>
          <w:rStyle w:val="normaltextrun"/>
          <w:rFonts w:ascii="Verdana" w:hAnsi="Verdana" w:cs="Arial"/>
        </w:rPr>
      </w:pPr>
      <w:r>
        <w:rPr>
          <w:rFonts w:ascii="Verdana" w:hAnsi="Verdana" w:cs="Arial"/>
        </w:rPr>
        <w:t xml:space="preserve">Sobre la </w:t>
      </w:r>
      <w:r w:rsidRPr="00EE348F">
        <w:rPr>
          <w:rFonts w:ascii="Verdana" w:hAnsi="Verdana" w:cs="Arial"/>
        </w:rPr>
        <w:t xml:space="preserve">obligatoriedad documentos tipo </w:t>
      </w:r>
      <w:r w:rsidRPr="00EE348F">
        <w:rPr>
          <w:rStyle w:val="normaltextrun"/>
          <w:rFonts w:ascii="Verdana" w:hAnsi="Verdana" w:cs="Arial"/>
          <w:shd w:val="clear" w:color="auto" w:fill="FFFFFF"/>
          <w:lang w:val="es-ES"/>
        </w:rPr>
        <w:t>se pronunció esta Subdirección en los conceptos</w:t>
      </w:r>
      <w:r w:rsidRPr="00EE348F">
        <w:rPr>
          <w:rFonts w:ascii="Verdana" w:hAnsi="Verdana" w:cs="Arial"/>
        </w:rPr>
        <w:t xml:space="preserve"> C-730 de 27 noviembre de  2024, C-337 del 25 de abril de 2025, C-301 de 26 de febrero de 2025; sobre el fundamento normativo de los comités </w:t>
      </w:r>
      <w:r w:rsidRPr="00EE348F">
        <w:rPr>
          <w:rFonts w:ascii="Verdana" w:hAnsi="Verdana" w:cs="Arial"/>
        </w:rPr>
        <w:lastRenderedPageBreak/>
        <w:t xml:space="preserve">de contratación se pronunció esta Subdirección en los conceptos C-063 de 17 de abril de 2023, C-602 del 9 de octubre de 2024; sobre la obligatoriedad instrumentos expedidos </w:t>
      </w:r>
      <w:r>
        <w:rPr>
          <w:rFonts w:ascii="Verdana" w:hAnsi="Verdana" w:cs="Arial"/>
        </w:rPr>
        <w:t xml:space="preserve">por Colombia Compra Eficiente se pronunció esta Subdirección en los conceptos C-238 del 5 de julio de 2023, C-888 del 27 de diciembre de 2024, C-531 del 9 de octubre de 2024.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9"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CDB82BD" w14:textId="77777777" w:rsidR="00980737" w:rsidRDefault="00980737" w:rsidP="0098073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C3356D6" w14:textId="77777777" w:rsidR="00980737" w:rsidRDefault="00980737" w:rsidP="00980737">
      <w:pPr>
        <w:spacing w:after="0" w:line="240" w:lineRule="auto"/>
        <w:jc w:val="both"/>
        <w:rPr>
          <w:rFonts w:eastAsia="Calibri"/>
          <w:lang w:eastAsia="es-ES"/>
        </w:rPr>
      </w:pPr>
      <w:r>
        <w:rPr>
          <w:rFonts w:ascii="Verdana" w:eastAsia="Calibri" w:hAnsi="Verdana" w:cs="Arial"/>
          <w:lang w:eastAsia="es-ES"/>
        </w:rPr>
        <w:t xml:space="preserve">Le informamos que ya se encuentra disponible la </w:t>
      </w:r>
      <w:r>
        <w:rPr>
          <w:rFonts w:ascii="Verdana" w:eastAsia="Calibri" w:hAnsi="Verdana" w:cs="Arial"/>
          <w:b/>
          <w:bCs/>
          <w:lang w:eastAsia="es-ES"/>
        </w:rPr>
        <w:t>Cartilla para incentivar y fortalecer el acceso a las compras y contratación pública de los pueblos y comunidades étnicas en Colombia.</w:t>
      </w:r>
      <w:r>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0" w:history="1">
        <w:r>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58974933" w14:textId="77777777" w:rsidR="00980737" w:rsidRDefault="00980737" w:rsidP="00980737">
      <w:pPr>
        <w:spacing w:after="0" w:line="240" w:lineRule="auto"/>
        <w:jc w:val="both"/>
        <w:rPr>
          <w:rFonts w:ascii="Verdana" w:eastAsia="Calibri" w:hAnsi="Verdana" w:cs="Arial"/>
          <w:lang w:eastAsia="es-ES"/>
        </w:rPr>
      </w:pPr>
    </w:p>
    <w:p w14:paraId="3EE0144D" w14:textId="77777777" w:rsidR="00980737" w:rsidRDefault="00980737" w:rsidP="00980737">
      <w:pPr>
        <w:spacing w:after="0" w:line="240" w:lineRule="auto"/>
        <w:jc w:val="both"/>
        <w:rPr>
          <w:rFonts w:ascii="Verdana" w:eastAsia="Calibri" w:hAnsi="Verdana" w:cs="Arial"/>
          <w:lang w:val="es-ES" w:eastAsia="es-ES"/>
        </w:rPr>
      </w:pPr>
      <w:r>
        <w:rPr>
          <w:rFonts w:ascii="Verdana" w:eastAsia="Calibri" w:hAnsi="Verdana" w:cs="Arial"/>
          <w:lang w:eastAsia="es-ES"/>
        </w:rPr>
        <w:t xml:space="preserve">De otra parte, le informamos que, con el objetivo de garantizar un conocimiento adecuado de las </w:t>
      </w:r>
      <w:r>
        <w:rPr>
          <w:rFonts w:ascii="Verdana" w:eastAsia="Calibri" w:hAnsi="Verdana" w:cs="Arial"/>
          <w:b/>
          <w:bCs/>
          <w:lang w:eastAsia="es-ES"/>
        </w:rPr>
        <w:t>modificaciones y/o actualizaciones realizadas a los Documentos Tipo</w:t>
      </w:r>
      <w:r>
        <w:rPr>
          <w:rFonts w:ascii="Verdana" w:eastAsia="Calibri" w:hAnsi="Verdana" w:cs="Arial"/>
          <w:lang w:eastAsia="es-ES"/>
        </w:rPr>
        <w:t xml:space="preserve">, hemos programado una serie de </w:t>
      </w:r>
      <w:r>
        <w:rPr>
          <w:rFonts w:ascii="Verdana" w:eastAsia="Calibri" w:hAnsi="Verdana" w:cs="Arial"/>
          <w:b/>
          <w:bCs/>
          <w:lang w:eastAsia="es-ES"/>
        </w:rPr>
        <w:t xml:space="preserve">capacitaciones </w:t>
      </w:r>
      <w:r>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21" w:history="1">
        <w:r>
          <w:rPr>
            <w:rStyle w:val="Hipervnculo"/>
            <w:rFonts w:ascii="Verdana" w:eastAsia="Calibri" w:hAnsi="Verdana" w:cs="Arial"/>
            <w:lang w:eastAsia="es-ES"/>
          </w:rPr>
          <w:t>Calendario | Colombia Compra Eficiente | Agencia Nacional de Contratación Pública</w:t>
        </w:r>
      </w:hyperlink>
    </w:p>
    <w:p w14:paraId="3577A198" w14:textId="77777777" w:rsidR="00980737" w:rsidRDefault="00980737" w:rsidP="00980737">
      <w:pPr>
        <w:spacing w:after="0" w:line="240" w:lineRule="auto"/>
        <w:jc w:val="both"/>
        <w:rPr>
          <w:rFonts w:ascii="Verdana" w:eastAsia="Calibri" w:hAnsi="Verdana" w:cs="Arial"/>
          <w:lang w:eastAsia="es-ES"/>
        </w:rPr>
      </w:pPr>
    </w:p>
    <w:p w14:paraId="497F12F8" w14:textId="77777777" w:rsidR="00980737" w:rsidRDefault="00980737" w:rsidP="00980737">
      <w:pPr>
        <w:spacing w:after="0" w:line="240" w:lineRule="auto"/>
        <w:jc w:val="both"/>
        <w:rPr>
          <w:rFonts w:ascii="Verdana" w:eastAsia="Calibri" w:hAnsi="Verdana" w:cs="Arial"/>
          <w:lang w:eastAsia="es-ES"/>
        </w:rPr>
      </w:pPr>
      <w:r>
        <w:rPr>
          <w:rFonts w:ascii="Verdana" w:eastAsia="Calibri" w:hAnsi="Verdana" w:cs="Arial"/>
          <w:lang w:eastAsia="es-ES"/>
        </w:rPr>
        <w:t xml:space="preserve">Se le informa que publicamos </w:t>
      </w:r>
      <w:r>
        <w:rPr>
          <w:rFonts w:ascii="Verdana" w:eastAsia="Calibri" w:hAnsi="Verdana" w:cs="Arial"/>
          <w:b/>
          <w:bCs/>
          <w:lang w:eastAsia="es-ES"/>
        </w:rPr>
        <w:t>la nueva Guía de Contratación Pública Sostenible y Socialmente Responsable</w:t>
      </w:r>
      <w:r>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2" w:history="1">
        <w:r>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2B078A43" w14:textId="77777777" w:rsidR="00980737" w:rsidRDefault="00980737" w:rsidP="00980737">
      <w:pPr>
        <w:spacing w:after="0" w:line="240" w:lineRule="auto"/>
        <w:jc w:val="both"/>
      </w:pPr>
    </w:p>
    <w:p w14:paraId="5B5001D5" w14:textId="77777777" w:rsidR="00980737" w:rsidRDefault="00980737" w:rsidP="00980737">
      <w:pPr>
        <w:spacing w:after="0" w:line="240" w:lineRule="auto"/>
        <w:jc w:val="both"/>
        <w:rPr>
          <w:rFonts w:ascii="Verdana" w:eastAsia="Calibri" w:hAnsi="Verdana" w:cs="Arial"/>
          <w:lang w:eastAsia="es-ES_tradnl"/>
        </w:rPr>
      </w:pPr>
      <w:r>
        <w:rPr>
          <w:rFonts w:ascii="Verdana" w:eastAsia="Calibri" w:hAnsi="Verdana" w:cs="Arial"/>
          <w:lang w:eastAsia="es-ES_tradnl"/>
        </w:rPr>
        <w:t xml:space="preserve">Así mismo, lo invitamos a consultar la </w:t>
      </w:r>
      <w:r>
        <w:rPr>
          <w:rFonts w:ascii="Verdana" w:eastAsia="Calibri" w:hAnsi="Verdana" w:cs="Arial"/>
          <w:b/>
          <w:bCs/>
          <w:lang w:eastAsia="es-ES_tradnl"/>
        </w:rPr>
        <w:t>versión VIII de 2024</w:t>
      </w:r>
      <w:r>
        <w:rPr>
          <w:rFonts w:ascii="Verdana" w:eastAsia="Calibri" w:hAnsi="Verdana" w:cs="Arial"/>
          <w:lang w:eastAsia="es-ES_tradnl"/>
        </w:rPr>
        <w:t xml:space="preserve">, del </w:t>
      </w:r>
      <w:r>
        <w:rPr>
          <w:rFonts w:ascii="Verdana" w:eastAsia="Calibri" w:hAnsi="Verdana" w:cs="Arial"/>
          <w:b/>
          <w:bCs/>
          <w:lang w:eastAsia="es-ES_tradnl"/>
        </w:rPr>
        <w:t>Boletín de Relatoría</w:t>
      </w:r>
      <w:r>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23" w:history="1">
        <w:r>
          <w:rPr>
            <w:rStyle w:val="Hipervnculo"/>
            <w:rFonts w:ascii="Verdana" w:eastAsia="Calibri" w:hAnsi="Verdana"/>
            <w:lang w:eastAsia="es-ES_tradnl"/>
          </w:rPr>
          <w:t>https://www.colombiacompra.gov.co/sites/cce_public/files/files_2020/boletin_de_realtoria_viii.pdf</w:t>
        </w:r>
      </w:hyperlink>
    </w:p>
    <w:p w14:paraId="27632BE3" w14:textId="77777777" w:rsidR="00980737" w:rsidRDefault="00980737" w:rsidP="00980737">
      <w:pPr>
        <w:spacing w:after="0" w:line="240" w:lineRule="auto"/>
        <w:jc w:val="both"/>
        <w:rPr>
          <w:rStyle w:val="normaltextrun"/>
          <w:rFonts w:cs="Arial"/>
          <w:color w:val="000000" w:themeColor="text1"/>
          <w:shd w:val="clear" w:color="auto" w:fill="FFFFFF"/>
          <w:lang w:val="es-ES"/>
        </w:rPr>
      </w:pPr>
    </w:p>
    <w:p w14:paraId="22975F56" w14:textId="77777777" w:rsidR="00980737" w:rsidRPr="003E2460" w:rsidRDefault="00980737" w:rsidP="0098073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4311EBD" w14:textId="77777777" w:rsidR="00980737" w:rsidRPr="003E2460" w:rsidRDefault="00980737" w:rsidP="00980737">
      <w:pPr>
        <w:spacing w:after="0" w:line="240" w:lineRule="auto"/>
        <w:jc w:val="both"/>
        <w:rPr>
          <w:rFonts w:ascii="Verdana" w:hAnsi="Verdana"/>
        </w:rPr>
      </w:pPr>
    </w:p>
    <w:p w14:paraId="0B7510DB" w14:textId="77777777" w:rsidR="00980737" w:rsidRPr="003E2460" w:rsidRDefault="00980737" w:rsidP="00980737">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5144D05" w14:textId="77777777" w:rsidR="00980737" w:rsidRPr="003E2460" w:rsidRDefault="00980737" w:rsidP="00980737">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16DB79C8" w14:textId="77777777" w:rsidR="00980737" w:rsidRPr="003E2460" w:rsidRDefault="00980737" w:rsidP="00980737">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CDBB3A3" w14:textId="77777777" w:rsidR="00980737" w:rsidRPr="00593A5F" w:rsidRDefault="00980737" w:rsidP="00980737">
      <w:pPr>
        <w:widowControl w:val="0"/>
        <w:autoSpaceDE w:val="0"/>
        <w:autoSpaceDN w:val="0"/>
        <w:spacing w:after="0" w:line="276" w:lineRule="auto"/>
        <w:jc w:val="both"/>
        <w:rPr>
          <w:rFonts w:ascii="Verdana" w:hAnsi="Verdana" w:cs="Arial"/>
        </w:rPr>
      </w:pPr>
    </w:p>
    <w:p w14:paraId="13876715" w14:textId="77777777" w:rsidR="00980737" w:rsidRPr="00593A5F" w:rsidRDefault="00980737" w:rsidP="0098073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C8A55A3" w14:textId="77777777" w:rsidR="00980737" w:rsidRPr="00593A5F" w:rsidRDefault="00980737" w:rsidP="00980737">
      <w:pPr>
        <w:widowControl w:val="0"/>
        <w:autoSpaceDE w:val="0"/>
        <w:autoSpaceDN w:val="0"/>
        <w:spacing w:after="0" w:line="276" w:lineRule="auto"/>
        <w:jc w:val="both"/>
        <w:rPr>
          <w:rFonts w:ascii="Verdana" w:hAnsi="Verdana" w:cs="Arial"/>
        </w:rPr>
      </w:pPr>
    </w:p>
    <w:p w14:paraId="72043337" w14:textId="77777777" w:rsidR="00980737" w:rsidRPr="00593A5F" w:rsidRDefault="00980737" w:rsidP="00980737">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62DBF7D" w14:textId="3D226343" w:rsidR="00980737" w:rsidRPr="00593A5F" w:rsidRDefault="008C1200" w:rsidP="00980737">
      <w:pPr>
        <w:spacing w:line="276" w:lineRule="auto"/>
        <w:jc w:val="center"/>
        <w:rPr>
          <w:rFonts w:ascii="Verdana" w:hAnsi="Verdana" w:cs="Arial"/>
          <w:color w:val="000000"/>
          <w:lang w:val="es-ES_tradnl" w:eastAsia="es-CO"/>
        </w:rPr>
      </w:pPr>
      <w:r>
        <w:rPr>
          <w:noProof/>
        </w:rPr>
        <w:drawing>
          <wp:inline distT="0" distB="0" distL="0" distR="0" wp14:anchorId="6B46E01F" wp14:editId="1910FCDA">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80737" w:rsidRPr="00593A5F" w14:paraId="66F4933A" w14:textId="77777777" w:rsidTr="008D50F5">
        <w:trPr>
          <w:trHeight w:val="315"/>
        </w:trPr>
        <w:tc>
          <w:tcPr>
            <w:tcW w:w="893" w:type="dxa"/>
            <w:vAlign w:val="center"/>
            <w:hideMark/>
          </w:tcPr>
          <w:p w14:paraId="4417F7A6" w14:textId="77777777" w:rsidR="00980737" w:rsidRPr="003751C7" w:rsidRDefault="00980737" w:rsidP="008D50F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8481F4" w14:textId="77777777" w:rsidR="00980737" w:rsidRPr="002E7576" w:rsidRDefault="00980737" w:rsidP="008D50F5">
            <w:pPr>
              <w:contextualSpacing/>
              <w:rPr>
                <w:rFonts w:ascii="Verdana" w:eastAsia="Arial" w:hAnsi="Verdana" w:cs="Arial"/>
                <w:sz w:val="16"/>
                <w:szCs w:val="16"/>
              </w:rPr>
            </w:pPr>
            <w:r w:rsidRPr="002E7576">
              <w:rPr>
                <w:rFonts w:ascii="Verdana" w:eastAsia="Arial" w:hAnsi="Verdana" w:cs="Arial"/>
                <w:sz w:val="16"/>
                <w:szCs w:val="16"/>
              </w:rPr>
              <w:t xml:space="preserve">Catalina Cubides </w:t>
            </w:r>
            <w:proofErr w:type="spellStart"/>
            <w:r w:rsidRPr="002E7576">
              <w:rPr>
                <w:rFonts w:ascii="Verdana" w:eastAsia="Arial" w:hAnsi="Verdana" w:cs="Arial"/>
                <w:sz w:val="16"/>
                <w:szCs w:val="16"/>
              </w:rPr>
              <w:t>Estupiñan</w:t>
            </w:r>
            <w:proofErr w:type="spellEnd"/>
          </w:p>
          <w:p w14:paraId="047A6801" w14:textId="77777777" w:rsidR="00980737" w:rsidRPr="002E7576" w:rsidRDefault="00980737" w:rsidP="008D50F5">
            <w:pPr>
              <w:contextualSpacing/>
              <w:rPr>
                <w:rFonts w:ascii="Verdana" w:eastAsia="Arial" w:hAnsi="Verdana" w:cs="Arial"/>
                <w:sz w:val="16"/>
                <w:szCs w:val="16"/>
              </w:rPr>
            </w:pPr>
            <w:r w:rsidRPr="002E7576">
              <w:rPr>
                <w:rStyle w:val="normaltextrun"/>
                <w:rFonts w:ascii="Verdana" w:eastAsia="Arial" w:hAnsi="Verdana" w:cs="Arial"/>
                <w:sz w:val="16"/>
                <w:szCs w:val="16"/>
              </w:rPr>
              <w:t>Contratista de la Subdirección de Gestión Contractual</w:t>
            </w:r>
          </w:p>
        </w:tc>
      </w:tr>
      <w:tr w:rsidR="00980737" w:rsidRPr="00593A5F" w14:paraId="5D05E345" w14:textId="77777777" w:rsidTr="008D50F5">
        <w:trPr>
          <w:trHeight w:val="330"/>
        </w:trPr>
        <w:tc>
          <w:tcPr>
            <w:tcW w:w="893" w:type="dxa"/>
            <w:vAlign w:val="center"/>
            <w:hideMark/>
          </w:tcPr>
          <w:p w14:paraId="4FC0FFFF" w14:textId="77777777" w:rsidR="00980737" w:rsidRPr="003751C7" w:rsidRDefault="00980737" w:rsidP="008D50F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29B101" w14:textId="77777777" w:rsidR="00980737" w:rsidRPr="002E7576" w:rsidRDefault="00980737" w:rsidP="008D50F5">
            <w:pPr>
              <w:pStyle w:val="paragraph"/>
              <w:spacing w:before="0" w:beforeAutospacing="0" w:after="0" w:afterAutospacing="0"/>
              <w:contextualSpacing/>
              <w:textAlignment w:val="baseline"/>
              <w:rPr>
                <w:rFonts w:ascii="Verdana" w:hAnsi="Verdana" w:cs="Segoe UI"/>
                <w:sz w:val="16"/>
                <w:szCs w:val="16"/>
              </w:rPr>
            </w:pPr>
            <w:r w:rsidRPr="002E7576">
              <w:rPr>
                <w:rStyle w:val="normaltextrun"/>
                <w:rFonts w:ascii="Verdana" w:hAnsi="Verdana" w:cs="Arial"/>
                <w:sz w:val="16"/>
                <w:szCs w:val="16"/>
                <w:lang w:val="es-ES"/>
              </w:rPr>
              <w:t>Juan David Cárdenas</w:t>
            </w:r>
          </w:p>
          <w:p w14:paraId="6C784542" w14:textId="77777777" w:rsidR="00980737" w:rsidRPr="002E7576" w:rsidRDefault="00980737" w:rsidP="008D50F5">
            <w:pPr>
              <w:pStyle w:val="paragraph"/>
              <w:spacing w:before="0" w:beforeAutospacing="0" w:after="0" w:afterAutospacing="0"/>
              <w:contextualSpacing/>
              <w:textAlignment w:val="baseline"/>
              <w:rPr>
                <w:rFonts w:ascii="Verdana" w:hAnsi="Verdana" w:cs="Segoe UI"/>
                <w:sz w:val="16"/>
                <w:szCs w:val="16"/>
              </w:rPr>
            </w:pPr>
            <w:r w:rsidRPr="002E7576">
              <w:rPr>
                <w:rStyle w:val="normaltextrun"/>
                <w:rFonts w:ascii="Verdana" w:hAnsi="Verdana" w:cs="Arial"/>
                <w:sz w:val="16"/>
                <w:szCs w:val="16"/>
                <w:lang w:val="es-ES"/>
              </w:rPr>
              <w:t>Contratista de la Subdirección de Gestión Contractual</w:t>
            </w:r>
            <w:r w:rsidRPr="002E7576">
              <w:rPr>
                <w:rStyle w:val="eop"/>
                <w:rFonts w:ascii="Verdana" w:hAnsi="Verdana" w:cs="Arial"/>
                <w:sz w:val="16"/>
                <w:szCs w:val="16"/>
              </w:rPr>
              <w:t> </w:t>
            </w:r>
          </w:p>
        </w:tc>
      </w:tr>
      <w:tr w:rsidR="00980737" w:rsidRPr="00593A5F" w14:paraId="546DEA10" w14:textId="77777777" w:rsidTr="008D50F5">
        <w:trPr>
          <w:trHeight w:val="300"/>
        </w:trPr>
        <w:tc>
          <w:tcPr>
            <w:tcW w:w="893" w:type="dxa"/>
            <w:vAlign w:val="center"/>
          </w:tcPr>
          <w:p w14:paraId="45ECB64B" w14:textId="77777777" w:rsidR="00980737" w:rsidRPr="003751C7" w:rsidRDefault="00980737" w:rsidP="008D50F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1A2820" w14:textId="77777777" w:rsidR="00980737" w:rsidRPr="003751C7" w:rsidRDefault="00980737" w:rsidP="008D50F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7821509" w14:textId="77777777" w:rsidR="00980737" w:rsidRPr="003751C7" w:rsidRDefault="00980737" w:rsidP="008D50F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7B941F4" w14:textId="77777777" w:rsidR="00980737" w:rsidRPr="00593A5F" w:rsidRDefault="00980737" w:rsidP="00980737">
      <w:pPr>
        <w:spacing w:after="0" w:line="240" w:lineRule="auto"/>
        <w:rPr>
          <w:rFonts w:ascii="Verdana" w:eastAsia="Times New Roman" w:hAnsi="Verdana" w:cs="Arial"/>
          <w:sz w:val="24"/>
          <w:szCs w:val="24"/>
          <w:lang w:eastAsia="es-ES"/>
        </w:rPr>
      </w:pPr>
    </w:p>
    <w:p w14:paraId="3923F4D3" w14:textId="77777777" w:rsidR="00980737" w:rsidRPr="00871B59" w:rsidRDefault="00980737" w:rsidP="00980737"/>
    <w:p w14:paraId="3900974D" w14:textId="77777777" w:rsidR="003D5B0D" w:rsidRPr="004255C1" w:rsidRDefault="003D5B0D" w:rsidP="004255C1"/>
    <w:sectPr w:rsidR="003D5B0D" w:rsidRPr="004255C1"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B71C6" w14:textId="77777777" w:rsidR="00DA56FE" w:rsidRDefault="00DA56FE" w:rsidP="004A1847">
      <w:pPr>
        <w:spacing w:after="0" w:line="240" w:lineRule="auto"/>
      </w:pPr>
      <w:r>
        <w:separator/>
      </w:r>
    </w:p>
  </w:endnote>
  <w:endnote w:type="continuationSeparator" w:id="0">
    <w:p w14:paraId="559BA594" w14:textId="77777777" w:rsidR="00DA56FE" w:rsidRDefault="00DA56F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F1A6A" w14:textId="77777777" w:rsidR="00DA56FE" w:rsidRDefault="00DA56FE" w:rsidP="004A1847">
      <w:pPr>
        <w:spacing w:after="0" w:line="240" w:lineRule="auto"/>
      </w:pPr>
      <w:r>
        <w:separator/>
      </w:r>
    </w:p>
  </w:footnote>
  <w:footnote w:type="continuationSeparator" w:id="0">
    <w:p w14:paraId="4C529884" w14:textId="77777777" w:rsidR="00DA56FE" w:rsidRDefault="00DA56FE" w:rsidP="004A1847">
      <w:pPr>
        <w:spacing w:after="0" w:line="240" w:lineRule="auto"/>
      </w:pPr>
      <w:r>
        <w:continuationSeparator/>
      </w:r>
    </w:p>
  </w:footnote>
  <w:footnote w:id="1">
    <w:p w14:paraId="52E07683" w14:textId="77777777" w:rsidR="00980737" w:rsidRPr="00522A1C" w:rsidRDefault="00980737" w:rsidP="00980737">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1"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082F6C3D" w14:textId="77777777" w:rsidR="00980737" w:rsidRPr="00522A1C" w:rsidRDefault="00980737" w:rsidP="00980737">
      <w:pPr>
        <w:pStyle w:val="Textonotapie"/>
        <w:rPr>
          <w:rFonts w:ascii="Verdana" w:hAnsi="Verdana"/>
          <w:sz w:val="16"/>
          <w:szCs w:val="16"/>
        </w:rPr>
      </w:pPr>
    </w:p>
  </w:footnote>
  <w:footnote w:id="2">
    <w:p w14:paraId="1E58222D" w14:textId="77777777" w:rsidR="00980737" w:rsidRPr="00CC09DD" w:rsidRDefault="00980737" w:rsidP="00980737">
      <w:pPr>
        <w:pStyle w:val="Textonotapie"/>
        <w:ind w:firstLine="708"/>
        <w:jc w:val="both"/>
        <w:rPr>
          <w:rFonts w:ascii="Verdana" w:hAnsi="Verdana" w:cs="Arial"/>
          <w:sz w:val="16"/>
          <w:szCs w:val="16"/>
          <w:lang w:val="es-CO"/>
        </w:rPr>
      </w:pPr>
      <w:r w:rsidRPr="00CC09DD">
        <w:rPr>
          <w:rStyle w:val="Refdenotaalpie"/>
          <w:rFonts w:ascii="Verdana" w:hAnsi="Verdana" w:cs="Arial"/>
          <w:sz w:val="16"/>
          <w:szCs w:val="16"/>
        </w:rPr>
        <w:footnoteRef/>
      </w:r>
      <w:r w:rsidRPr="00CC09DD">
        <w:rPr>
          <w:rFonts w:ascii="Verdana" w:hAnsi="Verdana" w:cs="Arial"/>
          <w:sz w:val="16"/>
          <w:szCs w:val="16"/>
        </w:rPr>
        <w:t xml:space="preserve"> Numeral 10 del artículo 3 del Decreto Ley 4170 de 2011.</w:t>
      </w:r>
    </w:p>
  </w:footnote>
  <w:footnote w:id="3">
    <w:p w14:paraId="3623CCCC" w14:textId="77777777" w:rsidR="00980737" w:rsidRPr="002E7576" w:rsidRDefault="00980737" w:rsidP="00980737">
      <w:pPr>
        <w:pStyle w:val="Textonotapie"/>
        <w:rPr>
          <w:lang w:val="es-ES"/>
        </w:rPr>
      </w:pPr>
      <w:r>
        <w:rPr>
          <w:rStyle w:val="Refdenotaalpie"/>
        </w:rPr>
        <w:footnoteRef/>
      </w:r>
      <w:r>
        <w:t xml:space="preserve"> </w:t>
      </w:r>
      <w:r>
        <w:rPr>
          <w:lang w:val="es-ES"/>
        </w:rPr>
        <w:t xml:space="preserve">Artículo </w:t>
      </w:r>
      <w:r w:rsidRPr="002E7576">
        <w:rPr>
          <w:lang w:val="es-ES"/>
        </w:rPr>
        <w:t>2.2.1.2.5.2.</w:t>
      </w:r>
    </w:p>
  </w:footnote>
  <w:footnote w:id="4">
    <w:p w14:paraId="16748DA5" w14:textId="77777777" w:rsidR="00980737" w:rsidRPr="00CC09DD" w:rsidRDefault="00980737" w:rsidP="00980737">
      <w:pPr>
        <w:tabs>
          <w:tab w:val="left" w:pos="426"/>
          <w:tab w:val="left" w:pos="2087"/>
          <w:tab w:val="left" w:pos="3424"/>
          <w:tab w:val="left" w:pos="4701"/>
          <w:tab w:val="left" w:pos="5341"/>
          <w:tab w:val="left" w:pos="5920"/>
          <w:tab w:val="left" w:pos="7487"/>
          <w:tab w:val="left" w:pos="8037"/>
          <w:tab w:val="left" w:pos="8524"/>
        </w:tabs>
        <w:ind w:firstLine="709"/>
        <w:jc w:val="both"/>
        <w:rPr>
          <w:rFonts w:ascii="Verdana" w:hAnsi="Verdana" w:cs="Arial"/>
          <w:sz w:val="16"/>
          <w:szCs w:val="16"/>
        </w:rPr>
      </w:pPr>
      <w:r w:rsidRPr="00CC09DD">
        <w:rPr>
          <w:rStyle w:val="Refdenotaalpie"/>
          <w:rFonts w:ascii="Verdana" w:hAnsi="Verdana" w:cs="Arial"/>
          <w:sz w:val="16"/>
          <w:szCs w:val="16"/>
        </w:rPr>
        <w:footnoteRef/>
      </w:r>
      <w:r w:rsidRPr="00CC09DD">
        <w:rPr>
          <w:rFonts w:ascii="Verdana" w:hAnsi="Verdana" w:cs="Arial"/>
          <w:sz w:val="16"/>
          <w:szCs w:val="16"/>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w:t>
      </w:r>
      <w:r w:rsidRPr="00085FDB">
        <w:rPr>
          <w:rFonts w:ascii="Arial" w:hAnsi="Arial" w:cs="Arial"/>
          <w:sz w:val="18"/>
          <w:szCs w:val="18"/>
        </w:rPr>
        <w:t xml:space="preserve"> </w:t>
      </w:r>
      <w:r w:rsidRPr="00CC09DD">
        <w:rPr>
          <w:rFonts w:ascii="Verdana" w:hAnsi="Verdana" w:cs="Arial"/>
          <w:sz w:val="16"/>
          <w:szCs w:val="16"/>
        </w:rPr>
        <w:t>generales sobre un tema estratégico y en su mayoría, referencian procedimientos, guías, instructivos, modelos y formatos”. Mientras que las guías son “documentos que contienen orientaciones acerca de la forma como se desarrolla una metodología</w:t>
      </w:r>
      <w:r w:rsidRPr="00CC09DD">
        <w:rPr>
          <w:rFonts w:ascii="Verdana" w:hAnsi="Verdana" w:cs="Arial"/>
          <w:sz w:val="16"/>
          <w:szCs w:val="16"/>
        </w:rPr>
        <w:tab/>
        <w:t>relacionada con los procedimientos de la entidad”: https://www.colciencias.gov.co/sites/default/files/ckeditor_files/G102PR01-procedimiento-elaboracion- control.pdf</w:t>
      </w:r>
    </w:p>
    <w:p w14:paraId="106ABD20" w14:textId="77777777" w:rsidR="00980737" w:rsidRPr="00CC09DD" w:rsidRDefault="00980737" w:rsidP="00980737">
      <w:pPr>
        <w:ind w:firstLine="408"/>
        <w:jc w:val="both"/>
        <w:rPr>
          <w:rFonts w:ascii="Verdana" w:hAnsi="Verdana" w:cs="Arial"/>
          <w:sz w:val="16"/>
          <w:szCs w:val="16"/>
        </w:rPr>
      </w:pPr>
      <w:r w:rsidRPr="00CC09DD">
        <w:rPr>
          <w:rFonts w:ascii="Verdana" w:eastAsiaTheme="minorEastAsia" w:hAnsi="Verdana" w:cs="Arial"/>
          <w:sz w:val="16"/>
          <w:szCs w:val="16"/>
          <w:lang w:eastAsia="es-CO"/>
        </w:rPr>
        <w:tab/>
      </w:r>
      <w:r w:rsidRPr="00CC09DD">
        <w:rPr>
          <w:rFonts w:ascii="Verdana" w:hAnsi="Verdana" w:cs="Arial"/>
          <w:sz w:val="16"/>
          <w:szCs w:val="16"/>
        </w:rPr>
        <w:t xml:space="preserve">Para la Autoridad Nacional de Licencias Ambientales los manuales y guías </w:t>
      </w:r>
      <w:r w:rsidRPr="00CC09DD">
        <w:rPr>
          <w:rFonts w:ascii="Verdana" w:hAnsi="Verdana" w:cs="Arial"/>
          <w:sz w:val="16"/>
          <w:szCs w:val="16"/>
          <w:lang w:val="es-MX"/>
        </w:rPr>
        <w:t>“</w:t>
      </w:r>
      <w:r w:rsidRPr="00CC09DD">
        <w:rPr>
          <w:rFonts w:ascii="Verdana" w:hAnsi="Verdana" w:cs="Arial"/>
          <w:sz w:val="16"/>
          <w:szCs w:val="16"/>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2">
        <w:r w:rsidRPr="00CC09DD">
          <w:rPr>
            <w:rFonts w:ascii="Verdana" w:hAnsi="Verdana" w:cs="Arial"/>
            <w:sz w:val="16"/>
            <w:szCs w:val="16"/>
          </w:rPr>
          <w:t>http://portal.anla.gov.co/manuales-y-guias</w:t>
        </w:r>
      </w:hyperlink>
    </w:p>
    <w:p w14:paraId="69E6215B" w14:textId="77777777" w:rsidR="00980737" w:rsidRPr="00CC09DD" w:rsidRDefault="00980737" w:rsidP="00980737">
      <w:pPr>
        <w:pStyle w:val="Textonotapie"/>
        <w:jc w:val="both"/>
        <w:rPr>
          <w:rFonts w:ascii="Verdana" w:hAnsi="Verdana" w:cs="Arial"/>
          <w:sz w:val="16"/>
          <w:szCs w:val="16"/>
        </w:rPr>
      </w:pPr>
    </w:p>
  </w:footnote>
  <w:footnote w:id="5">
    <w:p w14:paraId="3C9A8AC2" w14:textId="77777777" w:rsidR="00980737" w:rsidRPr="00522A1C" w:rsidRDefault="00980737" w:rsidP="00980737">
      <w:pPr>
        <w:pStyle w:val="Textonotapie"/>
        <w:jc w:val="both"/>
        <w:rPr>
          <w:rFonts w:ascii="Verdana" w:hAnsi="Verdana"/>
          <w:color w:val="000000"/>
          <w:sz w:val="16"/>
          <w:szCs w:val="16"/>
        </w:rPr>
      </w:pPr>
      <w:r w:rsidRPr="00522A1C">
        <w:rPr>
          <w:rFonts w:ascii="Verdana" w:hAnsi="Verdana"/>
          <w:sz w:val="16"/>
          <w:szCs w:val="16"/>
          <w:vertAlign w:val="superscript"/>
        </w:rPr>
        <w:footnoteRef/>
      </w:r>
      <w:r w:rsidRPr="00522A1C">
        <w:rPr>
          <w:rFonts w:ascii="Verdana" w:hAnsi="Verdana"/>
          <w:sz w:val="16"/>
          <w:szCs w:val="16"/>
        </w:rPr>
        <w:t xml:space="preserve"> </w:t>
      </w:r>
      <w:r w:rsidRPr="00522A1C">
        <w:rPr>
          <w:rFonts w:ascii="Verdana" w:hAnsi="Verdana"/>
          <w:color w:val="000000"/>
          <w:sz w:val="16"/>
          <w:szCs w:val="16"/>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FCA0122" w14:textId="77777777" w:rsidR="00980737" w:rsidRPr="001D4267" w:rsidRDefault="00980737" w:rsidP="00980737">
      <w:pPr>
        <w:pStyle w:val="Textonotapie"/>
        <w:ind w:firstLine="709"/>
        <w:jc w:val="both"/>
        <w:rPr>
          <w:rFonts w:ascii="Verdana" w:hAnsi="Verdana"/>
          <w:sz w:val="16"/>
          <w:szCs w:val="16"/>
        </w:rPr>
      </w:pPr>
    </w:p>
  </w:footnote>
  <w:footnote w:id="6">
    <w:p w14:paraId="539A21DC" w14:textId="77777777" w:rsidR="00980737" w:rsidRPr="001D4267" w:rsidRDefault="00980737" w:rsidP="00980737">
      <w:pPr>
        <w:pStyle w:val="Textonotapie"/>
        <w:ind w:firstLine="709"/>
        <w:jc w:val="both"/>
        <w:rPr>
          <w:rFonts w:ascii="Verdana" w:hAnsi="Verdana" w:cs="Arial"/>
          <w:color w:val="000000"/>
          <w:sz w:val="16"/>
          <w:szCs w:val="16"/>
        </w:rPr>
      </w:pPr>
      <w:r w:rsidRPr="001D4267">
        <w:rPr>
          <w:rStyle w:val="Refdenotaalpie"/>
          <w:rFonts w:ascii="Verdana" w:hAnsi="Verdana" w:cs="Arial"/>
          <w:color w:val="000000"/>
          <w:sz w:val="16"/>
          <w:szCs w:val="16"/>
        </w:rPr>
        <w:footnoteRef/>
      </w:r>
      <w:r w:rsidRPr="001D4267">
        <w:rPr>
          <w:rFonts w:ascii="Verdana" w:hAnsi="Verdana" w:cs="Arial"/>
          <w:color w:val="000000"/>
          <w:sz w:val="16"/>
          <w:szCs w:val="16"/>
          <w:lang w:val="pt-BR"/>
        </w:rPr>
        <w:t xml:space="preserve"> Corte Constitucional. Sentencia C-119 de 2020. </w:t>
      </w:r>
      <w:r w:rsidRPr="001D4267">
        <w:rPr>
          <w:rFonts w:ascii="Verdana" w:hAnsi="Verdana" w:cs="Arial"/>
          <w:color w:val="000000"/>
          <w:sz w:val="16"/>
          <w:szCs w:val="16"/>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B11CAB7" w14:textId="77777777" w:rsidR="00980737" w:rsidRPr="001D4267" w:rsidRDefault="00980737" w:rsidP="00980737">
      <w:pPr>
        <w:pStyle w:val="Textonotapie"/>
        <w:ind w:firstLine="709"/>
        <w:jc w:val="both"/>
        <w:rPr>
          <w:rFonts w:ascii="Verdana" w:hAnsi="Verdana" w:cs="Arial"/>
          <w:color w:val="000000"/>
          <w:sz w:val="16"/>
          <w:szCs w:val="16"/>
        </w:rPr>
      </w:pPr>
    </w:p>
  </w:footnote>
  <w:footnote w:id="7">
    <w:p w14:paraId="549AA77F" w14:textId="77777777" w:rsidR="00980737" w:rsidRPr="00522A1C" w:rsidRDefault="00980737" w:rsidP="00980737">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3"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4C1884E2" w14:textId="77777777" w:rsidR="00980737" w:rsidRPr="00522A1C" w:rsidRDefault="00980737" w:rsidP="00980737">
      <w:pPr>
        <w:pStyle w:val="Textonotapie"/>
        <w:rPr>
          <w:rFonts w:ascii="Verdana" w:hAnsi="Verdana"/>
          <w:sz w:val="16"/>
          <w:szCs w:val="16"/>
        </w:rPr>
      </w:pPr>
    </w:p>
  </w:footnote>
  <w:footnote w:id="8">
    <w:p w14:paraId="63AEB275" w14:textId="77777777" w:rsidR="00980737" w:rsidRPr="001D4267" w:rsidRDefault="00980737" w:rsidP="00980737">
      <w:pPr>
        <w:pStyle w:val="Textonotapie"/>
        <w:ind w:firstLine="708"/>
        <w:jc w:val="both"/>
        <w:rPr>
          <w:rFonts w:ascii="Verdana" w:hAnsi="Verdana" w:cs="Arial"/>
          <w:sz w:val="16"/>
          <w:szCs w:val="16"/>
        </w:rPr>
      </w:pPr>
      <w:r w:rsidRPr="001D4267">
        <w:rPr>
          <w:rStyle w:val="Refdenotaalpie"/>
          <w:rFonts w:ascii="Verdana" w:hAnsi="Verdana" w:cs="Arial"/>
          <w:sz w:val="16"/>
          <w:szCs w:val="16"/>
        </w:rPr>
        <w:footnoteRef/>
      </w:r>
      <w:r w:rsidRPr="001D4267">
        <w:rPr>
          <w:rFonts w:ascii="Verdana" w:hAnsi="Verdana" w:cs="Arial"/>
          <w:sz w:val="16"/>
          <w:szCs w:val="16"/>
        </w:rPr>
        <w:t xml:space="preserve"> Ley 2022 de 2020. “Artículo 1o. Modifíquese el artículo 4o de la Ley 1882 de 2018, el cual quedará así:</w:t>
      </w:r>
    </w:p>
    <w:p w14:paraId="400122F9" w14:textId="77777777" w:rsidR="00980737" w:rsidRPr="001D4267" w:rsidRDefault="00980737" w:rsidP="00980737">
      <w:pPr>
        <w:pStyle w:val="Textonotapie"/>
        <w:ind w:firstLine="708"/>
        <w:jc w:val="both"/>
        <w:rPr>
          <w:rFonts w:ascii="Verdana" w:hAnsi="Verdana" w:cs="Arial"/>
          <w:sz w:val="16"/>
          <w:szCs w:val="16"/>
        </w:rPr>
      </w:pPr>
      <w:r w:rsidRPr="001D4267">
        <w:rPr>
          <w:rFonts w:ascii="Verdana" w:hAnsi="Verdana" w:cs="Arial"/>
          <w:sz w:val="16"/>
          <w:szCs w:val="16"/>
        </w:rPr>
        <w:t>Artículo 4o. Adiciónese el siguiente parágrafo al artículo 2o de la Ley 1150 de 2007.</w:t>
      </w:r>
    </w:p>
    <w:p w14:paraId="06A77697" w14:textId="77777777" w:rsidR="00980737" w:rsidRPr="001D4267" w:rsidRDefault="00980737" w:rsidP="00980737">
      <w:pPr>
        <w:pStyle w:val="Textonotapie"/>
        <w:ind w:firstLine="708"/>
        <w:jc w:val="both"/>
        <w:rPr>
          <w:rFonts w:ascii="Verdana" w:hAnsi="Verdana" w:cs="Arial"/>
          <w:sz w:val="16"/>
          <w:szCs w:val="16"/>
        </w:rPr>
      </w:pPr>
      <w:r w:rsidRPr="001D4267">
        <w:rPr>
          <w:rFonts w:ascii="Verdana" w:hAnsi="Verdana" w:cs="Arial"/>
          <w:sz w:val="16"/>
          <w:szCs w:val="16"/>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17D20F2" w14:textId="77777777" w:rsidR="00980737" w:rsidRPr="001D4267" w:rsidRDefault="00980737" w:rsidP="00980737">
      <w:pPr>
        <w:pStyle w:val="Textonotapie"/>
        <w:ind w:firstLine="708"/>
        <w:jc w:val="both"/>
        <w:rPr>
          <w:rFonts w:ascii="Verdana" w:hAnsi="Verdana" w:cs="Arial"/>
          <w:sz w:val="16"/>
          <w:szCs w:val="16"/>
        </w:rPr>
      </w:pPr>
      <w:r w:rsidRPr="001D4267">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865D68F" w14:textId="77777777" w:rsidR="00980737" w:rsidRPr="00FC2528" w:rsidRDefault="00980737" w:rsidP="00980737">
      <w:pPr>
        <w:pStyle w:val="Textonotapie"/>
        <w:ind w:firstLine="708"/>
        <w:jc w:val="both"/>
        <w:rPr>
          <w:rFonts w:ascii="Verdana" w:hAnsi="Verdana" w:cs="Arial"/>
          <w:sz w:val="12"/>
          <w:szCs w:val="12"/>
        </w:rPr>
      </w:pPr>
      <w:r w:rsidRPr="001D4267">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7"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9F2936"/>
    <w:multiLevelType w:val="hybridMultilevel"/>
    <w:tmpl w:val="80D29292"/>
    <w:lvl w:ilvl="0" w:tplc="3C3C528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80613F6"/>
    <w:multiLevelType w:val="hybridMultilevel"/>
    <w:tmpl w:val="032AA33E"/>
    <w:lvl w:ilvl="0" w:tplc="4B766AF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9CF1F4D"/>
    <w:multiLevelType w:val="hybridMultilevel"/>
    <w:tmpl w:val="29CC03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2FC1CBE"/>
    <w:multiLevelType w:val="hybridMultilevel"/>
    <w:tmpl w:val="1C0431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5"/>
  </w:num>
  <w:num w:numId="8">
    <w:abstractNumId w:val="15"/>
  </w:num>
  <w:num w:numId="9">
    <w:abstractNumId w:val="7"/>
  </w:num>
  <w:num w:numId="10">
    <w:abstractNumId w:val="14"/>
  </w:num>
  <w:num w:numId="11">
    <w:abstractNumId w:val="8"/>
  </w:num>
  <w:num w:numId="12">
    <w:abstractNumId w:val="1"/>
  </w:num>
  <w:num w:numId="13">
    <w:abstractNumId w:val="3"/>
  </w:num>
  <w:num w:numId="14">
    <w:abstractNumId w:val="17"/>
  </w:num>
  <w:num w:numId="15">
    <w:abstractNumId w:val="13"/>
  </w:num>
  <w:num w:numId="16">
    <w:abstractNumId w:val="0"/>
  </w:num>
  <w:num w:numId="17">
    <w:abstractNumId w:val="12"/>
  </w:num>
  <w:num w:numId="18">
    <w:abstractNumId w:val="9"/>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4B64"/>
    <w:rsid w:val="003D5B0D"/>
    <w:rsid w:val="003E0499"/>
    <w:rsid w:val="003F3941"/>
    <w:rsid w:val="00406575"/>
    <w:rsid w:val="00414C74"/>
    <w:rsid w:val="004255C1"/>
    <w:rsid w:val="0042722E"/>
    <w:rsid w:val="0044528D"/>
    <w:rsid w:val="004A1847"/>
    <w:rsid w:val="004A305D"/>
    <w:rsid w:val="004F21C4"/>
    <w:rsid w:val="004F685F"/>
    <w:rsid w:val="005566E8"/>
    <w:rsid w:val="00574867"/>
    <w:rsid w:val="00591460"/>
    <w:rsid w:val="00596452"/>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C1200"/>
    <w:rsid w:val="008D180B"/>
    <w:rsid w:val="008F0EA7"/>
    <w:rsid w:val="00923EEF"/>
    <w:rsid w:val="009419F9"/>
    <w:rsid w:val="0095685E"/>
    <w:rsid w:val="00961B09"/>
    <w:rsid w:val="00965334"/>
    <w:rsid w:val="0097093E"/>
    <w:rsid w:val="00980737"/>
    <w:rsid w:val="00986AC5"/>
    <w:rsid w:val="009A0DFA"/>
    <w:rsid w:val="009B2D26"/>
    <w:rsid w:val="009C71FA"/>
    <w:rsid w:val="009C72E7"/>
    <w:rsid w:val="009D3058"/>
    <w:rsid w:val="009F3A13"/>
    <w:rsid w:val="00A122D3"/>
    <w:rsid w:val="00A17F13"/>
    <w:rsid w:val="00A20739"/>
    <w:rsid w:val="00A33C78"/>
    <w:rsid w:val="00A973CE"/>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8104E"/>
    <w:rsid w:val="00DA231B"/>
    <w:rsid w:val="00DA56FE"/>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22ADE540"/>
    <w:rsid w:val="6FA902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73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073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80737"/>
    <w:rPr>
      <w:rFonts w:ascii="Geomanist Light" w:hAnsi="Geomanist Light"/>
      <w:lang w:val="es-ES"/>
    </w:rPr>
  </w:style>
  <w:style w:type="character" w:customStyle="1" w:styleId="baj">
    <w:name w:val="b_aj"/>
    <w:basedOn w:val="Fuentedeprrafopredeter"/>
    <w:rsid w:val="00980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882_2018.html" TargetMode="External"/><Relationship Id="rId18" Type="http://schemas.openxmlformats.org/officeDocument/2006/relationships/hyperlink" Target="http://www.secretariasenado.gov.co/senado/basedoc/ley_1150_2007.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7" Type="http://schemas.openxmlformats.org/officeDocument/2006/relationships/webSettings" Target="webSettings.xml"/><Relationship Id="rId12" Type="http://schemas.openxmlformats.org/officeDocument/2006/relationships/hyperlink" Target="http://www.secretariasenado.gov.co/senado/basedoc/ley_1882_2018.html" TargetMode="External"/><Relationship Id="rId17" Type="http://schemas.openxmlformats.org/officeDocument/2006/relationships/hyperlink" Target="http://www.secretariasenado.gov.co/senado/basedoc/ley_1150_2007.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cretariasenado.gov.co/senado/basedoc/ley_0080_1993.html" TargetMode="External"/><Relationship Id="rId20"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rgebautistasiuta@gmail.com"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www.secretariasenado.gov.co/senado/basedoc/ley_1150_2007.html" TargetMode="External"/><Relationship Id="rId23" Type="http://schemas.openxmlformats.org/officeDocument/2006/relationships/hyperlink" Target="https://www.colombiacompra.gov.co/sites/cce_public/files/files_2020/boletin_de_realtoria_viii.pdf" TargetMode="External"/><Relationship Id="rId28" Type="http://schemas.openxmlformats.org/officeDocument/2006/relationships/theme" Target="theme/theme1.xml"/><Relationship Id="rId10" Type="http://schemas.openxmlformats.org/officeDocument/2006/relationships/image" Target="media/image2.tmp"/><Relationship Id="rId19" Type="http://schemas.openxmlformats.org/officeDocument/2006/relationships/hyperlink" Target="https://relatoria.colombiacompra.gov.co/busqueda/concepto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1150_2007.html" TargetMode="External"/><Relationship Id="rId22"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documentos-tipo/documentos-tipo" TargetMode="External"/><Relationship Id="rId2" Type="http://schemas.openxmlformats.org/officeDocument/2006/relationships/hyperlink" Target="http://portal.anla.gov.co/manuales-y-guias"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B35754-3CB6-46E4-8362-09BD0DB67FA3}"/>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6085</Words>
  <Characters>33469</Characters>
  <Application>Microsoft Office Word</Application>
  <DocSecurity>0</DocSecurity>
  <Lines>278</Lines>
  <Paragraphs>78</Paragraphs>
  <ScaleCrop>false</ScaleCrop>
  <Company/>
  <LinksUpToDate>false</LinksUpToDate>
  <CharactersWithSpaces>39476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4</cp:revision>
  <cp:lastPrinted>2023-01-10T21:18:00Z</cp:lastPrinted>
  <dcterms:created xsi:type="dcterms:W3CDTF">2025-05-08T02:55:00Z</dcterms:created>
  <dcterms:modified xsi:type="dcterms:W3CDTF">2025-05-14T11:30:00Z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