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BCFC3" w14:textId="77777777" w:rsidR="00CB6710" w:rsidRDefault="00CB6710" w:rsidP="00CB6710">
      <w:pPr>
        <w:spacing w:after="0" w:line="240" w:lineRule="auto"/>
        <w:jc w:val="both"/>
        <w:rPr>
          <w:rFonts w:ascii="Verdana" w:hAnsi="Verdana"/>
          <w:b/>
          <w:sz w:val="20"/>
          <w:szCs w:val="20"/>
          <w:lang w:val="es-ES_tradnl"/>
        </w:rPr>
      </w:pPr>
      <w:bookmarkStart w:id="0" w:name="_Hlk143780582"/>
      <w:r w:rsidRPr="00CB6710">
        <w:rPr>
          <w:rFonts w:ascii="Verdana" w:hAnsi="Verdana"/>
          <w:b/>
          <w:sz w:val="20"/>
          <w:szCs w:val="20"/>
          <w:lang w:val="es-ES_tradnl"/>
        </w:rPr>
        <w:t xml:space="preserve">LEY DE EMPRENDIMIENTO – Ley 2069 de 2020 – Artículo 32 – Criterios diferenciales – Emprendimientos de mujeres – Empresas de mujeres – Necesidad de reglamentación – Decreto 1860 de 2021 </w:t>
      </w:r>
    </w:p>
    <w:p w14:paraId="60675C39" w14:textId="77777777" w:rsidR="00CB6710" w:rsidRPr="00CB6710" w:rsidRDefault="00CB6710" w:rsidP="00CB6710">
      <w:pPr>
        <w:spacing w:after="0" w:line="240" w:lineRule="auto"/>
        <w:jc w:val="both"/>
        <w:rPr>
          <w:rFonts w:ascii="Verdana" w:hAnsi="Verdana"/>
          <w:b/>
          <w:sz w:val="20"/>
          <w:szCs w:val="20"/>
          <w:lang w:val="es-ES_tradnl"/>
        </w:rPr>
      </w:pPr>
    </w:p>
    <w:p w14:paraId="43E808DE" w14:textId="2625680E" w:rsidR="00BD1FD6" w:rsidRPr="00BD1FD6" w:rsidRDefault="00BD1FD6" w:rsidP="00BD1FD6">
      <w:pPr>
        <w:spacing w:after="0" w:line="240" w:lineRule="auto"/>
        <w:jc w:val="both"/>
        <w:rPr>
          <w:rFonts w:ascii="Verdana" w:hAnsi="Verdana"/>
          <w:sz w:val="20"/>
          <w:szCs w:val="20"/>
        </w:rPr>
      </w:pPr>
      <w:r w:rsidRPr="00BD1FD6">
        <w:rPr>
          <w:rFonts w:ascii="Verdana" w:hAnsi="Verdana"/>
          <w:sz w:val="20"/>
          <w:szCs w:val="20"/>
        </w:rPr>
        <w:t>[…] Particularmente, el artículo 32 ibidem regula criterios diferenciales y puntajes adicionales para los “</w:t>
      </w:r>
      <w:r>
        <w:rPr>
          <w:rFonts w:ascii="Verdana" w:hAnsi="Verdana"/>
          <w:sz w:val="20"/>
          <w:szCs w:val="20"/>
        </w:rPr>
        <w:t>E</w:t>
      </w:r>
      <w:r w:rsidRPr="00BD1FD6">
        <w:rPr>
          <w:rFonts w:ascii="Verdana" w:hAnsi="Verdana"/>
          <w:sz w:val="20"/>
          <w:szCs w:val="20"/>
        </w:rPr>
        <w:t xml:space="preserve">mprendimientos y </w:t>
      </w:r>
      <w:r>
        <w:rPr>
          <w:rFonts w:ascii="Verdana" w:hAnsi="Verdana"/>
          <w:sz w:val="20"/>
          <w:szCs w:val="20"/>
        </w:rPr>
        <w:t>E</w:t>
      </w:r>
      <w:r w:rsidRPr="00BD1FD6">
        <w:rPr>
          <w:rFonts w:ascii="Verdana" w:hAnsi="Verdana"/>
          <w:sz w:val="20"/>
          <w:szCs w:val="20"/>
        </w:rPr>
        <w:t xml:space="preserve">mpresas de </w:t>
      </w:r>
      <w:r>
        <w:rPr>
          <w:rFonts w:ascii="Verdana" w:hAnsi="Verdana"/>
          <w:sz w:val="20"/>
          <w:szCs w:val="20"/>
        </w:rPr>
        <w:t>M</w:t>
      </w:r>
      <w:r w:rsidRPr="00BD1FD6">
        <w:rPr>
          <w:rFonts w:ascii="Verdana" w:hAnsi="Verdana"/>
          <w:sz w:val="20"/>
          <w:szCs w:val="20"/>
        </w:rPr>
        <w:t xml:space="preserve">ujeres” en el </w:t>
      </w:r>
      <w:r w:rsidR="000D61DA">
        <w:rPr>
          <w:rFonts w:ascii="Verdana" w:hAnsi="Verdana"/>
          <w:sz w:val="20"/>
          <w:szCs w:val="20"/>
        </w:rPr>
        <w:t>S</w:t>
      </w:r>
      <w:r w:rsidRPr="00BD1FD6">
        <w:rPr>
          <w:rFonts w:ascii="Verdana" w:hAnsi="Verdana"/>
          <w:sz w:val="20"/>
          <w:szCs w:val="20"/>
        </w:rPr>
        <w:t xml:space="preserve">istema de </w:t>
      </w:r>
      <w:r w:rsidR="000D61DA">
        <w:rPr>
          <w:rFonts w:ascii="Verdana" w:hAnsi="Verdana"/>
          <w:sz w:val="20"/>
          <w:szCs w:val="20"/>
        </w:rPr>
        <w:t>C</w:t>
      </w:r>
      <w:r w:rsidRPr="00BD1FD6">
        <w:rPr>
          <w:rFonts w:ascii="Verdana" w:hAnsi="Verdana"/>
          <w:sz w:val="20"/>
          <w:szCs w:val="20"/>
        </w:rPr>
        <w:t xml:space="preserve">ompras y </w:t>
      </w:r>
      <w:r w:rsidR="000D61DA">
        <w:rPr>
          <w:rFonts w:ascii="Verdana" w:hAnsi="Verdana"/>
          <w:sz w:val="20"/>
          <w:szCs w:val="20"/>
        </w:rPr>
        <w:t>C</w:t>
      </w:r>
      <w:r w:rsidRPr="00BD1FD6">
        <w:rPr>
          <w:rFonts w:ascii="Verdana" w:hAnsi="Verdana"/>
          <w:sz w:val="20"/>
          <w:szCs w:val="20"/>
        </w:rPr>
        <w:t xml:space="preserve">ontratación </w:t>
      </w:r>
      <w:r w:rsidR="000D61DA">
        <w:rPr>
          <w:rFonts w:ascii="Verdana" w:hAnsi="Verdana"/>
          <w:sz w:val="20"/>
          <w:szCs w:val="20"/>
        </w:rPr>
        <w:t>P</w:t>
      </w:r>
      <w:r w:rsidRPr="00BD1FD6">
        <w:rPr>
          <w:rFonts w:ascii="Verdana" w:hAnsi="Verdana"/>
          <w:sz w:val="20"/>
          <w:szCs w:val="20"/>
        </w:rPr>
        <w:t>ública.</w:t>
      </w:r>
    </w:p>
    <w:p w14:paraId="37A8F508" w14:textId="77777777" w:rsidR="00BD1FD6" w:rsidRPr="00BD1FD6" w:rsidRDefault="00BD1FD6" w:rsidP="00BD1FD6">
      <w:pPr>
        <w:spacing w:after="0" w:line="240" w:lineRule="auto"/>
        <w:jc w:val="both"/>
        <w:rPr>
          <w:rFonts w:ascii="Verdana" w:hAnsi="Verdana"/>
          <w:sz w:val="20"/>
          <w:szCs w:val="20"/>
        </w:rPr>
      </w:pPr>
    </w:p>
    <w:p w14:paraId="67CCF936" w14:textId="77777777" w:rsidR="00BD1FD6" w:rsidRPr="00BD1FD6" w:rsidRDefault="00BD1FD6" w:rsidP="00BD1FD6">
      <w:pPr>
        <w:spacing w:after="0" w:line="240" w:lineRule="auto"/>
        <w:jc w:val="both"/>
        <w:rPr>
          <w:rFonts w:ascii="Verdana" w:hAnsi="Verdana"/>
          <w:sz w:val="20"/>
          <w:szCs w:val="20"/>
        </w:rPr>
      </w:pPr>
      <w:r w:rsidRPr="00BD1FD6">
        <w:rPr>
          <w:rFonts w:ascii="Verdana" w:hAnsi="Verdana"/>
          <w:sz w:val="20"/>
          <w:szCs w:val="20"/>
        </w:rPr>
        <w:t>[…]</w:t>
      </w:r>
    </w:p>
    <w:p w14:paraId="3D818D7F" w14:textId="77777777" w:rsidR="00BD1FD6" w:rsidRPr="00BD1FD6" w:rsidRDefault="00BD1FD6" w:rsidP="00BD1FD6">
      <w:pPr>
        <w:spacing w:after="0" w:line="240" w:lineRule="auto"/>
        <w:jc w:val="both"/>
        <w:rPr>
          <w:rFonts w:ascii="Verdana" w:hAnsi="Verdana"/>
          <w:sz w:val="20"/>
          <w:szCs w:val="20"/>
        </w:rPr>
      </w:pPr>
    </w:p>
    <w:p w14:paraId="401202D6" w14:textId="2E1E04CC" w:rsidR="00803F48" w:rsidRDefault="00BD1FD6" w:rsidP="00BD1FD6">
      <w:pPr>
        <w:spacing w:after="0" w:line="240" w:lineRule="auto"/>
        <w:jc w:val="both"/>
        <w:rPr>
          <w:rFonts w:ascii="Verdana" w:hAnsi="Verdana"/>
          <w:sz w:val="20"/>
          <w:szCs w:val="20"/>
        </w:rPr>
      </w:pPr>
      <w:r w:rsidRPr="00BD1FD6">
        <w:rPr>
          <w:rFonts w:ascii="Verdana" w:hAnsi="Verdana"/>
          <w:sz w:val="20"/>
          <w:szCs w:val="20"/>
        </w:rPr>
        <w:t xml:space="preserve">De esta manera, los denominados “criterios diferenciales” del artículo señalado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que realicen las Entidades Estatales excluidas de la Ley 80 de 1993.     </w:t>
      </w:r>
    </w:p>
    <w:p w14:paraId="1AFAB327" w14:textId="77777777" w:rsidR="00BD1FD6" w:rsidRPr="00803F48" w:rsidRDefault="00BD1FD6" w:rsidP="00BD1FD6">
      <w:pPr>
        <w:spacing w:after="0" w:line="240" w:lineRule="auto"/>
        <w:jc w:val="both"/>
        <w:rPr>
          <w:rFonts w:ascii="Verdana" w:hAnsi="Verdana"/>
          <w:b/>
          <w:bCs/>
          <w:sz w:val="20"/>
          <w:szCs w:val="20"/>
          <w:lang w:val="es-ES_tradnl"/>
        </w:rPr>
      </w:pPr>
    </w:p>
    <w:p w14:paraId="0E039AF2" w14:textId="79CCA803" w:rsidR="00803F48" w:rsidRPr="00803F48" w:rsidRDefault="00803F48" w:rsidP="00803F48">
      <w:pPr>
        <w:spacing w:after="0" w:line="240" w:lineRule="auto"/>
        <w:jc w:val="both"/>
        <w:rPr>
          <w:rFonts w:ascii="Verdana" w:hAnsi="Verdana"/>
          <w:sz w:val="20"/>
          <w:szCs w:val="20"/>
        </w:rPr>
      </w:pPr>
      <w:r w:rsidRPr="00803F48">
        <w:rPr>
          <w:rFonts w:ascii="Verdana" w:hAnsi="Verdana"/>
          <w:sz w:val="20"/>
          <w:szCs w:val="20"/>
        </w:rPr>
        <w:t xml:space="preserve">Por su parte, el Decreto 1860 de 2021 que adicionó el artículo 2.2.1.2.4.2.14 al Decreto 1082 de 2015 estableció las condiciones y requisitos en atención a los cuales se definen </w:t>
      </w:r>
      <w:r w:rsidR="00B01A54" w:rsidRPr="00CB6710">
        <w:rPr>
          <w:rFonts w:ascii="Verdana" w:hAnsi="Verdana"/>
          <w:sz w:val="20"/>
          <w:szCs w:val="20"/>
        </w:rPr>
        <w:t xml:space="preserve">los </w:t>
      </w:r>
      <w:r w:rsidR="00B01A54">
        <w:rPr>
          <w:rFonts w:ascii="Verdana" w:hAnsi="Verdana"/>
          <w:sz w:val="20"/>
          <w:szCs w:val="20"/>
        </w:rPr>
        <w:t>Emprendimiento y Empresas de Mujeres</w:t>
      </w:r>
      <w:r w:rsidRPr="00803F48">
        <w:rPr>
          <w:rFonts w:ascii="Verdana" w:hAnsi="Verdana"/>
          <w:sz w:val="20"/>
          <w:szCs w:val="20"/>
        </w:rPr>
        <w:t>, a las que les aplican los criterios diferenciales. Para estos efectos, cada uno de los cuatro numerales de la norma establecen unas condiciones alternativas que definen los emprendimientos y empresas de mujeres a efectos de aplicar los criterios diferenciales.</w:t>
      </w:r>
    </w:p>
    <w:p w14:paraId="16BEF882" w14:textId="77777777" w:rsidR="001B4CF5" w:rsidRPr="00803F48" w:rsidRDefault="001B4CF5" w:rsidP="00CB6710">
      <w:pPr>
        <w:spacing w:after="0" w:line="240" w:lineRule="auto"/>
        <w:jc w:val="both"/>
        <w:rPr>
          <w:rFonts w:ascii="Verdana" w:hAnsi="Verdana"/>
          <w:sz w:val="20"/>
          <w:szCs w:val="20"/>
        </w:rPr>
      </w:pPr>
    </w:p>
    <w:p w14:paraId="1494BD2D" w14:textId="7ADF9230" w:rsidR="00C935C0" w:rsidRPr="00CB6710" w:rsidRDefault="00C935C0" w:rsidP="00CB6710">
      <w:pPr>
        <w:spacing w:after="0" w:line="240" w:lineRule="auto"/>
        <w:jc w:val="both"/>
        <w:rPr>
          <w:rFonts w:ascii="Verdana" w:hAnsi="Verdana"/>
          <w:b/>
          <w:bCs/>
          <w:sz w:val="20"/>
          <w:szCs w:val="20"/>
        </w:rPr>
      </w:pPr>
      <w:r w:rsidRPr="00C935C0">
        <w:rPr>
          <w:rFonts w:ascii="Verdana" w:hAnsi="Verdana"/>
          <w:b/>
          <w:bCs/>
          <w:sz w:val="20"/>
          <w:szCs w:val="20"/>
        </w:rPr>
        <w:t>DECRETO 1860 DE 2021 – Vigencia</w:t>
      </w:r>
    </w:p>
    <w:p w14:paraId="62DEEA55" w14:textId="77777777" w:rsidR="00CB6710" w:rsidRDefault="00CB6710" w:rsidP="00CB6710">
      <w:pPr>
        <w:spacing w:after="0" w:line="240" w:lineRule="auto"/>
        <w:jc w:val="both"/>
        <w:rPr>
          <w:rFonts w:ascii="Verdana" w:hAnsi="Verdana"/>
          <w:b/>
          <w:bCs/>
          <w:sz w:val="20"/>
          <w:szCs w:val="20"/>
        </w:rPr>
      </w:pPr>
    </w:p>
    <w:p w14:paraId="779A49C8" w14:textId="5CD5C389" w:rsidR="00D114BC" w:rsidRPr="00D114BC" w:rsidRDefault="00BD1FD6" w:rsidP="00D114BC">
      <w:pPr>
        <w:spacing w:after="0" w:line="240" w:lineRule="auto"/>
        <w:jc w:val="both"/>
        <w:rPr>
          <w:rFonts w:ascii="Verdana" w:hAnsi="Verdana"/>
          <w:sz w:val="20"/>
          <w:szCs w:val="20"/>
        </w:rPr>
      </w:pPr>
      <w:r w:rsidRPr="00BD1FD6">
        <w:rPr>
          <w:rFonts w:ascii="Verdana" w:hAnsi="Verdana"/>
          <w:sz w:val="20"/>
          <w:szCs w:val="20"/>
        </w:rPr>
        <w:t>[…]</w:t>
      </w:r>
      <w:r>
        <w:rPr>
          <w:rFonts w:ascii="Verdana" w:hAnsi="Verdana"/>
          <w:sz w:val="20"/>
          <w:szCs w:val="20"/>
        </w:rPr>
        <w:t xml:space="preserve"> </w:t>
      </w:r>
      <w:r w:rsidR="00D114BC" w:rsidRPr="00D114BC">
        <w:rPr>
          <w:rFonts w:ascii="Verdana" w:hAnsi="Verdana"/>
          <w:sz w:val="20"/>
          <w:szCs w:val="20"/>
          <w:lang w:val="es-ES_tradnl"/>
        </w:rPr>
        <w:t xml:space="preserve">No obstante, el artículo 32 de la Ley 2069 de 2020 alude a la necesidad del desarrollo normativo posterior. Al respecto, el parágrafo dispone que “La definición de emprendimientos y empresas de mujeres se reglamentará por el gobierno nacional”. En ese sentido, la aplicación de criterios diferenciales en favor de emprendimientos y empresas de mujeres estaba condicionada por el ejercicio de la potestad reglamentaria, en orden de establecer la regulación en marco de la cual las Entidades Estatales deben aplicar los criterios diferenciales establecidos en el artículo 32 de la Ley 2069 de 2020. </w:t>
      </w:r>
    </w:p>
    <w:p w14:paraId="750D7623" w14:textId="77777777" w:rsidR="00D114BC" w:rsidRPr="00D114BC" w:rsidRDefault="00D114BC" w:rsidP="00D114BC">
      <w:pPr>
        <w:spacing w:after="0" w:line="240" w:lineRule="auto"/>
        <w:jc w:val="both"/>
        <w:rPr>
          <w:rFonts w:ascii="Verdana" w:hAnsi="Verdana"/>
          <w:sz w:val="20"/>
          <w:szCs w:val="20"/>
          <w:lang w:val="es-ES_tradnl"/>
        </w:rPr>
      </w:pPr>
    </w:p>
    <w:p w14:paraId="207A1FEB" w14:textId="046CB2FD" w:rsidR="00D114BC" w:rsidRDefault="00D114BC" w:rsidP="00D114BC">
      <w:pPr>
        <w:spacing w:after="0" w:line="240" w:lineRule="auto"/>
        <w:jc w:val="both"/>
        <w:rPr>
          <w:rFonts w:ascii="Verdana" w:hAnsi="Verdana"/>
          <w:sz w:val="20"/>
          <w:szCs w:val="20"/>
          <w:lang w:val="es-ES_tradnl"/>
        </w:rPr>
      </w:pPr>
      <w:r w:rsidRPr="00D114BC">
        <w:rPr>
          <w:rFonts w:ascii="Verdana" w:hAnsi="Verdana"/>
          <w:sz w:val="20"/>
          <w:szCs w:val="20"/>
          <w:lang w:val="es-ES_tradnl"/>
        </w:rPr>
        <w:t xml:space="preserve">En este contexto,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incluyendo los puntajes adicionales y regula su aplicación. </w:t>
      </w:r>
      <w:r w:rsidR="00F6108E" w:rsidRPr="00BD1FD6">
        <w:rPr>
          <w:rFonts w:ascii="Verdana" w:hAnsi="Verdana"/>
          <w:sz w:val="20"/>
          <w:szCs w:val="20"/>
        </w:rPr>
        <w:t>[…]</w:t>
      </w:r>
    </w:p>
    <w:p w14:paraId="37D14AE4" w14:textId="77777777" w:rsidR="008E0AA2" w:rsidRDefault="008E0AA2" w:rsidP="00CB6710">
      <w:pPr>
        <w:spacing w:after="0" w:line="240" w:lineRule="auto"/>
        <w:jc w:val="both"/>
        <w:rPr>
          <w:rFonts w:ascii="Verdana" w:hAnsi="Verdana"/>
          <w:sz w:val="20"/>
          <w:szCs w:val="20"/>
          <w:lang w:val="es-ES_tradnl"/>
        </w:rPr>
      </w:pPr>
    </w:p>
    <w:p w14:paraId="01EBDBAA" w14:textId="60BFC40F" w:rsidR="00741563" w:rsidRDefault="00741563" w:rsidP="00CB6710">
      <w:pPr>
        <w:spacing w:after="0" w:line="240" w:lineRule="auto"/>
        <w:jc w:val="both"/>
        <w:rPr>
          <w:rFonts w:ascii="Verdana" w:hAnsi="Verdana"/>
          <w:b/>
          <w:bCs/>
          <w:sz w:val="20"/>
          <w:szCs w:val="20"/>
        </w:rPr>
      </w:pPr>
      <w:r w:rsidRPr="00037393">
        <w:rPr>
          <w:rFonts w:ascii="Verdana" w:hAnsi="Verdana"/>
          <w:b/>
          <w:bCs/>
          <w:sz w:val="20"/>
          <w:szCs w:val="20"/>
        </w:rPr>
        <w:t xml:space="preserve">EMPRENDIMIENTO DE MUJERES – Aplicación de criterios - aplicación de la opción 4 </w:t>
      </w:r>
      <w:bookmarkStart w:id="1" w:name="_Hlk176167304"/>
      <w:r w:rsidRPr="00037393">
        <w:rPr>
          <w:rFonts w:ascii="Verdana" w:hAnsi="Verdana"/>
          <w:b/>
          <w:bCs/>
          <w:sz w:val="20"/>
          <w:szCs w:val="20"/>
        </w:rPr>
        <w:t>del artículo 2.2.1.2.4.2.14 del Decreto 1082 de 2015</w:t>
      </w:r>
    </w:p>
    <w:bookmarkEnd w:id="1"/>
    <w:p w14:paraId="4DFF2B6B" w14:textId="77777777" w:rsidR="008E0AA2" w:rsidRDefault="008E0AA2" w:rsidP="00CB6710">
      <w:pPr>
        <w:spacing w:after="0" w:line="240" w:lineRule="auto"/>
        <w:jc w:val="both"/>
        <w:rPr>
          <w:rFonts w:ascii="Verdana" w:hAnsi="Verdana"/>
          <w:b/>
          <w:bCs/>
          <w:sz w:val="20"/>
          <w:szCs w:val="20"/>
        </w:rPr>
      </w:pPr>
    </w:p>
    <w:p w14:paraId="7F30E1AC" w14:textId="721ACDA2" w:rsidR="008E0AA2" w:rsidRDefault="00F6108E" w:rsidP="008E0AA2">
      <w:pPr>
        <w:spacing w:after="0" w:line="240" w:lineRule="auto"/>
        <w:jc w:val="both"/>
        <w:rPr>
          <w:rFonts w:ascii="Verdana" w:hAnsi="Verdana"/>
          <w:sz w:val="20"/>
          <w:szCs w:val="20"/>
          <w:lang w:val="es-ES_tradnl"/>
        </w:rPr>
      </w:pPr>
      <w:r w:rsidRPr="00BD1FD6">
        <w:rPr>
          <w:rFonts w:ascii="Verdana" w:hAnsi="Verdana"/>
          <w:sz w:val="20"/>
          <w:szCs w:val="20"/>
        </w:rPr>
        <w:t>[…]</w:t>
      </w:r>
      <w:r>
        <w:rPr>
          <w:rFonts w:ascii="Verdana" w:hAnsi="Verdana"/>
          <w:sz w:val="20"/>
          <w:szCs w:val="20"/>
        </w:rPr>
        <w:t xml:space="preserve">  </w:t>
      </w:r>
      <w:r w:rsidR="008E0AA2" w:rsidRPr="008E0AA2">
        <w:rPr>
          <w:rFonts w:ascii="Verdana" w:hAnsi="Verdana"/>
          <w:sz w:val="20"/>
          <w:szCs w:val="20"/>
        </w:rPr>
        <w:t xml:space="preserve">El </w:t>
      </w:r>
      <w:r w:rsidR="008E0AA2" w:rsidRPr="008E0AA2">
        <w:rPr>
          <w:rFonts w:ascii="Verdana" w:hAnsi="Verdana"/>
          <w:sz w:val="20"/>
          <w:szCs w:val="20"/>
          <w:lang w:val="es-ES_tradnl"/>
        </w:rPr>
        <w:t xml:space="preserve">numeral </w:t>
      </w:r>
      <w:r w:rsidR="007472AC" w:rsidRPr="00DD2971">
        <w:rPr>
          <w:rFonts w:ascii="Verdana" w:hAnsi="Verdana"/>
          <w:sz w:val="20"/>
          <w:szCs w:val="20"/>
          <w:lang w:val="es-ES_tradnl"/>
        </w:rPr>
        <w:t>cuarto</w:t>
      </w:r>
      <w:r w:rsidR="008E0AA2" w:rsidRPr="008E0AA2">
        <w:rPr>
          <w:rFonts w:ascii="Verdana" w:hAnsi="Verdana"/>
          <w:sz w:val="20"/>
          <w:szCs w:val="20"/>
          <w:lang w:val="es-ES_tradnl"/>
        </w:rPr>
        <w:t xml:space="preserve"> </w:t>
      </w:r>
      <w:r w:rsidR="00D956CB" w:rsidRPr="00D956CB">
        <w:rPr>
          <w:rFonts w:ascii="Verdana" w:hAnsi="Verdana"/>
          <w:sz w:val="20"/>
          <w:szCs w:val="20"/>
          <w:lang w:val="es-ES_tradnl"/>
        </w:rPr>
        <w:t>del artículo 2.2.1.2.4.2.14 del Decreto 1082 de 2015</w:t>
      </w:r>
      <w:r w:rsidR="00D956CB">
        <w:rPr>
          <w:rFonts w:ascii="Verdana" w:hAnsi="Verdana"/>
          <w:sz w:val="20"/>
          <w:szCs w:val="20"/>
          <w:lang w:val="es-ES_tradnl"/>
        </w:rPr>
        <w:t xml:space="preserve"> </w:t>
      </w:r>
      <w:r w:rsidR="008E0AA2" w:rsidRPr="008E0AA2">
        <w:rPr>
          <w:rFonts w:ascii="Verdana" w:hAnsi="Verdana"/>
          <w:sz w:val="20"/>
          <w:szCs w:val="20"/>
          <w:lang w:val="es-ES_tradnl"/>
        </w:rPr>
        <w:t xml:space="preserve">establece que </w:t>
      </w:r>
      <w:r w:rsidR="00DD2971" w:rsidRPr="00DD2971">
        <w:rPr>
          <w:rFonts w:ascii="Verdana" w:hAnsi="Verdana"/>
          <w:sz w:val="20"/>
          <w:szCs w:val="20"/>
          <w:lang w:val="es-ES_tradnl"/>
        </w:rPr>
        <w:t xml:space="preserve">las asociaciones y cooperativas, cuando más del cincuenta por ciento (50%) de los asociados sean mujeres y la participación haya correspondido a estas durante al menos el último año anterior a la fecha de cierre del Proceso de Selección </w:t>
      </w:r>
      <w:r w:rsidR="008719BF">
        <w:rPr>
          <w:rFonts w:ascii="Verdana" w:hAnsi="Verdana"/>
          <w:sz w:val="20"/>
          <w:szCs w:val="20"/>
          <w:lang w:val="es-ES_tradnl"/>
        </w:rPr>
        <w:t>podrán ser</w:t>
      </w:r>
      <w:r w:rsidR="00DD2971" w:rsidRPr="00DD2971">
        <w:rPr>
          <w:rFonts w:ascii="Verdana" w:hAnsi="Verdana"/>
          <w:sz w:val="20"/>
          <w:szCs w:val="20"/>
          <w:lang w:val="es-ES_tradnl"/>
        </w:rPr>
        <w:t xml:space="preserve"> considerad</w:t>
      </w:r>
      <w:r w:rsidR="00344354">
        <w:rPr>
          <w:rFonts w:ascii="Verdana" w:hAnsi="Verdana"/>
          <w:sz w:val="20"/>
          <w:szCs w:val="20"/>
          <w:lang w:val="es-ES_tradnl"/>
        </w:rPr>
        <w:t>a</w:t>
      </w:r>
      <w:r w:rsidR="00DD2971" w:rsidRPr="00DD2971">
        <w:rPr>
          <w:rFonts w:ascii="Verdana" w:hAnsi="Verdana"/>
          <w:sz w:val="20"/>
          <w:szCs w:val="20"/>
          <w:lang w:val="es-ES_tradnl"/>
        </w:rPr>
        <w:t>s como E</w:t>
      </w:r>
      <w:r w:rsidR="00DD2971" w:rsidRPr="00D114BC">
        <w:rPr>
          <w:rFonts w:ascii="Verdana" w:hAnsi="Verdana"/>
          <w:sz w:val="20"/>
          <w:szCs w:val="20"/>
          <w:lang w:val="es-ES_tradnl"/>
        </w:rPr>
        <w:t xml:space="preserve">mprendimientos y </w:t>
      </w:r>
      <w:r w:rsidR="00DD2971" w:rsidRPr="00DD2971">
        <w:rPr>
          <w:rFonts w:ascii="Verdana" w:hAnsi="Verdana"/>
          <w:sz w:val="20"/>
          <w:szCs w:val="20"/>
          <w:lang w:val="es-ES_tradnl"/>
        </w:rPr>
        <w:t>E</w:t>
      </w:r>
      <w:r w:rsidR="00DD2971" w:rsidRPr="00D114BC">
        <w:rPr>
          <w:rFonts w:ascii="Verdana" w:hAnsi="Verdana"/>
          <w:sz w:val="20"/>
          <w:szCs w:val="20"/>
          <w:lang w:val="es-ES_tradnl"/>
        </w:rPr>
        <w:t xml:space="preserve">mpresas de </w:t>
      </w:r>
      <w:r w:rsidR="00DD2971" w:rsidRPr="00DD2971">
        <w:rPr>
          <w:rFonts w:ascii="Verdana" w:hAnsi="Verdana"/>
          <w:sz w:val="20"/>
          <w:szCs w:val="20"/>
          <w:lang w:val="es-ES_tradnl"/>
        </w:rPr>
        <w:t>M</w:t>
      </w:r>
      <w:r w:rsidR="00DD2971" w:rsidRPr="00D114BC">
        <w:rPr>
          <w:rFonts w:ascii="Verdana" w:hAnsi="Verdana"/>
          <w:sz w:val="20"/>
          <w:szCs w:val="20"/>
          <w:lang w:val="es-ES_tradnl"/>
        </w:rPr>
        <w:t>ujeres</w:t>
      </w:r>
      <w:r w:rsidR="00DD2971" w:rsidRPr="00DD2971">
        <w:rPr>
          <w:rFonts w:ascii="Verdana" w:hAnsi="Verdana"/>
          <w:sz w:val="20"/>
          <w:szCs w:val="20"/>
          <w:lang w:val="es-ES_tradnl"/>
        </w:rPr>
        <w:t>.</w:t>
      </w:r>
    </w:p>
    <w:p w14:paraId="22B8FED2" w14:textId="1D090EA7" w:rsidR="003432C5" w:rsidRDefault="003432C5" w:rsidP="008E0AA2">
      <w:pPr>
        <w:spacing w:after="0" w:line="240" w:lineRule="auto"/>
        <w:jc w:val="both"/>
        <w:rPr>
          <w:rFonts w:ascii="Verdana" w:hAnsi="Verdana"/>
          <w:sz w:val="20"/>
          <w:szCs w:val="20"/>
          <w:lang w:val="es-ES_tradnl"/>
        </w:rPr>
      </w:pPr>
    </w:p>
    <w:p w14:paraId="4CEA9EC6" w14:textId="77777777" w:rsidR="003432C5" w:rsidRPr="00BD1FD6" w:rsidRDefault="003432C5" w:rsidP="003432C5">
      <w:pPr>
        <w:spacing w:after="0" w:line="240" w:lineRule="auto"/>
        <w:jc w:val="both"/>
        <w:rPr>
          <w:rFonts w:ascii="Verdana" w:hAnsi="Verdana"/>
          <w:sz w:val="20"/>
          <w:szCs w:val="20"/>
        </w:rPr>
      </w:pPr>
      <w:r w:rsidRPr="00BD1FD6">
        <w:rPr>
          <w:rFonts w:ascii="Verdana" w:hAnsi="Verdana"/>
          <w:sz w:val="20"/>
          <w:szCs w:val="20"/>
        </w:rPr>
        <w:t>[…]</w:t>
      </w:r>
    </w:p>
    <w:p w14:paraId="028F422E" w14:textId="77777777" w:rsidR="003432C5" w:rsidRDefault="003432C5" w:rsidP="008E0AA2">
      <w:pPr>
        <w:spacing w:after="0" w:line="240" w:lineRule="auto"/>
        <w:jc w:val="both"/>
        <w:rPr>
          <w:rFonts w:ascii="Verdana" w:hAnsi="Verdana"/>
          <w:sz w:val="20"/>
          <w:szCs w:val="20"/>
          <w:lang w:val="es-ES_tradnl"/>
        </w:rPr>
      </w:pPr>
    </w:p>
    <w:p w14:paraId="5A20A1F9" w14:textId="77777777" w:rsidR="003432C5" w:rsidRPr="00BD1FD6" w:rsidRDefault="003432C5" w:rsidP="003432C5">
      <w:pPr>
        <w:spacing w:after="0" w:line="240" w:lineRule="auto"/>
        <w:jc w:val="both"/>
        <w:rPr>
          <w:rFonts w:ascii="Verdana" w:hAnsi="Verdana"/>
          <w:sz w:val="20"/>
          <w:szCs w:val="20"/>
        </w:rPr>
      </w:pPr>
      <w:r>
        <w:rPr>
          <w:rFonts w:ascii="Verdana" w:hAnsi="Verdana"/>
          <w:sz w:val="20"/>
          <w:szCs w:val="20"/>
          <w:lang w:val="es-ES"/>
        </w:rPr>
        <w:t>E</w:t>
      </w:r>
      <w:r w:rsidR="00344354" w:rsidRPr="00344354">
        <w:rPr>
          <w:rFonts w:ascii="Verdana" w:hAnsi="Verdana"/>
          <w:sz w:val="20"/>
          <w:szCs w:val="20"/>
          <w:lang w:val="es-ES"/>
        </w:rPr>
        <w:t>l numeral 4 del artículo 2.2.1.2.4.2.14 del Decreto 1082, no restringe su aplicación a formas de organización del sector solidario, así las cosas, debe entenderse que aquellas asociaciones y cooperativas indistintamente si hacen parte de la economía solidaria son destinatarias de lo dispuesto en la norma y en el evento de acreditar los requisitos legalmente establecidos para ser consideradas como Emprendimientos y Empresas de Mujeres podrán ser acreedoras de los requisitos habilitantes diferenciales y puntajes adicionales.</w:t>
      </w:r>
      <w:r>
        <w:rPr>
          <w:rFonts w:ascii="Verdana" w:hAnsi="Verdana"/>
          <w:sz w:val="20"/>
          <w:szCs w:val="20"/>
          <w:lang w:val="es-ES"/>
        </w:rPr>
        <w:t xml:space="preserve"> </w:t>
      </w:r>
      <w:r w:rsidRPr="00BD1FD6">
        <w:rPr>
          <w:rFonts w:ascii="Verdana" w:hAnsi="Verdana"/>
          <w:sz w:val="20"/>
          <w:szCs w:val="20"/>
        </w:rPr>
        <w:t>[…]</w:t>
      </w:r>
    </w:p>
    <w:p w14:paraId="17159B24" w14:textId="30F2AF2A" w:rsidR="00344354" w:rsidRPr="008E0AA2" w:rsidRDefault="00344354" w:rsidP="008E0AA2">
      <w:pPr>
        <w:spacing w:after="0" w:line="240" w:lineRule="auto"/>
        <w:jc w:val="both"/>
        <w:rPr>
          <w:rFonts w:ascii="Verdana" w:hAnsi="Verdana"/>
          <w:sz w:val="20"/>
          <w:szCs w:val="20"/>
          <w:lang w:val="es-ES"/>
        </w:rPr>
      </w:pPr>
    </w:p>
    <w:p w14:paraId="114E8989" w14:textId="77777777" w:rsidR="008E0AA2" w:rsidRPr="008E0AA2" w:rsidRDefault="008E0AA2" w:rsidP="008E0AA2">
      <w:pPr>
        <w:spacing w:after="0" w:line="240" w:lineRule="auto"/>
        <w:jc w:val="both"/>
        <w:rPr>
          <w:rFonts w:ascii="Verdana" w:hAnsi="Verdana"/>
          <w:sz w:val="20"/>
          <w:szCs w:val="20"/>
          <w:lang w:val="es-ES_tradnl"/>
        </w:rPr>
      </w:pPr>
    </w:p>
    <w:p w14:paraId="2D7A0568" w14:textId="77777777" w:rsidR="008E0AA2" w:rsidRPr="008E0AA2" w:rsidRDefault="008E0AA2" w:rsidP="008E0AA2">
      <w:pPr>
        <w:spacing w:after="0" w:line="240" w:lineRule="auto"/>
        <w:jc w:val="both"/>
        <w:rPr>
          <w:rFonts w:ascii="Verdana" w:hAnsi="Verdana"/>
          <w:b/>
          <w:bCs/>
          <w:sz w:val="20"/>
          <w:szCs w:val="20"/>
          <w:lang w:val="es-ES"/>
        </w:rPr>
      </w:pPr>
      <w:r w:rsidRPr="008E0AA2">
        <w:rPr>
          <w:rFonts w:ascii="Verdana" w:hAnsi="Verdana"/>
          <w:b/>
          <w:bCs/>
          <w:sz w:val="20"/>
          <w:szCs w:val="20"/>
        </w:rPr>
        <w:br w:type="page"/>
      </w:r>
    </w:p>
    <w:p w14:paraId="02CF6D2B" w14:textId="77777777" w:rsidR="008E0AA2" w:rsidRPr="00CB6710" w:rsidRDefault="008E0AA2" w:rsidP="00CB6710">
      <w:pPr>
        <w:spacing w:after="0" w:line="240" w:lineRule="auto"/>
        <w:jc w:val="both"/>
        <w:rPr>
          <w:rFonts w:ascii="Verdana" w:hAnsi="Verdana"/>
          <w:b/>
          <w:bCs/>
          <w:sz w:val="20"/>
          <w:szCs w:val="20"/>
        </w:rPr>
      </w:pPr>
    </w:p>
    <w:p w14:paraId="420BC18A" w14:textId="77777777" w:rsidR="002715F6" w:rsidRPr="00CB6710" w:rsidRDefault="002715F6" w:rsidP="00E245AB">
      <w:pPr>
        <w:spacing w:after="0"/>
        <w:rPr>
          <w:rFonts w:ascii="Verdana" w:hAnsi="Verdana"/>
        </w:rPr>
      </w:pPr>
    </w:p>
    <w:p w14:paraId="75A0B2F7" w14:textId="77777777" w:rsidR="002715F6" w:rsidRDefault="002715F6" w:rsidP="00E245AB">
      <w:pPr>
        <w:spacing w:after="0"/>
        <w:rPr>
          <w:rFonts w:ascii="Verdana" w:hAnsi="Verdana"/>
        </w:rPr>
      </w:pPr>
    </w:p>
    <w:p w14:paraId="3FE2184B" w14:textId="69788E8D" w:rsidR="00E245AB" w:rsidRDefault="00E245AB" w:rsidP="00E245AB">
      <w:pPr>
        <w:spacing w:after="0"/>
        <w:rPr>
          <w:rFonts w:ascii="Verdana" w:hAnsi="Verdana"/>
        </w:rPr>
      </w:pPr>
      <w:r w:rsidRPr="00DE4EFB">
        <w:rPr>
          <w:rFonts w:ascii="Verdana" w:hAnsi="Verdana"/>
        </w:rPr>
        <w:t xml:space="preserve">Bogotá D.C., </w:t>
      </w:r>
      <w:r w:rsidR="0054027D">
        <w:rPr>
          <w:rFonts w:ascii="Verdana" w:hAnsi="Verdana"/>
        </w:rPr>
        <w:t>02 de septiembre del 2024</w:t>
      </w:r>
    </w:p>
    <w:p w14:paraId="48DB4E4C" w14:textId="77777777" w:rsidR="0054027D" w:rsidRDefault="0054027D" w:rsidP="00E245AB">
      <w:pPr>
        <w:spacing w:after="0"/>
        <w:rPr>
          <w:rFonts w:ascii="Verdana" w:hAnsi="Verdana"/>
        </w:rPr>
      </w:pPr>
    </w:p>
    <w:p w14:paraId="52A1F5FE" w14:textId="15F85337" w:rsidR="002715F6" w:rsidRDefault="0054027D" w:rsidP="00132AB2">
      <w:pPr>
        <w:spacing w:after="0"/>
        <w:jc w:val="right"/>
        <w:rPr>
          <w:rFonts w:ascii="Verdana" w:hAnsi="Verdana"/>
        </w:rPr>
      </w:pPr>
      <w:r w:rsidRPr="0054027D">
        <w:rPr>
          <w:rFonts w:ascii="Verdana" w:hAnsi="Verdana"/>
          <w:noProof/>
        </w:rPr>
        <w:drawing>
          <wp:inline distT="0" distB="0" distL="0" distR="0" wp14:anchorId="3BCDF1CF" wp14:editId="7FE24739">
            <wp:extent cx="2609215" cy="790575"/>
            <wp:effectExtent l="0" t="0" r="635" b="9525"/>
            <wp:docPr id="14997470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47011" name=""/>
                    <pic:cNvPicPr/>
                  </pic:nvPicPr>
                  <pic:blipFill>
                    <a:blip r:embed="rId11"/>
                    <a:stretch>
                      <a:fillRect/>
                    </a:stretch>
                  </pic:blipFill>
                  <pic:spPr>
                    <a:xfrm>
                      <a:off x="0" y="0"/>
                      <a:ext cx="2612406" cy="791542"/>
                    </a:xfrm>
                    <a:prstGeom prst="rect">
                      <a:avLst/>
                    </a:prstGeom>
                  </pic:spPr>
                </pic:pic>
              </a:graphicData>
            </a:graphic>
          </wp:inline>
        </w:drawing>
      </w:r>
    </w:p>
    <w:bookmarkEnd w:id="0"/>
    <w:p w14:paraId="1CA21359" w14:textId="77777777" w:rsidR="00490598" w:rsidRPr="00DE4EFB" w:rsidRDefault="00490598" w:rsidP="00490598">
      <w:pPr>
        <w:spacing w:after="0" w:line="240" w:lineRule="auto"/>
        <w:jc w:val="both"/>
        <w:rPr>
          <w:rFonts w:ascii="Verdana" w:eastAsia="Calibri" w:hAnsi="Verdana" w:cs="Arial"/>
          <w:lang w:val="es-ES" w:eastAsia="es-ES"/>
        </w:rPr>
      </w:pPr>
      <w:r w:rsidRPr="00DE4EFB">
        <w:rPr>
          <w:rFonts w:ascii="Verdana" w:eastAsia="Calibri" w:hAnsi="Verdana" w:cs="Arial"/>
          <w:lang w:val="es-ES" w:eastAsia="es-ES"/>
        </w:rPr>
        <w:t>Señor(a)</w:t>
      </w:r>
    </w:p>
    <w:p w14:paraId="10CCF77B" w14:textId="56BDEA4C" w:rsidR="00490598" w:rsidRPr="00DE4EFB" w:rsidRDefault="006C453D" w:rsidP="00490598">
      <w:pPr>
        <w:spacing w:after="0" w:line="240" w:lineRule="auto"/>
        <w:rPr>
          <w:rFonts w:ascii="Verdana" w:eastAsia="Calibri" w:hAnsi="Verdana" w:cs="Arial"/>
          <w:b/>
          <w:lang w:val="es-ES_tradnl" w:eastAsia="es-ES_tradnl"/>
        </w:rPr>
      </w:pPr>
      <w:r w:rsidRPr="00DE4EFB">
        <w:rPr>
          <w:rFonts w:ascii="Verdana" w:eastAsia="Calibri" w:hAnsi="Verdana" w:cs="Arial"/>
          <w:b/>
          <w:lang w:val="es-ES_tradnl" w:eastAsia="es-ES_tradnl"/>
        </w:rPr>
        <w:t>Álvaro</w:t>
      </w:r>
      <w:r w:rsidR="00330C08" w:rsidRPr="00DE4EFB">
        <w:rPr>
          <w:rFonts w:ascii="Verdana" w:eastAsia="Calibri" w:hAnsi="Verdana" w:cs="Arial"/>
          <w:b/>
          <w:lang w:val="es-ES_tradnl" w:eastAsia="es-ES_tradnl"/>
        </w:rPr>
        <w:t xml:space="preserve"> Enrique Blanco Laguna</w:t>
      </w:r>
    </w:p>
    <w:p w14:paraId="7829C5BA" w14:textId="32AE50A7" w:rsidR="00330C08" w:rsidRPr="00DE4EFB" w:rsidRDefault="008719BF" w:rsidP="00490598">
      <w:pPr>
        <w:spacing w:after="0" w:line="240" w:lineRule="auto"/>
        <w:rPr>
          <w:rFonts w:ascii="Verdana" w:eastAsia="Calibri" w:hAnsi="Verdana" w:cs="Arial"/>
          <w:u w:val="single"/>
          <w:lang w:val="es-ES" w:eastAsia="es-ES"/>
        </w:rPr>
      </w:pPr>
      <w:hyperlink r:id="rId12" w:history="1">
        <w:r w:rsidR="00330C08" w:rsidRPr="00DE4EFB">
          <w:rPr>
            <w:rStyle w:val="Hyperlink"/>
            <w:rFonts w:ascii="Verdana" w:eastAsia="Calibri" w:hAnsi="Verdana" w:cs="Arial"/>
            <w:lang w:val="es-ES" w:eastAsia="es-ES"/>
          </w:rPr>
          <w:t>corpallanos@hotmail.com</w:t>
        </w:r>
      </w:hyperlink>
    </w:p>
    <w:p w14:paraId="607242AB" w14:textId="352A0154" w:rsidR="00490598" w:rsidRPr="00DE4EFB" w:rsidRDefault="00DC3496" w:rsidP="00490598">
      <w:pPr>
        <w:spacing w:after="0" w:line="240" w:lineRule="auto"/>
        <w:rPr>
          <w:rFonts w:ascii="Verdana" w:eastAsia="Calibri" w:hAnsi="Verdana" w:cs="Arial"/>
          <w:b/>
          <w:bCs/>
          <w:lang w:val="es-ES" w:eastAsia="es-ES"/>
        </w:rPr>
      </w:pPr>
      <w:r w:rsidRPr="00DE4EFB">
        <w:rPr>
          <w:rFonts w:ascii="Verdana" w:eastAsia="Calibri" w:hAnsi="Verdana" w:cs="Arial"/>
          <w:lang w:val="es-ES" w:eastAsia="es-ES"/>
        </w:rPr>
        <w:t>Medellín</w:t>
      </w:r>
      <w:r w:rsidR="00490598" w:rsidRPr="00DE4EFB">
        <w:rPr>
          <w:rFonts w:ascii="Verdana" w:eastAsia="Calibri" w:hAnsi="Verdana" w:cs="Arial"/>
          <w:lang w:val="es-ES" w:eastAsia="es-ES"/>
        </w:rPr>
        <w:t xml:space="preserve">, </w:t>
      </w:r>
      <w:r w:rsidRPr="00DE4EFB">
        <w:rPr>
          <w:rFonts w:ascii="Verdana" w:eastAsia="Calibri" w:hAnsi="Verdana" w:cs="Arial"/>
          <w:lang w:val="es-ES" w:eastAsia="es-ES"/>
        </w:rPr>
        <w:t>Antioquia</w:t>
      </w:r>
    </w:p>
    <w:p w14:paraId="03D3108A" w14:textId="66EF346B" w:rsidR="00490598" w:rsidRDefault="00490598" w:rsidP="00490598">
      <w:pPr>
        <w:spacing w:after="0" w:line="240" w:lineRule="auto"/>
        <w:rPr>
          <w:rFonts w:ascii="Verdana" w:eastAsia="Calibri" w:hAnsi="Verdana" w:cs="Arial"/>
          <w:b/>
          <w:bCs/>
          <w:highlight w:val="cyan"/>
          <w:lang w:val="es-ES_tradnl" w:eastAsia="es-ES_tradnl"/>
        </w:rPr>
      </w:pPr>
    </w:p>
    <w:p w14:paraId="40B970DC" w14:textId="77777777" w:rsidR="002715F6" w:rsidRDefault="002715F6" w:rsidP="00490598">
      <w:pPr>
        <w:spacing w:after="0" w:line="240" w:lineRule="auto"/>
        <w:rPr>
          <w:rFonts w:ascii="Verdana" w:eastAsia="Calibri" w:hAnsi="Verdana" w:cs="Arial"/>
          <w:b/>
          <w:bCs/>
          <w:highlight w:val="cyan"/>
          <w:lang w:val="es-ES_tradnl" w:eastAsia="es-ES_tradnl"/>
        </w:rPr>
      </w:pPr>
    </w:p>
    <w:p w14:paraId="779C4C4F" w14:textId="77777777" w:rsidR="00CC28E0" w:rsidRPr="00DE4EFB" w:rsidRDefault="00CC28E0" w:rsidP="00490598">
      <w:pPr>
        <w:spacing w:after="0" w:line="240" w:lineRule="auto"/>
        <w:rPr>
          <w:rFonts w:ascii="Verdana" w:eastAsia="Calibri" w:hAnsi="Verdana" w:cs="Arial"/>
          <w:b/>
          <w:bCs/>
          <w:highlight w:val="cyan"/>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90598" w:rsidRPr="00DE4EFB" w14:paraId="2002ED8B" w14:textId="77777777">
        <w:trPr>
          <w:trHeight w:val="884"/>
        </w:trPr>
        <w:tc>
          <w:tcPr>
            <w:tcW w:w="2689" w:type="dxa"/>
          </w:tcPr>
          <w:p w14:paraId="532E2B50" w14:textId="77777777" w:rsidR="00CC28E0" w:rsidRPr="00DE4EFB" w:rsidRDefault="00CC28E0">
            <w:pPr>
              <w:jc w:val="both"/>
              <w:rPr>
                <w:rFonts w:ascii="Verdana" w:eastAsia="Calibri" w:hAnsi="Verdana" w:cs="Arial"/>
                <w:b/>
                <w:bCs/>
                <w:highlight w:val="cyan"/>
                <w:lang w:val="es-ES_tradnl" w:eastAsia="es-ES_tradnl"/>
              </w:rPr>
            </w:pPr>
          </w:p>
        </w:tc>
        <w:tc>
          <w:tcPr>
            <w:tcW w:w="6100" w:type="dxa"/>
          </w:tcPr>
          <w:p w14:paraId="2D408A35" w14:textId="08042A33" w:rsidR="00490598" w:rsidRPr="00DE4EFB" w:rsidRDefault="00490598">
            <w:pPr>
              <w:jc w:val="both"/>
              <w:rPr>
                <w:rFonts w:ascii="Verdana" w:eastAsia="Calibri" w:hAnsi="Verdana" w:cs="Arial"/>
                <w:b/>
                <w:bCs/>
                <w:lang w:val="es-ES" w:eastAsia="es-ES"/>
              </w:rPr>
            </w:pPr>
            <w:r w:rsidRPr="00DE4EFB">
              <w:rPr>
                <w:rFonts w:ascii="Verdana" w:eastAsia="Calibri" w:hAnsi="Verdana" w:cs="Arial"/>
                <w:b/>
                <w:bCs/>
                <w:lang w:val="es-ES" w:eastAsia="es-ES"/>
              </w:rPr>
              <w:t>Concepto</w:t>
            </w:r>
            <w:r w:rsidR="00B90B3E" w:rsidRPr="00DE4EFB">
              <w:rPr>
                <w:rFonts w:ascii="Verdana" w:eastAsia="Calibri" w:hAnsi="Verdana" w:cs="Arial"/>
                <w:b/>
                <w:bCs/>
                <w:lang w:val="es-ES" w:eastAsia="es-ES"/>
              </w:rPr>
              <w:t xml:space="preserve"> </w:t>
            </w:r>
            <w:r w:rsidR="00B90B3E" w:rsidRPr="00DE4EFB">
              <w:rPr>
                <w:rFonts w:ascii="Verdana" w:eastAsia="Calibri" w:hAnsi="Verdana" w:cs="Arial"/>
                <w:b/>
                <w:bCs/>
                <w:lang w:eastAsia="es-ES"/>
              </w:rPr>
              <w:t xml:space="preserve">C-391 </w:t>
            </w:r>
            <w:r w:rsidRPr="00DE4EFB">
              <w:rPr>
                <w:rFonts w:ascii="Verdana" w:eastAsia="Calibri" w:hAnsi="Verdana" w:cs="Arial"/>
                <w:b/>
                <w:bCs/>
                <w:lang w:val="es-ES" w:eastAsia="es-ES"/>
              </w:rPr>
              <w:t>de 2024</w:t>
            </w:r>
          </w:p>
        </w:tc>
      </w:tr>
      <w:tr w:rsidR="00490598" w:rsidRPr="00DE4EFB" w14:paraId="06E19382" w14:textId="77777777" w:rsidTr="00325401">
        <w:trPr>
          <w:trHeight w:val="884"/>
        </w:trPr>
        <w:tc>
          <w:tcPr>
            <w:tcW w:w="2689" w:type="dxa"/>
            <w:shd w:val="clear" w:color="auto" w:fill="auto"/>
          </w:tcPr>
          <w:p w14:paraId="2B5FC29E" w14:textId="77777777" w:rsidR="00490598" w:rsidRPr="00DE4EFB" w:rsidRDefault="00490598">
            <w:pPr>
              <w:jc w:val="both"/>
              <w:rPr>
                <w:rFonts w:ascii="Verdana" w:eastAsia="Calibri" w:hAnsi="Verdana" w:cs="Arial"/>
                <w:lang w:val="es-ES_tradnl" w:eastAsia="es-ES_tradnl"/>
              </w:rPr>
            </w:pPr>
            <w:r w:rsidRPr="00DE4EFB">
              <w:rPr>
                <w:rFonts w:ascii="Verdana" w:eastAsia="Calibri" w:hAnsi="Verdana" w:cs="Arial"/>
                <w:b/>
                <w:lang w:val="es-ES_tradnl" w:eastAsia="es-ES_tradnl"/>
              </w:rPr>
              <w:t>Temas:</w:t>
            </w:r>
            <w:r w:rsidRPr="00DE4EFB">
              <w:rPr>
                <w:rFonts w:ascii="Verdana" w:eastAsia="Calibri" w:hAnsi="Verdana" w:cs="Arial"/>
                <w:lang w:val="es-ES_tradnl" w:eastAsia="es-ES_tradnl"/>
              </w:rPr>
              <w:t xml:space="preserve">                   </w:t>
            </w:r>
          </w:p>
        </w:tc>
        <w:tc>
          <w:tcPr>
            <w:tcW w:w="6100" w:type="dxa"/>
          </w:tcPr>
          <w:p w14:paraId="0A2E31EA" w14:textId="2505963B" w:rsidR="00490598" w:rsidRPr="00DE4EFB" w:rsidRDefault="000A2DCB">
            <w:pPr>
              <w:spacing w:line="276" w:lineRule="auto"/>
              <w:jc w:val="both"/>
              <w:rPr>
                <w:rFonts w:ascii="Verdana" w:eastAsia="Calibri" w:hAnsi="Verdana" w:cs="Arial"/>
                <w:lang w:val="es-ES" w:eastAsia="es-ES"/>
              </w:rPr>
            </w:pPr>
            <w:r w:rsidRPr="00DE4EFB">
              <w:rPr>
                <w:rFonts w:ascii="Verdana" w:eastAsia="Calibri" w:hAnsi="Verdana" w:cs="Arial"/>
                <w:lang w:val="es-ES" w:eastAsia="es-ES"/>
              </w:rPr>
              <w:t>LEY DE EMPRENDIMIENTO – Ley 2069 de 2020 – Artículo 32 – Criterios diferenciales – Emprendimientos de mujeres – Empresas de mujeres – Necesidad de reglamentación – Decreto 1860 de 2021 / DECRETO 1860 DE 2021 – Vigencia / EMPRENDIMIENTO DE MUJERES – Aplicación de criterios</w:t>
            </w:r>
            <w:r w:rsidR="0043161F" w:rsidRPr="00DE4EFB">
              <w:rPr>
                <w:rFonts w:ascii="Verdana" w:eastAsia="Calibri" w:hAnsi="Verdana" w:cs="Arial"/>
                <w:lang w:val="es-ES" w:eastAsia="es-ES"/>
              </w:rPr>
              <w:t xml:space="preserve"> </w:t>
            </w:r>
            <w:r w:rsidRPr="00DE4EFB">
              <w:rPr>
                <w:rFonts w:ascii="Verdana" w:eastAsia="Calibri" w:hAnsi="Verdana" w:cs="Arial"/>
                <w:lang w:val="es-ES" w:eastAsia="es-ES"/>
              </w:rPr>
              <w:t xml:space="preserve">- </w:t>
            </w:r>
            <w:r w:rsidR="00DE3D64" w:rsidRPr="00DE4EFB">
              <w:rPr>
                <w:rFonts w:ascii="Verdana" w:eastAsia="Calibri" w:hAnsi="Verdana" w:cs="Arial"/>
                <w:lang w:val="es-ES" w:eastAsia="es-ES"/>
              </w:rPr>
              <w:t>aplicación de la opción 4 del artículo 2.2.1.2.4.2.14 del Decreto 1082 de 2015</w:t>
            </w:r>
          </w:p>
          <w:p w14:paraId="5E087E49" w14:textId="3DF6FC54" w:rsidR="000A2DCB" w:rsidRPr="00DE4EFB" w:rsidRDefault="000A2DCB">
            <w:pPr>
              <w:spacing w:line="276" w:lineRule="auto"/>
              <w:jc w:val="both"/>
              <w:rPr>
                <w:rFonts w:ascii="Verdana" w:eastAsia="Calibri" w:hAnsi="Verdana" w:cs="Arial"/>
                <w:highlight w:val="cyan"/>
                <w:lang w:val="es-ES" w:eastAsia="es-ES"/>
              </w:rPr>
            </w:pPr>
          </w:p>
        </w:tc>
      </w:tr>
      <w:tr w:rsidR="00490598" w:rsidRPr="00DE4EFB" w14:paraId="07B615EB" w14:textId="77777777">
        <w:tc>
          <w:tcPr>
            <w:tcW w:w="2689" w:type="dxa"/>
          </w:tcPr>
          <w:p w14:paraId="16E4A5AA" w14:textId="77777777" w:rsidR="00490598" w:rsidRPr="00DE4EFB" w:rsidRDefault="00490598">
            <w:pPr>
              <w:jc w:val="both"/>
              <w:rPr>
                <w:rFonts w:ascii="Verdana" w:eastAsia="Calibri" w:hAnsi="Verdana" w:cs="Arial"/>
                <w:b/>
                <w:lang w:val="es-ES_tradnl" w:eastAsia="es-ES_tradnl"/>
              </w:rPr>
            </w:pPr>
            <w:r w:rsidRPr="00DE4EFB">
              <w:rPr>
                <w:rFonts w:ascii="Verdana" w:eastAsia="Calibri" w:hAnsi="Verdana" w:cs="Arial"/>
                <w:b/>
                <w:lang w:val="es-ES_tradnl" w:eastAsia="es-ES_tradnl"/>
              </w:rPr>
              <w:t>Radicación:</w:t>
            </w:r>
            <w:r w:rsidRPr="00DE4EFB">
              <w:rPr>
                <w:rFonts w:ascii="Verdana" w:eastAsia="Calibri" w:hAnsi="Verdana" w:cs="Arial"/>
                <w:lang w:val="es-ES_tradnl" w:eastAsia="es-ES_tradnl"/>
              </w:rPr>
              <w:t xml:space="preserve">               </w:t>
            </w:r>
          </w:p>
        </w:tc>
        <w:tc>
          <w:tcPr>
            <w:tcW w:w="6100" w:type="dxa"/>
          </w:tcPr>
          <w:p w14:paraId="5CB43084" w14:textId="0123A920" w:rsidR="00490598" w:rsidRPr="00DE4EFB" w:rsidRDefault="00490598">
            <w:pPr>
              <w:jc w:val="both"/>
              <w:rPr>
                <w:rFonts w:ascii="Verdana" w:eastAsia="Calibri" w:hAnsi="Verdana" w:cs="Arial"/>
                <w:lang w:val="es-ES_tradnl" w:eastAsia="es-ES_tradnl"/>
              </w:rPr>
            </w:pPr>
            <w:r w:rsidRPr="00DE4EFB">
              <w:rPr>
                <w:rFonts w:ascii="Verdana" w:eastAsia="Calibri" w:hAnsi="Verdana" w:cs="Arial"/>
                <w:lang w:val="es-ES_tradnl" w:eastAsia="es-ES_tradnl"/>
              </w:rPr>
              <w:t>Respuesta a consulta con radicado No.</w:t>
            </w:r>
            <w:r w:rsidR="00D32BFE" w:rsidRPr="00DE4EFB">
              <w:rPr>
                <w:rFonts w:ascii="Verdana" w:eastAsia="Calibri" w:hAnsi="Verdana" w:cs="Arial"/>
                <w:lang w:val="es-ES_tradnl" w:eastAsia="es-ES_tradnl"/>
              </w:rPr>
              <w:t xml:space="preserve"> </w:t>
            </w:r>
            <w:r w:rsidR="00D32BFE" w:rsidRPr="00DE4EFB">
              <w:rPr>
                <w:rFonts w:ascii="Verdana" w:eastAsia="Calibri" w:hAnsi="Verdana" w:cs="Arial"/>
                <w:lang w:eastAsia="es-ES_tradnl"/>
              </w:rPr>
              <w:t>P20240725007656</w:t>
            </w:r>
            <w:r w:rsidR="00A62E7C" w:rsidRPr="00DE4EFB">
              <w:rPr>
                <w:rFonts w:ascii="Verdana" w:eastAsia="Calibri" w:hAnsi="Verdana" w:cs="Arial"/>
                <w:lang w:eastAsia="es-ES_tradnl"/>
              </w:rPr>
              <w:t xml:space="preserve"> reiterada con </w:t>
            </w:r>
            <w:r w:rsidR="006B6C53" w:rsidRPr="00DE4EFB">
              <w:rPr>
                <w:rFonts w:ascii="Verdana" w:eastAsia="Calibri" w:hAnsi="Verdana" w:cs="Arial"/>
                <w:lang w:eastAsia="es-ES_tradnl"/>
              </w:rPr>
              <w:t>la</w:t>
            </w:r>
            <w:r w:rsidR="00A62E7C" w:rsidRPr="00DE4EFB">
              <w:rPr>
                <w:rFonts w:ascii="Verdana" w:eastAsia="Calibri" w:hAnsi="Verdana" w:cs="Arial"/>
                <w:lang w:eastAsia="es-ES_tradnl"/>
              </w:rPr>
              <w:t xml:space="preserve"> Nro. P20240820008481</w:t>
            </w:r>
          </w:p>
        </w:tc>
      </w:tr>
    </w:tbl>
    <w:p w14:paraId="6F73834D" w14:textId="77777777" w:rsidR="00490598" w:rsidRPr="00DE4EFB" w:rsidRDefault="00490598" w:rsidP="00490598">
      <w:pPr>
        <w:spacing w:after="0" w:line="240" w:lineRule="auto"/>
        <w:jc w:val="both"/>
        <w:rPr>
          <w:rFonts w:ascii="Verdana" w:eastAsia="Calibri" w:hAnsi="Verdana" w:cs="Arial"/>
          <w:highlight w:val="cyan"/>
          <w:lang w:val="es-ES_tradnl" w:eastAsia="es-ES_tradnl"/>
        </w:rPr>
      </w:pPr>
    </w:p>
    <w:p w14:paraId="3D81243F" w14:textId="77777777" w:rsidR="00490598" w:rsidRPr="00DE4EFB" w:rsidRDefault="00490598" w:rsidP="00490598">
      <w:pPr>
        <w:spacing w:after="0" w:line="240" w:lineRule="auto"/>
        <w:jc w:val="both"/>
        <w:rPr>
          <w:rFonts w:ascii="Verdana" w:eastAsia="Calibri" w:hAnsi="Verdana" w:cs="Arial"/>
          <w:highlight w:val="cyan"/>
          <w:lang w:val="es-ES_tradnl" w:eastAsia="es-ES_tradnl"/>
        </w:rPr>
      </w:pPr>
    </w:p>
    <w:p w14:paraId="1E5867B8" w14:textId="77950B64" w:rsidR="00490598" w:rsidRPr="00DE4EFB" w:rsidRDefault="00490598" w:rsidP="00490598">
      <w:pPr>
        <w:spacing w:after="0" w:line="276" w:lineRule="auto"/>
        <w:jc w:val="both"/>
        <w:rPr>
          <w:rFonts w:ascii="Verdana" w:eastAsia="Calibri" w:hAnsi="Verdana" w:cs="Arial"/>
          <w:lang w:val="es-ES" w:eastAsia="es-ES"/>
        </w:rPr>
      </w:pPr>
      <w:r w:rsidRPr="00DE4EFB">
        <w:rPr>
          <w:rFonts w:ascii="Verdana" w:eastAsia="Calibri" w:hAnsi="Verdana" w:cs="Arial"/>
          <w:lang w:val="es-ES" w:eastAsia="es-ES"/>
        </w:rPr>
        <w:t xml:space="preserve">Estimado señor(a) </w:t>
      </w:r>
      <w:r w:rsidR="00DC3496" w:rsidRPr="00DE4EFB">
        <w:rPr>
          <w:rFonts w:ascii="Verdana" w:eastAsia="Calibri" w:hAnsi="Verdana" w:cs="Arial"/>
          <w:lang w:val="es-ES" w:eastAsia="es-ES"/>
        </w:rPr>
        <w:t>Blanco</w:t>
      </w:r>
      <w:r w:rsidRPr="00DE4EFB">
        <w:rPr>
          <w:rFonts w:ascii="Verdana" w:eastAsia="Calibri" w:hAnsi="Verdana" w:cs="Arial"/>
          <w:lang w:val="es-ES" w:eastAsia="es-ES"/>
        </w:rPr>
        <w:t xml:space="preserve">: </w:t>
      </w:r>
    </w:p>
    <w:p w14:paraId="408FC7B9" w14:textId="77777777" w:rsidR="00490598" w:rsidRPr="00DE4EFB" w:rsidRDefault="00490598" w:rsidP="00490598">
      <w:pPr>
        <w:tabs>
          <w:tab w:val="left" w:pos="3768"/>
        </w:tabs>
        <w:spacing w:after="0" w:line="276" w:lineRule="auto"/>
        <w:jc w:val="both"/>
        <w:rPr>
          <w:rFonts w:ascii="Verdana" w:eastAsia="Calibri" w:hAnsi="Verdana" w:cs="Arial"/>
          <w:lang w:val="es-ES" w:eastAsia="es-ES"/>
        </w:rPr>
      </w:pPr>
      <w:r w:rsidRPr="00DE4EFB">
        <w:rPr>
          <w:rFonts w:ascii="Verdana" w:eastAsia="Calibri" w:hAnsi="Verdana" w:cs="Arial"/>
          <w:lang w:val="es-ES" w:eastAsia="es-ES"/>
        </w:rPr>
        <w:tab/>
      </w:r>
    </w:p>
    <w:p w14:paraId="66EDE1CA" w14:textId="6A19F48F" w:rsidR="00490598" w:rsidRPr="00DE4EFB" w:rsidRDefault="00490598" w:rsidP="00490598">
      <w:pPr>
        <w:spacing w:after="0" w:line="276" w:lineRule="auto"/>
        <w:jc w:val="both"/>
        <w:rPr>
          <w:rFonts w:ascii="Verdana" w:eastAsia="Calibri" w:hAnsi="Verdana" w:cs="Arial"/>
          <w:lang w:val="es-ES" w:eastAsia="es-ES"/>
        </w:rPr>
      </w:pPr>
      <w:r w:rsidRPr="00DE4EFB">
        <w:rPr>
          <w:rFonts w:ascii="Verdana" w:eastAsia="Calibri" w:hAnsi="Verdana" w:cs="Arial"/>
          <w:lang w:val="es-ES" w:eastAsia="es-ES"/>
        </w:rPr>
        <w:t>En ejercicio de la competencia otorgada por los artículos 3, numeral 5º, y 11, numeral 8º, del Decreto Ley 4170 de 2011,</w:t>
      </w:r>
      <w:r w:rsidRPr="00DE4EFB">
        <w:rPr>
          <w:rFonts w:ascii="Verdana" w:eastAsia="Arial MT" w:hAnsi="Verdana" w:cs="Arial MT"/>
          <w:lang w:val="es-ES" w:eastAsia="es-ES"/>
        </w:rPr>
        <w:t xml:space="preserve"> </w:t>
      </w:r>
      <w:r w:rsidRPr="00DE4EFB">
        <w:rPr>
          <w:rFonts w:ascii="Verdana" w:hAnsi="Verdana" w:cs="Arial"/>
        </w:rPr>
        <w:t xml:space="preserve">así como lo establecido en el artículo 4 de la Resolución 1707 de 2018 expedida por esta Entidad, </w:t>
      </w:r>
      <w:r w:rsidRPr="00DE4EFB">
        <w:rPr>
          <w:rFonts w:ascii="Verdana" w:eastAsia="Calibri" w:hAnsi="Verdana" w:cs="Arial"/>
          <w:lang w:val="es-ES" w:eastAsia="es-ES"/>
        </w:rPr>
        <w:t xml:space="preserve">la Agencia Nacional de Contratación Pública – Colombia Compra Eficiente– responde su solicitud de consulta de fecha </w:t>
      </w:r>
      <w:r w:rsidR="0080383D" w:rsidRPr="00DE4EFB">
        <w:rPr>
          <w:rFonts w:ascii="Verdana" w:eastAsia="Calibri" w:hAnsi="Verdana" w:cs="Arial"/>
          <w:lang w:val="es-ES" w:eastAsia="es-ES"/>
        </w:rPr>
        <w:t>25 de Julio del 2024</w:t>
      </w:r>
      <w:r w:rsidR="0043161F" w:rsidRPr="00DE4EFB">
        <w:rPr>
          <w:rFonts w:ascii="Verdana" w:eastAsia="Calibri" w:hAnsi="Verdana" w:cs="Arial"/>
          <w:lang w:val="es-ES" w:eastAsia="es-ES"/>
        </w:rPr>
        <w:t xml:space="preserve"> reiterada el </w:t>
      </w:r>
      <w:r w:rsidR="0092405B" w:rsidRPr="00DE4EFB">
        <w:rPr>
          <w:rFonts w:ascii="Verdana" w:eastAsia="Calibri" w:hAnsi="Verdana" w:cs="Arial"/>
          <w:lang w:val="es-ES" w:eastAsia="es-ES"/>
        </w:rPr>
        <w:t>20 de agosto del 2024</w:t>
      </w:r>
      <w:r w:rsidRPr="00DE4EFB">
        <w:rPr>
          <w:rFonts w:ascii="Verdana" w:eastAsia="Calibri" w:hAnsi="Verdana" w:cs="Arial"/>
          <w:lang w:val="es-ES" w:eastAsia="es-ES"/>
        </w:rPr>
        <w:t xml:space="preserve">, en la cual manifiesta lo siguiente: </w:t>
      </w:r>
    </w:p>
    <w:p w14:paraId="1AE04F7D" w14:textId="77777777" w:rsidR="002E0B40" w:rsidRPr="00DE4EFB" w:rsidRDefault="002E0B40" w:rsidP="00490598">
      <w:pPr>
        <w:spacing w:after="0" w:line="276" w:lineRule="auto"/>
        <w:jc w:val="both"/>
        <w:rPr>
          <w:rFonts w:ascii="Verdana" w:eastAsia="Calibri" w:hAnsi="Verdana" w:cs="Arial"/>
          <w:lang w:val="es-ES" w:eastAsia="es-ES"/>
        </w:rPr>
      </w:pPr>
    </w:p>
    <w:p w14:paraId="164A895C" w14:textId="77777777" w:rsidR="00836E51" w:rsidRPr="00DE4EFB" w:rsidRDefault="002E0B40" w:rsidP="002E0B40">
      <w:pPr>
        <w:spacing w:after="0" w:line="240" w:lineRule="auto"/>
        <w:ind w:left="709" w:right="709"/>
        <w:jc w:val="both"/>
        <w:rPr>
          <w:rStyle w:val="normaltextrun"/>
          <w:rFonts w:ascii="Verdana" w:hAnsi="Verdana" w:cs="Arial"/>
          <w:sz w:val="20"/>
          <w:szCs w:val="20"/>
          <w:shd w:val="clear" w:color="auto" w:fill="FFFFFF"/>
          <w:lang w:val="es-ES"/>
        </w:rPr>
      </w:pPr>
      <w:bookmarkStart w:id="2" w:name="_Hlk95313578"/>
      <w:r w:rsidRPr="00DE4EFB">
        <w:rPr>
          <w:rFonts w:ascii="Verdana" w:eastAsia="Century Gothic" w:hAnsi="Verdana" w:cs="Century Gothic"/>
          <w:sz w:val="20"/>
          <w:szCs w:val="20"/>
          <w:lang w:val="es-ES"/>
        </w:rPr>
        <w:t>“</w:t>
      </w:r>
      <w:r w:rsidR="009209DC" w:rsidRPr="00DE4EFB">
        <w:rPr>
          <w:rFonts w:ascii="Verdana" w:eastAsia="Century Gothic" w:hAnsi="Verdana" w:cs="Century Gothic"/>
          <w:sz w:val="20"/>
          <w:szCs w:val="20"/>
          <w:lang w:val="es-ES"/>
        </w:rPr>
        <w:t xml:space="preserve">[…] </w:t>
      </w:r>
      <w:r w:rsidR="005B61F0" w:rsidRPr="00DE4EFB">
        <w:rPr>
          <w:rStyle w:val="normaltextrun"/>
          <w:rFonts w:ascii="Verdana" w:hAnsi="Verdana" w:cs="Arial"/>
          <w:sz w:val="20"/>
          <w:szCs w:val="20"/>
          <w:shd w:val="clear" w:color="auto" w:fill="FFFFFF"/>
          <w:lang w:val="es-ES"/>
        </w:rPr>
        <w:t xml:space="preserve">¿Al indicar el numeral 4º asociaciones y cooperativas solo hace alusión a Entidades de economía solidaria, ya que es claro que indica la conjunción </w:t>
      </w:r>
      <w:r w:rsidR="00836E51" w:rsidRPr="00DE4EFB">
        <w:rPr>
          <w:rStyle w:val="normaltextrun"/>
          <w:rFonts w:ascii="Verdana" w:hAnsi="Verdana" w:cs="Arial"/>
          <w:sz w:val="20"/>
          <w:szCs w:val="20"/>
          <w:shd w:val="clear" w:color="auto" w:fill="FFFFFF"/>
          <w:lang w:val="es-ES"/>
        </w:rPr>
        <w:t>Y</w:t>
      </w:r>
    </w:p>
    <w:p w14:paraId="2541F3CB" w14:textId="77777777" w:rsidR="00836E51" w:rsidRPr="00DE4EFB" w:rsidRDefault="00836E51" w:rsidP="002E0B40">
      <w:pPr>
        <w:spacing w:after="0" w:line="240" w:lineRule="auto"/>
        <w:ind w:left="709" w:right="709"/>
        <w:jc w:val="both"/>
        <w:rPr>
          <w:rStyle w:val="normaltextrun"/>
          <w:rFonts w:ascii="Verdana" w:hAnsi="Verdana" w:cs="Arial"/>
          <w:sz w:val="20"/>
          <w:szCs w:val="20"/>
          <w:highlight w:val="cyan"/>
          <w:shd w:val="clear" w:color="auto" w:fill="FFFFFF"/>
          <w:lang w:val="es-ES"/>
        </w:rPr>
      </w:pPr>
    </w:p>
    <w:p w14:paraId="4885ADB4" w14:textId="56C4A0F1" w:rsidR="002E0B40" w:rsidRPr="00DE4EFB" w:rsidRDefault="00836E51" w:rsidP="002E0B40">
      <w:pPr>
        <w:spacing w:after="0" w:line="240" w:lineRule="auto"/>
        <w:ind w:left="709" w:right="709"/>
        <w:jc w:val="both"/>
        <w:rPr>
          <w:rFonts w:ascii="Verdana" w:eastAsia="Century Gothic" w:hAnsi="Verdana" w:cs="Century Gothic"/>
          <w:sz w:val="20"/>
          <w:szCs w:val="20"/>
          <w:lang w:val="es-ES"/>
        </w:rPr>
      </w:pPr>
      <w:r w:rsidRPr="00DE4EFB">
        <w:rPr>
          <w:rStyle w:val="normaltextrun"/>
          <w:rFonts w:ascii="Verdana" w:hAnsi="Verdana" w:cs="Arial"/>
          <w:sz w:val="20"/>
          <w:szCs w:val="20"/>
          <w:shd w:val="clear" w:color="auto" w:fill="FFFFFF"/>
          <w:lang w:val="es-ES"/>
        </w:rPr>
        <w:t>2. ¿Puede asimilarse las asociaciones con c</w:t>
      </w:r>
      <w:r w:rsidR="00FF79F2" w:rsidRPr="00DE4EFB">
        <w:rPr>
          <w:rStyle w:val="normaltextrun"/>
          <w:rFonts w:ascii="Verdana" w:hAnsi="Verdana" w:cs="Arial"/>
          <w:sz w:val="20"/>
          <w:szCs w:val="20"/>
          <w:shd w:val="clear" w:color="auto" w:fill="FFFFFF"/>
          <w:lang w:val="es-ES"/>
        </w:rPr>
        <w:t xml:space="preserve">orporaciones para efectos del numeral 4? </w:t>
      </w:r>
      <w:r w:rsidR="002E0B40" w:rsidRPr="00DE4EFB">
        <w:rPr>
          <w:rStyle w:val="normaltextrun"/>
          <w:rFonts w:ascii="Verdana" w:hAnsi="Verdana" w:cs="Arial"/>
          <w:sz w:val="20"/>
          <w:szCs w:val="20"/>
          <w:shd w:val="clear" w:color="auto" w:fill="FFFFFF"/>
          <w:lang w:val="es-ES"/>
        </w:rPr>
        <w:t>[…]</w:t>
      </w:r>
      <w:r w:rsidR="002E0B40" w:rsidRPr="00DE4EFB">
        <w:rPr>
          <w:rFonts w:ascii="Verdana" w:eastAsia="Century Gothic" w:hAnsi="Verdana" w:cs="Century Gothic"/>
          <w:sz w:val="20"/>
          <w:szCs w:val="20"/>
          <w:lang w:val="es-ES"/>
        </w:rPr>
        <w:t>”</w:t>
      </w:r>
      <w:bookmarkEnd w:id="2"/>
      <w:r w:rsidR="002E0B40" w:rsidRPr="00DE4EFB">
        <w:rPr>
          <w:rFonts w:ascii="Verdana" w:eastAsia="Century Gothic" w:hAnsi="Verdana" w:cs="Century Gothic"/>
          <w:sz w:val="20"/>
          <w:szCs w:val="20"/>
          <w:lang w:val="es-ES"/>
        </w:rPr>
        <w:t>.</w:t>
      </w:r>
    </w:p>
    <w:p w14:paraId="0F293BF4" w14:textId="042C036E" w:rsidR="00127233" w:rsidRPr="00DE4EFB" w:rsidRDefault="00127233" w:rsidP="00665D70">
      <w:pPr>
        <w:spacing w:after="0"/>
        <w:jc w:val="both"/>
        <w:rPr>
          <w:rFonts w:ascii="Verdana" w:hAnsi="Verdana"/>
          <w:lang w:val="es-ES"/>
        </w:rPr>
      </w:pPr>
    </w:p>
    <w:p w14:paraId="48585DD3" w14:textId="5BC2E965" w:rsidR="00D520AB" w:rsidRPr="00DE4EFB" w:rsidRDefault="00D520AB" w:rsidP="00D520AB">
      <w:pPr>
        <w:spacing w:after="120" w:line="276" w:lineRule="auto"/>
        <w:ind w:firstLine="709"/>
        <w:jc w:val="both"/>
        <w:rPr>
          <w:rFonts w:ascii="Verdana" w:eastAsia="Calibri" w:hAnsi="Verdana" w:cs="Arial"/>
          <w:color w:val="000000"/>
          <w:lang w:val="es-ES_tradnl" w:eastAsia="es-ES_tradnl"/>
        </w:rPr>
      </w:pPr>
      <w:r w:rsidRPr="00DE4EFB">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1144E3C" w14:textId="680707CC" w:rsidR="00D520AB" w:rsidRPr="00DE4EFB" w:rsidRDefault="00D520AB" w:rsidP="00D520AB">
      <w:pPr>
        <w:spacing w:after="0" w:line="276" w:lineRule="auto"/>
        <w:ind w:firstLine="709"/>
        <w:jc w:val="both"/>
        <w:rPr>
          <w:rFonts w:ascii="Verdana" w:eastAsia="Calibri" w:hAnsi="Verdana" w:cs="Arial"/>
          <w:color w:val="000000"/>
          <w:lang w:val="es-ES" w:eastAsia="es-ES"/>
        </w:rPr>
      </w:pPr>
      <w:r w:rsidRPr="00DE4EFB">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w:t>
      </w:r>
      <w:r w:rsidRPr="00DE4EFB">
        <w:rPr>
          <w:rFonts w:ascii="Verdana" w:eastAsia="Calibri" w:hAnsi="Verdana" w:cs="Arial"/>
          <w:color w:val="7030A0"/>
          <w:lang w:val="es-ES" w:eastAsia="es-ES"/>
        </w:rPr>
        <w:t xml:space="preserve"> </w:t>
      </w:r>
      <w:r w:rsidRPr="00DE4EFB">
        <w:rPr>
          <w:rFonts w:ascii="Verdana" w:eastAsia="Calibri" w:hAnsi="Verdana" w:cs="Arial"/>
          <w:color w:val="000000"/>
          <w:lang w:val="es-ES" w:eastAsia="es-ES"/>
        </w:rPr>
        <w:t>jurídicos</w:t>
      </w:r>
      <w:r w:rsidRPr="00DE4EFB">
        <w:rPr>
          <w:rFonts w:ascii="Verdana" w:eastAsia="Calibri" w:hAnsi="Verdana" w:cs="Arial"/>
          <w:color w:val="7030A0"/>
          <w:lang w:val="es-ES" w:eastAsia="es-ES"/>
        </w:rPr>
        <w:t xml:space="preserve"> </w:t>
      </w:r>
      <w:r w:rsidRPr="00DE4EFB">
        <w:rPr>
          <w:rFonts w:ascii="Verdana" w:eastAsia="Calibri" w:hAnsi="Verdana" w:cs="Arial"/>
          <w:color w:val="000000"/>
          <w:lang w:val="es-ES" w:eastAsia="es-ES"/>
        </w:rPr>
        <w:t xml:space="preserve">de su consulta. </w:t>
      </w:r>
    </w:p>
    <w:p w14:paraId="48A35043" w14:textId="77777777" w:rsidR="00D520AB" w:rsidRPr="00DE4EFB" w:rsidRDefault="00D520AB" w:rsidP="00665D70">
      <w:pPr>
        <w:spacing w:after="0"/>
        <w:jc w:val="both"/>
        <w:rPr>
          <w:rFonts w:ascii="Verdana" w:hAnsi="Verdana"/>
          <w:lang w:val="es-ES"/>
        </w:rPr>
      </w:pPr>
    </w:p>
    <w:p w14:paraId="0F62AD10" w14:textId="77777777" w:rsidR="00270A56" w:rsidRPr="00DE4EFB" w:rsidRDefault="00270A56" w:rsidP="00270A56">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E4EFB">
        <w:rPr>
          <w:rFonts w:ascii="Verdana" w:eastAsia="Century Gothic" w:hAnsi="Verdana" w:cs="Century Gothic"/>
          <w:b/>
          <w:bCs/>
        </w:rPr>
        <w:t>Problema planteado:</w:t>
      </w:r>
    </w:p>
    <w:p w14:paraId="5795FCED" w14:textId="77777777" w:rsidR="00270A56" w:rsidRPr="00DE4EFB" w:rsidRDefault="00270A56" w:rsidP="00270A56">
      <w:pPr>
        <w:tabs>
          <w:tab w:val="left" w:pos="426"/>
        </w:tabs>
        <w:spacing w:after="0" w:line="276" w:lineRule="auto"/>
        <w:jc w:val="both"/>
        <w:rPr>
          <w:rFonts w:ascii="Verdana" w:eastAsia="Century Gothic" w:hAnsi="Verdana" w:cs="Century Gothic"/>
          <w:lang w:val="es-ES"/>
        </w:rPr>
      </w:pPr>
    </w:p>
    <w:p w14:paraId="3CFCA0FF" w14:textId="23392628" w:rsidR="006057CE" w:rsidRPr="00DE4EFB" w:rsidRDefault="00270A56" w:rsidP="00270A56">
      <w:pPr>
        <w:spacing w:after="0" w:line="276" w:lineRule="auto"/>
        <w:jc w:val="both"/>
        <w:rPr>
          <w:rFonts w:ascii="Verdana" w:eastAsia="Calibri" w:hAnsi="Verdana" w:cs="Arial"/>
          <w:lang w:val="es-ES" w:eastAsia="es-ES"/>
        </w:rPr>
      </w:pPr>
      <w:r w:rsidRPr="00DE4EFB">
        <w:rPr>
          <w:rFonts w:ascii="Verdana" w:eastAsia="Century Gothic" w:hAnsi="Verdana" w:cs="Century Gothic"/>
        </w:rPr>
        <w:t>De acuerdo con el contenido de su solicitud, esta Agencia resolverá los siguientes problemas jurídicos:</w:t>
      </w:r>
      <w:r w:rsidR="00F01960" w:rsidRPr="00DE4EFB">
        <w:rPr>
          <w:rFonts w:ascii="Verdana" w:eastAsia="Century Gothic" w:hAnsi="Verdana" w:cs="Century Gothic"/>
        </w:rPr>
        <w:t xml:space="preserve"> </w:t>
      </w:r>
      <w:r w:rsidR="00C46300" w:rsidRPr="00DE4EFB">
        <w:rPr>
          <w:rFonts w:ascii="Verdana" w:eastAsia="Century Gothic" w:hAnsi="Verdana" w:cs="Century Gothic"/>
        </w:rPr>
        <w:t>i) ¿</w:t>
      </w:r>
      <w:r w:rsidR="005C3E67" w:rsidRPr="00DE4EFB">
        <w:rPr>
          <w:rFonts w:ascii="Verdana" w:eastAsia="Century Gothic" w:hAnsi="Verdana" w:cs="Century Gothic"/>
        </w:rPr>
        <w:t xml:space="preserve">Las disposiciones contempladas en el numeral </w:t>
      </w:r>
      <w:r w:rsidR="005C3E67" w:rsidRPr="00DE4EFB">
        <w:rPr>
          <w:rFonts w:ascii="Verdana" w:eastAsia="Calibri" w:hAnsi="Verdana" w:cs="Arial"/>
          <w:lang w:val="es-ES" w:eastAsia="es-ES"/>
        </w:rPr>
        <w:t>4 del artículo 2.2.1.2.4.2.14 del Decreto 1082 de 2015</w:t>
      </w:r>
      <w:r w:rsidR="00813ACF" w:rsidRPr="00DE4EFB">
        <w:rPr>
          <w:rFonts w:ascii="Verdana" w:eastAsia="Calibri" w:hAnsi="Verdana" w:cs="Arial"/>
          <w:lang w:val="es-ES" w:eastAsia="es-ES"/>
        </w:rPr>
        <w:t xml:space="preserve"> aplica</w:t>
      </w:r>
      <w:r w:rsidR="00B70F0E" w:rsidRPr="00DE4EFB">
        <w:rPr>
          <w:rFonts w:ascii="Verdana" w:eastAsia="Calibri" w:hAnsi="Verdana" w:cs="Arial"/>
          <w:lang w:val="es-ES" w:eastAsia="es-ES"/>
        </w:rPr>
        <w:t xml:space="preserve"> </w:t>
      </w:r>
      <w:r w:rsidR="001D76BB" w:rsidRPr="00DE4EFB">
        <w:rPr>
          <w:rFonts w:ascii="Verdana" w:eastAsia="Calibri" w:hAnsi="Verdana" w:cs="Arial"/>
          <w:lang w:val="es-ES" w:eastAsia="es-ES"/>
        </w:rPr>
        <w:t xml:space="preserve">de manera específica </w:t>
      </w:r>
      <w:r w:rsidR="00813ACF" w:rsidRPr="00DE4EFB">
        <w:rPr>
          <w:rFonts w:ascii="Verdana" w:eastAsia="Calibri" w:hAnsi="Verdana" w:cs="Arial"/>
          <w:lang w:val="es-ES" w:eastAsia="es-ES"/>
        </w:rPr>
        <w:t xml:space="preserve">a </w:t>
      </w:r>
      <w:r w:rsidR="00BC6BF8" w:rsidRPr="00DE4EFB">
        <w:rPr>
          <w:rFonts w:ascii="Verdana" w:eastAsia="Calibri" w:hAnsi="Verdana" w:cs="Arial"/>
          <w:lang w:val="es-ES" w:eastAsia="es-ES"/>
        </w:rPr>
        <w:t>formas asociativas de la economía solidaria?</w:t>
      </w:r>
      <w:r w:rsidR="00D56104" w:rsidRPr="00DE4EFB">
        <w:rPr>
          <w:rFonts w:ascii="Verdana" w:eastAsia="Century Gothic" w:hAnsi="Verdana" w:cs="Century Gothic"/>
        </w:rPr>
        <w:t xml:space="preserve">, </w:t>
      </w:r>
      <w:r w:rsidR="00C40D12" w:rsidRPr="00DE4EFB">
        <w:rPr>
          <w:rFonts w:ascii="Verdana" w:eastAsia="Century Gothic" w:hAnsi="Verdana" w:cs="Century Gothic"/>
        </w:rPr>
        <w:t xml:space="preserve">y </w:t>
      </w:r>
      <w:r w:rsidR="00D56104" w:rsidRPr="00DE4EFB">
        <w:rPr>
          <w:rFonts w:ascii="Verdana" w:eastAsia="Century Gothic" w:hAnsi="Verdana" w:cs="Century Gothic"/>
        </w:rPr>
        <w:t>ii) ¿</w:t>
      </w:r>
      <w:r w:rsidR="0059799E" w:rsidRPr="00DE4EFB">
        <w:rPr>
          <w:rFonts w:ascii="Verdana" w:eastAsia="Century Gothic" w:hAnsi="Verdana" w:cs="Century Gothic"/>
        </w:rPr>
        <w:t>Las asoc</w:t>
      </w:r>
      <w:r w:rsidR="00114A1F" w:rsidRPr="00DE4EFB">
        <w:rPr>
          <w:rFonts w:ascii="Verdana" w:eastAsia="Century Gothic" w:hAnsi="Verdana" w:cs="Century Gothic"/>
        </w:rPr>
        <w:t xml:space="preserve">iaciones y </w:t>
      </w:r>
      <w:r w:rsidR="00EC3FA6" w:rsidRPr="00DE4EFB">
        <w:rPr>
          <w:rFonts w:ascii="Verdana" w:eastAsia="Century Gothic" w:hAnsi="Verdana" w:cs="Century Gothic"/>
        </w:rPr>
        <w:t>corporaciones</w:t>
      </w:r>
      <w:r w:rsidR="00114A1F" w:rsidRPr="00DE4EFB">
        <w:rPr>
          <w:rFonts w:ascii="Verdana" w:eastAsia="Century Gothic" w:hAnsi="Verdana" w:cs="Century Gothic"/>
        </w:rPr>
        <w:t xml:space="preserve"> son </w:t>
      </w:r>
      <w:r w:rsidR="00814580" w:rsidRPr="00DE4EFB">
        <w:rPr>
          <w:rFonts w:ascii="Verdana" w:eastAsia="Century Gothic" w:hAnsi="Verdana" w:cs="Century Gothic"/>
        </w:rPr>
        <w:t xml:space="preserve">figuras asociativas </w:t>
      </w:r>
      <w:r w:rsidR="00D32E0F" w:rsidRPr="00DE4EFB">
        <w:rPr>
          <w:rFonts w:ascii="Verdana" w:eastAsia="Century Gothic" w:hAnsi="Verdana" w:cs="Century Gothic"/>
        </w:rPr>
        <w:t>análogas?</w:t>
      </w:r>
    </w:p>
    <w:p w14:paraId="529A2B9E" w14:textId="77777777" w:rsidR="006057CE" w:rsidRPr="00DE4EFB" w:rsidRDefault="006057CE" w:rsidP="00270A56">
      <w:pPr>
        <w:spacing w:after="0" w:line="276" w:lineRule="auto"/>
        <w:jc w:val="both"/>
        <w:rPr>
          <w:rFonts w:ascii="Verdana" w:eastAsia="Century Gothic" w:hAnsi="Verdana" w:cs="Century Gothic"/>
          <w:highlight w:val="cyan"/>
        </w:rPr>
      </w:pPr>
    </w:p>
    <w:p w14:paraId="336D33F3" w14:textId="77777777" w:rsidR="00453C3A" w:rsidRPr="00DE4EFB" w:rsidRDefault="00453C3A" w:rsidP="00453C3A">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E4EFB">
        <w:rPr>
          <w:rFonts w:ascii="Verdana" w:eastAsia="Century Gothic" w:hAnsi="Verdana" w:cs="Century Gothic"/>
          <w:b/>
          <w:bCs/>
        </w:rPr>
        <w:t>Respuesta:</w:t>
      </w:r>
    </w:p>
    <w:p w14:paraId="7F6EAE31" w14:textId="77777777" w:rsidR="00453C3A" w:rsidRPr="00DE4EFB" w:rsidRDefault="00453C3A" w:rsidP="00453C3A">
      <w:pPr>
        <w:tabs>
          <w:tab w:val="left" w:pos="142"/>
          <w:tab w:val="left" w:pos="284"/>
        </w:tabs>
        <w:spacing w:after="0" w:line="276" w:lineRule="auto"/>
        <w:jc w:val="both"/>
        <w:rPr>
          <w:rFonts w:ascii="Verdana" w:eastAsia="Century Gothic" w:hAnsi="Verdana" w:cs="Century Gothic"/>
          <w:b/>
          <w:bCs/>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53C3A" w:rsidRPr="00DE4EFB" w14:paraId="0AFD83A3" w14:textId="77777777" w:rsidTr="008719BF">
        <w:tc>
          <w:tcPr>
            <w:tcW w:w="8828" w:type="dxa"/>
            <w:shd w:val="clear" w:color="auto" w:fill="auto"/>
          </w:tcPr>
          <w:p w14:paraId="31D8B890" w14:textId="5BF7C240" w:rsidR="00177563" w:rsidRPr="00DE4EFB" w:rsidRDefault="00961558" w:rsidP="0074130C">
            <w:pPr>
              <w:spacing w:line="276" w:lineRule="auto"/>
              <w:jc w:val="both"/>
              <w:rPr>
                <w:rFonts w:ascii="Verdana" w:eastAsia="Calibri" w:hAnsi="Verdana" w:cs="Arial"/>
                <w:lang w:eastAsia="es-ES_tradnl"/>
              </w:rPr>
            </w:pPr>
            <w:r w:rsidRPr="00DE4EFB">
              <w:rPr>
                <w:rFonts w:ascii="Verdana" w:eastAsia="Calibri" w:hAnsi="Verdana" w:cs="Arial"/>
              </w:rPr>
              <w:t xml:space="preserve">Conforme a lo establecido en el numeral 4 del </w:t>
            </w:r>
            <w:r w:rsidRPr="00DE4EFB">
              <w:rPr>
                <w:rFonts w:ascii="Verdana" w:eastAsia="Calibri" w:hAnsi="Verdana" w:cs="Arial"/>
                <w:lang w:eastAsia="es-ES"/>
              </w:rPr>
              <w:t>artículo 2.2.1.2.4.2.14 del Decreto 1082 de 2015, se consider</w:t>
            </w:r>
            <w:r w:rsidR="0074130C" w:rsidRPr="00DE4EFB">
              <w:rPr>
                <w:rFonts w:ascii="Verdana" w:eastAsia="Calibri" w:hAnsi="Verdana" w:cs="Arial"/>
                <w:lang w:eastAsia="es-ES"/>
              </w:rPr>
              <w:t xml:space="preserve">an </w:t>
            </w:r>
            <w:r w:rsidRPr="00DE4EFB">
              <w:rPr>
                <w:rFonts w:ascii="Verdana" w:eastAsia="Calibri" w:hAnsi="Verdana" w:cs="Arial"/>
                <w:lang w:eastAsia="es-ES"/>
              </w:rPr>
              <w:t xml:space="preserve">Emprendimientos y Empresas de Mujeres </w:t>
            </w:r>
            <w:r w:rsidR="0074130C" w:rsidRPr="00DE4EFB">
              <w:rPr>
                <w:rFonts w:ascii="Verdana" w:eastAsia="Calibri" w:hAnsi="Verdana" w:cs="Arial"/>
                <w:lang w:eastAsia="es-ES"/>
              </w:rPr>
              <w:t xml:space="preserve">aquellas </w:t>
            </w:r>
            <w:r w:rsidR="0074130C" w:rsidRPr="00DE4EFB">
              <w:rPr>
                <w:rFonts w:ascii="Verdana" w:eastAsia="Calibri" w:hAnsi="Verdana" w:cs="Arial"/>
                <w:lang w:eastAsia="es-ES_tradnl"/>
              </w:rPr>
              <w:t xml:space="preserve">asociaciones y cooperativas </w:t>
            </w:r>
            <w:r w:rsidR="00CF69A0" w:rsidRPr="00DE4EFB">
              <w:rPr>
                <w:rFonts w:ascii="Verdana" w:eastAsia="Calibri" w:hAnsi="Verdana" w:cs="Arial"/>
                <w:lang w:eastAsia="es-ES_tradnl"/>
              </w:rPr>
              <w:t>que</w:t>
            </w:r>
            <w:r w:rsidR="0074130C" w:rsidRPr="00DE4EFB">
              <w:rPr>
                <w:rFonts w:ascii="Verdana" w:eastAsia="Calibri" w:hAnsi="Verdana" w:cs="Arial"/>
                <w:lang w:eastAsia="es-ES_tradnl"/>
              </w:rPr>
              <w:t xml:space="preserve"> acrediten que más del cincuenta por ciento (50%) de los asociados sean Mujeres y la participación haya correspondido a estas durante al menos el último año anterior a la fecha de cierre del Proceso de Selección. </w:t>
            </w:r>
            <w:r w:rsidR="00CF69A0" w:rsidRPr="00DE4EFB">
              <w:rPr>
                <w:rFonts w:ascii="Verdana" w:eastAsia="Calibri" w:hAnsi="Verdana" w:cs="Arial"/>
                <w:lang w:eastAsia="es-ES_tradnl"/>
              </w:rPr>
              <w:t xml:space="preserve">En este sentido, la norma </w:t>
            </w:r>
            <w:r w:rsidR="00A72840" w:rsidRPr="00DE4EFB">
              <w:rPr>
                <w:rFonts w:ascii="Verdana" w:eastAsia="Calibri" w:hAnsi="Verdana" w:cs="Arial"/>
                <w:lang w:eastAsia="es-ES_tradnl"/>
              </w:rPr>
              <w:t>no limita</w:t>
            </w:r>
            <w:r w:rsidR="00177563" w:rsidRPr="00DE4EFB">
              <w:rPr>
                <w:rFonts w:ascii="Verdana" w:eastAsia="Calibri" w:hAnsi="Verdana" w:cs="Arial"/>
                <w:lang w:eastAsia="es-ES_tradnl"/>
              </w:rPr>
              <w:t xml:space="preserve"> </w:t>
            </w:r>
            <w:r w:rsidR="00A72840" w:rsidRPr="00DE4EFB">
              <w:rPr>
                <w:rFonts w:ascii="Verdana" w:eastAsia="Calibri" w:hAnsi="Verdana" w:cs="Arial"/>
                <w:lang w:eastAsia="es-ES_tradnl"/>
              </w:rPr>
              <w:t>su aplicación a las formas organizativas</w:t>
            </w:r>
            <w:r w:rsidR="000C5057" w:rsidRPr="00DE4EFB">
              <w:rPr>
                <w:rFonts w:ascii="Verdana" w:eastAsia="Calibri" w:hAnsi="Verdana" w:cs="Arial"/>
                <w:lang w:eastAsia="es-ES_tradnl"/>
              </w:rPr>
              <w:t xml:space="preserve"> denominadas asociaciones y cooperativas</w:t>
            </w:r>
            <w:r w:rsidR="00A72840" w:rsidRPr="00DE4EFB">
              <w:rPr>
                <w:rFonts w:ascii="Verdana" w:eastAsia="Calibri" w:hAnsi="Verdana" w:cs="Arial"/>
                <w:lang w:eastAsia="es-ES_tradnl"/>
              </w:rPr>
              <w:t xml:space="preserve"> que sean </w:t>
            </w:r>
            <w:r w:rsidR="00A178AF" w:rsidRPr="00DE4EFB">
              <w:rPr>
                <w:rFonts w:ascii="Verdana" w:eastAsia="Calibri" w:hAnsi="Verdana" w:cs="Arial"/>
                <w:lang w:eastAsia="es-ES_tradnl"/>
              </w:rPr>
              <w:t>parte de la economía solidaria</w:t>
            </w:r>
            <w:r w:rsidR="00177563" w:rsidRPr="00DE4EFB">
              <w:rPr>
                <w:rFonts w:ascii="Verdana" w:eastAsia="Calibri" w:hAnsi="Verdana" w:cs="Arial"/>
                <w:lang w:eastAsia="es-ES_tradnl"/>
              </w:rPr>
              <w:t xml:space="preserve">, </w:t>
            </w:r>
            <w:r w:rsidR="001B1C73" w:rsidRPr="00DE4EFB">
              <w:rPr>
                <w:rFonts w:ascii="Verdana" w:eastAsia="Calibri" w:hAnsi="Verdana" w:cs="Arial"/>
                <w:lang w:eastAsia="es-ES_tradnl"/>
              </w:rPr>
              <w:t xml:space="preserve">en otras palabras, </w:t>
            </w:r>
            <w:r w:rsidR="00177563" w:rsidRPr="00DE4EFB">
              <w:rPr>
                <w:rFonts w:ascii="Verdana" w:eastAsia="Calibri" w:hAnsi="Verdana" w:cs="Arial"/>
                <w:lang w:eastAsia="es-ES_tradnl"/>
              </w:rPr>
              <w:t xml:space="preserve">restringir </w:t>
            </w:r>
            <w:r w:rsidR="00F36795" w:rsidRPr="00DE4EFB">
              <w:rPr>
                <w:rFonts w:ascii="Verdana" w:eastAsia="Calibri" w:hAnsi="Verdana" w:cs="Arial"/>
                <w:lang w:eastAsia="es-ES_tradnl"/>
              </w:rPr>
              <w:t>l</w:t>
            </w:r>
            <w:r w:rsidR="00DB2509" w:rsidRPr="00DE4EFB">
              <w:rPr>
                <w:rFonts w:ascii="Verdana" w:eastAsia="Calibri" w:hAnsi="Verdana" w:cs="Arial"/>
                <w:lang w:eastAsia="es-ES_tradnl"/>
              </w:rPr>
              <w:t xml:space="preserve">o dispuesto en la </w:t>
            </w:r>
            <w:r w:rsidR="00803C69">
              <w:rPr>
                <w:rFonts w:ascii="Verdana" w:eastAsia="Calibri" w:hAnsi="Verdana" w:cs="Arial"/>
                <w:lang w:eastAsia="es-ES_tradnl"/>
              </w:rPr>
              <w:t>disposición normativa</w:t>
            </w:r>
            <w:r w:rsidR="00DB2509" w:rsidRPr="00DE4EFB">
              <w:rPr>
                <w:rFonts w:ascii="Verdana" w:eastAsia="Calibri" w:hAnsi="Verdana" w:cs="Arial"/>
                <w:lang w:eastAsia="es-ES_tradnl"/>
              </w:rPr>
              <w:t xml:space="preserve"> </w:t>
            </w:r>
            <w:r w:rsidR="00F36795" w:rsidRPr="00DE4EFB">
              <w:rPr>
                <w:rFonts w:ascii="Verdana" w:eastAsia="Calibri" w:hAnsi="Verdana" w:cs="Arial"/>
                <w:lang w:eastAsia="es-ES_tradnl"/>
              </w:rPr>
              <w:t xml:space="preserve">solo a las formas </w:t>
            </w:r>
            <w:r w:rsidR="00846774" w:rsidRPr="00DE4EFB">
              <w:rPr>
                <w:rFonts w:ascii="Verdana" w:eastAsia="Calibri" w:hAnsi="Verdana" w:cs="Arial"/>
                <w:lang w:eastAsia="es-ES_tradnl"/>
              </w:rPr>
              <w:t>de asociación</w:t>
            </w:r>
            <w:r w:rsidR="00F36795" w:rsidRPr="00DE4EFB">
              <w:rPr>
                <w:rFonts w:ascii="Verdana" w:eastAsia="Calibri" w:hAnsi="Verdana" w:cs="Arial"/>
                <w:lang w:eastAsia="es-ES_tradnl"/>
              </w:rPr>
              <w:t xml:space="preserve"> del sector solidario</w:t>
            </w:r>
            <w:r w:rsidR="00B24D68" w:rsidRPr="00DE4EFB">
              <w:rPr>
                <w:rFonts w:ascii="Verdana" w:eastAsia="Calibri" w:hAnsi="Verdana" w:cs="Arial"/>
                <w:lang w:eastAsia="es-ES_tradnl"/>
              </w:rPr>
              <w:t>,</w:t>
            </w:r>
            <w:r w:rsidR="00F36795" w:rsidRPr="00DE4EFB">
              <w:rPr>
                <w:rFonts w:ascii="Verdana" w:eastAsia="Calibri" w:hAnsi="Verdana" w:cs="Arial"/>
                <w:lang w:eastAsia="es-ES_tradnl"/>
              </w:rPr>
              <w:t xml:space="preserve"> vulnerar</w:t>
            </w:r>
            <w:r w:rsidR="007943C3" w:rsidRPr="00DE4EFB">
              <w:rPr>
                <w:rFonts w:ascii="Verdana" w:eastAsia="Calibri" w:hAnsi="Verdana" w:cs="Arial"/>
                <w:lang w:eastAsia="es-ES_tradnl"/>
              </w:rPr>
              <w:t>í</w:t>
            </w:r>
            <w:r w:rsidR="00F36795" w:rsidRPr="00DE4EFB">
              <w:rPr>
                <w:rFonts w:ascii="Verdana" w:eastAsia="Calibri" w:hAnsi="Verdana" w:cs="Arial"/>
                <w:lang w:eastAsia="es-ES_tradnl"/>
              </w:rPr>
              <w:t>a el derecho constitucional a la libre asociación</w:t>
            </w:r>
            <w:r w:rsidR="0061176D" w:rsidRPr="00DE4EFB">
              <w:rPr>
                <w:rFonts w:ascii="Verdana" w:eastAsia="Calibri" w:hAnsi="Verdana" w:cs="Arial"/>
                <w:lang w:eastAsia="es-ES_tradnl"/>
              </w:rPr>
              <w:t>.</w:t>
            </w:r>
            <w:r w:rsidR="00326B4D" w:rsidRPr="00DE4EFB">
              <w:rPr>
                <w:rFonts w:ascii="Verdana" w:eastAsia="Calibri" w:hAnsi="Verdana" w:cs="Arial"/>
                <w:lang w:eastAsia="es-ES_tradnl"/>
              </w:rPr>
              <w:t xml:space="preserve"> </w:t>
            </w:r>
            <w:r w:rsidR="0061176D" w:rsidRPr="00DE4EFB">
              <w:rPr>
                <w:rFonts w:ascii="Verdana" w:eastAsia="Calibri" w:hAnsi="Verdana" w:cs="Arial"/>
                <w:lang w:eastAsia="es-ES_tradnl"/>
              </w:rPr>
              <w:t>L</w:t>
            </w:r>
            <w:r w:rsidR="00827DF2" w:rsidRPr="00DE4EFB">
              <w:rPr>
                <w:rFonts w:ascii="Verdana" w:eastAsia="Calibri" w:hAnsi="Verdana" w:cs="Arial"/>
                <w:lang w:eastAsia="es-ES_tradnl"/>
              </w:rPr>
              <w:t>o expuesto</w:t>
            </w:r>
            <w:r w:rsidR="00326B4D" w:rsidRPr="00DE4EFB">
              <w:rPr>
                <w:rFonts w:ascii="Verdana" w:eastAsia="Calibri" w:hAnsi="Verdana" w:cs="Arial"/>
                <w:lang w:eastAsia="es-ES_tradnl"/>
              </w:rPr>
              <w:t xml:space="preserve"> </w:t>
            </w:r>
            <w:r w:rsidR="00DA630C" w:rsidRPr="00DE4EFB">
              <w:rPr>
                <w:rFonts w:ascii="Verdana" w:eastAsia="Calibri" w:hAnsi="Verdana" w:cs="Arial"/>
                <w:lang w:eastAsia="es-ES_tradnl"/>
              </w:rPr>
              <w:t xml:space="preserve">en tanto a que en el </w:t>
            </w:r>
            <w:r w:rsidR="00326B4D" w:rsidRPr="00DE4EFB">
              <w:rPr>
                <w:rFonts w:ascii="Verdana" w:eastAsia="Calibri" w:hAnsi="Verdana" w:cs="Arial"/>
                <w:lang w:eastAsia="es-ES_tradnl"/>
              </w:rPr>
              <w:t xml:space="preserve">contenido de la disposición objeto de consulta no </w:t>
            </w:r>
            <w:r w:rsidR="00DA630C" w:rsidRPr="00DE4EFB">
              <w:rPr>
                <w:rFonts w:ascii="Verdana" w:eastAsia="Calibri" w:hAnsi="Verdana" w:cs="Arial"/>
                <w:lang w:eastAsia="es-ES_tradnl"/>
              </w:rPr>
              <w:t xml:space="preserve">se </w:t>
            </w:r>
            <w:r w:rsidR="00ED0C13" w:rsidRPr="00DE4EFB">
              <w:rPr>
                <w:rFonts w:ascii="Verdana" w:eastAsia="Calibri" w:hAnsi="Verdana" w:cs="Arial"/>
                <w:lang w:eastAsia="es-ES_tradnl"/>
              </w:rPr>
              <w:t>estableció</w:t>
            </w:r>
            <w:r w:rsidR="00326B4D" w:rsidRPr="00DE4EFB">
              <w:rPr>
                <w:rFonts w:ascii="Verdana" w:eastAsia="Calibri" w:hAnsi="Verdana" w:cs="Arial"/>
                <w:lang w:eastAsia="es-ES_tradnl"/>
              </w:rPr>
              <w:t xml:space="preserve"> de manera expresa que </w:t>
            </w:r>
            <w:r w:rsidR="00A82029" w:rsidRPr="00DE4EFB">
              <w:rPr>
                <w:rFonts w:ascii="Verdana" w:eastAsia="Calibri" w:hAnsi="Verdana" w:cs="Arial"/>
                <w:lang w:eastAsia="es-ES_tradnl"/>
              </w:rPr>
              <w:t xml:space="preserve">este beneficio </w:t>
            </w:r>
            <w:r w:rsidR="00E564FD">
              <w:rPr>
                <w:rFonts w:ascii="Verdana" w:eastAsia="Calibri" w:hAnsi="Verdana" w:cs="Arial"/>
                <w:lang w:eastAsia="es-ES_tradnl"/>
              </w:rPr>
              <w:t>debería</w:t>
            </w:r>
            <w:r w:rsidR="00F37B1A">
              <w:rPr>
                <w:rFonts w:ascii="Verdana" w:eastAsia="Calibri" w:hAnsi="Verdana" w:cs="Arial"/>
                <w:lang w:eastAsia="es-ES_tradnl"/>
              </w:rPr>
              <w:t xml:space="preserve"> ser </w:t>
            </w:r>
            <w:r w:rsidR="00A82029" w:rsidRPr="00DE4EFB">
              <w:rPr>
                <w:rFonts w:ascii="Verdana" w:eastAsia="Calibri" w:hAnsi="Verdana" w:cs="Arial"/>
                <w:lang w:eastAsia="es-ES_tradnl"/>
              </w:rPr>
              <w:t>aplica</w:t>
            </w:r>
            <w:r w:rsidR="00F37B1A">
              <w:rPr>
                <w:rFonts w:ascii="Verdana" w:eastAsia="Calibri" w:hAnsi="Verdana" w:cs="Arial"/>
                <w:lang w:eastAsia="es-ES_tradnl"/>
              </w:rPr>
              <w:t>do</w:t>
            </w:r>
            <w:r w:rsidR="00E97B79" w:rsidRPr="00DE4EFB">
              <w:rPr>
                <w:rFonts w:ascii="Verdana" w:eastAsia="Calibri" w:hAnsi="Verdana" w:cs="Arial"/>
                <w:lang w:eastAsia="es-ES_tradnl"/>
              </w:rPr>
              <w:t xml:space="preserve"> </w:t>
            </w:r>
            <w:r w:rsidR="00A82029" w:rsidRPr="00DE4EFB">
              <w:rPr>
                <w:rFonts w:ascii="Verdana" w:eastAsia="Calibri" w:hAnsi="Verdana" w:cs="Arial"/>
                <w:lang w:eastAsia="es-ES_tradnl"/>
              </w:rPr>
              <w:t>para e</w:t>
            </w:r>
            <w:r w:rsidR="00E97B79" w:rsidRPr="00DE4EFB">
              <w:rPr>
                <w:rFonts w:ascii="Verdana" w:eastAsia="Calibri" w:hAnsi="Verdana" w:cs="Arial"/>
                <w:lang w:eastAsia="es-ES_tradnl"/>
              </w:rPr>
              <w:t xml:space="preserve">ste sector. </w:t>
            </w:r>
            <w:r w:rsidR="00A82029" w:rsidRPr="00DE4EFB">
              <w:rPr>
                <w:rFonts w:ascii="Verdana" w:eastAsia="Calibri" w:hAnsi="Verdana" w:cs="Arial"/>
                <w:lang w:eastAsia="es-ES_tradnl"/>
              </w:rPr>
              <w:t xml:space="preserve"> </w:t>
            </w:r>
          </w:p>
          <w:p w14:paraId="6521F948" w14:textId="77777777" w:rsidR="00431FC2" w:rsidRPr="00DE4EFB" w:rsidRDefault="00431FC2" w:rsidP="0074130C">
            <w:pPr>
              <w:spacing w:line="276" w:lineRule="auto"/>
              <w:jc w:val="both"/>
              <w:rPr>
                <w:rFonts w:ascii="Verdana" w:eastAsia="Calibri" w:hAnsi="Verdana" w:cs="Arial"/>
                <w:lang w:eastAsia="es-ES_tradnl"/>
              </w:rPr>
            </w:pPr>
          </w:p>
          <w:p w14:paraId="541D817D" w14:textId="50949FDA" w:rsidR="00FD121C" w:rsidRPr="00DE4EFB" w:rsidRDefault="00431FC2" w:rsidP="009C4F57">
            <w:pPr>
              <w:spacing w:line="276" w:lineRule="auto"/>
              <w:jc w:val="both"/>
              <w:rPr>
                <w:rFonts w:ascii="Verdana" w:eastAsia="Calibri" w:hAnsi="Verdana" w:cs="Arial"/>
                <w:lang w:eastAsia="es-ES_tradnl"/>
              </w:rPr>
            </w:pPr>
            <w:r w:rsidRPr="00DE4EFB">
              <w:rPr>
                <w:rFonts w:ascii="Verdana" w:eastAsia="Calibri" w:hAnsi="Verdana" w:cs="Arial"/>
                <w:lang w:eastAsia="es-ES_tradnl"/>
              </w:rPr>
              <w:t xml:space="preserve">Frente al segundo interrogante planteado </w:t>
            </w:r>
            <w:r w:rsidR="00F8385E" w:rsidRPr="00DE4EFB">
              <w:rPr>
                <w:rFonts w:ascii="Verdana" w:eastAsia="Calibri" w:hAnsi="Verdana" w:cs="Arial"/>
                <w:lang w:eastAsia="es-ES_tradnl"/>
              </w:rPr>
              <w:t>se debe</w:t>
            </w:r>
            <w:r w:rsidRPr="00DE4EFB">
              <w:rPr>
                <w:rFonts w:ascii="Verdana" w:eastAsia="Calibri" w:hAnsi="Verdana" w:cs="Arial"/>
                <w:lang w:eastAsia="es-ES_tradnl"/>
              </w:rPr>
              <w:t xml:space="preserve"> </w:t>
            </w:r>
            <w:r w:rsidR="00F8385E" w:rsidRPr="00DE4EFB">
              <w:rPr>
                <w:rFonts w:ascii="Verdana" w:eastAsia="Calibri" w:hAnsi="Verdana" w:cs="Arial"/>
                <w:lang w:eastAsia="es-ES_tradnl"/>
              </w:rPr>
              <w:t xml:space="preserve">precisar </w:t>
            </w:r>
            <w:r w:rsidR="00A6064C" w:rsidRPr="00DE4EFB">
              <w:rPr>
                <w:rFonts w:ascii="Verdana" w:eastAsia="Calibri" w:hAnsi="Verdana" w:cs="Arial"/>
                <w:lang w:eastAsia="es-ES_tradnl"/>
              </w:rPr>
              <w:t>que,</w:t>
            </w:r>
            <w:r w:rsidRPr="00DE4EFB">
              <w:rPr>
                <w:rFonts w:ascii="Verdana" w:eastAsia="Calibri" w:hAnsi="Verdana" w:cs="Arial"/>
                <w:lang w:eastAsia="es-ES_tradnl"/>
              </w:rPr>
              <w:t xml:space="preserve"> </w:t>
            </w:r>
            <w:r w:rsidR="00262CD1" w:rsidRPr="00DE4EFB">
              <w:rPr>
                <w:rFonts w:ascii="Verdana" w:eastAsia="Calibri" w:hAnsi="Verdana" w:cs="Arial"/>
                <w:lang w:eastAsia="es-ES_tradnl"/>
              </w:rPr>
              <w:t xml:space="preserve">las </w:t>
            </w:r>
            <w:r w:rsidR="00AC4EA0" w:rsidRPr="00DE4EFB">
              <w:rPr>
                <w:rFonts w:ascii="Verdana" w:eastAsia="Calibri" w:hAnsi="Verdana" w:cs="Arial"/>
                <w:lang w:eastAsia="es-ES_tradnl"/>
              </w:rPr>
              <w:t>asociaciones</w:t>
            </w:r>
            <w:r w:rsidR="00262CD1" w:rsidRPr="00DE4EFB">
              <w:rPr>
                <w:rFonts w:ascii="Verdana" w:eastAsia="Calibri" w:hAnsi="Verdana" w:cs="Arial"/>
                <w:lang w:eastAsia="es-ES_tradnl"/>
              </w:rPr>
              <w:t xml:space="preserve"> y corporaciones son sustancialmente </w:t>
            </w:r>
            <w:r w:rsidR="00AC4EA0" w:rsidRPr="00DE4EFB">
              <w:rPr>
                <w:rFonts w:ascii="Verdana" w:eastAsia="Calibri" w:hAnsi="Verdana" w:cs="Arial"/>
                <w:lang w:eastAsia="es-ES_tradnl"/>
              </w:rPr>
              <w:t xml:space="preserve">lo mismo y en términos generales son consideradas </w:t>
            </w:r>
            <w:r w:rsidR="00DE46FF" w:rsidRPr="00DE4EFB">
              <w:rPr>
                <w:rFonts w:ascii="Verdana" w:eastAsia="Calibri" w:hAnsi="Verdana" w:cs="Arial"/>
                <w:lang w:eastAsia="es-ES_tradnl"/>
              </w:rPr>
              <w:t xml:space="preserve">como </w:t>
            </w:r>
            <w:r w:rsidR="00AC4EA0" w:rsidRPr="00DE4EFB">
              <w:rPr>
                <w:rFonts w:ascii="Verdana" w:eastAsia="Calibri" w:hAnsi="Verdana" w:cs="Arial"/>
                <w:lang w:eastAsia="es-ES_tradnl"/>
              </w:rPr>
              <w:t xml:space="preserve">entes jurídicos sin ánimo de lucro </w:t>
            </w:r>
            <w:r w:rsidR="006B4392" w:rsidRPr="00DE4EFB">
              <w:rPr>
                <w:rFonts w:ascii="Verdana" w:eastAsia="Calibri" w:hAnsi="Verdana" w:cs="Arial"/>
                <w:lang w:eastAsia="es-ES_tradnl"/>
              </w:rPr>
              <w:t>que surgen de un acuerdo de voluntades entre dos o más personas vinculadas mediante aportes en dinero, especie o actividad, en orden a la realización de un beneficio social, gremial o de utilidad común</w:t>
            </w:r>
            <w:r w:rsidR="00163558" w:rsidRPr="00DE4EFB">
              <w:rPr>
                <w:rFonts w:ascii="Verdana" w:eastAsia="Calibri" w:hAnsi="Verdana" w:cs="Arial"/>
                <w:lang w:eastAsia="es-ES_tradnl"/>
              </w:rPr>
              <w:t xml:space="preserve">. Estas formas organizativas se rigen por lo dispuesto en </w:t>
            </w:r>
            <w:r w:rsidR="009A16D1" w:rsidRPr="00DE4EFB">
              <w:rPr>
                <w:rFonts w:ascii="Verdana" w:eastAsia="Calibri" w:hAnsi="Verdana" w:cs="Arial"/>
                <w:lang w:eastAsia="es-ES_tradnl"/>
              </w:rPr>
              <w:t>los</w:t>
            </w:r>
            <w:r w:rsidR="00163558" w:rsidRPr="00DE4EFB">
              <w:rPr>
                <w:rFonts w:ascii="Verdana" w:eastAsia="Calibri" w:hAnsi="Verdana" w:cs="Arial"/>
                <w:lang w:eastAsia="es-ES_tradnl"/>
              </w:rPr>
              <w:t xml:space="preserve"> artículo</w:t>
            </w:r>
            <w:r w:rsidR="009A16D1" w:rsidRPr="00DE4EFB">
              <w:rPr>
                <w:rFonts w:ascii="Verdana" w:eastAsia="Calibri" w:hAnsi="Verdana" w:cs="Arial"/>
                <w:lang w:eastAsia="es-ES_tradnl"/>
              </w:rPr>
              <w:t>s</w:t>
            </w:r>
            <w:r w:rsidR="00163558" w:rsidRPr="00DE4EFB">
              <w:rPr>
                <w:rFonts w:ascii="Verdana" w:eastAsia="Calibri" w:hAnsi="Verdana" w:cs="Arial"/>
                <w:lang w:eastAsia="es-ES_tradnl"/>
              </w:rPr>
              <w:t xml:space="preserve"> 38</w:t>
            </w:r>
            <w:r w:rsidR="009A16D1" w:rsidRPr="00DE4EFB">
              <w:rPr>
                <w:rFonts w:ascii="Verdana" w:eastAsia="Calibri" w:hAnsi="Verdana" w:cs="Arial"/>
                <w:lang w:eastAsia="es-ES_tradnl"/>
              </w:rPr>
              <w:t xml:space="preserve"> y 39</w:t>
            </w:r>
            <w:r w:rsidR="00163558" w:rsidRPr="00DE4EFB">
              <w:rPr>
                <w:rFonts w:ascii="Verdana" w:eastAsia="Calibri" w:hAnsi="Verdana" w:cs="Arial"/>
                <w:lang w:eastAsia="es-ES_tradnl"/>
              </w:rPr>
              <w:t xml:space="preserve"> de la Constitución Política de 1991, la Ley 22 de 1987, </w:t>
            </w:r>
            <w:r w:rsidR="00A139E4" w:rsidRPr="00DE4EFB">
              <w:rPr>
                <w:rFonts w:ascii="Verdana" w:eastAsia="Calibri" w:hAnsi="Verdana" w:cs="Arial"/>
                <w:lang w:eastAsia="es-ES_tradnl"/>
              </w:rPr>
              <w:t xml:space="preserve">Decreto 1318 de 1988, Artículo 633 del Código Civil, Decreto 2150 de 1995, Decreto 427 de 1996, </w:t>
            </w:r>
            <w:r w:rsidR="00144010" w:rsidRPr="00DE4EFB">
              <w:rPr>
                <w:rFonts w:ascii="Verdana" w:eastAsia="Calibri" w:hAnsi="Verdana" w:cs="Arial"/>
                <w:lang w:eastAsia="es-ES_tradnl"/>
              </w:rPr>
              <w:t>D</w:t>
            </w:r>
            <w:r w:rsidR="00A139E4" w:rsidRPr="00DE4EFB">
              <w:rPr>
                <w:rFonts w:ascii="Verdana" w:eastAsia="Calibri" w:hAnsi="Verdana" w:cs="Arial"/>
                <w:lang w:eastAsia="es-ES_tradnl"/>
              </w:rPr>
              <w:t>ecreto 1529 de 1990, Decreto distrital 059 de 1991 y Decreto 535 de 1990.</w:t>
            </w:r>
            <w:r w:rsidR="00AC4EA0" w:rsidRPr="00DE4EFB">
              <w:rPr>
                <w:rFonts w:ascii="Verdana" w:eastAsia="Calibri" w:hAnsi="Verdana" w:cs="Arial"/>
                <w:lang w:eastAsia="es-ES_tradnl"/>
              </w:rPr>
              <w:t xml:space="preserve"> </w:t>
            </w:r>
          </w:p>
        </w:tc>
      </w:tr>
    </w:tbl>
    <w:p w14:paraId="3AAFB4EB" w14:textId="77777777" w:rsidR="00453C3A" w:rsidRPr="00DE4EFB" w:rsidRDefault="00453C3A" w:rsidP="00453C3A">
      <w:pPr>
        <w:tabs>
          <w:tab w:val="left" w:pos="142"/>
          <w:tab w:val="left" w:pos="284"/>
        </w:tabs>
        <w:spacing w:after="0" w:line="276" w:lineRule="auto"/>
        <w:jc w:val="both"/>
        <w:rPr>
          <w:rFonts w:ascii="Verdana" w:eastAsia="Century Gothic" w:hAnsi="Verdana" w:cs="Century Gothic"/>
          <w:b/>
          <w:bCs/>
          <w:lang w:val="es-ES"/>
        </w:rPr>
      </w:pPr>
    </w:p>
    <w:p w14:paraId="0B407600" w14:textId="77777777" w:rsidR="00391B0E" w:rsidRPr="00DE4EFB" w:rsidRDefault="00391B0E" w:rsidP="00391B0E">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E4EFB">
        <w:rPr>
          <w:rFonts w:ascii="Verdana" w:eastAsia="Century Gothic" w:hAnsi="Verdana" w:cs="Century Gothic"/>
          <w:b/>
          <w:bCs/>
        </w:rPr>
        <w:t>Razones de la respuesta:</w:t>
      </w:r>
    </w:p>
    <w:p w14:paraId="42FB8CD5" w14:textId="77777777" w:rsidR="00391B0E" w:rsidRPr="00DE4EFB" w:rsidRDefault="00391B0E" w:rsidP="00391B0E">
      <w:pPr>
        <w:spacing w:after="0" w:line="276" w:lineRule="auto"/>
        <w:jc w:val="both"/>
        <w:rPr>
          <w:rFonts w:ascii="Verdana" w:eastAsia="Calibri" w:hAnsi="Verdana" w:cs="Arial"/>
          <w:color w:val="7030A0"/>
          <w:lang w:val="es-ES"/>
        </w:rPr>
      </w:pPr>
    </w:p>
    <w:p w14:paraId="04F132EB" w14:textId="77777777" w:rsidR="00BC18A8" w:rsidRPr="00DE4EFB" w:rsidRDefault="00391B0E" w:rsidP="00BC18A8">
      <w:pPr>
        <w:spacing w:after="0" w:line="276" w:lineRule="auto"/>
        <w:jc w:val="both"/>
        <w:rPr>
          <w:rFonts w:ascii="Verdana" w:eastAsia="Calibri" w:hAnsi="Verdana" w:cs="Arial"/>
          <w:lang w:val="es-ES"/>
        </w:rPr>
      </w:pPr>
      <w:r w:rsidRPr="00DE4EFB">
        <w:rPr>
          <w:rFonts w:ascii="Verdana" w:eastAsia="Calibri" w:hAnsi="Verdana" w:cs="Arial"/>
          <w:lang w:val="es-ES"/>
        </w:rPr>
        <w:t xml:space="preserve">Lo anterior se sustenta en las siguientes consideraciones: </w:t>
      </w:r>
    </w:p>
    <w:p w14:paraId="5BFFDEF5" w14:textId="77777777" w:rsidR="00BC18A8" w:rsidRPr="00DE4EFB" w:rsidRDefault="00BC18A8" w:rsidP="00BC18A8">
      <w:pPr>
        <w:spacing w:after="0" w:line="276" w:lineRule="auto"/>
        <w:jc w:val="both"/>
        <w:rPr>
          <w:rFonts w:ascii="Verdana" w:eastAsia="Calibri" w:hAnsi="Verdana" w:cs="Arial"/>
          <w:lang w:val="es-ES"/>
        </w:rPr>
      </w:pPr>
    </w:p>
    <w:p w14:paraId="7288783E" w14:textId="77777777" w:rsidR="00C46151" w:rsidRPr="00DE4EFB" w:rsidRDefault="00364F18" w:rsidP="00391B0E">
      <w:pPr>
        <w:pStyle w:val="ListParagraph"/>
        <w:numPr>
          <w:ilvl w:val="0"/>
          <w:numId w:val="20"/>
        </w:numPr>
        <w:spacing w:after="0" w:line="276" w:lineRule="auto"/>
        <w:jc w:val="both"/>
        <w:rPr>
          <w:rFonts w:ascii="Verdana" w:eastAsia="Calibri" w:hAnsi="Verdana" w:cs="Arial"/>
        </w:rPr>
      </w:pPr>
      <w:r w:rsidRPr="00DE4EFB">
        <w:rPr>
          <w:rFonts w:ascii="Verdana" w:eastAsia="Calibri" w:hAnsi="Verdana" w:cs="Arial"/>
          <w:bCs/>
        </w:rPr>
        <w:t xml:space="preserve">El artículo 32 de la Ley 2069 de 2020 incorporó en nuestro ordenamiento jurídico criterios diferenciales para los </w:t>
      </w:r>
      <w:r w:rsidR="00286970" w:rsidRPr="00DE4EFB">
        <w:rPr>
          <w:rFonts w:ascii="Verdana" w:eastAsia="Calibri" w:hAnsi="Verdana" w:cs="Arial"/>
          <w:bCs/>
        </w:rPr>
        <w:t>E</w:t>
      </w:r>
      <w:r w:rsidRPr="00DE4EFB">
        <w:rPr>
          <w:rFonts w:ascii="Verdana" w:eastAsia="Calibri" w:hAnsi="Verdana" w:cs="Arial"/>
          <w:bCs/>
        </w:rPr>
        <w:t xml:space="preserve">mprendimientos y </w:t>
      </w:r>
      <w:r w:rsidR="00286970" w:rsidRPr="00DE4EFB">
        <w:rPr>
          <w:rFonts w:ascii="Verdana" w:eastAsia="Calibri" w:hAnsi="Verdana" w:cs="Arial"/>
          <w:bCs/>
        </w:rPr>
        <w:t>E</w:t>
      </w:r>
      <w:r w:rsidRPr="00DE4EFB">
        <w:rPr>
          <w:rFonts w:ascii="Verdana" w:eastAsia="Calibri" w:hAnsi="Verdana" w:cs="Arial"/>
          <w:bCs/>
        </w:rPr>
        <w:t xml:space="preserve">mpresas de </w:t>
      </w:r>
      <w:r w:rsidR="00286970" w:rsidRPr="00DE4EFB">
        <w:rPr>
          <w:rFonts w:ascii="Verdana" w:eastAsia="Calibri" w:hAnsi="Verdana" w:cs="Arial"/>
          <w:bCs/>
        </w:rPr>
        <w:t>M</w:t>
      </w:r>
      <w:r w:rsidRPr="00DE4EFB">
        <w:rPr>
          <w:rFonts w:ascii="Verdana" w:eastAsia="Calibri" w:hAnsi="Verdana" w:cs="Arial"/>
          <w:bCs/>
        </w:rPr>
        <w:t xml:space="preserve">ujeres en el </w:t>
      </w:r>
      <w:r w:rsidR="00F178BD" w:rsidRPr="00DE4EFB">
        <w:rPr>
          <w:rFonts w:ascii="Verdana" w:eastAsia="Calibri" w:hAnsi="Verdana" w:cs="Arial"/>
          <w:bCs/>
        </w:rPr>
        <w:t>S</w:t>
      </w:r>
      <w:r w:rsidRPr="00DE4EFB">
        <w:rPr>
          <w:rFonts w:ascii="Verdana" w:eastAsia="Calibri" w:hAnsi="Verdana" w:cs="Arial"/>
          <w:bCs/>
        </w:rPr>
        <w:t xml:space="preserve">istema de </w:t>
      </w:r>
      <w:r w:rsidR="00F178BD" w:rsidRPr="00DE4EFB">
        <w:rPr>
          <w:rFonts w:ascii="Verdana" w:eastAsia="Calibri" w:hAnsi="Verdana" w:cs="Arial"/>
          <w:bCs/>
        </w:rPr>
        <w:t>C</w:t>
      </w:r>
      <w:r w:rsidRPr="00DE4EFB">
        <w:rPr>
          <w:rFonts w:ascii="Verdana" w:eastAsia="Calibri" w:hAnsi="Verdana" w:cs="Arial"/>
          <w:bCs/>
        </w:rPr>
        <w:t xml:space="preserve">ompras y </w:t>
      </w:r>
      <w:r w:rsidR="00F178BD" w:rsidRPr="00DE4EFB">
        <w:rPr>
          <w:rFonts w:ascii="Verdana" w:eastAsia="Calibri" w:hAnsi="Verdana" w:cs="Arial"/>
          <w:bCs/>
        </w:rPr>
        <w:t>C</w:t>
      </w:r>
      <w:r w:rsidRPr="00DE4EFB">
        <w:rPr>
          <w:rFonts w:ascii="Verdana" w:eastAsia="Calibri" w:hAnsi="Verdana" w:cs="Arial"/>
          <w:bCs/>
        </w:rPr>
        <w:t xml:space="preserve">ontratación </w:t>
      </w:r>
      <w:r w:rsidR="00F178BD" w:rsidRPr="00DE4EFB">
        <w:rPr>
          <w:rFonts w:ascii="Verdana" w:eastAsia="Calibri" w:hAnsi="Verdana" w:cs="Arial"/>
          <w:bCs/>
        </w:rPr>
        <w:t>P</w:t>
      </w:r>
      <w:r w:rsidRPr="00DE4EFB">
        <w:rPr>
          <w:rFonts w:ascii="Verdana" w:eastAsia="Calibri" w:hAnsi="Verdana" w:cs="Arial"/>
          <w:bCs/>
        </w:rPr>
        <w:t xml:space="preserve">ública. </w:t>
      </w:r>
      <w:r w:rsidR="003A2AE0" w:rsidRPr="00DE4EFB">
        <w:rPr>
          <w:rFonts w:ascii="Verdana" w:eastAsia="Calibri" w:hAnsi="Verdana" w:cs="Arial"/>
          <w:bCs/>
        </w:rPr>
        <w:t>La norma en cita incluye que tanto los “requisitos diferenciales” como los “puntajes adicionales”– aplican a “[…] los procesos de licitación pública, selección abreviada de menor cuantía y concurso de méritos […]”, excluyendo las demás modalidades de selección del artículo 2 de la Ley 1150 de 2007. Por otra parte, sin distinciones ulteriores, la norma en comento también se extiende a todos los procedimientos competitivos que realicen las entidades estatales excluidas de la Ley 80 de 1993.</w:t>
      </w:r>
    </w:p>
    <w:p w14:paraId="7394D26D" w14:textId="77777777" w:rsidR="00C46151" w:rsidRPr="00DE4EFB" w:rsidRDefault="00C46151" w:rsidP="00C46151">
      <w:pPr>
        <w:pStyle w:val="ListParagraph"/>
        <w:spacing w:after="0" w:line="276" w:lineRule="auto"/>
        <w:jc w:val="both"/>
        <w:rPr>
          <w:rFonts w:ascii="Verdana" w:eastAsia="Calibri" w:hAnsi="Verdana" w:cs="Arial"/>
        </w:rPr>
      </w:pPr>
    </w:p>
    <w:p w14:paraId="6121C684" w14:textId="77777777" w:rsidR="00C82F05" w:rsidRPr="00DE4EFB" w:rsidRDefault="00C46151" w:rsidP="00C82F05">
      <w:pPr>
        <w:pStyle w:val="ListParagraph"/>
        <w:numPr>
          <w:ilvl w:val="0"/>
          <w:numId w:val="20"/>
        </w:numPr>
        <w:spacing w:after="0" w:line="276" w:lineRule="auto"/>
        <w:jc w:val="both"/>
        <w:rPr>
          <w:rFonts w:ascii="Verdana" w:eastAsia="Calibri" w:hAnsi="Verdana" w:cs="Arial"/>
        </w:rPr>
      </w:pPr>
      <w:r w:rsidRPr="00DE4EFB">
        <w:rPr>
          <w:rFonts w:ascii="Verdana" w:eastAsia="Calibri" w:hAnsi="Verdana" w:cs="Arial"/>
        </w:rPr>
        <w:t xml:space="preserve">No obstante, el artículo 32 de la Ley 2069 de 2020 alude a la necesidad del desarrollo normativo posterior. Al respecto, el parágrafo dispone que “La definición de </w:t>
      </w:r>
      <w:r w:rsidR="005613D8" w:rsidRPr="00DE4EFB">
        <w:rPr>
          <w:rFonts w:ascii="Verdana" w:eastAsia="Calibri" w:hAnsi="Verdana" w:cs="Arial"/>
        </w:rPr>
        <w:t>e</w:t>
      </w:r>
      <w:r w:rsidRPr="00DE4EFB">
        <w:rPr>
          <w:rFonts w:ascii="Verdana" w:eastAsia="Calibri" w:hAnsi="Verdana" w:cs="Arial"/>
        </w:rPr>
        <w:t xml:space="preserve">mprendimientos y empresas de mujeres se reglamentará por el gobierno nacional”. En ese sentido, la aplicación de criterios diferenciales en favor de los </w:t>
      </w:r>
      <w:r w:rsidR="005613D8" w:rsidRPr="00DE4EFB">
        <w:rPr>
          <w:rFonts w:ascii="Verdana" w:eastAsia="Calibri" w:hAnsi="Verdana" w:cs="Arial"/>
        </w:rPr>
        <w:t>E</w:t>
      </w:r>
      <w:r w:rsidRPr="00DE4EFB">
        <w:rPr>
          <w:rFonts w:ascii="Verdana" w:eastAsia="Calibri" w:hAnsi="Verdana" w:cs="Arial"/>
        </w:rPr>
        <w:t xml:space="preserve">mprendimientos y </w:t>
      </w:r>
      <w:r w:rsidR="005613D8" w:rsidRPr="00DE4EFB">
        <w:rPr>
          <w:rFonts w:ascii="Verdana" w:eastAsia="Calibri" w:hAnsi="Verdana" w:cs="Arial"/>
        </w:rPr>
        <w:t>E</w:t>
      </w:r>
      <w:r w:rsidRPr="00DE4EFB">
        <w:rPr>
          <w:rFonts w:ascii="Verdana" w:eastAsia="Calibri" w:hAnsi="Verdana" w:cs="Arial"/>
        </w:rPr>
        <w:t xml:space="preserve">mpresas de </w:t>
      </w:r>
      <w:r w:rsidR="005613D8" w:rsidRPr="00DE4EFB">
        <w:rPr>
          <w:rFonts w:ascii="Verdana" w:eastAsia="Calibri" w:hAnsi="Verdana" w:cs="Arial"/>
        </w:rPr>
        <w:t>M</w:t>
      </w:r>
      <w:r w:rsidRPr="00DE4EFB">
        <w:rPr>
          <w:rFonts w:ascii="Verdana" w:eastAsia="Calibri" w:hAnsi="Verdana" w:cs="Arial"/>
        </w:rPr>
        <w:t>ujeres está condicionada por el ejercicio de potestad reglamentaria, en orden de establecer la regulación en marco de la cual las Entidades Estatales deben aplicar los criterios diferenciales del artículo 32 de la Ley 2069 de 2020.</w:t>
      </w:r>
    </w:p>
    <w:p w14:paraId="4A262B01" w14:textId="77777777" w:rsidR="00E20B95" w:rsidRPr="00DE4EFB" w:rsidRDefault="00E20B95" w:rsidP="00C82F05">
      <w:pPr>
        <w:pStyle w:val="ListParagraph"/>
        <w:rPr>
          <w:rFonts w:ascii="Verdana" w:eastAsia="Calibri" w:hAnsi="Verdana" w:cs="Arial"/>
          <w:lang w:val="es-ES_tradnl"/>
        </w:rPr>
      </w:pPr>
    </w:p>
    <w:p w14:paraId="44141D13" w14:textId="77777777" w:rsidR="00E20B95" w:rsidRPr="00DE4EFB" w:rsidRDefault="00C82F05" w:rsidP="00E20B95">
      <w:pPr>
        <w:pStyle w:val="ListParagraph"/>
        <w:numPr>
          <w:ilvl w:val="0"/>
          <w:numId w:val="20"/>
        </w:numPr>
        <w:spacing w:after="0" w:line="276" w:lineRule="auto"/>
        <w:jc w:val="both"/>
        <w:rPr>
          <w:rFonts w:ascii="Verdana" w:eastAsia="Calibri" w:hAnsi="Verdana" w:cs="Arial"/>
        </w:rPr>
      </w:pPr>
      <w:r w:rsidRPr="00DE4EFB">
        <w:rPr>
          <w:rFonts w:ascii="Verdana" w:eastAsia="Calibri" w:hAnsi="Verdana" w:cs="Arial"/>
          <w:lang w:val="es-ES_tradnl"/>
        </w:rPr>
        <w:t>En este contexto, el Gobierno nacional expidió el Decreto 1860 de 2021,</w:t>
      </w:r>
      <w:r w:rsidRPr="00DE4EFB">
        <w:rPr>
          <w:rFonts w:ascii="Verdana" w:hAnsi="Verdana" w:cs="Arial"/>
        </w:rPr>
        <w:t xml:space="preserve"> </w:t>
      </w:r>
      <w:r w:rsidRPr="00DE4EFB">
        <w:rPr>
          <w:rFonts w:ascii="Verdana" w:eastAsia="Calibri" w:hAnsi="Verdana" w:cs="Arial"/>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DE4EFB">
        <w:rPr>
          <w:rFonts w:ascii="Verdana" w:hAnsi="Verdana"/>
          <w:vertAlign w:val="superscript"/>
        </w:rPr>
        <w:footnoteReference w:id="2"/>
      </w:r>
      <w:r w:rsidRPr="00DE4EFB">
        <w:rPr>
          <w:rFonts w:ascii="Verdana" w:eastAsia="Calibri" w:hAnsi="Verdana" w:cs="Arial"/>
          <w:lang w:val="es-ES_tradnl"/>
        </w:rPr>
        <w:t xml:space="preserve">.  </w:t>
      </w:r>
      <w:bookmarkStart w:id="3" w:name="_Hlk112034527"/>
    </w:p>
    <w:p w14:paraId="52AC2EDA" w14:textId="77777777" w:rsidR="00E20B95" w:rsidRPr="00DE4EFB" w:rsidRDefault="00E20B95" w:rsidP="00E20B95">
      <w:pPr>
        <w:pStyle w:val="ListParagraph"/>
        <w:rPr>
          <w:rFonts w:ascii="Verdana" w:eastAsia="Calibri" w:hAnsi="Verdana" w:cs="Arial"/>
          <w:lang w:val="es-ES_tradnl"/>
        </w:rPr>
      </w:pPr>
    </w:p>
    <w:p w14:paraId="5ADF6C10" w14:textId="5CCF476C" w:rsidR="00E644E2" w:rsidRPr="00DE4EFB" w:rsidRDefault="00E20B95" w:rsidP="00170A53">
      <w:pPr>
        <w:pStyle w:val="ListParagraph"/>
        <w:numPr>
          <w:ilvl w:val="0"/>
          <w:numId w:val="20"/>
        </w:numPr>
        <w:spacing w:after="0" w:line="276" w:lineRule="auto"/>
        <w:jc w:val="both"/>
        <w:rPr>
          <w:rFonts w:ascii="Verdana" w:eastAsia="Calibri" w:hAnsi="Verdana" w:cs="Arial"/>
        </w:rPr>
      </w:pPr>
      <w:r w:rsidRPr="00DE4EFB">
        <w:rPr>
          <w:rFonts w:ascii="Verdana" w:eastAsia="Calibri" w:hAnsi="Verdana" w:cs="Arial"/>
          <w:lang w:val="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w:t>
      </w:r>
      <w:r w:rsidR="003203E2" w:rsidRPr="00DE4EFB">
        <w:rPr>
          <w:rFonts w:ascii="Verdana" w:eastAsia="Calibri" w:hAnsi="Verdana" w:cs="Arial"/>
          <w:lang w:val="es-ES_tradnl"/>
        </w:rPr>
        <w:t>E</w:t>
      </w:r>
      <w:r w:rsidRPr="00DE4EFB">
        <w:rPr>
          <w:rFonts w:ascii="Verdana" w:eastAsia="Calibri" w:hAnsi="Verdana" w:cs="Arial"/>
          <w:lang w:val="es-ES_tradnl"/>
        </w:rPr>
        <w:t xml:space="preserve">mprendimientos y </w:t>
      </w:r>
      <w:r w:rsidR="003203E2" w:rsidRPr="00DE4EFB">
        <w:rPr>
          <w:rFonts w:ascii="Verdana" w:eastAsia="Calibri" w:hAnsi="Verdana" w:cs="Arial"/>
          <w:lang w:val="es-ES_tradnl"/>
        </w:rPr>
        <w:t>E</w:t>
      </w:r>
      <w:r w:rsidRPr="00DE4EFB">
        <w:rPr>
          <w:rFonts w:ascii="Verdana" w:eastAsia="Calibri" w:hAnsi="Verdana" w:cs="Arial"/>
          <w:lang w:val="es-ES_tradnl"/>
        </w:rPr>
        <w:t xml:space="preserve">mpresas de </w:t>
      </w:r>
      <w:r w:rsidR="003203E2" w:rsidRPr="00DE4EFB">
        <w:rPr>
          <w:rFonts w:ascii="Verdana" w:eastAsia="Calibri" w:hAnsi="Verdana" w:cs="Arial"/>
          <w:lang w:val="es-ES_tradnl"/>
        </w:rPr>
        <w:t>M</w:t>
      </w:r>
      <w:r w:rsidRPr="00DE4EFB">
        <w:rPr>
          <w:rFonts w:ascii="Verdana" w:eastAsia="Calibri" w:hAnsi="Verdana" w:cs="Arial"/>
          <w:lang w:val="es-ES_tradnl"/>
        </w:rPr>
        <w:t xml:space="preserve">ujeres, mientras que la segunda establece los criterios diferenciales y regula su aplicación. </w:t>
      </w:r>
      <w:bookmarkEnd w:id="3"/>
    </w:p>
    <w:p w14:paraId="23E7C565" w14:textId="77777777" w:rsidR="00170A53" w:rsidRPr="00DE4EFB" w:rsidRDefault="00170A53" w:rsidP="00170A53">
      <w:pPr>
        <w:spacing w:after="0" w:line="276" w:lineRule="auto"/>
        <w:jc w:val="both"/>
        <w:rPr>
          <w:rFonts w:ascii="Verdana" w:eastAsia="Calibri" w:hAnsi="Verdana" w:cs="Arial"/>
        </w:rPr>
      </w:pPr>
    </w:p>
    <w:p w14:paraId="3FFB1185" w14:textId="77777777" w:rsidR="00170A53" w:rsidRPr="00DE4EFB" w:rsidRDefault="006B4F72" w:rsidP="00170A53">
      <w:pPr>
        <w:pStyle w:val="ListParagraph"/>
        <w:numPr>
          <w:ilvl w:val="0"/>
          <w:numId w:val="20"/>
        </w:numPr>
        <w:spacing w:after="0" w:line="276" w:lineRule="auto"/>
        <w:jc w:val="both"/>
        <w:rPr>
          <w:rFonts w:ascii="Verdana" w:eastAsia="Calibri" w:hAnsi="Verdana" w:cs="Arial"/>
        </w:rPr>
      </w:pPr>
      <w:r w:rsidRPr="00DE4EFB">
        <w:rPr>
          <w:rFonts w:ascii="Verdana" w:hAnsi="Verdana" w:cs="Arial"/>
          <w:lang w:eastAsia="es-MX"/>
        </w:rPr>
        <w:t>Ahora bien, para aplicar las disposiciones contenidas en el Decreto 1860 de 2021, el artículo 8 de dicho decreto indicó el momento a partir del cual sus disposiciones surtirían efectos</w:t>
      </w:r>
      <w:r w:rsidRPr="00DE4EFB">
        <w:rPr>
          <w:rFonts w:ascii="Verdana" w:hAnsi="Verdana"/>
          <w:vertAlign w:val="superscript"/>
          <w:lang w:eastAsia="es-MX"/>
        </w:rPr>
        <w:footnoteReference w:id="3"/>
      </w:r>
      <w:r w:rsidRPr="00DE4EFB">
        <w:rPr>
          <w:rFonts w:ascii="Verdana" w:hAnsi="Verdana" w:cs="Arial"/>
          <w:lang w:eastAsia="es-MX"/>
        </w:rPr>
        <w:t>.</w:t>
      </w:r>
      <w:r w:rsidRPr="00DE4EFB">
        <w:rPr>
          <w:rFonts w:ascii="Verdana" w:eastAsia="Calibri" w:hAnsi="Verdana" w:cs="Arial"/>
        </w:rPr>
        <w:t xml:space="preserve"> De esta forma, se estableció que estas </w:t>
      </w:r>
      <w:r w:rsidRPr="00DE4EFB">
        <w:rPr>
          <w:rFonts w:ascii="Verdana" w:eastAsia="Arial" w:hAnsi="Verdana" w:cs="Arial"/>
          <w:lang w:eastAsia="es-CO"/>
        </w:rPr>
        <w:t>aplicarán a los procesos de selección cuya invitación, aviso de convocatoria o documento equivalente –según corresponda–, se publique después de los tres (3) meses de su expedición</w:t>
      </w:r>
      <w:r w:rsidRPr="00DE4EFB">
        <w:rPr>
          <w:rFonts w:ascii="Verdana" w:hAnsi="Verdana" w:cs="Arial"/>
          <w:lang w:eastAsia="es-CO"/>
        </w:rPr>
        <w:t xml:space="preserve">, </w:t>
      </w:r>
      <w:r w:rsidRPr="00DE4EFB">
        <w:rPr>
          <w:rFonts w:ascii="Verdana" w:eastAsia="Arial MT" w:hAnsi="Verdana" w:cs="Arial"/>
        </w:rPr>
        <w:t>es decir, a</w:t>
      </w:r>
      <w:r w:rsidRPr="00DE4EFB">
        <w:rPr>
          <w:rFonts w:ascii="Verdana" w:eastAsia="Arial MT" w:hAnsi="Verdana" w:cs="Arial"/>
          <w:spacing w:val="1"/>
        </w:rPr>
        <w:t xml:space="preserve"> </w:t>
      </w:r>
      <w:r w:rsidRPr="00DE4EFB">
        <w:rPr>
          <w:rFonts w:ascii="Verdana" w:eastAsia="Arial MT" w:hAnsi="Verdana" w:cs="Arial"/>
          <w:spacing w:val="-1"/>
        </w:rPr>
        <w:t>partir</w:t>
      </w:r>
      <w:r w:rsidRPr="00DE4EFB">
        <w:rPr>
          <w:rFonts w:ascii="Verdana" w:eastAsia="Arial MT" w:hAnsi="Verdana" w:cs="Arial"/>
          <w:spacing w:val="-15"/>
        </w:rPr>
        <w:t xml:space="preserve"> </w:t>
      </w:r>
      <w:r w:rsidRPr="00DE4EFB">
        <w:rPr>
          <w:rFonts w:ascii="Verdana" w:eastAsia="Arial MT" w:hAnsi="Verdana" w:cs="Arial"/>
          <w:spacing w:val="-1"/>
        </w:rPr>
        <w:t>del</w:t>
      </w:r>
      <w:r w:rsidRPr="00DE4EFB">
        <w:rPr>
          <w:rFonts w:ascii="Verdana" w:eastAsia="Arial MT" w:hAnsi="Verdana" w:cs="Arial"/>
          <w:spacing w:val="-14"/>
        </w:rPr>
        <w:t xml:space="preserve"> </w:t>
      </w:r>
      <w:r w:rsidRPr="00DE4EFB">
        <w:rPr>
          <w:rFonts w:ascii="Verdana" w:eastAsia="Arial MT" w:hAnsi="Verdana" w:cs="Arial"/>
          <w:spacing w:val="-1"/>
        </w:rPr>
        <w:t>24</w:t>
      </w:r>
      <w:r w:rsidRPr="00DE4EFB">
        <w:rPr>
          <w:rFonts w:ascii="Verdana" w:eastAsia="Arial MT" w:hAnsi="Verdana" w:cs="Arial"/>
          <w:spacing w:val="-14"/>
        </w:rPr>
        <w:t xml:space="preserve"> </w:t>
      </w:r>
      <w:r w:rsidRPr="00DE4EFB">
        <w:rPr>
          <w:rFonts w:ascii="Verdana" w:eastAsia="Arial MT" w:hAnsi="Verdana" w:cs="Arial"/>
          <w:spacing w:val="-1"/>
        </w:rPr>
        <w:t>de</w:t>
      </w:r>
      <w:r w:rsidRPr="00DE4EFB">
        <w:rPr>
          <w:rFonts w:ascii="Verdana" w:eastAsia="Arial MT" w:hAnsi="Verdana" w:cs="Arial"/>
          <w:spacing w:val="-14"/>
        </w:rPr>
        <w:t xml:space="preserve"> </w:t>
      </w:r>
      <w:r w:rsidRPr="00DE4EFB">
        <w:rPr>
          <w:rFonts w:ascii="Verdana" w:eastAsia="Arial MT" w:hAnsi="Verdana" w:cs="Arial"/>
          <w:spacing w:val="-1"/>
        </w:rPr>
        <w:t>marzo</w:t>
      </w:r>
      <w:r w:rsidRPr="00DE4EFB">
        <w:rPr>
          <w:rFonts w:ascii="Verdana" w:eastAsia="Arial MT" w:hAnsi="Verdana" w:cs="Arial"/>
          <w:spacing w:val="-14"/>
        </w:rPr>
        <w:t xml:space="preserve"> </w:t>
      </w:r>
      <w:r w:rsidRPr="00DE4EFB">
        <w:rPr>
          <w:rFonts w:ascii="Verdana" w:eastAsia="Arial MT" w:hAnsi="Verdana" w:cs="Arial"/>
          <w:spacing w:val="-1"/>
        </w:rPr>
        <w:t>de</w:t>
      </w:r>
      <w:r w:rsidRPr="00DE4EFB">
        <w:rPr>
          <w:rFonts w:ascii="Verdana" w:eastAsia="Arial MT" w:hAnsi="Verdana" w:cs="Arial"/>
          <w:spacing w:val="-14"/>
        </w:rPr>
        <w:t xml:space="preserve"> </w:t>
      </w:r>
      <w:r w:rsidRPr="00DE4EFB">
        <w:rPr>
          <w:rFonts w:ascii="Verdana" w:eastAsia="Arial MT" w:hAnsi="Verdana" w:cs="Arial"/>
          <w:spacing w:val="-1"/>
        </w:rPr>
        <w:t xml:space="preserve">2022, </w:t>
      </w:r>
      <w:r w:rsidRPr="00DE4EFB">
        <w:rPr>
          <w:rFonts w:ascii="Verdana" w:eastAsia="Arial MT" w:hAnsi="Verdana" w:cs="Arial"/>
        </w:rPr>
        <w:t>por lo que actualmente esta es la regulación vigente</w:t>
      </w:r>
      <w:r w:rsidRPr="00DE4EFB">
        <w:rPr>
          <w:rFonts w:ascii="Verdana" w:hAnsi="Verdana"/>
          <w:vertAlign w:val="superscript"/>
          <w:lang w:eastAsia="es-CO"/>
        </w:rPr>
        <w:footnoteReference w:id="4"/>
      </w:r>
      <w:r w:rsidRPr="00DE4EFB">
        <w:rPr>
          <w:rFonts w:ascii="Verdana" w:hAnsi="Verdana" w:cs="Arial"/>
          <w:lang w:eastAsia="es-CO"/>
        </w:rPr>
        <w:t xml:space="preserve">. </w:t>
      </w:r>
    </w:p>
    <w:p w14:paraId="1CB4760C" w14:textId="77777777" w:rsidR="00170A53" w:rsidRPr="00DE4EFB" w:rsidRDefault="00170A53" w:rsidP="00170A53">
      <w:pPr>
        <w:pStyle w:val="ListParagraph"/>
        <w:spacing w:after="0" w:line="276" w:lineRule="auto"/>
        <w:jc w:val="both"/>
        <w:rPr>
          <w:rFonts w:ascii="Verdana" w:eastAsia="Calibri" w:hAnsi="Verdana" w:cs="Arial"/>
        </w:rPr>
      </w:pPr>
    </w:p>
    <w:p w14:paraId="4A7B0AD9" w14:textId="77777777" w:rsidR="00A65F39" w:rsidRPr="00DE4EFB" w:rsidRDefault="00170A53" w:rsidP="00A65F39">
      <w:pPr>
        <w:pStyle w:val="ListParagraph"/>
        <w:numPr>
          <w:ilvl w:val="0"/>
          <w:numId w:val="20"/>
        </w:numPr>
        <w:spacing w:after="0" w:line="276" w:lineRule="auto"/>
        <w:jc w:val="both"/>
        <w:rPr>
          <w:rFonts w:ascii="Verdana" w:eastAsia="Calibri" w:hAnsi="Verdana" w:cs="Arial"/>
        </w:rPr>
      </w:pPr>
      <w:r w:rsidRPr="00DE4EFB">
        <w:rPr>
          <w:rFonts w:ascii="Verdana" w:eastAsia="Arial" w:hAnsi="Verdana" w:cs="Arial"/>
        </w:rPr>
        <w:t>Conforme se viene explicando, el artículo 32 de la Ley 2069 de 2021 introduce el deber de las Entidades</w:t>
      </w:r>
      <w:r w:rsidRPr="00DE4EFB">
        <w:rPr>
          <w:rFonts w:ascii="Verdana" w:eastAsia="Arial" w:hAnsi="Verdana" w:cs="Arial"/>
          <w:spacing w:val="-8"/>
        </w:rPr>
        <w:t xml:space="preserve"> </w:t>
      </w:r>
      <w:r w:rsidRPr="00DE4EFB">
        <w:rPr>
          <w:rFonts w:ascii="Verdana" w:eastAsia="Arial" w:hAnsi="Verdana" w:cs="Arial"/>
        </w:rPr>
        <w:t>Estatales</w:t>
      </w:r>
      <w:r w:rsidRPr="00DE4EFB">
        <w:rPr>
          <w:rFonts w:ascii="Verdana" w:eastAsia="Arial" w:hAnsi="Verdana" w:cs="Arial"/>
          <w:spacing w:val="-8"/>
        </w:rPr>
        <w:t xml:space="preserve"> </w:t>
      </w:r>
      <w:r w:rsidRPr="00DE4EFB">
        <w:rPr>
          <w:rFonts w:ascii="Verdana" w:eastAsia="Arial" w:hAnsi="Verdana" w:cs="Arial"/>
        </w:rPr>
        <w:t>de</w:t>
      </w:r>
      <w:r w:rsidRPr="00DE4EFB">
        <w:rPr>
          <w:rFonts w:ascii="Verdana" w:eastAsia="Arial" w:hAnsi="Verdana" w:cs="Arial"/>
          <w:spacing w:val="-8"/>
        </w:rPr>
        <w:t xml:space="preserve"> </w:t>
      </w:r>
      <w:r w:rsidRPr="00DE4EFB">
        <w:rPr>
          <w:rFonts w:ascii="Verdana" w:eastAsia="Arial" w:hAnsi="Verdana" w:cs="Arial"/>
        </w:rPr>
        <w:t>incluir</w:t>
      </w:r>
      <w:r w:rsidRPr="00DE4EFB">
        <w:rPr>
          <w:rFonts w:ascii="Verdana" w:eastAsia="Arial" w:hAnsi="Verdana" w:cs="Arial"/>
          <w:spacing w:val="-8"/>
        </w:rPr>
        <w:t xml:space="preserve"> </w:t>
      </w:r>
      <w:r w:rsidRPr="00DE4EFB">
        <w:rPr>
          <w:rFonts w:ascii="Verdana" w:eastAsia="Arial" w:hAnsi="Verdana" w:cs="Arial"/>
        </w:rPr>
        <w:t>en</w:t>
      </w:r>
      <w:r w:rsidRPr="00DE4EFB">
        <w:rPr>
          <w:rFonts w:ascii="Verdana" w:eastAsia="Arial" w:hAnsi="Verdana" w:cs="Arial"/>
          <w:spacing w:val="-8"/>
        </w:rPr>
        <w:t xml:space="preserve"> </w:t>
      </w:r>
      <w:r w:rsidRPr="00DE4EFB">
        <w:rPr>
          <w:rFonts w:ascii="Verdana" w:eastAsia="Arial" w:hAnsi="Verdana" w:cs="Arial"/>
        </w:rPr>
        <w:t>los</w:t>
      </w:r>
      <w:r w:rsidRPr="00DE4EFB">
        <w:rPr>
          <w:rFonts w:ascii="Verdana" w:eastAsia="Arial" w:hAnsi="Verdana" w:cs="Arial"/>
          <w:spacing w:val="-8"/>
        </w:rPr>
        <w:t xml:space="preserve"> </w:t>
      </w:r>
      <w:r w:rsidRPr="00DE4EFB">
        <w:rPr>
          <w:rFonts w:ascii="Verdana" w:eastAsia="Arial" w:hAnsi="Verdana" w:cs="Arial"/>
        </w:rPr>
        <w:t>procesos</w:t>
      </w:r>
      <w:r w:rsidRPr="00DE4EFB">
        <w:rPr>
          <w:rFonts w:ascii="Verdana" w:eastAsia="Arial" w:hAnsi="Verdana" w:cs="Arial"/>
          <w:spacing w:val="-8"/>
        </w:rPr>
        <w:t xml:space="preserve"> </w:t>
      </w:r>
      <w:r w:rsidRPr="00DE4EFB">
        <w:rPr>
          <w:rFonts w:ascii="Verdana" w:eastAsia="Arial" w:hAnsi="Verdana" w:cs="Arial"/>
        </w:rPr>
        <w:t>de</w:t>
      </w:r>
      <w:r w:rsidRPr="00DE4EFB">
        <w:rPr>
          <w:rFonts w:ascii="Verdana" w:eastAsia="Arial" w:hAnsi="Verdana" w:cs="Arial"/>
          <w:spacing w:val="-8"/>
        </w:rPr>
        <w:t xml:space="preserve"> </w:t>
      </w:r>
      <w:r w:rsidRPr="00DE4EFB">
        <w:rPr>
          <w:rFonts w:ascii="Verdana" w:eastAsia="Arial" w:hAnsi="Verdana" w:cs="Arial"/>
        </w:rPr>
        <w:t>licitación</w:t>
      </w:r>
      <w:r w:rsidRPr="00DE4EFB">
        <w:rPr>
          <w:rFonts w:ascii="Verdana" w:eastAsia="Arial" w:hAnsi="Verdana" w:cs="Arial"/>
          <w:spacing w:val="-8"/>
        </w:rPr>
        <w:t xml:space="preserve"> </w:t>
      </w:r>
      <w:r w:rsidRPr="00DE4EFB">
        <w:rPr>
          <w:rFonts w:ascii="Verdana" w:eastAsia="Arial" w:hAnsi="Verdana" w:cs="Arial"/>
        </w:rPr>
        <w:t>pública,</w:t>
      </w:r>
      <w:r w:rsidRPr="00DE4EFB">
        <w:rPr>
          <w:rFonts w:ascii="Verdana" w:eastAsia="Arial" w:hAnsi="Verdana" w:cs="Arial"/>
          <w:spacing w:val="-8"/>
        </w:rPr>
        <w:t xml:space="preserve"> </w:t>
      </w:r>
      <w:r w:rsidRPr="00DE4EFB">
        <w:rPr>
          <w:rFonts w:ascii="Verdana" w:eastAsia="Arial" w:hAnsi="Verdana" w:cs="Arial"/>
        </w:rPr>
        <w:t>selección</w:t>
      </w:r>
      <w:r w:rsidRPr="00DE4EFB">
        <w:rPr>
          <w:rFonts w:ascii="Verdana" w:eastAsia="Arial" w:hAnsi="Verdana" w:cs="Arial"/>
          <w:spacing w:val="-8"/>
        </w:rPr>
        <w:t xml:space="preserve"> </w:t>
      </w:r>
      <w:r w:rsidRPr="00DE4EFB">
        <w:rPr>
          <w:rFonts w:ascii="Verdana" w:eastAsia="Arial" w:hAnsi="Verdana" w:cs="Arial"/>
        </w:rPr>
        <w:t>abreviada</w:t>
      </w:r>
      <w:r w:rsidRPr="00DE4EFB">
        <w:rPr>
          <w:rFonts w:ascii="Verdana" w:eastAsia="Arial" w:hAnsi="Verdana" w:cs="Arial"/>
          <w:spacing w:val="-8"/>
        </w:rPr>
        <w:t xml:space="preserve"> </w:t>
      </w:r>
      <w:r w:rsidRPr="00DE4EFB">
        <w:rPr>
          <w:rFonts w:ascii="Verdana" w:eastAsia="Arial" w:hAnsi="Verdana" w:cs="Arial"/>
        </w:rPr>
        <w:t>de</w:t>
      </w:r>
      <w:r w:rsidRPr="00DE4EFB">
        <w:rPr>
          <w:rFonts w:ascii="Verdana" w:eastAsia="Arial" w:hAnsi="Verdana" w:cs="Arial"/>
          <w:spacing w:val="-8"/>
        </w:rPr>
        <w:t xml:space="preserve"> </w:t>
      </w:r>
      <w:r w:rsidRPr="00DE4EFB">
        <w:rPr>
          <w:rFonts w:ascii="Verdana" w:eastAsia="Arial" w:hAnsi="Verdana" w:cs="Arial"/>
        </w:rPr>
        <w:t>menor cuantía y concurso de méritos, así como en los procesos competitivos que adelanten las entidades</w:t>
      </w:r>
      <w:r w:rsidRPr="00DE4EFB">
        <w:rPr>
          <w:rFonts w:ascii="Verdana" w:eastAsia="Arial" w:hAnsi="Verdana" w:cs="Arial"/>
          <w:spacing w:val="1"/>
        </w:rPr>
        <w:t xml:space="preserve"> </w:t>
      </w:r>
      <w:r w:rsidRPr="00DE4EFB">
        <w:rPr>
          <w:rFonts w:ascii="Verdana" w:eastAsia="Arial" w:hAnsi="Verdana" w:cs="Arial"/>
        </w:rPr>
        <w:t>estatales</w:t>
      </w:r>
      <w:r w:rsidRPr="00DE4EFB">
        <w:rPr>
          <w:rFonts w:ascii="Verdana" w:eastAsia="Arial" w:hAnsi="Verdana" w:cs="Arial"/>
          <w:spacing w:val="1"/>
        </w:rPr>
        <w:t xml:space="preserve"> </w:t>
      </w:r>
      <w:r w:rsidRPr="00DE4EFB">
        <w:rPr>
          <w:rFonts w:ascii="Verdana" w:eastAsia="Arial" w:hAnsi="Verdana" w:cs="Arial"/>
        </w:rPr>
        <w:t>exceptuadas</w:t>
      </w:r>
      <w:r w:rsidRPr="00DE4EFB">
        <w:rPr>
          <w:rFonts w:ascii="Verdana" w:eastAsia="Arial" w:hAnsi="Verdana" w:cs="Arial"/>
          <w:spacing w:val="1"/>
        </w:rPr>
        <w:t xml:space="preserve"> </w:t>
      </w:r>
      <w:r w:rsidRPr="00DE4EFB">
        <w:rPr>
          <w:rFonts w:ascii="Verdana" w:eastAsia="Arial" w:hAnsi="Verdana" w:cs="Arial"/>
        </w:rPr>
        <w:t>de aplicar el Estatuto</w:t>
      </w:r>
      <w:r w:rsidRPr="00DE4EFB">
        <w:rPr>
          <w:rFonts w:ascii="Verdana" w:eastAsia="Arial" w:hAnsi="Verdana" w:cs="Arial"/>
          <w:spacing w:val="1"/>
        </w:rPr>
        <w:t xml:space="preserve"> </w:t>
      </w:r>
      <w:r w:rsidRPr="00DE4EFB">
        <w:rPr>
          <w:rFonts w:ascii="Verdana" w:eastAsia="Arial" w:hAnsi="Verdana" w:cs="Arial"/>
        </w:rPr>
        <w:t>General</w:t>
      </w:r>
      <w:r w:rsidRPr="00DE4EFB">
        <w:rPr>
          <w:rFonts w:ascii="Verdana" w:eastAsia="Arial" w:hAnsi="Verdana" w:cs="Arial"/>
          <w:spacing w:val="1"/>
        </w:rPr>
        <w:t xml:space="preserve"> </w:t>
      </w:r>
      <w:r w:rsidRPr="00DE4EFB">
        <w:rPr>
          <w:rFonts w:ascii="Verdana" w:eastAsia="Arial" w:hAnsi="Verdana" w:cs="Arial"/>
        </w:rPr>
        <w:t>de Contratación</w:t>
      </w:r>
      <w:r w:rsidRPr="00DE4EFB">
        <w:rPr>
          <w:rFonts w:ascii="Verdana" w:eastAsia="Arial" w:hAnsi="Verdana" w:cs="Arial"/>
          <w:spacing w:val="1"/>
        </w:rPr>
        <w:t xml:space="preserve"> </w:t>
      </w:r>
      <w:r w:rsidRPr="00DE4EFB">
        <w:rPr>
          <w:rFonts w:ascii="Verdana" w:eastAsia="Arial" w:hAnsi="Verdana" w:cs="Arial"/>
        </w:rPr>
        <w:t>de la Administración</w:t>
      </w:r>
      <w:r w:rsidRPr="00DE4EFB">
        <w:rPr>
          <w:rFonts w:ascii="Verdana" w:eastAsia="Arial" w:hAnsi="Verdana" w:cs="Arial"/>
          <w:spacing w:val="1"/>
        </w:rPr>
        <w:t xml:space="preserve"> </w:t>
      </w:r>
      <w:r w:rsidRPr="00DE4EFB">
        <w:rPr>
          <w:rFonts w:ascii="Verdana" w:eastAsia="Arial" w:hAnsi="Verdana" w:cs="Arial"/>
        </w:rPr>
        <w:t>Pública,</w:t>
      </w:r>
      <w:r w:rsidRPr="00DE4EFB">
        <w:rPr>
          <w:rFonts w:ascii="Verdana" w:eastAsia="Arial" w:hAnsi="Verdana" w:cs="Arial"/>
          <w:spacing w:val="1"/>
        </w:rPr>
        <w:t xml:space="preserve"> </w:t>
      </w:r>
      <w:r w:rsidRPr="00DE4EFB">
        <w:rPr>
          <w:rFonts w:ascii="Verdana" w:eastAsia="Arial" w:hAnsi="Verdana" w:cs="Arial"/>
        </w:rPr>
        <w:t>requisitos</w:t>
      </w:r>
      <w:r w:rsidRPr="00DE4EFB">
        <w:rPr>
          <w:rFonts w:ascii="Verdana" w:eastAsia="Arial" w:hAnsi="Verdana" w:cs="Arial"/>
          <w:spacing w:val="1"/>
        </w:rPr>
        <w:t xml:space="preserve"> </w:t>
      </w:r>
      <w:r w:rsidRPr="00DE4EFB">
        <w:rPr>
          <w:rFonts w:ascii="Verdana" w:eastAsia="Arial" w:hAnsi="Verdana" w:cs="Arial"/>
        </w:rPr>
        <w:t>diferenciales</w:t>
      </w:r>
      <w:r w:rsidRPr="00DE4EFB">
        <w:rPr>
          <w:rFonts w:ascii="Verdana" w:eastAsia="Arial" w:hAnsi="Verdana" w:cs="Arial"/>
          <w:spacing w:val="1"/>
        </w:rPr>
        <w:t xml:space="preserve"> </w:t>
      </w:r>
      <w:r w:rsidRPr="00DE4EFB">
        <w:rPr>
          <w:rFonts w:ascii="Verdana" w:eastAsia="Arial" w:hAnsi="Verdana" w:cs="Arial"/>
        </w:rPr>
        <w:t>y puntajes</w:t>
      </w:r>
      <w:r w:rsidRPr="00DE4EFB">
        <w:rPr>
          <w:rFonts w:ascii="Verdana" w:eastAsia="Arial" w:hAnsi="Verdana" w:cs="Arial"/>
          <w:spacing w:val="1"/>
        </w:rPr>
        <w:t xml:space="preserve"> </w:t>
      </w:r>
      <w:r w:rsidRPr="00DE4EFB">
        <w:rPr>
          <w:rFonts w:ascii="Verdana" w:eastAsia="Arial" w:hAnsi="Verdana" w:cs="Arial"/>
        </w:rPr>
        <w:t>adicionales</w:t>
      </w:r>
      <w:r w:rsidRPr="00DE4EFB">
        <w:rPr>
          <w:rFonts w:ascii="Verdana" w:eastAsia="Arial" w:hAnsi="Verdana" w:cs="Arial"/>
          <w:spacing w:val="1"/>
        </w:rPr>
        <w:t xml:space="preserve"> </w:t>
      </w:r>
      <w:r w:rsidRPr="00DE4EFB">
        <w:rPr>
          <w:rFonts w:ascii="Verdana" w:eastAsia="Arial" w:hAnsi="Verdana" w:cs="Arial"/>
        </w:rPr>
        <w:t xml:space="preserve">para </w:t>
      </w:r>
      <w:r w:rsidR="00112763" w:rsidRPr="00DE4EFB">
        <w:rPr>
          <w:rFonts w:ascii="Verdana" w:eastAsia="Arial" w:hAnsi="Verdana" w:cs="Arial"/>
        </w:rPr>
        <w:t>E</w:t>
      </w:r>
      <w:r w:rsidRPr="00DE4EFB">
        <w:rPr>
          <w:rFonts w:ascii="Verdana" w:eastAsia="Arial" w:hAnsi="Verdana" w:cs="Arial"/>
        </w:rPr>
        <w:t>mprendimientos</w:t>
      </w:r>
      <w:r w:rsidRPr="00DE4EFB">
        <w:rPr>
          <w:rFonts w:ascii="Verdana" w:eastAsia="Arial" w:hAnsi="Verdana" w:cs="Arial"/>
          <w:spacing w:val="1"/>
        </w:rPr>
        <w:t xml:space="preserve"> </w:t>
      </w:r>
      <w:r w:rsidRPr="00DE4EFB">
        <w:rPr>
          <w:rFonts w:ascii="Verdana" w:eastAsia="Arial" w:hAnsi="Verdana" w:cs="Arial"/>
        </w:rPr>
        <w:t xml:space="preserve">y </w:t>
      </w:r>
      <w:r w:rsidR="00112763" w:rsidRPr="00DE4EFB">
        <w:rPr>
          <w:rFonts w:ascii="Verdana" w:eastAsia="Arial" w:hAnsi="Verdana" w:cs="Arial"/>
        </w:rPr>
        <w:t>E</w:t>
      </w:r>
      <w:r w:rsidRPr="00DE4EFB">
        <w:rPr>
          <w:rFonts w:ascii="Verdana" w:eastAsia="Arial" w:hAnsi="Verdana" w:cs="Arial"/>
        </w:rPr>
        <w:t xml:space="preserve">mpresas de </w:t>
      </w:r>
      <w:r w:rsidR="00112763" w:rsidRPr="00DE4EFB">
        <w:rPr>
          <w:rFonts w:ascii="Verdana" w:eastAsia="Arial" w:hAnsi="Verdana" w:cs="Arial"/>
        </w:rPr>
        <w:t>M</w:t>
      </w:r>
      <w:r w:rsidRPr="00DE4EFB">
        <w:rPr>
          <w:rFonts w:ascii="Verdana" w:eastAsia="Arial" w:hAnsi="Verdana" w:cs="Arial"/>
        </w:rPr>
        <w:t>ujeres. Esto</w:t>
      </w:r>
      <w:r w:rsidRPr="00DE4EFB">
        <w:rPr>
          <w:rFonts w:ascii="Verdana" w:eastAsia="Arial" w:hAnsi="Verdana" w:cs="Arial"/>
          <w:spacing w:val="1"/>
        </w:rPr>
        <w:t xml:space="preserve"> </w:t>
      </w:r>
      <w:r w:rsidRPr="00DE4EFB">
        <w:rPr>
          <w:rFonts w:ascii="Verdana" w:eastAsia="Arial" w:hAnsi="Verdana" w:cs="Arial"/>
        </w:rPr>
        <w:t>a título</w:t>
      </w:r>
      <w:r w:rsidRPr="00DE4EFB">
        <w:rPr>
          <w:rFonts w:ascii="Verdana" w:eastAsia="Arial" w:hAnsi="Verdana" w:cs="Arial"/>
          <w:spacing w:val="1"/>
        </w:rPr>
        <w:t xml:space="preserve"> </w:t>
      </w:r>
      <w:r w:rsidRPr="00DE4EFB">
        <w:rPr>
          <w:rFonts w:ascii="Verdana" w:eastAsia="Arial" w:hAnsi="Verdana" w:cs="Arial"/>
        </w:rPr>
        <w:t>de medidas de acción afirmativa</w:t>
      </w:r>
      <w:r w:rsidRPr="00DE4EFB">
        <w:rPr>
          <w:rFonts w:ascii="Verdana" w:eastAsia="Arial" w:hAnsi="Verdana" w:cs="Arial"/>
          <w:spacing w:val="1"/>
        </w:rPr>
        <w:t xml:space="preserve"> </w:t>
      </w:r>
      <w:r w:rsidRPr="00DE4EFB">
        <w:rPr>
          <w:rFonts w:ascii="Verdana" w:eastAsia="Arial" w:hAnsi="Verdana" w:cs="Arial"/>
        </w:rPr>
        <w:t>para incentivar</w:t>
      </w:r>
      <w:r w:rsidRPr="00DE4EFB">
        <w:rPr>
          <w:rFonts w:ascii="Verdana" w:eastAsia="Arial" w:hAnsi="Verdana" w:cs="Arial"/>
          <w:spacing w:val="1"/>
        </w:rPr>
        <w:t xml:space="preserve"> </w:t>
      </w:r>
      <w:r w:rsidRPr="00DE4EFB">
        <w:rPr>
          <w:rFonts w:ascii="Verdana" w:eastAsia="Arial" w:hAnsi="Verdana" w:cs="Arial"/>
        </w:rPr>
        <w:t>la participación</w:t>
      </w:r>
      <w:r w:rsidRPr="00DE4EFB">
        <w:rPr>
          <w:rFonts w:ascii="Verdana" w:eastAsia="Arial" w:hAnsi="Verdana" w:cs="Arial"/>
          <w:spacing w:val="-5"/>
        </w:rPr>
        <w:t xml:space="preserve"> </w:t>
      </w:r>
      <w:r w:rsidRPr="00DE4EFB">
        <w:rPr>
          <w:rFonts w:ascii="Verdana" w:eastAsia="Arial" w:hAnsi="Verdana" w:cs="Arial"/>
        </w:rPr>
        <w:t>de</w:t>
      </w:r>
      <w:r w:rsidRPr="00DE4EFB">
        <w:rPr>
          <w:rFonts w:ascii="Verdana" w:eastAsia="Arial" w:hAnsi="Verdana" w:cs="Arial"/>
          <w:spacing w:val="-5"/>
        </w:rPr>
        <w:t xml:space="preserve"> </w:t>
      </w:r>
      <w:r w:rsidR="00EA07C7" w:rsidRPr="00DE4EFB">
        <w:rPr>
          <w:rFonts w:ascii="Verdana" w:eastAsia="Arial" w:hAnsi="Verdana" w:cs="Arial"/>
        </w:rPr>
        <w:t>E</w:t>
      </w:r>
      <w:r w:rsidRPr="00DE4EFB">
        <w:rPr>
          <w:rFonts w:ascii="Verdana" w:eastAsia="Arial" w:hAnsi="Verdana" w:cs="Arial"/>
        </w:rPr>
        <w:t>mprendimientos</w:t>
      </w:r>
      <w:r w:rsidRPr="00DE4EFB">
        <w:rPr>
          <w:rFonts w:ascii="Verdana" w:eastAsia="Arial" w:hAnsi="Verdana" w:cs="Arial"/>
          <w:spacing w:val="-5"/>
        </w:rPr>
        <w:t xml:space="preserve"> </w:t>
      </w:r>
      <w:r w:rsidRPr="00DE4EFB">
        <w:rPr>
          <w:rFonts w:ascii="Verdana" w:eastAsia="Arial" w:hAnsi="Verdana" w:cs="Arial"/>
        </w:rPr>
        <w:t>y</w:t>
      </w:r>
      <w:r w:rsidRPr="00DE4EFB">
        <w:rPr>
          <w:rFonts w:ascii="Verdana" w:eastAsia="Arial" w:hAnsi="Verdana" w:cs="Arial"/>
          <w:spacing w:val="-5"/>
        </w:rPr>
        <w:t xml:space="preserve"> </w:t>
      </w:r>
      <w:r w:rsidR="00EA07C7" w:rsidRPr="00DE4EFB">
        <w:rPr>
          <w:rFonts w:ascii="Verdana" w:eastAsia="Arial" w:hAnsi="Verdana" w:cs="Arial"/>
        </w:rPr>
        <w:t>E</w:t>
      </w:r>
      <w:r w:rsidRPr="00DE4EFB">
        <w:rPr>
          <w:rFonts w:ascii="Verdana" w:eastAsia="Arial" w:hAnsi="Verdana" w:cs="Arial"/>
        </w:rPr>
        <w:t>mpresas</w:t>
      </w:r>
      <w:r w:rsidRPr="00DE4EFB">
        <w:rPr>
          <w:rFonts w:ascii="Verdana" w:eastAsia="Arial" w:hAnsi="Verdana" w:cs="Arial"/>
          <w:spacing w:val="-5"/>
        </w:rPr>
        <w:t xml:space="preserve"> </w:t>
      </w:r>
      <w:r w:rsidRPr="00DE4EFB">
        <w:rPr>
          <w:rFonts w:ascii="Verdana" w:eastAsia="Arial" w:hAnsi="Verdana" w:cs="Arial"/>
        </w:rPr>
        <w:t>de</w:t>
      </w:r>
      <w:r w:rsidRPr="00DE4EFB">
        <w:rPr>
          <w:rFonts w:ascii="Verdana" w:eastAsia="Arial" w:hAnsi="Verdana" w:cs="Arial"/>
          <w:spacing w:val="-5"/>
        </w:rPr>
        <w:t xml:space="preserve"> </w:t>
      </w:r>
      <w:r w:rsidR="00EA07C7" w:rsidRPr="00DE4EFB">
        <w:rPr>
          <w:rFonts w:ascii="Verdana" w:eastAsia="Arial" w:hAnsi="Verdana" w:cs="Arial"/>
        </w:rPr>
        <w:t>M</w:t>
      </w:r>
      <w:r w:rsidRPr="00DE4EFB">
        <w:rPr>
          <w:rFonts w:ascii="Verdana" w:eastAsia="Arial" w:hAnsi="Verdana" w:cs="Arial"/>
        </w:rPr>
        <w:t>ujeres</w:t>
      </w:r>
      <w:r w:rsidRPr="00DE4EFB">
        <w:rPr>
          <w:rFonts w:ascii="Verdana" w:eastAsia="Arial" w:hAnsi="Verdana" w:cs="Arial"/>
          <w:spacing w:val="-5"/>
        </w:rPr>
        <w:t xml:space="preserve"> </w:t>
      </w:r>
      <w:r w:rsidRPr="00DE4EFB">
        <w:rPr>
          <w:rFonts w:ascii="Verdana" w:eastAsia="Arial" w:hAnsi="Verdana" w:cs="Arial"/>
        </w:rPr>
        <w:t>en</w:t>
      </w:r>
      <w:r w:rsidRPr="00DE4EFB">
        <w:rPr>
          <w:rFonts w:ascii="Verdana" w:eastAsia="Arial" w:hAnsi="Verdana" w:cs="Arial"/>
          <w:spacing w:val="-5"/>
        </w:rPr>
        <w:t xml:space="preserve"> </w:t>
      </w:r>
      <w:r w:rsidRPr="00DE4EFB">
        <w:rPr>
          <w:rFonts w:ascii="Verdana" w:eastAsia="Arial" w:hAnsi="Verdana" w:cs="Arial"/>
        </w:rPr>
        <w:t>el</w:t>
      </w:r>
      <w:r w:rsidRPr="00DE4EFB">
        <w:rPr>
          <w:rFonts w:ascii="Verdana" w:eastAsia="Arial" w:hAnsi="Verdana" w:cs="Arial"/>
          <w:spacing w:val="-5"/>
        </w:rPr>
        <w:t xml:space="preserve"> </w:t>
      </w:r>
      <w:r w:rsidR="00EA07C7" w:rsidRPr="00DE4EFB">
        <w:rPr>
          <w:rFonts w:ascii="Verdana" w:eastAsia="Arial" w:hAnsi="Verdana" w:cs="Arial"/>
        </w:rPr>
        <w:t>s</w:t>
      </w:r>
      <w:r w:rsidRPr="00DE4EFB">
        <w:rPr>
          <w:rFonts w:ascii="Verdana" w:eastAsia="Arial" w:hAnsi="Verdana" w:cs="Arial"/>
        </w:rPr>
        <w:t>istema</w:t>
      </w:r>
      <w:r w:rsidRPr="00DE4EFB">
        <w:rPr>
          <w:rFonts w:ascii="Verdana" w:eastAsia="Arial" w:hAnsi="Verdana" w:cs="Arial"/>
          <w:spacing w:val="-5"/>
        </w:rPr>
        <w:t xml:space="preserve"> </w:t>
      </w:r>
      <w:r w:rsidRPr="00DE4EFB">
        <w:rPr>
          <w:rFonts w:ascii="Verdana" w:eastAsia="Arial" w:hAnsi="Verdana" w:cs="Arial"/>
        </w:rPr>
        <w:t>de</w:t>
      </w:r>
      <w:r w:rsidRPr="00DE4EFB">
        <w:rPr>
          <w:rFonts w:ascii="Verdana" w:eastAsia="Arial" w:hAnsi="Verdana" w:cs="Arial"/>
          <w:spacing w:val="-5"/>
        </w:rPr>
        <w:t xml:space="preserve"> </w:t>
      </w:r>
      <w:r w:rsidR="00EA07C7" w:rsidRPr="00DE4EFB">
        <w:rPr>
          <w:rFonts w:ascii="Verdana" w:eastAsia="Arial" w:hAnsi="Verdana" w:cs="Arial"/>
        </w:rPr>
        <w:t>c</w:t>
      </w:r>
      <w:r w:rsidRPr="00DE4EFB">
        <w:rPr>
          <w:rFonts w:ascii="Verdana" w:eastAsia="Arial" w:hAnsi="Verdana" w:cs="Arial"/>
        </w:rPr>
        <w:t>ompras</w:t>
      </w:r>
      <w:r w:rsidRPr="00DE4EFB">
        <w:rPr>
          <w:rFonts w:ascii="Verdana" w:eastAsia="Arial" w:hAnsi="Verdana" w:cs="Arial"/>
          <w:spacing w:val="-5"/>
        </w:rPr>
        <w:t xml:space="preserve"> </w:t>
      </w:r>
      <w:r w:rsidR="00EA07C7" w:rsidRPr="00DE4EFB">
        <w:rPr>
          <w:rFonts w:ascii="Verdana" w:eastAsia="Arial" w:hAnsi="Verdana" w:cs="Arial"/>
        </w:rPr>
        <w:t>p</w:t>
      </w:r>
      <w:r w:rsidRPr="00DE4EFB">
        <w:rPr>
          <w:rFonts w:ascii="Verdana" w:eastAsia="Arial" w:hAnsi="Verdana" w:cs="Arial"/>
        </w:rPr>
        <w:t>úblicas,</w:t>
      </w:r>
      <w:r w:rsidRPr="00DE4EFB">
        <w:rPr>
          <w:rFonts w:ascii="Verdana" w:eastAsia="Arial" w:hAnsi="Verdana" w:cs="Arial"/>
          <w:spacing w:val="-5"/>
        </w:rPr>
        <w:t xml:space="preserve"> </w:t>
      </w:r>
      <w:r w:rsidRPr="00DE4EFB">
        <w:rPr>
          <w:rFonts w:ascii="Verdana" w:eastAsia="Arial" w:hAnsi="Verdana" w:cs="Arial"/>
        </w:rPr>
        <w:t xml:space="preserve">sin perjuicio de los compromisos adquiridos por Colombia en los acuerdos </w:t>
      </w:r>
      <w:r w:rsidRPr="00DE4EFB">
        <w:rPr>
          <w:rFonts w:ascii="Verdana" w:eastAsia="Calibri" w:hAnsi="Verdana" w:cs="Arial"/>
          <w:lang w:val="es-ES_tradnl"/>
        </w:rPr>
        <w:t>comerciales en vigor.</w:t>
      </w:r>
    </w:p>
    <w:p w14:paraId="6D5C0C22" w14:textId="77777777" w:rsidR="00A65F39" w:rsidRPr="00DE4EFB" w:rsidRDefault="00A65F39" w:rsidP="00A65F39">
      <w:pPr>
        <w:pStyle w:val="ListParagraph"/>
        <w:rPr>
          <w:rFonts w:ascii="Verdana" w:eastAsia="Calibri" w:hAnsi="Verdana" w:cs="Arial"/>
          <w:lang w:val="es-ES_tradnl" w:eastAsia="es-ES_tradnl"/>
        </w:rPr>
      </w:pPr>
    </w:p>
    <w:p w14:paraId="3E18207F" w14:textId="5256AC41" w:rsidR="002C1735" w:rsidRPr="00DE4EFB" w:rsidRDefault="00A65F39" w:rsidP="004F535F">
      <w:pPr>
        <w:pStyle w:val="ListParagraph"/>
        <w:numPr>
          <w:ilvl w:val="0"/>
          <w:numId w:val="20"/>
        </w:numPr>
        <w:spacing w:after="0" w:line="276" w:lineRule="auto"/>
        <w:jc w:val="both"/>
        <w:rPr>
          <w:rFonts w:ascii="Verdana" w:eastAsia="Calibri" w:hAnsi="Verdana" w:cs="Arial"/>
        </w:rPr>
      </w:pPr>
      <w:r w:rsidRPr="00DE4EFB">
        <w:rPr>
          <w:rFonts w:ascii="Verdana" w:eastAsia="Calibri" w:hAnsi="Verdana" w:cs="Arial"/>
          <w:lang w:val="es-ES_tradnl" w:eastAsia="es-ES_tradnl"/>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w:t>
      </w:r>
      <w:r w:rsidR="00C01595" w:rsidRPr="00DE4EFB">
        <w:rPr>
          <w:rFonts w:ascii="Verdana" w:eastAsia="Calibri" w:hAnsi="Verdana" w:cs="Arial"/>
          <w:lang w:val="es-ES_tradnl" w:eastAsia="es-ES_tradnl"/>
        </w:rPr>
        <w:t>E</w:t>
      </w:r>
      <w:r w:rsidRPr="00DE4EFB">
        <w:rPr>
          <w:rFonts w:ascii="Verdana" w:eastAsia="Calibri" w:hAnsi="Verdana" w:cs="Arial"/>
          <w:lang w:val="es-ES_tradnl" w:eastAsia="es-ES_tradnl"/>
        </w:rPr>
        <w:t xml:space="preserve">mprendimientos y </w:t>
      </w:r>
      <w:r w:rsidR="00C01595" w:rsidRPr="00DE4EFB">
        <w:rPr>
          <w:rFonts w:ascii="Verdana" w:eastAsia="Calibri" w:hAnsi="Verdana" w:cs="Arial"/>
          <w:lang w:val="es-ES_tradnl" w:eastAsia="es-ES_tradnl"/>
        </w:rPr>
        <w:t>E</w:t>
      </w:r>
      <w:r w:rsidRPr="00DE4EFB">
        <w:rPr>
          <w:rFonts w:ascii="Verdana" w:eastAsia="Calibri" w:hAnsi="Verdana" w:cs="Arial"/>
          <w:lang w:val="es-ES_tradnl" w:eastAsia="es-ES_tradnl"/>
        </w:rPr>
        <w:t xml:space="preserve">mpresas de </w:t>
      </w:r>
      <w:r w:rsidR="00C01595" w:rsidRPr="00DE4EFB">
        <w:rPr>
          <w:rFonts w:ascii="Verdana" w:eastAsia="Calibri" w:hAnsi="Verdana" w:cs="Arial"/>
          <w:lang w:val="es-ES_tradnl" w:eastAsia="es-ES_tradnl"/>
        </w:rPr>
        <w:t>M</w:t>
      </w:r>
      <w:r w:rsidRPr="00DE4EFB">
        <w:rPr>
          <w:rFonts w:ascii="Verdana" w:eastAsia="Calibri" w:hAnsi="Verdana" w:cs="Arial"/>
          <w:lang w:val="es-ES_tradnl" w:eastAsia="es-ES_tradnl"/>
        </w:rPr>
        <w:t xml:space="preserve">ujeres, a las que les aplican los criterios diferenciales. </w:t>
      </w:r>
      <w:r w:rsidR="002F7432" w:rsidRPr="00DE4EFB">
        <w:rPr>
          <w:rFonts w:ascii="Verdana" w:eastAsia="Calibri" w:hAnsi="Verdana" w:cs="Arial"/>
          <w:lang w:val="es-ES_tradnl" w:eastAsia="es-ES_tradnl"/>
        </w:rPr>
        <w:t>Así</w:t>
      </w:r>
      <w:r w:rsidRPr="00DE4EFB">
        <w:rPr>
          <w:rFonts w:ascii="Verdana" w:eastAsia="Calibri" w:hAnsi="Verdana" w:cs="Arial"/>
          <w:lang w:val="es-ES_tradnl" w:eastAsia="es-ES_tradnl"/>
        </w:rPr>
        <w:t xml:space="preserve">, cada uno de los cuatro (4) numerales de la norma establecen unas condiciones alternativas que definen los </w:t>
      </w:r>
      <w:r w:rsidR="009C1246" w:rsidRPr="00DE4EFB">
        <w:rPr>
          <w:rFonts w:ascii="Verdana" w:eastAsia="Calibri" w:hAnsi="Verdana" w:cs="Arial"/>
          <w:lang w:val="es-ES_tradnl" w:eastAsia="es-ES_tradnl"/>
        </w:rPr>
        <w:t>E</w:t>
      </w:r>
      <w:r w:rsidRPr="00DE4EFB">
        <w:rPr>
          <w:rFonts w:ascii="Verdana" w:eastAsia="Calibri" w:hAnsi="Verdana" w:cs="Arial"/>
          <w:lang w:val="es-ES_tradnl" w:eastAsia="es-ES_tradnl"/>
        </w:rPr>
        <w:t xml:space="preserve">mprendimientos y </w:t>
      </w:r>
      <w:r w:rsidR="009C1246" w:rsidRPr="00DE4EFB">
        <w:rPr>
          <w:rFonts w:ascii="Verdana" w:eastAsia="Calibri" w:hAnsi="Verdana" w:cs="Arial"/>
          <w:lang w:val="es-ES_tradnl" w:eastAsia="es-ES_tradnl"/>
        </w:rPr>
        <w:t>E</w:t>
      </w:r>
      <w:r w:rsidRPr="00DE4EFB">
        <w:rPr>
          <w:rFonts w:ascii="Verdana" w:eastAsia="Calibri" w:hAnsi="Verdana" w:cs="Arial"/>
          <w:lang w:val="es-ES_tradnl" w:eastAsia="es-ES_tradnl"/>
        </w:rPr>
        <w:t xml:space="preserve">mpresas de </w:t>
      </w:r>
      <w:r w:rsidR="009C1246" w:rsidRPr="00DE4EFB">
        <w:rPr>
          <w:rFonts w:ascii="Verdana" w:eastAsia="Calibri" w:hAnsi="Verdana" w:cs="Arial"/>
          <w:lang w:val="es-ES_tradnl" w:eastAsia="es-ES_tradnl"/>
        </w:rPr>
        <w:t>M</w:t>
      </w:r>
      <w:r w:rsidRPr="00DE4EFB">
        <w:rPr>
          <w:rFonts w:ascii="Verdana" w:eastAsia="Calibri" w:hAnsi="Verdana" w:cs="Arial"/>
          <w:lang w:val="es-ES_tradnl" w:eastAsia="es-ES_tradnl"/>
        </w:rPr>
        <w:t xml:space="preserve">ujeres, a efectos de aplicar los criterios diferenciales, siendo relevante para la consulta el </w:t>
      </w:r>
      <w:r w:rsidR="0026076A" w:rsidRPr="00DE4EFB">
        <w:rPr>
          <w:rFonts w:ascii="Verdana" w:eastAsia="Calibri" w:hAnsi="Verdana" w:cs="Arial"/>
          <w:lang w:val="es-ES_tradnl" w:eastAsia="es-ES_tradnl"/>
        </w:rPr>
        <w:t>cuarto</w:t>
      </w:r>
      <w:r w:rsidRPr="00DE4EFB">
        <w:rPr>
          <w:rFonts w:ascii="Verdana" w:eastAsia="Calibri" w:hAnsi="Verdana" w:cs="Arial"/>
          <w:lang w:val="es-ES_tradnl" w:eastAsia="es-ES_tradnl"/>
        </w:rPr>
        <w:t xml:space="preserve"> </w:t>
      </w:r>
      <w:r w:rsidR="0026076A" w:rsidRPr="00DE4EFB">
        <w:rPr>
          <w:rFonts w:ascii="Verdana" w:eastAsia="Calibri" w:hAnsi="Verdana" w:cs="Arial"/>
          <w:lang w:val="es-ES_tradnl" w:eastAsia="es-ES_tradnl"/>
        </w:rPr>
        <w:t>de los mencionados numerales</w:t>
      </w:r>
      <w:r w:rsidR="00196E50" w:rsidRPr="00DE4EFB">
        <w:rPr>
          <w:rFonts w:ascii="Verdana" w:eastAsia="Calibri" w:hAnsi="Verdana" w:cs="Arial"/>
          <w:lang w:val="es-ES_tradnl" w:eastAsia="es-ES_tradnl"/>
        </w:rPr>
        <w:t>.</w:t>
      </w:r>
    </w:p>
    <w:p w14:paraId="1D961D4B" w14:textId="77777777" w:rsidR="004F535F" w:rsidRPr="00DE4EFB" w:rsidRDefault="004F535F" w:rsidP="004F535F">
      <w:pPr>
        <w:pStyle w:val="ListParagraph"/>
        <w:rPr>
          <w:rFonts w:ascii="Verdana" w:eastAsia="Calibri" w:hAnsi="Verdana" w:cs="Arial"/>
        </w:rPr>
      </w:pPr>
    </w:p>
    <w:p w14:paraId="469D5A18" w14:textId="34B7A54C" w:rsidR="004F535F" w:rsidRPr="00DE4EFB" w:rsidRDefault="009667DD" w:rsidP="004F535F">
      <w:pPr>
        <w:pStyle w:val="ListParagraph"/>
        <w:numPr>
          <w:ilvl w:val="0"/>
          <w:numId w:val="20"/>
        </w:numPr>
        <w:spacing w:after="0" w:line="276" w:lineRule="auto"/>
        <w:jc w:val="both"/>
        <w:rPr>
          <w:rFonts w:ascii="Verdana" w:eastAsia="Calibri" w:hAnsi="Verdana" w:cs="Arial"/>
        </w:rPr>
      </w:pPr>
      <w:r w:rsidRPr="00DE4EFB">
        <w:rPr>
          <w:rFonts w:ascii="Verdana" w:eastAsia="Calibri" w:hAnsi="Verdana" w:cs="Arial"/>
        </w:rPr>
        <w:t xml:space="preserve">En línea con lo </w:t>
      </w:r>
      <w:r w:rsidR="008C7532" w:rsidRPr="00DE4EFB">
        <w:rPr>
          <w:rFonts w:ascii="Verdana" w:eastAsia="Calibri" w:hAnsi="Verdana" w:cs="Arial"/>
        </w:rPr>
        <w:t>anterior</w:t>
      </w:r>
      <w:r w:rsidRPr="00DE4EFB">
        <w:rPr>
          <w:rFonts w:ascii="Verdana" w:eastAsia="Calibri" w:hAnsi="Verdana" w:cs="Arial"/>
        </w:rPr>
        <w:t xml:space="preserve">, el </w:t>
      </w:r>
      <w:r w:rsidR="00920042" w:rsidRPr="00DE4EFB">
        <w:rPr>
          <w:rFonts w:ascii="Verdana" w:eastAsia="Calibri" w:hAnsi="Verdana" w:cs="Arial"/>
        </w:rPr>
        <w:t xml:space="preserve">numeral 4 del </w:t>
      </w:r>
      <w:r w:rsidRPr="00DE4EFB">
        <w:rPr>
          <w:rFonts w:ascii="Verdana" w:eastAsia="Calibri" w:hAnsi="Verdana" w:cs="Arial"/>
        </w:rPr>
        <w:t xml:space="preserve">artículo </w:t>
      </w:r>
      <w:r w:rsidRPr="00DE4EFB">
        <w:rPr>
          <w:rFonts w:ascii="Verdana" w:eastAsia="Calibri" w:hAnsi="Verdana" w:cs="Arial"/>
          <w:lang w:val="es-ES_tradnl" w:eastAsia="es-ES_tradnl"/>
        </w:rPr>
        <w:t xml:space="preserve">2.2.1.2.4.2.14 </w:t>
      </w:r>
      <w:r w:rsidR="00CC2F2A" w:rsidRPr="00DE4EFB">
        <w:rPr>
          <w:rFonts w:ascii="Verdana" w:eastAsia="Calibri" w:hAnsi="Verdana" w:cs="Arial"/>
          <w:lang w:val="es-ES_tradnl" w:eastAsia="es-ES_tradnl"/>
        </w:rPr>
        <w:t xml:space="preserve">del Decreto 1082 de 2015 </w:t>
      </w:r>
      <w:r w:rsidR="00920042" w:rsidRPr="00DE4EFB">
        <w:rPr>
          <w:rFonts w:ascii="Verdana" w:eastAsia="Calibri" w:hAnsi="Verdana" w:cs="Arial"/>
          <w:lang w:val="es-ES_tradnl" w:eastAsia="es-ES_tradnl"/>
        </w:rPr>
        <w:t xml:space="preserve">dispone que </w:t>
      </w:r>
      <w:r w:rsidR="00896063" w:rsidRPr="00DE4EFB">
        <w:rPr>
          <w:rFonts w:ascii="Verdana" w:eastAsia="Calibri" w:hAnsi="Verdana" w:cs="Arial"/>
          <w:lang w:val="es-ES_tradnl" w:eastAsia="es-ES_tradnl"/>
        </w:rPr>
        <w:t>cuando se trate de</w:t>
      </w:r>
      <w:r w:rsidR="009452F9" w:rsidRPr="00DE4EFB">
        <w:rPr>
          <w:rFonts w:ascii="Verdana" w:eastAsia="Calibri" w:hAnsi="Verdana" w:cs="Arial"/>
          <w:lang w:val="es-ES_tradnl" w:eastAsia="es-ES_tradnl"/>
        </w:rPr>
        <w:t xml:space="preserve"> asociaciones y cooperativas</w:t>
      </w:r>
      <w:r w:rsidR="00920042" w:rsidRPr="00DE4EFB">
        <w:rPr>
          <w:rFonts w:ascii="Verdana" w:eastAsia="Calibri" w:hAnsi="Verdana" w:cs="Arial"/>
          <w:lang w:val="es-ES_tradnl" w:eastAsia="es-ES_tradnl"/>
        </w:rPr>
        <w:t xml:space="preserve"> </w:t>
      </w:r>
      <w:r w:rsidR="00654ECF" w:rsidRPr="00DE4EFB">
        <w:rPr>
          <w:rFonts w:ascii="Verdana" w:eastAsia="Calibri" w:hAnsi="Verdana" w:cs="Arial"/>
          <w:lang w:val="es-ES_tradnl" w:eastAsia="es-ES_tradnl"/>
        </w:rPr>
        <w:t>estas se</w:t>
      </w:r>
      <w:r w:rsidR="00896063" w:rsidRPr="00DE4EFB">
        <w:rPr>
          <w:rFonts w:ascii="Verdana" w:eastAsia="Calibri" w:hAnsi="Verdana" w:cs="Arial"/>
          <w:lang w:val="es-ES_tradnl" w:eastAsia="es-ES_tradnl"/>
        </w:rPr>
        <w:t xml:space="preserve"> entenderá</w:t>
      </w:r>
      <w:r w:rsidR="00654ECF" w:rsidRPr="00DE4EFB">
        <w:rPr>
          <w:rFonts w:ascii="Verdana" w:eastAsia="Calibri" w:hAnsi="Verdana" w:cs="Arial"/>
          <w:lang w:val="es-ES_tradnl" w:eastAsia="es-ES_tradnl"/>
        </w:rPr>
        <w:t>n</w:t>
      </w:r>
      <w:r w:rsidR="00896063" w:rsidRPr="00DE4EFB">
        <w:rPr>
          <w:rFonts w:ascii="Verdana" w:eastAsia="Calibri" w:hAnsi="Verdana" w:cs="Arial"/>
          <w:lang w:val="es-ES_tradnl" w:eastAsia="es-ES_tradnl"/>
        </w:rPr>
        <w:t xml:space="preserve"> </w:t>
      </w:r>
      <w:r w:rsidR="00920042" w:rsidRPr="00DE4EFB">
        <w:rPr>
          <w:rFonts w:ascii="Verdana" w:eastAsia="Calibri" w:hAnsi="Verdana" w:cs="Arial"/>
          <w:lang w:val="es-ES_tradnl" w:eastAsia="es-ES_tradnl"/>
        </w:rPr>
        <w:t xml:space="preserve">como Emprendimientos y Empresas de Mujeres </w:t>
      </w:r>
      <w:r w:rsidR="00654ECF" w:rsidRPr="00DE4EFB">
        <w:rPr>
          <w:rFonts w:ascii="Verdana" w:eastAsia="Calibri" w:hAnsi="Verdana" w:cs="Arial"/>
          <w:lang w:val="es-ES_tradnl" w:eastAsia="es-ES_tradnl"/>
        </w:rPr>
        <w:t xml:space="preserve">cuando acrediten que más del cincuenta por ciento (50%) </w:t>
      </w:r>
      <w:r w:rsidR="00AC3BBC" w:rsidRPr="00DE4EFB">
        <w:rPr>
          <w:rFonts w:ascii="Verdana" w:eastAsia="Calibri" w:hAnsi="Verdana" w:cs="Arial"/>
          <w:lang w:val="es-ES_tradnl" w:eastAsia="es-ES_tradnl"/>
        </w:rPr>
        <w:t xml:space="preserve">de los asociados sean </w:t>
      </w:r>
      <w:r w:rsidR="00AC7842" w:rsidRPr="00DE4EFB">
        <w:rPr>
          <w:rFonts w:ascii="Verdana" w:eastAsia="Calibri" w:hAnsi="Verdana" w:cs="Arial"/>
          <w:lang w:val="es-ES_tradnl" w:eastAsia="es-ES_tradnl"/>
        </w:rPr>
        <w:t>M</w:t>
      </w:r>
      <w:r w:rsidR="00AC3BBC" w:rsidRPr="00DE4EFB">
        <w:rPr>
          <w:rFonts w:ascii="Verdana" w:eastAsia="Calibri" w:hAnsi="Verdana" w:cs="Arial"/>
          <w:lang w:val="es-ES_tradnl" w:eastAsia="es-ES_tradnl"/>
        </w:rPr>
        <w:t xml:space="preserve">ujeres y la participación haya correspondido </w:t>
      </w:r>
      <w:r w:rsidR="008078F4" w:rsidRPr="00DE4EFB">
        <w:rPr>
          <w:rFonts w:ascii="Verdana" w:eastAsia="Calibri" w:hAnsi="Verdana" w:cs="Arial"/>
          <w:lang w:val="es-ES_tradnl" w:eastAsia="es-ES_tradnl"/>
        </w:rPr>
        <w:t>a estas durante al menos el último año anterior a la fecha de cierre del Proceso de Selección</w:t>
      </w:r>
      <w:r w:rsidR="00E56801" w:rsidRPr="00DE4EFB">
        <w:rPr>
          <w:rFonts w:ascii="Verdana" w:eastAsia="Calibri" w:hAnsi="Verdana" w:cs="Arial"/>
          <w:lang w:val="es-ES_tradnl" w:eastAsia="es-ES_tradnl"/>
        </w:rPr>
        <w:t xml:space="preserve">. </w:t>
      </w:r>
    </w:p>
    <w:p w14:paraId="517FF242" w14:textId="77777777" w:rsidR="00CC2F2A" w:rsidRPr="00DE4EFB" w:rsidRDefault="00CC2F2A" w:rsidP="00CC2F2A">
      <w:pPr>
        <w:pStyle w:val="ListParagraph"/>
        <w:rPr>
          <w:rFonts w:ascii="Verdana" w:eastAsia="Calibri" w:hAnsi="Verdana" w:cs="Arial"/>
        </w:rPr>
      </w:pPr>
    </w:p>
    <w:p w14:paraId="3B533F0F" w14:textId="5B0C8934" w:rsidR="009667DD" w:rsidRPr="00DE4EFB" w:rsidRDefault="00CC2F2A" w:rsidP="008719BF">
      <w:pPr>
        <w:pStyle w:val="ListParagraph"/>
        <w:numPr>
          <w:ilvl w:val="0"/>
          <w:numId w:val="20"/>
        </w:numPr>
        <w:spacing w:after="0" w:line="276" w:lineRule="auto"/>
        <w:jc w:val="both"/>
        <w:rPr>
          <w:rFonts w:ascii="Verdana" w:eastAsia="Calibri" w:hAnsi="Verdana" w:cs="Arial"/>
        </w:rPr>
      </w:pPr>
      <w:r w:rsidRPr="00DE4EFB">
        <w:rPr>
          <w:rFonts w:ascii="Verdana" w:eastAsia="Calibri" w:hAnsi="Verdana" w:cs="Arial"/>
        </w:rPr>
        <w:t xml:space="preserve">En este sentido, el numeral 4 del artículo </w:t>
      </w:r>
      <w:r w:rsidRPr="00DE4EFB">
        <w:rPr>
          <w:rFonts w:ascii="Verdana" w:eastAsia="Calibri" w:hAnsi="Verdana" w:cs="Arial"/>
          <w:lang w:val="es-ES_tradnl" w:eastAsia="es-ES_tradnl"/>
        </w:rPr>
        <w:t>2.2.1.2.4.2.14 del Decreto 1082 de 2015</w:t>
      </w:r>
      <w:r w:rsidR="00776FDD" w:rsidRPr="00DE4EFB">
        <w:rPr>
          <w:rFonts w:ascii="Verdana" w:eastAsia="Calibri" w:hAnsi="Verdana" w:cs="Arial"/>
          <w:lang w:val="es-ES_tradnl" w:eastAsia="es-ES_tradnl"/>
        </w:rPr>
        <w:t xml:space="preserve">, </w:t>
      </w:r>
      <w:r w:rsidR="002C37C8" w:rsidRPr="00DE4EFB">
        <w:rPr>
          <w:rFonts w:ascii="Verdana" w:eastAsia="Calibri" w:hAnsi="Verdana" w:cs="Arial"/>
          <w:lang w:val="es-ES_tradnl" w:eastAsia="es-ES_tradnl"/>
        </w:rPr>
        <w:t xml:space="preserve">contempló que los proponentes que sean asociación o </w:t>
      </w:r>
      <w:r w:rsidR="00FF5054" w:rsidRPr="00DE4EFB">
        <w:rPr>
          <w:rFonts w:ascii="Verdana" w:eastAsia="Calibri" w:hAnsi="Verdana" w:cs="Arial"/>
          <w:lang w:val="es-ES_tradnl" w:eastAsia="es-ES_tradnl"/>
        </w:rPr>
        <w:t>cooperativa</w:t>
      </w:r>
      <w:r w:rsidR="00DF1FFB" w:rsidRPr="00DE4EFB">
        <w:rPr>
          <w:rFonts w:ascii="Verdana" w:eastAsia="Calibri" w:hAnsi="Verdana" w:cs="Arial"/>
          <w:lang w:val="es-ES_tradnl" w:eastAsia="es-ES_tradnl"/>
        </w:rPr>
        <w:t xml:space="preserve"> </w:t>
      </w:r>
      <w:r w:rsidR="002C37C8" w:rsidRPr="00DE4EFB">
        <w:rPr>
          <w:rFonts w:ascii="Verdana" w:eastAsia="Calibri" w:hAnsi="Verdana" w:cs="Arial"/>
          <w:lang w:val="es-ES_tradnl" w:eastAsia="es-ES_tradnl"/>
        </w:rPr>
        <w:t xml:space="preserve">podrán acreditar que su propuesta es presentada por un </w:t>
      </w:r>
      <w:r w:rsidR="00852E4C" w:rsidRPr="00DE4EFB">
        <w:rPr>
          <w:rFonts w:ascii="Verdana" w:eastAsia="Calibri" w:hAnsi="Verdana" w:cs="Arial"/>
          <w:lang w:val="es-ES_tradnl" w:eastAsia="es-ES_tradnl"/>
        </w:rPr>
        <w:t>E</w:t>
      </w:r>
      <w:r w:rsidR="002C37C8" w:rsidRPr="00DE4EFB">
        <w:rPr>
          <w:rFonts w:ascii="Verdana" w:eastAsia="Calibri" w:hAnsi="Verdana" w:cs="Arial"/>
          <w:lang w:val="es-ES_tradnl" w:eastAsia="es-ES_tradnl"/>
        </w:rPr>
        <w:t xml:space="preserve">mprendimiento </w:t>
      </w:r>
      <w:r w:rsidR="00852E4C" w:rsidRPr="00DE4EFB">
        <w:rPr>
          <w:rFonts w:ascii="Verdana" w:eastAsia="Calibri" w:hAnsi="Verdana" w:cs="Arial"/>
          <w:lang w:val="es-ES_tradnl" w:eastAsia="es-ES_tradnl"/>
        </w:rPr>
        <w:t>y</w:t>
      </w:r>
      <w:r w:rsidR="002C37C8" w:rsidRPr="00DE4EFB">
        <w:rPr>
          <w:rFonts w:ascii="Verdana" w:eastAsia="Calibri" w:hAnsi="Verdana" w:cs="Arial"/>
          <w:lang w:val="es-ES_tradnl" w:eastAsia="es-ES_tradnl"/>
        </w:rPr>
        <w:t xml:space="preserve"> </w:t>
      </w:r>
      <w:r w:rsidR="00852E4C" w:rsidRPr="00DE4EFB">
        <w:rPr>
          <w:rFonts w:ascii="Verdana" w:eastAsia="Calibri" w:hAnsi="Verdana" w:cs="Arial"/>
          <w:lang w:val="es-ES_tradnl" w:eastAsia="es-ES_tradnl"/>
        </w:rPr>
        <w:t>E</w:t>
      </w:r>
      <w:r w:rsidR="002C37C8" w:rsidRPr="00DE4EFB">
        <w:rPr>
          <w:rFonts w:ascii="Verdana" w:eastAsia="Calibri" w:hAnsi="Verdana" w:cs="Arial"/>
          <w:lang w:val="es-ES_tradnl" w:eastAsia="es-ES_tradnl"/>
        </w:rPr>
        <w:t xml:space="preserve">mpresa de </w:t>
      </w:r>
      <w:r w:rsidR="00852E4C" w:rsidRPr="00DE4EFB">
        <w:rPr>
          <w:rFonts w:ascii="Verdana" w:eastAsia="Calibri" w:hAnsi="Verdana" w:cs="Arial"/>
          <w:lang w:val="es-ES_tradnl" w:eastAsia="es-ES_tradnl"/>
        </w:rPr>
        <w:t>M</w:t>
      </w:r>
      <w:r w:rsidR="002C37C8" w:rsidRPr="00DE4EFB">
        <w:rPr>
          <w:rFonts w:ascii="Verdana" w:eastAsia="Calibri" w:hAnsi="Verdana" w:cs="Arial"/>
          <w:lang w:val="es-ES_tradnl" w:eastAsia="es-ES_tradnl"/>
        </w:rPr>
        <w:t>ujeres a través de certificación del representante legal que manifieste lo anterior bajo gravedad de juramento</w:t>
      </w:r>
      <w:r w:rsidR="00FF5054" w:rsidRPr="00DE4EFB">
        <w:rPr>
          <w:rFonts w:ascii="Verdana" w:eastAsia="Calibri" w:hAnsi="Verdana" w:cs="Arial"/>
          <w:lang w:val="es-ES_tradnl" w:eastAsia="es-ES_tradnl"/>
        </w:rPr>
        <w:t>.</w:t>
      </w:r>
    </w:p>
    <w:p w14:paraId="4CE0AEEC" w14:textId="77777777" w:rsidR="00C2362A" w:rsidRPr="00DE4EFB" w:rsidRDefault="00C2362A" w:rsidP="00C2362A">
      <w:pPr>
        <w:pStyle w:val="ListParagraph"/>
        <w:rPr>
          <w:rFonts w:ascii="Verdana" w:eastAsia="Calibri" w:hAnsi="Verdana" w:cs="Arial"/>
        </w:rPr>
      </w:pPr>
    </w:p>
    <w:p w14:paraId="64813BD1" w14:textId="1C002960" w:rsidR="00C2362A" w:rsidRPr="00DE4EFB" w:rsidRDefault="005E2271" w:rsidP="008719BF">
      <w:pPr>
        <w:pStyle w:val="ListParagraph"/>
        <w:numPr>
          <w:ilvl w:val="0"/>
          <w:numId w:val="20"/>
        </w:numPr>
        <w:spacing w:after="0" w:line="276" w:lineRule="auto"/>
        <w:jc w:val="both"/>
        <w:rPr>
          <w:rFonts w:ascii="Verdana" w:eastAsia="Calibri" w:hAnsi="Verdana" w:cs="Arial"/>
        </w:rPr>
      </w:pPr>
      <w:r w:rsidRPr="00DE4EFB">
        <w:rPr>
          <w:rFonts w:ascii="Verdana" w:eastAsia="Calibri" w:hAnsi="Verdana" w:cs="Arial"/>
        </w:rPr>
        <w:t xml:space="preserve">De lo expuesto, se observa </w:t>
      </w:r>
      <w:r w:rsidR="002A5036" w:rsidRPr="00DE4EFB">
        <w:rPr>
          <w:rFonts w:ascii="Verdana" w:eastAsia="Calibri" w:hAnsi="Verdana" w:cs="Arial"/>
        </w:rPr>
        <w:t xml:space="preserve">que </w:t>
      </w:r>
      <w:bookmarkStart w:id="4" w:name="_Hlk176167371"/>
      <w:r w:rsidR="002A5036" w:rsidRPr="00DE4EFB">
        <w:rPr>
          <w:rFonts w:ascii="Verdana" w:eastAsia="Calibri" w:hAnsi="Verdana" w:cs="Arial"/>
        </w:rPr>
        <w:t xml:space="preserve">el numeral 4 del artículo </w:t>
      </w:r>
      <w:r w:rsidR="002A5036" w:rsidRPr="00DE4EFB">
        <w:rPr>
          <w:rFonts w:ascii="Verdana" w:eastAsia="Calibri" w:hAnsi="Verdana" w:cs="Arial"/>
          <w:lang w:val="es-ES_tradnl" w:eastAsia="es-ES_tradnl"/>
        </w:rPr>
        <w:t xml:space="preserve">2.2.1.2.4.2.14 del Decreto 1082, </w:t>
      </w:r>
      <w:r w:rsidR="00497A60" w:rsidRPr="00DE4EFB">
        <w:rPr>
          <w:rFonts w:ascii="Verdana" w:eastAsia="Calibri" w:hAnsi="Verdana" w:cs="Arial"/>
          <w:lang w:val="es-ES_tradnl" w:eastAsia="es-ES_tradnl"/>
        </w:rPr>
        <w:t xml:space="preserve">no restringe su aplicación a formas </w:t>
      </w:r>
      <w:r w:rsidR="000E56F9" w:rsidRPr="00DE4EFB">
        <w:rPr>
          <w:rFonts w:ascii="Verdana" w:eastAsia="Calibri" w:hAnsi="Verdana" w:cs="Arial"/>
          <w:lang w:val="es-ES_tradnl" w:eastAsia="es-ES_tradnl"/>
        </w:rPr>
        <w:t xml:space="preserve">de organización del sector solidario, </w:t>
      </w:r>
      <w:r w:rsidR="00974775">
        <w:rPr>
          <w:rFonts w:ascii="Verdana" w:eastAsia="Calibri" w:hAnsi="Verdana" w:cs="Arial"/>
          <w:lang w:val="es-ES_tradnl" w:eastAsia="es-ES_tradnl"/>
        </w:rPr>
        <w:t>así las cosas</w:t>
      </w:r>
      <w:r w:rsidR="00FF4C0C">
        <w:rPr>
          <w:rFonts w:ascii="Verdana" w:eastAsia="Calibri" w:hAnsi="Verdana" w:cs="Arial"/>
          <w:lang w:val="es-ES_tradnl" w:eastAsia="es-ES_tradnl"/>
        </w:rPr>
        <w:t xml:space="preserve">, </w:t>
      </w:r>
      <w:r w:rsidR="00D57690" w:rsidRPr="00DE4EFB">
        <w:rPr>
          <w:rFonts w:ascii="Verdana" w:eastAsia="Calibri" w:hAnsi="Verdana" w:cs="Arial"/>
          <w:lang w:val="es-ES_tradnl" w:eastAsia="es-ES_tradnl"/>
        </w:rPr>
        <w:t xml:space="preserve">debe entenderse que </w:t>
      </w:r>
      <w:r w:rsidR="001F23F6" w:rsidRPr="00DE4EFB">
        <w:rPr>
          <w:rFonts w:ascii="Verdana" w:eastAsia="Calibri" w:hAnsi="Verdana" w:cs="Arial"/>
          <w:lang w:val="es-ES_tradnl" w:eastAsia="es-ES_tradnl"/>
        </w:rPr>
        <w:t xml:space="preserve">aquellas asociaciones y cooperativas </w:t>
      </w:r>
      <w:r w:rsidR="00BE6FD2" w:rsidRPr="00DE4EFB">
        <w:rPr>
          <w:rFonts w:ascii="Verdana" w:eastAsia="Calibri" w:hAnsi="Verdana" w:cs="Arial"/>
          <w:lang w:val="es-ES_tradnl" w:eastAsia="es-ES_tradnl"/>
        </w:rPr>
        <w:t>indistintamente si hacen parte de la economía solidaria son destinatarias de lo dispuesto en la norma</w:t>
      </w:r>
      <w:r w:rsidR="00AA5895" w:rsidRPr="00DE4EFB">
        <w:rPr>
          <w:rFonts w:ascii="Verdana" w:eastAsia="Calibri" w:hAnsi="Verdana" w:cs="Arial"/>
          <w:lang w:val="es-ES_tradnl" w:eastAsia="es-ES_tradnl"/>
        </w:rPr>
        <w:t xml:space="preserve"> </w:t>
      </w:r>
      <w:r w:rsidR="00BE6FD2" w:rsidRPr="00DE4EFB">
        <w:rPr>
          <w:rFonts w:ascii="Verdana" w:eastAsia="Calibri" w:hAnsi="Verdana" w:cs="Arial"/>
          <w:lang w:val="es-ES_tradnl" w:eastAsia="es-ES_tradnl"/>
        </w:rPr>
        <w:t xml:space="preserve">y </w:t>
      </w:r>
      <w:r w:rsidR="00AA5895" w:rsidRPr="00DE4EFB">
        <w:rPr>
          <w:rFonts w:ascii="Verdana" w:eastAsia="Calibri" w:hAnsi="Verdana" w:cs="Arial"/>
          <w:lang w:val="es-ES_tradnl" w:eastAsia="es-ES_tradnl"/>
        </w:rPr>
        <w:t>en el evento de</w:t>
      </w:r>
      <w:r w:rsidR="00BE6FD2" w:rsidRPr="00DE4EFB">
        <w:rPr>
          <w:rFonts w:ascii="Verdana" w:eastAsia="Calibri" w:hAnsi="Verdana" w:cs="Arial"/>
          <w:lang w:val="es-ES_tradnl" w:eastAsia="es-ES_tradnl"/>
        </w:rPr>
        <w:t xml:space="preserve"> </w:t>
      </w:r>
      <w:r w:rsidR="00AA5895" w:rsidRPr="00DE4EFB">
        <w:rPr>
          <w:rFonts w:ascii="Verdana" w:eastAsia="Calibri" w:hAnsi="Verdana" w:cs="Arial"/>
          <w:lang w:val="es-ES_tradnl" w:eastAsia="es-ES_tradnl"/>
        </w:rPr>
        <w:t>acreditar</w:t>
      </w:r>
      <w:r w:rsidR="00BE6FD2" w:rsidRPr="00DE4EFB">
        <w:rPr>
          <w:rFonts w:ascii="Verdana" w:eastAsia="Calibri" w:hAnsi="Verdana" w:cs="Arial"/>
          <w:lang w:val="es-ES_tradnl" w:eastAsia="es-ES_tradnl"/>
        </w:rPr>
        <w:t xml:space="preserve"> </w:t>
      </w:r>
      <w:r w:rsidR="00AD5D5D" w:rsidRPr="00DE4EFB">
        <w:rPr>
          <w:rFonts w:ascii="Verdana" w:eastAsia="Calibri" w:hAnsi="Verdana" w:cs="Arial"/>
          <w:lang w:val="es-ES_tradnl" w:eastAsia="es-ES_tradnl"/>
        </w:rPr>
        <w:t xml:space="preserve">los requisitos legalmente establecidos </w:t>
      </w:r>
      <w:r w:rsidR="00B47E0A" w:rsidRPr="00DE4EFB">
        <w:rPr>
          <w:rFonts w:ascii="Verdana" w:eastAsia="Calibri" w:hAnsi="Verdana" w:cs="Arial"/>
          <w:lang w:val="es-ES_tradnl" w:eastAsia="es-ES_tradnl"/>
        </w:rPr>
        <w:t>para ser considerad</w:t>
      </w:r>
      <w:r w:rsidR="00CD2BF4" w:rsidRPr="00DE4EFB">
        <w:rPr>
          <w:rFonts w:ascii="Verdana" w:eastAsia="Calibri" w:hAnsi="Verdana" w:cs="Arial"/>
          <w:lang w:val="es-ES_tradnl" w:eastAsia="es-ES_tradnl"/>
        </w:rPr>
        <w:t>a</w:t>
      </w:r>
      <w:r w:rsidR="00B47E0A" w:rsidRPr="00DE4EFB">
        <w:rPr>
          <w:rFonts w:ascii="Verdana" w:eastAsia="Calibri" w:hAnsi="Verdana" w:cs="Arial"/>
          <w:lang w:val="es-ES_tradnl" w:eastAsia="es-ES_tradnl"/>
        </w:rPr>
        <w:t>s como Emprendimientos y Empresas de Mujeres</w:t>
      </w:r>
      <w:r w:rsidR="00CD2BF4" w:rsidRPr="00DE4EFB">
        <w:rPr>
          <w:rFonts w:ascii="Verdana" w:eastAsia="Calibri" w:hAnsi="Verdana" w:cs="Arial"/>
          <w:lang w:val="es-ES_tradnl" w:eastAsia="es-ES_tradnl"/>
        </w:rPr>
        <w:t xml:space="preserve"> podrán ser acreedoras de los requisitos habilitantes diferencial</w:t>
      </w:r>
      <w:r w:rsidR="00974775">
        <w:rPr>
          <w:rFonts w:ascii="Verdana" w:eastAsia="Calibri" w:hAnsi="Verdana" w:cs="Arial"/>
          <w:lang w:val="es-ES_tradnl" w:eastAsia="es-ES_tradnl"/>
        </w:rPr>
        <w:t>es</w:t>
      </w:r>
      <w:r w:rsidR="00CD2BF4" w:rsidRPr="00DE4EFB">
        <w:rPr>
          <w:rFonts w:ascii="Verdana" w:eastAsia="Calibri" w:hAnsi="Verdana" w:cs="Arial"/>
          <w:lang w:val="es-ES_tradnl" w:eastAsia="es-ES_tradnl"/>
        </w:rPr>
        <w:t xml:space="preserve"> y puntajes adicionales</w:t>
      </w:r>
      <w:r w:rsidR="00974775">
        <w:rPr>
          <w:rFonts w:ascii="Verdana" w:eastAsia="Calibri" w:hAnsi="Verdana" w:cs="Arial"/>
          <w:lang w:val="es-ES_tradnl" w:eastAsia="es-ES_tradnl"/>
        </w:rPr>
        <w:t>.</w:t>
      </w:r>
    </w:p>
    <w:bookmarkEnd w:id="4"/>
    <w:p w14:paraId="1901E5DF" w14:textId="77777777" w:rsidR="00851972" w:rsidRPr="00DE4EFB" w:rsidRDefault="00851972" w:rsidP="00851972">
      <w:pPr>
        <w:pStyle w:val="ListParagraph"/>
        <w:rPr>
          <w:rFonts w:ascii="Verdana" w:eastAsia="Calibri" w:hAnsi="Verdana" w:cs="Arial"/>
        </w:rPr>
      </w:pPr>
    </w:p>
    <w:p w14:paraId="7EC65042" w14:textId="4876E55D" w:rsidR="00851972" w:rsidRPr="00DE4EFB" w:rsidRDefault="00C2362A" w:rsidP="00055C30">
      <w:pPr>
        <w:pStyle w:val="ListParagraph"/>
        <w:numPr>
          <w:ilvl w:val="0"/>
          <w:numId w:val="20"/>
        </w:numPr>
        <w:spacing w:after="0" w:line="276" w:lineRule="auto"/>
        <w:jc w:val="both"/>
        <w:rPr>
          <w:rFonts w:ascii="Verdana" w:eastAsia="Calibri" w:hAnsi="Verdana" w:cs="Arial"/>
        </w:rPr>
      </w:pPr>
      <w:r w:rsidRPr="00DE4EFB">
        <w:rPr>
          <w:rFonts w:ascii="Verdana" w:eastAsia="Calibri" w:hAnsi="Verdana" w:cs="Arial"/>
        </w:rPr>
        <w:t>Finalmente,</w:t>
      </w:r>
      <w:r w:rsidR="006918BC" w:rsidRPr="00DE4EFB">
        <w:rPr>
          <w:rFonts w:ascii="Verdana" w:eastAsia="Calibri" w:hAnsi="Verdana" w:cs="Arial"/>
        </w:rPr>
        <w:t xml:space="preserve"> y en lo que respecta a las asociaciones o corporaciones </w:t>
      </w:r>
      <w:r w:rsidR="009F0DDF" w:rsidRPr="00DE4EFB">
        <w:rPr>
          <w:rFonts w:ascii="Verdana" w:eastAsia="Calibri" w:hAnsi="Verdana" w:cs="Arial"/>
        </w:rPr>
        <w:t xml:space="preserve">estas Entidades son manifestación del derecho constitucional de asociación garantizado en </w:t>
      </w:r>
      <w:r w:rsidRPr="00DE4EFB">
        <w:rPr>
          <w:rFonts w:ascii="Verdana" w:eastAsia="Calibri" w:hAnsi="Verdana" w:cs="Arial"/>
        </w:rPr>
        <w:t>los artículos</w:t>
      </w:r>
      <w:r w:rsidR="009F0DDF" w:rsidRPr="00DE4EFB">
        <w:rPr>
          <w:rFonts w:ascii="Verdana" w:eastAsia="Calibri" w:hAnsi="Verdana" w:cs="Arial"/>
        </w:rPr>
        <w:t xml:space="preserve"> 38 y 39 de la Constitución Política de 1991</w:t>
      </w:r>
      <w:r w:rsidRPr="00DE4EFB">
        <w:rPr>
          <w:rFonts w:ascii="Verdana" w:eastAsia="Calibri" w:hAnsi="Verdana" w:cs="Arial"/>
        </w:rPr>
        <w:t xml:space="preserve">, en donde se contempla la posibilidad de constituirlas. </w:t>
      </w:r>
      <w:r w:rsidR="00B33484" w:rsidRPr="00DE4EFB">
        <w:rPr>
          <w:rFonts w:ascii="Verdana" w:eastAsia="Calibri" w:hAnsi="Verdana" w:cs="Arial"/>
        </w:rPr>
        <w:t xml:space="preserve">Fruto de esa expresión libre de la voluntad según </w:t>
      </w:r>
      <w:r w:rsidR="008F3E6F" w:rsidRPr="00DE4EFB">
        <w:rPr>
          <w:rFonts w:ascii="Verdana" w:eastAsia="Calibri" w:hAnsi="Verdana" w:cs="Arial"/>
        </w:rPr>
        <w:t>los artículos</w:t>
      </w:r>
      <w:r w:rsidR="0031359E" w:rsidRPr="00DE4EFB">
        <w:rPr>
          <w:rFonts w:ascii="Verdana" w:eastAsia="Calibri" w:hAnsi="Verdana" w:cs="Arial"/>
        </w:rPr>
        <w:t xml:space="preserve"> 633 y siguientes del Código Civil, surgen las </w:t>
      </w:r>
      <w:r w:rsidR="00E97D6C" w:rsidRPr="00DE4EFB">
        <w:rPr>
          <w:rFonts w:ascii="Verdana" w:eastAsia="Calibri" w:hAnsi="Verdana" w:cs="Arial"/>
        </w:rPr>
        <w:t>asociaciones o corporaciones</w:t>
      </w:r>
      <w:r w:rsidR="009B4710" w:rsidRPr="00DE4EFB">
        <w:rPr>
          <w:rFonts w:ascii="Verdana" w:eastAsia="Calibri" w:hAnsi="Verdana" w:cs="Arial"/>
        </w:rPr>
        <w:t xml:space="preserve">, como agrupaciones constituidas </w:t>
      </w:r>
      <w:r w:rsidR="0021453F" w:rsidRPr="00DE4EFB">
        <w:rPr>
          <w:rFonts w:ascii="Verdana" w:eastAsia="Calibri" w:hAnsi="Verdana" w:cs="Arial"/>
        </w:rPr>
        <w:t>por la voluntad de los asociados (no socios), con el fin de</w:t>
      </w:r>
      <w:r w:rsidR="005927F5" w:rsidRPr="00DE4EFB">
        <w:rPr>
          <w:rFonts w:ascii="Verdana" w:eastAsia="Calibri" w:hAnsi="Verdana" w:cs="Arial"/>
        </w:rPr>
        <w:t xml:space="preserve"> desarrollar actividades de común interés para ellos, sin el animo del reparto de utilidades</w:t>
      </w:r>
      <w:r w:rsidR="008C547A" w:rsidRPr="00DE4EFB">
        <w:rPr>
          <w:rFonts w:ascii="Verdana" w:eastAsia="Calibri" w:hAnsi="Verdana" w:cs="Arial"/>
        </w:rPr>
        <w:t>.</w:t>
      </w:r>
      <w:r w:rsidR="00065E0C" w:rsidRPr="00DE4EFB">
        <w:rPr>
          <w:rFonts w:ascii="Verdana" w:eastAsia="Calibri" w:hAnsi="Verdana" w:cs="Arial"/>
        </w:rPr>
        <w:t xml:space="preserve"> Ahora bien,</w:t>
      </w:r>
      <w:r w:rsidR="008C547A" w:rsidRPr="00DE4EFB">
        <w:rPr>
          <w:rFonts w:ascii="Verdana" w:eastAsia="Calibri" w:hAnsi="Verdana" w:cs="Arial"/>
        </w:rPr>
        <w:t xml:space="preserve"> </w:t>
      </w:r>
      <w:r w:rsidR="00055C30" w:rsidRPr="00DE4EFB">
        <w:rPr>
          <w:rFonts w:ascii="Verdana" w:eastAsia="Calibri" w:hAnsi="Verdana" w:cs="Arial"/>
        </w:rPr>
        <w:t xml:space="preserve">frente a la consulta elevada debe precisarse que </w:t>
      </w:r>
      <w:r w:rsidR="008937A4" w:rsidRPr="00DE4EFB">
        <w:rPr>
          <w:rFonts w:ascii="Verdana" w:eastAsia="Calibri" w:hAnsi="Verdana" w:cs="Arial"/>
        </w:rPr>
        <w:t xml:space="preserve">las </w:t>
      </w:r>
      <w:r w:rsidR="006D7E94" w:rsidRPr="00DE4EFB">
        <w:rPr>
          <w:rFonts w:ascii="Verdana" w:eastAsia="Calibri" w:hAnsi="Verdana" w:cs="Arial"/>
        </w:rPr>
        <w:t xml:space="preserve">asociaciones o corporaciones </w:t>
      </w:r>
      <w:r w:rsidR="007A038F" w:rsidRPr="00DE4EFB">
        <w:rPr>
          <w:rFonts w:ascii="Verdana" w:eastAsia="Calibri" w:hAnsi="Verdana" w:cs="Arial"/>
        </w:rPr>
        <w:t>son considerad</w:t>
      </w:r>
      <w:r w:rsidR="00ED0B4A" w:rsidRPr="00DE4EFB">
        <w:rPr>
          <w:rFonts w:ascii="Verdana" w:eastAsia="Calibri" w:hAnsi="Verdana" w:cs="Arial"/>
        </w:rPr>
        <w:t>a</w:t>
      </w:r>
      <w:r w:rsidR="007A038F" w:rsidRPr="00DE4EFB">
        <w:rPr>
          <w:rFonts w:ascii="Verdana" w:eastAsia="Calibri" w:hAnsi="Verdana" w:cs="Arial"/>
        </w:rPr>
        <w:t xml:space="preserve">s como términos sinónimos </w:t>
      </w:r>
      <w:r w:rsidR="00F17962" w:rsidRPr="00DE4EFB">
        <w:rPr>
          <w:rFonts w:ascii="Verdana" w:eastAsia="Calibri" w:hAnsi="Verdana" w:cs="Arial"/>
        </w:rPr>
        <w:t>que pueden ser utilizados indistintamente.</w:t>
      </w:r>
      <w:r w:rsidR="00F17962" w:rsidRPr="00DE4EFB">
        <w:rPr>
          <w:rStyle w:val="FootnoteReference"/>
          <w:rFonts w:ascii="Verdana" w:eastAsia="Calibri" w:hAnsi="Verdana" w:cs="Arial"/>
        </w:rPr>
        <w:footnoteReference w:id="5"/>
      </w:r>
    </w:p>
    <w:p w14:paraId="0F0BBDD4" w14:textId="77777777" w:rsidR="00FF5054" w:rsidRPr="00DE4EFB" w:rsidRDefault="00FF5054" w:rsidP="00FF5054">
      <w:pPr>
        <w:pStyle w:val="ListParagraph"/>
        <w:rPr>
          <w:rFonts w:ascii="Verdana" w:eastAsia="Calibri" w:hAnsi="Verdana" w:cs="Arial"/>
        </w:rPr>
      </w:pPr>
    </w:p>
    <w:p w14:paraId="3EA38306" w14:textId="77777777" w:rsidR="002C1735" w:rsidRPr="00DE4EFB" w:rsidRDefault="002C1735" w:rsidP="002C1735">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E4EFB">
        <w:rPr>
          <w:rFonts w:ascii="Verdana" w:eastAsia="Century Gothic" w:hAnsi="Verdana" w:cs="Century Gothic"/>
          <w:b/>
          <w:bCs/>
        </w:rPr>
        <w:t>Referencias normativas, jurisprudenciales y otras fuentes:</w:t>
      </w:r>
    </w:p>
    <w:p w14:paraId="21E663AF" w14:textId="77777777" w:rsidR="002C1735" w:rsidRPr="00DE4EFB" w:rsidRDefault="002C1735" w:rsidP="002C1735">
      <w:pPr>
        <w:widowControl w:val="0"/>
        <w:autoSpaceDE w:val="0"/>
        <w:autoSpaceDN w:val="0"/>
        <w:spacing w:after="0" w:line="276" w:lineRule="auto"/>
        <w:jc w:val="both"/>
        <w:rPr>
          <w:rFonts w:ascii="Verdana" w:hAnsi="Verdana" w:cs="Arial"/>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C1735" w:rsidRPr="00DE4EFB" w14:paraId="0A646A68" w14:textId="77777777" w:rsidTr="008719BF">
        <w:trPr>
          <w:trHeight w:val="870"/>
        </w:trPr>
        <w:tc>
          <w:tcPr>
            <w:tcW w:w="8647" w:type="dxa"/>
          </w:tcPr>
          <w:p w14:paraId="4615B84C" w14:textId="77777777" w:rsidR="004B5246" w:rsidRPr="00DE4EFB" w:rsidRDefault="00527BE9" w:rsidP="004B5246">
            <w:pPr>
              <w:pStyle w:val="ListParagraph"/>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DE4EFB">
              <w:rPr>
                <w:rFonts w:ascii="Verdana" w:hAnsi="Verdana" w:cs="Arial"/>
              </w:rPr>
              <w:t xml:space="preserve">Decreto 1082 de 2015, Artículo </w:t>
            </w:r>
            <w:r w:rsidRPr="00DE4EFB">
              <w:rPr>
                <w:rFonts w:ascii="Verdana" w:eastAsia="Calibri" w:hAnsi="Verdana" w:cs="Arial"/>
                <w:lang w:val="es-ES_tradnl" w:eastAsia="es-ES_tradnl"/>
              </w:rPr>
              <w:t>2.2.1.2.4.2.14</w:t>
            </w:r>
          </w:p>
          <w:p w14:paraId="5B8BA8A6" w14:textId="20ABF59C" w:rsidR="004B5246" w:rsidRPr="00DE4EFB" w:rsidRDefault="004B5246" w:rsidP="004B5246">
            <w:pPr>
              <w:pStyle w:val="ListParagraph"/>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DE4EFB">
              <w:rPr>
                <w:rFonts w:ascii="Verdana" w:hAnsi="Verdana" w:cs="Arial"/>
              </w:rPr>
              <w:t>Ley 2069 de 2020, Artículo 32</w:t>
            </w:r>
          </w:p>
          <w:p w14:paraId="085779FE" w14:textId="01456862" w:rsidR="004B5246" w:rsidRPr="00DE4EFB" w:rsidRDefault="004B5246" w:rsidP="004B5246">
            <w:pPr>
              <w:pStyle w:val="ListParagraph"/>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DE4EFB">
              <w:rPr>
                <w:rFonts w:ascii="Verdana" w:hAnsi="Verdana" w:cs="Arial"/>
              </w:rPr>
              <w:t>Constitución Política de 1991, Artículos 38 y 39</w:t>
            </w:r>
          </w:p>
          <w:p w14:paraId="5B09A3C8" w14:textId="0D0BF1FB" w:rsidR="004B5246" w:rsidRPr="00DE4EFB" w:rsidRDefault="008F3E6F" w:rsidP="004B5246">
            <w:pPr>
              <w:pStyle w:val="ListParagraph"/>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DE4EFB">
              <w:rPr>
                <w:rFonts w:ascii="Verdana" w:hAnsi="Verdana" w:cs="Arial"/>
              </w:rPr>
              <w:t>Código</w:t>
            </w:r>
            <w:r w:rsidR="00711807" w:rsidRPr="00DE4EFB">
              <w:rPr>
                <w:rFonts w:ascii="Verdana" w:hAnsi="Verdana" w:cs="Arial"/>
              </w:rPr>
              <w:t xml:space="preserve"> Civil</w:t>
            </w:r>
            <w:r w:rsidRPr="00DE4EFB">
              <w:rPr>
                <w:rFonts w:ascii="Verdana" w:hAnsi="Verdana" w:cs="Arial"/>
              </w:rPr>
              <w:t xml:space="preserve">, Artículos 633 y siguientes. </w:t>
            </w:r>
          </w:p>
          <w:p w14:paraId="19B67B28" w14:textId="77777777" w:rsidR="004B5246" w:rsidRPr="00DE4EFB" w:rsidRDefault="002C1735" w:rsidP="004B5246">
            <w:pPr>
              <w:pStyle w:val="ListParagraph"/>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DE4EFB">
              <w:rPr>
                <w:rFonts w:ascii="Verdana" w:hAnsi="Verdana" w:cs="Arial"/>
              </w:rPr>
              <w:t xml:space="preserve">Jurisprudencia del Consejo de Estado. Disponible en: </w:t>
            </w:r>
            <w:hyperlink r:id="rId13" w:history="1">
              <w:r w:rsidRPr="00DE4EFB">
                <w:rPr>
                  <w:rStyle w:val="Hyperlink"/>
                  <w:rFonts w:ascii="Verdana" w:hAnsi="Verdana" w:cs="Arial"/>
                </w:rPr>
                <w:t>https://relatoria.colombiacompra.gov.co/providencias-consejo-de-estado/</w:t>
              </w:r>
            </w:hyperlink>
            <w:r w:rsidRPr="00DE4EFB">
              <w:rPr>
                <w:rFonts w:ascii="Verdana" w:hAnsi="Verdana" w:cs="Arial"/>
              </w:rPr>
              <w:t xml:space="preserve"> </w:t>
            </w:r>
          </w:p>
          <w:p w14:paraId="138903D3" w14:textId="7BEEF83F" w:rsidR="002C1735" w:rsidRPr="00DE4EFB" w:rsidRDefault="002C1735" w:rsidP="004B5246">
            <w:pPr>
              <w:pStyle w:val="ListParagraph"/>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DE4EFB">
              <w:rPr>
                <w:rFonts w:ascii="Verdana" w:hAnsi="Verdana" w:cs="Arial"/>
              </w:rPr>
              <w:t>Guías y manuales expedidos por la ANCP-CCE. Disponible en</w:t>
            </w:r>
            <w:r w:rsidRPr="00DE4EFB">
              <w:rPr>
                <w:rFonts w:ascii="Verdana" w:hAnsi="Verdana" w:cs="Arial"/>
                <w:color w:val="7030A0"/>
              </w:rPr>
              <w:t>:</w:t>
            </w:r>
            <w:r w:rsidRPr="00DE4EFB">
              <w:rPr>
                <w:rFonts w:ascii="Verdana" w:hAnsi="Verdana"/>
                <w:color w:val="7030A0"/>
              </w:rPr>
              <w:t xml:space="preserve"> </w:t>
            </w:r>
            <w:hyperlink r:id="rId14" w:history="1">
              <w:r w:rsidRPr="00DE4EFB">
                <w:rPr>
                  <w:rStyle w:val="Hyperlink"/>
                  <w:rFonts w:ascii="Verdana" w:hAnsi="Verdana" w:cs="Arial"/>
                </w:rPr>
                <w:t>https://www.colombiacompra.gov.co/manuales-guias-y-pliegos-tipo/manuales-y-guias</w:t>
              </w:r>
            </w:hyperlink>
            <w:r w:rsidRPr="00DE4EFB">
              <w:rPr>
                <w:rFonts w:ascii="Verdana" w:hAnsi="Verdana" w:cs="Arial"/>
              </w:rPr>
              <w:t xml:space="preserve"> </w:t>
            </w:r>
          </w:p>
        </w:tc>
      </w:tr>
    </w:tbl>
    <w:p w14:paraId="4952C676" w14:textId="77777777" w:rsidR="002C1735" w:rsidRPr="00DE4EFB" w:rsidRDefault="002C1735" w:rsidP="002C1735">
      <w:pPr>
        <w:widowControl w:val="0"/>
        <w:autoSpaceDE w:val="0"/>
        <w:autoSpaceDN w:val="0"/>
        <w:spacing w:after="0" w:line="276" w:lineRule="auto"/>
        <w:jc w:val="both"/>
        <w:rPr>
          <w:rFonts w:ascii="Verdana" w:hAnsi="Verdana" w:cs="Arial"/>
        </w:rPr>
      </w:pPr>
    </w:p>
    <w:p w14:paraId="07947CEE" w14:textId="77777777" w:rsidR="002C1735" w:rsidRPr="00DE4EFB" w:rsidRDefault="002C1735" w:rsidP="002C1735">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E4EFB">
        <w:rPr>
          <w:rFonts w:ascii="Verdana" w:eastAsia="Century Gothic" w:hAnsi="Verdana" w:cs="Century Gothic"/>
          <w:b/>
          <w:bCs/>
        </w:rPr>
        <w:t>Doctrina de la Agencia Nacional de Contratación Pública:</w:t>
      </w:r>
    </w:p>
    <w:p w14:paraId="668964B1" w14:textId="77777777" w:rsidR="002C1735" w:rsidRPr="00DE4EFB" w:rsidRDefault="002C1735" w:rsidP="002C1735">
      <w:pPr>
        <w:widowControl w:val="0"/>
        <w:autoSpaceDE w:val="0"/>
        <w:autoSpaceDN w:val="0"/>
        <w:spacing w:after="0" w:line="276" w:lineRule="auto"/>
        <w:jc w:val="both"/>
        <w:rPr>
          <w:rFonts w:ascii="Verdana" w:hAnsi="Verdana" w:cs="Arial"/>
        </w:rPr>
      </w:pPr>
    </w:p>
    <w:p w14:paraId="546DFF73" w14:textId="0CB4C459" w:rsidR="0045519E" w:rsidRPr="00DE4EFB" w:rsidRDefault="002C1735" w:rsidP="002C1735">
      <w:pPr>
        <w:widowControl w:val="0"/>
        <w:autoSpaceDE w:val="0"/>
        <w:autoSpaceDN w:val="0"/>
        <w:spacing w:after="0" w:line="276" w:lineRule="auto"/>
        <w:jc w:val="both"/>
        <w:rPr>
          <w:rStyle w:val="normaltextrun"/>
          <w:rFonts w:ascii="Verdana" w:hAnsi="Verdana" w:cs="Arial"/>
          <w:shd w:val="clear" w:color="auto" w:fill="FFFFFF"/>
          <w:lang w:val="es-ES"/>
        </w:rPr>
      </w:pPr>
      <w:r w:rsidRPr="00DE4EFB">
        <w:rPr>
          <w:rStyle w:val="normaltextrun"/>
          <w:rFonts w:ascii="Verdana" w:hAnsi="Verdana" w:cs="Arial"/>
          <w:shd w:val="clear" w:color="auto" w:fill="FFFFFF"/>
          <w:lang w:val="es-ES"/>
        </w:rPr>
        <w:t xml:space="preserve">Sobre el </w:t>
      </w:r>
      <w:r w:rsidR="0019515C" w:rsidRPr="00DE4EFB">
        <w:rPr>
          <w:rStyle w:val="normaltextrun"/>
          <w:rFonts w:ascii="Verdana" w:hAnsi="Verdana" w:cs="Arial"/>
          <w:shd w:val="clear" w:color="auto" w:fill="FFFFFF"/>
          <w:lang w:val="es-ES"/>
        </w:rPr>
        <w:t>contenido de la Ley de Emprendimiento</w:t>
      </w:r>
      <w:r w:rsidR="00094092" w:rsidRPr="00DE4EFB">
        <w:rPr>
          <w:rStyle w:val="normaltextrun"/>
          <w:rFonts w:ascii="Verdana" w:hAnsi="Verdana" w:cs="Arial"/>
          <w:shd w:val="clear" w:color="auto" w:fill="FFFFFF"/>
          <w:lang w:val="es-ES"/>
        </w:rPr>
        <w:t xml:space="preserve">, </w:t>
      </w:r>
      <w:r w:rsidR="0019515C" w:rsidRPr="00DE4EFB">
        <w:rPr>
          <w:rStyle w:val="normaltextrun"/>
          <w:rFonts w:ascii="Verdana" w:hAnsi="Verdana" w:cs="Arial"/>
          <w:shd w:val="clear" w:color="auto" w:fill="FFFFFF"/>
          <w:lang w:val="es-ES"/>
        </w:rPr>
        <w:t>especialmente, a lo dispuesto en el artículo 32 de dicha ley, alusivo a los criterios diferenciales para emprendimientos y empresas de mujeres,</w:t>
      </w:r>
      <w:r w:rsidR="00094092" w:rsidRPr="00DE4EFB">
        <w:rPr>
          <w:rStyle w:val="normaltextrun"/>
          <w:rFonts w:ascii="Verdana" w:hAnsi="Verdana" w:cs="Arial"/>
          <w:shd w:val="clear" w:color="auto" w:fill="FFFFFF"/>
          <w:lang w:val="es-ES"/>
        </w:rPr>
        <w:t xml:space="preserve"> esta Subdirección </w:t>
      </w:r>
      <w:r w:rsidR="009C3AD4" w:rsidRPr="00DE4EFB">
        <w:rPr>
          <w:rStyle w:val="normaltextrun"/>
          <w:rFonts w:ascii="Verdana" w:hAnsi="Verdana" w:cs="Arial"/>
          <w:shd w:val="clear" w:color="auto" w:fill="FFFFFF"/>
          <w:lang w:val="es-ES"/>
        </w:rPr>
        <w:t xml:space="preserve">se ha pronunciado en los conceptos </w:t>
      </w:r>
      <w:r w:rsidR="00790A90" w:rsidRPr="00DE4EFB">
        <w:rPr>
          <w:rStyle w:val="normaltextrun"/>
          <w:rFonts w:ascii="Verdana" w:hAnsi="Verdana" w:cs="Arial"/>
          <w:shd w:val="clear" w:color="auto" w:fill="FFFFFF"/>
          <w:lang w:val="es-ES"/>
        </w:rPr>
        <w:t>C-031 del 1 de marzo de 2022, C-476 del 21 de junio de 2022, C-429 del 18 de julio de 2022, C-438 del 11 de julio de 2022, C-454 del 13 de julio de 2022, C-476 del 21 de junio de 2022, C-479 del 26 de julio de 2022, C-504 del 8 de agosto de 2022, C-522 del 16 de agosto de 2022, C-533 de 25 de agosto de 2022, C-587 del 21 de septiembre de 2022, C-715 del 4 de noviembre de 2022, C-048 del 12 de abril del 2023, C- 029 del 11 de mayo del 2023, C-070 del 24 de abril del 2023, C-282 del 17 de julio del 2023, C-309 del 28 de julio del 2023</w:t>
      </w:r>
      <w:r w:rsidR="00A46F3F" w:rsidRPr="00DE4EFB">
        <w:rPr>
          <w:rStyle w:val="normaltextrun"/>
          <w:rFonts w:ascii="Verdana" w:hAnsi="Verdana" w:cs="Arial"/>
          <w:shd w:val="clear" w:color="auto" w:fill="FFFFFF"/>
          <w:lang w:val="es-ES"/>
        </w:rPr>
        <w:t xml:space="preserve">, C-297 del 03 de octubre del 2023, </w:t>
      </w:r>
      <w:r w:rsidR="00053598" w:rsidRPr="00DE4EFB">
        <w:rPr>
          <w:rStyle w:val="normaltextrun"/>
          <w:rFonts w:ascii="Verdana" w:hAnsi="Verdana" w:cs="Arial"/>
          <w:shd w:val="clear" w:color="auto" w:fill="FFFFFF"/>
          <w:lang w:val="es-ES"/>
        </w:rPr>
        <w:t xml:space="preserve">C-001 del 25 de enero del 2024, </w:t>
      </w:r>
      <w:r w:rsidR="00A46F3F" w:rsidRPr="00DE4EFB">
        <w:rPr>
          <w:rStyle w:val="normaltextrun"/>
          <w:rFonts w:ascii="Verdana" w:hAnsi="Verdana" w:cs="Arial"/>
          <w:shd w:val="clear" w:color="auto" w:fill="FFFFFF"/>
          <w:lang w:val="es-ES"/>
        </w:rPr>
        <w:t>C-</w:t>
      </w:r>
      <w:r w:rsidR="00A263A6" w:rsidRPr="00DE4EFB">
        <w:rPr>
          <w:rStyle w:val="normaltextrun"/>
          <w:rFonts w:ascii="Verdana" w:hAnsi="Verdana" w:cs="Arial"/>
          <w:shd w:val="clear" w:color="auto" w:fill="FFFFFF"/>
          <w:lang w:val="es-ES"/>
        </w:rPr>
        <w:t xml:space="preserve">030 del 09 de abril del 2024, </w:t>
      </w:r>
      <w:r w:rsidR="00C5382D" w:rsidRPr="00DE4EFB">
        <w:rPr>
          <w:rStyle w:val="normaltextrun"/>
          <w:rFonts w:ascii="Verdana" w:hAnsi="Verdana" w:cs="Arial"/>
          <w:shd w:val="clear" w:color="auto" w:fill="FFFFFF"/>
          <w:lang w:val="es-ES"/>
        </w:rPr>
        <w:t xml:space="preserve">y </w:t>
      </w:r>
      <w:r w:rsidR="00A263A6" w:rsidRPr="00DE4EFB">
        <w:rPr>
          <w:rStyle w:val="normaltextrun"/>
          <w:rFonts w:ascii="Verdana" w:hAnsi="Verdana" w:cs="Arial"/>
          <w:shd w:val="clear" w:color="auto" w:fill="FFFFFF"/>
          <w:lang w:val="es-ES"/>
        </w:rPr>
        <w:t>C-</w:t>
      </w:r>
      <w:r w:rsidR="00C5382D" w:rsidRPr="00DE4EFB">
        <w:rPr>
          <w:rStyle w:val="normaltextrun"/>
          <w:rFonts w:ascii="Verdana" w:hAnsi="Verdana" w:cs="Arial"/>
          <w:shd w:val="clear" w:color="auto" w:fill="FFFFFF"/>
          <w:lang w:val="es-ES"/>
        </w:rPr>
        <w:t>15</w:t>
      </w:r>
      <w:r w:rsidR="00254C2C">
        <w:rPr>
          <w:rStyle w:val="normaltextrun"/>
          <w:rFonts w:ascii="Verdana" w:hAnsi="Verdana" w:cs="Arial"/>
          <w:shd w:val="clear" w:color="auto" w:fill="FFFFFF"/>
          <w:lang w:val="es-ES"/>
        </w:rPr>
        <w:t>6</w:t>
      </w:r>
      <w:r w:rsidR="00C5382D" w:rsidRPr="00DE4EFB">
        <w:rPr>
          <w:rStyle w:val="normaltextrun"/>
          <w:rFonts w:ascii="Verdana" w:hAnsi="Verdana" w:cs="Arial"/>
          <w:shd w:val="clear" w:color="auto" w:fill="FFFFFF"/>
          <w:lang w:val="es-ES"/>
        </w:rPr>
        <w:t xml:space="preserve"> del 23 de agosto del 2024. </w:t>
      </w:r>
    </w:p>
    <w:p w14:paraId="30A76AD8" w14:textId="77777777" w:rsidR="0045519E" w:rsidRPr="00DE4EFB" w:rsidRDefault="0045519E" w:rsidP="002C1735">
      <w:pPr>
        <w:widowControl w:val="0"/>
        <w:autoSpaceDE w:val="0"/>
        <w:autoSpaceDN w:val="0"/>
        <w:spacing w:after="0" w:line="276" w:lineRule="auto"/>
        <w:jc w:val="both"/>
        <w:rPr>
          <w:rStyle w:val="normaltextrun"/>
          <w:rFonts w:ascii="Verdana" w:hAnsi="Verdana" w:cs="Arial"/>
          <w:shd w:val="clear" w:color="auto" w:fill="FFFFFF"/>
          <w:lang w:val="es-ES"/>
        </w:rPr>
      </w:pPr>
    </w:p>
    <w:p w14:paraId="7B1DD64D" w14:textId="1AEDD23F" w:rsidR="009C3AD4" w:rsidRPr="00DE4EFB" w:rsidRDefault="007459E7" w:rsidP="002C1735">
      <w:pPr>
        <w:widowControl w:val="0"/>
        <w:autoSpaceDE w:val="0"/>
        <w:autoSpaceDN w:val="0"/>
        <w:spacing w:after="0" w:line="276" w:lineRule="auto"/>
        <w:jc w:val="both"/>
        <w:rPr>
          <w:rFonts w:ascii="Verdana" w:hAnsi="Verdana" w:cs="Arial"/>
          <w:shd w:val="clear" w:color="auto" w:fill="FFFFFF"/>
          <w:lang w:val="es-ES"/>
        </w:rPr>
      </w:pPr>
      <w:r w:rsidRPr="00DE4EFB">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tgtFrame="_blank" w:tooltip="Dirección URL original: https://relatoria.colombiacompra.gov.co/. Haga clic o pulse si confía en este vínculo." w:history="1">
        <w:r w:rsidRPr="00DE4EFB">
          <w:rPr>
            <w:rStyle w:val="Hyperlink"/>
            <w:rFonts w:ascii="Verdana" w:hAnsi="Verdana" w:cs="Arial"/>
            <w:shd w:val="clear" w:color="auto" w:fill="FFFFFF"/>
          </w:rPr>
          <w:t>https://relatoria.colombiacompra.gov.co/</w:t>
        </w:r>
      </w:hyperlink>
      <w:r w:rsidRPr="00DE4EFB">
        <w:rPr>
          <w:rFonts w:ascii="Verdana" w:hAnsi="Verdana" w:cs="Arial"/>
          <w:shd w:val="clear" w:color="auto" w:fill="FFFFFF"/>
        </w:rPr>
        <w:t xml:space="preserve"> . </w:t>
      </w:r>
    </w:p>
    <w:p w14:paraId="70FC0E14" w14:textId="77777777" w:rsidR="009C3AD4" w:rsidRPr="00DE4EFB" w:rsidRDefault="009C3AD4" w:rsidP="002C1735">
      <w:pPr>
        <w:widowControl w:val="0"/>
        <w:autoSpaceDE w:val="0"/>
        <w:autoSpaceDN w:val="0"/>
        <w:spacing w:after="0" w:line="276" w:lineRule="auto"/>
        <w:jc w:val="both"/>
        <w:rPr>
          <w:rFonts w:ascii="Verdana" w:hAnsi="Verdana" w:cs="Arial"/>
          <w:shd w:val="clear" w:color="auto" w:fill="FFFFFF"/>
        </w:rPr>
      </w:pPr>
    </w:p>
    <w:p w14:paraId="7824BAFD" w14:textId="42B33B70" w:rsidR="00986FB6" w:rsidRPr="00DE4EFB" w:rsidRDefault="007459E7" w:rsidP="002C1735">
      <w:pPr>
        <w:widowControl w:val="0"/>
        <w:autoSpaceDE w:val="0"/>
        <w:autoSpaceDN w:val="0"/>
        <w:spacing w:after="0" w:line="276" w:lineRule="auto"/>
        <w:jc w:val="both"/>
        <w:rPr>
          <w:rFonts w:ascii="Verdana" w:hAnsi="Verdana" w:cs="Arial"/>
          <w:shd w:val="clear" w:color="auto" w:fill="FFFFFF"/>
        </w:rPr>
      </w:pPr>
      <w:r w:rsidRPr="00DE4EFB">
        <w:rPr>
          <w:rFonts w:ascii="Verdana" w:hAnsi="Verdana" w:cs="Arial"/>
          <w:shd w:val="clear" w:color="auto" w:fill="FFFFFF"/>
        </w:rPr>
        <w:t>Te invitamos también a revisar la tercera edición del  Boletín de Relatoría de 2024 en el cual podrás consultar en detalle el marco normativo de documentos tipo: </w:t>
      </w:r>
      <w:hyperlink r:id="rId16" w:tgtFrame="_blank" w:tooltip="Dirección URL original: https://www.colombiacompra.gov.co/sites/cce_public/files/files_2020/boletin_de_realtoria_iii.pdf. Haga clic o pulse si confía en este vínculo." w:history="1">
        <w:r w:rsidRPr="00DE4EFB">
          <w:rPr>
            <w:rStyle w:val="Hyperlink"/>
            <w:rFonts w:ascii="Verdana" w:hAnsi="Verdana" w:cs="Arial"/>
            <w:shd w:val="clear" w:color="auto" w:fill="FFFFFF"/>
          </w:rPr>
          <w:t>https://www.colombiacompra.gov.co/sites/cce_public/files/files_2020/boletin_de_realtoria_iii.pdf</w:t>
        </w:r>
      </w:hyperlink>
      <w:r w:rsidRPr="00DE4EFB">
        <w:rPr>
          <w:rFonts w:ascii="Verdana" w:hAnsi="Verdana" w:cs="Arial"/>
          <w:shd w:val="clear" w:color="auto" w:fill="FFFFFF"/>
        </w:rPr>
        <w:t> "</w:t>
      </w:r>
    </w:p>
    <w:p w14:paraId="774C7F1C" w14:textId="77777777" w:rsidR="007459E7" w:rsidRPr="00DE4EFB" w:rsidRDefault="007459E7" w:rsidP="002C1735">
      <w:pPr>
        <w:spacing w:after="0" w:line="240" w:lineRule="auto"/>
        <w:jc w:val="both"/>
        <w:rPr>
          <w:rStyle w:val="normaltextrun"/>
          <w:rFonts w:ascii="Verdana" w:hAnsi="Verdana" w:cs="Arial"/>
          <w:color w:val="000000" w:themeColor="text1"/>
          <w:shd w:val="clear" w:color="auto" w:fill="FFFFFF"/>
          <w:lang w:val="es-ES"/>
        </w:rPr>
      </w:pPr>
    </w:p>
    <w:p w14:paraId="062877CF" w14:textId="41305C2A" w:rsidR="002C1735" w:rsidRPr="00DE4EFB" w:rsidRDefault="002C1735" w:rsidP="002C1735">
      <w:pPr>
        <w:spacing w:after="0" w:line="240" w:lineRule="auto"/>
        <w:jc w:val="both"/>
        <w:rPr>
          <w:rFonts w:ascii="Verdana" w:hAnsi="Verdana"/>
        </w:rPr>
      </w:pPr>
      <w:r w:rsidRPr="00DE4EFB">
        <w:rPr>
          <w:rFonts w:ascii="Verdana" w:hAnsi="Verdana"/>
        </w:rPr>
        <w:t xml:space="preserve">Por último, lo invitamos a seguirnos en las redes sociales en las cuales se difunde información institucional: </w:t>
      </w:r>
    </w:p>
    <w:p w14:paraId="5988FCBD" w14:textId="77777777" w:rsidR="002C1735" w:rsidRPr="00DE4EFB" w:rsidRDefault="002C1735" w:rsidP="002C1735">
      <w:pPr>
        <w:spacing w:after="0" w:line="240" w:lineRule="auto"/>
        <w:jc w:val="both"/>
        <w:rPr>
          <w:rFonts w:ascii="Verdana" w:hAnsi="Verdana"/>
        </w:rPr>
      </w:pPr>
    </w:p>
    <w:p w14:paraId="7754D5DE" w14:textId="77777777" w:rsidR="002C1735" w:rsidRPr="00DE4EFB" w:rsidRDefault="002C1735" w:rsidP="002C1735">
      <w:pPr>
        <w:spacing w:after="0" w:line="240" w:lineRule="auto"/>
        <w:jc w:val="both"/>
        <w:rPr>
          <w:rFonts w:ascii="Verdana" w:hAnsi="Verdana"/>
        </w:rPr>
      </w:pPr>
      <w:r w:rsidRPr="00DE4EFB">
        <w:rPr>
          <w:rFonts w:ascii="Verdana" w:hAnsi="Verdana"/>
        </w:rPr>
        <w:t xml:space="preserve">Twitter: </w:t>
      </w:r>
      <w:r w:rsidRPr="00DE4EFB">
        <w:rPr>
          <w:rStyle w:val="Hyperlink"/>
          <w:rFonts w:ascii="Verdana" w:hAnsi="Verdana"/>
          <w:color w:val="4472C4" w:themeColor="accent1"/>
        </w:rPr>
        <w:t>@colombiacompra</w:t>
      </w:r>
      <w:r w:rsidRPr="00DE4EFB">
        <w:rPr>
          <w:rFonts w:ascii="Verdana" w:hAnsi="Verdana"/>
          <w:color w:val="4472C4" w:themeColor="accent1"/>
        </w:rPr>
        <w:t xml:space="preserve"> </w:t>
      </w:r>
    </w:p>
    <w:p w14:paraId="0C9DA57B" w14:textId="77777777" w:rsidR="002C1735" w:rsidRPr="00DE4EFB" w:rsidRDefault="002C1735" w:rsidP="002C1735">
      <w:pPr>
        <w:spacing w:after="0" w:line="240" w:lineRule="auto"/>
        <w:jc w:val="both"/>
        <w:rPr>
          <w:rFonts w:ascii="Verdana" w:hAnsi="Verdana"/>
        </w:rPr>
      </w:pPr>
      <w:r w:rsidRPr="00DE4EFB">
        <w:rPr>
          <w:rFonts w:ascii="Verdana" w:hAnsi="Verdana"/>
        </w:rPr>
        <w:t xml:space="preserve">Facebook: </w:t>
      </w:r>
      <w:r w:rsidRPr="00DE4EFB">
        <w:rPr>
          <w:rStyle w:val="Hyperlink"/>
          <w:rFonts w:ascii="Verdana" w:hAnsi="Verdana"/>
          <w:color w:val="4472C4" w:themeColor="accent1"/>
        </w:rPr>
        <w:t>ColombiaCompraEficiente</w:t>
      </w:r>
    </w:p>
    <w:p w14:paraId="16E20EAB" w14:textId="77777777" w:rsidR="002C1735" w:rsidRPr="00DE4EFB" w:rsidRDefault="002C1735" w:rsidP="002C1735">
      <w:pPr>
        <w:spacing w:after="0" w:line="240" w:lineRule="auto"/>
        <w:jc w:val="both"/>
        <w:rPr>
          <w:rFonts w:ascii="Verdana" w:hAnsi="Verdana"/>
        </w:rPr>
      </w:pPr>
      <w:r w:rsidRPr="00DE4EFB">
        <w:rPr>
          <w:rFonts w:ascii="Verdana" w:hAnsi="Verdana"/>
        </w:rPr>
        <w:t xml:space="preserve">LinkedIn: </w:t>
      </w:r>
      <w:r w:rsidRPr="00DE4EFB">
        <w:rPr>
          <w:rStyle w:val="Hyperlink"/>
          <w:rFonts w:ascii="Verdana" w:hAnsi="Verdana"/>
          <w:color w:val="4472C4" w:themeColor="accent1"/>
        </w:rPr>
        <w:t>Agencia Nacional de Contratación Pública - Colombia Compra Eficiente</w:t>
      </w:r>
      <w:r w:rsidRPr="00DE4EFB">
        <w:rPr>
          <w:rFonts w:ascii="Verdana" w:hAnsi="Verdana"/>
          <w:color w:val="4472C4" w:themeColor="accent1"/>
        </w:rPr>
        <w:t xml:space="preserve"> </w:t>
      </w:r>
      <w:r w:rsidRPr="00DE4EFB">
        <w:rPr>
          <w:rFonts w:ascii="Verdana" w:hAnsi="Verdana"/>
        </w:rPr>
        <w:t xml:space="preserve">Instagram: </w:t>
      </w:r>
      <w:r w:rsidRPr="00DE4EFB">
        <w:rPr>
          <w:rStyle w:val="Hyperlink"/>
          <w:rFonts w:ascii="Verdana" w:hAnsi="Verdana"/>
          <w:color w:val="4472C4" w:themeColor="accent1"/>
        </w:rPr>
        <w:t>@colombiacompraeficiente_cce</w:t>
      </w:r>
    </w:p>
    <w:p w14:paraId="79596553" w14:textId="77777777" w:rsidR="002C1735" w:rsidRPr="00DE4EFB" w:rsidRDefault="002C1735" w:rsidP="002C1735">
      <w:pPr>
        <w:widowControl w:val="0"/>
        <w:autoSpaceDE w:val="0"/>
        <w:autoSpaceDN w:val="0"/>
        <w:spacing w:after="0" w:line="276" w:lineRule="auto"/>
        <w:jc w:val="both"/>
        <w:rPr>
          <w:rFonts w:ascii="Verdana" w:hAnsi="Verdana" w:cs="Arial"/>
        </w:rPr>
      </w:pPr>
    </w:p>
    <w:p w14:paraId="75910B9F" w14:textId="77777777" w:rsidR="002C1735" w:rsidRPr="00DE4EFB" w:rsidRDefault="002C1735" w:rsidP="002C1735">
      <w:pPr>
        <w:widowControl w:val="0"/>
        <w:autoSpaceDE w:val="0"/>
        <w:autoSpaceDN w:val="0"/>
        <w:spacing w:after="0" w:line="276" w:lineRule="auto"/>
        <w:jc w:val="both"/>
        <w:rPr>
          <w:rFonts w:ascii="Verdana" w:hAnsi="Verdana" w:cs="Arial"/>
          <w:lang w:val="es-ES_tradnl"/>
        </w:rPr>
      </w:pPr>
      <w:r w:rsidRPr="00DE4EFB">
        <w:rPr>
          <w:rFonts w:ascii="Verdana" w:hAnsi="Verdana" w:cs="Arial"/>
        </w:rPr>
        <w:t xml:space="preserve">Este concepto tiene el alcance previsto en el artículo 28 del Código de Procedimiento Administrativo y de lo Contencioso Administrativo </w:t>
      </w:r>
      <w:r w:rsidRPr="00DE4EFB">
        <w:rPr>
          <w:rFonts w:ascii="Verdana" w:hAnsi="Verdana" w:cs="Arial"/>
          <w:lang w:val="es-ES_tradnl"/>
        </w:rPr>
        <w:t>y las expresiones aquí utilizadas con mayúscula inicial deben ser entendidas con el significado que les otorga el artículo 2.2.1.1.1.3.1. del Decreto 1082 de 2015.</w:t>
      </w:r>
    </w:p>
    <w:p w14:paraId="5877D74F" w14:textId="77777777" w:rsidR="002C1735" w:rsidRPr="00DE4EFB" w:rsidRDefault="002C1735" w:rsidP="002C1735">
      <w:pPr>
        <w:widowControl w:val="0"/>
        <w:autoSpaceDE w:val="0"/>
        <w:autoSpaceDN w:val="0"/>
        <w:spacing w:after="0" w:line="276" w:lineRule="auto"/>
        <w:jc w:val="both"/>
        <w:rPr>
          <w:rFonts w:ascii="Verdana" w:hAnsi="Verdana" w:cs="Arial"/>
        </w:rPr>
      </w:pPr>
    </w:p>
    <w:p w14:paraId="088BD7FB" w14:textId="77777777" w:rsidR="002C1735" w:rsidRPr="00DE4EFB" w:rsidRDefault="002C1735" w:rsidP="002C1735">
      <w:pPr>
        <w:spacing w:after="0" w:line="240" w:lineRule="auto"/>
        <w:rPr>
          <w:rFonts w:ascii="Verdana" w:hAnsi="Verdana" w:cs="Arial"/>
          <w:lang w:eastAsia="es-CO"/>
        </w:rPr>
      </w:pPr>
      <w:r w:rsidRPr="00DE4EFB">
        <w:rPr>
          <w:rFonts w:ascii="Verdana" w:eastAsia="Times New Roman" w:hAnsi="Verdana" w:cs="Arial"/>
          <w:lang w:eastAsia="es-CO"/>
        </w:rPr>
        <w:t>Atentamente,</w:t>
      </w:r>
      <w:r w:rsidRPr="00DE4EFB">
        <w:rPr>
          <w:rFonts w:ascii="Verdana" w:hAnsi="Verdana" w:cs="Arial"/>
          <w:lang w:eastAsia="es-CO"/>
        </w:rPr>
        <w:t xml:space="preserve"> </w:t>
      </w:r>
    </w:p>
    <w:p w14:paraId="77E96955" w14:textId="0B1A03E8" w:rsidR="002C1735" w:rsidRPr="00DE4EFB" w:rsidRDefault="005F63EF" w:rsidP="002C1735">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0014840C" wp14:editId="2E1A6CA5">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16EE2" w:rsidRPr="00DE4EFB" w14:paraId="32A28820" w14:textId="77777777" w:rsidTr="008719BF">
        <w:trPr>
          <w:trHeight w:val="315"/>
        </w:trPr>
        <w:tc>
          <w:tcPr>
            <w:tcW w:w="893" w:type="dxa"/>
            <w:vAlign w:val="center"/>
            <w:hideMark/>
          </w:tcPr>
          <w:p w14:paraId="507AE813" w14:textId="77777777" w:rsidR="002C1735" w:rsidRPr="00DE4EFB" w:rsidRDefault="002C1735" w:rsidP="008719BF">
            <w:pPr>
              <w:contextualSpacing/>
              <w:rPr>
                <w:rFonts w:ascii="Verdana" w:hAnsi="Verdana" w:cs="Arial"/>
                <w:sz w:val="16"/>
                <w:szCs w:val="16"/>
                <w:lang w:val="es-ES" w:eastAsia="es-ES"/>
              </w:rPr>
            </w:pPr>
            <w:r w:rsidRPr="00DE4EF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6260708" w14:textId="6A86BEB3" w:rsidR="002C1735" w:rsidRPr="00DE4EFB" w:rsidRDefault="009A36EA" w:rsidP="008719BF">
            <w:pPr>
              <w:contextualSpacing/>
              <w:rPr>
                <w:rFonts w:ascii="Verdana" w:eastAsia="Arial" w:hAnsi="Verdana" w:cs="Arial"/>
                <w:sz w:val="16"/>
                <w:szCs w:val="16"/>
              </w:rPr>
            </w:pPr>
            <w:r w:rsidRPr="00DE4EFB">
              <w:rPr>
                <w:rFonts w:ascii="Verdana" w:eastAsia="Arial" w:hAnsi="Verdana" w:cs="Arial"/>
                <w:sz w:val="16"/>
                <w:szCs w:val="16"/>
              </w:rPr>
              <w:t>Ana María Ortiz Ballesteros</w:t>
            </w:r>
          </w:p>
          <w:p w14:paraId="4BE8877C" w14:textId="28B50AB7" w:rsidR="002C1735" w:rsidRPr="00DE4EFB" w:rsidRDefault="009A36EA" w:rsidP="008719BF">
            <w:pPr>
              <w:contextualSpacing/>
              <w:rPr>
                <w:rFonts w:ascii="Verdana" w:eastAsia="Arial" w:hAnsi="Verdana" w:cs="Arial"/>
                <w:sz w:val="16"/>
                <w:szCs w:val="16"/>
              </w:rPr>
            </w:pPr>
            <w:r w:rsidRPr="00DE4EFB">
              <w:rPr>
                <w:rStyle w:val="normaltextrun"/>
                <w:rFonts w:ascii="Verdana" w:eastAsia="Arial" w:hAnsi="Verdana" w:cs="Arial"/>
                <w:sz w:val="16"/>
                <w:szCs w:val="16"/>
              </w:rPr>
              <w:t>C</w:t>
            </w:r>
            <w:r w:rsidRPr="00DE4EFB">
              <w:rPr>
                <w:rStyle w:val="normaltextrun"/>
                <w:rFonts w:ascii="Verdana" w:hAnsi="Verdana"/>
                <w:sz w:val="16"/>
                <w:szCs w:val="16"/>
              </w:rPr>
              <w:t>ontratista</w:t>
            </w:r>
            <w:r w:rsidR="002C1735" w:rsidRPr="00DE4EFB">
              <w:rPr>
                <w:rStyle w:val="normaltextrun"/>
                <w:rFonts w:ascii="Verdana" w:eastAsia="Arial" w:hAnsi="Verdana" w:cs="Arial"/>
                <w:sz w:val="16"/>
                <w:szCs w:val="16"/>
              </w:rPr>
              <w:t xml:space="preserve"> de la Subdirección de Gestión Contractual</w:t>
            </w:r>
          </w:p>
        </w:tc>
      </w:tr>
      <w:tr w:rsidR="00316EE2" w:rsidRPr="00DE4EFB" w14:paraId="3743FE22" w14:textId="77777777" w:rsidTr="008719BF">
        <w:trPr>
          <w:trHeight w:val="330"/>
        </w:trPr>
        <w:tc>
          <w:tcPr>
            <w:tcW w:w="893" w:type="dxa"/>
            <w:vAlign w:val="center"/>
            <w:hideMark/>
          </w:tcPr>
          <w:p w14:paraId="204CF291" w14:textId="77777777" w:rsidR="002C1735" w:rsidRPr="00DE4EFB" w:rsidRDefault="002C1735" w:rsidP="008719BF">
            <w:pPr>
              <w:contextualSpacing/>
              <w:rPr>
                <w:rFonts w:ascii="Verdana" w:hAnsi="Verdana" w:cs="Arial"/>
                <w:sz w:val="16"/>
                <w:szCs w:val="16"/>
                <w:lang w:val="es-ES" w:eastAsia="es-ES"/>
              </w:rPr>
            </w:pPr>
            <w:r w:rsidRPr="00DE4EF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1533498" w14:textId="6832D754" w:rsidR="00316EE2" w:rsidRPr="00DE4EFB" w:rsidRDefault="00316EE2" w:rsidP="008719BF">
            <w:pPr>
              <w:pStyle w:val="paragraph"/>
              <w:spacing w:before="0" w:beforeAutospacing="0" w:after="0" w:afterAutospacing="0"/>
              <w:contextualSpacing/>
              <w:textAlignment w:val="baseline"/>
              <w:rPr>
                <w:rStyle w:val="normaltextrun"/>
                <w:rFonts w:ascii="Verdana" w:hAnsi="Verdana" w:cs="Arial"/>
                <w:sz w:val="16"/>
                <w:szCs w:val="16"/>
                <w:lang w:val="es-ES"/>
              </w:rPr>
            </w:pPr>
            <w:r w:rsidRPr="00DE4EFB">
              <w:rPr>
                <w:rStyle w:val="normaltextrun"/>
                <w:rFonts w:ascii="Verdana" w:hAnsi="Verdana" w:cs="Arial"/>
                <w:sz w:val="16"/>
                <w:szCs w:val="16"/>
                <w:lang w:val="es-ES"/>
              </w:rPr>
              <w:t>Cielo Victoria González Meza</w:t>
            </w:r>
          </w:p>
          <w:p w14:paraId="4F4F7B8F" w14:textId="1B354980" w:rsidR="002C1735" w:rsidRPr="00DE4EFB" w:rsidRDefault="00316EE2" w:rsidP="008719BF">
            <w:pPr>
              <w:pStyle w:val="paragraph"/>
              <w:spacing w:before="0" w:beforeAutospacing="0" w:after="0" w:afterAutospacing="0"/>
              <w:contextualSpacing/>
              <w:textAlignment w:val="baseline"/>
              <w:rPr>
                <w:rFonts w:ascii="Verdana" w:hAnsi="Verdana" w:cs="Segoe UI"/>
                <w:sz w:val="16"/>
                <w:szCs w:val="16"/>
              </w:rPr>
            </w:pPr>
            <w:r w:rsidRPr="00DE4EFB">
              <w:rPr>
                <w:rStyle w:val="normaltextrun"/>
                <w:rFonts w:ascii="Verdana" w:eastAsia="Arial" w:hAnsi="Verdana" w:cs="Arial"/>
                <w:sz w:val="16"/>
                <w:szCs w:val="16"/>
              </w:rPr>
              <w:t>C</w:t>
            </w:r>
            <w:r w:rsidRPr="00DE4EFB">
              <w:rPr>
                <w:rStyle w:val="normaltextrun"/>
                <w:rFonts w:ascii="Verdana" w:hAnsi="Verdana"/>
                <w:sz w:val="16"/>
                <w:szCs w:val="16"/>
              </w:rPr>
              <w:t>ontratista</w:t>
            </w:r>
            <w:r w:rsidRPr="00DE4EFB">
              <w:rPr>
                <w:rStyle w:val="normaltextrun"/>
                <w:rFonts w:ascii="Verdana" w:eastAsia="Arial" w:hAnsi="Verdana" w:cs="Arial"/>
                <w:sz w:val="16"/>
                <w:szCs w:val="16"/>
              </w:rPr>
              <w:t xml:space="preserve"> de la Subdirección de Gestión Contractual</w:t>
            </w:r>
          </w:p>
        </w:tc>
      </w:tr>
      <w:tr w:rsidR="00316EE2" w:rsidRPr="00DE4EFB" w14:paraId="4EEE81C6" w14:textId="77777777" w:rsidTr="008719BF">
        <w:trPr>
          <w:trHeight w:val="300"/>
        </w:trPr>
        <w:tc>
          <w:tcPr>
            <w:tcW w:w="893" w:type="dxa"/>
            <w:vAlign w:val="center"/>
          </w:tcPr>
          <w:p w14:paraId="46792861" w14:textId="77777777" w:rsidR="002C1735" w:rsidRPr="00DE4EFB" w:rsidRDefault="002C1735" w:rsidP="008719BF">
            <w:pPr>
              <w:contextualSpacing/>
              <w:rPr>
                <w:rFonts w:ascii="Verdana" w:hAnsi="Verdana" w:cs="Arial"/>
                <w:sz w:val="16"/>
                <w:szCs w:val="16"/>
                <w:lang w:val="es-ES" w:eastAsia="es-ES"/>
              </w:rPr>
            </w:pPr>
            <w:r w:rsidRPr="00DE4EF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10EFCC3" w14:textId="77777777" w:rsidR="002C1735" w:rsidRPr="00DE4EFB" w:rsidRDefault="002C1735" w:rsidP="008719BF">
            <w:pPr>
              <w:contextualSpacing/>
              <w:rPr>
                <w:rFonts w:ascii="Verdana" w:eastAsia="Calibri" w:hAnsi="Verdana" w:cs="Arial"/>
                <w:sz w:val="16"/>
                <w:szCs w:val="16"/>
                <w:lang w:val="pt-BR" w:eastAsia="es-ES"/>
              </w:rPr>
            </w:pPr>
            <w:r w:rsidRPr="00DE4EFB">
              <w:rPr>
                <w:rFonts w:ascii="Verdana" w:eastAsia="Calibri" w:hAnsi="Verdana" w:cs="Arial"/>
                <w:sz w:val="16"/>
                <w:szCs w:val="16"/>
                <w:lang w:val="pt-BR" w:eastAsia="es-ES"/>
              </w:rPr>
              <w:t>Carolina Quintero Gacharná</w:t>
            </w:r>
          </w:p>
          <w:p w14:paraId="2703916B" w14:textId="77777777" w:rsidR="002C1735" w:rsidRPr="00DE4EFB" w:rsidRDefault="002C1735" w:rsidP="008719BF">
            <w:pPr>
              <w:contextualSpacing/>
              <w:rPr>
                <w:rFonts w:ascii="Verdana" w:eastAsia="Calibri" w:hAnsi="Verdana" w:cs="Arial"/>
                <w:sz w:val="16"/>
                <w:szCs w:val="16"/>
                <w:lang w:val="pt-BR" w:eastAsia="es-ES"/>
              </w:rPr>
            </w:pPr>
            <w:r w:rsidRPr="00DE4EFB">
              <w:rPr>
                <w:rFonts w:ascii="Verdana" w:eastAsia="Calibri" w:hAnsi="Verdana" w:cs="Arial"/>
                <w:sz w:val="16"/>
                <w:szCs w:val="16"/>
                <w:lang w:eastAsia="es-ES"/>
              </w:rPr>
              <w:t>Subdirectora</w:t>
            </w:r>
            <w:r w:rsidRPr="00DE4EFB">
              <w:rPr>
                <w:rFonts w:ascii="Verdana" w:eastAsia="Calibri" w:hAnsi="Verdana" w:cs="Arial"/>
                <w:sz w:val="16"/>
                <w:szCs w:val="16"/>
                <w:lang w:val="pt-BR" w:eastAsia="es-ES"/>
              </w:rPr>
              <w:t xml:space="preserve"> de Gestión Contractual ANCP – CCE</w:t>
            </w:r>
          </w:p>
        </w:tc>
      </w:tr>
    </w:tbl>
    <w:p w14:paraId="2EF562D8" w14:textId="77777777" w:rsidR="002C1735" w:rsidRPr="00DE4EFB" w:rsidRDefault="002C1735" w:rsidP="002C1735">
      <w:pPr>
        <w:spacing w:after="0" w:line="240" w:lineRule="auto"/>
        <w:rPr>
          <w:rFonts w:ascii="Verdana" w:eastAsia="Times New Roman" w:hAnsi="Verdana" w:cs="Arial"/>
          <w:sz w:val="16"/>
          <w:szCs w:val="16"/>
          <w:lang w:eastAsia="es-ES"/>
        </w:rPr>
      </w:pPr>
    </w:p>
    <w:p w14:paraId="723388E8" w14:textId="6C135DA7" w:rsidR="002C1735" w:rsidRPr="00490598" w:rsidRDefault="002C1735" w:rsidP="00665D70">
      <w:pPr>
        <w:spacing w:after="0"/>
        <w:jc w:val="both"/>
        <w:rPr>
          <w:rFonts w:ascii="Verdana" w:hAnsi="Verdana"/>
          <w:lang w:val="es-ES"/>
        </w:rPr>
      </w:pPr>
    </w:p>
    <w:sectPr w:rsidR="002C1735" w:rsidRPr="00490598"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2D31B3" w14:textId="77777777" w:rsidR="000135FA" w:rsidRDefault="000135FA" w:rsidP="004A1847">
      <w:pPr>
        <w:spacing w:after="0" w:line="240" w:lineRule="auto"/>
      </w:pPr>
      <w:r>
        <w:separator/>
      </w:r>
    </w:p>
  </w:endnote>
  <w:endnote w:type="continuationSeparator" w:id="0">
    <w:p w14:paraId="01884BA4" w14:textId="77777777" w:rsidR="000135FA" w:rsidRDefault="000135FA" w:rsidP="004A1847">
      <w:pPr>
        <w:spacing w:after="0" w:line="240" w:lineRule="auto"/>
      </w:pPr>
      <w:r>
        <w:continuationSeparator/>
      </w:r>
    </w:p>
  </w:endnote>
  <w:endnote w:type="continuationNotice" w:id="1">
    <w:p w14:paraId="469FCE9D" w14:textId="77777777" w:rsidR="000135FA" w:rsidRDefault="000135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4C2215" w14:textId="77777777" w:rsidR="000135FA" w:rsidRDefault="000135FA" w:rsidP="004A1847">
      <w:pPr>
        <w:spacing w:after="0" w:line="240" w:lineRule="auto"/>
      </w:pPr>
      <w:r>
        <w:separator/>
      </w:r>
    </w:p>
  </w:footnote>
  <w:footnote w:type="continuationSeparator" w:id="0">
    <w:p w14:paraId="6C303C2F" w14:textId="77777777" w:rsidR="000135FA" w:rsidRDefault="000135FA" w:rsidP="004A1847">
      <w:pPr>
        <w:spacing w:after="0" w:line="240" w:lineRule="auto"/>
      </w:pPr>
      <w:r>
        <w:continuationSeparator/>
      </w:r>
    </w:p>
  </w:footnote>
  <w:footnote w:type="continuationNotice" w:id="1">
    <w:p w14:paraId="3CD37479" w14:textId="77777777" w:rsidR="000135FA" w:rsidRDefault="000135FA">
      <w:pPr>
        <w:spacing w:after="0" w:line="240" w:lineRule="auto"/>
      </w:pPr>
    </w:p>
  </w:footnote>
  <w:footnote w:id="2">
    <w:p w14:paraId="7BC10C93" w14:textId="5AF2B67B" w:rsidR="00C82F05" w:rsidRDefault="00C82F05" w:rsidP="00405B06">
      <w:pPr>
        <w:pStyle w:val="FootnoteText"/>
        <w:ind w:firstLine="709"/>
        <w:jc w:val="both"/>
        <w:rPr>
          <w:rFonts w:ascii="Verdana" w:hAnsi="Verdana" w:cs="Arial"/>
          <w:sz w:val="18"/>
          <w:szCs w:val="18"/>
        </w:rPr>
      </w:pPr>
      <w:r w:rsidRPr="008E3ACF">
        <w:rPr>
          <w:rStyle w:val="FootnoteReference"/>
          <w:rFonts w:ascii="Verdana" w:eastAsiaTheme="majorEastAsia" w:hAnsi="Verdana" w:cs="Arial"/>
          <w:sz w:val="18"/>
          <w:szCs w:val="18"/>
        </w:rPr>
        <w:footnoteRef/>
      </w:r>
      <w:r w:rsidRPr="008E3ACF">
        <w:rPr>
          <w:rFonts w:ascii="Verdana" w:hAnsi="Verdana" w:cs="Arial"/>
          <w:sz w:val="18"/>
          <w:szCs w:val="18"/>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r w:rsidR="005E2271" w:rsidRPr="008E3ACF">
        <w:rPr>
          <w:rFonts w:ascii="Verdana" w:hAnsi="Verdana" w:cs="Arial"/>
          <w:sz w:val="18"/>
          <w:szCs w:val="18"/>
        </w:rPr>
        <w:t>MiPymes</w:t>
      </w:r>
      <w:r w:rsidRPr="008E3ACF">
        <w:rPr>
          <w:rFonts w:ascii="Verdana" w:hAnsi="Verdana" w:cs="Arial"/>
          <w:sz w:val="18"/>
          <w:szCs w:val="18"/>
        </w:rPr>
        <w:t xml:space="preserve"> y grandes almacenes; los criterios diferenciales para </w:t>
      </w:r>
      <w:r w:rsidR="005E2271" w:rsidRPr="008E3ACF">
        <w:rPr>
          <w:rFonts w:ascii="Verdana" w:hAnsi="Verdana" w:cs="Arial"/>
          <w:sz w:val="18"/>
          <w:szCs w:val="18"/>
        </w:rPr>
        <w:t>MiPymes</w:t>
      </w:r>
      <w:r w:rsidRPr="008E3ACF">
        <w:rPr>
          <w:rFonts w:ascii="Verdana" w:hAnsi="Verdana" w:cs="Arial"/>
          <w:sz w:val="18"/>
          <w:szCs w:val="18"/>
        </w:rPr>
        <w:t xml:space="preserve">, y la definición y los criterios diferenciales para los emprendimientos y empresas de mujeres; las convocatorias limitadas a </w:t>
      </w:r>
      <w:r w:rsidR="005E2271" w:rsidRPr="008E3ACF">
        <w:rPr>
          <w:rFonts w:ascii="Verdana" w:hAnsi="Verdana" w:cs="Arial"/>
          <w:sz w:val="18"/>
          <w:szCs w:val="18"/>
        </w:rPr>
        <w:t>MiPymes</w:t>
      </w:r>
      <w:r w:rsidRPr="008E3ACF">
        <w:rPr>
          <w:rFonts w:ascii="Verdana" w:hAnsi="Verdana" w:cs="Arial"/>
          <w:sz w:val="18"/>
          <w:szCs w:val="18"/>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p w14:paraId="3C69D7FC" w14:textId="77777777" w:rsidR="008E3ACF" w:rsidRPr="008E3ACF" w:rsidRDefault="008E3ACF" w:rsidP="00405B06">
      <w:pPr>
        <w:pStyle w:val="FootnoteText"/>
        <w:ind w:firstLine="709"/>
        <w:jc w:val="both"/>
        <w:rPr>
          <w:rFonts w:ascii="Verdana" w:hAnsi="Verdana" w:cs="Arial"/>
          <w:sz w:val="18"/>
          <w:szCs w:val="18"/>
        </w:rPr>
      </w:pPr>
    </w:p>
  </w:footnote>
  <w:footnote w:id="3">
    <w:p w14:paraId="6EE79416" w14:textId="77777777" w:rsidR="006B4F72" w:rsidRPr="008E3ACF" w:rsidRDefault="006B4F72" w:rsidP="006B4F72">
      <w:pPr>
        <w:pStyle w:val="NormalWeb"/>
        <w:shd w:val="clear" w:color="auto" w:fill="FFFFFF"/>
        <w:spacing w:before="0" w:beforeAutospacing="0" w:after="0" w:afterAutospacing="0"/>
        <w:ind w:firstLine="708"/>
        <w:jc w:val="both"/>
        <w:rPr>
          <w:rFonts w:ascii="Verdana" w:hAnsi="Verdana" w:cs="Arial"/>
          <w:sz w:val="18"/>
          <w:szCs w:val="18"/>
        </w:rPr>
      </w:pPr>
      <w:r w:rsidRPr="008E3ACF">
        <w:rPr>
          <w:rStyle w:val="FootnoteReference"/>
          <w:rFonts w:ascii="Verdana" w:eastAsiaTheme="majorEastAsia" w:hAnsi="Verdana" w:cs="Arial"/>
          <w:sz w:val="18"/>
          <w:szCs w:val="18"/>
        </w:rPr>
        <w:footnoteRef/>
      </w:r>
      <w:r w:rsidRPr="008E3ACF">
        <w:rPr>
          <w:rFonts w:ascii="Verdana" w:hAnsi="Verdana" w:cs="Arial"/>
          <w:sz w:val="18"/>
          <w:szCs w:val="18"/>
        </w:rPr>
        <w:t xml:space="preserve"> “Artículo 8. Vigencia y derogatorias</w:t>
      </w:r>
      <w:r w:rsidRPr="008E3ACF">
        <w:rPr>
          <w:rFonts w:ascii="Verdana" w:hAnsi="Verdana" w:cs="Arial"/>
          <w:b/>
          <w:bCs/>
          <w:sz w:val="18"/>
          <w:szCs w:val="18"/>
        </w:rPr>
        <w:t>.</w:t>
      </w:r>
      <w:r w:rsidRPr="008E3ACF">
        <w:rPr>
          <w:rFonts w:ascii="Verdana" w:hAnsi="Verdana" w:cs="Arial"/>
          <w:sz w:val="18"/>
          <w:szCs w:val="18"/>
        </w:rPr>
        <w:t>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1" w:anchor="2.2.1.2.1.5.1" w:history="1">
        <w:r w:rsidRPr="008E3ACF">
          <w:rPr>
            <w:rFonts w:ascii="Verdana" w:hAnsi="Verdana" w:cs="Arial"/>
            <w:sz w:val="18"/>
            <w:szCs w:val="18"/>
          </w:rPr>
          <w:t>5 </w:t>
        </w:r>
      </w:hyperlink>
      <w:r w:rsidRPr="008E3ACF">
        <w:rPr>
          <w:rFonts w:ascii="Verdana" w:hAnsi="Verdana" w:cs="Arial"/>
          <w:sz w:val="18"/>
          <w:szCs w:val="18"/>
        </w:rPr>
        <w:t>de la Sección 1 del Capítulo 2 del Título 1 de la Parte 2 del Libro 2, así como los artículos </w:t>
      </w:r>
      <w:hyperlink r:id="rId2" w:anchor="2.2.1.2.4.2.2" w:history="1">
        <w:r w:rsidRPr="008E3ACF">
          <w:rPr>
            <w:rFonts w:ascii="Verdana" w:hAnsi="Verdana" w:cs="Arial"/>
            <w:sz w:val="18"/>
            <w:szCs w:val="18"/>
          </w:rPr>
          <w:t>2.2.1.2.4.2.2</w:t>
        </w:r>
      </w:hyperlink>
      <w:r w:rsidRPr="008E3ACF">
        <w:rPr>
          <w:rFonts w:ascii="Verdana" w:hAnsi="Verdana" w:cs="Arial"/>
          <w:sz w:val="18"/>
          <w:szCs w:val="18"/>
        </w:rPr>
        <w:t>., </w:t>
      </w:r>
      <w:hyperlink r:id="rId3" w:anchor="2.2.1.2.4.2.3" w:history="1">
        <w:r w:rsidRPr="008E3ACF">
          <w:rPr>
            <w:rFonts w:ascii="Verdana" w:hAnsi="Verdana" w:cs="Arial"/>
            <w:sz w:val="18"/>
            <w:szCs w:val="18"/>
          </w:rPr>
          <w:t>2.2.1.2.4.2.3</w:t>
        </w:r>
      </w:hyperlink>
      <w:r w:rsidRPr="008E3ACF">
        <w:rPr>
          <w:rFonts w:ascii="Verdana" w:hAnsi="Verdana" w:cs="Arial"/>
          <w:sz w:val="18"/>
          <w:szCs w:val="18"/>
        </w:rPr>
        <w:t>., </w:t>
      </w:r>
      <w:hyperlink r:id="rId4" w:anchor="2.2.1.2.4.2.4" w:history="1">
        <w:r w:rsidRPr="008E3ACF">
          <w:rPr>
            <w:rFonts w:ascii="Verdana" w:hAnsi="Verdana" w:cs="Arial"/>
            <w:sz w:val="18"/>
            <w:szCs w:val="18"/>
          </w:rPr>
          <w:t>2.2.1.2.4.2.4</w:t>
        </w:r>
      </w:hyperlink>
      <w:r w:rsidRPr="008E3ACF">
        <w:rPr>
          <w:rFonts w:ascii="Verdana" w:hAnsi="Verdana" w:cs="Arial"/>
          <w:sz w:val="18"/>
          <w:szCs w:val="18"/>
        </w:rPr>
        <w:t>., </w:t>
      </w:r>
      <w:hyperlink r:id="rId5" w:anchor="2.2.1.2.1.2.2" w:history="1">
        <w:r w:rsidRPr="008E3ACF">
          <w:rPr>
            <w:rFonts w:ascii="Verdana" w:hAnsi="Verdana" w:cs="Arial"/>
            <w:sz w:val="18"/>
            <w:szCs w:val="18"/>
          </w:rPr>
          <w:t>2.2.1.2.1.2.2</w:t>
        </w:r>
      </w:hyperlink>
      <w:r w:rsidRPr="008E3ACF">
        <w:rPr>
          <w:rFonts w:ascii="Verdana" w:hAnsi="Verdana" w:cs="Arial"/>
          <w:sz w:val="18"/>
          <w:szCs w:val="18"/>
        </w:rPr>
        <w:t>. y </w:t>
      </w:r>
      <w:hyperlink r:id="rId6" w:anchor="2.2.1.2.4.2.8" w:history="1">
        <w:r w:rsidRPr="008E3ACF">
          <w:rPr>
            <w:rFonts w:ascii="Verdana" w:hAnsi="Verdana" w:cs="Arial"/>
            <w:sz w:val="18"/>
            <w:szCs w:val="18"/>
          </w:rPr>
          <w:t>2.2.1.2.4.2.8</w:t>
        </w:r>
      </w:hyperlink>
      <w:r w:rsidRPr="008E3ACF">
        <w:rPr>
          <w:rFonts w:ascii="Verdana" w:hAnsi="Verdana" w:cs="Arial"/>
          <w:sz w:val="18"/>
          <w:szCs w:val="18"/>
        </w:rPr>
        <w:t>.; adiciona los artículos </w:t>
      </w:r>
      <w:hyperlink r:id="rId7" w:anchor="2.2.1.2.4.2.14" w:history="1">
        <w:r w:rsidRPr="008E3ACF">
          <w:rPr>
            <w:rFonts w:ascii="Verdana" w:hAnsi="Verdana" w:cs="Arial"/>
            <w:sz w:val="18"/>
            <w:szCs w:val="18"/>
          </w:rPr>
          <w:t>2.2.1.2.4.2.14</w:t>
        </w:r>
      </w:hyperlink>
      <w:r w:rsidRPr="008E3ACF">
        <w:rPr>
          <w:rFonts w:ascii="Verdana" w:hAnsi="Verdana" w:cs="Arial"/>
          <w:sz w:val="18"/>
          <w:szCs w:val="18"/>
        </w:rPr>
        <w:t>., </w:t>
      </w:r>
      <w:hyperlink r:id="rId8" w:anchor="2.2.1.2.4.2.15" w:history="1">
        <w:r w:rsidRPr="008E3ACF">
          <w:rPr>
            <w:rFonts w:ascii="Verdana" w:hAnsi="Verdana" w:cs="Arial"/>
            <w:sz w:val="18"/>
            <w:szCs w:val="18"/>
          </w:rPr>
          <w:t>2.2.1.2.4.2.15</w:t>
        </w:r>
      </w:hyperlink>
      <w:r w:rsidRPr="008E3ACF">
        <w:rPr>
          <w:rFonts w:ascii="Verdana" w:hAnsi="Verdana" w:cs="Arial"/>
          <w:sz w:val="18"/>
          <w:szCs w:val="18"/>
        </w:rPr>
        <w:t>., </w:t>
      </w:r>
      <w:hyperlink r:id="rId9" w:anchor="2.2.1.2.4.2.16" w:history="1">
        <w:r w:rsidRPr="008E3ACF">
          <w:rPr>
            <w:rFonts w:ascii="Verdana" w:hAnsi="Verdana" w:cs="Arial"/>
            <w:sz w:val="18"/>
            <w:szCs w:val="18"/>
          </w:rPr>
          <w:t>2.2.1.2.4.2.16</w:t>
        </w:r>
      </w:hyperlink>
      <w:r w:rsidRPr="008E3ACF">
        <w:rPr>
          <w:rFonts w:ascii="Verdana" w:hAnsi="Verdana" w:cs="Arial"/>
          <w:sz w:val="18"/>
          <w:szCs w:val="18"/>
        </w:rPr>
        <w:t>., </w:t>
      </w:r>
      <w:hyperlink r:id="rId10" w:anchor="2.2.1.2.4.2.17" w:history="1">
        <w:r w:rsidRPr="008E3ACF">
          <w:rPr>
            <w:rFonts w:ascii="Verdana" w:hAnsi="Verdana" w:cs="Arial"/>
            <w:sz w:val="18"/>
            <w:szCs w:val="18"/>
          </w:rPr>
          <w:t>2.2.1.2.4.2.17</w:t>
        </w:r>
      </w:hyperlink>
      <w:r w:rsidRPr="008E3ACF">
        <w:rPr>
          <w:rFonts w:ascii="Verdana" w:hAnsi="Verdana" w:cs="Arial"/>
          <w:sz w:val="18"/>
          <w:szCs w:val="18"/>
        </w:rPr>
        <w:t>.y </w:t>
      </w:r>
      <w:hyperlink r:id="rId11" w:anchor="2.2.1.2.4.2.18" w:history="1">
        <w:r w:rsidRPr="008E3ACF">
          <w:rPr>
            <w:rFonts w:ascii="Verdana" w:hAnsi="Verdana" w:cs="Arial"/>
            <w:sz w:val="18"/>
            <w:szCs w:val="18"/>
          </w:rPr>
          <w:t>2.2.1.2.4.2.18</w:t>
        </w:r>
      </w:hyperlink>
      <w:r w:rsidRPr="008E3ACF">
        <w:rPr>
          <w:rFonts w:ascii="Verdana" w:hAnsi="Verdana" w:cs="Arial"/>
          <w:sz w:val="18"/>
          <w:szCs w:val="18"/>
        </w:rPr>
        <w:t>.;adiciona un </w:t>
      </w:r>
      <w:hyperlink r:id="rId12" w:anchor="2.2.1.2.3.1.9.p" w:history="1">
        <w:r w:rsidRPr="008E3ACF">
          <w:rPr>
            <w:rFonts w:ascii="Verdana" w:hAnsi="Verdana" w:cs="Arial"/>
            <w:sz w:val="18"/>
            <w:szCs w:val="18"/>
          </w:rPr>
          <w:t>parágrafo </w:t>
        </w:r>
      </w:hyperlink>
      <w:r w:rsidRPr="008E3ACF">
        <w:rPr>
          <w:rFonts w:ascii="Verdana" w:hAnsi="Verdana" w:cs="Arial"/>
          <w:sz w:val="18"/>
          <w:szCs w:val="18"/>
        </w:rPr>
        <w:t>al artículo </w:t>
      </w:r>
      <w:hyperlink r:id="rId13" w:anchor="2.2.1.2.3.1.9" w:history="1">
        <w:r w:rsidRPr="008E3ACF">
          <w:rPr>
            <w:rFonts w:ascii="Verdana" w:hAnsi="Verdana" w:cs="Arial"/>
            <w:sz w:val="18"/>
            <w:szCs w:val="18"/>
          </w:rPr>
          <w:t>2.2.1.2.3.1.9</w:t>
        </w:r>
      </w:hyperlink>
      <w:r w:rsidRPr="008E3ACF">
        <w:rPr>
          <w:rFonts w:ascii="Verdana" w:hAnsi="Verdana" w:cs="Arial"/>
          <w:sz w:val="18"/>
          <w:szCs w:val="18"/>
        </w:rPr>
        <w:t>; y deroga el artículo </w:t>
      </w:r>
      <w:hyperlink r:id="rId14" w:anchor="2.2.1.1.2.2.9" w:history="1">
        <w:r w:rsidRPr="008E3ACF">
          <w:rPr>
            <w:rFonts w:ascii="Verdana" w:hAnsi="Verdana" w:cs="Arial"/>
            <w:sz w:val="18"/>
            <w:szCs w:val="18"/>
          </w:rPr>
          <w:t>2.2.1.1.2.2.9</w:t>
        </w:r>
      </w:hyperlink>
      <w:r w:rsidRPr="008E3ACF">
        <w:rPr>
          <w:rFonts w:ascii="Verdana" w:hAnsi="Verdana" w:cs="Arial"/>
          <w:sz w:val="18"/>
          <w:szCs w:val="18"/>
        </w:rPr>
        <w:t>. del Decreto 1082 de 2015, Único Reglamentario del Sector Administrativo de Planeación Nacional.</w:t>
      </w:r>
    </w:p>
    <w:p w14:paraId="4528F72B" w14:textId="77777777" w:rsidR="006B4F72" w:rsidRPr="008E3ACF" w:rsidRDefault="006B4F72" w:rsidP="006B4F72">
      <w:pPr>
        <w:pStyle w:val="NormalWeb"/>
        <w:shd w:val="clear" w:color="auto" w:fill="FFFFFF"/>
        <w:spacing w:before="0" w:beforeAutospacing="0" w:after="0" w:afterAutospacing="0"/>
        <w:ind w:firstLine="708"/>
        <w:jc w:val="both"/>
        <w:rPr>
          <w:rFonts w:ascii="Verdana" w:hAnsi="Verdana" w:cs="Arial"/>
          <w:sz w:val="18"/>
          <w:szCs w:val="18"/>
        </w:rPr>
      </w:pPr>
    </w:p>
    <w:p w14:paraId="4F9F0B1B" w14:textId="77777777" w:rsidR="006B4F72" w:rsidRPr="008E3ACF" w:rsidRDefault="006B4F72" w:rsidP="006B4F72">
      <w:pPr>
        <w:pStyle w:val="NormalWeb"/>
        <w:shd w:val="clear" w:color="auto" w:fill="FFFFFF"/>
        <w:spacing w:before="0" w:beforeAutospacing="0" w:after="0" w:afterAutospacing="0"/>
        <w:ind w:firstLine="708"/>
        <w:jc w:val="both"/>
        <w:rPr>
          <w:rFonts w:ascii="Verdana" w:hAnsi="Verdana" w:cs="Arial"/>
          <w:sz w:val="18"/>
          <w:szCs w:val="18"/>
        </w:rPr>
      </w:pPr>
      <w:r w:rsidRPr="008E3ACF">
        <w:rPr>
          <w:rFonts w:ascii="Verdana" w:hAnsi="Verdana" w:cs="Arial"/>
          <w:sz w:val="18"/>
          <w:szCs w:val="18"/>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2379E686" w14:textId="77777777" w:rsidR="006B4F72" w:rsidRPr="008E3ACF" w:rsidRDefault="006B4F72" w:rsidP="006B4F72">
      <w:pPr>
        <w:pStyle w:val="NormalWeb"/>
        <w:shd w:val="clear" w:color="auto" w:fill="FFFFFF"/>
        <w:spacing w:before="0" w:beforeAutospacing="0" w:after="0" w:afterAutospacing="0"/>
        <w:ind w:firstLine="708"/>
        <w:jc w:val="both"/>
        <w:rPr>
          <w:rFonts w:ascii="Verdana" w:hAnsi="Verdana" w:cs="Arial"/>
          <w:sz w:val="18"/>
          <w:szCs w:val="18"/>
        </w:rPr>
      </w:pPr>
    </w:p>
    <w:p w14:paraId="168D62BF" w14:textId="77777777" w:rsidR="006B4F72" w:rsidRPr="008E3ACF" w:rsidRDefault="006B4F72" w:rsidP="006B4F72">
      <w:pPr>
        <w:pStyle w:val="NormalWeb"/>
        <w:shd w:val="clear" w:color="auto" w:fill="FFFFFF"/>
        <w:spacing w:before="0" w:beforeAutospacing="0" w:after="0" w:afterAutospacing="0"/>
        <w:ind w:firstLine="708"/>
        <w:jc w:val="both"/>
        <w:rPr>
          <w:rFonts w:ascii="Verdana" w:hAnsi="Verdana" w:cs="Arial"/>
          <w:sz w:val="18"/>
          <w:szCs w:val="18"/>
        </w:rPr>
      </w:pPr>
      <w:r w:rsidRPr="008E3ACF">
        <w:rPr>
          <w:rFonts w:ascii="Verdana" w:hAnsi="Verdana" w:cs="Arial"/>
          <w:sz w:val="18"/>
          <w:szCs w:val="18"/>
        </w:rPr>
        <w:t> “La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p w14:paraId="722E858C" w14:textId="77777777" w:rsidR="00405B06" w:rsidRPr="008E3ACF" w:rsidRDefault="00405B06" w:rsidP="006B4F72">
      <w:pPr>
        <w:pStyle w:val="NormalWeb"/>
        <w:shd w:val="clear" w:color="auto" w:fill="FFFFFF"/>
        <w:spacing w:before="0" w:beforeAutospacing="0" w:after="0" w:afterAutospacing="0"/>
        <w:ind w:firstLine="708"/>
        <w:jc w:val="both"/>
        <w:rPr>
          <w:rFonts w:ascii="Verdana" w:hAnsi="Verdana" w:cs="Arial"/>
          <w:sz w:val="18"/>
          <w:szCs w:val="18"/>
        </w:rPr>
      </w:pPr>
    </w:p>
  </w:footnote>
  <w:footnote w:id="4">
    <w:p w14:paraId="4911F87A" w14:textId="77777777" w:rsidR="006B4F72" w:rsidRPr="008E3ACF" w:rsidRDefault="006B4F72" w:rsidP="006B4F72">
      <w:pPr>
        <w:pStyle w:val="NormalWeb"/>
        <w:shd w:val="clear" w:color="auto" w:fill="FFFFFF"/>
        <w:spacing w:before="0" w:beforeAutospacing="0" w:after="0" w:afterAutospacing="0"/>
        <w:ind w:firstLine="709"/>
        <w:jc w:val="both"/>
        <w:rPr>
          <w:rFonts w:ascii="Verdana" w:hAnsi="Verdana" w:cs="Arial"/>
          <w:sz w:val="18"/>
          <w:szCs w:val="18"/>
        </w:rPr>
      </w:pPr>
      <w:r w:rsidRPr="008E3ACF">
        <w:rPr>
          <w:rStyle w:val="FootnoteReference"/>
          <w:rFonts w:ascii="Verdana" w:eastAsiaTheme="majorEastAsia" w:hAnsi="Verdana" w:cs="Arial"/>
          <w:sz w:val="18"/>
          <w:szCs w:val="18"/>
        </w:rPr>
        <w:footnoteRef/>
      </w:r>
      <w:r w:rsidRPr="008E3ACF">
        <w:rPr>
          <w:rFonts w:ascii="Verdana" w:hAnsi="Verdana" w:cs="Arial"/>
          <w:sz w:val="18"/>
          <w:szCs w:val="18"/>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15" w:anchor="2.2.1.2.1.5.1" w:history="1">
        <w:r w:rsidRPr="008E3ACF">
          <w:rPr>
            <w:rStyle w:val="Hyperlink"/>
            <w:rFonts w:ascii="Verdana" w:hAnsi="Verdana" w:cs="Arial"/>
            <w:color w:val="auto"/>
            <w:sz w:val="18"/>
            <w:szCs w:val="18"/>
          </w:rPr>
          <w:t>5 </w:t>
        </w:r>
      </w:hyperlink>
      <w:r w:rsidRPr="008E3ACF">
        <w:rPr>
          <w:rFonts w:ascii="Verdana" w:hAnsi="Verdana" w:cs="Arial"/>
          <w:sz w:val="18"/>
          <w:szCs w:val="18"/>
        </w:rPr>
        <w:t>de la Sección 1 del Capítulo 2 del Título 1 de la Parte 2 del Libro 2, así como los artículos </w:t>
      </w:r>
      <w:hyperlink r:id="rId16" w:anchor="2.2.1.2.4.2.2" w:history="1">
        <w:r w:rsidRPr="008E3ACF">
          <w:rPr>
            <w:rStyle w:val="Hyperlink"/>
            <w:rFonts w:ascii="Verdana" w:hAnsi="Verdana" w:cs="Arial"/>
            <w:color w:val="auto"/>
            <w:sz w:val="18"/>
            <w:szCs w:val="18"/>
          </w:rPr>
          <w:t>2.2.1.2.4.2.2</w:t>
        </w:r>
      </w:hyperlink>
      <w:r w:rsidRPr="008E3ACF">
        <w:rPr>
          <w:rFonts w:ascii="Verdana" w:hAnsi="Verdana" w:cs="Arial"/>
          <w:sz w:val="18"/>
          <w:szCs w:val="18"/>
        </w:rPr>
        <w:t>., </w:t>
      </w:r>
      <w:hyperlink r:id="rId17" w:anchor="2.2.1.2.4.2.3" w:history="1">
        <w:r w:rsidRPr="008E3ACF">
          <w:rPr>
            <w:rStyle w:val="Hyperlink"/>
            <w:rFonts w:ascii="Verdana" w:hAnsi="Verdana" w:cs="Arial"/>
            <w:color w:val="auto"/>
            <w:sz w:val="18"/>
            <w:szCs w:val="18"/>
          </w:rPr>
          <w:t>2.2.1.2.4.2.3</w:t>
        </w:r>
      </w:hyperlink>
      <w:r w:rsidRPr="008E3ACF">
        <w:rPr>
          <w:rFonts w:ascii="Verdana" w:hAnsi="Verdana" w:cs="Arial"/>
          <w:sz w:val="18"/>
          <w:szCs w:val="18"/>
        </w:rPr>
        <w:t>., </w:t>
      </w:r>
      <w:hyperlink r:id="rId18" w:anchor="2.2.1.2.4.2.4" w:history="1">
        <w:r w:rsidRPr="008E3ACF">
          <w:rPr>
            <w:rStyle w:val="Hyperlink"/>
            <w:rFonts w:ascii="Verdana" w:hAnsi="Verdana" w:cs="Arial"/>
            <w:color w:val="auto"/>
            <w:sz w:val="18"/>
            <w:szCs w:val="18"/>
          </w:rPr>
          <w:t>2.2.1.2.4.2.4</w:t>
        </w:r>
      </w:hyperlink>
      <w:r w:rsidRPr="008E3ACF">
        <w:rPr>
          <w:rFonts w:ascii="Verdana" w:hAnsi="Verdana" w:cs="Arial"/>
          <w:sz w:val="18"/>
          <w:szCs w:val="18"/>
        </w:rPr>
        <w:t>., </w:t>
      </w:r>
      <w:hyperlink r:id="rId19" w:anchor="2.2.1.2.1.2.2" w:history="1">
        <w:r w:rsidRPr="008E3ACF">
          <w:rPr>
            <w:rStyle w:val="Hyperlink"/>
            <w:rFonts w:ascii="Verdana" w:hAnsi="Verdana" w:cs="Arial"/>
            <w:color w:val="auto"/>
            <w:sz w:val="18"/>
            <w:szCs w:val="18"/>
          </w:rPr>
          <w:t>2.2.1.2.1.2.2</w:t>
        </w:r>
      </w:hyperlink>
      <w:r w:rsidRPr="008E3ACF">
        <w:rPr>
          <w:rFonts w:ascii="Verdana" w:hAnsi="Verdana" w:cs="Arial"/>
          <w:sz w:val="18"/>
          <w:szCs w:val="18"/>
        </w:rPr>
        <w:t xml:space="preserve"> y </w:t>
      </w:r>
      <w:hyperlink r:id="rId20" w:anchor="2.2.1.2.4.2.8" w:history="1">
        <w:r w:rsidRPr="008E3ACF">
          <w:rPr>
            <w:rStyle w:val="Hyperlink"/>
            <w:rFonts w:ascii="Verdana" w:hAnsi="Verdana" w:cs="Arial"/>
            <w:color w:val="auto"/>
            <w:sz w:val="18"/>
            <w:szCs w:val="18"/>
          </w:rPr>
          <w:t>2.2.1.2.4.2.8</w:t>
        </w:r>
      </w:hyperlink>
      <w:r w:rsidRPr="008E3ACF">
        <w:rPr>
          <w:rFonts w:ascii="Verdana" w:hAnsi="Verdana" w:cs="Arial"/>
          <w:sz w:val="18"/>
          <w:szCs w:val="18"/>
        </w:rPr>
        <w:t>.; adiciona los artículos </w:t>
      </w:r>
      <w:hyperlink r:id="rId21" w:anchor="2.2.1.2.4.2.14" w:history="1">
        <w:r w:rsidRPr="008E3ACF">
          <w:rPr>
            <w:rStyle w:val="Hyperlink"/>
            <w:rFonts w:ascii="Verdana" w:hAnsi="Verdana" w:cs="Arial"/>
            <w:color w:val="auto"/>
            <w:sz w:val="18"/>
            <w:szCs w:val="18"/>
          </w:rPr>
          <w:t>2.2.1.2.4.2.14</w:t>
        </w:r>
      </w:hyperlink>
      <w:r w:rsidRPr="008E3ACF">
        <w:rPr>
          <w:rFonts w:ascii="Verdana" w:hAnsi="Verdana" w:cs="Arial"/>
          <w:sz w:val="18"/>
          <w:szCs w:val="18"/>
        </w:rPr>
        <w:t>., </w:t>
      </w:r>
      <w:hyperlink r:id="rId22" w:anchor="2.2.1.2.4.2.15" w:history="1">
        <w:r w:rsidRPr="008E3ACF">
          <w:rPr>
            <w:rStyle w:val="Hyperlink"/>
            <w:rFonts w:ascii="Verdana" w:hAnsi="Verdana" w:cs="Arial"/>
            <w:color w:val="auto"/>
            <w:sz w:val="18"/>
            <w:szCs w:val="18"/>
          </w:rPr>
          <w:t>2.2.1.2.4.2.15</w:t>
        </w:r>
      </w:hyperlink>
      <w:r w:rsidRPr="008E3ACF">
        <w:rPr>
          <w:rFonts w:ascii="Verdana" w:hAnsi="Verdana" w:cs="Arial"/>
          <w:sz w:val="18"/>
          <w:szCs w:val="18"/>
        </w:rPr>
        <w:t>., </w:t>
      </w:r>
      <w:hyperlink r:id="rId23" w:anchor="2.2.1.2.4.2.16" w:history="1">
        <w:r w:rsidRPr="008E3ACF">
          <w:rPr>
            <w:rStyle w:val="Hyperlink"/>
            <w:rFonts w:ascii="Verdana" w:hAnsi="Verdana" w:cs="Arial"/>
            <w:color w:val="auto"/>
            <w:sz w:val="18"/>
            <w:szCs w:val="18"/>
          </w:rPr>
          <w:t>2.2.1.2.4.2.16</w:t>
        </w:r>
      </w:hyperlink>
      <w:r w:rsidRPr="008E3ACF">
        <w:rPr>
          <w:rFonts w:ascii="Verdana" w:hAnsi="Verdana" w:cs="Arial"/>
          <w:sz w:val="18"/>
          <w:szCs w:val="18"/>
        </w:rPr>
        <w:t>., </w:t>
      </w:r>
      <w:hyperlink r:id="rId24" w:anchor="2.2.1.2.4.2.17" w:history="1">
        <w:r w:rsidRPr="008E3ACF">
          <w:rPr>
            <w:rStyle w:val="Hyperlink"/>
            <w:rFonts w:ascii="Verdana" w:hAnsi="Verdana" w:cs="Arial"/>
            <w:color w:val="auto"/>
            <w:sz w:val="18"/>
            <w:szCs w:val="18"/>
          </w:rPr>
          <w:t>2.2.1.2.4.2.17</w:t>
        </w:r>
      </w:hyperlink>
      <w:r w:rsidRPr="008E3ACF">
        <w:rPr>
          <w:rFonts w:ascii="Verdana" w:hAnsi="Verdana" w:cs="Arial"/>
          <w:sz w:val="18"/>
          <w:szCs w:val="18"/>
        </w:rPr>
        <w:t>. y </w:t>
      </w:r>
      <w:hyperlink r:id="rId25" w:anchor="2.2.1.2.4.2.18" w:history="1">
        <w:r w:rsidRPr="008E3ACF">
          <w:rPr>
            <w:rStyle w:val="Hyperlink"/>
            <w:rFonts w:ascii="Verdana" w:hAnsi="Verdana" w:cs="Arial"/>
            <w:color w:val="auto"/>
            <w:sz w:val="18"/>
            <w:szCs w:val="18"/>
          </w:rPr>
          <w:t>2.2.1.2.4.2.18</w:t>
        </w:r>
      </w:hyperlink>
      <w:r w:rsidRPr="008E3ACF">
        <w:rPr>
          <w:rFonts w:ascii="Verdana" w:hAnsi="Verdana" w:cs="Arial"/>
          <w:sz w:val="18"/>
          <w:szCs w:val="18"/>
        </w:rPr>
        <w:t>.; adiciona un </w:t>
      </w:r>
      <w:hyperlink r:id="rId26" w:anchor="2.2.1.2.3.1.9.p" w:history="1">
        <w:r w:rsidRPr="008E3ACF">
          <w:rPr>
            <w:rStyle w:val="Hyperlink"/>
            <w:rFonts w:ascii="Verdana" w:hAnsi="Verdana" w:cs="Arial"/>
            <w:color w:val="auto"/>
            <w:sz w:val="18"/>
            <w:szCs w:val="18"/>
          </w:rPr>
          <w:t>parágrafo </w:t>
        </w:r>
      </w:hyperlink>
      <w:r w:rsidRPr="008E3ACF">
        <w:rPr>
          <w:rFonts w:ascii="Verdana" w:hAnsi="Verdana" w:cs="Arial"/>
          <w:sz w:val="18"/>
          <w:szCs w:val="18"/>
        </w:rPr>
        <w:t>al artículo </w:t>
      </w:r>
      <w:hyperlink r:id="rId27" w:anchor="2.2.1.2.3.1.9" w:history="1">
        <w:r w:rsidRPr="008E3ACF">
          <w:rPr>
            <w:rStyle w:val="Hyperlink"/>
            <w:rFonts w:ascii="Verdana" w:hAnsi="Verdana" w:cs="Arial"/>
            <w:color w:val="auto"/>
            <w:sz w:val="18"/>
            <w:szCs w:val="18"/>
          </w:rPr>
          <w:t>2.2.1.2.3.1.9</w:t>
        </w:r>
      </w:hyperlink>
      <w:r w:rsidRPr="008E3ACF">
        <w:rPr>
          <w:rFonts w:ascii="Verdana" w:hAnsi="Verdana" w:cs="Arial"/>
          <w:sz w:val="18"/>
          <w:szCs w:val="18"/>
        </w:rPr>
        <w:t>; y deroga el artículo </w:t>
      </w:r>
      <w:hyperlink r:id="rId28" w:anchor="2.2.1.1.2.2.9" w:history="1">
        <w:r w:rsidRPr="008E3ACF">
          <w:rPr>
            <w:rStyle w:val="Hyperlink"/>
            <w:rFonts w:ascii="Verdana" w:hAnsi="Verdana" w:cs="Arial"/>
            <w:color w:val="auto"/>
            <w:sz w:val="18"/>
            <w:szCs w:val="18"/>
          </w:rPr>
          <w:t>2.2.1.1.2.2.9</w:t>
        </w:r>
      </w:hyperlink>
      <w:r w:rsidRPr="008E3ACF">
        <w:rPr>
          <w:rFonts w:ascii="Verdana" w:hAnsi="Verdana" w:cs="Arial"/>
          <w:sz w:val="18"/>
          <w:szCs w:val="18"/>
        </w:rPr>
        <w:t>. del Decreto 1082 de 2015, Único Reglamentario del Sector Administrativo de Planeación Nacional.</w:t>
      </w:r>
    </w:p>
    <w:p w14:paraId="517637E9" w14:textId="77777777" w:rsidR="006B4F72" w:rsidRPr="008E3ACF" w:rsidRDefault="006B4F72" w:rsidP="006B4F72">
      <w:pPr>
        <w:pStyle w:val="NormalWeb"/>
        <w:shd w:val="clear" w:color="auto" w:fill="FFFFFF"/>
        <w:spacing w:before="0" w:beforeAutospacing="0" w:after="0" w:afterAutospacing="0"/>
        <w:ind w:firstLine="709"/>
        <w:jc w:val="both"/>
        <w:rPr>
          <w:rFonts w:ascii="Verdana" w:hAnsi="Verdana" w:cs="Arial"/>
          <w:sz w:val="18"/>
          <w:szCs w:val="18"/>
        </w:rPr>
      </w:pPr>
    </w:p>
    <w:p w14:paraId="3F4BCC72" w14:textId="77777777" w:rsidR="006B4F72" w:rsidRPr="008E3ACF" w:rsidRDefault="006B4F72" w:rsidP="006B4F72">
      <w:pPr>
        <w:pStyle w:val="NormalWeb"/>
        <w:shd w:val="clear" w:color="auto" w:fill="FFFFFF"/>
        <w:spacing w:before="0" w:beforeAutospacing="0" w:after="0" w:afterAutospacing="0"/>
        <w:jc w:val="both"/>
        <w:rPr>
          <w:rFonts w:ascii="Verdana" w:hAnsi="Verdana" w:cs="Arial"/>
          <w:sz w:val="18"/>
          <w:szCs w:val="18"/>
        </w:rPr>
      </w:pPr>
      <w:r w:rsidRPr="008E3ACF">
        <w:rPr>
          <w:rFonts w:ascii="Verdana" w:hAnsi="Verdana" w:cs="Arial"/>
          <w:b/>
          <w:bCs/>
          <w:sz w:val="18"/>
          <w:szCs w:val="18"/>
        </w:rPr>
        <w:t> </w:t>
      </w:r>
      <w:r w:rsidRPr="008E3ACF">
        <w:rPr>
          <w:rFonts w:ascii="Verdana" w:hAnsi="Verdana" w:cs="Arial"/>
          <w:b/>
          <w:bCs/>
          <w:sz w:val="18"/>
          <w:szCs w:val="18"/>
        </w:rPr>
        <w:tab/>
        <w:t>“</w:t>
      </w:r>
      <w:r w:rsidRPr="008E3ACF">
        <w:rPr>
          <w:rFonts w:ascii="Verdana" w:hAnsi="Verdana" w:cs="Arial"/>
          <w:sz w:val="18"/>
          <w:szCs w:val="18"/>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59EF1358" w14:textId="77777777" w:rsidR="006B4F72" w:rsidRPr="008E3ACF" w:rsidRDefault="006B4F72" w:rsidP="006B4F72">
      <w:pPr>
        <w:pStyle w:val="NormalWeb"/>
        <w:shd w:val="clear" w:color="auto" w:fill="FFFFFF"/>
        <w:spacing w:before="0" w:beforeAutospacing="0" w:after="0" w:afterAutospacing="0"/>
        <w:jc w:val="both"/>
        <w:rPr>
          <w:rFonts w:ascii="Verdana" w:hAnsi="Verdana" w:cs="Arial"/>
          <w:sz w:val="18"/>
          <w:szCs w:val="18"/>
        </w:rPr>
      </w:pPr>
    </w:p>
    <w:p w14:paraId="43C60051" w14:textId="77777777" w:rsidR="006B4F72" w:rsidRPr="008E3ACF" w:rsidRDefault="006B4F72" w:rsidP="006B4F72">
      <w:pPr>
        <w:pStyle w:val="NormalWeb"/>
        <w:shd w:val="clear" w:color="auto" w:fill="FFFFFF"/>
        <w:spacing w:before="0" w:beforeAutospacing="0" w:after="0" w:afterAutospacing="0"/>
        <w:jc w:val="both"/>
        <w:rPr>
          <w:rFonts w:ascii="Verdana" w:hAnsi="Verdana" w:cs="Arial"/>
          <w:sz w:val="18"/>
          <w:szCs w:val="18"/>
        </w:rPr>
      </w:pPr>
      <w:r w:rsidRPr="008E3ACF">
        <w:rPr>
          <w:rFonts w:ascii="Verdana" w:hAnsi="Verdana" w:cs="Arial"/>
          <w:sz w:val="18"/>
          <w:szCs w:val="18"/>
        </w:rPr>
        <w:t> </w:t>
      </w:r>
      <w:r w:rsidRPr="008E3ACF">
        <w:rPr>
          <w:rFonts w:ascii="Verdana" w:hAnsi="Verdana" w:cs="Arial"/>
          <w:sz w:val="18"/>
          <w:szCs w:val="18"/>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p w14:paraId="1E070C1A" w14:textId="77777777" w:rsidR="006B4F72" w:rsidRPr="0065583D" w:rsidRDefault="006B4F72" w:rsidP="006B4F72">
      <w:pPr>
        <w:pStyle w:val="NormalWeb"/>
        <w:shd w:val="clear" w:color="auto" w:fill="FFFFFF"/>
        <w:spacing w:before="0" w:beforeAutospacing="0" w:after="0" w:afterAutospacing="0"/>
        <w:jc w:val="both"/>
        <w:rPr>
          <w:rFonts w:ascii="Century Gothic" w:hAnsi="Century Gothic" w:cs="Arial"/>
          <w:sz w:val="16"/>
          <w:szCs w:val="16"/>
        </w:rPr>
      </w:pPr>
    </w:p>
  </w:footnote>
  <w:footnote w:id="5">
    <w:p w14:paraId="0E96DE13" w14:textId="5C9E2AE9" w:rsidR="00F17962" w:rsidRPr="00D13F09" w:rsidRDefault="00F17962" w:rsidP="00D13F09">
      <w:pPr>
        <w:pStyle w:val="FootnoteText"/>
        <w:ind w:firstLine="708"/>
        <w:jc w:val="both"/>
        <w:rPr>
          <w:rFonts w:ascii="Verdana" w:hAnsi="Verdana"/>
          <w:sz w:val="18"/>
          <w:szCs w:val="18"/>
          <w:lang w:val="es-ES"/>
        </w:rPr>
      </w:pPr>
      <w:r w:rsidRPr="00D13F09">
        <w:rPr>
          <w:rStyle w:val="FootnoteReference"/>
          <w:rFonts w:ascii="Verdana" w:hAnsi="Verdana"/>
          <w:sz w:val="18"/>
          <w:szCs w:val="18"/>
        </w:rPr>
        <w:footnoteRef/>
      </w:r>
      <w:r w:rsidRPr="00D13F09">
        <w:rPr>
          <w:rFonts w:ascii="Verdana" w:hAnsi="Verdana"/>
          <w:sz w:val="18"/>
          <w:szCs w:val="18"/>
        </w:rPr>
        <w:t xml:space="preserve"> </w:t>
      </w:r>
      <w:r w:rsidR="00CC0551" w:rsidRPr="00D13F09">
        <w:rPr>
          <w:rFonts w:ascii="Verdana" w:hAnsi="Verdana"/>
          <w:sz w:val="18"/>
          <w:szCs w:val="18"/>
        </w:rPr>
        <w:t xml:space="preserve">Manual Básico </w:t>
      </w:r>
      <w:r w:rsidR="004058F8" w:rsidRPr="00D13F09">
        <w:rPr>
          <w:rFonts w:ascii="Verdana" w:hAnsi="Verdana"/>
          <w:sz w:val="18"/>
          <w:szCs w:val="18"/>
        </w:rPr>
        <w:t>sobre Entidades Sin Ánimo de Lucro – ESAL</w:t>
      </w:r>
      <w:r w:rsidR="004C0316" w:rsidRPr="00D13F09">
        <w:rPr>
          <w:rFonts w:ascii="Verdana" w:hAnsi="Verdana"/>
          <w:sz w:val="18"/>
          <w:szCs w:val="18"/>
        </w:rPr>
        <w:t>. Cámara de Comercio de Bogotá.</w:t>
      </w:r>
      <w:r w:rsidR="004058F8" w:rsidRPr="00D13F09">
        <w:rPr>
          <w:rFonts w:ascii="Verdana" w:hAnsi="Verdana"/>
          <w:sz w:val="18"/>
          <w:szCs w:val="18"/>
        </w:rPr>
        <w:t xml:space="preserve"> </w:t>
      </w:r>
      <w:r w:rsidR="007E6DA7" w:rsidRPr="00D13F09">
        <w:rPr>
          <w:rFonts w:ascii="Verdana" w:hAnsi="Verdana"/>
          <w:sz w:val="18"/>
          <w:szCs w:val="18"/>
          <w:lang w:val="es-ES"/>
        </w:rPr>
        <w:t xml:space="preserve">Pág. 58.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CA556A9"/>
    <w:multiLevelType w:val="hybridMultilevel"/>
    <w:tmpl w:val="C08E90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6D818A5"/>
    <w:multiLevelType w:val="hybridMultilevel"/>
    <w:tmpl w:val="36687B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3"/>
  </w:num>
  <w:num w:numId="14" w16cid:durableId="895897244">
    <w:abstractNumId w:val="17"/>
  </w:num>
  <w:num w:numId="15" w16cid:durableId="390349800">
    <w:abstractNumId w:val="13"/>
  </w:num>
  <w:num w:numId="16" w16cid:durableId="341274352">
    <w:abstractNumId w:val="0"/>
  </w:num>
  <w:num w:numId="17" w16cid:durableId="679089576">
    <w:abstractNumId w:val="10"/>
  </w:num>
  <w:num w:numId="18" w16cid:durableId="1492209491">
    <w:abstractNumId w:val="5"/>
  </w:num>
  <w:num w:numId="19" w16cid:durableId="710307992">
    <w:abstractNumId w:val="11"/>
  </w:num>
  <w:num w:numId="20" w16cid:durableId="8635923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4B3"/>
    <w:rsid w:val="000135FA"/>
    <w:rsid w:val="00037393"/>
    <w:rsid w:val="000432D8"/>
    <w:rsid w:val="00053598"/>
    <w:rsid w:val="00055C30"/>
    <w:rsid w:val="0005666E"/>
    <w:rsid w:val="00060637"/>
    <w:rsid w:val="00061B2A"/>
    <w:rsid w:val="00062299"/>
    <w:rsid w:val="00065E0C"/>
    <w:rsid w:val="00082362"/>
    <w:rsid w:val="00085F75"/>
    <w:rsid w:val="00094092"/>
    <w:rsid w:val="00094B57"/>
    <w:rsid w:val="000A2DCB"/>
    <w:rsid w:val="000A683E"/>
    <w:rsid w:val="000B19B9"/>
    <w:rsid w:val="000C5057"/>
    <w:rsid w:val="000D0334"/>
    <w:rsid w:val="000D61DA"/>
    <w:rsid w:val="000E56F9"/>
    <w:rsid w:val="000F6486"/>
    <w:rsid w:val="001033D0"/>
    <w:rsid w:val="0010585E"/>
    <w:rsid w:val="00112763"/>
    <w:rsid w:val="00114A1F"/>
    <w:rsid w:val="00117CE2"/>
    <w:rsid w:val="00125105"/>
    <w:rsid w:val="00127233"/>
    <w:rsid w:val="0012796F"/>
    <w:rsid w:val="00132AB2"/>
    <w:rsid w:val="00144010"/>
    <w:rsid w:val="0015488C"/>
    <w:rsid w:val="001551C7"/>
    <w:rsid w:val="00163558"/>
    <w:rsid w:val="00163667"/>
    <w:rsid w:val="00170A53"/>
    <w:rsid w:val="00177563"/>
    <w:rsid w:val="00184558"/>
    <w:rsid w:val="0019515C"/>
    <w:rsid w:val="00196E50"/>
    <w:rsid w:val="001B1B7F"/>
    <w:rsid w:val="001B1C73"/>
    <w:rsid w:val="001B1F9E"/>
    <w:rsid w:val="001B499E"/>
    <w:rsid w:val="001B4CF5"/>
    <w:rsid w:val="001D158B"/>
    <w:rsid w:val="001D76BB"/>
    <w:rsid w:val="001E4177"/>
    <w:rsid w:val="001F1DFB"/>
    <w:rsid w:val="001F23F6"/>
    <w:rsid w:val="001F7265"/>
    <w:rsid w:val="001F7DC6"/>
    <w:rsid w:val="00205F23"/>
    <w:rsid w:val="0021453F"/>
    <w:rsid w:val="0023195A"/>
    <w:rsid w:val="00231A24"/>
    <w:rsid w:val="002421BB"/>
    <w:rsid w:val="00254C2C"/>
    <w:rsid w:val="0025796E"/>
    <w:rsid w:val="0026076A"/>
    <w:rsid w:val="00262CD1"/>
    <w:rsid w:val="002707A2"/>
    <w:rsid w:val="00270A56"/>
    <w:rsid w:val="002715F6"/>
    <w:rsid w:val="00286970"/>
    <w:rsid w:val="00292FC2"/>
    <w:rsid w:val="002951A0"/>
    <w:rsid w:val="002962BC"/>
    <w:rsid w:val="002A093D"/>
    <w:rsid w:val="002A0DD0"/>
    <w:rsid w:val="002A1F38"/>
    <w:rsid w:val="002A313A"/>
    <w:rsid w:val="002A49AC"/>
    <w:rsid w:val="002A5036"/>
    <w:rsid w:val="002A64FD"/>
    <w:rsid w:val="002B6388"/>
    <w:rsid w:val="002B6813"/>
    <w:rsid w:val="002C1735"/>
    <w:rsid w:val="002C18A4"/>
    <w:rsid w:val="002C37C8"/>
    <w:rsid w:val="002C7A84"/>
    <w:rsid w:val="002D05C1"/>
    <w:rsid w:val="002D4877"/>
    <w:rsid w:val="002E0140"/>
    <w:rsid w:val="002E0B40"/>
    <w:rsid w:val="002E16DA"/>
    <w:rsid w:val="002E4FD9"/>
    <w:rsid w:val="002E6F49"/>
    <w:rsid w:val="002F34FE"/>
    <w:rsid w:val="002F7432"/>
    <w:rsid w:val="003000CE"/>
    <w:rsid w:val="00311F75"/>
    <w:rsid w:val="0031359E"/>
    <w:rsid w:val="00316EE2"/>
    <w:rsid w:val="003203E2"/>
    <w:rsid w:val="00322A85"/>
    <w:rsid w:val="00324168"/>
    <w:rsid w:val="003246DA"/>
    <w:rsid w:val="00325401"/>
    <w:rsid w:val="00326B4D"/>
    <w:rsid w:val="00330C08"/>
    <w:rsid w:val="003432C5"/>
    <w:rsid w:val="00344354"/>
    <w:rsid w:val="00344894"/>
    <w:rsid w:val="003448F4"/>
    <w:rsid w:val="00352C2B"/>
    <w:rsid w:val="00364F18"/>
    <w:rsid w:val="00374F5E"/>
    <w:rsid w:val="00377E3E"/>
    <w:rsid w:val="00381DFA"/>
    <w:rsid w:val="0038556A"/>
    <w:rsid w:val="00385C0F"/>
    <w:rsid w:val="0039120D"/>
    <w:rsid w:val="00391B0E"/>
    <w:rsid w:val="003A26D1"/>
    <w:rsid w:val="003A2AE0"/>
    <w:rsid w:val="003A779E"/>
    <w:rsid w:val="003C63E5"/>
    <w:rsid w:val="003D0F4D"/>
    <w:rsid w:val="003D5B0D"/>
    <w:rsid w:val="003E0499"/>
    <w:rsid w:val="003E098D"/>
    <w:rsid w:val="003E2F4C"/>
    <w:rsid w:val="003E37A6"/>
    <w:rsid w:val="003F3941"/>
    <w:rsid w:val="003F3BBB"/>
    <w:rsid w:val="00403369"/>
    <w:rsid w:val="004058F8"/>
    <w:rsid w:val="00405B06"/>
    <w:rsid w:val="00406575"/>
    <w:rsid w:val="0042722E"/>
    <w:rsid w:val="0043161F"/>
    <w:rsid w:val="00431FC2"/>
    <w:rsid w:val="00433F59"/>
    <w:rsid w:val="0044207C"/>
    <w:rsid w:val="0044528D"/>
    <w:rsid w:val="00453C3A"/>
    <w:rsid w:val="0045519E"/>
    <w:rsid w:val="0046561C"/>
    <w:rsid w:val="0048609E"/>
    <w:rsid w:val="00490598"/>
    <w:rsid w:val="00497A60"/>
    <w:rsid w:val="004A1847"/>
    <w:rsid w:val="004A305D"/>
    <w:rsid w:val="004A4AD8"/>
    <w:rsid w:val="004B5246"/>
    <w:rsid w:val="004C0316"/>
    <w:rsid w:val="004C17B0"/>
    <w:rsid w:val="004E0FB5"/>
    <w:rsid w:val="004F0BDA"/>
    <w:rsid w:val="004F12A9"/>
    <w:rsid w:val="004F21C4"/>
    <w:rsid w:val="004F535F"/>
    <w:rsid w:val="004F685F"/>
    <w:rsid w:val="00510EDE"/>
    <w:rsid w:val="005259CC"/>
    <w:rsid w:val="00527BE9"/>
    <w:rsid w:val="00530A03"/>
    <w:rsid w:val="00531757"/>
    <w:rsid w:val="0053230A"/>
    <w:rsid w:val="00537D01"/>
    <w:rsid w:val="0054027D"/>
    <w:rsid w:val="00544482"/>
    <w:rsid w:val="00555C73"/>
    <w:rsid w:val="005566E8"/>
    <w:rsid w:val="005613D8"/>
    <w:rsid w:val="005741DB"/>
    <w:rsid w:val="00574867"/>
    <w:rsid w:val="005858E2"/>
    <w:rsid w:val="00590623"/>
    <w:rsid w:val="00591460"/>
    <w:rsid w:val="00592628"/>
    <w:rsid w:val="005927F5"/>
    <w:rsid w:val="00594E59"/>
    <w:rsid w:val="0059799E"/>
    <w:rsid w:val="005B61F0"/>
    <w:rsid w:val="005C073D"/>
    <w:rsid w:val="005C3777"/>
    <w:rsid w:val="005C3E67"/>
    <w:rsid w:val="005C5CDC"/>
    <w:rsid w:val="005D476C"/>
    <w:rsid w:val="005E0029"/>
    <w:rsid w:val="005E2271"/>
    <w:rsid w:val="005F63EF"/>
    <w:rsid w:val="006057CE"/>
    <w:rsid w:val="00610812"/>
    <w:rsid w:val="0061176D"/>
    <w:rsid w:val="006132A4"/>
    <w:rsid w:val="006219F8"/>
    <w:rsid w:val="0064685F"/>
    <w:rsid w:val="00650C04"/>
    <w:rsid w:val="00650FF7"/>
    <w:rsid w:val="00653E0D"/>
    <w:rsid w:val="00654ECF"/>
    <w:rsid w:val="00656614"/>
    <w:rsid w:val="00656C59"/>
    <w:rsid w:val="00665D70"/>
    <w:rsid w:val="006660AC"/>
    <w:rsid w:val="00671DAC"/>
    <w:rsid w:val="00675CA7"/>
    <w:rsid w:val="006900D9"/>
    <w:rsid w:val="006918BC"/>
    <w:rsid w:val="00694B03"/>
    <w:rsid w:val="006B2BAF"/>
    <w:rsid w:val="006B4392"/>
    <w:rsid w:val="006B4C1B"/>
    <w:rsid w:val="006B4F72"/>
    <w:rsid w:val="006B5E9A"/>
    <w:rsid w:val="006B6C53"/>
    <w:rsid w:val="006C453D"/>
    <w:rsid w:val="006D12F8"/>
    <w:rsid w:val="006D1866"/>
    <w:rsid w:val="006D34AC"/>
    <w:rsid w:val="006D7B07"/>
    <w:rsid w:val="006D7E94"/>
    <w:rsid w:val="006F4638"/>
    <w:rsid w:val="00706C16"/>
    <w:rsid w:val="00711807"/>
    <w:rsid w:val="0074130C"/>
    <w:rsid w:val="00741563"/>
    <w:rsid w:val="007459E7"/>
    <w:rsid w:val="007472AC"/>
    <w:rsid w:val="00750D5B"/>
    <w:rsid w:val="0075336C"/>
    <w:rsid w:val="007546DC"/>
    <w:rsid w:val="00756841"/>
    <w:rsid w:val="00760746"/>
    <w:rsid w:val="007649AB"/>
    <w:rsid w:val="00767155"/>
    <w:rsid w:val="00771D0C"/>
    <w:rsid w:val="00776FDD"/>
    <w:rsid w:val="007833AC"/>
    <w:rsid w:val="00790A90"/>
    <w:rsid w:val="00790CED"/>
    <w:rsid w:val="007943C3"/>
    <w:rsid w:val="007A038F"/>
    <w:rsid w:val="007B268C"/>
    <w:rsid w:val="007B7171"/>
    <w:rsid w:val="007B74F7"/>
    <w:rsid w:val="007C0C0F"/>
    <w:rsid w:val="007C105B"/>
    <w:rsid w:val="007C3DC2"/>
    <w:rsid w:val="007C61DA"/>
    <w:rsid w:val="007D1ADA"/>
    <w:rsid w:val="007E5497"/>
    <w:rsid w:val="007E6DA7"/>
    <w:rsid w:val="0080383D"/>
    <w:rsid w:val="00803C69"/>
    <w:rsid w:val="00803F48"/>
    <w:rsid w:val="00806F5F"/>
    <w:rsid w:val="008078F4"/>
    <w:rsid w:val="00812321"/>
    <w:rsid w:val="00813ACF"/>
    <w:rsid w:val="00814580"/>
    <w:rsid w:val="00820278"/>
    <w:rsid w:val="00821851"/>
    <w:rsid w:val="00827DF2"/>
    <w:rsid w:val="00836E51"/>
    <w:rsid w:val="00844594"/>
    <w:rsid w:val="00846774"/>
    <w:rsid w:val="00851972"/>
    <w:rsid w:val="00852E4C"/>
    <w:rsid w:val="0085459C"/>
    <w:rsid w:val="00860643"/>
    <w:rsid w:val="008719BF"/>
    <w:rsid w:val="00875673"/>
    <w:rsid w:val="00880665"/>
    <w:rsid w:val="008843B6"/>
    <w:rsid w:val="00891928"/>
    <w:rsid w:val="008937A4"/>
    <w:rsid w:val="00896063"/>
    <w:rsid w:val="008A3E9B"/>
    <w:rsid w:val="008A446D"/>
    <w:rsid w:val="008B76D0"/>
    <w:rsid w:val="008C3588"/>
    <w:rsid w:val="008C385D"/>
    <w:rsid w:val="008C547A"/>
    <w:rsid w:val="008C7532"/>
    <w:rsid w:val="008C77AC"/>
    <w:rsid w:val="008D180B"/>
    <w:rsid w:val="008E0AA2"/>
    <w:rsid w:val="008E221B"/>
    <w:rsid w:val="008E2712"/>
    <w:rsid w:val="008E3ACF"/>
    <w:rsid w:val="008E4467"/>
    <w:rsid w:val="008F0EA7"/>
    <w:rsid w:val="008F3E6F"/>
    <w:rsid w:val="00906A0F"/>
    <w:rsid w:val="00920042"/>
    <w:rsid w:val="009209DC"/>
    <w:rsid w:val="00923EEF"/>
    <w:rsid w:val="0092405B"/>
    <w:rsid w:val="009260A8"/>
    <w:rsid w:val="00934D74"/>
    <w:rsid w:val="009419F9"/>
    <w:rsid w:val="009452F9"/>
    <w:rsid w:val="00953529"/>
    <w:rsid w:val="0095685E"/>
    <w:rsid w:val="00961558"/>
    <w:rsid w:val="00961B09"/>
    <w:rsid w:val="009642A6"/>
    <w:rsid w:val="00965334"/>
    <w:rsid w:val="009667DD"/>
    <w:rsid w:val="0097093E"/>
    <w:rsid w:val="00974775"/>
    <w:rsid w:val="00986DAA"/>
    <w:rsid w:val="00986FB6"/>
    <w:rsid w:val="009A0DFA"/>
    <w:rsid w:val="009A16D1"/>
    <w:rsid w:val="009A36EA"/>
    <w:rsid w:val="009A3DE3"/>
    <w:rsid w:val="009A6668"/>
    <w:rsid w:val="009B2377"/>
    <w:rsid w:val="009B28B0"/>
    <w:rsid w:val="009B2D26"/>
    <w:rsid w:val="009B4710"/>
    <w:rsid w:val="009C1246"/>
    <w:rsid w:val="009C3AD4"/>
    <w:rsid w:val="009C4F57"/>
    <w:rsid w:val="009C71FA"/>
    <w:rsid w:val="009C72E7"/>
    <w:rsid w:val="009D3058"/>
    <w:rsid w:val="009E324D"/>
    <w:rsid w:val="009F0DDF"/>
    <w:rsid w:val="009F3A13"/>
    <w:rsid w:val="009F5C9E"/>
    <w:rsid w:val="00A00FDC"/>
    <w:rsid w:val="00A01553"/>
    <w:rsid w:val="00A07D5D"/>
    <w:rsid w:val="00A122D3"/>
    <w:rsid w:val="00A139E4"/>
    <w:rsid w:val="00A16F7F"/>
    <w:rsid w:val="00A178AF"/>
    <w:rsid w:val="00A17F13"/>
    <w:rsid w:val="00A20739"/>
    <w:rsid w:val="00A263A6"/>
    <w:rsid w:val="00A33C78"/>
    <w:rsid w:val="00A42082"/>
    <w:rsid w:val="00A46F3F"/>
    <w:rsid w:val="00A6064C"/>
    <w:rsid w:val="00A62E7C"/>
    <w:rsid w:val="00A65F39"/>
    <w:rsid w:val="00A71C48"/>
    <w:rsid w:val="00A72840"/>
    <w:rsid w:val="00A82029"/>
    <w:rsid w:val="00AA1335"/>
    <w:rsid w:val="00AA5895"/>
    <w:rsid w:val="00AB0ADB"/>
    <w:rsid w:val="00AB4852"/>
    <w:rsid w:val="00AB722C"/>
    <w:rsid w:val="00AC3BBC"/>
    <w:rsid w:val="00AC4EA0"/>
    <w:rsid w:val="00AC7842"/>
    <w:rsid w:val="00AD5BD1"/>
    <w:rsid w:val="00AD5D5D"/>
    <w:rsid w:val="00AE6F84"/>
    <w:rsid w:val="00AF02E3"/>
    <w:rsid w:val="00AF3CFB"/>
    <w:rsid w:val="00AF5B32"/>
    <w:rsid w:val="00AF68E1"/>
    <w:rsid w:val="00B01A54"/>
    <w:rsid w:val="00B01B1A"/>
    <w:rsid w:val="00B21484"/>
    <w:rsid w:val="00B24D68"/>
    <w:rsid w:val="00B27520"/>
    <w:rsid w:val="00B30B4B"/>
    <w:rsid w:val="00B33484"/>
    <w:rsid w:val="00B47E0A"/>
    <w:rsid w:val="00B61475"/>
    <w:rsid w:val="00B67C0C"/>
    <w:rsid w:val="00B70F0E"/>
    <w:rsid w:val="00B72CD3"/>
    <w:rsid w:val="00B72FFF"/>
    <w:rsid w:val="00B8360A"/>
    <w:rsid w:val="00B900F2"/>
    <w:rsid w:val="00B90B3E"/>
    <w:rsid w:val="00B95A50"/>
    <w:rsid w:val="00BB0C74"/>
    <w:rsid w:val="00BC18A8"/>
    <w:rsid w:val="00BC3D36"/>
    <w:rsid w:val="00BC6BF8"/>
    <w:rsid w:val="00BD1FD6"/>
    <w:rsid w:val="00BD7F72"/>
    <w:rsid w:val="00BE6FD2"/>
    <w:rsid w:val="00BF5892"/>
    <w:rsid w:val="00C00D33"/>
    <w:rsid w:val="00C01595"/>
    <w:rsid w:val="00C04FB3"/>
    <w:rsid w:val="00C231DB"/>
    <w:rsid w:val="00C2362A"/>
    <w:rsid w:val="00C330EB"/>
    <w:rsid w:val="00C362D6"/>
    <w:rsid w:val="00C40D12"/>
    <w:rsid w:val="00C46151"/>
    <w:rsid w:val="00C46300"/>
    <w:rsid w:val="00C50357"/>
    <w:rsid w:val="00C5382D"/>
    <w:rsid w:val="00C64403"/>
    <w:rsid w:val="00C754BE"/>
    <w:rsid w:val="00C76B1C"/>
    <w:rsid w:val="00C8196F"/>
    <w:rsid w:val="00C82F05"/>
    <w:rsid w:val="00C906EC"/>
    <w:rsid w:val="00C93284"/>
    <w:rsid w:val="00C935C0"/>
    <w:rsid w:val="00C9569A"/>
    <w:rsid w:val="00CA46A9"/>
    <w:rsid w:val="00CA602E"/>
    <w:rsid w:val="00CB6357"/>
    <w:rsid w:val="00CB6710"/>
    <w:rsid w:val="00CC0551"/>
    <w:rsid w:val="00CC1B26"/>
    <w:rsid w:val="00CC1CF2"/>
    <w:rsid w:val="00CC28E0"/>
    <w:rsid w:val="00CC2F2A"/>
    <w:rsid w:val="00CC45BF"/>
    <w:rsid w:val="00CD2BF4"/>
    <w:rsid w:val="00CE212A"/>
    <w:rsid w:val="00CE7C91"/>
    <w:rsid w:val="00CF69A0"/>
    <w:rsid w:val="00D07837"/>
    <w:rsid w:val="00D114BC"/>
    <w:rsid w:val="00D13F09"/>
    <w:rsid w:val="00D32BFE"/>
    <w:rsid w:val="00D32E0F"/>
    <w:rsid w:val="00D37B23"/>
    <w:rsid w:val="00D423A2"/>
    <w:rsid w:val="00D520AB"/>
    <w:rsid w:val="00D520D8"/>
    <w:rsid w:val="00D54316"/>
    <w:rsid w:val="00D56104"/>
    <w:rsid w:val="00D57690"/>
    <w:rsid w:val="00D61AC5"/>
    <w:rsid w:val="00D63944"/>
    <w:rsid w:val="00D63AC2"/>
    <w:rsid w:val="00D66268"/>
    <w:rsid w:val="00D7383B"/>
    <w:rsid w:val="00D8272D"/>
    <w:rsid w:val="00D92722"/>
    <w:rsid w:val="00D92B48"/>
    <w:rsid w:val="00D956CB"/>
    <w:rsid w:val="00DA231B"/>
    <w:rsid w:val="00DA23A0"/>
    <w:rsid w:val="00DA630C"/>
    <w:rsid w:val="00DB2509"/>
    <w:rsid w:val="00DC3496"/>
    <w:rsid w:val="00DC39FC"/>
    <w:rsid w:val="00DC7E2B"/>
    <w:rsid w:val="00DD2971"/>
    <w:rsid w:val="00DE3D64"/>
    <w:rsid w:val="00DE46FF"/>
    <w:rsid w:val="00DE4EFB"/>
    <w:rsid w:val="00DF1FFB"/>
    <w:rsid w:val="00DF5254"/>
    <w:rsid w:val="00E0232F"/>
    <w:rsid w:val="00E0402D"/>
    <w:rsid w:val="00E16408"/>
    <w:rsid w:val="00E20894"/>
    <w:rsid w:val="00E20B95"/>
    <w:rsid w:val="00E245AB"/>
    <w:rsid w:val="00E2764C"/>
    <w:rsid w:val="00E27F2E"/>
    <w:rsid w:val="00E36576"/>
    <w:rsid w:val="00E413EA"/>
    <w:rsid w:val="00E44E0F"/>
    <w:rsid w:val="00E50AFE"/>
    <w:rsid w:val="00E564FD"/>
    <w:rsid w:val="00E56801"/>
    <w:rsid w:val="00E644E2"/>
    <w:rsid w:val="00E75C92"/>
    <w:rsid w:val="00E771DC"/>
    <w:rsid w:val="00E802D2"/>
    <w:rsid w:val="00E8540A"/>
    <w:rsid w:val="00E854ED"/>
    <w:rsid w:val="00E85FEB"/>
    <w:rsid w:val="00E8772A"/>
    <w:rsid w:val="00E87C82"/>
    <w:rsid w:val="00E90F6B"/>
    <w:rsid w:val="00E92C27"/>
    <w:rsid w:val="00E97B79"/>
    <w:rsid w:val="00E97D6C"/>
    <w:rsid w:val="00EA07C7"/>
    <w:rsid w:val="00EA0E3D"/>
    <w:rsid w:val="00EC38A7"/>
    <w:rsid w:val="00EC3FA6"/>
    <w:rsid w:val="00ED0B4A"/>
    <w:rsid w:val="00ED0C13"/>
    <w:rsid w:val="00ED1A96"/>
    <w:rsid w:val="00EE1AA8"/>
    <w:rsid w:val="00EF0D0B"/>
    <w:rsid w:val="00F01960"/>
    <w:rsid w:val="00F01D1A"/>
    <w:rsid w:val="00F178BD"/>
    <w:rsid w:val="00F17962"/>
    <w:rsid w:val="00F23C5C"/>
    <w:rsid w:val="00F3051B"/>
    <w:rsid w:val="00F31EDC"/>
    <w:rsid w:val="00F36795"/>
    <w:rsid w:val="00F36EB8"/>
    <w:rsid w:val="00F37B1A"/>
    <w:rsid w:val="00F45956"/>
    <w:rsid w:val="00F462B3"/>
    <w:rsid w:val="00F5017F"/>
    <w:rsid w:val="00F5664F"/>
    <w:rsid w:val="00F6108E"/>
    <w:rsid w:val="00F61952"/>
    <w:rsid w:val="00F63EA7"/>
    <w:rsid w:val="00F666C4"/>
    <w:rsid w:val="00F70F19"/>
    <w:rsid w:val="00F76AFC"/>
    <w:rsid w:val="00F8385E"/>
    <w:rsid w:val="00F97760"/>
    <w:rsid w:val="00FA47C0"/>
    <w:rsid w:val="00FB024E"/>
    <w:rsid w:val="00FB5DD1"/>
    <w:rsid w:val="00FB6808"/>
    <w:rsid w:val="00FC1EDF"/>
    <w:rsid w:val="00FC2463"/>
    <w:rsid w:val="00FC2B5D"/>
    <w:rsid w:val="00FC3D35"/>
    <w:rsid w:val="00FD121C"/>
    <w:rsid w:val="00FD649E"/>
    <w:rsid w:val="00FF1449"/>
    <w:rsid w:val="00FF4C0C"/>
    <w:rsid w:val="00FF5054"/>
    <w:rsid w:val="00FF6A18"/>
    <w:rsid w:val="00FF79F2"/>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23325F1F-69F5-45D9-B5B9-DD516E2F5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character" w:styleId="CommentReference">
    <w:name w:val="annotation reference"/>
    <w:basedOn w:val="DefaultParagraphFont"/>
    <w:uiPriority w:val="99"/>
    <w:semiHidden/>
    <w:unhideWhenUsed/>
    <w:rsid w:val="00490598"/>
    <w:rPr>
      <w:sz w:val="16"/>
      <w:szCs w:val="16"/>
    </w:rPr>
  </w:style>
  <w:style w:type="paragraph" w:styleId="CommentText">
    <w:name w:val="annotation text"/>
    <w:basedOn w:val="Normal"/>
    <w:link w:val="CommentTextChar"/>
    <w:uiPriority w:val="99"/>
    <w:unhideWhenUsed/>
    <w:rsid w:val="00490598"/>
    <w:pPr>
      <w:spacing w:line="240" w:lineRule="auto"/>
    </w:pPr>
    <w:rPr>
      <w:sz w:val="20"/>
      <w:szCs w:val="20"/>
    </w:rPr>
  </w:style>
  <w:style w:type="character" w:customStyle="1" w:styleId="CommentTextChar">
    <w:name w:val="Comment Text Char"/>
    <w:basedOn w:val="DefaultParagraphFont"/>
    <w:link w:val="CommentText"/>
    <w:uiPriority w:val="99"/>
    <w:rsid w:val="00490598"/>
    <w:rPr>
      <w:sz w:val="20"/>
      <w:szCs w:val="20"/>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270A56"/>
    <w:rPr>
      <w:rFonts w:ascii="Geomanist Light" w:hAnsi="Geomanist Light"/>
      <w:lang w:val="es-ES"/>
    </w:rPr>
  </w:style>
  <w:style w:type="paragraph" w:customStyle="1" w:styleId="Appelnotedebasde">
    <w:name w:val="Appel note de bas de..."/>
    <w:basedOn w:val="Normal"/>
    <w:link w:val="FootnoteReference"/>
    <w:uiPriority w:val="99"/>
    <w:rsid w:val="00C82F05"/>
    <w:pPr>
      <w:spacing w:line="240" w:lineRule="exact"/>
    </w:pPr>
    <w:rPr>
      <w:vertAlign w:val="superscript"/>
    </w:rPr>
  </w:style>
  <w:style w:type="character" w:customStyle="1" w:styleId="NormalWebChar">
    <w:name w:val="Normal (Web) Char"/>
    <w:link w:val="NormalWeb"/>
    <w:uiPriority w:val="99"/>
    <w:rsid w:val="006B4F72"/>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4362069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1738812">
      <w:bodyDiv w:val="1"/>
      <w:marLeft w:val="0"/>
      <w:marRight w:val="0"/>
      <w:marTop w:val="0"/>
      <w:marBottom w:val="0"/>
      <w:divBdr>
        <w:top w:val="none" w:sz="0" w:space="0" w:color="auto"/>
        <w:left w:val="none" w:sz="0" w:space="0" w:color="auto"/>
        <w:bottom w:val="none" w:sz="0" w:space="0" w:color="auto"/>
        <w:right w:val="none" w:sz="0" w:space="0" w:color="auto"/>
      </w:divBdr>
    </w:div>
    <w:div w:id="926765839">
      <w:bodyDiv w:val="1"/>
      <w:marLeft w:val="0"/>
      <w:marRight w:val="0"/>
      <w:marTop w:val="0"/>
      <w:marBottom w:val="0"/>
      <w:divBdr>
        <w:top w:val="none" w:sz="0" w:space="0" w:color="auto"/>
        <w:left w:val="none" w:sz="0" w:space="0" w:color="auto"/>
        <w:bottom w:val="none" w:sz="0" w:space="0" w:color="auto"/>
        <w:right w:val="none" w:sz="0" w:space="0" w:color="auto"/>
      </w:divBdr>
    </w:div>
    <w:div w:id="938676805">
      <w:bodyDiv w:val="1"/>
      <w:marLeft w:val="0"/>
      <w:marRight w:val="0"/>
      <w:marTop w:val="0"/>
      <w:marBottom w:val="0"/>
      <w:divBdr>
        <w:top w:val="none" w:sz="0" w:space="0" w:color="auto"/>
        <w:left w:val="none" w:sz="0" w:space="0" w:color="auto"/>
        <w:bottom w:val="none" w:sz="0" w:space="0" w:color="auto"/>
        <w:right w:val="none" w:sz="0" w:space="0" w:color="auto"/>
      </w:divBdr>
    </w:div>
    <w:div w:id="955329859">
      <w:bodyDiv w:val="1"/>
      <w:marLeft w:val="0"/>
      <w:marRight w:val="0"/>
      <w:marTop w:val="0"/>
      <w:marBottom w:val="0"/>
      <w:divBdr>
        <w:top w:val="none" w:sz="0" w:space="0" w:color="auto"/>
        <w:left w:val="none" w:sz="0" w:space="0" w:color="auto"/>
        <w:bottom w:val="none" w:sz="0" w:space="0" w:color="auto"/>
        <w:right w:val="none" w:sz="0" w:space="0" w:color="auto"/>
      </w:divBdr>
    </w:div>
    <w:div w:id="963199155">
      <w:bodyDiv w:val="1"/>
      <w:marLeft w:val="0"/>
      <w:marRight w:val="0"/>
      <w:marTop w:val="0"/>
      <w:marBottom w:val="0"/>
      <w:divBdr>
        <w:top w:val="none" w:sz="0" w:space="0" w:color="auto"/>
        <w:left w:val="none" w:sz="0" w:space="0" w:color="auto"/>
        <w:bottom w:val="none" w:sz="0" w:space="0" w:color="auto"/>
        <w:right w:val="none" w:sz="0" w:space="0" w:color="auto"/>
      </w:divBdr>
    </w:div>
    <w:div w:id="1031152599">
      <w:bodyDiv w:val="1"/>
      <w:marLeft w:val="0"/>
      <w:marRight w:val="0"/>
      <w:marTop w:val="0"/>
      <w:marBottom w:val="0"/>
      <w:divBdr>
        <w:top w:val="none" w:sz="0" w:space="0" w:color="auto"/>
        <w:left w:val="none" w:sz="0" w:space="0" w:color="auto"/>
        <w:bottom w:val="none" w:sz="0" w:space="0" w:color="auto"/>
        <w:right w:val="none" w:sz="0" w:space="0" w:color="auto"/>
      </w:divBdr>
    </w:div>
    <w:div w:id="112396591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58184842">
      <w:bodyDiv w:val="1"/>
      <w:marLeft w:val="0"/>
      <w:marRight w:val="0"/>
      <w:marTop w:val="0"/>
      <w:marBottom w:val="0"/>
      <w:divBdr>
        <w:top w:val="none" w:sz="0" w:space="0" w:color="auto"/>
        <w:left w:val="none" w:sz="0" w:space="0" w:color="auto"/>
        <w:bottom w:val="none" w:sz="0" w:space="0" w:color="auto"/>
        <w:right w:val="none" w:sz="0" w:space="0" w:color="auto"/>
      </w:divBdr>
    </w:div>
    <w:div w:id="126472681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75543470">
      <w:bodyDiv w:val="1"/>
      <w:marLeft w:val="0"/>
      <w:marRight w:val="0"/>
      <w:marTop w:val="0"/>
      <w:marBottom w:val="0"/>
      <w:divBdr>
        <w:top w:val="none" w:sz="0" w:space="0" w:color="auto"/>
        <w:left w:val="none" w:sz="0" w:space="0" w:color="auto"/>
        <w:bottom w:val="none" w:sz="0" w:space="0" w:color="auto"/>
        <w:right w:val="none" w:sz="0" w:space="0" w:color="auto"/>
      </w:divBdr>
    </w:div>
    <w:div w:id="1573926893">
      <w:bodyDiv w:val="1"/>
      <w:marLeft w:val="0"/>
      <w:marRight w:val="0"/>
      <w:marTop w:val="0"/>
      <w:marBottom w:val="0"/>
      <w:divBdr>
        <w:top w:val="none" w:sz="0" w:space="0" w:color="auto"/>
        <w:left w:val="none" w:sz="0" w:space="0" w:color="auto"/>
        <w:bottom w:val="none" w:sz="0" w:space="0" w:color="auto"/>
        <w:right w:val="none" w:sz="0" w:space="0" w:color="auto"/>
      </w:divBdr>
    </w:div>
    <w:div w:id="1584021489">
      <w:bodyDiv w:val="1"/>
      <w:marLeft w:val="0"/>
      <w:marRight w:val="0"/>
      <w:marTop w:val="0"/>
      <w:marBottom w:val="0"/>
      <w:divBdr>
        <w:top w:val="none" w:sz="0" w:space="0" w:color="auto"/>
        <w:left w:val="none" w:sz="0" w:space="0" w:color="auto"/>
        <w:bottom w:val="none" w:sz="0" w:space="0" w:color="auto"/>
        <w:right w:val="none" w:sz="0" w:space="0" w:color="auto"/>
      </w:divBdr>
    </w:div>
    <w:div w:id="1591113722">
      <w:bodyDiv w:val="1"/>
      <w:marLeft w:val="0"/>
      <w:marRight w:val="0"/>
      <w:marTop w:val="0"/>
      <w:marBottom w:val="0"/>
      <w:divBdr>
        <w:top w:val="none" w:sz="0" w:space="0" w:color="auto"/>
        <w:left w:val="none" w:sz="0" w:space="0" w:color="auto"/>
        <w:bottom w:val="none" w:sz="0" w:space="0" w:color="auto"/>
        <w:right w:val="none" w:sz="0" w:space="0" w:color="auto"/>
      </w:divBdr>
    </w:div>
    <w:div w:id="1723627394">
      <w:bodyDiv w:val="1"/>
      <w:marLeft w:val="0"/>
      <w:marRight w:val="0"/>
      <w:marTop w:val="0"/>
      <w:marBottom w:val="0"/>
      <w:divBdr>
        <w:top w:val="none" w:sz="0" w:space="0" w:color="auto"/>
        <w:left w:val="none" w:sz="0" w:space="0" w:color="auto"/>
        <w:bottom w:val="none" w:sz="0" w:space="0" w:color="auto"/>
        <w:right w:val="none" w:sz="0" w:space="0" w:color="auto"/>
      </w:divBdr>
    </w:div>
    <w:div w:id="1779914001">
      <w:bodyDiv w:val="1"/>
      <w:marLeft w:val="0"/>
      <w:marRight w:val="0"/>
      <w:marTop w:val="0"/>
      <w:marBottom w:val="0"/>
      <w:divBdr>
        <w:top w:val="none" w:sz="0" w:space="0" w:color="auto"/>
        <w:left w:val="none" w:sz="0" w:space="0" w:color="auto"/>
        <w:bottom w:val="none" w:sz="0" w:space="0" w:color="auto"/>
        <w:right w:val="none" w:sz="0" w:space="0" w:color="auto"/>
      </w:divBdr>
    </w:div>
    <w:div w:id="1802846618">
      <w:bodyDiv w:val="1"/>
      <w:marLeft w:val="0"/>
      <w:marRight w:val="0"/>
      <w:marTop w:val="0"/>
      <w:marBottom w:val="0"/>
      <w:divBdr>
        <w:top w:val="none" w:sz="0" w:space="0" w:color="auto"/>
        <w:left w:val="none" w:sz="0" w:space="0" w:color="auto"/>
        <w:bottom w:val="none" w:sz="0" w:space="0" w:color="auto"/>
        <w:right w:val="none" w:sz="0" w:space="0" w:color="auto"/>
      </w:divBdr>
    </w:div>
    <w:div w:id="1866628699">
      <w:bodyDiv w:val="1"/>
      <w:marLeft w:val="0"/>
      <w:marRight w:val="0"/>
      <w:marTop w:val="0"/>
      <w:marBottom w:val="0"/>
      <w:divBdr>
        <w:top w:val="none" w:sz="0" w:space="0" w:color="auto"/>
        <w:left w:val="none" w:sz="0" w:space="0" w:color="auto"/>
        <w:bottom w:val="none" w:sz="0" w:space="0" w:color="auto"/>
        <w:right w:val="none" w:sz="0" w:space="0" w:color="auto"/>
      </w:divBdr>
    </w:div>
    <w:div w:id="1896774549">
      <w:bodyDiv w:val="1"/>
      <w:marLeft w:val="0"/>
      <w:marRight w:val="0"/>
      <w:marTop w:val="0"/>
      <w:marBottom w:val="0"/>
      <w:divBdr>
        <w:top w:val="none" w:sz="0" w:space="0" w:color="auto"/>
        <w:left w:val="none" w:sz="0" w:space="0" w:color="auto"/>
        <w:bottom w:val="none" w:sz="0" w:space="0" w:color="auto"/>
        <w:right w:val="none" w:sz="0" w:space="0" w:color="auto"/>
      </w:divBdr>
    </w:div>
    <w:div w:id="1999264108">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32876260">
      <w:bodyDiv w:val="1"/>
      <w:marLeft w:val="0"/>
      <w:marRight w:val="0"/>
      <w:marTop w:val="0"/>
      <w:marBottom w:val="0"/>
      <w:divBdr>
        <w:top w:val="none" w:sz="0" w:space="0" w:color="auto"/>
        <w:left w:val="none" w:sz="0" w:space="0" w:color="auto"/>
        <w:bottom w:val="none" w:sz="0" w:space="0" w:color="auto"/>
        <w:right w:val="none" w:sz="0" w:space="0" w:color="auto"/>
      </w:divBdr>
    </w:div>
    <w:div w:id="2045060523">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orpallanos@hotmail.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ites%2Fcce_public%2Ffiles%2Ffiles_2020%2Fboletin_de_realtoria_iii.pdf&amp;data=05%7C02%7Cana.ortizb%40colombiacompra.gov.co%7C5aad36a736844ec87b2108dcc1fa4639%7C7b09041e245149d08cb179d5e3d8c1be%7C0%7C0%7C638598527916501665%7CUnknown%7CTWFpbGZsb3d8eyJWIjoiMC4wLjAwMDAiLCJQIjoiV2luMzIiLCJBTiI6Ik1haWwiLCJXVCI6Mn0%3D%7C0%7C%7C%7C&amp;sdata=Xt5KL%2F0GJYkS2i6TTfJyLtz9Ein9fwrAQ39aJDBwY5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18" Type="http://schemas.openxmlformats.org/officeDocument/2006/relationships/hyperlink" Target="https://www.funcionpublica.gov.co/eva/gestornormativo/norma.php?i=77653" TargetMode="External"/><Relationship Id="rId26"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21"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17" Type="http://schemas.openxmlformats.org/officeDocument/2006/relationships/hyperlink" Target="https://www.funcionpublica.gov.co/eva/gestornormativo/norma.php?i=77653" TargetMode="External"/><Relationship Id="rId25"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www.funcionpublica.gov.co/eva/gestornormativo/norma.php?i=77653" TargetMode="External"/><Relationship Id="rId20" Type="http://schemas.openxmlformats.org/officeDocument/2006/relationships/hyperlink" Target="https://www.funcionpublica.gov.co/eva/gestornormativo/norma.php?i=77653" TargetMode="External"/><Relationship Id="rId1" Type="http://schemas.openxmlformats.org/officeDocument/2006/relationships/hyperlink" Target="https://www.funcionpublica.gov.co/eva/gestornormativo/norma.php?i=77653"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24"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23" Type="http://schemas.openxmlformats.org/officeDocument/2006/relationships/hyperlink" Target="https://www.funcionpublica.gov.co/eva/gestornormativo/norma.php?i=77653" TargetMode="External"/><Relationship Id="rId28"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19"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 Id="rId22" Type="http://schemas.openxmlformats.org/officeDocument/2006/relationships/hyperlink" Target="https://www.funcionpublica.gov.co/eva/gestornormativo/norma.php?i=77653" TargetMode="External"/><Relationship Id="rId27"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openxmlformats.org/package/2006/metadata/core-properties"/>
    <ds:schemaRef ds:uri="http://schemas.microsoft.com/office/2006/metadata/properties"/>
    <ds:schemaRef ds:uri="http://purl.org/dc/terms/"/>
    <ds:schemaRef ds:uri="http://purl.org/dc/elements/1.1/"/>
    <ds:schemaRef ds:uri="http://schemas.microsoft.com/office/infopath/2007/PartnerControls"/>
    <ds:schemaRef ds:uri="http://www.w3.org/XML/1998/namespace"/>
    <ds:schemaRef ds:uri="http://schemas.microsoft.com/office/2006/documentManagement/types"/>
    <ds:schemaRef ds:uri="http://purl.org/dc/dcmitype/"/>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1EFA8C2-73D1-4CB6-82A5-88103ACC94A1}">
  <ds:schemaRefs>
    <ds:schemaRef ds:uri="http://schemas.openxmlformats.org/officeDocument/2006/bibliography"/>
  </ds:schemaRefs>
</ds:datastoreItem>
</file>

<file path=customXml/itemProps4.xml><?xml version="1.0" encoding="utf-8"?>
<ds:datastoreItem xmlns:ds="http://schemas.openxmlformats.org/officeDocument/2006/customXml" ds:itemID="{8CA6AFD5-D2BB-489C-8871-B975251AB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2938</Words>
  <Characters>16753</Characters>
  <Application>Microsoft Office Word</Application>
  <DocSecurity>4</DocSecurity>
  <Lines>139</Lines>
  <Paragraphs>39</Paragraphs>
  <ScaleCrop>false</ScaleCrop>
  <Company/>
  <LinksUpToDate>false</LinksUpToDate>
  <CharactersWithSpaces>19652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luby yolanda stella ballesteros avila</cp:lastModifiedBy>
  <cp:revision>78</cp:revision>
  <cp:lastPrinted>2023-01-11T03:18:00Z</cp:lastPrinted>
  <dcterms:created xsi:type="dcterms:W3CDTF">2024-08-30T05:01:00Z</dcterms:created>
  <dcterms:modified xsi:type="dcterms:W3CDTF">2024-09-02T18:05:00Z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