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0D16B" w14:textId="54F14F09" w:rsidR="002D7069" w:rsidRDefault="002D7069" w:rsidP="002D7069">
      <w:pPr>
        <w:jc w:val="right"/>
        <w:rPr>
          <w:rFonts w:ascii="Arial" w:hAnsi="Arial" w:cs="Arial"/>
          <w:b/>
          <w:color w:val="000000" w:themeColor="text1"/>
          <w:sz w:val="16"/>
          <w:szCs w:val="16"/>
          <w:lang w:eastAsia="es-ES"/>
        </w:rPr>
      </w:pPr>
      <w:bookmarkStart w:id="0" w:name="_Hlk29890381"/>
      <w:bookmarkStart w:id="1" w:name="_Hlk28946138"/>
      <w:bookmarkStart w:id="2" w:name="_Hlk29548183"/>
      <w:bookmarkEnd w:id="0"/>
      <w:r w:rsidRPr="008949D8">
        <w:rPr>
          <w:rFonts w:ascii="Arial" w:hAnsi="Arial" w:cs="Arial"/>
          <w:b/>
          <w:color w:val="000000" w:themeColor="text1"/>
          <w:sz w:val="16"/>
          <w:szCs w:val="16"/>
          <w:lang w:eastAsia="es-ES"/>
        </w:rPr>
        <w:tab/>
      </w:r>
      <w:r w:rsidRPr="00420BE9">
        <w:rPr>
          <w:rFonts w:ascii="Arial" w:hAnsi="Arial" w:cs="Arial"/>
          <w:b/>
          <w:color w:val="000000" w:themeColor="text1"/>
          <w:sz w:val="16"/>
          <w:szCs w:val="16"/>
          <w:lang w:eastAsia="es-ES"/>
        </w:rPr>
        <w:t>CCE-DES-FM-17</w:t>
      </w:r>
    </w:p>
    <w:p w14:paraId="4871E6C8" w14:textId="77777777" w:rsidR="00447CDA" w:rsidRPr="00420BE9" w:rsidRDefault="00447CDA" w:rsidP="002D7069">
      <w:pPr>
        <w:jc w:val="right"/>
        <w:rPr>
          <w:rFonts w:ascii="Arial" w:hAnsi="Arial" w:cs="Arial"/>
          <w:b/>
          <w:color w:val="000000" w:themeColor="text1"/>
          <w:sz w:val="16"/>
          <w:szCs w:val="16"/>
          <w:lang w:eastAsia="es-ES"/>
        </w:rPr>
      </w:pPr>
    </w:p>
    <w:p w14:paraId="23FD5523" w14:textId="1B1BA2CD" w:rsidR="002D7069" w:rsidRPr="00420BE9" w:rsidRDefault="089DA104" w:rsidP="562EBCAF">
      <w:pPr>
        <w:jc w:val="both"/>
        <w:rPr>
          <w:rFonts w:ascii="Arial" w:eastAsia="Calibri" w:hAnsi="Arial" w:cs="Arial"/>
          <w:b/>
          <w:bCs/>
          <w:color w:val="000000" w:themeColor="text1"/>
          <w:sz w:val="22"/>
        </w:rPr>
      </w:pPr>
      <w:r w:rsidRPr="562EBCAF">
        <w:rPr>
          <w:rFonts w:ascii="Arial" w:eastAsia="Calibri" w:hAnsi="Arial" w:cs="Arial"/>
          <w:b/>
          <w:bCs/>
          <w:color w:val="000000" w:themeColor="text1"/>
          <w:sz w:val="22"/>
        </w:rPr>
        <w:t>DOCUMENTOS</w:t>
      </w:r>
      <w:r w:rsidR="002D7069" w:rsidRPr="562EBCAF">
        <w:rPr>
          <w:rFonts w:ascii="Arial" w:eastAsia="Calibri" w:hAnsi="Arial" w:cs="Arial"/>
          <w:b/>
          <w:bCs/>
          <w:color w:val="000000" w:themeColor="text1"/>
          <w:sz w:val="22"/>
        </w:rPr>
        <w:t xml:space="preserve"> TIPO </w:t>
      </w:r>
      <w:r w:rsidR="00D339A3" w:rsidRPr="562EBCAF">
        <w:rPr>
          <w:rFonts w:ascii="Arial" w:eastAsia="Calibri" w:hAnsi="Arial" w:cs="Arial"/>
          <w:b/>
          <w:bCs/>
          <w:color w:val="000000" w:themeColor="text1"/>
          <w:sz w:val="22"/>
        </w:rPr>
        <w:t>–</w:t>
      </w:r>
      <w:r w:rsidR="002D7069" w:rsidRPr="562EBCAF">
        <w:rPr>
          <w:rFonts w:ascii="Arial" w:eastAsia="Calibri" w:hAnsi="Arial" w:cs="Arial"/>
          <w:b/>
          <w:bCs/>
          <w:color w:val="000000" w:themeColor="text1"/>
          <w:sz w:val="22"/>
        </w:rPr>
        <w:t xml:space="preserve"> Inalterabilidad </w:t>
      </w:r>
    </w:p>
    <w:p w14:paraId="637305A6" w14:textId="5DD5AC3C" w:rsidR="562EBCAF" w:rsidRDefault="562EBCAF" w:rsidP="562EBCAF">
      <w:pPr>
        <w:jc w:val="both"/>
        <w:rPr>
          <w:rFonts w:ascii="Arial" w:eastAsia="Calibri" w:hAnsi="Arial" w:cs="Arial"/>
          <w:b/>
          <w:bCs/>
          <w:color w:val="000000" w:themeColor="text1"/>
          <w:sz w:val="22"/>
        </w:rPr>
      </w:pPr>
    </w:p>
    <w:p w14:paraId="48B7E985" w14:textId="0517F540" w:rsidR="002D7069" w:rsidRPr="00420BE9" w:rsidRDefault="002D7069" w:rsidP="002D7069">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 xml:space="preserve">El </w:t>
      </w:r>
      <w:r w:rsidR="00F6337C" w:rsidRPr="00F6337C">
        <w:rPr>
          <w:rFonts w:ascii="Arial" w:eastAsia="Calibri" w:hAnsi="Arial" w:cs="Arial"/>
          <w:bCs/>
          <w:color w:val="000000" w:themeColor="text1"/>
          <w:sz w:val="20"/>
          <w:szCs w:val="20"/>
        </w:rPr>
        <w:t>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2DD1A821" w14:textId="5F2BB7F4" w:rsidR="00435669" w:rsidRPr="00420BE9" w:rsidRDefault="00435669" w:rsidP="002D7069">
      <w:pPr>
        <w:jc w:val="both"/>
        <w:rPr>
          <w:rFonts w:ascii="Arial" w:eastAsia="Calibri" w:hAnsi="Arial" w:cs="Arial"/>
          <w:bCs/>
          <w:color w:val="000000" w:themeColor="text1"/>
          <w:sz w:val="20"/>
          <w:szCs w:val="20"/>
        </w:rPr>
      </w:pPr>
    </w:p>
    <w:p w14:paraId="2C5D7350" w14:textId="31587F4C" w:rsidR="00435669" w:rsidRPr="00420BE9" w:rsidRDefault="377517C5" w:rsidP="562EBCAF">
      <w:pPr>
        <w:jc w:val="both"/>
        <w:rPr>
          <w:rFonts w:ascii="Arial" w:eastAsia="Calibri" w:hAnsi="Arial" w:cs="Arial"/>
          <w:b/>
          <w:bCs/>
          <w:color w:val="000000" w:themeColor="text1"/>
          <w:sz w:val="22"/>
        </w:rPr>
      </w:pPr>
      <w:r w:rsidRPr="562EBCAF">
        <w:rPr>
          <w:rFonts w:ascii="Arial" w:eastAsia="Calibri" w:hAnsi="Arial" w:cs="Arial"/>
          <w:b/>
          <w:bCs/>
          <w:color w:val="000000" w:themeColor="text1"/>
          <w:sz w:val="22"/>
        </w:rPr>
        <w:t>DOCUMENT</w:t>
      </w:r>
      <w:r w:rsidR="00435669" w:rsidRPr="562EBCAF">
        <w:rPr>
          <w:rFonts w:ascii="Arial" w:eastAsia="Calibri" w:hAnsi="Arial" w:cs="Arial"/>
          <w:b/>
          <w:bCs/>
          <w:color w:val="000000" w:themeColor="text1"/>
          <w:sz w:val="22"/>
        </w:rPr>
        <w:t xml:space="preserve">OS TIPO </w:t>
      </w:r>
      <w:r w:rsidR="00D339A3" w:rsidRPr="562EBCAF">
        <w:rPr>
          <w:rFonts w:ascii="Arial" w:eastAsia="Calibri" w:hAnsi="Arial" w:cs="Arial"/>
          <w:b/>
          <w:bCs/>
          <w:color w:val="000000" w:themeColor="text1"/>
          <w:sz w:val="22"/>
        </w:rPr>
        <w:t>–</w:t>
      </w:r>
      <w:r w:rsidR="00435669" w:rsidRPr="562EBCAF">
        <w:rPr>
          <w:rFonts w:ascii="Arial" w:eastAsia="Calibri" w:hAnsi="Arial" w:cs="Arial"/>
          <w:b/>
          <w:bCs/>
          <w:color w:val="000000" w:themeColor="text1"/>
          <w:sz w:val="22"/>
        </w:rPr>
        <w:t xml:space="preserve"> Anexo 1-Anexo Técnico</w:t>
      </w:r>
    </w:p>
    <w:p w14:paraId="133C762D" w14:textId="77777777" w:rsidR="00435669" w:rsidRPr="00420BE9" w:rsidRDefault="00435669" w:rsidP="00435669">
      <w:pPr>
        <w:jc w:val="both"/>
        <w:rPr>
          <w:rFonts w:ascii="Arial" w:eastAsia="Calibri" w:hAnsi="Arial" w:cs="Arial"/>
          <w:bCs/>
          <w:color w:val="000000" w:themeColor="text1"/>
          <w:sz w:val="20"/>
          <w:szCs w:val="20"/>
        </w:rPr>
      </w:pPr>
    </w:p>
    <w:p w14:paraId="1F65DEC9" w14:textId="0B21F064" w:rsidR="0022000D" w:rsidRPr="00F6337C" w:rsidRDefault="00435669" w:rsidP="00435669">
      <w:pPr>
        <w:jc w:val="both"/>
        <w:rPr>
          <w:rFonts w:ascii="Arial" w:eastAsia="Calibri" w:hAnsi="Arial" w:cs="Arial"/>
          <w:bCs/>
          <w:color w:val="000000" w:themeColor="text1"/>
          <w:sz w:val="20"/>
          <w:szCs w:val="20"/>
        </w:rPr>
      </w:pPr>
      <w:r w:rsidRPr="00420BE9">
        <w:rPr>
          <w:rFonts w:ascii="Arial" w:eastAsia="Calibri" w:hAnsi="Arial" w:cs="Arial"/>
          <w:bCs/>
          <w:color w:val="000000" w:themeColor="text1"/>
          <w:sz w:val="20"/>
          <w:szCs w:val="20"/>
        </w:rPr>
        <w:t xml:space="preserve">Con </w:t>
      </w:r>
      <w:r w:rsidR="00F6337C" w:rsidRPr="00F6337C">
        <w:rPr>
          <w:rFonts w:ascii="Arial" w:eastAsia="Calibri" w:hAnsi="Arial" w:cs="Arial"/>
          <w:bCs/>
          <w:color w:val="000000" w:themeColor="text1"/>
          <w:sz w:val="20"/>
          <w:szCs w:val="20"/>
        </w:rPr>
        <w:t>el fin de establecer cuáles son los documentos tipo sujetos a esta disposición, el artículo 2.2.1.2.6.1.2. del Decreto 1082 de 2015 establece un listado que determina el alcance de los documentos e incluye expresamente el «Anexo 1−Anexo Técnico» −en adelante Anexo 1−. Las resoluciones 1798 del 1 de abril de 2019 y 045 del 14 de febrero, mediante las cuales la Agencia Nacional de Contratación Pública – Colombia Compra Eficiente implementó y desarrolló los documentos tipo aplicables a los procesos de licitación de obra pública de infraestructura de transporte, determinaron las especificaciones técnicas que debe acreditar el proponente, específicamente en la sección 1.1. de los «Documento Base» y en los «Anexo 1».</w:t>
      </w:r>
    </w:p>
    <w:p w14:paraId="300FF024" w14:textId="77777777" w:rsidR="00F6337C" w:rsidRPr="00F6337C" w:rsidRDefault="00F6337C" w:rsidP="00435669">
      <w:pPr>
        <w:jc w:val="both"/>
        <w:rPr>
          <w:rFonts w:ascii="Arial" w:eastAsia="Calibri" w:hAnsi="Arial" w:cs="Arial"/>
          <w:b/>
          <w:color w:val="000000" w:themeColor="text1"/>
          <w:sz w:val="22"/>
        </w:rPr>
      </w:pPr>
    </w:p>
    <w:p w14:paraId="0D94C2CB" w14:textId="795189B7" w:rsidR="00435669" w:rsidRPr="00F6337C" w:rsidRDefault="00435669" w:rsidP="562EBCAF">
      <w:pPr>
        <w:jc w:val="both"/>
        <w:rPr>
          <w:rFonts w:ascii="Arial" w:eastAsia="Calibri" w:hAnsi="Arial" w:cs="Arial"/>
          <w:b/>
          <w:bCs/>
          <w:color w:val="000000" w:themeColor="text1"/>
          <w:sz w:val="22"/>
        </w:rPr>
      </w:pPr>
      <w:r w:rsidRPr="562EBCAF">
        <w:rPr>
          <w:rFonts w:ascii="Arial" w:eastAsia="Calibri" w:hAnsi="Arial" w:cs="Arial"/>
          <w:b/>
          <w:bCs/>
          <w:color w:val="000000" w:themeColor="text1"/>
          <w:sz w:val="22"/>
        </w:rPr>
        <w:t xml:space="preserve">ANEXO 1-ANEXO TÉCNICO </w:t>
      </w:r>
      <w:r w:rsidR="00D339A3" w:rsidRPr="562EBCAF">
        <w:rPr>
          <w:rFonts w:ascii="Arial" w:eastAsia="Calibri" w:hAnsi="Arial" w:cs="Arial"/>
          <w:b/>
          <w:bCs/>
          <w:color w:val="000000" w:themeColor="text1"/>
          <w:sz w:val="22"/>
        </w:rPr>
        <w:t>–</w:t>
      </w:r>
      <w:r w:rsidRPr="562EBCAF">
        <w:rPr>
          <w:rFonts w:ascii="Arial" w:eastAsia="Calibri" w:hAnsi="Arial" w:cs="Arial"/>
          <w:b/>
          <w:bCs/>
          <w:color w:val="000000" w:themeColor="text1"/>
          <w:sz w:val="22"/>
        </w:rPr>
        <w:t xml:space="preserve"> Hojas de vida </w:t>
      </w:r>
      <w:r w:rsidR="00D339A3" w:rsidRPr="562EBCAF">
        <w:rPr>
          <w:rFonts w:ascii="Arial" w:eastAsia="Calibri" w:hAnsi="Arial" w:cs="Arial"/>
          <w:b/>
          <w:bCs/>
          <w:color w:val="000000" w:themeColor="text1"/>
          <w:sz w:val="22"/>
        </w:rPr>
        <w:t>–</w:t>
      </w:r>
      <w:r w:rsidRPr="562EBCAF">
        <w:rPr>
          <w:rFonts w:ascii="Arial" w:eastAsia="Calibri" w:hAnsi="Arial" w:cs="Arial"/>
          <w:b/>
          <w:bCs/>
          <w:color w:val="000000" w:themeColor="text1"/>
          <w:sz w:val="22"/>
        </w:rPr>
        <w:t xml:space="preserve"> Maquinaria </w:t>
      </w:r>
      <w:r w:rsidR="26D4581E" w:rsidRPr="562EBCAF">
        <w:rPr>
          <w:rFonts w:ascii="Arial" w:eastAsia="Calibri" w:hAnsi="Arial" w:cs="Arial"/>
          <w:b/>
          <w:bCs/>
          <w:color w:val="000000" w:themeColor="text1"/>
          <w:sz w:val="22"/>
        </w:rPr>
        <w:t>m</w:t>
      </w:r>
      <w:r w:rsidRPr="562EBCAF">
        <w:rPr>
          <w:rFonts w:ascii="Arial" w:eastAsia="Calibri" w:hAnsi="Arial" w:cs="Arial"/>
          <w:b/>
          <w:bCs/>
          <w:color w:val="000000" w:themeColor="text1"/>
          <w:sz w:val="22"/>
        </w:rPr>
        <w:t xml:space="preserve">ínima del </w:t>
      </w:r>
      <w:r w:rsidR="42932F77" w:rsidRPr="562EBCAF">
        <w:rPr>
          <w:rFonts w:ascii="Arial" w:eastAsia="Calibri" w:hAnsi="Arial" w:cs="Arial"/>
          <w:b/>
          <w:bCs/>
          <w:color w:val="000000" w:themeColor="text1"/>
          <w:sz w:val="22"/>
        </w:rPr>
        <w:t>p</w:t>
      </w:r>
      <w:r w:rsidRPr="562EBCAF">
        <w:rPr>
          <w:rFonts w:ascii="Arial" w:eastAsia="Calibri" w:hAnsi="Arial" w:cs="Arial"/>
          <w:b/>
          <w:bCs/>
          <w:color w:val="000000" w:themeColor="text1"/>
          <w:sz w:val="22"/>
        </w:rPr>
        <w:t xml:space="preserve">royecto </w:t>
      </w:r>
      <w:r w:rsidR="00D339A3" w:rsidRPr="562EBCAF">
        <w:rPr>
          <w:rFonts w:ascii="Arial" w:eastAsia="Calibri" w:hAnsi="Arial" w:cs="Arial"/>
          <w:b/>
          <w:bCs/>
          <w:color w:val="000000" w:themeColor="text1"/>
          <w:sz w:val="22"/>
        </w:rPr>
        <w:t>–</w:t>
      </w:r>
      <w:r w:rsidRPr="562EBCAF">
        <w:rPr>
          <w:rFonts w:ascii="Arial" w:eastAsia="Calibri" w:hAnsi="Arial" w:cs="Arial"/>
          <w:b/>
          <w:bCs/>
          <w:color w:val="000000" w:themeColor="text1"/>
          <w:sz w:val="22"/>
        </w:rPr>
        <w:t xml:space="preserve"> Aporte </w:t>
      </w:r>
      <w:r w:rsidR="00D339A3" w:rsidRPr="562EBCAF">
        <w:rPr>
          <w:rFonts w:ascii="Arial" w:eastAsia="Calibri" w:hAnsi="Arial" w:cs="Arial"/>
          <w:b/>
          <w:bCs/>
          <w:color w:val="000000" w:themeColor="text1"/>
          <w:sz w:val="22"/>
        </w:rPr>
        <w:t>–</w:t>
      </w:r>
      <w:r w:rsidRPr="562EBCAF">
        <w:rPr>
          <w:rFonts w:ascii="Arial" w:eastAsia="Calibri" w:hAnsi="Arial" w:cs="Arial"/>
          <w:b/>
          <w:bCs/>
          <w:color w:val="000000" w:themeColor="text1"/>
          <w:sz w:val="22"/>
        </w:rPr>
        <w:t xml:space="preserve"> </w:t>
      </w:r>
      <w:r w:rsidR="00D339A3" w:rsidRPr="562EBCAF">
        <w:rPr>
          <w:rFonts w:ascii="Arial" w:eastAsia="Calibri" w:hAnsi="Arial" w:cs="Arial"/>
          <w:b/>
          <w:bCs/>
          <w:color w:val="000000" w:themeColor="text1"/>
          <w:sz w:val="22"/>
        </w:rPr>
        <w:t>V</w:t>
      </w:r>
      <w:r w:rsidRPr="562EBCAF">
        <w:rPr>
          <w:rFonts w:ascii="Arial" w:eastAsia="Calibri" w:hAnsi="Arial" w:cs="Arial"/>
          <w:b/>
          <w:bCs/>
          <w:color w:val="000000" w:themeColor="text1"/>
          <w:sz w:val="22"/>
        </w:rPr>
        <w:t>erificación</w:t>
      </w:r>
    </w:p>
    <w:p w14:paraId="1F01B0C0" w14:textId="77777777" w:rsidR="00435669" w:rsidRPr="00F6337C" w:rsidRDefault="00435669" w:rsidP="00435669">
      <w:pPr>
        <w:jc w:val="both"/>
        <w:rPr>
          <w:rFonts w:ascii="Arial" w:eastAsia="Calibri" w:hAnsi="Arial" w:cs="Arial"/>
          <w:color w:val="000000" w:themeColor="text1"/>
          <w:sz w:val="22"/>
        </w:rPr>
      </w:pPr>
    </w:p>
    <w:p w14:paraId="30A40795" w14:textId="36D1C3A1" w:rsidR="00FD29B3" w:rsidRPr="00D339A3" w:rsidRDefault="00F6337C" w:rsidP="00D339A3">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Pr="00F6337C">
        <w:rPr>
          <w:rFonts w:ascii="Arial" w:eastAsia="Calibri" w:hAnsi="Arial" w:cs="Arial"/>
          <w:bCs/>
          <w:color w:val="000000" w:themeColor="text1"/>
          <w:sz w:val="20"/>
          <w:szCs w:val="20"/>
        </w:rPr>
        <w:t>la verificación del personal calificado se realizará una vez adjudicado el contrato. En efecto, el numeral 7 del Anexo 1 de los documentos tipo dispone lo siguiente: «Las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vinculado al proyecto, y a la prohibición de exigir tales documentos durante la selección del contratista para otorgar puntaje o como criterio habilitante. Con todo, nada se dice sobre el momento o término en el que deben aportarse, omisión que se explica en que se le permite a cada entidad definir el término específico en el que le exigirá la documentación al adjudicatario. De todos modos, se insiste, no podrán hacerlo «durante la selección del contratista» o, lo que es lo mismo, antes de la adjudicación del correspondiente contrato estatal.</w:t>
      </w:r>
    </w:p>
    <w:p w14:paraId="11E58079" w14:textId="77777777" w:rsidR="00D339A3" w:rsidRPr="00587F25" w:rsidRDefault="00D339A3" w:rsidP="00B51EFA">
      <w:pPr>
        <w:rPr>
          <w:rFonts w:ascii="Arial" w:hAnsi="Arial" w:cs="Arial"/>
          <w:color w:val="000000" w:themeColor="text1"/>
          <w:sz w:val="20"/>
          <w:szCs w:val="20"/>
        </w:rPr>
      </w:pPr>
    </w:p>
    <w:p w14:paraId="06BFC811" w14:textId="77777777" w:rsidR="00D339A3" w:rsidRPr="00587F25" w:rsidRDefault="00D339A3" w:rsidP="00B51EFA">
      <w:pPr>
        <w:rPr>
          <w:rFonts w:ascii="Arial" w:hAnsi="Arial" w:cs="Arial"/>
          <w:color w:val="000000" w:themeColor="text1"/>
          <w:sz w:val="20"/>
          <w:szCs w:val="20"/>
        </w:rPr>
      </w:pPr>
    </w:p>
    <w:p w14:paraId="288B6F6D" w14:textId="083B096D" w:rsidR="00B51EFA" w:rsidRPr="006C15D5" w:rsidRDefault="00B51EFA" w:rsidP="00B51EFA">
      <w:pPr>
        <w:rPr>
          <w:rFonts w:ascii="Arial" w:hAnsi="Arial" w:cs="Arial"/>
          <w:b/>
          <w:color w:val="000000" w:themeColor="text1"/>
          <w:sz w:val="22"/>
        </w:rPr>
      </w:pPr>
      <w:r w:rsidRPr="006C15D5">
        <w:rPr>
          <w:rFonts w:ascii="Arial" w:hAnsi="Arial" w:cs="Arial"/>
          <w:color w:val="000000" w:themeColor="text1"/>
          <w:sz w:val="22"/>
        </w:rPr>
        <w:t xml:space="preserve">Bogotá D.C., </w:t>
      </w:r>
      <w:r w:rsidR="00297F42" w:rsidRPr="00297F42">
        <w:rPr>
          <w:rFonts w:ascii="Arial" w:hAnsi="Arial" w:cs="Arial"/>
          <w:b/>
          <w:color w:val="000000" w:themeColor="text1"/>
          <w:sz w:val="22"/>
        </w:rPr>
        <w:t>09/07/2020 Hora 10:21:59s</w:t>
      </w:r>
    </w:p>
    <w:p w14:paraId="0CD84DA9" w14:textId="77777777" w:rsidR="0013657D" w:rsidRPr="0013657D" w:rsidRDefault="00B51EFA" w:rsidP="00593555">
      <w:pPr>
        <w:spacing w:after="160"/>
        <w:jc w:val="right"/>
        <w:rPr>
          <w:rFonts w:ascii="Arial" w:hAnsi="Arial" w:cs="Arial"/>
          <w:b/>
          <w:color w:val="000000" w:themeColor="text1"/>
          <w:sz w:val="22"/>
          <w:lang w:val="es-CO"/>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13657D" w:rsidRPr="0013657D">
        <w:rPr>
          <w:rFonts w:ascii="Arial" w:hAnsi="Arial" w:cs="Arial"/>
          <w:b/>
          <w:bCs/>
          <w:color w:val="000000" w:themeColor="text1"/>
          <w:sz w:val="22"/>
          <w:lang w:val="es-CO"/>
        </w:rPr>
        <w:t xml:space="preserve">2202013000006020 </w:t>
      </w:r>
    </w:p>
    <w:p w14:paraId="35E4DB22" w14:textId="17F5DDBE" w:rsidR="002D7069" w:rsidRPr="00593555" w:rsidRDefault="002D7069" w:rsidP="00593555">
      <w:pPr>
        <w:rPr>
          <w:rFonts w:ascii="Arial" w:eastAsia="Calibri" w:hAnsi="Arial" w:cs="Arial"/>
          <w:b/>
          <w:bCs/>
          <w:color w:val="000000" w:themeColor="text1"/>
          <w:sz w:val="22"/>
        </w:rPr>
      </w:pPr>
      <w:r w:rsidRPr="00593555">
        <w:rPr>
          <w:rFonts w:ascii="Arial" w:eastAsia="Calibri" w:hAnsi="Arial" w:cs="Arial"/>
          <w:b/>
          <w:bCs/>
          <w:color w:val="000000" w:themeColor="text1"/>
          <w:sz w:val="22"/>
        </w:rPr>
        <w:t>Señor</w:t>
      </w:r>
      <w:r w:rsidR="00595356" w:rsidRPr="00593555">
        <w:rPr>
          <w:rFonts w:ascii="Arial" w:eastAsia="Calibri" w:hAnsi="Arial" w:cs="Arial"/>
          <w:b/>
          <w:bCs/>
          <w:color w:val="000000" w:themeColor="text1"/>
          <w:sz w:val="22"/>
        </w:rPr>
        <w:t>a</w:t>
      </w:r>
    </w:p>
    <w:p w14:paraId="27B77F52" w14:textId="4E443D6C" w:rsidR="002D7069" w:rsidRPr="00420BE9" w:rsidRDefault="00B51EFA" w:rsidP="00593555">
      <w:pPr>
        <w:rPr>
          <w:rFonts w:ascii="Arial" w:eastAsia="Calibri" w:hAnsi="Arial" w:cs="Arial"/>
          <w:b/>
          <w:color w:val="000000" w:themeColor="text1"/>
          <w:sz w:val="22"/>
        </w:rPr>
      </w:pPr>
      <w:r>
        <w:rPr>
          <w:rFonts w:ascii="Arial" w:eastAsia="Calibri" w:hAnsi="Arial" w:cs="Arial"/>
          <w:b/>
          <w:color w:val="000000" w:themeColor="text1"/>
          <w:sz w:val="22"/>
        </w:rPr>
        <w:t xml:space="preserve">Yamid Viviana Santana </w:t>
      </w:r>
    </w:p>
    <w:p w14:paraId="12F8D215" w14:textId="2ADBFC9F" w:rsidR="002D7069" w:rsidRPr="00420BE9" w:rsidRDefault="00B51EFA" w:rsidP="002D7069">
      <w:pPr>
        <w:rPr>
          <w:rFonts w:ascii="Arial" w:eastAsia="Calibri" w:hAnsi="Arial" w:cs="Arial"/>
          <w:color w:val="000000" w:themeColor="text1"/>
          <w:sz w:val="22"/>
        </w:rPr>
      </w:pPr>
      <w:r>
        <w:rPr>
          <w:rFonts w:ascii="Arial" w:eastAsia="Calibri" w:hAnsi="Arial" w:cs="Arial"/>
          <w:color w:val="000000" w:themeColor="text1"/>
          <w:sz w:val="22"/>
        </w:rPr>
        <w:t>Bucaramanga, Santander</w:t>
      </w:r>
    </w:p>
    <w:p w14:paraId="4B2A71E9" w14:textId="77777777" w:rsidR="002D7069" w:rsidRPr="00420BE9" w:rsidRDefault="002D7069" w:rsidP="002D7069">
      <w:pPr>
        <w:rPr>
          <w:rFonts w:ascii="Arial" w:eastAsia="Calibri" w:hAnsi="Arial" w:cs="Arial"/>
          <w:color w:val="000000" w:themeColor="text1"/>
          <w:sz w:val="22"/>
        </w:rPr>
      </w:pPr>
    </w:p>
    <w:p w14:paraId="3660D621" w14:textId="01BD6D22" w:rsidR="002D7069" w:rsidRDefault="002D7069" w:rsidP="002D7069">
      <w:pPr>
        <w:ind w:firstLine="2694"/>
        <w:rPr>
          <w:rFonts w:ascii="Arial" w:eastAsia="Calibri" w:hAnsi="Arial" w:cs="Arial"/>
          <w:b/>
          <w:color w:val="000000" w:themeColor="text1"/>
          <w:sz w:val="22"/>
        </w:rPr>
      </w:pPr>
      <w:r w:rsidRPr="00420BE9">
        <w:rPr>
          <w:rFonts w:ascii="Arial" w:eastAsia="Calibri" w:hAnsi="Arial" w:cs="Arial"/>
          <w:b/>
          <w:color w:val="000000" w:themeColor="text1"/>
          <w:sz w:val="22"/>
        </w:rPr>
        <w:t xml:space="preserve">Concepto C </w:t>
      </w:r>
      <w:r w:rsidR="00D339A3">
        <w:rPr>
          <w:rFonts w:ascii="Arial" w:eastAsia="Calibri" w:hAnsi="Arial" w:cs="Arial"/>
          <w:b/>
          <w:color w:val="000000" w:themeColor="text1"/>
          <w:sz w:val="22"/>
        </w:rPr>
        <w:t>–</w:t>
      </w:r>
      <w:r w:rsidRPr="00420BE9">
        <w:rPr>
          <w:rFonts w:ascii="Arial" w:eastAsia="Calibri" w:hAnsi="Arial" w:cs="Arial"/>
          <w:b/>
          <w:color w:val="000000" w:themeColor="text1"/>
          <w:sz w:val="22"/>
        </w:rPr>
        <w:t xml:space="preserve"> </w:t>
      </w:r>
      <w:r w:rsidR="00595356">
        <w:rPr>
          <w:rFonts w:ascii="Arial" w:eastAsia="Calibri" w:hAnsi="Arial" w:cs="Arial"/>
          <w:b/>
          <w:color w:val="000000" w:themeColor="text1"/>
          <w:sz w:val="22"/>
        </w:rPr>
        <w:t>395</w:t>
      </w:r>
      <w:r w:rsidRPr="00420BE9">
        <w:rPr>
          <w:rFonts w:ascii="Arial" w:eastAsia="Calibri" w:hAnsi="Arial" w:cs="Arial"/>
          <w:b/>
          <w:color w:val="000000" w:themeColor="text1"/>
          <w:sz w:val="22"/>
        </w:rPr>
        <w:t xml:space="preserve"> de 2020</w:t>
      </w:r>
    </w:p>
    <w:p w14:paraId="5B106295" w14:textId="77777777" w:rsidR="00593555" w:rsidRDefault="00593555" w:rsidP="002D7069">
      <w:pPr>
        <w:ind w:firstLine="2694"/>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1092D" w:rsidRPr="00420BE9" w14:paraId="767B9AB6" w14:textId="77777777" w:rsidTr="0095533E">
        <w:tc>
          <w:tcPr>
            <w:tcW w:w="2689" w:type="dxa"/>
            <w:hideMark/>
          </w:tcPr>
          <w:p w14:paraId="6F133874" w14:textId="77777777" w:rsidR="002D7069" w:rsidRPr="00420BE9" w:rsidRDefault="002D7069" w:rsidP="0095533E">
            <w:pPr>
              <w:rPr>
                <w:rFonts w:ascii="Arial" w:eastAsia="Calibri" w:hAnsi="Arial" w:cs="Arial"/>
                <w:color w:val="000000" w:themeColor="text1"/>
                <w:sz w:val="22"/>
              </w:rPr>
            </w:pPr>
            <w:r w:rsidRPr="00420BE9">
              <w:rPr>
                <w:rFonts w:ascii="Arial" w:eastAsia="Calibri" w:hAnsi="Arial" w:cs="Arial"/>
                <w:b/>
                <w:color w:val="000000" w:themeColor="text1"/>
                <w:sz w:val="22"/>
              </w:rPr>
              <w:lastRenderedPageBreak/>
              <w:t>Temas:</w:t>
            </w:r>
            <w:r w:rsidRPr="00420BE9">
              <w:rPr>
                <w:rFonts w:ascii="Arial" w:eastAsia="Calibri" w:hAnsi="Arial" w:cs="Arial"/>
                <w:color w:val="000000" w:themeColor="text1"/>
                <w:sz w:val="22"/>
              </w:rPr>
              <w:t xml:space="preserve">           </w:t>
            </w:r>
          </w:p>
          <w:p w14:paraId="4F699F98" w14:textId="77777777" w:rsidR="002D7069" w:rsidRPr="00420BE9" w:rsidRDefault="002D7069" w:rsidP="0095533E">
            <w:pPr>
              <w:rPr>
                <w:rFonts w:ascii="Arial" w:eastAsia="Calibri" w:hAnsi="Arial" w:cs="Arial"/>
                <w:color w:val="000000" w:themeColor="text1"/>
                <w:sz w:val="22"/>
              </w:rPr>
            </w:pPr>
            <w:r w:rsidRPr="00420BE9">
              <w:rPr>
                <w:rFonts w:ascii="Arial" w:eastAsia="Calibri" w:hAnsi="Arial" w:cs="Arial"/>
                <w:color w:val="000000" w:themeColor="text1"/>
                <w:sz w:val="22"/>
              </w:rPr>
              <w:t xml:space="preserve">                           </w:t>
            </w:r>
          </w:p>
        </w:tc>
        <w:tc>
          <w:tcPr>
            <w:tcW w:w="6237" w:type="dxa"/>
            <w:hideMark/>
          </w:tcPr>
          <w:p w14:paraId="35E6E8BE" w14:textId="0400B262" w:rsidR="002D7069" w:rsidRPr="00420BE9" w:rsidRDefault="00213FD4" w:rsidP="00587F25">
            <w:pPr>
              <w:jc w:val="both"/>
              <w:rPr>
                <w:rFonts w:ascii="Arial" w:eastAsia="Calibri" w:hAnsi="Arial" w:cs="Arial"/>
                <w:color w:val="000000" w:themeColor="text1"/>
                <w:sz w:val="22"/>
              </w:rPr>
            </w:pPr>
            <w:r w:rsidRPr="00213FD4">
              <w:rPr>
                <w:rFonts w:ascii="Arial" w:eastAsia="Calibri" w:hAnsi="Arial" w:cs="Arial"/>
                <w:color w:val="000000" w:themeColor="text1"/>
                <w:sz w:val="22"/>
              </w:rPr>
              <w:t>PLIEGOS TIPO – Inalterabilidad de los documentos</w:t>
            </w:r>
            <w:r>
              <w:rPr>
                <w:rFonts w:ascii="Arial" w:eastAsia="Calibri" w:hAnsi="Arial" w:cs="Arial"/>
                <w:color w:val="000000" w:themeColor="text1"/>
                <w:sz w:val="22"/>
              </w:rPr>
              <w:t xml:space="preserve"> / </w:t>
            </w:r>
            <w:r w:rsidRPr="00213FD4">
              <w:rPr>
                <w:rFonts w:ascii="Arial" w:eastAsia="Calibri" w:hAnsi="Arial" w:cs="Arial"/>
                <w:color w:val="000000" w:themeColor="text1"/>
                <w:sz w:val="22"/>
              </w:rPr>
              <w:t>PLIEGOS TIPO – Anexo 1-Anexo Técnico</w:t>
            </w:r>
            <w:r>
              <w:rPr>
                <w:rFonts w:ascii="Arial" w:eastAsia="Calibri" w:hAnsi="Arial" w:cs="Arial"/>
                <w:color w:val="000000" w:themeColor="text1"/>
                <w:sz w:val="22"/>
              </w:rPr>
              <w:t xml:space="preserve"> / </w:t>
            </w:r>
            <w:r w:rsidRPr="00213FD4">
              <w:rPr>
                <w:rFonts w:ascii="Arial" w:eastAsia="Calibri" w:hAnsi="Arial" w:cs="Arial"/>
                <w:color w:val="000000" w:themeColor="text1"/>
                <w:sz w:val="22"/>
              </w:rPr>
              <w:t>ANEXO 1-ANEXO TÉCNICO – Hojas de vida – Maquinaria Mínima del Proyecto – Aporte – Verificación</w:t>
            </w:r>
          </w:p>
        </w:tc>
      </w:tr>
      <w:tr w:rsidR="002D7069" w:rsidRPr="00420BE9" w14:paraId="31224996" w14:textId="77777777" w:rsidTr="0095533E">
        <w:tc>
          <w:tcPr>
            <w:tcW w:w="2689" w:type="dxa"/>
          </w:tcPr>
          <w:p w14:paraId="7EEB2236" w14:textId="77777777" w:rsidR="002D7069" w:rsidRPr="00420BE9" w:rsidRDefault="002D7069" w:rsidP="0095533E">
            <w:pPr>
              <w:spacing w:before="120"/>
              <w:rPr>
                <w:rFonts w:ascii="Arial" w:eastAsia="Calibri" w:hAnsi="Arial" w:cs="Arial"/>
                <w:b/>
                <w:color w:val="000000" w:themeColor="text1"/>
                <w:sz w:val="22"/>
              </w:rPr>
            </w:pPr>
            <w:r w:rsidRPr="00420BE9">
              <w:rPr>
                <w:rFonts w:ascii="Arial" w:eastAsia="Calibri" w:hAnsi="Arial" w:cs="Arial"/>
                <w:b/>
                <w:color w:val="000000" w:themeColor="text1"/>
                <w:sz w:val="22"/>
              </w:rPr>
              <w:t>Radicación:</w:t>
            </w:r>
            <w:r w:rsidRPr="00420BE9">
              <w:rPr>
                <w:rFonts w:ascii="Arial" w:eastAsia="Calibri" w:hAnsi="Arial" w:cs="Arial"/>
                <w:color w:val="000000" w:themeColor="text1"/>
                <w:sz w:val="22"/>
              </w:rPr>
              <w:t xml:space="preserve">                              </w:t>
            </w:r>
          </w:p>
        </w:tc>
        <w:tc>
          <w:tcPr>
            <w:tcW w:w="6237" w:type="dxa"/>
          </w:tcPr>
          <w:p w14:paraId="1D8C799D" w14:textId="4A0BC8A1" w:rsidR="002D7069" w:rsidRPr="00420BE9" w:rsidRDefault="002D7069" w:rsidP="00587F25">
            <w:pPr>
              <w:jc w:val="both"/>
              <w:rPr>
                <w:rFonts w:ascii="Arial" w:eastAsia="Calibri" w:hAnsi="Arial" w:cs="Arial"/>
                <w:color w:val="000000" w:themeColor="text1"/>
                <w:sz w:val="22"/>
              </w:rPr>
            </w:pPr>
            <w:r w:rsidRPr="00420BE9">
              <w:rPr>
                <w:rFonts w:ascii="Arial" w:eastAsia="Calibri" w:hAnsi="Arial" w:cs="Arial"/>
                <w:color w:val="000000" w:themeColor="text1"/>
                <w:sz w:val="22"/>
              </w:rPr>
              <w:t>Respuesta a consulta 420201</w:t>
            </w:r>
            <w:r w:rsidR="00595356">
              <w:rPr>
                <w:rFonts w:ascii="Arial" w:eastAsia="Calibri" w:hAnsi="Arial" w:cs="Arial"/>
                <w:color w:val="000000" w:themeColor="text1"/>
                <w:sz w:val="22"/>
              </w:rPr>
              <w:t>3000004427</w:t>
            </w:r>
          </w:p>
        </w:tc>
      </w:tr>
    </w:tbl>
    <w:p w14:paraId="0B6DD943" w14:textId="77777777" w:rsidR="002D7069" w:rsidRPr="00420BE9" w:rsidRDefault="002D7069" w:rsidP="002D7069">
      <w:pPr>
        <w:spacing w:before="120"/>
        <w:jc w:val="both"/>
        <w:rPr>
          <w:rFonts w:ascii="Arial" w:eastAsia="Calibri" w:hAnsi="Arial" w:cs="Arial"/>
          <w:color w:val="000000" w:themeColor="text1"/>
          <w:sz w:val="22"/>
        </w:rPr>
      </w:pPr>
    </w:p>
    <w:p w14:paraId="49AC87B9" w14:textId="3E14A321" w:rsidR="002D7069" w:rsidRPr="00420BE9" w:rsidRDefault="002D7069" w:rsidP="002D7069">
      <w:pPr>
        <w:rPr>
          <w:rFonts w:ascii="Arial" w:eastAsia="Calibri" w:hAnsi="Arial" w:cs="Arial"/>
          <w:color w:val="000000" w:themeColor="text1"/>
          <w:sz w:val="22"/>
        </w:rPr>
      </w:pPr>
      <w:r w:rsidRPr="00420BE9">
        <w:rPr>
          <w:rFonts w:ascii="Arial" w:eastAsia="Calibri" w:hAnsi="Arial" w:cs="Arial"/>
          <w:color w:val="000000" w:themeColor="text1"/>
          <w:sz w:val="22"/>
        </w:rPr>
        <w:t>Estimad</w:t>
      </w:r>
      <w:r w:rsidR="00595356">
        <w:rPr>
          <w:rFonts w:ascii="Arial" w:eastAsia="Calibri" w:hAnsi="Arial" w:cs="Arial"/>
          <w:color w:val="000000" w:themeColor="text1"/>
          <w:sz w:val="22"/>
        </w:rPr>
        <w:t>a</w:t>
      </w:r>
      <w:r w:rsidR="00BE728C" w:rsidRPr="00420BE9">
        <w:rPr>
          <w:rFonts w:ascii="Arial" w:eastAsia="Calibri" w:hAnsi="Arial" w:cs="Arial"/>
          <w:color w:val="000000" w:themeColor="text1"/>
          <w:sz w:val="22"/>
        </w:rPr>
        <w:t xml:space="preserve"> </w:t>
      </w:r>
      <w:r w:rsidRPr="00420BE9">
        <w:rPr>
          <w:rFonts w:ascii="Arial" w:eastAsia="Calibri" w:hAnsi="Arial" w:cs="Arial"/>
          <w:color w:val="000000" w:themeColor="text1"/>
          <w:sz w:val="22"/>
        </w:rPr>
        <w:t>señor</w:t>
      </w:r>
      <w:r w:rsidR="00595356">
        <w:rPr>
          <w:rFonts w:ascii="Arial" w:eastAsia="Calibri" w:hAnsi="Arial" w:cs="Arial"/>
          <w:color w:val="000000" w:themeColor="text1"/>
          <w:sz w:val="22"/>
        </w:rPr>
        <w:t>a</w:t>
      </w:r>
      <w:r w:rsidRPr="00420BE9">
        <w:rPr>
          <w:rFonts w:ascii="Arial" w:eastAsia="Calibri" w:hAnsi="Arial" w:cs="Arial"/>
          <w:color w:val="000000" w:themeColor="text1"/>
          <w:sz w:val="22"/>
        </w:rPr>
        <w:t xml:space="preserve"> </w:t>
      </w:r>
      <w:r w:rsidR="00595356">
        <w:rPr>
          <w:rFonts w:ascii="Arial" w:eastAsia="Calibri" w:hAnsi="Arial" w:cs="Arial"/>
          <w:color w:val="000000" w:themeColor="text1"/>
          <w:sz w:val="22"/>
        </w:rPr>
        <w:t>Santana</w:t>
      </w:r>
      <w:r w:rsidRPr="00420BE9">
        <w:rPr>
          <w:rFonts w:ascii="Arial" w:eastAsia="Calibri" w:hAnsi="Arial" w:cs="Arial"/>
          <w:color w:val="000000" w:themeColor="text1"/>
          <w:sz w:val="22"/>
        </w:rPr>
        <w:t>:</w:t>
      </w:r>
    </w:p>
    <w:p w14:paraId="7ADF920E" w14:textId="77777777" w:rsidR="002D7069" w:rsidRPr="00420BE9" w:rsidRDefault="002D7069" w:rsidP="002D7069">
      <w:pPr>
        <w:rPr>
          <w:rFonts w:ascii="Arial" w:eastAsia="Calibri" w:hAnsi="Arial" w:cs="Arial"/>
          <w:color w:val="000000" w:themeColor="text1"/>
          <w:sz w:val="22"/>
        </w:rPr>
      </w:pPr>
    </w:p>
    <w:p w14:paraId="6DF318B9" w14:textId="6D92D384" w:rsidR="002D7069" w:rsidRPr="00420BE9" w:rsidRDefault="002D7069" w:rsidP="002D7069">
      <w:pPr>
        <w:spacing w:line="276" w:lineRule="auto"/>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AB15A5">
        <w:rPr>
          <w:rFonts w:ascii="Arial" w:eastAsia="Calibri" w:hAnsi="Arial" w:cs="Arial"/>
          <w:color w:val="000000" w:themeColor="text1"/>
          <w:sz w:val="22"/>
        </w:rPr>
        <w:t>2 de junio</w:t>
      </w:r>
      <w:r w:rsidR="00190EA7" w:rsidRPr="00420BE9">
        <w:rPr>
          <w:rFonts w:ascii="Arial" w:eastAsia="Calibri" w:hAnsi="Arial" w:cs="Arial"/>
          <w:color w:val="000000" w:themeColor="text1"/>
          <w:sz w:val="22"/>
        </w:rPr>
        <w:t xml:space="preserve"> del año</w:t>
      </w:r>
      <w:r w:rsidRPr="00420BE9">
        <w:rPr>
          <w:rFonts w:ascii="Arial" w:eastAsia="Calibri" w:hAnsi="Arial" w:cs="Arial"/>
          <w:color w:val="000000" w:themeColor="text1"/>
          <w:sz w:val="22"/>
        </w:rPr>
        <w:t xml:space="preserve"> 2020. </w:t>
      </w:r>
    </w:p>
    <w:p w14:paraId="220851F1" w14:textId="77777777" w:rsidR="002D7069" w:rsidRPr="00420BE9" w:rsidRDefault="002D7069" w:rsidP="002D7069">
      <w:pPr>
        <w:spacing w:line="276" w:lineRule="auto"/>
        <w:jc w:val="both"/>
        <w:rPr>
          <w:rFonts w:ascii="Arial" w:eastAsia="Calibri" w:hAnsi="Arial" w:cs="Arial"/>
          <w:color w:val="000000" w:themeColor="text1"/>
          <w:sz w:val="22"/>
        </w:rPr>
      </w:pPr>
    </w:p>
    <w:p w14:paraId="343C5136" w14:textId="77777777" w:rsidR="002D7069" w:rsidRPr="00420BE9" w:rsidRDefault="002D7069" w:rsidP="002D706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20BE9">
        <w:rPr>
          <w:rFonts w:ascii="Arial" w:eastAsia="Calibri" w:hAnsi="Arial" w:cs="Arial"/>
          <w:b/>
          <w:color w:val="000000" w:themeColor="text1"/>
          <w:sz w:val="22"/>
        </w:rPr>
        <w:t xml:space="preserve">Problemas planteados </w:t>
      </w:r>
    </w:p>
    <w:p w14:paraId="0904431C" w14:textId="77777777" w:rsidR="002D7069" w:rsidRPr="00420BE9" w:rsidRDefault="002D7069" w:rsidP="002D7069">
      <w:pPr>
        <w:tabs>
          <w:tab w:val="left" w:pos="426"/>
        </w:tabs>
        <w:spacing w:line="276" w:lineRule="auto"/>
        <w:jc w:val="both"/>
        <w:rPr>
          <w:rFonts w:ascii="Arial" w:eastAsia="Calibri" w:hAnsi="Arial" w:cs="Arial"/>
          <w:b/>
          <w:color w:val="000000" w:themeColor="text1"/>
          <w:sz w:val="22"/>
        </w:rPr>
      </w:pPr>
    </w:p>
    <w:p w14:paraId="038F4F62" w14:textId="4E90ABD4" w:rsidR="002D7069" w:rsidRPr="00595356" w:rsidRDefault="00595356" w:rsidP="002D7069">
      <w:pPr>
        <w:tabs>
          <w:tab w:val="left" w:pos="426"/>
        </w:tabs>
        <w:spacing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rPr>
        <w:t>U</w:t>
      </w:r>
      <w:r w:rsidR="002D7069" w:rsidRPr="00420BE9">
        <w:rPr>
          <w:rFonts w:ascii="Arial" w:eastAsia="Calibri" w:hAnsi="Arial" w:cs="Arial"/>
          <w:color w:val="000000" w:themeColor="text1"/>
          <w:sz w:val="22"/>
        </w:rPr>
        <w:t xml:space="preserve">sted </w:t>
      </w:r>
      <w:r>
        <w:rPr>
          <w:rFonts w:ascii="Arial" w:eastAsia="Calibri" w:hAnsi="Arial" w:cs="Arial"/>
          <w:color w:val="000000" w:themeColor="text1"/>
          <w:sz w:val="22"/>
        </w:rPr>
        <w:t>realiza las siguientes preguntas:</w:t>
      </w:r>
      <w:r w:rsidR="002D7069" w:rsidRPr="00420BE9">
        <w:rPr>
          <w:rFonts w:ascii="Arial" w:eastAsia="Calibri" w:hAnsi="Arial" w:cs="Arial"/>
          <w:color w:val="000000" w:themeColor="text1"/>
          <w:sz w:val="22"/>
        </w:rPr>
        <w:t xml:space="preserve"> </w:t>
      </w:r>
      <w:r>
        <w:rPr>
          <w:rFonts w:ascii="Arial" w:eastAsia="Calibri" w:hAnsi="Arial" w:cs="Arial"/>
          <w:color w:val="000000" w:themeColor="text1"/>
          <w:sz w:val="22"/>
        </w:rPr>
        <w:t xml:space="preserve">i) </w:t>
      </w:r>
      <w:r w:rsidR="002D7069" w:rsidRPr="00420BE9">
        <w:rPr>
          <w:rFonts w:ascii="Arial" w:eastAsia="Calibri" w:hAnsi="Arial" w:cs="Arial"/>
          <w:color w:val="000000" w:themeColor="text1"/>
          <w:sz w:val="22"/>
        </w:rPr>
        <w:t>«</w:t>
      </w:r>
      <w:proofErr w:type="gramStart"/>
      <w:r w:rsidRPr="00595356">
        <w:rPr>
          <w:rFonts w:ascii="Arial" w:eastAsia="Calibri" w:hAnsi="Arial" w:cs="Arial"/>
          <w:color w:val="000000" w:themeColor="text1"/>
          <w:sz w:val="22"/>
          <w:lang w:val="es-CO"/>
        </w:rPr>
        <w:t>¿</w:t>
      </w:r>
      <w:r w:rsidR="00D20730">
        <w:rPr>
          <w:rFonts w:ascii="Arial" w:eastAsia="Calibri" w:hAnsi="Arial" w:cs="Arial"/>
          <w:color w:val="000000" w:themeColor="text1"/>
          <w:sz w:val="22"/>
          <w:lang w:val="es-CO"/>
        </w:rPr>
        <w:t>E</w:t>
      </w:r>
      <w:r w:rsidRPr="00595356">
        <w:rPr>
          <w:rFonts w:ascii="Arial" w:eastAsia="Calibri" w:hAnsi="Arial" w:cs="Arial"/>
          <w:color w:val="000000" w:themeColor="text1"/>
          <w:sz w:val="22"/>
          <w:lang w:val="es-CO"/>
        </w:rPr>
        <w:t xml:space="preserve">s legal que una entidad </w:t>
      </w:r>
      <w:proofErr w:type="spellStart"/>
      <w:r w:rsidRPr="00595356">
        <w:rPr>
          <w:rFonts w:ascii="Arial" w:eastAsia="Calibri" w:hAnsi="Arial" w:cs="Arial"/>
          <w:color w:val="000000" w:themeColor="text1"/>
          <w:sz w:val="22"/>
          <w:lang w:val="es-CO"/>
        </w:rPr>
        <w:t>publica</w:t>
      </w:r>
      <w:proofErr w:type="spellEnd"/>
      <w:r w:rsidRPr="00595356">
        <w:rPr>
          <w:rFonts w:ascii="Arial" w:eastAsia="Calibri" w:hAnsi="Arial" w:cs="Arial"/>
          <w:color w:val="000000" w:themeColor="text1"/>
          <w:sz w:val="22"/>
          <w:lang w:val="es-CO"/>
        </w:rPr>
        <w:t xml:space="preserve"> solicite los documentos de personal y maquinaria que </w:t>
      </w:r>
      <w:proofErr w:type="spellStart"/>
      <w:r w:rsidRPr="00595356">
        <w:rPr>
          <w:rFonts w:ascii="Arial" w:eastAsia="Calibri" w:hAnsi="Arial" w:cs="Arial"/>
          <w:color w:val="000000" w:themeColor="text1"/>
          <w:sz w:val="22"/>
          <w:lang w:val="es-CO"/>
        </w:rPr>
        <w:t>están</w:t>
      </w:r>
      <w:proofErr w:type="spellEnd"/>
      <w:r w:rsidRPr="00595356">
        <w:rPr>
          <w:rFonts w:ascii="Arial" w:eastAsia="Calibri" w:hAnsi="Arial" w:cs="Arial"/>
          <w:color w:val="000000" w:themeColor="text1"/>
          <w:sz w:val="22"/>
          <w:lang w:val="es-CO"/>
        </w:rPr>
        <w:t xml:space="preserve"> incorporados en el Anexo 1.</w:t>
      </w:r>
      <w:proofErr w:type="gramEnd"/>
      <w:r w:rsidRPr="00595356">
        <w:rPr>
          <w:rFonts w:ascii="Arial" w:eastAsia="Calibri" w:hAnsi="Arial" w:cs="Arial"/>
          <w:color w:val="000000" w:themeColor="text1"/>
          <w:sz w:val="22"/>
          <w:lang w:val="es-CO"/>
        </w:rPr>
        <w:t xml:space="preserve"> </w:t>
      </w:r>
      <w:proofErr w:type="gramStart"/>
      <w:r w:rsidRPr="00595356">
        <w:rPr>
          <w:rFonts w:ascii="Arial" w:eastAsia="Calibri" w:hAnsi="Arial" w:cs="Arial"/>
          <w:color w:val="000000" w:themeColor="text1"/>
          <w:sz w:val="22"/>
          <w:lang w:val="es-CO"/>
        </w:rPr>
        <w:t xml:space="preserve">Anexo </w:t>
      </w:r>
      <w:proofErr w:type="spellStart"/>
      <w:r w:rsidRPr="00595356">
        <w:rPr>
          <w:rFonts w:ascii="Arial" w:eastAsia="Calibri" w:hAnsi="Arial" w:cs="Arial"/>
          <w:color w:val="000000" w:themeColor="text1"/>
          <w:sz w:val="22"/>
          <w:lang w:val="es-CO"/>
        </w:rPr>
        <w:t>técnico</w:t>
      </w:r>
      <w:proofErr w:type="spellEnd"/>
      <w:r w:rsidRPr="00595356">
        <w:rPr>
          <w:rFonts w:ascii="Arial" w:eastAsia="Calibri" w:hAnsi="Arial" w:cs="Arial"/>
          <w:color w:val="000000" w:themeColor="text1"/>
          <w:sz w:val="22"/>
          <w:lang w:val="es-CO"/>
        </w:rPr>
        <w:t xml:space="preserve"> en el momento de la </w:t>
      </w:r>
      <w:proofErr w:type="spellStart"/>
      <w:r w:rsidRPr="00595356">
        <w:rPr>
          <w:rFonts w:ascii="Arial" w:eastAsia="Calibri" w:hAnsi="Arial" w:cs="Arial"/>
          <w:color w:val="000000" w:themeColor="text1"/>
          <w:sz w:val="22"/>
          <w:lang w:val="es-CO"/>
        </w:rPr>
        <w:t>adjudicación</w:t>
      </w:r>
      <w:proofErr w:type="spellEnd"/>
      <w:r w:rsidRPr="00595356">
        <w:rPr>
          <w:rFonts w:ascii="Arial" w:eastAsia="Calibri" w:hAnsi="Arial" w:cs="Arial"/>
          <w:color w:val="000000" w:themeColor="text1"/>
          <w:sz w:val="22"/>
          <w:lang w:val="es-CO"/>
        </w:rPr>
        <w:t xml:space="preserve"> del proceso de </w:t>
      </w:r>
      <w:proofErr w:type="spellStart"/>
      <w:r w:rsidRPr="00595356">
        <w:rPr>
          <w:rFonts w:ascii="Arial" w:eastAsia="Calibri" w:hAnsi="Arial" w:cs="Arial"/>
          <w:color w:val="000000" w:themeColor="text1"/>
          <w:sz w:val="22"/>
          <w:lang w:val="es-CO"/>
        </w:rPr>
        <w:t>contratación</w:t>
      </w:r>
      <w:proofErr w:type="spellEnd"/>
      <w:r w:rsidRPr="00595356">
        <w:rPr>
          <w:rFonts w:ascii="Arial" w:eastAsia="Calibri" w:hAnsi="Arial" w:cs="Arial"/>
          <w:color w:val="000000" w:themeColor="text1"/>
          <w:sz w:val="22"/>
          <w:lang w:val="es-CO"/>
        </w:rPr>
        <w:t xml:space="preserve"> de la </w:t>
      </w:r>
      <w:proofErr w:type="spellStart"/>
      <w:r w:rsidRPr="00595356">
        <w:rPr>
          <w:rFonts w:ascii="Arial" w:eastAsia="Calibri" w:hAnsi="Arial" w:cs="Arial"/>
          <w:color w:val="000000" w:themeColor="text1"/>
          <w:sz w:val="22"/>
          <w:lang w:val="es-CO"/>
        </w:rPr>
        <w:t>licitación</w:t>
      </w:r>
      <w:proofErr w:type="spellEnd"/>
      <w:r w:rsidRPr="00595356">
        <w:rPr>
          <w:rFonts w:ascii="Arial" w:eastAsia="Calibri" w:hAnsi="Arial" w:cs="Arial"/>
          <w:color w:val="000000" w:themeColor="text1"/>
          <w:sz w:val="22"/>
          <w:lang w:val="es-CO"/>
        </w:rPr>
        <w:t xml:space="preserve"> con pliegos tipo </w:t>
      </w:r>
      <w:proofErr w:type="spellStart"/>
      <w:r w:rsidRPr="00595356">
        <w:rPr>
          <w:rFonts w:ascii="Arial" w:eastAsia="Calibri" w:hAnsi="Arial" w:cs="Arial"/>
          <w:color w:val="000000" w:themeColor="text1"/>
          <w:sz w:val="22"/>
          <w:lang w:val="es-CO"/>
        </w:rPr>
        <w:t>Version</w:t>
      </w:r>
      <w:proofErr w:type="spellEnd"/>
      <w:r w:rsidRPr="00595356">
        <w:rPr>
          <w:rFonts w:ascii="Arial" w:eastAsia="Calibri" w:hAnsi="Arial" w:cs="Arial"/>
          <w:color w:val="000000" w:themeColor="text1"/>
          <w:sz w:val="22"/>
          <w:lang w:val="es-CO"/>
        </w:rPr>
        <w:t xml:space="preserve"> 2 de obra </w:t>
      </w:r>
      <w:proofErr w:type="spellStart"/>
      <w:r w:rsidRPr="00595356">
        <w:rPr>
          <w:rFonts w:ascii="Arial" w:eastAsia="Calibri" w:hAnsi="Arial" w:cs="Arial"/>
          <w:color w:val="000000" w:themeColor="text1"/>
          <w:sz w:val="22"/>
          <w:lang w:val="es-CO"/>
        </w:rPr>
        <w:t>publica</w:t>
      </w:r>
      <w:proofErr w:type="spellEnd"/>
      <w:r w:rsidRPr="00595356">
        <w:rPr>
          <w:rFonts w:ascii="Arial" w:eastAsia="Calibri" w:hAnsi="Arial" w:cs="Arial"/>
          <w:color w:val="000000" w:themeColor="text1"/>
          <w:sz w:val="22"/>
          <w:lang w:val="es-CO"/>
        </w:rPr>
        <w:t xml:space="preserve"> de infraestructura de transporte?</w:t>
      </w:r>
      <w:proofErr w:type="gramEnd"/>
      <w:r>
        <w:rPr>
          <w:rFonts w:ascii="Arial" w:eastAsia="Calibri" w:hAnsi="Arial" w:cs="Arial"/>
          <w:color w:val="000000" w:themeColor="text1"/>
          <w:sz w:val="22"/>
          <w:lang w:val="es-CO"/>
        </w:rPr>
        <w:t xml:space="preserve">»; y </w:t>
      </w:r>
      <w:proofErr w:type="spellStart"/>
      <w:r>
        <w:rPr>
          <w:rFonts w:ascii="Arial" w:eastAsia="Calibri" w:hAnsi="Arial" w:cs="Arial"/>
          <w:color w:val="000000" w:themeColor="text1"/>
          <w:sz w:val="22"/>
          <w:lang w:val="es-CO"/>
        </w:rPr>
        <w:t>ii</w:t>
      </w:r>
      <w:proofErr w:type="spellEnd"/>
      <w:r>
        <w:rPr>
          <w:rFonts w:ascii="Arial" w:eastAsia="Calibri" w:hAnsi="Arial" w:cs="Arial"/>
          <w:color w:val="000000" w:themeColor="text1"/>
          <w:sz w:val="22"/>
          <w:lang w:val="es-CO"/>
        </w:rPr>
        <w:t>)</w:t>
      </w:r>
      <w:r w:rsidRPr="0059535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w:t>
      </w:r>
      <w:r w:rsidRPr="00595356">
        <w:rPr>
          <w:rFonts w:ascii="Arial" w:eastAsia="Calibri" w:hAnsi="Arial" w:cs="Arial"/>
          <w:color w:val="000000" w:themeColor="text1"/>
          <w:sz w:val="22"/>
          <w:lang w:val="es-CO"/>
        </w:rPr>
        <w:t>¿</w:t>
      </w:r>
      <w:r w:rsidR="00D20730">
        <w:rPr>
          <w:rFonts w:ascii="Arial" w:eastAsia="Calibri" w:hAnsi="Arial" w:cs="Arial"/>
          <w:color w:val="000000" w:themeColor="text1"/>
          <w:sz w:val="22"/>
          <w:lang w:val="es-CO"/>
        </w:rPr>
        <w:t>E</w:t>
      </w:r>
      <w:r w:rsidRPr="00595356">
        <w:rPr>
          <w:rFonts w:ascii="Arial" w:eastAsia="Calibri" w:hAnsi="Arial" w:cs="Arial"/>
          <w:color w:val="000000" w:themeColor="text1"/>
          <w:sz w:val="22"/>
          <w:lang w:val="es-CO"/>
        </w:rPr>
        <w:t xml:space="preserve">s legal que una entidad </w:t>
      </w:r>
      <w:proofErr w:type="spellStart"/>
      <w:r w:rsidRPr="00595356">
        <w:rPr>
          <w:rFonts w:ascii="Arial" w:eastAsia="Calibri" w:hAnsi="Arial" w:cs="Arial"/>
          <w:color w:val="000000" w:themeColor="text1"/>
          <w:sz w:val="22"/>
          <w:lang w:val="es-CO"/>
        </w:rPr>
        <w:t>publica</w:t>
      </w:r>
      <w:proofErr w:type="spellEnd"/>
      <w:r w:rsidRPr="00595356">
        <w:rPr>
          <w:rFonts w:ascii="Arial" w:eastAsia="Calibri" w:hAnsi="Arial" w:cs="Arial"/>
          <w:color w:val="000000" w:themeColor="text1"/>
          <w:sz w:val="22"/>
          <w:lang w:val="es-CO"/>
        </w:rPr>
        <w:t xml:space="preserve"> adjudique la </w:t>
      </w:r>
      <w:proofErr w:type="spellStart"/>
      <w:r w:rsidRPr="00595356">
        <w:rPr>
          <w:rFonts w:ascii="Arial" w:eastAsia="Calibri" w:hAnsi="Arial" w:cs="Arial"/>
          <w:color w:val="000000" w:themeColor="text1"/>
          <w:sz w:val="22"/>
          <w:lang w:val="es-CO"/>
        </w:rPr>
        <w:t>licitacion</w:t>
      </w:r>
      <w:proofErr w:type="spellEnd"/>
      <w:r w:rsidRPr="00595356">
        <w:rPr>
          <w:rFonts w:ascii="Arial" w:eastAsia="Calibri" w:hAnsi="Arial" w:cs="Arial"/>
          <w:color w:val="000000" w:themeColor="text1"/>
          <w:sz w:val="22"/>
          <w:lang w:val="es-CO"/>
        </w:rPr>
        <w:t xml:space="preserve"> al segundo proponente en el orden de elegibilidad si no presento los documentos de personal y maquinaria?</w:t>
      </w:r>
      <w:r w:rsidR="002D7069" w:rsidRPr="00420BE9">
        <w:rPr>
          <w:rFonts w:ascii="Arial" w:eastAsia="Calibri" w:hAnsi="Arial" w:cs="Arial"/>
          <w:color w:val="000000" w:themeColor="text1"/>
          <w:sz w:val="22"/>
        </w:rPr>
        <w:t xml:space="preserve">». </w:t>
      </w:r>
    </w:p>
    <w:p w14:paraId="2BE51DA6" w14:textId="77777777" w:rsidR="002D7069" w:rsidRPr="00420BE9" w:rsidRDefault="002D7069" w:rsidP="009E4CA9">
      <w:pPr>
        <w:tabs>
          <w:tab w:val="left" w:pos="709"/>
        </w:tabs>
        <w:spacing w:line="276" w:lineRule="auto"/>
        <w:jc w:val="both"/>
        <w:rPr>
          <w:rFonts w:ascii="Arial" w:eastAsia="Calibri" w:hAnsi="Arial" w:cs="Arial"/>
          <w:color w:val="000000" w:themeColor="text1"/>
          <w:sz w:val="22"/>
        </w:rPr>
      </w:pPr>
    </w:p>
    <w:p w14:paraId="0FAF21E1" w14:textId="77777777" w:rsidR="002D7069" w:rsidRPr="00420BE9" w:rsidRDefault="002D7069" w:rsidP="002D706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20BE9">
        <w:rPr>
          <w:rFonts w:ascii="Arial" w:eastAsia="Calibri" w:hAnsi="Arial" w:cs="Arial"/>
          <w:b/>
          <w:color w:val="000000" w:themeColor="text1"/>
          <w:sz w:val="22"/>
        </w:rPr>
        <w:t>Consideraciones</w:t>
      </w:r>
    </w:p>
    <w:p w14:paraId="4CB36D89" w14:textId="77777777" w:rsidR="002D7069" w:rsidRPr="00420BE9" w:rsidRDefault="002D7069" w:rsidP="002D7069">
      <w:pPr>
        <w:spacing w:line="276" w:lineRule="auto"/>
        <w:jc w:val="both"/>
        <w:rPr>
          <w:rFonts w:ascii="Arial" w:eastAsia="Calibri" w:hAnsi="Arial" w:cs="Arial"/>
          <w:color w:val="000000" w:themeColor="text1"/>
          <w:sz w:val="22"/>
        </w:rPr>
      </w:pPr>
    </w:p>
    <w:p w14:paraId="1A7DEE79" w14:textId="4FAD4D38" w:rsidR="002D7069" w:rsidRPr="00420BE9" w:rsidRDefault="006F3E3F" w:rsidP="421E9758">
      <w:pPr>
        <w:spacing w:after="120" w:line="276" w:lineRule="auto"/>
        <w:jc w:val="both"/>
        <w:rPr>
          <w:rFonts w:ascii="Arial" w:eastAsia="Calibri" w:hAnsi="Arial" w:cs="Arial"/>
          <w:color w:val="000000" w:themeColor="text1"/>
          <w:sz w:val="22"/>
        </w:rPr>
      </w:pPr>
      <w:r w:rsidRPr="421E9758">
        <w:rPr>
          <w:rFonts w:ascii="Arial" w:hAnsi="Arial" w:cs="Arial"/>
          <w:color w:val="000000" w:themeColor="text1"/>
          <w:sz w:val="22"/>
        </w:rPr>
        <w:t xml:space="preserve">La Agencia Nacional de Contratación Pública - Colombia Compra Eficiente, </w:t>
      </w:r>
      <w:r w:rsidRPr="421E9758">
        <w:rPr>
          <w:rFonts w:ascii="Arial" w:eastAsia="Calibri" w:hAnsi="Arial" w:cs="Arial"/>
          <w:color w:val="000000" w:themeColor="text1"/>
          <w:sz w:val="22"/>
        </w:rPr>
        <w:t xml:space="preserve">en los conceptos del 18 de octubre y el 12 de noviembre de 2019 −radicados Nos. 4201912000006495 y 4201912000007090−, así como en </w:t>
      </w:r>
      <w:r w:rsidR="00595356" w:rsidRPr="421E9758">
        <w:rPr>
          <w:rFonts w:ascii="Arial" w:eastAsia="Calibri" w:hAnsi="Arial" w:cs="Arial"/>
          <w:color w:val="000000" w:themeColor="text1"/>
          <w:sz w:val="22"/>
        </w:rPr>
        <w:t>los</w:t>
      </w:r>
      <w:r w:rsidRPr="421E9758">
        <w:rPr>
          <w:rFonts w:ascii="Arial" w:eastAsia="Calibri" w:hAnsi="Arial" w:cs="Arial"/>
          <w:color w:val="000000" w:themeColor="text1"/>
          <w:sz w:val="22"/>
        </w:rPr>
        <w:t xml:space="preserve"> concepto</w:t>
      </w:r>
      <w:r w:rsidR="00595356" w:rsidRPr="421E9758">
        <w:rPr>
          <w:rFonts w:ascii="Arial" w:eastAsia="Calibri" w:hAnsi="Arial" w:cs="Arial"/>
          <w:color w:val="000000" w:themeColor="text1"/>
          <w:sz w:val="22"/>
        </w:rPr>
        <w:t>s</w:t>
      </w:r>
      <w:r w:rsidRPr="421E9758">
        <w:rPr>
          <w:rFonts w:ascii="Arial" w:eastAsia="Calibri" w:hAnsi="Arial" w:cs="Arial"/>
          <w:color w:val="000000" w:themeColor="text1"/>
          <w:sz w:val="22"/>
        </w:rPr>
        <w:t xml:space="preserve"> C-217</w:t>
      </w:r>
      <w:r w:rsidR="00595356" w:rsidRPr="421E9758">
        <w:rPr>
          <w:rFonts w:ascii="Arial" w:eastAsia="Calibri" w:hAnsi="Arial" w:cs="Arial"/>
          <w:color w:val="000000" w:themeColor="text1"/>
          <w:sz w:val="22"/>
        </w:rPr>
        <w:t xml:space="preserve"> </w:t>
      </w:r>
      <w:r w:rsidR="00F6337C" w:rsidRPr="421E9758">
        <w:rPr>
          <w:rFonts w:ascii="Arial" w:eastAsia="Calibri" w:hAnsi="Arial" w:cs="Arial"/>
          <w:color w:val="000000" w:themeColor="text1"/>
          <w:sz w:val="22"/>
        </w:rPr>
        <w:t xml:space="preserve">del 21 de abril de 2020 </w:t>
      </w:r>
      <w:r w:rsidR="00595356" w:rsidRPr="421E9758">
        <w:rPr>
          <w:rFonts w:ascii="Arial" w:eastAsia="Calibri" w:hAnsi="Arial" w:cs="Arial"/>
          <w:color w:val="000000" w:themeColor="text1"/>
          <w:sz w:val="22"/>
        </w:rPr>
        <w:t>y C-349</w:t>
      </w:r>
      <w:r w:rsidRPr="421E9758">
        <w:rPr>
          <w:rFonts w:ascii="Arial" w:eastAsia="Calibri" w:hAnsi="Arial" w:cs="Arial"/>
          <w:color w:val="000000" w:themeColor="text1"/>
          <w:sz w:val="22"/>
        </w:rPr>
        <w:t xml:space="preserve"> de</w:t>
      </w:r>
      <w:r w:rsidR="00F6337C" w:rsidRPr="421E9758">
        <w:rPr>
          <w:rFonts w:ascii="Arial" w:eastAsia="Calibri" w:hAnsi="Arial" w:cs="Arial"/>
          <w:color w:val="000000" w:themeColor="text1"/>
          <w:sz w:val="22"/>
        </w:rPr>
        <w:t>l 23 de junio de</w:t>
      </w:r>
      <w:r w:rsidRPr="421E9758">
        <w:rPr>
          <w:rFonts w:ascii="Arial" w:eastAsia="Calibri" w:hAnsi="Arial" w:cs="Arial"/>
          <w:color w:val="000000" w:themeColor="text1"/>
          <w:sz w:val="22"/>
        </w:rPr>
        <w:t xml:space="preserve"> 2020, estudió el </w:t>
      </w:r>
      <w:r w:rsidRPr="421E9758">
        <w:rPr>
          <w:rFonts w:ascii="Arial" w:eastAsia="Calibri" w:hAnsi="Arial" w:cs="Arial"/>
          <w:color w:val="000000" w:themeColor="text1"/>
          <w:sz w:val="22"/>
          <w:lang w:val="es-ES"/>
        </w:rPr>
        <w:t>«Anexo 1 – Anexo técnico»</w:t>
      </w:r>
      <w:r w:rsidRPr="421E9758">
        <w:rPr>
          <w:rFonts w:ascii="Arial" w:eastAsia="Calibri" w:hAnsi="Arial" w:cs="Arial"/>
          <w:color w:val="000000" w:themeColor="text1"/>
          <w:sz w:val="22"/>
        </w:rPr>
        <w:t xml:space="preserve">. Igualmente, en los conceptos C-097 </w:t>
      </w:r>
      <w:r w:rsidR="00F6337C" w:rsidRPr="421E9758">
        <w:rPr>
          <w:rFonts w:ascii="Arial" w:eastAsia="Calibri" w:hAnsi="Arial" w:cs="Arial"/>
          <w:color w:val="000000" w:themeColor="text1"/>
          <w:sz w:val="22"/>
        </w:rPr>
        <w:t xml:space="preserve">del 3 de marzo de 2020 </w:t>
      </w:r>
      <w:r w:rsidRPr="421E9758">
        <w:rPr>
          <w:rFonts w:ascii="Arial" w:eastAsia="Calibri" w:hAnsi="Arial" w:cs="Arial"/>
          <w:color w:val="000000" w:themeColor="text1"/>
          <w:sz w:val="22"/>
        </w:rPr>
        <w:t>y C-316 de</w:t>
      </w:r>
      <w:r w:rsidR="00F6337C" w:rsidRPr="421E9758">
        <w:rPr>
          <w:rFonts w:ascii="Arial" w:eastAsia="Calibri" w:hAnsi="Arial" w:cs="Arial"/>
          <w:color w:val="000000" w:themeColor="text1"/>
          <w:sz w:val="22"/>
        </w:rPr>
        <w:t>l 29 de mayo de</w:t>
      </w:r>
      <w:r w:rsidRPr="421E9758">
        <w:rPr>
          <w:rFonts w:ascii="Arial" w:eastAsia="Calibri" w:hAnsi="Arial" w:cs="Arial"/>
          <w:color w:val="000000" w:themeColor="text1"/>
          <w:sz w:val="22"/>
        </w:rPr>
        <w:t xml:space="preserve"> 2020, analizó la obligatoriedad e inalterabilidad de los </w:t>
      </w:r>
      <w:r w:rsidR="00D20730" w:rsidRPr="421E9758">
        <w:rPr>
          <w:rFonts w:ascii="Arial" w:eastAsia="Calibri" w:hAnsi="Arial" w:cs="Arial"/>
          <w:color w:val="000000" w:themeColor="text1"/>
          <w:sz w:val="22"/>
        </w:rPr>
        <w:t>pliegos tipo</w:t>
      </w:r>
      <w:r w:rsidR="00595356" w:rsidRPr="421E9758">
        <w:rPr>
          <w:rFonts w:ascii="Arial" w:eastAsia="Calibri" w:hAnsi="Arial" w:cs="Arial"/>
          <w:color w:val="000000" w:themeColor="text1"/>
          <w:sz w:val="22"/>
        </w:rPr>
        <w:t xml:space="preserve">. </w:t>
      </w:r>
      <w:r w:rsidRPr="421E9758">
        <w:rPr>
          <w:rFonts w:ascii="Arial" w:eastAsia="Calibri" w:hAnsi="Arial" w:cs="Arial"/>
          <w:color w:val="000000" w:themeColor="text1"/>
          <w:sz w:val="22"/>
        </w:rPr>
        <w:t>La</w:t>
      </w:r>
      <w:r w:rsidR="00595356" w:rsidRPr="421E9758">
        <w:rPr>
          <w:rFonts w:ascii="Arial" w:eastAsia="Calibri" w:hAnsi="Arial" w:cs="Arial"/>
          <w:color w:val="000000" w:themeColor="text1"/>
          <w:sz w:val="22"/>
        </w:rPr>
        <w:t>s</w:t>
      </w:r>
      <w:r w:rsidRPr="421E9758">
        <w:rPr>
          <w:rFonts w:ascii="Arial" w:eastAsia="Calibri" w:hAnsi="Arial" w:cs="Arial"/>
          <w:color w:val="000000" w:themeColor="text1"/>
          <w:sz w:val="22"/>
        </w:rPr>
        <w:t xml:space="preserve"> tesis desarrollada</w:t>
      </w:r>
      <w:r w:rsidR="00595356" w:rsidRPr="421E9758">
        <w:rPr>
          <w:rFonts w:ascii="Arial" w:eastAsia="Calibri" w:hAnsi="Arial" w:cs="Arial"/>
          <w:color w:val="000000" w:themeColor="text1"/>
          <w:sz w:val="22"/>
        </w:rPr>
        <w:t>s</w:t>
      </w:r>
      <w:r w:rsidRPr="421E9758">
        <w:rPr>
          <w:rFonts w:ascii="Arial" w:eastAsia="Calibri" w:hAnsi="Arial" w:cs="Arial"/>
          <w:color w:val="000000" w:themeColor="text1"/>
          <w:sz w:val="22"/>
        </w:rPr>
        <w:t xml:space="preserve"> se expone</w:t>
      </w:r>
      <w:r w:rsidR="00595356" w:rsidRPr="421E9758">
        <w:rPr>
          <w:rFonts w:ascii="Arial" w:eastAsia="Calibri" w:hAnsi="Arial" w:cs="Arial"/>
          <w:color w:val="000000" w:themeColor="text1"/>
          <w:sz w:val="22"/>
        </w:rPr>
        <w:t>n</w:t>
      </w:r>
      <w:r w:rsidRPr="421E9758">
        <w:rPr>
          <w:rFonts w:ascii="Arial" w:eastAsia="Calibri" w:hAnsi="Arial" w:cs="Arial"/>
          <w:color w:val="000000" w:themeColor="text1"/>
          <w:sz w:val="22"/>
        </w:rPr>
        <w:t xml:space="preserve"> a continuación</w:t>
      </w:r>
      <w:r w:rsidR="002D7069" w:rsidRPr="421E9758">
        <w:rPr>
          <w:rFonts w:ascii="Arial" w:eastAsia="Calibri" w:hAnsi="Arial" w:cs="Arial"/>
          <w:color w:val="000000" w:themeColor="text1"/>
          <w:sz w:val="22"/>
        </w:rPr>
        <w:t>.</w:t>
      </w:r>
    </w:p>
    <w:p w14:paraId="6C32594B" w14:textId="77777777" w:rsidR="002D7069" w:rsidRPr="00420BE9" w:rsidRDefault="002D7069" w:rsidP="002D7069">
      <w:pPr>
        <w:spacing w:before="120" w:line="276" w:lineRule="auto"/>
        <w:ind w:firstLine="709"/>
        <w:jc w:val="both"/>
        <w:rPr>
          <w:rFonts w:ascii="Arial" w:hAnsi="Arial" w:cs="Arial"/>
          <w:color w:val="000000" w:themeColor="text1"/>
          <w:sz w:val="22"/>
        </w:rPr>
      </w:pPr>
      <w:r w:rsidRPr="00420BE9">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420BE9">
        <w:rPr>
          <w:rFonts w:ascii="Arial" w:hAnsi="Arial" w:cs="Arial"/>
          <w:i/>
          <w:color w:val="000000" w:themeColor="text1"/>
          <w:sz w:val="22"/>
        </w:rPr>
        <w:t>deberán</w:t>
      </w:r>
      <w:r w:rsidRPr="00420BE9">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2987B12" w14:textId="6A073F1C" w:rsidR="002D7069" w:rsidRPr="00420BE9" w:rsidRDefault="002D7069" w:rsidP="002D7069">
      <w:pPr>
        <w:spacing w:before="120" w:line="276" w:lineRule="auto"/>
        <w:ind w:firstLine="708"/>
        <w:jc w:val="both"/>
        <w:rPr>
          <w:rFonts w:ascii="Arial" w:hAnsi="Arial" w:cs="Arial"/>
          <w:color w:val="000000" w:themeColor="text1"/>
          <w:sz w:val="22"/>
        </w:rPr>
      </w:pPr>
      <w:r w:rsidRPr="00420BE9">
        <w:rPr>
          <w:rFonts w:ascii="Arial" w:hAnsi="Arial" w:cs="Arial"/>
          <w:color w:val="000000" w:themeColor="text1"/>
          <w:sz w:val="22"/>
        </w:rPr>
        <w:t>Adicionalmente, frente a su contenido</w:t>
      </w:r>
      <w:r w:rsidR="00D20730">
        <w:rPr>
          <w:rFonts w:ascii="Arial" w:hAnsi="Arial" w:cs="Arial"/>
          <w:color w:val="000000" w:themeColor="text1"/>
          <w:sz w:val="22"/>
        </w:rPr>
        <w:t xml:space="preserve"> dispone</w:t>
      </w:r>
      <w:r w:rsidRPr="00420BE9">
        <w:rPr>
          <w:rFonts w:ascii="Arial" w:hAnsi="Arial" w:cs="Arial"/>
          <w:color w:val="000000" w:themeColor="text1"/>
          <w:sz w:val="22"/>
        </w:rPr>
        <w:t xml:space="preserve"> que «[d]entro de los documentos tipo el Gobierno adoptará de manera general y con </w:t>
      </w:r>
      <w:r w:rsidRPr="00420BE9">
        <w:rPr>
          <w:rFonts w:ascii="Arial" w:hAnsi="Arial" w:cs="Arial"/>
          <w:i/>
          <w:color w:val="000000" w:themeColor="text1"/>
          <w:sz w:val="22"/>
        </w:rPr>
        <w:t>alcance obligatorio</w:t>
      </w:r>
      <w:r w:rsidRPr="00420BE9">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EB63FE1" w14:textId="3432D27E" w:rsidR="002D7069" w:rsidRPr="00420BE9" w:rsidRDefault="002D7069" w:rsidP="005D66D6">
      <w:pPr>
        <w:spacing w:before="120" w:line="276" w:lineRule="auto"/>
        <w:ind w:firstLine="708"/>
        <w:jc w:val="both"/>
        <w:rPr>
          <w:rFonts w:ascii="Arial" w:hAnsi="Arial" w:cs="Arial"/>
          <w:color w:val="000000" w:themeColor="text1"/>
          <w:sz w:val="22"/>
          <w:shd w:val="clear" w:color="auto" w:fill="FFFFFF"/>
        </w:rPr>
      </w:pPr>
      <w:r w:rsidRPr="00420BE9">
        <w:rPr>
          <w:rFonts w:ascii="Arial" w:hAnsi="Arial" w:cs="Arial"/>
          <w:color w:val="000000" w:themeColor="text1"/>
          <w:sz w:val="22"/>
        </w:rPr>
        <w:lastRenderedPageBreak/>
        <w:t>Conforme a lo anterior, el Gobierno Nacional adop</w:t>
      </w:r>
      <w:r w:rsidRPr="00420BE9">
        <w:rPr>
          <w:rFonts w:ascii="Arial" w:hAnsi="Arial" w:cs="Arial"/>
          <w:color w:val="000000" w:themeColor="text1"/>
          <w:sz w:val="22"/>
          <w:shd w:val="clear" w:color="auto" w:fill="FFFFFF"/>
        </w:rPr>
        <w:t xml:space="preserve">tó los </w:t>
      </w:r>
      <w:r w:rsidR="00D20730" w:rsidRPr="00420BE9">
        <w:rPr>
          <w:rFonts w:ascii="Arial" w:hAnsi="Arial" w:cs="Arial"/>
          <w:color w:val="000000" w:themeColor="text1"/>
          <w:sz w:val="22"/>
          <w:shd w:val="clear" w:color="auto" w:fill="FFFFFF"/>
        </w:rPr>
        <w:t>documentos tipo</w:t>
      </w:r>
      <w:r w:rsidRPr="00420BE9">
        <w:rPr>
          <w:rFonts w:ascii="Arial" w:hAnsi="Arial" w:cs="Arial"/>
          <w:color w:val="000000" w:themeColor="text1"/>
          <w:sz w:val="22"/>
          <w:shd w:val="clear" w:color="auto" w:fill="FFFFFF"/>
        </w:rPr>
        <w:t xml:space="preserve"> para los pliegos de condiciones de los procesos de selección de licitación de obra pública de infraestructura de transporte, mediante la expedición del Decreto 342 de 2018, el cual adiciona al Decreto 1082 de 2015. </w:t>
      </w:r>
      <w:r w:rsidR="005D66D6">
        <w:rPr>
          <w:rFonts w:ascii="Arial" w:hAnsi="Arial" w:cs="Arial"/>
          <w:color w:val="000000" w:themeColor="text1"/>
          <w:sz w:val="22"/>
          <w:shd w:val="clear" w:color="auto" w:fill="FFFFFF"/>
        </w:rPr>
        <w:t xml:space="preserve">Estos </w:t>
      </w:r>
      <w:r w:rsidR="00D20730">
        <w:rPr>
          <w:rFonts w:ascii="Arial" w:hAnsi="Arial" w:cs="Arial"/>
          <w:color w:val="000000" w:themeColor="text1"/>
          <w:sz w:val="22"/>
          <w:shd w:val="clear" w:color="auto" w:fill="FFFFFF"/>
        </w:rPr>
        <w:t xml:space="preserve">documentos tipo </w:t>
      </w:r>
      <w:r w:rsidR="005D66D6">
        <w:rPr>
          <w:rFonts w:ascii="Arial" w:hAnsi="Arial" w:cs="Arial"/>
          <w:color w:val="000000" w:themeColor="text1"/>
          <w:sz w:val="22"/>
          <w:shd w:val="clear" w:color="auto" w:fill="FFFFFF"/>
        </w:rPr>
        <w:t>fueron actualizados por la Agencia Nacional de Contratación Pública</w:t>
      </w:r>
      <w:r w:rsidR="005D23E8">
        <w:rPr>
          <w:rFonts w:ascii="Arial" w:hAnsi="Arial" w:cs="Arial"/>
          <w:color w:val="000000" w:themeColor="text1"/>
          <w:sz w:val="22"/>
          <w:shd w:val="clear" w:color="auto" w:fill="FFFFFF"/>
        </w:rPr>
        <w:t>, mediante la Resolución 045 de</w:t>
      </w:r>
      <w:r w:rsidR="005D66D6">
        <w:rPr>
          <w:rFonts w:ascii="Arial" w:hAnsi="Arial" w:cs="Arial"/>
          <w:color w:val="000000" w:themeColor="text1"/>
          <w:sz w:val="22"/>
          <w:shd w:val="clear" w:color="auto" w:fill="FFFFFF"/>
        </w:rPr>
        <w:t>l 14 de febrero de</w:t>
      </w:r>
      <w:r w:rsidR="005D23E8">
        <w:rPr>
          <w:rFonts w:ascii="Arial" w:hAnsi="Arial" w:cs="Arial"/>
          <w:color w:val="000000" w:themeColor="text1"/>
          <w:sz w:val="22"/>
          <w:shd w:val="clear" w:color="auto" w:fill="FFFFFF"/>
        </w:rPr>
        <w:t xml:space="preserve"> 2020.</w:t>
      </w:r>
      <w:r w:rsidR="005D66D6">
        <w:rPr>
          <w:rFonts w:ascii="Arial" w:hAnsi="Arial" w:cs="Arial"/>
          <w:color w:val="000000" w:themeColor="text1"/>
          <w:sz w:val="22"/>
          <w:shd w:val="clear" w:color="auto" w:fill="FFFFFF"/>
        </w:rPr>
        <w:t xml:space="preserve"> </w:t>
      </w:r>
      <w:r w:rsidR="005D23E8">
        <w:rPr>
          <w:rFonts w:ascii="Arial" w:hAnsi="Arial" w:cs="Arial"/>
          <w:color w:val="000000" w:themeColor="text1"/>
          <w:sz w:val="22"/>
          <w:shd w:val="clear" w:color="auto" w:fill="FFFFFF"/>
        </w:rPr>
        <w:t xml:space="preserve">Igualmente, </w:t>
      </w:r>
      <w:r w:rsidR="005D66D6">
        <w:rPr>
          <w:rFonts w:ascii="Arial" w:hAnsi="Arial" w:cs="Arial"/>
          <w:color w:val="000000" w:themeColor="text1"/>
          <w:sz w:val="22"/>
          <w:shd w:val="clear" w:color="auto" w:fill="FFFFFF"/>
        </w:rPr>
        <w:t xml:space="preserve">por medio de las resoluciones 044 del </w:t>
      </w:r>
      <w:r w:rsidR="00136612">
        <w:rPr>
          <w:rFonts w:ascii="Arial" w:hAnsi="Arial" w:cs="Arial"/>
          <w:color w:val="000000" w:themeColor="text1"/>
          <w:sz w:val="22"/>
          <w:shd w:val="clear" w:color="auto" w:fill="FFFFFF"/>
        </w:rPr>
        <w:t>14 de febrero y 094 del 21 de mayo de 2020</w:t>
      </w:r>
      <w:r w:rsidR="005D66D6">
        <w:rPr>
          <w:rFonts w:ascii="Arial" w:hAnsi="Arial" w:cs="Arial"/>
          <w:color w:val="000000" w:themeColor="text1"/>
          <w:sz w:val="22"/>
          <w:shd w:val="clear" w:color="auto" w:fill="FFFFFF"/>
        </w:rPr>
        <w:t>, expedidas por Colombia Compra Eficiente</w:t>
      </w:r>
      <w:r w:rsidR="005D23E8">
        <w:rPr>
          <w:rFonts w:ascii="Arial" w:hAnsi="Arial" w:cs="Arial"/>
          <w:color w:val="000000" w:themeColor="text1"/>
          <w:sz w:val="22"/>
          <w:shd w:val="clear" w:color="auto" w:fill="FFFFFF"/>
        </w:rPr>
        <w:t xml:space="preserve">, </w:t>
      </w:r>
      <w:r w:rsidR="005D66D6">
        <w:rPr>
          <w:rFonts w:ascii="Arial" w:hAnsi="Arial" w:cs="Arial"/>
          <w:color w:val="000000" w:themeColor="text1"/>
          <w:sz w:val="22"/>
          <w:shd w:val="clear" w:color="auto" w:fill="FFFFFF"/>
        </w:rPr>
        <w:t>se desarroll</w:t>
      </w:r>
      <w:r w:rsidR="00136612">
        <w:rPr>
          <w:rFonts w:ascii="Arial" w:hAnsi="Arial" w:cs="Arial"/>
          <w:color w:val="000000" w:themeColor="text1"/>
          <w:sz w:val="22"/>
          <w:shd w:val="clear" w:color="auto" w:fill="FFFFFF"/>
        </w:rPr>
        <w:t>aron</w:t>
      </w:r>
      <w:r w:rsidR="005D66D6">
        <w:rPr>
          <w:rFonts w:ascii="Arial" w:hAnsi="Arial" w:cs="Arial"/>
          <w:color w:val="000000" w:themeColor="text1"/>
          <w:sz w:val="22"/>
          <w:shd w:val="clear" w:color="auto" w:fill="FFFFFF"/>
        </w:rPr>
        <w:t xml:space="preserve"> e </w:t>
      </w:r>
      <w:r w:rsidR="005D23E8">
        <w:rPr>
          <w:rFonts w:ascii="Arial" w:hAnsi="Arial" w:cs="Arial"/>
          <w:color w:val="000000" w:themeColor="text1"/>
          <w:sz w:val="22"/>
          <w:shd w:val="clear" w:color="auto" w:fill="FFFFFF"/>
        </w:rPr>
        <w:t>implement</w:t>
      </w:r>
      <w:r w:rsidR="00136612">
        <w:rPr>
          <w:rFonts w:ascii="Arial" w:hAnsi="Arial" w:cs="Arial"/>
          <w:color w:val="000000" w:themeColor="text1"/>
          <w:sz w:val="22"/>
          <w:shd w:val="clear" w:color="auto" w:fill="FFFFFF"/>
        </w:rPr>
        <w:t>aron</w:t>
      </w:r>
      <w:r w:rsidR="005D23E8">
        <w:rPr>
          <w:rFonts w:ascii="Arial" w:hAnsi="Arial" w:cs="Arial"/>
          <w:color w:val="000000" w:themeColor="text1"/>
          <w:sz w:val="22"/>
          <w:shd w:val="clear" w:color="auto" w:fill="FFFFFF"/>
        </w:rPr>
        <w:t xml:space="preserve"> los </w:t>
      </w:r>
      <w:r w:rsidR="00D20730">
        <w:rPr>
          <w:rFonts w:ascii="Arial" w:hAnsi="Arial" w:cs="Arial"/>
          <w:color w:val="000000" w:themeColor="text1"/>
          <w:sz w:val="22"/>
          <w:shd w:val="clear" w:color="auto" w:fill="FFFFFF"/>
        </w:rPr>
        <w:t xml:space="preserve">documentos tipo </w:t>
      </w:r>
      <w:r w:rsidR="005D23E8">
        <w:rPr>
          <w:rFonts w:ascii="Arial" w:hAnsi="Arial" w:cs="Arial"/>
          <w:color w:val="000000" w:themeColor="text1"/>
          <w:sz w:val="22"/>
          <w:shd w:val="clear" w:color="auto" w:fill="FFFFFF"/>
        </w:rPr>
        <w:t xml:space="preserve">para </w:t>
      </w:r>
      <w:r w:rsidR="005D66D6" w:rsidRPr="005D66D6">
        <w:rPr>
          <w:rFonts w:ascii="Arial" w:hAnsi="Arial" w:cs="Arial"/>
          <w:color w:val="000000" w:themeColor="text1"/>
          <w:sz w:val="22"/>
          <w:shd w:val="clear" w:color="auto" w:fill="FFFFFF"/>
        </w:rPr>
        <w:t xml:space="preserve">los pliegos de condiciones de </w:t>
      </w:r>
      <w:r w:rsidR="005D66D6">
        <w:rPr>
          <w:rFonts w:ascii="Arial" w:hAnsi="Arial" w:cs="Arial"/>
          <w:color w:val="000000" w:themeColor="text1"/>
          <w:sz w:val="22"/>
          <w:shd w:val="clear" w:color="auto" w:fill="FFFFFF"/>
        </w:rPr>
        <w:t>l</w:t>
      </w:r>
      <w:r w:rsidR="005D66D6" w:rsidRPr="005D66D6">
        <w:rPr>
          <w:rFonts w:ascii="Arial" w:hAnsi="Arial" w:cs="Arial"/>
          <w:color w:val="000000" w:themeColor="text1"/>
          <w:sz w:val="22"/>
          <w:shd w:val="clear" w:color="auto" w:fill="FFFFFF"/>
        </w:rPr>
        <w:t>os procesos de</w:t>
      </w:r>
      <w:r w:rsidR="005D66D6">
        <w:rPr>
          <w:rFonts w:ascii="Arial" w:hAnsi="Arial" w:cs="Arial"/>
          <w:color w:val="000000" w:themeColor="text1"/>
          <w:sz w:val="22"/>
          <w:shd w:val="clear" w:color="auto" w:fill="FFFFFF"/>
        </w:rPr>
        <w:t xml:space="preserve"> </w:t>
      </w:r>
      <w:r w:rsidR="005D66D6" w:rsidRPr="005D66D6">
        <w:rPr>
          <w:rFonts w:ascii="Arial" w:hAnsi="Arial" w:cs="Arial"/>
          <w:color w:val="000000" w:themeColor="text1"/>
          <w:sz w:val="22"/>
          <w:shd w:val="clear" w:color="auto" w:fill="FFFFFF"/>
        </w:rPr>
        <w:t>infraestructura de</w:t>
      </w:r>
      <w:r w:rsidR="005D66D6">
        <w:rPr>
          <w:rFonts w:ascii="Arial" w:hAnsi="Arial" w:cs="Arial"/>
          <w:color w:val="000000" w:themeColor="text1"/>
          <w:sz w:val="22"/>
          <w:shd w:val="clear" w:color="auto" w:fill="FFFFFF"/>
        </w:rPr>
        <w:t xml:space="preserve"> </w:t>
      </w:r>
      <w:r w:rsidR="005D66D6" w:rsidRPr="005D66D6">
        <w:rPr>
          <w:rFonts w:ascii="Arial" w:hAnsi="Arial" w:cs="Arial"/>
          <w:color w:val="000000" w:themeColor="text1"/>
          <w:sz w:val="22"/>
          <w:shd w:val="clear" w:color="auto" w:fill="FFFFFF"/>
        </w:rPr>
        <w:t xml:space="preserve">transporte </w:t>
      </w:r>
      <w:r w:rsidR="00136612" w:rsidRPr="005D66D6">
        <w:rPr>
          <w:rFonts w:ascii="Arial" w:hAnsi="Arial" w:cs="Arial"/>
          <w:color w:val="000000" w:themeColor="text1"/>
          <w:sz w:val="22"/>
          <w:shd w:val="clear" w:color="auto" w:fill="FFFFFF"/>
        </w:rPr>
        <w:t>que</w:t>
      </w:r>
      <w:r w:rsidR="005D66D6" w:rsidRPr="005D66D6">
        <w:rPr>
          <w:rFonts w:ascii="Arial" w:hAnsi="Arial" w:cs="Arial"/>
          <w:color w:val="000000" w:themeColor="text1"/>
          <w:sz w:val="22"/>
          <w:shd w:val="clear" w:color="auto" w:fill="FFFFFF"/>
        </w:rPr>
        <w:t xml:space="preserve"> se adelanten por la </w:t>
      </w:r>
      <w:r w:rsidR="00136612">
        <w:rPr>
          <w:rFonts w:ascii="Arial" w:hAnsi="Arial" w:cs="Arial"/>
          <w:color w:val="000000" w:themeColor="text1"/>
          <w:sz w:val="22"/>
          <w:shd w:val="clear" w:color="auto" w:fill="FFFFFF"/>
        </w:rPr>
        <w:t>modalidad</w:t>
      </w:r>
      <w:r w:rsidR="005D66D6" w:rsidRPr="005D66D6">
        <w:rPr>
          <w:rFonts w:ascii="Arial" w:hAnsi="Arial" w:cs="Arial"/>
          <w:color w:val="000000" w:themeColor="text1"/>
          <w:sz w:val="22"/>
          <w:shd w:val="clear" w:color="auto" w:fill="FFFFFF"/>
        </w:rPr>
        <w:t xml:space="preserve"> de sel</w:t>
      </w:r>
      <w:r w:rsidR="00136612">
        <w:rPr>
          <w:rFonts w:ascii="Arial" w:hAnsi="Arial" w:cs="Arial"/>
          <w:color w:val="000000" w:themeColor="text1"/>
          <w:sz w:val="22"/>
          <w:shd w:val="clear" w:color="auto" w:fill="FFFFFF"/>
        </w:rPr>
        <w:t>ec</w:t>
      </w:r>
      <w:r w:rsidR="005D66D6" w:rsidRPr="005D66D6">
        <w:rPr>
          <w:rFonts w:ascii="Arial" w:hAnsi="Arial" w:cs="Arial"/>
          <w:color w:val="000000" w:themeColor="text1"/>
          <w:sz w:val="22"/>
          <w:shd w:val="clear" w:color="auto" w:fill="FFFFFF"/>
        </w:rPr>
        <w:t>ción abrevia</w:t>
      </w:r>
      <w:r w:rsidR="00136612">
        <w:rPr>
          <w:rFonts w:ascii="Arial" w:hAnsi="Arial" w:cs="Arial"/>
          <w:color w:val="000000" w:themeColor="text1"/>
          <w:sz w:val="22"/>
          <w:shd w:val="clear" w:color="auto" w:fill="FFFFFF"/>
        </w:rPr>
        <w:t>da</w:t>
      </w:r>
      <w:r w:rsidR="005D66D6" w:rsidRPr="005D66D6">
        <w:rPr>
          <w:rFonts w:ascii="Arial" w:hAnsi="Arial" w:cs="Arial"/>
          <w:color w:val="000000" w:themeColor="text1"/>
          <w:sz w:val="22"/>
          <w:shd w:val="clear" w:color="auto" w:fill="FFFFFF"/>
        </w:rPr>
        <w:t xml:space="preserve"> de menor cuantía</w:t>
      </w:r>
      <w:r w:rsidR="00136612">
        <w:rPr>
          <w:rFonts w:ascii="Arial" w:hAnsi="Arial" w:cs="Arial"/>
          <w:color w:val="000000" w:themeColor="text1"/>
          <w:sz w:val="22"/>
          <w:shd w:val="clear" w:color="auto" w:fill="FFFFFF"/>
        </w:rPr>
        <w:t xml:space="preserve"> y para los procesos que se adelanten por la modalidad de mínima cuantía</w:t>
      </w:r>
      <w:r w:rsidR="005D23E8">
        <w:rPr>
          <w:rFonts w:ascii="Arial" w:hAnsi="Arial" w:cs="Arial"/>
          <w:color w:val="000000" w:themeColor="text1"/>
          <w:sz w:val="22"/>
          <w:shd w:val="clear" w:color="auto" w:fill="FFFFFF"/>
        </w:rPr>
        <w:t>.</w:t>
      </w:r>
    </w:p>
    <w:p w14:paraId="00BD4228" w14:textId="3CCF047F" w:rsidR="002D7069" w:rsidRPr="00420BE9" w:rsidRDefault="002D7069" w:rsidP="002D7069">
      <w:pPr>
        <w:spacing w:before="120" w:line="276" w:lineRule="auto"/>
        <w:ind w:firstLine="708"/>
        <w:jc w:val="both"/>
        <w:rPr>
          <w:rFonts w:ascii="Arial" w:hAnsi="Arial" w:cs="Arial"/>
          <w:color w:val="000000" w:themeColor="text1"/>
          <w:sz w:val="22"/>
          <w:shd w:val="clear" w:color="auto" w:fill="FFFFFF"/>
        </w:rPr>
      </w:pPr>
      <w:r w:rsidRPr="00420BE9">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w:t>
      </w:r>
      <w:r w:rsidR="00D20730" w:rsidRPr="00420BE9">
        <w:rPr>
          <w:rFonts w:ascii="Arial" w:hAnsi="Arial" w:cs="Arial"/>
          <w:color w:val="000000" w:themeColor="text1"/>
          <w:sz w:val="22"/>
          <w:shd w:val="clear" w:color="auto" w:fill="FFFFFF"/>
        </w:rPr>
        <w:t>documentos tipo</w:t>
      </w:r>
      <w:r w:rsidRPr="00420BE9">
        <w:rPr>
          <w:rFonts w:ascii="Arial" w:hAnsi="Arial" w:cs="Arial"/>
          <w:color w:val="000000" w:themeColor="text1"/>
          <w:sz w:val="22"/>
          <w:shd w:val="clear" w:color="auto" w:fill="FFFFFF"/>
        </w:rPr>
        <w:t xml:space="preserve">.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40F5F8A9" w14:textId="166487C9" w:rsidR="002D7069" w:rsidRPr="00420BE9" w:rsidRDefault="002D7069" w:rsidP="00F73C6F">
      <w:pPr>
        <w:spacing w:before="120" w:line="276" w:lineRule="auto"/>
        <w:ind w:firstLine="708"/>
        <w:jc w:val="both"/>
        <w:rPr>
          <w:rFonts w:ascii="Arial" w:hAnsi="Arial" w:cs="Arial"/>
          <w:color w:val="000000" w:themeColor="text1"/>
          <w:sz w:val="22"/>
        </w:rPr>
      </w:pPr>
      <w:r w:rsidRPr="00420BE9">
        <w:rPr>
          <w:rFonts w:ascii="Arial" w:hAnsi="Arial" w:cs="Arial" w:hint="eastAsia"/>
          <w:color w:val="000000" w:themeColor="text1"/>
          <w:sz w:val="22"/>
          <w:shd w:val="clear" w:color="auto" w:fill="FFFFFF"/>
        </w:rPr>
        <w:t xml:space="preserve">Con el fin de establecer cuáles son los </w:t>
      </w:r>
      <w:r w:rsidR="00D20730" w:rsidRPr="00420BE9">
        <w:rPr>
          <w:rFonts w:ascii="Arial" w:hAnsi="Arial" w:cs="Arial"/>
          <w:color w:val="000000" w:themeColor="text1"/>
          <w:sz w:val="22"/>
          <w:shd w:val="clear" w:color="auto" w:fill="FFFFFF"/>
        </w:rPr>
        <w:t>documentos tipo</w:t>
      </w:r>
      <w:r w:rsidRPr="00420BE9">
        <w:rPr>
          <w:rFonts w:ascii="Arial" w:hAnsi="Arial" w:cs="Arial" w:hint="eastAsia"/>
          <w:color w:val="000000" w:themeColor="text1"/>
          <w:sz w:val="22"/>
          <w:shd w:val="clear" w:color="auto" w:fill="FFFFFF"/>
        </w:rPr>
        <w:t xml:space="preserve"> sujetos a esta disposición, el artículo 2.2.1.2.6.1.2. del Decreto 1082 de 2015 establece un listado que determina el alcance de los documentos e incluye expresamente </w:t>
      </w:r>
      <w:r w:rsidR="00F73C6F">
        <w:rPr>
          <w:rFonts w:ascii="Arial" w:hAnsi="Arial" w:cs="Arial"/>
          <w:color w:val="000000" w:themeColor="text1"/>
          <w:sz w:val="22"/>
          <w:shd w:val="clear" w:color="auto" w:fill="FFFFFF"/>
        </w:rPr>
        <w:t>el</w:t>
      </w:r>
      <w:r w:rsidRPr="00420BE9">
        <w:rPr>
          <w:rFonts w:ascii="Arial" w:hAnsi="Arial" w:cs="Arial" w:hint="eastAsia"/>
          <w:color w:val="000000" w:themeColor="text1"/>
          <w:sz w:val="22"/>
          <w:shd w:val="clear" w:color="auto" w:fill="FFFFFF"/>
        </w:rPr>
        <w:t xml:space="preserve"> «</w:t>
      </w:r>
      <w:r w:rsidR="00797989" w:rsidRPr="00420BE9">
        <w:rPr>
          <w:rFonts w:ascii="Arial" w:hAnsi="Arial" w:cs="Arial"/>
          <w:color w:val="000000" w:themeColor="text1"/>
          <w:sz w:val="22"/>
        </w:rPr>
        <w:t>Anexo 1−Anexo Técnico</w:t>
      </w:r>
      <w:r w:rsidRPr="00420BE9">
        <w:rPr>
          <w:rFonts w:ascii="Arial" w:hAnsi="Arial" w:cs="Arial" w:hint="eastAsia"/>
          <w:color w:val="000000" w:themeColor="text1"/>
          <w:sz w:val="22"/>
          <w:shd w:val="clear" w:color="auto" w:fill="FFFFFF"/>
        </w:rPr>
        <w:t xml:space="preserve">» </w:t>
      </w:r>
      <w:r w:rsidR="00797989" w:rsidRPr="00420BE9">
        <w:rPr>
          <w:rFonts w:ascii="Arial" w:hAnsi="Arial" w:cs="Arial"/>
          <w:color w:val="000000" w:themeColor="text1"/>
          <w:sz w:val="22"/>
          <w:shd w:val="clear" w:color="auto" w:fill="FFFFFF"/>
        </w:rPr>
        <w:t>−</w:t>
      </w:r>
      <w:r w:rsidRPr="00420BE9">
        <w:rPr>
          <w:rFonts w:ascii="Arial" w:hAnsi="Arial" w:cs="Arial" w:hint="eastAsia"/>
          <w:color w:val="000000" w:themeColor="text1"/>
          <w:sz w:val="22"/>
          <w:shd w:val="clear" w:color="auto" w:fill="FFFFFF"/>
        </w:rPr>
        <w:t xml:space="preserve">en adelante </w:t>
      </w:r>
      <w:r w:rsidR="00797989" w:rsidRPr="00420BE9">
        <w:rPr>
          <w:rFonts w:ascii="Arial" w:hAnsi="Arial" w:cs="Arial"/>
          <w:color w:val="000000" w:themeColor="text1"/>
          <w:sz w:val="22"/>
          <w:shd w:val="clear" w:color="auto" w:fill="FFFFFF"/>
        </w:rPr>
        <w:t>Anexo 1−</w:t>
      </w:r>
      <w:r w:rsidRPr="00420BE9">
        <w:rPr>
          <w:rFonts w:ascii="Arial" w:hAnsi="Arial" w:cs="Arial" w:hint="eastAsia"/>
          <w:color w:val="000000" w:themeColor="text1"/>
          <w:sz w:val="22"/>
          <w:shd w:val="clear" w:color="auto" w:fill="FFFFFF"/>
        </w:rPr>
        <w:t xml:space="preserve">. </w:t>
      </w:r>
      <w:r w:rsidR="00797989" w:rsidRPr="00420BE9">
        <w:rPr>
          <w:rFonts w:ascii="Arial" w:hAnsi="Arial" w:cs="Arial"/>
          <w:color w:val="000000" w:themeColor="text1"/>
          <w:sz w:val="22"/>
          <w:shd w:val="clear" w:color="auto" w:fill="FFFFFF"/>
        </w:rPr>
        <w:t>L</w:t>
      </w:r>
      <w:r w:rsidRPr="00420BE9">
        <w:rPr>
          <w:rFonts w:ascii="Arial" w:hAnsi="Arial" w:cs="Arial"/>
          <w:color w:val="000000" w:themeColor="text1"/>
          <w:sz w:val="22"/>
        </w:rPr>
        <w:t>a</w:t>
      </w:r>
      <w:r w:rsidR="00F73C6F">
        <w:rPr>
          <w:rFonts w:ascii="Arial" w:hAnsi="Arial" w:cs="Arial"/>
          <w:color w:val="000000" w:themeColor="text1"/>
          <w:sz w:val="22"/>
        </w:rPr>
        <w:t>s</w:t>
      </w:r>
      <w:r w:rsidRPr="00420BE9">
        <w:rPr>
          <w:rFonts w:ascii="Arial" w:hAnsi="Arial" w:cs="Arial"/>
          <w:color w:val="000000" w:themeColor="text1"/>
          <w:sz w:val="22"/>
        </w:rPr>
        <w:t xml:space="preserve"> </w:t>
      </w:r>
      <w:r w:rsidR="00F73C6F">
        <w:rPr>
          <w:rFonts w:ascii="Arial" w:hAnsi="Arial" w:cs="Arial"/>
          <w:color w:val="000000" w:themeColor="text1"/>
          <w:sz w:val="22"/>
        </w:rPr>
        <w:t>r</w:t>
      </w:r>
      <w:r w:rsidRPr="00420BE9">
        <w:rPr>
          <w:rFonts w:ascii="Arial" w:hAnsi="Arial" w:cs="Arial"/>
          <w:color w:val="000000" w:themeColor="text1"/>
          <w:sz w:val="22"/>
        </w:rPr>
        <w:t>esoluci</w:t>
      </w:r>
      <w:r w:rsidR="00F73C6F">
        <w:rPr>
          <w:rFonts w:ascii="Arial" w:hAnsi="Arial" w:cs="Arial"/>
          <w:color w:val="000000" w:themeColor="text1"/>
          <w:sz w:val="22"/>
        </w:rPr>
        <w:t xml:space="preserve">ones </w:t>
      </w:r>
      <w:r w:rsidRPr="00420BE9">
        <w:rPr>
          <w:rFonts w:ascii="Arial" w:hAnsi="Arial" w:cs="Arial"/>
          <w:color w:val="000000" w:themeColor="text1"/>
          <w:sz w:val="22"/>
        </w:rPr>
        <w:t>1798 del 1 de abril de 2019</w:t>
      </w:r>
      <w:r w:rsidR="00F73C6F">
        <w:rPr>
          <w:rFonts w:ascii="Arial" w:hAnsi="Arial" w:cs="Arial"/>
          <w:color w:val="000000" w:themeColor="text1"/>
          <w:sz w:val="22"/>
        </w:rPr>
        <w:t xml:space="preserve"> y </w:t>
      </w:r>
      <w:r w:rsidR="00F73C6F" w:rsidRPr="00F73C6F">
        <w:rPr>
          <w:rFonts w:ascii="Arial" w:hAnsi="Arial" w:cs="Arial"/>
          <w:color w:val="000000" w:themeColor="text1"/>
          <w:sz w:val="22"/>
        </w:rPr>
        <w:t>04</w:t>
      </w:r>
      <w:r w:rsidR="00F73C6F">
        <w:rPr>
          <w:rFonts w:ascii="Arial" w:hAnsi="Arial" w:cs="Arial"/>
          <w:color w:val="000000" w:themeColor="text1"/>
          <w:sz w:val="22"/>
        </w:rPr>
        <w:t xml:space="preserve">5 </w:t>
      </w:r>
      <w:r w:rsidR="00F73C6F" w:rsidRPr="00F73C6F">
        <w:rPr>
          <w:rFonts w:ascii="Arial" w:hAnsi="Arial" w:cs="Arial"/>
          <w:color w:val="000000" w:themeColor="text1"/>
          <w:sz w:val="22"/>
        </w:rPr>
        <w:t>del 14 de febrero</w:t>
      </w:r>
      <w:r w:rsidRPr="00420BE9">
        <w:rPr>
          <w:rFonts w:ascii="Arial" w:hAnsi="Arial" w:cs="Arial"/>
          <w:color w:val="000000" w:themeColor="text1"/>
          <w:sz w:val="22"/>
        </w:rPr>
        <w:t>, mediante la</w:t>
      </w:r>
      <w:r w:rsidR="00F73C6F">
        <w:rPr>
          <w:rFonts w:ascii="Arial" w:hAnsi="Arial" w:cs="Arial"/>
          <w:color w:val="000000" w:themeColor="text1"/>
          <w:sz w:val="22"/>
        </w:rPr>
        <w:t>s</w:t>
      </w:r>
      <w:r w:rsidRPr="00420BE9">
        <w:rPr>
          <w:rFonts w:ascii="Arial" w:hAnsi="Arial" w:cs="Arial"/>
          <w:color w:val="000000" w:themeColor="text1"/>
          <w:sz w:val="22"/>
        </w:rPr>
        <w:t xml:space="preserve"> cual</w:t>
      </w:r>
      <w:r w:rsidR="00F73C6F">
        <w:rPr>
          <w:rFonts w:ascii="Arial" w:hAnsi="Arial" w:cs="Arial"/>
          <w:color w:val="000000" w:themeColor="text1"/>
          <w:sz w:val="22"/>
        </w:rPr>
        <w:t>es</w:t>
      </w:r>
      <w:r w:rsidRPr="00420BE9">
        <w:rPr>
          <w:rFonts w:ascii="Arial" w:hAnsi="Arial" w:cs="Arial"/>
          <w:color w:val="000000" w:themeColor="text1"/>
          <w:sz w:val="22"/>
        </w:rPr>
        <w:t xml:space="preserve"> </w:t>
      </w:r>
      <w:r w:rsidRPr="00420BE9">
        <w:rPr>
          <w:rFonts w:ascii="Arial" w:hAnsi="Arial" w:cs="Arial"/>
          <w:color w:val="000000" w:themeColor="text1"/>
          <w:sz w:val="22"/>
          <w:shd w:val="clear" w:color="auto" w:fill="FFFFFF"/>
        </w:rPr>
        <w:t>la Agencia Nacional de Contratación Pública – Colombia Compra Eficiente</w:t>
      </w:r>
      <w:r w:rsidRPr="00420BE9">
        <w:rPr>
          <w:rFonts w:ascii="Arial" w:hAnsi="Arial" w:cs="Arial"/>
          <w:color w:val="000000" w:themeColor="text1"/>
          <w:sz w:val="22"/>
        </w:rPr>
        <w:t xml:space="preserve"> implementó y desarrolló los </w:t>
      </w:r>
      <w:r w:rsidR="00D20730" w:rsidRPr="00420BE9">
        <w:rPr>
          <w:rFonts w:ascii="Arial" w:hAnsi="Arial" w:cs="Arial"/>
          <w:color w:val="000000" w:themeColor="text1"/>
          <w:sz w:val="22"/>
        </w:rPr>
        <w:t>documentos tipo</w:t>
      </w:r>
      <w:r w:rsidRPr="00420BE9">
        <w:rPr>
          <w:rFonts w:ascii="Arial" w:hAnsi="Arial" w:cs="Arial"/>
          <w:color w:val="000000" w:themeColor="text1"/>
          <w:sz w:val="22"/>
        </w:rPr>
        <w:t xml:space="preserve"> aplicables a los procesos de licitación de obra pública de infraestructura de transporte, determin</w:t>
      </w:r>
      <w:r w:rsidR="00F73C6F">
        <w:rPr>
          <w:rFonts w:ascii="Arial" w:hAnsi="Arial" w:cs="Arial"/>
          <w:color w:val="000000" w:themeColor="text1"/>
          <w:sz w:val="22"/>
        </w:rPr>
        <w:t>aron</w:t>
      </w:r>
      <w:r w:rsidRPr="00420BE9">
        <w:rPr>
          <w:rFonts w:ascii="Arial" w:hAnsi="Arial" w:cs="Arial"/>
          <w:color w:val="000000" w:themeColor="text1"/>
          <w:sz w:val="22"/>
        </w:rPr>
        <w:t xml:space="preserve"> </w:t>
      </w:r>
      <w:r w:rsidR="006F3E3F" w:rsidRPr="00420BE9">
        <w:rPr>
          <w:rFonts w:ascii="Arial" w:hAnsi="Arial" w:cs="Arial"/>
          <w:color w:val="000000" w:themeColor="text1"/>
          <w:sz w:val="22"/>
        </w:rPr>
        <w:t>las especificaciones técnicas</w:t>
      </w:r>
      <w:r w:rsidRPr="00420BE9">
        <w:rPr>
          <w:rFonts w:ascii="Arial" w:hAnsi="Arial" w:cs="Arial"/>
          <w:color w:val="000000" w:themeColor="text1"/>
          <w:sz w:val="22"/>
        </w:rPr>
        <w:t xml:space="preserve"> que debe </w:t>
      </w:r>
      <w:r w:rsidR="006F3E3F" w:rsidRPr="00420BE9">
        <w:rPr>
          <w:rFonts w:ascii="Arial" w:hAnsi="Arial" w:cs="Arial"/>
          <w:color w:val="000000" w:themeColor="text1"/>
          <w:sz w:val="22"/>
        </w:rPr>
        <w:t xml:space="preserve">acreditar </w:t>
      </w:r>
      <w:r w:rsidRPr="00420BE9">
        <w:rPr>
          <w:rFonts w:ascii="Arial" w:hAnsi="Arial" w:cs="Arial"/>
          <w:color w:val="000000" w:themeColor="text1"/>
          <w:sz w:val="22"/>
        </w:rPr>
        <w:t xml:space="preserve">el proponente, específicamente en la sección </w:t>
      </w:r>
      <w:r w:rsidR="006F3E3F" w:rsidRPr="00420BE9">
        <w:rPr>
          <w:rFonts w:ascii="Arial" w:hAnsi="Arial" w:cs="Arial"/>
          <w:color w:val="000000" w:themeColor="text1"/>
          <w:sz w:val="22"/>
        </w:rPr>
        <w:t>1.1.</w:t>
      </w:r>
      <w:r w:rsidRPr="00420BE9">
        <w:rPr>
          <w:rFonts w:ascii="Arial" w:hAnsi="Arial" w:cs="Arial"/>
          <w:color w:val="000000" w:themeColor="text1"/>
          <w:sz w:val="22"/>
        </w:rPr>
        <w:t xml:space="preserve"> de</w:t>
      </w:r>
      <w:r w:rsidR="00F73C6F">
        <w:rPr>
          <w:rFonts w:ascii="Arial" w:hAnsi="Arial" w:cs="Arial"/>
          <w:color w:val="000000" w:themeColor="text1"/>
          <w:sz w:val="22"/>
        </w:rPr>
        <w:t xml:space="preserve"> </w:t>
      </w:r>
      <w:r w:rsidRPr="00420BE9">
        <w:rPr>
          <w:rFonts w:ascii="Arial" w:hAnsi="Arial" w:cs="Arial"/>
          <w:color w:val="000000" w:themeColor="text1"/>
          <w:sz w:val="22"/>
        </w:rPr>
        <w:t>l</w:t>
      </w:r>
      <w:r w:rsidR="00F73C6F">
        <w:rPr>
          <w:rFonts w:ascii="Arial" w:hAnsi="Arial" w:cs="Arial"/>
          <w:color w:val="000000" w:themeColor="text1"/>
          <w:sz w:val="22"/>
        </w:rPr>
        <w:t>os</w:t>
      </w:r>
      <w:r w:rsidRPr="00420BE9">
        <w:rPr>
          <w:rFonts w:ascii="Arial" w:hAnsi="Arial" w:cs="Arial"/>
          <w:color w:val="000000" w:themeColor="text1"/>
          <w:sz w:val="22"/>
        </w:rPr>
        <w:t xml:space="preserve"> «Documento Base» y en </w:t>
      </w:r>
      <w:r w:rsidR="00F73C6F">
        <w:rPr>
          <w:rFonts w:ascii="Arial" w:hAnsi="Arial" w:cs="Arial"/>
          <w:color w:val="000000" w:themeColor="text1"/>
          <w:sz w:val="22"/>
        </w:rPr>
        <w:t>los</w:t>
      </w:r>
      <w:r w:rsidRPr="00420BE9">
        <w:rPr>
          <w:rFonts w:ascii="Arial" w:hAnsi="Arial" w:cs="Arial"/>
          <w:color w:val="000000" w:themeColor="text1"/>
          <w:sz w:val="22"/>
        </w:rPr>
        <w:t xml:space="preserve"> </w:t>
      </w:r>
      <w:r w:rsidR="00F73C6F">
        <w:rPr>
          <w:rFonts w:ascii="Arial" w:hAnsi="Arial" w:cs="Arial"/>
          <w:color w:val="000000" w:themeColor="text1"/>
          <w:sz w:val="22"/>
        </w:rPr>
        <w:t>«</w:t>
      </w:r>
      <w:r w:rsidR="006F3E3F" w:rsidRPr="00420BE9">
        <w:rPr>
          <w:rFonts w:ascii="Arial" w:hAnsi="Arial" w:cs="Arial"/>
          <w:color w:val="000000" w:themeColor="text1"/>
          <w:sz w:val="22"/>
        </w:rPr>
        <w:t>Anexo 1</w:t>
      </w:r>
      <w:r w:rsidR="00F73C6F">
        <w:rPr>
          <w:rFonts w:ascii="Arial" w:hAnsi="Arial" w:cs="Arial"/>
          <w:color w:val="000000" w:themeColor="text1"/>
          <w:sz w:val="22"/>
        </w:rPr>
        <w:t>»</w:t>
      </w:r>
      <w:r w:rsidRPr="00420BE9">
        <w:rPr>
          <w:rFonts w:ascii="Arial" w:hAnsi="Arial" w:cs="Arial"/>
          <w:color w:val="000000" w:themeColor="text1"/>
          <w:sz w:val="22"/>
        </w:rPr>
        <w:t xml:space="preserve">. De igual manera, con el fin de verificar si el objeto a contratar se encuentra enmarcado en las actividades de experiencia, </w:t>
      </w:r>
      <w:r w:rsidR="0012022E">
        <w:rPr>
          <w:rFonts w:ascii="Arial" w:hAnsi="Arial" w:cs="Arial"/>
          <w:color w:val="000000" w:themeColor="text1"/>
          <w:sz w:val="22"/>
        </w:rPr>
        <w:t>el</w:t>
      </w:r>
      <w:r w:rsidRPr="00420BE9">
        <w:rPr>
          <w:rFonts w:ascii="Arial" w:hAnsi="Arial" w:cs="Arial"/>
          <w:color w:val="000000" w:themeColor="text1"/>
          <w:sz w:val="22"/>
        </w:rPr>
        <w:t xml:space="preserve"> </w:t>
      </w:r>
      <w:r w:rsidR="00F73C6F">
        <w:rPr>
          <w:rFonts w:ascii="Arial" w:hAnsi="Arial" w:cs="Arial"/>
          <w:color w:val="000000" w:themeColor="text1"/>
          <w:sz w:val="22"/>
        </w:rPr>
        <w:t>«</w:t>
      </w:r>
      <w:r w:rsidRPr="00420BE9">
        <w:rPr>
          <w:rFonts w:ascii="Arial" w:hAnsi="Arial" w:cs="Arial"/>
          <w:color w:val="000000" w:themeColor="text1"/>
          <w:sz w:val="22"/>
        </w:rPr>
        <w:t>Anexo 3 – Glosario</w:t>
      </w:r>
      <w:r w:rsidR="00F73C6F">
        <w:rPr>
          <w:rFonts w:ascii="Arial" w:hAnsi="Arial" w:cs="Arial"/>
          <w:color w:val="000000" w:themeColor="text1"/>
          <w:sz w:val="22"/>
        </w:rPr>
        <w:t>»</w:t>
      </w:r>
      <w:r w:rsidRPr="00420BE9">
        <w:rPr>
          <w:rFonts w:ascii="Arial" w:hAnsi="Arial" w:cs="Arial"/>
          <w:color w:val="000000" w:themeColor="text1"/>
          <w:sz w:val="22"/>
        </w:rPr>
        <w:t xml:space="preserve"> establece</w:t>
      </w:r>
      <w:r w:rsidR="00F73C6F">
        <w:rPr>
          <w:rFonts w:ascii="Arial" w:hAnsi="Arial" w:cs="Arial"/>
          <w:color w:val="000000" w:themeColor="text1"/>
          <w:sz w:val="22"/>
        </w:rPr>
        <w:t>n</w:t>
      </w:r>
      <w:r w:rsidRPr="00420BE9">
        <w:rPr>
          <w:rFonts w:ascii="Arial" w:hAnsi="Arial" w:cs="Arial"/>
          <w:color w:val="000000" w:themeColor="text1"/>
          <w:sz w:val="22"/>
        </w:rPr>
        <w:t xml:space="preserve"> los conceptos propios de la ingeniería civil que deben ser considerados para una adecuada aplicación de los criterios establecidos.</w:t>
      </w:r>
    </w:p>
    <w:p w14:paraId="1785E2B1" w14:textId="105A5453" w:rsidR="00797989" w:rsidRPr="00420BE9" w:rsidRDefault="0091046C" w:rsidP="0091046C">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Según lo establecido en </w:t>
      </w:r>
      <w:r w:rsidRPr="00420BE9">
        <w:rPr>
          <w:rFonts w:ascii="Arial" w:eastAsia="Calibri" w:hAnsi="Arial" w:cs="Arial"/>
          <w:color w:val="000000" w:themeColor="text1"/>
          <w:sz w:val="22"/>
        </w:rPr>
        <w:t>el «Anexo 1 - Anexo Técnico»</w:t>
      </w:r>
      <w:r>
        <w:rPr>
          <w:rFonts w:ascii="Arial" w:eastAsia="Calibri" w:hAnsi="Arial" w:cs="Arial"/>
          <w:color w:val="000000" w:themeColor="text1"/>
          <w:sz w:val="22"/>
        </w:rPr>
        <w:t xml:space="preserve"> de los </w:t>
      </w:r>
      <w:r w:rsidR="0012022E">
        <w:rPr>
          <w:rFonts w:ascii="Arial" w:eastAsia="Calibri" w:hAnsi="Arial" w:cs="Arial"/>
          <w:color w:val="000000" w:themeColor="text1"/>
          <w:sz w:val="22"/>
        </w:rPr>
        <w:t>documentos tipo</w:t>
      </w:r>
      <w:r>
        <w:rPr>
          <w:rFonts w:ascii="Arial" w:eastAsia="Calibri" w:hAnsi="Arial" w:cs="Arial"/>
          <w:color w:val="000000" w:themeColor="text1"/>
          <w:sz w:val="22"/>
        </w:rPr>
        <w:t xml:space="preserve">, puntualmente en el numeral 7, </w:t>
      </w:r>
      <w:r w:rsidR="00797989" w:rsidRPr="00420BE9">
        <w:rPr>
          <w:rFonts w:ascii="Arial" w:eastAsia="Calibri" w:hAnsi="Arial" w:cs="Arial"/>
          <w:color w:val="000000" w:themeColor="text1"/>
          <w:sz w:val="22"/>
        </w:rPr>
        <w:t xml:space="preserve">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es la requerida en el procedimiento o si se necesita algún título de posgrado. </w:t>
      </w:r>
    </w:p>
    <w:p w14:paraId="67972CD1" w14:textId="4705C30B" w:rsidR="0091046C" w:rsidRPr="00420BE9" w:rsidRDefault="00797989" w:rsidP="0091046C">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Ahora, la verificación del personal calificado se realizará una vez adjudicado el contrato. </w:t>
      </w:r>
      <w:r w:rsidR="00672522" w:rsidRPr="00420BE9">
        <w:rPr>
          <w:rFonts w:ascii="Arial" w:eastAsia="Calibri" w:hAnsi="Arial" w:cs="Arial"/>
          <w:color w:val="000000" w:themeColor="text1"/>
          <w:sz w:val="22"/>
        </w:rPr>
        <w:t xml:space="preserve">En efecto, el numeral 7 del Anexo 1 de los </w:t>
      </w:r>
      <w:r w:rsidR="0012022E" w:rsidRPr="00420BE9">
        <w:rPr>
          <w:rFonts w:ascii="Arial" w:eastAsia="Calibri" w:hAnsi="Arial" w:cs="Arial"/>
          <w:color w:val="000000" w:themeColor="text1"/>
          <w:sz w:val="22"/>
        </w:rPr>
        <w:t>documentos tipo</w:t>
      </w:r>
      <w:r w:rsidR="00672522" w:rsidRPr="00420BE9">
        <w:rPr>
          <w:rFonts w:ascii="Arial" w:eastAsia="Calibri" w:hAnsi="Arial" w:cs="Arial"/>
          <w:color w:val="000000" w:themeColor="text1"/>
          <w:sz w:val="22"/>
        </w:rPr>
        <w:t xml:space="preserve"> </w:t>
      </w:r>
      <w:r w:rsidR="0012022E">
        <w:rPr>
          <w:rFonts w:ascii="Arial" w:eastAsia="Calibri" w:hAnsi="Arial" w:cs="Arial"/>
          <w:color w:val="000000" w:themeColor="text1"/>
          <w:sz w:val="22"/>
        </w:rPr>
        <w:t>dispone lo siguiente</w:t>
      </w:r>
      <w:r w:rsidR="00672522" w:rsidRPr="00420BE9">
        <w:rPr>
          <w:rFonts w:ascii="Arial" w:eastAsia="Calibri" w:hAnsi="Arial" w:cs="Arial"/>
          <w:color w:val="000000" w:themeColor="text1"/>
          <w:sz w:val="22"/>
        </w:rPr>
        <w:t>: «</w:t>
      </w:r>
      <w:r w:rsidR="0012022E">
        <w:t>L</w:t>
      </w:r>
      <w:r w:rsidR="00672522" w:rsidRPr="00420BE9">
        <w:rPr>
          <w:rFonts w:ascii="Arial" w:eastAsia="Calibri" w:hAnsi="Arial" w:cs="Arial"/>
          <w:color w:val="000000" w:themeColor="text1"/>
          <w:sz w:val="22"/>
        </w:rPr>
        <w:t xml:space="preserve">as hojas de vida y soportes del personal vinculado al proyecto serán verificadas una vez </w:t>
      </w:r>
      <w:r w:rsidR="00672522" w:rsidRPr="00420BE9">
        <w:rPr>
          <w:rFonts w:ascii="Arial" w:eastAsia="Calibri" w:hAnsi="Arial" w:cs="Arial"/>
          <w:color w:val="000000" w:themeColor="text1"/>
          <w:sz w:val="22"/>
        </w:rPr>
        <w:lastRenderedPageBreak/>
        <w:t>se adjudique el contrato y no podrán ser pedidas durante la selección del contratista para efectos de otorgar puntaje o como criterio habilitante». Nótese que se hace referencia a dos cuestiones</w:t>
      </w:r>
      <w:r w:rsidR="005143BA" w:rsidRPr="00420BE9">
        <w:rPr>
          <w:rFonts w:ascii="Arial" w:eastAsia="Calibri" w:hAnsi="Arial" w:cs="Arial"/>
          <w:color w:val="000000" w:themeColor="text1"/>
          <w:sz w:val="22"/>
        </w:rPr>
        <w:t>: al momento de verificar las hojas de vida del personal vinculado al proyecto, y a la prohibición de exigir tales documentos durante la selección del contratista</w:t>
      </w:r>
      <w:r w:rsidR="00D807DF" w:rsidRPr="00420BE9">
        <w:rPr>
          <w:rFonts w:ascii="Arial" w:eastAsia="Calibri" w:hAnsi="Arial" w:cs="Arial"/>
          <w:color w:val="000000" w:themeColor="text1"/>
          <w:sz w:val="22"/>
        </w:rPr>
        <w:t xml:space="preserve"> para otorgar puntaje o como </w:t>
      </w:r>
      <w:r w:rsidR="00D807DF" w:rsidRPr="00C364BB">
        <w:rPr>
          <w:rFonts w:ascii="Arial" w:eastAsia="Calibri" w:hAnsi="Arial" w:cs="Arial"/>
          <w:color w:val="000000" w:themeColor="text1"/>
          <w:sz w:val="22"/>
        </w:rPr>
        <w:t>criterio habilitante</w:t>
      </w:r>
      <w:r w:rsidR="00672522" w:rsidRPr="00C364BB">
        <w:rPr>
          <w:rFonts w:ascii="Arial" w:eastAsia="Calibri" w:hAnsi="Arial" w:cs="Arial"/>
          <w:color w:val="000000" w:themeColor="text1"/>
          <w:sz w:val="22"/>
        </w:rPr>
        <w:t xml:space="preserve">. Con todo, nada se dice sobre el momento </w:t>
      </w:r>
      <w:r w:rsidR="00C364BB">
        <w:rPr>
          <w:rFonts w:ascii="Arial" w:eastAsia="Calibri" w:hAnsi="Arial" w:cs="Arial"/>
          <w:color w:val="000000" w:themeColor="text1"/>
          <w:sz w:val="22"/>
        </w:rPr>
        <w:t xml:space="preserve">o término </w:t>
      </w:r>
      <w:r w:rsidR="00672522" w:rsidRPr="00C364BB">
        <w:rPr>
          <w:rFonts w:ascii="Arial" w:eastAsia="Calibri" w:hAnsi="Arial" w:cs="Arial"/>
          <w:color w:val="000000" w:themeColor="text1"/>
          <w:sz w:val="22"/>
        </w:rPr>
        <w:t>en el que debe</w:t>
      </w:r>
      <w:r w:rsidR="00C364BB">
        <w:rPr>
          <w:rFonts w:ascii="Arial" w:eastAsia="Calibri" w:hAnsi="Arial" w:cs="Arial"/>
          <w:color w:val="000000" w:themeColor="text1"/>
          <w:sz w:val="22"/>
        </w:rPr>
        <w:t>n</w:t>
      </w:r>
      <w:r w:rsidR="00672522" w:rsidRPr="00C364BB">
        <w:rPr>
          <w:rFonts w:ascii="Arial" w:eastAsia="Calibri" w:hAnsi="Arial" w:cs="Arial"/>
          <w:color w:val="000000" w:themeColor="text1"/>
          <w:sz w:val="22"/>
        </w:rPr>
        <w:t xml:space="preserve"> aportarse, omisión que se explica en que </w:t>
      </w:r>
      <w:r w:rsidR="00C364BB">
        <w:rPr>
          <w:rFonts w:ascii="Arial" w:eastAsia="Calibri" w:hAnsi="Arial" w:cs="Arial"/>
          <w:color w:val="000000" w:themeColor="text1"/>
          <w:sz w:val="22"/>
        </w:rPr>
        <w:t xml:space="preserve">se le permite </w:t>
      </w:r>
      <w:r w:rsidR="006B2B15" w:rsidRPr="00C364BB">
        <w:rPr>
          <w:rFonts w:ascii="Arial" w:eastAsia="Calibri" w:hAnsi="Arial" w:cs="Arial"/>
          <w:color w:val="000000" w:themeColor="text1"/>
          <w:sz w:val="22"/>
        </w:rPr>
        <w:t xml:space="preserve">a </w:t>
      </w:r>
      <w:r w:rsidR="00233242" w:rsidRPr="00C364BB">
        <w:rPr>
          <w:rFonts w:ascii="Arial" w:eastAsia="Calibri" w:hAnsi="Arial" w:cs="Arial"/>
          <w:color w:val="000000" w:themeColor="text1"/>
          <w:sz w:val="22"/>
        </w:rPr>
        <w:t>cada</w:t>
      </w:r>
      <w:r w:rsidR="006B2B15" w:rsidRPr="00C364BB">
        <w:rPr>
          <w:rFonts w:ascii="Arial" w:eastAsia="Calibri" w:hAnsi="Arial" w:cs="Arial"/>
          <w:color w:val="000000" w:themeColor="text1"/>
          <w:sz w:val="22"/>
        </w:rPr>
        <w:t xml:space="preserve"> entidad</w:t>
      </w:r>
      <w:r w:rsidR="008F595B" w:rsidRPr="00C364BB">
        <w:rPr>
          <w:rFonts w:ascii="Arial" w:eastAsia="Calibri" w:hAnsi="Arial" w:cs="Arial"/>
          <w:color w:val="000000" w:themeColor="text1"/>
          <w:sz w:val="22"/>
        </w:rPr>
        <w:t xml:space="preserve"> definir </w:t>
      </w:r>
      <w:r w:rsidR="00C364BB">
        <w:rPr>
          <w:rFonts w:ascii="Arial" w:eastAsia="Calibri" w:hAnsi="Arial" w:cs="Arial"/>
          <w:color w:val="000000" w:themeColor="text1"/>
          <w:sz w:val="22"/>
        </w:rPr>
        <w:t xml:space="preserve">el término específico </w:t>
      </w:r>
      <w:r w:rsidR="00233242" w:rsidRPr="00C364BB">
        <w:rPr>
          <w:rFonts w:ascii="Arial" w:eastAsia="Calibri" w:hAnsi="Arial" w:cs="Arial"/>
          <w:color w:val="000000" w:themeColor="text1"/>
          <w:sz w:val="22"/>
        </w:rPr>
        <w:t xml:space="preserve">en </w:t>
      </w:r>
      <w:r w:rsidR="00C364BB">
        <w:rPr>
          <w:rFonts w:ascii="Arial" w:eastAsia="Calibri" w:hAnsi="Arial" w:cs="Arial"/>
          <w:color w:val="000000" w:themeColor="text1"/>
          <w:sz w:val="22"/>
        </w:rPr>
        <w:t>el</w:t>
      </w:r>
      <w:r w:rsidR="00233242" w:rsidRPr="00C364BB">
        <w:rPr>
          <w:rFonts w:ascii="Arial" w:eastAsia="Calibri" w:hAnsi="Arial" w:cs="Arial"/>
          <w:color w:val="000000" w:themeColor="text1"/>
          <w:sz w:val="22"/>
        </w:rPr>
        <w:t xml:space="preserve"> que le exigirá la documentación al adjudicatario. D</w:t>
      </w:r>
      <w:r w:rsidR="0091046C" w:rsidRPr="00C364BB">
        <w:rPr>
          <w:rFonts w:ascii="Arial" w:eastAsia="Calibri" w:hAnsi="Arial" w:cs="Arial"/>
          <w:color w:val="000000" w:themeColor="text1"/>
          <w:sz w:val="22"/>
        </w:rPr>
        <w:t xml:space="preserve">e todos modos, </w:t>
      </w:r>
      <w:r w:rsidR="00233242" w:rsidRPr="00C364BB">
        <w:rPr>
          <w:rFonts w:ascii="Arial" w:eastAsia="Calibri" w:hAnsi="Arial" w:cs="Arial"/>
          <w:color w:val="000000" w:themeColor="text1"/>
          <w:sz w:val="22"/>
        </w:rPr>
        <w:t>se insiste</w:t>
      </w:r>
      <w:r w:rsidR="0091046C" w:rsidRPr="00C364BB">
        <w:rPr>
          <w:rFonts w:ascii="Arial" w:eastAsia="Calibri" w:hAnsi="Arial" w:cs="Arial"/>
          <w:color w:val="000000" w:themeColor="text1"/>
          <w:sz w:val="22"/>
        </w:rPr>
        <w:t xml:space="preserve">, </w:t>
      </w:r>
      <w:r w:rsidR="00F421C8" w:rsidRPr="00C364BB">
        <w:rPr>
          <w:rFonts w:ascii="Arial" w:eastAsia="Calibri" w:hAnsi="Arial" w:cs="Arial"/>
          <w:color w:val="000000" w:themeColor="text1"/>
          <w:sz w:val="22"/>
        </w:rPr>
        <w:t>no podrán hacerlo</w:t>
      </w:r>
      <w:r w:rsidR="0091046C" w:rsidRPr="00C364BB">
        <w:rPr>
          <w:rFonts w:ascii="Arial" w:eastAsia="Calibri" w:hAnsi="Arial" w:cs="Arial"/>
          <w:color w:val="000000" w:themeColor="text1"/>
          <w:sz w:val="22"/>
        </w:rPr>
        <w:t xml:space="preserve"> «durante la selección del contratista»</w:t>
      </w:r>
      <w:r w:rsidR="0091046C" w:rsidRPr="00420BE9">
        <w:rPr>
          <w:rFonts w:ascii="Arial" w:eastAsia="Calibri" w:hAnsi="Arial" w:cs="Arial"/>
          <w:color w:val="000000" w:themeColor="text1"/>
          <w:sz w:val="22"/>
        </w:rPr>
        <w:t xml:space="preserve"> o, lo que es lo mismo, antes de la adjudicación del </w:t>
      </w:r>
      <w:r w:rsidR="008F595B">
        <w:rPr>
          <w:rFonts w:ascii="Arial" w:eastAsia="Calibri" w:hAnsi="Arial" w:cs="Arial"/>
          <w:color w:val="000000" w:themeColor="text1"/>
          <w:sz w:val="22"/>
        </w:rPr>
        <w:t xml:space="preserve">correspondiente </w:t>
      </w:r>
      <w:r w:rsidR="0091046C" w:rsidRPr="00420BE9">
        <w:rPr>
          <w:rFonts w:ascii="Arial" w:eastAsia="Calibri" w:hAnsi="Arial" w:cs="Arial"/>
          <w:color w:val="000000" w:themeColor="text1"/>
          <w:sz w:val="22"/>
        </w:rPr>
        <w:t>contrato estatal.</w:t>
      </w:r>
    </w:p>
    <w:p w14:paraId="06565BB9" w14:textId="43186512" w:rsidR="00797989" w:rsidRPr="00420BE9" w:rsidRDefault="0091046C" w:rsidP="0079798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Por otro lado</w:t>
      </w:r>
      <w:r w:rsidR="00672522" w:rsidRPr="00420BE9">
        <w:rPr>
          <w:rFonts w:ascii="Arial" w:eastAsia="Calibri" w:hAnsi="Arial" w:cs="Arial"/>
          <w:color w:val="000000" w:themeColor="text1"/>
          <w:sz w:val="22"/>
        </w:rPr>
        <w:t>, e</w:t>
      </w:r>
      <w:r w:rsidR="00797989" w:rsidRPr="00420BE9">
        <w:rPr>
          <w:rFonts w:ascii="Arial" w:eastAsia="Calibri" w:hAnsi="Arial" w:cs="Arial"/>
          <w:color w:val="000000" w:themeColor="text1"/>
          <w:sz w:val="22"/>
        </w:rPr>
        <w:t>l numeral «8.1 INFORMACIÓN PARA EL CONTROL DE LA EJECUCIÓN DE LA OBRA»</w:t>
      </w:r>
      <w:r w:rsidR="001E1399" w:rsidRPr="00420BE9">
        <w:rPr>
          <w:rStyle w:val="Refdenotaalpie"/>
          <w:rFonts w:ascii="Arial" w:eastAsia="Calibri" w:hAnsi="Arial" w:cs="Arial"/>
          <w:color w:val="000000" w:themeColor="text1"/>
          <w:sz w:val="22"/>
        </w:rPr>
        <w:footnoteReference w:id="1"/>
      </w:r>
      <w:r w:rsidR="00797989" w:rsidRPr="00420BE9">
        <w:rPr>
          <w:rFonts w:ascii="Arial" w:eastAsia="Calibri" w:hAnsi="Arial" w:cs="Arial"/>
          <w:color w:val="000000" w:themeColor="text1"/>
          <w:sz w:val="22"/>
        </w:rPr>
        <w:t xml:space="preserve"> del </w:t>
      </w:r>
      <w:r w:rsidR="0012022E" w:rsidRPr="00420BE9">
        <w:rPr>
          <w:rFonts w:ascii="Arial" w:eastAsia="Calibri" w:hAnsi="Arial" w:cs="Arial"/>
          <w:color w:val="000000" w:themeColor="text1"/>
          <w:sz w:val="22"/>
        </w:rPr>
        <w:t xml:space="preserve">documento base </w:t>
      </w:r>
      <w:r>
        <w:rPr>
          <w:rFonts w:ascii="Arial" w:eastAsia="Calibri" w:hAnsi="Arial" w:cs="Arial"/>
          <w:color w:val="000000" w:themeColor="text1"/>
          <w:sz w:val="22"/>
        </w:rPr>
        <w:t xml:space="preserve">también </w:t>
      </w:r>
      <w:r w:rsidR="00797989" w:rsidRPr="00420BE9">
        <w:rPr>
          <w:rFonts w:ascii="Arial" w:eastAsia="Calibri" w:hAnsi="Arial" w:cs="Arial"/>
          <w:color w:val="000000" w:themeColor="text1"/>
          <w:sz w:val="22"/>
        </w:rPr>
        <w:t>señala que</w:t>
      </w:r>
      <w:r>
        <w:rPr>
          <w:rFonts w:ascii="Arial" w:eastAsia="Calibri" w:hAnsi="Arial" w:cs="Arial"/>
          <w:color w:val="000000" w:themeColor="text1"/>
          <w:sz w:val="22"/>
        </w:rPr>
        <w:t>, durante la ejecución del contrato,</w:t>
      </w:r>
      <w:r w:rsidR="00797989" w:rsidRPr="00420BE9">
        <w:rPr>
          <w:rFonts w:ascii="Arial" w:eastAsia="Calibri" w:hAnsi="Arial" w:cs="Arial"/>
          <w:color w:val="000000" w:themeColor="text1"/>
          <w:sz w:val="22"/>
        </w:rPr>
        <w:t xml:space="preserve"> el contratista presentará a la interventoría respectiva, dentro del término que defina la entidad, los documentos que acreditan la idoneidad del personal profesional, ya sea presentando la hoja de vida del personal profesional</w:t>
      </w:r>
      <w:r w:rsidR="0012022E">
        <w:rPr>
          <w:rFonts w:ascii="Arial" w:eastAsia="Calibri" w:hAnsi="Arial" w:cs="Arial"/>
          <w:color w:val="000000" w:themeColor="text1"/>
          <w:sz w:val="22"/>
        </w:rPr>
        <w:t>,</w:t>
      </w:r>
      <w:r w:rsidR="00D60E34" w:rsidRPr="00420BE9">
        <w:rPr>
          <w:rFonts w:ascii="Arial" w:eastAsia="Calibri" w:hAnsi="Arial" w:cs="Arial"/>
          <w:color w:val="000000" w:themeColor="text1"/>
          <w:sz w:val="22"/>
        </w:rPr>
        <w:t xml:space="preserve"> </w:t>
      </w:r>
      <w:r w:rsidR="00797989" w:rsidRPr="00420BE9">
        <w:rPr>
          <w:rFonts w:ascii="Arial" w:eastAsia="Calibri" w:hAnsi="Arial" w:cs="Arial"/>
          <w:color w:val="000000" w:themeColor="text1"/>
          <w:sz w:val="22"/>
        </w:rPr>
        <w:t>los soportes, entre otros.</w:t>
      </w:r>
    </w:p>
    <w:p w14:paraId="3A097D42" w14:textId="10B5C4BE" w:rsidR="00797989" w:rsidRPr="00420BE9" w:rsidRDefault="0091046C" w:rsidP="00797989">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E</w:t>
      </w:r>
      <w:r w:rsidR="00797989" w:rsidRPr="00420BE9">
        <w:rPr>
          <w:rFonts w:ascii="Arial" w:eastAsia="Calibri" w:hAnsi="Arial" w:cs="Arial"/>
          <w:color w:val="000000" w:themeColor="text1"/>
          <w:sz w:val="22"/>
        </w:rPr>
        <w:t xml:space="preserve">l interventor verificará el cumplimiento del personal calificado acudiendo a las reglas previstas en el </w:t>
      </w:r>
      <w:r w:rsidR="00797989" w:rsidRPr="00420BE9">
        <w:rPr>
          <w:rFonts w:ascii="Arial" w:eastAsia="Calibri" w:hAnsi="Arial" w:cs="Arial"/>
          <w:bCs/>
          <w:color w:val="000000" w:themeColor="text1"/>
          <w:sz w:val="22"/>
          <w:lang w:val="es-ES_tradnl"/>
        </w:rPr>
        <w:t>«Anexo 1 – Anexo técnico»</w:t>
      </w:r>
      <w:r w:rsidR="00797989" w:rsidRPr="00420BE9">
        <w:rPr>
          <w:rFonts w:ascii="Arial" w:eastAsia="Calibri" w:hAnsi="Arial" w:cs="Arial"/>
          <w:color w:val="000000" w:themeColor="text1"/>
          <w:sz w:val="22"/>
        </w:rPr>
        <w:t xml:space="preserve">, numeral 7, al establecer que: i) las hojas de vida y soportes del personal vinculado al proyecto se verificarán una vez se adjudique el contrato y no podrán ser pedidos durante la selección del contratista, </w:t>
      </w:r>
      <w:proofErr w:type="spellStart"/>
      <w:r w:rsidR="00797989" w:rsidRPr="00420BE9">
        <w:rPr>
          <w:rFonts w:ascii="Arial" w:eastAsia="Calibri" w:hAnsi="Arial" w:cs="Arial"/>
          <w:color w:val="000000" w:themeColor="text1"/>
          <w:sz w:val="22"/>
        </w:rPr>
        <w:t>ii</w:t>
      </w:r>
      <w:proofErr w:type="spellEnd"/>
      <w:r w:rsidR="00797989" w:rsidRPr="00420BE9">
        <w:rPr>
          <w:rFonts w:ascii="Arial" w:eastAsia="Calibri" w:hAnsi="Arial" w:cs="Arial"/>
          <w:color w:val="000000" w:themeColor="text1"/>
          <w:sz w:val="22"/>
        </w:rPr>
        <w:t xml:space="preserve">) si el contratista ofrece dos o más profesionales para realizar actividades de un mismo cargo, cada uno de ellos deberá cumplir los requisitos exigidos en los pliegos de condiciones para el respectivo cargo; un mismo profesional no puede ser ofrecido para dos o más cargos diferentes, </w:t>
      </w:r>
      <w:proofErr w:type="spellStart"/>
      <w:r w:rsidR="00797989" w:rsidRPr="00420BE9">
        <w:rPr>
          <w:rFonts w:ascii="Arial" w:eastAsia="Calibri" w:hAnsi="Arial" w:cs="Arial"/>
          <w:color w:val="000000" w:themeColor="text1"/>
          <w:sz w:val="22"/>
        </w:rPr>
        <w:t>iii</w:t>
      </w:r>
      <w:proofErr w:type="spellEnd"/>
      <w:r w:rsidR="00797989" w:rsidRPr="00420BE9">
        <w:rPr>
          <w:rFonts w:ascii="Arial" w:eastAsia="Calibri" w:hAnsi="Arial" w:cs="Arial"/>
          <w:color w:val="000000" w:themeColor="text1"/>
          <w:sz w:val="22"/>
        </w:rPr>
        <w:t xml:space="preserve">) el contratista deberá informar la fecha a partir de la cual los profesionales ofrecidos ejercen legalmente la profesión, </w:t>
      </w:r>
      <w:proofErr w:type="spellStart"/>
      <w:r w:rsidR="00797989" w:rsidRPr="00420BE9">
        <w:rPr>
          <w:rFonts w:ascii="Arial" w:eastAsia="Calibri" w:hAnsi="Arial" w:cs="Arial"/>
          <w:color w:val="000000" w:themeColor="text1"/>
          <w:sz w:val="22"/>
        </w:rPr>
        <w:t>iv</w:t>
      </w:r>
      <w:proofErr w:type="spellEnd"/>
      <w:r w:rsidR="00797989" w:rsidRPr="00420BE9">
        <w:rPr>
          <w:rFonts w:ascii="Arial" w:eastAsia="Calibri" w:hAnsi="Arial" w:cs="Arial"/>
          <w:color w:val="000000" w:themeColor="text1"/>
          <w:sz w:val="22"/>
        </w:rPr>
        <w:t xml:space="preserve">) las certificaciones de experiencia de los profesionales deben ser expedidas por la persona natural o jurídica con quien se haya establecido la relación laboral o de prestación de servicios, v) se verificará la disponibilidad real para la cual se </w:t>
      </w:r>
      <w:r w:rsidR="00797989" w:rsidRPr="00420BE9">
        <w:rPr>
          <w:rFonts w:ascii="Arial" w:eastAsia="Calibri" w:hAnsi="Arial" w:cs="Arial"/>
          <w:color w:val="000000" w:themeColor="text1"/>
          <w:sz w:val="22"/>
        </w:rPr>
        <w:lastRenderedPageBreak/>
        <w:t xml:space="preserve">vinculan al proyecto, y por último, </w:t>
      </w:r>
      <w:r w:rsidR="0012022E">
        <w:rPr>
          <w:rFonts w:ascii="Arial" w:eastAsia="Calibri" w:hAnsi="Arial" w:cs="Arial"/>
          <w:color w:val="000000" w:themeColor="text1"/>
          <w:sz w:val="22"/>
        </w:rPr>
        <w:t xml:space="preserve">vi) </w:t>
      </w:r>
      <w:r w:rsidR="00797989" w:rsidRPr="00420BE9">
        <w:rPr>
          <w:rFonts w:ascii="Arial" w:eastAsia="Calibri" w:hAnsi="Arial" w:cs="Arial"/>
          <w:color w:val="000000" w:themeColor="text1"/>
          <w:sz w:val="22"/>
        </w:rPr>
        <w:t>se discrimina la forma en la cual se mide la equivalencia de los títulos de postgrado en años de experiencia general o específica</w:t>
      </w:r>
      <w:r w:rsidR="00797989" w:rsidRPr="00420BE9">
        <w:rPr>
          <w:rStyle w:val="Refdenotaalpie"/>
          <w:rFonts w:ascii="Arial" w:eastAsia="Calibri" w:hAnsi="Arial" w:cs="Arial"/>
          <w:color w:val="000000" w:themeColor="text1"/>
          <w:sz w:val="22"/>
        </w:rPr>
        <w:footnoteReference w:id="2"/>
      </w:r>
      <w:r w:rsidR="00797989" w:rsidRPr="00420BE9">
        <w:rPr>
          <w:rFonts w:ascii="Arial" w:eastAsia="Calibri" w:hAnsi="Arial" w:cs="Arial"/>
          <w:color w:val="000000" w:themeColor="text1"/>
          <w:sz w:val="22"/>
        </w:rPr>
        <w:t xml:space="preserve">. </w:t>
      </w:r>
    </w:p>
    <w:p w14:paraId="7496FF48" w14:textId="73432584" w:rsidR="00797989" w:rsidRPr="00420BE9" w:rsidRDefault="00797989" w:rsidP="00797989">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Ahora bien, </w:t>
      </w:r>
      <w:r w:rsidR="00ED3F5E" w:rsidRPr="00420BE9">
        <w:rPr>
          <w:rFonts w:ascii="Arial" w:eastAsia="Calibri" w:hAnsi="Arial" w:cs="Arial"/>
          <w:color w:val="000000" w:themeColor="text1"/>
          <w:sz w:val="22"/>
        </w:rPr>
        <w:t xml:space="preserve">a similares conclusiones puede </w:t>
      </w:r>
      <w:r w:rsidR="0012022E">
        <w:rPr>
          <w:rFonts w:ascii="Arial" w:eastAsia="Calibri" w:hAnsi="Arial" w:cs="Arial"/>
          <w:color w:val="000000" w:themeColor="text1"/>
          <w:sz w:val="22"/>
        </w:rPr>
        <w:t>llegarse</w:t>
      </w:r>
      <w:r w:rsidR="0012022E" w:rsidRPr="00420BE9">
        <w:rPr>
          <w:rFonts w:ascii="Arial" w:eastAsia="Calibri" w:hAnsi="Arial" w:cs="Arial"/>
          <w:color w:val="000000" w:themeColor="text1"/>
          <w:sz w:val="22"/>
        </w:rPr>
        <w:t xml:space="preserve"> </w:t>
      </w:r>
      <w:r w:rsidR="00ED3F5E" w:rsidRPr="00420BE9">
        <w:rPr>
          <w:rFonts w:ascii="Arial" w:eastAsia="Calibri" w:hAnsi="Arial" w:cs="Arial"/>
          <w:color w:val="000000" w:themeColor="text1"/>
          <w:sz w:val="22"/>
        </w:rPr>
        <w:t>en relación con la «maquinaria mínima del proyecto», al menos,</w:t>
      </w:r>
      <w:r w:rsidR="00CE6940" w:rsidRPr="00420BE9">
        <w:rPr>
          <w:rFonts w:ascii="Arial" w:eastAsia="Calibri" w:hAnsi="Arial" w:cs="Arial"/>
          <w:color w:val="000000" w:themeColor="text1"/>
          <w:sz w:val="22"/>
        </w:rPr>
        <w:t xml:space="preserve"> por dos razones: por un lado, porque en el Anexo 1 </w:t>
      </w:r>
      <w:r w:rsidR="0012022E">
        <w:rPr>
          <w:rFonts w:ascii="Arial" w:eastAsia="Calibri" w:hAnsi="Arial" w:cs="Arial"/>
          <w:color w:val="000000" w:themeColor="text1"/>
          <w:sz w:val="22"/>
        </w:rPr>
        <w:t>dispone</w:t>
      </w:r>
      <w:r w:rsidR="00CE6940" w:rsidRPr="00420BE9">
        <w:rPr>
          <w:rFonts w:ascii="Arial" w:eastAsia="Calibri" w:hAnsi="Arial" w:cs="Arial"/>
          <w:color w:val="000000" w:themeColor="text1"/>
          <w:sz w:val="22"/>
        </w:rPr>
        <w:t xml:space="preserve"> que</w:t>
      </w:r>
      <w:r w:rsidR="00ED3F5E" w:rsidRPr="00420BE9">
        <w:rPr>
          <w:rFonts w:ascii="Arial" w:eastAsia="Calibri" w:hAnsi="Arial" w:cs="Arial"/>
          <w:color w:val="000000" w:themeColor="text1"/>
          <w:sz w:val="22"/>
        </w:rPr>
        <w:t xml:space="preserve"> «</w:t>
      </w:r>
      <w:r w:rsidR="0012022E">
        <w:rPr>
          <w:rFonts w:ascii="Arial" w:eastAsia="Calibri" w:hAnsi="Arial" w:cs="Arial"/>
          <w:color w:val="000000" w:themeColor="text1"/>
          <w:sz w:val="22"/>
        </w:rPr>
        <w:t>L</w:t>
      </w:r>
      <w:r w:rsidR="00ED3F5E" w:rsidRPr="00420BE9">
        <w:rPr>
          <w:rFonts w:ascii="Arial" w:eastAsia="Calibri" w:hAnsi="Arial" w:cs="Arial"/>
          <w:color w:val="000000" w:themeColor="text1"/>
          <w:sz w:val="22"/>
        </w:rPr>
        <w:t xml:space="preserve">a maquinaria mínima requerida será verificada una vez se adjudique el contrato y no podrá ser pedida durante la selección del contratista para efectos de otorgar puntaje o como criterio habilitante» </w:t>
      </w:r>
      <w:r w:rsidR="00CE6940" w:rsidRPr="00420BE9">
        <w:rPr>
          <w:rFonts w:ascii="Arial" w:eastAsia="Calibri" w:hAnsi="Arial" w:cs="Arial"/>
          <w:color w:val="000000" w:themeColor="text1"/>
          <w:sz w:val="22"/>
        </w:rPr>
        <w:t xml:space="preserve">y, por el otro, porque, según </w:t>
      </w:r>
      <w:r w:rsidR="00ED3F5E" w:rsidRPr="00420BE9">
        <w:rPr>
          <w:rFonts w:ascii="Arial" w:eastAsia="Calibri" w:hAnsi="Arial" w:cs="Arial"/>
          <w:color w:val="000000" w:themeColor="text1"/>
          <w:sz w:val="22"/>
        </w:rPr>
        <w:t xml:space="preserve">el numeral 8.1 del </w:t>
      </w:r>
      <w:r w:rsidR="0012022E" w:rsidRPr="00420BE9">
        <w:rPr>
          <w:rFonts w:ascii="Arial" w:eastAsia="Calibri" w:hAnsi="Arial" w:cs="Arial"/>
          <w:color w:val="000000" w:themeColor="text1"/>
          <w:sz w:val="22"/>
        </w:rPr>
        <w:t>documento base</w:t>
      </w:r>
      <w:r w:rsidR="00ED3F5E" w:rsidRPr="00420BE9">
        <w:rPr>
          <w:rFonts w:ascii="Arial" w:eastAsia="Calibri" w:hAnsi="Arial" w:cs="Arial"/>
          <w:color w:val="000000" w:themeColor="text1"/>
          <w:sz w:val="22"/>
        </w:rPr>
        <w:t xml:space="preserve">, la «relación del equipo mínimo obligatorio», al igual que las «hojas de vida del personal profesional», </w:t>
      </w:r>
      <w:r w:rsidR="0012022E">
        <w:rPr>
          <w:rFonts w:ascii="Arial" w:eastAsia="Calibri" w:hAnsi="Arial" w:cs="Arial"/>
          <w:color w:val="000000" w:themeColor="text1"/>
          <w:sz w:val="22"/>
        </w:rPr>
        <w:t>debe entregarla</w:t>
      </w:r>
      <w:r w:rsidR="00ED3F5E" w:rsidRPr="00420BE9">
        <w:rPr>
          <w:rFonts w:ascii="Arial" w:eastAsia="Calibri" w:hAnsi="Arial" w:cs="Arial"/>
          <w:color w:val="000000" w:themeColor="text1"/>
          <w:sz w:val="22"/>
        </w:rPr>
        <w:t xml:space="preserve"> el contratista al interventor del contrato, </w:t>
      </w:r>
      <w:r w:rsidR="000A0668" w:rsidRPr="00420BE9">
        <w:rPr>
          <w:rFonts w:ascii="Arial" w:eastAsia="Calibri" w:hAnsi="Arial" w:cs="Arial"/>
          <w:color w:val="000000" w:themeColor="text1"/>
          <w:sz w:val="22"/>
        </w:rPr>
        <w:t xml:space="preserve">dentro de los días que establezca </w:t>
      </w:r>
      <w:r w:rsidR="000A0668" w:rsidRPr="00420BE9">
        <w:rPr>
          <w:rFonts w:ascii="Arial" w:eastAsia="Calibri" w:hAnsi="Arial" w:cs="Arial"/>
          <w:i/>
          <w:iCs/>
          <w:color w:val="000000" w:themeColor="text1"/>
          <w:sz w:val="22"/>
        </w:rPr>
        <w:t xml:space="preserve">motu proprio </w:t>
      </w:r>
      <w:r w:rsidR="000A0668" w:rsidRPr="00420BE9">
        <w:rPr>
          <w:rFonts w:ascii="Arial" w:eastAsia="Calibri" w:hAnsi="Arial" w:cs="Arial"/>
          <w:color w:val="000000" w:themeColor="text1"/>
          <w:sz w:val="22"/>
        </w:rPr>
        <w:t>cada entidad estatal contratante</w:t>
      </w:r>
      <w:r w:rsidR="006B2B15">
        <w:rPr>
          <w:rFonts w:ascii="Arial" w:eastAsia="Calibri" w:hAnsi="Arial" w:cs="Arial"/>
          <w:color w:val="000000" w:themeColor="text1"/>
          <w:sz w:val="22"/>
        </w:rPr>
        <w:t>, durante la ejecución del contrato</w:t>
      </w:r>
      <w:r w:rsidR="000A0668" w:rsidRPr="00420BE9">
        <w:rPr>
          <w:rFonts w:ascii="Arial" w:eastAsia="Calibri" w:hAnsi="Arial" w:cs="Arial"/>
          <w:color w:val="000000" w:themeColor="text1"/>
          <w:sz w:val="22"/>
        </w:rPr>
        <w:t>.</w:t>
      </w:r>
      <w:r w:rsidR="00ED3F5E" w:rsidRPr="00420BE9">
        <w:rPr>
          <w:rFonts w:ascii="Arial" w:eastAsia="Calibri" w:hAnsi="Arial" w:cs="Arial"/>
          <w:color w:val="000000" w:themeColor="text1"/>
          <w:sz w:val="22"/>
        </w:rPr>
        <w:t xml:space="preserve"> </w:t>
      </w:r>
    </w:p>
    <w:p w14:paraId="2692BD16" w14:textId="34FD2993" w:rsidR="00CB4762" w:rsidRPr="00420BE9" w:rsidRDefault="00CB4762" w:rsidP="00ED3F5E">
      <w:pPr>
        <w:spacing w:before="120" w:line="276" w:lineRule="auto"/>
        <w:ind w:firstLine="709"/>
        <w:jc w:val="both"/>
        <w:rPr>
          <w:rFonts w:ascii="Arial" w:eastAsia="Calibri" w:hAnsi="Arial" w:cs="Arial"/>
          <w:sz w:val="22"/>
        </w:rPr>
      </w:pPr>
      <w:r w:rsidRPr="00420BE9">
        <w:rPr>
          <w:rFonts w:ascii="Arial" w:hAnsi="Arial" w:cs="Arial"/>
          <w:color w:val="000000" w:themeColor="text1"/>
          <w:sz w:val="21"/>
          <w:szCs w:val="21"/>
        </w:rPr>
        <w:t>Es del caso precisar que e</w:t>
      </w:r>
      <w:r w:rsidRPr="00420BE9">
        <w:rPr>
          <w:rFonts w:ascii="Arial" w:eastAsia="Calibri" w:hAnsi="Arial" w:cs="Arial"/>
          <w:sz w:val="22"/>
        </w:rPr>
        <w:t xml:space="preserve">l numeral «4.2.2. Disponibilidad y condiciones funcionales de la maquinaría de la obra» del </w:t>
      </w:r>
      <w:r w:rsidR="00A06EC7" w:rsidRPr="00420BE9">
        <w:rPr>
          <w:rFonts w:ascii="Arial" w:eastAsia="Calibri" w:hAnsi="Arial" w:cs="Arial"/>
          <w:sz w:val="22"/>
        </w:rPr>
        <w:t>documento base</w:t>
      </w:r>
      <w:r w:rsidRPr="00420BE9">
        <w:rPr>
          <w:rFonts w:ascii="Arial" w:eastAsia="Calibri" w:hAnsi="Arial" w:cs="Arial"/>
          <w:sz w:val="22"/>
        </w:rPr>
        <w:t xml:space="preserve">, indica que la entidad asignará un puntaje al proponente que se comprometa a utilizar una maquinaria con una edad menor a veinte (20) años, según su función; en el caso que la maquinaria haya sido repotenciada, los veinte (20) años cuentan desde la fecha de repotenciación de la máquina. Este compromiso se asumirá con la suscripción del Formato 7- Factor de </w:t>
      </w:r>
      <w:proofErr w:type="gramStart"/>
      <w:r w:rsidRPr="00420BE9">
        <w:rPr>
          <w:rFonts w:ascii="Arial" w:eastAsia="Calibri" w:hAnsi="Arial" w:cs="Arial"/>
          <w:sz w:val="22"/>
        </w:rPr>
        <w:t>calidad  ̶</w:t>
      </w:r>
      <w:proofErr w:type="gramEnd"/>
      <w:r w:rsidRPr="00420BE9">
        <w:rPr>
          <w:rFonts w:ascii="Arial" w:eastAsia="Calibri" w:hAnsi="Arial" w:cs="Arial"/>
          <w:sz w:val="22"/>
        </w:rPr>
        <w:t xml:space="preserve"> Formato 7B− Disponibilidad y condiciones funcionales de la maquinaria de obra ̶  por parte del proponente o su representante legal.</w:t>
      </w:r>
    </w:p>
    <w:p w14:paraId="666CAB63" w14:textId="198186E4" w:rsidR="00CB4762" w:rsidRPr="00420BE9" w:rsidRDefault="00CB4762" w:rsidP="00CB4762">
      <w:pPr>
        <w:spacing w:before="120" w:after="120" w:line="276" w:lineRule="auto"/>
        <w:ind w:firstLine="708"/>
        <w:jc w:val="both"/>
        <w:rPr>
          <w:rFonts w:ascii="Arial" w:eastAsia="Calibri" w:hAnsi="Arial" w:cs="Arial"/>
          <w:sz w:val="22"/>
        </w:rPr>
      </w:pPr>
      <w:r w:rsidRPr="00420BE9">
        <w:rPr>
          <w:rFonts w:ascii="Arial" w:eastAsia="Calibri" w:hAnsi="Arial" w:cs="Arial"/>
          <w:sz w:val="22"/>
        </w:rPr>
        <w:t xml:space="preserve">La entidad verificará este ofrecimiento mediante la interventoría en la ejecución del contrato. En virtud de lo anterior, el adjudicatario del proceso de contratación debe acreditar que la maquinaria se encuentra en las condiciones aquí descritas, para lo cual aportará allegará el documento idóneo. Por tanto, en el numeral 4.2.2. del </w:t>
      </w:r>
      <w:r w:rsidR="00A06EC7" w:rsidRPr="00420BE9">
        <w:rPr>
          <w:rFonts w:ascii="Arial" w:eastAsia="Calibri" w:hAnsi="Arial" w:cs="Arial"/>
          <w:sz w:val="22"/>
        </w:rPr>
        <w:t xml:space="preserve">documento base </w:t>
      </w:r>
      <w:r w:rsidRPr="00420BE9">
        <w:rPr>
          <w:rFonts w:ascii="Arial" w:eastAsia="Calibri" w:hAnsi="Arial" w:cs="Arial"/>
          <w:sz w:val="22"/>
        </w:rPr>
        <w:t xml:space="preserve">se establece que para la obtención de este puntaje se debe aportar únicamente el Formato </w:t>
      </w:r>
      <w:r w:rsidRPr="00420BE9">
        <w:rPr>
          <w:rFonts w:ascii="Arial" w:eastAsia="Calibri" w:hAnsi="Arial" w:cs="Arial"/>
          <w:sz w:val="22"/>
        </w:rPr>
        <w:lastRenderedPageBreak/>
        <w:t>7B, y de esto se desprende que los soportes que acrediten la edad de la maquinaria o su repotenciación se exigirán solamente al adjudicatario y no a todos los proponentes.</w:t>
      </w:r>
    </w:p>
    <w:p w14:paraId="71F7F038" w14:textId="63209D11" w:rsidR="00CB4762" w:rsidRPr="00420BE9" w:rsidRDefault="00CB4762" w:rsidP="00CB4762">
      <w:pPr>
        <w:spacing w:before="120" w:after="120" w:line="276" w:lineRule="auto"/>
        <w:ind w:firstLine="708"/>
        <w:jc w:val="both"/>
        <w:rPr>
          <w:rFonts w:ascii="Arial" w:eastAsia="Calibri" w:hAnsi="Arial" w:cs="Arial"/>
          <w:sz w:val="22"/>
        </w:rPr>
      </w:pPr>
      <w:r w:rsidRPr="00420BE9">
        <w:rPr>
          <w:rFonts w:ascii="Arial" w:eastAsia="Calibri" w:hAnsi="Arial" w:cs="Arial"/>
          <w:sz w:val="22"/>
        </w:rPr>
        <w:t xml:space="preserve">El Formato 7B contiene una manifestación del proponente, bajo la gravedad del juramento, donde se compromete a utilizar la maquinaria en las condiciones señaladas en el </w:t>
      </w:r>
      <w:r w:rsidR="00A06EC7" w:rsidRPr="00420BE9">
        <w:rPr>
          <w:rFonts w:ascii="Arial" w:eastAsia="Calibri" w:hAnsi="Arial" w:cs="Arial"/>
          <w:sz w:val="22"/>
        </w:rPr>
        <w:t>documento base</w:t>
      </w:r>
      <w:r w:rsidRPr="00420BE9">
        <w:rPr>
          <w:rFonts w:ascii="Arial" w:eastAsia="Calibri" w:hAnsi="Arial" w:cs="Arial"/>
          <w:sz w:val="22"/>
        </w:rPr>
        <w:t>, y el proponente o su representante legal firman el formato para asumir la obligación respecto de la maquinaria de la obra y obtener el puntaje que la entidad haya definido.</w:t>
      </w:r>
    </w:p>
    <w:p w14:paraId="4FC78CD4" w14:textId="72032958" w:rsidR="00CB4762" w:rsidRPr="00420BE9" w:rsidRDefault="00CB4762" w:rsidP="00CB4762">
      <w:pPr>
        <w:spacing w:before="120" w:after="120" w:line="276" w:lineRule="auto"/>
        <w:ind w:firstLine="708"/>
        <w:jc w:val="both"/>
        <w:rPr>
          <w:rFonts w:ascii="Arial" w:eastAsia="Calibri" w:hAnsi="Arial" w:cs="Arial"/>
          <w:sz w:val="22"/>
        </w:rPr>
      </w:pPr>
      <w:r w:rsidRPr="00420BE9">
        <w:rPr>
          <w:rFonts w:ascii="Arial" w:eastAsia="Calibri" w:hAnsi="Arial" w:cs="Arial"/>
          <w:sz w:val="22"/>
        </w:rPr>
        <w:t xml:space="preserve">Entonces, observando lo dispuesto por el numeral 4.2.2. del </w:t>
      </w:r>
      <w:r w:rsidR="00A06EC7" w:rsidRPr="00420BE9">
        <w:rPr>
          <w:rFonts w:ascii="Arial" w:eastAsia="Calibri" w:hAnsi="Arial" w:cs="Arial"/>
          <w:sz w:val="22"/>
        </w:rPr>
        <w:t>documento base</w:t>
      </w:r>
      <w:r w:rsidRPr="00420BE9">
        <w:rPr>
          <w:rFonts w:ascii="Arial" w:eastAsia="Calibri" w:hAnsi="Arial" w:cs="Arial"/>
          <w:sz w:val="22"/>
        </w:rPr>
        <w:t xml:space="preserve"> y el Formato 7B, se concluye que la evaluación de este criterio establecido como factor de calidad se realiza a partir de la suscripción del formato y esto basta para asignar el puntaje, que no puede superar los 19 puntos. Por tanto, la entidad no verificará que el compromiso se haya cumplido o pueda cumplirse, sino que otorgará el puntaje siempre que el proponente haya adjuntado el Formato 7B que contiene la obligación de utilizar la maquinaria en las condiciones señaladas en el </w:t>
      </w:r>
      <w:r w:rsidR="00E2750E" w:rsidRPr="00420BE9">
        <w:rPr>
          <w:rFonts w:ascii="Arial" w:eastAsia="Calibri" w:hAnsi="Arial" w:cs="Arial"/>
          <w:sz w:val="22"/>
        </w:rPr>
        <w:t>documento base</w:t>
      </w:r>
      <w:r w:rsidRPr="00420BE9">
        <w:rPr>
          <w:rFonts w:ascii="Arial" w:eastAsia="Calibri" w:hAnsi="Arial" w:cs="Arial"/>
          <w:sz w:val="22"/>
        </w:rPr>
        <w:t>, sin que en la etapa de evaluación se puedan exigir documentos o soportes adicionales para otorgar puntos.</w:t>
      </w:r>
    </w:p>
    <w:p w14:paraId="0452F010" w14:textId="551E0F0B" w:rsidR="00CB4762" w:rsidRPr="00420BE9" w:rsidRDefault="006255B8" w:rsidP="00CB4762">
      <w:pPr>
        <w:spacing w:line="276" w:lineRule="auto"/>
        <w:ind w:firstLine="708"/>
        <w:jc w:val="both"/>
        <w:rPr>
          <w:rFonts w:ascii="Arial" w:eastAsia="Calibri" w:hAnsi="Arial" w:cs="Arial"/>
          <w:sz w:val="22"/>
        </w:rPr>
      </w:pPr>
      <w:r w:rsidRPr="00420BE9">
        <w:rPr>
          <w:rFonts w:ascii="Arial" w:eastAsia="Calibri" w:hAnsi="Arial" w:cs="Arial"/>
          <w:sz w:val="22"/>
        </w:rPr>
        <w:t>E</w:t>
      </w:r>
      <w:r w:rsidR="00CB4762" w:rsidRPr="00420BE9">
        <w:rPr>
          <w:rFonts w:ascii="Arial" w:eastAsia="Calibri" w:hAnsi="Arial" w:cs="Arial"/>
          <w:sz w:val="22"/>
        </w:rPr>
        <w:t>l único documento requerido para otorgar el puntaje frente a este factor de calidad es</w:t>
      </w:r>
      <w:r w:rsidRPr="00420BE9">
        <w:rPr>
          <w:rFonts w:ascii="Arial" w:eastAsia="Calibri" w:hAnsi="Arial" w:cs="Arial"/>
          <w:sz w:val="22"/>
        </w:rPr>
        <w:t>, pues,</w:t>
      </w:r>
      <w:r w:rsidR="00CB4762" w:rsidRPr="00420BE9">
        <w:rPr>
          <w:rFonts w:ascii="Arial" w:eastAsia="Calibri" w:hAnsi="Arial" w:cs="Arial"/>
          <w:sz w:val="22"/>
        </w:rPr>
        <w:t xml:space="preserve"> la suscripción del formato 7B y no podrán exigirle contratos o certificados de propiedad de la maquinaria sino hasta la ejecución del contrato.</w:t>
      </w:r>
      <w:r w:rsidR="00CB4762" w:rsidRPr="00420BE9">
        <w:t xml:space="preserve"> </w:t>
      </w:r>
      <w:r w:rsidR="00CB4762" w:rsidRPr="00420BE9">
        <w:rPr>
          <w:rFonts w:ascii="Arial" w:eastAsia="Calibri" w:hAnsi="Arial" w:cs="Arial"/>
          <w:sz w:val="22"/>
        </w:rPr>
        <w:t>Por tanto, la entidad al momento de iniciar la ejecución del contrato solicitará al adjudicatario estos certificados, pero no podrá solicitarlos para que se otorgue el puntaje de factor de calidad.</w:t>
      </w:r>
    </w:p>
    <w:p w14:paraId="466B2561" w14:textId="77777777" w:rsidR="00797989" w:rsidRPr="00593555" w:rsidRDefault="00797989" w:rsidP="002D7069">
      <w:pPr>
        <w:spacing w:line="276" w:lineRule="auto"/>
        <w:ind w:right="709"/>
        <w:jc w:val="both"/>
        <w:rPr>
          <w:rFonts w:ascii="Arial" w:hAnsi="Arial" w:cs="Arial"/>
          <w:color w:val="000000" w:themeColor="text1"/>
          <w:sz w:val="20"/>
          <w:szCs w:val="20"/>
          <w:lang w:val="es-CO"/>
        </w:rPr>
      </w:pPr>
    </w:p>
    <w:p w14:paraId="42F9AA60" w14:textId="77777777" w:rsidR="002D7069" w:rsidRPr="00420BE9" w:rsidRDefault="002D7069" w:rsidP="002D7069">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420BE9">
        <w:rPr>
          <w:rFonts w:ascii="Arial" w:hAnsi="Arial" w:cs="Arial"/>
          <w:b/>
          <w:bCs/>
          <w:color w:val="000000" w:themeColor="text1"/>
          <w:sz w:val="22"/>
          <w:lang w:val="es-CO"/>
        </w:rPr>
        <w:t xml:space="preserve">Respuesta </w:t>
      </w:r>
    </w:p>
    <w:p w14:paraId="7F09F33F" w14:textId="77777777" w:rsidR="002D7069" w:rsidRPr="00587F25" w:rsidRDefault="002D7069" w:rsidP="00B10DE6">
      <w:pPr>
        <w:spacing w:line="276" w:lineRule="auto"/>
        <w:ind w:left="709" w:right="709"/>
        <w:jc w:val="both"/>
        <w:rPr>
          <w:rFonts w:ascii="Arial" w:hAnsi="Arial" w:cs="Arial"/>
          <w:color w:val="000000" w:themeColor="text1"/>
          <w:sz w:val="20"/>
          <w:szCs w:val="20"/>
          <w:lang w:val="es-CO"/>
        </w:rPr>
      </w:pPr>
    </w:p>
    <w:p w14:paraId="5E2D6B07" w14:textId="7E56007D" w:rsidR="00C32F03" w:rsidRPr="00C32F03" w:rsidRDefault="00C32F03" w:rsidP="00F6337C">
      <w:pPr>
        <w:ind w:left="709" w:right="707"/>
        <w:jc w:val="both"/>
        <w:rPr>
          <w:rFonts w:ascii="Arial" w:eastAsia="Calibri" w:hAnsi="Arial" w:cs="Arial"/>
          <w:color w:val="000000" w:themeColor="text1"/>
          <w:sz w:val="21"/>
          <w:szCs w:val="21"/>
          <w:lang w:val="es-CO"/>
        </w:rPr>
      </w:pPr>
      <w:r w:rsidRPr="00C32F03">
        <w:rPr>
          <w:rFonts w:ascii="Arial" w:eastAsia="Calibri" w:hAnsi="Arial" w:cs="Arial"/>
          <w:color w:val="000000" w:themeColor="text1"/>
          <w:sz w:val="21"/>
          <w:szCs w:val="21"/>
        </w:rPr>
        <w:t>i) «</w:t>
      </w:r>
      <w:proofErr w:type="gramStart"/>
      <w:r w:rsidRPr="00C32F03">
        <w:rPr>
          <w:rFonts w:ascii="Arial" w:eastAsia="Calibri" w:hAnsi="Arial" w:cs="Arial"/>
          <w:color w:val="000000" w:themeColor="text1"/>
          <w:sz w:val="21"/>
          <w:szCs w:val="21"/>
          <w:lang w:val="es-CO"/>
        </w:rPr>
        <w:t>¿</w:t>
      </w:r>
      <w:r w:rsidR="00E2750E">
        <w:rPr>
          <w:rFonts w:ascii="Arial" w:eastAsia="Calibri" w:hAnsi="Arial" w:cs="Arial"/>
          <w:color w:val="000000" w:themeColor="text1"/>
          <w:sz w:val="21"/>
          <w:szCs w:val="21"/>
          <w:lang w:val="es-CO"/>
        </w:rPr>
        <w:t>E</w:t>
      </w:r>
      <w:r w:rsidRPr="00C32F03">
        <w:rPr>
          <w:rFonts w:ascii="Arial" w:eastAsia="Calibri" w:hAnsi="Arial" w:cs="Arial"/>
          <w:color w:val="000000" w:themeColor="text1"/>
          <w:sz w:val="21"/>
          <w:szCs w:val="21"/>
          <w:lang w:val="es-CO"/>
        </w:rPr>
        <w:t xml:space="preserve">s legal que una entidad </w:t>
      </w:r>
      <w:proofErr w:type="spellStart"/>
      <w:r w:rsidRPr="00C32F03">
        <w:rPr>
          <w:rFonts w:ascii="Arial" w:eastAsia="Calibri" w:hAnsi="Arial" w:cs="Arial"/>
          <w:color w:val="000000" w:themeColor="text1"/>
          <w:sz w:val="21"/>
          <w:szCs w:val="21"/>
          <w:lang w:val="es-CO"/>
        </w:rPr>
        <w:t>publica</w:t>
      </w:r>
      <w:proofErr w:type="spellEnd"/>
      <w:r w:rsidRPr="00C32F03">
        <w:rPr>
          <w:rFonts w:ascii="Arial" w:eastAsia="Calibri" w:hAnsi="Arial" w:cs="Arial"/>
          <w:color w:val="000000" w:themeColor="text1"/>
          <w:sz w:val="21"/>
          <w:szCs w:val="21"/>
          <w:lang w:val="es-CO"/>
        </w:rPr>
        <w:t xml:space="preserve"> solicite los documentos de personal y maquinaria que </w:t>
      </w:r>
      <w:proofErr w:type="spellStart"/>
      <w:r w:rsidRPr="00C32F03">
        <w:rPr>
          <w:rFonts w:ascii="Arial" w:eastAsia="Calibri" w:hAnsi="Arial" w:cs="Arial"/>
          <w:color w:val="000000" w:themeColor="text1"/>
          <w:sz w:val="21"/>
          <w:szCs w:val="21"/>
          <w:lang w:val="es-CO"/>
        </w:rPr>
        <w:t>están</w:t>
      </w:r>
      <w:proofErr w:type="spellEnd"/>
      <w:r w:rsidRPr="00C32F03">
        <w:rPr>
          <w:rFonts w:ascii="Arial" w:eastAsia="Calibri" w:hAnsi="Arial" w:cs="Arial"/>
          <w:color w:val="000000" w:themeColor="text1"/>
          <w:sz w:val="21"/>
          <w:szCs w:val="21"/>
          <w:lang w:val="es-CO"/>
        </w:rPr>
        <w:t xml:space="preserve"> incorporados en el Anexo 1.</w:t>
      </w:r>
      <w:proofErr w:type="gramEnd"/>
      <w:r w:rsidRPr="00C32F03">
        <w:rPr>
          <w:rFonts w:ascii="Arial" w:eastAsia="Calibri" w:hAnsi="Arial" w:cs="Arial"/>
          <w:color w:val="000000" w:themeColor="text1"/>
          <w:sz w:val="21"/>
          <w:szCs w:val="21"/>
          <w:lang w:val="es-CO"/>
        </w:rPr>
        <w:t xml:space="preserve"> </w:t>
      </w:r>
      <w:proofErr w:type="gramStart"/>
      <w:r w:rsidRPr="00C32F03">
        <w:rPr>
          <w:rFonts w:ascii="Arial" w:eastAsia="Calibri" w:hAnsi="Arial" w:cs="Arial"/>
          <w:color w:val="000000" w:themeColor="text1"/>
          <w:sz w:val="21"/>
          <w:szCs w:val="21"/>
          <w:lang w:val="es-CO"/>
        </w:rPr>
        <w:t xml:space="preserve">Anexo </w:t>
      </w:r>
      <w:proofErr w:type="spellStart"/>
      <w:r w:rsidRPr="00C32F03">
        <w:rPr>
          <w:rFonts w:ascii="Arial" w:eastAsia="Calibri" w:hAnsi="Arial" w:cs="Arial"/>
          <w:color w:val="000000" w:themeColor="text1"/>
          <w:sz w:val="21"/>
          <w:szCs w:val="21"/>
          <w:lang w:val="es-CO"/>
        </w:rPr>
        <w:t>técnico</w:t>
      </w:r>
      <w:proofErr w:type="spellEnd"/>
      <w:r w:rsidRPr="00C32F03">
        <w:rPr>
          <w:rFonts w:ascii="Arial" w:eastAsia="Calibri" w:hAnsi="Arial" w:cs="Arial"/>
          <w:color w:val="000000" w:themeColor="text1"/>
          <w:sz w:val="21"/>
          <w:szCs w:val="21"/>
          <w:lang w:val="es-CO"/>
        </w:rPr>
        <w:t xml:space="preserve"> en el momento de la </w:t>
      </w:r>
      <w:proofErr w:type="spellStart"/>
      <w:r w:rsidRPr="00C32F03">
        <w:rPr>
          <w:rFonts w:ascii="Arial" w:eastAsia="Calibri" w:hAnsi="Arial" w:cs="Arial"/>
          <w:color w:val="000000" w:themeColor="text1"/>
          <w:sz w:val="21"/>
          <w:szCs w:val="21"/>
          <w:lang w:val="es-CO"/>
        </w:rPr>
        <w:t>adjudicación</w:t>
      </w:r>
      <w:proofErr w:type="spellEnd"/>
      <w:r w:rsidRPr="00C32F03">
        <w:rPr>
          <w:rFonts w:ascii="Arial" w:eastAsia="Calibri" w:hAnsi="Arial" w:cs="Arial"/>
          <w:color w:val="000000" w:themeColor="text1"/>
          <w:sz w:val="21"/>
          <w:szCs w:val="21"/>
          <w:lang w:val="es-CO"/>
        </w:rPr>
        <w:t xml:space="preserve"> del proceso de </w:t>
      </w:r>
      <w:proofErr w:type="spellStart"/>
      <w:r w:rsidRPr="00C32F03">
        <w:rPr>
          <w:rFonts w:ascii="Arial" w:eastAsia="Calibri" w:hAnsi="Arial" w:cs="Arial"/>
          <w:color w:val="000000" w:themeColor="text1"/>
          <w:sz w:val="21"/>
          <w:szCs w:val="21"/>
          <w:lang w:val="es-CO"/>
        </w:rPr>
        <w:t>contratación</w:t>
      </w:r>
      <w:proofErr w:type="spellEnd"/>
      <w:r w:rsidRPr="00C32F03">
        <w:rPr>
          <w:rFonts w:ascii="Arial" w:eastAsia="Calibri" w:hAnsi="Arial" w:cs="Arial"/>
          <w:color w:val="000000" w:themeColor="text1"/>
          <w:sz w:val="21"/>
          <w:szCs w:val="21"/>
          <w:lang w:val="es-CO"/>
        </w:rPr>
        <w:t xml:space="preserve"> de la </w:t>
      </w:r>
      <w:proofErr w:type="spellStart"/>
      <w:r w:rsidRPr="00C32F03">
        <w:rPr>
          <w:rFonts w:ascii="Arial" w:eastAsia="Calibri" w:hAnsi="Arial" w:cs="Arial"/>
          <w:color w:val="000000" w:themeColor="text1"/>
          <w:sz w:val="21"/>
          <w:szCs w:val="21"/>
          <w:lang w:val="es-CO"/>
        </w:rPr>
        <w:t>licitación</w:t>
      </w:r>
      <w:proofErr w:type="spellEnd"/>
      <w:r w:rsidRPr="00C32F03">
        <w:rPr>
          <w:rFonts w:ascii="Arial" w:eastAsia="Calibri" w:hAnsi="Arial" w:cs="Arial"/>
          <w:color w:val="000000" w:themeColor="text1"/>
          <w:sz w:val="21"/>
          <w:szCs w:val="21"/>
          <w:lang w:val="es-CO"/>
        </w:rPr>
        <w:t xml:space="preserve"> con pliegos tipo </w:t>
      </w:r>
      <w:proofErr w:type="spellStart"/>
      <w:r w:rsidRPr="00C32F03">
        <w:rPr>
          <w:rFonts w:ascii="Arial" w:eastAsia="Calibri" w:hAnsi="Arial" w:cs="Arial"/>
          <w:color w:val="000000" w:themeColor="text1"/>
          <w:sz w:val="21"/>
          <w:szCs w:val="21"/>
          <w:lang w:val="es-CO"/>
        </w:rPr>
        <w:t>Version</w:t>
      </w:r>
      <w:proofErr w:type="spellEnd"/>
      <w:r w:rsidRPr="00C32F03">
        <w:rPr>
          <w:rFonts w:ascii="Arial" w:eastAsia="Calibri" w:hAnsi="Arial" w:cs="Arial"/>
          <w:color w:val="000000" w:themeColor="text1"/>
          <w:sz w:val="21"/>
          <w:szCs w:val="21"/>
          <w:lang w:val="es-CO"/>
        </w:rPr>
        <w:t xml:space="preserve"> 2 de obra </w:t>
      </w:r>
      <w:proofErr w:type="spellStart"/>
      <w:r w:rsidRPr="00C32F03">
        <w:rPr>
          <w:rFonts w:ascii="Arial" w:eastAsia="Calibri" w:hAnsi="Arial" w:cs="Arial"/>
          <w:color w:val="000000" w:themeColor="text1"/>
          <w:sz w:val="21"/>
          <w:szCs w:val="21"/>
          <w:lang w:val="es-CO"/>
        </w:rPr>
        <w:t>publica</w:t>
      </w:r>
      <w:proofErr w:type="spellEnd"/>
      <w:r w:rsidRPr="00C32F03">
        <w:rPr>
          <w:rFonts w:ascii="Arial" w:eastAsia="Calibri" w:hAnsi="Arial" w:cs="Arial"/>
          <w:color w:val="000000" w:themeColor="text1"/>
          <w:sz w:val="21"/>
          <w:szCs w:val="21"/>
          <w:lang w:val="es-CO"/>
        </w:rPr>
        <w:t xml:space="preserve"> de infraestructura de transporte?</w:t>
      </w:r>
      <w:proofErr w:type="gramEnd"/>
      <w:r w:rsidRPr="00C32F03">
        <w:rPr>
          <w:rFonts w:ascii="Arial" w:eastAsia="Calibri" w:hAnsi="Arial" w:cs="Arial"/>
          <w:color w:val="000000" w:themeColor="text1"/>
          <w:sz w:val="21"/>
          <w:szCs w:val="21"/>
          <w:lang w:val="es-CO"/>
        </w:rPr>
        <w:t>»</w:t>
      </w:r>
    </w:p>
    <w:p w14:paraId="11FDF801" w14:textId="77777777" w:rsidR="00F64D0F" w:rsidRPr="00587F25" w:rsidRDefault="00F64D0F" w:rsidP="00F6337C">
      <w:pPr>
        <w:spacing w:line="276" w:lineRule="auto"/>
        <w:jc w:val="both"/>
        <w:rPr>
          <w:rFonts w:ascii="Arial" w:eastAsia="Calibri" w:hAnsi="Arial" w:cs="Arial"/>
          <w:color w:val="000000" w:themeColor="text1"/>
          <w:sz w:val="20"/>
          <w:szCs w:val="20"/>
          <w:lang w:val="es-CO"/>
        </w:rPr>
      </w:pPr>
    </w:p>
    <w:p w14:paraId="4B91E911" w14:textId="2E637C31" w:rsidR="00C32F03" w:rsidRDefault="00E2750E" w:rsidP="00C32F03">
      <w:pPr>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En primer lugar, se informa que esta entidad</w:t>
      </w:r>
      <w:r w:rsidR="00C32F03">
        <w:rPr>
          <w:rFonts w:ascii="Arial" w:eastAsia="Calibri" w:hAnsi="Arial" w:cs="Arial"/>
          <w:color w:val="000000" w:themeColor="text1"/>
          <w:sz w:val="22"/>
        </w:rPr>
        <w:t xml:space="preserve"> no tiene competencia para determinar la legalidad de las actuaciones de las entidades públicas, ya que esto </w:t>
      </w:r>
      <w:r>
        <w:rPr>
          <w:rFonts w:ascii="Arial" w:eastAsia="Calibri" w:hAnsi="Arial" w:cs="Arial"/>
          <w:color w:val="000000" w:themeColor="text1"/>
          <w:sz w:val="22"/>
        </w:rPr>
        <w:t>corresponde</w:t>
      </w:r>
      <w:r w:rsidR="00C32F03">
        <w:rPr>
          <w:rFonts w:ascii="Arial" w:eastAsia="Calibri" w:hAnsi="Arial" w:cs="Arial"/>
          <w:color w:val="000000" w:themeColor="text1"/>
          <w:sz w:val="22"/>
        </w:rPr>
        <w:t xml:space="preserve"> exclusivamente a los entes de control y a los jueces de la </w:t>
      </w:r>
      <w:r>
        <w:rPr>
          <w:rFonts w:ascii="Arial" w:eastAsia="Calibri" w:hAnsi="Arial" w:cs="Arial"/>
          <w:color w:val="000000" w:themeColor="text1"/>
          <w:sz w:val="22"/>
        </w:rPr>
        <w:t>r</w:t>
      </w:r>
      <w:r w:rsidR="00C32F03">
        <w:rPr>
          <w:rFonts w:ascii="Arial" w:eastAsia="Calibri" w:hAnsi="Arial" w:cs="Arial"/>
          <w:color w:val="000000" w:themeColor="text1"/>
          <w:sz w:val="22"/>
        </w:rPr>
        <w:t>epública.</w:t>
      </w:r>
    </w:p>
    <w:p w14:paraId="072172D5" w14:textId="2B6DBD5F" w:rsidR="00C364BB" w:rsidRPr="00420BE9" w:rsidRDefault="00C32F03" w:rsidP="00C32F03">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Ahora bien, en atención a su pregunta</w:t>
      </w:r>
      <w:r w:rsidR="00870B24">
        <w:rPr>
          <w:rFonts w:ascii="Arial" w:eastAsia="Calibri" w:hAnsi="Arial" w:cs="Arial"/>
          <w:color w:val="000000" w:themeColor="text1"/>
          <w:sz w:val="22"/>
        </w:rPr>
        <w:t>,</w:t>
      </w:r>
      <w:r>
        <w:rPr>
          <w:rFonts w:ascii="Arial" w:eastAsia="Calibri" w:hAnsi="Arial" w:cs="Arial"/>
          <w:color w:val="000000" w:themeColor="text1"/>
          <w:sz w:val="22"/>
        </w:rPr>
        <w:t xml:space="preserve"> informamos que l</w:t>
      </w:r>
      <w:r w:rsidR="006820D8" w:rsidRPr="00420BE9">
        <w:rPr>
          <w:rFonts w:ascii="Arial" w:eastAsia="Calibri" w:hAnsi="Arial" w:cs="Arial"/>
          <w:color w:val="000000" w:themeColor="text1"/>
          <w:sz w:val="22"/>
        </w:rPr>
        <w:t>a verificación del personal calificado se realizará una vez adjudicado el contrato</w:t>
      </w:r>
      <w:r>
        <w:rPr>
          <w:rFonts w:ascii="Arial" w:eastAsia="Calibri" w:hAnsi="Arial" w:cs="Arial"/>
          <w:color w:val="000000" w:themeColor="text1"/>
          <w:sz w:val="22"/>
        </w:rPr>
        <w:t xml:space="preserve"> y, además, que la documentación que permite dicha verificación no puede ser exigida </w:t>
      </w:r>
      <w:r w:rsidR="00870B24">
        <w:rPr>
          <w:rFonts w:ascii="Arial" w:eastAsia="Calibri" w:hAnsi="Arial" w:cs="Arial"/>
          <w:color w:val="000000" w:themeColor="text1"/>
          <w:sz w:val="22"/>
        </w:rPr>
        <w:t xml:space="preserve">a los proponentes </w:t>
      </w:r>
      <w:r>
        <w:rPr>
          <w:rFonts w:ascii="Arial" w:eastAsia="Calibri" w:hAnsi="Arial" w:cs="Arial"/>
          <w:color w:val="000000" w:themeColor="text1"/>
          <w:sz w:val="22"/>
        </w:rPr>
        <w:t>antes de la adjudicación del contrato</w:t>
      </w:r>
      <w:r w:rsidR="006820D8" w:rsidRPr="00420BE9">
        <w:rPr>
          <w:rFonts w:ascii="Arial" w:eastAsia="Calibri" w:hAnsi="Arial" w:cs="Arial"/>
          <w:color w:val="000000" w:themeColor="text1"/>
          <w:sz w:val="22"/>
        </w:rPr>
        <w:t>.</w:t>
      </w:r>
      <w:r>
        <w:rPr>
          <w:rFonts w:ascii="Arial" w:eastAsia="Calibri" w:hAnsi="Arial" w:cs="Arial"/>
          <w:color w:val="000000" w:themeColor="text1"/>
          <w:sz w:val="22"/>
        </w:rPr>
        <w:t xml:space="preserve"> E</w:t>
      </w:r>
      <w:r w:rsidR="006820D8" w:rsidRPr="00420BE9">
        <w:rPr>
          <w:rFonts w:ascii="Arial" w:eastAsia="Calibri" w:hAnsi="Arial" w:cs="Arial"/>
          <w:color w:val="000000" w:themeColor="text1"/>
          <w:sz w:val="22"/>
        </w:rPr>
        <w:t>n</w:t>
      </w:r>
      <w:r>
        <w:rPr>
          <w:rFonts w:ascii="Arial" w:eastAsia="Calibri" w:hAnsi="Arial" w:cs="Arial"/>
          <w:color w:val="000000" w:themeColor="text1"/>
          <w:sz w:val="22"/>
        </w:rPr>
        <w:t xml:space="preserve"> efecto,</w:t>
      </w:r>
      <w:r w:rsidR="006820D8" w:rsidRPr="00420BE9">
        <w:rPr>
          <w:rFonts w:ascii="Arial" w:eastAsia="Calibri" w:hAnsi="Arial" w:cs="Arial"/>
          <w:color w:val="000000" w:themeColor="text1"/>
          <w:sz w:val="22"/>
        </w:rPr>
        <w:t xml:space="preserve"> el numeral 7 del Anexo 1 de los </w:t>
      </w:r>
      <w:r w:rsidR="00E2750E" w:rsidRPr="00420BE9">
        <w:rPr>
          <w:rFonts w:ascii="Arial" w:eastAsia="Calibri" w:hAnsi="Arial" w:cs="Arial"/>
          <w:color w:val="000000" w:themeColor="text1"/>
          <w:sz w:val="22"/>
        </w:rPr>
        <w:t>documentos tipo</w:t>
      </w:r>
      <w:r w:rsidR="006820D8" w:rsidRPr="00420BE9">
        <w:rPr>
          <w:rFonts w:ascii="Arial" w:eastAsia="Calibri" w:hAnsi="Arial" w:cs="Arial"/>
          <w:color w:val="000000" w:themeColor="text1"/>
          <w:sz w:val="22"/>
        </w:rPr>
        <w:t xml:space="preserve"> </w:t>
      </w:r>
      <w:r w:rsidR="00E2750E">
        <w:rPr>
          <w:rFonts w:ascii="Arial" w:eastAsia="Calibri" w:hAnsi="Arial" w:cs="Arial"/>
          <w:color w:val="000000" w:themeColor="text1"/>
          <w:sz w:val="22"/>
        </w:rPr>
        <w:t>dispone que</w:t>
      </w:r>
      <w:r w:rsidR="006820D8" w:rsidRPr="00420BE9">
        <w:rPr>
          <w:rFonts w:ascii="Arial" w:eastAsia="Calibri" w:hAnsi="Arial" w:cs="Arial"/>
          <w:color w:val="000000" w:themeColor="text1"/>
          <w:sz w:val="22"/>
        </w:rPr>
        <w:t>: «</w:t>
      </w:r>
      <w:r w:rsidR="00E2750E">
        <w:t>L</w:t>
      </w:r>
      <w:r w:rsidR="006820D8" w:rsidRPr="00420BE9">
        <w:rPr>
          <w:rFonts w:ascii="Arial" w:eastAsia="Calibri" w:hAnsi="Arial" w:cs="Arial"/>
          <w:color w:val="000000" w:themeColor="text1"/>
          <w:sz w:val="22"/>
        </w:rPr>
        <w:t xml:space="preserve">as hojas de vida y soportes del personal vinculado al proyecto serán verificadas una vez se adjudique el contrato y no podrán ser pedidas durante la selección del contratista para efectos de otorgar puntaje o como criterio habilitante». Nótese que se hace referencia a dos cuestiones: al momento de verificar las hojas de vida del personal </w:t>
      </w:r>
      <w:r w:rsidR="006820D8" w:rsidRPr="00420BE9">
        <w:rPr>
          <w:rFonts w:ascii="Arial" w:eastAsia="Calibri" w:hAnsi="Arial" w:cs="Arial"/>
          <w:color w:val="000000" w:themeColor="text1"/>
          <w:sz w:val="22"/>
        </w:rPr>
        <w:lastRenderedPageBreak/>
        <w:t>vinculado al proyecto, y a la prohibición de exigir tales documentos durante la selección del contratista para otorgar puntaje o como criterio habilitante.</w:t>
      </w:r>
    </w:p>
    <w:p w14:paraId="4B0E443C" w14:textId="74D5CD9D" w:rsidR="005227AC" w:rsidRPr="00420BE9" w:rsidRDefault="00605654" w:rsidP="005227AC">
      <w:pPr>
        <w:spacing w:before="120" w:line="276" w:lineRule="auto"/>
        <w:ind w:firstLine="709"/>
        <w:jc w:val="both"/>
        <w:rPr>
          <w:rFonts w:ascii="Arial" w:eastAsia="Calibri" w:hAnsi="Arial" w:cs="Arial"/>
          <w:color w:val="000000" w:themeColor="text1"/>
          <w:sz w:val="22"/>
        </w:rPr>
      </w:pPr>
      <w:r w:rsidRPr="00420BE9">
        <w:rPr>
          <w:rFonts w:ascii="Arial" w:eastAsia="Calibri" w:hAnsi="Arial" w:cs="Arial"/>
          <w:color w:val="000000" w:themeColor="text1"/>
          <w:sz w:val="22"/>
        </w:rPr>
        <w:t xml:space="preserve">En esos términos, </w:t>
      </w:r>
      <w:r w:rsidR="005227AC" w:rsidRPr="00420BE9">
        <w:rPr>
          <w:rFonts w:ascii="Arial" w:eastAsia="Calibri" w:hAnsi="Arial" w:cs="Arial"/>
          <w:color w:val="000000" w:themeColor="text1"/>
          <w:sz w:val="22"/>
        </w:rPr>
        <w:t>la entrega de las «hojas de vida y soportes del personal vinculado al proyecto» debe hacerse en la fecha que establezca la entidad en cada caso particular, en los términos del numeral 7 del Anexo 1. De todos modos, las entidades públicas no podrán exigirles a los proponentes estos documentos «durante la selección del contratista» o, lo que es lo mismo, antes de la adjudicación del contrato estatal. En otras palabras, las entidades definen la fecha de entrega, pero la misma debe ser posterior a la adjudicación del contrato estatal.</w:t>
      </w:r>
    </w:p>
    <w:p w14:paraId="0B381A65" w14:textId="28537926" w:rsidR="00C32F03" w:rsidRDefault="006820D8" w:rsidP="00C32F03">
      <w:pPr>
        <w:spacing w:before="120" w:line="276" w:lineRule="auto"/>
        <w:ind w:firstLine="709"/>
        <w:jc w:val="both"/>
        <w:rPr>
          <w:rFonts w:ascii="Arial" w:eastAsia="Calibri" w:hAnsi="Arial" w:cs="Arial"/>
          <w:color w:val="000000" w:themeColor="text1"/>
          <w:sz w:val="21"/>
          <w:szCs w:val="21"/>
          <w:lang w:val="es-CO"/>
        </w:rPr>
      </w:pPr>
      <w:r w:rsidRPr="00420BE9">
        <w:rPr>
          <w:rFonts w:ascii="Arial" w:eastAsia="Calibri" w:hAnsi="Arial" w:cs="Arial"/>
          <w:color w:val="000000" w:themeColor="text1"/>
          <w:sz w:val="22"/>
        </w:rPr>
        <w:t xml:space="preserve">Ahora bien, a similares conclusiones puede </w:t>
      </w:r>
      <w:r w:rsidR="00E2750E">
        <w:rPr>
          <w:rFonts w:ascii="Arial" w:eastAsia="Calibri" w:hAnsi="Arial" w:cs="Arial"/>
          <w:color w:val="000000" w:themeColor="text1"/>
          <w:sz w:val="22"/>
        </w:rPr>
        <w:t>llegarse</w:t>
      </w:r>
      <w:r w:rsidR="00E2750E" w:rsidRPr="00420BE9">
        <w:rPr>
          <w:rFonts w:ascii="Arial" w:eastAsia="Calibri" w:hAnsi="Arial" w:cs="Arial"/>
          <w:color w:val="000000" w:themeColor="text1"/>
          <w:sz w:val="22"/>
        </w:rPr>
        <w:t xml:space="preserve"> </w:t>
      </w:r>
      <w:r w:rsidRPr="00420BE9">
        <w:rPr>
          <w:rFonts w:ascii="Arial" w:eastAsia="Calibri" w:hAnsi="Arial" w:cs="Arial"/>
          <w:color w:val="000000" w:themeColor="text1"/>
          <w:sz w:val="22"/>
        </w:rPr>
        <w:t xml:space="preserve">en relación con la «maquinaria mínima del proyecto», </w:t>
      </w:r>
      <w:r w:rsidR="00C364BB">
        <w:rPr>
          <w:rFonts w:ascii="Arial" w:eastAsia="Calibri" w:hAnsi="Arial" w:cs="Arial"/>
          <w:color w:val="000000" w:themeColor="text1"/>
          <w:sz w:val="22"/>
        </w:rPr>
        <w:t>en el entendido de que en</w:t>
      </w:r>
      <w:r w:rsidRPr="00420BE9">
        <w:rPr>
          <w:rFonts w:ascii="Arial" w:eastAsia="Calibri" w:hAnsi="Arial" w:cs="Arial"/>
          <w:color w:val="000000" w:themeColor="text1"/>
          <w:sz w:val="22"/>
        </w:rPr>
        <w:t xml:space="preserve"> el Anexo 1 </w:t>
      </w:r>
      <w:r w:rsidR="00E2750E">
        <w:rPr>
          <w:rFonts w:ascii="Arial" w:eastAsia="Calibri" w:hAnsi="Arial" w:cs="Arial"/>
          <w:color w:val="000000" w:themeColor="text1"/>
          <w:sz w:val="22"/>
        </w:rPr>
        <w:t>prescribe</w:t>
      </w:r>
      <w:r w:rsidRPr="00420BE9">
        <w:rPr>
          <w:rFonts w:ascii="Arial" w:eastAsia="Calibri" w:hAnsi="Arial" w:cs="Arial"/>
          <w:color w:val="000000" w:themeColor="text1"/>
          <w:sz w:val="22"/>
        </w:rPr>
        <w:t xml:space="preserve"> que «</w:t>
      </w:r>
      <w:r w:rsidR="00E2750E">
        <w:rPr>
          <w:rFonts w:ascii="Arial" w:eastAsia="Calibri" w:hAnsi="Arial" w:cs="Arial"/>
          <w:color w:val="000000" w:themeColor="text1"/>
          <w:sz w:val="22"/>
        </w:rPr>
        <w:t>L</w:t>
      </w:r>
      <w:r w:rsidRPr="00420BE9">
        <w:rPr>
          <w:rFonts w:ascii="Arial" w:eastAsia="Calibri" w:hAnsi="Arial" w:cs="Arial"/>
          <w:color w:val="000000" w:themeColor="text1"/>
          <w:sz w:val="22"/>
        </w:rPr>
        <w:t>a maquinaria mínima requerida será verificada una vez se adjudique el contrato y no podrá ser pedida durante la selección del contratista para efectos de otorgar puntaje o como criterio habilitante»</w:t>
      </w:r>
      <w:r w:rsidR="000A0668" w:rsidRPr="00420BE9">
        <w:rPr>
          <w:rFonts w:ascii="Arial" w:eastAsia="Calibri" w:hAnsi="Arial" w:cs="Arial"/>
          <w:color w:val="000000" w:themeColor="text1"/>
          <w:sz w:val="22"/>
        </w:rPr>
        <w:t>.</w:t>
      </w:r>
    </w:p>
    <w:p w14:paraId="387FB0C8" w14:textId="77777777" w:rsidR="00C32F03" w:rsidRPr="00593555" w:rsidRDefault="00C32F03" w:rsidP="00F6337C">
      <w:pPr>
        <w:spacing w:line="276" w:lineRule="auto"/>
        <w:ind w:firstLine="709"/>
        <w:jc w:val="both"/>
        <w:rPr>
          <w:rFonts w:ascii="Arial" w:eastAsia="Calibri" w:hAnsi="Arial" w:cs="Arial"/>
          <w:color w:val="000000" w:themeColor="text1"/>
          <w:sz w:val="20"/>
          <w:szCs w:val="20"/>
          <w:lang w:val="es-CO"/>
        </w:rPr>
      </w:pPr>
    </w:p>
    <w:p w14:paraId="4FB4DF40" w14:textId="255B75A2" w:rsidR="00C32F03" w:rsidRPr="00C32F03" w:rsidRDefault="00C32F03" w:rsidP="00F6337C">
      <w:pPr>
        <w:ind w:left="709" w:right="707"/>
        <w:jc w:val="both"/>
        <w:rPr>
          <w:rFonts w:ascii="Arial" w:eastAsia="Calibri" w:hAnsi="Arial" w:cs="Arial"/>
          <w:color w:val="000000" w:themeColor="text1"/>
          <w:sz w:val="22"/>
        </w:rPr>
      </w:pPr>
      <w:proofErr w:type="spellStart"/>
      <w:r w:rsidRPr="00C32F03">
        <w:rPr>
          <w:rFonts w:ascii="Arial" w:eastAsia="Calibri" w:hAnsi="Arial" w:cs="Arial"/>
          <w:color w:val="000000" w:themeColor="text1"/>
          <w:sz w:val="21"/>
          <w:szCs w:val="21"/>
          <w:lang w:val="es-CO"/>
        </w:rPr>
        <w:t>ii</w:t>
      </w:r>
      <w:proofErr w:type="spellEnd"/>
      <w:r w:rsidRPr="00C32F03">
        <w:rPr>
          <w:rFonts w:ascii="Arial" w:eastAsia="Calibri" w:hAnsi="Arial" w:cs="Arial"/>
          <w:color w:val="000000" w:themeColor="text1"/>
          <w:sz w:val="21"/>
          <w:szCs w:val="21"/>
          <w:lang w:val="es-CO"/>
        </w:rPr>
        <w:t>). «¿</w:t>
      </w:r>
      <w:r w:rsidR="00E2750E">
        <w:rPr>
          <w:rFonts w:ascii="Arial" w:eastAsia="Calibri" w:hAnsi="Arial" w:cs="Arial"/>
          <w:color w:val="000000" w:themeColor="text1"/>
          <w:sz w:val="21"/>
          <w:szCs w:val="21"/>
          <w:lang w:val="es-CO"/>
        </w:rPr>
        <w:t>E</w:t>
      </w:r>
      <w:r w:rsidRPr="00C32F03">
        <w:rPr>
          <w:rFonts w:ascii="Arial" w:eastAsia="Calibri" w:hAnsi="Arial" w:cs="Arial"/>
          <w:color w:val="000000" w:themeColor="text1"/>
          <w:sz w:val="21"/>
          <w:szCs w:val="21"/>
          <w:lang w:val="es-CO"/>
        </w:rPr>
        <w:t xml:space="preserve">s legal que una entidad </w:t>
      </w:r>
      <w:proofErr w:type="spellStart"/>
      <w:r w:rsidRPr="00C32F03">
        <w:rPr>
          <w:rFonts w:ascii="Arial" w:eastAsia="Calibri" w:hAnsi="Arial" w:cs="Arial"/>
          <w:color w:val="000000" w:themeColor="text1"/>
          <w:sz w:val="21"/>
          <w:szCs w:val="21"/>
          <w:lang w:val="es-CO"/>
        </w:rPr>
        <w:t>publica</w:t>
      </w:r>
      <w:proofErr w:type="spellEnd"/>
      <w:r w:rsidRPr="00C32F03">
        <w:rPr>
          <w:rFonts w:ascii="Arial" w:eastAsia="Calibri" w:hAnsi="Arial" w:cs="Arial"/>
          <w:color w:val="000000" w:themeColor="text1"/>
          <w:sz w:val="21"/>
          <w:szCs w:val="21"/>
          <w:lang w:val="es-CO"/>
        </w:rPr>
        <w:t xml:space="preserve"> adjudique la </w:t>
      </w:r>
      <w:proofErr w:type="spellStart"/>
      <w:r w:rsidRPr="00C32F03">
        <w:rPr>
          <w:rFonts w:ascii="Arial" w:eastAsia="Calibri" w:hAnsi="Arial" w:cs="Arial"/>
          <w:color w:val="000000" w:themeColor="text1"/>
          <w:sz w:val="21"/>
          <w:szCs w:val="21"/>
          <w:lang w:val="es-CO"/>
        </w:rPr>
        <w:t>licitacion</w:t>
      </w:r>
      <w:proofErr w:type="spellEnd"/>
      <w:r w:rsidRPr="00C32F03">
        <w:rPr>
          <w:rFonts w:ascii="Arial" w:eastAsia="Calibri" w:hAnsi="Arial" w:cs="Arial"/>
          <w:color w:val="000000" w:themeColor="text1"/>
          <w:sz w:val="21"/>
          <w:szCs w:val="21"/>
          <w:lang w:val="es-CO"/>
        </w:rPr>
        <w:t xml:space="preserve"> al segundo proponente en el orden de elegibilidad si no present</w:t>
      </w:r>
      <w:r w:rsidR="003C4C9F">
        <w:rPr>
          <w:rFonts w:ascii="Arial" w:eastAsia="Calibri" w:hAnsi="Arial" w:cs="Arial"/>
          <w:color w:val="000000" w:themeColor="text1"/>
          <w:sz w:val="21"/>
          <w:szCs w:val="21"/>
          <w:lang w:val="es-CO"/>
        </w:rPr>
        <w:t>ó</w:t>
      </w:r>
      <w:r w:rsidRPr="00C32F03">
        <w:rPr>
          <w:rFonts w:ascii="Arial" w:eastAsia="Calibri" w:hAnsi="Arial" w:cs="Arial"/>
          <w:color w:val="000000" w:themeColor="text1"/>
          <w:sz w:val="21"/>
          <w:szCs w:val="21"/>
          <w:lang w:val="es-CO"/>
        </w:rPr>
        <w:t xml:space="preserve"> los documentos de personal y maquinaria?</w:t>
      </w:r>
      <w:r w:rsidRPr="00C32F03">
        <w:rPr>
          <w:rFonts w:ascii="Arial" w:eastAsia="Calibri" w:hAnsi="Arial" w:cs="Arial"/>
          <w:color w:val="000000" w:themeColor="text1"/>
          <w:sz w:val="21"/>
          <w:szCs w:val="21"/>
        </w:rPr>
        <w:t xml:space="preserve">». </w:t>
      </w:r>
    </w:p>
    <w:p w14:paraId="2CDC0CA0" w14:textId="52A24A08" w:rsidR="002D7069" w:rsidRPr="00593555" w:rsidRDefault="002D7069" w:rsidP="00F6337C">
      <w:pPr>
        <w:spacing w:line="276" w:lineRule="auto"/>
        <w:jc w:val="both"/>
        <w:rPr>
          <w:rFonts w:ascii="Arial" w:hAnsi="Arial" w:cs="Arial"/>
          <w:color w:val="000000" w:themeColor="text1"/>
          <w:sz w:val="20"/>
          <w:szCs w:val="20"/>
          <w:lang w:val="es-CO"/>
        </w:rPr>
      </w:pPr>
    </w:p>
    <w:p w14:paraId="6DA3E0D9" w14:textId="018F0D2B" w:rsidR="003C4C9F" w:rsidRDefault="00893E57" w:rsidP="00F6337C">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Se reitera</w:t>
      </w:r>
      <w:r w:rsidR="003C4C9F">
        <w:rPr>
          <w:rFonts w:ascii="Arial" w:eastAsia="Calibri" w:hAnsi="Arial" w:cs="Arial"/>
          <w:color w:val="000000" w:themeColor="text1"/>
          <w:sz w:val="22"/>
        </w:rPr>
        <w:t xml:space="preserve"> que esta entidad no tiene competencia para determinar la legalidad de las actuaciones de las entidades públicas, así como tampoco la tiene para definir si el contrato podía o no adjudica</w:t>
      </w:r>
      <w:r w:rsidR="00E2750E">
        <w:rPr>
          <w:rFonts w:ascii="Arial" w:eastAsia="Calibri" w:hAnsi="Arial" w:cs="Arial"/>
          <w:color w:val="000000" w:themeColor="text1"/>
          <w:sz w:val="22"/>
        </w:rPr>
        <w:t>rse</w:t>
      </w:r>
      <w:r w:rsidR="003C4C9F">
        <w:rPr>
          <w:rFonts w:ascii="Arial" w:eastAsia="Calibri" w:hAnsi="Arial" w:cs="Arial"/>
          <w:color w:val="000000" w:themeColor="text1"/>
          <w:sz w:val="22"/>
        </w:rPr>
        <w:t xml:space="preserve"> al «segundo proponente en el orden de elegibilidad».</w:t>
      </w:r>
    </w:p>
    <w:p w14:paraId="3D2EC154" w14:textId="67F8CE82" w:rsidR="003C4C9F" w:rsidRDefault="003C4C9F" w:rsidP="003C4C9F">
      <w:pPr>
        <w:tabs>
          <w:tab w:val="left" w:pos="709"/>
        </w:tabs>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Ahora bien, </w:t>
      </w:r>
      <w:r w:rsidR="007C5DB3">
        <w:rPr>
          <w:rFonts w:ascii="Arial" w:eastAsia="Calibri" w:hAnsi="Arial" w:cs="Arial"/>
          <w:color w:val="000000" w:themeColor="text1"/>
          <w:sz w:val="22"/>
        </w:rPr>
        <w:t xml:space="preserve">frente a su segunda pregunta, </w:t>
      </w:r>
      <w:r>
        <w:rPr>
          <w:rFonts w:ascii="Arial" w:eastAsia="Calibri" w:hAnsi="Arial" w:cs="Arial"/>
          <w:color w:val="000000" w:themeColor="text1"/>
          <w:sz w:val="22"/>
        </w:rPr>
        <w:t xml:space="preserve">se informa que sí es posible que </w:t>
      </w:r>
      <w:r w:rsidR="007C5DB3">
        <w:rPr>
          <w:rFonts w:ascii="Arial" w:eastAsia="Calibri" w:hAnsi="Arial" w:cs="Arial"/>
          <w:color w:val="000000" w:themeColor="text1"/>
          <w:sz w:val="22"/>
        </w:rPr>
        <w:t xml:space="preserve">un </w:t>
      </w:r>
      <w:r>
        <w:rPr>
          <w:rFonts w:ascii="Arial" w:eastAsia="Calibri" w:hAnsi="Arial" w:cs="Arial"/>
          <w:color w:val="000000" w:themeColor="text1"/>
          <w:sz w:val="22"/>
        </w:rPr>
        <w:t>contrato sea adjudicado al contratista que «no presentó los documentos de personal y maquinaria</w:t>
      </w:r>
      <w:r w:rsidR="00E2750E">
        <w:rPr>
          <w:rFonts w:ascii="Arial" w:eastAsia="Calibri" w:hAnsi="Arial" w:cs="Arial"/>
          <w:color w:val="000000" w:themeColor="text1"/>
          <w:sz w:val="22"/>
        </w:rPr>
        <w:t>»</w:t>
      </w:r>
      <w:r>
        <w:rPr>
          <w:rFonts w:ascii="Arial" w:eastAsia="Calibri" w:hAnsi="Arial" w:cs="Arial"/>
          <w:color w:val="000000" w:themeColor="text1"/>
          <w:sz w:val="22"/>
        </w:rPr>
        <w:t>, pues, según lo dicho en relación con la primera pregunta, esa documentación será exigida</w:t>
      </w:r>
      <w:r w:rsidR="007C5DB3">
        <w:rPr>
          <w:rFonts w:ascii="Arial" w:eastAsia="Calibri" w:hAnsi="Arial" w:cs="Arial"/>
          <w:color w:val="000000" w:themeColor="text1"/>
          <w:sz w:val="22"/>
        </w:rPr>
        <w:t xml:space="preserve"> por la entidad contratante</w:t>
      </w:r>
      <w:r>
        <w:rPr>
          <w:rFonts w:ascii="Arial" w:eastAsia="Calibri" w:hAnsi="Arial" w:cs="Arial"/>
          <w:color w:val="000000" w:themeColor="text1"/>
          <w:sz w:val="22"/>
        </w:rPr>
        <w:t xml:space="preserve"> una vez sea adjudicado el contrato estatal.</w:t>
      </w:r>
    </w:p>
    <w:p w14:paraId="36FEF258" w14:textId="77777777" w:rsidR="003C4C9F" w:rsidRPr="00593555" w:rsidRDefault="003C4C9F" w:rsidP="00F6337C">
      <w:pPr>
        <w:spacing w:line="276" w:lineRule="auto"/>
        <w:jc w:val="both"/>
        <w:rPr>
          <w:rFonts w:ascii="Arial" w:hAnsi="Arial" w:cs="Arial"/>
          <w:color w:val="000000" w:themeColor="text1"/>
          <w:sz w:val="12"/>
          <w:szCs w:val="12"/>
        </w:rPr>
      </w:pPr>
    </w:p>
    <w:p w14:paraId="10DD25A1" w14:textId="77777777" w:rsidR="002D7069" w:rsidRPr="00420BE9" w:rsidRDefault="002D7069" w:rsidP="00753865">
      <w:pPr>
        <w:spacing w:before="120" w:line="276" w:lineRule="auto"/>
        <w:ind w:right="-2"/>
        <w:jc w:val="both"/>
        <w:rPr>
          <w:rFonts w:ascii="Arial" w:eastAsia="Calibri" w:hAnsi="Arial" w:cs="Arial"/>
          <w:color w:val="000000" w:themeColor="text1"/>
          <w:sz w:val="22"/>
        </w:rPr>
      </w:pPr>
      <w:r w:rsidRPr="00420BE9">
        <w:rPr>
          <w:rFonts w:ascii="Arial" w:eastAsia="Calibri" w:hAnsi="Arial" w:cs="Arial"/>
          <w:color w:val="000000" w:themeColor="text1"/>
          <w:sz w:val="22"/>
        </w:rPr>
        <w:t>Este concepto tiene el alcance previsto en el artículo 28 del Código de Procedimiento Administrativo y de lo Contencioso Administrativo.</w:t>
      </w:r>
    </w:p>
    <w:p w14:paraId="0EF93A41" w14:textId="77777777" w:rsidR="002D7069" w:rsidRPr="00420BE9" w:rsidRDefault="002D7069" w:rsidP="002D7069">
      <w:pPr>
        <w:ind w:firstLine="709"/>
        <w:jc w:val="both"/>
        <w:rPr>
          <w:rFonts w:ascii="Arial" w:eastAsia="Calibri" w:hAnsi="Arial" w:cs="Arial"/>
          <w:color w:val="000000" w:themeColor="text1"/>
          <w:sz w:val="22"/>
        </w:rPr>
      </w:pPr>
    </w:p>
    <w:p w14:paraId="0A3C7BE6" w14:textId="77777777" w:rsidR="002D7069" w:rsidRPr="00420BE9" w:rsidRDefault="002D7069" w:rsidP="002D7069">
      <w:pPr>
        <w:jc w:val="both"/>
        <w:rPr>
          <w:rFonts w:ascii="Arial" w:eastAsia="Times New Roman" w:hAnsi="Arial" w:cs="Arial"/>
          <w:color w:val="000000" w:themeColor="text1"/>
          <w:sz w:val="22"/>
          <w:lang w:eastAsia="es-CO"/>
        </w:rPr>
      </w:pPr>
      <w:r w:rsidRPr="00420BE9">
        <w:rPr>
          <w:rFonts w:ascii="Arial" w:eastAsia="Times New Roman" w:hAnsi="Arial" w:cs="Arial"/>
          <w:color w:val="000000" w:themeColor="text1"/>
          <w:sz w:val="22"/>
          <w:lang w:eastAsia="es-CO"/>
        </w:rPr>
        <w:t>Atentamente,</w:t>
      </w:r>
    </w:p>
    <w:bookmarkEnd w:id="1"/>
    <w:bookmarkEnd w:id="2"/>
    <w:p w14:paraId="6B20E3CE" w14:textId="516F8681" w:rsidR="003308AE" w:rsidRPr="00420BE9" w:rsidRDefault="003308AE" w:rsidP="002D7069">
      <w:pPr>
        <w:jc w:val="center"/>
        <w:rPr>
          <w:rFonts w:ascii="Arial" w:eastAsia="Times New Roman" w:hAnsi="Arial" w:cs="Arial"/>
          <w:color w:val="000000" w:themeColor="text1"/>
          <w:sz w:val="18"/>
          <w:szCs w:val="20"/>
          <w:lang w:eastAsia="es-CO"/>
        </w:rPr>
      </w:pPr>
      <w:r>
        <w:rPr>
          <w:noProof/>
        </w:rPr>
        <w:drawing>
          <wp:inline distT="0" distB="0" distL="0" distR="0" wp14:anchorId="5DA4E487" wp14:editId="675756D2">
            <wp:extent cx="2773045" cy="988695"/>
            <wp:effectExtent l="0" t="0" r="0" b="0"/>
            <wp:docPr id="69014504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1092D" w:rsidRPr="00420BE9" w14:paraId="11EF1E48" w14:textId="77777777" w:rsidTr="0095533E">
        <w:trPr>
          <w:trHeight w:val="315"/>
        </w:trPr>
        <w:tc>
          <w:tcPr>
            <w:tcW w:w="812" w:type="dxa"/>
            <w:vAlign w:val="center"/>
            <w:hideMark/>
          </w:tcPr>
          <w:p w14:paraId="72E0BF6D"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1CAF96"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David Castellanos Carreño</w:t>
            </w:r>
          </w:p>
          <w:p w14:paraId="6E88D20D" w14:textId="14A50B26"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Contratista</w:t>
            </w:r>
            <w:r w:rsidR="002D0DF5" w:rsidRPr="00420BE9">
              <w:rPr>
                <w:rFonts w:ascii="Arial" w:eastAsia="Times New Roman" w:hAnsi="Arial" w:cs="Arial"/>
                <w:color w:val="000000" w:themeColor="text1"/>
                <w:sz w:val="16"/>
                <w:szCs w:val="16"/>
                <w:lang w:eastAsia="es-ES"/>
              </w:rPr>
              <w:t xml:space="preserve"> de la </w:t>
            </w:r>
            <w:r w:rsidRPr="00420BE9">
              <w:rPr>
                <w:rFonts w:ascii="Arial" w:eastAsia="Times New Roman" w:hAnsi="Arial" w:cs="Arial"/>
                <w:color w:val="000000" w:themeColor="text1"/>
                <w:sz w:val="16"/>
                <w:szCs w:val="16"/>
                <w:lang w:eastAsia="es-ES"/>
              </w:rPr>
              <w:t>Subdirección de Gestión Contractual</w:t>
            </w:r>
          </w:p>
        </w:tc>
      </w:tr>
      <w:tr w:rsidR="00B1092D" w:rsidRPr="00420BE9" w14:paraId="41E8F1BF" w14:textId="77777777" w:rsidTr="0095533E">
        <w:trPr>
          <w:trHeight w:val="330"/>
        </w:trPr>
        <w:tc>
          <w:tcPr>
            <w:tcW w:w="812" w:type="dxa"/>
            <w:vAlign w:val="center"/>
            <w:hideMark/>
          </w:tcPr>
          <w:p w14:paraId="1D6976D1" w14:textId="77777777" w:rsidR="00CA3C8F" w:rsidRPr="00420BE9" w:rsidRDefault="00CA3C8F" w:rsidP="00CA3C8F">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E1FD26" w14:textId="4F1751A7" w:rsidR="003C4C9F" w:rsidRPr="00420BE9" w:rsidRDefault="00E2750E" w:rsidP="003C4C9F">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026A4515" w14:textId="4CA465B5" w:rsidR="00CA3C8F" w:rsidRPr="00420BE9" w:rsidRDefault="00E2750E" w:rsidP="003C4C9F">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Contratista de la Subdirección de Gestión Contractual</w:t>
            </w:r>
          </w:p>
        </w:tc>
      </w:tr>
      <w:tr w:rsidR="002D7069" w:rsidRPr="00B1092D" w14:paraId="611317CF" w14:textId="77777777" w:rsidTr="0095533E">
        <w:trPr>
          <w:trHeight w:val="300"/>
        </w:trPr>
        <w:tc>
          <w:tcPr>
            <w:tcW w:w="812" w:type="dxa"/>
            <w:vAlign w:val="center"/>
            <w:hideMark/>
          </w:tcPr>
          <w:p w14:paraId="208F124B"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BD92ED" w14:textId="77777777" w:rsidR="002D7069" w:rsidRPr="00420BE9"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Fabián Gonzalo Marín Cortés</w:t>
            </w:r>
          </w:p>
          <w:p w14:paraId="22BA531C" w14:textId="77777777" w:rsidR="002D7069" w:rsidRPr="00C763AD" w:rsidRDefault="002D7069" w:rsidP="0095533E">
            <w:pPr>
              <w:rPr>
                <w:rFonts w:ascii="Arial" w:eastAsia="Times New Roman" w:hAnsi="Arial" w:cs="Arial"/>
                <w:color w:val="000000" w:themeColor="text1"/>
                <w:sz w:val="16"/>
                <w:szCs w:val="16"/>
                <w:lang w:eastAsia="es-ES"/>
              </w:rPr>
            </w:pPr>
            <w:r w:rsidRPr="00420BE9">
              <w:rPr>
                <w:rFonts w:ascii="Arial" w:eastAsia="Times New Roman" w:hAnsi="Arial" w:cs="Arial"/>
                <w:color w:val="000000" w:themeColor="text1"/>
                <w:sz w:val="16"/>
                <w:szCs w:val="16"/>
                <w:lang w:eastAsia="es-ES"/>
              </w:rPr>
              <w:t>Subdirector de Gestión Contractual</w:t>
            </w:r>
          </w:p>
        </w:tc>
      </w:tr>
    </w:tbl>
    <w:p w14:paraId="7EBF297E" w14:textId="77777777" w:rsidR="007B0854" w:rsidRPr="00C763AD" w:rsidRDefault="007B0854" w:rsidP="00593555">
      <w:pPr>
        <w:rPr>
          <w:color w:val="000000" w:themeColor="text1"/>
        </w:rPr>
      </w:pPr>
    </w:p>
    <w:sectPr w:rsidR="007B0854" w:rsidRPr="00C763AD" w:rsidSect="008F6A28">
      <w:headerReference w:type="default" r:id="rId12"/>
      <w:footerReference w:type="default" r:id="rId13"/>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6F130" w14:textId="77777777" w:rsidR="003F2F56" w:rsidRDefault="003F2F56">
      <w:r>
        <w:separator/>
      </w:r>
    </w:p>
  </w:endnote>
  <w:endnote w:type="continuationSeparator" w:id="0">
    <w:p w14:paraId="3C99BA12" w14:textId="77777777" w:rsidR="003F2F56" w:rsidRDefault="003F2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421E9758" w:rsidP="007B0854">
    <w:pPr>
      <w:pStyle w:val="Piedepgina"/>
      <w:jc w:val="center"/>
      <w:rPr>
        <w:lang w:val="es-ES"/>
      </w:rPr>
    </w:pPr>
    <w:r>
      <w:rPr>
        <w:noProof/>
      </w:rPr>
      <w:drawing>
        <wp:inline distT="0" distB="0" distL="0" distR="0" wp14:anchorId="608B196D" wp14:editId="32DD0381">
          <wp:extent cx="4241994" cy="595165"/>
          <wp:effectExtent l="0" t="0" r="6350" b="0"/>
          <wp:docPr id="117877061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2CCE277" w14:textId="77777777" w:rsidR="00C575D4" w:rsidRPr="00593555" w:rsidRDefault="00C575D4" w:rsidP="003C4C9F">
    <w:pPr>
      <w:pStyle w:val="Piedepgina"/>
      <w:rPr>
        <w:sz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0A4B56" w14:textId="77777777" w:rsidR="003F2F56" w:rsidRDefault="003F2F56">
      <w:r>
        <w:separator/>
      </w:r>
    </w:p>
  </w:footnote>
  <w:footnote w:type="continuationSeparator" w:id="0">
    <w:p w14:paraId="76AA3FD2" w14:textId="77777777" w:rsidR="003F2F56" w:rsidRDefault="003F2F56">
      <w:r>
        <w:continuationSeparator/>
      </w:r>
    </w:p>
  </w:footnote>
  <w:footnote w:id="1">
    <w:p w14:paraId="7A227462" w14:textId="77777777" w:rsidR="001E1399" w:rsidRPr="004B7072" w:rsidRDefault="001E1399" w:rsidP="001E1399">
      <w:pPr>
        <w:spacing w:line="276" w:lineRule="auto"/>
        <w:ind w:firstLine="709"/>
        <w:jc w:val="both"/>
        <w:rPr>
          <w:rFonts w:ascii="Arial" w:eastAsia="Calibri" w:hAnsi="Arial" w:cs="Arial"/>
          <w:color w:val="000000" w:themeColor="text1"/>
          <w:sz w:val="19"/>
          <w:szCs w:val="19"/>
        </w:rPr>
      </w:pPr>
      <w:r w:rsidRPr="004B7072">
        <w:rPr>
          <w:rStyle w:val="Refdenotaalpie"/>
          <w:rFonts w:ascii="Arial" w:hAnsi="Arial" w:cs="Arial"/>
          <w:sz w:val="19"/>
          <w:szCs w:val="19"/>
        </w:rPr>
        <w:footnoteRef/>
      </w:r>
      <w:r w:rsidRPr="004B7072">
        <w:rPr>
          <w:rFonts w:ascii="Arial" w:hAnsi="Arial" w:cs="Arial"/>
          <w:sz w:val="19"/>
          <w:szCs w:val="19"/>
        </w:rPr>
        <w:t xml:space="preserve"> </w:t>
      </w:r>
      <w:r w:rsidRPr="004B7072">
        <w:rPr>
          <w:rFonts w:ascii="Arial" w:eastAsia="Calibri" w:hAnsi="Arial" w:cs="Arial"/>
          <w:color w:val="000000" w:themeColor="text1"/>
          <w:sz w:val="19"/>
          <w:szCs w:val="19"/>
        </w:rPr>
        <w:t>Al respecto, el Documento Base establece lo siguiente:</w:t>
      </w:r>
    </w:p>
    <w:p w14:paraId="16D7D8FA" w14:textId="77777777" w:rsidR="001E1399" w:rsidRPr="004B7072" w:rsidRDefault="001E1399" w:rsidP="001E1399">
      <w:pPr>
        <w:spacing w:line="276" w:lineRule="auto"/>
        <w:ind w:firstLine="709"/>
        <w:jc w:val="both"/>
        <w:rPr>
          <w:rFonts w:ascii="Arial" w:eastAsia="Calibri" w:hAnsi="Arial" w:cs="Arial"/>
          <w:color w:val="000000" w:themeColor="text1"/>
          <w:sz w:val="19"/>
          <w:szCs w:val="19"/>
        </w:rPr>
      </w:pPr>
    </w:p>
    <w:p w14:paraId="71ABAE95" w14:textId="77777777" w:rsidR="001E1399" w:rsidRPr="004B7072" w:rsidRDefault="001E1399" w:rsidP="001E1399">
      <w:pPr>
        <w:pStyle w:val="Capitulo8"/>
        <w:numPr>
          <w:ilvl w:val="0"/>
          <w:numId w:val="0"/>
        </w:numPr>
        <w:spacing w:after="0" w:line="240" w:lineRule="auto"/>
        <w:ind w:right="709" w:firstLine="709"/>
        <w:rPr>
          <w:rFonts w:eastAsiaTheme="minorHAnsi"/>
          <w:b w:val="0"/>
          <w:bCs w:val="0"/>
          <w:color w:val="auto"/>
          <w:sz w:val="19"/>
          <w:szCs w:val="19"/>
        </w:rPr>
      </w:pPr>
      <w:r w:rsidRPr="004B7072">
        <w:rPr>
          <w:rFonts w:eastAsiaTheme="minorHAnsi"/>
          <w:b w:val="0"/>
          <w:bCs w:val="0"/>
          <w:color w:val="auto"/>
          <w:sz w:val="19"/>
          <w:szCs w:val="19"/>
        </w:rPr>
        <w:t xml:space="preserve">El Contratista presentará a la Interventoría respectiva, dentro de los </w:t>
      </w:r>
      <w:r w:rsidRPr="004B7072">
        <w:rPr>
          <w:rFonts w:eastAsia="Arial"/>
          <w:b w:val="0"/>
          <w:bCs w:val="0"/>
          <w:color w:val="auto"/>
          <w:sz w:val="19"/>
          <w:szCs w:val="19"/>
          <w:highlight w:val="lightGray"/>
        </w:rPr>
        <w:t>[La Entidad deberá definir los días</w:t>
      </w:r>
      <w:r w:rsidRPr="004B7072">
        <w:rPr>
          <w:rFonts w:eastAsiaTheme="minorHAnsi"/>
          <w:b w:val="0"/>
          <w:bCs w:val="0"/>
          <w:color w:val="auto"/>
          <w:sz w:val="19"/>
          <w:szCs w:val="19"/>
          <w:highlight w:val="lightGray"/>
        </w:rPr>
        <w:t xml:space="preserve">] </w:t>
      </w:r>
      <w:r w:rsidRPr="004B7072">
        <w:rPr>
          <w:rFonts w:eastAsiaTheme="minorHAnsi"/>
          <w:b w:val="0"/>
          <w:bCs w:val="0"/>
          <w:color w:val="auto"/>
          <w:sz w:val="19"/>
          <w:szCs w:val="19"/>
        </w:rPr>
        <w:t>días hábiles siguientes a la orden de iniciación del contrato de interventoría para su revisión y aprobación, los documentos que se relacionan a continuación, debidamente diligenciados de conformidad con el Pliego de Condiciones:</w:t>
      </w:r>
    </w:p>
    <w:p w14:paraId="62557A12" w14:textId="77777777" w:rsidR="001E1399" w:rsidRPr="004B7072" w:rsidRDefault="001E1399" w:rsidP="001E1399">
      <w:pPr>
        <w:pStyle w:val="Capitulo8"/>
        <w:numPr>
          <w:ilvl w:val="0"/>
          <w:numId w:val="0"/>
        </w:numPr>
        <w:spacing w:after="0" w:line="240" w:lineRule="auto"/>
        <w:ind w:right="709" w:firstLine="709"/>
        <w:rPr>
          <w:rFonts w:eastAsiaTheme="minorHAnsi"/>
          <w:b w:val="0"/>
          <w:bCs w:val="0"/>
          <w:color w:val="auto"/>
          <w:sz w:val="19"/>
          <w:szCs w:val="19"/>
        </w:rPr>
      </w:pPr>
    </w:p>
    <w:p w14:paraId="0438ECC5"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Hojas de vida del personal profesional.</w:t>
      </w:r>
    </w:p>
    <w:p w14:paraId="16DFE815"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Relación del equipo mínimo obligatorio.</w:t>
      </w:r>
    </w:p>
    <w:p w14:paraId="26D72F0B"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Análisis de precios unitarios correspondientes a la propuesta económica.</w:t>
      </w:r>
    </w:p>
    <w:p w14:paraId="2834826D"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Programa de obra.</w:t>
      </w:r>
    </w:p>
    <w:p w14:paraId="017C69BE"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Plan de manejo de tránsito- PMT.</w:t>
      </w:r>
    </w:p>
    <w:p w14:paraId="1CF13ED8" w14:textId="77777777" w:rsidR="001E1399" w:rsidRPr="004B7072" w:rsidRDefault="001E1399" w:rsidP="001E1399">
      <w:pPr>
        <w:numPr>
          <w:ilvl w:val="0"/>
          <w:numId w:val="13"/>
        </w:numPr>
        <w:ind w:left="0" w:right="709" w:firstLine="709"/>
        <w:contextualSpacing/>
        <w:jc w:val="both"/>
        <w:rPr>
          <w:rFonts w:ascii="Arial" w:hAnsi="Arial" w:cs="Arial"/>
          <w:sz w:val="19"/>
          <w:szCs w:val="19"/>
        </w:rPr>
      </w:pPr>
      <w:r w:rsidRPr="004B7072">
        <w:rPr>
          <w:rFonts w:ascii="Arial" w:hAnsi="Arial" w:cs="Arial"/>
          <w:sz w:val="19"/>
          <w:szCs w:val="19"/>
        </w:rPr>
        <w:t>Los demás que puedan exigirse en el pliego de condiciones.</w:t>
      </w:r>
    </w:p>
    <w:p w14:paraId="6E04AD5F" w14:textId="77777777" w:rsidR="001E1399" w:rsidRPr="004B7072" w:rsidRDefault="001E1399" w:rsidP="001E1399">
      <w:pPr>
        <w:ind w:right="709" w:firstLine="709"/>
        <w:contextualSpacing/>
        <w:jc w:val="both"/>
        <w:rPr>
          <w:rFonts w:ascii="Arial" w:hAnsi="Arial" w:cs="Arial"/>
          <w:sz w:val="19"/>
          <w:szCs w:val="19"/>
        </w:rPr>
      </w:pPr>
      <w:r w:rsidRPr="004B7072">
        <w:rPr>
          <w:rFonts w:ascii="Arial" w:hAnsi="Arial" w:cs="Arial"/>
          <w:sz w:val="19"/>
          <w:szCs w:val="19"/>
        </w:rPr>
        <w:t>[…]</w:t>
      </w:r>
    </w:p>
    <w:p w14:paraId="1DF0603E" w14:textId="447C171A" w:rsidR="001E1399" w:rsidRPr="004B7072" w:rsidRDefault="001E1399" w:rsidP="001E1399">
      <w:pPr>
        <w:pStyle w:val="Textonotapie"/>
        <w:jc w:val="both"/>
        <w:rPr>
          <w:rFonts w:ascii="Arial" w:hAnsi="Arial" w:cs="Arial"/>
          <w:sz w:val="19"/>
          <w:szCs w:val="19"/>
        </w:rPr>
      </w:pPr>
    </w:p>
  </w:footnote>
  <w:footnote w:id="2">
    <w:p w14:paraId="264F8E3D" w14:textId="154B4DA9" w:rsidR="00797989" w:rsidRPr="004B7072" w:rsidRDefault="00797989" w:rsidP="00FD341D">
      <w:pPr>
        <w:pStyle w:val="Textonotapie"/>
        <w:ind w:firstLine="708"/>
        <w:jc w:val="both"/>
        <w:rPr>
          <w:rFonts w:ascii="Arial" w:hAnsi="Arial" w:cs="Arial"/>
          <w:color w:val="000000" w:themeColor="text1"/>
          <w:sz w:val="19"/>
          <w:szCs w:val="19"/>
          <w:lang w:val="es-CO"/>
        </w:rPr>
      </w:pPr>
      <w:r w:rsidRPr="004B7072">
        <w:rPr>
          <w:rStyle w:val="Refdenotaalpie"/>
          <w:rFonts w:ascii="Arial" w:hAnsi="Arial" w:cs="Arial"/>
          <w:color w:val="000000" w:themeColor="text1"/>
          <w:sz w:val="19"/>
          <w:szCs w:val="19"/>
        </w:rPr>
        <w:footnoteRef/>
      </w:r>
      <w:r w:rsidRPr="004B7072">
        <w:rPr>
          <w:rFonts w:ascii="Arial" w:hAnsi="Arial" w:cs="Arial"/>
          <w:color w:val="000000" w:themeColor="text1"/>
          <w:sz w:val="19"/>
          <w:szCs w:val="19"/>
        </w:rPr>
        <w:t xml:space="preserve"> Documento Base o Pliego Tipo: «7. Información sobre el personal profesional. </w:t>
      </w:r>
      <w:r w:rsidRPr="004B7072">
        <w:rPr>
          <w:rFonts w:ascii="Arial" w:hAnsi="Arial" w:cs="Arial"/>
          <w:color w:val="000000" w:themeColor="text1"/>
          <w:sz w:val="19"/>
          <w:szCs w:val="19"/>
          <w:lang w:val="es-CO"/>
        </w:rPr>
        <w:t>Para efectos del análisis de la información del personal, se tendrán en cuenta las siguientes consideraciones:</w:t>
      </w:r>
    </w:p>
    <w:p w14:paraId="75C8CFAA" w14:textId="63199A4E" w:rsidR="00797989" w:rsidRPr="004B7072" w:rsidRDefault="00797989" w:rsidP="00F6337C">
      <w:pPr>
        <w:pStyle w:val="Textonotapie"/>
        <w:ind w:firstLine="708"/>
        <w:jc w:val="both"/>
        <w:rPr>
          <w:rFonts w:ascii="Arial" w:hAnsi="Arial" w:cs="Arial"/>
          <w:color w:val="000000" w:themeColor="text1"/>
          <w:sz w:val="19"/>
          <w:szCs w:val="19"/>
          <w:lang w:val="es-CO"/>
        </w:rPr>
      </w:pPr>
      <w:proofErr w:type="gramStart"/>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a.</w:t>
      </w:r>
      <w:proofErr w:type="gramEnd"/>
      <w:r w:rsidRPr="004B7072">
        <w:rPr>
          <w:rFonts w:ascii="Arial" w:hAnsi="Arial" w:cs="Arial"/>
          <w:color w:val="000000" w:themeColor="text1"/>
          <w:sz w:val="19"/>
          <w:szCs w:val="19"/>
          <w:lang w:val="es-CO"/>
        </w:rPr>
        <w:t xml:space="preserve"> Las hojas de vida y soportes del personal vinculado al proyecto serán verificadas una vez se adjudique el contrato y no podrán ser pedidas durante la selección del contratista para efectos de otorgar puntaje o como criterio habilitante.</w:t>
      </w:r>
    </w:p>
    <w:p w14:paraId="583526D8" w14:textId="6841A05D" w:rsidR="00797989" w:rsidRPr="004B7072" w:rsidRDefault="00797989" w:rsidP="00F6337C">
      <w:pPr>
        <w:pStyle w:val="Textonotapie"/>
        <w:ind w:firstLine="708"/>
        <w:jc w:val="both"/>
        <w:rPr>
          <w:rFonts w:ascii="Arial" w:hAnsi="Arial" w:cs="Arial"/>
          <w:color w:val="000000" w:themeColor="text1"/>
          <w:sz w:val="19"/>
          <w:szCs w:val="19"/>
          <w:lang w:val="es-CO"/>
        </w:rPr>
      </w:pPr>
      <w:proofErr w:type="gramStart"/>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b.</w:t>
      </w:r>
      <w:proofErr w:type="gramEnd"/>
      <w:r w:rsidRPr="004B7072">
        <w:rPr>
          <w:rFonts w:ascii="Arial" w:hAnsi="Arial" w:cs="Arial"/>
          <w:color w:val="000000" w:themeColor="text1"/>
          <w:sz w:val="19"/>
          <w:szCs w:val="19"/>
          <w:lang w:val="es-CO"/>
        </w:rPr>
        <w:t xml:space="preserve">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0A1A70D0" w14:textId="38B1FD8E" w:rsidR="00797989" w:rsidRPr="004B7072" w:rsidRDefault="00797989" w:rsidP="00F6337C">
      <w:pPr>
        <w:pStyle w:val="Textonotapie"/>
        <w:ind w:firstLine="708"/>
        <w:jc w:val="both"/>
        <w:rPr>
          <w:rFonts w:ascii="Arial" w:hAnsi="Arial" w:cs="Arial"/>
          <w:color w:val="000000" w:themeColor="text1"/>
          <w:sz w:val="19"/>
          <w:szCs w:val="19"/>
          <w:lang w:val="es-CO"/>
        </w:rPr>
      </w:pPr>
      <w:proofErr w:type="gramStart"/>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c.</w:t>
      </w:r>
      <w:proofErr w:type="gramEnd"/>
      <w:r w:rsidRPr="004B7072">
        <w:rPr>
          <w:rFonts w:ascii="Arial" w:hAnsi="Arial" w:cs="Arial"/>
          <w:color w:val="000000" w:themeColor="text1"/>
          <w:sz w:val="19"/>
          <w:szCs w:val="19"/>
          <w:lang w:val="es-CO"/>
        </w:rPr>
        <w:t xml:space="preserve"> El contratista deberá informar la fecha a partir de la cual los profesionales ofrecidos ejercen legalmente la profesión. </w:t>
      </w:r>
    </w:p>
    <w:p w14:paraId="02A98BDE" w14:textId="1F590E66" w:rsidR="00797989" w:rsidRPr="004B7072" w:rsidRDefault="00797989" w:rsidP="00F6337C">
      <w:pPr>
        <w:pStyle w:val="Textonotapie"/>
        <w:ind w:firstLine="708"/>
        <w:jc w:val="both"/>
        <w:rPr>
          <w:rFonts w:ascii="Arial" w:hAnsi="Arial" w:cs="Arial"/>
          <w:color w:val="000000" w:themeColor="text1"/>
          <w:sz w:val="19"/>
          <w:szCs w:val="19"/>
          <w:lang w:val="es-CO"/>
        </w:rPr>
      </w:pPr>
      <w:proofErr w:type="gramStart"/>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d.</w:t>
      </w:r>
      <w:proofErr w:type="gramEnd"/>
      <w:r w:rsidRPr="004B7072">
        <w:rPr>
          <w:rFonts w:ascii="Arial" w:hAnsi="Arial" w:cs="Arial"/>
          <w:color w:val="000000" w:themeColor="text1"/>
          <w:sz w:val="19"/>
          <w:szCs w:val="19"/>
          <w:lang w:val="es-CO"/>
        </w:rPr>
        <w:t xml:space="preserve"> Las certificaciones de experiencia de los profesionales deben ser expedidas por la persona natural o jurídica con quien se haya establecido la relación laboral o de prestación de servicios</w:t>
      </w:r>
    </w:p>
    <w:p w14:paraId="43830D1F" w14:textId="368A226B" w:rsidR="00797989" w:rsidRPr="004B7072" w:rsidRDefault="00797989" w:rsidP="00F6337C">
      <w:pPr>
        <w:pStyle w:val="Textonotapie"/>
        <w:ind w:firstLine="708"/>
        <w:jc w:val="both"/>
        <w:rPr>
          <w:rFonts w:ascii="Arial" w:hAnsi="Arial" w:cs="Arial"/>
          <w:color w:val="000000" w:themeColor="text1"/>
          <w:sz w:val="19"/>
          <w:szCs w:val="19"/>
          <w:lang w:val="es-CO"/>
        </w:rPr>
      </w:pPr>
      <w:proofErr w:type="gramStart"/>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e.</w:t>
      </w:r>
      <w:proofErr w:type="gramEnd"/>
      <w:r w:rsidRPr="004B7072">
        <w:rPr>
          <w:rFonts w:ascii="Arial" w:hAnsi="Arial" w:cs="Arial"/>
          <w:color w:val="000000" w:themeColor="text1"/>
          <w:sz w:val="19"/>
          <w:szCs w:val="19"/>
          <w:lang w:val="es-CO"/>
        </w:rPr>
        <w:t xml:space="preserve"> El Contratista es responsable de verificar que los profesionales propuestos tienen la disponibilidad real para la cual se vinculan al proyecto. De comprobarse dedicación inferior a la aprobada se aplicarán las sanciones a que haya lugar. </w:t>
      </w:r>
    </w:p>
    <w:p w14:paraId="7E1796E0" w14:textId="6C5721A9" w:rsidR="00797989" w:rsidRPr="004B7072" w:rsidRDefault="00797989" w:rsidP="00F6337C">
      <w:pPr>
        <w:pStyle w:val="Textonotapie"/>
        <w:ind w:firstLine="708"/>
        <w:jc w:val="both"/>
        <w:rPr>
          <w:rFonts w:ascii="Arial" w:hAnsi="Arial" w:cs="Arial"/>
          <w:color w:val="000000" w:themeColor="text1"/>
          <w:sz w:val="19"/>
          <w:szCs w:val="19"/>
          <w:lang w:val="es-CO"/>
        </w:rPr>
      </w:pPr>
      <w:proofErr w:type="gramStart"/>
      <w:r w:rsidRPr="00C364BB">
        <w:rPr>
          <w:rFonts w:ascii="Arial" w:hAnsi="Arial" w:cs="Arial"/>
          <w:color w:val="000000" w:themeColor="text1"/>
          <w:sz w:val="19"/>
          <w:szCs w:val="19"/>
        </w:rPr>
        <w:t>»</w:t>
      </w:r>
      <w:r w:rsidRPr="004B7072">
        <w:rPr>
          <w:rFonts w:ascii="Arial" w:hAnsi="Arial" w:cs="Arial"/>
          <w:color w:val="000000" w:themeColor="text1"/>
          <w:sz w:val="19"/>
          <w:szCs w:val="19"/>
          <w:lang w:val="es-CO"/>
        </w:rPr>
        <w:t>f.</w:t>
      </w:r>
      <w:proofErr w:type="gramEnd"/>
      <w:r w:rsidRPr="004B7072">
        <w:rPr>
          <w:rFonts w:ascii="Arial" w:hAnsi="Arial" w:cs="Arial"/>
          <w:color w:val="000000" w:themeColor="text1"/>
          <w:sz w:val="19"/>
          <w:szCs w:val="19"/>
          <w:lang w:val="es-CO"/>
        </w:rPr>
        <w:t xml:space="preserve"> En la determinación de la experiencia de los profesionales se aplicará la equivalencia.</w:t>
      </w:r>
    </w:p>
    <w:p w14:paraId="6A03F9D9" w14:textId="77777777" w:rsidR="00797989" w:rsidRPr="004B7072" w:rsidRDefault="00797989" w:rsidP="001E1399">
      <w:pPr>
        <w:pStyle w:val="Capitulo8"/>
        <w:numPr>
          <w:ilvl w:val="0"/>
          <w:numId w:val="0"/>
        </w:numPr>
        <w:spacing w:after="0" w:line="240" w:lineRule="auto"/>
        <w:ind w:firstLine="708"/>
        <w:rPr>
          <w:b w:val="0"/>
          <w:bCs w:val="0"/>
          <w:color w:val="000000" w:themeColor="text1"/>
          <w:sz w:val="19"/>
          <w:szCs w:val="19"/>
        </w:rPr>
      </w:pPr>
      <w:r w:rsidRPr="00250667">
        <w:rPr>
          <w:b w:val="0"/>
          <w:bCs w:val="0"/>
          <w:color w:val="000000" w:themeColor="text1"/>
          <w:sz w:val="19"/>
          <w:szCs w:val="19"/>
        </w:rPr>
        <w:t>»[...]»</w:t>
      </w:r>
      <w:r w:rsidRPr="004B7072">
        <w:rPr>
          <w:b w:val="0"/>
          <w:bCs w:val="0"/>
          <w:color w:val="000000" w:themeColor="text1"/>
          <w:sz w:val="19"/>
          <w:szCs w:val="19"/>
        </w:rPr>
        <w:t>.</w:t>
      </w:r>
    </w:p>
    <w:p w14:paraId="3594D805" w14:textId="77777777" w:rsidR="00797989" w:rsidRPr="00C364BB" w:rsidRDefault="00797989" w:rsidP="001E1399">
      <w:pPr>
        <w:pStyle w:val="Capitulo8"/>
        <w:numPr>
          <w:ilvl w:val="0"/>
          <w:numId w:val="0"/>
        </w:numPr>
        <w:spacing w:after="0" w:line="240" w:lineRule="auto"/>
        <w:ind w:firstLine="708"/>
        <w:rPr>
          <w:b w:val="0"/>
          <w:bCs w:val="0"/>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9540ACA"/>
    <w:multiLevelType w:val="hybridMultilevel"/>
    <w:tmpl w:val="57327B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5"/>
  </w:num>
  <w:num w:numId="2">
    <w:abstractNumId w:val="4"/>
  </w:num>
  <w:num w:numId="3">
    <w:abstractNumId w:val="8"/>
  </w:num>
  <w:num w:numId="4">
    <w:abstractNumId w:val="9"/>
  </w:num>
  <w:num w:numId="5">
    <w:abstractNumId w:val="11"/>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6E2"/>
    <w:rsid w:val="0001070F"/>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598D"/>
    <w:rsid w:val="00046724"/>
    <w:rsid w:val="000532C4"/>
    <w:rsid w:val="00057EB5"/>
    <w:rsid w:val="00057FD0"/>
    <w:rsid w:val="00070127"/>
    <w:rsid w:val="0007021E"/>
    <w:rsid w:val="00072050"/>
    <w:rsid w:val="0007328A"/>
    <w:rsid w:val="00080076"/>
    <w:rsid w:val="00080A05"/>
    <w:rsid w:val="00080BC6"/>
    <w:rsid w:val="00084236"/>
    <w:rsid w:val="00086C0F"/>
    <w:rsid w:val="00087076"/>
    <w:rsid w:val="000906E8"/>
    <w:rsid w:val="000932D8"/>
    <w:rsid w:val="000937BF"/>
    <w:rsid w:val="000942EB"/>
    <w:rsid w:val="000959D5"/>
    <w:rsid w:val="00096682"/>
    <w:rsid w:val="00096DB7"/>
    <w:rsid w:val="00097648"/>
    <w:rsid w:val="000A0668"/>
    <w:rsid w:val="000A14E4"/>
    <w:rsid w:val="000A417F"/>
    <w:rsid w:val="000A7150"/>
    <w:rsid w:val="000A797D"/>
    <w:rsid w:val="000B07E5"/>
    <w:rsid w:val="000B103F"/>
    <w:rsid w:val="000B7B6A"/>
    <w:rsid w:val="000C007D"/>
    <w:rsid w:val="000C0421"/>
    <w:rsid w:val="000C097B"/>
    <w:rsid w:val="000C2DAC"/>
    <w:rsid w:val="000C5B99"/>
    <w:rsid w:val="000C714E"/>
    <w:rsid w:val="000D4D6F"/>
    <w:rsid w:val="000D5A3E"/>
    <w:rsid w:val="000D71A8"/>
    <w:rsid w:val="000E0B48"/>
    <w:rsid w:val="000E1724"/>
    <w:rsid w:val="000E3C6E"/>
    <w:rsid w:val="000F14C5"/>
    <w:rsid w:val="000F14E8"/>
    <w:rsid w:val="000F2324"/>
    <w:rsid w:val="000F7991"/>
    <w:rsid w:val="00103388"/>
    <w:rsid w:val="001033F9"/>
    <w:rsid w:val="00103487"/>
    <w:rsid w:val="00103915"/>
    <w:rsid w:val="00104887"/>
    <w:rsid w:val="00104CCA"/>
    <w:rsid w:val="00105AA5"/>
    <w:rsid w:val="0010606F"/>
    <w:rsid w:val="00106CF3"/>
    <w:rsid w:val="00107907"/>
    <w:rsid w:val="00107A9F"/>
    <w:rsid w:val="001100A0"/>
    <w:rsid w:val="00111C43"/>
    <w:rsid w:val="00112E3A"/>
    <w:rsid w:val="001139C4"/>
    <w:rsid w:val="0012022E"/>
    <w:rsid w:val="00122B23"/>
    <w:rsid w:val="00123DD0"/>
    <w:rsid w:val="00124EE9"/>
    <w:rsid w:val="00131912"/>
    <w:rsid w:val="0013657D"/>
    <w:rsid w:val="00136612"/>
    <w:rsid w:val="00137317"/>
    <w:rsid w:val="00137FFA"/>
    <w:rsid w:val="001410E7"/>
    <w:rsid w:val="00146CF4"/>
    <w:rsid w:val="001470FF"/>
    <w:rsid w:val="001501ED"/>
    <w:rsid w:val="001600FC"/>
    <w:rsid w:val="001606BC"/>
    <w:rsid w:val="00165686"/>
    <w:rsid w:val="001676F9"/>
    <w:rsid w:val="00167E26"/>
    <w:rsid w:val="0017055B"/>
    <w:rsid w:val="001746BF"/>
    <w:rsid w:val="00175159"/>
    <w:rsid w:val="00177217"/>
    <w:rsid w:val="00180FC9"/>
    <w:rsid w:val="001823EF"/>
    <w:rsid w:val="00182B89"/>
    <w:rsid w:val="00183DAD"/>
    <w:rsid w:val="00184A9A"/>
    <w:rsid w:val="00190EA7"/>
    <w:rsid w:val="00191781"/>
    <w:rsid w:val="001956FF"/>
    <w:rsid w:val="001974DF"/>
    <w:rsid w:val="001A6980"/>
    <w:rsid w:val="001A70CA"/>
    <w:rsid w:val="001B0EBB"/>
    <w:rsid w:val="001B3E78"/>
    <w:rsid w:val="001B484A"/>
    <w:rsid w:val="001B5DC2"/>
    <w:rsid w:val="001C3BBA"/>
    <w:rsid w:val="001C6D55"/>
    <w:rsid w:val="001C7B98"/>
    <w:rsid w:val="001D3A34"/>
    <w:rsid w:val="001D7441"/>
    <w:rsid w:val="001D7D74"/>
    <w:rsid w:val="001E1399"/>
    <w:rsid w:val="001E1EB0"/>
    <w:rsid w:val="001E3D09"/>
    <w:rsid w:val="001F1063"/>
    <w:rsid w:val="001F3B61"/>
    <w:rsid w:val="001F3CA1"/>
    <w:rsid w:val="001F44C7"/>
    <w:rsid w:val="001F61EC"/>
    <w:rsid w:val="002007E4"/>
    <w:rsid w:val="00204060"/>
    <w:rsid w:val="002106F2"/>
    <w:rsid w:val="00211259"/>
    <w:rsid w:val="00213FD4"/>
    <w:rsid w:val="00214F6C"/>
    <w:rsid w:val="0021641A"/>
    <w:rsid w:val="0022000D"/>
    <w:rsid w:val="0022315F"/>
    <w:rsid w:val="0022539D"/>
    <w:rsid w:val="00232C17"/>
    <w:rsid w:val="00233242"/>
    <w:rsid w:val="00234B84"/>
    <w:rsid w:val="00234DE9"/>
    <w:rsid w:val="00240157"/>
    <w:rsid w:val="002419E6"/>
    <w:rsid w:val="0024379B"/>
    <w:rsid w:val="00246D30"/>
    <w:rsid w:val="002475B4"/>
    <w:rsid w:val="00250667"/>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97F42"/>
    <w:rsid w:val="002A2CB2"/>
    <w:rsid w:val="002B1089"/>
    <w:rsid w:val="002B22A8"/>
    <w:rsid w:val="002B74EA"/>
    <w:rsid w:val="002B7754"/>
    <w:rsid w:val="002C0A42"/>
    <w:rsid w:val="002C1B22"/>
    <w:rsid w:val="002C3B82"/>
    <w:rsid w:val="002C407E"/>
    <w:rsid w:val="002D0DF5"/>
    <w:rsid w:val="002D3326"/>
    <w:rsid w:val="002D54AB"/>
    <w:rsid w:val="002D7069"/>
    <w:rsid w:val="002E21A1"/>
    <w:rsid w:val="002E3BB5"/>
    <w:rsid w:val="002E5E65"/>
    <w:rsid w:val="002E6CCC"/>
    <w:rsid w:val="002F1094"/>
    <w:rsid w:val="002F420A"/>
    <w:rsid w:val="002F656D"/>
    <w:rsid w:val="002F707C"/>
    <w:rsid w:val="003033BA"/>
    <w:rsid w:val="00303F15"/>
    <w:rsid w:val="003045B6"/>
    <w:rsid w:val="00305891"/>
    <w:rsid w:val="00305F5C"/>
    <w:rsid w:val="003116BF"/>
    <w:rsid w:val="00311E31"/>
    <w:rsid w:val="0031445E"/>
    <w:rsid w:val="003151A6"/>
    <w:rsid w:val="0031564F"/>
    <w:rsid w:val="00320BEC"/>
    <w:rsid w:val="0032273F"/>
    <w:rsid w:val="00322AEA"/>
    <w:rsid w:val="00324F88"/>
    <w:rsid w:val="00325957"/>
    <w:rsid w:val="003263F6"/>
    <w:rsid w:val="003279DB"/>
    <w:rsid w:val="003308AE"/>
    <w:rsid w:val="0033151A"/>
    <w:rsid w:val="00334F3C"/>
    <w:rsid w:val="0033631F"/>
    <w:rsid w:val="0033706B"/>
    <w:rsid w:val="00340E9A"/>
    <w:rsid w:val="00343DE4"/>
    <w:rsid w:val="0034680A"/>
    <w:rsid w:val="00355762"/>
    <w:rsid w:val="0035627B"/>
    <w:rsid w:val="003607C1"/>
    <w:rsid w:val="00366B8E"/>
    <w:rsid w:val="00367706"/>
    <w:rsid w:val="0037224F"/>
    <w:rsid w:val="00372947"/>
    <w:rsid w:val="00375E2B"/>
    <w:rsid w:val="00381D5F"/>
    <w:rsid w:val="0038234D"/>
    <w:rsid w:val="00386456"/>
    <w:rsid w:val="00392BAF"/>
    <w:rsid w:val="003932DC"/>
    <w:rsid w:val="003956A9"/>
    <w:rsid w:val="003957CA"/>
    <w:rsid w:val="003A0FA4"/>
    <w:rsid w:val="003A41FF"/>
    <w:rsid w:val="003A4D93"/>
    <w:rsid w:val="003A4F7E"/>
    <w:rsid w:val="003A581E"/>
    <w:rsid w:val="003A6781"/>
    <w:rsid w:val="003B3D4C"/>
    <w:rsid w:val="003B5F40"/>
    <w:rsid w:val="003B749D"/>
    <w:rsid w:val="003B77F7"/>
    <w:rsid w:val="003C256C"/>
    <w:rsid w:val="003C49EE"/>
    <w:rsid w:val="003C4C9F"/>
    <w:rsid w:val="003C4D17"/>
    <w:rsid w:val="003D2FFF"/>
    <w:rsid w:val="003D77D3"/>
    <w:rsid w:val="003E62CC"/>
    <w:rsid w:val="003E755F"/>
    <w:rsid w:val="003F1591"/>
    <w:rsid w:val="003F2F56"/>
    <w:rsid w:val="003F3C8A"/>
    <w:rsid w:val="00400483"/>
    <w:rsid w:val="00401EF7"/>
    <w:rsid w:val="00403A40"/>
    <w:rsid w:val="00411141"/>
    <w:rsid w:val="004152A9"/>
    <w:rsid w:val="00415C9E"/>
    <w:rsid w:val="0041681D"/>
    <w:rsid w:val="00417CF7"/>
    <w:rsid w:val="004207C6"/>
    <w:rsid w:val="00420BE9"/>
    <w:rsid w:val="0042202D"/>
    <w:rsid w:val="00424B4C"/>
    <w:rsid w:val="00435165"/>
    <w:rsid w:val="00435669"/>
    <w:rsid w:val="004363DD"/>
    <w:rsid w:val="00436EB4"/>
    <w:rsid w:val="004371B1"/>
    <w:rsid w:val="00440254"/>
    <w:rsid w:val="004416A0"/>
    <w:rsid w:val="004422D6"/>
    <w:rsid w:val="00447CDA"/>
    <w:rsid w:val="004515B4"/>
    <w:rsid w:val="004523B8"/>
    <w:rsid w:val="004534B6"/>
    <w:rsid w:val="00454DB5"/>
    <w:rsid w:val="0045687B"/>
    <w:rsid w:val="004579A0"/>
    <w:rsid w:val="0046006D"/>
    <w:rsid w:val="00467232"/>
    <w:rsid w:val="00480EE1"/>
    <w:rsid w:val="00481E01"/>
    <w:rsid w:val="00483658"/>
    <w:rsid w:val="00493B3C"/>
    <w:rsid w:val="004A08A8"/>
    <w:rsid w:val="004A2F90"/>
    <w:rsid w:val="004A34D2"/>
    <w:rsid w:val="004A4E5D"/>
    <w:rsid w:val="004B4015"/>
    <w:rsid w:val="004B40B0"/>
    <w:rsid w:val="004B5ABC"/>
    <w:rsid w:val="004B6480"/>
    <w:rsid w:val="004B7072"/>
    <w:rsid w:val="004B7530"/>
    <w:rsid w:val="004C40B5"/>
    <w:rsid w:val="004C68A1"/>
    <w:rsid w:val="004D3D92"/>
    <w:rsid w:val="004D6F87"/>
    <w:rsid w:val="004E0818"/>
    <w:rsid w:val="004E3410"/>
    <w:rsid w:val="004F1B2B"/>
    <w:rsid w:val="004F5ACE"/>
    <w:rsid w:val="004F6DFE"/>
    <w:rsid w:val="00500B75"/>
    <w:rsid w:val="00501D22"/>
    <w:rsid w:val="0050419F"/>
    <w:rsid w:val="0051074C"/>
    <w:rsid w:val="00513AF2"/>
    <w:rsid w:val="005143BA"/>
    <w:rsid w:val="0051714B"/>
    <w:rsid w:val="00521BD5"/>
    <w:rsid w:val="005227AC"/>
    <w:rsid w:val="00524B5D"/>
    <w:rsid w:val="00524E94"/>
    <w:rsid w:val="00526287"/>
    <w:rsid w:val="00530603"/>
    <w:rsid w:val="00531BA7"/>
    <w:rsid w:val="005358E8"/>
    <w:rsid w:val="00536209"/>
    <w:rsid w:val="0054119B"/>
    <w:rsid w:val="0054413A"/>
    <w:rsid w:val="00550EE5"/>
    <w:rsid w:val="0055334C"/>
    <w:rsid w:val="00553E74"/>
    <w:rsid w:val="005546DA"/>
    <w:rsid w:val="005564CA"/>
    <w:rsid w:val="0056008D"/>
    <w:rsid w:val="00561092"/>
    <w:rsid w:val="00565771"/>
    <w:rsid w:val="00566A3D"/>
    <w:rsid w:val="00573A49"/>
    <w:rsid w:val="0058600E"/>
    <w:rsid w:val="00587F25"/>
    <w:rsid w:val="00593555"/>
    <w:rsid w:val="00593B1E"/>
    <w:rsid w:val="00594337"/>
    <w:rsid w:val="0059529F"/>
    <w:rsid w:val="00595356"/>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A48"/>
    <w:rsid w:val="005D1B1D"/>
    <w:rsid w:val="005D1BD3"/>
    <w:rsid w:val="005D23E8"/>
    <w:rsid w:val="005D2F21"/>
    <w:rsid w:val="005D66D6"/>
    <w:rsid w:val="005E1D2F"/>
    <w:rsid w:val="005E2A4B"/>
    <w:rsid w:val="005E6249"/>
    <w:rsid w:val="005E6734"/>
    <w:rsid w:val="005F63C3"/>
    <w:rsid w:val="00604180"/>
    <w:rsid w:val="006048D4"/>
    <w:rsid w:val="00604D12"/>
    <w:rsid w:val="00605654"/>
    <w:rsid w:val="00611EDE"/>
    <w:rsid w:val="0061352A"/>
    <w:rsid w:val="00613924"/>
    <w:rsid w:val="006156B8"/>
    <w:rsid w:val="00617E23"/>
    <w:rsid w:val="00620D9A"/>
    <w:rsid w:val="00622929"/>
    <w:rsid w:val="006233C8"/>
    <w:rsid w:val="006244D1"/>
    <w:rsid w:val="00624862"/>
    <w:rsid w:val="00624A5B"/>
    <w:rsid w:val="006255B8"/>
    <w:rsid w:val="00626304"/>
    <w:rsid w:val="006341D3"/>
    <w:rsid w:val="0063426E"/>
    <w:rsid w:val="00634D73"/>
    <w:rsid w:val="00635D90"/>
    <w:rsid w:val="0063612F"/>
    <w:rsid w:val="006362F6"/>
    <w:rsid w:val="00636ADB"/>
    <w:rsid w:val="00640202"/>
    <w:rsid w:val="00647642"/>
    <w:rsid w:val="00647FB3"/>
    <w:rsid w:val="00651F4D"/>
    <w:rsid w:val="00654038"/>
    <w:rsid w:val="00654BF5"/>
    <w:rsid w:val="00655371"/>
    <w:rsid w:val="00664066"/>
    <w:rsid w:val="00664A41"/>
    <w:rsid w:val="006652C5"/>
    <w:rsid w:val="0066683C"/>
    <w:rsid w:val="006678DC"/>
    <w:rsid w:val="00667AFC"/>
    <w:rsid w:val="006713FC"/>
    <w:rsid w:val="00672522"/>
    <w:rsid w:val="00676132"/>
    <w:rsid w:val="006820D8"/>
    <w:rsid w:val="006839FB"/>
    <w:rsid w:val="00686F15"/>
    <w:rsid w:val="00690310"/>
    <w:rsid w:val="006913CF"/>
    <w:rsid w:val="006935DC"/>
    <w:rsid w:val="00693D14"/>
    <w:rsid w:val="00695B02"/>
    <w:rsid w:val="00695EA3"/>
    <w:rsid w:val="0069616C"/>
    <w:rsid w:val="00697665"/>
    <w:rsid w:val="006A03EA"/>
    <w:rsid w:val="006A397F"/>
    <w:rsid w:val="006A7FD0"/>
    <w:rsid w:val="006B2B15"/>
    <w:rsid w:val="006B5BFE"/>
    <w:rsid w:val="006B5F26"/>
    <w:rsid w:val="006B6446"/>
    <w:rsid w:val="006C11EC"/>
    <w:rsid w:val="006C5D24"/>
    <w:rsid w:val="006C6F6C"/>
    <w:rsid w:val="006D005F"/>
    <w:rsid w:val="006D320C"/>
    <w:rsid w:val="006D361E"/>
    <w:rsid w:val="006D6D4B"/>
    <w:rsid w:val="006D7687"/>
    <w:rsid w:val="006E0572"/>
    <w:rsid w:val="006E1C83"/>
    <w:rsid w:val="006E2124"/>
    <w:rsid w:val="006F052E"/>
    <w:rsid w:val="006F05AE"/>
    <w:rsid w:val="006F0D49"/>
    <w:rsid w:val="006F3AD0"/>
    <w:rsid w:val="006F3C5B"/>
    <w:rsid w:val="006F3E3F"/>
    <w:rsid w:val="006F5204"/>
    <w:rsid w:val="006F5F94"/>
    <w:rsid w:val="006F7416"/>
    <w:rsid w:val="00700417"/>
    <w:rsid w:val="00700637"/>
    <w:rsid w:val="00701506"/>
    <w:rsid w:val="0070168F"/>
    <w:rsid w:val="00703917"/>
    <w:rsid w:val="0070419B"/>
    <w:rsid w:val="00704F9F"/>
    <w:rsid w:val="00705631"/>
    <w:rsid w:val="0071460B"/>
    <w:rsid w:val="00715750"/>
    <w:rsid w:val="00717632"/>
    <w:rsid w:val="00717EA0"/>
    <w:rsid w:val="0072351E"/>
    <w:rsid w:val="007246BC"/>
    <w:rsid w:val="007276CA"/>
    <w:rsid w:val="007302DD"/>
    <w:rsid w:val="0073440A"/>
    <w:rsid w:val="00736AF6"/>
    <w:rsid w:val="00742DD2"/>
    <w:rsid w:val="00744D83"/>
    <w:rsid w:val="007464C3"/>
    <w:rsid w:val="00746C97"/>
    <w:rsid w:val="00747283"/>
    <w:rsid w:val="007508F1"/>
    <w:rsid w:val="00750E95"/>
    <w:rsid w:val="00753865"/>
    <w:rsid w:val="00754877"/>
    <w:rsid w:val="00754A02"/>
    <w:rsid w:val="0075647A"/>
    <w:rsid w:val="00760BD6"/>
    <w:rsid w:val="007611C4"/>
    <w:rsid w:val="007634AD"/>
    <w:rsid w:val="00764473"/>
    <w:rsid w:val="00770C09"/>
    <w:rsid w:val="00775FF9"/>
    <w:rsid w:val="0077777E"/>
    <w:rsid w:val="0078122E"/>
    <w:rsid w:val="007901EB"/>
    <w:rsid w:val="0079027B"/>
    <w:rsid w:val="00790E5D"/>
    <w:rsid w:val="00790FA6"/>
    <w:rsid w:val="007912F2"/>
    <w:rsid w:val="00793831"/>
    <w:rsid w:val="00797989"/>
    <w:rsid w:val="007A2B3C"/>
    <w:rsid w:val="007A535A"/>
    <w:rsid w:val="007A65FC"/>
    <w:rsid w:val="007B024B"/>
    <w:rsid w:val="007B0854"/>
    <w:rsid w:val="007B4FF4"/>
    <w:rsid w:val="007B5076"/>
    <w:rsid w:val="007C0005"/>
    <w:rsid w:val="007C1CD2"/>
    <w:rsid w:val="007C4358"/>
    <w:rsid w:val="007C5074"/>
    <w:rsid w:val="007C5DB3"/>
    <w:rsid w:val="007C6E6A"/>
    <w:rsid w:val="007D67B0"/>
    <w:rsid w:val="007E4A10"/>
    <w:rsid w:val="007E76DE"/>
    <w:rsid w:val="007E793E"/>
    <w:rsid w:val="007F6B5F"/>
    <w:rsid w:val="007F6E4B"/>
    <w:rsid w:val="007F72CB"/>
    <w:rsid w:val="007F7889"/>
    <w:rsid w:val="00801AC5"/>
    <w:rsid w:val="00803048"/>
    <w:rsid w:val="0080324F"/>
    <w:rsid w:val="00804FEB"/>
    <w:rsid w:val="00807423"/>
    <w:rsid w:val="00811C9C"/>
    <w:rsid w:val="00814BCE"/>
    <w:rsid w:val="00814ED2"/>
    <w:rsid w:val="00814F99"/>
    <w:rsid w:val="008212B7"/>
    <w:rsid w:val="0082279C"/>
    <w:rsid w:val="00822F3D"/>
    <w:rsid w:val="00823963"/>
    <w:rsid w:val="008248AA"/>
    <w:rsid w:val="008250D2"/>
    <w:rsid w:val="00825115"/>
    <w:rsid w:val="00830385"/>
    <w:rsid w:val="00830CDE"/>
    <w:rsid w:val="0083119B"/>
    <w:rsid w:val="00832C7F"/>
    <w:rsid w:val="00836EAB"/>
    <w:rsid w:val="00840C17"/>
    <w:rsid w:val="0084429A"/>
    <w:rsid w:val="0085092D"/>
    <w:rsid w:val="00852EBF"/>
    <w:rsid w:val="008552FB"/>
    <w:rsid w:val="008566F8"/>
    <w:rsid w:val="0085720F"/>
    <w:rsid w:val="008639E7"/>
    <w:rsid w:val="0086672C"/>
    <w:rsid w:val="008668CA"/>
    <w:rsid w:val="008701A2"/>
    <w:rsid w:val="00870B24"/>
    <w:rsid w:val="00871196"/>
    <w:rsid w:val="00872A43"/>
    <w:rsid w:val="00873912"/>
    <w:rsid w:val="00875624"/>
    <w:rsid w:val="00876AAD"/>
    <w:rsid w:val="00877E95"/>
    <w:rsid w:val="008808B6"/>
    <w:rsid w:val="00881840"/>
    <w:rsid w:val="00881EA7"/>
    <w:rsid w:val="008820D9"/>
    <w:rsid w:val="00882B32"/>
    <w:rsid w:val="00882FBB"/>
    <w:rsid w:val="008866E2"/>
    <w:rsid w:val="00886854"/>
    <w:rsid w:val="0089026E"/>
    <w:rsid w:val="008925CE"/>
    <w:rsid w:val="00893DA8"/>
    <w:rsid w:val="00893E57"/>
    <w:rsid w:val="008949D8"/>
    <w:rsid w:val="008957F9"/>
    <w:rsid w:val="008A0E32"/>
    <w:rsid w:val="008A2287"/>
    <w:rsid w:val="008B14DE"/>
    <w:rsid w:val="008B5052"/>
    <w:rsid w:val="008B540B"/>
    <w:rsid w:val="008B573F"/>
    <w:rsid w:val="008B6C27"/>
    <w:rsid w:val="008C04C8"/>
    <w:rsid w:val="008C178C"/>
    <w:rsid w:val="008C5043"/>
    <w:rsid w:val="008D16FC"/>
    <w:rsid w:val="008D1A50"/>
    <w:rsid w:val="008D280F"/>
    <w:rsid w:val="008D55B2"/>
    <w:rsid w:val="008D7C48"/>
    <w:rsid w:val="008E15D0"/>
    <w:rsid w:val="008E197C"/>
    <w:rsid w:val="008E1C15"/>
    <w:rsid w:val="008E541E"/>
    <w:rsid w:val="008E58F0"/>
    <w:rsid w:val="008E5A50"/>
    <w:rsid w:val="008E66DF"/>
    <w:rsid w:val="008F0915"/>
    <w:rsid w:val="008F1081"/>
    <w:rsid w:val="008F2D1A"/>
    <w:rsid w:val="008F37B6"/>
    <w:rsid w:val="008F3EB4"/>
    <w:rsid w:val="008F595B"/>
    <w:rsid w:val="008F6A28"/>
    <w:rsid w:val="008F7FD6"/>
    <w:rsid w:val="009047C5"/>
    <w:rsid w:val="00904AF1"/>
    <w:rsid w:val="0090545B"/>
    <w:rsid w:val="00906480"/>
    <w:rsid w:val="0091046C"/>
    <w:rsid w:val="0091455C"/>
    <w:rsid w:val="009155EA"/>
    <w:rsid w:val="00921D38"/>
    <w:rsid w:val="009228F3"/>
    <w:rsid w:val="00922D56"/>
    <w:rsid w:val="00925566"/>
    <w:rsid w:val="00925BE9"/>
    <w:rsid w:val="0093384C"/>
    <w:rsid w:val="00935A2D"/>
    <w:rsid w:val="0094233A"/>
    <w:rsid w:val="00945D4E"/>
    <w:rsid w:val="0094641D"/>
    <w:rsid w:val="00947539"/>
    <w:rsid w:val="00950C4E"/>
    <w:rsid w:val="00951AC8"/>
    <w:rsid w:val="009524B5"/>
    <w:rsid w:val="0095385A"/>
    <w:rsid w:val="00955413"/>
    <w:rsid w:val="00955F41"/>
    <w:rsid w:val="0096050B"/>
    <w:rsid w:val="009606E0"/>
    <w:rsid w:val="0096071B"/>
    <w:rsid w:val="00963D72"/>
    <w:rsid w:val="009721E6"/>
    <w:rsid w:val="0097455A"/>
    <w:rsid w:val="009774B2"/>
    <w:rsid w:val="009823C6"/>
    <w:rsid w:val="0098485F"/>
    <w:rsid w:val="00984EBA"/>
    <w:rsid w:val="009875B8"/>
    <w:rsid w:val="009933FD"/>
    <w:rsid w:val="009A0375"/>
    <w:rsid w:val="009A1768"/>
    <w:rsid w:val="009A3BF9"/>
    <w:rsid w:val="009A52AA"/>
    <w:rsid w:val="009B1241"/>
    <w:rsid w:val="009C19F6"/>
    <w:rsid w:val="009C2731"/>
    <w:rsid w:val="009C53DB"/>
    <w:rsid w:val="009D0E1E"/>
    <w:rsid w:val="009D2DE6"/>
    <w:rsid w:val="009D36E9"/>
    <w:rsid w:val="009D46D8"/>
    <w:rsid w:val="009D54EC"/>
    <w:rsid w:val="009D5A1F"/>
    <w:rsid w:val="009D7209"/>
    <w:rsid w:val="009E182F"/>
    <w:rsid w:val="009E27F4"/>
    <w:rsid w:val="009E2A00"/>
    <w:rsid w:val="009E4CA9"/>
    <w:rsid w:val="009E73B5"/>
    <w:rsid w:val="009F0EAF"/>
    <w:rsid w:val="009F4136"/>
    <w:rsid w:val="009F48F4"/>
    <w:rsid w:val="009F5D49"/>
    <w:rsid w:val="009F7CCD"/>
    <w:rsid w:val="00A00FAE"/>
    <w:rsid w:val="00A026B9"/>
    <w:rsid w:val="00A032E4"/>
    <w:rsid w:val="00A03364"/>
    <w:rsid w:val="00A03871"/>
    <w:rsid w:val="00A06EC7"/>
    <w:rsid w:val="00A0718D"/>
    <w:rsid w:val="00A07EEB"/>
    <w:rsid w:val="00A1387B"/>
    <w:rsid w:val="00A139F2"/>
    <w:rsid w:val="00A1714F"/>
    <w:rsid w:val="00A211FC"/>
    <w:rsid w:val="00A24560"/>
    <w:rsid w:val="00A24EF7"/>
    <w:rsid w:val="00A3196D"/>
    <w:rsid w:val="00A34538"/>
    <w:rsid w:val="00A37884"/>
    <w:rsid w:val="00A456B2"/>
    <w:rsid w:val="00A51AA1"/>
    <w:rsid w:val="00A542A7"/>
    <w:rsid w:val="00A546AA"/>
    <w:rsid w:val="00A617A0"/>
    <w:rsid w:val="00A62ADA"/>
    <w:rsid w:val="00A63500"/>
    <w:rsid w:val="00A64EAE"/>
    <w:rsid w:val="00A65B7F"/>
    <w:rsid w:val="00A667D7"/>
    <w:rsid w:val="00A70DE5"/>
    <w:rsid w:val="00A737E6"/>
    <w:rsid w:val="00A7446C"/>
    <w:rsid w:val="00A80765"/>
    <w:rsid w:val="00A975D9"/>
    <w:rsid w:val="00AA1802"/>
    <w:rsid w:val="00AA1D5A"/>
    <w:rsid w:val="00AA23B9"/>
    <w:rsid w:val="00AA442B"/>
    <w:rsid w:val="00AA4FB7"/>
    <w:rsid w:val="00AA753E"/>
    <w:rsid w:val="00AB15A5"/>
    <w:rsid w:val="00AC04D1"/>
    <w:rsid w:val="00AC0D32"/>
    <w:rsid w:val="00AC6C82"/>
    <w:rsid w:val="00AD0DBE"/>
    <w:rsid w:val="00AE1106"/>
    <w:rsid w:val="00AE170B"/>
    <w:rsid w:val="00AE27A7"/>
    <w:rsid w:val="00AE6988"/>
    <w:rsid w:val="00AE74BA"/>
    <w:rsid w:val="00AF1C89"/>
    <w:rsid w:val="00AF3754"/>
    <w:rsid w:val="00AF3810"/>
    <w:rsid w:val="00AF3C99"/>
    <w:rsid w:val="00AF48A6"/>
    <w:rsid w:val="00AF53DC"/>
    <w:rsid w:val="00B011AD"/>
    <w:rsid w:val="00B04570"/>
    <w:rsid w:val="00B04E5A"/>
    <w:rsid w:val="00B05082"/>
    <w:rsid w:val="00B05142"/>
    <w:rsid w:val="00B05685"/>
    <w:rsid w:val="00B05829"/>
    <w:rsid w:val="00B06DB6"/>
    <w:rsid w:val="00B07020"/>
    <w:rsid w:val="00B07C93"/>
    <w:rsid w:val="00B104FB"/>
    <w:rsid w:val="00B1092D"/>
    <w:rsid w:val="00B10DE6"/>
    <w:rsid w:val="00B172AB"/>
    <w:rsid w:val="00B20E92"/>
    <w:rsid w:val="00B21853"/>
    <w:rsid w:val="00B22E22"/>
    <w:rsid w:val="00B33DF3"/>
    <w:rsid w:val="00B375EF"/>
    <w:rsid w:val="00B4148A"/>
    <w:rsid w:val="00B42D84"/>
    <w:rsid w:val="00B44319"/>
    <w:rsid w:val="00B51EFA"/>
    <w:rsid w:val="00B52277"/>
    <w:rsid w:val="00B525CB"/>
    <w:rsid w:val="00B606AE"/>
    <w:rsid w:val="00B60E21"/>
    <w:rsid w:val="00B63CB2"/>
    <w:rsid w:val="00B64D86"/>
    <w:rsid w:val="00B7127D"/>
    <w:rsid w:val="00B71667"/>
    <w:rsid w:val="00B728A5"/>
    <w:rsid w:val="00B73DEE"/>
    <w:rsid w:val="00B745E8"/>
    <w:rsid w:val="00B7508D"/>
    <w:rsid w:val="00B765CD"/>
    <w:rsid w:val="00B8232B"/>
    <w:rsid w:val="00B82A8E"/>
    <w:rsid w:val="00B841C8"/>
    <w:rsid w:val="00B85251"/>
    <w:rsid w:val="00B85735"/>
    <w:rsid w:val="00B862F6"/>
    <w:rsid w:val="00B9264D"/>
    <w:rsid w:val="00B94AEC"/>
    <w:rsid w:val="00B959E7"/>
    <w:rsid w:val="00B96640"/>
    <w:rsid w:val="00B97FF3"/>
    <w:rsid w:val="00BA028A"/>
    <w:rsid w:val="00BA09D6"/>
    <w:rsid w:val="00BB0477"/>
    <w:rsid w:val="00BB2EC5"/>
    <w:rsid w:val="00BB4ECC"/>
    <w:rsid w:val="00BB567C"/>
    <w:rsid w:val="00BB73C3"/>
    <w:rsid w:val="00BB76C8"/>
    <w:rsid w:val="00BC0435"/>
    <w:rsid w:val="00BC0553"/>
    <w:rsid w:val="00BC17AA"/>
    <w:rsid w:val="00BC2763"/>
    <w:rsid w:val="00BC2896"/>
    <w:rsid w:val="00BC5A6A"/>
    <w:rsid w:val="00BD1364"/>
    <w:rsid w:val="00BD24F7"/>
    <w:rsid w:val="00BD4192"/>
    <w:rsid w:val="00BD5028"/>
    <w:rsid w:val="00BD5D80"/>
    <w:rsid w:val="00BD6190"/>
    <w:rsid w:val="00BD78FE"/>
    <w:rsid w:val="00BE22FC"/>
    <w:rsid w:val="00BE60D0"/>
    <w:rsid w:val="00BE704E"/>
    <w:rsid w:val="00BE728C"/>
    <w:rsid w:val="00BF0970"/>
    <w:rsid w:val="00BF27E9"/>
    <w:rsid w:val="00BF4330"/>
    <w:rsid w:val="00BF4E81"/>
    <w:rsid w:val="00BF7D79"/>
    <w:rsid w:val="00C02F60"/>
    <w:rsid w:val="00C041A1"/>
    <w:rsid w:val="00C0607F"/>
    <w:rsid w:val="00C06443"/>
    <w:rsid w:val="00C07F86"/>
    <w:rsid w:val="00C11FB6"/>
    <w:rsid w:val="00C12677"/>
    <w:rsid w:val="00C1503B"/>
    <w:rsid w:val="00C1508A"/>
    <w:rsid w:val="00C1528D"/>
    <w:rsid w:val="00C157B3"/>
    <w:rsid w:val="00C2341D"/>
    <w:rsid w:val="00C2713D"/>
    <w:rsid w:val="00C31F87"/>
    <w:rsid w:val="00C32F03"/>
    <w:rsid w:val="00C33B1D"/>
    <w:rsid w:val="00C364BB"/>
    <w:rsid w:val="00C44259"/>
    <w:rsid w:val="00C449A0"/>
    <w:rsid w:val="00C449B5"/>
    <w:rsid w:val="00C467D5"/>
    <w:rsid w:val="00C525B1"/>
    <w:rsid w:val="00C561FF"/>
    <w:rsid w:val="00C575D4"/>
    <w:rsid w:val="00C61414"/>
    <w:rsid w:val="00C763AD"/>
    <w:rsid w:val="00C7673C"/>
    <w:rsid w:val="00C80B17"/>
    <w:rsid w:val="00C80CC4"/>
    <w:rsid w:val="00C846CA"/>
    <w:rsid w:val="00C857EB"/>
    <w:rsid w:val="00C871F2"/>
    <w:rsid w:val="00C878AF"/>
    <w:rsid w:val="00C90EFD"/>
    <w:rsid w:val="00CA0BCB"/>
    <w:rsid w:val="00CA287E"/>
    <w:rsid w:val="00CA3C8F"/>
    <w:rsid w:val="00CB2EE0"/>
    <w:rsid w:val="00CB4762"/>
    <w:rsid w:val="00CB55AE"/>
    <w:rsid w:val="00CC00CD"/>
    <w:rsid w:val="00CC2924"/>
    <w:rsid w:val="00CC3B50"/>
    <w:rsid w:val="00CC55CA"/>
    <w:rsid w:val="00CC7AF3"/>
    <w:rsid w:val="00CC7BF7"/>
    <w:rsid w:val="00CD4BD4"/>
    <w:rsid w:val="00CD50BF"/>
    <w:rsid w:val="00CD5662"/>
    <w:rsid w:val="00CE302E"/>
    <w:rsid w:val="00CE3D07"/>
    <w:rsid w:val="00CE4568"/>
    <w:rsid w:val="00CE5926"/>
    <w:rsid w:val="00CE5E8A"/>
    <w:rsid w:val="00CE6940"/>
    <w:rsid w:val="00CF16F1"/>
    <w:rsid w:val="00CF1DE5"/>
    <w:rsid w:val="00CF6461"/>
    <w:rsid w:val="00CF6C19"/>
    <w:rsid w:val="00D02615"/>
    <w:rsid w:val="00D060D9"/>
    <w:rsid w:val="00D10462"/>
    <w:rsid w:val="00D12206"/>
    <w:rsid w:val="00D1409A"/>
    <w:rsid w:val="00D15F65"/>
    <w:rsid w:val="00D166ED"/>
    <w:rsid w:val="00D16E39"/>
    <w:rsid w:val="00D206E0"/>
    <w:rsid w:val="00D20730"/>
    <w:rsid w:val="00D23C6A"/>
    <w:rsid w:val="00D30F2E"/>
    <w:rsid w:val="00D3287F"/>
    <w:rsid w:val="00D339A3"/>
    <w:rsid w:val="00D34BCF"/>
    <w:rsid w:val="00D35852"/>
    <w:rsid w:val="00D41929"/>
    <w:rsid w:val="00D41B41"/>
    <w:rsid w:val="00D44F0A"/>
    <w:rsid w:val="00D45EEC"/>
    <w:rsid w:val="00D52976"/>
    <w:rsid w:val="00D55946"/>
    <w:rsid w:val="00D562FD"/>
    <w:rsid w:val="00D60E34"/>
    <w:rsid w:val="00D6191F"/>
    <w:rsid w:val="00D704A0"/>
    <w:rsid w:val="00D72434"/>
    <w:rsid w:val="00D72E9D"/>
    <w:rsid w:val="00D735B3"/>
    <w:rsid w:val="00D805B5"/>
    <w:rsid w:val="00D807DF"/>
    <w:rsid w:val="00D82CE5"/>
    <w:rsid w:val="00D83433"/>
    <w:rsid w:val="00D85416"/>
    <w:rsid w:val="00D8715A"/>
    <w:rsid w:val="00D91972"/>
    <w:rsid w:val="00D929D2"/>
    <w:rsid w:val="00D92AE4"/>
    <w:rsid w:val="00D9409C"/>
    <w:rsid w:val="00DA1A54"/>
    <w:rsid w:val="00DA2867"/>
    <w:rsid w:val="00DA3E41"/>
    <w:rsid w:val="00DA40B9"/>
    <w:rsid w:val="00DA41EF"/>
    <w:rsid w:val="00DA5AB1"/>
    <w:rsid w:val="00DA628E"/>
    <w:rsid w:val="00DA66DC"/>
    <w:rsid w:val="00DB47CE"/>
    <w:rsid w:val="00DC14ED"/>
    <w:rsid w:val="00DC37CA"/>
    <w:rsid w:val="00DC61AE"/>
    <w:rsid w:val="00DC62E5"/>
    <w:rsid w:val="00DD361E"/>
    <w:rsid w:val="00DD3749"/>
    <w:rsid w:val="00DD5D6D"/>
    <w:rsid w:val="00DD735D"/>
    <w:rsid w:val="00DE0165"/>
    <w:rsid w:val="00DE3119"/>
    <w:rsid w:val="00DF1825"/>
    <w:rsid w:val="00DF1911"/>
    <w:rsid w:val="00DF1D7F"/>
    <w:rsid w:val="00DF236B"/>
    <w:rsid w:val="00DF68EA"/>
    <w:rsid w:val="00E00354"/>
    <w:rsid w:val="00E01C96"/>
    <w:rsid w:val="00E0509C"/>
    <w:rsid w:val="00E07C89"/>
    <w:rsid w:val="00E10662"/>
    <w:rsid w:val="00E13AB8"/>
    <w:rsid w:val="00E14B7A"/>
    <w:rsid w:val="00E153BC"/>
    <w:rsid w:val="00E20D99"/>
    <w:rsid w:val="00E224B4"/>
    <w:rsid w:val="00E23B95"/>
    <w:rsid w:val="00E2472C"/>
    <w:rsid w:val="00E2750E"/>
    <w:rsid w:val="00E275B7"/>
    <w:rsid w:val="00E33B62"/>
    <w:rsid w:val="00E41962"/>
    <w:rsid w:val="00E41FFD"/>
    <w:rsid w:val="00E45D0D"/>
    <w:rsid w:val="00E46676"/>
    <w:rsid w:val="00E47C8D"/>
    <w:rsid w:val="00E50CC8"/>
    <w:rsid w:val="00E537BA"/>
    <w:rsid w:val="00E53AA3"/>
    <w:rsid w:val="00E54157"/>
    <w:rsid w:val="00E57BE1"/>
    <w:rsid w:val="00E612C4"/>
    <w:rsid w:val="00E63CE1"/>
    <w:rsid w:val="00E65C4D"/>
    <w:rsid w:val="00E6688D"/>
    <w:rsid w:val="00E67FB4"/>
    <w:rsid w:val="00E70E8F"/>
    <w:rsid w:val="00E71097"/>
    <w:rsid w:val="00E719C4"/>
    <w:rsid w:val="00E72CB0"/>
    <w:rsid w:val="00E730F0"/>
    <w:rsid w:val="00E73B9B"/>
    <w:rsid w:val="00E7650B"/>
    <w:rsid w:val="00E80D5C"/>
    <w:rsid w:val="00E839DE"/>
    <w:rsid w:val="00E92505"/>
    <w:rsid w:val="00E93B7C"/>
    <w:rsid w:val="00E96FEF"/>
    <w:rsid w:val="00E9736C"/>
    <w:rsid w:val="00EA0305"/>
    <w:rsid w:val="00EB4C32"/>
    <w:rsid w:val="00EB52F9"/>
    <w:rsid w:val="00EB5E43"/>
    <w:rsid w:val="00EB6EED"/>
    <w:rsid w:val="00EB6FDF"/>
    <w:rsid w:val="00EC09DC"/>
    <w:rsid w:val="00EC6F95"/>
    <w:rsid w:val="00EC7AB6"/>
    <w:rsid w:val="00ED188C"/>
    <w:rsid w:val="00ED3F5E"/>
    <w:rsid w:val="00ED4B0B"/>
    <w:rsid w:val="00ED7016"/>
    <w:rsid w:val="00EE26E9"/>
    <w:rsid w:val="00EE2950"/>
    <w:rsid w:val="00EE3756"/>
    <w:rsid w:val="00EE38D3"/>
    <w:rsid w:val="00EE3A7F"/>
    <w:rsid w:val="00EE5C04"/>
    <w:rsid w:val="00EE5E75"/>
    <w:rsid w:val="00EF0642"/>
    <w:rsid w:val="00EF77D0"/>
    <w:rsid w:val="00F03F66"/>
    <w:rsid w:val="00F05587"/>
    <w:rsid w:val="00F1150C"/>
    <w:rsid w:val="00F1336F"/>
    <w:rsid w:val="00F147B5"/>
    <w:rsid w:val="00F16C24"/>
    <w:rsid w:val="00F20EE9"/>
    <w:rsid w:val="00F2125B"/>
    <w:rsid w:val="00F24959"/>
    <w:rsid w:val="00F25A7F"/>
    <w:rsid w:val="00F25FB2"/>
    <w:rsid w:val="00F34822"/>
    <w:rsid w:val="00F35E5B"/>
    <w:rsid w:val="00F361AA"/>
    <w:rsid w:val="00F421C8"/>
    <w:rsid w:val="00F43B09"/>
    <w:rsid w:val="00F455CE"/>
    <w:rsid w:val="00F46295"/>
    <w:rsid w:val="00F4748A"/>
    <w:rsid w:val="00F5169E"/>
    <w:rsid w:val="00F536F9"/>
    <w:rsid w:val="00F572FF"/>
    <w:rsid w:val="00F610DD"/>
    <w:rsid w:val="00F6337C"/>
    <w:rsid w:val="00F64D0F"/>
    <w:rsid w:val="00F64F23"/>
    <w:rsid w:val="00F654D5"/>
    <w:rsid w:val="00F70B2A"/>
    <w:rsid w:val="00F73C6F"/>
    <w:rsid w:val="00F84899"/>
    <w:rsid w:val="00F851BD"/>
    <w:rsid w:val="00F859F0"/>
    <w:rsid w:val="00F85BA1"/>
    <w:rsid w:val="00F90188"/>
    <w:rsid w:val="00F90EFE"/>
    <w:rsid w:val="00F95785"/>
    <w:rsid w:val="00F957F4"/>
    <w:rsid w:val="00FA0F93"/>
    <w:rsid w:val="00FA2385"/>
    <w:rsid w:val="00FA2F2A"/>
    <w:rsid w:val="00FB016F"/>
    <w:rsid w:val="00FB1066"/>
    <w:rsid w:val="00FB1A15"/>
    <w:rsid w:val="00FC08BA"/>
    <w:rsid w:val="00FC2F62"/>
    <w:rsid w:val="00FC34A0"/>
    <w:rsid w:val="00FC5FAF"/>
    <w:rsid w:val="00FC7599"/>
    <w:rsid w:val="00FD23EB"/>
    <w:rsid w:val="00FD29B3"/>
    <w:rsid w:val="00FD2F3D"/>
    <w:rsid w:val="00FD341D"/>
    <w:rsid w:val="00FD5B88"/>
    <w:rsid w:val="00FD72D9"/>
    <w:rsid w:val="00FE12E4"/>
    <w:rsid w:val="00FE141E"/>
    <w:rsid w:val="00FE5E73"/>
    <w:rsid w:val="00FE6A0D"/>
    <w:rsid w:val="00FF0F94"/>
    <w:rsid w:val="00FF3927"/>
    <w:rsid w:val="00FF3B12"/>
    <w:rsid w:val="00FF41F4"/>
    <w:rsid w:val="00FF764A"/>
    <w:rsid w:val="089DA104"/>
    <w:rsid w:val="1B570867"/>
    <w:rsid w:val="26D4581E"/>
    <w:rsid w:val="377517C5"/>
    <w:rsid w:val="421E9758"/>
    <w:rsid w:val="42932F77"/>
    <w:rsid w:val="562EBCA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customStyle="1" w:styleId="InviasNormal">
    <w:name w:val="Invias Normal"/>
    <w:basedOn w:val="Normal"/>
    <w:link w:val="InviasNormalCar"/>
    <w:qFormat/>
    <w:rsid w:val="002D7069"/>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2D7069"/>
    <w:rPr>
      <w:rFonts w:ascii="Arial Narrow" w:eastAsia="Times New Roman" w:hAnsi="Arial Narrow" w:cs="Times New Roman"/>
      <w:color w:val="3C3C3C" w:themeColor="background2" w:themeShade="40"/>
      <w:sz w:val="24"/>
      <w:szCs w:val="24"/>
      <w:lang w:val="x-none" w:eastAsia="es-ES"/>
    </w:rPr>
  </w:style>
  <w:style w:type="paragraph" w:customStyle="1" w:styleId="Capitulo8">
    <w:name w:val="Capitulo 8"/>
    <w:basedOn w:val="Normal"/>
    <w:qFormat/>
    <w:rsid w:val="00797989"/>
    <w:pPr>
      <w:numPr>
        <w:numId w:val="12"/>
      </w:numPr>
      <w:spacing w:after="200" w:line="276" w:lineRule="auto"/>
      <w:ind w:left="1020" w:hanging="680"/>
      <w:contextualSpacing/>
      <w:jc w:val="both"/>
    </w:pPr>
    <w:rPr>
      <w:rFonts w:ascii="Arial" w:eastAsia="Calibri" w:hAnsi="Arial" w:cs="Arial"/>
      <w:b/>
      <w:bCs/>
      <w:color w:val="1C1C1C"/>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4300667">
      <w:bodyDiv w:val="1"/>
      <w:marLeft w:val="0"/>
      <w:marRight w:val="0"/>
      <w:marTop w:val="0"/>
      <w:marBottom w:val="0"/>
      <w:divBdr>
        <w:top w:val="none" w:sz="0" w:space="0" w:color="auto"/>
        <w:left w:val="none" w:sz="0" w:space="0" w:color="auto"/>
        <w:bottom w:val="none" w:sz="0" w:space="0" w:color="auto"/>
        <w:right w:val="none" w:sz="0" w:space="0" w:color="auto"/>
      </w:divBdr>
      <w:divsChild>
        <w:div w:id="2004309682">
          <w:marLeft w:val="0"/>
          <w:marRight w:val="0"/>
          <w:marTop w:val="0"/>
          <w:marBottom w:val="0"/>
          <w:divBdr>
            <w:top w:val="none" w:sz="0" w:space="0" w:color="auto"/>
            <w:left w:val="none" w:sz="0" w:space="0" w:color="auto"/>
            <w:bottom w:val="none" w:sz="0" w:space="0" w:color="auto"/>
            <w:right w:val="none" w:sz="0" w:space="0" w:color="auto"/>
          </w:divBdr>
          <w:divsChild>
            <w:div w:id="672688078">
              <w:marLeft w:val="0"/>
              <w:marRight w:val="0"/>
              <w:marTop w:val="0"/>
              <w:marBottom w:val="0"/>
              <w:divBdr>
                <w:top w:val="none" w:sz="0" w:space="0" w:color="auto"/>
                <w:left w:val="none" w:sz="0" w:space="0" w:color="auto"/>
                <w:bottom w:val="none" w:sz="0" w:space="0" w:color="auto"/>
                <w:right w:val="none" w:sz="0" w:space="0" w:color="auto"/>
              </w:divBdr>
              <w:divsChild>
                <w:div w:id="44338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33050">
      <w:bodyDiv w:val="1"/>
      <w:marLeft w:val="0"/>
      <w:marRight w:val="0"/>
      <w:marTop w:val="0"/>
      <w:marBottom w:val="0"/>
      <w:divBdr>
        <w:top w:val="none" w:sz="0" w:space="0" w:color="auto"/>
        <w:left w:val="none" w:sz="0" w:space="0" w:color="auto"/>
        <w:bottom w:val="none" w:sz="0" w:space="0" w:color="auto"/>
        <w:right w:val="none" w:sz="0" w:space="0" w:color="auto"/>
      </w:divBdr>
      <w:divsChild>
        <w:div w:id="496000404">
          <w:marLeft w:val="0"/>
          <w:marRight w:val="0"/>
          <w:marTop w:val="0"/>
          <w:marBottom w:val="0"/>
          <w:divBdr>
            <w:top w:val="none" w:sz="0" w:space="0" w:color="auto"/>
            <w:left w:val="none" w:sz="0" w:space="0" w:color="auto"/>
            <w:bottom w:val="none" w:sz="0" w:space="0" w:color="auto"/>
            <w:right w:val="none" w:sz="0" w:space="0" w:color="auto"/>
          </w:divBdr>
          <w:divsChild>
            <w:div w:id="852761869">
              <w:marLeft w:val="0"/>
              <w:marRight w:val="0"/>
              <w:marTop w:val="0"/>
              <w:marBottom w:val="0"/>
              <w:divBdr>
                <w:top w:val="none" w:sz="0" w:space="0" w:color="auto"/>
                <w:left w:val="none" w:sz="0" w:space="0" w:color="auto"/>
                <w:bottom w:val="none" w:sz="0" w:space="0" w:color="auto"/>
                <w:right w:val="none" w:sz="0" w:space="0" w:color="auto"/>
              </w:divBdr>
              <w:divsChild>
                <w:div w:id="147182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23678106">
      <w:bodyDiv w:val="1"/>
      <w:marLeft w:val="0"/>
      <w:marRight w:val="0"/>
      <w:marTop w:val="0"/>
      <w:marBottom w:val="0"/>
      <w:divBdr>
        <w:top w:val="none" w:sz="0" w:space="0" w:color="auto"/>
        <w:left w:val="none" w:sz="0" w:space="0" w:color="auto"/>
        <w:bottom w:val="none" w:sz="0" w:space="0" w:color="auto"/>
        <w:right w:val="none" w:sz="0" w:space="0" w:color="auto"/>
      </w:divBdr>
      <w:divsChild>
        <w:div w:id="1785927489">
          <w:marLeft w:val="0"/>
          <w:marRight w:val="0"/>
          <w:marTop w:val="0"/>
          <w:marBottom w:val="0"/>
          <w:divBdr>
            <w:top w:val="none" w:sz="0" w:space="0" w:color="auto"/>
            <w:left w:val="none" w:sz="0" w:space="0" w:color="auto"/>
            <w:bottom w:val="none" w:sz="0" w:space="0" w:color="auto"/>
            <w:right w:val="none" w:sz="0" w:space="0" w:color="auto"/>
          </w:divBdr>
          <w:divsChild>
            <w:div w:id="1300305367">
              <w:marLeft w:val="0"/>
              <w:marRight w:val="0"/>
              <w:marTop w:val="0"/>
              <w:marBottom w:val="0"/>
              <w:divBdr>
                <w:top w:val="none" w:sz="0" w:space="0" w:color="auto"/>
                <w:left w:val="none" w:sz="0" w:space="0" w:color="auto"/>
                <w:bottom w:val="none" w:sz="0" w:space="0" w:color="auto"/>
                <w:right w:val="none" w:sz="0" w:space="0" w:color="auto"/>
              </w:divBdr>
              <w:divsChild>
                <w:div w:id="112481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32213310">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470434405">
      <w:bodyDiv w:val="1"/>
      <w:marLeft w:val="0"/>
      <w:marRight w:val="0"/>
      <w:marTop w:val="0"/>
      <w:marBottom w:val="0"/>
      <w:divBdr>
        <w:top w:val="none" w:sz="0" w:space="0" w:color="auto"/>
        <w:left w:val="none" w:sz="0" w:space="0" w:color="auto"/>
        <w:bottom w:val="none" w:sz="0" w:space="0" w:color="auto"/>
        <w:right w:val="none" w:sz="0" w:space="0" w:color="auto"/>
      </w:divBdr>
      <w:divsChild>
        <w:div w:id="1136529658">
          <w:marLeft w:val="0"/>
          <w:marRight w:val="0"/>
          <w:marTop w:val="0"/>
          <w:marBottom w:val="0"/>
          <w:divBdr>
            <w:top w:val="none" w:sz="0" w:space="0" w:color="auto"/>
            <w:left w:val="none" w:sz="0" w:space="0" w:color="auto"/>
            <w:bottom w:val="none" w:sz="0" w:space="0" w:color="auto"/>
            <w:right w:val="none" w:sz="0" w:space="0" w:color="auto"/>
          </w:divBdr>
          <w:divsChild>
            <w:div w:id="606473996">
              <w:marLeft w:val="0"/>
              <w:marRight w:val="0"/>
              <w:marTop w:val="0"/>
              <w:marBottom w:val="0"/>
              <w:divBdr>
                <w:top w:val="none" w:sz="0" w:space="0" w:color="auto"/>
                <w:left w:val="none" w:sz="0" w:space="0" w:color="auto"/>
                <w:bottom w:val="none" w:sz="0" w:space="0" w:color="auto"/>
                <w:right w:val="none" w:sz="0" w:space="0" w:color="auto"/>
              </w:divBdr>
              <w:divsChild>
                <w:div w:id="55149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 w:id="2115396735">
      <w:bodyDiv w:val="1"/>
      <w:marLeft w:val="0"/>
      <w:marRight w:val="0"/>
      <w:marTop w:val="0"/>
      <w:marBottom w:val="0"/>
      <w:divBdr>
        <w:top w:val="none" w:sz="0" w:space="0" w:color="auto"/>
        <w:left w:val="none" w:sz="0" w:space="0" w:color="auto"/>
        <w:bottom w:val="none" w:sz="0" w:space="0" w:color="auto"/>
        <w:right w:val="none" w:sz="0" w:space="0" w:color="auto"/>
      </w:divBdr>
      <w:divsChild>
        <w:div w:id="981496673">
          <w:marLeft w:val="0"/>
          <w:marRight w:val="0"/>
          <w:marTop w:val="0"/>
          <w:marBottom w:val="0"/>
          <w:divBdr>
            <w:top w:val="none" w:sz="0" w:space="0" w:color="auto"/>
            <w:left w:val="none" w:sz="0" w:space="0" w:color="auto"/>
            <w:bottom w:val="none" w:sz="0" w:space="0" w:color="auto"/>
            <w:right w:val="none" w:sz="0" w:space="0" w:color="auto"/>
          </w:divBdr>
          <w:divsChild>
            <w:div w:id="1332372752">
              <w:marLeft w:val="0"/>
              <w:marRight w:val="0"/>
              <w:marTop w:val="0"/>
              <w:marBottom w:val="0"/>
              <w:divBdr>
                <w:top w:val="none" w:sz="0" w:space="0" w:color="auto"/>
                <w:left w:val="none" w:sz="0" w:space="0" w:color="auto"/>
                <w:bottom w:val="none" w:sz="0" w:space="0" w:color="auto"/>
                <w:right w:val="none" w:sz="0" w:space="0" w:color="auto"/>
              </w:divBdr>
              <w:divsChild>
                <w:div w:id="146946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E9369A-5DBF-B643-B906-6187B0579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7</Pages>
  <Words>2784</Words>
  <Characters>15317</Characters>
  <Application>Microsoft Office Word</Application>
  <DocSecurity>0</DocSecurity>
  <Lines>127</Lines>
  <Paragraphs>36</Paragraphs>
  <ScaleCrop>false</ScaleCrop>
  <Company/>
  <LinksUpToDate>false</LinksUpToDate>
  <CharactersWithSpaces>18065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2020-07-09T14:39:00Z</dcterms:created>
  <dcterms:modified xsi:type="dcterms:W3CDTF">2020-08-06T18:48:00Z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