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790196E0" w:rsidR="009816A2" w:rsidRPr="00A51520" w:rsidRDefault="002411DE" w:rsidP="008B6649">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104473247"/>
      <w:r>
        <w:rPr>
          <w:rFonts w:ascii="Arial" w:hAnsi="Arial" w:cs="Arial"/>
          <w:b/>
          <w:color w:val="000000" w:themeColor="text1"/>
          <w:sz w:val="16"/>
          <w:szCs w:val="16"/>
          <w:lang w:val="es-ES_tradnl" w:eastAsia="es-ES"/>
        </w:rPr>
        <w:t xml:space="preserve"> </w:t>
      </w:r>
      <w:r w:rsidR="00B55C69" w:rsidRPr="00A51520">
        <w:rPr>
          <w:rFonts w:ascii="Arial" w:hAnsi="Arial" w:cs="Arial"/>
          <w:b/>
          <w:color w:val="000000" w:themeColor="text1"/>
          <w:sz w:val="16"/>
          <w:szCs w:val="16"/>
          <w:lang w:val="es-ES_tradnl" w:eastAsia="es-ES"/>
        </w:rPr>
        <w:t>CCE-DES-FM-17</w:t>
      </w:r>
      <w:bookmarkStart w:id="3" w:name="_Hlk50481752"/>
      <w:bookmarkEnd w:id="0"/>
      <w:bookmarkEnd w:id="1"/>
    </w:p>
    <w:bookmarkEnd w:id="3"/>
    <w:p w14:paraId="79B0C924" w14:textId="77777777" w:rsidR="00E803A6" w:rsidRDefault="00E803A6" w:rsidP="00476DFE">
      <w:pPr>
        <w:jc w:val="both"/>
        <w:rPr>
          <w:rFonts w:ascii="Arial" w:eastAsia="Calibri" w:hAnsi="Arial" w:cs="Arial"/>
          <w:b/>
          <w:sz w:val="22"/>
          <w:lang w:val="es-ES_tradnl"/>
        </w:rPr>
      </w:pPr>
    </w:p>
    <w:p w14:paraId="364B497C" w14:textId="5EC1BE89" w:rsidR="00426117" w:rsidRPr="00426117" w:rsidRDefault="00481ECD" w:rsidP="00476DFE">
      <w:pPr>
        <w:tabs>
          <w:tab w:val="left" w:pos="6551"/>
        </w:tabs>
        <w:jc w:val="both"/>
        <w:rPr>
          <w:rFonts w:ascii="Arial" w:eastAsia="Calibri" w:hAnsi="Arial" w:cs="Arial"/>
          <w:b/>
          <w:color w:val="000000" w:themeColor="text1"/>
          <w:sz w:val="22"/>
          <w:lang w:val="es-ES_tradnl"/>
        </w:rPr>
      </w:pPr>
      <w:r w:rsidRPr="00EE341D">
        <w:rPr>
          <w:rFonts w:ascii="Arial" w:eastAsia="Calibri" w:hAnsi="Arial" w:cs="Arial"/>
          <w:b/>
          <w:color w:val="000000" w:themeColor="text1"/>
          <w:sz w:val="22"/>
          <w:lang w:val="es-ES_tradnl"/>
        </w:rPr>
        <w:t xml:space="preserve">LEY DE </w:t>
      </w:r>
      <w:r w:rsidRPr="00426117">
        <w:rPr>
          <w:rFonts w:ascii="Arial" w:eastAsia="Calibri" w:hAnsi="Arial" w:cs="Arial"/>
          <w:b/>
          <w:color w:val="000000" w:themeColor="text1"/>
          <w:sz w:val="22"/>
          <w:szCs w:val="22"/>
          <w:lang w:val="es-ES_tradnl"/>
        </w:rPr>
        <w:t>EMPRENDIMIENTO –</w:t>
      </w:r>
      <w:r w:rsidR="00D04984" w:rsidRPr="00426117">
        <w:rPr>
          <w:rFonts w:ascii="Arial" w:eastAsia="Calibri" w:hAnsi="Arial" w:cs="Arial"/>
          <w:b/>
          <w:color w:val="000000" w:themeColor="text1"/>
          <w:sz w:val="22"/>
          <w:szCs w:val="22"/>
          <w:lang w:val="es-ES_tradnl"/>
        </w:rPr>
        <w:t xml:space="preserve"> </w:t>
      </w:r>
      <w:r w:rsidR="00426117" w:rsidRPr="00426117">
        <w:rPr>
          <w:rFonts w:ascii="Arial" w:hAnsi="Arial" w:cs="Arial"/>
          <w:b/>
          <w:bCs/>
          <w:color w:val="000000"/>
          <w:sz w:val="22"/>
          <w:szCs w:val="22"/>
          <w:lang w:val="es-ES" w:eastAsia="es-CO"/>
        </w:rPr>
        <w:t>Ley 2069 de 2020 – Contenido – Finalidad</w:t>
      </w:r>
      <w:r w:rsidR="00426117" w:rsidRPr="008C2D08">
        <w:rPr>
          <w:rFonts w:ascii="Arial" w:hAnsi="Arial" w:cs="Arial"/>
          <w:color w:val="000000"/>
          <w:lang w:eastAsia="es-CO"/>
        </w:rPr>
        <w:t> </w:t>
      </w:r>
    </w:p>
    <w:p w14:paraId="014EDC83" w14:textId="77777777" w:rsidR="00426117" w:rsidRPr="008C2D08" w:rsidRDefault="00426117" w:rsidP="00476DFE">
      <w:pPr>
        <w:jc w:val="both"/>
        <w:textAlignment w:val="baseline"/>
        <w:rPr>
          <w:rFonts w:ascii="Segoe UI" w:hAnsi="Segoe UI" w:cs="Segoe UI"/>
          <w:sz w:val="18"/>
          <w:szCs w:val="18"/>
          <w:lang w:eastAsia="es-CO"/>
        </w:rPr>
      </w:pPr>
      <w:r w:rsidRPr="008C2D08">
        <w:rPr>
          <w:rFonts w:ascii="Arial" w:hAnsi="Arial" w:cs="Arial"/>
          <w:color w:val="000000"/>
          <w:sz w:val="20"/>
          <w:szCs w:val="20"/>
          <w:lang w:eastAsia="es-CO"/>
        </w:rPr>
        <w:t> </w:t>
      </w:r>
    </w:p>
    <w:p w14:paraId="496E457C" w14:textId="33C6AF7D" w:rsidR="00426117" w:rsidRPr="008C2D08" w:rsidRDefault="00035B7C" w:rsidP="00476DFE">
      <w:pPr>
        <w:jc w:val="both"/>
        <w:textAlignment w:val="baseline"/>
        <w:rPr>
          <w:rFonts w:ascii="Segoe UI" w:hAnsi="Segoe UI" w:cs="Segoe UI"/>
          <w:sz w:val="18"/>
          <w:szCs w:val="18"/>
          <w:lang w:eastAsia="es-CO"/>
        </w:rPr>
      </w:pPr>
      <w:r w:rsidRPr="00035B7C">
        <w:rPr>
          <w:rFonts w:ascii="Arial" w:hAnsi="Arial" w:cs="Arial"/>
          <w:color w:val="000000"/>
          <w:sz w:val="20"/>
          <w:szCs w:val="20"/>
          <w:lang w:val="es-ES_tradnl" w:eastAsia="es-CO"/>
        </w:rPr>
        <w:t xml:space="preserve">La Ley 2069 de 2020 guarda </w:t>
      </w:r>
      <w:r w:rsidRPr="00035B7C">
        <w:rPr>
          <w:rFonts w:ascii="Arial" w:hAnsi="Arial" w:cs="Arial"/>
          <w:bCs/>
          <w:color w:val="000000"/>
          <w:sz w:val="20"/>
          <w:szCs w:val="20"/>
          <w:lang w:val="es-ES_tradnl" w:eastAsia="es-CO"/>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Pr>
          <w:rFonts w:ascii="Arial" w:hAnsi="Arial" w:cs="Arial"/>
          <w:bCs/>
          <w:color w:val="000000"/>
          <w:sz w:val="20"/>
          <w:szCs w:val="20"/>
          <w:lang w:val="es-ES_tradnl" w:eastAsia="es-CO"/>
        </w:rPr>
        <w:t xml:space="preserve">. </w:t>
      </w:r>
    </w:p>
    <w:p w14:paraId="266C9338" w14:textId="77777777" w:rsidR="00426117" w:rsidRPr="008C2D08" w:rsidRDefault="00426117" w:rsidP="00476DFE">
      <w:pPr>
        <w:jc w:val="both"/>
        <w:textAlignment w:val="baseline"/>
        <w:rPr>
          <w:rFonts w:ascii="Segoe UI" w:hAnsi="Segoe UI" w:cs="Segoe UI"/>
          <w:sz w:val="18"/>
          <w:szCs w:val="18"/>
          <w:lang w:eastAsia="es-CO"/>
        </w:rPr>
      </w:pPr>
      <w:r w:rsidRPr="008C2D08">
        <w:rPr>
          <w:rFonts w:ascii="Arial" w:hAnsi="Arial" w:cs="Arial"/>
          <w:color w:val="000000"/>
          <w:sz w:val="20"/>
          <w:szCs w:val="20"/>
          <w:lang w:eastAsia="es-CO"/>
        </w:rPr>
        <w:t> </w:t>
      </w:r>
    </w:p>
    <w:p w14:paraId="670454D6" w14:textId="47DF0958" w:rsidR="00481ECD" w:rsidRPr="00EE341D" w:rsidRDefault="00426117" w:rsidP="00476DFE">
      <w:pPr>
        <w:tabs>
          <w:tab w:val="left" w:pos="6551"/>
        </w:tabs>
        <w:jc w:val="both"/>
        <w:rPr>
          <w:rFonts w:ascii="Arial" w:eastAsia="Calibri" w:hAnsi="Arial" w:cs="Arial"/>
          <w:b/>
          <w:color w:val="000000" w:themeColor="text1"/>
          <w:sz w:val="22"/>
          <w:lang w:val="es-ES_tradnl"/>
        </w:rPr>
      </w:pPr>
      <w:r w:rsidRPr="008C2D08">
        <w:rPr>
          <w:rFonts w:ascii="Arial" w:hAnsi="Arial" w:cs="Arial"/>
          <w:color w:val="000000"/>
          <w:sz w:val="20"/>
          <w:szCs w:val="20"/>
          <w:lang w:val="es-ES" w:eastAsia="es-CO"/>
        </w:rPr>
        <w:t>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00476DFE">
        <w:rPr>
          <w:rFonts w:ascii="Arial" w:hAnsi="Arial" w:cs="Arial"/>
          <w:color w:val="000000"/>
          <w:sz w:val="20"/>
          <w:szCs w:val="20"/>
          <w:lang w:val="es-ES" w:eastAsia="es-CO"/>
        </w:rPr>
        <w:t>.</w:t>
      </w:r>
    </w:p>
    <w:p w14:paraId="0DAFA021" w14:textId="77777777" w:rsidR="00426117" w:rsidRPr="003362CD" w:rsidRDefault="00426117" w:rsidP="00476DFE">
      <w:pPr>
        <w:jc w:val="both"/>
        <w:rPr>
          <w:rFonts w:ascii="Arial" w:eastAsia="Calibri" w:hAnsi="Arial" w:cs="Arial"/>
          <w:b/>
          <w:sz w:val="22"/>
          <w:lang w:val="es-ES_tradnl"/>
        </w:rPr>
      </w:pPr>
    </w:p>
    <w:p w14:paraId="259EDD71" w14:textId="3DA046B1" w:rsidR="00426117" w:rsidRDefault="00426117" w:rsidP="00476DFE">
      <w:pPr>
        <w:jc w:val="both"/>
        <w:rPr>
          <w:rFonts w:ascii="Arial" w:eastAsia="Calibri" w:hAnsi="Arial" w:cs="Arial"/>
          <w:b/>
          <w:sz w:val="22"/>
        </w:rPr>
      </w:pPr>
      <w:r w:rsidRPr="003362CD">
        <w:rPr>
          <w:rFonts w:ascii="Arial" w:eastAsia="Calibri" w:hAnsi="Arial" w:cs="Arial"/>
          <w:b/>
          <w:sz w:val="22"/>
        </w:rPr>
        <w:t>CRITERIOS DIFERENCIALES</w:t>
      </w:r>
      <w:r>
        <w:rPr>
          <w:rFonts w:ascii="Arial" w:eastAsia="Calibri" w:hAnsi="Arial" w:cs="Arial"/>
          <w:b/>
          <w:sz w:val="22"/>
        </w:rPr>
        <w:t xml:space="preserve"> </w:t>
      </w:r>
      <w:r w:rsidRPr="003362CD">
        <w:rPr>
          <w:rFonts w:ascii="Arial" w:eastAsia="Calibri" w:hAnsi="Arial" w:cs="Arial"/>
          <w:b/>
          <w:sz w:val="22"/>
        </w:rPr>
        <w:t xml:space="preserve">– Ley 2069 de 2020 – Artículo 32 –– Emprendimientos de mujeres </w:t>
      </w:r>
      <w:r>
        <w:rPr>
          <w:rFonts w:ascii="Arial" w:eastAsia="Calibri" w:hAnsi="Arial" w:cs="Arial"/>
          <w:b/>
          <w:sz w:val="22"/>
        </w:rPr>
        <w:t>y</w:t>
      </w:r>
      <w:r w:rsidRPr="003362CD">
        <w:rPr>
          <w:rFonts w:ascii="Arial" w:eastAsia="Calibri" w:hAnsi="Arial" w:cs="Arial"/>
          <w:b/>
          <w:sz w:val="22"/>
        </w:rPr>
        <w:t xml:space="preserve"> </w:t>
      </w:r>
      <w:r>
        <w:rPr>
          <w:rFonts w:ascii="Arial" w:eastAsia="Calibri" w:hAnsi="Arial" w:cs="Arial"/>
          <w:b/>
          <w:sz w:val="22"/>
        </w:rPr>
        <w:t>e</w:t>
      </w:r>
      <w:r w:rsidRPr="003362CD">
        <w:rPr>
          <w:rFonts w:ascii="Arial" w:eastAsia="Calibri" w:hAnsi="Arial" w:cs="Arial"/>
          <w:b/>
          <w:sz w:val="22"/>
        </w:rPr>
        <w:t>mpresas de mujeres – Necesidad de reglamentación – Decreto 1860 de 2021</w:t>
      </w:r>
    </w:p>
    <w:p w14:paraId="48C4D94E" w14:textId="77777777" w:rsidR="007A46ED" w:rsidRPr="003362CD" w:rsidRDefault="007A46ED" w:rsidP="00476DFE">
      <w:pPr>
        <w:jc w:val="both"/>
        <w:rPr>
          <w:rFonts w:ascii="Arial" w:eastAsia="Calibri" w:hAnsi="Arial" w:cs="Arial"/>
          <w:b/>
          <w:sz w:val="22"/>
        </w:rPr>
      </w:pPr>
    </w:p>
    <w:p w14:paraId="5AA20E84" w14:textId="4A0E7025" w:rsidR="00426117" w:rsidRPr="00476DFE" w:rsidRDefault="007A46ED" w:rsidP="00476DFE">
      <w:pPr>
        <w:jc w:val="both"/>
        <w:rPr>
          <w:rFonts w:ascii="Arial" w:eastAsia="Calibri" w:hAnsi="Arial" w:cs="Arial"/>
          <w:bCs/>
          <w:sz w:val="20"/>
          <w:szCs w:val="20"/>
          <w:lang w:val="es-ES_tradnl"/>
        </w:rPr>
      </w:pPr>
      <w:r>
        <w:rPr>
          <w:rFonts w:ascii="Arial" w:eastAsia="Calibri" w:hAnsi="Arial" w:cs="Arial"/>
          <w:bCs/>
          <w:sz w:val="20"/>
          <w:szCs w:val="20"/>
        </w:rPr>
        <w:t>E</w:t>
      </w:r>
      <w:r w:rsidR="00476DFE" w:rsidRPr="00476DFE">
        <w:rPr>
          <w:rFonts w:ascii="Arial" w:eastAsia="Calibri" w:hAnsi="Arial" w:cs="Arial"/>
          <w:bCs/>
          <w:sz w:val="20"/>
          <w:szCs w:val="20"/>
        </w:rPr>
        <w:t xml:space="preserv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r w:rsidR="00476DFE" w:rsidRPr="00476DFE">
        <w:rPr>
          <w:rFonts w:ascii="Arial" w:eastAsia="Calibri" w:hAnsi="Arial" w:cs="Arial"/>
          <w:bCs/>
          <w:sz w:val="20"/>
          <w:szCs w:val="20"/>
          <w:lang w:val="es-ES_tradnl"/>
        </w:rPr>
        <w:t>En este contexto, el pasado 24 de diciembre, el gobierno nacional expidió el Decreto 1860 de 2021,</w:t>
      </w:r>
      <w:r w:rsidR="00476DFE" w:rsidRPr="00476DFE">
        <w:rPr>
          <w:rFonts w:ascii="Arial" w:eastAsia="Calibri" w:hAnsi="Arial" w:cs="Arial"/>
          <w:bCs/>
          <w:sz w:val="20"/>
          <w:szCs w:val="20"/>
        </w:rPr>
        <w:t xml:space="preserve"> </w:t>
      </w:r>
      <w:r w:rsidR="00476DFE" w:rsidRPr="00476DFE">
        <w:rPr>
          <w:rFonts w:ascii="Arial" w:eastAsia="Calibri" w:hAnsi="Arial" w:cs="Arial"/>
          <w:bCs/>
          <w:sz w:val="20"/>
          <w:szCs w:val="20"/>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como indica el artículo 1 del Decreto 1860 de 2021. 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w:t>
      </w:r>
    </w:p>
    <w:p w14:paraId="1BAF869A" w14:textId="77777777" w:rsidR="00426117" w:rsidRPr="003362CD" w:rsidRDefault="00426117" w:rsidP="00476DFE">
      <w:pPr>
        <w:jc w:val="both"/>
        <w:rPr>
          <w:rFonts w:ascii="Arial" w:eastAsia="Calibri" w:hAnsi="Arial" w:cs="Arial"/>
          <w:bCs/>
          <w:sz w:val="20"/>
          <w:szCs w:val="20"/>
          <w:lang w:val="es-ES"/>
        </w:rPr>
      </w:pPr>
    </w:p>
    <w:p w14:paraId="7EFDFC59" w14:textId="6B296C79" w:rsidR="00426117" w:rsidRPr="00426117" w:rsidRDefault="00426117" w:rsidP="00476DFE">
      <w:pPr>
        <w:jc w:val="both"/>
        <w:rPr>
          <w:rFonts w:ascii="Arial" w:eastAsia="Calibri" w:hAnsi="Arial" w:cs="Arial"/>
          <w:b/>
          <w:sz w:val="22"/>
        </w:rPr>
      </w:pPr>
      <w:r w:rsidRPr="00426117">
        <w:rPr>
          <w:rFonts w:ascii="Arial" w:eastAsia="Calibri" w:hAnsi="Arial" w:cs="Arial"/>
          <w:b/>
          <w:bCs/>
          <w:sz w:val="22"/>
          <w:lang w:val="es-ES"/>
        </w:rPr>
        <w:t>ANÁLISIS DEL SECTOR</w:t>
      </w:r>
      <w:r w:rsidRPr="00426117">
        <w:rPr>
          <w:rFonts w:ascii="Arial" w:eastAsia="Calibri" w:hAnsi="Arial" w:cs="Arial"/>
          <w:b/>
          <w:sz w:val="22"/>
        </w:rPr>
        <w:t> </w:t>
      </w:r>
      <w:r w:rsidRPr="00426117">
        <w:rPr>
          <w:rFonts w:ascii="Arial" w:eastAsia="Calibri" w:hAnsi="Arial" w:cs="Arial"/>
          <w:b/>
          <w:bCs/>
          <w:sz w:val="22"/>
          <w:lang w:val="es-ES"/>
        </w:rPr>
        <w:t xml:space="preserve">– Criterios Diferenciales – Emprendimientos de mujeres </w:t>
      </w:r>
      <w:r w:rsidR="00A36967">
        <w:rPr>
          <w:rFonts w:ascii="Arial" w:eastAsia="Calibri" w:hAnsi="Arial" w:cs="Arial"/>
          <w:b/>
          <w:bCs/>
          <w:sz w:val="22"/>
          <w:lang w:val="es-ES"/>
        </w:rPr>
        <w:t>y e</w:t>
      </w:r>
      <w:r w:rsidRPr="00426117">
        <w:rPr>
          <w:rFonts w:ascii="Arial" w:eastAsia="Calibri" w:hAnsi="Arial" w:cs="Arial"/>
          <w:b/>
          <w:bCs/>
          <w:sz w:val="22"/>
          <w:lang w:val="es-ES"/>
        </w:rPr>
        <w:t xml:space="preserve">mpresas de mujeres </w:t>
      </w:r>
    </w:p>
    <w:p w14:paraId="0D8B3588" w14:textId="309167CB" w:rsidR="00481ECD" w:rsidRDefault="00481ECD" w:rsidP="00476DFE">
      <w:pPr>
        <w:jc w:val="both"/>
        <w:rPr>
          <w:rFonts w:ascii="Arial" w:eastAsia="Calibri" w:hAnsi="Arial" w:cs="Arial"/>
          <w:b/>
          <w:sz w:val="22"/>
          <w:lang w:val="es-ES_tradnl"/>
        </w:rPr>
      </w:pPr>
    </w:p>
    <w:p w14:paraId="0D94722D" w14:textId="26DB0E1B" w:rsidR="00476DFE" w:rsidRPr="00476DFE" w:rsidRDefault="00476DFE" w:rsidP="00476DFE">
      <w:pPr>
        <w:jc w:val="both"/>
        <w:rPr>
          <w:rFonts w:ascii="Arial" w:eastAsia="Calibri" w:hAnsi="Arial" w:cs="Arial"/>
          <w:bCs/>
          <w:sz w:val="20"/>
          <w:szCs w:val="20"/>
          <w:lang w:val="es-ES"/>
        </w:rPr>
      </w:pPr>
      <w:r w:rsidRPr="00476DFE">
        <w:rPr>
          <w:rFonts w:ascii="Arial" w:eastAsia="Calibri" w:hAnsi="Arial" w:cs="Arial"/>
          <w:bCs/>
          <w:sz w:val="20"/>
          <w:szCs w:val="20"/>
          <w:lang w:val="es-ES"/>
        </w:rPr>
        <w:lastRenderedPageBreak/>
        <w:t xml:space="preserve">El inciso cuarto del artículo 2.2.1.2.4.2.15. del Decreto 1082 de 2015, establece que «Las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Por tanto, es recomendable considerar las distintas variables en los estudios del sector desde el análisis de la oferta, para determinar los requisitos diferenciales y los puntajes adicionales, sin desconocer que el análisis de oportunidad y conveniencia es una actividad a cargo de las entidades estatales y que la Agencia Nacional de Contratación Pública, como órgano rector del Sistema de Compras y Contratación Pública, solo brinda algunas pautas al respecto. En efecto, según lo indicó Colombia Compra Eficiente en la Guía para la Elaboración de Estudios del Sector, en esta actividad las entidades estatales deben realizar un estudio de la oferta, que responda, entre otras, las siguientes preguntas: i) «Quién vende», y ii) «¿Cuál es la dinámica de producción, distribución y entrega de bienes, obras o servicios?» –teniendo en cuenta elementos como la producción, la distribución y el inventario–. En relación con la primera pregunta, la Guía señala que «Para identificar los posibles proveedores es recomendable utilizar bases de datos e información del Sistema de Información y Reporte Empresarial –SIREM–; las bases de datos de las Cámaras de Comercio y de los gremios; y cualquier otro sistema de información empresarial o sectorial disponible en el mercado. Estas bases de datos permiten conocer la información financiera del sector y de algunos de sus miembros en particular, para que la Entidad Estatal pueda establecer los requisitos habilitantes y demás condiciones del Proceso de Contratación, teniendo en cuenta las condiciones generales del sector». </w:t>
      </w:r>
    </w:p>
    <w:p w14:paraId="0C24EA14" w14:textId="77777777" w:rsidR="00476DFE" w:rsidRPr="00476DFE" w:rsidRDefault="00476DFE" w:rsidP="00476DFE">
      <w:pPr>
        <w:jc w:val="both"/>
        <w:rPr>
          <w:rFonts w:ascii="Arial" w:eastAsia="Calibri" w:hAnsi="Arial" w:cs="Arial"/>
          <w:bCs/>
          <w:sz w:val="20"/>
          <w:szCs w:val="20"/>
          <w:lang w:val="es-ES"/>
        </w:rPr>
      </w:pPr>
    </w:p>
    <w:p w14:paraId="54FA3C0A" w14:textId="35B47EDF" w:rsidR="00401B97" w:rsidRDefault="00401B97" w:rsidP="00476DFE">
      <w:pPr>
        <w:jc w:val="both"/>
        <w:rPr>
          <w:rStyle w:val="normaltextrun"/>
          <w:rFonts w:ascii="Arial" w:hAnsi="Arial" w:cs="Arial"/>
          <w:b/>
          <w:bCs/>
          <w:color w:val="000000"/>
          <w:sz w:val="22"/>
          <w:szCs w:val="22"/>
        </w:rPr>
      </w:pPr>
    </w:p>
    <w:p w14:paraId="687402E8" w14:textId="45A06C93" w:rsidR="00426117" w:rsidRDefault="00426117" w:rsidP="00476DFE">
      <w:pPr>
        <w:jc w:val="both"/>
        <w:rPr>
          <w:rStyle w:val="normaltextrun"/>
          <w:rFonts w:ascii="Arial" w:hAnsi="Arial" w:cs="Arial"/>
          <w:b/>
          <w:bCs/>
          <w:color w:val="000000"/>
          <w:sz w:val="22"/>
          <w:szCs w:val="22"/>
        </w:rPr>
      </w:pPr>
    </w:p>
    <w:p w14:paraId="36722BA1" w14:textId="55008C5D" w:rsidR="00426117" w:rsidRDefault="00426117" w:rsidP="00C118DB">
      <w:pPr>
        <w:spacing w:line="276" w:lineRule="auto"/>
        <w:jc w:val="both"/>
        <w:rPr>
          <w:rStyle w:val="normaltextrun"/>
          <w:rFonts w:ascii="Arial" w:hAnsi="Arial" w:cs="Arial"/>
          <w:b/>
          <w:bCs/>
          <w:color w:val="000000"/>
          <w:sz w:val="22"/>
          <w:szCs w:val="22"/>
        </w:rPr>
      </w:pPr>
    </w:p>
    <w:p w14:paraId="1115B390" w14:textId="089664BF" w:rsidR="00426117" w:rsidRDefault="00426117" w:rsidP="00C118DB">
      <w:pPr>
        <w:spacing w:line="276" w:lineRule="auto"/>
        <w:jc w:val="both"/>
        <w:rPr>
          <w:rStyle w:val="normaltextrun"/>
          <w:rFonts w:ascii="Arial" w:hAnsi="Arial" w:cs="Arial"/>
          <w:b/>
          <w:bCs/>
          <w:color w:val="000000"/>
          <w:sz w:val="22"/>
          <w:szCs w:val="22"/>
        </w:rPr>
      </w:pPr>
    </w:p>
    <w:p w14:paraId="0CA3A72A" w14:textId="7D50BD70" w:rsidR="00426117" w:rsidRDefault="00426117" w:rsidP="00C118DB">
      <w:pPr>
        <w:spacing w:line="276" w:lineRule="auto"/>
        <w:jc w:val="both"/>
        <w:rPr>
          <w:rStyle w:val="normaltextrun"/>
          <w:rFonts w:ascii="Arial" w:hAnsi="Arial" w:cs="Arial"/>
          <w:b/>
          <w:bCs/>
          <w:color w:val="000000"/>
          <w:sz w:val="22"/>
          <w:szCs w:val="22"/>
        </w:rPr>
      </w:pPr>
    </w:p>
    <w:p w14:paraId="1D8060F5" w14:textId="611466CD" w:rsidR="00426117" w:rsidRDefault="00426117" w:rsidP="00C118DB">
      <w:pPr>
        <w:spacing w:line="276" w:lineRule="auto"/>
        <w:jc w:val="both"/>
        <w:rPr>
          <w:rStyle w:val="normaltextrun"/>
          <w:rFonts w:ascii="Arial" w:hAnsi="Arial" w:cs="Arial"/>
          <w:b/>
          <w:bCs/>
          <w:color w:val="000000"/>
          <w:sz w:val="22"/>
          <w:szCs w:val="22"/>
        </w:rPr>
      </w:pPr>
    </w:p>
    <w:p w14:paraId="66B8B178" w14:textId="567D311E" w:rsidR="00426117" w:rsidRDefault="00426117" w:rsidP="00C118DB">
      <w:pPr>
        <w:spacing w:line="276" w:lineRule="auto"/>
        <w:jc w:val="both"/>
        <w:rPr>
          <w:rStyle w:val="normaltextrun"/>
          <w:rFonts w:ascii="Arial" w:hAnsi="Arial" w:cs="Arial"/>
          <w:b/>
          <w:bCs/>
          <w:color w:val="000000"/>
          <w:sz w:val="22"/>
          <w:szCs w:val="22"/>
        </w:rPr>
      </w:pPr>
    </w:p>
    <w:p w14:paraId="1BD234A7" w14:textId="6A3A9B98" w:rsidR="00426117" w:rsidRDefault="00426117" w:rsidP="00C118DB">
      <w:pPr>
        <w:spacing w:line="276" w:lineRule="auto"/>
        <w:jc w:val="both"/>
        <w:rPr>
          <w:rStyle w:val="normaltextrun"/>
          <w:rFonts w:ascii="Arial" w:hAnsi="Arial" w:cs="Arial"/>
          <w:b/>
          <w:bCs/>
          <w:color w:val="000000"/>
          <w:sz w:val="22"/>
          <w:szCs w:val="22"/>
        </w:rPr>
      </w:pPr>
    </w:p>
    <w:p w14:paraId="65700782" w14:textId="15DCF8A5" w:rsidR="00426117" w:rsidRDefault="00426117" w:rsidP="00C118DB">
      <w:pPr>
        <w:spacing w:line="276" w:lineRule="auto"/>
        <w:jc w:val="both"/>
        <w:rPr>
          <w:rStyle w:val="normaltextrun"/>
          <w:rFonts w:ascii="Arial" w:hAnsi="Arial" w:cs="Arial"/>
          <w:b/>
          <w:bCs/>
          <w:color w:val="000000"/>
          <w:sz w:val="22"/>
          <w:szCs w:val="22"/>
        </w:rPr>
      </w:pPr>
    </w:p>
    <w:p w14:paraId="593B936D" w14:textId="5D93B35C" w:rsidR="00426117" w:rsidRDefault="00426117" w:rsidP="00C118DB">
      <w:pPr>
        <w:spacing w:line="276" w:lineRule="auto"/>
        <w:jc w:val="both"/>
        <w:rPr>
          <w:rStyle w:val="normaltextrun"/>
          <w:rFonts w:ascii="Arial" w:hAnsi="Arial" w:cs="Arial"/>
          <w:b/>
          <w:bCs/>
          <w:color w:val="000000"/>
          <w:sz w:val="22"/>
          <w:szCs w:val="22"/>
        </w:rPr>
      </w:pPr>
    </w:p>
    <w:p w14:paraId="0654A672" w14:textId="7882049B" w:rsidR="00426117" w:rsidRDefault="00426117" w:rsidP="00C118DB">
      <w:pPr>
        <w:spacing w:line="276" w:lineRule="auto"/>
        <w:jc w:val="both"/>
        <w:rPr>
          <w:rStyle w:val="normaltextrun"/>
          <w:rFonts w:ascii="Arial" w:hAnsi="Arial" w:cs="Arial"/>
          <w:b/>
          <w:bCs/>
          <w:color w:val="000000"/>
          <w:sz w:val="22"/>
          <w:szCs w:val="22"/>
        </w:rPr>
      </w:pPr>
    </w:p>
    <w:p w14:paraId="2EF79A0F" w14:textId="6BDDECB7" w:rsidR="00426117" w:rsidRDefault="00426117" w:rsidP="00C118DB">
      <w:pPr>
        <w:spacing w:line="276" w:lineRule="auto"/>
        <w:jc w:val="both"/>
        <w:rPr>
          <w:rStyle w:val="normaltextrun"/>
          <w:rFonts w:ascii="Arial" w:hAnsi="Arial" w:cs="Arial"/>
          <w:b/>
          <w:bCs/>
          <w:color w:val="000000"/>
          <w:sz w:val="22"/>
          <w:szCs w:val="22"/>
        </w:rPr>
      </w:pPr>
    </w:p>
    <w:p w14:paraId="3BCF1C52" w14:textId="137E48BD" w:rsidR="00426117" w:rsidRDefault="00426117" w:rsidP="00C118DB">
      <w:pPr>
        <w:spacing w:line="276" w:lineRule="auto"/>
        <w:jc w:val="both"/>
        <w:rPr>
          <w:rStyle w:val="normaltextrun"/>
          <w:rFonts w:ascii="Arial" w:hAnsi="Arial" w:cs="Arial"/>
          <w:b/>
          <w:bCs/>
          <w:color w:val="000000"/>
          <w:sz w:val="22"/>
          <w:szCs w:val="22"/>
        </w:rPr>
      </w:pPr>
    </w:p>
    <w:p w14:paraId="6EB9310E" w14:textId="519BE158" w:rsidR="00426117" w:rsidRDefault="00426117" w:rsidP="00C118DB">
      <w:pPr>
        <w:spacing w:line="276" w:lineRule="auto"/>
        <w:jc w:val="both"/>
        <w:rPr>
          <w:rStyle w:val="normaltextrun"/>
          <w:rFonts w:ascii="Arial" w:hAnsi="Arial" w:cs="Arial"/>
          <w:b/>
          <w:bCs/>
          <w:color w:val="000000"/>
          <w:sz w:val="22"/>
          <w:szCs w:val="22"/>
        </w:rPr>
      </w:pPr>
    </w:p>
    <w:p w14:paraId="6420BF2A" w14:textId="57529210" w:rsidR="00426117" w:rsidRDefault="00426117" w:rsidP="00C118DB">
      <w:pPr>
        <w:spacing w:line="276" w:lineRule="auto"/>
        <w:jc w:val="both"/>
        <w:rPr>
          <w:rStyle w:val="normaltextrun"/>
          <w:rFonts w:ascii="Arial" w:hAnsi="Arial" w:cs="Arial"/>
          <w:b/>
          <w:bCs/>
          <w:color w:val="000000"/>
          <w:sz w:val="22"/>
          <w:szCs w:val="22"/>
        </w:rPr>
      </w:pPr>
    </w:p>
    <w:p w14:paraId="15BA478E" w14:textId="2657E0F6" w:rsidR="00426117" w:rsidRDefault="00426117" w:rsidP="00C118DB">
      <w:pPr>
        <w:spacing w:line="276" w:lineRule="auto"/>
        <w:jc w:val="both"/>
        <w:rPr>
          <w:rStyle w:val="normaltextrun"/>
          <w:rFonts w:ascii="Arial" w:hAnsi="Arial" w:cs="Arial"/>
          <w:b/>
          <w:bCs/>
          <w:color w:val="000000"/>
          <w:sz w:val="22"/>
          <w:szCs w:val="22"/>
        </w:rPr>
      </w:pPr>
    </w:p>
    <w:p w14:paraId="145E170F" w14:textId="78A75E2E" w:rsidR="00426117" w:rsidRDefault="00426117" w:rsidP="00C118DB">
      <w:pPr>
        <w:spacing w:line="276" w:lineRule="auto"/>
        <w:jc w:val="both"/>
        <w:rPr>
          <w:rStyle w:val="normaltextrun"/>
          <w:rFonts w:ascii="Arial" w:hAnsi="Arial" w:cs="Arial"/>
          <w:b/>
          <w:bCs/>
          <w:color w:val="000000"/>
          <w:sz w:val="22"/>
          <w:szCs w:val="22"/>
        </w:rPr>
      </w:pPr>
    </w:p>
    <w:p w14:paraId="47D512B5" w14:textId="543B774E" w:rsidR="00426117" w:rsidRDefault="00426117" w:rsidP="00C118DB">
      <w:pPr>
        <w:spacing w:line="276" w:lineRule="auto"/>
        <w:jc w:val="both"/>
        <w:rPr>
          <w:rStyle w:val="normaltextrun"/>
          <w:rFonts w:ascii="Arial" w:hAnsi="Arial" w:cs="Arial"/>
          <w:b/>
          <w:bCs/>
          <w:color w:val="000000"/>
          <w:sz w:val="22"/>
          <w:szCs w:val="22"/>
        </w:rPr>
      </w:pPr>
    </w:p>
    <w:p w14:paraId="085CC51B" w14:textId="6A024126" w:rsidR="00426117" w:rsidRDefault="00426117" w:rsidP="00C118DB">
      <w:pPr>
        <w:spacing w:line="276" w:lineRule="auto"/>
        <w:jc w:val="both"/>
        <w:rPr>
          <w:rStyle w:val="normaltextrun"/>
          <w:rFonts w:ascii="Arial" w:hAnsi="Arial" w:cs="Arial"/>
          <w:b/>
          <w:bCs/>
          <w:color w:val="000000"/>
          <w:sz w:val="22"/>
          <w:szCs w:val="22"/>
        </w:rPr>
      </w:pPr>
    </w:p>
    <w:p w14:paraId="738A2C50" w14:textId="16D2ED47" w:rsidR="00426117" w:rsidRDefault="00426117" w:rsidP="00C118DB">
      <w:pPr>
        <w:spacing w:line="276" w:lineRule="auto"/>
        <w:jc w:val="both"/>
        <w:rPr>
          <w:rStyle w:val="normaltextrun"/>
          <w:rFonts w:ascii="Arial" w:hAnsi="Arial" w:cs="Arial"/>
          <w:b/>
          <w:bCs/>
          <w:color w:val="000000"/>
          <w:sz w:val="22"/>
          <w:szCs w:val="22"/>
        </w:rPr>
      </w:pPr>
    </w:p>
    <w:p w14:paraId="34E58C25" w14:textId="653E28A1" w:rsidR="00426117" w:rsidRDefault="00426117" w:rsidP="00C118DB">
      <w:pPr>
        <w:spacing w:line="276" w:lineRule="auto"/>
        <w:jc w:val="both"/>
        <w:rPr>
          <w:rStyle w:val="normaltextrun"/>
          <w:rFonts w:ascii="Arial" w:hAnsi="Arial" w:cs="Arial"/>
          <w:b/>
          <w:bCs/>
          <w:color w:val="000000"/>
          <w:sz w:val="22"/>
          <w:szCs w:val="22"/>
        </w:rPr>
      </w:pPr>
    </w:p>
    <w:p w14:paraId="1CA98361" w14:textId="2E21E061" w:rsidR="00426117" w:rsidRDefault="00426117" w:rsidP="00C118DB">
      <w:pPr>
        <w:spacing w:line="276" w:lineRule="auto"/>
        <w:jc w:val="both"/>
        <w:rPr>
          <w:rStyle w:val="normaltextrun"/>
          <w:rFonts w:ascii="Arial" w:hAnsi="Arial" w:cs="Arial"/>
          <w:b/>
          <w:bCs/>
          <w:color w:val="000000"/>
          <w:sz w:val="22"/>
          <w:szCs w:val="22"/>
        </w:rPr>
      </w:pPr>
    </w:p>
    <w:p w14:paraId="64A9AF4B" w14:textId="5CB6CA14" w:rsidR="00426117" w:rsidRDefault="00426117" w:rsidP="00C118DB">
      <w:pPr>
        <w:spacing w:line="276" w:lineRule="auto"/>
        <w:jc w:val="both"/>
        <w:rPr>
          <w:rStyle w:val="normaltextrun"/>
          <w:rFonts w:ascii="Arial" w:hAnsi="Arial" w:cs="Arial"/>
          <w:b/>
          <w:bCs/>
          <w:color w:val="000000"/>
          <w:sz w:val="22"/>
          <w:szCs w:val="22"/>
        </w:rPr>
      </w:pPr>
    </w:p>
    <w:p w14:paraId="551CC2D5" w14:textId="77777777" w:rsidR="00E111C5" w:rsidRDefault="00E111C5" w:rsidP="00C118DB">
      <w:pPr>
        <w:spacing w:line="276" w:lineRule="auto"/>
        <w:jc w:val="both"/>
        <w:rPr>
          <w:rFonts w:ascii="Arial" w:eastAsia="Calibri" w:hAnsi="Arial" w:cs="Arial"/>
          <w:b/>
          <w:sz w:val="22"/>
          <w:lang w:val="es-ES_tradnl"/>
        </w:rPr>
      </w:pPr>
    </w:p>
    <w:p w14:paraId="7DD48F49" w14:textId="30D712DF" w:rsidR="00B95C30" w:rsidRPr="00A51520" w:rsidRDefault="00B95C30" w:rsidP="00C118DB">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sidR="00370774">
        <w:rPr>
          <w:rFonts w:ascii="Arial" w:hAnsi="Arial" w:cs="Arial"/>
          <w:b/>
          <w:color w:val="000000" w:themeColor="text1"/>
          <w:sz w:val="22"/>
        </w:rPr>
        <w:t>21/06/2022</w:t>
      </w:r>
    </w:p>
    <w:p w14:paraId="5C1617A7" w14:textId="77777777" w:rsidR="00631A31" w:rsidRPr="00793194" w:rsidRDefault="00631A31" w:rsidP="001E442F">
      <w:pPr>
        <w:jc w:val="both"/>
        <w:rPr>
          <w:rFonts w:ascii="Arial" w:eastAsia="Calibri" w:hAnsi="Arial" w:cs="Arial"/>
          <w:noProof/>
          <w:color w:val="000000" w:themeColor="text1"/>
          <w:sz w:val="22"/>
          <w:szCs w:val="22"/>
        </w:rPr>
      </w:pPr>
    </w:p>
    <w:p w14:paraId="6A8A869B" w14:textId="324C9515" w:rsidR="00B95C30" w:rsidRPr="00A51520" w:rsidRDefault="00370774" w:rsidP="00370774">
      <w:pPr>
        <w:jc w:val="right"/>
        <w:rPr>
          <w:rFonts w:ascii="Arial" w:hAnsi="Arial" w:cs="Arial"/>
          <w:b/>
          <w:color w:val="000000" w:themeColor="text1"/>
          <w:sz w:val="22"/>
          <w:lang w:val="pt-BR"/>
        </w:rPr>
      </w:pPr>
      <w:r w:rsidRPr="00370774">
        <w:rPr>
          <w:rFonts w:ascii="Arial" w:hAnsi="Arial" w:cs="Arial"/>
          <w:b/>
          <w:noProof/>
          <w:color w:val="000000" w:themeColor="text1"/>
          <w:sz w:val="22"/>
          <w:lang w:val="pt-BR"/>
        </w:rPr>
        <w:drawing>
          <wp:inline distT="0" distB="0" distL="0" distR="0" wp14:anchorId="56B99A15" wp14:editId="619370F8">
            <wp:extent cx="2447925" cy="7905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925" cy="790575"/>
                    </a:xfrm>
                    <a:prstGeom prst="rect">
                      <a:avLst/>
                    </a:prstGeom>
                    <a:noFill/>
                    <a:ln>
                      <a:noFill/>
                    </a:ln>
                  </pic:spPr>
                </pic:pic>
              </a:graphicData>
            </a:graphic>
          </wp:inline>
        </w:drawing>
      </w:r>
    </w:p>
    <w:p w14:paraId="5FDF9495" w14:textId="77777777" w:rsidR="00631A31" w:rsidRPr="00A51520" w:rsidRDefault="00631A31" w:rsidP="00B95C30">
      <w:pPr>
        <w:jc w:val="both"/>
        <w:rPr>
          <w:rFonts w:ascii="Arial" w:hAnsi="Arial" w:cs="Arial"/>
          <w:b/>
          <w:color w:val="000000" w:themeColor="text1"/>
          <w:sz w:val="22"/>
          <w:lang w:val="pt-BR"/>
        </w:rPr>
      </w:pPr>
    </w:p>
    <w:p w14:paraId="5F5AE9EF" w14:textId="6D9C081C" w:rsidR="00B95C30" w:rsidRPr="00A51520" w:rsidRDefault="00C7076F" w:rsidP="00B95C30">
      <w:pPr>
        <w:jc w:val="both"/>
        <w:rPr>
          <w:rFonts w:ascii="Arial" w:eastAsia="Calibri" w:hAnsi="Arial" w:cs="Arial"/>
          <w:color w:val="000000" w:themeColor="text1"/>
          <w:sz w:val="22"/>
        </w:rPr>
      </w:pPr>
      <w:r>
        <w:rPr>
          <w:rFonts w:ascii="Arial" w:eastAsia="Calibri" w:hAnsi="Arial" w:cs="Arial"/>
          <w:color w:val="000000" w:themeColor="text1"/>
          <w:sz w:val="22"/>
        </w:rPr>
        <w:t>Doctor</w:t>
      </w:r>
    </w:p>
    <w:p w14:paraId="798A20AC" w14:textId="75A27041" w:rsidR="005F5F37" w:rsidRPr="00A51520" w:rsidRDefault="003F4854" w:rsidP="00BF4EC5">
      <w:pPr>
        <w:jc w:val="both"/>
        <w:rPr>
          <w:rFonts w:ascii="Arial" w:eastAsia="Calibri" w:hAnsi="Arial" w:cs="Arial"/>
          <w:b/>
          <w:color w:val="000000" w:themeColor="text1"/>
          <w:sz w:val="22"/>
        </w:rPr>
      </w:pPr>
      <w:r>
        <w:rPr>
          <w:rFonts w:ascii="Arial" w:eastAsia="Calibri" w:hAnsi="Arial" w:cs="Arial"/>
          <w:b/>
          <w:color w:val="000000" w:themeColor="text1"/>
          <w:sz w:val="22"/>
        </w:rPr>
        <w:t>Diego Sánchez Fonseca</w:t>
      </w:r>
      <w:r w:rsidR="00914C29">
        <w:rPr>
          <w:rFonts w:ascii="Arial" w:eastAsia="Calibri" w:hAnsi="Arial" w:cs="Arial"/>
          <w:b/>
          <w:color w:val="000000" w:themeColor="text1"/>
          <w:sz w:val="22"/>
        </w:rPr>
        <w:t xml:space="preserve"> </w:t>
      </w:r>
    </w:p>
    <w:p w14:paraId="29835606" w14:textId="2AC34E27" w:rsidR="003F4854" w:rsidRDefault="003F4854" w:rsidP="00BF4EC5">
      <w:pPr>
        <w:jc w:val="both"/>
        <w:rPr>
          <w:rFonts w:ascii="Arial" w:eastAsia="Calibri" w:hAnsi="Arial" w:cs="Arial"/>
          <w:bCs/>
          <w:color w:val="000000" w:themeColor="text1"/>
          <w:sz w:val="22"/>
        </w:rPr>
      </w:pPr>
      <w:r>
        <w:rPr>
          <w:rFonts w:ascii="Arial" w:eastAsia="Calibri" w:hAnsi="Arial" w:cs="Arial"/>
          <w:bCs/>
          <w:color w:val="000000" w:themeColor="text1"/>
          <w:sz w:val="22"/>
        </w:rPr>
        <w:t xml:space="preserve">Director General </w:t>
      </w:r>
    </w:p>
    <w:p w14:paraId="29CB0D6A" w14:textId="0CC16F9F" w:rsidR="00C7076F" w:rsidRDefault="003F4854" w:rsidP="00BF4EC5">
      <w:pPr>
        <w:jc w:val="both"/>
        <w:rPr>
          <w:rFonts w:ascii="Arial" w:eastAsia="Calibri" w:hAnsi="Arial" w:cs="Arial"/>
          <w:bCs/>
          <w:color w:val="000000" w:themeColor="text1"/>
          <w:sz w:val="22"/>
        </w:rPr>
      </w:pPr>
      <w:r>
        <w:rPr>
          <w:rFonts w:ascii="Arial" w:eastAsia="Calibri" w:hAnsi="Arial" w:cs="Arial"/>
          <w:bCs/>
          <w:color w:val="000000" w:themeColor="text1"/>
          <w:sz w:val="22"/>
        </w:rPr>
        <w:t>Instituto de Desarrollo Urbano - IDU</w:t>
      </w:r>
    </w:p>
    <w:p w14:paraId="411CBCE1" w14:textId="58E15D60" w:rsidR="00BF4EC5" w:rsidRPr="00A51520" w:rsidRDefault="00E803A6" w:rsidP="00BF4EC5">
      <w:pPr>
        <w:jc w:val="both"/>
        <w:rPr>
          <w:rFonts w:ascii="Arial" w:eastAsia="Calibri" w:hAnsi="Arial" w:cs="Arial"/>
          <w:bCs/>
          <w:color w:val="000000" w:themeColor="text1"/>
          <w:sz w:val="22"/>
        </w:rPr>
      </w:pPr>
      <w:r>
        <w:rPr>
          <w:rFonts w:ascii="Arial" w:eastAsia="Calibri" w:hAnsi="Arial" w:cs="Arial"/>
          <w:bCs/>
          <w:color w:val="000000" w:themeColor="text1"/>
          <w:sz w:val="22"/>
        </w:rPr>
        <w:t>Bogotá D.C.</w:t>
      </w:r>
      <w:r w:rsidR="00BF4EC5" w:rsidRPr="00A51520">
        <w:rPr>
          <w:rFonts w:ascii="Arial" w:eastAsia="Calibri" w:hAnsi="Arial" w:cs="Arial"/>
          <w:bCs/>
          <w:color w:val="000000" w:themeColor="text1"/>
          <w:sz w:val="22"/>
        </w:rPr>
        <w:t xml:space="preserve"> </w:t>
      </w:r>
    </w:p>
    <w:p w14:paraId="4A1C8FFE" w14:textId="0798C196" w:rsidR="008120C4" w:rsidRDefault="008120C4" w:rsidP="003C0791">
      <w:pPr>
        <w:rPr>
          <w:rFonts w:ascii="Arial" w:eastAsia="Calibri" w:hAnsi="Arial" w:cs="Arial"/>
          <w:b/>
          <w:bCs/>
          <w:color w:val="000000" w:themeColor="text1"/>
          <w:sz w:val="22"/>
        </w:rPr>
      </w:pPr>
    </w:p>
    <w:p w14:paraId="0A474307" w14:textId="77777777" w:rsidR="00E111C5" w:rsidRPr="00A51520" w:rsidRDefault="00E111C5" w:rsidP="003C0791">
      <w:pPr>
        <w:rPr>
          <w:rFonts w:ascii="Arial" w:eastAsia="Calibri" w:hAnsi="Arial" w:cs="Arial"/>
          <w:b/>
          <w:bCs/>
          <w:color w:val="000000" w:themeColor="text1"/>
          <w:sz w:val="22"/>
        </w:rPr>
      </w:pPr>
    </w:p>
    <w:p w14:paraId="1BD594F9" w14:textId="53F14721"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C7076F">
        <w:rPr>
          <w:rFonts w:ascii="Arial" w:eastAsia="Calibri" w:hAnsi="Arial" w:cs="Arial"/>
          <w:b/>
          <w:bCs/>
          <w:color w:val="000000" w:themeColor="text1"/>
          <w:sz w:val="22"/>
          <w:lang w:val="pt-BR"/>
        </w:rPr>
        <w:t>3</w:t>
      </w:r>
      <w:r w:rsidR="00943A39">
        <w:rPr>
          <w:rFonts w:ascii="Arial" w:eastAsia="Calibri" w:hAnsi="Arial" w:cs="Arial"/>
          <w:b/>
          <w:bCs/>
          <w:color w:val="000000" w:themeColor="text1"/>
          <w:sz w:val="22"/>
          <w:lang w:val="pt-BR"/>
        </w:rPr>
        <w:t xml:space="preserve">99 </w:t>
      </w:r>
      <w:r w:rsidR="00275FBF" w:rsidRPr="00A51520">
        <w:rPr>
          <w:rFonts w:ascii="Arial" w:eastAsia="Calibri" w:hAnsi="Arial" w:cs="Arial"/>
          <w:b/>
          <w:bCs/>
          <w:color w:val="000000" w:themeColor="text1"/>
          <w:sz w:val="22"/>
          <w:lang w:val="pt-BR"/>
        </w:rPr>
        <w:t>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761DC6">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shd w:val="clear" w:color="auto" w:fill="auto"/>
          </w:tcPr>
          <w:p w14:paraId="5F389CAF" w14:textId="221416FF" w:rsidR="00337178" w:rsidRPr="00035B7C" w:rsidRDefault="00035B7C" w:rsidP="00A84F41">
            <w:pPr>
              <w:spacing w:after="120"/>
              <w:contextualSpacing/>
              <w:jc w:val="both"/>
              <w:rPr>
                <w:rFonts w:ascii="Arial" w:eastAsia="Calibri" w:hAnsi="Arial" w:cs="Arial"/>
                <w:sz w:val="22"/>
              </w:rPr>
            </w:pPr>
            <w:r w:rsidRPr="00035B7C">
              <w:rPr>
                <w:rFonts w:ascii="Arial" w:eastAsia="Calibri" w:hAnsi="Arial" w:cs="Arial"/>
                <w:color w:val="000000" w:themeColor="text1"/>
                <w:sz w:val="22"/>
                <w:lang w:val="es-ES_tradnl"/>
              </w:rPr>
              <w:t xml:space="preserve">LEY DE EMPRENDIMIENTO – </w:t>
            </w:r>
            <w:r w:rsidRPr="00A84F41">
              <w:rPr>
                <w:rFonts w:ascii="Arial" w:eastAsia="Calibri" w:hAnsi="Arial" w:cs="Arial"/>
                <w:color w:val="000000" w:themeColor="text1"/>
                <w:sz w:val="22"/>
                <w:lang w:val="es-ES_tradnl"/>
              </w:rPr>
              <w:t>Ley 2069 de 2020 – Contenido – Finalidad </w:t>
            </w:r>
            <w:r w:rsidR="00BD3C3D" w:rsidRPr="00A84F41">
              <w:rPr>
                <w:rFonts w:eastAsia="Calibri"/>
                <w:color w:val="000000" w:themeColor="text1"/>
                <w:lang w:val="es-ES_tradnl"/>
              </w:rPr>
              <w:t>/</w:t>
            </w:r>
            <w:r w:rsidR="00BD3C3D" w:rsidRPr="00A84F41">
              <w:rPr>
                <w:rFonts w:ascii="Arial" w:eastAsia="Calibri" w:hAnsi="Arial" w:cs="Arial"/>
                <w:color w:val="000000" w:themeColor="text1"/>
                <w:sz w:val="22"/>
                <w:lang w:val="es-ES_tradnl"/>
              </w:rPr>
              <w:t xml:space="preserve"> </w:t>
            </w:r>
            <w:r w:rsidRPr="00A84F41">
              <w:rPr>
                <w:rFonts w:ascii="Arial" w:eastAsia="Calibri" w:hAnsi="Arial" w:cs="Arial"/>
                <w:color w:val="000000" w:themeColor="text1"/>
                <w:sz w:val="22"/>
                <w:lang w:val="es-ES_tradnl"/>
              </w:rPr>
              <w:t xml:space="preserve">CRITERIOS DIFERENCIALES – Ley 2069 de 2020 – Artículo 32 –– Emprendimientos de mujeres y empresas de mujeres – Necesidad de reglamentación – Decreto 1860 de 2021 </w:t>
            </w:r>
            <w:r w:rsidR="00993CD6" w:rsidRPr="00035B7C">
              <w:rPr>
                <w:rFonts w:ascii="Arial" w:eastAsia="Calibri" w:hAnsi="Arial" w:cs="Arial"/>
                <w:color w:val="000000" w:themeColor="text1"/>
                <w:sz w:val="22"/>
                <w:lang w:val="es-ES_tradnl"/>
              </w:rPr>
              <w:t>/</w:t>
            </w:r>
            <w:r w:rsidR="00761DC6" w:rsidRPr="00035B7C">
              <w:rPr>
                <w:rFonts w:ascii="Arial" w:eastAsia="Calibri" w:hAnsi="Arial" w:cs="Arial"/>
                <w:color w:val="000000" w:themeColor="text1"/>
                <w:sz w:val="22"/>
                <w:lang w:val="es-ES_tradnl"/>
              </w:rPr>
              <w:t xml:space="preserve"> </w:t>
            </w:r>
            <w:r w:rsidRPr="00A84F41">
              <w:rPr>
                <w:rFonts w:ascii="Arial" w:eastAsia="Calibri" w:hAnsi="Arial" w:cs="Arial"/>
                <w:color w:val="000000" w:themeColor="text1"/>
                <w:sz w:val="22"/>
                <w:lang w:val="es-ES_tradnl"/>
              </w:rPr>
              <w:t>ANÁLISIS DEL SECTOR – Criterios Diferenciales – Emprendimientos de mujeres y empresas de mujeres</w:t>
            </w:r>
            <w:r w:rsidRPr="00426117">
              <w:rPr>
                <w:rFonts w:ascii="Arial" w:eastAsia="Calibri" w:hAnsi="Arial" w:cs="Arial"/>
                <w:sz w:val="22"/>
                <w:lang w:val="es-ES"/>
              </w:rPr>
              <w:t xml:space="preserve"> </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68F4673A"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3F4854">
              <w:rPr>
                <w:rFonts w:ascii="Arial" w:eastAsia="Calibri" w:hAnsi="Arial" w:cs="Arial"/>
                <w:color w:val="000000" w:themeColor="text1"/>
                <w:sz w:val="22"/>
                <w:lang w:val="es-ES_tradnl"/>
              </w:rPr>
              <w:t xml:space="preserve">s </w:t>
            </w:r>
            <w:r w:rsidR="003F4854" w:rsidRPr="003F4854">
              <w:rPr>
                <w:rFonts w:ascii="Arial" w:eastAsia="Calibri" w:hAnsi="Arial" w:cs="Arial"/>
                <w:color w:val="000000" w:themeColor="text1"/>
                <w:sz w:val="22"/>
              </w:rPr>
              <w:t>P20220506004476 y</w:t>
            </w:r>
            <w:r w:rsidR="003F4854" w:rsidRPr="003F4854">
              <w:rPr>
                <w:rFonts w:ascii="Segoe UI" w:hAnsi="Segoe UI" w:cs="Segoe UI"/>
                <w:color w:val="323130"/>
                <w:sz w:val="32"/>
                <w:szCs w:val="32"/>
                <w:shd w:val="clear" w:color="auto" w:fill="FFFFFF"/>
              </w:rPr>
              <w:t xml:space="preserve"> </w:t>
            </w:r>
            <w:r w:rsidR="003F4854" w:rsidRPr="003F4854">
              <w:rPr>
                <w:rFonts w:ascii="Arial" w:eastAsia="Calibri" w:hAnsi="Arial" w:cs="Arial"/>
                <w:color w:val="000000" w:themeColor="text1"/>
                <w:sz w:val="22"/>
              </w:rPr>
              <w:t>P20220509004563</w:t>
            </w:r>
          </w:p>
        </w:tc>
      </w:tr>
    </w:tbl>
    <w:p w14:paraId="635FAA34" w14:textId="11F30825" w:rsidR="006D69FA" w:rsidRPr="00A51520" w:rsidRDefault="004C1C8B" w:rsidP="003C3339">
      <w:pPr>
        <w:jc w:val="both"/>
        <w:rPr>
          <w:rFonts w:ascii="Arial" w:eastAsia="Calibri" w:hAnsi="Arial" w:cs="Arial"/>
          <w:color w:val="000000" w:themeColor="text1"/>
          <w:sz w:val="22"/>
        </w:rPr>
      </w:pPr>
      <w:r>
        <w:rPr>
          <w:rFonts w:ascii="Arial" w:eastAsia="Calibri" w:hAnsi="Arial" w:cs="Arial"/>
          <w:color w:val="000000" w:themeColor="text1"/>
          <w:sz w:val="22"/>
        </w:rPr>
        <w:t xml:space="preserve"> </w:t>
      </w:r>
      <w:r>
        <w:rPr>
          <w:rFonts w:ascii="Arial" w:eastAsia="Calibri" w:hAnsi="Arial" w:cs="Arial"/>
          <w:color w:val="000000" w:themeColor="text1"/>
          <w:sz w:val="22"/>
        </w:rPr>
        <w:tab/>
      </w:r>
      <w:r>
        <w:rPr>
          <w:rFonts w:ascii="Arial" w:eastAsia="Calibri" w:hAnsi="Arial" w:cs="Arial"/>
          <w:color w:val="000000" w:themeColor="text1"/>
          <w:sz w:val="22"/>
        </w:rPr>
        <w:tab/>
      </w:r>
      <w:r>
        <w:rPr>
          <w:rFonts w:ascii="Arial" w:eastAsia="Calibri" w:hAnsi="Arial" w:cs="Arial"/>
          <w:color w:val="000000" w:themeColor="text1"/>
          <w:sz w:val="22"/>
        </w:rPr>
        <w:tab/>
      </w:r>
      <w:r w:rsidR="00D100C8">
        <w:rPr>
          <w:rFonts w:ascii="Arial" w:eastAsia="Calibri" w:hAnsi="Arial" w:cs="Arial"/>
          <w:color w:val="000000" w:themeColor="text1"/>
          <w:sz w:val="22"/>
        </w:rPr>
        <w:t xml:space="preserve">         </w:t>
      </w:r>
      <w:r>
        <w:rPr>
          <w:rFonts w:ascii="Arial" w:eastAsia="Calibri" w:hAnsi="Arial" w:cs="Arial"/>
          <w:color w:val="000000" w:themeColor="text1"/>
          <w:sz w:val="22"/>
        </w:rPr>
        <w:t>–</w:t>
      </w:r>
      <w:r w:rsidR="00D100C8">
        <w:rPr>
          <w:rFonts w:ascii="Arial" w:eastAsia="Calibri" w:hAnsi="Arial" w:cs="Arial"/>
          <w:color w:val="000000" w:themeColor="text1"/>
          <w:sz w:val="22"/>
        </w:rPr>
        <w:t>Acumulados–</w:t>
      </w:r>
    </w:p>
    <w:p w14:paraId="234C0002" w14:textId="1411516E" w:rsidR="005F5F37" w:rsidRDefault="005F5F37" w:rsidP="003C3339">
      <w:pPr>
        <w:jc w:val="both"/>
        <w:rPr>
          <w:rFonts w:ascii="Arial" w:eastAsia="Calibri" w:hAnsi="Arial" w:cs="Arial"/>
          <w:color w:val="000000" w:themeColor="text1"/>
          <w:sz w:val="22"/>
          <w:lang w:val="es-ES_tradnl"/>
        </w:rPr>
      </w:pPr>
    </w:p>
    <w:p w14:paraId="776D9757" w14:textId="77777777" w:rsidR="00110B10" w:rsidRPr="00A51520" w:rsidRDefault="00110B10" w:rsidP="003C3339">
      <w:pPr>
        <w:jc w:val="both"/>
        <w:rPr>
          <w:rFonts w:ascii="Arial" w:eastAsia="Calibri" w:hAnsi="Arial" w:cs="Arial"/>
          <w:color w:val="000000" w:themeColor="text1"/>
          <w:sz w:val="22"/>
          <w:lang w:val="es-ES_tradnl"/>
        </w:rPr>
      </w:pPr>
    </w:p>
    <w:p w14:paraId="1CF4AEA0" w14:textId="224C56A2"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3F4854">
        <w:rPr>
          <w:rFonts w:ascii="Arial" w:eastAsia="Calibri" w:hAnsi="Arial" w:cs="Arial"/>
          <w:color w:val="000000" w:themeColor="text1"/>
          <w:sz w:val="22"/>
          <w:lang w:val="es-ES_tradnl"/>
        </w:rPr>
        <w:t>o</w:t>
      </w:r>
      <w:r w:rsidR="002E70BF">
        <w:rPr>
          <w:rFonts w:ascii="Arial" w:eastAsia="Calibri" w:hAnsi="Arial" w:cs="Arial"/>
          <w:color w:val="000000" w:themeColor="text1"/>
          <w:sz w:val="22"/>
          <w:lang w:val="es-ES_tradnl"/>
        </w:rPr>
        <w:t xml:space="preserve"> </w:t>
      </w:r>
      <w:r w:rsidR="00C7076F">
        <w:rPr>
          <w:rFonts w:ascii="Arial" w:eastAsia="Calibri" w:hAnsi="Arial" w:cs="Arial"/>
          <w:color w:val="000000" w:themeColor="text1"/>
          <w:sz w:val="22"/>
          <w:lang w:val="es-ES_tradnl"/>
        </w:rPr>
        <w:t>Doctor</w:t>
      </w:r>
      <w:r w:rsidR="003F4854">
        <w:rPr>
          <w:rFonts w:ascii="Arial" w:eastAsia="Calibri" w:hAnsi="Arial" w:cs="Arial"/>
          <w:color w:val="000000" w:themeColor="text1"/>
          <w:sz w:val="22"/>
          <w:lang w:val="es-ES_tradnl"/>
        </w:rPr>
        <w:t xml:space="preserve"> Sánchez</w:t>
      </w:r>
      <w:r w:rsidR="00C7076F">
        <w:rPr>
          <w:rFonts w:ascii="Arial" w:eastAsia="Calibri" w:hAnsi="Arial" w:cs="Arial"/>
          <w:color w:val="000000" w:themeColor="text1"/>
          <w:sz w:val="22"/>
          <w:lang w:val="es-ES_tradnl"/>
        </w:rPr>
        <w:t>:</w:t>
      </w:r>
      <w:r w:rsidR="008C3FFC">
        <w:rPr>
          <w:rFonts w:ascii="Arial" w:eastAsia="Calibri" w:hAnsi="Arial" w:cs="Arial"/>
          <w:color w:val="000000" w:themeColor="text1"/>
          <w:sz w:val="22"/>
          <w:lang w:val="es-ES_tradnl"/>
        </w:rPr>
        <w:t xml:space="preserve"> </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03290B1E"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110B10">
        <w:rPr>
          <w:rFonts w:ascii="Arial" w:eastAsia="Calibri" w:hAnsi="Arial" w:cs="Arial"/>
          <w:color w:val="000000" w:themeColor="text1"/>
          <w:sz w:val="22"/>
          <w:lang w:val="es-ES_tradnl"/>
        </w:rPr>
        <w:t>–</w:t>
      </w:r>
      <w:r w:rsidRPr="00A51520">
        <w:rPr>
          <w:rFonts w:ascii="Arial" w:eastAsia="Calibri" w:hAnsi="Arial" w:cs="Arial"/>
          <w:color w:val="000000" w:themeColor="text1"/>
          <w:sz w:val="22"/>
          <w:lang w:val="es-ES_tradnl"/>
        </w:rPr>
        <w:t xml:space="preserve">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responde su</w:t>
      </w:r>
      <w:r w:rsidR="003F4854">
        <w:rPr>
          <w:rFonts w:ascii="Arial" w:eastAsia="Calibri" w:hAnsi="Arial" w:cs="Arial"/>
          <w:color w:val="000000" w:themeColor="text1"/>
          <w:sz w:val="22"/>
          <w:lang w:val="es-ES_tradnl"/>
        </w:rPr>
        <w:t>s</w:t>
      </w:r>
      <w:r w:rsidRPr="00A51520">
        <w:rPr>
          <w:rFonts w:ascii="Arial" w:eastAsia="Calibri" w:hAnsi="Arial" w:cs="Arial"/>
          <w:color w:val="000000" w:themeColor="text1"/>
          <w:sz w:val="22"/>
          <w:lang w:val="es-ES_tradnl"/>
        </w:rPr>
        <w:t xml:space="preserve"> consulta</w:t>
      </w:r>
      <w:r w:rsidR="003F4854">
        <w:rPr>
          <w:rFonts w:ascii="Arial" w:eastAsia="Calibri" w:hAnsi="Arial" w:cs="Arial"/>
          <w:color w:val="000000" w:themeColor="text1"/>
          <w:sz w:val="22"/>
          <w:lang w:val="es-ES_tradnl"/>
        </w:rPr>
        <w:t>s</w:t>
      </w:r>
      <w:r w:rsidR="00E8414B"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de</w:t>
      </w:r>
      <w:r w:rsidR="00C7076F">
        <w:rPr>
          <w:rFonts w:ascii="Arial" w:eastAsia="Calibri" w:hAnsi="Arial" w:cs="Arial"/>
          <w:color w:val="000000" w:themeColor="text1"/>
          <w:sz w:val="22"/>
          <w:lang w:val="es-ES_tradnl"/>
        </w:rPr>
        <w:t xml:space="preserve">l </w:t>
      </w:r>
      <w:r w:rsidR="003F4854">
        <w:rPr>
          <w:rFonts w:ascii="Arial" w:eastAsia="Calibri" w:hAnsi="Arial" w:cs="Arial"/>
          <w:color w:val="000000" w:themeColor="text1"/>
          <w:sz w:val="22"/>
          <w:lang w:val="es-ES_tradnl"/>
        </w:rPr>
        <w:t xml:space="preserve">6 y 9 </w:t>
      </w:r>
      <w:r w:rsidR="00F21D6D" w:rsidRPr="00A51520">
        <w:rPr>
          <w:rFonts w:ascii="Arial" w:eastAsia="Calibri" w:hAnsi="Arial" w:cs="Arial"/>
          <w:color w:val="000000" w:themeColor="text1"/>
          <w:sz w:val="22"/>
          <w:lang w:val="es-ES_tradnl"/>
        </w:rPr>
        <w:t>de</w:t>
      </w:r>
      <w:r w:rsidR="003F4854">
        <w:rPr>
          <w:rFonts w:ascii="Arial" w:eastAsia="Calibri" w:hAnsi="Arial" w:cs="Arial"/>
          <w:color w:val="000000" w:themeColor="text1"/>
          <w:sz w:val="22"/>
          <w:lang w:val="es-ES_tradnl"/>
        </w:rPr>
        <w:t xml:space="preserve"> mayo</w:t>
      </w:r>
      <w:r w:rsidR="00F21D6D" w:rsidRPr="00A51520">
        <w:rPr>
          <w:rFonts w:ascii="Arial" w:eastAsia="Calibri" w:hAnsi="Arial" w:cs="Arial"/>
          <w:color w:val="000000" w:themeColor="text1"/>
          <w:sz w:val="22"/>
          <w:lang w:val="es-ES_tradnl"/>
        </w:rPr>
        <w:t xml:space="preserve"> </w:t>
      </w:r>
      <w:r w:rsidR="00990BC7" w:rsidRPr="00A51520">
        <w:rPr>
          <w:rFonts w:ascii="Arial" w:eastAsia="Calibri" w:hAnsi="Arial" w:cs="Arial"/>
          <w:color w:val="000000" w:themeColor="text1"/>
          <w:sz w:val="22"/>
          <w:lang w:val="es-ES_tradnl"/>
        </w:rPr>
        <w:t xml:space="preserve">de </w:t>
      </w:r>
      <w:r w:rsidR="00F21D6D" w:rsidRPr="00A51520">
        <w:rPr>
          <w:rFonts w:ascii="Arial" w:eastAsia="Calibri" w:hAnsi="Arial" w:cs="Arial"/>
          <w:color w:val="000000" w:themeColor="text1"/>
          <w:sz w:val="22"/>
          <w:lang w:val="es-ES_tradnl"/>
        </w:rPr>
        <w:t>202</w:t>
      </w:r>
      <w:r w:rsidR="00BF4EC5" w:rsidRPr="00A51520">
        <w:rPr>
          <w:rFonts w:ascii="Arial" w:eastAsia="Calibri" w:hAnsi="Arial" w:cs="Arial"/>
          <w:color w:val="000000" w:themeColor="text1"/>
          <w:sz w:val="22"/>
          <w:lang w:val="es-ES_tradnl"/>
        </w:rPr>
        <w:t>2</w:t>
      </w:r>
      <w:r w:rsidR="00F21D6D" w:rsidRPr="00A51520">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77777777"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A9E4F83" w14:textId="005456BA" w:rsidR="00991805" w:rsidRPr="003F4854" w:rsidRDefault="009606CC" w:rsidP="00756298">
      <w:pPr>
        <w:pStyle w:val="Default"/>
        <w:jc w:val="both"/>
      </w:pPr>
      <w:r>
        <w:rPr>
          <w:color w:val="000000" w:themeColor="text1"/>
          <w:sz w:val="22"/>
          <w:szCs w:val="22"/>
          <w:lang w:val="es-ES_tradnl"/>
        </w:rPr>
        <w:t xml:space="preserve">En relación con </w:t>
      </w:r>
      <w:r w:rsidR="003F4854">
        <w:rPr>
          <w:color w:val="000000" w:themeColor="text1"/>
          <w:sz w:val="22"/>
          <w:szCs w:val="22"/>
          <w:lang w:val="es-ES_tradnl"/>
        </w:rPr>
        <w:t>el artículo</w:t>
      </w:r>
      <w:r w:rsidR="003F4854" w:rsidRPr="003F4854">
        <w:t xml:space="preserve"> </w:t>
      </w:r>
      <w:r w:rsidR="003F4854" w:rsidRPr="003F4854">
        <w:rPr>
          <w:color w:val="212121"/>
          <w:sz w:val="23"/>
          <w:szCs w:val="23"/>
        </w:rPr>
        <w:t xml:space="preserve">2.2.1.2.4.2.15 </w:t>
      </w:r>
      <w:r w:rsidR="003F4854">
        <w:rPr>
          <w:color w:val="212121"/>
          <w:sz w:val="23"/>
          <w:szCs w:val="23"/>
        </w:rPr>
        <w:t>del Decreto 1082 de 2015 adicionado por el artículo 3 del Decreto 1860 de 2021</w:t>
      </w:r>
      <w:r w:rsidR="00957253">
        <w:rPr>
          <w:color w:val="000000" w:themeColor="text1"/>
          <w:sz w:val="22"/>
          <w:szCs w:val="22"/>
          <w:lang w:val="es-ES_tradnl"/>
        </w:rPr>
        <w:t>,</w:t>
      </w:r>
      <w:r w:rsidR="0065218F" w:rsidRPr="00286BFB">
        <w:rPr>
          <w:color w:val="000000" w:themeColor="text1"/>
          <w:sz w:val="22"/>
          <w:szCs w:val="22"/>
          <w:lang w:val="es-ES_tradnl"/>
        </w:rPr>
        <w:t xml:space="preserve"> u</w:t>
      </w:r>
      <w:r w:rsidR="00827203" w:rsidRPr="00286BFB">
        <w:rPr>
          <w:color w:val="000000" w:themeColor="text1"/>
          <w:sz w:val="22"/>
          <w:szCs w:val="22"/>
          <w:lang w:val="es-ES_tradnl"/>
        </w:rPr>
        <w:t xml:space="preserve">sted </w:t>
      </w:r>
      <w:r w:rsidR="0065218F" w:rsidRPr="00286BFB">
        <w:rPr>
          <w:color w:val="000000" w:themeColor="text1"/>
          <w:sz w:val="22"/>
          <w:szCs w:val="22"/>
          <w:lang w:val="es-ES_tradnl"/>
        </w:rPr>
        <w:t xml:space="preserve">realiza </w:t>
      </w:r>
      <w:r w:rsidR="00026092" w:rsidRPr="00286BFB">
        <w:rPr>
          <w:color w:val="000000" w:themeColor="text1"/>
          <w:sz w:val="22"/>
          <w:szCs w:val="22"/>
          <w:lang w:val="es-ES_tradnl"/>
        </w:rPr>
        <w:t>la</w:t>
      </w:r>
      <w:r w:rsidR="0065218F" w:rsidRPr="00286BFB">
        <w:rPr>
          <w:color w:val="000000" w:themeColor="text1"/>
          <w:sz w:val="22"/>
          <w:szCs w:val="22"/>
          <w:lang w:val="es-ES_tradnl"/>
        </w:rPr>
        <w:t>s</w:t>
      </w:r>
      <w:r w:rsidR="00026092" w:rsidRPr="00286BFB">
        <w:rPr>
          <w:color w:val="000000" w:themeColor="text1"/>
          <w:sz w:val="22"/>
          <w:szCs w:val="22"/>
          <w:lang w:val="es-ES_tradnl"/>
        </w:rPr>
        <w:t xml:space="preserve"> siguiente</w:t>
      </w:r>
      <w:r w:rsidR="008C5E9A" w:rsidRPr="00286BFB">
        <w:rPr>
          <w:color w:val="000000" w:themeColor="text1"/>
          <w:sz w:val="22"/>
          <w:szCs w:val="22"/>
          <w:lang w:val="es-ES_tradnl"/>
        </w:rPr>
        <w:t>s</w:t>
      </w:r>
      <w:r w:rsidR="00AC4D8F" w:rsidRPr="00286BFB">
        <w:rPr>
          <w:color w:val="000000" w:themeColor="text1"/>
          <w:sz w:val="22"/>
          <w:szCs w:val="22"/>
          <w:lang w:val="es-ES_tradnl"/>
        </w:rPr>
        <w:t xml:space="preserve"> </w:t>
      </w:r>
      <w:r w:rsidR="0065218F" w:rsidRPr="00286BFB">
        <w:rPr>
          <w:color w:val="000000" w:themeColor="text1"/>
          <w:sz w:val="22"/>
          <w:szCs w:val="22"/>
          <w:lang w:val="es-ES_tradnl"/>
        </w:rPr>
        <w:t>preguntas</w:t>
      </w:r>
      <w:r w:rsidR="008C5E9A" w:rsidRPr="00286BFB">
        <w:rPr>
          <w:sz w:val="22"/>
          <w:szCs w:val="22"/>
          <w:lang w:val="es-ES_tradnl"/>
        </w:rPr>
        <w:t xml:space="preserve">: </w:t>
      </w:r>
    </w:p>
    <w:p w14:paraId="365FA726" w14:textId="0E9C32AD" w:rsidR="009F1D1E" w:rsidRDefault="009F1D1E" w:rsidP="00286BFB">
      <w:pPr>
        <w:spacing w:line="276" w:lineRule="auto"/>
        <w:jc w:val="both"/>
        <w:rPr>
          <w:rFonts w:ascii="Arial" w:hAnsi="Arial" w:cs="Arial"/>
          <w:sz w:val="22"/>
          <w:szCs w:val="22"/>
          <w:lang w:val="es-ES_tradnl"/>
        </w:rPr>
      </w:pPr>
    </w:p>
    <w:p w14:paraId="736950A9" w14:textId="76A22FC9" w:rsidR="00756298" w:rsidRPr="00756298" w:rsidRDefault="009F1D1E" w:rsidP="00756298">
      <w:pPr>
        <w:ind w:left="709" w:right="709"/>
        <w:jc w:val="both"/>
        <w:rPr>
          <w:rFonts w:ascii="Arial" w:eastAsia="Calibri" w:hAnsi="Arial" w:cs="Arial"/>
          <w:sz w:val="21"/>
          <w:szCs w:val="21"/>
        </w:rPr>
      </w:pPr>
      <w:r w:rsidRPr="009F1D1E">
        <w:rPr>
          <w:rFonts w:ascii="Arial" w:eastAsia="Calibri" w:hAnsi="Arial" w:cs="Arial"/>
          <w:sz w:val="21"/>
          <w:szCs w:val="21"/>
          <w:lang w:val="es-ES_tradnl"/>
        </w:rPr>
        <w:t>«</w:t>
      </w:r>
      <w:r w:rsidR="00756298" w:rsidRPr="00756298">
        <w:rPr>
          <w:rFonts w:ascii="Arial" w:eastAsia="Calibri" w:hAnsi="Arial" w:cs="Arial"/>
          <w:sz w:val="21"/>
          <w:szCs w:val="21"/>
        </w:rPr>
        <w:t xml:space="preserve">Con el objeto de cumplir con las disposiciones del Decreto citado, especialmente las indicadas en los artículos 2.2.1.2.4.2.14. y 2.2.1.2.4.2.15. de cuyos textos se destaca el párrafo cuarto del artículo 2.2.1.2.4.2.15., que señala: </w:t>
      </w:r>
    </w:p>
    <w:p w14:paraId="2A485FDA" w14:textId="77777777" w:rsidR="00756298" w:rsidRPr="00756298" w:rsidRDefault="00756298" w:rsidP="00756298">
      <w:pPr>
        <w:ind w:left="709" w:right="709"/>
        <w:jc w:val="both"/>
        <w:rPr>
          <w:rFonts w:ascii="Arial" w:eastAsia="Calibri" w:hAnsi="Arial" w:cs="Arial"/>
          <w:sz w:val="21"/>
          <w:szCs w:val="21"/>
        </w:rPr>
      </w:pPr>
    </w:p>
    <w:p w14:paraId="3591FCCC" w14:textId="77777777" w:rsidR="00756298" w:rsidRPr="00756298" w:rsidRDefault="00756298" w:rsidP="00756298">
      <w:pPr>
        <w:ind w:left="709" w:right="709"/>
        <w:jc w:val="both"/>
        <w:rPr>
          <w:rFonts w:ascii="Arial" w:eastAsia="Calibri" w:hAnsi="Arial" w:cs="Arial"/>
          <w:i/>
          <w:iCs/>
          <w:sz w:val="21"/>
          <w:szCs w:val="21"/>
        </w:rPr>
      </w:pPr>
      <w:r w:rsidRPr="00756298">
        <w:rPr>
          <w:rFonts w:ascii="Arial" w:eastAsia="Calibri" w:hAnsi="Arial" w:cs="Arial"/>
          <w:i/>
          <w:iCs/>
          <w:sz w:val="21"/>
          <w:szCs w:val="21"/>
        </w:rPr>
        <w:lastRenderedPageBreak/>
        <w:t xml:space="preserve">“(…) Las Entidades incluirán estos requisitos diferenciales y puntajes adicionales </w:t>
      </w:r>
      <w:r w:rsidRPr="00756298">
        <w:rPr>
          <w:rFonts w:ascii="Arial" w:eastAsia="Calibri" w:hAnsi="Arial" w:cs="Arial"/>
          <w:b/>
          <w:bCs/>
          <w:i/>
          <w:iCs/>
          <w:sz w:val="21"/>
          <w:szCs w:val="21"/>
        </w:rPr>
        <w:t>de acuerdo con los resultados del análisis del sector, desde la perspectiva del estudio de la oferta de las obras, bienes o servicios que requiere</w:t>
      </w:r>
      <w:r w:rsidRPr="00756298">
        <w:rPr>
          <w:rFonts w:ascii="Arial" w:eastAsia="Calibri" w:hAnsi="Arial" w:cs="Arial"/>
          <w:i/>
          <w:iCs/>
          <w:sz w:val="21"/>
          <w:szCs w:val="21"/>
        </w:rPr>
        <w:t>, sin perjuicio de los compromisos adquiridos por Colombia en los Acuerdos Comerciales vigentes. (…)”</w:t>
      </w:r>
    </w:p>
    <w:p w14:paraId="3C9BE657" w14:textId="77777777" w:rsidR="00756298" w:rsidRPr="00756298" w:rsidRDefault="00756298" w:rsidP="00756298">
      <w:pPr>
        <w:ind w:left="709" w:right="709"/>
        <w:jc w:val="both"/>
        <w:rPr>
          <w:rFonts w:ascii="Arial" w:eastAsia="Calibri" w:hAnsi="Arial" w:cs="Arial"/>
          <w:i/>
          <w:iCs/>
          <w:sz w:val="21"/>
          <w:szCs w:val="21"/>
        </w:rPr>
      </w:pPr>
    </w:p>
    <w:p w14:paraId="43E07557" w14:textId="77777777" w:rsidR="00756298" w:rsidRPr="00756298" w:rsidRDefault="00756298" w:rsidP="00756298">
      <w:pPr>
        <w:ind w:left="709" w:right="709"/>
        <w:jc w:val="both"/>
        <w:rPr>
          <w:rFonts w:ascii="Arial" w:eastAsia="Calibri" w:hAnsi="Arial" w:cs="Arial"/>
          <w:b/>
          <w:bCs/>
          <w:i/>
          <w:iCs/>
          <w:sz w:val="21"/>
          <w:szCs w:val="21"/>
        </w:rPr>
      </w:pPr>
      <w:r w:rsidRPr="00756298">
        <w:rPr>
          <w:rFonts w:ascii="Arial" w:eastAsia="Calibri" w:hAnsi="Arial" w:cs="Arial"/>
          <w:sz w:val="21"/>
          <w:szCs w:val="21"/>
        </w:rPr>
        <w:t xml:space="preserve">Al respecto informamos que no se ha encontrado información consolidada que sirva de consulta y análisis en los respectivos Estudios del Sector en temas puntuales como </w:t>
      </w:r>
      <w:r w:rsidRPr="00756298">
        <w:rPr>
          <w:rFonts w:ascii="Arial" w:eastAsia="Calibri" w:hAnsi="Arial" w:cs="Arial"/>
          <w:b/>
          <w:bCs/>
          <w:i/>
          <w:iCs/>
          <w:sz w:val="21"/>
          <w:szCs w:val="21"/>
        </w:rPr>
        <w:t xml:space="preserve">emprendimientos y empresas de mujeres y Criterios diferenciales para emprendimientos y empresas de mujeres en el sistema de compras públicas. </w:t>
      </w:r>
    </w:p>
    <w:p w14:paraId="15026D5D" w14:textId="77777777" w:rsidR="00756298" w:rsidRPr="00756298" w:rsidRDefault="00756298" w:rsidP="00756298">
      <w:pPr>
        <w:ind w:left="709" w:right="709"/>
        <w:jc w:val="both"/>
        <w:rPr>
          <w:rFonts w:ascii="Arial" w:eastAsia="Calibri" w:hAnsi="Arial" w:cs="Arial"/>
          <w:sz w:val="21"/>
          <w:szCs w:val="21"/>
        </w:rPr>
      </w:pPr>
    </w:p>
    <w:p w14:paraId="192A4BB3" w14:textId="77777777" w:rsidR="00756298" w:rsidRPr="00756298" w:rsidRDefault="00756298" w:rsidP="00756298">
      <w:pPr>
        <w:ind w:left="709" w:right="709"/>
        <w:jc w:val="both"/>
        <w:rPr>
          <w:rFonts w:ascii="Arial" w:eastAsia="Calibri" w:hAnsi="Arial" w:cs="Arial"/>
          <w:sz w:val="21"/>
          <w:szCs w:val="21"/>
        </w:rPr>
      </w:pPr>
      <w:r w:rsidRPr="00756298">
        <w:rPr>
          <w:rFonts w:ascii="Arial" w:eastAsia="Calibri" w:hAnsi="Arial" w:cs="Arial"/>
          <w:sz w:val="21"/>
          <w:szCs w:val="21"/>
        </w:rPr>
        <w:t xml:space="preserve">Por consiguiente, para dar cumplimiento con lo descrito se requiere información que permita identificar en los diferentes sectores la existencia y comportamiento de emprendimientos y empresas de mujeres y de la que en lo posible se puedan establecer de manera objetiva los criterios diferenciales para tener en cuenta en la respectiva contratación de acuerdo con el sector, es decir, resulta indispensable evidenciar y documentar la conexión entre las condiciones aplicadas como criterios diferenciales y el respectivo estudio de sector. </w:t>
      </w:r>
    </w:p>
    <w:p w14:paraId="06A6CD60" w14:textId="77777777" w:rsidR="00756298" w:rsidRPr="00756298" w:rsidRDefault="00756298" w:rsidP="00756298">
      <w:pPr>
        <w:ind w:left="709" w:right="709"/>
        <w:jc w:val="both"/>
        <w:rPr>
          <w:rFonts w:ascii="Arial" w:eastAsia="Calibri" w:hAnsi="Arial" w:cs="Arial"/>
          <w:sz w:val="21"/>
          <w:szCs w:val="21"/>
        </w:rPr>
      </w:pPr>
    </w:p>
    <w:p w14:paraId="27ACB7DA" w14:textId="56DCFB51" w:rsidR="009F1D1E" w:rsidRPr="00756298" w:rsidRDefault="00756298" w:rsidP="00756298">
      <w:pPr>
        <w:ind w:left="709" w:right="709"/>
        <w:jc w:val="both"/>
        <w:rPr>
          <w:rFonts w:ascii="Arial" w:eastAsia="Calibri" w:hAnsi="Arial" w:cs="Arial"/>
          <w:sz w:val="21"/>
          <w:szCs w:val="21"/>
        </w:rPr>
      </w:pPr>
      <w:r w:rsidRPr="00756298">
        <w:rPr>
          <w:rFonts w:ascii="Arial" w:eastAsia="Calibri" w:hAnsi="Arial" w:cs="Arial"/>
          <w:sz w:val="21"/>
          <w:szCs w:val="21"/>
        </w:rPr>
        <w:t>Teniendo en cuenta lo anterior, de la manera más atenta solicitamos indicar cómo las entidades pueden cumplir con las disposiciones citadas</w:t>
      </w:r>
      <w:r w:rsidR="009F1D1E" w:rsidRPr="009F1D1E">
        <w:rPr>
          <w:rFonts w:ascii="Arial" w:eastAsia="Calibri" w:hAnsi="Arial" w:cs="Arial"/>
          <w:sz w:val="21"/>
          <w:szCs w:val="21"/>
          <w:lang w:val="es-ES_tradnl"/>
        </w:rPr>
        <w:t>».</w:t>
      </w:r>
    </w:p>
    <w:p w14:paraId="05F0DBB2" w14:textId="77777777" w:rsidR="0065218F" w:rsidRPr="0065218F" w:rsidRDefault="0065218F" w:rsidP="009F1D1E">
      <w:pPr>
        <w:spacing w:line="276" w:lineRule="auto"/>
        <w:ind w:right="476"/>
        <w:jc w:val="both"/>
        <w:rPr>
          <w:rFonts w:ascii="Arial" w:eastAsia="Calibri" w:hAnsi="Arial" w:cs="Arial"/>
          <w:bCs/>
          <w:sz w:val="20"/>
          <w:szCs w:val="20"/>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7FB25649" w14:textId="77777777" w:rsidR="00E07AAA" w:rsidRPr="00A51520" w:rsidRDefault="00E07AAA" w:rsidP="00D40F8B">
      <w:pPr>
        <w:spacing w:line="276" w:lineRule="auto"/>
        <w:jc w:val="both"/>
        <w:rPr>
          <w:rFonts w:ascii="Arial" w:hAnsi="Arial" w:cs="Arial"/>
          <w:color w:val="000000" w:themeColor="text1"/>
          <w:sz w:val="22"/>
          <w:lang w:val="es-ES_tradnl"/>
        </w:rPr>
      </w:pPr>
    </w:p>
    <w:p w14:paraId="46CB46B8" w14:textId="45D79EE9" w:rsidR="00756298" w:rsidRDefault="00756298" w:rsidP="00756298">
      <w:pPr>
        <w:tabs>
          <w:tab w:val="left" w:pos="709"/>
        </w:tabs>
        <w:spacing w:after="120" w:line="276" w:lineRule="auto"/>
        <w:jc w:val="both"/>
        <w:rPr>
          <w:rFonts w:ascii="Arial" w:eastAsia="Calibri" w:hAnsi="Arial" w:cs="Arial"/>
          <w:bCs/>
          <w:color w:val="000000" w:themeColor="text1"/>
          <w:sz w:val="22"/>
          <w:szCs w:val="22"/>
        </w:rPr>
      </w:pPr>
      <w:r w:rsidRPr="00AA2D14">
        <w:rPr>
          <w:rFonts w:ascii="Arial" w:eastAsia="Calibri" w:hAnsi="Arial" w:cs="Arial"/>
          <w:color w:val="000000" w:themeColor="text1"/>
          <w:sz w:val="22"/>
          <w:lang w:val="es-ES_tradnl"/>
        </w:rPr>
        <w:t xml:space="preserve">Para resolver su consulta, se analizarán los siguientes temas: </w:t>
      </w:r>
      <w:r w:rsidR="002E70BF" w:rsidRPr="006617BC">
        <w:rPr>
          <w:rFonts w:ascii="Arial" w:eastAsia="Calibri" w:hAnsi="Arial" w:cs="Arial"/>
          <w:bCs/>
          <w:color w:val="000000" w:themeColor="text1"/>
          <w:sz w:val="22"/>
          <w:szCs w:val="22"/>
        </w:rPr>
        <w:t>i)</w:t>
      </w:r>
      <w:r w:rsidR="002E70BF" w:rsidRPr="006617BC">
        <w:t xml:space="preserve"> </w:t>
      </w:r>
      <w:r w:rsidR="001F1E73">
        <w:rPr>
          <w:rFonts w:ascii="Arial" w:eastAsia="Calibri" w:hAnsi="Arial" w:cs="Arial"/>
          <w:color w:val="000000" w:themeColor="text1"/>
          <w:sz w:val="22"/>
          <w:lang w:val="es-ES_tradnl"/>
        </w:rPr>
        <w:t>v</w:t>
      </w:r>
      <w:r w:rsidR="009606CC" w:rsidRPr="009606CC">
        <w:rPr>
          <w:rFonts w:ascii="Arial" w:eastAsia="Calibri" w:hAnsi="Arial" w:cs="Arial"/>
          <w:color w:val="000000" w:themeColor="text1"/>
          <w:sz w:val="22"/>
          <w:lang w:val="es-ES_tradnl"/>
        </w:rPr>
        <w:t>igencia y ámbito de aplicación de la Ley 2069 de 2020</w:t>
      </w:r>
      <w:r w:rsidR="00223526">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w:t>
      </w:r>
      <w:r w:rsidRPr="00756298">
        <w:rPr>
          <w:rFonts w:ascii="Arial" w:eastAsia="Calibri" w:hAnsi="Arial" w:cs="Arial"/>
          <w:color w:val="000000" w:themeColor="text1"/>
          <w:sz w:val="22"/>
          <w:szCs w:val="22"/>
          <w:lang w:val="es-ES_tradnl"/>
        </w:rPr>
        <w:t>y</w:t>
      </w:r>
      <w:r w:rsidR="00223526" w:rsidRPr="00756298">
        <w:rPr>
          <w:rFonts w:ascii="Arial" w:eastAsia="Calibri" w:hAnsi="Arial" w:cs="Arial"/>
          <w:color w:val="000000" w:themeColor="text1"/>
          <w:sz w:val="22"/>
          <w:szCs w:val="22"/>
          <w:lang w:val="es-ES_tradnl"/>
        </w:rPr>
        <w:t xml:space="preserve"> ii)</w:t>
      </w:r>
      <w:r w:rsidR="0036315A" w:rsidRPr="00756298">
        <w:rPr>
          <w:rFonts w:ascii="Arial" w:eastAsia="Calibri" w:hAnsi="Arial" w:cs="Arial"/>
          <w:color w:val="000000"/>
          <w:sz w:val="22"/>
          <w:szCs w:val="22"/>
          <w:lang w:val="es-ES_tradnl" w:eastAsia="en-US"/>
        </w:rPr>
        <w:t xml:space="preserve"> </w:t>
      </w:r>
      <w:r w:rsidR="0031204B">
        <w:rPr>
          <w:rFonts w:ascii="Arial" w:eastAsia="Calibri" w:hAnsi="Arial" w:cs="Arial"/>
          <w:color w:val="000000"/>
          <w:sz w:val="22"/>
          <w:szCs w:val="22"/>
          <w:lang w:val="es-ES" w:eastAsia="en-US"/>
        </w:rPr>
        <w:t>c</w:t>
      </w:r>
      <w:r w:rsidRPr="00756298">
        <w:rPr>
          <w:rFonts w:ascii="Arial" w:eastAsia="Calibri" w:hAnsi="Arial" w:cs="Arial"/>
          <w:color w:val="000000"/>
          <w:sz w:val="22"/>
          <w:szCs w:val="22"/>
          <w:lang w:val="es-ES" w:eastAsia="en-US"/>
        </w:rPr>
        <w:t>riterios diferenciales para emprendimientos y empresas de mujeres en el sistema de compras públicas</w:t>
      </w:r>
      <w:r w:rsidR="00D3332E">
        <w:rPr>
          <w:rFonts w:ascii="Arial" w:eastAsia="Calibri" w:hAnsi="Arial" w:cs="Arial"/>
          <w:color w:val="000000"/>
          <w:sz w:val="22"/>
          <w:szCs w:val="22"/>
          <w:lang w:val="es-ES" w:eastAsia="en-US"/>
        </w:rPr>
        <w:t xml:space="preserve"> en el</w:t>
      </w:r>
      <w:r w:rsidRPr="00756298">
        <w:rPr>
          <w:rFonts w:ascii="Arial" w:eastAsia="Calibri" w:hAnsi="Arial" w:cs="Arial"/>
          <w:color w:val="000000"/>
          <w:sz w:val="22"/>
          <w:szCs w:val="22"/>
          <w:lang w:val="es-ES" w:eastAsia="en-US"/>
        </w:rPr>
        <w:t xml:space="preserve"> Decreto 1860 de 2021</w:t>
      </w:r>
      <w:r>
        <w:rPr>
          <w:rFonts w:ascii="Arial" w:eastAsia="Calibri" w:hAnsi="Arial" w:cs="Arial"/>
          <w:color w:val="000000"/>
          <w:sz w:val="20"/>
          <w:szCs w:val="20"/>
          <w:lang w:eastAsia="en-US"/>
        </w:rPr>
        <w:t>.</w:t>
      </w:r>
    </w:p>
    <w:p w14:paraId="0E6A5C59" w14:textId="6A02973A" w:rsidR="00756298" w:rsidRPr="00232965" w:rsidRDefault="00756298" w:rsidP="00793194">
      <w:pPr>
        <w:tabs>
          <w:tab w:val="left" w:pos="709"/>
        </w:tabs>
        <w:spacing w:line="276" w:lineRule="auto"/>
        <w:ind w:firstLine="567"/>
        <w:jc w:val="both"/>
        <w:rPr>
          <w:rFonts w:ascii="Arial" w:eastAsia="Calibri" w:hAnsi="Arial" w:cs="Arial"/>
          <w:bCs/>
          <w:color w:val="000000" w:themeColor="text1"/>
          <w:sz w:val="22"/>
          <w:szCs w:val="22"/>
        </w:rPr>
      </w:pPr>
      <w:r w:rsidRPr="00756298">
        <w:rPr>
          <w:rFonts w:ascii="Arial" w:eastAsia="Calibri" w:hAnsi="Arial" w:cs="Arial"/>
          <w:bCs/>
          <w:color w:val="000000" w:themeColor="text1"/>
          <w:sz w:val="22"/>
          <w:lang w:val="es-ES"/>
        </w:rPr>
        <w:t>La Agencia Nacional de Contratación Pública – Colombia Compra Eficiente se pronunció, en términos generales, sobre la vigencia en la Ley 2069 de 2020, en los conceptos C-009, C-012, C-013, C-015, C-016 y C-026 del 4 de febrero de 2021, C-043 del 9 de febrero de 2021, C-005 del 16 de febrero, C-028 y C-029 del 23 de febrero de 2021 y C-037 del 26 de febrero de 2021.</w:t>
      </w:r>
      <w:r w:rsidRPr="00756298">
        <w:rPr>
          <w:rFonts w:ascii="Arial" w:eastAsia="Calibri" w:hAnsi="Arial" w:cs="Arial"/>
          <w:bCs/>
          <w:color w:val="000000" w:themeColor="text1"/>
          <w:sz w:val="22"/>
        </w:rPr>
        <w:t> </w:t>
      </w:r>
      <w:r w:rsidRPr="00756298">
        <w:rPr>
          <w:rFonts w:ascii="Arial" w:eastAsia="Calibri" w:hAnsi="Arial" w:cs="Arial"/>
          <w:bCs/>
          <w:color w:val="000000" w:themeColor="text1"/>
          <w:sz w:val="22"/>
          <w:lang w:val="es-ES"/>
        </w:rPr>
        <w:t>En relación con el artículo 32 de la Ley en comento, pueden consultarse los conceptos C-005 del 16 de febrero de 2021, C-029 del 23 de febrero de 2021, C-037 del 26 de febrero de 2021, C-035 del 02 de marzo de 2021, C-141 del 08 de abril de 2021, C-160 del 20 de abril de 2021</w:t>
      </w:r>
      <w:r w:rsidR="000D757C">
        <w:rPr>
          <w:rFonts w:ascii="Arial" w:eastAsia="Calibri" w:hAnsi="Arial" w:cs="Arial"/>
          <w:bCs/>
          <w:color w:val="000000" w:themeColor="text1"/>
          <w:sz w:val="22"/>
          <w:lang w:val="es-ES"/>
        </w:rPr>
        <w:t xml:space="preserve"> y</w:t>
      </w:r>
      <w:r w:rsidRPr="00756298">
        <w:rPr>
          <w:rFonts w:ascii="Arial" w:eastAsia="Calibri" w:hAnsi="Arial" w:cs="Arial"/>
          <w:bCs/>
          <w:color w:val="000000" w:themeColor="text1"/>
          <w:sz w:val="22"/>
          <w:lang w:val="es-ES"/>
        </w:rPr>
        <w:t xml:space="preserve"> C-031 del 1 de marzo de 2022</w:t>
      </w:r>
      <w:r w:rsidR="00232965">
        <w:rPr>
          <w:rFonts w:ascii="Arial" w:eastAsia="Calibri" w:hAnsi="Arial" w:cs="Arial"/>
          <w:bCs/>
          <w:color w:val="000000" w:themeColor="text1"/>
          <w:sz w:val="22"/>
          <w:lang w:val="es-ES"/>
        </w:rPr>
        <w:t xml:space="preserve">. </w:t>
      </w:r>
    </w:p>
    <w:p w14:paraId="27DA9246" w14:textId="77777777" w:rsidR="00BA79B8" w:rsidRPr="001C75C1" w:rsidRDefault="00BA79B8" w:rsidP="002E70BF">
      <w:pPr>
        <w:spacing w:line="276" w:lineRule="auto"/>
        <w:jc w:val="both"/>
        <w:rPr>
          <w:rFonts w:ascii="Arial" w:eastAsia="Calibri" w:hAnsi="Arial" w:cs="Arial"/>
          <w:color w:val="000000" w:themeColor="text1"/>
          <w:sz w:val="22"/>
          <w:szCs w:val="22"/>
          <w:lang w:val="es-ES_tradnl"/>
        </w:rPr>
      </w:pPr>
    </w:p>
    <w:p w14:paraId="148267D3" w14:textId="77777777" w:rsidR="00B1493D" w:rsidRPr="00B1493D" w:rsidRDefault="00063085" w:rsidP="00F530C1">
      <w:pPr>
        <w:jc w:val="both"/>
        <w:rPr>
          <w:rFonts w:ascii="Arial" w:eastAsia="Calibri" w:hAnsi="Arial" w:cs="Arial"/>
          <w:b/>
          <w:bCs/>
          <w:color w:val="000000"/>
          <w:sz w:val="22"/>
          <w:szCs w:val="22"/>
          <w:lang w:val="es-ES_tradnl" w:eastAsia="en-US"/>
        </w:rPr>
      </w:pPr>
      <w:r>
        <w:rPr>
          <w:rFonts w:ascii="Arial" w:eastAsia="Calibri" w:hAnsi="Arial" w:cs="Arial"/>
          <w:b/>
          <w:bCs/>
          <w:color w:val="000000" w:themeColor="text1"/>
          <w:sz w:val="22"/>
          <w:szCs w:val="22"/>
          <w:lang w:val="es-ES_tradnl"/>
        </w:rPr>
        <w:t>2.1</w:t>
      </w:r>
      <w:r w:rsidR="00CF148D">
        <w:rPr>
          <w:rFonts w:ascii="Arial" w:eastAsia="Calibri" w:hAnsi="Arial" w:cs="Arial"/>
          <w:b/>
          <w:bCs/>
          <w:color w:val="000000" w:themeColor="text1"/>
          <w:sz w:val="22"/>
          <w:szCs w:val="22"/>
          <w:lang w:val="es-ES_tradnl"/>
        </w:rPr>
        <w:t xml:space="preserve"> </w:t>
      </w:r>
      <w:bookmarkStart w:id="4" w:name="_Hlk94169601"/>
      <w:r w:rsidR="00B1493D" w:rsidRPr="00B1493D">
        <w:rPr>
          <w:rFonts w:ascii="Arial" w:eastAsia="Calibri" w:hAnsi="Arial" w:cs="Arial"/>
          <w:b/>
          <w:bCs/>
          <w:color w:val="000000"/>
          <w:sz w:val="22"/>
          <w:szCs w:val="22"/>
          <w:lang w:val="es-ES_tradnl" w:eastAsia="en-US"/>
        </w:rPr>
        <w:t>Vigencia y ámbito de aplicación de la Ley 2069 de 2020: impacto sobre la contratación estatal</w:t>
      </w:r>
    </w:p>
    <w:p w14:paraId="69D5CEA9" w14:textId="77777777" w:rsidR="00B1493D" w:rsidRPr="00B1493D" w:rsidRDefault="00B1493D" w:rsidP="00B1493D">
      <w:pPr>
        <w:spacing w:line="276" w:lineRule="auto"/>
        <w:jc w:val="both"/>
        <w:rPr>
          <w:rFonts w:ascii="Arial" w:eastAsia="Calibri" w:hAnsi="Arial" w:cs="Arial"/>
          <w:b/>
          <w:bCs/>
          <w:color w:val="000000"/>
          <w:sz w:val="22"/>
          <w:szCs w:val="22"/>
          <w:lang w:val="es-ES_tradnl" w:eastAsia="en-US"/>
        </w:rPr>
      </w:pPr>
    </w:p>
    <w:p w14:paraId="49FC6F4F" w14:textId="077B0314" w:rsidR="00B1493D" w:rsidRPr="00B1493D" w:rsidRDefault="00B1493D" w:rsidP="00793194">
      <w:pPr>
        <w:spacing w:after="120" w:line="276" w:lineRule="auto"/>
        <w:jc w:val="both"/>
        <w:rPr>
          <w:rFonts w:ascii="Arial" w:eastAsia="Calibri" w:hAnsi="Arial" w:cs="Arial"/>
          <w:color w:val="000000"/>
          <w:sz w:val="22"/>
          <w:szCs w:val="22"/>
          <w:lang w:val="es-ES_tradnl" w:eastAsia="en-US"/>
        </w:rPr>
      </w:pPr>
      <w:r w:rsidRPr="00B1493D">
        <w:rPr>
          <w:rFonts w:ascii="Arial" w:eastAsia="Calibri" w:hAnsi="Arial" w:cs="Arial"/>
          <w:color w:val="000000"/>
          <w:sz w:val="22"/>
          <w:szCs w:val="22"/>
          <w:lang w:val="es-ES_tradnl" w:eastAsia="en-US"/>
        </w:rPr>
        <w:t xml:space="preserve">El 31 de diciembre de 2020 se promulgó la Ley 2069, «Por medio de la cual se impulsa el emprendimiento en Colombia». De acuerdo con el artículo 1, aquella «tiene por objeto establecer un marco regulatorio que propicie el emprendimiento y el crecimiento, consolidación y sostenibilidad de las empresas, con el fin de aumentar el bienestar social </w:t>
      </w:r>
      <w:r w:rsidRPr="00B1493D">
        <w:rPr>
          <w:rFonts w:ascii="Arial" w:eastAsia="Calibri" w:hAnsi="Arial" w:cs="Arial"/>
          <w:color w:val="000000"/>
          <w:sz w:val="22"/>
          <w:szCs w:val="22"/>
          <w:lang w:val="es-ES_tradnl" w:eastAsia="en-US"/>
        </w:rPr>
        <w:lastRenderedPageBreak/>
        <w:t>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B1493D">
        <w:rPr>
          <w:rFonts w:ascii="Arial" w:eastAsia="Calibri" w:hAnsi="Arial" w:cs="Arial"/>
          <w:color w:val="000000"/>
          <w:sz w:val="22"/>
          <w:szCs w:val="22"/>
          <w:vertAlign w:val="superscript"/>
          <w:lang w:val="es-ES_tradnl" w:eastAsia="en-US"/>
        </w:rPr>
        <w:footnoteReference w:id="2"/>
      </w:r>
      <w:r w:rsidRPr="00B1493D">
        <w:rPr>
          <w:rFonts w:ascii="Arial" w:eastAsia="Calibri" w:hAnsi="Arial" w:cs="Arial"/>
          <w:color w:val="000000"/>
          <w:sz w:val="22"/>
          <w:szCs w:val="22"/>
          <w:lang w:val="es-ES_tradnl" w:eastAsia="en-US"/>
        </w:rPr>
        <w:t>, así como incentivos a favor de aquellas dentro del sistema de compras y contratación pública</w:t>
      </w:r>
      <w:r w:rsidRPr="00B1493D">
        <w:rPr>
          <w:rFonts w:ascii="Arial" w:eastAsia="Calibri" w:hAnsi="Arial" w:cs="Arial"/>
          <w:color w:val="000000"/>
          <w:sz w:val="22"/>
          <w:szCs w:val="22"/>
          <w:vertAlign w:val="superscript"/>
          <w:lang w:val="es-ES_tradnl" w:eastAsia="en-US"/>
        </w:rPr>
        <w:footnoteReference w:id="3"/>
      </w:r>
      <w:r w:rsidRPr="00B1493D">
        <w:rPr>
          <w:rFonts w:ascii="Arial" w:eastAsia="Calibri" w:hAnsi="Arial" w:cs="Arial"/>
          <w:color w:val="000000"/>
          <w:sz w:val="22"/>
          <w:szCs w:val="22"/>
          <w:lang w:val="es-ES_tradnl" w:eastAsia="en-US"/>
        </w:rPr>
        <w:t>. También se consagran mecanismos de acceso al financiamiento</w:t>
      </w:r>
      <w:r w:rsidRPr="00B1493D">
        <w:rPr>
          <w:rFonts w:ascii="Arial" w:eastAsia="Calibri" w:hAnsi="Arial" w:cs="Arial"/>
          <w:color w:val="000000"/>
          <w:sz w:val="22"/>
          <w:szCs w:val="22"/>
          <w:vertAlign w:val="superscript"/>
          <w:lang w:val="es-ES_tradnl" w:eastAsia="en-US"/>
        </w:rPr>
        <w:footnoteReference w:id="4"/>
      </w:r>
      <w:r w:rsidRPr="00B1493D">
        <w:rPr>
          <w:rFonts w:ascii="Arial" w:eastAsia="Calibri" w:hAnsi="Arial" w:cs="Arial"/>
          <w:color w:val="000000"/>
          <w:sz w:val="22"/>
          <w:szCs w:val="22"/>
          <w:lang w:val="es-ES_tradnl" w:eastAsia="en-US"/>
        </w:rPr>
        <w:t>, se unifican las fuentes de emprendimiento y de desarrollo empresarial, para fortalecer y promover los distintos sectores de la economía</w:t>
      </w:r>
      <w:r w:rsidRPr="00B1493D">
        <w:rPr>
          <w:rFonts w:ascii="Arial" w:eastAsia="Calibri" w:hAnsi="Arial" w:cs="Arial"/>
          <w:color w:val="000000"/>
          <w:sz w:val="22"/>
          <w:szCs w:val="22"/>
          <w:vertAlign w:val="superscript"/>
          <w:lang w:val="es-ES_tradnl" w:eastAsia="en-US"/>
        </w:rPr>
        <w:footnoteReference w:id="5"/>
      </w:r>
      <w:r w:rsidRPr="00B1493D">
        <w:rPr>
          <w:rFonts w:ascii="Arial" w:eastAsia="Calibri" w:hAnsi="Arial" w:cs="Arial"/>
          <w:color w:val="000000"/>
          <w:sz w:val="22"/>
          <w:szCs w:val="22"/>
          <w:lang w:val="es-ES_tradnl" w:eastAsia="en-US"/>
        </w:rPr>
        <w:t xml:space="preserve"> y se prevén medidas de educación para el emprendimiento y la innovación</w:t>
      </w:r>
      <w:r w:rsidRPr="00B1493D">
        <w:rPr>
          <w:rFonts w:ascii="Arial" w:eastAsia="Calibri" w:hAnsi="Arial" w:cs="Arial"/>
          <w:color w:val="000000"/>
          <w:sz w:val="22"/>
          <w:szCs w:val="22"/>
          <w:vertAlign w:val="superscript"/>
          <w:lang w:val="es-ES_tradnl" w:eastAsia="en-US"/>
        </w:rPr>
        <w:footnoteReference w:id="6"/>
      </w:r>
      <w:r w:rsidRPr="00B1493D">
        <w:rPr>
          <w:rFonts w:ascii="Arial" w:eastAsia="Calibri" w:hAnsi="Arial" w:cs="Arial"/>
          <w:color w:val="000000"/>
          <w:sz w:val="22"/>
          <w:szCs w:val="22"/>
          <w:lang w:val="es-ES_tradnl" w:eastAsia="en-US"/>
        </w:rPr>
        <w:t>.</w:t>
      </w:r>
    </w:p>
    <w:p w14:paraId="744712F8" w14:textId="1531DA74" w:rsidR="00B1493D" w:rsidRPr="00B1493D" w:rsidRDefault="00B1493D" w:rsidP="00B1493D">
      <w:pPr>
        <w:spacing w:after="120" w:line="276" w:lineRule="auto"/>
        <w:ind w:firstLine="709"/>
        <w:jc w:val="both"/>
        <w:rPr>
          <w:rFonts w:ascii="Arial" w:eastAsia="Calibri" w:hAnsi="Arial" w:cs="Arial"/>
          <w:color w:val="000000"/>
          <w:sz w:val="22"/>
          <w:szCs w:val="22"/>
          <w:lang w:val="es-ES_tradnl" w:eastAsia="en-US"/>
        </w:rPr>
      </w:pPr>
      <w:r w:rsidRPr="00B1493D">
        <w:rPr>
          <w:rFonts w:ascii="Arial" w:eastAsia="Calibri" w:hAnsi="Arial" w:cs="Arial"/>
          <w:color w:val="000000"/>
          <w:sz w:val="22"/>
          <w:szCs w:val="22"/>
          <w:lang w:val="es-ES_tradnl" w:eastAsia="en-US"/>
        </w:rPr>
        <w:t xml:space="preserve">La Ley 2069 de 2020 guarda </w:t>
      </w:r>
      <w:r w:rsidRPr="00B1493D">
        <w:rPr>
          <w:rFonts w:ascii="Arial" w:eastAsia="Calibri" w:hAnsi="Arial" w:cs="Arial"/>
          <w:bCs/>
          <w:color w:val="000000"/>
          <w:sz w:val="22"/>
          <w:szCs w:val="22"/>
          <w:lang w:val="es-ES_tradnl" w:eastAsia="en-US"/>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w:t>
      </w:r>
      <w:r w:rsidR="00FB32A5">
        <w:rPr>
          <w:rFonts w:ascii="Arial" w:eastAsia="Calibri" w:hAnsi="Arial" w:cs="Arial"/>
          <w:bCs/>
          <w:color w:val="000000"/>
          <w:sz w:val="22"/>
          <w:szCs w:val="22"/>
          <w:lang w:val="es-ES_tradnl" w:eastAsia="en-US"/>
        </w:rPr>
        <w:t>,</w:t>
      </w:r>
      <w:r w:rsidRPr="00B1493D">
        <w:rPr>
          <w:rFonts w:ascii="Arial" w:eastAsia="Calibri" w:hAnsi="Arial" w:cs="Arial"/>
          <w:bCs/>
          <w:color w:val="000000"/>
          <w:sz w:val="22"/>
          <w:szCs w:val="22"/>
          <w:lang w:val="es-ES_tradnl" w:eastAsia="en-US"/>
        </w:rPr>
        <w:t xml:space="preserve">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sidRPr="00B1493D">
        <w:rPr>
          <w:rFonts w:ascii="Arial" w:eastAsia="Calibri" w:hAnsi="Arial" w:cs="Arial"/>
          <w:bCs/>
          <w:color w:val="000000"/>
          <w:sz w:val="22"/>
          <w:szCs w:val="22"/>
          <w:vertAlign w:val="superscript"/>
          <w:lang w:val="es-ES_tradnl" w:eastAsia="en-US"/>
        </w:rPr>
        <w:footnoteReference w:id="7"/>
      </w:r>
      <w:r w:rsidRPr="00B1493D">
        <w:rPr>
          <w:rFonts w:ascii="Arial" w:eastAsia="Calibri" w:hAnsi="Arial" w:cs="Arial"/>
          <w:bCs/>
          <w:color w:val="000000"/>
          <w:sz w:val="22"/>
          <w:szCs w:val="22"/>
          <w:lang w:val="es-ES_tradnl" w:eastAsia="en-US"/>
        </w:rPr>
        <w:t>.</w:t>
      </w:r>
    </w:p>
    <w:p w14:paraId="65AFBC29" w14:textId="77777777" w:rsidR="00B1493D" w:rsidRPr="00B1493D" w:rsidRDefault="00B1493D" w:rsidP="00B1493D">
      <w:pPr>
        <w:tabs>
          <w:tab w:val="left" w:pos="709"/>
        </w:tabs>
        <w:spacing w:after="120" w:line="276" w:lineRule="auto"/>
        <w:jc w:val="both"/>
        <w:rPr>
          <w:rFonts w:ascii="Arial" w:eastAsia="Calibri" w:hAnsi="Arial" w:cs="Arial"/>
          <w:bCs/>
          <w:color w:val="000000"/>
          <w:sz w:val="22"/>
          <w:szCs w:val="22"/>
          <w:lang w:val="es-ES_tradnl" w:eastAsia="en-US"/>
        </w:rPr>
      </w:pPr>
      <w:r w:rsidRPr="00B1493D">
        <w:rPr>
          <w:rFonts w:ascii="Arial" w:eastAsia="Calibri" w:hAnsi="Arial" w:cs="Arial"/>
          <w:bCs/>
          <w:color w:val="000000"/>
          <w:sz w:val="22"/>
          <w:szCs w:val="22"/>
          <w:lang w:val="es-ES_tradnl" w:eastAsia="en-US"/>
        </w:rPr>
        <w:lastRenderedPageBreak/>
        <w:tab/>
        <w:t>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B1493D">
        <w:rPr>
          <w:rFonts w:ascii="Arial" w:eastAsia="Calibri" w:hAnsi="Arial" w:cs="Arial"/>
          <w:bCs/>
          <w:color w:val="000000"/>
          <w:sz w:val="22"/>
          <w:szCs w:val="22"/>
          <w:vertAlign w:val="superscript"/>
          <w:lang w:val="es-ES_tradnl" w:eastAsia="en-US"/>
        </w:rPr>
        <w:footnoteReference w:id="8"/>
      </w:r>
      <w:r w:rsidRPr="00B1493D">
        <w:rPr>
          <w:rFonts w:ascii="Arial" w:eastAsia="Calibri" w:hAnsi="Arial" w:cs="Arial"/>
          <w:bCs/>
          <w:color w:val="000000"/>
          <w:sz w:val="22"/>
          <w:szCs w:val="22"/>
          <w:lang w:val="es-ES_tradnl" w:eastAsia="en-US"/>
        </w:rPr>
        <w:t>.</w:t>
      </w:r>
    </w:p>
    <w:p w14:paraId="4B9BB85B" w14:textId="77777777" w:rsidR="0044497F" w:rsidRDefault="00B1493D" w:rsidP="0044497F">
      <w:pPr>
        <w:spacing w:line="276" w:lineRule="auto"/>
        <w:ind w:firstLine="709"/>
        <w:jc w:val="both"/>
        <w:rPr>
          <w:rFonts w:ascii="Arial" w:eastAsia="Calibri" w:hAnsi="Arial" w:cs="Arial"/>
          <w:color w:val="000000"/>
          <w:sz w:val="22"/>
          <w:szCs w:val="22"/>
          <w:lang w:val="es-ES_tradnl" w:eastAsia="en-US"/>
        </w:rPr>
      </w:pPr>
      <w:r w:rsidRPr="00B1493D">
        <w:rPr>
          <w:rFonts w:ascii="Arial" w:eastAsia="Calibri" w:hAnsi="Arial" w:cs="Arial"/>
          <w:color w:val="000000"/>
          <w:sz w:val="22"/>
          <w:szCs w:val="22"/>
          <w:lang w:val="es-ES_tradnl" w:eastAsia="en-US"/>
        </w:rPr>
        <w:t>Además,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25CBEE70" w14:textId="0259D70D" w:rsidR="0044497F" w:rsidRPr="0044497F" w:rsidRDefault="0044497F" w:rsidP="0044497F">
      <w:pPr>
        <w:spacing w:before="120" w:line="276" w:lineRule="auto"/>
        <w:ind w:firstLine="709"/>
        <w:jc w:val="both"/>
        <w:rPr>
          <w:rFonts w:ascii="Arial" w:eastAsia="Calibri" w:hAnsi="Arial" w:cs="Arial"/>
          <w:color w:val="000000"/>
          <w:sz w:val="22"/>
          <w:szCs w:val="22"/>
          <w:lang w:val="es-ES_tradnl" w:eastAsia="en-US"/>
        </w:rPr>
      </w:pPr>
      <w:r w:rsidRPr="003362CD">
        <w:rPr>
          <w:rFonts w:ascii="Arial" w:eastAsia="Calibri" w:hAnsi="Arial" w:cs="Arial"/>
          <w:bCs/>
          <w:sz w:val="22"/>
        </w:rPr>
        <w:t>Dentro del referido cap</w:t>
      </w:r>
      <w:r>
        <w:rPr>
          <w:rFonts w:ascii="Arial" w:eastAsia="Calibri" w:hAnsi="Arial" w:cs="Arial"/>
          <w:bCs/>
          <w:sz w:val="22"/>
        </w:rPr>
        <w:t>í</w:t>
      </w:r>
      <w:r w:rsidRPr="003362CD">
        <w:rPr>
          <w:rFonts w:ascii="Arial" w:eastAsia="Calibri" w:hAnsi="Arial" w:cs="Arial"/>
          <w:bCs/>
          <w:sz w:val="22"/>
        </w:rPr>
        <w:t xml:space="preserve">tulo se encuentran </w:t>
      </w:r>
      <w:bookmarkStart w:id="5" w:name="_Hlk63848566"/>
      <w:r w:rsidRPr="003362CD">
        <w:rPr>
          <w:rFonts w:ascii="Arial" w:eastAsia="Calibri" w:hAnsi="Arial" w:cs="Arial"/>
          <w:bCs/>
          <w:sz w:val="22"/>
        </w:rPr>
        <w:t>los artículos 31 y 32 de la Ley 2069 de 2020</w:t>
      </w:r>
      <w:bookmarkEnd w:id="5"/>
      <w:r w:rsidRPr="003362CD">
        <w:rPr>
          <w:rFonts w:ascii="Arial" w:eastAsia="Calibri" w:hAnsi="Arial" w:cs="Arial"/>
          <w:bCs/>
          <w:sz w:val="22"/>
        </w:rPr>
        <w:t xml:space="preserve">, los cuales crean una serie de incentivos para las personas interesadas en celebrar contratos con el Estado. </w:t>
      </w:r>
      <w:r w:rsidRPr="003362CD">
        <w:rPr>
          <w:rFonts w:ascii="Arial" w:eastAsia="Calibri" w:hAnsi="Arial" w:cs="Arial"/>
          <w:bCs/>
          <w:sz w:val="22"/>
          <w:lang w:val="es-ES_tradnl"/>
        </w:rPr>
        <w:t xml:space="preserve">Por un lado, el artículo 31 </w:t>
      </w:r>
      <w:r w:rsidRPr="003362CD">
        <w:rPr>
          <w:rFonts w:ascii="Arial" w:eastAsia="Calibri" w:hAnsi="Arial" w:cs="Arial"/>
          <w:bCs/>
          <w:sz w:val="22"/>
        </w:rPr>
        <w:t xml:space="preserve">introduce criterios diferenciales para el acceso de las mipymes al sistema de compras y contratación pública, </w:t>
      </w:r>
      <w:r>
        <w:rPr>
          <w:rFonts w:ascii="Arial" w:eastAsia="Calibri" w:hAnsi="Arial" w:cs="Arial"/>
          <w:bCs/>
          <w:sz w:val="22"/>
        </w:rPr>
        <w:t xml:space="preserve">estableciendo </w:t>
      </w:r>
      <w:r w:rsidRPr="003362CD">
        <w:rPr>
          <w:rFonts w:ascii="Arial" w:eastAsia="Calibri" w:hAnsi="Arial" w:cs="Arial"/>
          <w:bCs/>
          <w:sz w:val="22"/>
        </w:rPr>
        <w:t xml:space="preserve">que «Las Entidades Estatales de acuerdo con el análisis de Sector </w:t>
      </w:r>
      <w:bookmarkStart w:id="6" w:name="_Hlk63767562"/>
      <w:r w:rsidRPr="003362CD">
        <w:rPr>
          <w:rFonts w:ascii="Arial" w:eastAsia="Calibri" w:hAnsi="Arial" w:cs="Arial"/>
          <w:bCs/>
          <w:sz w:val="22"/>
        </w:rPr>
        <w:t>podrán incluir, en los Documentos del Proceso, requisitos diferenciales y puntajes adicionales</w:t>
      </w:r>
      <w:bookmarkEnd w:id="6"/>
      <w:r w:rsidRPr="003362CD">
        <w:rPr>
          <w:rFonts w:ascii="Arial" w:eastAsia="Calibri" w:hAnsi="Arial" w:cs="Arial"/>
          <w:bCs/>
          <w:sz w:val="22"/>
        </w:rPr>
        <w:t xml:space="preserve">, en función del tamaño empresarial para la promoción del acceso de las MIPYMES al mercado de Compras Públicas».  </w:t>
      </w:r>
    </w:p>
    <w:p w14:paraId="1B870A71" w14:textId="77777777" w:rsidR="0044497F" w:rsidRPr="003362CD" w:rsidRDefault="0044497F" w:rsidP="0044497F">
      <w:pPr>
        <w:tabs>
          <w:tab w:val="left" w:pos="709"/>
        </w:tabs>
        <w:spacing w:before="120" w:line="276" w:lineRule="auto"/>
        <w:jc w:val="both"/>
        <w:rPr>
          <w:rFonts w:ascii="Arial" w:eastAsia="Calibri" w:hAnsi="Arial" w:cs="Arial"/>
          <w:bCs/>
          <w:sz w:val="22"/>
        </w:rPr>
      </w:pPr>
      <w:r w:rsidRPr="003362CD">
        <w:rPr>
          <w:rFonts w:ascii="Arial" w:eastAsia="Calibri" w:hAnsi="Arial" w:cs="Arial"/>
          <w:bCs/>
          <w:sz w:val="22"/>
        </w:rPr>
        <w:tab/>
      </w:r>
      <w:r>
        <w:rPr>
          <w:rFonts w:ascii="Arial" w:eastAsia="Calibri" w:hAnsi="Arial" w:cs="Arial"/>
          <w:bCs/>
          <w:sz w:val="22"/>
        </w:rPr>
        <w:t>Además</w:t>
      </w:r>
      <w:r w:rsidRPr="003362CD">
        <w:rPr>
          <w:rFonts w:ascii="Arial" w:eastAsia="Calibri" w:hAnsi="Arial" w:cs="Arial"/>
          <w:bCs/>
          <w:sz w:val="22"/>
        </w:rPr>
        <w:t xml:space="preserve">, el inciso segundo y el parágrafo del </w:t>
      </w:r>
      <w:r w:rsidRPr="003362CD">
        <w:rPr>
          <w:rFonts w:ascii="Arial" w:eastAsia="Calibri" w:hAnsi="Arial" w:cs="Arial"/>
          <w:bCs/>
          <w:sz w:val="22"/>
          <w:lang w:val="es-ES_tradnl"/>
        </w:rPr>
        <w:t xml:space="preserve">artículo 31 </w:t>
      </w:r>
      <w:r w:rsidRPr="003362CD">
        <w:rPr>
          <w:rFonts w:ascii="Arial" w:eastAsia="Calibri" w:hAnsi="Arial" w:cs="Arial"/>
          <w:bCs/>
          <w:sz w:val="22"/>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26A85D08" w14:textId="77777777" w:rsidR="0044497F" w:rsidRDefault="0044497F" w:rsidP="0044497F">
      <w:pPr>
        <w:tabs>
          <w:tab w:val="left" w:pos="709"/>
        </w:tabs>
        <w:spacing w:before="120" w:line="276" w:lineRule="auto"/>
        <w:jc w:val="both"/>
        <w:rPr>
          <w:rFonts w:ascii="Arial" w:eastAsia="Calibri" w:hAnsi="Arial" w:cs="Arial"/>
          <w:bCs/>
          <w:sz w:val="22"/>
        </w:rPr>
      </w:pPr>
      <w:r w:rsidRPr="003362CD">
        <w:rPr>
          <w:rFonts w:ascii="Arial" w:eastAsia="Calibri" w:hAnsi="Arial" w:cs="Arial"/>
          <w:bCs/>
          <w:sz w:val="22"/>
        </w:rPr>
        <w:lastRenderedPageBreak/>
        <w:tab/>
        <w:t>Por otra parte, el artículo 32 de la Ley 2069 de 2020</w:t>
      </w:r>
      <w:r w:rsidRPr="003362CD">
        <w:rPr>
          <w:rStyle w:val="Refdenotaalpie"/>
          <w:rFonts w:ascii="Arial" w:eastAsia="Calibri" w:hAnsi="Arial" w:cs="Arial"/>
          <w:bCs/>
          <w:sz w:val="22"/>
        </w:rPr>
        <w:footnoteReference w:id="9"/>
      </w:r>
      <w:r w:rsidRPr="003362CD">
        <w:rPr>
          <w:rFonts w:ascii="Arial" w:eastAsia="Calibri" w:hAnsi="Arial" w:cs="Arial"/>
          <w:bCs/>
          <w:sz w:val="22"/>
        </w:rPr>
        <w:t xml:space="preserve"> regula criterios diferenciales para los «emprendimientos y empresas de mujeres» en el sistema de compras y contratación pública. En relación con este aspecto, el inciso primero de la norma citada prescribe lo siguiente: </w:t>
      </w:r>
    </w:p>
    <w:p w14:paraId="2405B66D" w14:textId="77777777" w:rsidR="0044497F" w:rsidRDefault="0044497F" w:rsidP="0044497F">
      <w:pPr>
        <w:tabs>
          <w:tab w:val="left" w:pos="709"/>
        </w:tabs>
        <w:spacing w:line="276" w:lineRule="auto"/>
        <w:jc w:val="both"/>
        <w:rPr>
          <w:rFonts w:ascii="Arial" w:eastAsia="Calibri" w:hAnsi="Arial" w:cs="Arial"/>
          <w:bCs/>
          <w:sz w:val="22"/>
        </w:rPr>
      </w:pPr>
    </w:p>
    <w:p w14:paraId="0A34481F" w14:textId="05F576AD" w:rsidR="0044497F" w:rsidRPr="00793194" w:rsidRDefault="0044497F" w:rsidP="0044497F">
      <w:pPr>
        <w:tabs>
          <w:tab w:val="left" w:pos="709"/>
        </w:tabs>
        <w:ind w:left="709" w:right="709"/>
        <w:jc w:val="both"/>
        <w:rPr>
          <w:rFonts w:ascii="Arial" w:eastAsia="Calibri" w:hAnsi="Arial" w:cs="Arial"/>
          <w:bCs/>
          <w:sz w:val="21"/>
          <w:szCs w:val="21"/>
        </w:rPr>
      </w:pPr>
      <w:r w:rsidRPr="00793194">
        <w:rPr>
          <w:rFonts w:ascii="Arial" w:eastAsia="Calibri" w:hAnsi="Arial" w:cs="Arial"/>
          <w:bCs/>
          <w:sz w:val="21"/>
          <w:szCs w:val="21"/>
        </w:rPr>
        <w:t xml:space="preserve">De acuerdo con el resultado del análisis del sector, las entidades estatales incluirán requisitos diferenciales y puntajes adicionales en los procesos de </w:t>
      </w:r>
      <w:bookmarkStart w:id="7" w:name="_Hlk63770487"/>
      <w:r w:rsidRPr="00793194">
        <w:rPr>
          <w:rFonts w:ascii="Arial" w:eastAsia="Calibri" w:hAnsi="Arial" w:cs="Arial"/>
          <w:bCs/>
          <w:sz w:val="21"/>
          <w:szCs w:val="21"/>
        </w:rPr>
        <w:t>licitación pública, selección abreviada de menor cuantía y concurso de méritos</w:t>
      </w:r>
      <w:bookmarkEnd w:id="7"/>
      <w:r w:rsidRPr="00793194">
        <w:rPr>
          <w:rFonts w:ascii="Arial" w:eastAsia="Calibri" w:hAnsi="Arial" w:cs="Arial"/>
          <w:bCs/>
          <w:sz w:val="21"/>
          <w:szCs w:val="21"/>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12BF7C8B" w14:textId="77777777" w:rsidR="0044497F" w:rsidRPr="003362CD" w:rsidRDefault="0044497F" w:rsidP="00793194">
      <w:pPr>
        <w:tabs>
          <w:tab w:val="left" w:pos="709"/>
        </w:tabs>
        <w:spacing w:line="276" w:lineRule="auto"/>
        <w:ind w:left="709" w:right="709"/>
        <w:jc w:val="both"/>
        <w:rPr>
          <w:rFonts w:ascii="Arial" w:eastAsia="Calibri" w:hAnsi="Arial" w:cs="Arial"/>
          <w:bCs/>
          <w:sz w:val="22"/>
        </w:rPr>
      </w:pPr>
    </w:p>
    <w:p w14:paraId="5719AB93" w14:textId="36B61B21" w:rsidR="0044497F" w:rsidRPr="003362CD" w:rsidRDefault="0044497F" w:rsidP="00793194">
      <w:pPr>
        <w:tabs>
          <w:tab w:val="left" w:pos="709"/>
        </w:tabs>
        <w:spacing w:line="276" w:lineRule="auto"/>
        <w:jc w:val="both"/>
        <w:rPr>
          <w:rFonts w:ascii="Arial" w:eastAsia="Calibri" w:hAnsi="Arial" w:cs="Arial"/>
          <w:bCs/>
          <w:sz w:val="22"/>
        </w:rPr>
      </w:pPr>
      <w:r w:rsidRPr="003362CD">
        <w:rPr>
          <w:rFonts w:ascii="Arial" w:eastAsia="Calibri" w:hAnsi="Arial" w:cs="Arial"/>
          <w:bCs/>
          <w:sz w:val="22"/>
        </w:rPr>
        <w:tab/>
        <w:t xml:space="preserve">El contraste con la norma analizada anteriormente salta a la vista. Por un lado, a diferencia del artículo 31 de la Ley de Emprendimiento, los «criterios diferenciales» </w:t>
      </w:r>
      <w:r>
        <w:rPr>
          <w:rFonts w:ascii="Arial" w:eastAsia="Calibri" w:hAnsi="Arial" w:cs="Arial"/>
          <w:bCs/>
          <w:sz w:val="22"/>
        </w:rPr>
        <w:t xml:space="preserve">del </w:t>
      </w:r>
      <w:r w:rsidRPr="003362CD">
        <w:rPr>
          <w:rFonts w:ascii="Arial" w:eastAsia="Calibri" w:hAnsi="Arial" w:cs="Arial"/>
          <w:bCs/>
          <w:sz w:val="22"/>
        </w:rPr>
        <w:t xml:space="preserve">artículo 32 </w:t>
      </w:r>
      <w:r w:rsidRPr="003362CD">
        <w:rPr>
          <w:rFonts w:ascii="Arial" w:eastAsia="Calibri" w:hAnsi="Arial" w:cs="Arial"/>
          <w:bCs/>
          <w:i/>
          <w:iCs/>
          <w:sz w:val="22"/>
        </w:rPr>
        <w:t>ibidem</w:t>
      </w:r>
      <w:r w:rsidRPr="003362CD">
        <w:rPr>
          <w:rFonts w:ascii="Arial" w:eastAsia="Calibri" w:hAnsi="Arial" w:cs="Arial"/>
          <w:bCs/>
          <w:sz w:val="22"/>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w:t>
      </w:r>
      <w:r w:rsidR="009A0627">
        <w:rPr>
          <w:rFonts w:ascii="Arial" w:eastAsia="Calibri" w:hAnsi="Arial" w:cs="Arial"/>
          <w:bCs/>
          <w:sz w:val="22"/>
        </w:rPr>
        <w:t xml:space="preserve">competitivos </w:t>
      </w:r>
      <w:r>
        <w:rPr>
          <w:rFonts w:ascii="Arial" w:eastAsia="Calibri" w:hAnsi="Arial" w:cs="Arial"/>
          <w:bCs/>
          <w:sz w:val="22"/>
        </w:rPr>
        <w:t>que realicen</w:t>
      </w:r>
      <w:r w:rsidRPr="003362CD">
        <w:rPr>
          <w:rFonts w:ascii="Arial" w:eastAsia="Calibri" w:hAnsi="Arial" w:cs="Arial"/>
          <w:bCs/>
          <w:sz w:val="22"/>
        </w:rPr>
        <w:t xml:space="preserve"> las entidades</w:t>
      </w:r>
      <w:r>
        <w:rPr>
          <w:rFonts w:ascii="Arial" w:eastAsia="Calibri" w:hAnsi="Arial" w:cs="Arial"/>
          <w:bCs/>
          <w:sz w:val="22"/>
        </w:rPr>
        <w:t xml:space="preserve"> estatales</w:t>
      </w:r>
      <w:r w:rsidRPr="003362CD">
        <w:rPr>
          <w:rFonts w:ascii="Arial" w:eastAsia="Calibri" w:hAnsi="Arial" w:cs="Arial"/>
          <w:bCs/>
          <w:sz w:val="22"/>
        </w:rPr>
        <w:t xml:space="preserve"> excluidas de la Ley 80 de 1993.     </w:t>
      </w:r>
    </w:p>
    <w:p w14:paraId="0ED80065" w14:textId="77777777" w:rsidR="0044497F" w:rsidRPr="003362CD" w:rsidRDefault="0044497F" w:rsidP="0044497F">
      <w:pPr>
        <w:spacing w:before="120" w:line="276" w:lineRule="auto"/>
        <w:ind w:firstLine="709"/>
        <w:jc w:val="both"/>
        <w:rPr>
          <w:rFonts w:ascii="Arial" w:eastAsia="Calibri" w:hAnsi="Arial" w:cs="Arial"/>
          <w:sz w:val="22"/>
          <w:szCs w:val="22"/>
          <w:lang w:val="es-ES_tradnl"/>
        </w:rPr>
      </w:pPr>
      <w:r w:rsidRPr="003362CD">
        <w:rPr>
          <w:rFonts w:ascii="Arial" w:eastAsia="Calibri" w:hAnsi="Arial" w:cs="Arial"/>
          <w:bCs/>
          <w:sz w:val="22"/>
        </w:rPr>
        <w:t xml:space="preserve">No obstante, 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0F93DBF1" w14:textId="34D67987" w:rsidR="0044497F" w:rsidRPr="003362CD" w:rsidRDefault="0044497F" w:rsidP="0044497F">
      <w:pPr>
        <w:spacing w:before="120" w:line="276" w:lineRule="auto"/>
        <w:jc w:val="both"/>
        <w:rPr>
          <w:rFonts w:ascii="Arial" w:eastAsia="Calibri" w:hAnsi="Arial" w:cs="Arial"/>
          <w:sz w:val="22"/>
          <w:szCs w:val="22"/>
          <w:lang w:val="es-ES_tradnl"/>
        </w:rPr>
      </w:pPr>
      <w:r w:rsidRPr="003362CD">
        <w:rPr>
          <w:rFonts w:ascii="Arial" w:eastAsia="Calibri" w:hAnsi="Arial" w:cs="Arial"/>
          <w:b/>
          <w:bCs/>
          <w:sz w:val="22"/>
          <w:szCs w:val="22"/>
          <w:lang w:val="es-ES_tradnl"/>
        </w:rPr>
        <w:tab/>
      </w:r>
      <w:r w:rsidRPr="003362CD">
        <w:rPr>
          <w:rFonts w:ascii="Arial" w:eastAsia="Calibri" w:hAnsi="Arial" w:cs="Arial"/>
          <w:sz w:val="22"/>
          <w:szCs w:val="22"/>
          <w:lang w:val="es-ES_tradnl"/>
        </w:rPr>
        <w:t>En este contexto, el pasado 24 de diciembre, el gobierno nacional expidió el Decreto 1860 de 2021</w:t>
      </w:r>
      <w:r w:rsidR="00EA286E">
        <w:rPr>
          <w:rFonts w:ascii="Arial" w:eastAsia="Calibri" w:hAnsi="Arial" w:cs="Arial"/>
          <w:sz w:val="22"/>
          <w:szCs w:val="22"/>
          <w:lang w:val="es-ES_tradnl"/>
        </w:rPr>
        <w:t>,</w:t>
      </w:r>
      <w:r w:rsidRPr="003362CD">
        <w:t xml:space="preserve"> </w:t>
      </w:r>
      <w:r w:rsidRPr="003362CD">
        <w:rPr>
          <w:rFonts w:ascii="Arial" w:eastAsia="Calibri" w:hAnsi="Arial" w:cs="Arial"/>
          <w:sz w:val="22"/>
          <w:szCs w:val="22"/>
          <w:lang w:val="es-ES_tradnl"/>
        </w:rPr>
        <w:t xml:space="preserve">«Por el cual se modifica y adiciona el Decreto 1082 de 2015, Único </w:t>
      </w:r>
      <w:r w:rsidRPr="003362CD">
        <w:rPr>
          <w:rFonts w:ascii="Arial" w:eastAsia="Calibri" w:hAnsi="Arial" w:cs="Arial"/>
          <w:sz w:val="22"/>
          <w:szCs w:val="22"/>
          <w:lang w:val="es-ES_tradnl"/>
        </w:rPr>
        <w:lastRenderedPageBreak/>
        <w:t>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como indica el artículo 1 del Decreto 1860 de 2021</w:t>
      </w:r>
      <w:r w:rsidRPr="003362CD">
        <w:rPr>
          <w:rStyle w:val="Refdenotaalpie"/>
          <w:rFonts w:ascii="Arial" w:eastAsia="Calibri" w:hAnsi="Arial" w:cs="Arial"/>
          <w:sz w:val="22"/>
          <w:szCs w:val="22"/>
          <w:lang w:val="es-ES_tradnl"/>
        </w:rPr>
        <w:footnoteReference w:id="10"/>
      </w:r>
      <w:r w:rsidRPr="003362CD">
        <w:rPr>
          <w:rFonts w:ascii="Arial" w:eastAsia="Calibri" w:hAnsi="Arial" w:cs="Arial"/>
          <w:sz w:val="22"/>
          <w:szCs w:val="22"/>
          <w:lang w:val="es-ES_tradnl"/>
        </w:rPr>
        <w:t xml:space="preserve">.  </w:t>
      </w:r>
    </w:p>
    <w:p w14:paraId="192E71AE" w14:textId="36EC7F26" w:rsidR="0044497F" w:rsidRPr="00D8054F" w:rsidRDefault="0044497F" w:rsidP="00D8054F">
      <w:pPr>
        <w:spacing w:before="120" w:line="276" w:lineRule="auto"/>
        <w:jc w:val="both"/>
        <w:rPr>
          <w:rFonts w:ascii="Arial" w:hAnsi="Arial" w:cs="Arial"/>
          <w:sz w:val="22"/>
          <w:szCs w:val="22"/>
          <w:lang w:eastAsia="es-CO"/>
        </w:rPr>
      </w:pPr>
      <w:r w:rsidRPr="003362CD">
        <w:rPr>
          <w:rFonts w:ascii="Arial" w:eastAsia="Calibri" w:hAnsi="Arial" w:cs="Arial"/>
          <w:sz w:val="22"/>
          <w:szCs w:val="22"/>
          <w:lang w:val="es-ES_tradnl"/>
        </w:rPr>
        <w:tab/>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1A924347" w14:textId="77777777" w:rsidR="00B1493D" w:rsidRPr="00D91638" w:rsidRDefault="00B1493D" w:rsidP="00B1493D">
      <w:pPr>
        <w:tabs>
          <w:tab w:val="left" w:pos="709"/>
        </w:tabs>
        <w:spacing w:line="276" w:lineRule="auto"/>
        <w:jc w:val="both"/>
        <w:rPr>
          <w:rFonts w:ascii="Arial" w:eastAsia="Calibri" w:hAnsi="Arial" w:cs="Arial"/>
          <w:sz w:val="22"/>
          <w:lang w:val="es-MX"/>
        </w:rPr>
      </w:pPr>
    </w:p>
    <w:p w14:paraId="7608F641" w14:textId="29D694F3" w:rsidR="001A7790" w:rsidRPr="00756298" w:rsidRDefault="00AE02C4" w:rsidP="001A7790">
      <w:pPr>
        <w:spacing w:line="276" w:lineRule="auto"/>
        <w:jc w:val="both"/>
        <w:rPr>
          <w:rFonts w:ascii="Arial" w:eastAsia="Calibri" w:hAnsi="Arial" w:cs="Arial"/>
          <w:b/>
          <w:bCs/>
          <w:color w:val="000000" w:themeColor="text1"/>
          <w:sz w:val="22"/>
          <w:szCs w:val="22"/>
        </w:rPr>
      </w:pPr>
      <w:r>
        <w:rPr>
          <w:rFonts w:ascii="Arial" w:eastAsia="Calibri" w:hAnsi="Arial" w:cs="Arial"/>
          <w:b/>
          <w:bCs/>
          <w:color w:val="000000" w:themeColor="text1"/>
          <w:sz w:val="22"/>
          <w:szCs w:val="22"/>
          <w:lang w:val="es-ES_tradnl"/>
        </w:rPr>
        <w:t xml:space="preserve">2.2. </w:t>
      </w:r>
      <w:r w:rsidR="00756298" w:rsidRPr="00756298">
        <w:rPr>
          <w:rFonts w:ascii="Arial" w:eastAsia="Calibri" w:hAnsi="Arial" w:cs="Arial"/>
          <w:b/>
          <w:bCs/>
          <w:color w:val="000000" w:themeColor="text1"/>
          <w:sz w:val="22"/>
          <w:szCs w:val="22"/>
          <w:lang w:val="es-ES"/>
        </w:rPr>
        <w:t>Criterios diferenciales para emprendimientos y empresas de mujeres en el sistema de compras públicas. Decreto 1860 de 2021</w:t>
      </w:r>
      <w:r w:rsidR="00756298" w:rsidRPr="00756298">
        <w:rPr>
          <w:rFonts w:ascii="Arial" w:eastAsia="Calibri" w:hAnsi="Arial" w:cs="Arial"/>
          <w:b/>
          <w:bCs/>
          <w:color w:val="000000" w:themeColor="text1"/>
          <w:sz w:val="22"/>
          <w:szCs w:val="22"/>
        </w:rPr>
        <w:t> </w:t>
      </w:r>
    </w:p>
    <w:p w14:paraId="26D09680" w14:textId="77777777" w:rsidR="001A7790" w:rsidRDefault="001A7790" w:rsidP="001A7790">
      <w:pPr>
        <w:spacing w:line="276" w:lineRule="auto"/>
        <w:jc w:val="both"/>
        <w:rPr>
          <w:rFonts w:ascii="Arial" w:eastAsia="Calibri" w:hAnsi="Arial" w:cs="Arial"/>
          <w:b/>
          <w:bCs/>
          <w:color w:val="000000" w:themeColor="text1"/>
          <w:sz w:val="22"/>
          <w:szCs w:val="22"/>
          <w:lang w:val="es-ES_tradnl"/>
        </w:rPr>
      </w:pPr>
    </w:p>
    <w:p w14:paraId="0698D3B7" w14:textId="228D21D6" w:rsidR="00D77F31" w:rsidRPr="00D77F31" w:rsidRDefault="00D77F31" w:rsidP="00D02E5D">
      <w:pPr>
        <w:spacing w:line="276" w:lineRule="auto"/>
        <w:jc w:val="both"/>
        <w:textAlignment w:val="baseline"/>
        <w:rPr>
          <w:rFonts w:ascii="Segoe UI" w:hAnsi="Segoe UI" w:cs="Segoe UI"/>
          <w:sz w:val="22"/>
          <w:szCs w:val="22"/>
          <w:lang w:eastAsia="es-CO"/>
        </w:rPr>
      </w:pPr>
      <w:r w:rsidRPr="00D77F31">
        <w:rPr>
          <w:rFonts w:ascii="Arial" w:hAnsi="Arial" w:cs="Arial"/>
          <w:sz w:val="22"/>
          <w:szCs w:val="22"/>
          <w:lang w:val="es-ES" w:eastAsia="es-CO"/>
        </w:rPr>
        <w:t xml:space="preserve">Conforme se viene explicando, el artículo 32 de la Ley 2069 de 2021 </w:t>
      </w:r>
      <w:r w:rsidR="00A72042">
        <w:rPr>
          <w:rFonts w:ascii="Arial" w:hAnsi="Arial" w:cs="Arial"/>
          <w:sz w:val="22"/>
          <w:szCs w:val="22"/>
          <w:lang w:val="es-ES" w:eastAsia="es-CO"/>
        </w:rPr>
        <w:t>regula</w:t>
      </w:r>
      <w:r w:rsidR="00A72042" w:rsidRPr="00D77F31">
        <w:rPr>
          <w:rFonts w:ascii="Arial" w:hAnsi="Arial" w:cs="Arial"/>
          <w:sz w:val="22"/>
          <w:szCs w:val="22"/>
          <w:lang w:val="es-ES" w:eastAsia="es-CO"/>
        </w:rPr>
        <w:t xml:space="preserve"> </w:t>
      </w:r>
      <w:r w:rsidRPr="00D77F31">
        <w:rPr>
          <w:rFonts w:ascii="Arial" w:hAnsi="Arial" w:cs="Arial"/>
          <w:sz w:val="22"/>
          <w:szCs w:val="22"/>
          <w:lang w:val="es-ES" w:eastAsia="es-CO"/>
        </w:rPr>
        <w:t xml:space="preserve">el deber de </w:t>
      </w:r>
      <w:bookmarkStart w:id="9" w:name="_Hlk103847672"/>
      <w:r w:rsidRPr="00D77F31">
        <w:rPr>
          <w:rFonts w:ascii="Arial" w:hAnsi="Arial" w:cs="Arial"/>
          <w:sz w:val="22"/>
          <w:szCs w:val="22"/>
          <w:lang w:val="es-ES" w:eastAsia="es-CO"/>
        </w:rPr>
        <w:t xml:space="preserve">las Entidades Estatales de incluir </w:t>
      </w:r>
      <w:r w:rsidRPr="00D77F31">
        <w:rPr>
          <w:rFonts w:ascii="Arial" w:hAnsi="Arial" w:cs="Arial"/>
          <w:sz w:val="22"/>
          <w:szCs w:val="22"/>
          <w:shd w:val="clear" w:color="auto" w:fill="FFFFFF"/>
          <w:lang w:val="es-ES" w:eastAsia="es-CO"/>
        </w:rPr>
        <w:t>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 </w:t>
      </w:r>
      <w:r w:rsidRPr="00D77F31">
        <w:rPr>
          <w:rFonts w:ascii="Arial" w:hAnsi="Arial" w:cs="Arial"/>
          <w:sz w:val="22"/>
          <w:szCs w:val="22"/>
          <w:lang w:eastAsia="es-CO"/>
        </w:rPr>
        <w:t> </w:t>
      </w:r>
      <w:bookmarkEnd w:id="9"/>
    </w:p>
    <w:p w14:paraId="709C74F5" w14:textId="05B92CC8" w:rsidR="00D77F31" w:rsidRDefault="00D77F31" w:rsidP="00D8054F">
      <w:pPr>
        <w:spacing w:before="120" w:line="276" w:lineRule="auto"/>
        <w:ind w:firstLine="705"/>
        <w:jc w:val="both"/>
        <w:textAlignment w:val="baseline"/>
        <w:rPr>
          <w:rFonts w:ascii="Arial" w:hAnsi="Arial" w:cs="Arial"/>
          <w:sz w:val="22"/>
          <w:szCs w:val="22"/>
          <w:lang w:val="es-ES" w:eastAsia="es-CO"/>
        </w:rPr>
      </w:pPr>
      <w:r w:rsidRPr="00D77F31">
        <w:rPr>
          <w:rFonts w:ascii="Arial" w:hAnsi="Arial" w:cs="Arial"/>
          <w:sz w:val="22"/>
          <w:szCs w:val="22"/>
          <w:lang w:val="es-ES" w:eastAsia="es-CO"/>
        </w:rPr>
        <w:t xml:space="preserve">En desarrollo </w:t>
      </w:r>
      <w:r w:rsidR="00962553">
        <w:rPr>
          <w:rFonts w:ascii="Arial" w:hAnsi="Arial" w:cs="Arial"/>
          <w:sz w:val="22"/>
          <w:szCs w:val="22"/>
          <w:lang w:val="es-ES" w:eastAsia="es-CO"/>
        </w:rPr>
        <w:t>d</w:t>
      </w:r>
      <w:r w:rsidRPr="00D77F31">
        <w:rPr>
          <w:rFonts w:ascii="Arial" w:hAnsi="Arial" w:cs="Arial"/>
          <w:sz w:val="22"/>
          <w:szCs w:val="22"/>
          <w:lang w:val="es-ES" w:eastAsia="es-CO"/>
        </w:rPr>
        <w:t xml:space="preserve">el parágrafo del artículo 32 de la Ley 2069 de 2020, el Decreto 1860 de 2021 adicionó el artículo 2.2.1.2.4.2.14 al Decreto 1082 de 2015. Esta norma establece las condiciones y requisitos </w:t>
      </w:r>
      <w:r w:rsidR="004F768D">
        <w:rPr>
          <w:rFonts w:ascii="Arial" w:hAnsi="Arial" w:cs="Arial"/>
          <w:sz w:val="22"/>
          <w:szCs w:val="22"/>
          <w:lang w:val="es-ES" w:eastAsia="es-CO"/>
        </w:rPr>
        <w:t>para acreditar la condición de</w:t>
      </w:r>
      <w:r w:rsidRPr="00D77F31">
        <w:rPr>
          <w:rFonts w:ascii="Arial" w:hAnsi="Arial" w:cs="Arial"/>
          <w:sz w:val="22"/>
          <w:szCs w:val="22"/>
          <w:lang w:val="es-ES" w:eastAsia="es-CO"/>
        </w:rPr>
        <w:t xml:space="preserve"> empresas y emprendimientos de mujeres a las que les aplican los criterios diferenciales. Para estos efectos, cada uno de los cuatro numerales de la norma establecen unas condiciones alternativas que definen los emprendimientos y empresas de mujeres, a efectos de aplic</w:t>
      </w:r>
      <w:r w:rsidRPr="00D8054F">
        <w:rPr>
          <w:rFonts w:ascii="Arial" w:hAnsi="Arial" w:cs="Arial"/>
          <w:sz w:val="22"/>
          <w:szCs w:val="22"/>
          <w:lang w:val="es-ES" w:eastAsia="es-CO"/>
        </w:rPr>
        <w:t>ar los criterios diferenciales</w:t>
      </w:r>
      <w:r w:rsidR="00D8054F">
        <w:rPr>
          <w:rFonts w:ascii="Arial" w:hAnsi="Arial" w:cs="Arial"/>
          <w:sz w:val="22"/>
          <w:szCs w:val="22"/>
          <w:lang w:val="es-ES" w:eastAsia="es-CO"/>
        </w:rPr>
        <w:t>.</w:t>
      </w:r>
      <w:r w:rsidR="00E71488">
        <w:rPr>
          <w:rFonts w:ascii="Arial" w:hAnsi="Arial" w:cs="Arial"/>
          <w:sz w:val="22"/>
          <w:szCs w:val="22"/>
          <w:lang w:val="es-ES" w:eastAsia="es-CO"/>
        </w:rPr>
        <w:t xml:space="preserve"> </w:t>
      </w:r>
      <w:r w:rsidR="00E71488">
        <w:rPr>
          <w:rFonts w:ascii="Arial" w:hAnsi="Arial" w:cs="Arial"/>
          <w:sz w:val="22"/>
          <w:szCs w:val="22"/>
          <w:lang w:val="es-ES" w:eastAsia="es-CO"/>
        </w:rPr>
        <w:lastRenderedPageBreak/>
        <w:t>Por tanto, estos criterios únicamente podrán aplicar</w:t>
      </w:r>
      <w:r w:rsidR="002D444D">
        <w:rPr>
          <w:rFonts w:ascii="Arial" w:hAnsi="Arial" w:cs="Arial"/>
          <w:sz w:val="22"/>
          <w:szCs w:val="22"/>
          <w:lang w:val="es-ES" w:eastAsia="es-CO"/>
        </w:rPr>
        <w:t>se</w:t>
      </w:r>
      <w:r w:rsidR="00E71488">
        <w:rPr>
          <w:rFonts w:ascii="Arial" w:hAnsi="Arial" w:cs="Arial"/>
          <w:sz w:val="22"/>
          <w:szCs w:val="22"/>
          <w:lang w:val="es-ES" w:eastAsia="es-CO"/>
        </w:rPr>
        <w:t xml:space="preserve"> al proponente que demuestre que cumple con alguno de los supuesto</w:t>
      </w:r>
      <w:r w:rsidR="002D444D">
        <w:rPr>
          <w:rFonts w:ascii="Arial" w:hAnsi="Arial" w:cs="Arial"/>
          <w:sz w:val="22"/>
          <w:szCs w:val="22"/>
          <w:lang w:val="es-ES" w:eastAsia="es-CO"/>
        </w:rPr>
        <w:t>s</w:t>
      </w:r>
      <w:r w:rsidR="00E71488">
        <w:rPr>
          <w:rFonts w:ascii="Arial" w:hAnsi="Arial" w:cs="Arial"/>
          <w:sz w:val="22"/>
          <w:szCs w:val="22"/>
          <w:lang w:val="es-ES" w:eastAsia="es-CO"/>
        </w:rPr>
        <w:t xml:space="preserve"> señalados en el artículo </w:t>
      </w:r>
      <w:r w:rsidR="00CF193C" w:rsidRPr="00D77F31">
        <w:rPr>
          <w:rFonts w:ascii="Arial" w:hAnsi="Arial" w:cs="Arial"/>
          <w:sz w:val="22"/>
          <w:szCs w:val="22"/>
          <w:lang w:val="es-ES" w:eastAsia="es-CO"/>
        </w:rPr>
        <w:t xml:space="preserve">2.2.1.2.4.2.14 </w:t>
      </w:r>
      <w:r w:rsidR="00CF193C">
        <w:rPr>
          <w:rFonts w:ascii="Arial" w:hAnsi="Arial" w:cs="Arial"/>
          <w:sz w:val="22"/>
          <w:szCs w:val="22"/>
          <w:lang w:val="es-ES" w:eastAsia="es-CO"/>
        </w:rPr>
        <w:t>del</w:t>
      </w:r>
      <w:r w:rsidR="00CF193C" w:rsidRPr="00D77F31">
        <w:rPr>
          <w:rFonts w:ascii="Arial" w:hAnsi="Arial" w:cs="Arial"/>
          <w:sz w:val="22"/>
          <w:szCs w:val="22"/>
          <w:lang w:val="es-ES" w:eastAsia="es-CO"/>
        </w:rPr>
        <w:t xml:space="preserve"> Decreto 1082 de 2015</w:t>
      </w:r>
      <w:r w:rsidR="00CF193C">
        <w:rPr>
          <w:rFonts w:ascii="Arial" w:hAnsi="Arial" w:cs="Arial"/>
          <w:sz w:val="22"/>
          <w:szCs w:val="22"/>
          <w:lang w:val="es-ES" w:eastAsia="es-CO"/>
        </w:rPr>
        <w:t>.</w:t>
      </w:r>
    </w:p>
    <w:p w14:paraId="6E8D8FF1" w14:textId="590F2444" w:rsidR="009E2E8E" w:rsidRDefault="009F494C" w:rsidP="009E2E8E">
      <w:pPr>
        <w:spacing w:before="120" w:line="276" w:lineRule="auto"/>
        <w:ind w:firstLine="709"/>
        <w:jc w:val="both"/>
        <w:rPr>
          <w:rFonts w:ascii="Arial" w:eastAsia="Arial" w:hAnsi="Arial" w:cs="Arial"/>
          <w:bCs/>
          <w:color w:val="000000"/>
          <w:sz w:val="22"/>
          <w:szCs w:val="22"/>
          <w:lang w:val="es-ES"/>
        </w:rPr>
      </w:pPr>
      <w:r>
        <w:rPr>
          <w:rFonts w:ascii="Arial" w:hAnsi="Arial" w:cs="Arial"/>
          <w:sz w:val="22"/>
          <w:szCs w:val="22"/>
          <w:lang w:val="es-ES" w:eastAsia="es-CO"/>
        </w:rPr>
        <w:t xml:space="preserve">Por su parte, </w:t>
      </w:r>
      <w:r w:rsidRPr="009F494C">
        <w:rPr>
          <w:rFonts w:ascii="Arial" w:hAnsi="Arial" w:cs="Arial"/>
          <w:sz w:val="22"/>
          <w:szCs w:val="22"/>
          <w:lang w:eastAsia="es-CO"/>
        </w:rPr>
        <w:t>el artículo 3 del Decreto 1860 de 2021</w:t>
      </w:r>
      <w:r w:rsidR="00190D80">
        <w:rPr>
          <w:rFonts w:ascii="Arial" w:hAnsi="Arial" w:cs="Arial"/>
          <w:sz w:val="22"/>
          <w:szCs w:val="22"/>
          <w:lang w:eastAsia="es-CO"/>
        </w:rPr>
        <w:t xml:space="preserve"> </w:t>
      </w:r>
      <w:r w:rsidRPr="009F494C">
        <w:rPr>
          <w:rFonts w:ascii="Arial" w:hAnsi="Arial" w:cs="Arial"/>
          <w:sz w:val="22"/>
          <w:szCs w:val="22"/>
          <w:lang w:eastAsia="es-CO"/>
        </w:rPr>
        <w:t xml:space="preserve">adicionó </w:t>
      </w:r>
      <w:r w:rsidRPr="009F494C">
        <w:rPr>
          <w:rFonts w:ascii="Arial" w:hAnsi="Arial" w:cs="Arial"/>
          <w:bCs/>
          <w:sz w:val="22"/>
          <w:szCs w:val="22"/>
          <w:lang w:eastAsia="es-CO"/>
        </w:rPr>
        <w:t xml:space="preserve">el artículo 2.2.1.2.4.2.15 al </w:t>
      </w:r>
      <w:r w:rsidRPr="009F494C">
        <w:rPr>
          <w:rFonts w:ascii="Arial" w:hAnsi="Arial" w:cs="Arial"/>
          <w:sz w:val="22"/>
          <w:szCs w:val="22"/>
          <w:lang w:eastAsia="es-CO"/>
        </w:rPr>
        <w:t>Decreto 1082 de 2015</w:t>
      </w:r>
      <w:r w:rsidR="000D56EA">
        <w:rPr>
          <w:rFonts w:ascii="Arial" w:hAnsi="Arial" w:cs="Arial"/>
          <w:sz w:val="22"/>
          <w:szCs w:val="22"/>
          <w:lang w:eastAsia="es-CO"/>
        </w:rPr>
        <w:t>,</w:t>
      </w:r>
      <w:r w:rsidRPr="009F494C">
        <w:rPr>
          <w:rFonts w:ascii="Arial" w:hAnsi="Arial" w:cs="Arial"/>
          <w:sz w:val="22"/>
          <w:szCs w:val="22"/>
          <w:lang w:eastAsia="es-CO"/>
        </w:rPr>
        <w:t xml:space="preserve"> </w:t>
      </w:r>
      <w:r w:rsidR="000D56EA">
        <w:rPr>
          <w:rFonts w:ascii="Arial" w:hAnsi="Arial" w:cs="Arial"/>
          <w:sz w:val="22"/>
          <w:szCs w:val="22"/>
          <w:lang w:eastAsia="es-CO"/>
        </w:rPr>
        <w:t xml:space="preserve">el cual </w:t>
      </w:r>
      <w:r w:rsidR="00190D80" w:rsidRPr="00190D80">
        <w:rPr>
          <w:rFonts w:ascii="Arial" w:hAnsi="Arial" w:cs="Arial"/>
          <w:sz w:val="22"/>
          <w:szCs w:val="22"/>
          <w:lang w:val="es-ES" w:eastAsia="es-CO"/>
        </w:rPr>
        <w:t xml:space="preserve">complementa la regulación de criterios diferenciales estableciendo unos requisitos habilitantes diferenciales </w:t>
      </w:r>
      <w:r w:rsidR="00190D80">
        <w:rPr>
          <w:rFonts w:ascii="Arial" w:hAnsi="Arial" w:cs="Arial"/>
          <w:sz w:val="22"/>
          <w:szCs w:val="22"/>
          <w:lang w:val="es-ES" w:eastAsia="es-CO"/>
        </w:rPr>
        <w:t xml:space="preserve">y puntajes adicionales </w:t>
      </w:r>
      <w:r w:rsidR="00190D80" w:rsidRPr="00190D80">
        <w:rPr>
          <w:rFonts w:ascii="Arial" w:hAnsi="Arial" w:cs="Arial"/>
          <w:sz w:val="22"/>
          <w:szCs w:val="22"/>
          <w:lang w:val="es-ES" w:eastAsia="es-CO"/>
        </w:rPr>
        <w:t>para incentivar emprendimientos y empresas de mujeres</w:t>
      </w:r>
      <w:r w:rsidR="00B95CB7">
        <w:rPr>
          <w:rStyle w:val="Refdenotaalpie"/>
          <w:rFonts w:ascii="Arial" w:hAnsi="Arial" w:cs="Arial"/>
          <w:sz w:val="22"/>
          <w:szCs w:val="22"/>
          <w:lang w:eastAsia="es-CO"/>
        </w:rPr>
        <w:footnoteReference w:id="11"/>
      </w:r>
      <w:r w:rsidR="00B95CB7">
        <w:rPr>
          <w:rFonts w:ascii="Arial" w:hAnsi="Arial" w:cs="Arial"/>
          <w:sz w:val="22"/>
          <w:szCs w:val="22"/>
          <w:lang w:eastAsia="es-CO"/>
        </w:rPr>
        <w:t>.</w:t>
      </w:r>
      <w:r w:rsidR="00B95CB7" w:rsidRPr="00B95CB7">
        <w:rPr>
          <w:rFonts w:ascii="Arial" w:eastAsia="Arial" w:hAnsi="Arial" w:cs="Arial"/>
          <w:bCs/>
          <w:color w:val="000000"/>
          <w:sz w:val="22"/>
          <w:szCs w:val="22"/>
          <w:lang w:val="es-ES_tradnl"/>
        </w:rPr>
        <w:t xml:space="preserve"> </w:t>
      </w:r>
      <w:r w:rsidR="00B95CB7" w:rsidRPr="00D77F31">
        <w:rPr>
          <w:rFonts w:ascii="Arial" w:eastAsia="Arial" w:hAnsi="Arial" w:cs="Arial"/>
          <w:bCs/>
          <w:color w:val="000000"/>
          <w:sz w:val="22"/>
          <w:szCs w:val="22"/>
          <w:lang w:val="es-ES_tradnl"/>
        </w:rPr>
        <w:t xml:space="preserve">Conforme a esta norma, </w:t>
      </w:r>
      <w:r w:rsidR="00B95CB7" w:rsidRPr="00D77F31">
        <w:rPr>
          <w:rFonts w:ascii="Arial" w:eastAsia="Arial" w:hAnsi="Arial" w:cs="Arial"/>
          <w:bCs/>
          <w:color w:val="000000"/>
          <w:sz w:val="22"/>
          <w:szCs w:val="22"/>
          <w:lang w:val="es-ES"/>
        </w:rPr>
        <w:t xml:space="preserve">las entidades estatales deben incluir 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emprendimientos y empresas de </w:t>
      </w:r>
      <w:r w:rsidR="00B95CB7" w:rsidRPr="009E2E8E">
        <w:rPr>
          <w:rFonts w:ascii="Arial" w:eastAsia="Arial" w:hAnsi="Arial" w:cs="Arial"/>
          <w:bCs/>
          <w:color w:val="000000"/>
          <w:sz w:val="22"/>
          <w:szCs w:val="22"/>
          <w:lang w:val="es-ES"/>
        </w:rPr>
        <w:t xml:space="preserve">mujeres. </w:t>
      </w:r>
      <w:r w:rsidR="009E2E8E" w:rsidRPr="009E2E8E">
        <w:rPr>
          <w:rFonts w:ascii="Arial" w:eastAsia="Arial" w:hAnsi="Arial" w:cs="Arial"/>
          <w:bCs/>
          <w:color w:val="000000"/>
          <w:sz w:val="22"/>
          <w:szCs w:val="22"/>
          <w:lang w:val="es-ES"/>
        </w:rPr>
        <w:t>De este modo, se excluye su aplicación</w:t>
      </w:r>
      <w:r w:rsidR="009E2E8E">
        <w:rPr>
          <w:rFonts w:ascii="Arial" w:eastAsia="Arial" w:hAnsi="Arial" w:cs="Arial"/>
          <w:bCs/>
          <w:color w:val="000000"/>
          <w:sz w:val="22"/>
          <w:szCs w:val="22"/>
          <w:lang w:val="es-ES"/>
        </w:rPr>
        <w:t xml:space="preserve"> en</w:t>
      </w:r>
      <w:r w:rsidR="009E2E8E" w:rsidRPr="009E2E8E">
        <w:rPr>
          <w:rFonts w:ascii="Arial" w:eastAsia="Arial" w:hAnsi="Arial" w:cs="Arial"/>
          <w:bCs/>
          <w:color w:val="000000"/>
          <w:sz w:val="22"/>
          <w:szCs w:val="22"/>
          <w:lang w:val="es-ES"/>
        </w:rPr>
        <w:t xml:space="preserve"> las demás modalidades de selección </w:t>
      </w:r>
      <w:r w:rsidR="009E2E8E" w:rsidRPr="009E2E8E">
        <w:rPr>
          <w:rFonts w:ascii="Arial" w:hAnsi="Arial" w:cs="Arial"/>
          <w:sz w:val="22"/>
          <w:lang w:eastAsia="es-MX"/>
        </w:rPr>
        <w:t>del artículo 2 de la Ley 1150 de 2007</w:t>
      </w:r>
      <w:r w:rsidR="009E2E8E">
        <w:rPr>
          <w:rFonts w:ascii="Arial" w:eastAsia="Arial" w:hAnsi="Arial" w:cs="Arial"/>
          <w:bCs/>
          <w:color w:val="000000"/>
          <w:sz w:val="22"/>
          <w:szCs w:val="22"/>
          <w:lang w:val="es-ES"/>
        </w:rPr>
        <w:t xml:space="preserve">. </w:t>
      </w:r>
    </w:p>
    <w:p w14:paraId="2F3C1902" w14:textId="5647BA0A" w:rsidR="00B95CB7" w:rsidRDefault="00B95CB7" w:rsidP="009E2E8E">
      <w:pPr>
        <w:spacing w:before="120" w:line="276" w:lineRule="auto"/>
        <w:ind w:firstLine="709"/>
        <w:jc w:val="both"/>
        <w:rPr>
          <w:rFonts w:ascii="Arial" w:eastAsia="Arial" w:hAnsi="Arial" w:cs="Arial"/>
          <w:bCs/>
          <w:color w:val="000000"/>
          <w:sz w:val="22"/>
          <w:szCs w:val="22"/>
          <w:lang w:val="es-ES"/>
        </w:rPr>
      </w:pPr>
      <w:r w:rsidRPr="00D77F31">
        <w:rPr>
          <w:rFonts w:ascii="Arial" w:eastAsia="Arial" w:hAnsi="Arial" w:cs="Arial"/>
          <w:bCs/>
          <w:color w:val="000000"/>
          <w:sz w:val="22"/>
          <w:szCs w:val="22"/>
          <w:lang w:val="es-ES"/>
        </w:rPr>
        <w:lastRenderedPageBreak/>
        <w:t>Para estos efecto</w:t>
      </w:r>
      <w:r w:rsidR="00A70824">
        <w:rPr>
          <w:rFonts w:ascii="Arial" w:eastAsia="Arial" w:hAnsi="Arial" w:cs="Arial"/>
          <w:bCs/>
          <w:color w:val="000000"/>
          <w:sz w:val="22"/>
          <w:szCs w:val="22"/>
          <w:lang w:val="es-ES"/>
        </w:rPr>
        <w:t>s</w:t>
      </w:r>
      <w:r w:rsidRPr="00D77F31">
        <w:rPr>
          <w:rFonts w:ascii="Arial" w:eastAsia="Arial" w:hAnsi="Arial" w:cs="Arial"/>
          <w:bCs/>
          <w:color w:val="000000"/>
          <w:sz w:val="22"/>
          <w:szCs w:val="22"/>
          <w:lang w:val="es-ES"/>
        </w:rPr>
        <w:t>, la norma señala que las entidades incluirán</w:t>
      </w:r>
      <w:r w:rsidR="009B7F56">
        <w:rPr>
          <w:rFonts w:ascii="Arial" w:eastAsia="Arial" w:hAnsi="Arial" w:cs="Arial"/>
          <w:bCs/>
          <w:color w:val="000000"/>
          <w:sz w:val="22"/>
          <w:szCs w:val="22"/>
          <w:lang w:val="es-ES"/>
        </w:rPr>
        <w:t xml:space="preserve"> </w:t>
      </w:r>
      <w:r w:rsidR="009E2E8E">
        <w:rPr>
          <w:rFonts w:ascii="Arial" w:eastAsia="Arial" w:hAnsi="Arial" w:cs="Arial"/>
          <w:bCs/>
          <w:color w:val="000000"/>
          <w:sz w:val="22"/>
          <w:szCs w:val="22"/>
          <w:lang w:val="es-ES"/>
        </w:rPr>
        <w:t>requisitos habilitantes diferenciales relacionados con</w:t>
      </w:r>
      <w:r w:rsidRPr="00D77F31">
        <w:rPr>
          <w:rFonts w:ascii="Arial" w:eastAsia="Arial" w:hAnsi="Arial" w:cs="Arial"/>
          <w:bCs/>
          <w:color w:val="000000"/>
          <w:sz w:val="22"/>
          <w:szCs w:val="22"/>
          <w:lang w:val="es-ES"/>
        </w:rPr>
        <w:t xml:space="preserve"> </w:t>
      </w:r>
      <w:r w:rsidR="009E2E8E">
        <w:rPr>
          <w:rFonts w:ascii="Arial" w:eastAsia="Arial" w:hAnsi="Arial" w:cs="Arial"/>
          <w:bCs/>
          <w:color w:val="000000"/>
          <w:sz w:val="22"/>
          <w:szCs w:val="22"/>
          <w:lang w:val="es-ES"/>
        </w:rPr>
        <w:t>alguno</w:t>
      </w:r>
      <w:r w:rsidRPr="00D77F31">
        <w:rPr>
          <w:rFonts w:ascii="Arial" w:eastAsia="Arial" w:hAnsi="Arial" w:cs="Arial"/>
          <w:bCs/>
          <w:color w:val="000000"/>
          <w:sz w:val="22"/>
          <w:szCs w:val="22"/>
          <w:lang w:val="es-ES"/>
        </w:rPr>
        <w:t xml:space="preserve"> o algunos de los siguientes aspectos: i) tiempo de experiencia, ii) número de contratos para la acreditación de experiencia, iii) índices de capacidad financiera, iv) índices de capacidad organizacional y v) valor de la garantía de seriedad de la oferta. </w:t>
      </w:r>
      <w:r w:rsidR="009E2E8E">
        <w:rPr>
          <w:rFonts w:ascii="Arial" w:eastAsia="Arial" w:hAnsi="Arial" w:cs="Arial"/>
          <w:bCs/>
          <w:color w:val="000000"/>
          <w:sz w:val="22"/>
          <w:szCs w:val="22"/>
          <w:lang w:val="es-ES"/>
        </w:rPr>
        <w:t xml:space="preserve">Esto significa que la entidad podrá </w:t>
      </w:r>
      <w:r w:rsidR="00190D80">
        <w:rPr>
          <w:rFonts w:ascii="Arial" w:eastAsia="Arial" w:hAnsi="Arial" w:cs="Arial"/>
          <w:bCs/>
          <w:color w:val="000000"/>
          <w:sz w:val="22"/>
          <w:szCs w:val="22"/>
          <w:lang w:val="es-ES"/>
        </w:rPr>
        <w:t>escoger uno o varios de los aspectos señalados para adoptar las medidas afirmativas que incentiven la participación de mujeres en el sistema de compras públicas</w:t>
      </w:r>
      <w:r w:rsidR="00737344">
        <w:rPr>
          <w:rFonts w:ascii="Arial" w:eastAsia="Arial" w:hAnsi="Arial" w:cs="Arial"/>
          <w:bCs/>
          <w:color w:val="000000"/>
          <w:sz w:val="22"/>
          <w:szCs w:val="22"/>
          <w:lang w:val="es-ES"/>
        </w:rPr>
        <w:t xml:space="preserve"> sin </w:t>
      </w:r>
      <w:r w:rsidR="00A00637">
        <w:rPr>
          <w:rFonts w:ascii="Arial" w:eastAsia="Arial" w:hAnsi="Arial" w:cs="Arial"/>
          <w:bCs/>
          <w:color w:val="000000"/>
          <w:sz w:val="22"/>
          <w:szCs w:val="22"/>
          <w:lang w:val="es-ES"/>
        </w:rPr>
        <w:t xml:space="preserve">determinar aspectos distintos a los contemplados. </w:t>
      </w:r>
      <w:r w:rsidR="003B3163" w:rsidRPr="00D77F31">
        <w:rPr>
          <w:rFonts w:ascii="Arial" w:eastAsia="Arial" w:hAnsi="Arial" w:cs="Arial"/>
          <w:bCs/>
          <w:color w:val="000000"/>
          <w:sz w:val="22"/>
          <w:szCs w:val="22"/>
          <w:lang w:val="es-ES_tradnl"/>
        </w:rPr>
        <w:t xml:space="preserve">En todo caso, </w:t>
      </w:r>
      <w:r w:rsidR="003B3163" w:rsidRPr="00D77F31">
        <w:rPr>
          <w:rFonts w:ascii="Arial" w:eastAsia="Arial" w:hAnsi="Arial" w:cs="Arial"/>
          <w:bCs/>
          <w:color w:val="000000"/>
          <w:sz w:val="22"/>
          <w:szCs w:val="22"/>
        </w:rPr>
        <w:t>los requisitos mencionados deberán fijarse respetando las condiciones habilitantes requeridas para el cumplimiento adecuado del contrato, teniendo en cuenta el alcance de las obligaciones</w:t>
      </w:r>
    </w:p>
    <w:p w14:paraId="3A7A983F" w14:textId="375794F7" w:rsidR="003678A0" w:rsidRPr="00F45B0C" w:rsidRDefault="008B01D0" w:rsidP="009B7F56">
      <w:pPr>
        <w:spacing w:before="120" w:line="276" w:lineRule="auto"/>
        <w:ind w:firstLine="709"/>
        <w:jc w:val="both"/>
        <w:rPr>
          <w:rFonts w:ascii="Arial" w:eastAsia="Arial" w:hAnsi="Arial" w:cs="Arial"/>
          <w:bCs/>
          <w:color w:val="000000"/>
          <w:sz w:val="22"/>
          <w:szCs w:val="22"/>
          <w:lang w:val="es-ES"/>
        </w:rPr>
      </w:pPr>
      <w:r>
        <w:rPr>
          <w:rFonts w:ascii="Arial" w:eastAsia="Arial" w:hAnsi="Arial" w:cs="Arial"/>
          <w:bCs/>
          <w:color w:val="000000"/>
          <w:sz w:val="22"/>
          <w:szCs w:val="22"/>
          <w:lang w:val="es-ES"/>
        </w:rPr>
        <w:t>El inciso tercero d</w:t>
      </w:r>
      <w:r w:rsidRPr="008B01D0">
        <w:rPr>
          <w:rFonts w:ascii="Arial" w:eastAsia="Arial" w:hAnsi="Arial" w:cs="Arial"/>
          <w:bCs/>
          <w:color w:val="000000"/>
          <w:sz w:val="22"/>
          <w:szCs w:val="22"/>
          <w:lang w:val="es-ES"/>
        </w:rPr>
        <w:t>el artículo</w:t>
      </w:r>
      <w:r w:rsidR="007E6C34">
        <w:rPr>
          <w:rFonts w:ascii="Arial" w:eastAsia="Arial" w:hAnsi="Arial" w:cs="Arial"/>
          <w:bCs/>
          <w:color w:val="000000"/>
          <w:sz w:val="22"/>
          <w:szCs w:val="22"/>
          <w:lang w:val="es-ES"/>
        </w:rPr>
        <w:t xml:space="preserve"> </w:t>
      </w:r>
      <w:r w:rsidR="00190D80" w:rsidRPr="009F494C">
        <w:rPr>
          <w:rFonts w:ascii="Arial" w:hAnsi="Arial" w:cs="Arial"/>
          <w:bCs/>
          <w:sz w:val="22"/>
          <w:szCs w:val="22"/>
          <w:lang w:eastAsia="es-CO"/>
        </w:rPr>
        <w:t xml:space="preserve">2.2.1.2.4.2.15 al </w:t>
      </w:r>
      <w:r w:rsidR="00190D80" w:rsidRPr="009F494C">
        <w:rPr>
          <w:rFonts w:ascii="Arial" w:hAnsi="Arial" w:cs="Arial"/>
          <w:sz w:val="22"/>
          <w:szCs w:val="22"/>
          <w:lang w:eastAsia="es-CO"/>
        </w:rPr>
        <w:t xml:space="preserve">Decreto 1082 de 2015 </w:t>
      </w:r>
      <w:r>
        <w:rPr>
          <w:rFonts w:ascii="Arial" w:eastAsia="Arial" w:hAnsi="Arial" w:cs="Arial"/>
          <w:bCs/>
          <w:color w:val="000000"/>
          <w:sz w:val="22"/>
          <w:szCs w:val="22"/>
          <w:lang w:val="es-ES"/>
        </w:rPr>
        <w:t xml:space="preserve">establece que estos requisitos </w:t>
      </w:r>
      <w:r w:rsidRPr="008B01D0">
        <w:rPr>
          <w:rFonts w:ascii="Arial" w:eastAsia="Arial" w:hAnsi="Arial" w:cs="Arial"/>
          <w:bCs/>
          <w:color w:val="000000"/>
          <w:sz w:val="22"/>
          <w:szCs w:val="22"/>
          <w:lang w:val="es-ES"/>
        </w:rPr>
        <w:t xml:space="preserve">deben ser menos rigurosos respecto a los contemplados para los proponentes que no cumplan con alguna de los criterios del artículo 2.2.1.2.4.2.14. </w:t>
      </w:r>
      <w:r w:rsidR="009B7F56">
        <w:rPr>
          <w:rFonts w:ascii="Arial" w:eastAsia="Arial" w:hAnsi="Arial" w:cs="Arial"/>
          <w:bCs/>
          <w:color w:val="000000"/>
          <w:sz w:val="22"/>
          <w:szCs w:val="22"/>
          <w:lang w:val="es-ES"/>
        </w:rPr>
        <w:t xml:space="preserve">De esta manera, la norma permite un trato diferencial en la determinación de los requisitos habilitantes en relación con los emprendimientos y empresas de mujeres. </w:t>
      </w:r>
      <w:r w:rsidRPr="008B01D0">
        <w:rPr>
          <w:rFonts w:ascii="Arial" w:eastAsia="Arial" w:hAnsi="Arial" w:cs="Arial"/>
          <w:bCs/>
          <w:color w:val="000000"/>
          <w:sz w:val="22"/>
          <w:szCs w:val="22"/>
          <w:lang w:val="es-ES"/>
        </w:rPr>
        <w:t>Del mismo modo, también</w:t>
      </w:r>
      <w:r>
        <w:rPr>
          <w:rFonts w:ascii="Arial" w:eastAsia="Arial" w:hAnsi="Arial" w:cs="Arial"/>
          <w:bCs/>
          <w:color w:val="000000"/>
          <w:sz w:val="22"/>
          <w:szCs w:val="22"/>
          <w:lang w:val="es-ES"/>
        </w:rPr>
        <w:t xml:space="preserve"> se</w:t>
      </w:r>
      <w:r w:rsidRPr="008B01D0">
        <w:rPr>
          <w:rFonts w:ascii="Arial" w:eastAsia="Arial" w:hAnsi="Arial" w:cs="Arial"/>
          <w:bCs/>
          <w:color w:val="000000"/>
          <w:sz w:val="22"/>
          <w:szCs w:val="22"/>
          <w:lang w:val="es-ES"/>
        </w:rPr>
        <w:t xml:space="preserve"> regula un puntaje adicional de hasta el 0,25% del valor total de los puntos establecidos en los pliegos de condiciones o documentos equivalentes, para los proponentes que acrediten alguno de los supuestos del artículo 2.2.1.2.4.2.14.</w:t>
      </w:r>
      <w:r w:rsidR="003678A0">
        <w:rPr>
          <w:rFonts w:ascii="Arial" w:eastAsia="Arial" w:hAnsi="Arial" w:cs="Arial"/>
          <w:bCs/>
          <w:color w:val="000000"/>
          <w:sz w:val="22"/>
          <w:szCs w:val="22"/>
          <w:lang w:val="es-ES"/>
        </w:rPr>
        <w:t xml:space="preserve"> </w:t>
      </w:r>
      <w:r w:rsidRPr="008B01D0">
        <w:rPr>
          <w:rFonts w:ascii="Arial" w:eastAsia="Arial" w:hAnsi="Arial" w:cs="Arial"/>
          <w:bCs/>
          <w:color w:val="000000"/>
          <w:sz w:val="22"/>
          <w:szCs w:val="22"/>
          <w:lang w:val="es-ES"/>
        </w:rPr>
        <w:t xml:space="preserve">De acuerdo con lo anterior, </w:t>
      </w:r>
      <w:r w:rsidR="009B7F56">
        <w:rPr>
          <w:rFonts w:ascii="Arial" w:eastAsia="Arial" w:hAnsi="Arial" w:cs="Arial"/>
          <w:bCs/>
          <w:color w:val="000000"/>
          <w:sz w:val="22"/>
          <w:szCs w:val="22"/>
          <w:lang w:val="es-ES"/>
        </w:rPr>
        <w:t xml:space="preserve">los </w:t>
      </w:r>
      <w:r w:rsidRPr="008B01D0">
        <w:rPr>
          <w:rFonts w:ascii="Arial" w:eastAsia="Arial" w:hAnsi="Arial" w:cs="Arial"/>
          <w:bCs/>
          <w:color w:val="000000"/>
          <w:sz w:val="22"/>
          <w:szCs w:val="22"/>
          <w:lang w:val="es-ES"/>
        </w:rPr>
        <w:t xml:space="preserve">proponentes que no cumplan con alguno de los criterios definitorios de emprendimientos y empresas de mujeres establecidos en el artículo 2.2.1.2.4.2.14 están excluidos del ámbito de aplicación de los criterios diferenciales reglamentados por el artículo 2.2.1.2.4.2.15 del Decreto 1082 de 2015. </w:t>
      </w:r>
    </w:p>
    <w:p w14:paraId="43EDFCC0" w14:textId="65601638" w:rsidR="00501CD8" w:rsidRDefault="00F45B0C" w:rsidP="00501CD8">
      <w:pPr>
        <w:spacing w:before="120" w:line="276" w:lineRule="auto"/>
        <w:ind w:firstLine="709"/>
        <w:jc w:val="both"/>
        <w:rPr>
          <w:rFonts w:ascii="Arial" w:eastAsia="Arial" w:hAnsi="Arial" w:cs="Arial"/>
          <w:bCs/>
          <w:color w:val="000000"/>
          <w:sz w:val="22"/>
          <w:szCs w:val="22"/>
          <w:lang w:val="es-ES"/>
        </w:rPr>
      </w:pPr>
      <w:r w:rsidRPr="00D77F31">
        <w:rPr>
          <w:rFonts w:ascii="Arial" w:eastAsia="Arial" w:hAnsi="Arial" w:cs="Arial"/>
          <w:bCs/>
          <w:color w:val="000000"/>
          <w:sz w:val="22"/>
          <w:szCs w:val="22"/>
          <w:lang w:val="es-ES"/>
        </w:rPr>
        <w:t xml:space="preserve">El inciso cuarto del </w:t>
      </w:r>
      <w:r>
        <w:rPr>
          <w:rFonts w:ascii="Arial" w:eastAsia="Arial" w:hAnsi="Arial" w:cs="Arial"/>
          <w:bCs/>
          <w:color w:val="000000"/>
          <w:sz w:val="22"/>
          <w:szCs w:val="22"/>
          <w:lang w:val="es-ES"/>
        </w:rPr>
        <w:t xml:space="preserve">artículo </w:t>
      </w:r>
      <w:r w:rsidRPr="0044497F">
        <w:rPr>
          <w:rFonts w:ascii="Arial" w:eastAsia="Calibri" w:hAnsi="Arial" w:cs="Arial"/>
          <w:color w:val="000000" w:themeColor="text1"/>
          <w:sz w:val="22"/>
          <w:szCs w:val="22"/>
          <w:lang w:val="es-ES"/>
        </w:rPr>
        <w:t>2.2.1.2.4.2.15. del Decreto 1082 de 2015, establece que «Las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r w:rsidR="00501CD8" w:rsidRPr="00501CD8">
        <w:rPr>
          <w:rFonts w:ascii="Arial" w:eastAsia="Calibri" w:hAnsi="Arial" w:cs="Arial"/>
          <w:color w:val="000000" w:themeColor="text1"/>
          <w:sz w:val="22"/>
          <w:szCs w:val="22"/>
          <w:lang w:val="es-ES"/>
        </w:rPr>
        <w:t xml:space="preserve"> </w:t>
      </w:r>
      <w:r w:rsidR="00501CD8" w:rsidRPr="0044497F">
        <w:rPr>
          <w:rFonts w:ascii="Arial" w:eastAsia="Calibri" w:hAnsi="Arial" w:cs="Arial"/>
          <w:color w:val="000000" w:themeColor="text1"/>
          <w:sz w:val="22"/>
          <w:szCs w:val="22"/>
          <w:lang w:val="es-ES"/>
        </w:rPr>
        <w:t>Por tanto, es recomendable considerar las distintas variables en los estudios del sector</w:t>
      </w:r>
      <w:r w:rsidR="00501CD8">
        <w:rPr>
          <w:rFonts w:ascii="Arial" w:eastAsia="Calibri" w:hAnsi="Arial" w:cs="Arial"/>
          <w:color w:val="000000" w:themeColor="text1"/>
          <w:sz w:val="22"/>
          <w:szCs w:val="22"/>
          <w:lang w:val="es-ES"/>
        </w:rPr>
        <w:t xml:space="preserve"> desde el análisis de la oferta</w:t>
      </w:r>
      <w:r w:rsidR="00501CD8" w:rsidRPr="0044497F">
        <w:rPr>
          <w:rFonts w:ascii="Arial" w:eastAsia="Calibri" w:hAnsi="Arial" w:cs="Arial"/>
          <w:color w:val="000000" w:themeColor="text1"/>
          <w:sz w:val="22"/>
          <w:szCs w:val="22"/>
          <w:lang w:val="es-ES"/>
        </w:rPr>
        <w:t>, para determinar los requisitos diferenciales y los puntajes adicionales, sin desconocer que el análisis de oportunidad y conveniencia es una actividad a cargo de las entidades estatales y que la Agencia Nacional de Contratación Pública, como órgano rector del Sistema de Compras y Contratación Pública, solo brinda algunas pautas al respecto. </w:t>
      </w:r>
    </w:p>
    <w:p w14:paraId="0CA21568" w14:textId="3592F164" w:rsidR="00A330F5" w:rsidRPr="00047D35" w:rsidRDefault="0044497F" w:rsidP="00047D35">
      <w:pPr>
        <w:spacing w:before="120" w:line="276" w:lineRule="auto"/>
        <w:ind w:firstLine="709"/>
        <w:jc w:val="both"/>
        <w:rPr>
          <w:rFonts w:ascii="Arial" w:eastAsia="Calibri" w:hAnsi="Arial" w:cs="Arial"/>
          <w:color w:val="000000" w:themeColor="text1"/>
          <w:sz w:val="22"/>
          <w:szCs w:val="22"/>
          <w:lang w:val="es-ES"/>
        </w:rPr>
      </w:pPr>
      <w:r w:rsidRPr="0044497F">
        <w:rPr>
          <w:rFonts w:ascii="Arial" w:eastAsia="Calibri" w:hAnsi="Arial" w:cs="Arial"/>
          <w:color w:val="000000" w:themeColor="text1"/>
          <w:sz w:val="22"/>
          <w:szCs w:val="22"/>
          <w:lang w:val="es-ES"/>
        </w:rPr>
        <w:t xml:space="preserve">En efecto, según lo indicó Colombia Compra Eficiente en la Guía para la Elaboración de Estudios del Sector, en esta actividad las entidades estatales deben realizar un estudio de la oferta, que responda, entre otras, las siguientes preguntas: i) «Quién vende», y ii) «¿Cuál es la dinámica de producción, distribución y entrega de bienes, obras o servicios?» –teniendo en cuenta elementos como la producción, la distribución y el inventario–. En relación con la primera pregunta, la Guía señala que «Para identificar los posibles proveedores es recomendable utilizar bases de datos e información del Sistema </w:t>
      </w:r>
      <w:r w:rsidRPr="0044497F">
        <w:rPr>
          <w:rFonts w:ascii="Arial" w:eastAsia="Calibri" w:hAnsi="Arial" w:cs="Arial"/>
          <w:color w:val="000000" w:themeColor="text1"/>
          <w:sz w:val="22"/>
          <w:szCs w:val="22"/>
          <w:lang w:val="es-ES"/>
        </w:rPr>
        <w:lastRenderedPageBreak/>
        <w:t>de Información y Reporte Empresarial –SIREM–; las bases de datos de las Cámaras de Comercio y de los gremios; y cualquier otro sistema de información empresarial o sectorial disponible en el mercado. Estas bases de datos permiten conocer la información financiera del sector y de algunos de sus miembros en particular, para que la Entidad Estatal pueda establecer los requisitos habilitantes y demás condiciones del Proceso de Contratación, teniendo en cuenta las condiciones generales del sector».</w:t>
      </w:r>
      <w:bookmarkStart w:id="10" w:name="_Hlk78204338"/>
      <w:bookmarkEnd w:id="4"/>
      <w:r w:rsidR="00047D35">
        <w:rPr>
          <w:rFonts w:ascii="Arial" w:eastAsia="Calibri" w:hAnsi="Arial" w:cs="Arial"/>
          <w:color w:val="000000" w:themeColor="text1"/>
          <w:sz w:val="22"/>
          <w:szCs w:val="22"/>
          <w:lang w:val="es-ES"/>
        </w:rPr>
        <w:t xml:space="preserve"> </w:t>
      </w:r>
      <w:r w:rsidR="00383239">
        <w:rPr>
          <w:rFonts w:ascii="Arial" w:eastAsia="Calibri" w:hAnsi="Arial" w:cs="Arial"/>
          <w:color w:val="000000" w:themeColor="text1"/>
          <w:sz w:val="22"/>
          <w:szCs w:val="22"/>
          <w:lang w:val="es-ES"/>
        </w:rPr>
        <w:t xml:space="preserve">En relación con </w:t>
      </w:r>
      <w:r w:rsidR="00047D35">
        <w:rPr>
          <w:rFonts w:ascii="Arial" w:eastAsia="Calibri" w:hAnsi="Arial" w:cs="Arial"/>
          <w:color w:val="000000" w:themeColor="text1"/>
          <w:sz w:val="22"/>
          <w:szCs w:val="22"/>
          <w:lang w:val="es-ES"/>
        </w:rPr>
        <w:t xml:space="preserve">la segunda pregunta, </w:t>
      </w:r>
      <w:r w:rsidR="00A330F5">
        <w:rPr>
          <w:rFonts w:ascii="Arial" w:eastAsia="Calibri" w:hAnsi="Arial" w:cs="Arial"/>
          <w:color w:val="000000" w:themeColor="text1"/>
          <w:sz w:val="22"/>
          <w:szCs w:val="22"/>
          <w:lang w:val="es-ES"/>
        </w:rPr>
        <w:t>la Guía</w:t>
      </w:r>
      <w:r w:rsidR="00A330F5">
        <w:rPr>
          <w:rFonts w:ascii="Arial" w:eastAsia="Calibri" w:hAnsi="Arial" w:cs="Arial"/>
          <w:color w:val="000000" w:themeColor="text1"/>
          <w:sz w:val="22"/>
          <w:szCs w:val="22"/>
        </w:rPr>
        <w:t xml:space="preserve"> indica que </w:t>
      </w:r>
      <w:r w:rsidR="00A330F5" w:rsidRPr="0044497F">
        <w:rPr>
          <w:rFonts w:ascii="Arial" w:eastAsia="Calibri" w:hAnsi="Arial" w:cs="Arial"/>
          <w:color w:val="000000" w:themeColor="text1"/>
          <w:sz w:val="22"/>
          <w:szCs w:val="22"/>
          <w:lang w:val="es-ES"/>
        </w:rPr>
        <w:t>«</w:t>
      </w:r>
      <w:r w:rsidR="00A330F5">
        <w:rPr>
          <w:rFonts w:ascii="Arial" w:eastAsia="Calibri" w:hAnsi="Arial" w:cs="Arial"/>
          <w:color w:val="000000" w:themeColor="text1"/>
          <w:sz w:val="22"/>
          <w:szCs w:val="22"/>
          <w:lang w:val="es-ES"/>
        </w:rPr>
        <w:t>l</w:t>
      </w:r>
      <w:r w:rsidR="00A330F5" w:rsidRPr="00A330F5">
        <w:rPr>
          <w:rFonts w:ascii="Arial" w:eastAsia="Calibri" w:hAnsi="Arial" w:cs="Arial"/>
          <w:color w:val="000000" w:themeColor="text1"/>
          <w:sz w:val="22"/>
          <w:szCs w:val="22"/>
        </w:rPr>
        <w:t>a comunicación previa, abierta, directa y reglada con los posibles proveedores es fundamental para contextualizar el análisis del sector económico y para comprender la información financiera que ofrecen los sistemas de información. Si la información requerida no está disponible en los sistemas de información, los mismos proveedores pueden ser la fuente de estos datos</w:t>
      </w:r>
      <w:r w:rsidR="00A330F5" w:rsidRPr="0044497F">
        <w:rPr>
          <w:rFonts w:ascii="Arial" w:eastAsia="Calibri" w:hAnsi="Arial" w:cs="Arial"/>
          <w:color w:val="000000" w:themeColor="text1"/>
          <w:sz w:val="22"/>
          <w:szCs w:val="22"/>
          <w:lang w:val="es-ES"/>
        </w:rPr>
        <w:t>»</w:t>
      </w:r>
      <w:r w:rsidR="00A330F5" w:rsidRPr="00A330F5">
        <w:rPr>
          <w:rFonts w:ascii="Arial" w:eastAsia="Calibri" w:hAnsi="Arial" w:cs="Arial"/>
          <w:color w:val="000000" w:themeColor="text1"/>
          <w:sz w:val="22"/>
          <w:szCs w:val="22"/>
        </w:rPr>
        <w:t>.</w:t>
      </w:r>
    </w:p>
    <w:bookmarkEnd w:id="10"/>
    <w:p w14:paraId="632EE9E1" w14:textId="0E1BF17D" w:rsidR="009E1CFD" w:rsidRDefault="009E1CFD" w:rsidP="00232965">
      <w:pPr>
        <w:spacing w:before="120" w:line="276" w:lineRule="auto"/>
        <w:ind w:firstLine="709"/>
        <w:jc w:val="both"/>
        <w:rPr>
          <w:rFonts w:ascii="Arial" w:eastAsia="Calibri" w:hAnsi="Arial" w:cs="Arial"/>
          <w:color w:val="000000" w:themeColor="text1"/>
          <w:sz w:val="22"/>
          <w:szCs w:val="22"/>
          <w:lang w:val="es-ES"/>
        </w:rPr>
      </w:pPr>
      <w:r>
        <w:rPr>
          <w:rFonts w:ascii="Arial" w:eastAsia="Arial" w:hAnsi="Arial" w:cs="Arial"/>
          <w:color w:val="000000"/>
          <w:sz w:val="22"/>
          <w:szCs w:val="22"/>
          <w:lang w:val="es-ES_tradnl"/>
        </w:rPr>
        <w:t>Al respecto, es pertinente</w:t>
      </w:r>
      <w:r w:rsidR="0077377F">
        <w:rPr>
          <w:rFonts w:ascii="Arial" w:eastAsia="Arial" w:hAnsi="Arial" w:cs="Arial"/>
          <w:color w:val="000000"/>
          <w:sz w:val="22"/>
          <w:szCs w:val="22"/>
          <w:lang w:val="es-ES_tradnl"/>
        </w:rPr>
        <w:t xml:space="preserve"> precisar</w:t>
      </w:r>
      <w:r>
        <w:rPr>
          <w:rFonts w:ascii="Arial" w:eastAsia="Arial" w:hAnsi="Arial" w:cs="Arial"/>
          <w:color w:val="000000"/>
          <w:sz w:val="22"/>
          <w:szCs w:val="22"/>
          <w:lang w:val="es-ES_tradnl"/>
        </w:rPr>
        <w:t xml:space="preserve"> que</w:t>
      </w:r>
      <w:r w:rsidR="0077377F">
        <w:rPr>
          <w:rFonts w:ascii="Arial" w:eastAsia="Arial" w:hAnsi="Arial" w:cs="Arial"/>
          <w:color w:val="000000"/>
          <w:sz w:val="22"/>
          <w:szCs w:val="22"/>
          <w:lang w:val="es-ES_tradnl"/>
        </w:rPr>
        <w:t xml:space="preserve"> </w:t>
      </w:r>
      <w:r>
        <w:rPr>
          <w:rFonts w:ascii="Arial" w:eastAsia="Arial" w:hAnsi="Arial" w:cs="Arial"/>
          <w:color w:val="000000"/>
          <w:sz w:val="22"/>
          <w:szCs w:val="22"/>
          <w:lang w:val="es-ES_tradnl"/>
        </w:rPr>
        <w:t xml:space="preserve">en la Guía </w:t>
      </w:r>
      <w:r w:rsidRPr="0044497F">
        <w:rPr>
          <w:rFonts w:ascii="Arial" w:eastAsia="Calibri" w:hAnsi="Arial" w:cs="Arial"/>
          <w:color w:val="000000" w:themeColor="text1"/>
          <w:sz w:val="22"/>
          <w:szCs w:val="22"/>
          <w:lang w:val="es-ES"/>
        </w:rPr>
        <w:t>para la Elaboración de Estudios del Sector</w:t>
      </w:r>
      <w:r w:rsidRPr="009E1CFD">
        <w:rPr>
          <w:rFonts w:ascii="Arial" w:eastAsia="Arial" w:hAnsi="Arial" w:cs="Arial"/>
          <w:color w:val="000000"/>
          <w:sz w:val="22"/>
          <w:szCs w:val="22"/>
        </w:rPr>
        <w:t xml:space="preserve"> </w:t>
      </w:r>
      <w:r>
        <w:rPr>
          <w:rFonts w:ascii="Arial" w:eastAsia="Arial" w:hAnsi="Arial" w:cs="Arial"/>
          <w:color w:val="000000"/>
          <w:sz w:val="22"/>
          <w:szCs w:val="22"/>
        </w:rPr>
        <w:t>se</w:t>
      </w:r>
      <w:r w:rsidRPr="009E1CFD">
        <w:rPr>
          <w:rFonts w:ascii="Arial" w:eastAsia="Arial" w:hAnsi="Arial" w:cs="Arial"/>
          <w:color w:val="000000"/>
          <w:sz w:val="22"/>
          <w:szCs w:val="22"/>
        </w:rPr>
        <w:t xml:space="preserve"> recomienda a la </w:t>
      </w:r>
      <w:r>
        <w:rPr>
          <w:rFonts w:ascii="Arial" w:eastAsia="Arial" w:hAnsi="Arial" w:cs="Arial"/>
          <w:color w:val="000000"/>
          <w:sz w:val="22"/>
          <w:szCs w:val="22"/>
        </w:rPr>
        <w:t>e</w:t>
      </w:r>
      <w:r w:rsidRPr="009E1CFD">
        <w:rPr>
          <w:rFonts w:ascii="Arial" w:eastAsia="Arial" w:hAnsi="Arial" w:cs="Arial"/>
          <w:color w:val="000000"/>
          <w:sz w:val="22"/>
          <w:szCs w:val="22"/>
        </w:rPr>
        <w:t xml:space="preserve">ntidad diseñar e implementar escenarios y procedimientos de solicitud de información a los potenciales oferentes. Esta recomendación se orienta a que la </w:t>
      </w:r>
      <w:r w:rsidR="00400A35">
        <w:rPr>
          <w:rFonts w:ascii="Arial" w:eastAsia="Arial" w:hAnsi="Arial" w:cs="Arial"/>
          <w:color w:val="000000"/>
          <w:sz w:val="22"/>
          <w:szCs w:val="22"/>
        </w:rPr>
        <w:t>e</w:t>
      </w:r>
      <w:r w:rsidRPr="009E1CFD">
        <w:rPr>
          <w:rFonts w:ascii="Arial" w:eastAsia="Arial" w:hAnsi="Arial" w:cs="Arial"/>
          <w:color w:val="000000"/>
          <w:sz w:val="22"/>
          <w:szCs w:val="22"/>
        </w:rPr>
        <w:t>ntidad defina qué información, cuándo, por qué medio y a quién la solicitará.</w:t>
      </w:r>
      <w:r w:rsidR="00400A35">
        <w:rPr>
          <w:rFonts w:ascii="Arial" w:eastAsia="Arial" w:hAnsi="Arial" w:cs="Arial"/>
          <w:color w:val="000000"/>
          <w:sz w:val="22"/>
          <w:szCs w:val="22"/>
        </w:rPr>
        <w:t xml:space="preserve"> Según se indica en la Guía,</w:t>
      </w:r>
      <w:r w:rsidRPr="009E1CFD">
        <w:rPr>
          <w:rFonts w:ascii="Arial" w:eastAsia="Arial" w:hAnsi="Arial" w:cs="Arial"/>
          <w:color w:val="000000"/>
          <w:sz w:val="22"/>
          <w:szCs w:val="22"/>
        </w:rPr>
        <w:t xml:space="preserve"> </w:t>
      </w:r>
      <w:r w:rsidR="00400A35">
        <w:rPr>
          <w:rFonts w:ascii="Arial" w:eastAsia="Arial" w:hAnsi="Arial" w:cs="Arial"/>
          <w:color w:val="000000"/>
          <w:sz w:val="22"/>
          <w:szCs w:val="22"/>
        </w:rPr>
        <w:t>e</w:t>
      </w:r>
      <w:r w:rsidRPr="009E1CFD">
        <w:rPr>
          <w:rFonts w:ascii="Arial" w:eastAsia="Arial" w:hAnsi="Arial" w:cs="Arial"/>
          <w:color w:val="000000"/>
          <w:sz w:val="22"/>
          <w:szCs w:val="22"/>
        </w:rPr>
        <w:t xml:space="preserve">sta definición debe incluir el procedimiento para hacerlo como formatos de solicitud de cotización o de información que permitan una participación uniforme del mayor número posible de interesados. </w:t>
      </w:r>
      <w:r w:rsidR="007944E3">
        <w:rPr>
          <w:rFonts w:ascii="Arial" w:eastAsia="Arial" w:hAnsi="Arial" w:cs="Arial"/>
          <w:color w:val="000000"/>
          <w:sz w:val="22"/>
          <w:szCs w:val="22"/>
        </w:rPr>
        <w:t>Asimismo, se recomienda</w:t>
      </w:r>
      <w:r w:rsidRPr="009E1CFD">
        <w:rPr>
          <w:rFonts w:ascii="Arial" w:eastAsia="Arial" w:hAnsi="Arial" w:cs="Arial"/>
          <w:color w:val="000000"/>
          <w:sz w:val="22"/>
          <w:szCs w:val="22"/>
        </w:rPr>
        <w:t xml:space="preserve"> dejar constancia de las fechas de las reuniones, los asistentes y los temas tratados con proveedores y gremios</w:t>
      </w:r>
      <w:r w:rsidR="00A161BA">
        <w:rPr>
          <w:rFonts w:ascii="Arial" w:eastAsia="Calibri" w:hAnsi="Arial" w:cs="Arial"/>
          <w:color w:val="000000" w:themeColor="text1"/>
          <w:sz w:val="22"/>
          <w:szCs w:val="22"/>
          <w:lang w:val="es-ES"/>
        </w:rPr>
        <w:t>.</w:t>
      </w:r>
    </w:p>
    <w:p w14:paraId="0B269DB9" w14:textId="2D64C787" w:rsidR="00B832BF" w:rsidRDefault="009F35ED" w:rsidP="00232965">
      <w:pPr>
        <w:spacing w:before="120" w:line="276" w:lineRule="auto"/>
        <w:ind w:firstLine="709"/>
        <w:jc w:val="both"/>
        <w:rPr>
          <w:rFonts w:ascii="Arial" w:eastAsia="Calibri" w:hAnsi="Arial" w:cs="Arial"/>
          <w:color w:val="000000" w:themeColor="text1"/>
          <w:sz w:val="22"/>
          <w:szCs w:val="22"/>
          <w:lang w:val="es-ES"/>
        </w:rPr>
      </w:pPr>
      <w:r>
        <w:rPr>
          <w:rFonts w:ascii="Arial" w:eastAsia="Calibri" w:hAnsi="Arial" w:cs="Arial"/>
          <w:color w:val="000000" w:themeColor="text1"/>
          <w:sz w:val="22"/>
          <w:szCs w:val="22"/>
          <w:lang w:val="es-ES"/>
        </w:rPr>
        <w:t>Igualmente</w:t>
      </w:r>
      <w:r w:rsidR="00B832BF">
        <w:rPr>
          <w:rFonts w:ascii="Arial" w:eastAsia="Calibri" w:hAnsi="Arial" w:cs="Arial"/>
          <w:color w:val="000000" w:themeColor="text1"/>
          <w:sz w:val="22"/>
          <w:szCs w:val="22"/>
          <w:lang w:val="es-ES"/>
        </w:rPr>
        <w:t xml:space="preserve">, </w:t>
      </w:r>
      <w:r>
        <w:rPr>
          <w:rFonts w:ascii="Arial" w:eastAsia="Calibri" w:hAnsi="Arial" w:cs="Arial"/>
          <w:color w:val="000000" w:themeColor="text1"/>
          <w:sz w:val="22"/>
          <w:szCs w:val="22"/>
        </w:rPr>
        <w:t>c</w:t>
      </w:r>
      <w:r w:rsidR="00B832BF" w:rsidRPr="00B832BF">
        <w:rPr>
          <w:rFonts w:ascii="Arial" w:eastAsia="Calibri" w:hAnsi="Arial" w:cs="Arial"/>
          <w:color w:val="000000" w:themeColor="text1"/>
          <w:sz w:val="22"/>
          <w:szCs w:val="22"/>
        </w:rPr>
        <w:t xml:space="preserve">omo parte del Modelo de Abastecimiento Estratégico para la compra pública, </w:t>
      </w:r>
      <w:r w:rsidR="009C79FD">
        <w:rPr>
          <w:rFonts w:ascii="Arial" w:eastAsia="Calibri" w:hAnsi="Arial" w:cs="Arial"/>
          <w:color w:val="000000" w:themeColor="text1"/>
          <w:sz w:val="22"/>
          <w:szCs w:val="22"/>
        </w:rPr>
        <w:t xml:space="preserve">implementado </w:t>
      </w:r>
      <w:r w:rsidR="00B832BF" w:rsidRPr="00B832BF">
        <w:rPr>
          <w:rFonts w:ascii="Arial" w:eastAsia="Calibri" w:hAnsi="Arial" w:cs="Arial"/>
          <w:color w:val="000000" w:themeColor="text1"/>
          <w:sz w:val="22"/>
          <w:szCs w:val="22"/>
        </w:rPr>
        <w:t>por la Agencia Nacional de Contratación Pública – Colombia Compra Eficiente</w:t>
      </w:r>
      <w:r>
        <w:rPr>
          <w:rFonts w:ascii="Arial" w:eastAsia="Calibri" w:hAnsi="Arial" w:cs="Arial"/>
          <w:color w:val="000000" w:themeColor="text1"/>
          <w:sz w:val="22"/>
          <w:szCs w:val="22"/>
        </w:rPr>
        <w:t xml:space="preserve">, </w:t>
      </w:r>
      <w:r w:rsidR="00B832BF" w:rsidRPr="00B832BF">
        <w:rPr>
          <w:rFonts w:ascii="Arial" w:eastAsia="Calibri" w:hAnsi="Arial" w:cs="Arial"/>
          <w:color w:val="000000" w:themeColor="text1"/>
          <w:sz w:val="22"/>
          <w:szCs w:val="22"/>
        </w:rPr>
        <w:t>se desarrollaron dos</w:t>
      </w:r>
      <w:r w:rsidR="00AB76FE">
        <w:rPr>
          <w:rFonts w:ascii="Arial" w:eastAsia="Calibri" w:hAnsi="Arial" w:cs="Arial"/>
          <w:color w:val="000000" w:themeColor="text1"/>
          <w:sz w:val="22"/>
          <w:szCs w:val="22"/>
        </w:rPr>
        <w:t xml:space="preserve"> (2)</w:t>
      </w:r>
      <w:r w:rsidR="00B832BF" w:rsidRPr="00B832BF">
        <w:rPr>
          <w:rFonts w:ascii="Arial" w:eastAsia="Calibri" w:hAnsi="Arial" w:cs="Arial"/>
          <w:color w:val="000000" w:themeColor="text1"/>
          <w:sz w:val="22"/>
          <w:szCs w:val="22"/>
        </w:rPr>
        <w:t xml:space="preserve"> herramientas de visualización para facilitar la realización del </w:t>
      </w:r>
      <w:r>
        <w:rPr>
          <w:rFonts w:ascii="Arial" w:eastAsia="Calibri" w:hAnsi="Arial" w:cs="Arial"/>
          <w:color w:val="000000" w:themeColor="text1"/>
          <w:sz w:val="22"/>
          <w:szCs w:val="22"/>
        </w:rPr>
        <w:t>a</w:t>
      </w:r>
      <w:r w:rsidR="00B832BF" w:rsidRPr="00B832BF">
        <w:rPr>
          <w:rFonts w:ascii="Arial" w:eastAsia="Calibri" w:hAnsi="Arial" w:cs="Arial"/>
          <w:color w:val="000000" w:themeColor="text1"/>
          <w:sz w:val="22"/>
          <w:szCs w:val="22"/>
        </w:rPr>
        <w:t xml:space="preserve">nálisis de la </w:t>
      </w:r>
      <w:r>
        <w:rPr>
          <w:rFonts w:ascii="Arial" w:eastAsia="Calibri" w:hAnsi="Arial" w:cs="Arial"/>
          <w:color w:val="000000" w:themeColor="text1"/>
          <w:sz w:val="22"/>
          <w:szCs w:val="22"/>
        </w:rPr>
        <w:t>d</w:t>
      </w:r>
      <w:r w:rsidR="00B832BF" w:rsidRPr="00B832BF">
        <w:rPr>
          <w:rFonts w:ascii="Arial" w:eastAsia="Calibri" w:hAnsi="Arial" w:cs="Arial"/>
          <w:color w:val="000000" w:themeColor="text1"/>
          <w:sz w:val="22"/>
          <w:szCs w:val="22"/>
        </w:rPr>
        <w:t xml:space="preserve">emanda y el </w:t>
      </w:r>
      <w:r>
        <w:rPr>
          <w:rFonts w:ascii="Arial" w:eastAsia="Calibri" w:hAnsi="Arial" w:cs="Arial"/>
          <w:color w:val="000000" w:themeColor="text1"/>
          <w:sz w:val="22"/>
          <w:szCs w:val="22"/>
        </w:rPr>
        <w:t>a</w:t>
      </w:r>
      <w:r w:rsidR="00B832BF" w:rsidRPr="00B832BF">
        <w:rPr>
          <w:rFonts w:ascii="Arial" w:eastAsia="Calibri" w:hAnsi="Arial" w:cs="Arial"/>
          <w:color w:val="000000" w:themeColor="text1"/>
          <w:sz w:val="22"/>
          <w:szCs w:val="22"/>
        </w:rPr>
        <w:t xml:space="preserve">nálisis de la </w:t>
      </w:r>
      <w:r>
        <w:rPr>
          <w:rFonts w:ascii="Arial" w:eastAsia="Calibri" w:hAnsi="Arial" w:cs="Arial"/>
          <w:color w:val="000000" w:themeColor="text1"/>
          <w:sz w:val="22"/>
          <w:szCs w:val="22"/>
        </w:rPr>
        <w:t>o</w:t>
      </w:r>
      <w:r w:rsidR="00B832BF" w:rsidRPr="00B832BF">
        <w:rPr>
          <w:rFonts w:ascii="Arial" w:eastAsia="Calibri" w:hAnsi="Arial" w:cs="Arial"/>
          <w:color w:val="000000" w:themeColor="text1"/>
          <w:sz w:val="22"/>
          <w:szCs w:val="22"/>
        </w:rPr>
        <w:t>ferta por parte de las entidades</w:t>
      </w:r>
      <w:r w:rsidR="00400A35">
        <w:rPr>
          <w:rStyle w:val="Refdenotaalpie"/>
          <w:rFonts w:ascii="Arial" w:eastAsia="Calibri" w:hAnsi="Arial" w:cs="Arial"/>
          <w:color w:val="000000" w:themeColor="text1"/>
          <w:sz w:val="22"/>
          <w:szCs w:val="22"/>
        </w:rPr>
        <w:footnoteReference w:id="12"/>
      </w:r>
      <w:r w:rsidR="00B832BF" w:rsidRPr="00B832BF">
        <w:rPr>
          <w:rFonts w:ascii="Arial" w:eastAsia="Calibri" w:hAnsi="Arial" w:cs="Arial"/>
          <w:color w:val="000000" w:themeColor="text1"/>
          <w:sz w:val="22"/>
          <w:szCs w:val="22"/>
        </w:rPr>
        <w:t>. Estas herramientas pretenden</w:t>
      </w:r>
      <w:r>
        <w:rPr>
          <w:rFonts w:ascii="Arial" w:eastAsia="Calibri" w:hAnsi="Arial" w:cs="Arial"/>
          <w:color w:val="000000" w:themeColor="text1"/>
          <w:sz w:val="22"/>
          <w:szCs w:val="22"/>
        </w:rPr>
        <w:t xml:space="preserve"> </w:t>
      </w:r>
      <w:r w:rsidR="00B832BF" w:rsidRPr="00B832BF">
        <w:rPr>
          <w:rFonts w:ascii="Arial" w:eastAsia="Calibri" w:hAnsi="Arial" w:cs="Arial"/>
          <w:color w:val="000000" w:themeColor="text1"/>
          <w:sz w:val="22"/>
          <w:szCs w:val="22"/>
        </w:rPr>
        <w:t>ser</w:t>
      </w:r>
      <w:r>
        <w:rPr>
          <w:rFonts w:ascii="Arial" w:eastAsia="Calibri" w:hAnsi="Arial" w:cs="Arial"/>
          <w:color w:val="000000" w:themeColor="text1"/>
          <w:sz w:val="22"/>
          <w:szCs w:val="22"/>
        </w:rPr>
        <w:t xml:space="preserve"> </w:t>
      </w:r>
      <w:r w:rsidR="00B832BF" w:rsidRPr="00B832BF">
        <w:rPr>
          <w:rFonts w:ascii="Arial" w:eastAsia="Calibri" w:hAnsi="Arial" w:cs="Arial"/>
          <w:color w:val="000000" w:themeColor="text1"/>
          <w:sz w:val="22"/>
          <w:szCs w:val="22"/>
        </w:rPr>
        <w:t xml:space="preserve">una ayuda para las entidades del </w:t>
      </w:r>
      <w:r>
        <w:rPr>
          <w:rFonts w:ascii="Arial" w:eastAsia="Calibri" w:hAnsi="Arial" w:cs="Arial"/>
          <w:color w:val="000000" w:themeColor="text1"/>
          <w:sz w:val="22"/>
          <w:szCs w:val="22"/>
        </w:rPr>
        <w:t>e</w:t>
      </w:r>
      <w:r w:rsidR="00B832BF" w:rsidRPr="00B832BF">
        <w:rPr>
          <w:rFonts w:ascii="Arial" w:eastAsia="Calibri" w:hAnsi="Arial" w:cs="Arial"/>
          <w:color w:val="000000" w:themeColor="text1"/>
          <w:sz w:val="22"/>
          <w:szCs w:val="22"/>
        </w:rPr>
        <w:t>stado y los gestores de la compra pública</w:t>
      </w:r>
      <w:r>
        <w:rPr>
          <w:rFonts w:ascii="Arial" w:eastAsia="Calibri" w:hAnsi="Arial" w:cs="Arial"/>
          <w:color w:val="000000" w:themeColor="text1"/>
          <w:sz w:val="22"/>
          <w:szCs w:val="22"/>
        </w:rPr>
        <w:t>. Concretamente</w:t>
      </w:r>
      <w:r w:rsidR="00253117">
        <w:rPr>
          <w:rFonts w:ascii="Arial" w:eastAsia="Calibri" w:hAnsi="Arial" w:cs="Arial"/>
          <w:color w:val="000000" w:themeColor="text1"/>
          <w:sz w:val="22"/>
          <w:szCs w:val="22"/>
        </w:rPr>
        <w:t>, frente a la herramienta del análisis de la oferta</w:t>
      </w:r>
      <w:r>
        <w:rPr>
          <w:rFonts w:ascii="Arial" w:eastAsia="Calibri" w:hAnsi="Arial" w:cs="Arial"/>
          <w:color w:val="000000" w:themeColor="text1"/>
          <w:sz w:val="22"/>
          <w:szCs w:val="22"/>
        </w:rPr>
        <w:t xml:space="preserve"> </w:t>
      </w:r>
      <w:r>
        <w:rPr>
          <w:rFonts w:ascii="Arial" w:eastAsia="Calibri" w:hAnsi="Arial" w:cs="Arial"/>
          <w:color w:val="000000" w:themeColor="text1"/>
          <w:sz w:val="22"/>
          <w:szCs w:val="22"/>
          <w:lang w:val="es-ES"/>
        </w:rPr>
        <w:t xml:space="preserve">el Manual de </w:t>
      </w:r>
      <w:r w:rsidR="0089741C">
        <w:rPr>
          <w:rFonts w:ascii="Arial" w:eastAsia="Calibri" w:hAnsi="Arial" w:cs="Arial"/>
          <w:color w:val="000000" w:themeColor="text1"/>
          <w:sz w:val="22"/>
          <w:szCs w:val="22"/>
          <w:lang w:val="es-ES"/>
        </w:rPr>
        <w:t>U</w:t>
      </w:r>
      <w:r>
        <w:rPr>
          <w:rFonts w:ascii="Arial" w:eastAsia="Calibri" w:hAnsi="Arial" w:cs="Arial"/>
          <w:color w:val="000000" w:themeColor="text1"/>
          <w:sz w:val="22"/>
          <w:szCs w:val="22"/>
          <w:lang w:val="es-ES"/>
        </w:rPr>
        <w:t xml:space="preserve">so de </w:t>
      </w:r>
      <w:r w:rsidR="0089741C">
        <w:rPr>
          <w:rFonts w:ascii="Arial" w:eastAsia="Calibri" w:hAnsi="Arial" w:cs="Arial"/>
          <w:color w:val="000000" w:themeColor="text1"/>
          <w:sz w:val="22"/>
          <w:szCs w:val="22"/>
          <w:lang w:val="es-ES"/>
        </w:rPr>
        <w:t>A</w:t>
      </w:r>
      <w:r>
        <w:rPr>
          <w:rFonts w:ascii="Arial" w:eastAsia="Calibri" w:hAnsi="Arial" w:cs="Arial"/>
          <w:color w:val="000000" w:themeColor="text1"/>
          <w:sz w:val="22"/>
          <w:szCs w:val="22"/>
          <w:lang w:val="es-ES"/>
        </w:rPr>
        <w:t xml:space="preserve">nálisis de </w:t>
      </w:r>
      <w:r w:rsidR="0089741C">
        <w:rPr>
          <w:rFonts w:ascii="Arial" w:eastAsia="Calibri" w:hAnsi="Arial" w:cs="Arial"/>
          <w:color w:val="000000" w:themeColor="text1"/>
          <w:sz w:val="22"/>
          <w:szCs w:val="22"/>
          <w:lang w:val="es-ES"/>
        </w:rPr>
        <w:t>D</w:t>
      </w:r>
      <w:r>
        <w:rPr>
          <w:rFonts w:ascii="Arial" w:eastAsia="Calibri" w:hAnsi="Arial" w:cs="Arial"/>
          <w:color w:val="000000" w:themeColor="text1"/>
          <w:sz w:val="22"/>
          <w:szCs w:val="22"/>
          <w:lang w:val="es-ES"/>
        </w:rPr>
        <w:t xml:space="preserve">emanda y </w:t>
      </w:r>
      <w:r w:rsidR="0089741C">
        <w:rPr>
          <w:rFonts w:ascii="Arial" w:eastAsia="Calibri" w:hAnsi="Arial" w:cs="Arial"/>
          <w:color w:val="000000" w:themeColor="text1"/>
          <w:sz w:val="22"/>
          <w:szCs w:val="22"/>
          <w:lang w:val="es-ES"/>
        </w:rPr>
        <w:t>O</w:t>
      </w:r>
      <w:r>
        <w:rPr>
          <w:rFonts w:ascii="Arial" w:eastAsia="Calibri" w:hAnsi="Arial" w:cs="Arial"/>
          <w:color w:val="000000" w:themeColor="text1"/>
          <w:sz w:val="22"/>
          <w:szCs w:val="22"/>
          <w:lang w:val="es-ES"/>
        </w:rPr>
        <w:t xml:space="preserve">ferta del Modelo de </w:t>
      </w:r>
      <w:r w:rsidR="00CE77AC">
        <w:rPr>
          <w:rFonts w:ascii="Arial" w:eastAsia="Calibri" w:hAnsi="Arial" w:cs="Arial"/>
          <w:color w:val="000000" w:themeColor="text1"/>
          <w:sz w:val="22"/>
          <w:szCs w:val="22"/>
          <w:lang w:val="es-ES"/>
        </w:rPr>
        <w:t>Abastecimiento</w:t>
      </w:r>
      <w:r>
        <w:rPr>
          <w:rFonts w:ascii="Arial" w:eastAsia="Calibri" w:hAnsi="Arial" w:cs="Arial"/>
          <w:color w:val="000000" w:themeColor="text1"/>
          <w:sz w:val="22"/>
          <w:szCs w:val="22"/>
          <w:lang w:val="es-ES"/>
        </w:rPr>
        <w:t xml:space="preserve"> Estratégico</w:t>
      </w:r>
      <w:r w:rsidR="00253117">
        <w:rPr>
          <w:rFonts w:ascii="Arial" w:eastAsia="Calibri" w:hAnsi="Arial" w:cs="Arial"/>
          <w:color w:val="000000" w:themeColor="text1"/>
          <w:sz w:val="22"/>
          <w:szCs w:val="22"/>
          <w:lang w:val="es-ES"/>
        </w:rPr>
        <w:t xml:space="preserve"> señala que</w:t>
      </w:r>
      <w:r w:rsidR="009C79FD">
        <w:rPr>
          <w:rFonts w:ascii="Arial" w:eastAsia="Calibri" w:hAnsi="Arial" w:cs="Arial"/>
          <w:color w:val="000000" w:themeColor="text1"/>
          <w:sz w:val="22"/>
          <w:szCs w:val="22"/>
          <w:lang w:val="es-ES"/>
        </w:rPr>
        <w:t xml:space="preserve"> su propósito es </w:t>
      </w:r>
      <w:r w:rsidR="007B6B0C">
        <w:rPr>
          <w:rFonts w:ascii="Arial" w:eastAsia="Calibri" w:hAnsi="Arial" w:cs="Arial"/>
          <w:color w:val="000000" w:themeColor="text1"/>
          <w:sz w:val="22"/>
          <w:szCs w:val="22"/>
          <w:lang w:val="es-ES"/>
        </w:rPr>
        <w:t xml:space="preserve">estudiar </w:t>
      </w:r>
      <w:r w:rsidR="009C79FD" w:rsidRPr="0044497F">
        <w:rPr>
          <w:rFonts w:ascii="Arial" w:eastAsia="Calibri" w:hAnsi="Arial" w:cs="Arial"/>
          <w:color w:val="000000" w:themeColor="text1"/>
          <w:sz w:val="22"/>
          <w:szCs w:val="22"/>
          <w:lang w:val="es-ES"/>
        </w:rPr>
        <w:t>«</w:t>
      </w:r>
      <w:r w:rsidR="007B6B0C">
        <w:rPr>
          <w:rFonts w:ascii="Arial" w:eastAsia="Calibri" w:hAnsi="Arial" w:cs="Arial"/>
          <w:color w:val="000000" w:themeColor="text1"/>
          <w:sz w:val="22"/>
          <w:szCs w:val="22"/>
          <w:lang w:val="es-ES"/>
        </w:rPr>
        <w:t xml:space="preserve">[…] </w:t>
      </w:r>
      <w:r w:rsidR="009C79FD" w:rsidRPr="009C79FD">
        <w:rPr>
          <w:rFonts w:ascii="Arial" w:eastAsia="Calibri" w:hAnsi="Arial" w:cs="Arial"/>
          <w:color w:val="000000" w:themeColor="text1"/>
          <w:sz w:val="22"/>
          <w:szCs w:val="22"/>
        </w:rPr>
        <w:t>cómo ha sido la compra de una categoría a lo largo de los años y dentro de las plataformas Sistema Electrónico de Contratación Pública de la ANCP-CCE (SECOP I, SECOP II y TVEC), qué oferentes existen para esa categoría, qué características tienen y de donde son, bajo qué modalidad de contratación contratan y cuáles entidades han realizado contratos para esa categoría</w:t>
      </w:r>
      <w:r w:rsidR="009C79FD" w:rsidRPr="0044497F">
        <w:rPr>
          <w:rFonts w:ascii="Arial" w:eastAsia="Calibri" w:hAnsi="Arial" w:cs="Arial"/>
          <w:color w:val="000000" w:themeColor="text1"/>
          <w:sz w:val="22"/>
          <w:szCs w:val="22"/>
          <w:lang w:val="es-ES"/>
        </w:rPr>
        <w:t>»</w:t>
      </w:r>
      <w:r w:rsidR="00793194">
        <w:rPr>
          <w:rStyle w:val="Refdenotaalpie"/>
          <w:rFonts w:ascii="Arial" w:eastAsia="Calibri" w:hAnsi="Arial" w:cs="Arial"/>
          <w:color w:val="000000" w:themeColor="text1"/>
          <w:sz w:val="22"/>
          <w:szCs w:val="22"/>
          <w:lang w:val="es-ES"/>
        </w:rPr>
        <w:footnoteReference w:id="13"/>
      </w:r>
      <w:r w:rsidR="00287EBD">
        <w:rPr>
          <w:rFonts w:ascii="Arial" w:eastAsia="Calibri" w:hAnsi="Arial" w:cs="Arial"/>
          <w:color w:val="000000" w:themeColor="text1"/>
          <w:sz w:val="22"/>
          <w:szCs w:val="22"/>
          <w:lang w:val="es-ES"/>
        </w:rPr>
        <w:t>.</w:t>
      </w:r>
      <w:r w:rsidR="00FC204F">
        <w:rPr>
          <w:rFonts w:ascii="Arial" w:eastAsia="Calibri" w:hAnsi="Arial" w:cs="Arial"/>
          <w:color w:val="000000" w:themeColor="text1"/>
          <w:sz w:val="22"/>
          <w:szCs w:val="22"/>
          <w:lang w:val="es-ES"/>
        </w:rPr>
        <w:t xml:space="preserve"> En consecuencia, las </w:t>
      </w:r>
      <w:r w:rsidR="00FC204F">
        <w:rPr>
          <w:rFonts w:ascii="Arial" w:eastAsia="Calibri" w:hAnsi="Arial" w:cs="Arial"/>
          <w:color w:val="000000" w:themeColor="text1"/>
          <w:sz w:val="22"/>
          <w:szCs w:val="22"/>
          <w:lang w:val="es-ES"/>
        </w:rPr>
        <w:lastRenderedPageBreak/>
        <w:t xml:space="preserve">entidades podrán apoyarse en esta herramienta para realizar el respectivo análisis de la oferta e identificar los posibles proveedores. </w:t>
      </w:r>
    </w:p>
    <w:p w14:paraId="5F1615CB" w14:textId="49C3507C" w:rsidR="00383239" w:rsidRPr="00383239" w:rsidRDefault="00383239" w:rsidP="00383239">
      <w:pPr>
        <w:spacing w:before="120" w:line="276" w:lineRule="auto"/>
        <w:ind w:firstLine="709"/>
        <w:jc w:val="both"/>
        <w:rPr>
          <w:rFonts w:ascii="Arial" w:eastAsia="Arial" w:hAnsi="Arial" w:cs="Arial"/>
          <w:color w:val="000000"/>
          <w:sz w:val="22"/>
          <w:szCs w:val="22"/>
          <w:lang w:val="es-ES_tradnl"/>
        </w:rPr>
      </w:pPr>
      <w:r>
        <w:rPr>
          <w:rFonts w:ascii="Arial" w:eastAsia="Arial" w:hAnsi="Arial" w:cs="Arial"/>
          <w:color w:val="000000"/>
          <w:sz w:val="22"/>
          <w:szCs w:val="22"/>
          <w:lang w:val="es-ES_tradnl"/>
        </w:rPr>
        <w:t xml:space="preserve">En este sentido, </w:t>
      </w:r>
      <w:r w:rsidRPr="00D77F31">
        <w:rPr>
          <w:rFonts w:ascii="Arial" w:eastAsia="Arial" w:hAnsi="Arial" w:cs="Arial"/>
          <w:color w:val="000000"/>
          <w:sz w:val="22"/>
          <w:szCs w:val="22"/>
          <w:lang w:val="es-ES_tradnl"/>
        </w:rPr>
        <w:t>para efectos de lo señalado en el</w:t>
      </w:r>
      <w:r>
        <w:rPr>
          <w:rFonts w:ascii="Arial" w:eastAsia="Arial" w:hAnsi="Arial" w:cs="Arial"/>
          <w:color w:val="000000"/>
          <w:sz w:val="22"/>
          <w:szCs w:val="22"/>
          <w:lang w:val="es-ES_tradnl"/>
        </w:rPr>
        <w:t xml:space="preserve"> inciso cuarto del</w:t>
      </w:r>
      <w:r w:rsidRPr="00D77F31">
        <w:rPr>
          <w:rFonts w:ascii="Arial" w:eastAsia="Arial" w:hAnsi="Arial" w:cs="Arial"/>
          <w:color w:val="000000"/>
          <w:sz w:val="22"/>
          <w:szCs w:val="22"/>
          <w:lang w:val="es-ES_tradnl"/>
        </w:rPr>
        <w:t xml:space="preserve"> artículo 2.2.1.2.4.2.15</w:t>
      </w:r>
      <w:r w:rsidRPr="00D77F31">
        <w:rPr>
          <w:rFonts w:ascii="Arial" w:eastAsia="Arial" w:hAnsi="Arial" w:cs="Arial"/>
          <w:b/>
          <w:bCs/>
          <w:color w:val="000000"/>
          <w:sz w:val="22"/>
          <w:szCs w:val="22"/>
          <w:lang w:val="es-ES_tradnl"/>
        </w:rPr>
        <w:t xml:space="preserve"> </w:t>
      </w:r>
      <w:r w:rsidRPr="00D77F31">
        <w:rPr>
          <w:rFonts w:ascii="Arial" w:eastAsia="Arial" w:hAnsi="Arial" w:cs="Arial"/>
          <w:bCs/>
          <w:color w:val="000000"/>
          <w:sz w:val="22"/>
          <w:szCs w:val="22"/>
          <w:lang w:val="es-ES_tradnl"/>
        </w:rPr>
        <w:t>del Decreto 1082 del 2015</w:t>
      </w:r>
      <w:r>
        <w:rPr>
          <w:rFonts w:ascii="Arial" w:eastAsia="Arial" w:hAnsi="Arial" w:cs="Arial"/>
          <w:color w:val="000000"/>
          <w:sz w:val="22"/>
          <w:szCs w:val="22"/>
          <w:lang w:val="es-ES_tradnl"/>
        </w:rPr>
        <w:t xml:space="preserve">, </w:t>
      </w:r>
      <w:r w:rsidRPr="00D77F31">
        <w:rPr>
          <w:rFonts w:ascii="Arial" w:eastAsia="Arial" w:hAnsi="Arial" w:cs="Arial"/>
          <w:color w:val="000000"/>
          <w:sz w:val="22"/>
          <w:szCs w:val="22"/>
          <w:lang w:val="es-ES_tradnl"/>
        </w:rPr>
        <w:t>las entidades podrán utilizar todas las bases de datos e información disponible en los distintos sistemas de información</w:t>
      </w:r>
      <w:r>
        <w:rPr>
          <w:rFonts w:ascii="Arial" w:eastAsia="Arial" w:hAnsi="Arial" w:cs="Arial"/>
          <w:color w:val="000000"/>
          <w:sz w:val="22"/>
          <w:szCs w:val="22"/>
          <w:lang w:val="es-ES_tradnl"/>
        </w:rPr>
        <w:t xml:space="preserve"> con la finalidad de identificar los posibles proveedores</w:t>
      </w:r>
      <w:r w:rsidR="0089741C">
        <w:rPr>
          <w:rFonts w:ascii="Arial" w:eastAsia="Arial" w:hAnsi="Arial" w:cs="Arial"/>
          <w:color w:val="000000"/>
          <w:sz w:val="22"/>
          <w:szCs w:val="22"/>
          <w:lang w:val="es-ES_tradnl"/>
        </w:rPr>
        <w:t xml:space="preserve"> en el proceso de contratación </w:t>
      </w:r>
      <w:r w:rsidR="00CE77AC">
        <w:rPr>
          <w:rFonts w:ascii="Arial" w:eastAsia="Arial" w:hAnsi="Arial" w:cs="Arial"/>
          <w:color w:val="000000"/>
          <w:sz w:val="22"/>
          <w:szCs w:val="22"/>
          <w:lang w:val="es-ES_tradnl"/>
        </w:rPr>
        <w:t>que adelanten</w:t>
      </w:r>
      <w:r w:rsidRPr="00D77F31">
        <w:rPr>
          <w:rFonts w:ascii="Arial" w:eastAsia="Arial" w:hAnsi="Arial" w:cs="Arial"/>
          <w:color w:val="000000"/>
          <w:sz w:val="22"/>
          <w:szCs w:val="22"/>
          <w:lang w:val="es-ES_tradnl"/>
        </w:rPr>
        <w:t>. Dada la novedad e</w:t>
      </w:r>
      <w:r w:rsidR="00FE45FC">
        <w:rPr>
          <w:rFonts w:ascii="Arial" w:eastAsia="Arial" w:hAnsi="Arial" w:cs="Arial"/>
          <w:color w:val="000000"/>
          <w:sz w:val="22"/>
          <w:szCs w:val="22"/>
          <w:lang w:val="es-ES_tradnl"/>
        </w:rPr>
        <w:t xml:space="preserve">n la </w:t>
      </w:r>
      <w:r w:rsidR="000D56EA">
        <w:rPr>
          <w:rFonts w:ascii="Arial" w:eastAsia="Arial" w:hAnsi="Arial" w:cs="Arial"/>
          <w:color w:val="000000"/>
          <w:sz w:val="22"/>
          <w:szCs w:val="22"/>
          <w:lang w:val="es-ES_tradnl"/>
        </w:rPr>
        <w:t>regulación</w:t>
      </w:r>
      <w:r w:rsidR="00FE45FC">
        <w:rPr>
          <w:rFonts w:ascii="Arial" w:eastAsia="Arial" w:hAnsi="Arial" w:cs="Arial"/>
          <w:color w:val="000000"/>
          <w:sz w:val="22"/>
          <w:szCs w:val="22"/>
          <w:lang w:val="es-ES_tradnl"/>
        </w:rPr>
        <w:t xml:space="preserve"> de los emprendimientos y empresas de mujeres en la Ley 2069 de 2020 y el Decreto 1860 de 2021, </w:t>
      </w:r>
      <w:r w:rsidRPr="00D77F31">
        <w:rPr>
          <w:rFonts w:ascii="Arial" w:eastAsia="Arial" w:hAnsi="Arial" w:cs="Arial"/>
          <w:color w:val="000000"/>
          <w:sz w:val="22"/>
          <w:szCs w:val="22"/>
          <w:lang w:val="es-ES_tradnl"/>
        </w:rPr>
        <w:t xml:space="preserve">se recomienda obtener información </w:t>
      </w:r>
      <w:r w:rsidR="007944E3">
        <w:rPr>
          <w:rFonts w:ascii="Arial" w:eastAsia="Arial" w:hAnsi="Arial" w:cs="Arial"/>
          <w:color w:val="000000"/>
          <w:sz w:val="22"/>
          <w:szCs w:val="22"/>
          <w:lang w:val="es-ES_tradnl"/>
        </w:rPr>
        <w:t xml:space="preserve">directa </w:t>
      </w:r>
      <w:r w:rsidRPr="00D77F31">
        <w:rPr>
          <w:rFonts w:ascii="Arial" w:eastAsia="Arial" w:hAnsi="Arial" w:cs="Arial"/>
          <w:color w:val="000000"/>
          <w:sz w:val="22"/>
          <w:szCs w:val="22"/>
          <w:lang w:val="es-ES_tradnl"/>
        </w:rPr>
        <w:t>de las diferente instancias institucionales como la Superintendencia de Sociedades, Ministerio de Industria, Comercio y Turismo, instituciones gremiales, Confecámaras, DANE, etc., de las cuales se puede extraer información concreta en relación con l</w:t>
      </w:r>
      <w:r>
        <w:rPr>
          <w:rFonts w:ascii="Arial" w:eastAsia="Arial" w:hAnsi="Arial" w:cs="Arial"/>
          <w:color w:val="000000"/>
          <w:sz w:val="22"/>
          <w:szCs w:val="22"/>
          <w:lang w:val="es-ES_tradnl"/>
        </w:rPr>
        <w:t xml:space="preserve">a existencia de </w:t>
      </w:r>
      <w:r w:rsidRPr="00D77F31">
        <w:rPr>
          <w:rFonts w:ascii="Arial" w:eastAsia="Arial" w:hAnsi="Arial" w:cs="Arial"/>
          <w:color w:val="000000"/>
          <w:sz w:val="22"/>
          <w:szCs w:val="22"/>
          <w:lang w:val="es-ES_tradnl"/>
        </w:rPr>
        <w:t>emprendimientos y empresas de mujeres. Asimismo, podría recolectar</w:t>
      </w:r>
      <w:r w:rsidR="00574449">
        <w:rPr>
          <w:rFonts w:ascii="Arial" w:eastAsia="Arial" w:hAnsi="Arial" w:cs="Arial"/>
          <w:color w:val="000000"/>
          <w:sz w:val="22"/>
          <w:szCs w:val="22"/>
          <w:lang w:val="es-ES_tradnl"/>
        </w:rPr>
        <w:t>se</w:t>
      </w:r>
      <w:r w:rsidRPr="00D77F31">
        <w:rPr>
          <w:rFonts w:ascii="Arial" w:eastAsia="Arial" w:hAnsi="Arial" w:cs="Arial"/>
          <w:color w:val="000000"/>
          <w:sz w:val="22"/>
          <w:szCs w:val="22"/>
          <w:lang w:val="es-ES_tradnl"/>
        </w:rPr>
        <w:t xml:space="preserve"> la información en la solicitud de cotizaciones que se realice a las diferentes empresas o mediante solicitudes de información directa</w:t>
      </w:r>
      <w:r w:rsidRPr="00D77F31">
        <w:rPr>
          <w:rFonts w:ascii="Arial" w:eastAsia="Arial" w:hAnsi="Arial" w:cs="Arial"/>
          <w:color w:val="000000"/>
          <w:sz w:val="22"/>
          <w:szCs w:val="22"/>
          <w:lang w:val="es-ES"/>
        </w:rPr>
        <w:t>, mesas de trabajo con proveedores, encuestas, entre otros</w:t>
      </w:r>
      <w:r>
        <w:rPr>
          <w:rFonts w:ascii="Arial" w:eastAsia="Arial" w:hAnsi="Arial" w:cs="Arial"/>
          <w:color w:val="000000"/>
          <w:sz w:val="22"/>
          <w:szCs w:val="22"/>
          <w:lang w:val="es-ES_tradnl"/>
        </w:rPr>
        <w:t xml:space="preserve"> métodos de recolección de información que permita determinar la existencia en el mercado respectivo de emprendimientos y empresas de mujeres. </w:t>
      </w:r>
    </w:p>
    <w:p w14:paraId="4C6A1E52" w14:textId="3BD5D3B0" w:rsidR="00605B9B" w:rsidRDefault="0019090A" w:rsidP="00FD2E5D">
      <w:pPr>
        <w:spacing w:before="120" w:line="276" w:lineRule="auto"/>
        <w:ind w:firstLine="709"/>
        <w:jc w:val="both"/>
        <w:rPr>
          <w:rFonts w:ascii="Arial" w:eastAsia="Arial" w:hAnsi="Arial" w:cs="Arial"/>
          <w:bCs/>
          <w:color w:val="000000"/>
          <w:sz w:val="22"/>
          <w:szCs w:val="22"/>
          <w:lang w:val="es-ES_tradnl"/>
        </w:rPr>
      </w:pPr>
      <w:r>
        <w:rPr>
          <w:rFonts w:ascii="Arial" w:eastAsia="Calibri" w:hAnsi="Arial" w:cs="Arial"/>
          <w:color w:val="000000" w:themeColor="text1"/>
          <w:sz w:val="22"/>
          <w:szCs w:val="22"/>
          <w:lang w:val="es-ES"/>
        </w:rPr>
        <w:t>Por tanto</w:t>
      </w:r>
      <w:r w:rsidR="00605B9B">
        <w:rPr>
          <w:rFonts w:ascii="Arial" w:hAnsi="Arial" w:cs="Arial"/>
          <w:sz w:val="22"/>
          <w:szCs w:val="22"/>
          <w:lang w:eastAsia="es-CO"/>
        </w:rPr>
        <w:t>, si el análisis del sector permite identificar en un caso concreto la existencia de emprendimientos o empresas de mujeres, la entidad deber</w:t>
      </w:r>
      <w:r w:rsidR="00930B56">
        <w:rPr>
          <w:rFonts w:ascii="Arial" w:hAnsi="Arial" w:cs="Arial"/>
          <w:sz w:val="22"/>
          <w:szCs w:val="22"/>
          <w:lang w:eastAsia="es-CO"/>
        </w:rPr>
        <w:t>á</w:t>
      </w:r>
      <w:r w:rsidR="00605B9B">
        <w:rPr>
          <w:rFonts w:ascii="Arial" w:hAnsi="Arial" w:cs="Arial"/>
          <w:sz w:val="22"/>
          <w:szCs w:val="22"/>
          <w:lang w:eastAsia="es-CO"/>
        </w:rPr>
        <w:t xml:space="preserve"> </w:t>
      </w:r>
      <w:r w:rsidR="00690B5F">
        <w:rPr>
          <w:rFonts w:ascii="Arial" w:hAnsi="Arial" w:cs="Arial"/>
          <w:sz w:val="22"/>
          <w:szCs w:val="22"/>
          <w:lang w:eastAsia="es-CO"/>
        </w:rPr>
        <w:t>incluir los criterios diferenciales d</w:t>
      </w:r>
      <w:r w:rsidR="00690B5F">
        <w:rPr>
          <w:rFonts w:ascii="Arial" w:hAnsi="Arial" w:cs="Arial"/>
          <w:sz w:val="22"/>
          <w:szCs w:val="22"/>
          <w:lang w:val="es-ES" w:eastAsia="es-CO"/>
        </w:rPr>
        <w:t xml:space="preserve">el artículo </w:t>
      </w:r>
      <w:r w:rsidR="00690B5F" w:rsidRPr="00D77F31">
        <w:rPr>
          <w:rFonts w:ascii="Arial" w:eastAsia="Arial" w:hAnsi="Arial" w:cs="Arial"/>
          <w:color w:val="000000"/>
          <w:sz w:val="22"/>
          <w:szCs w:val="22"/>
          <w:lang w:val="es-ES_tradnl"/>
        </w:rPr>
        <w:t>2.2.1.2.4.2.15</w:t>
      </w:r>
      <w:r w:rsidR="00690B5F" w:rsidRPr="00D77F31">
        <w:rPr>
          <w:rFonts w:ascii="Arial" w:eastAsia="Arial" w:hAnsi="Arial" w:cs="Arial"/>
          <w:b/>
          <w:bCs/>
          <w:color w:val="000000"/>
          <w:sz w:val="22"/>
          <w:szCs w:val="22"/>
          <w:lang w:val="es-ES_tradnl"/>
        </w:rPr>
        <w:t xml:space="preserve"> </w:t>
      </w:r>
      <w:r w:rsidR="00690B5F" w:rsidRPr="00D77F31">
        <w:rPr>
          <w:rFonts w:ascii="Arial" w:eastAsia="Arial" w:hAnsi="Arial" w:cs="Arial"/>
          <w:bCs/>
          <w:color w:val="000000"/>
          <w:sz w:val="22"/>
          <w:szCs w:val="22"/>
          <w:lang w:val="es-ES_tradnl"/>
        </w:rPr>
        <w:t>del Decreto 1082 del 2015</w:t>
      </w:r>
      <w:r w:rsidR="00593FC4">
        <w:rPr>
          <w:rFonts w:ascii="Arial" w:eastAsia="Arial" w:hAnsi="Arial" w:cs="Arial"/>
          <w:bCs/>
          <w:color w:val="000000"/>
          <w:sz w:val="22"/>
          <w:szCs w:val="22"/>
          <w:lang w:val="es-ES_tradnl"/>
        </w:rPr>
        <w:t xml:space="preserve">. En efecto, </w:t>
      </w:r>
      <w:r w:rsidR="00912483">
        <w:rPr>
          <w:rFonts w:ascii="Arial" w:eastAsia="Arial" w:hAnsi="Arial" w:cs="Arial"/>
          <w:bCs/>
          <w:color w:val="000000"/>
          <w:sz w:val="22"/>
          <w:szCs w:val="22"/>
          <w:lang w:val="es-ES_tradnl"/>
        </w:rPr>
        <w:t xml:space="preserve">la </w:t>
      </w:r>
      <w:r w:rsidR="00FD2E5D">
        <w:rPr>
          <w:rFonts w:ascii="Arial" w:eastAsia="Arial" w:hAnsi="Arial" w:cs="Arial"/>
          <w:bCs/>
          <w:color w:val="000000"/>
          <w:sz w:val="22"/>
          <w:szCs w:val="22"/>
          <w:lang w:val="es-ES_tradnl"/>
        </w:rPr>
        <w:t xml:space="preserve">norma señala expresamente que </w:t>
      </w:r>
      <w:r w:rsidR="00FD2E5D">
        <w:rPr>
          <w:rFonts w:ascii="Arial" w:eastAsia="Calibri" w:hAnsi="Arial" w:cs="Arial"/>
          <w:color w:val="000000" w:themeColor="text1"/>
          <w:sz w:val="22"/>
          <w:szCs w:val="22"/>
          <w:lang w:val="es-ES"/>
        </w:rPr>
        <w:t>l</w:t>
      </w:r>
      <w:r w:rsidR="00FD2E5D" w:rsidRPr="0044497F">
        <w:rPr>
          <w:rFonts w:ascii="Arial" w:eastAsia="Calibri" w:hAnsi="Arial" w:cs="Arial"/>
          <w:color w:val="000000" w:themeColor="text1"/>
          <w:sz w:val="22"/>
          <w:szCs w:val="22"/>
          <w:lang w:val="es-ES"/>
        </w:rPr>
        <w:t xml:space="preserve">as </w:t>
      </w:r>
      <w:r w:rsidR="00FD2E5D">
        <w:rPr>
          <w:rFonts w:ascii="Arial" w:eastAsia="Calibri" w:hAnsi="Arial" w:cs="Arial"/>
          <w:color w:val="000000" w:themeColor="text1"/>
          <w:sz w:val="22"/>
          <w:szCs w:val="22"/>
          <w:lang w:val="es-ES"/>
        </w:rPr>
        <w:t>e</w:t>
      </w:r>
      <w:r w:rsidR="00FD2E5D" w:rsidRPr="0044497F">
        <w:rPr>
          <w:rFonts w:ascii="Arial" w:eastAsia="Calibri" w:hAnsi="Arial" w:cs="Arial"/>
          <w:color w:val="000000" w:themeColor="text1"/>
          <w:sz w:val="22"/>
          <w:szCs w:val="22"/>
          <w:lang w:val="es-ES"/>
        </w:rPr>
        <w:t xml:space="preserve">ntidades incluirán estos requisitos diferenciales y puntajes adicionales de acuerdo con los resultados del análisis del sector, desde la perspectiva del </w:t>
      </w:r>
      <w:r w:rsidR="00FD2E5D" w:rsidRPr="00FD2E5D">
        <w:rPr>
          <w:rFonts w:ascii="Arial" w:eastAsia="Calibri" w:hAnsi="Arial" w:cs="Arial"/>
          <w:i/>
          <w:iCs/>
          <w:color w:val="000000" w:themeColor="text1"/>
          <w:sz w:val="22"/>
          <w:szCs w:val="22"/>
          <w:lang w:val="es-ES"/>
        </w:rPr>
        <w:t>estudio de la oferta</w:t>
      </w:r>
      <w:r w:rsidR="00FD2E5D">
        <w:rPr>
          <w:rFonts w:ascii="Arial" w:eastAsia="Calibri" w:hAnsi="Arial" w:cs="Arial"/>
          <w:color w:val="000000" w:themeColor="text1"/>
          <w:sz w:val="22"/>
          <w:szCs w:val="22"/>
          <w:lang w:val="es-ES"/>
        </w:rPr>
        <w:t xml:space="preserve">, es decir, </w:t>
      </w:r>
      <w:r w:rsidR="00247F06">
        <w:rPr>
          <w:rFonts w:ascii="Arial" w:eastAsia="Calibri" w:hAnsi="Arial" w:cs="Arial"/>
          <w:color w:val="000000" w:themeColor="text1"/>
          <w:sz w:val="22"/>
          <w:szCs w:val="22"/>
          <w:lang w:val="es-ES"/>
        </w:rPr>
        <w:t xml:space="preserve">de acuerdo con la </w:t>
      </w:r>
      <w:r w:rsidR="00FD2E5D">
        <w:rPr>
          <w:rFonts w:ascii="Arial" w:eastAsia="Calibri" w:hAnsi="Arial" w:cs="Arial"/>
          <w:color w:val="000000" w:themeColor="text1"/>
          <w:sz w:val="22"/>
          <w:szCs w:val="22"/>
          <w:lang w:val="es-ES"/>
        </w:rPr>
        <w:t>identifica</w:t>
      </w:r>
      <w:r w:rsidR="00247F06">
        <w:rPr>
          <w:rFonts w:ascii="Arial" w:eastAsia="Calibri" w:hAnsi="Arial" w:cs="Arial"/>
          <w:color w:val="000000" w:themeColor="text1"/>
          <w:sz w:val="22"/>
          <w:szCs w:val="22"/>
          <w:lang w:val="es-ES"/>
        </w:rPr>
        <w:t>ción de</w:t>
      </w:r>
      <w:r w:rsidR="00FD2E5D">
        <w:rPr>
          <w:rFonts w:ascii="Arial" w:eastAsia="Calibri" w:hAnsi="Arial" w:cs="Arial"/>
          <w:color w:val="000000" w:themeColor="text1"/>
          <w:sz w:val="22"/>
          <w:szCs w:val="22"/>
          <w:lang w:val="es-ES"/>
        </w:rPr>
        <w:t xml:space="preserve"> los posibles proveedores</w:t>
      </w:r>
      <w:r w:rsidR="00247F06">
        <w:rPr>
          <w:rFonts w:ascii="Arial" w:eastAsia="Calibri" w:hAnsi="Arial" w:cs="Arial"/>
          <w:color w:val="000000" w:themeColor="text1"/>
          <w:sz w:val="22"/>
          <w:szCs w:val="22"/>
          <w:lang w:val="es-ES"/>
        </w:rPr>
        <w:t xml:space="preserve"> </w:t>
      </w:r>
      <w:r w:rsidR="004752A7" w:rsidRPr="004752A7">
        <w:rPr>
          <w:rFonts w:ascii="Arial" w:eastAsia="Calibri" w:hAnsi="Arial" w:cs="Arial"/>
          <w:color w:val="000000" w:themeColor="text1"/>
          <w:sz w:val="22"/>
          <w:szCs w:val="22"/>
        </w:rPr>
        <w:t>en el mercado del bien, obra o servicio</w:t>
      </w:r>
      <w:r w:rsidR="00247F06">
        <w:rPr>
          <w:rFonts w:ascii="Arial" w:eastAsia="Calibri" w:hAnsi="Arial" w:cs="Arial"/>
          <w:color w:val="000000" w:themeColor="text1"/>
          <w:sz w:val="22"/>
          <w:szCs w:val="22"/>
        </w:rPr>
        <w:t xml:space="preserve"> que se requiere</w:t>
      </w:r>
      <w:r w:rsidR="004752A7">
        <w:rPr>
          <w:rFonts w:ascii="Arial" w:eastAsia="Calibri" w:hAnsi="Arial" w:cs="Arial"/>
          <w:color w:val="000000" w:themeColor="text1"/>
          <w:sz w:val="22"/>
          <w:szCs w:val="22"/>
        </w:rPr>
        <w:t>, como se explicó</w:t>
      </w:r>
      <w:r w:rsidR="00247F06">
        <w:rPr>
          <w:rFonts w:ascii="Arial" w:eastAsia="Calibri" w:hAnsi="Arial" w:cs="Arial"/>
          <w:color w:val="000000" w:themeColor="text1"/>
          <w:sz w:val="22"/>
          <w:szCs w:val="22"/>
        </w:rPr>
        <w:t xml:space="preserve"> anteriormente</w:t>
      </w:r>
      <w:r w:rsidR="00FD2E5D">
        <w:rPr>
          <w:rFonts w:ascii="Arial" w:eastAsia="Calibri" w:hAnsi="Arial" w:cs="Arial"/>
          <w:color w:val="000000" w:themeColor="text1"/>
          <w:sz w:val="22"/>
          <w:szCs w:val="22"/>
          <w:lang w:val="es-ES"/>
        </w:rPr>
        <w:t xml:space="preserve">. De este modo, </w:t>
      </w:r>
      <w:r w:rsidR="00FD2E5D">
        <w:rPr>
          <w:rFonts w:ascii="Arial" w:eastAsia="Arial" w:hAnsi="Arial" w:cs="Arial"/>
          <w:bCs/>
          <w:color w:val="000000"/>
          <w:sz w:val="22"/>
          <w:szCs w:val="22"/>
          <w:lang w:val="es-ES_tradnl"/>
        </w:rPr>
        <w:t>la i</w:t>
      </w:r>
      <w:r w:rsidR="00912483">
        <w:rPr>
          <w:rFonts w:ascii="Arial" w:eastAsia="Arial" w:hAnsi="Arial" w:cs="Arial"/>
          <w:bCs/>
          <w:color w:val="000000"/>
          <w:sz w:val="22"/>
          <w:szCs w:val="22"/>
          <w:lang w:val="es-ES_tradnl"/>
        </w:rPr>
        <w:t xml:space="preserve">dentificación de emprendimientos y empresas de mujeres en determinado mercado es </w:t>
      </w:r>
      <w:r w:rsidR="00E132A9">
        <w:rPr>
          <w:rFonts w:ascii="Arial" w:eastAsia="Arial" w:hAnsi="Arial" w:cs="Arial"/>
          <w:bCs/>
          <w:color w:val="000000"/>
          <w:sz w:val="22"/>
          <w:szCs w:val="22"/>
          <w:lang w:val="es-ES_tradnl"/>
        </w:rPr>
        <w:t>indicativo</w:t>
      </w:r>
      <w:r w:rsidR="00FD2E5D">
        <w:rPr>
          <w:rFonts w:ascii="Arial" w:eastAsia="Arial" w:hAnsi="Arial" w:cs="Arial"/>
          <w:bCs/>
          <w:color w:val="000000"/>
          <w:sz w:val="22"/>
          <w:szCs w:val="22"/>
          <w:lang w:val="es-ES_tradnl"/>
        </w:rPr>
        <w:t xml:space="preserve"> de</w:t>
      </w:r>
      <w:r w:rsidR="00912483">
        <w:rPr>
          <w:rFonts w:ascii="Arial" w:eastAsia="Arial" w:hAnsi="Arial" w:cs="Arial"/>
          <w:bCs/>
          <w:color w:val="000000"/>
          <w:sz w:val="22"/>
          <w:szCs w:val="22"/>
          <w:lang w:val="es-ES_tradnl"/>
        </w:rPr>
        <w:t xml:space="preserve"> </w:t>
      </w:r>
      <w:r w:rsidR="00E132A9">
        <w:rPr>
          <w:rFonts w:ascii="Arial" w:eastAsia="Arial" w:hAnsi="Arial" w:cs="Arial"/>
          <w:bCs/>
          <w:color w:val="000000"/>
          <w:sz w:val="22"/>
          <w:szCs w:val="22"/>
          <w:lang w:val="es-ES_tradnl"/>
        </w:rPr>
        <w:t xml:space="preserve">que existen proveedores en estas condiciones que pueden atender la necesidad </w:t>
      </w:r>
      <w:r w:rsidR="00FD72D9">
        <w:rPr>
          <w:rFonts w:ascii="Arial" w:eastAsia="Arial" w:hAnsi="Arial" w:cs="Arial"/>
          <w:bCs/>
          <w:color w:val="000000"/>
          <w:sz w:val="22"/>
          <w:szCs w:val="22"/>
          <w:lang w:val="es-ES_tradnl"/>
        </w:rPr>
        <w:t xml:space="preserve">que </w:t>
      </w:r>
      <w:r w:rsidR="00E132A9">
        <w:rPr>
          <w:rFonts w:ascii="Arial" w:eastAsia="Arial" w:hAnsi="Arial" w:cs="Arial"/>
          <w:bCs/>
          <w:color w:val="000000"/>
          <w:sz w:val="22"/>
          <w:szCs w:val="22"/>
          <w:lang w:val="es-ES_tradnl"/>
        </w:rPr>
        <w:t xml:space="preserve">requiere satisfacerse. </w:t>
      </w:r>
    </w:p>
    <w:p w14:paraId="2A8C626E" w14:textId="54B5FB40" w:rsidR="006873C5" w:rsidRDefault="00862861" w:rsidP="006873C5">
      <w:pPr>
        <w:spacing w:before="120" w:line="276" w:lineRule="auto"/>
        <w:ind w:firstLine="709"/>
        <w:jc w:val="both"/>
        <w:rPr>
          <w:rFonts w:ascii="Arial" w:eastAsia="Arial" w:hAnsi="Arial" w:cs="Arial"/>
          <w:bCs/>
          <w:color w:val="000000"/>
          <w:sz w:val="22"/>
          <w:szCs w:val="22"/>
        </w:rPr>
      </w:pPr>
      <w:bookmarkStart w:id="11" w:name="_Hlk106704759"/>
      <w:r>
        <w:rPr>
          <w:rFonts w:ascii="Arial" w:eastAsia="Arial" w:hAnsi="Arial" w:cs="Arial"/>
          <w:bCs/>
          <w:color w:val="000000"/>
          <w:sz w:val="22"/>
          <w:szCs w:val="22"/>
        </w:rPr>
        <w:t>C</w:t>
      </w:r>
      <w:r w:rsidR="00CE77AC">
        <w:rPr>
          <w:rFonts w:ascii="Arial" w:eastAsia="Arial" w:hAnsi="Arial" w:cs="Arial"/>
          <w:bCs/>
          <w:color w:val="000000"/>
          <w:sz w:val="22"/>
          <w:szCs w:val="22"/>
        </w:rPr>
        <w:t xml:space="preserve">abe </w:t>
      </w:r>
      <w:r w:rsidR="00CE77AC" w:rsidRPr="00CE77AC">
        <w:rPr>
          <w:rFonts w:ascii="Arial" w:eastAsia="Arial" w:hAnsi="Arial" w:cs="Arial"/>
          <w:bCs/>
          <w:color w:val="000000"/>
          <w:sz w:val="22"/>
          <w:szCs w:val="22"/>
        </w:rPr>
        <w:t>resaltar que fue el mismo legislador quien</w:t>
      </w:r>
      <w:r w:rsidR="00CE77AC">
        <w:rPr>
          <w:rFonts w:ascii="Arial" w:eastAsia="Arial" w:hAnsi="Arial" w:cs="Arial"/>
          <w:bCs/>
          <w:color w:val="000000"/>
          <w:sz w:val="22"/>
          <w:szCs w:val="22"/>
        </w:rPr>
        <w:t xml:space="preserve"> </w:t>
      </w:r>
      <w:r w:rsidR="00CE77AC" w:rsidRPr="00CE77AC">
        <w:rPr>
          <w:rFonts w:ascii="Arial" w:eastAsia="Arial" w:hAnsi="Arial" w:cs="Arial"/>
          <w:bCs/>
          <w:color w:val="000000"/>
          <w:sz w:val="22"/>
          <w:szCs w:val="22"/>
        </w:rPr>
        <w:t>otorg</w:t>
      </w:r>
      <w:r w:rsidR="0056434B">
        <w:rPr>
          <w:rFonts w:ascii="Arial" w:eastAsia="Arial" w:hAnsi="Arial" w:cs="Arial"/>
          <w:bCs/>
          <w:color w:val="000000"/>
          <w:sz w:val="22"/>
          <w:szCs w:val="22"/>
        </w:rPr>
        <w:t>ó</w:t>
      </w:r>
      <w:r w:rsidR="00CE77AC" w:rsidRPr="00CE77AC">
        <w:rPr>
          <w:rFonts w:ascii="Arial" w:eastAsia="Arial" w:hAnsi="Arial" w:cs="Arial"/>
          <w:bCs/>
          <w:color w:val="000000"/>
          <w:sz w:val="22"/>
          <w:szCs w:val="22"/>
        </w:rPr>
        <w:t xml:space="preserve"> ciertas condiciones más beneficiosas a l</w:t>
      </w:r>
      <w:r w:rsidR="006873C5">
        <w:rPr>
          <w:rFonts w:ascii="Arial" w:eastAsia="Arial" w:hAnsi="Arial" w:cs="Arial"/>
          <w:bCs/>
          <w:color w:val="000000"/>
          <w:sz w:val="22"/>
          <w:szCs w:val="22"/>
        </w:rPr>
        <w:t>os emprendimiento y empresas de mujeres</w:t>
      </w:r>
      <w:r w:rsidR="00CE77AC" w:rsidRPr="00CE77AC">
        <w:rPr>
          <w:rFonts w:ascii="Arial" w:eastAsia="Arial" w:hAnsi="Arial" w:cs="Arial"/>
          <w:bCs/>
          <w:color w:val="000000"/>
          <w:sz w:val="22"/>
          <w:szCs w:val="22"/>
        </w:rPr>
        <w:t>, con la finalidad de</w:t>
      </w:r>
      <w:r w:rsidR="00CE77AC">
        <w:rPr>
          <w:rFonts w:ascii="Arial" w:eastAsia="Arial" w:hAnsi="Arial" w:cs="Arial"/>
          <w:bCs/>
          <w:color w:val="000000"/>
          <w:sz w:val="22"/>
          <w:szCs w:val="22"/>
        </w:rPr>
        <w:t xml:space="preserve"> </w:t>
      </w:r>
      <w:r w:rsidR="00CE77AC" w:rsidRPr="00CE77AC">
        <w:rPr>
          <w:rFonts w:ascii="Arial" w:eastAsia="Arial" w:hAnsi="Arial" w:cs="Arial"/>
          <w:bCs/>
          <w:color w:val="000000"/>
          <w:sz w:val="22"/>
          <w:szCs w:val="22"/>
        </w:rPr>
        <w:t>propiciar su inclusión y participación en el mercado de compras públicas. Además, la ley y el decreto</w:t>
      </w:r>
      <w:r w:rsidR="00CE77AC">
        <w:rPr>
          <w:rFonts w:ascii="Arial" w:eastAsia="Arial" w:hAnsi="Arial" w:cs="Arial"/>
          <w:bCs/>
          <w:color w:val="000000"/>
          <w:sz w:val="22"/>
          <w:szCs w:val="22"/>
        </w:rPr>
        <w:t xml:space="preserve"> </w:t>
      </w:r>
      <w:r w:rsidR="00CE77AC" w:rsidRPr="00CE77AC">
        <w:rPr>
          <w:rFonts w:ascii="Arial" w:eastAsia="Arial" w:hAnsi="Arial" w:cs="Arial"/>
          <w:bCs/>
          <w:color w:val="000000"/>
          <w:sz w:val="22"/>
          <w:szCs w:val="22"/>
        </w:rPr>
        <w:t>reglamentario otorgan a la entidades estatales cierto margen de discrecionalidad para la</w:t>
      </w:r>
      <w:r w:rsidR="00CE77AC">
        <w:rPr>
          <w:rFonts w:ascii="Arial" w:eastAsia="Arial" w:hAnsi="Arial" w:cs="Arial"/>
          <w:bCs/>
          <w:color w:val="000000"/>
          <w:sz w:val="22"/>
          <w:szCs w:val="22"/>
        </w:rPr>
        <w:t xml:space="preserve"> </w:t>
      </w:r>
      <w:r w:rsidR="00CE77AC" w:rsidRPr="00CE77AC">
        <w:rPr>
          <w:rFonts w:ascii="Arial" w:eastAsia="Arial" w:hAnsi="Arial" w:cs="Arial"/>
          <w:bCs/>
          <w:color w:val="000000"/>
          <w:sz w:val="22"/>
          <w:szCs w:val="22"/>
        </w:rPr>
        <w:t>definición de los criterios diferenciales en los pliegos de condiciones o documentos</w:t>
      </w:r>
      <w:r w:rsidR="00CE77AC">
        <w:rPr>
          <w:rFonts w:ascii="Arial" w:eastAsia="Arial" w:hAnsi="Arial" w:cs="Arial"/>
          <w:bCs/>
          <w:color w:val="000000"/>
          <w:sz w:val="22"/>
          <w:szCs w:val="22"/>
        </w:rPr>
        <w:t xml:space="preserve"> </w:t>
      </w:r>
      <w:r w:rsidR="00CE77AC" w:rsidRPr="00CE77AC">
        <w:rPr>
          <w:rFonts w:ascii="Arial" w:eastAsia="Arial" w:hAnsi="Arial" w:cs="Arial"/>
          <w:bCs/>
          <w:color w:val="000000"/>
          <w:sz w:val="22"/>
          <w:szCs w:val="22"/>
        </w:rPr>
        <w:t>equivalentes con la finalidad de promover y facilitar la participación de l</w:t>
      </w:r>
      <w:r w:rsidR="006873C5">
        <w:rPr>
          <w:rFonts w:ascii="Arial" w:eastAsia="Arial" w:hAnsi="Arial" w:cs="Arial"/>
          <w:bCs/>
          <w:color w:val="000000"/>
          <w:sz w:val="22"/>
          <w:szCs w:val="22"/>
        </w:rPr>
        <w:t>os emprendimiento y empresas de mujeres</w:t>
      </w:r>
      <w:r w:rsidR="00CE77AC" w:rsidRPr="00CE77AC">
        <w:rPr>
          <w:rFonts w:ascii="Arial" w:eastAsia="Arial" w:hAnsi="Arial" w:cs="Arial"/>
          <w:bCs/>
          <w:color w:val="000000"/>
          <w:sz w:val="22"/>
          <w:szCs w:val="22"/>
        </w:rPr>
        <w:t>,</w:t>
      </w:r>
      <w:r w:rsidR="00CE77AC">
        <w:rPr>
          <w:rFonts w:ascii="Arial" w:eastAsia="Arial" w:hAnsi="Arial" w:cs="Arial"/>
          <w:bCs/>
          <w:color w:val="000000"/>
          <w:sz w:val="22"/>
          <w:szCs w:val="22"/>
        </w:rPr>
        <w:t xml:space="preserve"> </w:t>
      </w:r>
      <w:r w:rsidR="00CE77AC" w:rsidRPr="00CE77AC">
        <w:rPr>
          <w:rFonts w:ascii="Arial" w:eastAsia="Arial" w:hAnsi="Arial" w:cs="Arial"/>
          <w:bCs/>
          <w:color w:val="000000"/>
          <w:sz w:val="22"/>
          <w:szCs w:val="22"/>
        </w:rPr>
        <w:t>facultad que debe ejercerse en forma razonable y debidamente soportada por parte de</w:t>
      </w:r>
      <w:r w:rsidR="00CE77AC">
        <w:rPr>
          <w:rFonts w:ascii="Arial" w:eastAsia="Arial" w:hAnsi="Arial" w:cs="Arial"/>
          <w:bCs/>
          <w:color w:val="000000"/>
          <w:sz w:val="22"/>
          <w:szCs w:val="22"/>
        </w:rPr>
        <w:t xml:space="preserve"> </w:t>
      </w:r>
      <w:r w:rsidR="00CE77AC" w:rsidRPr="00CE77AC">
        <w:rPr>
          <w:rFonts w:ascii="Arial" w:eastAsia="Arial" w:hAnsi="Arial" w:cs="Arial"/>
          <w:bCs/>
          <w:color w:val="000000"/>
          <w:sz w:val="22"/>
          <w:szCs w:val="22"/>
        </w:rPr>
        <w:t>las entidades estatales cumpliendo los requisitos</w:t>
      </w:r>
      <w:r w:rsidR="007944E3">
        <w:rPr>
          <w:rFonts w:ascii="Arial" w:eastAsia="Arial" w:hAnsi="Arial" w:cs="Arial"/>
          <w:bCs/>
          <w:color w:val="000000"/>
          <w:sz w:val="22"/>
          <w:szCs w:val="22"/>
        </w:rPr>
        <w:t xml:space="preserve"> y finalidades</w:t>
      </w:r>
      <w:r w:rsidR="00CE77AC" w:rsidRPr="00CE77AC">
        <w:rPr>
          <w:rFonts w:ascii="Arial" w:eastAsia="Arial" w:hAnsi="Arial" w:cs="Arial"/>
          <w:bCs/>
          <w:color w:val="000000"/>
          <w:sz w:val="22"/>
          <w:szCs w:val="22"/>
        </w:rPr>
        <w:t xml:space="preserve"> </w:t>
      </w:r>
      <w:r w:rsidR="007944E3">
        <w:rPr>
          <w:rFonts w:ascii="Arial" w:eastAsia="Arial" w:hAnsi="Arial" w:cs="Arial"/>
          <w:bCs/>
          <w:color w:val="000000"/>
          <w:sz w:val="22"/>
          <w:szCs w:val="22"/>
        </w:rPr>
        <w:t xml:space="preserve">de </w:t>
      </w:r>
      <w:r w:rsidR="00CE77AC" w:rsidRPr="00CE77AC">
        <w:rPr>
          <w:rFonts w:ascii="Arial" w:eastAsia="Arial" w:hAnsi="Arial" w:cs="Arial"/>
          <w:bCs/>
          <w:color w:val="000000"/>
          <w:sz w:val="22"/>
          <w:szCs w:val="22"/>
        </w:rPr>
        <w:t>la ley y,</w:t>
      </w:r>
      <w:r w:rsidR="00CE77AC">
        <w:rPr>
          <w:rFonts w:ascii="Arial" w:eastAsia="Arial" w:hAnsi="Arial" w:cs="Arial"/>
          <w:bCs/>
          <w:color w:val="000000"/>
          <w:sz w:val="22"/>
          <w:szCs w:val="22"/>
        </w:rPr>
        <w:t xml:space="preserve"> </w:t>
      </w:r>
      <w:r w:rsidR="00CE77AC" w:rsidRPr="00CE77AC">
        <w:rPr>
          <w:rFonts w:ascii="Arial" w:eastAsia="Arial" w:hAnsi="Arial" w:cs="Arial"/>
          <w:bCs/>
          <w:color w:val="000000"/>
          <w:sz w:val="22"/>
          <w:szCs w:val="22"/>
        </w:rPr>
        <w:t xml:space="preserve">particularmente, </w:t>
      </w:r>
      <w:r w:rsidR="007944E3">
        <w:rPr>
          <w:rFonts w:ascii="Arial" w:eastAsia="Arial" w:hAnsi="Arial" w:cs="Arial"/>
          <w:bCs/>
          <w:color w:val="000000"/>
          <w:sz w:val="22"/>
          <w:szCs w:val="22"/>
        </w:rPr>
        <w:t>d</w:t>
      </w:r>
      <w:r w:rsidR="00CE77AC" w:rsidRPr="00CE77AC">
        <w:rPr>
          <w:rFonts w:ascii="Arial" w:eastAsia="Arial" w:hAnsi="Arial" w:cs="Arial"/>
          <w:bCs/>
          <w:color w:val="000000"/>
          <w:sz w:val="22"/>
          <w:szCs w:val="22"/>
        </w:rPr>
        <w:t>el reglamento que desarrolló su contenido.</w:t>
      </w:r>
      <w:r w:rsidR="008C3968" w:rsidRPr="008C3968">
        <w:rPr>
          <w:rFonts w:ascii="Arial" w:eastAsia="Arial" w:hAnsi="Arial" w:cs="Arial"/>
          <w:bCs/>
          <w:color w:val="000000"/>
          <w:sz w:val="22"/>
          <w:szCs w:val="22"/>
          <w:lang w:val="es-ES"/>
        </w:rPr>
        <w:t xml:space="preserve"> </w:t>
      </w:r>
      <w:r w:rsidR="008C3968">
        <w:rPr>
          <w:rFonts w:ascii="Arial" w:eastAsia="Arial" w:hAnsi="Arial" w:cs="Arial"/>
          <w:bCs/>
          <w:color w:val="000000"/>
          <w:sz w:val="22"/>
          <w:szCs w:val="22"/>
          <w:lang w:val="es-ES"/>
        </w:rPr>
        <w:t xml:space="preserve">De esta manera, la entidad podrá determinar </w:t>
      </w:r>
      <w:r w:rsidR="008C3968" w:rsidRPr="008C3968">
        <w:rPr>
          <w:rFonts w:ascii="Arial" w:eastAsia="Arial" w:hAnsi="Arial" w:cs="Arial"/>
          <w:bCs/>
          <w:color w:val="000000"/>
          <w:sz w:val="22"/>
          <w:szCs w:val="22"/>
          <w:lang w:val="es-ES"/>
        </w:rPr>
        <w:t>criterio</w:t>
      </w:r>
      <w:r w:rsidR="008C3968">
        <w:rPr>
          <w:rFonts w:ascii="Arial" w:eastAsia="Arial" w:hAnsi="Arial" w:cs="Arial"/>
          <w:bCs/>
          <w:color w:val="000000"/>
          <w:sz w:val="22"/>
          <w:szCs w:val="22"/>
          <w:lang w:val="es-ES"/>
        </w:rPr>
        <w:t xml:space="preserve">s </w:t>
      </w:r>
      <w:r w:rsidR="008C3968" w:rsidRPr="008C3968">
        <w:rPr>
          <w:rFonts w:ascii="Arial" w:eastAsia="Arial" w:hAnsi="Arial" w:cs="Arial"/>
          <w:bCs/>
          <w:color w:val="000000"/>
          <w:sz w:val="22"/>
          <w:szCs w:val="22"/>
          <w:lang w:val="es-ES"/>
        </w:rPr>
        <w:t>objetivo</w:t>
      </w:r>
      <w:r w:rsidR="008C3968">
        <w:rPr>
          <w:rFonts w:ascii="Arial" w:eastAsia="Arial" w:hAnsi="Arial" w:cs="Arial"/>
          <w:bCs/>
          <w:color w:val="000000"/>
          <w:sz w:val="22"/>
          <w:szCs w:val="22"/>
          <w:lang w:val="es-ES"/>
        </w:rPr>
        <w:t xml:space="preserve">s </w:t>
      </w:r>
      <w:r w:rsidR="00201EC3">
        <w:rPr>
          <w:rFonts w:ascii="Arial" w:eastAsia="Arial" w:hAnsi="Arial" w:cs="Arial"/>
          <w:bCs/>
          <w:color w:val="000000"/>
          <w:sz w:val="22"/>
          <w:szCs w:val="22"/>
          <w:lang w:val="es-ES"/>
        </w:rPr>
        <w:t xml:space="preserve">dentro </w:t>
      </w:r>
      <w:r w:rsidR="008C3968">
        <w:rPr>
          <w:rFonts w:ascii="Arial" w:eastAsia="Arial" w:hAnsi="Arial" w:cs="Arial"/>
          <w:bCs/>
          <w:color w:val="000000"/>
          <w:sz w:val="22"/>
          <w:szCs w:val="22"/>
          <w:lang w:val="es-ES"/>
        </w:rPr>
        <w:t>del abanico de posibilidades establecidas</w:t>
      </w:r>
      <w:r w:rsidR="008C3968" w:rsidRPr="008C3968">
        <w:rPr>
          <w:rFonts w:ascii="Arial" w:eastAsia="Arial" w:hAnsi="Arial" w:cs="Arial"/>
          <w:bCs/>
          <w:color w:val="000000"/>
          <w:sz w:val="22"/>
          <w:szCs w:val="22"/>
          <w:lang w:val="es-ES"/>
        </w:rPr>
        <w:t xml:space="preserve">, a través del cual se promueve la inclusión de este grupo de proponentes en el sistema de compras públicas, sin sacrificar la certeza por parte de las entidades estatales de que los proponentes habilitados </w:t>
      </w:r>
      <w:r w:rsidR="00A869A4">
        <w:rPr>
          <w:rFonts w:ascii="Arial" w:eastAsia="Arial" w:hAnsi="Arial" w:cs="Arial"/>
          <w:bCs/>
          <w:color w:val="000000"/>
          <w:sz w:val="22"/>
          <w:szCs w:val="22"/>
          <w:lang w:val="es-ES"/>
        </w:rPr>
        <w:t>con</w:t>
      </w:r>
      <w:r w:rsidR="008C3968" w:rsidRPr="008C3968">
        <w:rPr>
          <w:rFonts w:ascii="Arial" w:eastAsia="Arial" w:hAnsi="Arial" w:cs="Arial"/>
          <w:bCs/>
          <w:color w:val="000000"/>
          <w:sz w:val="22"/>
          <w:szCs w:val="22"/>
          <w:lang w:val="es-ES"/>
        </w:rPr>
        <w:t xml:space="preserve"> las calidades de emprendimientos o empresas de </w:t>
      </w:r>
      <w:r w:rsidR="008C3968" w:rsidRPr="008C3968">
        <w:rPr>
          <w:rFonts w:ascii="Arial" w:eastAsia="Arial" w:hAnsi="Arial" w:cs="Arial"/>
          <w:bCs/>
          <w:color w:val="000000"/>
          <w:sz w:val="22"/>
          <w:szCs w:val="22"/>
          <w:lang w:val="es-ES"/>
        </w:rPr>
        <w:lastRenderedPageBreak/>
        <w:t xml:space="preserve">mujeres tienen el conocimiento y </w:t>
      </w:r>
      <w:r w:rsidR="00AF0837">
        <w:rPr>
          <w:rFonts w:ascii="Arial" w:eastAsia="Arial" w:hAnsi="Arial" w:cs="Arial"/>
          <w:bCs/>
          <w:color w:val="000000"/>
          <w:sz w:val="22"/>
          <w:szCs w:val="22"/>
          <w:lang w:val="es-ES"/>
        </w:rPr>
        <w:t xml:space="preserve">la </w:t>
      </w:r>
      <w:r w:rsidR="008C3968" w:rsidRPr="008C3968">
        <w:rPr>
          <w:rFonts w:ascii="Arial" w:eastAsia="Arial" w:hAnsi="Arial" w:cs="Arial"/>
          <w:bCs/>
          <w:color w:val="000000"/>
          <w:sz w:val="22"/>
          <w:szCs w:val="22"/>
          <w:lang w:val="es-ES"/>
        </w:rPr>
        <w:t>experticia suficientes para ejecutar los objetos contractuales.</w:t>
      </w:r>
    </w:p>
    <w:bookmarkEnd w:id="11"/>
    <w:p w14:paraId="5976FCC2" w14:textId="2CB3383B" w:rsidR="007F4824" w:rsidRDefault="00A950E0" w:rsidP="00F829AB">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En este contexto</w:t>
      </w:r>
      <w:r w:rsidR="00F829AB" w:rsidRPr="00F829AB">
        <w:rPr>
          <w:rFonts w:ascii="Arial" w:eastAsia="Arial" w:hAnsi="Arial" w:cs="Arial"/>
          <w:color w:val="000000"/>
          <w:sz w:val="22"/>
          <w:szCs w:val="22"/>
        </w:rPr>
        <w:t xml:space="preserve">, las entidades públicas </w:t>
      </w:r>
      <w:r>
        <w:rPr>
          <w:rFonts w:ascii="Arial" w:eastAsia="Arial" w:hAnsi="Arial" w:cs="Arial"/>
          <w:color w:val="000000"/>
          <w:sz w:val="22"/>
          <w:szCs w:val="22"/>
        </w:rPr>
        <w:t xml:space="preserve">son </w:t>
      </w:r>
      <w:r w:rsidR="00F829AB" w:rsidRPr="00F829AB">
        <w:rPr>
          <w:rFonts w:ascii="Arial" w:eastAsia="Arial" w:hAnsi="Arial" w:cs="Arial"/>
          <w:color w:val="000000"/>
          <w:sz w:val="22"/>
          <w:szCs w:val="22"/>
        </w:rPr>
        <w:t>las encargadas de realizar el</w:t>
      </w:r>
      <w:r w:rsidR="00833CE5">
        <w:rPr>
          <w:rFonts w:ascii="Arial" w:eastAsia="Arial" w:hAnsi="Arial" w:cs="Arial"/>
          <w:color w:val="000000"/>
          <w:sz w:val="22"/>
          <w:szCs w:val="22"/>
        </w:rPr>
        <w:t xml:space="preserve"> </w:t>
      </w:r>
      <w:r w:rsidR="00F829AB" w:rsidRPr="00F829AB">
        <w:rPr>
          <w:rFonts w:ascii="Arial" w:eastAsia="Arial" w:hAnsi="Arial" w:cs="Arial"/>
          <w:color w:val="000000"/>
          <w:sz w:val="22"/>
          <w:szCs w:val="22"/>
        </w:rPr>
        <w:t xml:space="preserve">análisis del sector respecto a </w:t>
      </w:r>
      <w:r w:rsidR="00833CE5">
        <w:rPr>
          <w:rFonts w:ascii="Arial" w:eastAsia="Arial" w:hAnsi="Arial" w:cs="Arial"/>
          <w:color w:val="000000"/>
          <w:sz w:val="22"/>
          <w:szCs w:val="22"/>
        </w:rPr>
        <w:t>los</w:t>
      </w:r>
      <w:r w:rsidR="00F829AB" w:rsidRPr="00F829AB">
        <w:rPr>
          <w:rFonts w:ascii="Arial" w:eastAsia="Arial" w:hAnsi="Arial" w:cs="Arial"/>
          <w:color w:val="000000"/>
          <w:sz w:val="22"/>
          <w:szCs w:val="22"/>
        </w:rPr>
        <w:t xml:space="preserve"> emprendimientos o empresas</w:t>
      </w:r>
      <w:r w:rsidR="00F829AB">
        <w:rPr>
          <w:rFonts w:ascii="Arial" w:eastAsia="Arial" w:hAnsi="Arial" w:cs="Arial"/>
          <w:color w:val="000000"/>
          <w:sz w:val="22"/>
          <w:szCs w:val="22"/>
        </w:rPr>
        <w:t xml:space="preserve"> </w:t>
      </w:r>
      <w:r w:rsidR="00F829AB" w:rsidRPr="00F829AB">
        <w:rPr>
          <w:rFonts w:ascii="Arial" w:eastAsia="Arial" w:hAnsi="Arial" w:cs="Arial"/>
          <w:color w:val="000000"/>
          <w:sz w:val="22"/>
          <w:szCs w:val="22"/>
        </w:rPr>
        <w:t xml:space="preserve">de mujeres en el mercado de la compra pública, de acuerdo con </w:t>
      </w:r>
      <w:r w:rsidR="00833CE5">
        <w:rPr>
          <w:rFonts w:ascii="Arial" w:eastAsia="Arial" w:hAnsi="Arial" w:cs="Arial"/>
          <w:color w:val="000000"/>
          <w:sz w:val="22"/>
          <w:szCs w:val="22"/>
        </w:rPr>
        <w:t>el</w:t>
      </w:r>
      <w:r w:rsidR="00F829AB" w:rsidRPr="00F829AB">
        <w:rPr>
          <w:rFonts w:ascii="Arial" w:eastAsia="Arial" w:hAnsi="Arial" w:cs="Arial"/>
          <w:color w:val="000000"/>
          <w:sz w:val="22"/>
          <w:szCs w:val="22"/>
        </w:rPr>
        <w:t xml:space="preserve"> artículo</w:t>
      </w:r>
      <w:r w:rsidR="00F829AB">
        <w:rPr>
          <w:rFonts w:ascii="Arial" w:eastAsia="Arial" w:hAnsi="Arial" w:cs="Arial"/>
          <w:color w:val="000000"/>
          <w:sz w:val="22"/>
          <w:szCs w:val="22"/>
        </w:rPr>
        <w:t xml:space="preserve"> </w:t>
      </w:r>
      <w:r w:rsidR="00F829AB" w:rsidRPr="00F829AB">
        <w:rPr>
          <w:rFonts w:ascii="Arial" w:eastAsia="Arial" w:hAnsi="Arial" w:cs="Arial"/>
          <w:color w:val="000000"/>
          <w:sz w:val="22"/>
          <w:szCs w:val="22"/>
        </w:rPr>
        <w:t>2.2.1.2.4.2.15 del Decreto 1082 de 2015. Asimismo, el análisis del</w:t>
      </w:r>
      <w:r w:rsidR="00F829AB">
        <w:rPr>
          <w:rFonts w:ascii="Arial" w:eastAsia="Arial" w:hAnsi="Arial" w:cs="Arial"/>
          <w:color w:val="000000"/>
          <w:sz w:val="22"/>
          <w:szCs w:val="22"/>
        </w:rPr>
        <w:t xml:space="preserve"> </w:t>
      </w:r>
      <w:r w:rsidR="00F829AB" w:rsidRPr="00F829AB">
        <w:rPr>
          <w:rFonts w:ascii="Arial" w:eastAsia="Arial" w:hAnsi="Arial" w:cs="Arial"/>
          <w:color w:val="000000"/>
          <w:sz w:val="22"/>
          <w:szCs w:val="22"/>
        </w:rPr>
        <w:t>sector implica un estudio de la oferta, lo que permite identificar qué proveedores existen</w:t>
      </w:r>
      <w:r w:rsidR="00F829AB">
        <w:rPr>
          <w:rFonts w:ascii="Arial" w:eastAsia="Arial" w:hAnsi="Arial" w:cs="Arial"/>
          <w:color w:val="000000"/>
          <w:sz w:val="22"/>
          <w:szCs w:val="22"/>
        </w:rPr>
        <w:t xml:space="preserve"> </w:t>
      </w:r>
      <w:r w:rsidR="00F829AB" w:rsidRPr="00F829AB">
        <w:rPr>
          <w:rFonts w:ascii="Arial" w:eastAsia="Arial" w:hAnsi="Arial" w:cs="Arial"/>
          <w:color w:val="000000"/>
          <w:sz w:val="22"/>
          <w:szCs w:val="22"/>
        </w:rPr>
        <w:t>en el mercado y cómo intervienen en la cadena de producción, comercialización y</w:t>
      </w:r>
      <w:r w:rsidR="00F829AB">
        <w:rPr>
          <w:rFonts w:ascii="Arial" w:eastAsia="Arial" w:hAnsi="Arial" w:cs="Arial"/>
          <w:color w:val="000000"/>
          <w:sz w:val="22"/>
          <w:szCs w:val="22"/>
        </w:rPr>
        <w:t xml:space="preserve"> </w:t>
      </w:r>
      <w:r w:rsidR="00F829AB" w:rsidRPr="00F829AB">
        <w:rPr>
          <w:rFonts w:ascii="Arial" w:eastAsia="Arial" w:hAnsi="Arial" w:cs="Arial"/>
          <w:color w:val="000000"/>
          <w:sz w:val="22"/>
          <w:szCs w:val="22"/>
        </w:rPr>
        <w:t>distribución de los bienes, obras o servicios.</w:t>
      </w:r>
      <w:r w:rsidR="00833CE5">
        <w:rPr>
          <w:rFonts w:ascii="Arial" w:eastAsia="Arial" w:hAnsi="Arial" w:cs="Arial"/>
          <w:color w:val="000000"/>
          <w:sz w:val="22"/>
          <w:szCs w:val="22"/>
        </w:rPr>
        <w:t xml:space="preserve"> De esta manera</w:t>
      </w:r>
      <w:r w:rsidR="00F829AB" w:rsidRPr="00F829AB">
        <w:rPr>
          <w:rFonts w:ascii="Arial" w:eastAsia="Arial" w:hAnsi="Arial" w:cs="Arial"/>
          <w:color w:val="000000"/>
          <w:sz w:val="22"/>
          <w:szCs w:val="22"/>
        </w:rPr>
        <w:t>, la entidad podrá apoyarse en</w:t>
      </w:r>
      <w:r w:rsidR="00F829AB">
        <w:rPr>
          <w:rFonts w:ascii="Arial" w:eastAsia="Arial" w:hAnsi="Arial" w:cs="Arial"/>
          <w:color w:val="000000"/>
          <w:sz w:val="22"/>
          <w:szCs w:val="22"/>
        </w:rPr>
        <w:t xml:space="preserve"> </w:t>
      </w:r>
      <w:r w:rsidR="005E2AF5">
        <w:rPr>
          <w:rFonts w:ascii="Arial" w:eastAsia="Arial" w:hAnsi="Arial" w:cs="Arial"/>
          <w:color w:val="000000"/>
          <w:sz w:val="22"/>
          <w:szCs w:val="22"/>
        </w:rPr>
        <w:t>los datos</w:t>
      </w:r>
      <w:r w:rsidR="00F829AB" w:rsidRPr="00F829AB">
        <w:rPr>
          <w:rFonts w:ascii="Arial" w:eastAsia="Arial" w:hAnsi="Arial" w:cs="Arial"/>
          <w:color w:val="000000"/>
          <w:sz w:val="22"/>
          <w:szCs w:val="22"/>
        </w:rPr>
        <w:t xml:space="preserve"> </w:t>
      </w:r>
      <w:r w:rsidR="00677C05">
        <w:rPr>
          <w:rFonts w:ascii="Arial" w:eastAsia="Arial" w:hAnsi="Arial" w:cs="Arial"/>
          <w:color w:val="000000"/>
          <w:sz w:val="22"/>
          <w:szCs w:val="22"/>
        </w:rPr>
        <w:t xml:space="preserve">de los distintos sistemas de información, </w:t>
      </w:r>
      <w:r w:rsidR="00CE1A30">
        <w:rPr>
          <w:rFonts w:ascii="Arial" w:eastAsia="Arial" w:hAnsi="Arial" w:cs="Arial"/>
          <w:color w:val="000000"/>
          <w:sz w:val="22"/>
          <w:szCs w:val="22"/>
        </w:rPr>
        <w:t xml:space="preserve">de la que se obtenga </w:t>
      </w:r>
      <w:r w:rsidR="00677C05">
        <w:rPr>
          <w:rFonts w:ascii="Arial" w:eastAsia="Arial" w:hAnsi="Arial" w:cs="Arial"/>
          <w:color w:val="000000"/>
          <w:sz w:val="22"/>
          <w:szCs w:val="22"/>
        </w:rPr>
        <w:t>directamente de los</w:t>
      </w:r>
      <w:r w:rsidR="0032347F">
        <w:rPr>
          <w:rFonts w:ascii="Arial" w:eastAsia="Arial" w:hAnsi="Arial" w:cs="Arial"/>
          <w:color w:val="000000"/>
          <w:sz w:val="22"/>
          <w:szCs w:val="22"/>
        </w:rPr>
        <w:t xml:space="preserve"> proveedores,</w:t>
      </w:r>
      <w:r w:rsidR="00677C05">
        <w:rPr>
          <w:rFonts w:ascii="Arial" w:eastAsia="Arial" w:hAnsi="Arial" w:cs="Arial"/>
          <w:color w:val="000000"/>
          <w:sz w:val="22"/>
          <w:szCs w:val="22"/>
        </w:rPr>
        <w:t xml:space="preserve"> así como</w:t>
      </w:r>
      <w:r w:rsidR="00CE1A30">
        <w:rPr>
          <w:rFonts w:ascii="Arial" w:eastAsia="Arial" w:hAnsi="Arial" w:cs="Arial"/>
          <w:color w:val="000000"/>
          <w:sz w:val="22"/>
          <w:szCs w:val="22"/>
        </w:rPr>
        <w:t xml:space="preserve"> de</w:t>
      </w:r>
      <w:r w:rsidR="00677C05">
        <w:rPr>
          <w:rFonts w:ascii="Arial" w:eastAsia="Arial" w:hAnsi="Arial" w:cs="Arial"/>
          <w:color w:val="000000"/>
          <w:sz w:val="22"/>
          <w:szCs w:val="22"/>
        </w:rPr>
        <w:t xml:space="preserve"> </w:t>
      </w:r>
      <w:r w:rsidR="0032347F">
        <w:rPr>
          <w:rFonts w:ascii="Arial" w:eastAsia="Arial" w:hAnsi="Arial" w:cs="Arial"/>
          <w:color w:val="000000"/>
          <w:sz w:val="22"/>
          <w:szCs w:val="22"/>
        </w:rPr>
        <w:t>la información que</w:t>
      </w:r>
      <w:r w:rsidR="00F829AB" w:rsidRPr="00F829AB">
        <w:rPr>
          <w:rFonts w:ascii="Arial" w:eastAsia="Arial" w:hAnsi="Arial" w:cs="Arial"/>
          <w:color w:val="000000"/>
          <w:sz w:val="22"/>
          <w:szCs w:val="22"/>
        </w:rPr>
        <w:t xml:space="preserve"> han </w:t>
      </w:r>
      <w:r w:rsidR="00F9121B">
        <w:rPr>
          <w:rFonts w:ascii="Arial" w:eastAsia="Arial" w:hAnsi="Arial" w:cs="Arial"/>
          <w:color w:val="000000"/>
          <w:sz w:val="22"/>
          <w:szCs w:val="22"/>
        </w:rPr>
        <w:t>recopilado</w:t>
      </w:r>
      <w:r w:rsidR="00F9121B" w:rsidRPr="00F829AB">
        <w:rPr>
          <w:rFonts w:ascii="Arial" w:eastAsia="Arial" w:hAnsi="Arial" w:cs="Arial"/>
          <w:color w:val="000000"/>
          <w:sz w:val="22"/>
          <w:szCs w:val="22"/>
        </w:rPr>
        <w:t xml:space="preserve"> </w:t>
      </w:r>
      <w:r w:rsidR="00F829AB" w:rsidRPr="00F829AB">
        <w:rPr>
          <w:rFonts w:ascii="Arial" w:eastAsia="Arial" w:hAnsi="Arial" w:cs="Arial"/>
          <w:color w:val="000000"/>
          <w:sz w:val="22"/>
          <w:szCs w:val="22"/>
        </w:rPr>
        <w:t xml:space="preserve">diferentes entidades </w:t>
      </w:r>
      <w:r w:rsidR="00833CE5">
        <w:rPr>
          <w:rFonts w:ascii="Arial" w:eastAsia="Arial" w:hAnsi="Arial" w:cs="Arial"/>
          <w:color w:val="000000"/>
          <w:sz w:val="22"/>
          <w:szCs w:val="22"/>
        </w:rPr>
        <w:t>oficiales</w:t>
      </w:r>
      <w:r w:rsidR="00F63A4B">
        <w:rPr>
          <w:rFonts w:ascii="Arial" w:eastAsia="Arial" w:hAnsi="Arial" w:cs="Arial"/>
          <w:color w:val="000000"/>
          <w:sz w:val="22"/>
          <w:szCs w:val="22"/>
        </w:rPr>
        <w:t xml:space="preserve">. </w:t>
      </w:r>
      <w:r w:rsidR="00833CE5">
        <w:rPr>
          <w:rFonts w:ascii="Arial" w:eastAsia="Arial" w:hAnsi="Arial" w:cs="Arial"/>
          <w:color w:val="000000"/>
          <w:sz w:val="22"/>
          <w:szCs w:val="22"/>
        </w:rPr>
        <w:t xml:space="preserve"> </w:t>
      </w:r>
    </w:p>
    <w:p w14:paraId="15C7657E" w14:textId="77777777" w:rsidR="00F829AB" w:rsidRDefault="00F829AB" w:rsidP="00F829AB">
      <w:pPr>
        <w:spacing w:line="276" w:lineRule="auto"/>
        <w:ind w:firstLine="709"/>
        <w:jc w:val="both"/>
        <w:rPr>
          <w:rFonts w:ascii="Arial" w:eastAsia="Arial" w:hAnsi="Arial" w:cs="Arial"/>
          <w:color w:val="000000"/>
          <w:sz w:val="22"/>
          <w:szCs w:val="22"/>
        </w:rPr>
      </w:pPr>
    </w:p>
    <w:p w14:paraId="37CA9805" w14:textId="7D32B119" w:rsidR="00DD5B04" w:rsidRPr="00EB027A" w:rsidRDefault="004177A6" w:rsidP="00510DE9">
      <w:pPr>
        <w:tabs>
          <w:tab w:val="left" w:pos="0"/>
        </w:tabs>
        <w:jc w:val="both"/>
        <w:rPr>
          <w:rFonts w:ascii="Arial" w:eastAsia="Calibri" w:hAnsi="Arial" w:cs="Arial"/>
          <w:b/>
          <w:color w:val="000000" w:themeColor="text1"/>
          <w:sz w:val="22"/>
          <w:lang w:val="es-ES_tradnl"/>
        </w:rPr>
      </w:pPr>
      <w:r w:rsidRPr="00EB027A">
        <w:rPr>
          <w:rFonts w:ascii="Arial" w:eastAsia="Calibri" w:hAnsi="Arial" w:cs="Arial"/>
          <w:b/>
          <w:color w:val="000000" w:themeColor="text1"/>
          <w:sz w:val="22"/>
          <w:lang w:val="es-ES_tradnl"/>
        </w:rPr>
        <w:t>3</w:t>
      </w:r>
      <w:r w:rsidR="00B011A9" w:rsidRPr="00EB027A">
        <w:rPr>
          <w:rFonts w:ascii="Arial" w:eastAsia="Calibri" w:hAnsi="Arial" w:cs="Arial"/>
          <w:b/>
          <w:color w:val="000000" w:themeColor="text1"/>
          <w:sz w:val="22"/>
          <w:lang w:val="es-ES_tradnl"/>
        </w:rPr>
        <w:t xml:space="preserve">. </w:t>
      </w:r>
      <w:r w:rsidR="00DD5B04" w:rsidRPr="00EB027A">
        <w:rPr>
          <w:rFonts w:ascii="Arial" w:eastAsia="Calibri" w:hAnsi="Arial" w:cs="Arial"/>
          <w:b/>
          <w:color w:val="000000" w:themeColor="text1"/>
          <w:sz w:val="22"/>
          <w:lang w:val="es-ES_tradnl"/>
        </w:rPr>
        <w:t>Respuesta</w:t>
      </w:r>
    </w:p>
    <w:p w14:paraId="49375CFA" w14:textId="77777777" w:rsidR="00D633AC" w:rsidRPr="00EB027A" w:rsidRDefault="00D633AC" w:rsidP="00B90E5C">
      <w:pPr>
        <w:spacing w:line="276" w:lineRule="auto"/>
        <w:jc w:val="both"/>
        <w:rPr>
          <w:rFonts w:ascii="Arial" w:hAnsi="Arial" w:cs="Arial"/>
          <w:color w:val="000000" w:themeColor="text1"/>
          <w:sz w:val="22"/>
          <w:lang w:val="es-ES_tradnl"/>
        </w:rPr>
      </w:pPr>
    </w:p>
    <w:p w14:paraId="635CBD76" w14:textId="77777777" w:rsidR="00817C22" w:rsidRPr="00756298" w:rsidRDefault="00817C22" w:rsidP="00817C22">
      <w:pPr>
        <w:ind w:left="709" w:right="709"/>
        <w:jc w:val="both"/>
        <w:rPr>
          <w:rFonts w:ascii="Arial" w:eastAsia="Calibri" w:hAnsi="Arial" w:cs="Arial"/>
          <w:sz w:val="21"/>
          <w:szCs w:val="21"/>
        </w:rPr>
      </w:pPr>
      <w:r w:rsidRPr="009F1D1E">
        <w:rPr>
          <w:rFonts w:ascii="Arial" w:eastAsia="Calibri" w:hAnsi="Arial" w:cs="Arial"/>
          <w:sz w:val="21"/>
          <w:szCs w:val="21"/>
          <w:lang w:val="es-ES_tradnl"/>
        </w:rPr>
        <w:t>«</w:t>
      </w:r>
      <w:r w:rsidRPr="00756298">
        <w:rPr>
          <w:rFonts w:ascii="Arial" w:eastAsia="Calibri" w:hAnsi="Arial" w:cs="Arial"/>
          <w:sz w:val="21"/>
          <w:szCs w:val="21"/>
        </w:rPr>
        <w:t xml:space="preserve">Con el objeto de cumplir con las disposiciones del Decreto citado, especialmente las indicadas en los artículos 2.2.1.2.4.2.14. y 2.2.1.2.4.2.15. de cuyos textos se destaca el párrafo cuarto del artículo 2.2.1.2.4.2.15., que señala: </w:t>
      </w:r>
    </w:p>
    <w:p w14:paraId="77DD5585" w14:textId="77777777" w:rsidR="00817C22" w:rsidRPr="00756298" w:rsidRDefault="00817C22" w:rsidP="00817C22">
      <w:pPr>
        <w:ind w:left="709" w:right="709"/>
        <w:jc w:val="both"/>
        <w:rPr>
          <w:rFonts w:ascii="Arial" w:eastAsia="Calibri" w:hAnsi="Arial" w:cs="Arial"/>
          <w:sz w:val="21"/>
          <w:szCs w:val="21"/>
        </w:rPr>
      </w:pPr>
    </w:p>
    <w:p w14:paraId="0126C09D" w14:textId="77777777" w:rsidR="00817C22" w:rsidRPr="00756298" w:rsidRDefault="00817C22" w:rsidP="00817C22">
      <w:pPr>
        <w:ind w:left="709" w:right="709"/>
        <w:jc w:val="both"/>
        <w:rPr>
          <w:rFonts w:ascii="Arial" w:eastAsia="Calibri" w:hAnsi="Arial" w:cs="Arial"/>
          <w:i/>
          <w:iCs/>
          <w:sz w:val="21"/>
          <w:szCs w:val="21"/>
        </w:rPr>
      </w:pPr>
      <w:r w:rsidRPr="00756298">
        <w:rPr>
          <w:rFonts w:ascii="Arial" w:eastAsia="Calibri" w:hAnsi="Arial" w:cs="Arial"/>
          <w:i/>
          <w:iCs/>
          <w:sz w:val="21"/>
          <w:szCs w:val="21"/>
        </w:rPr>
        <w:t xml:space="preserve">“(…) Las Entidades incluirán estos requisitos diferenciales y puntajes adicionales </w:t>
      </w:r>
      <w:r w:rsidRPr="00756298">
        <w:rPr>
          <w:rFonts w:ascii="Arial" w:eastAsia="Calibri" w:hAnsi="Arial" w:cs="Arial"/>
          <w:b/>
          <w:bCs/>
          <w:i/>
          <w:iCs/>
          <w:sz w:val="21"/>
          <w:szCs w:val="21"/>
        </w:rPr>
        <w:t>de acuerdo con los resultados del análisis del sector, desde la perspectiva del estudio de la oferta de las obras, bienes o servicios que requiere</w:t>
      </w:r>
      <w:r w:rsidRPr="00756298">
        <w:rPr>
          <w:rFonts w:ascii="Arial" w:eastAsia="Calibri" w:hAnsi="Arial" w:cs="Arial"/>
          <w:i/>
          <w:iCs/>
          <w:sz w:val="21"/>
          <w:szCs w:val="21"/>
        </w:rPr>
        <w:t>, sin perjuicio de los compromisos adquiridos por Colombia en los Acuerdos Comerciales vigentes. (…)”</w:t>
      </w:r>
    </w:p>
    <w:p w14:paraId="46B7ECB9" w14:textId="77777777" w:rsidR="00817C22" w:rsidRPr="00756298" w:rsidRDefault="00817C22" w:rsidP="00817C22">
      <w:pPr>
        <w:ind w:left="709" w:right="709"/>
        <w:jc w:val="both"/>
        <w:rPr>
          <w:rFonts w:ascii="Arial" w:eastAsia="Calibri" w:hAnsi="Arial" w:cs="Arial"/>
          <w:i/>
          <w:iCs/>
          <w:sz w:val="21"/>
          <w:szCs w:val="21"/>
        </w:rPr>
      </w:pPr>
    </w:p>
    <w:p w14:paraId="19015D10" w14:textId="77777777" w:rsidR="00817C22" w:rsidRPr="00756298" w:rsidRDefault="00817C22" w:rsidP="00817C22">
      <w:pPr>
        <w:ind w:left="709" w:right="709"/>
        <w:jc w:val="both"/>
        <w:rPr>
          <w:rFonts w:ascii="Arial" w:eastAsia="Calibri" w:hAnsi="Arial" w:cs="Arial"/>
          <w:b/>
          <w:bCs/>
          <w:i/>
          <w:iCs/>
          <w:sz w:val="21"/>
          <w:szCs w:val="21"/>
        </w:rPr>
      </w:pPr>
      <w:r w:rsidRPr="00756298">
        <w:rPr>
          <w:rFonts w:ascii="Arial" w:eastAsia="Calibri" w:hAnsi="Arial" w:cs="Arial"/>
          <w:sz w:val="21"/>
          <w:szCs w:val="21"/>
        </w:rPr>
        <w:t xml:space="preserve">Al respecto informamos que no se ha encontrado información consolidada que sirva de consulta y análisis en los respectivos Estudios del Sector en temas puntuales como </w:t>
      </w:r>
      <w:r w:rsidRPr="00756298">
        <w:rPr>
          <w:rFonts w:ascii="Arial" w:eastAsia="Calibri" w:hAnsi="Arial" w:cs="Arial"/>
          <w:b/>
          <w:bCs/>
          <w:i/>
          <w:iCs/>
          <w:sz w:val="21"/>
          <w:szCs w:val="21"/>
        </w:rPr>
        <w:t xml:space="preserve">emprendimientos y empresas de mujeres y Criterios diferenciales para emprendimientos y empresas de mujeres en el sistema de compras públicas. </w:t>
      </w:r>
    </w:p>
    <w:p w14:paraId="645BE44F" w14:textId="77777777" w:rsidR="00817C22" w:rsidRPr="00756298" w:rsidRDefault="00817C22" w:rsidP="00817C22">
      <w:pPr>
        <w:ind w:left="709" w:right="709"/>
        <w:jc w:val="both"/>
        <w:rPr>
          <w:rFonts w:ascii="Arial" w:eastAsia="Calibri" w:hAnsi="Arial" w:cs="Arial"/>
          <w:sz w:val="21"/>
          <w:szCs w:val="21"/>
        </w:rPr>
      </w:pPr>
    </w:p>
    <w:p w14:paraId="34529F10" w14:textId="77777777" w:rsidR="00817C22" w:rsidRPr="00756298" w:rsidRDefault="00817C22" w:rsidP="00817C22">
      <w:pPr>
        <w:ind w:left="709" w:right="709"/>
        <w:jc w:val="both"/>
        <w:rPr>
          <w:rFonts w:ascii="Arial" w:eastAsia="Calibri" w:hAnsi="Arial" w:cs="Arial"/>
          <w:sz w:val="21"/>
          <w:szCs w:val="21"/>
        </w:rPr>
      </w:pPr>
      <w:r w:rsidRPr="00756298">
        <w:rPr>
          <w:rFonts w:ascii="Arial" w:eastAsia="Calibri" w:hAnsi="Arial" w:cs="Arial"/>
          <w:sz w:val="21"/>
          <w:szCs w:val="21"/>
        </w:rPr>
        <w:t xml:space="preserve">Por consiguiente, para dar cumplimiento con lo descrito se requiere información que permita identificar en los diferentes sectores la existencia y comportamiento de emprendimientos y empresas de mujeres y de la que en lo posible se puedan establecer de manera objetiva los criterios diferenciales para tener en cuenta en la respectiva contratación de acuerdo con el sector, es decir, resulta indispensable evidenciar y documentar la conexión entre las condiciones aplicadas como criterios diferenciales y el respectivo estudio de sector. </w:t>
      </w:r>
    </w:p>
    <w:p w14:paraId="60AD0606" w14:textId="77777777" w:rsidR="00817C22" w:rsidRPr="00756298" w:rsidRDefault="00817C22" w:rsidP="00817C22">
      <w:pPr>
        <w:ind w:left="709" w:right="709"/>
        <w:jc w:val="both"/>
        <w:rPr>
          <w:rFonts w:ascii="Arial" w:eastAsia="Calibri" w:hAnsi="Arial" w:cs="Arial"/>
          <w:sz w:val="21"/>
          <w:szCs w:val="21"/>
        </w:rPr>
      </w:pPr>
    </w:p>
    <w:p w14:paraId="68CCEC85" w14:textId="77777777" w:rsidR="00817C22" w:rsidRPr="00756298" w:rsidRDefault="00817C22" w:rsidP="00817C22">
      <w:pPr>
        <w:ind w:left="709" w:right="709"/>
        <w:jc w:val="both"/>
        <w:rPr>
          <w:rFonts w:ascii="Arial" w:eastAsia="Calibri" w:hAnsi="Arial" w:cs="Arial"/>
          <w:sz w:val="21"/>
          <w:szCs w:val="21"/>
        </w:rPr>
      </w:pPr>
      <w:r w:rsidRPr="00756298">
        <w:rPr>
          <w:rFonts w:ascii="Arial" w:eastAsia="Calibri" w:hAnsi="Arial" w:cs="Arial"/>
          <w:sz w:val="21"/>
          <w:szCs w:val="21"/>
        </w:rPr>
        <w:t>Teniendo en cuenta lo anterior, de la manera más atenta solicitamos indicar cómo las entidades pueden cumplir con las disposiciones citadas</w:t>
      </w:r>
      <w:r w:rsidRPr="009F1D1E">
        <w:rPr>
          <w:rFonts w:ascii="Arial" w:eastAsia="Calibri" w:hAnsi="Arial" w:cs="Arial"/>
          <w:sz w:val="21"/>
          <w:szCs w:val="21"/>
          <w:lang w:val="es-ES_tradnl"/>
        </w:rPr>
        <w:t>».</w:t>
      </w:r>
    </w:p>
    <w:p w14:paraId="2CEECF17" w14:textId="77777777" w:rsidR="000D56EA" w:rsidRDefault="000D56EA" w:rsidP="000D56EA">
      <w:pPr>
        <w:spacing w:after="120" w:line="276" w:lineRule="auto"/>
        <w:jc w:val="both"/>
        <w:rPr>
          <w:rFonts w:ascii="Arial" w:eastAsia="Calibri" w:hAnsi="Arial" w:cs="Arial"/>
          <w:color w:val="000000"/>
          <w:sz w:val="22"/>
          <w:szCs w:val="22"/>
          <w:lang w:val="es-ES_tradnl" w:eastAsia="en-US"/>
        </w:rPr>
      </w:pPr>
    </w:p>
    <w:p w14:paraId="707878F5" w14:textId="3E87147B" w:rsidR="000D56EA" w:rsidRDefault="000D56EA" w:rsidP="005E68C3">
      <w:pPr>
        <w:spacing w:after="120" w:line="276" w:lineRule="auto"/>
        <w:jc w:val="both"/>
        <w:rPr>
          <w:rFonts w:ascii="Arial" w:eastAsia="Calibri" w:hAnsi="Arial" w:cs="Arial"/>
          <w:color w:val="000000"/>
          <w:sz w:val="22"/>
          <w:szCs w:val="22"/>
          <w:lang w:val="es-ES" w:eastAsia="en-US"/>
        </w:rPr>
      </w:pPr>
      <w:r w:rsidRPr="000D56EA">
        <w:rPr>
          <w:rFonts w:ascii="Arial" w:eastAsia="Calibri" w:hAnsi="Arial" w:cs="Arial"/>
          <w:bCs/>
          <w:color w:val="000000"/>
          <w:sz w:val="22"/>
          <w:szCs w:val="22"/>
          <w:lang w:val="es-ES" w:eastAsia="en-US"/>
        </w:rPr>
        <w:t xml:space="preserve">El inciso cuarto del artículo </w:t>
      </w:r>
      <w:r w:rsidRPr="000D56EA">
        <w:rPr>
          <w:rFonts w:ascii="Arial" w:eastAsia="Calibri" w:hAnsi="Arial" w:cs="Arial"/>
          <w:color w:val="000000"/>
          <w:sz w:val="22"/>
          <w:szCs w:val="22"/>
          <w:lang w:val="es-ES" w:eastAsia="en-US"/>
        </w:rPr>
        <w:t xml:space="preserve">2.2.1.2.4.2.15. del Decreto 1082 de 2015 establece que «Las Entidades incluirán estos requisitos diferenciales y puntajes adicionales de acuerdo con los resultados del análisis del sector, desde la perspectiva del estudio de la oferta de las obras, </w:t>
      </w:r>
      <w:r w:rsidRPr="000D56EA">
        <w:rPr>
          <w:rFonts w:ascii="Arial" w:eastAsia="Calibri" w:hAnsi="Arial" w:cs="Arial"/>
          <w:color w:val="000000"/>
          <w:sz w:val="22"/>
          <w:szCs w:val="22"/>
          <w:lang w:val="es-ES" w:eastAsia="en-US"/>
        </w:rPr>
        <w:lastRenderedPageBreak/>
        <w:t>bienes o servicios que requiere, sin perjuicio de los compromisos adquiridos por Colombia en los Acuerdos Comerciales vigentes». Por tanto, es recomendable considerar las distintas variables en los estudios del sector desde el análisis de la oferta, para determinar los requisitos diferenciales y los puntajes adicionales, sin desconocer que la realización del análisis de oportunidad y conveniencia es una actividad a cargo de las entidades estatales y que la Agencia Nacional de Contratación Pública, como órgano rector del Sistema de Compras y Contratación Pública, solo brinda algunas pautas al respecto.</w:t>
      </w:r>
    </w:p>
    <w:p w14:paraId="0E06C23C" w14:textId="36E71121" w:rsidR="005E68C3" w:rsidRPr="00FE1FE1" w:rsidRDefault="000D56EA" w:rsidP="00FE1FE1">
      <w:pPr>
        <w:spacing w:after="120" w:line="276" w:lineRule="auto"/>
        <w:ind w:firstLine="709"/>
        <w:jc w:val="both"/>
        <w:rPr>
          <w:rFonts w:ascii="Arial" w:eastAsia="Calibri" w:hAnsi="Arial" w:cs="Arial"/>
          <w:color w:val="000000"/>
          <w:sz w:val="22"/>
          <w:szCs w:val="22"/>
          <w:lang w:val="es-ES_tradnl" w:eastAsia="en-US"/>
        </w:rPr>
      </w:pPr>
      <w:r>
        <w:rPr>
          <w:rFonts w:ascii="Arial" w:eastAsia="Calibri" w:hAnsi="Arial" w:cs="Arial"/>
          <w:color w:val="000000"/>
          <w:sz w:val="22"/>
          <w:szCs w:val="22"/>
          <w:lang w:val="es-ES_tradnl" w:eastAsia="en-US"/>
        </w:rPr>
        <w:t>P</w:t>
      </w:r>
      <w:r w:rsidR="005E68C3" w:rsidRPr="005E68C3">
        <w:rPr>
          <w:rFonts w:ascii="Arial" w:eastAsia="Calibri" w:hAnsi="Arial" w:cs="Arial"/>
          <w:color w:val="000000"/>
          <w:sz w:val="22"/>
          <w:szCs w:val="22"/>
          <w:lang w:val="es-ES_tradnl" w:eastAsia="en-US"/>
        </w:rPr>
        <w:t>ara</w:t>
      </w:r>
      <w:r>
        <w:rPr>
          <w:rFonts w:ascii="Arial" w:eastAsia="Calibri" w:hAnsi="Arial" w:cs="Arial"/>
          <w:color w:val="000000"/>
          <w:sz w:val="22"/>
          <w:szCs w:val="22"/>
          <w:lang w:val="es-ES_tradnl" w:eastAsia="en-US"/>
        </w:rPr>
        <w:t xml:space="preserve"> estos</w:t>
      </w:r>
      <w:r w:rsidR="005E68C3" w:rsidRPr="005E68C3">
        <w:rPr>
          <w:rFonts w:ascii="Arial" w:eastAsia="Calibri" w:hAnsi="Arial" w:cs="Arial"/>
          <w:color w:val="000000"/>
          <w:sz w:val="22"/>
          <w:szCs w:val="22"/>
          <w:lang w:val="es-ES_tradnl" w:eastAsia="en-US"/>
        </w:rPr>
        <w:t xml:space="preserve"> efectos</w:t>
      </w:r>
      <w:r w:rsidR="00FE1FE1">
        <w:rPr>
          <w:rFonts w:ascii="Arial" w:eastAsia="Calibri" w:hAnsi="Arial" w:cs="Arial"/>
          <w:color w:val="000000"/>
          <w:sz w:val="22"/>
          <w:szCs w:val="22"/>
          <w:lang w:val="es-ES_tradnl" w:eastAsia="en-US"/>
        </w:rPr>
        <w:t xml:space="preserve">, conforme se explicó en las consideraciones de este concepto, </w:t>
      </w:r>
      <w:r>
        <w:rPr>
          <w:rFonts w:ascii="Arial" w:eastAsia="Calibri" w:hAnsi="Arial" w:cs="Arial"/>
          <w:color w:val="000000"/>
          <w:sz w:val="22"/>
          <w:szCs w:val="22"/>
          <w:lang w:val="es-ES_tradnl" w:eastAsia="en-US"/>
        </w:rPr>
        <w:t xml:space="preserve">las entidades podrán </w:t>
      </w:r>
      <w:r w:rsidR="005E68C3" w:rsidRPr="005E68C3">
        <w:rPr>
          <w:rFonts w:ascii="Arial" w:eastAsia="Calibri" w:hAnsi="Arial" w:cs="Arial"/>
          <w:color w:val="000000"/>
          <w:sz w:val="22"/>
          <w:szCs w:val="22"/>
          <w:lang w:val="es-ES_tradnl" w:eastAsia="en-US"/>
        </w:rPr>
        <w:t>utilizar todas las bases de datos disponible</w:t>
      </w:r>
      <w:r w:rsidR="00F24774">
        <w:rPr>
          <w:rFonts w:ascii="Arial" w:eastAsia="Calibri" w:hAnsi="Arial" w:cs="Arial"/>
          <w:color w:val="000000"/>
          <w:sz w:val="22"/>
          <w:szCs w:val="22"/>
          <w:lang w:val="es-ES_tradnl" w:eastAsia="en-US"/>
        </w:rPr>
        <w:t>s</w:t>
      </w:r>
      <w:r w:rsidR="005E68C3" w:rsidRPr="005E68C3">
        <w:rPr>
          <w:rFonts w:ascii="Arial" w:eastAsia="Calibri" w:hAnsi="Arial" w:cs="Arial"/>
          <w:color w:val="000000"/>
          <w:sz w:val="22"/>
          <w:szCs w:val="22"/>
          <w:lang w:val="es-ES_tradnl" w:eastAsia="en-US"/>
        </w:rPr>
        <w:t xml:space="preserve"> en los distintos sistemas de información con la finalidad de identificar los posibles proveedores en el proceso de contratación que adelanten. Dada la novedad en la </w:t>
      </w:r>
      <w:r w:rsidR="00FE1FE1">
        <w:rPr>
          <w:rFonts w:ascii="Arial" w:eastAsia="Calibri" w:hAnsi="Arial" w:cs="Arial"/>
          <w:color w:val="000000"/>
          <w:sz w:val="22"/>
          <w:szCs w:val="22"/>
          <w:lang w:val="es-ES_tradnl" w:eastAsia="en-US"/>
        </w:rPr>
        <w:t xml:space="preserve">regulación </w:t>
      </w:r>
      <w:r w:rsidR="005E68C3" w:rsidRPr="005E68C3">
        <w:rPr>
          <w:rFonts w:ascii="Arial" w:eastAsia="Calibri" w:hAnsi="Arial" w:cs="Arial"/>
          <w:color w:val="000000"/>
          <w:sz w:val="22"/>
          <w:szCs w:val="22"/>
          <w:lang w:val="es-ES_tradnl" w:eastAsia="en-US"/>
        </w:rPr>
        <w:t xml:space="preserve">de los emprendimientos y empresas de mujeres en la Ley 2069 de 2020 y el Decreto 1860 de 2021, se recomienda obtener información </w:t>
      </w:r>
      <w:r w:rsidR="00771279">
        <w:rPr>
          <w:rFonts w:ascii="Arial" w:eastAsia="Calibri" w:hAnsi="Arial" w:cs="Arial"/>
          <w:color w:val="000000"/>
          <w:sz w:val="22"/>
          <w:szCs w:val="22"/>
          <w:lang w:val="es-ES_tradnl" w:eastAsia="en-US"/>
        </w:rPr>
        <w:t xml:space="preserve">directa </w:t>
      </w:r>
      <w:r w:rsidR="005E68C3" w:rsidRPr="005E68C3">
        <w:rPr>
          <w:rFonts w:ascii="Arial" w:eastAsia="Calibri" w:hAnsi="Arial" w:cs="Arial"/>
          <w:color w:val="000000"/>
          <w:sz w:val="22"/>
          <w:szCs w:val="22"/>
          <w:lang w:val="es-ES_tradnl" w:eastAsia="en-US"/>
        </w:rPr>
        <w:t>de las diferente</w:t>
      </w:r>
      <w:r w:rsidR="00A61F7E">
        <w:rPr>
          <w:rFonts w:ascii="Arial" w:eastAsia="Calibri" w:hAnsi="Arial" w:cs="Arial"/>
          <w:color w:val="000000"/>
          <w:sz w:val="22"/>
          <w:szCs w:val="22"/>
          <w:lang w:val="es-ES_tradnl" w:eastAsia="en-US"/>
        </w:rPr>
        <w:t>s</w:t>
      </w:r>
      <w:r w:rsidR="005E68C3" w:rsidRPr="005E68C3">
        <w:rPr>
          <w:rFonts w:ascii="Arial" w:eastAsia="Calibri" w:hAnsi="Arial" w:cs="Arial"/>
          <w:color w:val="000000"/>
          <w:sz w:val="22"/>
          <w:szCs w:val="22"/>
          <w:lang w:val="es-ES_tradnl" w:eastAsia="en-US"/>
        </w:rPr>
        <w:t xml:space="preserve"> instancias institucionales como la Superintendencia de Sociedades, Ministerio de Industria, Comercio y Turismo, instituciones gremiales, Confecámaras, DANE, etc., de las cuales puede extraer</w:t>
      </w:r>
      <w:r w:rsidR="00F24774">
        <w:rPr>
          <w:rFonts w:ascii="Arial" w:eastAsia="Calibri" w:hAnsi="Arial" w:cs="Arial"/>
          <w:color w:val="000000"/>
          <w:sz w:val="22"/>
          <w:szCs w:val="22"/>
          <w:lang w:val="es-ES_tradnl" w:eastAsia="en-US"/>
        </w:rPr>
        <w:t>se</w:t>
      </w:r>
      <w:r w:rsidR="005E68C3" w:rsidRPr="005E68C3">
        <w:rPr>
          <w:rFonts w:ascii="Arial" w:eastAsia="Calibri" w:hAnsi="Arial" w:cs="Arial"/>
          <w:color w:val="000000"/>
          <w:sz w:val="22"/>
          <w:szCs w:val="22"/>
          <w:lang w:val="es-ES_tradnl" w:eastAsia="en-US"/>
        </w:rPr>
        <w:t xml:space="preserve"> información concreta en relación con la existencia de emprendimientos y empresas de mujeres. Asimismo, podría recolectar</w:t>
      </w:r>
      <w:r w:rsidR="00082F26">
        <w:rPr>
          <w:rFonts w:ascii="Arial" w:eastAsia="Calibri" w:hAnsi="Arial" w:cs="Arial"/>
          <w:color w:val="000000"/>
          <w:sz w:val="22"/>
          <w:szCs w:val="22"/>
          <w:lang w:val="es-ES_tradnl" w:eastAsia="en-US"/>
        </w:rPr>
        <w:t>se</w:t>
      </w:r>
      <w:r w:rsidR="005E68C3" w:rsidRPr="005E68C3">
        <w:rPr>
          <w:rFonts w:ascii="Arial" w:eastAsia="Calibri" w:hAnsi="Arial" w:cs="Arial"/>
          <w:color w:val="000000"/>
          <w:sz w:val="22"/>
          <w:szCs w:val="22"/>
          <w:lang w:val="es-ES_tradnl" w:eastAsia="en-US"/>
        </w:rPr>
        <w:t xml:space="preserve"> la información en la solicitud de cotizaciones que se realice a las diferentes empresas o mediante solicitudes de información directa</w:t>
      </w:r>
      <w:r w:rsidR="005E68C3" w:rsidRPr="005E68C3">
        <w:rPr>
          <w:rFonts w:ascii="Arial" w:eastAsia="Calibri" w:hAnsi="Arial" w:cs="Arial"/>
          <w:color w:val="000000"/>
          <w:sz w:val="22"/>
          <w:szCs w:val="22"/>
          <w:lang w:val="es-ES" w:eastAsia="en-US"/>
        </w:rPr>
        <w:t>, mesas de trabajo con proveedores, encuestas, entre otros</w:t>
      </w:r>
      <w:r w:rsidR="005E68C3" w:rsidRPr="005E68C3">
        <w:rPr>
          <w:rFonts w:ascii="Arial" w:eastAsia="Calibri" w:hAnsi="Arial" w:cs="Arial"/>
          <w:color w:val="000000"/>
          <w:sz w:val="22"/>
          <w:szCs w:val="22"/>
          <w:lang w:val="es-ES_tradnl" w:eastAsia="en-US"/>
        </w:rPr>
        <w:t xml:space="preserve"> métodos de recolección de </w:t>
      </w:r>
      <w:r w:rsidR="00082F26">
        <w:rPr>
          <w:rFonts w:ascii="Arial" w:eastAsia="Calibri" w:hAnsi="Arial" w:cs="Arial"/>
          <w:color w:val="000000"/>
          <w:sz w:val="22"/>
          <w:szCs w:val="22"/>
          <w:lang w:val="es-ES_tradnl" w:eastAsia="en-US"/>
        </w:rPr>
        <w:t>datos</w:t>
      </w:r>
      <w:r w:rsidR="00082F26" w:rsidRPr="005E68C3">
        <w:rPr>
          <w:rFonts w:ascii="Arial" w:eastAsia="Calibri" w:hAnsi="Arial" w:cs="Arial"/>
          <w:color w:val="000000"/>
          <w:sz w:val="22"/>
          <w:szCs w:val="22"/>
          <w:lang w:val="es-ES_tradnl" w:eastAsia="en-US"/>
        </w:rPr>
        <w:t xml:space="preserve"> </w:t>
      </w:r>
      <w:r w:rsidR="005E68C3" w:rsidRPr="005E68C3">
        <w:rPr>
          <w:rFonts w:ascii="Arial" w:eastAsia="Calibri" w:hAnsi="Arial" w:cs="Arial"/>
          <w:color w:val="000000"/>
          <w:sz w:val="22"/>
          <w:szCs w:val="22"/>
          <w:lang w:val="es-ES_tradnl" w:eastAsia="en-US"/>
        </w:rPr>
        <w:t xml:space="preserve">que permita determinar la existencia en el mercado respectivo de emprendimientos y empresas de mujeres. </w:t>
      </w:r>
    </w:p>
    <w:p w14:paraId="47C94246" w14:textId="77777777" w:rsidR="00A61F7E" w:rsidRDefault="00A61F7E" w:rsidP="00A61F7E">
      <w:pPr>
        <w:spacing w:before="120" w:line="276" w:lineRule="auto"/>
        <w:ind w:firstLine="709"/>
        <w:jc w:val="both"/>
        <w:rPr>
          <w:rFonts w:ascii="Arial" w:eastAsia="Arial" w:hAnsi="Arial" w:cs="Arial"/>
          <w:bCs/>
          <w:color w:val="000000"/>
          <w:sz w:val="22"/>
          <w:szCs w:val="22"/>
        </w:rPr>
      </w:pPr>
      <w:r>
        <w:rPr>
          <w:rFonts w:ascii="Arial" w:eastAsia="Arial" w:hAnsi="Arial" w:cs="Arial"/>
          <w:bCs/>
          <w:color w:val="000000"/>
          <w:sz w:val="22"/>
          <w:szCs w:val="22"/>
        </w:rPr>
        <w:t xml:space="preserve">Cabe </w:t>
      </w:r>
      <w:r w:rsidRPr="00CE77AC">
        <w:rPr>
          <w:rFonts w:ascii="Arial" w:eastAsia="Arial" w:hAnsi="Arial" w:cs="Arial"/>
          <w:bCs/>
          <w:color w:val="000000"/>
          <w:sz w:val="22"/>
          <w:szCs w:val="22"/>
        </w:rPr>
        <w:t>resaltar que fue el mismo legislador quien</w:t>
      </w:r>
      <w:r>
        <w:rPr>
          <w:rFonts w:ascii="Arial" w:eastAsia="Arial" w:hAnsi="Arial" w:cs="Arial"/>
          <w:bCs/>
          <w:color w:val="000000"/>
          <w:sz w:val="22"/>
          <w:szCs w:val="22"/>
        </w:rPr>
        <w:t xml:space="preserve"> </w:t>
      </w:r>
      <w:r w:rsidRPr="00CE77AC">
        <w:rPr>
          <w:rFonts w:ascii="Arial" w:eastAsia="Arial" w:hAnsi="Arial" w:cs="Arial"/>
          <w:bCs/>
          <w:color w:val="000000"/>
          <w:sz w:val="22"/>
          <w:szCs w:val="22"/>
        </w:rPr>
        <w:t>otorg</w:t>
      </w:r>
      <w:r>
        <w:rPr>
          <w:rFonts w:ascii="Arial" w:eastAsia="Arial" w:hAnsi="Arial" w:cs="Arial"/>
          <w:bCs/>
          <w:color w:val="000000"/>
          <w:sz w:val="22"/>
          <w:szCs w:val="22"/>
        </w:rPr>
        <w:t>ó</w:t>
      </w:r>
      <w:r w:rsidRPr="00CE77AC">
        <w:rPr>
          <w:rFonts w:ascii="Arial" w:eastAsia="Arial" w:hAnsi="Arial" w:cs="Arial"/>
          <w:bCs/>
          <w:color w:val="000000"/>
          <w:sz w:val="22"/>
          <w:szCs w:val="22"/>
        </w:rPr>
        <w:t xml:space="preserve"> ciertas condiciones más beneficiosas a l</w:t>
      </w:r>
      <w:r>
        <w:rPr>
          <w:rFonts w:ascii="Arial" w:eastAsia="Arial" w:hAnsi="Arial" w:cs="Arial"/>
          <w:bCs/>
          <w:color w:val="000000"/>
          <w:sz w:val="22"/>
          <w:szCs w:val="22"/>
        </w:rPr>
        <w:t>os emprendimiento y empresas de mujeres</w:t>
      </w:r>
      <w:r w:rsidRPr="00CE77AC">
        <w:rPr>
          <w:rFonts w:ascii="Arial" w:eastAsia="Arial" w:hAnsi="Arial" w:cs="Arial"/>
          <w:bCs/>
          <w:color w:val="000000"/>
          <w:sz w:val="22"/>
          <w:szCs w:val="22"/>
        </w:rPr>
        <w:t>, con la finalidad de</w:t>
      </w:r>
      <w:r>
        <w:rPr>
          <w:rFonts w:ascii="Arial" w:eastAsia="Arial" w:hAnsi="Arial" w:cs="Arial"/>
          <w:bCs/>
          <w:color w:val="000000"/>
          <w:sz w:val="22"/>
          <w:szCs w:val="22"/>
        </w:rPr>
        <w:t xml:space="preserve"> </w:t>
      </w:r>
      <w:r w:rsidRPr="00CE77AC">
        <w:rPr>
          <w:rFonts w:ascii="Arial" w:eastAsia="Arial" w:hAnsi="Arial" w:cs="Arial"/>
          <w:bCs/>
          <w:color w:val="000000"/>
          <w:sz w:val="22"/>
          <w:szCs w:val="22"/>
        </w:rPr>
        <w:t>propiciar su inclusión y participación en el mercado de compras públicas. Además, la ley y el decreto</w:t>
      </w:r>
      <w:r>
        <w:rPr>
          <w:rFonts w:ascii="Arial" w:eastAsia="Arial" w:hAnsi="Arial" w:cs="Arial"/>
          <w:bCs/>
          <w:color w:val="000000"/>
          <w:sz w:val="22"/>
          <w:szCs w:val="22"/>
        </w:rPr>
        <w:t xml:space="preserve"> </w:t>
      </w:r>
      <w:r w:rsidRPr="00CE77AC">
        <w:rPr>
          <w:rFonts w:ascii="Arial" w:eastAsia="Arial" w:hAnsi="Arial" w:cs="Arial"/>
          <w:bCs/>
          <w:color w:val="000000"/>
          <w:sz w:val="22"/>
          <w:szCs w:val="22"/>
        </w:rPr>
        <w:t>reglamentario otorgan a la entidades estatales cierto margen de discrecionalidad para la</w:t>
      </w:r>
      <w:r>
        <w:rPr>
          <w:rFonts w:ascii="Arial" w:eastAsia="Arial" w:hAnsi="Arial" w:cs="Arial"/>
          <w:bCs/>
          <w:color w:val="000000"/>
          <w:sz w:val="22"/>
          <w:szCs w:val="22"/>
        </w:rPr>
        <w:t xml:space="preserve"> </w:t>
      </w:r>
      <w:r w:rsidRPr="00CE77AC">
        <w:rPr>
          <w:rFonts w:ascii="Arial" w:eastAsia="Arial" w:hAnsi="Arial" w:cs="Arial"/>
          <w:bCs/>
          <w:color w:val="000000"/>
          <w:sz w:val="22"/>
          <w:szCs w:val="22"/>
        </w:rPr>
        <w:t>definición de los criterios diferenciales en los pliegos de condiciones o documentos</w:t>
      </w:r>
      <w:r>
        <w:rPr>
          <w:rFonts w:ascii="Arial" w:eastAsia="Arial" w:hAnsi="Arial" w:cs="Arial"/>
          <w:bCs/>
          <w:color w:val="000000"/>
          <w:sz w:val="22"/>
          <w:szCs w:val="22"/>
        </w:rPr>
        <w:t xml:space="preserve"> </w:t>
      </w:r>
      <w:r w:rsidRPr="00CE77AC">
        <w:rPr>
          <w:rFonts w:ascii="Arial" w:eastAsia="Arial" w:hAnsi="Arial" w:cs="Arial"/>
          <w:bCs/>
          <w:color w:val="000000"/>
          <w:sz w:val="22"/>
          <w:szCs w:val="22"/>
        </w:rPr>
        <w:t>equivalentes con la finalidad de promover y facilitar la participación de l</w:t>
      </w:r>
      <w:r>
        <w:rPr>
          <w:rFonts w:ascii="Arial" w:eastAsia="Arial" w:hAnsi="Arial" w:cs="Arial"/>
          <w:bCs/>
          <w:color w:val="000000"/>
          <w:sz w:val="22"/>
          <w:szCs w:val="22"/>
        </w:rPr>
        <w:t>os emprendimiento y empresas de mujeres</w:t>
      </w:r>
      <w:r w:rsidRPr="00CE77AC">
        <w:rPr>
          <w:rFonts w:ascii="Arial" w:eastAsia="Arial" w:hAnsi="Arial" w:cs="Arial"/>
          <w:bCs/>
          <w:color w:val="000000"/>
          <w:sz w:val="22"/>
          <w:szCs w:val="22"/>
        </w:rPr>
        <w:t>,</w:t>
      </w:r>
      <w:r>
        <w:rPr>
          <w:rFonts w:ascii="Arial" w:eastAsia="Arial" w:hAnsi="Arial" w:cs="Arial"/>
          <w:bCs/>
          <w:color w:val="000000"/>
          <w:sz w:val="22"/>
          <w:szCs w:val="22"/>
        </w:rPr>
        <w:t xml:space="preserve"> </w:t>
      </w:r>
      <w:r w:rsidRPr="00CE77AC">
        <w:rPr>
          <w:rFonts w:ascii="Arial" w:eastAsia="Arial" w:hAnsi="Arial" w:cs="Arial"/>
          <w:bCs/>
          <w:color w:val="000000"/>
          <w:sz w:val="22"/>
          <w:szCs w:val="22"/>
        </w:rPr>
        <w:t>facultad que debe ejercerse en forma razonable y debidamente soportada por parte de</w:t>
      </w:r>
      <w:r>
        <w:rPr>
          <w:rFonts w:ascii="Arial" w:eastAsia="Arial" w:hAnsi="Arial" w:cs="Arial"/>
          <w:bCs/>
          <w:color w:val="000000"/>
          <w:sz w:val="22"/>
          <w:szCs w:val="22"/>
        </w:rPr>
        <w:t xml:space="preserve"> </w:t>
      </w:r>
      <w:r w:rsidRPr="00CE77AC">
        <w:rPr>
          <w:rFonts w:ascii="Arial" w:eastAsia="Arial" w:hAnsi="Arial" w:cs="Arial"/>
          <w:bCs/>
          <w:color w:val="000000"/>
          <w:sz w:val="22"/>
          <w:szCs w:val="22"/>
        </w:rPr>
        <w:t>las entidades estatales cumpliendo los requisitos</w:t>
      </w:r>
      <w:r>
        <w:rPr>
          <w:rFonts w:ascii="Arial" w:eastAsia="Arial" w:hAnsi="Arial" w:cs="Arial"/>
          <w:bCs/>
          <w:color w:val="000000"/>
          <w:sz w:val="22"/>
          <w:szCs w:val="22"/>
        </w:rPr>
        <w:t xml:space="preserve"> y finalidades</w:t>
      </w:r>
      <w:r w:rsidRPr="00CE77AC">
        <w:rPr>
          <w:rFonts w:ascii="Arial" w:eastAsia="Arial" w:hAnsi="Arial" w:cs="Arial"/>
          <w:bCs/>
          <w:color w:val="000000"/>
          <w:sz w:val="22"/>
          <w:szCs w:val="22"/>
        </w:rPr>
        <w:t xml:space="preserve"> </w:t>
      </w:r>
      <w:r>
        <w:rPr>
          <w:rFonts w:ascii="Arial" w:eastAsia="Arial" w:hAnsi="Arial" w:cs="Arial"/>
          <w:bCs/>
          <w:color w:val="000000"/>
          <w:sz w:val="22"/>
          <w:szCs w:val="22"/>
        </w:rPr>
        <w:t xml:space="preserve">de </w:t>
      </w:r>
      <w:r w:rsidRPr="00CE77AC">
        <w:rPr>
          <w:rFonts w:ascii="Arial" w:eastAsia="Arial" w:hAnsi="Arial" w:cs="Arial"/>
          <w:bCs/>
          <w:color w:val="000000"/>
          <w:sz w:val="22"/>
          <w:szCs w:val="22"/>
        </w:rPr>
        <w:t>la ley y,</w:t>
      </w:r>
      <w:r>
        <w:rPr>
          <w:rFonts w:ascii="Arial" w:eastAsia="Arial" w:hAnsi="Arial" w:cs="Arial"/>
          <w:bCs/>
          <w:color w:val="000000"/>
          <w:sz w:val="22"/>
          <w:szCs w:val="22"/>
        </w:rPr>
        <w:t xml:space="preserve"> </w:t>
      </w:r>
      <w:r w:rsidRPr="00CE77AC">
        <w:rPr>
          <w:rFonts w:ascii="Arial" w:eastAsia="Arial" w:hAnsi="Arial" w:cs="Arial"/>
          <w:bCs/>
          <w:color w:val="000000"/>
          <w:sz w:val="22"/>
          <w:szCs w:val="22"/>
        </w:rPr>
        <w:t xml:space="preserve">particularmente, </w:t>
      </w:r>
      <w:r>
        <w:rPr>
          <w:rFonts w:ascii="Arial" w:eastAsia="Arial" w:hAnsi="Arial" w:cs="Arial"/>
          <w:bCs/>
          <w:color w:val="000000"/>
          <w:sz w:val="22"/>
          <w:szCs w:val="22"/>
        </w:rPr>
        <w:t>d</w:t>
      </w:r>
      <w:r w:rsidRPr="00CE77AC">
        <w:rPr>
          <w:rFonts w:ascii="Arial" w:eastAsia="Arial" w:hAnsi="Arial" w:cs="Arial"/>
          <w:bCs/>
          <w:color w:val="000000"/>
          <w:sz w:val="22"/>
          <w:szCs w:val="22"/>
        </w:rPr>
        <w:t>el reglamento que desarrolló su contenido.</w:t>
      </w:r>
      <w:r w:rsidRPr="008C3968">
        <w:rPr>
          <w:rFonts w:ascii="Arial" w:eastAsia="Arial" w:hAnsi="Arial" w:cs="Arial"/>
          <w:bCs/>
          <w:color w:val="000000"/>
          <w:sz w:val="22"/>
          <w:szCs w:val="22"/>
          <w:lang w:val="es-ES"/>
        </w:rPr>
        <w:t xml:space="preserve"> </w:t>
      </w:r>
      <w:r>
        <w:rPr>
          <w:rFonts w:ascii="Arial" w:eastAsia="Arial" w:hAnsi="Arial" w:cs="Arial"/>
          <w:bCs/>
          <w:color w:val="000000"/>
          <w:sz w:val="22"/>
          <w:szCs w:val="22"/>
          <w:lang w:val="es-ES"/>
        </w:rPr>
        <w:t xml:space="preserve">De esta manera, la entidad podrá determinar </w:t>
      </w:r>
      <w:r w:rsidRPr="008C3968">
        <w:rPr>
          <w:rFonts w:ascii="Arial" w:eastAsia="Arial" w:hAnsi="Arial" w:cs="Arial"/>
          <w:bCs/>
          <w:color w:val="000000"/>
          <w:sz w:val="22"/>
          <w:szCs w:val="22"/>
          <w:lang w:val="es-ES"/>
        </w:rPr>
        <w:t>criterio</w:t>
      </w:r>
      <w:r>
        <w:rPr>
          <w:rFonts w:ascii="Arial" w:eastAsia="Arial" w:hAnsi="Arial" w:cs="Arial"/>
          <w:bCs/>
          <w:color w:val="000000"/>
          <w:sz w:val="22"/>
          <w:szCs w:val="22"/>
          <w:lang w:val="es-ES"/>
        </w:rPr>
        <w:t xml:space="preserve">s </w:t>
      </w:r>
      <w:r w:rsidRPr="008C3968">
        <w:rPr>
          <w:rFonts w:ascii="Arial" w:eastAsia="Arial" w:hAnsi="Arial" w:cs="Arial"/>
          <w:bCs/>
          <w:color w:val="000000"/>
          <w:sz w:val="22"/>
          <w:szCs w:val="22"/>
          <w:lang w:val="es-ES"/>
        </w:rPr>
        <w:t>objetivo</w:t>
      </w:r>
      <w:r>
        <w:rPr>
          <w:rFonts w:ascii="Arial" w:eastAsia="Arial" w:hAnsi="Arial" w:cs="Arial"/>
          <w:bCs/>
          <w:color w:val="000000"/>
          <w:sz w:val="22"/>
          <w:szCs w:val="22"/>
          <w:lang w:val="es-ES"/>
        </w:rPr>
        <w:t>s dentro del abanico de posibilidades establecidas</w:t>
      </w:r>
      <w:r w:rsidRPr="008C3968">
        <w:rPr>
          <w:rFonts w:ascii="Arial" w:eastAsia="Arial" w:hAnsi="Arial" w:cs="Arial"/>
          <w:bCs/>
          <w:color w:val="000000"/>
          <w:sz w:val="22"/>
          <w:szCs w:val="22"/>
          <w:lang w:val="es-ES"/>
        </w:rPr>
        <w:t xml:space="preserve">, a través del cual se promueve la inclusión de este grupo de proponentes en el sistema de compras públicas, sin sacrificar la certeza por parte de las entidades estatales de que los proponentes habilitados </w:t>
      </w:r>
      <w:r>
        <w:rPr>
          <w:rFonts w:ascii="Arial" w:eastAsia="Arial" w:hAnsi="Arial" w:cs="Arial"/>
          <w:bCs/>
          <w:color w:val="000000"/>
          <w:sz w:val="22"/>
          <w:szCs w:val="22"/>
          <w:lang w:val="es-ES"/>
        </w:rPr>
        <w:t>con</w:t>
      </w:r>
      <w:r w:rsidRPr="008C3968">
        <w:rPr>
          <w:rFonts w:ascii="Arial" w:eastAsia="Arial" w:hAnsi="Arial" w:cs="Arial"/>
          <w:bCs/>
          <w:color w:val="000000"/>
          <w:sz w:val="22"/>
          <w:szCs w:val="22"/>
          <w:lang w:val="es-ES"/>
        </w:rPr>
        <w:t xml:space="preserve"> las calidades de emprendimientos o empresas de mujeres tienen el conocimiento y </w:t>
      </w:r>
      <w:r>
        <w:rPr>
          <w:rFonts w:ascii="Arial" w:eastAsia="Arial" w:hAnsi="Arial" w:cs="Arial"/>
          <w:bCs/>
          <w:color w:val="000000"/>
          <w:sz w:val="22"/>
          <w:szCs w:val="22"/>
          <w:lang w:val="es-ES"/>
        </w:rPr>
        <w:t xml:space="preserve">la </w:t>
      </w:r>
      <w:r w:rsidRPr="008C3968">
        <w:rPr>
          <w:rFonts w:ascii="Arial" w:eastAsia="Arial" w:hAnsi="Arial" w:cs="Arial"/>
          <w:bCs/>
          <w:color w:val="000000"/>
          <w:sz w:val="22"/>
          <w:szCs w:val="22"/>
          <w:lang w:val="es-ES"/>
        </w:rPr>
        <w:t>experticia suficientes para ejecutar los objetos contractuales.</w:t>
      </w:r>
    </w:p>
    <w:p w14:paraId="1E6C0687" w14:textId="1DDB31C4" w:rsidR="00DD25C2" w:rsidRPr="00315DA6" w:rsidRDefault="00A61F7E" w:rsidP="00A61F7E">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En este contexto</w:t>
      </w:r>
      <w:r w:rsidRPr="00F829AB">
        <w:rPr>
          <w:rFonts w:ascii="Arial" w:eastAsia="Arial" w:hAnsi="Arial" w:cs="Arial"/>
          <w:color w:val="000000"/>
          <w:sz w:val="22"/>
          <w:szCs w:val="22"/>
        </w:rPr>
        <w:t xml:space="preserve">, las entidades públicas </w:t>
      </w:r>
      <w:r>
        <w:rPr>
          <w:rFonts w:ascii="Arial" w:eastAsia="Arial" w:hAnsi="Arial" w:cs="Arial"/>
          <w:color w:val="000000"/>
          <w:sz w:val="22"/>
          <w:szCs w:val="22"/>
        </w:rPr>
        <w:t xml:space="preserve">son </w:t>
      </w:r>
      <w:r w:rsidRPr="00F829AB">
        <w:rPr>
          <w:rFonts w:ascii="Arial" w:eastAsia="Arial" w:hAnsi="Arial" w:cs="Arial"/>
          <w:color w:val="000000"/>
          <w:sz w:val="22"/>
          <w:szCs w:val="22"/>
        </w:rPr>
        <w:t>las encargadas de realizar el</w:t>
      </w:r>
      <w:r>
        <w:rPr>
          <w:rFonts w:ascii="Arial" w:eastAsia="Arial" w:hAnsi="Arial" w:cs="Arial"/>
          <w:color w:val="000000"/>
          <w:sz w:val="22"/>
          <w:szCs w:val="22"/>
        </w:rPr>
        <w:t xml:space="preserve"> </w:t>
      </w:r>
      <w:r w:rsidRPr="00F829AB">
        <w:rPr>
          <w:rFonts w:ascii="Arial" w:eastAsia="Arial" w:hAnsi="Arial" w:cs="Arial"/>
          <w:color w:val="000000"/>
          <w:sz w:val="22"/>
          <w:szCs w:val="22"/>
        </w:rPr>
        <w:t xml:space="preserve">análisis del sector respecto a </w:t>
      </w:r>
      <w:r>
        <w:rPr>
          <w:rFonts w:ascii="Arial" w:eastAsia="Arial" w:hAnsi="Arial" w:cs="Arial"/>
          <w:color w:val="000000"/>
          <w:sz w:val="22"/>
          <w:szCs w:val="22"/>
        </w:rPr>
        <w:t>los</w:t>
      </w:r>
      <w:r w:rsidRPr="00F829AB">
        <w:rPr>
          <w:rFonts w:ascii="Arial" w:eastAsia="Arial" w:hAnsi="Arial" w:cs="Arial"/>
          <w:color w:val="000000"/>
          <w:sz w:val="22"/>
          <w:szCs w:val="22"/>
        </w:rPr>
        <w:t xml:space="preserve"> emprendimientos o empresas</w:t>
      </w:r>
      <w:r>
        <w:rPr>
          <w:rFonts w:ascii="Arial" w:eastAsia="Arial" w:hAnsi="Arial" w:cs="Arial"/>
          <w:color w:val="000000"/>
          <w:sz w:val="22"/>
          <w:szCs w:val="22"/>
        </w:rPr>
        <w:t xml:space="preserve"> </w:t>
      </w:r>
      <w:r w:rsidRPr="00F829AB">
        <w:rPr>
          <w:rFonts w:ascii="Arial" w:eastAsia="Arial" w:hAnsi="Arial" w:cs="Arial"/>
          <w:color w:val="000000"/>
          <w:sz w:val="22"/>
          <w:szCs w:val="22"/>
        </w:rPr>
        <w:t xml:space="preserve">de mujeres en el mercado de la compra pública, de acuerdo con </w:t>
      </w:r>
      <w:r>
        <w:rPr>
          <w:rFonts w:ascii="Arial" w:eastAsia="Arial" w:hAnsi="Arial" w:cs="Arial"/>
          <w:color w:val="000000"/>
          <w:sz w:val="22"/>
          <w:szCs w:val="22"/>
        </w:rPr>
        <w:t>el</w:t>
      </w:r>
      <w:r w:rsidRPr="00F829AB">
        <w:rPr>
          <w:rFonts w:ascii="Arial" w:eastAsia="Arial" w:hAnsi="Arial" w:cs="Arial"/>
          <w:color w:val="000000"/>
          <w:sz w:val="22"/>
          <w:szCs w:val="22"/>
        </w:rPr>
        <w:t xml:space="preserve"> artículo</w:t>
      </w:r>
      <w:r>
        <w:rPr>
          <w:rFonts w:ascii="Arial" w:eastAsia="Arial" w:hAnsi="Arial" w:cs="Arial"/>
          <w:color w:val="000000"/>
          <w:sz w:val="22"/>
          <w:szCs w:val="22"/>
        </w:rPr>
        <w:t xml:space="preserve"> </w:t>
      </w:r>
      <w:r w:rsidRPr="00F829AB">
        <w:rPr>
          <w:rFonts w:ascii="Arial" w:eastAsia="Arial" w:hAnsi="Arial" w:cs="Arial"/>
          <w:color w:val="000000"/>
          <w:sz w:val="22"/>
          <w:szCs w:val="22"/>
        </w:rPr>
        <w:t xml:space="preserve">2.2.1.2.4.2.15 del Decreto 1082 de 2015. </w:t>
      </w:r>
      <w:r w:rsidRPr="00F829AB">
        <w:rPr>
          <w:rFonts w:ascii="Arial" w:eastAsia="Arial" w:hAnsi="Arial" w:cs="Arial"/>
          <w:color w:val="000000"/>
          <w:sz w:val="22"/>
          <w:szCs w:val="22"/>
        </w:rPr>
        <w:lastRenderedPageBreak/>
        <w:t>Asimismo, el análisis del</w:t>
      </w:r>
      <w:r>
        <w:rPr>
          <w:rFonts w:ascii="Arial" w:eastAsia="Arial" w:hAnsi="Arial" w:cs="Arial"/>
          <w:color w:val="000000"/>
          <w:sz w:val="22"/>
          <w:szCs w:val="22"/>
        </w:rPr>
        <w:t xml:space="preserve"> </w:t>
      </w:r>
      <w:r w:rsidRPr="00F829AB">
        <w:rPr>
          <w:rFonts w:ascii="Arial" w:eastAsia="Arial" w:hAnsi="Arial" w:cs="Arial"/>
          <w:color w:val="000000"/>
          <w:sz w:val="22"/>
          <w:szCs w:val="22"/>
        </w:rPr>
        <w:t>sector implica un estudio de la oferta, lo que permite identificar qué proveedores existen</w:t>
      </w:r>
      <w:r>
        <w:rPr>
          <w:rFonts w:ascii="Arial" w:eastAsia="Arial" w:hAnsi="Arial" w:cs="Arial"/>
          <w:color w:val="000000"/>
          <w:sz w:val="22"/>
          <w:szCs w:val="22"/>
        </w:rPr>
        <w:t xml:space="preserve"> </w:t>
      </w:r>
      <w:r w:rsidRPr="00F829AB">
        <w:rPr>
          <w:rFonts w:ascii="Arial" w:eastAsia="Arial" w:hAnsi="Arial" w:cs="Arial"/>
          <w:color w:val="000000"/>
          <w:sz w:val="22"/>
          <w:szCs w:val="22"/>
        </w:rPr>
        <w:t>en el mercado y cómo intervienen en la cadena de producción, comercialización y</w:t>
      </w:r>
      <w:r>
        <w:rPr>
          <w:rFonts w:ascii="Arial" w:eastAsia="Arial" w:hAnsi="Arial" w:cs="Arial"/>
          <w:color w:val="000000"/>
          <w:sz w:val="22"/>
          <w:szCs w:val="22"/>
        </w:rPr>
        <w:t xml:space="preserve"> </w:t>
      </w:r>
      <w:r w:rsidRPr="00F829AB">
        <w:rPr>
          <w:rFonts w:ascii="Arial" w:eastAsia="Arial" w:hAnsi="Arial" w:cs="Arial"/>
          <w:color w:val="000000"/>
          <w:sz w:val="22"/>
          <w:szCs w:val="22"/>
        </w:rPr>
        <w:t>distribución de los bienes, obras o servicios.</w:t>
      </w:r>
      <w:r>
        <w:rPr>
          <w:rFonts w:ascii="Arial" w:eastAsia="Arial" w:hAnsi="Arial" w:cs="Arial"/>
          <w:color w:val="000000"/>
          <w:sz w:val="22"/>
          <w:szCs w:val="22"/>
        </w:rPr>
        <w:t xml:space="preserve"> De esta manera</w:t>
      </w:r>
      <w:r w:rsidRPr="00F829AB">
        <w:rPr>
          <w:rFonts w:ascii="Arial" w:eastAsia="Arial" w:hAnsi="Arial" w:cs="Arial"/>
          <w:color w:val="000000"/>
          <w:sz w:val="22"/>
          <w:szCs w:val="22"/>
        </w:rPr>
        <w:t>, la entidad podrá apoyarse en</w:t>
      </w:r>
      <w:r>
        <w:rPr>
          <w:rFonts w:ascii="Arial" w:eastAsia="Arial" w:hAnsi="Arial" w:cs="Arial"/>
          <w:color w:val="000000"/>
          <w:sz w:val="22"/>
          <w:szCs w:val="22"/>
        </w:rPr>
        <w:t xml:space="preserve"> los datos</w:t>
      </w:r>
      <w:r w:rsidRPr="00F829AB">
        <w:rPr>
          <w:rFonts w:ascii="Arial" w:eastAsia="Arial" w:hAnsi="Arial" w:cs="Arial"/>
          <w:color w:val="000000"/>
          <w:sz w:val="22"/>
          <w:szCs w:val="22"/>
        </w:rPr>
        <w:t xml:space="preserve"> </w:t>
      </w:r>
      <w:r>
        <w:rPr>
          <w:rFonts w:ascii="Arial" w:eastAsia="Arial" w:hAnsi="Arial" w:cs="Arial"/>
          <w:color w:val="000000"/>
          <w:sz w:val="22"/>
          <w:szCs w:val="22"/>
        </w:rPr>
        <w:t>de los distintos sistemas de información, de la que se obtenga directamente de los proveedores, así como de la información que</w:t>
      </w:r>
      <w:r w:rsidRPr="00F829AB">
        <w:rPr>
          <w:rFonts w:ascii="Arial" w:eastAsia="Arial" w:hAnsi="Arial" w:cs="Arial"/>
          <w:color w:val="000000"/>
          <w:sz w:val="22"/>
          <w:szCs w:val="22"/>
        </w:rPr>
        <w:t xml:space="preserve"> han </w:t>
      </w:r>
      <w:r>
        <w:rPr>
          <w:rFonts w:ascii="Arial" w:eastAsia="Arial" w:hAnsi="Arial" w:cs="Arial"/>
          <w:color w:val="000000"/>
          <w:sz w:val="22"/>
          <w:szCs w:val="22"/>
        </w:rPr>
        <w:t>recopilado</w:t>
      </w:r>
      <w:r w:rsidRPr="00F829AB">
        <w:rPr>
          <w:rFonts w:ascii="Arial" w:eastAsia="Arial" w:hAnsi="Arial" w:cs="Arial"/>
          <w:color w:val="000000"/>
          <w:sz w:val="22"/>
          <w:szCs w:val="22"/>
        </w:rPr>
        <w:t xml:space="preserve"> diferentes entidades </w:t>
      </w:r>
      <w:r>
        <w:rPr>
          <w:rFonts w:ascii="Arial" w:eastAsia="Arial" w:hAnsi="Arial" w:cs="Arial"/>
          <w:color w:val="000000"/>
          <w:sz w:val="22"/>
          <w:szCs w:val="22"/>
        </w:rPr>
        <w:t xml:space="preserve">oficiales.  </w:t>
      </w:r>
    </w:p>
    <w:p w14:paraId="7A9DBE76" w14:textId="77777777" w:rsidR="00DD25C2" w:rsidRDefault="00DD25C2" w:rsidP="00167D66">
      <w:pPr>
        <w:widowControl w:val="0"/>
        <w:autoSpaceDE w:val="0"/>
        <w:autoSpaceDN w:val="0"/>
        <w:spacing w:before="120" w:line="276" w:lineRule="auto"/>
        <w:jc w:val="both"/>
        <w:rPr>
          <w:rFonts w:ascii="Arial" w:eastAsia="Arial" w:hAnsi="Arial" w:cs="Arial"/>
          <w:bCs/>
          <w:color w:val="000000"/>
          <w:sz w:val="22"/>
          <w:szCs w:val="22"/>
        </w:rPr>
      </w:pPr>
    </w:p>
    <w:p w14:paraId="056816F7" w14:textId="314336E5" w:rsidR="00D40F8B" w:rsidRPr="00A51520" w:rsidRDefault="00DD5B04" w:rsidP="00EA3C4C">
      <w:pPr>
        <w:widowControl w:val="0"/>
        <w:autoSpaceDE w:val="0"/>
        <w:autoSpaceDN w:val="0"/>
        <w:spacing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0A1E411" w14:textId="279955FF" w:rsidR="00D40F8B" w:rsidRPr="00A51520" w:rsidRDefault="00D06789"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8C2D08">
        <w:rPr>
          <w:noProof/>
        </w:rPr>
        <w:drawing>
          <wp:inline distT="0" distB="0" distL="0" distR="0" wp14:anchorId="4084DBAC" wp14:editId="43EC2CA0">
            <wp:extent cx="2514600" cy="11144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1ED13883" w14:textId="77777777" w:rsidR="00003233" w:rsidRPr="00A51520"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51520" w14:paraId="0C7DC5F7" w14:textId="77777777" w:rsidTr="00D40F8B">
        <w:trPr>
          <w:trHeight w:val="160"/>
        </w:trPr>
        <w:tc>
          <w:tcPr>
            <w:tcW w:w="812" w:type="dxa"/>
            <w:vAlign w:val="center"/>
            <w:hideMark/>
          </w:tcPr>
          <w:p w14:paraId="5BDB1AC9"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51520" w:rsidRDefault="00F412DF"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240C71FD" w14:textId="31312C95"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00FF0050" w:rsidRPr="00A5152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00DD5B04" w:rsidRPr="00A51520" w14:paraId="2F8FD650" w14:textId="77777777" w:rsidTr="00D15356">
        <w:trPr>
          <w:trHeight w:val="330"/>
        </w:trPr>
        <w:tc>
          <w:tcPr>
            <w:tcW w:w="812" w:type="dxa"/>
            <w:vAlign w:val="center"/>
            <w:hideMark/>
          </w:tcPr>
          <w:p w14:paraId="50203A0B"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50438417" w:rsidR="00B17563" w:rsidRPr="00A51520" w:rsidRDefault="003D1E4F" w:rsidP="00F412D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Juan David Montoya </w:t>
            </w:r>
            <w:r w:rsidR="001B6EBB">
              <w:rPr>
                <w:rFonts w:ascii="Arial" w:hAnsi="Arial" w:cs="Arial"/>
                <w:color w:val="000000" w:themeColor="text1"/>
                <w:sz w:val="16"/>
                <w:szCs w:val="16"/>
                <w:lang w:val="es-ES_tradnl" w:eastAsia="es-ES"/>
              </w:rPr>
              <w:t xml:space="preserve">Penagos </w:t>
            </w:r>
          </w:p>
          <w:p w14:paraId="130B3228" w14:textId="1B1C1BDC" w:rsidR="00DD5B04" w:rsidRPr="00A51520" w:rsidRDefault="002E70BF" w:rsidP="00F412DF">
            <w:pPr>
              <w:jc w:val="both"/>
              <w:rPr>
                <w:rFonts w:ascii="Arial" w:hAnsi="Arial" w:cs="Arial"/>
                <w:color w:val="000000" w:themeColor="text1"/>
                <w:sz w:val="16"/>
                <w:szCs w:val="16"/>
                <w:lang w:val="es-ES_tradnl" w:eastAsia="es-ES"/>
              </w:rPr>
            </w:pPr>
            <w:r>
              <w:rPr>
                <w:rFonts w:ascii="Arial" w:hAnsi="Arial" w:cs="Arial"/>
                <w:color w:val="000000"/>
                <w:sz w:val="16"/>
                <w:szCs w:val="16"/>
                <w:shd w:val="clear" w:color="auto" w:fill="FFFFFF"/>
              </w:rPr>
              <w:t>Gesto</w:t>
            </w:r>
            <w:r w:rsidR="00015BD4">
              <w:rPr>
                <w:rFonts w:ascii="Arial" w:hAnsi="Arial" w:cs="Arial"/>
                <w:color w:val="000000"/>
                <w:sz w:val="16"/>
                <w:szCs w:val="16"/>
                <w:shd w:val="clear" w:color="auto" w:fill="FFFFFF"/>
              </w:rPr>
              <w:t>r</w:t>
            </w:r>
            <w:r>
              <w:rPr>
                <w:rFonts w:ascii="Arial" w:hAnsi="Arial" w:cs="Arial"/>
                <w:color w:val="000000"/>
                <w:sz w:val="16"/>
                <w:szCs w:val="16"/>
                <w:shd w:val="clear" w:color="auto" w:fill="FFFFFF"/>
              </w:rPr>
              <w:t xml:space="preserve"> T1-15</w:t>
            </w:r>
            <w:r w:rsidR="00F412DF" w:rsidRPr="00A51520">
              <w:rPr>
                <w:rFonts w:ascii="Arial" w:hAnsi="Arial" w:cs="Arial"/>
                <w:color w:val="000000"/>
                <w:sz w:val="16"/>
                <w:szCs w:val="16"/>
                <w:shd w:val="clear" w:color="auto" w:fill="FFFFFF"/>
              </w:rPr>
              <w:t xml:space="preserve"> de la </w:t>
            </w:r>
            <w:r w:rsidR="00F412DF" w:rsidRPr="00A51520">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51520" w:rsidRDefault="00C05A61"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 xml:space="preserve">Jorge </w:t>
            </w:r>
            <w:r w:rsidR="00647A36" w:rsidRPr="00A51520">
              <w:rPr>
                <w:rFonts w:ascii="Arial" w:hAnsi="Arial" w:cs="Arial"/>
                <w:color w:val="000000" w:themeColor="text1"/>
                <w:sz w:val="16"/>
                <w:szCs w:val="16"/>
                <w:lang w:val="es-ES_tradnl" w:eastAsia="es-ES"/>
              </w:rPr>
              <w:t xml:space="preserve">Augusto </w:t>
            </w:r>
            <w:r w:rsidRPr="00A51520">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Subdirector de Gestión Contractual</w:t>
            </w:r>
            <w:r w:rsidR="00973AA2" w:rsidRPr="00A51520">
              <w:rPr>
                <w:rFonts w:ascii="Arial" w:hAnsi="Arial" w:cs="Arial"/>
                <w:color w:val="000000" w:themeColor="text1"/>
                <w:sz w:val="16"/>
                <w:szCs w:val="16"/>
                <w:lang w:val="es-ES_tradnl" w:eastAsia="es-ES"/>
              </w:rPr>
              <w:t xml:space="preserve"> </w:t>
            </w:r>
            <w:r w:rsidR="00973AA2" w:rsidRPr="00A51520">
              <w:rPr>
                <w:rFonts w:ascii="Arial" w:hAnsi="Arial" w:cs="Arial"/>
                <w:color w:val="000000" w:themeColor="text1"/>
                <w:sz w:val="16"/>
                <w:szCs w:val="16"/>
                <w:lang w:eastAsia="es-ES"/>
              </w:rPr>
              <w:t>ANCP – CCE</w:t>
            </w:r>
          </w:p>
        </w:tc>
      </w:tr>
    </w:tbl>
    <w:p w14:paraId="0101367E" w14:textId="269435F3" w:rsidR="00F26C32" w:rsidRDefault="00F26C32" w:rsidP="00F26C32">
      <w:pPr>
        <w:jc w:val="both"/>
        <w:rPr>
          <w:rFonts w:ascii="Arial" w:hAnsi="Arial" w:cs="Arial"/>
          <w:lang w:val="es-ES_tradnl"/>
        </w:rPr>
      </w:pPr>
    </w:p>
    <w:bookmarkEnd w:id="2"/>
    <w:p w14:paraId="5373766A" w14:textId="77777777" w:rsidR="00DB38FF" w:rsidRPr="009D3964" w:rsidRDefault="00DB38FF">
      <w:pPr>
        <w:jc w:val="both"/>
        <w:rPr>
          <w:rFonts w:ascii="Arial" w:hAnsi="Arial" w:cs="Arial"/>
          <w:lang w:val="es-ES_tradnl"/>
        </w:rPr>
      </w:pPr>
    </w:p>
    <w:sectPr w:rsidR="00DB38FF" w:rsidRPr="009D3964"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B3D14" w14:textId="77777777" w:rsidR="00710A05" w:rsidRDefault="00710A05">
      <w:r>
        <w:separator/>
      </w:r>
    </w:p>
  </w:endnote>
  <w:endnote w:type="continuationSeparator" w:id="0">
    <w:p w14:paraId="5F00AE4C" w14:textId="77777777" w:rsidR="00710A05" w:rsidRDefault="00710A05">
      <w:r>
        <w:continuationSeparator/>
      </w:r>
    </w:p>
  </w:endnote>
  <w:endnote w:type="continuationNotice" w:id="1">
    <w:p w14:paraId="780C9C85" w14:textId="77777777" w:rsidR="00710A05" w:rsidRDefault="00710A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3AA7D" w14:textId="77777777" w:rsidR="00710A05" w:rsidRDefault="00710A05">
      <w:r>
        <w:separator/>
      </w:r>
    </w:p>
  </w:footnote>
  <w:footnote w:type="continuationSeparator" w:id="0">
    <w:p w14:paraId="4AF6D947" w14:textId="77777777" w:rsidR="00710A05" w:rsidRDefault="00710A05">
      <w:r>
        <w:continuationSeparator/>
      </w:r>
    </w:p>
  </w:footnote>
  <w:footnote w:type="continuationNotice" w:id="1">
    <w:p w14:paraId="6F9A2A06" w14:textId="77777777" w:rsidR="00710A05" w:rsidRDefault="00710A05"/>
  </w:footnote>
  <w:footnote w:id="2">
    <w:p w14:paraId="1C680661"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2 al 29.</w:t>
      </w:r>
    </w:p>
    <w:p w14:paraId="5DC96A7D"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3">
    <w:p w14:paraId="1307208B"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30 al 36.</w:t>
      </w:r>
    </w:p>
    <w:p w14:paraId="137833E3"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4">
    <w:p w14:paraId="056B5892"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37 al 45.</w:t>
      </w:r>
    </w:p>
    <w:p w14:paraId="023188FF"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5">
    <w:p w14:paraId="41615BB4"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46 al 73.</w:t>
      </w:r>
    </w:p>
    <w:p w14:paraId="4F07E3A8"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6">
    <w:p w14:paraId="7CB577A6"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74 al 83.</w:t>
      </w:r>
    </w:p>
    <w:p w14:paraId="58BC106B"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7">
    <w:p w14:paraId="41CEAF1D" w14:textId="77777777" w:rsidR="00B1493D" w:rsidRPr="00B1493D" w:rsidRDefault="00B1493D" w:rsidP="001A7790">
      <w:pPr>
        <w:pStyle w:val="Textonotapie"/>
        <w:ind w:firstLine="709"/>
        <w:jc w:val="both"/>
        <w:rPr>
          <w:rFonts w:ascii="Arial" w:hAnsi="Arial" w:cs="Arial"/>
          <w:color w:val="000000"/>
          <w:sz w:val="19"/>
          <w:szCs w:val="19"/>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bCs/>
          <w:color w:val="000000"/>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B1493D">
        <w:rPr>
          <w:rFonts w:ascii="Arial" w:hAnsi="Arial" w:cs="Arial"/>
          <w:color w:val="000000"/>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B1493D">
          <w:rPr>
            <w:rStyle w:val="Hipervnculo"/>
            <w:rFonts w:ascii="Arial" w:hAnsi="Arial" w:cs="Arial"/>
            <w:color w:val="000000"/>
            <w:sz w:val="19"/>
            <w:szCs w:val="19"/>
          </w:rPr>
          <w:t>https://colaboracion.dnp.gov.co/CDT/Conpes/Econ%C3%B3micos/3956.pdf</w:t>
        </w:r>
      </w:hyperlink>
      <w:r w:rsidRPr="00B1493D">
        <w:rPr>
          <w:rFonts w:ascii="Arial" w:hAnsi="Arial" w:cs="Arial"/>
          <w:color w:val="000000"/>
          <w:sz w:val="19"/>
          <w:szCs w:val="19"/>
        </w:rPr>
        <w:t xml:space="preserve">). </w:t>
      </w:r>
    </w:p>
    <w:p w14:paraId="3120C7FF"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8">
    <w:p w14:paraId="51A56105"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CONGRESO DE LA REPÚBLICA. Gaceta No. 670 del 11 de agosto de 2020. Exposición de motivos del Proyecto de Ley No. 122 de 2020 Cámara. p. 13. </w:t>
      </w:r>
    </w:p>
  </w:footnote>
  <w:footnote w:id="9">
    <w:p w14:paraId="2AC7220E" w14:textId="77777777" w:rsidR="0044497F" w:rsidRPr="00364B91" w:rsidRDefault="0044497F" w:rsidP="0044497F">
      <w:pPr>
        <w:pStyle w:val="Textonotapie"/>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34723C38" w14:textId="77777777" w:rsidR="0044497F" w:rsidRPr="0018521C" w:rsidRDefault="0044497F" w:rsidP="0044497F">
      <w:pPr>
        <w:pStyle w:val="Textonotapie"/>
        <w:ind w:firstLine="708"/>
        <w:jc w:val="both"/>
        <w:rPr>
          <w:rFonts w:ascii="Arial" w:hAnsi="Arial" w:cs="Arial"/>
          <w:sz w:val="19"/>
          <w:szCs w:val="19"/>
        </w:rPr>
      </w:pPr>
      <w:r w:rsidRPr="00364B91">
        <w:rPr>
          <w:rFonts w:ascii="Arial" w:hAnsi="Arial" w:cs="Arial"/>
          <w:sz w:val="19"/>
          <w:szCs w:val="19"/>
        </w:rPr>
        <w:t>»Parágrafo primero. La definición de emprendimientos y empresas de mujeres se reglamentará por el gobierno nacional».</w:t>
      </w:r>
      <w:r w:rsidRPr="0018521C">
        <w:rPr>
          <w:rFonts w:ascii="Arial" w:hAnsi="Arial" w:cs="Arial"/>
          <w:sz w:val="19"/>
          <w:szCs w:val="19"/>
        </w:rPr>
        <w:t xml:space="preserve">  </w:t>
      </w:r>
    </w:p>
  </w:footnote>
  <w:footnote w:id="10">
    <w:p w14:paraId="1D7D059D" w14:textId="77777777" w:rsidR="0044497F" w:rsidRPr="00364B91" w:rsidRDefault="0044497F" w:rsidP="0044497F">
      <w:pPr>
        <w:pStyle w:val="Textonotapie"/>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Decreto 1860 de 2021. </w:t>
      </w:r>
      <w:bookmarkStart w:id="8" w:name="_Hlk104881843"/>
      <w:r w:rsidRPr="00364B91">
        <w:rPr>
          <w:rFonts w:ascii="Arial" w:hAnsi="Arial" w:cs="Arial"/>
          <w:sz w:val="19"/>
          <w:szCs w:val="19"/>
        </w:rPr>
        <w:t>«</w:t>
      </w:r>
      <w:bookmarkEnd w:id="8"/>
      <w:r w:rsidRPr="00364B91">
        <w:rPr>
          <w:rFonts w:ascii="Arial" w:hAnsi="Arial" w:cs="Arial"/>
          <w:sz w:val="19"/>
          <w:szCs w:val="19"/>
        </w:rPr>
        <w:t>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1">
    <w:p w14:paraId="5AAB3658" w14:textId="25B727BE" w:rsidR="00B95CB7" w:rsidRPr="00B95CB7" w:rsidRDefault="00B95CB7" w:rsidP="00B95CB7">
      <w:pPr>
        <w:pStyle w:val="Textonotapie"/>
        <w:ind w:firstLine="709"/>
        <w:jc w:val="both"/>
        <w:rPr>
          <w:rFonts w:ascii="Arial" w:hAnsi="Arial" w:cs="Arial"/>
          <w:bCs/>
          <w:sz w:val="19"/>
          <w:szCs w:val="19"/>
          <w:lang w:val="es-CO"/>
        </w:rPr>
      </w:pPr>
      <w:r>
        <w:rPr>
          <w:rStyle w:val="Refdenotaalpie"/>
        </w:rPr>
        <w:footnoteRef/>
      </w:r>
      <w:r>
        <w:t xml:space="preserve"> </w:t>
      </w:r>
      <w:r w:rsidRPr="00364B91">
        <w:rPr>
          <w:rFonts w:ascii="Arial" w:hAnsi="Arial" w:cs="Arial"/>
          <w:sz w:val="19"/>
          <w:szCs w:val="19"/>
        </w:rPr>
        <w:t>«</w:t>
      </w:r>
      <w:r w:rsidRPr="00B95CB7">
        <w:rPr>
          <w:rFonts w:ascii="Arial" w:hAnsi="Arial" w:cs="Arial"/>
          <w:bCs/>
          <w:sz w:val="19"/>
          <w:szCs w:val="19"/>
          <w:lang w:val="es-CO"/>
        </w:rPr>
        <w:t xml:space="preserve">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7550A52F" w14:textId="136CAE1B" w:rsidR="00B95CB7" w:rsidRPr="00B95CB7" w:rsidRDefault="00B95CB7" w:rsidP="00B95CB7">
      <w:pPr>
        <w:pStyle w:val="Textonotapie"/>
        <w:ind w:firstLine="709"/>
        <w:jc w:val="both"/>
        <w:rPr>
          <w:rFonts w:ascii="Arial" w:hAnsi="Arial" w:cs="Arial"/>
          <w:bCs/>
          <w:sz w:val="19"/>
          <w:szCs w:val="19"/>
          <w:lang w:val="es-CO"/>
        </w:rPr>
      </w:pPr>
      <w:r w:rsidRPr="00364B91">
        <w:rPr>
          <w:rFonts w:ascii="Arial" w:hAnsi="Arial" w:cs="Arial"/>
          <w:sz w:val="19"/>
          <w:szCs w:val="19"/>
        </w:rPr>
        <w:t>«</w:t>
      </w:r>
      <w:r w:rsidRPr="00B95CB7">
        <w:rPr>
          <w:rFonts w:ascii="Arial" w:hAnsi="Arial" w:cs="Arial"/>
          <w:bCs/>
          <w:sz w:val="19"/>
          <w:szCs w:val="19"/>
          <w:lang w:val="es-CO"/>
        </w:rPr>
        <w:t xml:space="preserve">1. Tiempo de experiencia. </w:t>
      </w:r>
    </w:p>
    <w:p w14:paraId="31DDE666" w14:textId="4B5FECAB" w:rsidR="00B95CB7" w:rsidRPr="00B95CB7" w:rsidRDefault="00B95CB7" w:rsidP="00B95CB7">
      <w:pPr>
        <w:pStyle w:val="Textonotapie"/>
        <w:ind w:firstLine="709"/>
        <w:jc w:val="both"/>
        <w:rPr>
          <w:rFonts w:ascii="Arial" w:hAnsi="Arial" w:cs="Arial"/>
          <w:bCs/>
          <w:sz w:val="19"/>
          <w:szCs w:val="19"/>
          <w:lang w:val="es-CO"/>
        </w:rPr>
      </w:pPr>
      <w:r w:rsidRPr="00364B91">
        <w:rPr>
          <w:rFonts w:ascii="Arial" w:hAnsi="Arial" w:cs="Arial"/>
          <w:sz w:val="19"/>
          <w:szCs w:val="19"/>
        </w:rPr>
        <w:t>«</w:t>
      </w:r>
      <w:r w:rsidRPr="00B95CB7">
        <w:rPr>
          <w:rFonts w:ascii="Arial" w:hAnsi="Arial" w:cs="Arial"/>
          <w:bCs/>
          <w:sz w:val="19"/>
          <w:szCs w:val="19"/>
          <w:lang w:val="es-CO"/>
        </w:rPr>
        <w:t xml:space="preserve">2. Número de contratos para la acreditación de la experiencia. </w:t>
      </w:r>
    </w:p>
    <w:p w14:paraId="28DCA74E" w14:textId="3A073211" w:rsidR="00B95CB7" w:rsidRPr="00B95CB7" w:rsidRDefault="00B95CB7" w:rsidP="00B95CB7">
      <w:pPr>
        <w:pStyle w:val="Textonotapie"/>
        <w:ind w:firstLine="709"/>
        <w:jc w:val="both"/>
        <w:rPr>
          <w:rFonts w:ascii="Arial" w:hAnsi="Arial" w:cs="Arial"/>
          <w:bCs/>
          <w:sz w:val="19"/>
          <w:szCs w:val="19"/>
          <w:lang w:val="es-CO"/>
        </w:rPr>
      </w:pPr>
      <w:r w:rsidRPr="00364B91">
        <w:rPr>
          <w:rFonts w:ascii="Arial" w:hAnsi="Arial" w:cs="Arial"/>
          <w:sz w:val="19"/>
          <w:szCs w:val="19"/>
        </w:rPr>
        <w:t>«</w:t>
      </w:r>
      <w:r w:rsidRPr="00B95CB7">
        <w:rPr>
          <w:rFonts w:ascii="Arial" w:hAnsi="Arial" w:cs="Arial"/>
          <w:bCs/>
          <w:sz w:val="19"/>
          <w:szCs w:val="19"/>
          <w:lang w:val="es-CO"/>
        </w:rPr>
        <w:t xml:space="preserve">3. Índices de capacidad financiera. </w:t>
      </w:r>
    </w:p>
    <w:p w14:paraId="340B236B" w14:textId="411876C4" w:rsidR="00B95CB7" w:rsidRPr="00B95CB7" w:rsidRDefault="00B95CB7" w:rsidP="00B95CB7">
      <w:pPr>
        <w:pStyle w:val="Textonotapie"/>
        <w:ind w:firstLine="709"/>
        <w:jc w:val="both"/>
        <w:rPr>
          <w:rFonts w:ascii="Arial" w:hAnsi="Arial" w:cs="Arial"/>
          <w:bCs/>
          <w:sz w:val="19"/>
          <w:szCs w:val="19"/>
          <w:lang w:val="es-CO"/>
        </w:rPr>
      </w:pPr>
      <w:r w:rsidRPr="00364B91">
        <w:rPr>
          <w:rFonts w:ascii="Arial" w:hAnsi="Arial" w:cs="Arial"/>
          <w:sz w:val="19"/>
          <w:szCs w:val="19"/>
        </w:rPr>
        <w:t>«</w:t>
      </w:r>
      <w:r w:rsidRPr="00B95CB7">
        <w:rPr>
          <w:rFonts w:ascii="Arial" w:hAnsi="Arial" w:cs="Arial"/>
          <w:bCs/>
          <w:sz w:val="19"/>
          <w:szCs w:val="19"/>
          <w:lang w:val="es-CO"/>
        </w:rPr>
        <w:t xml:space="preserve">4. Índices de capacidad organizacional. </w:t>
      </w:r>
    </w:p>
    <w:p w14:paraId="6F467E1E" w14:textId="629106B5" w:rsidR="00B95CB7" w:rsidRPr="00B95CB7" w:rsidRDefault="00B95CB7" w:rsidP="00B95CB7">
      <w:pPr>
        <w:pStyle w:val="Textonotapie"/>
        <w:ind w:firstLine="709"/>
        <w:jc w:val="both"/>
        <w:rPr>
          <w:rFonts w:ascii="Arial" w:hAnsi="Arial" w:cs="Arial"/>
          <w:bCs/>
          <w:sz w:val="19"/>
          <w:szCs w:val="19"/>
          <w:lang w:val="es-CO"/>
        </w:rPr>
      </w:pPr>
      <w:r w:rsidRPr="00364B91">
        <w:rPr>
          <w:rFonts w:ascii="Arial" w:hAnsi="Arial" w:cs="Arial"/>
          <w:sz w:val="19"/>
          <w:szCs w:val="19"/>
        </w:rPr>
        <w:t>«</w:t>
      </w:r>
      <w:r w:rsidRPr="00B95CB7">
        <w:rPr>
          <w:rFonts w:ascii="Arial" w:hAnsi="Arial" w:cs="Arial"/>
          <w:bCs/>
          <w:sz w:val="19"/>
          <w:szCs w:val="19"/>
          <w:lang w:val="es-CO"/>
        </w:rPr>
        <w:t>5. Valor de la garantía de seriedad de la oferta.</w:t>
      </w:r>
    </w:p>
    <w:p w14:paraId="0FE51BD1" w14:textId="70BB2EDC" w:rsidR="00B95CB7" w:rsidRDefault="00B95CB7" w:rsidP="00B95CB7">
      <w:pPr>
        <w:pStyle w:val="Textonotapie"/>
        <w:ind w:firstLine="709"/>
        <w:jc w:val="both"/>
        <w:rPr>
          <w:rFonts w:ascii="Arial" w:hAnsi="Arial" w:cs="Arial"/>
          <w:bCs/>
          <w:sz w:val="19"/>
          <w:szCs w:val="19"/>
          <w:lang w:val="es-CO"/>
        </w:rPr>
      </w:pPr>
      <w:r w:rsidRPr="00364B91">
        <w:rPr>
          <w:rFonts w:ascii="Arial" w:hAnsi="Arial" w:cs="Arial"/>
          <w:sz w:val="19"/>
          <w:szCs w:val="19"/>
        </w:rPr>
        <w:t>«</w:t>
      </w:r>
      <w:r w:rsidRPr="00B95CB7">
        <w:rPr>
          <w:rFonts w:ascii="Arial" w:hAnsi="Arial" w:cs="Arial"/>
          <w:bCs/>
          <w:sz w:val="19"/>
          <w:szCs w:val="19"/>
          <w:lang w:val="es-CO"/>
        </w:rPr>
        <w:t>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w:t>
      </w:r>
    </w:p>
    <w:p w14:paraId="454150FF" w14:textId="58019758" w:rsidR="00B95CB7" w:rsidRDefault="00B95CB7" w:rsidP="00B95CB7">
      <w:pPr>
        <w:pStyle w:val="Textonotapie"/>
        <w:ind w:firstLine="709"/>
        <w:jc w:val="both"/>
        <w:rPr>
          <w:rFonts w:ascii="Arial" w:hAnsi="Arial" w:cs="Arial"/>
          <w:bCs/>
          <w:sz w:val="19"/>
          <w:szCs w:val="19"/>
          <w:lang w:val="es-CO"/>
        </w:rPr>
      </w:pPr>
      <w:r w:rsidRPr="00364B91">
        <w:rPr>
          <w:rFonts w:ascii="Arial" w:hAnsi="Arial" w:cs="Arial"/>
          <w:sz w:val="19"/>
          <w:szCs w:val="19"/>
        </w:rPr>
        <w:t>«</w:t>
      </w:r>
      <w:r w:rsidRPr="00B95CB7">
        <w:rPr>
          <w:rFonts w:ascii="Arial" w:hAnsi="Arial" w:cs="Arial"/>
          <w:bCs/>
          <w:sz w:val="19"/>
          <w:szCs w:val="19"/>
          <w:lang w:val="es-CO"/>
        </w:rPr>
        <w:t>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14:paraId="699DCC19" w14:textId="3A270971" w:rsidR="00B95CB7" w:rsidRDefault="00B95CB7" w:rsidP="00B95CB7">
      <w:pPr>
        <w:pStyle w:val="Textonotapie"/>
        <w:ind w:firstLine="709"/>
        <w:jc w:val="both"/>
        <w:rPr>
          <w:rFonts w:ascii="Arial" w:hAnsi="Arial" w:cs="Arial"/>
          <w:bCs/>
          <w:sz w:val="19"/>
          <w:szCs w:val="19"/>
          <w:lang w:val="es-CO"/>
        </w:rPr>
      </w:pPr>
      <w:r w:rsidRPr="00364B91">
        <w:rPr>
          <w:rFonts w:ascii="Arial" w:hAnsi="Arial" w:cs="Arial"/>
          <w:sz w:val="19"/>
          <w:szCs w:val="19"/>
        </w:rPr>
        <w:t>«</w:t>
      </w:r>
      <w:r w:rsidRPr="00B95CB7">
        <w:rPr>
          <w:rFonts w:ascii="Arial" w:hAnsi="Arial" w:cs="Arial"/>
          <w:bCs/>
          <w:sz w:val="19"/>
          <w:szCs w:val="19"/>
          <w:lang w:val="es-CO"/>
        </w:rPr>
        <w:t>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p>
    <w:p w14:paraId="77E393C2" w14:textId="06A1F41E" w:rsidR="00B95CB7" w:rsidRDefault="00B95CB7" w:rsidP="00B95CB7">
      <w:pPr>
        <w:pStyle w:val="Textonotapie"/>
        <w:ind w:firstLine="709"/>
        <w:jc w:val="both"/>
        <w:rPr>
          <w:rFonts w:ascii="Arial" w:hAnsi="Arial" w:cs="Arial"/>
          <w:bCs/>
          <w:sz w:val="19"/>
          <w:szCs w:val="19"/>
          <w:lang w:val="es-CO"/>
        </w:rPr>
      </w:pPr>
      <w:r w:rsidRPr="00364B91">
        <w:rPr>
          <w:rFonts w:ascii="Arial" w:hAnsi="Arial" w:cs="Arial"/>
          <w:sz w:val="19"/>
          <w:szCs w:val="19"/>
        </w:rPr>
        <w:t>«</w:t>
      </w:r>
      <w:r w:rsidRPr="00B95CB7">
        <w:rPr>
          <w:rFonts w:ascii="Arial" w:hAnsi="Arial" w:cs="Arial"/>
          <w:bCs/>
          <w:sz w:val="19"/>
          <w:szCs w:val="19"/>
          <w:lang w:val="es-CO"/>
        </w:rPr>
        <w:t>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236E31A6" w14:textId="3BEFC4F6" w:rsidR="00B95CB7" w:rsidRPr="00B95CB7" w:rsidRDefault="00B95CB7" w:rsidP="00B95CB7">
      <w:pPr>
        <w:pStyle w:val="Textonotapie"/>
        <w:ind w:firstLine="709"/>
        <w:jc w:val="both"/>
        <w:rPr>
          <w:rFonts w:ascii="Arial" w:hAnsi="Arial" w:cs="Arial"/>
          <w:bCs/>
          <w:sz w:val="19"/>
          <w:szCs w:val="19"/>
          <w:lang w:val="es-CO"/>
        </w:rPr>
      </w:pPr>
      <w:r w:rsidRPr="00364B91">
        <w:rPr>
          <w:rFonts w:ascii="Arial" w:hAnsi="Arial" w:cs="Arial"/>
          <w:sz w:val="19"/>
          <w:szCs w:val="19"/>
        </w:rPr>
        <w:t>«</w:t>
      </w:r>
      <w:r w:rsidRPr="00B95CB7">
        <w:rPr>
          <w:rFonts w:ascii="Arial" w:hAnsi="Arial" w:cs="Arial"/>
          <w:bCs/>
          <w:sz w:val="19"/>
          <w:szCs w:val="19"/>
          <w:lang w:val="es-CO"/>
        </w:rPr>
        <w:t>Parágrafo 2. Los incentivos contractuales para las empresas y emprendimientos de mujeres no excluyen la aplicación de los criterios diferenciales para Mipyme en el sistema de compras públicas</w:t>
      </w:r>
      <w:r w:rsidRPr="00364B91">
        <w:rPr>
          <w:rFonts w:ascii="Arial" w:hAnsi="Arial" w:cs="Arial"/>
          <w:sz w:val="19"/>
          <w:szCs w:val="19"/>
        </w:rPr>
        <w:t>»</w:t>
      </w:r>
      <w:r>
        <w:rPr>
          <w:rFonts w:ascii="Arial" w:hAnsi="Arial" w:cs="Arial"/>
          <w:sz w:val="19"/>
          <w:szCs w:val="19"/>
        </w:rPr>
        <w:t>.</w:t>
      </w:r>
      <w:r w:rsidRPr="00B95CB7">
        <w:rPr>
          <w:rFonts w:ascii="Arial" w:hAnsi="Arial" w:cs="Arial"/>
          <w:bCs/>
          <w:sz w:val="19"/>
          <w:szCs w:val="19"/>
          <w:lang w:val="es-CO"/>
        </w:rPr>
        <w:t xml:space="preserve"> </w:t>
      </w:r>
    </w:p>
    <w:p w14:paraId="61768176" w14:textId="55736F04" w:rsidR="00B95CB7" w:rsidRPr="00B95CB7" w:rsidRDefault="00B95CB7">
      <w:pPr>
        <w:pStyle w:val="Textonotapie"/>
        <w:rPr>
          <w:lang w:val="es-CO"/>
        </w:rPr>
      </w:pPr>
    </w:p>
  </w:footnote>
  <w:footnote w:id="12">
    <w:p w14:paraId="6E770910" w14:textId="2A5AFC5E" w:rsidR="00400A35" w:rsidRDefault="00400A35" w:rsidP="00400A35">
      <w:pPr>
        <w:pStyle w:val="Textonotapie"/>
        <w:ind w:firstLine="709"/>
        <w:jc w:val="both"/>
        <w:rPr>
          <w:color w:val="000000" w:themeColor="text1"/>
          <w:lang w:val="es-CO"/>
        </w:rPr>
      </w:pPr>
      <w:r>
        <w:rPr>
          <w:rStyle w:val="Refdenotaalpie"/>
        </w:rPr>
        <w:footnoteRef/>
      </w:r>
      <w:r w:rsidR="00EA0827">
        <w:t xml:space="preserve"> </w:t>
      </w:r>
      <w:r w:rsidRPr="00400A35">
        <w:rPr>
          <w:rFonts w:ascii="Arial" w:hAnsi="Arial" w:cs="Arial"/>
          <w:color w:val="000000" w:themeColor="text1"/>
          <w:sz w:val="19"/>
          <w:szCs w:val="19"/>
          <w:lang w:val="es-CO"/>
        </w:rPr>
        <w:t xml:space="preserve">Disponible en: </w:t>
      </w:r>
      <w:hyperlink r:id="rId2" w:history="1">
        <w:r w:rsidRPr="00400A35">
          <w:rPr>
            <w:rStyle w:val="Hipervnculo"/>
            <w:rFonts w:ascii="Arial" w:hAnsi="Arial" w:cs="Arial"/>
            <w:color w:val="000000" w:themeColor="text1"/>
            <w:sz w:val="19"/>
            <w:szCs w:val="19"/>
            <w:lang w:val="es-CO"/>
          </w:rPr>
          <w:t>https://www.colombiacompra.gov.co/colombia-compra/modelo-de-abastecimiento-estrategico</w:t>
        </w:r>
      </w:hyperlink>
      <w:r w:rsidRPr="00400A35">
        <w:rPr>
          <w:color w:val="000000" w:themeColor="text1"/>
          <w:lang w:val="es-CO"/>
        </w:rPr>
        <w:t xml:space="preserve"> </w:t>
      </w:r>
    </w:p>
    <w:p w14:paraId="7F906EB9" w14:textId="77777777" w:rsidR="00EA3C4C" w:rsidRPr="00400A35" w:rsidRDefault="00EA3C4C" w:rsidP="00400A35">
      <w:pPr>
        <w:pStyle w:val="Textonotapie"/>
        <w:ind w:firstLine="709"/>
        <w:jc w:val="both"/>
        <w:rPr>
          <w:lang w:val="es-CO"/>
        </w:rPr>
      </w:pPr>
    </w:p>
  </w:footnote>
  <w:footnote w:id="13">
    <w:p w14:paraId="7EBF04C4" w14:textId="77777777" w:rsidR="00793194" w:rsidRPr="00400A35" w:rsidRDefault="00793194" w:rsidP="00793194">
      <w:pPr>
        <w:pStyle w:val="Textonotapie"/>
        <w:ind w:firstLine="709"/>
        <w:jc w:val="both"/>
        <w:rPr>
          <w:lang w:val="es-CO"/>
        </w:rPr>
      </w:pPr>
      <w:r>
        <w:rPr>
          <w:rStyle w:val="Refdenotaalpie"/>
        </w:rPr>
        <w:footnoteRef/>
      </w:r>
      <w:r>
        <w:t xml:space="preserve"> </w:t>
      </w:r>
      <w:r w:rsidRPr="00793194">
        <w:rPr>
          <w:rFonts w:ascii="Arial" w:hAnsi="Arial" w:cs="Arial"/>
          <w:sz w:val="19"/>
          <w:szCs w:val="19"/>
          <w:lang w:val="es-ES"/>
        </w:rPr>
        <w:t>Manual de Uso de Análisis de Demanda y Oferta del Modelo de Abastecimiento Estratégico</w:t>
      </w:r>
      <w:r w:rsidRPr="00793194">
        <w:rPr>
          <w:rFonts w:ascii="Arial" w:hAnsi="Arial" w:cs="Arial"/>
          <w:sz w:val="19"/>
          <w:szCs w:val="19"/>
          <w:lang w:val="es-ES"/>
        </w:rPr>
        <w:t xml:space="preserve">. Pág.9. Disponible en: </w:t>
      </w:r>
      <w:hyperlink r:id="rId3" w:history="1">
        <w:r w:rsidRPr="00793194">
          <w:rPr>
            <w:rStyle w:val="Hipervnculo"/>
            <w:rFonts w:ascii="Arial" w:hAnsi="Arial" w:cs="Arial"/>
            <w:color w:val="000000" w:themeColor="text1"/>
            <w:sz w:val="19"/>
            <w:szCs w:val="19"/>
            <w:lang w:val="es-CO"/>
          </w:rPr>
          <w:t>https://www.colombiacompra.gov.co/colombia-compra/modelo-de-abastecimiento-estrategico</w:t>
        </w:r>
      </w:hyperlink>
      <w:r w:rsidRPr="00400A35">
        <w:rPr>
          <w:color w:val="000000" w:themeColor="text1"/>
          <w:lang w:val="es-CO"/>
        </w:rPr>
        <w:t xml:space="preserve"> </w:t>
      </w:r>
    </w:p>
    <w:p w14:paraId="0E475B77" w14:textId="0126CA1E" w:rsidR="00793194" w:rsidRPr="00EA3C4C" w:rsidRDefault="00793194">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944072576">
    <w:abstractNumId w:val="15"/>
  </w:num>
  <w:num w:numId="2" w16cid:durableId="738672271">
    <w:abstractNumId w:val="13"/>
  </w:num>
  <w:num w:numId="3" w16cid:durableId="2075741124">
    <w:abstractNumId w:val="22"/>
  </w:num>
  <w:num w:numId="4" w16cid:durableId="242033561">
    <w:abstractNumId w:val="27"/>
  </w:num>
  <w:num w:numId="5" w16cid:durableId="49040685">
    <w:abstractNumId w:val="31"/>
  </w:num>
  <w:num w:numId="6" w16cid:durableId="193130996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840895">
    <w:abstractNumId w:val="28"/>
  </w:num>
  <w:num w:numId="8" w16cid:durableId="980773062">
    <w:abstractNumId w:val="3"/>
  </w:num>
  <w:num w:numId="9" w16cid:durableId="176701880">
    <w:abstractNumId w:val="8"/>
  </w:num>
  <w:num w:numId="10" w16cid:durableId="8761641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0892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0846975">
    <w:abstractNumId w:val="14"/>
  </w:num>
  <w:num w:numId="13" w16cid:durableId="1518469713">
    <w:abstractNumId w:val="20"/>
  </w:num>
  <w:num w:numId="14" w16cid:durableId="727000629">
    <w:abstractNumId w:val="11"/>
  </w:num>
  <w:num w:numId="15" w16cid:durableId="16293112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193208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1217147">
    <w:abstractNumId w:val="33"/>
  </w:num>
  <w:num w:numId="18" w16cid:durableId="1442651105">
    <w:abstractNumId w:val="23"/>
  </w:num>
  <w:num w:numId="19" w16cid:durableId="1728071307">
    <w:abstractNumId w:val="7"/>
  </w:num>
  <w:num w:numId="20" w16cid:durableId="2140947738">
    <w:abstractNumId w:val="34"/>
  </w:num>
  <w:num w:numId="21" w16cid:durableId="381054043">
    <w:abstractNumId w:val="25"/>
  </w:num>
  <w:num w:numId="22" w16cid:durableId="1038505555">
    <w:abstractNumId w:val="10"/>
  </w:num>
  <w:num w:numId="23" w16cid:durableId="45495970">
    <w:abstractNumId w:val="9"/>
  </w:num>
  <w:num w:numId="24" w16cid:durableId="31342474">
    <w:abstractNumId w:val="29"/>
  </w:num>
  <w:num w:numId="25" w16cid:durableId="2118984488">
    <w:abstractNumId w:val="17"/>
  </w:num>
  <w:num w:numId="26" w16cid:durableId="1401169132">
    <w:abstractNumId w:val="32"/>
  </w:num>
  <w:num w:numId="27" w16cid:durableId="1467166854">
    <w:abstractNumId w:val="36"/>
  </w:num>
  <w:num w:numId="28" w16cid:durableId="654408461">
    <w:abstractNumId w:val="21"/>
  </w:num>
  <w:num w:numId="29" w16cid:durableId="1040789203">
    <w:abstractNumId w:val="2"/>
  </w:num>
  <w:num w:numId="30" w16cid:durableId="745961144">
    <w:abstractNumId w:val="24"/>
  </w:num>
  <w:num w:numId="31" w16cid:durableId="122576963">
    <w:abstractNumId w:val="18"/>
  </w:num>
  <w:num w:numId="32" w16cid:durableId="840240998">
    <w:abstractNumId w:val="26"/>
  </w:num>
  <w:num w:numId="33" w16cid:durableId="379289436">
    <w:abstractNumId w:val="35"/>
  </w:num>
  <w:num w:numId="34" w16cid:durableId="681666158">
    <w:abstractNumId w:val="16"/>
  </w:num>
  <w:num w:numId="35" w16cid:durableId="538472955">
    <w:abstractNumId w:val="1"/>
  </w:num>
  <w:num w:numId="36" w16cid:durableId="1900632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12623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4332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47679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27A"/>
    <w:rsid w:val="000031A8"/>
    <w:rsid w:val="00003233"/>
    <w:rsid w:val="00003C5C"/>
    <w:rsid w:val="000040D7"/>
    <w:rsid w:val="00004556"/>
    <w:rsid w:val="000051AF"/>
    <w:rsid w:val="00005958"/>
    <w:rsid w:val="000059D3"/>
    <w:rsid w:val="00006003"/>
    <w:rsid w:val="0000600A"/>
    <w:rsid w:val="00006081"/>
    <w:rsid w:val="000060D0"/>
    <w:rsid w:val="00006D78"/>
    <w:rsid w:val="000075EA"/>
    <w:rsid w:val="00007750"/>
    <w:rsid w:val="000077FD"/>
    <w:rsid w:val="00007E37"/>
    <w:rsid w:val="00010408"/>
    <w:rsid w:val="00010C40"/>
    <w:rsid w:val="000112B4"/>
    <w:rsid w:val="00011B68"/>
    <w:rsid w:val="00011DCC"/>
    <w:rsid w:val="00012532"/>
    <w:rsid w:val="00012B9E"/>
    <w:rsid w:val="00012FBA"/>
    <w:rsid w:val="00013C6B"/>
    <w:rsid w:val="0001406B"/>
    <w:rsid w:val="000143F8"/>
    <w:rsid w:val="00014624"/>
    <w:rsid w:val="000147ED"/>
    <w:rsid w:val="00014FF6"/>
    <w:rsid w:val="00015695"/>
    <w:rsid w:val="00015B44"/>
    <w:rsid w:val="00015BD4"/>
    <w:rsid w:val="00016081"/>
    <w:rsid w:val="000165AC"/>
    <w:rsid w:val="00016651"/>
    <w:rsid w:val="00016881"/>
    <w:rsid w:val="000171A2"/>
    <w:rsid w:val="00017B65"/>
    <w:rsid w:val="00020158"/>
    <w:rsid w:val="000207E0"/>
    <w:rsid w:val="00020D87"/>
    <w:rsid w:val="00020F8F"/>
    <w:rsid w:val="000212BF"/>
    <w:rsid w:val="000216E2"/>
    <w:rsid w:val="0002170D"/>
    <w:rsid w:val="00021A95"/>
    <w:rsid w:val="00021C0A"/>
    <w:rsid w:val="00021F62"/>
    <w:rsid w:val="0002256F"/>
    <w:rsid w:val="0002296A"/>
    <w:rsid w:val="00023DAE"/>
    <w:rsid w:val="00023FA5"/>
    <w:rsid w:val="00024592"/>
    <w:rsid w:val="00024896"/>
    <w:rsid w:val="0002491F"/>
    <w:rsid w:val="000254C0"/>
    <w:rsid w:val="000258A6"/>
    <w:rsid w:val="00025B7B"/>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34DE"/>
    <w:rsid w:val="00033B3F"/>
    <w:rsid w:val="00034134"/>
    <w:rsid w:val="000341F2"/>
    <w:rsid w:val="00034651"/>
    <w:rsid w:val="000351F2"/>
    <w:rsid w:val="00035224"/>
    <w:rsid w:val="00035B7C"/>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47D35"/>
    <w:rsid w:val="000504DE"/>
    <w:rsid w:val="00051074"/>
    <w:rsid w:val="0005211A"/>
    <w:rsid w:val="00052B79"/>
    <w:rsid w:val="00052EA0"/>
    <w:rsid w:val="000536E3"/>
    <w:rsid w:val="00053EBE"/>
    <w:rsid w:val="00054252"/>
    <w:rsid w:val="0005474D"/>
    <w:rsid w:val="00055CB9"/>
    <w:rsid w:val="00056EF1"/>
    <w:rsid w:val="00056F22"/>
    <w:rsid w:val="00056F66"/>
    <w:rsid w:val="0005702F"/>
    <w:rsid w:val="00057226"/>
    <w:rsid w:val="00057661"/>
    <w:rsid w:val="0005779C"/>
    <w:rsid w:val="00061D06"/>
    <w:rsid w:val="0006294B"/>
    <w:rsid w:val="00062CDD"/>
    <w:rsid w:val="00063085"/>
    <w:rsid w:val="00063FA5"/>
    <w:rsid w:val="000640AF"/>
    <w:rsid w:val="00064940"/>
    <w:rsid w:val="00064CAE"/>
    <w:rsid w:val="00064DB7"/>
    <w:rsid w:val="00064FA7"/>
    <w:rsid w:val="00065195"/>
    <w:rsid w:val="0006661B"/>
    <w:rsid w:val="00066FF0"/>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B74"/>
    <w:rsid w:val="00082F26"/>
    <w:rsid w:val="00083099"/>
    <w:rsid w:val="00083EDC"/>
    <w:rsid w:val="00083EE6"/>
    <w:rsid w:val="000847C0"/>
    <w:rsid w:val="00084873"/>
    <w:rsid w:val="00084B97"/>
    <w:rsid w:val="0008510E"/>
    <w:rsid w:val="000856DE"/>
    <w:rsid w:val="00085F17"/>
    <w:rsid w:val="00085FB3"/>
    <w:rsid w:val="000860D2"/>
    <w:rsid w:val="0008686B"/>
    <w:rsid w:val="00086B2A"/>
    <w:rsid w:val="00086ED2"/>
    <w:rsid w:val="00087EE3"/>
    <w:rsid w:val="000914D6"/>
    <w:rsid w:val="00091569"/>
    <w:rsid w:val="00091626"/>
    <w:rsid w:val="00092DCA"/>
    <w:rsid w:val="000935F8"/>
    <w:rsid w:val="00093C51"/>
    <w:rsid w:val="000942EB"/>
    <w:rsid w:val="00094E8F"/>
    <w:rsid w:val="00095B70"/>
    <w:rsid w:val="00095C0D"/>
    <w:rsid w:val="0009617E"/>
    <w:rsid w:val="00096489"/>
    <w:rsid w:val="000979CF"/>
    <w:rsid w:val="00097A00"/>
    <w:rsid w:val="00097B0C"/>
    <w:rsid w:val="000A03C8"/>
    <w:rsid w:val="000A05F2"/>
    <w:rsid w:val="000A06C4"/>
    <w:rsid w:val="000A0861"/>
    <w:rsid w:val="000A0925"/>
    <w:rsid w:val="000A0ED1"/>
    <w:rsid w:val="000A12DB"/>
    <w:rsid w:val="000A17C8"/>
    <w:rsid w:val="000A1AEE"/>
    <w:rsid w:val="000A20D7"/>
    <w:rsid w:val="000A2128"/>
    <w:rsid w:val="000A30AE"/>
    <w:rsid w:val="000A362F"/>
    <w:rsid w:val="000A39AF"/>
    <w:rsid w:val="000A3B49"/>
    <w:rsid w:val="000A41BA"/>
    <w:rsid w:val="000A446A"/>
    <w:rsid w:val="000A5AAF"/>
    <w:rsid w:val="000A5F97"/>
    <w:rsid w:val="000A62BA"/>
    <w:rsid w:val="000A648E"/>
    <w:rsid w:val="000A6DF6"/>
    <w:rsid w:val="000A73BB"/>
    <w:rsid w:val="000A7EF4"/>
    <w:rsid w:val="000B09AF"/>
    <w:rsid w:val="000B0A15"/>
    <w:rsid w:val="000B0B21"/>
    <w:rsid w:val="000B0DF3"/>
    <w:rsid w:val="000B103F"/>
    <w:rsid w:val="000B1437"/>
    <w:rsid w:val="000B1470"/>
    <w:rsid w:val="000B2A4D"/>
    <w:rsid w:val="000B2B86"/>
    <w:rsid w:val="000B3051"/>
    <w:rsid w:val="000B419B"/>
    <w:rsid w:val="000B4716"/>
    <w:rsid w:val="000B5781"/>
    <w:rsid w:val="000B5891"/>
    <w:rsid w:val="000B6E4B"/>
    <w:rsid w:val="000B7C3D"/>
    <w:rsid w:val="000C0185"/>
    <w:rsid w:val="000C0444"/>
    <w:rsid w:val="000C094D"/>
    <w:rsid w:val="000C0960"/>
    <w:rsid w:val="000C0F81"/>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E28"/>
    <w:rsid w:val="000C6F79"/>
    <w:rsid w:val="000C7211"/>
    <w:rsid w:val="000C7476"/>
    <w:rsid w:val="000C7711"/>
    <w:rsid w:val="000C7AA2"/>
    <w:rsid w:val="000D0462"/>
    <w:rsid w:val="000D053D"/>
    <w:rsid w:val="000D0CD9"/>
    <w:rsid w:val="000D0ED2"/>
    <w:rsid w:val="000D1CEB"/>
    <w:rsid w:val="000D2563"/>
    <w:rsid w:val="000D25BF"/>
    <w:rsid w:val="000D362C"/>
    <w:rsid w:val="000D3FDC"/>
    <w:rsid w:val="000D4E38"/>
    <w:rsid w:val="000D50DB"/>
    <w:rsid w:val="000D56EA"/>
    <w:rsid w:val="000D5ABA"/>
    <w:rsid w:val="000D6288"/>
    <w:rsid w:val="000D6CAF"/>
    <w:rsid w:val="000D7541"/>
    <w:rsid w:val="000D757C"/>
    <w:rsid w:val="000D75E1"/>
    <w:rsid w:val="000D776B"/>
    <w:rsid w:val="000E0B3C"/>
    <w:rsid w:val="000E2109"/>
    <w:rsid w:val="000E22CF"/>
    <w:rsid w:val="000E2977"/>
    <w:rsid w:val="000E2B36"/>
    <w:rsid w:val="000E30AC"/>
    <w:rsid w:val="000E3B46"/>
    <w:rsid w:val="000E3E11"/>
    <w:rsid w:val="000E4596"/>
    <w:rsid w:val="000E5768"/>
    <w:rsid w:val="000E5843"/>
    <w:rsid w:val="000E6139"/>
    <w:rsid w:val="000E6B73"/>
    <w:rsid w:val="000E6BE1"/>
    <w:rsid w:val="000E6DDE"/>
    <w:rsid w:val="000E739A"/>
    <w:rsid w:val="000E7E0B"/>
    <w:rsid w:val="000F078A"/>
    <w:rsid w:val="000F122D"/>
    <w:rsid w:val="000F1450"/>
    <w:rsid w:val="000F14E8"/>
    <w:rsid w:val="000F16F5"/>
    <w:rsid w:val="000F1BBD"/>
    <w:rsid w:val="000F2739"/>
    <w:rsid w:val="000F3138"/>
    <w:rsid w:val="000F3D39"/>
    <w:rsid w:val="000F4403"/>
    <w:rsid w:val="000F4C3F"/>
    <w:rsid w:val="000F4E17"/>
    <w:rsid w:val="000F636A"/>
    <w:rsid w:val="000F6578"/>
    <w:rsid w:val="000F6B82"/>
    <w:rsid w:val="000F70CD"/>
    <w:rsid w:val="000F79F9"/>
    <w:rsid w:val="000F7ABD"/>
    <w:rsid w:val="000F7E8F"/>
    <w:rsid w:val="000F7FBB"/>
    <w:rsid w:val="001000FB"/>
    <w:rsid w:val="00101134"/>
    <w:rsid w:val="001015D2"/>
    <w:rsid w:val="00102458"/>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A5"/>
    <w:rsid w:val="001065E4"/>
    <w:rsid w:val="001068EB"/>
    <w:rsid w:val="001078CE"/>
    <w:rsid w:val="00110B10"/>
    <w:rsid w:val="00110CEB"/>
    <w:rsid w:val="00110F61"/>
    <w:rsid w:val="001111BD"/>
    <w:rsid w:val="0011165A"/>
    <w:rsid w:val="00111B2B"/>
    <w:rsid w:val="00111DFA"/>
    <w:rsid w:val="00111ED9"/>
    <w:rsid w:val="00112609"/>
    <w:rsid w:val="0011268B"/>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EF6"/>
    <w:rsid w:val="00127F6D"/>
    <w:rsid w:val="00130355"/>
    <w:rsid w:val="00131B5A"/>
    <w:rsid w:val="001325AA"/>
    <w:rsid w:val="00132C30"/>
    <w:rsid w:val="00132EFD"/>
    <w:rsid w:val="00133AED"/>
    <w:rsid w:val="00134A72"/>
    <w:rsid w:val="00134FF9"/>
    <w:rsid w:val="00135217"/>
    <w:rsid w:val="00135E88"/>
    <w:rsid w:val="0013695C"/>
    <w:rsid w:val="00136BF7"/>
    <w:rsid w:val="001378B9"/>
    <w:rsid w:val="00137FD1"/>
    <w:rsid w:val="00137FFA"/>
    <w:rsid w:val="00140109"/>
    <w:rsid w:val="0014029B"/>
    <w:rsid w:val="00140421"/>
    <w:rsid w:val="00140A4F"/>
    <w:rsid w:val="00140F46"/>
    <w:rsid w:val="001413AB"/>
    <w:rsid w:val="001432AF"/>
    <w:rsid w:val="0014381A"/>
    <w:rsid w:val="00144335"/>
    <w:rsid w:val="0014502F"/>
    <w:rsid w:val="00145282"/>
    <w:rsid w:val="001453B0"/>
    <w:rsid w:val="001454D9"/>
    <w:rsid w:val="00145D56"/>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3D92"/>
    <w:rsid w:val="0015407E"/>
    <w:rsid w:val="001542E6"/>
    <w:rsid w:val="0015448E"/>
    <w:rsid w:val="00154A6F"/>
    <w:rsid w:val="00155D08"/>
    <w:rsid w:val="001562B9"/>
    <w:rsid w:val="00156BE5"/>
    <w:rsid w:val="00156FDB"/>
    <w:rsid w:val="00157232"/>
    <w:rsid w:val="00160401"/>
    <w:rsid w:val="00160D4E"/>
    <w:rsid w:val="001615B9"/>
    <w:rsid w:val="00161E62"/>
    <w:rsid w:val="00161F1C"/>
    <w:rsid w:val="0016200B"/>
    <w:rsid w:val="001624D6"/>
    <w:rsid w:val="00163D7A"/>
    <w:rsid w:val="00164281"/>
    <w:rsid w:val="00164AF1"/>
    <w:rsid w:val="001654DF"/>
    <w:rsid w:val="00165964"/>
    <w:rsid w:val="00166476"/>
    <w:rsid w:val="00166C27"/>
    <w:rsid w:val="00166C72"/>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831"/>
    <w:rsid w:val="001829CD"/>
    <w:rsid w:val="00182BCE"/>
    <w:rsid w:val="00182F01"/>
    <w:rsid w:val="00184D1F"/>
    <w:rsid w:val="00184F27"/>
    <w:rsid w:val="001850E6"/>
    <w:rsid w:val="0018519B"/>
    <w:rsid w:val="001856BA"/>
    <w:rsid w:val="00185AFE"/>
    <w:rsid w:val="00185E78"/>
    <w:rsid w:val="00187177"/>
    <w:rsid w:val="00187443"/>
    <w:rsid w:val="00187ABD"/>
    <w:rsid w:val="001904E3"/>
    <w:rsid w:val="0019087A"/>
    <w:rsid w:val="0019090A"/>
    <w:rsid w:val="00190D80"/>
    <w:rsid w:val="00191395"/>
    <w:rsid w:val="00191C5A"/>
    <w:rsid w:val="00191CEB"/>
    <w:rsid w:val="00191E63"/>
    <w:rsid w:val="00192D68"/>
    <w:rsid w:val="001931B7"/>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B2D"/>
    <w:rsid w:val="001A3F10"/>
    <w:rsid w:val="001A3FC3"/>
    <w:rsid w:val="001A4A08"/>
    <w:rsid w:val="001A4DAF"/>
    <w:rsid w:val="001A66DF"/>
    <w:rsid w:val="001A67D0"/>
    <w:rsid w:val="001A6BF1"/>
    <w:rsid w:val="001A7591"/>
    <w:rsid w:val="001A75B1"/>
    <w:rsid w:val="001A7790"/>
    <w:rsid w:val="001A7D03"/>
    <w:rsid w:val="001A7D28"/>
    <w:rsid w:val="001A7DB7"/>
    <w:rsid w:val="001B0366"/>
    <w:rsid w:val="001B0444"/>
    <w:rsid w:val="001B080D"/>
    <w:rsid w:val="001B096B"/>
    <w:rsid w:val="001B0F9F"/>
    <w:rsid w:val="001B123C"/>
    <w:rsid w:val="001B1A0D"/>
    <w:rsid w:val="001B1BF1"/>
    <w:rsid w:val="001B2456"/>
    <w:rsid w:val="001B397C"/>
    <w:rsid w:val="001B40C7"/>
    <w:rsid w:val="001B449C"/>
    <w:rsid w:val="001B4AA2"/>
    <w:rsid w:val="001B4ADE"/>
    <w:rsid w:val="001B53A5"/>
    <w:rsid w:val="001B5C86"/>
    <w:rsid w:val="001B5EF8"/>
    <w:rsid w:val="001B6BD3"/>
    <w:rsid w:val="001B6EBB"/>
    <w:rsid w:val="001C037A"/>
    <w:rsid w:val="001C07C6"/>
    <w:rsid w:val="001C0838"/>
    <w:rsid w:val="001C08B2"/>
    <w:rsid w:val="001C19CD"/>
    <w:rsid w:val="001C22D5"/>
    <w:rsid w:val="001C2515"/>
    <w:rsid w:val="001C2550"/>
    <w:rsid w:val="001C26FB"/>
    <w:rsid w:val="001C2A34"/>
    <w:rsid w:val="001C33C1"/>
    <w:rsid w:val="001C3E30"/>
    <w:rsid w:val="001C3E5C"/>
    <w:rsid w:val="001C5072"/>
    <w:rsid w:val="001C5B2A"/>
    <w:rsid w:val="001C5CEA"/>
    <w:rsid w:val="001C600B"/>
    <w:rsid w:val="001C6407"/>
    <w:rsid w:val="001C66F4"/>
    <w:rsid w:val="001C6898"/>
    <w:rsid w:val="001C6CF6"/>
    <w:rsid w:val="001C6DD8"/>
    <w:rsid w:val="001C7C7B"/>
    <w:rsid w:val="001D068D"/>
    <w:rsid w:val="001D0A71"/>
    <w:rsid w:val="001D12D1"/>
    <w:rsid w:val="001D15DF"/>
    <w:rsid w:val="001D2970"/>
    <w:rsid w:val="001D30F3"/>
    <w:rsid w:val="001D31A0"/>
    <w:rsid w:val="001D338E"/>
    <w:rsid w:val="001D399D"/>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64C4"/>
    <w:rsid w:val="001E70FB"/>
    <w:rsid w:val="001E780A"/>
    <w:rsid w:val="001F07D6"/>
    <w:rsid w:val="001F0FA0"/>
    <w:rsid w:val="001F1349"/>
    <w:rsid w:val="001F1863"/>
    <w:rsid w:val="001F1E7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7DE"/>
    <w:rsid w:val="00201EC3"/>
    <w:rsid w:val="00201F1E"/>
    <w:rsid w:val="0020299B"/>
    <w:rsid w:val="00202E44"/>
    <w:rsid w:val="002030D2"/>
    <w:rsid w:val="002037AA"/>
    <w:rsid w:val="00203FE3"/>
    <w:rsid w:val="002042D8"/>
    <w:rsid w:val="00204515"/>
    <w:rsid w:val="00204BF5"/>
    <w:rsid w:val="00204D91"/>
    <w:rsid w:val="00204E6B"/>
    <w:rsid w:val="002058D4"/>
    <w:rsid w:val="00205BAA"/>
    <w:rsid w:val="0020632A"/>
    <w:rsid w:val="0020634F"/>
    <w:rsid w:val="0020697F"/>
    <w:rsid w:val="00210430"/>
    <w:rsid w:val="00210E1F"/>
    <w:rsid w:val="002110EB"/>
    <w:rsid w:val="002111ED"/>
    <w:rsid w:val="00211338"/>
    <w:rsid w:val="00211342"/>
    <w:rsid w:val="00211388"/>
    <w:rsid w:val="0021148C"/>
    <w:rsid w:val="00211694"/>
    <w:rsid w:val="0021201A"/>
    <w:rsid w:val="002129C7"/>
    <w:rsid w:val="00213A1F"/>
    <w:rsid w:val="00213C63"/>
    <w:rsid w:val="00213E2D"/>
    <w:rsid w:val="00214502"/>
    <w:rsid w:val="00214741"/>
    <w:rsid w:val="0021539A"/>
    <w:rsid w:val="00215793"/>
    <w:rsid w:val="00215852"/>
    <w:rsid w:val="00215B45"/>
    <w:rsid w:val="00215B8E"/>
    <w:rsid w:val="00215C98"/>
    <w:rsid w:val="00216264"/>
    <w:rsid w:val="002168B8"/>
    <w:rsid w:val="002176B6"/>
    <w:rsid w:val="0021792D"/>
    <w:rsid w:val="00217DB8"/>
    <w:rsid w:val="0022032A"/>
    <w:rsid w:val="00221B8B"/>
    <w:rsid w:val="002221CE"/>
    <w:rsid w:val="00222740"/>
    <w:rsid w:val="00222BE8"/>
    <w:rsid w:val="00223102"/>
    <w:rsid w:val="002232CB"/>
    <w:rsid w:val="00223526"/>
    <w:rsid w:val="00223AA2"/>
    <w:rsid w:val="00224022"/>
    <w:rsid w:val="0022552A"/>
    <w:rsid w:val="00226055"/>
    <w:rsid w:val="0022613F"/>
    <w:rsid w:val="00226236"/>
    <w:rsid w:val="00226DF9"/>
    <w:rsid w:val="002270C9"/>
    <w:rsid w:val="00227710"/>
    <w:rsid w:val="00227A8B"/>
    <w:rsid w:val="00231032"/>
    <w:rsid w:val="0023146B"/>
    <w:rsid w:val="002315A0"/>
    <w:rsid w:val="00231CE0"/>
    <w:rsid w:val="00231DBA"/>
    <w:rsid w:val="00231EC7"/>
    <w:rsid w:val="00232965"/>
    <w:rsid w:val="00232A6C"/>
    <w:rsid w:val="00232E15"/>
    <w:rsid w:val="00233079"/>
    <w:rsid w:val="0023382C"/>
    <w:rsid w:val="00233977"/>
    <w:rsid w:val="00233C58"/>
    <w:rsid w:val="00233C71"/>
    <w:rsid w:val="0023436B"/>
    <w:rsid w:val="002345B6"/>
    <w:rsid w:val="00234B84"/>
    <w:rsid w:val="00236016"/>
    <w:rsid w:val="00236271"/>
    <w:rsid w:val="00237065"/>
    <w:rsid w:val="0023711A"/>
    <w:rsid w:val="00237589"/>
    <w:rsid w:val="0023758D"/>
    <w:rsid w:val="002375A7"/>
    <w:rsid w:val="0024019A"/>
    <w:rsid w:val="00240A4A"/>
    <w:rsid w:val="00240B38"/>
    <w:rsid w:val="002411DE"/>
    <w:rsid w:val="0024131D"/>
    <w:rsid w:val="002413B5"/>
    <w:rsid w:val="002415B8"/>
    <w:rsid w:val="00241618"/>
    <w:rsid w:val="00242D62"/>
    <w:rsid w:val="00243057"/>
    <w:rsid w:val="002431D7"/>
    <w:rsid w:val="00243257"/>
    <w:rsid w:val="00243434"/>
    <w:rsid w:val="00244058"/>
    <w:rsid w:val="00244F9A"/>
    <w:rsid w:val="00245718"/>
    <w:rsid w:val="00245E07"/>
    <w:rsid w:val="0024729C"/>
    <w:rsid w:val="00247712"/>
    <w:rsid w:val="00247F06"/>
    <w:rsid w:val="00250EC6"/>
    <w:rsid w:val="00251866"/>
    <w:rsid w:val="00251A9F"/>
    <w:rsid w:val="00252492"/>
    <w:rsid w:val="00252B35"/>
    <w:rsid w:val="00253117"/>
    <w:rsid w:val="0025316D"/>
    <w:rsid w:val="002531CF"/>
    <w:rsid w:val="002532F4"/>
    <w:rsid w:val="00253A02"/>
    <w:rsid w:val="00253B81"/>
    <w:rsid w:val="002554DE"/>
    <w:rsid w:val="00255E11"/>
    <w:rsid w:val="0025615A"/>
    <w:rsid w:val="00256835"/>
    <w:rsid w:val="002569F0"/>
    <w:rsid w:val="00256ECF"/>
    <w:rsid w:val="00257730"/>
    <w:rsid w:val="00257999"/>
    <w:rsid w:val="00257C83"/>
    <w:rsid w:val="002604AA"/>
    <w:rsid w:val="0026129B"/>
    <w:rsid w:val="00261560"/>
    <w:rsid w:val="00261715"/>
    <w:rsid w:val="00261CF9"/>
    <w:rsid w:val="00261EC0"/>
    <w:rsid w:val="00262062"/>
    <w:rsid w:val="0026231B"/>
    <w:rsid w:val="00263101"/>
    <w:rsid w:val="00263201"/>
    <w:rsid w:val="00263A37"/>
    <w:rsid w:val="002653A6"/>
    <w:rsid w:val="0026608D"/>
    <w:rsid w:val="002661F1"/>
    <w:rsid w:val="002663BA"/>
    <w:rsid w:val="002664B7"/>
    <w:rsid w:val="00266CB5"/>
    <w:rsid w:val="002711A4"/>
    <w:rsid w:val="00271F13"/>
    <w:rsid w:val="002721E2"/>
    <w:rsid w:val="00272978"/>
    <w:rsid w:val="00274DB5"/>
    <w:rsid w:val="00275BB1"/>
    <w:rsid w:val="00275FBF"/>
    <w:rsid w:val="00276373"/>
    <w:rsid w:val="00277933"/>
    <w:rsid w:val="00277F13"/>
    <w:rsid w:val="00277F8D"/>
    <w:rsid w:val="00277FA7"/>
    <w:rsid w:val="00280267"/>
    <w:rsid w:val="002805E0"/>
    <w:rsid w:val="00280F3D"/>
    <w:rsid w:val="0028106A"/>
    <w:rsid w:val="00281EB4"/>
    <w:rsid w:val="00282C21"/>
    <w:rsid w:val="00282F57"/>
    <w:rsid w:val="0028308E"/>
    <w:rsid w:val="002834E9"/>
    <w:rsid w:val="0028396F"/>
    <w:rsid w:val="00283A52"/>
    <w:rsid w:val="00283C5E"/>
    <w:rsid w:val="00283E26"/>
    <w:rsid w:val="0028428F"/>
    <w:rsid w:val="00284CFC"/>
    <w:rsid w:val="002851C6"/>
    <w:rsid w:val="0028565E"/>
    <w:rsid w:val="00285832"/>
    <w:rsid w:val="00285969"/>
    <w:rsid w:val="0028663B"/>
    <w:rsid w:val="00286BFB"/>
    <w:rsid w:val="00286CEC"/>
    <w:rsid w:val="002871A9"/>
    <w:rsid w:val="0028750E"/>
    <w:rsid w:val="00287B7E"/>
    <w:rsid w:val="00287EBD"/>
    <w:rsid w:val="00290781"/>
    <w:rsid w:val="002912D3"/>
    <w:rsid w:val="00291784"/>
    <w:rsid w:val="002929BB"/>
    <w:rsid w:val="00292E64"/>
    <w:rsid w:val="002932BA"/>
    <w:rsid w:val="00293669"/>
    <w:rsid w:val="00294368"/>
    <w:rsid w:val="0029489C"/>
    <w:rsid w:val="00294B78"/>
    <w:rsid w:val="00295646"/>
    <w:rsid w:val="00295949"/>
    <w:rsid w:val="0029624A"/>
    <w:rsid w:val="00296922"/>
    <w:rsid w:val="0029697C"/>
    <w:rsid w:val="00297098"/>
    <w:rsid w:val="00297C41"/>
    <w:rsid w:val="002A05D4"/>
    <w:rsid w:val="002A05FB"/>
    <w:rsid w:val="002A09FF"/>
    <w:rsid w:val="002A0E60"/>
    <w:rsid w:val="002A1A58"/>
    <w:rsid w:val="002A1B02"/>
    <w:rsid w:val="002A1C53"/>
    <w:rsid w:val="002A28FC"/>
    <w:rsid w:val="002A2A14"/>
    <w:rsid w:val="002A2B44"/>
    <w:rsid w:val="002A2C55"/>
    <w:rsid w:val="002A2EA5"/>
    <w:rsid w:val="002A3842"/>
    <w:rsid w:val="002A3D94"/>
    <w:rsid w:val="002A4736"/>
    <w:rsid w:val="002A4B1C"/>
    <w:rsid w:val="002A4BDD"/>
    <w:rsid w:val="002A4CC8"/>
    <w:rsid w:val="002A4DBB"/>
    <w:rsid w:val="002A6AFB"/>
    <w:rsid w:val="002A6E3A"/>
    <w:rsid w:val="002A733D"/>
    <w:rsid w:val="002A774A"/>
    <w:rsid w:val="002A7E5C"/>
    <w:rsid w:val="002A7F6D"/>
    <w:rsid w:val="002B020D"/>
    <w:rsid w:val="002B1342"/>
    <w:rsid w:val="002B27C8"/>
    <w:rsid w:val="002B2A7F"/>
    <w:rsid w:val="002B2E10"/>
    <w:rsid w:val="002B330B"/>
    <w:rsid w:val="002B39BE"/>
    <w:rsid w:val="002B4039"/>
    <w:rsid w:val="002B438C"/>
    <w:rsid w:val="002B475A"/>
    <w:rsid w:val="002B48DB"/>
    <w:rsid w:val="002B48E9"/>
    <w:rsid w:val="002B4B34"/>
    <w:rsid w:val="002B508E"/>
    <w:rsid w:val="002B541A"/>
    <w:rsid w:val="002B6407"/>
    <w:rsid w:val="002B6416"/>
    <w:rsid w:val="002B6459"/>
    <w:rsid w:val="002B64D2"/>
    <w:rsid w:val="002B68FE"/>
    <w:rsid w:val="002B73B0"/>
    <w:rsid w:val="002C1143"/>
    <w:rsid w:val="002C24B4"/>
    <w:rsid w:val="002C2739"/>
    <w:rsid w:val="002C2B3A"/>
    <w:rsid w:val="002C2B87"/>
    <w:rsid w:val="002C3321"/>
    <w:rsid w:val="002C3CF4"/>
    <w:rsid w:val="002C3FB9"/>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9BB"/>
    <w:rsid w:val="002D1A9B"/>
    <w:rsid w:val="002D21E2"/>
    <w:rsid w:val="002D22C5"/>
    <w:rsid w:val="002D2EF0"/>
    <w:rsid w:val="002D301F"/>
    <w:rsid w:val="002D302A"/>
    <w:rsid w:val="002D36C6"/>
    <w:rsid w:val="002D37C1"/>
    <w:rsid w:val="002D444B"/>
    <w:rsid w:val="002D444D"/>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82"/>
    <w:rsid w:val="002E48EC"/>
    <w:rsid w:val="002E4B44"/>
    <w:rsid w:val="002E4ECB"/>
    <w:rsid w:val="002E4F23"/>
    <w:rsid w:val="002E5B53"/>
    <w:rsid w:val="002E6669"/>
    <w:rsid w:val="002E70BF"/>
    <w:rsid w:val="002E74C4"/>
    <w:rsid w:val="002E7847"/>
    <w:rsid w:val="002E7FCF"/>
    <w:rsid w:val="002F0073"/>
    <w:rsid w:val="002F0618"/>
    <w:rsid w:val="002F1D41"/>
    <w:rsid w:val="002F240B"/>
    <w:rsid w:val="002F2F50"/>
    <w:rsid w:val="002F3601"/>
    <w:rsid w:val="002F37DD"/>
    <w:rsid w:val="002F45F6"/>
    <w:rsid w:val="002F692F"/>
    <w:rsid w:val="002F69BE"/>
    <w:rsid w:val="002F7B66"/>
    <w:rsid w:val="00300CB4"/>
    <w:rsid w:val="00300DE7"/>
    <w:rsid w:val="00300E24"/>
    <w:rsid w:val="0030101C"/>
    <w:rsid w:val="00301E34"/>
    <w:rsid w:val="00302B42"/>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04B"/>
    <w:rsid w:val="00312190"/>
    <w:rsid w:val="003125E0"/>
    <w:rsid w:val="00312606"/>
    <w:rsid w:val="0031271D"/>
    <w:rsid w:val="0031314F"/>
    <w:rsid w:val="0031336A"/>
    <w:rsid w:val="00313447"/>
    <w:rsid w:val="00313748"/>
    <w:rsid w:val="00313EA3"/>
    <w:rsid w:val="00315457"/>
    <w:rsid w:val="00315DA6"/>
    <w:rsid w:val="003161A4"/>
    <w:rsid w:val="00316955"/>
    <w:rsid w:val="00316BBC"/>
    <w:rsid w:val="0031720A"/>
    <w:rsid w:val="0031749B"/>
    <w:rsid w:val="003174E5"/>
    <w:rsid w:val="00317C9D"/>
    <w:rsid w:val="00317CD2"/>
    <w:rsid w:val="00317D99"/>
    <w:rsid w:val="0032078D"/>
    <w:rsid w:val="003208F4"/>
    <w:rsid w:val="00320A6E"/>
    <w:rsid w:val="00320F34"/>
    <w:rsid w:val="0032137B"/>
    <w:rsid w:val="003214F7"/>
    <w:rsid w:val="0032177C"/>
    <w:rsid w:val="00321BD6"/>
    <w:rsid w:val="00321FA3"/>
    <w:rsid w:val="003223D7"/>
    <w:rsid w:val="003227D3"/>
    <w:rsid w:val="00322937"/>
    <w:rsid w:val="00322A46"/>
    <w:rsid w:val="00322A84"/>
    <w:rsid w:val="00322EC1"/>
    <w:rsid w:val="0032347F"/>
    <w:rsid w:val="00323881"/>
    <w:rsid w:val="00323B73"/>
    <w:rsid w:val="00324C7B"/>
    <w:rsid w:val="003254F5"/>
    <w:rsid w:val="00325D98"/>
    <w:rsid w:val="0032682A"/>
    <w:rsid w:val="00327A5C"/>
    <w:rsid w:val="0033092C"/>
    <w:rsid w:val="0033122A"/>
    <w:rsid w:val="003315AC"/>
    <w:rsid w:val="00331932"/>
    <w:rsid w:val="003323FB"/>
    <w:rsid w:val="003335F9"/>
    <w:rsid w:val="00333A88"/>
    <w:rsid w:val="00333FFB"/>
    <w:rsid w:val="00334AEF"/>
    <w:rsid w:val="003355D6"/>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345"/>
    <w:rsid w:val="00342C27"/>
    <w:rsid w:val="003430C8"/>
    <w:rsid w:val="003432C8"/>
    <w:rsid w:val="003434B3"/>
    <w:rsid w:val="00343536"/>
    <w:rsid w:val="00343D40"/>
    <w:rsid w:val="00343EFB"/>
    <w:rsid w:val="003443DF"/>
    <w:rsid w:val="00344760"/>
    <w:rsid w:val="00344A64"/>
    <w:rsid w:val="00344B5D"/>
    <w:rsid w:val="00344BF8"/>
    <w:rsid w:val="0034680A"/>
    <w:rsid w:val="00346C62"/>
    <w:rsid w:val="0034778E"/>
    <w:rsid w:val="003501E2"/>
    <w:rsid w:val="00350A59"/>
    <w:rsid w:val="003511A8"/>
    <w:rsid w:val="00351E10"/>
    <w:rsid w:val="0035273A"/>
    <w:rsid w:val="00352D59"/>
    <w:rsid w:val="003533F4"/>
    <w:rsid w:val="003536F6"/>
    <w:rsid w:val="00353DD5"/>
    <w:rsid w:val="00355131"/>
    <w:rsid w:val="00355462"/>
    <w:rsid w:val="0035597C"/>
    <w:rsid w:val="00356438"/>
    <w:rsid w:val="00356687"/>
    <w:rsid w:val="00356BCA"/>
    <w:rsid w:val="003609C4"/>
    <w:rsid w:val="00361630"/>
    <w:rsid w:val="003618D9"/>
    <w:rsid w:val="00361A59"/>
    <w:rsid w:val="0036315A"/>
    <w:rsid w:val="003631CC"/>
    <w:rsid w:val="003632CC"/>
    <w:rsid w:val="00363348"/>
    <w:rsid w:val="00363857"/>
    <w:rsid w:val="00363D59"/>
    <w:rsid w:val="003640F7"/>
    <w:rsid w:val="00364300"/>
    <w:rsid w:val="00364E66"/>
    <w:rsid w:val="00365D3A"/>
    <w:rsid w:val="003661DD"/>
    <w:rsid w:val="00366369"/>
    <w:rsid w:val="003664FF"/>
    <w:rsid w:val="00366B70"/>
    <w:rsid w:val="00366BD2"/>
    <w:rsid w:val="003670B8"/>
    <w:rsid w:val="0036776E"/>
    <w:rsid w:val="003678A0"/>
    <w:rsid w:val="003704A3"/>
    <w:rsid w:val="003706F2"/>
    <w:rsid w:val="00370774"/>
    <w:rsid w:val="0037124F"/>
    <w:rsid w:val="00372B2B"/>
    <w:rsid w:val="00373827"/>
    <w:rsid w:val="00373F04"/>
    <w:rsid w:val="00373F4A"/>
    <w:rsid w:val="0037401C"/>
    <w:rsid w:val="00374A1E"/>
    <w:rsid w:val="0037507B"/>
    <w:rsid w:val="00375513"/>
    <w:rsid w:val="003759D1"/>
    <w:rsid w:val="00375C7C"/>
    <w:rsid w:val="003762F6"/>
    <w:rsid w:val="00377027"/>
    <w:rsid w:val="00377135"/>
    <w:rsid w:val="00380272"/>
    <w:rsid w:val="00380355"/>
    <w:rsid w:val="00380576"/>
    <w:rsid w:val="003805DB"/>
    <w:rsid w:val="003813F4"/>
    <w:rsid w:val="0038152A"/>
    <w:rsid w:val="00382BAD"/>
    <w:rsid w:val="00383239"/>
    <w:rsid w:val="0038344A"/>
    <w:rsid w:val="00383A8D"/>
    <w:rsid w:val="00383D49"/>
    <w:rsid w:val="00384CD6"/>
    <w:rsid w:val="00384DF1"/>
    <w:rsid w:val="00384FF3"/>
    <w:rsid w:val="00386456"/>
    <w:rsid w:val="003865A9"/>
    <w:rsid w:val="00386ADD"/>
    <w:rsid w:val="00387120"/>
    <w:rsid w:val="00387642"/>
    <w:rsid w:val="003903B6"/>
    <w:rsid w:val="00390F32"/>
    <w:rsid w:val="0039135E"/>
    <w:rsid w:val="0039200F"/>
    <w:rsid w:val="0039319C"/>
    <w:rsid w:val="003932B1"/>
    <w:rsid w:val="003938CD"/>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32A"/>
    <w:rsid w:val="003A563C"/>
    <w:rsid w:val="003A581E"/>
    <w:rsid w:val="003A6160"/>
    <w:rsid w:val="003A65A5"/>
    <w:rsid w:val="003A72F5"/>
    <w:rsid w:val="003A78E5"/>
    <w:rsid w:val="003B0341"/>
    <w:rsid w:val="003B120F"/>
    <w:rsid w:val="003B1449"/>
    <w:rsid w:val="003B1E57"/>
    <w:rsid w:val="003B2885"/>
    <w:rsid w:val="003B2EF3"/>
    <w:rsid w:val="003B3163"/>
    <w:rsid w:val="003B3676"/>
    <w:rsid w:val="003B444E"/>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072"/>
    <w:rsid w:val="003C5118"/>
    <w:rsid w:val="003C622C"/>
    <w:rsid w:val="003C6D53"/>
    <w:rsid w:val="003C73C7"/>
    <w:rsid w:val="003D03F3"/>
    <w:rsid w:val="003D050B"/>
    <w:rsid w:val="003D0ADA"/>
    <w:rsid w:val="003D0B98"/>
    <w:rsid w:val="003D0C3C"/>
    <w:rsid w:val="003D0DE5"/>
    <w:rsid w:val="003D1351"/>
    <w:rsid w:val="003D1E4F"/>
    <w:rsid w:val="003D21C1"/>
    <w:rsid w:val="003D2924"/>
    <w:rsid w:val="003D3707"/>
    <w:rsid w:val="003D3B15"/>
    <w:rsid w:val="003D3B2E"/>
    <w:rsid w:val="003D408E"/>
    <w:rsid w:val="003D43DD"/>
    <w:rsid w:val="003D484D"/>
    <w:rsid w:val="003D49CB"/>
    <w:rsid w:val="003D4BD6"/>
    <w:rsid w:val="003D5C65"/>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3CD7"/>
    <w:rsid w:val="003E4A70"/>
    <w:rsid w:val="003E4C48"/>
    <w:rsid w:val="003E4C54"/>
    <w:rsid w:val="003E4CD9"/>
    <w:rsid w:val="003E53B8"/>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854"/>
    <w:rsid w:val="003F4F6C"/>
    <w:rsid w:val="003F516A"/>
    <w:rsid w:val="003F559E"/>
    <w:rsid w:val="003F5DB7"/>
    <w:rsid w:val="003F6181"/>
    <w:rsid w:val="003F7343"/>
    <w:rsid w:val="00400002"/>
    <w:rsid w:val="00400054"/>
    <w:rsid w:val="00400A35"/>
    <w:rsid w:val="004016A3"/>
    <w:rsid w:val="00401B31"/>
    <w:rsid w:val="00401B97"/>
    <w:rsid w:val="0040202B"/>
    <w:rsid w:val="00402307"/>
    <w:rsid w:val="00402DE1"/>
    <w:rsid w:val="00402EEB"/>
    <w:rsid w:val="004037C2"/>
    <w:rsid w:val="00404041"/>
    <w:rsid w:val="00404B43"/>
    <w:rsid w:val="00404C61"/>
    <w:rsid w:val="00405487"/>
    <w:rsid w:val="004054B1"/>
    <w:rsid w:val="00405792"/>
    <w:rsid w:val="0040602B"/>
    <w:rsid w:val="0040691D"/>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CF9"/>
    <w:rsid w:val="00415D32"/>
    <w:rsid w:val="004160A2"/>
    <w:rsid w:val="004166CB"/>
    <w:rsid w:val="00417089"/>
    <w:rsid w:val="004170D7"/>
    <w:rsid w:val="004177A6"/>
    <w:rsid w:val="00417EFD"/>
    <w:rsid w:val="004200EE"/>
    <w:rsid w:val="004209D2"/>
    <w:rsid w:val="00420D6E"/>
    <w:rsid w:val="00421A41"/>
    <w:rsid w:val="00421BD2"/>
    <w:rsid w:val="00421E00"/>
    <w:rsid w:val="00421FCB"/>
    <w:rsid w:val="00421FF6"/>
    <w:rsid w:val="00422DCA"/>
    <w:rsid w:val="00423F9F"/>
    <w:rsid w:val="0042499B"/>
    <w:rsid w:val="00424F90"/>
    <w:rsid w:val="00424FEC"/>
    <w:rsid w:val="004250C6"/>
    <w:rsid w:val="00425C43"/>
    <w:rsid w:val="00426117"/>
    <w:rsid w:val="00426C69"/>
    <w:rsid w:val="00426D3B"/>
    <w:rsid w:val="004273FA"/>
    <w:rsid w:val="004276C2"/>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497F"/>
    <w:rsid w:val="00445AC2"/>
    <w:rsid w:val="00446037"/>
    <w:rsid w:val="0044642F"/>
    <w:rsid w:val="0044772C"/>
    <w:rsid w:val="004502AA"/>
    <w:rsid w:val="004506F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4D1E"/>
    <w:rsid w:val="00455047"/>
    <w:rsid w:val="00455354"/>
    <w:rsid w:val="004554DF"/>
    <w:rsid w:val="0045558D"/>
    <w:rsid w:val="00455811"/>
    <w:rsid w:val="00455DEE"/>
    <w:rsid w:val="00456970"/>
    <w:rsid w:val="00456BB1"/>
    <w:rsid w:val="00456DDB"/>
    <w:rsid w:val="00457EC2"/>
    <w:rsid w:val="0046080F"/>
    <w:rsid w:val="00460915"/>
    <w:rsid w:val="00460946"/>
    <w:rsid w:val="004613D2"/>
    <w:rsid w:val="004614A9"/>
    <w:rsid w:val="00461B6F"/>
    <w:rsid w:val="00461E97"/>
    <w:rsid w:val="004621F6"/>
    <w:rsid w:val="00462452"/>
    <w:rsid w:val="0046268F"/>
    <w:rsid w:val="0046284F"/>
    <w:rsid w:val="00462B10"/>
    <w:rsid w:val="00462C04"/>
    <w:rsid w:val="0046320A"/>
    <w:rsid w:val="0046361D"/>
    <w:rsid w:val="004638E2"/>
    <w:rsid w:val="00464030"/>
    <w:rsid w:val="004647F8"/>
    <w:rsid w:val="004647FB"/>
    <w:rsid w:val="00465456"/>
    <w:rsid w:val="00465677"/>
    <w:rsid w:val="00465802"/>
    <w:rsid w:val="00465AC3"/>
    <w:rsid w:val="00466616"/>
    <w:rsid w:val="00466A0C"/>
    <w:rsid w:val="00467CDF"/>
    <w:rsid w:val="00470A6A"/>
    <w:rsid w:val="00470D92"/>
    <w:rsid w:val="004712D1"/>
    <w:rsid w:val="00471DF7"/>
    <w:rsid w:val="00471F6B"/>
    <w:rsid w:val="0047295C"/>
    <w:rsid w:val="00472D8E"/>
    <w:rsid w:val="004734CF"/>
    <w:rsid w:val="00474889"/>
    <w:rsid w:val="004752A7"/>
    <w:rsid w:val="00475C5A"/>
    <w:rsid w:val="00475C9C"/>
    <w:rsid w:val="0047676B"/>
    <w:rsid w:val="00476DFE"/>
    <w:rsid w:val="0047773C"/>
    <w:rsid w:val="00477C33"/>
    <w:rsid w:val="00477C5F"/>
    <w:rsid w:val="00480050"/>
    <w:rsid w:val="004808DE"/>
    <w:rsid w:val="00481AC4"/>
    <w:rsid w:val="00481DC1"/>
    <w:rsid w:val="00481ECD"/>
    <w:rsid w:val="00482507"/>
    <w:rsid w:val="0048268A"/>
    <w:rsid w:val="00482BB3"/>
    <w:rsid w:val="00483356"/>
    <w:rsid w:val="004835CA"/>
    <w:rsid w:val="004836F8"/>
    <w:rsid w:val="004836FE"/>
    <w:rsid w:val="00483D86"/>
    <w:rsid w:val="00484074"/>
    <w:rsid w:val="004843F9"/>
    <w:rsid w:val="00484F0F"/>
    <w:rsid w:val="00484F40"/>
    <w:rsid w:val="0048540C"/>
    <w:rsid w:val="0048592F"/>
    <w:rsid w:val="0048605E"/>
    <w:rsid w:val="004861B4"/>
    <w:rsid w:val="00486AB4"/>
    <w:rsid w:val="00486BD0"/>
    <w:rsid w:val="00486D00"/>
    <w:rsid w:val="00487018"/>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42DE"/>
    <w:rsid w:val="00494460"/>
    <w:rsid w:val="0049530F"/>
    <w:rsid w:val="00496664"/>
    <w:rsid w:val="00496786"/>
    <w:rsid w:val="0049695B"/>
    <w:rsid w:val="00496D8F"/>
    <w:rsid w:val="00497463"/>
    <w:rsid w:val="00497572"/>
    <w:rsid w:val="00497B15"/>
    <w:rsid w:val="00497BA8"/>
    <w:rsid w:val="004A054C"/>
    <w:rsid w:val="004A08D1"/>
    <w:rsid w:val="004A16C1"/>
    <w:rsid w:val="004A1CE2"/>
    <w:rsid w:val="004A2069"/>
    <w:rsid w:val="004A2800"/>
    <w:rsid w:val="004A34D2"/>
    <w:rsid w:val="004A3B94"/>
    <w:rsid w:val="004A41BA"/>
    <w:rsid w:val="004A4301"/>
    <w:rsid w:val="004A4E65"/>
    <w:rsid w:val="004A58EE"/>
    <w:rsid w:val="004A59B7"/>
    <w:rsid w:val="004A623B"/>
    <w:rsid w:val="004A6A04"/>
    <w:rsid w:val="004A6A52"/>
    <w:rsid w:val="004A6C78"/>
    <w:rsid w:val="004A73E3"/>
    <w:rsid w:val="004B0B80"/>
    <w:rsid w:val="004B0F0B"/>
    <w:rsid w:val="004B163F"/>
    <w:rsid w:val="004B2197"/>
    <w:rsid w:val="004B298A"/>
    <w:rsid w:val="004B578D"/>
    <w:rsid w:val="004B5BE7"/>
    <w:rsid w:val="004B5E2D"/>
    <w:rsid w:val="004B5ED5"/>
    <w:rsid w:val="004B6793"/>
    <w:rsid w:val="004B6C07"/>
    <w:rsid w:val="004B70DF"/>
    <w:rsid w:val="004B74D3"/>
    <w:rsid w:val="004B76D3"/>
    <w:rsid w:val="004B788E"/>
    <w:rsid w:val="004B79B3"/>
    <w:rsid w:val="004B7E5D"/>
    <w:rsid w:val="004C0DD8"/>
    <w:rsid w:val="004C1887"/>
    <w:rsid w:val="004C1C8B"/>
    <w:rsid w:val="004C22F7"/>
    <w:rsid w:val="004C2B27"/>
    <w:rsid w:val="004C3929"/>
    <w:rsid w:val="004C3EAA"/>
    <w:rsid w:val="004C4DCB"/>
    <w:rsid w:val="004C5212"/>
    <w:rsid w:val="004C5B3B"/>
    <w:rsid w:val="004C5EF0"/>
    <w:rsid w:val="004C7226"/>
    <w:rsid w:val="004C74C9"/>
    <w:rsid w:val="004C7D70"/>
    <w:rsid w:val="004D02F9"/>
    <w:rsid w:val="004D03FE"/>
    <w:rsid w:val="004D0446"/>
    <w:rsid w:val="004D097F"/>
    <w:rsid w:val="004D0A4F"/>
    <w:rsid w:val="004D0F95"/>
    <w:rsid w:val="004D106A"/>
    <w:rsid w:val="004D31EE"/>
    <w:rsid w:val="004D36AF"/>
    <w:rsid w:val="004D3BD1"/>
    <w:rsid w:val="004D4BA1"/>
    <w:rsid w:val="004D5451"/>
    <w:rsid w:val="004D584D"/>
    <w:rsid w:val="004D58DE"/>
    <w:rsid w:val="004D61E1"/>
    <w:rsid w:val="004D6826"/>
    <w:rsid w:val="004D6DE9"/>
    <w:rsid w:val="004E023F"/>
    <w:rsid w:val="004E0742"/>
    <w:rsid w:val="004E0C64"/>
    <w:rsid w:val="004E0F6B"/>
    <w:rsid w:val="004E1545"/>
    <w:rsid w:val="004E1F1C"/>
    <w:rsid w:val="004E2A35"/>
    <w:rsid w:val="004E3496"/>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507C"/>
    <w:rsid w:val="004F548C"/>
    <w:rsid w:val="004F5930"/>
    <w:rsid w:val="004F5970"/>
    <w:rsid w:val="004F5F0C"/>
    <w:rsid w:val="004F6121"/>
    <w:rsid w:val="004F6161"/>
    <w:rsid w:val="004F66BC"/>
    <w:rsid w:val="004F67B2"/>
    <w:rsid w:val="004F6C26"/>
    <w:rsid w:val="004F768D"/>
    <w:rsid w:val="004F7AC9"/>
    <w:rsid w:val="0050062F"/>
    <w:rsid w:val="005012E2"/>
    <w:rsid w:val="00501481"/>
    <w:rsid w:val="0050160F"/>
    <w:rsid w:val="00501CD8"/>
    <w:rsid w:val="0050208C"/>
    <w:rsid w:val="0050284E"/>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2AC5"/>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2D95"/>
    <w:rsid w:val="00533101"/>
    <w:rsid w:val="00533CA9"/>
    <w:rsid w:val="00533DA7"/>
    <w:rsid w:val="005342A3"/>
    <w:rsid w:val="005346AD"/>
    <w:rsid w:val="00534C25"/>
    <w:rsid w:val="00534EFB"/>
    <w:rsid w:val="00534F60"/>
    <w:rsid w:val="005357F1"/>
    <w:rsid w:val="00535F2D"/>
    <w:rsid w:val="00536053"/>
    <w:rsid w:val="005369E6"/>
    <w:rsid w:val="00536E62"/>
    <w:rsid w:val="005371AC"/>
    <w:rsid w:val="00537672"/>
    <w:rsid w:val="0053772F"/>
    <w:rsid w:val="00537B77"/>
    <w:rsid w:val="005408A6"/>
    <w:rsid w:val="00540C02"/>
    <w:rsid w:val="00540C4C"/>
    <w:rsid w:val="00541571"/>
    <w:rsid w:val="0054275A"/>
    <w:rsid w:val="005428B8"/>
    <w:rsid w:val="00542BD7"/>
    <w:rsid w:val="00542E67"/>
    <w:rsid w:val="00543084"/>
    <w:rsid w:val="00543476"/>
    <w:rsid w:val="0054366D"/>
    <w:rsid w:val="0054413A"/>
    <w:rsid w:val="00544288"/>
    <w:rsid w:val="005446BB"/>
    <w:rsid w:val="005451C1"/>
    <w:rsid w:val="00545E30"/>
    <w:rsid w:val="00545EA3"/>
    <w:rsid w:val="00546293"/>
    <w:rsid w:val="00546C9B"/>
    <w:rsid w:val="00546CE2"/>
    <w:rsid w:val="00547BDC"/>
    <w:rsid w:val="00547BF6"/>
    <w:rsid w:val="005502F9"/>
    <w:rsid w:val="00551098"/>
    <w:rsid w:val="00551581"/>
    <w:rsid w:val="00551598"/>
    <w:rsid w:val="00551610"/>
    <w:rsid w:val="0055162B"/>
    <w:rsid w:val="0055174C"/>
    <w:rsid w:val="00551BFF"/>
    <w:rsid w:val="00551D68"/>
    <w:rsid w:val="00552B3E"/>
    <w:rsid w:val="00554F3F"/>
    <w:rsid w:val="005551AA"/>
    <w:rsid w:val="00555D79"/>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3B12"/>
    <w:rsid w:val="00564121"/>
    <w:rsid w:val="005642EC"/>
    <w:rsid w:val="0056434B"/>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337D"/>
    <w:rsid w:val="00573504"/>
    <w:rsid w:val="00574449"/>
    <w:rsid w:val="00574708"/>
    <w:rsid w:val="00574D81"/>
    <w:rsid w:val="005756AA"/>
    <w:rsid w:val="00575FB1"/>
    <w:rsid w:val="00576233"/>
    <w:rsid w:val="0057696F"/>
    <w:rsid w:val="00576E48"/>
    <w:rsid w:val="005771B1"/>
    <w:rsid w:val="005774FE"/>
    <w:rsid w:val="0058040C"/>
    <w:rsid w:val="00580918"/>
    <w:rsid w:val="00580D6D"/>
    <w:rsid w:val="005810CB"/>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461"/>
    <w:rsid w:val="00590709"/>
    <w:rsid w:val="00590F1A"/>
    <w:rsid w:val="00591C03"/>
    <w:rsid w:val="00591E2A"/>
    <w:rsid w:val="005923C4"/>
    <w:rsid w:val="00593F75"/>
    <w:rsid w:val="00593FC4"/>
    <w:rsid w:val="005940A0"/>
    <w:rsid w:val="0059429A"/>
    <w:rsid w:val="005954B8"/>
    <w:rsid w:val="00595D8F"/>
    <w:rsid w:val="00595FDD"/>
    <w:rsid w:val="00596AF7"/>
    <w:rsid w:val="00596CCE"/>
    <w:rsid w:val="00597706"/>
    <w:rsid w:val="00597E38"/>
    <w:rsid w:val="005A1976"/>
    <w:rsid w:val="005A1D75"/>
    <w:rsid w:val="005A2120"/>
    <w:rsid w:val="005A2501"/>
    <w:rsid w:val="005A2C80"/>
    <w:rsid w:val="005A3066"/>
    <w:rsid w:val="005A3457"/>
    <w:rsid w:val="005A360C"/>
    <w:rsid w:val="005A3B35"/>
    <w:rsid w:val="005A3C4B"/>
    <w:rsid w:val="005A3E5A"/>
    <w:rsid w:val="005A43F3"/>
    <w:rsid w:val="005A496F"/>
    <w:rsid w:val="005A4A56"/>
    <w:rsid w:val="005A4F64"/>
    <w:rsid w:val="005A5A3D"/>
    <w:rsid w:val="005A6035"/>
    <w:rsid w:val="005A6B75"/>
    <w:rsid w:val="005A6E00"/>
    <w:rsid w:val="005A718A"/>
    <w:rsid w:val="005A73C2"/>
    <w:rsid w:val="005B09BE"/>
    <w:rsid w:val="005B12B2"/>
    <w:rsid w:val="005B143B"/>
    <w:rsid w:val="005B1504"/>
    <w:rsid w:val="005B1E45"/>
    <w:rsid w:val="005B21C4"/>
    <w:rsid w:val="005B2A28"/>
    <w:rsid w:val="005B3621"/>
    <w:rsid w:val="005B4948"/>
    <w:rsid w:val="005B501D"/>
    <w:rsid w:val="005B54CC"/>
    <w:rsid w:val="005B5D6D"/>
    <w:rsid w:val="005B6AE8"/>
    <w:rsid w:val="005B7467"/>
    <w:rsid w:val="005B74AD"/>
    <w:rsid w:val="005B7E96"/>
    <w:rsid w:val="005C0429"/>
    <w:rsid w:val="005C084F"/>
    <w:rsid w:val="005C0EE9"/>
    <w:rsid w:val="005C11A8"/>
    <w:rsid w:val="005C1716"/>
    <w:rsid w:val="005C1954"/>
    <w:rsid w:val="005C1C0B"/>
    <w:rsid w:val="005C1D53"/>
    <w:rsid w:val="005C2011"/>
    <w:rsid w:val="005C2BBC"/>
    <w:rsid w:val="005C36CF"/>
    <w:rsid w:val="005C38EB"/>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37F0"/>
    <w:rsid w:val="005D41F2"/>
    <w:rsid w:val="005D4613"/>
    <w:rsid w:val="005D464B"/>
    <w:rsid w:val="005D466F"/>
    <w:rsid w:val="005D473C"/>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644"/>
    <w:rsid w:val="005E273D"/>
    <w:rsid w:val="005E2AF5"/>
    <w:rsid w:val="005E3278"/>
    <w:rsid w:val="005E363B"/>
    <w:rsid w:val="005E3760"/>
    <w:rsid w:val="005E3B0D"/>
    <w:rsid w:val="005E68C3"/>
    <w:rsid w:val="005E6EA5"/>
    <w:rsid w:val="005E7583"/>
    <w:rsid w:val="005F041F"/>
    <w:rsid w:val="005F0D48"/>
    <w:rsid w:val="005F1216"/>
    <w:rsid w:val="005F15FC"/>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4AB"/>
    <w:rsid w:val="0060298D"/>
    <w:rsid w:val="00602B45"/>
    <w:rsid w:val="00603499"/>
    <w:rsid w:val="006035F5"/>
    <w:rsid w:val="00603B08"/>
    <w:rsid w:val="00603CC2"/>
    <w:rsid w:val="006047D1"/>
    <w:rsid w:val="00604A55"/>
    <w:rsid w:val="00604D3F"/>
    <w:rsid w:val="00605AC3"/>
    <w:rsid w:val="00605B9B"/>
    <w:rsid w:val="00606908"/>
    <w:rsid w:val="00607996"/>
    <w:rsid w:val="00607A25"/>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637"/>
    <w:rsid w:val="006157A9"/>
    <w:rsid w:val="0061591D"/>
    <w:rsid w:val="00615ED0"/>
    <w:rsid w:val="00615F77"/>
    <w:rsid w:val="0061604C"/>
    <w:rsid w:val="0061610B"/>
    <w:rsid w:val="00616363"/>
    <w:rsid w:val="00616C2B"/>
    <w:rsid w:val="006174FA"/>
    <w:rsid w:val="006178D1"/>
    <w:rsid w:val="00620719"/>
    <w:rsid w:val="006212C9"/>
    <w:rsid w:val="00621D0C"/>
    <w:rsid w:val="00622470"/>
    <w:rsid w:val="00622725"/>
    <w:rsid w:val="006231AA"/>
    <w:rsid w:val="00623482"/>
    <w:rsid w:val="00623AC2"/>
    <w:rsid w:val="00623FF7"/>
    <w:rsid w:val="0062471F"/>
    <w:rsid w:val="006251E7"/>
    <w:rsid w:val="00625A26"/>
    <w:rsid w:val="00625F38"/>
    <w:rsid w:val="006266D7"/>
    <w:rsid w:val="00626D42"/>
    <w:rsid w:val="00626EE3"/>
    <w:rsid w:val="006274AD"/>
    <w:rsid w:val="00627532"/>
    <w:rsid w:val="006302AA"/>
    <w:rsid w:val="006303D2"/>
    <w:rsid w:val="006310C3"/>
    <w:rsid w:val="0063161E"/>
    <w:rsid w:val="0063167C"/>
    <w:rsid w:val="00631A31"/>
    <w:rsid w:val="00631BB5"/>
    <w:rsid w:val="00631DD0"/>
    <w:rsid w:val="006324C2"/>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1669"/>
    <w:rsid w:val="00642A32"/>
    <w:rsid w:val="00642D53"/>
    <w:rsid w:val="006433D5"/>
    <w:rsid w:val="00646B20"/>
    <w:rsid w:val="00646D0F"/>
    <w:rsid w:val="0064708F"/>
    <w:rsid w:val="00647936"/>
    <w:rsid w:val="00647A36"/>
    <w:rsid w:val="00647DCC"/>
    <w:rsid w:val="00647EFA"/>
    <w:rsid w:val="00647F14"/>
    <w:rsid w:val="00650027"/>
    <w:rsid w:val="00651B9C"/>
    <w:rsid w:val="00651C47"/>
    <w:rsid w:val="00651D98"/>
    <w:rsid w:val="0065218F"/>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57659"/>
    <w:rsid w:val="00661029"/>
    <w:rsid w:val="00661042"/>
    <w:rsid w:val="0066135A"/>
    <w:rsid w:val="00661639"/>
    <w:rsid w:val="0066272D"/>
    <w:rsid w:val="00662E58"/>
    <w:rsid w:val="00662F39"/>
    <w:rsid w:val="006635A0"/>
    <w:rsid w:val="00663AAC"/>
    <w:rsid w:val="00664351"/>
    <w:rsid w:val="006646E0"/>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C05"/>
    <w:rsid w:val="00677F26"/>
    <w:rsid w:val="006802A7"/>
    <w:rsid w:val="006811C9"/>
    <w:rsid w:val="006812A7"/>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3C5"/>
    <w:rsid w:val="00687504"/>
    <w:rsid w:val="00687A14"/>
    <w:rsid w:val="00687A8C"/>
    <w:rsid w:val="006906FA"/>
    <w:rsid w:val="00690839"/>
    <w:rsid w:val="006908DB"/>
    <w:rsid w:val="00690B5F"/>
    <w:rsid w:val="00690DE9"/>
    <w:rsid w:val="00691DE9"/>
    <w:rsid w:val="00691EAA"/>
    <w:rsid w:val="00692245"/>
    <w:rsid w:val="00692FFA"/>
    <w:rsid w:val="006932E0"/>
    <w:rsid w:val="00693772"/>
    <w:rsid w:val="00694160"/>
    <w:rsid w:val="006959A5"/>
    <w:rsid w:val="00695C0C"/>
    <w:rsid w:val="00696A05"/>
    <w:rsid w:val="00697366"/>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0E82"/>
    <w:rsid w:val="006B16D3"/>
    <w:rsid w:val="006B18B8"/>
    <w:rsid w:val="006B2534"/>
    <w:rsid w:val="006B2CB2"/>
    <w:rsid w:val="006B347D"/>
    <w:rsid w:val="006B3E19"/>
    <w:rsid w:val="006B4488"/>
    <w:rsid w:val="006B556E"/>
    <w:rsid w:val="006B5B75"/>
    <w:rsid w:val="006B671C"/>
    <w:rsid w:val="006B67AC"/>
    <w:rsid w:val="006B6A25"/>
    <w:rsid w:val="006B7285"/>
    <w:rsid w:val="006B786A"/>
    <w:rsid w:val="006B7E4E"/>
    <w:rsid w:val="006C002C"/>
    <w:rsid w:val="006C003A"/>
    <w:rsid w:val="006C2454"/>
    <w:rsid w:val="006C2551"/>
    <w:rsid w:val="006C3746"/>
    <w:rsid w:val="006C37CA"/>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56FF"/>
    <w:rsid w:val="006D6421"/>
    <w:rsid w:val="006D658F"/>
    <w:rsid w:val="006D69FA"/>
    <w:rsid w:val="006D6A12"/>
    <w:rsid w:val="006D712D"/>
    <w:rsid w:val="006D7687"/>
    <w:rsid w:val="006D7D1F"/>
    <w:rsid w:val="006D7D8A"/>
    <w:rsid w:val="006E0572"/>
    <w:rsid w:val="006E05D8"/>
    <w:rsid w:val="006E08EE"/>
    <w:rsid w:val="006E0D16"/>
    <w:rsid w:val="006E1130"/>
    <w:rsid w:val="006E155A"/>
    <w:rsid w:val="006E291A"/>
    <w:rsid w:val="006E3452"/>
    <w:rsid w:val="006E348E"/>
    <w:rsid w:val="006E39D1"/>
    <w:rsid w:val="006E437F"/>
    <w:rsid w:val="006E4D5B"/>
    <w:rsid w:val="006E602F"/>
    <w:rsid w:val="006E6720"/>
    <w:rsid w:val="006E68FA"/>
    <w:rsid w:val="006E7275"/>
    <w:rsid w:val="006E77B8"/>
    <w:rsid w:val="006F15CC"/>
    <w:rsid w:val="006F38AD"/>
    <w:rsid w:val="006F3BDD"/>
    <w:rsid w:val="006F3C58"/>
    <w:rsid w:val="006F4147"/>
    <w:rsid w:val="006F4315"/>
    <w:rsid w:val="006F4478"/>
    <w:rsid w:val="006F458D"/>
    <w:rsid w:val="006F4A6D"/>
    <w:rsid w:val="006F4CB0"/>
    <w:rsid w:val="006F4F78"/>
    <w:rsid w:val="006F547E"/>
    <w:rsid w:val="006F5656"/>
    <w:rsid w:val="006F5CA8"/>
    <w:rsid w:val="006F5CCF"/>
    <w:rsid w:val="006F6B77"/>
    <w:rsid w:val="006F772B"/>
    <w:rsid w:val="006F78DC"/>
    <w:rsid w:val="00700956"/>
    <w:rsid w:val="00700D5F"/>
    <w:rsid w:val="0070138A"/>
    <w:rsid w:val="0070157E"/>
    <w:rsid w:val="007030D4"/>
    <w:rsid w:val="0070317C"/>
    <w:rsid w:val="00703279"/>
    <w:rsid w:val="00703B61"/>
    <w:rsid w:val="00703B97"/>
    <w:rsid w:val="00703E11"/>
    <w:rsid w:val="00704102"/>
    <w:rsid w:val="0070461C"/>
    <w:rsid w:val="00705631"/>
    <w:rsid w:val="00705818"/>
    <w:rsid w:val="007059E8"/>
    <w:rsid w:val="00705F62"/>
    <w:rsid w:val="0070773F"/>
    <w:rsid w:val="00707903"/>
    <w:rsid w:val="00707ED3"/>
    <w:rsid w:val="007101B7"/>
    <w:rsid w:val="00710668"/>
    <w:rsid w:val="00710A05"/>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00A"/>
    <w:rsid w:val="0071716D"/>
    <w:rsid w:val="0071718F"/>
    <w:rsid w:val="00717363"/>
    <w:rsid w:val="0071745E"/>
    <w:rsid w:val="00717786"/>
    <w:rsid w:val="00717ACB"/>
    <w:rsid w:val="007219CF"/>
    <w:rsid w:val="00721BFF"/>
    <w:rsid w:val="00722FD8"/>
    <w:rsid w:val="007236C4"/>
    <w:rsid w:val="00723B59"/>
    <w:rsid w:val="0072432C"/>
    <w:rsid w:val="00724635"/>
    <w:rsid w:val="0072554B"/>
    <w:rsid w:val="00725AFD"/>
    <w:rsid w:val="00725F81"/>
    <w:rsid w:val="00726603"/>
    <w:rsid w:val="00726DDC"/>
    <w:rsid w:val="00727DDC"/>
    <w:rsid w:val="00730CD6"/>
    <w:rsid w:val="00730F74"/>
    <w:rsid w:val="0073114B"/>
    <w:rsid w:val="00731CBF"/>
    <w:rsid w:val="0073253A"/>
    <w:rsid w:val="00734414"/>
    <w:rsid w:val="00734952"/>
    <w:rsid w:val="00734990"/>
    <w:rsid w:val="00734FF5"/>
    <w:rsid w:val="00735547"/>
    <w:rsid w:val="00735761"/>
    <w:rsid w:val="00735B78"/>
    <w:rsid w:val="00735DA7"/>
    <w:rsid w:val="007368B4"/>
    <w:rsid w:val="00737344"/>
    <w:rsid w:val="007378E0"/>
    <w:rsid w:val="00737C5C"/>
    <w:rsid w:val="0074026F"/>
    <w:rsid w:val="00740529"/>
    <w:rsid w:val="00740A6C"/>
    <w:rsid w:val="00741358"/>
    <w:rsid w:val="00741626"/>
    <w:rsid w:val="00742332"/>
    <w:rsid w:val="00742886"/>
    <w:rsid w:val="00742B10"/>
    <w:rsid w:val="00742DD2"/>
    <w:rsid w:val="007430A5"/>
    <w:rsid w:val="007437C6"/>
    <w:rsid w:val="007439EE"/>
    <w:rsid w:val="007441A2"/>
    <w:rsid w:val="00744B15"/>
    <w:rsid w:val="00744E80"/>
    <w:rsid w:val="00745035"/>
    <w:rsid w:val="0074531C"/>
    <w:rsid w:val="00745547"/>
    <w:rsid w:val="007459BD"/>
    <w:rsid w:val="007459D0"/>
    <w:rsid w:val="0074623A"/>
    <w:rsid w:val="00746420"/>
    <w:rsid w:val="0074664B"/>
    <w:rsid w:val="00746D72"/>
    <w:rsid w:val="00746E04"/>
    <w:rsid w:val="00746E08"/>
    <w:rsid w:val="00746E3D"/>
    <w:rsid w:val="007472B2"/>
    <w:rsid w:val="007473B9"/>
    <w:rsid w:val="007474ED"/>
    <w:rsid w:val="00747529"/>
    <w:rsid w:val="007476EE"/>
    <w:rsid w:val="00747C96"/>
    <w:rsid w:val="00750075"/>
    <w:rsid w:val="007502EC"/>
    <w:rsid w:val="00750382"/>
    <w:rsid w:val="00750476"/>
    <w:rsid w:val="0075094E"/>
    <w:rsid w:val="00750FA8"/>
    <w:rsid w:val="00750FB5"/>
    <w:rsid w:val="00751B4C"/>
    <w:rsid w:val="007522E8"/>
    <w:rsid w:val="00752B37"/>
    <w:rsid w:val="0075334B"/>
    <w:rsid w:val="00753BAC"/>
    <w:rsid w:val="00754A0B"/>
    <w:rsid w:val="007552DB"/>
    <w:rsid w:val="00755B08"/>
    <w:rsid w:val="00755DD0"/>
    <w:rsid w:val="00756298"/>
    <w:rsid w:val="007562EC"/>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1DC6"/>
    <w:rsid w:val="0076228A"/>
    <w:rsid w:val="00762440"/>
    <w:rsid w:val="007629B7"/>
    <w:rsid w:val="00762E60"/>
    <w:rsid w:val="007634AD"/>
    <w:rsid w:val="00765A6B"/>
    <w:rsid w:val="00766ECC"/>
    <w:rsid w:val="007672F3"/>
    <w:rsid w:val="007676A9"/>
    <w:rsid w:val="007677B5"/>
    <w:rsid w:val="007678B1"/>
    <w:rsid w:val="00770317"/>
    <w:rsid w:val="007708A8"/>
    <w:rsid w:val="00771279"/>
    <w:rsid w:val="00772275"/>
    <w:rsid w:val="007734E4"/>
    <w:rsid w:val="0077377F"/>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678"/>
    <w:rsid w:val="00781939"/>
    <w:rsid w:val="00781D29"/>
    <w:rsid w:val="007823BB"/>
    <w:rsid w:val="007825EF"/>
    <w:rsid w:val="007827B0"/>
    <w:rsid w:val="0078286B"/>
    <w:rsid w:val="00782932"/>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292"/>
    <w:rsid w:val="007923D0"/>
    <w:rsid w:val="0079302C"/>
    <w:rsid w:val="007930D3"/>
    <w:rsid w:val="00793194"/>
    <w:rsid w:val="00793384"/>
    <w:rsid w:val="0079381F"/>
    <w:rsid w:val="00793B2E"/>
    <w:rsid w:val="007943FC"/>
    <w:rsid w:val="007944E3"/>
    <w:rsid w:val="007948F5"/>
    <w:rsid w:val="00795647"/>
    <w:rsid w:val="007963F6"/>
    <w:rsid w:val="00796418"/>
    <w:rsid w:val="00796485"/>
    <w:rsid w:val="00796576"/>
    <w:rsid w:val="00796E80"/>
    <w:rsid w:val="007979AD"/>
    <w:rsid w:val="00797A9C"/>
    <w:rsid w:val="007A0EAB"/>
    <w:rsid w:val="007A15CE"/>
    <w:rsid w:val="007A2341"/>
    <w:rsid w:val="007A38A1"/>
    <w:rsid w:val="007A3967"/>
    <w:rsid w:val="007A3BBE"/>
    <w:rsid w:val="007A46ED"/>
    <w:rsid w:val="007A4766"/>
    <w:rsid w:val="007A5134"/>
    <w:rsid w:val="007A5816"/>
    <w:rsid w:val="007A5947"/>
    <w:rsid w:val="007A6331"/>
    <w:rsid w:val="007A6CE7"/>
    <w:rsid w:val="007A6F90"/>
    <w:rsid w:val="007B00D8"/>
    <w:rsid w:val="007B0313"/>
    <w:rsid w:val="007B05FB"/>
    <w:rsid w:val="007B0854"/>
    <w:rsid w:val="007B0E48"/>
    <w:rsid w:val="007B12F1"/>
    <w:rsid w:val="007B1415"/>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697"/>
    <w:rsid w:val="007B699E"/>
    <w:rsid w:val="007B6B0C"/>
    <w:rsid w:val="007B6C64"/>
    <w:rsid w:val="007B6EC8"/>
    <w:rsid w:val="007B6F81"/>
    <w:rsid w:val="007B7992"/>
    <w:rsid w:val="007B7EA2"/>
    <w:rsid w:val="007C025A"/>
    <w:rsid w:val="007C081B"/>
    <w:rsid w:val="007C097D"/>
    <w:rsid w:val="007C13FA"/>
    <w:rsid w:val="007C1554"/>
    <w:rsid w:val="007C1672"/>
    <w:rsid w:val="007C312A"/>
    <w:rsid w:val="007C3570"/>
    <w:rsid w:val="007C3F3B"/>
    <w:rsid w:val="007C4241"/>
    <w:rsid w:val="007C55FF"/>
    <w:rsid w:val="007C5A96"/>
    <w:rsid w:val="007C6339"/>
    <w:rsid w:val="007C6EC5"/>
    <w:rsid w:val="007C6F35"/>
    <w:rsid w:val="007C7C43"/>
    <w:rsid w:val="007C7F0D"/>
    <w:rsid w:val="007D0D03"/>
    <w:rsid w:val="007D1134"/>
    <w:rsid w:val="007D151C"/>
    <w:rsid w:val="007D20CF"/>
    <w:rsid w:val="007D23F7"/>
    <w:rsid w:val="007D2566"/>
    <w:rsid w:val="007D2C18"/>
    <w:rsid w:val="007D2D74"/>
    <w:rsid w:val="007D333D"/>
    <w:rsid w:val="007D3395"/>
    <w:rsid w:val="007D358F"/>
    <w:rsid w:val="007D3693"/>
    <w:rsid w:val="007D3C6D"/>
    <w:rsid w:val="007D409B"/>
    <w:rsid w:val="007D4261"/>
    <w:rsid w:val="007D481A"/>
    <w:rsid w:val="007D5402"/>
    <w:rsid w:val="007D5648"/>
    <w:rsid w:val="007D58C5"/>
    <w:rsid w:val="007D5DE8"/>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6C34"/>
    <w:rsid w:val="007E7432"/>
    <w:rsid w:val="007E74BF"/>
    <w:rsid w:val="007F086B"/>
    <w:rsid w:val="007F14D3"/>
    <w:rsid w:val="007F1C42"/>
    <w:rsid w:val="007F1D9D"/>
    <w:rsid w:val="007F1E28"/>
    <w:rsid w:val="007F1F63"/>
    <w:rsid w:val="007F21D8"/>
    <w:rsid w:val="007F22A0"/>
    <w:rsid w:val="007F2F90"/>
    <w:rsid w:val="007F3320"/>
    <w:rsid w:val="007F392A"/>
    <w:rsid w:val="007F3AC1"/>
    <w:rsid w:val="007F4824"/>
    <w:rsid w:val="007F48FA"/>
    <w:rsid w:val="007F4976"/>
    <w:rsid w:val="007F5A56"/>
    <w:rsid w:val="007F5CDF"/>
    <w:rsid w:val="007F5F90"/>
    <w:rsid w:val="007F616E"/>
    <w:rsid w:val="007F665F"/>
    <w:rsid w:val="007F6B3B"/>
    <w:rsid w:val="007F6B46"/>
    <w:rsid w:val="007F72CB"/>
    <w:rsid w:val="007F736A"/>
    <w:rsid w:val="007F7635"/>
    <w:rsid w:val="007F785F"/>
    <w:rsid w:val="007F7AF6"/>
    <w:rsid w:val="007F7B49"/>
    <w:rsid w:val="007F7E36"/>
    <w:rsid w:val="00800681"/>
    <w:rsid w:val="00800E6D"/>
    <w:rsid w:val="008014D9"/>
    <w:rsid w:val="0080150F"/>
    <w:rsid w:val="0080153A"/>
    <w:rsid w:val="00801A2A"/>
    <w:rsid w:val="00802041"/>
    <w:rsid w:val="008022C9"/>
    <w:rsid w:val="00802C0C"/>
    <w:rsid w:val="00802F9E"/>
    <w:rsid w:val="00803700"/>
    <w:rsid w:val="00803D9D"/>
    <w:rsid w:val="00805185"/>
    <w:rsid w:val="008053EF"/>
    <w:rsid w:val="008059C6"/>
    <w:rsid w:val="00805AD7"/>
    <w:rsid w:val="00805BD6"/>
    <w:rsid w:val="00805DE3"/>
    <w:rsid w:val="00807666"/>
    <w:rsid w:val="008076B6"/>
    <w:rsid w:val="00807C35"/>
    <w:rsid w:val="00807F69"/>
    <w:rsid w:val="008100EC"/>
    <w:rsid w:val="008100F7"/>
    <w:rsid w:val="00810206"/>
    <w:rsid w:val="00811898"/>
    <w:rsid w:val="008120C4"/>
    <w:rsid w:val="008124D8"/>
    <w:rsid w:val="008128C5"/>
    <w:rsid w:val="0081323E"/>
    <w:rsid w:val="00813A7B"/>
    <w:rsid w:val="00813F04"/>
    <w:rsid w:val="00814B72"/>
    <w:rsid w:val="00814D88"/>
    <w:rsid w:val="00815A07"/>
    <w:rsid w:val="00815DA5"/>
    <w:rsid w:val="00816221"/>
    <w:rsid w:val="0081766B"/>
    <w:rsid w:val="00817C22"/>
    <w:rsid w:val="00820705"/>
    <w:rsid w:val="00820CBF"/>
    <w:rsid w:val="00820FA8"/>
    <w:rsid w:val="008212FD"/>
    <w:rsid w:val="00821489"/>
    <w:rsid w:val="008217B7"/>
    <w:rsid w:val="00821981"/>
    <w:rsid w:val="00821F5E"/>
    <w:rsid w:val="0082239B"/>
    <w:rsid w:val="0082282A"/>
    <w:rsid w:val="0082292E"/>
    <w:rsid w:val="00822D06"/>
    <w:rsid w:val="00822D87"/>
    <w:rsid w:val="0082348D"/>
    <w:rsid w:val="008234E0"/>
    <w:rsid w:val="008236BE"/>
    <w:rsid w:val="00823A46"/>
    <w:rsid w:val="00823A93"/>
    <w:rsid w:val="008241CE"/>
    <w:rsid w:val="00825240"/>
    <w:rsid w:val="00825B43"/>
    <w:rsid w:val="00825EF8"/>
    <w:rsid w:val="00826041"/>
    <w:rsid w:val="0082629D"/>
    <w:rsid w:val="008263EB"/>
    <w:rsid w:val="00827203"/>
    <w:rsid w:val="0082767A"/>
    <w:rsid w:val="00827CC0"/>
    <w:rsid w:val="00831026"/>
    <w:rsid w:val="0083119B"/>
    <w:rsid w:val="00831654"/>
    <w:rsid w:val="00831BAE"/>
    <w:rsid w:val="00832216"/>
    <w:rsid w:val="00832CD0"/>
    <w:rsid w:val="00832DF3"/>
    <w:rsid w:val="00833430"/>
    <w:rsid w:val="00833CE5"/>
    <w:rsid w:val="00834128"/>
    <w:rsid w:val="0083417F"/>
    <w:rsid w:val="00835143"/>
    <w:rsid w:val="008351F8"/>
    <w:rsid w:val="00835741"/>
    <w:rsid w:val="00836E74"/>
    <w:rsid w:val="00836E9F"/>
    <w:rsid w:val="00836EAB"/>
    <w:rsid w:val="00837673"/>
    <w:rsid w:val="00837937"/>
    <w:rsid w:val="00837D82"/>
    <w:rsid w:val="00840893"/>
    <w:rsid w:val="00840E88"/>
    <w:rsid w:val="0084195A"/>
    <w:rsid w:val="0084196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953"/>
    <w:rsid w:val="00847B6D"/>
    <w:rsid w:val="00847FFA"/>
    <w:rsid w:val="0085092D"/>
    <w:rsid w:val="00850D82"/>
    <w:rsid w:val="00850F79"/>
    <w:rsid w:val="0085100B"/>
    <w:rsid w:val="0085304C"/>
    <w:rsid w:val="00853973"/>
    <w:rsid w:val="00853B5D"/>
    <w:rsid w:val="008548CA"/>
    <w:rsid w:val="00855A41"/>
    <w:rsid w:val="00856C06"/>
    <w:rsid w:val="0085790B"/>
    <w:rsid w:val="00857C95"/>
    <w:rsid w:val="00857E78"/>
    <w:rsid w:val="00860AEF"/>
    <w:rsid w:val="0086122C"/>
    <w:rsid w:val="00861310"/>
    <w:rsid w:val="00861793"/>
    <w:rsid w:val="00861B7B"/>
    <w:rsid w:val="00861F0F"/>
    <w:rsid w:val="00861F53"/>
    <w:rsid w:val="00862861"/>
    <w:rsid w:val="0086289E"/>
    <w:rsid w:val="00863413"/>
    <w:rsid w:val="0086394E"/>
    <w:rsid w:val="00863F8A"/>
    <w:rsid w:val="00863FE3"/>
    <w:rsid w:val="00864241"/>
    <w:rsid w:val="0086468A"/>
    <w:rsid w:val="00864A51"/>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3BDE"/>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E64"/>
    <w:rsid w:val="00881F2D"/>
    <w:rsid w:val="00882A3F"/>
    <w:rsid w:val="00882E39"/>
    <w:rsid w:val="00883E99"/>
    <w:rsid w:val="008843BC"/>
    <w:rsid w:val="008850E3"/>
    <w:rsid w:val="008850EB"/>
    <w:rsid w:val="00886DF2"/>
    <w:rsid w:val="00886FB9"/>
    <w:rsid w:val="00887080"/>
    <w:rsid w:val="00887BC5"/>
    <w:rsid w:val="00887C79"/>
    <w:rsid w:val="008907CC"/>
    <w:rsid w:val="00890A59"/>
    <w:rsid w:val="0089107B"/>
    <w:rsid w:val="008913CC"/>
    <w:rsid w:val="00891411"/>
    <w:rsid w:val="008914AE"/>
    <w:rsid w:val="00891838"/>
    <w:rsid w:val="008919CF"/>
    <w:rsid w:val="00891B76"/>
    <w:rsid w:val="00891F84"/>
    <w:rsid w:val="008928EC"/>
    <w:rsid w:val="00892ACF"/>
    <w:rsid w:val="00892E5D"/>
    <w:rsid w:val="008935CF"/>
    <w:rsid w:val="00894436"/>
    <w:rsid w:val="00894BB1"/>
    <w:rsid w:val="008950CB"/>
    <w:rsid w:val="008951D0"/>
    <w:rsid w:val="0089572F"/>
    <w:rsid w:val="0089582D"/>
    <w:rsid w:val="008959C6"/>
    <w:rsid w:val="0089606D"/>
    <w:rsid w:val="00896129"/>
    <w:rsid w:val="008965DF"/>
    <w:rsid w:val="0089741C"/>
    <w:rsid w:val="0089774F"/>
    <w:rsid w:val="00897875"/>
    <w:rsid w:val="00897B8F"/>
    <w:rsid w:val="008A00D8"/>
    <w:rsid w:val="008A00D9"/>
    <w:rsid w:val="008A059D"/>
    <w:rsid w:val="008A07D5"/>
    <w:rsid w:val="008A2527"/>
    <w:rsid w:val="008A295B"/>
    <w:rsid w:val="008A2A23"/>
    <w:rsid w:val="008A2AF5"/>
    <w:rsid w:val="008A2B5A"/>
    <w:rsid w:val="008A2CA8"/>
    <w:rsid w:val="008A2DD1"/>
    <w:rsid w:val="008A3F9D"/>
    <w:rsid w:val="008A5474"/>
    <w:rsid w:val="008A5C9A"/>
    <w:rsid w:val="008A6A55"/>
    <w:rsid w:val="008A6C5C"/>
    <w:rsid w:val="008A6DF0"/>
    <w:rsid w:val="008A6F6E"/>
    <w:rsid w:val="008A7888"/>
    <w:rsid w:val="008A796E"/>
    <w:rsid w:val="008B01D0"/>
    <w:rsid w:val="008B03D8"/>
    <w:rsid w:val="008B0862"/>
    <w:rsid w:val="008B088C"/>
    <w:rsid w:val="008B114B"/>
    <w:rsid w:val="008B1BF5"/>
    <w:rsid w:val="008B207A"/>
    <w:rsid w:val="008B2268"/>
    <w:rsid w:val="008B23F7"/>
    <w:rsid w:val="008B263F"/>
    <w:rsid w:val="008B47A6"/>
    <w:rsid w:val="008B5761"/>
    <w:rsid w:val="008B5E95"/>
    <w:rsid w:val="008B648B"/>
    <w:rsid w:val="008B6649"/>
    <w:rsid w:val="008B672C"/>
    <w:rsid w:val="008B7611"/>
    <w:rsid w:val="008C036D"/>
    <w:rsid w:val="008C0743"/>
    <w:rsid w:val="008C0B4C"/>
    <w:rsid w:val="008C0F4F"/>
    <w:rsid w:val="008C11F0"/>
    <w:rsid w:val="008C1DBA"/>
    <w:rsid w:val="008C20B8"/>
    <w:rsid w:val="008C24E7"/>
    <w:rsid w:val="008C2500"/>
    <w:rsid w:val="008C2792"/>
    <w:rsid w:val="008C2CAC"/>
    <w:rsid w:val="008C3968"/>
    <w:rsid w:val="008C3E2A"/>
    <w:rsid w:val="008C3FFC"/>
    <w:rsid w:val="008C45BD"/>
    <w:rsid w:val="008C4B19"/>
    <w:rsid w:val="008C5295"/>
    <w:rsid w:val="008C568F"/>
    <w:rsid w:val="008C5E9A"/>
    <w:rsid w:val="008C62D4"/>
    <w:rsid w:val="008C6B89"/>
    <w:rsid w:val="008D1519"/>
    <w:rsid w:val="008D18AA"/>
    <w:rsid w:val="008D1A16"/>
    <w:rsid w:val="008D1A2A"/>
    <w:rsid w:val="008D1B94"/>
    <w:rsid w:val="008D29B1"/>
    <w:rsid w:val="008D2CC1"/>
    <w:rsid w:val="008D2EB5"/>
    <w:rsid w:val="008D35D9"/>
    <w:rsid w:val="008D3B85"/>
    <w:rsid w:val="008D4527"/>
    <w:rsid w:val="008D462D"/>
    <w:rsid w:val="008D4814"/>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042"/>
    <w:rsid w:val="008E41C4"/>
    <w:rsid w:val="008E44AB"/>
    <w:rsid w:val="008E5179"/>
    <w:rsid w:val="008E6598"/>
    <w:rsid w:val="008E6A17"/>
    <w:rsid w:val="008E7214"/>
    <w:rsid w:val="008E7348"/>
    <w:rsid w:val="008E7884"/>
    <w:rsid w:val="008E7A6A"/>
    <w:rsid w:val="008E7D6E"/>
    <w:rsid w:val="008F0737"/>
    <w:rsid w:val="008F1056"/>
    <w:rsid w:val="008F2E8D"/>
    <w:rsid w:val="008F3374"/>
    <w:rsid w:val="008F387B"/>
    <w:rsid w:val="008F3DD9"/>
    <w:rsid w:val="008F4814"/>
    <w:rsid w:val="008F4B91"/>
    <w:rsid w:val="008F4DA6"/>
    <w:rsid w:val="008F51DE"/>
    <w:rsid w:val="008F538E"/>
    <w:rsid w:val="008F59B4"/>
    <w:rsid w:val="008F5A20"/>
    <w:rsid w:val="008F5ABA"/>
    <w:rsid w:val="008F67B3"/>
    <w:rsid w:val="008F6CF9"/>
    <w:rsid w:val="008F7905"/>
    <w:rsid w:val="008F7989"/>
    <w:rsid w:val="00900440"/>
    <w:rsid w:val="0090134A"/>
    <w:rsid w:val="009026AF"/>
    <w:rsid w:val="009028E8"/>
    <w:rsid w:val="00902E5C"/>
    <w:rsid w:val="0090350D"/>
    <w:rsid w:val="009039EB"/>
    <w:rsid w:val="009046E5"/>
    <w:rsid w:val="0090475D"/>
    <w:rsid w:val="009047C5"/>
    <w:rsid w:val="009076DB"/>
    <w:rsid w:val="0091010F"/>
    <w:rsid w:val="00910683"/>
    <w:rsid w:val="00910E00"/>
    <w:rsid w:val="009116CE"/>
    <w:rsid w:val="00911714"/>
    <w:rsid w:val="00911A5B"/>
    <w:rsid w:val="00912483"/>
    <w:rsid w:val="009136D4"/>
    <w:rsid w:val="00914B9A"/>
    <w:rsid w:val="00914C29"/>
    <w:rsid w:val="00914C3F"/>
    <w:rsid w:val="00914F33"/>
    <w:rsid w:val="009153F6"/>
    <w:rsid w:val="00915FCE"/>
    <w:rsid w:val="00916AFE"/>
    <w:rsid w:val="00916FC8"/>
    <w:rsid w:val="009170D3"/>
    <w:rsid w:val="0091759C"/>
    <w:rsid w:val="00917910"/>
    <w:rsid w:val="00920026"/>
    <w:rsid w:val="0092032F"/>
    <w:rsid w:val="009203E2"/>
    <w:rsid w:val="00920846"/>
    <w:rsid w:val="00921304"/>
    <w:rsid w:val="0092177A"/>
    <w:rsid w:val="00921805"/>
    <w:rsid w:val="00921B93"/>
    <w:rsid w:val="00921BA7"/>
    <w:rsid w:val="00923396"/>
    <w:rsid w:val="00923F56"/>
    <w:rsid w:val="00923FA6"/>
    <w:rsid w:val="009246C4"/>
    <w:rsid w:val="00925743"/>
    <w:rsid w:val="0092579F"/>
    <w:rsid w:val="00927D66"/>
    <w:rsid w:val="00927E8D"/>
    <w:rsid w:val="00927F23"/>
    <w:rsid w:val="00930698"/>
    <w:rsid w:val="009307CD"/>
    <w:rsid w:val="00930B56"/>
    <w:rsid w:val="00931451"/>
    <w:rsid w:val="009314FA"/>
    <w:rsid w:val="0093194F"/>
    <w:rsid w:val="00931BF3"/>
    <w:rsid w:val="00931C55"/>
    <w:rsid w:val="00933333"/>
    <w:rsid w:val="0093349A"/>
    <w:rsid w:val="009337B2"/>
    <w:rsid w:val="00933FCB"/>
    <w:rsid w:val="00934E69"/>
    <w:rsid w:val="0093544E"/>
    <w:rsid w:val="009367D5"/>
    <w:rsid w:val="00936D05"/>
    <w:rsid w:val="00937401"/>
    <w:rsid w:val="00937561"/>
    <w:rsid w:val="009376FB"/>
    <w:rsid w:val="00937D6B"/>
    <w:rsid w:val="0094034F"/>
    <w:rsid w:val="00940477"/>
    <w:rsid w:val="00940876"/>
    <w:rsid w:val="00940A53"/>
    <w:rsid w:val="00940F3C"/>
    <w:rsid w:val="00940FC1"/>
    <w:rsid w:val="009410E0"/>
    <w:rsid w:val="00943A39"/>
    <w:rsid w:val="009440FA"/>
    <w:rsid w:val="009444B4"/>
    <w:rsid w:val="00944644"/>
    <w:rsid w:val="009449F9"/>
    <w:rsid w:val="009451CE"/>
    <w:rsid w:val="009460F9"/>
    <w:rsid w:val="00946A24"/>
    <w:rsid w:val="009470D4"/>
    <w:rsid w:val="00947337"/>
    <w:rsid w:val="00947C53"/>
    <w:rsid w:val="00950A5B"/>
    <w:rsid w:val="009512FA"/>
    <w:rsid w:val="00951E57"/>
    <w:rsid w:val="00953018"/>
    <w:rsid w:val="009533E2"/>
    <w:rsid w:val="00953554"/>
    <w:rsid w:val="0095385A"/>
    <w:rsid w:val="00953928"/>
    <w:rsid w:val="009540F0"/>
    <w:rsid w:val="00955906"/>
    <w:rsid w:val="00955978"/>
    <w:rsid w:val="00956105"/>
    <w:rsid w:val="00957010"/>
    <w:rsid w:val="00957253"/>
    <w:rsid w:val="009574F8"/>
    <w:rsid w:val="0095780A"/>
    <w:rsid w:val="009579E4"/>
    <w:rsid w:val="00957AA4"/>
    <w:rsid w:val="00957ACB"/>
    <w:rsid w:val="00957E21"/>
    <w:rsid w:val="00957F27"/>
    <w:rsid w:val="009606CC"/>
    <w:rsid w:val="009609F0"/>
    <w:rsid w:val="00960BDB"/>
    <w:rsid w:val="0096147D"/>
    <w:rsid w:val="00961E5F"/>
    <w:rsid w:val="00962553"/>
    <w:rsid w:val="009625C6"/>
    <w:rsid w:val="009629B5"/>
    <w:rsid w:val="00962A50"/>
    <w:rsid w:val="00962E25"/>
    <w:rsid w:val="00962E33"/>
    <w:rsid w:val="00962F47"/>
    <w:rsid w:val="009631BD"/>
    <w:rsid w:val="00963EEE"/>
    <w:rsid w:val="00964138"/>
    <w:rsid w:val="00964B3F"/>
    <w:rsid w:val="00964C98"/>
    <w:rsid w:val="00964E0A"/>
    <w:rsid w:val="00966043"/>
    <w:rsid w:val="00966214"/>
    <w:rsid w:val="00967AA2"/>
    <w:rsid w:val="00971441"/>
    <w:rsid w:val="009715D4"/>
    <w:rsid w:val="00972470"/>
    <w:rsid w:val="009739A9"/>
    <w:rsid w:val="00973AA2"/>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583"/>
    <w:rsid w:val="00990701"/>
    <w:rsid w:val="0099090B"/>
    <w:rsid w:val="00990BC7"/>
    <w:rsid w:val="0099119C"/>
    <w:rsid w:val="0099137A"/>
    <w:rsid w:val="00991805"/>
    <w:rsid w:val="0099211C"/>
    <w:rsid w:val="00993B78"/>
    <w:rsid w:val="00993CD6"/>
    <w:rsid w:val="0099483A"/>
    <w:rsid w:val="00994B11"/>
    <w:rsid w:val="00995119"/>
    <w:rsid w:val="009953AD"/>
    <w:rsid w:val="0099583D"/>
    <w:rsid w:val="00995B7C"/>
    <w:rsid w:val="00996992"/>
    <w:rsid w:val="00996E1E"/>
    <w:rsid w:val="00997392"/>
    <w:rsid w:val="0099747C"/>
    <w:rsid w:val="0099771C"/>
    <w:rsid w:val="009A01E4"/>
    <w:rsid w:val="009A0627"/>
    <w:rsid w:val="009A0917"/>
    <w:rsid w:val="009A0A33"/>
    <w:rsid w:val="009A0A35"/>
    <w:rsid w:val="009A1351"/>
    <w:rsid w:val="009A21B4"/>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05A1"/>
    <w:rsid w:val="009B199E"/>
    <w:rsid w:val="009B256C"/>
    <w:rsid w:val="009B2E29"/>
    <w:rsid w:val="009B3163"/>
    <w:rsid w:val="009B422F"/>
    <w:rsid w:val="009B46BC"/>
    <w:rsid w:val="009B4D1A"/>
    <w:rsid w:val="009B558B"/>
    <w:rsid w:val="009B6801"/>
    <w:rsid w:val="009B68DD"/>
    <w:rsid w:val="009B6D21"/>
    <w:rsid w:val="009B7266"/>
    <w:rsid w:val="009B78ED"/>
    <w:rsid w:val="009B7F56"/>
    <w:rsid w:val="009C181C"/>
    <w:rsid w:val="009C1C7F"/>
    <w:rsid w:val="009C28A2"/>
    <w:rsid w:val="009C2BF4"/>
    <w:rsid w:val="009C3239"/>
    <w:rsid w:val="009C3828"/>
    <w:rsid w:val="009C3D2C"/>
    <w:rsid w:val="009C4987"/>
    <w:rsid w:val="009C523F"/>
    <w:rsid w:val="009C59BF"/>
    <w:rsid w:val="009C5BC4"/>
    <w:rsid w:val="009C5E4F"/>
    <w:rsid w:val="009C5F64"/>
    <w:rsid w:val="009C5F82"/>
    <w:rsid w:val="009C70F8"/>
    <w:rsid w:val="009C756F"/>
    <w:rsid w:val="009C78A3"/>
    <w:rsid w:val="009C79FD"/>
    <w:rsid w:val="009D0156"/>
    <w:rsid w:val="009D05DA"/>
    <w:rsid w:val="009D0872"/>
    <w:rsid w:val="009D0E7F"/>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3F9"/>
    <w:rsid w:val="009E0703"/>
    <w:rsid w:val="009E0E95"/>
    <w:rsid w:val="009E16DA"/>
    <w:rsid w:val="009E1CD4"/>
    <w:rsid w:val="009E1CFD"/>
    <w:rsid w:val="009E1D86"/>
    <w:rsid w:val="009E20DC"/>
    <w:rsid w:val="009E2391"/>
    <w:rsid w:val="009E2E8E"/>
    <w:rsid w:val="009E387A"/>
    <w:rsid w:val="009E476A"/>
    <w:rsid w:val="009E479B"/>
    <w:rsid w:val="009E4E05"/>
    <w:rsid w:val="009E56FF"/>
    <w:rsid w:val="009E5B17"/>
    <w:rsid w:val="009E5CB1"/>
    <w:rsid w:val="009E5E56"/>
    <w:rsid w:val="009E61EA"/>
    <w:rsid w:val="009E6990"/>
    <w:rsid w:val="009E6FEE"/>
    <w:rsid w:val="009F060F"/>
    <w:rsid w:val="009F0781"/>
    <w:rsid w:val="009F0850"/>
    <w:rsid w:val="009F11B2"/>
    <w:rsid w:val="009F165A"/>
    <w:rsid w:val="009F18A4"/>
    <w:rsid w:val="009F1B6D"/>
    <w:rsid w:val="009F1BDF"/>
    <w:rsid w:val="009F1D1E"/>
    <w:rsid w:val="009F1EAE"/>
    <w:rsid w:val="009F2730"/>
    <w:rsid w:val="009F29A5"/>
    <w:rsid w:val="009F35ED"/>
    <w:rsid w:val="009F369D"/>
    <w:rsid w:val="009F36FE"/>
    <w:rsid w:val="009F39EC"/>
    <w:rsid w:val="009F46A9"/>
    <w:rsid w:val="009F494C"/>
    <w:rsid w:val="009F4F25"/>
    <w:rsid w:val="009F59C2"/>
    <w:rsid w:val="009F61DE"/>
    <w:rsid w:val="009F7263"/>
    <w:rsid w:val="009F76EA"/>
    <w:rsid w:val="009F78EB"/>
    <w:rsid w:val="009F7F32"/>
    <w:rsid w:val="009F7FEB"/>
    <w:rsid w:val="00A00637"/>
    <w:rsid w:val="00A01119"/>
    <w:rsid w:val="00A01852"/>
    <w:rsid w:val="00A0188B"/>
    <w:rsid w:val="00A01E73"/>
    <w:rsid w:val="00A023E7"/>
    <w:rsid w:val="00A02B88"/>
    <w:rsid w:val="00A03160"/>
    <w:rsid w:val="00A036AC"/>
    <w:rsid w:val="00A03C54"/>
    <w:rsid w:val="00A041BC"/>
    <w:rsid w:val="00A0447F"/>
    <w:rsid w:val="00A046D2"/>
    <w:rsid w:val="00A04A54"/>
    <w:rsid w:val="00A0578D"/>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43EC"/>
    <w:rsid w:val="00A14A60"/>
    <w:rsid w:val="00A1500F"/>
    <w:rsid w:val="00A15621"/>
    <w:rsid w:val="00A15670"/>
    <w:rsid w:val="00A157A0"/>
    <w:rsid w:val="00A1585B"/>
    <w:rsid w:val="00A15C19"/>
    <w:rsid w:val="00A161BA"/>
    <w:rsid w:val="00A16809"/>
    <w:rsid w:val="00A17769"/>
    <w:rsid w:val="00A17EA2"/>
    <w:rsid w:val="00A20264"/>
    <w:rsid w:val="00A20997"/>
    <w:rsid w:val="00A21454"/>
    <w:rsid w:val="00A22025"/>
    <w:rsid w:val="00A22498"/>
    <w:rsid w:val="00A22571"/>
    <w:rsid w:val="00A23023"/>
    <w:rsid w:val="00A23295"/>
    <w:rsid w:val="00A23A08"/>
    <w:rsid w:val="00A24560"/>
    <w:rsid w:val="00A25B0F"/>
    <w:rsid w:val="00A25BBB"/>
    <w:rsid w:val="00A25F8E"/>
    <w:rsid w:val="00A27F18"/>
    <w:rsid w:val="00A27FB6"/>
    <w:rsid w:val="00A30121"/>
    <w:rsid w:val="00A301D9"/>
    <w:rsid w:val="00A30368"/>
    <w:rsid w:val="00A3043A"/>
    <w:rsid w:val="00A30E02"/>
    <w:rsid w:val="00A30F6A"/>
    <w:rsid w:val="00A31BA2"/>
    <w:rsid w:val="00A31C3E"/>
    <w:rsid w:val="00A330F5"/>
    <w:rsid w:val="00A34538"/>
    <w:rsid w:val="00A34677"/>
    <w:rsid w:val="00A34BA0"/>
    <w:rsid w:val="00A35180"/>
    <w:rsid w:val="00A35304"/>
    <w:rsid w:val="00A3540F"/>
    <w:rsid w:val="00A35630"/>
    <w:rsid w:val="00A35914"/>
    <w:rsid w:val="00A36189"/>
    <w:rsid w:val="00A361D3"/>
    <w:rsid w:val="00A3622F"/>
    <w:rsid w:val="00A36967"/>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418"/>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1F7E"/>
    <w:rsid w:val="00A62589"/>
    <w:rsid w:val="00A62C3A"/>
    <w:rsid w:val="00A63812"/>
    <w:rsid w:val="00A63DF7"/>
    <w:rsid w:val="00A641F1"/>
    <w:rsid w:val="00A64505"/>
    <w:rsid w:val="00A668BA"/>
    <w:rsid w:val="00A669AB"/>
    <w:rsid w:val="00A66FA7"/>
    <w:rsid w:val="00A677F6"/>
    <w:rsid w:val="00A67E16"/>
    <w:rsid w:val="00A703CC"/>
    <w:rsid w:val="00A70824"/>
    <w:rsid w:val="00A70C5C"/>
    <w:rsid w:val="00A71EA7"/>
    <w:rsid w:val="00A72042"/>
    <w:rsid w:val="00A730AD"/>
    <w:rsid w:val="00A733D2"/>
    <w:rsid w:val="00A73855"/>
    <w:rsid w:val="00A73D64"/>
    <w:rsid w:val="00A73FEA"/>
    <w:rsid w:val="00A74216"/>
    <w:rsid w:val="00A744B4"/>
    <w:rsid w:val="00A7495B"/>
    <w:rsid w:val="00A74D61"/>
    <w:rsid w:val="00A74DDF"/>
    <w:rsid w:val="00A751E3"/>
    <w:rsid w:val="00A75504"/>
    <w:rsid w:val="00A756BC"/>
    <w:rsid w:val="00A75CD9"/>
    <w:rsid w:val="00A76438"/>
    <w:rsid w:val="00A77168"/>
    <w:rsid w:val="00A7723B"/>
    <w:rsid w:val="00A77525"/>
    <w:rsid w:val="00A7793C"/>
    <w:rsid w:val="00A77D21"/>
    <w:rsid w:val="00A80085"/>
    <w:rsid w:val="00A80384"/>
    <w:rsid w:val="00A8043B"/>
    <w:rsid w:val="00A805D6"/>
    <w:rsid w:val="00A8119D"/>
    <w:rsid w:val="00A81323"/>
    <w:rsid w:val="00A81AC0"/>
    <w:rsid w:val="00A820CB"/>
    <w:rsid w:val="00A82342"/>
    <w:rsid w:val="00A83BEF"/>
    <w:rsid w:val="00A841E1"/>
    <w:rsid w:val="00A84443"/>
    <w:rsid w:val="00A8487F"/>
    <w:rsid w:val="00A848FC"/>
    <w:rsid w:val="00A849A3"/>
    <w:rsid w:val="00A84A0E"/>
    <w:rsid w:val="00A84D7C"/>
    <w:rsid w:val="00A84F41"/>
    <w:rsid w:val="00A851FD"/>
    <w:rsid w:val="00A869A4"/>
    <w:rsid w:val="00A86E0B"/>
    <w:rsid w:val="00A9069B"/>
    <w:rsid w:val="00A90F12"/>
    <w:rsid w:val="00A93101"/>
    <w:rsid w:val="00A94293"/>
    <w:rsid w:val="00A94760"/>
    <w:rsid w:val="00A9496E"/>
    <w:rsid w:val="00A949F0"/>
    <w:rsid w:val="00A94BDE"/>
    <w:rsid w:val="00A94FCA"/>
    <w:rsid w:val="00A950E0"/>
    <w:rsid w:val="00A95E4C"/>
    <w:rsid w:val="00A96C60"/>
    <w:rsid w:val="00A97223"/>
    <w:rsid w:val="00A9740B"/>
    <w:rsid w:val="00A9766C"/>
    <w:rsid w:val="00A977F8"/>
    <w:rsid w:val="00A97C93"/>
    <w:rsid w:val="00A97FC9"/>
    <w:rsid w:val="00AA08E7"/>
    <w:rsid w:val="00AA0A06"/>
    <w:rsid w:val="00AA1351"/>
    <w:rsid w:val="00AA1859"/>
    <w:rsid w:val="00AA1C84"/>
    <w:rsid w:val="00AA3D7B"/>
    <w:rsid w:val="00AA42A0"/>
    <w:rsid w:val="00AA442B"/>
    <w:rsid w:val="00AA46A4"/>
    <w:rsid w:val="00AA5687"/>
    <w:rsid w:val="00AA5779"/>
    <w:rsid w:val="00AA58A1"/>
    <w:rsid w:val="00AA61C7"/>
    <w:rsid w:val="00AA669D"/>
    <w:rsid w:val="00AA66ED"/>
    <w:rsid w:val="00AA6BE1"/>
    <w:rsid w:val="00AA7416"/>
    <w:rsid w:val="00AA7A60"/>
    <w:rsid w:val="00AA7B42"/>
    <w:rsid w:val="00AB041C"/>
    <w:rsid w:val="00AB14E8"/>
    <w:rsid w:val="00AB17EC"/>
    <w:rsid w:val="00AB19AF"/>
    <w:rsid w:val="00AB1B1D"/>
    <w:rsid w:val="00AB2080"/>
    <w:rsid w:val="00AB2216"/>
    <w:rsid w:val="00AB2C0A"/>
    <w:rsid w:val="00AB33A8"/>
    <w:rsid w:val="00AB358D"/>
    <w:rsid w:val="00AB3704"/>
    <w:rsid w:val="00AB37A1"/>
    <w:rsid w:val="00AB3BAD"/>
    <w:rsid w:val="00AB3CFD"/>
    <w:rsid w:val="00AB40C6"/>
    <w:rsid w:val="00AB49BC"/>
    <w:rsid w:val="00AB4DEE"/>
    <w:rsid w:val="00AB4E32"/>
    <w:rsid w:val="00AB579A"/>
    <w:rsid w:val="00AB5DB2"/>
    <w:rsid w:val="00AB724B"/>
    <w:rsid w:val="00AB726C"/>
    <w:rsid w:val="00AB72B4"/>
    <w:rsid w:val="00AB76FE"/>
    <w:rsid w:val="00AC01FD"/>
    <w:rsid w:val="00AC02AA"/>
    <w:rsid w:val="00AC0537"/>
    <w:rsid w:val="00AC0A84"/>
    <w:rsid w:val="00AC0D2E"/>
    <w:rsid w:val="00AC229B"/>
    <w:rsid w:val="00AC2A0B"/>
    <w:rsid w:val="00AC2BEC"/>
    <w:rsid w:val="00AC2BEE"/>
    <w:rsid w:val="00AC2E53"/>
    <w:rsid w:val="00AC484F"/>
    <w:rsid w:val="00AC4A42"/>
    <w:rsid w:val="00AC4B20"/>
    <w:rsid w:val="00AC4D8F"/>
    <w:rsid w:val="00AC56F2"/>
    <w:rsid w:val="00AC5B83"/>
    <w:rsid w:val="00AC6886"/>
    <w:rsid w:val="00AC6AD0"/>
    <w:rsid w:val="00AC71C3"/>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02C4"/>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837"/>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36E"/>
    <w:rsid w:val="00AF7796"/>
    <w:rsid w:val="00B0046F"/>
    <w:rsid w:val="00B011A9"/>
    <w:rsid w:val="00B024ED"/>
    <w:rsid w:val="00B02EB3"/>
    <w:rsid w:val="00B02FCB"/>
    <w:rsid w:val="00B03293"/>
    <w:rsid w:val="00B033F8"/>
    <w:rsid w:val="00B0349B"/>
    <w:rsid w:val="00B03C1E"/>
    <w:rsid w:val="00B04400"/>
    <w:rsid w:val="00B04835"/>
    <w:rsid w:val="00B052A7"/>
    <w:rsid w:val="00B05873"/>
    <w:rsid w:val="00B05A55"/>
    <w:rsid w:val="00B05DE1"/>
    <w:rsid w:val="00B06595"/>
    <w:rsid w:val="00B06BFD"/>
    <w:rsid w:val="00B10109"/>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93D"/>
    <w:rsid w:val="00B14BFB"/>
    <w:rsid w:val="00B14D32"/>
    <w:rsid w:val="00B1557C"/>
    <w:rsid w:val="00B155DC"/>
    <w:rsid w:val="00B15766"/>
    <w:rsid w:val="00B158F6"/>
    <w:rsid w:val="00B159AA"/>
    <w:rsid w:val="00B1666A"/>
    <w:rsid w:val="00B1686D"/>
    <w:rsid w:val="00B16C78"/>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85"/>
    <w:rsid w:val="00B25FC3"/>
    <w:rsid w:val="00B26CC4"/>
    <w:rsid w:val="00B27026"/>
    <w:rsid w:val="00B27875"/>
    <w:rsid w:val="00B3008D"/>
    <w:rsid w:val="00B309C9"/>
    <w:rsid w:val="00B30E11"/>
    <w:rsid w:val="00B30EEB"/>
    <w:rsid w:val="00B30FD0"/>
    <w:rsid w:val="00B31048"/>
    <w:rsid w:val="00B31423"/>
    <w:rsid w:val="00B31710"/>
    <w:rsid w:val="00B323E0"/>
    <w:rsid w:val="00B32DC0"/>
    <w:rsid w:val="00B3346C"/>
    <w:rsid w:val="00B335E4"/>
    <w:rsid w:val="00B33C23"/>
    <w:rsid w:val="00B345B4"/>
    <w:rsid w:val="00B348B1"/>
    <w:rsid w:val="00B34A28"/>
    <w:rsid w:val="00B34C35"/>
    <w:rsid w:val="00B34EB2"/>
    <w:rsid w:val="00B35046"/>
    <w:rsid w:val="00B355C9"/>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4BDA"/>
    <w:rsid w:val="00B458D0"/>
    <w:rsid w:val="00B46120"/>
    <w:rsid w:val="00B4792C"/>
    <w:rsid w:val="00B505B5"/>
    <w:rsid w:val="00B50CAE"/>
    <w:rsid w:val="00B512AD"/>
    <w:rsid w:val="00B5196C"/>
    <w:rsid w:val="00B525CB"/>
    <w:rsid w:val="00B52697"/>
    <w:rsid w:val="00B53E7C"/>
    <w:rsid w:val="00B542D7"/>
    <w:rsid w:val="00B54D8F"/>
    <w:rsid w:val="00B55857"/>
    <w:rsid w:val="00B55C69"/>
    <w:rsid w:val="00B56640"/>
    <w:rsid w:val="00B56851"/>
    <w:rsid w:val="00B56D6E"/>
    <w:rsid w:val="00B572F7"/>
    <w:rsid w:val="00B57B9D"/>
    <w:rsid w:val="00B57DAF"/>
    <w:rsid w:val="00B60094"/>
    <w:rsid w:val="00B6022C"/>
    <w:rsid w:val="00B614F8"/>
    <w:rsid w:val="00B616B5"/>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608"/>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1CE"/>
    <w:rsid w:val="00B80C72"/>
    <w:rsid w:val="00B81964"/>
    <w:rsid w:val="00B81E6F"/>
    <w:rsid w:val="00B82121"/>
    <w:rsid w:val="00B82123"/>
    <w:rsid w:val="00B8225B"/>
    <w:rsid w:val="00B82BB5"/>
    <w:rsid w:val="00B83182"/>
    <w:rsid w:val="00B832BF"/>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CB7"/>
    <w:rsid w:val="00B95D38"/>
    <w:rsid w:val="00B95E3D"/>
    <w:rsid w:val="00B95F7F"/>
    <w:rsid w:val="00B9691F"/>
    <w:rsid w:val="00B969E0"/>
    <w:rsid w:val="00B96EEC"/>
    <w:rsid w:val="00B97392"/>
    <w:rsid w:val="00B973C6"/>
    <w:rsid w:val="00B97691"/>
    <w:rsid w:val="00B976C7"/>
    <w:rsid w:val="00B97BA6"/>
    <w:rsid w:val="00BA0A87"/>
    <w:rsid w:val="00BA0C54"/>
    <w:rsid w:val="00BA1178"/>
    <w:rsid w:val="00BA1382"/>
    <w:rsid w:val="00BA1EFD"/>
    <w:rsid w:val="00BA20D8"/>
    <w:rsid w:val="00BA22FC"/>
    <w:rsid w:val="00BA2F30"/>
    <w:rsid w:val="00BA4771"/>
    <w:rsid w:val="00BA4DA4"/>
    <w:rsid w:val="00BA5027"/>
    <w:rsid w:val="00BA665B"/>
    <w:rsid w:val="00BA7370"/>
    <w:rsid w:val="00BA778B"/>
    <w:rsid w:val="00BA79B8"/>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0FC6"/>
    <w:rsid w:val="00BC14A7"/>
    <w:rsid w:val="00BC14A9"/>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8B4"/>
    <w:rsid w:val="00BC68C8"/>
    <w:rsid w:val="00BC6C2D"/>
    <w:rsid w:val="00BC7B9A"/>
    <w:rsid w:val="00BD00A9"/>
    <w:rsid w:val="00BD0140"/>
    <w:rsid w:val="00BD02CC"/>
    <w:rsid w:val="00BD09A7"/>
    <w:rsid w:val="00BD1675"/>
    <w:rsid w:val="00BD2063"/>
    <w:rsid w:val="00BD2B38"/>
    <w:rsid w:val="00BD33D9"/>
    <w:rsid w:val="00BD38C5"/>
    <w:rsid w:val="00BD3A59"/>
    <w:rsid w:val="00BD3B06"/>
    <w:rsid w:val="00BD3C3D"/>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0F49"/>
    <w:rsid w:val="00BE1183"/>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E78B2"/>
    <w:rsid w:val="00BF020D"/>
    <w:rsid w:val="00BF1DD2"/>
    <w:rsid w:val="00BF20BB"/>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8B2"/>
    <w:rsid w:val="00C01F74"/>
    <w:rsid w:val="00C02558"/>
    <w:rsid w:val="00C0285F"/>
    <w:rsid w:val="00C02B43"/>
    <w:rsid w:val="00C02F35"/>
    <w:rsid w:val="00C03305"/>
    <w:rsid w:val="00C03515"/>
    <w:rsid w:val="00C03738"/>
    <w:rsid w:val="00C037A6"/>
    <w:rsid w:val="00C043F5"/>
    <w:rsid w:val="00C044E3"/>
    <w:rsid w:val="00C047A8"/>
    <w:rsid w:val="00C04BDB"/>
    <w:rsid w:val="00C052C6"/>
    <w:rsid w:val="00C059D4"/>
    <w:rsid w:val="00C05A61"/>
    <w:rsid w:val="00C06CCF"/>
    <w:rsid w:val="00C07388"/>
    <w:rsid w:val="00C108B8"/>
    <w:rsid w:val="00C11503"/>
    <w:rsid w:val="00C1159D"/>
    <w:rsid w:val="00C11683"/>
    <w:rsid w:val="00C11798"/>
    <w:rsid w:val="00C118DB"/>
    <w:rsid w:val="00C11C4D"/>
    <w:rsid w:val="00C1233E"/>
    <w:rsid w:val="00C125C1"/>
    <w:rsid w:val="00C12F05"/>
    <w:rsid w:val="00C12FB3"/>
    <w:rsid w:val="00C138BC"/>
    <w:rsid w:val="00C13D85"/>
    <w:rsid w:val="00C14173"/>
    <w:rsid w:val="00C14639"/>
    <w:rsid w:val="00C14E82"/>
    <w:rsid w:val="00C14FF6"/>
    <w:rsid w:val="00C150A6"/>
    <w:rsid w:val="00C15A85"/>
    <w:rsid w:val="00C1641B"/>
    <w:rsid w:val="00C165FC"/>
    <w:rsid w:val="00C176D5"/>
    <w:rsid w:val="00C2082C"/>
    <w:rsid w:val="00C20832"/>
    <w:rsid w:val="00C20EB0"/>
    <w:rsid w:val="00C21005"/>
    <w:rsid w:val="00C2183B"/>
    <w:rsid w:val="00C220B6"/>
    <w:rsid w:val="00C227AC"/>
    <w:rsid w:val="00C22D7C"/>
    <w:rsid w:val="00C22DDE"/>
    <w:rsid w:val="00C2338B"/>
    <w:rsid w:val="00C233CE"/>
    <w:rsid w:val="00C235C1"/>
    <w:rsid w:val="00C23661"/>
    <w:rsid w:val="00C236AE"/>
    <w:rsid w:val="00C237DD"/>
    <w:rsid w:val="00C238F4"/>
    <w:rsid w:val="00C23A99"/>
    <w:rsid w:val="00C23B96"/>
    <w:rsid w:val="00C245EE"/>
    <w:rsid w:val="00C24AE1"/>
    <w:rsid w:val="00C24B8D"/>
    <w:rsid w:val="00C24BD7"/>
    <w:rsid w:val="00C252CC"/>
    <w:rsid w:val="00C25813"/>
    <w:rsid w:val="00C2658F"/>
    <w:rsid w:val="00C27143"/>
    <w:rsid w:val="00C27490"/>
    <w:rsid w:val="00C27A55"/>
    <w:rsid w:val="00C27AFC"/>
    <w:rsid w:val="00C27D37"/>
    <w:rsid w:val="00C27FB2"/>
    <w:rsid w:val="00C302E5"/>
    <w:rsid w:val="00C309E8"/>
    <w:rsid w:val="00C30BC8"/>
    <w:rsid w:val="00C30E37"/>
    <w:rsid w:val="00C32017"/>
    <w:rsid w:val="00C3238B"/>
    <w:rsid w:val="00C325CD"/>
    <w:rsid w:val="00C3322E"/>
    <w:rsid w:val="00C337F5"/>
    <w:rsid w:val="00C33B90"/>
    <w:rsid w:val="00C34350"/>
    <w:rsid w:val="00C34B5F"/>
    <w:rsid w:val="00C3543E"/>
    <w:rsid w:val="00C358D4"/>
    <w:rsid w:val="00C35E2D"/>
    <w:rsid w:val="00C36785"/>
    <w:rsid w:val="00C36845"/>
    <w:rsid w:val="00C3711C"/>
    <w:rsid w:val="00C37256"/>
    <w:rsid w:val="00C37A7B"/>
    <w:rsid w:val="00C37CFF"/>
    <w:rsid w:val="00C37FFE"/>
    <w:rsid w:val="00C40B50"/>
    <w:rsid w:val="00C41457"/>
    <w:rsid w:val="00C41858"/>
    <w:rsid w:val="00C419E3"/>
    <w:rsid w:val="00C419F4"/>
    <w:rsid w:val="00C41CA9"/>
    <w:rsid w:val="00C41E6A"/>
    <w:rsid w:val="00C421A3"/>
    <w:rsid w:val="00C42247"/>
    <w:rsid w:val="00C439BE"/>
    <w:rsid w:val="00C442EE"/>
    <w:rsid w:val="00C44E61"/>
    <w:rsid w:val="00C4539B"/>
    <w:rsid w:val="00C45466"/>
    <w:rsid w:val="00C455C1"/>
    <w:rsid w:val="00C4581D"/>
    <w:rsid w:val="00C47472"/>
    <w:rsid w:val="00C47835"/>
    <w:rsid w:val="00C47E4D"/>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3E27"/>
    <w:rsid w:val="00C54640"/>
    <w:rsid w:val="00C547A6"/>
    <w:rsid w:val="00C54A3A"/>
    <w:rsid w:val="00C5503F"/>
    <w:rsid w:val="00C55C32"/>
    <w:rsid w:val="00C5626D"/>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60A"/>
    <w:rsid w:val="00C63E99"/>
    <w:rsid w:val="00C6410E"/>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076F"/>
    <w:rsid w:val="00C71CBB"/>
    <w:rsid w:val="00C71E2A"/>
    <w:rsid w:val="00C733BA"/>
    <w:rsid w:val="00C74F3F"/>
    <w:rsid w:val="00C760DC"/>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338"/>
    <w:rsid w:val="00C90CA9"/>
    <w:rsid w:val="00C915F2"/>
    <w:rsid w:val="00C917B1"/>
    <w:rsid w:val="00C9193C"/>
    <w:rsid w:val="00C91B77"/>
    <w:rsid w:val="00C920E2"/>
    <w:rsid w:val="00C923AA"/>
    <w:rsid w:val="00C92B77"/>
    <w:rsid w:val="00C93154"/>
    <w:rsid w:val="00C93765"/>
    <w:rsid w:val="00C937BF"/>
    <w:rsid w:val="00C93877"/>
    <w:rsid w:val="00C93D8C"/>
    <w:rsid w:val="00C946CC"/>
    <w:rsid w:val="00C959BD"/>
    <w:rsid w:val="00C95B22"/>
    <w:rsid w:val="00C95F44"/>
    <w:rsid w:val="00C96807"/>
    <w:rsid w:val="00C96D1B"/>
    <w:rsid w:val="00C97106"/>
    <w:rsid w:val="00C97684"/>
    <w:rsid w:val="00CA0031"/>
    <w:rsid w:val="00CA0413"/>
    <w:rsid w:val="00CA043A"/>
    <w:rsid w:val="00CA04F8"/>
    <w:rsid w:val="00CA05B7"/>
    <w:rsid w:val="00CA1613"/>
    <w:rsid w:val="00CA1691"/>
    <w:rsid w:val="00CA198F"/>
    <w:rsid w:val="00CA2E65"/>
    <w:rsid w:val="00CA2EA1"/>
    <w:rsid w:val="00CA3FE7"/>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61B3"/>
    <w:rsid w:val="00CB6F83"/>
    <w:rsid w:val="00CB72AE"/>
    <w:rsid w:val="00CB78AD"/>
    <w:rsid w:val="00CB7BB2"/>
    <w:rsid w:val="00CC00CD"/>
    <w:rsid w:val="00CC0579"/>
    <w:rsid w:val="00CC0AF3"/>
    <w:rsid w:val="00CC0BC6"/>
    <w:rsid w:val="00CC0E68"/>
    <w:rsid w:val="00CC21AC"/>
    <w:rsid w:val="00CC2514"/>
    <w:rsid w:val="00CC2756"/>
    <w:rsid w:val="00CC2984"/>
    <w:rsid w:val="00CC2F69"/>
    <w:rsid w:val="00CC315F"/>
    <w:rsid w:val="00CC3D38"/>
    <w:rsid w:val="00CC404B"/>
    <w:rsid w:val="00CC40C3"/>
    <w:rsid w:val="00CC4370"/>
    <w:rsid w:val="00CC43F8"/>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EFA"/>
    <w:rsid w:val="00CE020E"/>
    <w:rsid w:val="00CE0566"/>
    <w:rsid w:val="00CE10BB"/>
    <w:rsid w:val="00CE16A9"/>
    <w:rsid w:val="00CE1A30"/>
    <w:rsid w:val="00CE1CD4"/>
    <w:rsid w:val="00CE23FE"/>
    <w:rsid w:val="00CE2761"/>
    <w:rsid w:val="00CE2B49"/>
    <w:rsid w:val="00CE314E"/>
    <w:rsid w:val="00CE3D5C"/>
    <w:rsid w:val="00CE3E14"/>
    <w:rsid w:val="00CE44C7"/>
    <w:rsid w:val="00CE53CC"/>
    <w:rsid w:val="00CE65A7"/>
    <w:rsid w:val="00CE68FE"/>
    <w:rsid w:val="00CE69CC"/>
    <w:rsid w:val="00CE6EC4"/>
    <w:rsid w:val="00CE77AC"/>
    <w:rsid w:val="00CE7A77"/>
    <w:rsid w:val="00CE7D1F"/>
    <w:rsid w:val="00CE7F26"/>
    <w:rsid w:val="00CE7FBF"/>
    <w:rsid w:val="00CF1226"/>
    <w:rsid w:val="00CF148D"/>
    <w:rsid w:val="00CF16C0"/>
    <w:rsid w:val="00CF193C"/>
    <w:rsid w:val="00CF1ABB"/>
    <w:rsid w:val="00CF1E1D"/>
    <w:rsid w:val="00CF24FE"/>
    <w:rsid w:val="00CF352C"/>
    <w:rsid w:val="00CF35D0"/>
    <w:rsid w:val="00CF3DD5"/>
    <w:rsid w:val="00CF41D5"/>
    <w:rsid w:val="00CF4897"/>
    <w:rsid w:val="00CF4A21"/>
    <w:rsid w:val="00CF4AF7"/>
    <w:rsid w:val="00CF4D20"/>
    <w:rsid w:val="00CF55DF"/>
    <w:rsid w:val="00CF6180"/>
    <w:rsid w:val="00CF64F6"/>
    <w:rsid w:val="00CF66F8"/>
    <w:rsid w:val="00CF73F8"/>
    <w:rsid w:val="00CF7907"/>
    <w:rsid w:val="00CF7928"/>
    <w:rsid w:val="00CF7CA2"/>
    <w:rsid w:val="00D00A8E"/>
    <w:rsid w:val="00D00DE0"/>
    <w:rsid w:val="00D00F79"/>
    <w:rsid w:val="00D012BF"/>
    <w:rsid w:val="00D01760"/>
    <w:rsid w:val="00D02E5D"/>
    <w:rsid w:val="00D0368E"/>
    <w:rsid w:val="00D036B0"/>
    <w:rsid w:val="00D03D2D"/>
    <w:rsid w:val="00D03E7B"/>
    <w:rsid w:val="00D0401A"/>
    <w:rsid w:val="00D047E0"/>
    <w:rsid w:val="00D04984"/>
    <w:rsid w:val="00D04B9F"/>
    <w:rsid w:val="00D04FFB"/>
    <w:rsid w:val="00D05153"/>
    <w:rsid w:val="00D058E9"/>
    <w:rsid w:val="00D0612A"/>
    <w:rsid w:val="00D0654D"/>
    <w:rsid w:val="00D06789"/>
    <w:rsid w:val="00D06A0E"/>
    <w:rsid w:val="00D100C8"/>
    <w:rsid w:val="00D1060D"/>
    <w:rsid w:val="00D10E7C"/>
    <w:rsid w:val="00D11182"/>
    <w:rsid w:val="00D1137B"/>
    <w:rsid w:val="00D11773"/>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0B5"/>
    <w:rsid w:val="00D21302"/>
    <w:rsid w:val="00D213F1"/>
    <w:rsid w:val="00D21BB5"/>
    <w:rsid w:val="00D21FFC"/>
    <w:rsid w:val="00D2212A"/>
    <w:rsid w:val="00D223A3"/>
    <w:rsid w:val="00D223B6"/>
    <w:rsid w:val="00D223E8"/>
    <w:rsid w:val="00D22DC8"/>
    <w:rsid w:val="00D24ECD"/>
    <w:rsid w:val="00D2522A"/>
    <w:rsid w:val="00D2531C"/>
    <w:rsid w:val="00D255F3"/>
    <w:rsid w:val="00D26C21"/>
    <w:rsid w:val="00D2742F"/>
    <w:rsid w:val="00D2754F"/>
    <w:rsid w:val="00D27912"/>
    <w:rsid w:val="00D279D9"/>
    <w:rsid w:val="00D27C74"/>
    <w:rsid w:val="00D27F55"/>
    <w:rsid w:val="00D300FF"/>
    <w:rsid w:val="00D312DC"/>
    <w:rsid w:val="00D31B84"/>
    <w:rsid w:val="00D31C6A"/>
    <w:rsid w:val="00D31EDF"/>
    <w:rsid w:val="00D31FF9"/>
    <w:rsid w:val="00D32149"/>
    <w:rsid w:val="00D32256"/>
    <w:rsid w:val="00D32A27"/>
    <w:rsid w:val="00D32ABC"/>
    <w:rsid w:val="00D33010"/>
    <w:rsid w:val="00D3332E"/>
    <w:rsid w:val="00D34B25"/>
    <w:rsid w:val="00D34F4E"/>
    <w:rsid w:val="00D35141"/>
    <w:rsid w:val="00D35753"/>
    <w:rsid w:val="00D357F3"/>
    <w:rsid w:val="00D35C0E"/>
    <w:rsid w:val="00D373A8"/>
    <w:rsid w:val="00D375FF"/>
    <w:rsid w:val="00D379A5"/>
    <w:rsid w:val="00D401BE"/>
    <w:rsid w:val="00D4043A"/>
    <w:rsid w:val="00D40A8E"/>
    <w:rsid w:val="00D40AB0"/>
    <w:rsid w:val="00D40DB0"/>
    <w:rsid w:val="00D40F8B"/>
    <w:rsid w:val="00D41858"/>
    <w:rsid w:val="00D42162"/>
    <w:rsid w:val="00D422DB"/>
    <w:rsid w:val="00D4274C"/>
    <w:rsid w:val="00D42A83"/>
    <w:rsid w:val="00D42AC2"/>
    <w:rsid w:val="00D4300E"/>
    <w:rsid w:val="00D4498E"/>
    <w:rsid w:val="00D4515F"/>
    <w:rsid w:val="00D451E8"/>
    <w:rsid w:val="00D4636B"/>
    <w:rsid w:val="00D466C9"/>
    <w:rsid w:val="00D467D8"/>
    <w:rsid w:val="00D47275"/>
    <w:rsid w:val="00D4767B"/>
    <w:rsid w:val="00D50410"/>
    <w:rsid w:val="00D507AA"/>
    <w:rsid w:val="00D50AEF"/>
    <w:rsid w:val="00D50C39"/>
    <w:rsid w:val="00D51E15"/>
    <w:rsid w:val="00D52B7E"/>
    <w:rsid w:val="00D52CC8"/>
    <w:rsid w:val="00D52E2F"/>
    <w:rsid w:val="00D52F59"/>
    <w:rsid w:val="00D53E3E"/>
    <w:rsid w:val="00D55904"/>
    <w:rsid w:val="00D5616F"/>
    <w:rsid w:val="00D56237"/>
    <w:rsid w:val="00D57940"/>
    <w:rsid w:val="00D60327"/>
    <w:rsid w:val="00D61526"/>
    <w:rsid w:val="00D61F81"/>
    <w:rsid w:val="00D623A9"/>
    <w:rsid w:val="00D62BE6"/>
    <w:rsid w:val="00D633AC"/>
    <w:rsid w:val="00D636FE"/>
    <w:rsid w:val="00D63766"/>
    <w:rsid w:val="00D63912"/>
    <w:rsid w:val="00D6391D"/>
    <w:rsid w:val="00D63923"/>
    <w:rsid w:val="00D6451B"/>
    <w:rsid w:val="00D64B57"/>
    <w:rsid w:val="00D651E4"/>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702"/>
    <w:rsid w:val="00D7481A"/>
    <w:rsid w:val="00D751B7"/>
    <w:rsid w:val="00D7524B"/>
    <w:rsid w:val="00D75396"/>
    <w:rsid w:val="00D759C0"/>
    <w:rsid w:val="00D75C05"/>
    <w:rsid w:val="00D75E99"/>
    <w:rsid w:val="00D766C7"/>
    <w:rsid w:val="00D7692B"/>
    <w:rsid w:val="00D76A19"/>
    <w:rsid w:val="00D76CBD"/>
    <w:rsid w:val="00D7734F"/>
    <w:rsid w:val="00D77F31"/>
    <w:rsid w:val="00D77F55"/>
    <w:rsid w:val="00D8044C"/>
    <w:rsid w:val="00D8054F"/>
    <w:rsid w:val="00D805D6"/>
    <w:rsid w:val="00D8075E"/>
    <w:rsid w:val="00D80860"/>
    <w:rsid w:val="00D80D4C"/>
    <w:rsid w:val="00D8166D"/>
    <w:rsid w:val="00D8184D"/>
    <w:rsid w:val="00D81A7B"/>
    <w:rsid w:val="00D8223C"/>
    <w:rsid w:val="00D82B57"/>
    <w:rsid w:val="00D82CE5"/>
    <w:rsid w:val="00D82E73"/>
    <w:rsid w:val="00D8342C"/>
    <w:rsid w:val="00D85494"/>
    <w:rsid w:val="00D8582C"/>
    <w:rsid w:val="00D85D61"/>
    <w:rsid w:val="00D8616D"/>
    <w:rsid w:val="00D8711B"/>
    <w:rsid w:val="00D87384"/>
    <w:rsid w:val="00D90683"/>
    <w:rsid w:val="00D915C8"/>
    <w:rsid w:val="00D91638"/>
    <w:rsid w:val="00D9261C"/>
    <w:rsid w:val="00D9310B"/>
    <w:rsid w:val="00D93299"/>
    <w:rsid w:val="00D93726"/>
    <w:rsid w:val="00D93DD3"/>
    <w:rsid w:val="00D93F3E"/>
    <w:rsid w:val="00D9405B"/>
    <w:rsid w:val="00D94942"/>
    <w:rsid w:val="00D95145"/>
    <w:rsid w:val="00D967CB"/>
    <w:rsid w:val="00D96EE0"/>
    <w:rsid w:val="00D97BD1"/>
    <w:rsid w:val="00DA06B8"/>
    <w:rsid w:val="00DA06DF"/>
    <w:rsid w:val="00DA1B17"/>
    <w:rsid w:val="00DA286D"/>
    <w:rsid w:val="00DA2969"/>
    <w:rsid w:val="00DA29B7"/>
    <w:rsid w:val="00DA4842"/>
    <w:rsid w:val="00DA5989"/>
    <w:rsid w:val="00DA5AB1"/>
    <w:rsid w:val="00DA5F9D"/>
    <w:rsid w:val="00DA6030"/>
    <w:rsid w:val="00DA69B2"/>
    <w:rsid w:val="00DA6A7B"/>
    <w:rsid w:val="00DA7462"/>
    <w:rsid w:val="00DA777E"/>
    <w:rsid w:val="00DA7AD0"/>
    <w:rsid w:val="00DB02D7"/>
    <w:rsid w:val="00DB0395"/>
    <w:rsid w:val="00DB03CC"/>
    <w:rsid w:val="00DB12D4"/>
    <w:rsid w:val="00DB14F0"/>
    <w:rsid w:val="00DB1745"/>
    <w:rsid w:val="00DB1AFF"/>
    <w:rsid w:val="00DB219A"/>
    <w:rsid w:val="00DB2647"/>
    <w:rsid w:val="00DB3165"/>
    <w:rsid w:val="00DB38FF"/>
    <w:rsid w:val="00DB4292"/>
    <w:rsid w:val="00DB5196"/>
    <w:rsid w:val="00DB5C03"/>
    <w:rsid w:val="00DB68BB"/>
    <w:rsid w:val="00DB6E46"/>
    <w:rsid w:val="00DB6F75"/>
    <w:rsid w:val="00DB70E2"/>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58A7"/>
    <w:rsid w:val="00DC62E5"/>
    <w:rsid w:val="00DC6AB9"/>
    <w:rsid w:val="00DC6CA7"/>
    <w:rsid w:val="00DC6F33"/>
    <w:rsid w:val="00DC729E"/>
    <w:rsid w:val="00DC7349"/>
    <w:rsid w:val="00DC7C76"/>
    <w:rsid w:val="00DD005B"/>
    <w:rsid w:val="00DD118B"/>
    <w:rsid w:val="00DD14D8"/>
    <w:rsid w:val="00DD1599"/>
    <w:rsid w:val="00DD177F"/>
    <w:rsid w:val="00DD197A"/>
    <w:rsid w:val="00DD1B03"/>
    <w:rsid w:val="00DD25C2"/>
    <w:rsid w:val="00DD2772"/>
    <w:rsid w:val="00DD2A62"/>
    <w:rsid w:val="00DD2F2F"/>
    <w:rsid w:val="00DD2F7A"/>
    <w:rsid w:val="00DD3377"/>
    <w:rsid w:val="00DD3885"/>
    <w:rsid w:val="00DD5056"/>
    <w:rsid w:val="00DD5808"/>
    <w:rsid w:val="00DD5946"/>
    <w:rsid w:val="00DD5B04"/>
    <w:rsid w:val="00DD5DAE"/>
    <w:rsid w:val="00DD5EC6"/>
    <w:rsid w:val="00DD605F"/>
    <w:rsid w:val="00DD6657"/>
    <w:rsid w:val="00DD6D71"/>
    <w:rsid w:val="00DD7236"/>
    <w:rsid w:val="00DD72A0"/>
    <w:rsid w:val="00DD735D"/>
    <w:rsid w:val="00DD7A39"/>
    <w:rsid w:val="00DE0159"/>
    <w:rsid w:val="00DE064A"/>
    <w:rsid w:val="00DE0755"/>
    <w:rsid w:val="00DE082D"/>
    <w:rsid w:val="00DE1410"/>
    <w:rsid w:val="00DE1ED0"/>
    <w:rsid w:val="00DE3119"/>
    <w:rsid w:val="00DE3FF0"/>
    <w:rsid w:val="00DE4105"/>
    <w:rsid w:val="00DE4D0E"/>
    <w:rsid w:val="00DE5189"/>
    <w:rsid w:val="00DE6230"/>
    <w:rsid w:val="00DE6B9D"/>
    <w:rsid w:val="00DE7108"/>
    <w:rsid w:val="00DE78D1"/>
    <w:rsid w:val="00DF0263"/>
    <w:rsid w:val="00DF098E"/>
    <w:rsid w:val="00DF0EB4"/>
    <w:rsid w:val="00DF1E36"/>
    <w:rsid w:val="00DF1FDB"/>
    <w:rsid w:val="00DF236B"/>
    <w:rsid w:val="00DF2A6A"/>
    <w:rsid w:val="00DF2A91"/>
    <w:rsid w:val="00DF2F82"/>
    <w:rsid w:val="00DF3889"/>
    <w:rsid w:val="00DF3CC9"/>
    <w:rsid w:val="00DF4451"/>
    <w:rsid w:val="00DF4750"/>
    <w:rsid w:val="00DF49FF"/>
    <w:rsid w:val="00DF4FFB"/>
    <w:rsid w:val="00DF5236"/>
    <w:rsid w:val="00DF55B0"/>
    <w:rsid w:val="00DF651F"/>
    <w:rsid w:val="00DF6E10"/>
    <w:rsid w:val="00DF6F43"/>
    <w:rsid w:val="00DF752F"/>
    <w:rsid w:val="00DF76A2"/>
    <w:rsid w:val="00DF7B33"/>
    <w:rsid w:val="00E00B7A"/>
    <w:rsid w:val="00E00E58"/>
    <w:rsid w:val="00E02186"/>
    <w:rsid w:val="00E026BB"/>
    <w:rsid w:val="00E027C5"/>
    <w:rsid w:val="00E03124"/>
    <w:rsid w:val="00E031EB"/>
    <w:rsid w:val="00E03951"/>
    <w:rsid w:val="00E03DB8"/>
    <w:rsid w:val="00E057BA"/>
    <w:rsid w:val="00E05E70"/>
    <w:rsid w:val="00E0631A"/>
    <w:rsid w:val="00E064BC"/>
    <w:rsid w:val="00E07225"/>
    <w:rsid w:val="00E07AAA"/>
    <w:rsid w:val="00E1079C"/>
    <w:rsid w:val="00E109DD"/>
    <w:rsid w:val="00E111C5"/>
    <w:rsid w:val="00E11229"/>
    <w:rsid w:val="00E114CA"/>
    <w:rsid w:val="00E11CF0"/>
    <w:rsid w:val="00E12E62"/>
    <w:rsid w:val="00E132A9"/>
    <w:rsid w:val="00E132D5"/>
    <w:rsid w:val="00E1397F"/>
    <w:rsid w:val="00E13AB8"/>
    <w:rsid w:val="00E13D8F"/>
    <w:rsid w:val="00E13F26"/>
    <w:rsid w:val="00E147F0"/>
    <w:rsid w:val="00E1482E"/>
    <w:rsid w:val="00E155D3"/>
    <w:rsid w:val="00E16382"/>
    <w:rsid w:val="00E16572"/>
    <w:rsid w:val="00E1699C"/>
    <w:rsid w:val="00E16E75"/>
    <w:rsid w:val="00E1746D"/>
    <w:rsid w:val="00E2012A"/>
    <w:rsid w:val="00E205A2"/>
    <w:rsid w:val="00E20BA4"/>
    <w:rsid w:val="00E20C24"/>
    <w:rsid w:val="00E21A60"/>
    <w:rsid w:val="00E220DE"/>
    <w:rsid w:val="00E23137"/>
    <w:rsid w:val="00E231B0"/>
    <w:rsid w:val="00E2381B"/>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3A3"/>
    <w:rsid w:val="00E367A6"/>
    <w:rsid w:val="00E36C86"/>
    <w:rsid w:val="00E36CEB"/>
    <w:rsid w:val="00E3769C"/>
    <w:rsid w:val="00E37A28"/>
    <w:rsid w:val="00E40430"/>
    <w:rsid w:val="00E40690"/>
    <w:rsid w:val="00E40AEB"/>
    <w:rsid w:val="00E410AA"/>
    <w:rsid w:val="00E4143A"/>
    <w:rsid w:val="00E41A5D"/>
    <w:rsid w:val="00E424C8"/>
    <w:rsid w:val="00E4251D"/>
    <w:rsid w:val="00E42F41"/>
    <w:rsid w:val="00E43D00"/>
    <w:rsid w:val="00E44128"/>
    <w:rsid w:val="00E443D3"/>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0C5"/>
    <w:rsid w:val="00E54534"/>
    <w:rsid w:val="00E548C3"/>
    <w:rsid w:val="00E54DA0"/>
    <w:rsid w:val="00E54E17"/>
    <w:rsid w:val="00E54F27"/>
    <w:rsid w:val="00E556F5"/>
    <w:rsid w:val="00E55FF1"/>
    <w:rsid w:val="00E56090"/>
    <w:rsid w:val="00E565B9"/>
    <w:rsid w:val="00E5733B"/>
    <w:rsid w:val="00E5756C"/>
    <w:rsid w:val="00E601BE"/>
    <w:rsid w:val="00E60B5F"/>
    <w:rsid w:val="00E60E27"/>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BBA"/>
    <w:rsid w:val="00E66D79"/>
    <w:rsid w:val="00E66FF9"/>
    <w:rsid w:val="00E673E3"/>
    <w:rsid w:val="00E67856"/>
    <w:rsid w:val="00E679C8"/>
    <w:rsid w:val="00E70314"/>
    <w:rsid w:val="00E70FCD"/>
    <w:rsid w:val="00E71488"/>
    <w:rsid w:val="00E718C6"/>
    <w:rsid w:val="00E724E7"/>
    <w:rsid w:val="00E72B41"/>
    <w:rsid w:val="00E7347B"/>
    <w:rsid w:val="00E73D03"/>
    <w:rsid w:val="00E7471C"/>
    <w:rsid w:val="00E7498A"/>
    <w:rsid w:val="00E74E55"/>
    <w:rsid w:val="00E74FF6"/>
    <w:rsid w:val="00E7514E"/>
    <w:rsid w:val="00E75B34"/>
    <w:rsid w:val="00E77AF5"/>
    <w:rsid w:val="00E8029A"/>
    <w:rsid w:val="00E803A6"/>
    <w:rsid w:val="00E81653"/>
    <w:rsid w:val="00E823F9"/>
    <w:rsid w:val="00E82C1F"/>
    <w:rsid w:val="00E82EEA"/>
    <w:rsid w:val="00E83671"/>
    <w:rsid w:val="00E8414B"/>
    <w:rsid w:val="00E84A71"/>
    <w:rsid w:val="00E8544B"/>
    <w:rsid w:val="00E86556"/>
    <w:rsid w:val="00E86798"/>
    <w:rsid w:val="00E86D35"/>
    <w:rsid w:val="00E86DC2"/>
    <w:rsid w:val="00E86E32"/>
    <w:rsid w:val="00E8732E"/>
    <w:rsid w:val="00E87C72"/>
    <w:rsid w:val="00E9011F"/>
    <w:rsid w:val="00E906EB"/>
    <w:rsid w:val="00E913F9"/>
    <w:rsid w:val="00E9241E"/>
    <w:rsid w:val="00E92460"/>
    <w:rsid w:val="00E92E62"/>
    <w:rsid w:val="00E92E8B"/>
    <w:rsid w:val="00E93804"/>
    <w:rsid w:val="00E93A86"/>
    <w:rsid w:val="00E941AA"/>
    <w:rsid w:val="00E94988"/>
    <w:rsid w:val="00E95434"/>
    <w:rsid w:val="00E9592E"/>
    <w:rsid w:val="00E96467"/>
    <w:rsid w:val="00E966DA"/>
    <w:rsid w:val="00E96948"/>
    <w:rsid w:val="00E9737B"/>
    <w:rsid w:val="00E97A3F"/>
    <w:rsid w:val="00E97F0A"/>
    <w:rsid w:val="00EA0100"/>
    <w:rsid w:val="00EA010D"/>
    <w:rsid w:val="00EA04DC"/>
    <w:rsid w:val="00EA0827"/>
    <w:rsid w:val="00EA0886"/>
    <w:rsid w:val="00EA0BCE"/>
    <w:rsid w:val="00EA2726"/>
    <w:rsid w:val="00EA2744"/>
    <w:rsid w:val="00EA286E"/>
    <w:rsid w:val="00EA2937"/>
    <w:rsid w:val="00EA37B9"/>
    <w:rsid w:val="00EA39F7"/>
    <w:rsid w:val="00EA3B27"/>
    <w:rsid w:val="00EA3C4C"/>
    <w:rsid w:val="00EA3DC2"/>
    <w:rsid w:val="00EA434E"/>
    <w:rsid w:val="00EA4757"/>
    <w:rsid w:val="00EA51FF"/>
    <w:rsid w:val="00EA53D3"/>
    <w:rsid w:val="00EA560B"/>
    <w:rsid w:val="00EA5669"/>
    <w:rsid w:val="00EA5C05"/>
    <w:rsid w:val="00EA63EF"/>
    <w:rsid w:val="00EA644F"/>
    <w:rsid w:val="00EA6750"/>
    <w:rsid w:val="00EB027A"/>
    <w:rsid w:val="00EB0A89"/>
    <w:rsid w:val="00EB0B22"/>
    <w:rsid w:val="00EB1573"/>
    <w:rsid w:val="00EB1650"/>
    <w:rsid w:val="00EB1910"/>
    <w:rsid w:val="00EB1D24"/>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B4E"/>
    <w:rsid w:val="00EC0E84"/>
    <w:rsid w:val="00EC16E2"/>
    <w:rsid w:val="00EC1CE7"/>
    <w:rsid w:val="00EC26F1"/>
    <w:rsid w:val="00EC2DC3"/>
    <w:rsid w:val="00EC32B4"/>
    <w:rsid w:val="00EC346B"/>
    <w:rsid w:val="00EC36B1"/>
    <w:rsid w:val="00EC3C94"/>
    <w:rsid w:val="00EC44DF"/>
    <w:rsid w:val="00EC4AB1"/>
    <w:rsid w:val="00EC4EFB"/>
    <w:rsid w:val="00EC4FB9"/>
    <w:rsid w:val="00EC5310"/>
    <w:rsid w:val="00EC5393"/>
    <w:rsid w:val="00EC566B"/>
    <w:rsid w:val="00EC5741"/>
    <w:rsid w:val="00EC5ACE"/>
    <w:rsid w:val="00EC5DA3"/>
    <w:rsid w:val="00EC6014"/>
    <w:rsid w:val="00EC6B3E"/>
    <w:rsid w:val="00EC6D8D"/>
    <w:rsid w:val="00EC71C7"/>
    <w:rsid w:val="00EC73DE"/>
    <w:rsid w:val="00EC7637"/>
    <w:rsid w:val="00EC7B63"/>
    <w:rsid w:val="00EC7CF2"/>
    <w:rsid w:val="00ED0400"/>
    <w:rsid w:val="00ED046B"/>
    <w:rsid w:val="00ED046C"/>
    <w:rsid w:val="00ED053A"/>
    <w:rsid w:val="00ED070F"/>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B2"/>
    <w:rsid w:val="00ED77F0"/>
    <w:rsid w:val="00ED7FBC"/>
    <w:rsid w:val="00EE0253"/>
    <w:rsid w:val="00EE0297"/>
    <w:rsid w:val="00EE0789"/>
    <w:rsid w:val="00EE0B63"/>
    <w:rsid w:val="00EE1258"/>
    <w:rsid w:val="00EE13DA"/>
    <w:rsid w:val="00EE162F"/>
    <w:rsid w:val="00EE1668"/>
    <w:rsid w:val="00EE1CE5"/>
    <w:rsid w:val="00EE310B"/>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687"/>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435D"/>
    <w:rsid w:val="00F04580"/>
    <w:rsid w:val="00F04ECA"/>
    <w:rsid w:val="00F05DC2"/>
    <w:rsid w:val="00F06E19"/>
    <w:rsid w:val="00F06F84"/>
    <w:rsid w:val="00F07522"/>
    <w:rsid w:val="00F076E7"/>
    <w:rsid w:val="00F07AA1"/>
    <w:rsid w:val="00F105AE"/>
    <w:rsid w:val="00F10618"/>
    <w:rsid w:val="00F107FD"/>
    <w:rsid w:val="00F10989"/>
    <w:rsid w:val="00F1108B"/>
    <w:rsid w:val="00F11768"/>
    <w:rsid w:val="00F11951"/>
    <w:rsid w:val="00F11BA8"/>
    <w:rsid w:val="00F12259"/>
    <w:rsid w:val="00F12262"/>
    <w:rsid w:val="00F12AF8"/>
    <w:rsid w:val="00F12C52"/>
    <w:rsid w:val="00F14352"/>
    <w:rsid w:val="00F148B7"/>
    <w:rsid w:val="00F14BE9"/>
    <w:rsid w:val="00F14EA9"/>
    <w:rsid w:val="00F15474"/>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4774"/>
    <w:rsid w:val="00F256FD"/>
    <w:rsid w:val="00F259F1"/>
    <w:rsid w:val="00F26C32"/>
    <w:rsid w:val="00F26F33"/>
    <w:rsid w:val="00F27E74"/>
    <w:rsid w:val="00F300A8"/>
    <w:rsid w:val="00F30265"/>
    <w:rsid w:val="00F30400"/>
    <w:rsid w:val="00F3079E"/>
    <w:rsid w:val="00F3254A"/>
    <w:rsid w:val="00F325A6"/>
    <w:rsid w:val="00F32C50"/>
    <w:rsid w:val="00F330B1"/>
    <w:rsid w:val="00F33980"/>
    <w:rsid w:val="00F3399B"/>
    <w:rsid w:val="00F33C1A"/>
    <w:rsid w:val="00F3461B"/>
    <w:rsid w:val="00F346ED"/>
    <w:rsid w:val="00F34945"/>
    <w:rsid w:val="00F3496F"/>
    <w:rsid w:val="00F34E1E"/>
    <w:rsid w:val="00F351E8"/>
    <w:rsid w:val="00F3570C"/>
    <w:rsid w:val="00F368FF"/>
    <w:rsid w:val="00F37003"/>
    <w:rsid w:val="00F37068"/>
    <w:rsid w:val="00F37F3F"/>
    <w:rsid w:val="00F40201"/>
    <w:rsid w:val="00F404A9"/>
    <w:rsid w:val="00F40992"/>
    <w:rsid w:val="00F40A99"/>
    <w:rsid w:val="00F40AEC"/>
    <w:rsid w:val="00F40F71"/>
    <w:rsid w:val="00F412DF"/>
    <w:rsid w:val="00F41313"/>
    <w:rsid w:val="00F41596"/>
    <w:rsid w:val="00F41D8B"/>
    <w:rsid w:val="00F42121"/>
    <w:rsid w:val="00F424B3"/>
    <w:rsid w:val="00F428B1"/>
    <w:rsid w:val="00F428B4"/>
    <w:rsid w:val="00F4345D"/>
    <w:rsid w:val="00F4387B"/>
    <w:rsid w:val="00F4518D"/>
    <w:rsid w:val="00F456E5"/>
    <w:rsid w:val="00F456EF"/>
    <w:rsid w:val="00F45B0C"/>
    <w:rsid w:val="00F45B91"/>
    <w:rsid w:val="00F46639"/>
    <w:rsid w:val="00F46692"/>
    <w:rsid w:val="00F46708"/>
    <w:rsid w:val="00F46782"/>
    <w:rsid w:val="00F47AAA"/>
    <w:rsid w:val="00F47B3B"/>
    <w:rsid w:val="00F47CF7"/>
    <w:rsid w:val="00F50183"/>
    <w:rsid w:val="00F50D92"/>
    <w:rsid w:val="00F5140D"/>
    <w:rsid w:val="00F51420"/>
    <w:rsid w:val="00F51765"/>
    <w:rsid w:val="00F51A51"/>
    <w:rsid w:val="00F51CB4"/>
    <w:rsid w:val="00F52324"/>
    <w:rsid w:val="00F52950"/>
    <w:rsid w:val="00F52C9D"/>
    <w:rsid w:val="00F52E39"/>
    <w:rsid w:val="00F530C1"/>
    <w:rsid w:val="00F533F1"/>
    <w:rsid w:val="00F547CB"/>
    <w:rsid w:val="00F55679"/>
    <w:rsid w:val="00F561E3"/>
    <w:rsid w:val="00F565E6"/>
    <w:rsid w:val="00F56AFA"/>
    <w:rsid w:val="00F575E2"/>
    <w:rsid w:val="00F57715"/>
    <w:rsid w:val="00F579FF"/>
    <w:rsid w:val="00F600E0"/>
    <w:rsid w:val="00F600FD"/>
    <w:rsid w:val="00F605EC"/>
    <w:rsid w:val="00F60F60"/>
    <w:rsid w:val="00F612CE"/>
    <w:rsid w:val="00F624A7"/>
    <w:rsid w:val="00F62AB6"/>
    <w:rsid w:val="00F63984"/>
    <w:rsid w:val="00F63A4B"/>
    <w:rsid w:val="00F65A3C"/>
    <w:rsid w:val="00F65A88"/>
    <w:rsid w:val="00F66282"/>
    <w:rsid w:val="00F66AB6"/>
    <w:rsid w:val="00F67D8B"/>
    <w:rsid w:val="00F70961"/>
    <w:rsid w:val="00F70A8F"/>
    <w:rsid w:val="00F70F18"/>
    <w:rsid w:val="00F71397"/>
    <w:rsid w:val="00F71812"/>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6C11"/>
    <w:rsid w:val="00F76E80"/>
    <w:rsid w:val="00F77021"/>
    <w:rsid w:val="00F775CB"/>
    <w:rsid w:val="00F77E61"/>
    <w:rsid w:val="00F814B2"/>
    <w:rsid w:val="00F815AC"/>
    <w:rsid w:val="00F829AB"/>
    <w:rsid w:val="00F83075"/>
    <w:rsid w:val="00F83200"/>
    <w:rsid w:val="00F834EE"/>
    <w:rsid w:val="00F83B33"/>
    <w:rsid w:val="00F83CAE"/>
    <w:rsid w:val="00F840BF"/>
    <w:rsid w:val="00F8415D"/>
    <w:rsid w:val="00F8427A"/>
    <w:rsid w:val="00F843DF"/>
    <w:rsid w:val="00F84899"/>
    <w:rsid w:val="00F848AB"/>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21B"/>
    <w:rsid w:val="00F9167D"/>
    <w:rsid w:val="00F91CB2"/>
    <w:rsid w:val="00F9289C"/>
    <w:rsid w:val="00F92E3E"/>
    <w:rsid w:val="00F93DBC"/>
    <w:rsid w:val="00F93E41"/>
    <w:rsid w:val="00F94644"/>
    <w:rsid w:val="00F95075"/>
    <w:rsid w:val="00F9537B"/>
    <w:rsid w:val="00F953B8"/>
    <w:rsid w:val="00F95567"/>
    <w:rsid w:val="00F963FC"/>
    <w:rsid w:val="00FA015F"/>
    <w:rsid w:val="00FA0FAC"/>
    <w:rsid w:val="00FA1DA2"/>
    <w:rsid w:val="00FA3414"/>
    <w:rsid w:val="00FA347A"/>
    <w:rsid w:val="00FA39D7"/>
    <w:rsid w:val="00FA3CDE"/>
    <w:rsid w:val="00FA49B7"/>
    <w:rsid w:val="00FA5043"/>
    <w:rsid w:val="00FA6DF5"/>
    <w:rsid w:val="00FA6F8B"/>
    <w:rsid w:val="00FA7A30"/>
    <w:rsid w:val="00FB033F"/>
    <w:rsid w:val="00FB0F29"/>
    <w:rsid w:val="00FB12E3"/>
    <w:rsid w:val="00FB1570"/>
    <w:rsid w:val="00FB193B"/>
    <w:rsid w:val="00FB1FBC"/>
    <w:rsid w:val="00FB27B7"/>
    <w:rsid w:val="00FB2C36"/>
    <w:rsid w:val="00FB32A5"/>
    <w:rsid w:val="00FB3483"/>
    <w:rsid w:val="00FB35E3"/>
    <w:rsid w:val="00FB4207"/>
    <w:rsid w:val="00FB4D3F"/>
    <w:rsid w:val="00FB583C"/>
    <w:rsid w:val="00FB630E"/>
    <w:rsid w:val="00FB6738"/>
    <w:rsid w:val="00FB691B"/>
    <w:rsid w:val="00FB731C"/>
    <w:rsid w:val="00FB7DF8"/>
    <w:rsid w:val="00FB7EF2"/>
    <w:rsid w:val="00FC05A0"/>
    <w:rsid w:val="00FC0811"/>
    <w:rsid w:val="00FC1196"/>
    <w:rsid w:val="00FC15EB"/>
    <w:rsid w:val="00FC18DC"/>
    <w:rsid w:val="00FC204F"/>
    <w:rsid w:val="00FC2497"/>
    <w:rsid w:val="00FC2AC4"/>
    <w:rsid w:val="00FC2D6D"/>
    <w:rsid w:val="00FC2F73"/>
    <w:rsid w:val="00FC30A6"/>
    <w:rsid w:val="00FC3A9B"/>
    <w:rsid w:val="00FC3AE1"/>
    <w:rsid w:val="00FC3DFC"/>
    <w:rsid w:val="00FC3EF4"/>
    <w:rsid w:val="00FC431B"/>
    <w:rsid w:val="00FC434C"/>
    <w:rsid w:val="00FC4FDF"/>
    <w:rsid w:val="00FC54D3"/>
    <w:rsid w:val="00FC5CF4"/>
    <w:rsid w:val="00FC6A39"/>
    <w:rsid w:val="00FC6E50"/>
    <w:rsid w:val="00FC704A"/>
    <w:rsid w:val="00FC710F"/>
    <w:rsid w:val="00FC79AB"/>
    <w:rsid w:val="00FC7BE7"/>
    <w:rsid w:val="00FC7DAC"/>
    <w:rsid w:val="00FD04AE"/>
    <w:rsid w:val="00FD086B"/>
    <w:rsid w:val="00FD122C"/>
    <w:rsid w:val="00FD1890"/>
    <w:rsid w:val="00FD1994"/>
    <w:rsid w:val="00FD21A9"/>
    <w:rsid w:val="00FD2AC8"/>
    <w:rsid w:val="00FD2CA6"/>
    <w:rsid w:val="00FD2E5D"/>
    <w:rsid w:val="00FD3508"/>
    <w:rsid w:val="00FD393C"/>
    <w:rsid w:val="00FD43BB"/>
    <w:rsid w:val="00FD4AF3"/>
    <w:rsid w:val="00FD556A"/>
    <w:rsid w:val="00FD5A69"/>
    <w:rsid w:val="00FD5AD7"/>
    <w:rsid w:val="00FD62AB"/>
    <w:rsid w:val="00FD6F3C"/>
    <w:rsid w:val="00FD72D9"/>
    <w:rsid w:val="00FD798D"/>
    <w:rsid w:val="00FD7BD8"/>
    <w:rsid w:val="00FD7FB9"/>
    <w:rsid w:val="00FE034A"/>
    <w:rsid w:val="00FE100E"/>
    <w:rsid w:val="00FE141E"/>
    <w:rsid w:val="00FE144E"/>
    <w:rsid w:val="00FE1689"/>
    <w:rsid w:val="00FE1768"/>
    <w:rsid w:val="00FE1FE1"/>
    <w:rsid w:val="00FE24F4"/>
    <w:rsid w:val="00FE2560"/>
    <w:rsid w:val="00FE35D0"/>
    <w:rsid w:val="00FE41AC"/>
    <w:rsid w:val="00FE42ED"/>
    <w:rsid w:val="00FE45FC"/>
    <w:rsid w:val="00FE4C6D"/>
    <w:rsid w:val="00FE50E9"/>
    <w:rsid w:val="00FE55A7"/>
    <w:rsid w:val="00FE55E6"/>
    <w:rsid w:val="00FE56D5"/>
    <w:rsid w:val="00FE5C5A"/>
    <w:rsid w:val="00FE6432"/>
    <w:rsid w:val="00FE6517"/>
    <w:rsid w:val="00FE72A0"/>
    <w:rsid w:val="00FF0050"/>
    <w:rsid w:val="00FF045F"/>
    <w:rsid w:val="00FF0712"/>
    <w:rsid w:val="00FF0976"/>
    <w:rsid w:val="00FF113A"/>
    <w:rsid w:val="00FF13D4"/>
    <w:rsid w:val="00FF2053"/>
    <w:rsid w:val="00FF2F4E"/>
    <w:rsid w:val="00FF3B37"/>
    <w:rsid w:val="00FF3D6F"/>
    <w:rsid w:val="00FF44F5"/>
    <w:rsid w:val="00FF4BD8"/>
    <w:rsid w:val="00FF4D11"/>
    <w:rsid w:val="00FF5214"/>
    <w:rsid w:val="00FF53A5"/>
    <w:rsid w:val="00FF596E"/>
    <w:rsid w:val="00FF5B59"/>
    <w:rsid w:val="00FF5BFD"/>
    <w:rsid w:val="00FF5C01"/>
    <w:rsid w:val="00FF5F9D"/>
    <w:rsid w:val="00FF6095"/>
    <w:rsid w:val="00FF62FE"/>
    <w:rsid w:val="00FF6553"/>
    <w:rsid w:val="00FF6BDF"/>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B7C"/>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06506213">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2089749">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6808846">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06463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4336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12100">
      <w:bodyDiv w:val="1"/>
      <w:marLeft w:val="0"/>
      <w:marRight w:val="0"/>
      <w:marTop w:val="0"/>
      <w:marBottom w:val="0"/>
      <w:divBdr>
        <w:top w:val="none" w:sz="0" w:space="0" w:color="auto"/>
        <w:left w:val="none" w:sz="0" w:space="0" w:color="auto"/>
        <w:bottom w:val="none" w:sz="0" w:space="0" w:color="auto"/>
        <w:right w:val="none" w:sz="0" w:space="0" w:color="auto"/>
      </w:divBdr>
    </w:div>
    <w:div w:id="420758248">
      <w:bodyDiv w:val="1"/>
      <w:marLeft w:val="0"/>
      <w:marRight w:val="0"/>
      <w:marTop w:val="0"/>
      <w:marBottom w:val="0"/>
      <w:divBdr>
        <w:top w:val="none" w:sz="0" w:space="0" w:color="auto"/>
        <w:left w:val="none" w:sz="0" w:space="0" w:color="auto"/>
        <w:bottom w:val="none" w:sz="0" w:space="0" w:color="auto"/>
        <w:right w:val="none" w:sz="0" w:space="0" w:color="auto"/>
      </w:divBdr>
    </w:div>
    <w:div w:id="43675246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96266732">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374970">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457531">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0978923">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80219730">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47519234">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38702657">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082907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524613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4713427">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3151986">
      <w:bodyDiv w:val="1"/>
      <w:marLeft w:val="0"/>
      <w:marRight w:val="0"/>
      <w:marTop w:val="0"/>
      <w:marBottom w:val="0"/>
      <w:divBdr>
        <w:top w:val="none" w:sz="0" w:space="0" w:color="auto"/>
        <w:left w:val="none" w:sz="0" w:space="0" w:color="auto"/>
        <w:bottom w:val="none" w:sz="0" w:space="0" w:color="auto"/>
        <w:right w:val="none" w:sz="0" w:space="0" w:color="auto"/>
      </w:divBdr>
    </w:div>
    <w:div w:id="1250506207">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644634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166338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642834">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2807">
      <w:bodyDiv w:val="1"/>
      <w:marLeft w:val="0"/>
      <w:marRight w:val="0"/>
      <w:marTop w:val="0"/>
      <w:marBottom w:val="0"/>
      <w:divBdr>
        <w:top w:val="none" w:sz="0" w:space="0" w:color="auto"/>
        <w:left w:val="none" w:sz="0" w:space="0" w:color="auto"/>
        <w:bottom w:val="none" w:sz="0" w:space="0" w:color="auto"/>
        <w:right w:val="none" w:sz="0" w:space="0" w:color="auto"/>
      </w:divBdr>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769381">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685644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223948">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5853590">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00160">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46549111">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69635999">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157388">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24709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4319">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25669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olombia-compra/modelo-de-abastecimiento-estrategico" TargetMode="External"/><Relationship Id="rId2" Type="http://schemas.openxmlformats.org/officeDocument/2006/relationships/hyperlink" Target="https://www.colombiacompra.gov.co/colombia-compra/modelo-de-abastecimiento-estrategico"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89E8D13A-70B8-4365-800C-CFBFF40B3E7F}"/>
</file>

<file path=docProps/app.xml><?xml version="1.0" encoding="utf-8"?>
<Properties xmlns="http://schemas.openxmlformats.org/officeDocument/2006/extended-properties" xmlns:vt="http://schemas.openxmlformats.org/officeDocument/2006/docPropsVTypes">
  <Template>Respuesta a consultas</Template>
  <TotalTime>7</TotalTime>
  <Pages>15</Pages>
  <Words>5560</Words>
  <Characters>30586</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2022-06-21T23:15:00Z</dcterms:created>
  <dcterms:modified xsi:type="dcterms:W3CDTF">2022-06-21T23:21:00Z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