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2230BD" w:rsidR="008E6BC4" w:rsidP="008E6BC4" w:rsidRDefault="008E6BC4" w14:paraId="188A07ED" w14:textId="77777777">
      <w:pPr>
        <w:spacing w:before="120" w:after="120" w:line="276" w:lineRule="auto"/>
        <w:contextualSpacing/>
        <w:jc w:val="both"/>
        <w:rPr>
          <w:rFonts w:ascii="Verdana" w:hAnsi="Verdana" w:cs="Arial"/>
          <w:b/>
          <w:lang w:val="es-ES_tradnl"/>
        </w:rPr>
      </w:pPr>
      <w:r w:rsidRPr="002230BD">
        <w:rPr>
          <w:rFonts w:ascii="Verdana" w:hAnsi="Verdana" w:cs="Arial"/>
          <w:b/>
          <w:lang w:val="es-ES_tradnl"/>
        </w:rPr>
        <w:t xml:space="preserve">PRINCIPIO DE SELECCIÓN OBJETIVA – Noción – Normativa – Requisitos habilitantes – Requisitos ponderables </w:t>
      </w:r>
    </w:p>
    <w:p w:rsidRPr="002230BD" w:rsidR="008E6BC4" w:rsidP="008E6BC4" w:rsidRDefault="008E6BC4" w14:paraId="025ED3E3" w14:textId="77777777">
      <w:pPr>
        <w:spacing w:after="0" w:line="240" w:lineRule="auto"/>
        <w:contextualSpacing/>
        <w:jc w:val="both"/>
        <w:rPr>
          <w:rFonts w:ascii="Verdana" w:hAnsi="Verdana" w:cs="Arial"/>
          <w:bCs/>
          <w:sz w:val="20"/>
          <w:szCs w:val="20"/>
          <w:lang w:val="es-ES_tradnl"/>
        </w:rPr>
      </w:pPr>
    </w:p>
    <w:p w:rsidRPr="002230BD" w:rsidR="008E6BC4" w:rsidP="008E6BC4" w:rsidRDefault="008E6BC4" w14:paraId="0AF35534" w14:textId="77777777">
      <w:pPr>
        <w:spacing w:after="0" w:line="240" w:lineRule="auto"/>
        <w:contextualSpacing/>
        <w:jc w:val="both"/>
        <w:rPr>
          <w:rFonts w:ascii="Verdana" w:hAnsi="Verdana" w:eastAsia="Calibri" w:cs="Arial"/>
          <w:bCs/>
          <w:sz w:val="20"/>
          <w:szCs w:val="20"/>
          <w:lang w:val="es-ES_tradnl"/>
        </w:rPr>
      </w:pPr>
      <w:r w:rsidRPr="002230BD">
        <w:rPr>
          <w:rFonts w:ascii="Verdana" w:hAnsi="Verdana" w:eastAsia="Calibri" w:cs="Arial"/>
          <w:bCs/>
          <w:sz w:val="20"/>
          <w:szCs w:val="20"/>
          <w:lang w:val="es-ES_tradnl"/>
        </w:rPr>
        <w:t xml:space="preserve">Uno de los principios transversales de los procedimientos de selección es el de </w:t>
      </w:r>
      <w:r w:rsidRPr="00387BC4">
        <w:rPr>
          <w:rFonts w:ascii="Verdana" w:hAnsi="Verdana" w:eastAsia="Calibri" w:cs="Arial"/>
          <w:bCs/>
          <w:sz w:val="20"/>
          <w:szCs w:val="20"/>
          <w:lang w:val="es-ES_tradnl"/>
        </w:rPr>
        <w:t>selección objetiva</w:t>
      </w:r>
      <w:r w:rsidRPr="002230BD">
        <w:rPr>
          <w:rFonts w:ascii="Verdana" w:hAnsi="Verdana" w:eastAsia="Calibri" w:cs="Arial"/>
          <w:bCs/>
          <w:sz w:val="20"/>
          <w:szCs w:val="20"/>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rsidRPr="00387BC4" w:rsidR="008E6BC4" w:rsidP="008E6BC4" w:rsidRDefault="008E6BC4" w14:paraId="3418660A" w14:textId="77777777">
      <w:pPr>
        <w:spacing w:after="0" w:line="240" w:lineRule="auto"/>
        <w:contextualSpacing/>
        <w:jc w:val="both"/>
        <w:rPr>
          <w:rFonts w:ascii="Verdana" w:hAnsi="Verdana" w:eastAsia="Calibri" w:cs="Arial"/>
          <w:bCs/>
          <w:sz w:val="20"/>
          <w:szCs w:val="20"/>
          <w:lang w:val="es-ES_tradnl"/>
        </w:rPr>
      </w:pPr>
      <w:r w:rsidRPr="00387BC4">
        <w:rPr>
          <w:rFonts w:ascii="Verdana" w:hAnsi="Verdana" w:eastAsia="Calibri" w:cs="Arial"/>
          <w:bCs/>
          <w:sz w:val="20"/>
          <w:szCs w:val="20"/>
          <w:lang w:val="es-ES_tradnl"/>
        </w:rPr>
        <w:t>[…]</w:t>
      </w:r>
    </w:p>
    <w:p w:rsidRPr="00387BC4" w:rsidR="008E6BC4" w:rsidP="008E6BC4" w:rsidRDefault="008E6BC4" w14:paraId="270F564E" w14:textId="77777777">
      <w:pPr>
        <w:spacing w:after="0" w:line="240" w:lineRule="auto"/>
        <w:contextualSpacing/>
        <w:jc w:val="both"/>
        <w:rPr>
          <w:rFonts w:ascii="Verdana" w:hAnsi="Verdana" w:eastAsia="Calibri" w:cs="Arial"/>
          <w:sz w:val="20"/>
          <w:szCs w:val="20"/>
          <w:lang w:val="es-ES"/>
        </w:rPr>
      </w:pPr>
      <w:r w:rsidRPr="7E5A8D80">
        <w:rPr>
          <w:rFonts w:ascii="Verdana" w:hAnsi="Verdana" w:eastAsia="Calibri" w:cs="Arial"/>
          <w:sz w:val="20"/>
          <w:szCs w:val="20"/>
          <w:lang w:val="es-ES"/>
        </w:rPr>
        <w:t>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habilitantes son aquellos que deben cumplir en igualdad de condiciones los proponentes, haciendo que estos se habiliten en el procedimiento de selección y sean susceptibles de ser seleccionados como futuros contratistas.</w:t>
      </w:r>
    </w:p>
    <w:p w:rsidRPr="00387BC4" w:rsidR="008E6BC4" w:rsidP="008E6BC4" w:rsidRDefault="008E6BC4" w14:paraId="126EC046" w14:textId="77777777">
      <w:pPr>
        <w:spacing w:after="0" w:line="240" w:lineRule="auto"/>
        <w:contextualSpacing/>
        <w:jc w:val="both"/>
        <w:rPr>
          <w:rFonts w:ascii="Verdana" w:hAnsi="Verdana" w:eastAsia="Calibri" w:cs="Arial"/>
          <w:bCs/>
          <w:sz w:val="20"/>
          <w:szCs w:val="20"/>
          <w:lang w:val="es-ES_tradnl"/>
        </w:rPr>
      </w:pPr>
    </w:p>
    <w:p w:rsidRPr="00387BC4" w:rsidR="008E6BC4" w:rsidP="008E6BC4" w:rsidRDefault="008E6BC4" w14:paraId="3DD2F5AA" w14:textId="77777777">
      <w:pPr>
        <w:spacing w:after="0" w:line="240" w:lineRule="auto"/>
        <w:contextualSpacing/>
        <w:jc w:val="both"/>
        <w:rPr>
          <w:rFonts w:ascii="Verdana" w:hAnsi="Verdana" w:eastAsia="Calibri" w:cs="Arial"/>
          <w:sz w:val="20"/>
          <w:szCs w:val="20"/>
          <w:lang w:val="es-ES"/>
        </w:rPr>
      </w:pPr>
      <w:r w:rsidRPr="7E5A8D80">
        <w:rPr>
          <w:rFonts w:ascii="Verdana" w:hAnsi="Verdana" w:eastAsia="Calibri" w:cs="Arial"/>
          <w:sz w:val="20"/>
          <w:szCs w:val="20"/>
          <w:lang w:val="es-ES"/>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costo-beneficio para la entidad. </w:t>
      </w:r>
    </w:p>
    <w:p w:rsidRPr="002230BD" w:rsidR="008E6BC4" w:rsidP="008E6BC4" w:rsidRDefault="008E6BC4" w14:paraId="61274DBD" w14:textId="77777777">
      <w:pPr>
        <w:spacing w:after="0" w:line="240" w:lineRule="auto"/>
        <w:contextualSpacing/>
        <w:jc w:val="both"/>
        <w:rPr>
          <w:rFonts w:ascii="Verdana" w:hAnsi="Verdana" w:cs="Arial"/>
          <w:bCs/>
          <w:sz w:val="20"/>
          <w:szCs w:val="20"/>
          <w:lang w:val="es-ES_tradnl"/>
        </w:rPr>
      </w:pPr>
    </w:p>
    <w:p w:rsidRPr="00387BC4" w:rsidR="008E6BC4" w:rsidP="008E6BC4" w:rsidRDefault="008E6BC4" w14:paraId="3BDE3F20" w14:textId="77777777">
      <w:pPr>
        <w:spacing w:before="120" w:after="120" w:line="276" w:lineRule="auto"/>
        <w:contextualSpacing/>
        <w:jc w:val="both"/>
        <w:rPr>
          <w:rFonts w:ascii="Verdana" w:hAnsi="Verdana" w:cs="Arial"/>
          <w:b/>
          <w:lang w:val="es-ES_tradnl"/>
        </w:rPr>
      </w:pPr>
      <w:r w:rsidRPr="002230BD">
        <w:rPr>
          <w:rFonts w:ascii="Verdana" w:hAnsi="Verdana" w:cs="Arial"/>
          <w:b/>
          <w:lang w:val="es-ES_tradnl"/>
        </w:rPr>
        <w:t xml:space="preserve">REQUISITOS PONDERABLES – Asignación de puntaje </w:t>
      </w:r>
    </w:p>
    <w:p w:rsidRPr="00387BC4" w:rsidR="008E6BC4" w:rsidP="008E6BC4" w:rsidRDefault="008E6BC4" w14:paraId="582884F1" w14:textId="77777777">
      <w:pPr>
        <w:spacing w:after="0" w:line="240" w:lineRule="auto"/>
        <w:contextualSpacing/>
        <w:jc w:val="both"/>
        <w:rPr>
          <w:rFonts w:ascii="Verdana" w:hAnsi="Verdana" w:eastAsia="Calibri" w:cs="Arial"/>
          <w:sz w:val="20"/>
          <w:szCs w:val="20"/>
          <w:lang w:val="es-ES"/>
        </w:rPr>
      </w:pPr>
      <w:r w:rsidRPr="7E5A8D80">
        <w:rPr>
          <w:rFonts w:ascii="Verdana" w:hAnsi="Verdana" w:eastAsia="Calibri" w:cs="Arial"/>
          <w:sz w:val="20"/>
          <w:szCs w:val="20"/>
          <w:lang w:val="es-ES"/>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w:t>
      </w:r>
      <w:r w:rsidRPr="7E5A8D80">
        <w:rPr>
          <w:rFonts w:ascii="Verdana" w:hAnsi="Verdana" w:eastAsia="Calibri" w:cs="Arial"/>
          <w:sz w:val="20"/>
          <w:szCs w:val="20"/>
          <w:lang w:val="es-ES"/>
        </w:rPr>
        <w:lastRenderedPageBreak/>
        <w:t xml:space="preserve">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rsidRPr="00387BC4" w:rsidR="008E6BC4" w:rsidP="008E6BC4" w:rsidRDefault="008E6BC4" w14:paraId="2580F4FC" w14:textId="77777777">
      <w:pPr>
        <w:spacing w:after="0" w:line="240" w:lineRule="auto"/>
        <w:contextualSpacing/>
        <w:jc w:val="both"/>
        <w:rPr>
          <w:rFonts w:ascii="Verdana" w:hAnsi="Verdana" w:eastAsia="Calibri" w:cs="Arial"/>
          <w:bCs/>
          <w:sz w:val="20"/>
          <w:szCs w:val="20"/>
          <w:lang w:val="es-ES_tradnl"/>
        </w:rPr>
      </w:pPr>
    </w:p>
    <w:p w:rsidRPr="00387BC4" w:rsidR="008E6BC4" w:rsidP="008E6BC4" w:rsidRDefault="008E6BC4" w14:paraId="5F431C72" w14:textId="77777777">
      <w:pPr>
        <w:spacing w:after="0" w:line="240" w:lineRule="auto"/>
        <w:contextualSpacing/>
        <w:jc w:val="both"/>
        <w:rPr>
          <w:rFonts w:ascii="Verdana" w:hAnsi="Verdana" w:eastAsia="Calibri" w:cs="Arial"/>
          <w:bCs/>
          <w:sz w:val="20"/>
          <w:szCs w:val="20"/>
          <w:lang w:val="es-ES_tradnl"/>
        </w:rPr>
      </w:pPr>
      <w:r w:rsidRPr="00387BC4">
        <w:rPr>
          <w:rFonts w:ascii="Verdana" w:hAnsi="Verdana" w:eastAsia="Calibri" w:cs="Arial"/>
          <w:bCs/>
          <w:sz w:val="20"/>
          <w:szCs w:val="20"/>
          <w:lang w:val="es-ES_tradnl"/>
        </w:rPr>
        <w:t xml:space="preserve">En ese sentido, la asignación de puntaje es un mecanismo mediante el cual las entidades ponderan los factores de calificación </w:t>
      </w:r>
      <w:r w:rsidRPr="00387BC4">
        <w:rPr>
          <w:rFonts w:ascii="Tahoma" w:hAnsi="Tahoma" w:eastAsia="Calibri" w:cs="Tahoma"/>
          <w:bCs/>
          <w:sz w:val="20"/>
          <w:szCs w:val="20"/>
          <w:lang w:val="es-ES_tradnl"/>
        </w:rPr>
        <w:t>ꟷ</w:t>
      </w:r>
      <w:r w:rsidRPr="00387BC4">
        <w:rPr>
          <w:rFonts w:ascii="Verdana" w:hAnsi="Verdana" w:eastAsia="Calibri" w:cs="Arial"/>
          <w:bCs/>
          <w:sz w:val="20"/>
          <w:szCs w:val="20"/>
          <w:lang w:val="es-ES_tradnl"/>
        </w:rPr>
        <w:t>v.g. técnicos, de calidad y precio, etc.</w:t>
      </w:r>
      <w:r w:rsidRPr="00387BC4">
        <w:rPr>
          <w:rFonts w:ascii="Tahoma" w:hAnsi="Tahoma" w:eastAsia="Calibri" w:cs="Tahoma"/>
          <w:bCs/>
          <w:sz w:val="20"/>
          <w:szCs w:val="20"/>
          <w:lang w:val="es-ES_tradnl"/>
        </w:rPr>
        <w:t>ꟷ</w:t>
      </w:r>
      <w:r w:rsidRPr="00387BC4">
        <w:rPr>
          <w:rFonts w:ascii="Verdana" w:hAnsi="Verdana" w:eastAsia="Calibri" w:cs="Arial"/>
          <w:bCs/>
          <w:sz w:val="20"/>
          <w:szCs w:val="20"/>
          <w:lang w:val="es-ES_tradnl"/>
        </w:rPr>
        <w:t xml:space="preserve"> en un determinado proceso de selección, como se desprende del literal a) del numeral segundo del artículo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rsidRPr="00387BC4" w:rsidR="008E6BC4" w:rsidP="008E6BC4" w:rsidRDefault="008E6BC4" w14:paraId="2CA72465" w14:textId="77777777">
      <w:pPr>
        <w:spacing w:after="0" w:line="240" w:lineRule="auto"/>
        <w:contextualSpacing/>
        <w:jc w:val="both"/>
        <w:rPr>
          <w:rFonts w:ascii="Verdana" w:hAnsi="Verdana" w:eastAsia="Calibri" w:cs="Arial"/>
          <w:bCs/>
          <w:sz w:val="20"/>
          <w:szCs w:val="20"/>
          <w:lang w:val="es-ES_tradnl"/>
        </w:rPr>
      </w:pPr>
      <w:r w:rsidRPr="00387BC4">
        <w:rPr>
          <w:rFonts w:ascii="Verdana" w:hAnsi="Verdana" w:eastAsia="Calibri" w:cs="Arial"/>
          <w:bCs/>
          <w:sz w:val="20"/>
          <w:szCs w:val="20"/>
          <w:lang w:val="es-ES_tradnl"/>
        </w:rPr>
        <w:t>[…]</w:t>
      </w:r>
    </w:p>
    <w:p w:rsidRPr="00387BC4" w:rsidR="008E6BC4" w:rsidP="008E6BC4" w:rsidRDefault="008E6BC4" w14:paraId="232C0E82" w14:textId="77777777">
      <w:pPr>
        <w:spacing w:after="0" w:line="240" w:lineRule="auto"/>
        <w:contextualSpacing/>
        <w:jc w:val="both"/>
        <w:rPr>
          <w:rFonts w:ascii="Verdana" w:hAnsi="Verdana" w:eastAsia="Calibri" w:cs="Arial"/>
          <w:bCs/>
          <w:sz w:val="20"/>
          <w:szCs w:val="20"/>
          <w:lang w:val="es-ES_tradnl"/>
        </w:rPr>
      </w:pPr>
      <w:r w:rsidRPr="00387BC4">
        <w:rPr>
          <w:rFonts w:ascii="Verdana" w:hAnsi="Verdana" w:eastAsia="Calibri" w:cs="Arial"/>
          <w:bCs/>
          <w:sz w:val="20"/>
          <w:szCs w:val="20"/>
          <w:lang w:val="es-ES_tradnl"/>
        </w:rPr>
        <w:t>A partir de lo expuesto, “PONDERAR o ASIGNAR PUNTAJE en un proceso de selección” es el procedimiento que realiza la Entidad Estatal al evaluar las ofertas presentadas por los proponentes, frente a los factores ponderables o de asignación de puntaje que determinaron en el pliego de condiciones para que una oferta sea considerada mejor que otra, en virtud del principio de selección objetiva que rige en la contratación estatal.</w:t>
      </w:r>
    </w:p>
    <w:p w:rsidR="008E6BC4" w:rsidP="008E6BC4" w:rsidRDefault="008E6BC4" w14:paraId="6C356691" w14:textId="77777777">
      <w:pPr>
        <w:spacing w:after="0" w:line="240" w:lineRule="auto"/>
        <w:contextualSpacing/>
        <w:jc w:val="both"/>
        <w:rPr>
          <w:rFonts w:ascii="Verdana" w:hAnsi="Verdana" w:eastAsia="Calibri" w:cs="Arial"/>
          <w:bCs/>
          <w:sz w:val="20"/>
          <w:szCs w:val="20"/>
          <w:lang w:val="es-ES_tradnl"/>
        </w:rPr>
      </w:pPr>
    </w:p>
    <w:p w:rsidRPr="00AC1D09" w:rsidR="008E6BC4" w:rsidP="008E6BC4" w:rsidRDefault="008E6BC4" w14:paraId="57ACC49B" w14:textId="77777777">
      <w:pPr>
        <w:spacing w:before="120" w:after="120" w:line="276" w:lineRule="auto"/>
        <w:contextualSpacing/>
        <w:jc w:val="both"/>
        <w:rPr>
          <w:rFonts w:ascii="Verdana" w:hAnsi="Verdana" w:cs="Arial"/>
          <w:b/>
          <w:lang w:val="es-ES_tradnl"/>
        </w:rPr>
      </w:pPr>
      <w:r w:rsidRPr="00AC1D09">
        <w:rPr>
          <w:rFonts w:ascii="Verdana" w:hAnsi="Verdana" w:cs="Arial"/>
          <w:b/>
          <w:lang w:val="es-ES_tradnl"/>
        </w:rPr>
        <w:t xml:space="preserve">REQUISITOS HABILITANTES – </w:t>
      </w:r>
      <w:r w:rsidRPr="00B95F1B">
        <w:rPr>
          <w:rFonts w:ascii="Verdana" w:hAnsi="Verdana" w:cs="Arial"/>
          <w:b/>
          <w:lang w:val="es-ES_tradnl"/>
        </w:rPr>
        <w:t>Manual para determinar y verificar los requisitos habilitantes en los Procesos de Contratación</w:t>
      </w:r>
      <w:r w:rsidRPr="00AC1D09">
        <w:rPr>
          <w:rFonts w:ascii="Verdana" w:hAnsi="Verdana" w:cs="Arial"/>
          <w:b/>
          <w:lang w:val="es-ES_tradnl"/>
        </w:rPr>
        <w:t xml:space="preserve"> </w:t>
      </w:r>
    </w:p>
    <w:p w:rsidR="008E6BC4" w:rsidP="008E6BC4" w:rsidRDefault="008E6BC4" w14:paraId="19FF58C9" w14:textId="77777777">
      <w:pPr>
        <w:spacing w:after="0" w:line="240" w:lineRule="auto"/>
        <w:contextualSpacing/>
        <w:jc w:val="both"/>
        <w:rPr>
          <w:rFonts w:ascii="Verdana" w:hAnsi="Verdana" w:eastAsia="Calibri" w:cs="Arial"/>
          <w:sz w:val="20"/>
          <w:szCs w:val="20"/>
          <w:lang w:val="es-ES"/>
        </w:rPr>
      </w:pPr>
      <w:r>
        <w:rPr>
          <w:rFonts w:ascii="Verdana" w:hAnsi="Verdana" w:eastAsia="Calibri" w:cs="Arial"/>
          <w:sz w:val="20"/>
          <w:szCs w:val="20"/>
          <w:lang w:val="es-ES"/>
        </w:rPr>
        <w:t xml:space="preserve">[…] </w:t>
      </w:r>
      <w:r w:rsidRPr="00943E93">
        <w:rPr>
          <w:rFonts w:ascii="Verdana" w:hAnsi="Verdana" w:eastAsia="Calibri" w:cs="Arial"/>
          <w:sz w:val="20"/>
          <w:szCs w:val="20"/>
          <w:lang w:val="es-ES"/>
        </w:rPr>
        <w:t>en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rsidR="008E6BC4" w:rsidP="008E6BC4" w:rsidRDefault="008E6BC4" w14:paraId="73FDCEC3" w14:textId="77777777">
      <w:pPr>
        <w:spacing w:after="0" w:line="240" w:lineRule="auto"/>
        <w:contextualSpacing/>
        <w:jc w:val="both"/>
        <w:rPr>
          <w:rFonts w:ascii="Verdana" w:hAnsi="Verdana" w:eastAsia="Calibri" w:cs="Arial"/>
          <w:sz w:val="20"/>
          <w:szCs w:val="20"/>
          <w:lang w:val="es-ES"/>
        </w:rPr>
      </w:pPr>
    </w:p>
    <w:p w:rsidRPr="00AC1D09" w:rsidR="008E6BC4" w:rsidP="008E6BC4" w:rsidRDefault="008E6BC4" w14:paraId="6AF2146F" w14:textId="77777777">
      <w:pPr>
        <w:spacing w:before="120" w:after="120" w:line="276" w:lineRule="auto"/>
        <w:contextualSpacing/>
        <w:jc w:val="both"/>
        <w:rPr>
          <w:rFonts w:ascii="Verdana" w:hAnsi="Verdana" w:cs="Arial"/>
          <w:b/>
          <w:lang w:val="es-ES_tradnl"/>
        </w:rPr>
      </w:pPr>
      <w:r w:rsidRPr="005770E1">
        <w:rPr>
          <w:rFonts w:ascii="Verdana" w:hAnsi="Verdana" w:cs="Arial"/>
          <w:b/>
          <w:lang w:val="es-ES"/>
        </w:rPr>
        <w:lastRenderedPageBreak/>
        <w:t xml:space="preserve">REQUISITOS HABILITANTES – Discrecionalidad – Pliego de condiciones </w:t>
      </w:r>
      <w:r w:rsidRPr="00B95F1B">
        <w:rPr>
          <w:rFonts w:ascii="Verdana" w:hAnsi="Verdana" w:cs="Arial"/>
          <w:b/>
          <w:lang w:val="es-ES_tradnl"/>
        </w:rPr>
        <w:t>Contratación</w:t>
      </w:r>
      <w:r w:rsidRPr="00AC1D09">
        <w:rPr>
          <w:rFonts w:ascii="Verdana" w:hAnsi="Verdana" w:cs="Arial"/>
          <w:b/>
          <w:lang w:val="es-ES_tradnl"/>
        </w:rPr>
        <w:t xml:space="preserve"> </w:t>
      </w:r>
    </w:p>
    <w:p w:rsidRPr="005770E1" w:rsidR="008E6BC4" w:rsidP="008E6BC4" w:rsidRDefault="008E6BC4" w14:paraId="6406E16E" w14:textId="77777777">
      <w:pPr>
        <w:spacing w:after="0" w:line="240" w:lineRule="auto"/>
        <w:contextualSpacing/>
        <w:jc w:val="both"/>
        <w:rPr>
          <w:rFonts w:ascii="Verdana" w:hAnsi="Verdana" w:eastAsia="Calibri" w:cs="Arial"/>
          <w:sz w:val="20"/>
          <w:szCs w:val="20"/>
          <w:lang w:val="es-ES"/>
        </w:rPr>
      </w:pPr>
      <w:r>
        <w:rPr>
          <w:rFonts w:ascii="Verdana" w:hAnsi="Verdana" w:eastAsia="Calibri" w:cs="Arial"/>
          <w:sz w:val="20"/>
          <w:szCs w:val="20"/>
          <w:lang w:val="es-ES"/>
        </w:rPr>
        <w:t xml:space="preserve">[…] </w:t>
      </w:r>
      <w:r w:rsidRPr="005770E1">
        <w:rPr>
          <w:rFonts w:ascii="Verdana" w:hAnsi="Verdana" w:eastAsia="Calibri" w:cs="Arial"/>
          <w:sz w:val="20"/>
          <w:szCs w:val="20"/>
          <w:lang w:val="es-ES"/>
        </w:rPr>
        <w:t>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w:t>
      </w:r>
    </w:p>
    <w:p w:rsidRPr="00AC1D09" w:rsidR="008E6BC4" w:rsidP="008E6BC4" w:rsidRDefault="008E6BC4" w14:paraId="77032395" w14:textId="77777777">
      <w:pPr>
        <w:spacing w:after="0" w:line="240" w:lineRule="auto"/>
        <w:contextualSpacing/>
        <w:jc w:val="both"/>
        <w:rPr>
          <w:rFonts w:ascii="Verdana" w:hAnsi="Verdana" w:eastAsia="Calibri" w:cs="Arial"/>
          <w:sz w:val="20"/>
          <w:szCs w:val="20"/>
          <w:lang w:val="es-ES"/>
        </w:rPr>
      </w:pPr>
      <w:r w:rsidRPr="005770E1">
        <w:rPr>
          <w:rFonts w:ascii="Verdana" w:hAnsi="Verdana" w:eastAsia="Calibri" w:cs="Arial"/>
          <w:sz w:val="20"/>
          <w:szCs w:val="20"/>
          <w:lang w:val="es-ES"/>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rsidRPr="008E6BC4" w:rsidR="008E6BC4" w:rsidP="008E6BC4" w:rsidRDefault="008E6BC4" w14:paraId="4B068116" w14:textId="69C1CF7E">
      <w:pPr>
        <w:pStyle w:val="Textoindependiente"/>
        <w:spacing w:before="168"/>
        <w:rPr>
          <w:rFonts w:ascii="Verdana" w:hAnsi="Verdana"/>
          <w:b/>
          <w:bCs/>
          <w:lang w:val="es-ES"/>
        </w:rPr>
      </w:pPr>
      <w:r w:rsidRPr="008E6BC4">
        <w:rPr>
          <w:rFonts w:ascii="Verdana" w:hAnsi="Verdana"/>
          <w:b/>
          <w:bCs/>
          <w:lang w:val="es-ES"/>
        </w:rPr>
        <w:t xml:space="preserve">EVALUACIÓN DE PERFILES – no taxatividad – criterios </w:t>
      </w:r>
    </w:p>
    <w:p w:rsidRPr="008E6BC4" w:rsidR="008E6BC4" w:rsidP="008E6BC4" w:rsidRDefault="008E6BC4" w14:paraId="7DC62521" w14:textId="21E0B7A9">
      <w:pPr>
        <w:widowControl w:val="0"/>
        <w:autoSpaceDE w:val="0"/>
        <w:autoSpaceDN w:val="0"/>
        <w:spacing w:line="240" w:lineRule="auto"/>
        <w:jc w:val="both"/>
        <w:rPr>
          <w:rFonts w:ascii="Verdana" w:hAnsi="Verdana" w:eastAsia="Calibri" w:cs="Arial"/>
          <w:color w:val="000000" w:themeColor="text1"/>
        </w:rPr>
      </w:pPr>
      <w:r w:rsidRPr="008E6BC4">
        <w:rPr>
          <w:rFonts w:ascii="Verdana" w:hAnsi="Verdana" w:eastAsia="Calibri" w:cs="Arial"/>
          <w:color w:val="000000" w:themeColor="text1"/>
        </w:rPr>
        <w:t>N</w:t>
      </w:r>
      <w:r w:rsidRPr="008E6BC4">
        <w:rPr>
          <w:rFonts w:ascii="Verdana" w:hAnsi="Verdana" w:eastAsia="Calibri" w:cs="Arial"/>
          <w:color w:val="000000" w:themeColor="text1"/>
        </w:rPr>
        <w:t xml:space="preserve">o existe una norma que de forma taxativa imponga a la entidad estatal la obligatoriedad de evaluar los perfiles que componen el equipo de trabajo del proponente, por lo que en virtud de su autonomía las entidades estatales tiene la facultad de definir en el pliego de condiciones los requisitos y criterios de evaluación que consideren necesarios para asegurar la idoneidad del contratista, así como de aquellos perfiles profesionales o especializados que lo compondrán. </w:t>
      </w:r>
    </w:p>
    <w:p w:rsidRPr="008E6BC4" w:rsidR="008E6BC4" w:rsidP="008E6BC4" w:rsidRDefault="008E6BC4" w14:paraId="2CBEB1E2" w14:textId="44F28C83">
      <w:pPr>
        <w:widowControl w:val="0"/>
        <w:autoSpaceDE w:val="0"/>
        <w:autoSpaceDN w:val="0"/>
        <w:spacing w:line="240" w:lineRule="auto"/>
        <w:jc w:val="both"/>
        <w:rPr>
          <w:rFonts w:ascii="Verdana" w:hAnsi="Verdana" w:eastAsia="Calibri" w:cs="Arial"/>
          <w:color w:val="000000" w:themeColor="text1"/>
        </w:rPr>
      </w:pPr>
      <w:r w:rsidRPr="008E6BC4">
        <w:rPr>
          <w:rFonts w:ascii="Verdana" w:hAnsi="Verdana" w:eastAsia="Calibri" w:cs="Arial"/>
          <w:color w:val="000000" w:themeColor="text1"/>
        </w:rPr>
        <w:t xml:space="preserve">En este sentido, cuando el objeto contractual que se va a desarrollar involucra actividades que, por su naturaleza, requieren la participación de personal con calidades, experiencia o títulos específicos, (por ejemplo un médico -ocupacional, o un ingeniero especializado en algún campo) son conceptos que hacen parte o son intrínsecas al componente de la capacidad técnica y operativa del proponente, por lo que la entidad puede, y en muchos casos debe establecer criterios para entrar a evaluar dichos perfiles que hacen parte de esa propuesta. Pues esa evaluación está ligada a garantizar la correcta ejecución del contrato y la calidad del servicio o bien a contratar. Entonces la obligatoriedad se puede deducir de la necesidad de la entidad estatal de asegurar la calidad y el cumplimiento del objeto contractual, y está amparado a la luz del principio de selección objetiva. </w:t>
      </w:r>
    </w:p>
    <w:p w:rsidR="008E6BC4" w:rsidP="008E6BC4" w:rsidRDefault="008E6BC4" w14:paraId="40F7CED2" w14:textId="77777777">
      <w:pPr>
        <w:pStyle w:val="Textoindependiente"/>
        <w:spacing w:before="168"/>
        <w:rPr>
          <w:rFonts w:ascii="Verdana" w:hAnsi="Verdana"/>
        </w:rPr>
      </w:pPr>
    </w:p>
    <w:p w:rsidRPr="008E6BC4" w:rsidR="008E6BC4" w:rsidP="008E6BC4" w:rsidRDefault="008E6BC4" w14:paraId="63012197" w14:textId="337261B9">
      <w:pPr>
        <w:pStyle w:val="Textoindependiente"/>
        <w:spacing w:before="168"/>
        <w:rPr>
          <w:rFonts w:ascii="Verdana" w:hAnsi="Verdana"/>
        </w:rPr>
      </w:pPr>
      <w:r w:rsidRPr="008E6BC4">
        <w:rPr>
          <w:rFonts w:ascii="Verdana" w:hAnsi="Verdana"/>
          <w:noProof/>
        </w:rPr>
        <w:lastRenderedPageBreak/>
        <w:drawing>
          <wp:anchor distT="0" distB="0" distL="0" distR="0" simplePos="0" relativeHeight="251659264" behindDoc="0" locked="0" layoutInCell="1" allowOverlap="1" wp14:anchorId="3D7297B0" wp14:editId="416ED70C">
            <wp:simplePos x="0" y="0"/>
            <wp:positionH relativeFrom="page">
              <wp:posOffset>4375306</wp:posOffset>
            </wp:positionH>
            <wp:positionV relativeFrom="paragraph">
              <wp:posOffset>167407</wp:posOffset>
            </wp:positionV>
            <wp:extent cx="2400300" cy="615950"/>
            <wp:effectExtent l="0" t="0" r="0" b="1905"/>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400300" cy="615950"/>
                    </a:xfrm>
                    <a:prstGeom prst="rect">
                      <a:avLst/>
                    </a:prstGeom>
                  </pic:spPr>
                </pic:pic>
              </a:graphicData>
            </a:graphic>
            <wp14:sizeRelV relativeFrom="margin">
              <wp14:pctHeight>0</wp14:pctHeight>
            </wp14:sizeRelV>
          </wp:anchor>
        </w:drawing>
      </w:r>
      <w:r w:rsidRPr="008E6BC4">
        <w:rPr>
          <w:rFonts w:ascii="Verdana" w:hAnsi="Verdana"/>
        </w:rPr>
        <w:t>Bogotá</w:t>
      </w:r>
      <w:r w:rsidRPr="008E6BC4">
        <w:rPr>
          <w:rFonts w:ascii="Verdana" w:hAnsi="Verdana"/>
          <w:spacing w:val="-5"/>
        </w:rPr>
        <w:t xml:space="preserve"> </w:t>
      </w:r>
      <w:r w:rsidRPr="008E6BC4">
        <w:rPr>
          <w:rFonts w:ascii="Verdana" w:hAnsi="Verdana"/>
        </w:rPr>
        <w:t>D.C.,</w:t>
      </w:r>
      <w:r w:rsidRPr="008E6BC4">
        <w:rPr>
          <w:rFonts w:ascii="Verdana" w:hAnsi="Verdana"/>
          <w:spacing w:val="2"/>
        </w:rPr>
        <w:t xml:space="preserve"> </w:t>
      </w:r>
      <w:r w:rsidRPr="008E6BC4">
        <w:rPr>
          <w:rFonts w:ascii="Verdana" w:hAnsi="Verdana"/>
        </w:rPr>
        <w:t>08 Mayo</w:t>
      </w:r>
      <w:r w:rsidRPr="008E6BC4">
        <w:rPr>
          <w:rFonts w:ascii="Verdana" w:hAnsi="Verdana"/>
          <w:spacing w:val="-5"/>
        </w:rPr>
        <w:t xml:space="preserve"> </w:t>
      </w:r>
      <w:r w:rsidRPr="008E6BC4">
        <w:rPr>
          <w:rFonts w:ascii="Verdana" w:hAnsi="Verdana"/>
          <w:spacing w:val="-4"/>
        </w:rPr>
        <w:t>2025</w:t>
      </w:r>
    </w:p>
    <w:p w:rsidRPr="008E6BC4" w:rsidR="00871B59" w:rsidP="00871B59" w:rsidRDefault="00871B59" w14:paraId="76D44B69" w14:textId="77777777">
      <w:pPr>
        <w:spacing w:after="0" w:line="240" w:lineRule="auto"/>
        <w:rPr>
          <w:rFonts w:ascii="Verdana" w:hAnsi="Verdana" w:eastAsia="Geomanist Light" w:cs="Arial"/>
          <w:color w:val="000000" w:themeColor="text1"/>
        </w:rPr>
      </w:pPr>
    </w:p>
    <w:p w:rsidR="00417AF1" w:rsidP="00871B59" w:rsidRDefault="00B36CF7" w14:paraId="0A6A102F" w14:textId="1420276A">
      <w:pPr>
        <w:spacing w:after="0" w:line="240" w:lineRule="auto"/>
        <w:rPr>
          <w:rFonts w:ascii="Verdana" w:hAnsi="Verdana" w:eastAsia="Calibri" w:cs="Arial"/>
          <w:color w:val="000000"/>
          <w:lang w:val="es-ES_tradnl" w:eastAsia="es-ES_tradnl"/>
        </w:rPr>
      </w:pPr>
      <w:r>
        <w:rPr>
          <w:rFonts w:ascii="Verdana" w:hAnsi="Verdana" w:eastAsia="Calibri" w:cs="Arial"/>
          <w:color w:val="000000"/>
          <w:lang w:val="es-ES_tradnl" w:eastAsia="es-ES_tradnl"/>
        </w:rPr>
        <w:t>Señor</w:t>
      </w:r>
    </w:p>
    <w:p w:rsidR="00B36CF7" w:rsidP="4C8F8FB2" w:rsidRDefault="00B36CF7" w14:paraId="553AFB0A" w14:textId="7B8A24E5">
      <w:pPr>
        <w:spacing w:after="0" w:line="240" w:lineRule="auto"/>
        <w:rPr>
          <w:rFonts w:ascii="Verdana" w:hAnsi="Verdana" w:eastAsia="Calibri" w:cs="Arial"/>
          <w:b w:val="1"/>
          <w:bCs w:val="1"/>
          <w:color w:val="000000"/>
          <w:lang w:val="es-ES" w:eastAsia="es-ES"/>
        </w:rPr>
      </w:pPr>
      <w:r w:rsidRPr="4C8F8FB2" w:rsidR="00B36CF7">
        <w:rPr>
          <w:rFonts w:ascii="Verdana" w:hAnsi="Verdana" w:eastAsia="Calibri" w:cs="Arial"/>
          <w:b w:val="1"/>
          <w:bCs w:val="1"/>
          <w:color w:val="000000" w:themeColor="text1" w:themeTint="FF" w:themeShade="FF"/>
          <w:lang w:val="es-ES" w:eastAsia="es-ES"/>
        </w:rPr>
        <w:t xml:space="preserve">Kevin Eduardo </w:t>
      </w:r>
      <w:r w:rsidRPr="4C8F8FB2" w:rsidR="00B36CF7">
        <w:rPr>
          <w:rFonts w:ascii="Verdana" w:hAnsi="Verdana" w:eastAsia="Calibri" w:cs="Arial"/>
          <w:b w:val="1"/>
          <w:bCs w:val="1"/>
          <w:color w:val="000000" w:themeColor="text1" w:themeTint="FF" w:themeShade="FF"/>
          <w:lang w:val="es-ES" w:eastAsia="es-ES"/>
        </w:rPr>
        <w:t>Verjel</w:t>
      </w:r>
      <w:r w:rsidRPr="4C8F8FB2" w:rsidR="00B36CF7">
        <w:rPr>
          <w:rFonts w:ascii="Verdana" w:hAnsi="Verdana" w:eastAsia="Calibri" w:cs="Arial"/>
          <w:b w:val="1"/>
          <w:bCs w:val="1"/>
          <w:color w:val="000000" w:themeColor="text1" w:themeTint="FF" w:themeShade="FF"/>
          <w:lang w:val="es-ES" w:eastAsia="es-ES"/>
        </w:rPr>
        <w:t xml:space="preserve"> </w:t>
      </w:r>
      <w:r w:rsidRPr="4C8F8FB2" w:rsidR="00B36CF7">
        <w:rPr>
          <w:rFonts w:ascii="Verdana" w:hAnsi="Verdana" w:eastAsia="Calibri" w:cs="Arial"/>
          <w:b w:val="1"/>
          <w:bCs w:val="1"/>
          <w:color w:val="000000" w:themeColor="text1" w:themeTint="FF" w:themeShade="FF"/>
          <w:lang w:val="es-ES" w:eastAsia="es-ES"/>
        </w:rPr>
        <w:t>Caceres</w:t>
      </w:r>
    </w:p>
    <w:p w:rsidR="00B36CF7" w:rsidP="00871B59" w:rsidRDefault="00B36CF7" w14:paraId="61698588" w14:textId="2336AC49">
      <w:pPr>
        <w:spacing w:after="0" w:line="240" w:lineRule="auto"/>
        <w:rPr>
          <w:rFonts w:ascii="Verdana" w:hAnsi="Verdana" w:eastAsia="Calibri" w:cs="Arial"/>
          <w:color w:val="000000"/>
          <w:lang w:val="es-ES_tradnl" w:eastAsia="es-ES_tradnl"/>
        </w:rPr>
      </w:pPr>
      <w:hyperlink w:history="1" r:id="rId12">
        <w:r w:rsidRPr="00250C88">
          <w:rPr>
            <w:rStyle w:val="Hipervnculo"/>
            <w:rFonts w:ascii="Verdana" w:hAnsi="Verdana" w:eastAsia="Calibri" w:cs="Arial"/>
            <w:lang w:val="es-ES_tradnl" w:eastAsia="es-ES_tradnl"/>
          </w:rPr>
          <w:t>Kevinverjelc@gmail.com</w:t>
        </w:r>
      </w:hyperlink>
    </w:p>
    <w:p w:rsidRPr="00B36CF7" w:rsidR="00B36CF7" w:rsidP="00871B59" w:rsidRDefault="00B36CF7" w14:paraId="50BDB230" w14:textId="140F1B96">
      <w:pPr>
        <w:spacing w:after="0" w:line="240" w:lineRule="auto"/>
        <w:rPr>
          <w:rFonts w:ascii="Verdana" w:hAnsi="Verdana" w:eastAsia="Calibri" w:cs="Arial"/>
          <w:color w:val="000000"/>
          <w:lang w:val="es-ES_tradnl" w:eastAsia="es-ES_tradnl"/>
        </w:rPr>
      </w:pPr>
      <w:r>
        <w:rPr>
          <w:rFonts w:ascii="Verdana" w:hAnsi="Verdana" w:eastAsia="Calibri" w:cs="Arial"/>
          <w:color w:val="000000"/>
          <w:lang w:val="es-ES_tradnl" w:eastAsia="es-ES_tradnl"/>
        </w:rPr>
        <w:t>Arauquita – Arauca</w:t>
      </w:r>
    </w:p>
    <w:p w:rsidRPr="00B36CF7" w:rsidR="00B36CF7" w:rsidP="00871B59" w:rsidRDefault="00B36CF7" w14:paraId="5AFA92D0" w14:textId="77777777">
      <w:pPr>
        <w:spacing w:after="0" w:line="240" w:lineRule="auto"/>
        <w:rPr>
          <w:rFonts w:ascii="Verdana" w:hAnsi="Verdana" w:eastAsia="Calibri" w:cs="Arial"/>
          <w:b/>
          <w:bCs/>
          <w:color w:val="000000"/>
          <w:lang w:val="es-ES_tradnl" w:eastAsia="es-ES_tradnl"/>
        </w:rPr>
      </w:pPr>
    </w:p>
    <w:p w:rsidRPr="00B36CF7" w:rsidR="00871B59" w:rsidP="00871B59" w:rsidRDefault="00871B59" w14:paraId="0C7E3D4C"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871B59" w:rsidTr="002607A7" w14:paraId="3AD59078" w14:textId="77777777">
        <w:trPr>
          <w:trHeight w:val="884"/>
        </w:trPr>
        <w:tc>
          <w:tcPr>
            <w:tcW w:w="2689" w:type="dxa"/>
          </w:tcPr>
          <w:p w:rsidRPr="00C00976" w:rsidR="00871B59" w:rsidP="002607A7" w:rsidRDefault="00871B59" w14:paraId="62024D92" w14:textId="77777777">
            <w:pPr>
              <w:jc w:val="both"/>
              <w:rPr>
                <w:rFonts w:ascii="Verdana" w:hAnsi="Verdana" w:eastAsia="Calibri" w:cs="Arial"/>
                <w:b/>
                <w:bCs/>
                <w:color w:val="7030A0"/>
                <w:lang w:val="es-ES_tradnl" w:eastAsia="es-ES_tradnl"/>
              </w:rPr>
            </w:pPr>
          </w:p>
        </w:tc>
        <w:tc>
          <w:tcPr>
            <w:tcW w:w="6100" w:type="dxa"/>
          </w:tcPr>
          <w:p w:rsidRPr="00C00976" w:rsidR="00871B59" w:rsidP="002607A7" w:rsidRDefault="00871B59" w14:paraId="0D66C664" w14:textId="5C4ACCC5">
            <w:pPr>
              <w:jc w:val="both"/>
              <w:rPr>
                <w:rFonts w:ascii="Verdana" w:hAnsi="Verdana" w:eastAsia="Calibri" w:cs="Arial"/>
                <w:b/>
                <w:bCs/>
                <w:color w:val="7030A0"/>
                <w:lang w:val="es-ES" w:eastAsia="es-ES"/>
              </w:rPr>
            </w:pPr>
            <w:r w:rsidRPr="00247BDE">
              <w:rPr>
                <w:rFonts w:ascii="Verdana" w:hAnsi="Verdana" w:eastAsia="Calibri" w:cs="Arial"/>
                <w:b/>
                <w:bCs/>
                <w:lang w:val="es-ES" w:eastAsia="es-ES"/>
              </w:rPr>
              <w:t>Concepto C-</w:t>
            </w:r>
            <w:r w:rsidR="00C32523">
              <w:rPr>
                <w:rFonts w:ascii="Verdana" w:hAnsi="Verdana" w:eastAsia="Calibri" w:cs="Arial"/>
                <w:b/>
                <w:bCs/>
                <w:lang w:val="es-ES" w:eastAsia="es-ES"/>
              </w:rPr>
              <w:t xml:space="preserve"> 399</w:t>
            </w:r>
            <w:r w:rsidRPr="00C00976">
              <w:rPr>
                <w:rFonts w:ascii="Verdana" w:hAnsi="Verdana" w:eastAsia="Calibri" w:cs="Arial"/>
                <w:b/>
                <w:bCs/>
                <w:color w:val="7030A0"/>
                <w:lang w:val="es-ES" w:eastAsia="es-ES"/>
              </w:rPr>
              <w:t xml:space="preserve"> </w:t>
            </w:r>
            <w:r w:rsidRPr="00247BDE">
              <w:rPr>
                <w:rFonts w:ascii="Verdana" w:hAnsi="Verdana" w:eastAsia="Calibri" w:cs="Arial"/>
                <w:b/>
                <w:bCs/>
                <w:lang w:val="es-ES" w:eastAsia="es-ES"/>
              </w:rPr>
              <w:t>de</w:t>
            </w:r>
            <w:r w:rsidR="00C32523">
              <w:rPr>
                <w:rFonts w:ascii="Verdana" w:hAnsi="Verdana" w:eastAsia="Calibri" w:cs="Arial"/>
                <w:b/>
                <w:bCs/>
                <w:lang w:val="es-ES" w:eastAsia="es-ES"/>
              </w:rPr>
              <w:t xml:space="preserve"> 2025</w:t>
            </w:r>
          </w:p>
        </w:tc>
      </w:tr>
      <w:tr w:rsidRPr="00593A5F" w:rsidR="00871B59" w:rsidTr="002607A7" w14:paraId="70224632" w14:textId="77777777">
        <w:trPr>
          <w:trHeight w:val="884"/>
        </w:trPr>
        <w:tc>
          <w:tcPr>
            <w:tcW w:w="2689" w:type="dxa"/>
          </w:tcPr>
          <w:p w:rsidRPr="00593A5F" w:rsidR="00871B59" w:rsidP="002607A7" w:rsidRDefault="00871B59" w14:paraId="2E141087"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100" w:type="dxa"/>
          </w:tcPr>
          <w:p w:rsidRPr="00593A5F" w:rsidR="00871B59" w:rsidP="00B36CF7" w:rsidRDefault="00B36CF7" w14:paraId="4D5C7C88" w14:textId="4B8DD6FB">
            <w:pPr>
              <w:spacing w:line="276" w:lineRule="auto"/>
              <w:jc w:val="both"/>
              <w:rPr>
                <w:rFonts w:ascii="Verdana" w:hAnsi="Verdana" w:eastAsia="Calibri" w:cs="Arial"/>
                <w:lang w:val="es-ES" w:eastAsia="es-ES"/>
              </w:rPr>
            </w:pPr>
            <w:r w:rsidRPr="00387BC4">
              <w:rPr>
                <w:rFonts w:ascii="Verdana" w:hAnsi="Verdana" w:eastAsia="Calibri" w:cs="Arial"/>
                <w:lang w:val="es-ES" w:eastAsia="es-ES"/>
              </w:rPr>
              <w:t xml:space="preserve">PRINCIPIO DE SELECCIÓN OBJETIVA – Noción – Normativa – Requisitos habilitantes – Requisitos ponderables / REQUISITOS </w:t>
            </w:r>
            <w:r>
              <w:rPr>
                <w:rFonts w:ascii="Verdana" w:hAnsi="Verdana" w:eastAsia="Calibri" w:cs="Arial"/>
                <w:lang w:val="es-ES" w:eastAsia="es-ES"/>
              </w:rPr>
              <w:t xml:space="preserve">HABILITANTES – </w:t>
            </w:r>
            <w:r w:rsidRPr="00B95F1B">
              <w:rPr>
                <w:rFonts w:ascii="Verdana" w:hAnsi="Verdana" w:eastAsia="Calibri" w:cs="Arial"/>
                <w:lang w:val="es-ES" w:eastAsia="es-ES"/>
              </w:rPr>
              <w:t>Manual para determinar y verificar los requisitos habilitantes en los Procesos de Contratación</w:t>
            </w:r>
            <w:r>
              <w:rPr>
                <w:rFonts w:ascii="Verdana" w:hAnsi="Verdana" w:eastAsia="Calibri" w:cs="Arial"/>
                <w:lang w:val="es-ES" w:eastAsia="es-ES"/>
              </w:rPr>
              <w:t xml:space="preserve"> </w:t>
            </w:r>
            <w:r w:rsidRPr="00387BC4">
              <w:rPr>
                <w:rFonts w:ascii="Verdana" w:hAnsi="Verdana" w:eastAsia="Calibri" w:cs="Arial"/>
                <w:lang w:val="es-ES" w:eastAsia="es-ES"/>
              </w:rPr>
              <w:t xml:space="preserve">/ REQUISITOS </w:t>
            </w:r>
            <w:r>
              <w:rPr>
                <w:rFonts w:ascii="Verdana" w:hAnsi="Verdana" w:eastAsia="Calibri" w:cs="Arial"/>
                <w:lang w:val="es-ES" w:eastAsia="es-ES"/>
              </w:rPr>
              <w:t>HABILITANTES – Discrecionalidad – Pliego de condiciones.</w:t>
            </w:r>
          </w:p>
        </w:tc>
      </w:tr>
      <w:tr w:rsidRPr="00593A5F" w:rsidR="00B36CF7" w:rsidTr="002607A7" w14:paraId="4D427511" w14:textId="77777777">
        <w:tc>
          <w:tcPr>
            <w:tcW w:w="2689" w:type="dxa"/>
          </w:tcPr>
          <w:p w:rsidRPr="00B96799" w:rsidR="00B36CF7" w:rsidP="00B36CF7" w:rsidRDefault="00B36CF7" w14:paraId="6DEBCF5E" w14:textId="167FF0EC">
            <w:pPr>
              <w:jc w:val="both"/>
              <w:rPr>
                <w:rFonts w:ascii="Verdana" w:hAnsi="Verdana" w:eastAsia="Calibri" w:cs="Arial"/>
                <w:b/>
                <w:color w:val="7030A0"/>
                <w:lang w:val="es-ES_tradnl" w:eastAsia="es-ES_tradnl"/>
              </w:rPr>
            </w:pPr>
            <w:r w:rsidRPr="00BD4869">
              <w:rPr>
                <w:rFonts w:ascii="Verdana" w:hAnsi="Verdana" w:eastAsia="Calibri" w:cs="Arial"/>
                <w:b/>
                <w:lang w:val="es-ES_tradnl" w:eastAsia="es-ES_tradnl"/>
              </w:rPr>
              <w:t>Radicación:</w:t>
            </w:r>
            <w:r w:rsidRPr="00BD4869">
              <w:rPr>
                <w:rFonts w:ascii="Verdana" w:hAnsi="Verdana" w:eastAsia="Calibri" w:cs="Arial"/>
                <w:lang w:val="es-ES_tradnl" w:eastAsia="es-ES_tradnl"/>
              </w:rPr>
              <w:t xml:space="preserve">               </w:t>
            </w:r>
          </w:p>
        </w:tc>
        <w:tc>
          <w:tcPr>
            <w:tcW w:w="6100" w:type="dxa"/>
          </w:tcPr>
          <w:p w:rsidRPr="00B96799" w:rsidR="00B36CF7" w:rsidP="00B36CF7" w:rsidRDefault="00B36CF7" w14:paraId="0A7F35DF" w14:textId="4D1EE181">
            <w:pPr>
              <w:jc w:val="both"/>
              <w:rPr>
                <w:rFonts w:ascii="Verdana" w:hAnsi="Verdana" w:eastAsia="Calibri" w:cs="Arial"/>
                <w:color w:val="7030A0"/>
                <w:lang w:val="es-ES_tradnl" w:eastAsia="es-ES_tradnl"/>
              </w:rPr>
            </w:pPr>
            <w:r w:rsidRPr="00BD4869">
              <w:rPr>
                <w:rFonts w:ascii="Verdana" w:hAnsi="Verdana" w:eastAsia="Calibri" w:cs="Arial"/>
                <w:lang w:val="es-ES_tradnl" w:eastAsia="es-ES_tradnl"/>
              </w:rPr>
              <w:t>Respuesta a consulta con radicado No. P20250102000023</w:t>
            </w:r>
          </w:p>
        </w:tc>
      </w:tr>
    </w:tbl>
    <w:p w:rsidRPr="00593A5F" w:rsidR="00871B59" w:rsidP="00871B59" w:rsidRDefault="00871B59" w14:paraId="0991EAD7" w14:textId="77777777">
      <w:pPr>
        <w:spacing w:after="0" w:line="240" w:lineRule="auto"/>
        <w:jc w:val="both"/>
        <w:rPr>
          <w:rFonts w:ascii="Verdana" w:hAnsi="Verdana" w:eastAsia="Calibri" w:cs="Arial"/>
          <w:color w:val="000000"/>
          <w:lang w:val="es-ES_tradnl" w:eastAsia="es-ES_tradnl"/>
        </w:rPr>
      </w:pPr>
    </w:p>
    <w:p w:rsidRPr="00593A5F" w:rsidR="00871B59" w:rsidP="00871B59" w:rsidRDefault="00871B59" w14:paraId="3DEAEF88" w14:textId="77777777">
      <w:pPr>
        <w:spacing w:after="0" w:line="240" w:lineRule="auto"/>
        <w:jc w:val="both"/>
        <w:rPr>
          <w:rFonts w:ascii="Verdana" w:hAnsi="Verdana" w:eastAsia="Calibri" w:cs="Arial"/>
          <w:color w:val="000000"/>
          <w:lang w:val="es-ES_tradnl" w:eastAsia="es-ES_tradnl"/>
        </w:rPr>
      </w:pPr>
    </w:p>
    <w:p w:rsidRPr="00C32523" w:rsidR="00871B59" w:rsidP="00871B59" w:rsidRDefault="00871B59" w14:paraId="78F3FB6F" w14:textId="46E2F6F3">
      <w:pPr>
        <w:spacing w:after="0" w:line="276" w:lineRule="auto"/>
        <w:jc w:val="both"/>
        <w:rPr>
          <w:rFonts w:ascii="Verdana" w:hAnsi="Verdana" w:eastAsia="Calibri" w:cs="Arial"/>
          <w:color w:val="000000" w:themeColor="text1"/>
          <w:lang w:val="es-ES" w:eastAsia="es-ES"/>
        </w:rPr>
      </w:pPr>
      <w:r w:rsidRPr="00C32523">
        <w:rPr>
          <w:rFonts w:ascii="Verdana" w:hAnsi="Verdana" w:eastAsia="Calibri" w:cs="Arial"/>
          <w:color w:val="000000" w:themeColor="text1"/>
          <w:lang w:val="es-ES" w:eastAsia="es-ES"/>
        </w:rPr>
        <w:t>Estimado señor</w:t>
      </w:r>
      <w:r w:rsidRPr="00C32523" w:rsidR="00C32523">
        <w:rPr>
          <w:rFonts w:ascii="Verdana" w:hAnsi="Verdana" w:eastAsia="Calibri" w:cs="Arial"/>
          <w:color w:val="000000" w:themeColor="text1"/>
          <w:lang w:val="es-ES" w:eastAsia="es-ES"/>
        </w:rPr>
        <w:t xml:space="preserve"> </w:t>
      </w:r>
      <w:proofErr w:type="spellStart"/>
      <w:r w:rsidRPr="00C32523" w:rsidR="00C32523">
        <w:rPr>
          <w:rFonts w:ascii="Verdana" w:hAnsi="Verdana" w:eastAsia="Calibri" w:cs="Arial"/>
          <w:color w:val="000000" w:themeColor="text1"/>
          <w:lang w:val="es-ES" w:eastAsia="es-ES"/>
        </w:rPr>
        <w:t>Verjel</w:t>
      </w:r>
      <w:proofErr w:type="spellEnd"/>
      <w:r w:rsidRPr="00C32523">
        <w:rPr>
          <w:rFonts w:ascii="Verdana" w:hAnsi="Verdana" w:eastAsia="Calibri" w:cs="Arial"/>
          <w:color w:val="000000" w:themeColor="text1"/>
          <w:lang w:val="es-ES" w:eastAsia="es-ES"/>
        </w:rPr>
        <w:t xml:space="preserve">: </w:t>
      </w:r>
    </w:p>
    <w:p w:rsidR="00871B59" w:rsidP="00871B59" w:rsidRDefault="00871B59" w14:paraId="4301D905"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C32523" w:rsidR="00871B59" w:rsidP="00871B59" w:rsidRDefault="00871B59" w14:paraId="38EF6CDC" w14:textId="51FB656C">
      <w:pPr>
        <w:spacing w:after="0" w:line="276" w:lineRule="auto"/>
        <w:jc w:val="both"/>
        <w:rPr>
          <w:rFonts w:ascii="Verdana" w:hAnsi="Verdana" w:eastAsia="Calibri" w:cs="Arial"/>
          <w:color w:val="000000" w:themeColor="text1"/>
          <w:lang w:val="es-ES" w:eastAsia="es-ES"/>
        </w:rPr>
      </w:pPr>
      <w:r w:rsidRPr="00593A5F">
        <w:rPr>
          <w:rFonts w:ascii="Verdana" w:hAnsi="Verdana" w:eastAsia="Calibri" w:cs="Arial"/>
          <w:color w:val="000000" w:themeColor="text1"/>
          <w:lang w:val="es-ES" w:eastAsia="es-ES"/>
        </w:rPr>
        <w:t>En ejercicio de la competencia otorgada por los artículos 3, numeral 5º, y 11, numeral 8º, del Decreto Ley 4170 de 2011,</w:t>
      </w:r>
      <w:r w:rsidRPr="00593A5F">
        <w:rPr>
          <w:rFonts w:ascii="Verdana" w:hAnsi="Verdana" w:eastAsia="Arial MT"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hAnsi="Verdana" w:eastAsia="Calibri" w:cs="Arial"/>
          <w:color w:val="000000" w:themeColor="text1"/>
          <w:lang w:val="es-ES" w:eastAsia="es-ES"/>
        </w:rPr>
        <w:t xml:space="preserve">la Agencia Nacional de </w:t>
      </w:r>
      <w:r w:rsidRPr="00C32523">
        <w:rPr>
          <w:rFonts w:ascii="Verdana" w:hAnsi="Verdana" w:eastAsia="Calibri" w:cs="Arial"/>
          <w:color w:val="000000" w:themeColor="text1"/>
          <w:lang w:val="es-ES" w:eastAsia="es-ES"/>
        </w:rPr>
        <w:t>Contratación Pública – Colombia Compra Eficiente– responde su solicitud de consulta de fecha</w:t>
      </w:r>
      <w:r w:rsidRPr="00C32523" w:rsidR="00C32523">
        <w:rPr>
          <w:rFonts w:ascii="Verdana" w:hAnsi="Verdana" w:eastAsia="Calibri" w:cs="Arial"/>
          <w:color w:val="000000" w:themeColor="text1"/>
          <w:lang w:val="es-ES" w:eastAsia="es-ES"/>
        </w:rPr>
        <w:t xml:space="preserve"> 01</w:t>
      </w:r>
      <w:r w:rsidRPr="00C32523">
        <w:rPr>
          <w:rFonts w:ascii="Verdana" w:hAnsi="Verdana" w:eastAsia="Calibri" w:cs="Arial"/>
          <w:color w:val="000000" w:themeColor="text1"/>
          <w:lang w:val="es-ES" w:eastAsia="es-ES"/>
        </w:rPr>
        <w:t xml:space="preserve"> de </w:t>
      </w:r>
      <w:r w:rsidRPr="00C32523" w:rsidR="00C32523">
        <w:rPr>
          <w:rFonts w:ascii="Verdana" w:hAnsi="Verdana" w:eastAsia="Calibri" w:cs="Arial"/>
          <w:color w:val="000000" w:themeColor="text1"/>
          <w:lang w:val="es-ES" w:eastAsia="es-ES"/>
        </w:rPr>
        <w:t>abril</w:t>
      </w:r>
      <w:r w:rsidRPr="00C32523">
        <w:rPr>
          <w:rFonts w:ascii="Verdana" w:hAnsi="Verdana" w:eastAsia="Calibri" w:cs="Arial"/>
          <w:color w:val="000000" w:themeColor="text1"/>
          <w:lang w:val="es-ES" w:eastAsia="es-ES"/>
        </w:rPr>
        <w:t xml:space="preserve"> de 20</w:t>
      </w:r>
      <w:r w:rsidRPr="00C32523" w:rsidR="00C32523">
        <w:rPr>
          <w:rFonts w:ascii="Verdana" w:hAnsi="Verdana" w:eastAsia="Calibri" w:cs="Arial"/>
          <w:color w:val="000000" w:themeColor="text1"/>
          <w:lang w:val="es-ES" w:eastAsia="es-ES"/>
        </w:rPr>
        <w:t>25</w:t>
      </w:r>
      <w:r w:rsidRPr="00C32523">
        <w:rPr>
          <w:rFonts w:ascii="Verdana" w:hAnsi="Verdana" w:eastAsia="Calibri" w:cs="Arial"/>
          <w:color w:val="000000" w:themeColor="text1"/>
          <w:lang w:val="es-ES" w:eastAsia="es-ES"/>
        </w:rPr>
        <w:t xml:space="preserve">, en la cual manifiesta lo siguiente: </w:t>
      </w:r>
    </w:p>
    <w:p w:rsidRPr="00272A7B" w:rsidR="00871B59" w:rsidP="00871B59" w:rsidRDefault="00871B59" w14:paraId="542FF7CE" w14:textId="77777777">
      <w:pPr>
        <w:pStyle w:val="Prrafodelista"/>
        <w:tabs>
          <w:tab w:val="left" w:pos="142"/>
          <w:tab w:val="left" w:pos="284"/>
        </w:tabs>
        <w:spacing w:line="276" w:lineRule="auto"/>
        <w:ind w:left="0"/>
        <w:jc w:val="both"/>
        <w:rPr>
          <w:rFonts w:ascii="Verdana" w:hAnsi="Verdana" w:eastAsia="Century Gothic" w:cs="Century Gothic"/>
          <w:b/>
          <w:bCs/>
          <w:lang w:val="es-ES"/>
        </w:rPr>
      </w:pPr>
    </w:p>
    <w:p w:rsidRPr="00C32523" w:rsidR="00C32523" w:rsidP="00C32523" w:rsidRDefault="00871B59" w14:paraId="3162F402" w14:textId="77777777">
      <w:pPr>
        <w:pStyle w:val="p1"/>
        <w:ind w:left="709" w:right="709"/>
        <w:jc w:val="both"/>
        <w:rPr>
          <w:rFonts w:ascii="Verdana" w:hAnsi="Verdana"/>
          <w:sz w:val="20"/>
          <w:szCs w:val="20"/>
        </w:rPr>
      </w:pPr>
      <w:bookmarkStart w:name="_Hlk95313578" w:id="0"/>
      <w:r w:rsidRPr="00C32523">
        <w:rPr>
          <w:rFonts w:ascii="Verdana" w:hAnsi="Verdana" w:eastAsia="Century Gothic" w:cs="Century Gothic"/>
          <w:color w:val="7030A0"/>
          <w:sz w:val="20"/>
          <w:szCs w:val="20"/>
          <w:lang w:val="es-ES"/>
        </w:rPr>
        <w:t>“</w:t>
      </w:r>
      <w:bookmarkEnd w:id="0"/>
      <w:r w:rsidRPr="00C32523" w:rsidR="00C32523">
        <w:rPr>
          <w:rFonts w:ascii="Verdana" w:hAnsi="Verdana"/>
          <w:sz w:val="20"/>
          <w:szCs w:val="20"/>
        </w:rPr>
        <w:t>Por medio de la presente, me permito solicitar información respecto a la</w:t>
      </w:r>
    </w:p>
    <w:p w:rsidRPr="00C32523" w:rsidR="00C32523" w:rsidP="00C32523" w:rsidRDefault="00C32523" w14:paraId="0EB850ED" w14:textId="6A585967">
      <w:pPr>
        <w:pStyle w:val="p1"/>
        <w:ind w:left="709" w:right="709"/>
        <w:jc w:val="both"/>
        <w:rPr>
          <w:rFonts w:ascii="Verdana" w:hAnsi="Verdana"/>
          <w:sz w:val="20"/>
          <w:szCs w:val="20"/>
        </w:rPr>
      </w:pPr>
      <w:r w:rsidRPr="00C32523">
        <w:rPr>
          <w:rFonts w:ascii="Verdana" w:hAnsi="Verdana"/>
          <w:sz w:val="20"/>
          <w:szCs w:val="20"/>
        </w:rPr>
        <w:t>obligatoriedad de evaluar, durante la etapa de selección precontractual, al personal</w:t>
      </w:r>
      <w:r>
        <w:rPr>
          <w:rFonts w:ascii="Verdana" w:hAnsi="Verdana"/>
          <w:sz w:val="20"/>
          <w:szCs w:val="20"/>
        </w:rPr>
        <w:t xml:space="preserve"> </w:t>
      </w:r>
      <w:r w:rsidRPr="00C32523">
        <w:rPr>
          <w:rFonts w:ascii="Verdana" w:hAnsi="Verdana"/>
          <w:sz w:val="20"/>
          <w:szCs w:val="20"/>
        </w:rPr>
        <w:t>o perfiles que el proponente vinculará para la ejecución de contratos, en aquellos</w:t>
      </w:r>
      <w:r>
        <w:rPr>
          <w:rFonts w:ascii="Verdana" w:hAnsi="Verdana"/>
          <w:sz w:val="20"/>
          <w:szCs w:val="20"/>
        </w:rPr>
        <w:t xml:space="preserve"> </w:t>
      </w:r>
      <w:r w:rsidRPr="00C32523">
        <w:rPr>
          <w:rFonts w:ascii="Verdana" w:hAnsi="Verdana"/>
          <w:sz w:val="20"/>
          <w:szCs w:val="20"/>
        </w:rPr>
        <w:t>proyectos en los que la ejecución involucre actividades que requieran la</w:t>
      </w:r>
      <w:r>
        <w:rPr>
          <w:rFonts w:ascii="Verdana" w:hAnsi="Verdana"/>
          <w:sz w:val="20"/>
          <w:szCs w:val="20"/>
        </w:rPr>
        <w:t xml:space="preserve"> </w:t>
      </w:r>
      <w:r w:rsidRPr="00C32523">
        <w:rPr>
          <w:rFonts w:ascii="Verdana" w:hAnsi="Verdana"/>
          <w:sz w:val="20"/>
          <w:szCs w:val="20"/>
        </w:rPr>
        <w:t>participación de personal profesional o especializado.</w:t>
      </w:r>
      <w:r w:rsidR="00D42B22">
        <w:rPr>
          <w:rFonts w:ascii="Verdana" w:hAnsi="Verdana"/>
          <w:sz w:val="20"/>
          <w:szCs w:val="20"/>
        </w:rPr>
        <w:t xml:space="preserve"> </w:t>
      </w:r>
      <w:r w:rsidRPr="00C32523">
        <w:rPr>
          <w:rFonts w:ascii="Verdana" w:hAnsi="Verdana"/>
          <w:sz w:val="20"/>
          <w:szCs w:val="20"/>
        </w:rPr>
        <w:t xml:space="preserve">Por ejemplo, cuando dentro de las actividades se incluya la </w:t>
      </w:r>
      <w:r w:rsidRPr="00C32523">
        <w:rPr>
          <w:rFonts w:ascii="Verdana" w:hAnsi="Verdana"/>
          <w:sz w:val="20"/>
          <w:szCs w:val="20"/>
        </w:rPr>
        <w:lastRenderedPageBreak/>
        <w:t>realización de exámenes</w:t>
      </w:r>
      <w:r>
        <w:rPr>
          <w:rFonts w:ascii="Verdana" w:hAnsi="Verdana"/>
          <w:sz w:val="20"/>
          <w:szCs w:val="20"/>
        </w:rPr>
        <w:t xml:space="preserve"> </w:t>
      </w:r>
      <w:r w:rsidRPr="00C32523">
        <w:rPr>
          <w:rFonts w:ascii="Verdana" w:hAnsi="Verdana"/>
          <w:sz w:val="20"/>
          <w:szCs w:val="20"/>
        </w:rPr>
        <w:t xml:space="preserve">médico ocupacionales, de </w:t>
      </w:r>
      <w:proofErr w:type="spellStart"/>
      <w:r w:rsidRPr="00C32523">
        <w:rPr>
          <w:rFonts w:ascii="Verdana" w:hAnsi="Verdana"/>
          <w:sz w:val="20"/>
          <w:szCs w:val="20"/>
        </w:rPr>
        <w:t>visiometría</w:t>
      </w:r>
      <w:proofErr w:type="spellEnd"/>
      <w:r w:rsidRPr="00C32523">
        <w:rPr>
          <w:rFonts w:ascii="Verdana" w:hAnsi="Verdana"/>
          <w:sz w:val="20"/>
          <w:szCs w:val="20"/>
        </w:rPr>
        <w:t xml:space="preserve"> o cualquier otra actividad que requiera un</w:t>
      </w:r>
      <w:r>
        <w:rPr>
          <w:rFonts w:ascii="Verdana" w:hAnsi="Verdana"/>
          <w:sz w:val="20"/>
          <w:szCs w:val="20"/>
        </w:rPr>
        <w:t xml:space="preserve"> </w:t>
      </w:r>
      <w:r w:rsidRPr="00C32523">
        <w:rPr>
          <w:rFonts w:ascii="Verdana" w:hAnsi="Verdana"/>
          <w:sz w:val="20"/>
          <w:szCs w:val="20"/>
        </w:rPr>
        <w:t>personal profesional especializado y no simplemente logístico, ¿debe la entidad</w:t>
      </w:r>
      <w:r>
        <w:rPr>
          <w:rFonts w:ascii="Verdana" w:hAnsi="Verdana"/>
          <w:sz w:val="20"/>
          <w:szCs w:val="20"/>
        </w:rPr>
        <w:t xml:space="preserve"> </w:t>
      </w:r>
      <w:r w:rsidRPr="00C32523">
        <w:rPr>
          <w:rFonts w:ascii="Verdana" w:hAnsi="Verdana"/>
          <w:sz w:val="20"/>
          <w:szCs w:val="20"/>
        </w:rPr>
        <w:t>evaluar en la etapa de selección a dicho personal como requisito indispensable para</w:t>
      </w:r>
      <w:r>
        <w:rPr>
          <w:rFonts w:ascii="Verdana" w:hAnsi="Verdana"/>
          <w:sz w:val="20"/>
          <w:szCs w:val="20"/>
        </w:rPr>
        <w:t xml:space="preserve"> </w:t>
      </w:r>
      <w:r w:rsidRPr="00C32523">
        <w:rPr>
          <w:rFonts w:ascii="Verdana" w:hAnsi="Verdana"/>
          <w:sz w:val="20"/>
          <w:szCs w:val="20"/>
        </w:rPr>
        <w:t>determinar la idoneidad del contratista y garantizar una selección objetiva?</w:t>
      </w:r>
    </w:p>
    <w:p w:rsidRPr="00593A5F" w:rsidR="00871B59" w:rsidP="00871B59" w:rsidRDefault="00871B59" w14:paraId="469E2004" w14:textId="77777777">
      <w:pPr>
        <w:pStyle w:val="Prrafodelista"/>
        <w:tabs>
          <w:tab w:val="left" w:pos="142"/>
          <w:tab w:val="left" w:pos="284"/>
        </w:tabs>
        <w:spacing w:line="276" w:lineRule="auto"/>
        <w:ind w:left="0"/>
        <w:jc w:val="both"/>
        <w:rPr>
          <w:rFonts w:ascii="Verdana" w:hAnsi="Verdana" w:eastAsia="Century Gothic" w:cs="Century Gothic"/>
          <w:b/>
          <w:bCs/>
          <w:lang w:val="es-ES"/>
        </w:rPr>
      </w:pPr>
    </w:p>
    <w:p w:rsidR="00871B59" w:rsidP="00871B59" w:rsidRDefault="00871B59" w14:paraId="3B3F0D00"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00871B59" w:rsidP="00871B59" w:rsidRDefault="00871B59" w14:paraId="7CE280C7" w14:textId="7D90D77D">
      <w:pPr>
        <w:spacing w:after="0" w:line="276" w:lineRule="auto"/>
        <w:ind w:firstLine="709"/>
        <w:jc w:val="both"/>
        <w:rPr>
          <w:rFonts w:ascii="Verdana" w:hAnsi="Verdana" w:eastAsia="Calibri" w:cs="Arial"/>
          <w:color w:val="000000"/>
          <w:lang w:val="es-ES" w:eastAsia="es-ES"/>
        </w:rPr>
      </w:pPr>
      <w:r w:rsidRPr="00593A5F">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hAnsi="Verdana" w:eastAsia="Calibri" w:cs="Arial"/>
          <w:color w:val="000000"/>
          <w:lang w:val="es-ES" w:eastAsia="es-ES"/>
        </w:rPr>
        <w:t>s circunstancias</w:t>
      </w:r>
      <w:r w:rsidRPr="00593A5F">
        <w:rPr>
          <w:rFonts w:ascii="Verdana" w:hAnsi="Verdana" w:eastAsia="Calibri" w:cs="Arial"/>
          <w:color w:val="000000"/>
          <w:lang w:val="es-ES" w:eastAsia="es-ES"/>
        </w:rPr>
        <w:t xml:space="preserve"> particular</w:t>
      </w:r>
      <w:r>
        <w:rPr>
          <w:rFonts w:ascii="Verdana" w:hAnsi="Verdana" w:eastAsia="Calibri" w:cs="Arial"/>
          <w:color w:val="000000"/>
          <w:lang w:val="es-ES" w:eastAsia="es-ES"/>
        </w:rPr>
        <w:t>es</w:t>
      </w:r>
      <w:r w:rsidRPr="00593A5F">
        <w:rPr>
          <w:rFonts w:ascii="Verdana" w:hAnsi="Verdana" w:eastAsia="Calibri" w:cs="Arial"/>
          <w:color w:val="000000"/>
          <w:lang w:val="es-ES" w:eastAsia="es-ES"/>
        </w:rPr>
        <w:t xml:space="preserve"> y concreta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mencionada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en su petición, pero haciendo unas consideraciones sobre las normas generales relacionadas con </w:t>
      </w:r>
      <w:r>
        <w:rPr>
          <w:rFonts w:ascii="Verdana" w:hAnsi="Verdana" w:eastAsia="Calibri" w:cs="Arial"/>
          <w:color w:val="000000"/>
          <w:lang w:val="es-ES" w:eastAsia="es-ES"/>
        </w:rPr>
        <w:t>el</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problema</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jurídico</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de su</w:t>
      </w:r>
      <w:r w:rsidRPr="00593A5F">
        <w:rPr>
          <w:rFonts w:ascii="Verdana" w:hAnsi="Verdana" w:eastAsia="Calibri" w:cs="Arial"/>
          <w:color w:val="000000"/>
          <w:lang w:val="es-ES" w:eastAsia="es-ES"/>
        </w:rPr>
        <w:t xml:space="preserve"> consulta. </w:t>
      </w:r>
    </w:p>
    <w:p w:rsidRPr="00593A5F" w:rsidR="00871B59" w:rsidP="00871B59" w:rsidRDefault="00871B59" w14:paraId="187352F3" w14:textId="77777777">
      <w:pPr>
        <w:spacing w:after="0" w:line="276" w:lineRule="auto"/>
        <w:ind w:firstLine="709"/>
        <w:jc w:val="both"/>
        <w:rPr>
          <w:rFonts w:ascii="Verdana" w:hAnsi="Verdana" w:eastAsia="Calibri" w:cs="Arial"/>
          <w:color w:val="000000"/>
          <w:lang w:val="es-ES" w:eastAsia="es-ES"/>
        </w:rPr>
      </w:pPr>
    </w:p>
    <w:p w:rsidRPr="00593A5F" w:rsidR="00871B59" w:rsidP="00871B59" w:rsidRDefault="00871B59" w14:paraId="1B41E31C" w14:textId="77777777">
      <w:pPr>
        <w:pStyle w:val="Prrafodelista"/>
        <w:numPr>
          <w:ilvl w:val="0"/>
          <w:numId w:val="4"/>
        </w:numPr>
        <w:tabs>
          <w:tab w:val="left" w:pos="142"/>
          <w:tab w:val="left" w:pos="284"/>
        </w:tabs>
        <w:spacing w:after="0" w:line="276" w:lineRule="auto"/>
        <w:ind w:left="0" w:firstLine="0"/>
        <w:jc w:val="both"/>
        <w:rPr>
          <w:rFonts w:ascii="Verdana" w:hAnsi="Verdana" w:eastAsia="Century Gothic" w:cs="Century Gothic"/>
          <w:b/>
          <w:bCs/>
          <w:lang w:val="es-ES"/>
        </w:rPr>
      </w:pPr>
      <w:r w:rsidRPr="00593A5F">
        <w:rPr>
          <w:rFonts w:ascii="Verdana" w:hAnsi="Verdana" w:eastAsia="Century Gothic" w:cs="Century Gothic"/>
          <w:b/>
          <w:bCs/>
          <w:lang w:val="es-ES"/>
        </w:rPr>
        <w:t>Problema planteado:</w:t>
      </w:r>
    </w:p>
    <w:p w:rsidRPr="00593A5F" w:rsidR="00871B59" w:rsidP="00871B59" w:rsidRDefault="00871B59" w14:paraId="49B270CE" w14:textId="77777777">
      <w:pPr>
        <w:tabs>
          <w:tab w:val="left" w:pos="426"/>
        </w:tabs>
        <w:spacing w:after="0" w:line="276" w:lineRule="auto"/>
        <w:jc w:val="both"/>
        <w:rPr>
          <w:rFonts w:ascii="Verdana" w:hAnsi="Verdana" w:eastAsia="Century Gothic" w:cs="Century Gothic"/>
          <w:lang w:val="es-ES"/>
        </w:rPr>
      </w:pPr>
    </w:p>
    <w:p w:rsidRPr="00593A5F" w:rsidR="00871B59" w:rsidP="1F9252E4" w:rsidRDefault="00871B59" w14:paraId="5D9E5B30" w14:textId="52E15BA4">
      <w:pPr>
        <w:spacing w:after="0" w:line="276" w:lineRule="auto"/>
        <w:jc w:val="both"/>
        <w:rPr>
          <w:rFonts w:ascii="Verdana" w:hAnsi="Verdana" w:eastAsia="Century Gothic" w:cs="Century Gothic"/>
        </w:rPr>
      </w:pPr>
      <w:r w:rsidRPr="1F9252E4">
        <w:rPr>
          <w:rFonts w:ascii="Verdana" w:hAnsi="Verdana" w:eastAsia="Century Gothic" w:cs="Century Gothic"/>
        </w:rPr>
        <w:t xml:space="preserve">De acuerdo con el contenido de su solicitud, esta Agencia resolverá el siguiente problema jurídico: </w:t>
      </w:r>
      <w:r w:rsidRPr="009E2E75">
        <w:rPr>
          <w:rFonts w:ascii="Verdana" w:hAnsi="Verdana" w:eastAsia="Century Gothic" w:cs="Century Gothic"/>
          <w:color w:val="000000" w:themeColor="text1"/>
        </w:rPr>
        <w:t>¿</w:t>
      </w:r>
      <w:r w:rsidRPr="009E2E75" w:rsidR="001835ED">
        <w:rPr>
          <w:rFonts w:ascii="Verdana" w:hAnsi="Verdana" w:eastAsia="Century Gothic" w:cs="Century Gothic"/>
          <w:color w:val="000000" w:themeColor="text1"/>
        </w:rPr>
        <w:t xml:space="preserve">Es obligatorio para una entidad pública que lidera un proceso de contratación, en la etapa de selección precontractual evaluar los perfiles que se vinculara el proponente, teniendo en cuenta que el </w:t>
      </w:r>
      <w:r w:rsidRPr="009E2E75" w:rsidR="009E2E75">
        <w:rPr>
          <w:rFonts w:ascii="Verdana" w:hAnsi="Verdana" w:eastAsia="Century Gothic" w:cs="Century Gothic"/>
          <w:color w:val="000000" w:themeColor="text1"/>
        </w:rPr>
        <w:t>objetó</w:t>
      </w:r>
      <w:r w:rsidRPr="009E2E75" w:rsidR="001835ED">
        <w:rPr>
          <w:rFonts w:ascii="Verdana" w:hAnsi="Verdana" w:eastAsia="Century Gothic" w:cs="Century Gothic"/>
          <w:color w:val="000000" w:themeColor="text1"/>
        </w:rPr>
        <w:t xml:space="preserve"> contractual a desarrollar requiere de </w:t>
      </w:r>
      <w:r w:rsidRPr="009E2E75" w:rsidR="009E2E75">
        <w:rPr>
          <w:rFonts w:ascii="Verdana" w:hAnsi="Verdana" w:eastAsia="Century Gothic" w:cs="Century Gothic"/>
          <w:color w:val="000000" w:themeColor="text1"/>
        </w:rPr>
        <w:t>personal profesional o especializado</w:t>
      </w:r>
      <w:r w:rsidRPr="009E2E75">
        <w:rPr>
          <w:rFonts w:ascii="Verdana" w:hAnsi="Verdana" w:eastAsia="Century Gothic" w:cs="Century Gothic"/>
          <w:color w:val="000000" w:themeColor="text1"/>
        </w:rPr>
        <w:t xml:space="preserve">? </w:t>
      </w:r>
    </w:p>
    <w:p w:rsidRPr="00593A5F" w:rsidR="00871B59" w:rsidP="00871B59" w:rsidRDefault="00871B59" w14:paraId="1F1D1DCD" w14:textId="77777777">
      <w:pPr>
        <w:spacing w:after="0" w:line="276" w:lineRule="auto"/>
        <w:jc w:val="both"/>
        <w:rPr>
          <w:rFonts w:ascii="Verdana" w:hAnsi="Verdana" w:eastAsia="Calibri" w:cs="Arial"/>
          <w:color w:val="7030A0"/>
          <w:lang w:val="es-ES"/>
        </w:rPr>
      </w:pPr>
    </w:p>
    <w:p w:rsidRPr="00593A5F" w:rsidR="00871B59" w:rsidP="00871B59" w:rsidRDefault="00871B59" w14:paraId="3B0D0163"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Respuesta:</w:t>
      </w:r>
    </w:p>
    <w:p w:rsidRPr="00593A5F" w:rsidR="00871B59" w:rsidP="00871B59" w:rsidRDefault="00871B59" w14:paraId="7CFB0A7A"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871B59" w:rsidTr="002607A7" w14:paraId="0890DE16" w14:textId="77777777">
        <w:tc>
          <w:tcPr>
            <w:tcW w:w="8828" w:type="dxa"/>
            <w:shd w:val="clear" w:color="auto" w:fill="auto"/>
          </w:tcPr>
          <w:p w:rsidR="00D42B22" w:rsidP="00D42B22" w:rsidRDefault="00D42B22" w14:paraId="365802BE" w14:textId="77777777">
            <w:pPr>
              <w:widowControl w:val="0"/>
              <w:autoSpaceDE w:val="0"/>
              <w:autoSpaceDN w:val="0"/>
              <w:spacing w:line="276" w:lineRule="auto"/>
              <w:jc w:val="both"/>
              <w:rPr>
                <w:rFonts w:ascii="Verdana" w:hAnsi="Verdana" w:eastAsia="Calibri" w:cs="Arial"/>
                <w:color w:val="000000" w:themeColor="text1"/>
              </w:rPr>
            </w:pPr>
            <w:r>
              <w:rPr>
                <w:rFonts w:ascii="Verdana" w:hAnsi="Verdana" w:eastAsia="Calibri" w:cs="Arial"/>
                <w:color w:val="000000" w:themeColor="text1"/>
              </w:rPr>
              <w:lastRenderedPageBreak/>
              <w:t xml:space="preserve">Así las cosas, y abordando el problema jurídico objeto de la consulta se tiene que no existe una norma que de forma taxativa imponga a la entidad estatal la obligatoriedad de evaluar los perfiles que componen el equipo de trabajo del proponente, por lo que en virtud de su autonomía las entidades estatales tiene la facultad de definir en el pliego de condiciones los requisitos y criterios de evaluación que consideren necesarios para asegurar la idoneidad del contratista, así como de aquellos perfiles profesionales o especializados que lo compondrán. </w:t>
            </w:r>
          </w:p>
          <w:p w:rsidR="00D42B22" w:rsidP="00D42B22" w:rsidRDefault="00D42B22" w14:paraId="45CA1EAD" w14:textId="77777777">
            <w:pPr>
              <w:widowControl w:val="0"/>
              <w:autoSpaceDE w:val="0"/>
              <w:autoSpaceDN w:val="0"/>
              <w:spacing w:line="276" w:lineRule="auto"/>
              <w:ind w:firstLine="709"/>
              <w:jc w:val="both"/>
              <w:rPr>
                <w:rFonts w:ascii="Verdana" w:hAnsi="Verdana" w:eastAsia="Calibri" w:cs="Arial"/>
                <w:color w:val="000000" w:themeColor="text1"/>
              </w:rPr>
            </w:pPr>
          </w:p>
          <w:p w:rsidR="00D42B22" w:rsidP="00D42B22" w:rsidRDefault="00D42B22" w14:paraId="696DF508" w14:textId="1142ABEB">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En este sentido, cuando el objeto contractual que se va a desarrollar involucra actividades que, por su naturaleza, requieren la participación de personal con calidades, experiencia o títulos específicos, (por ejemplo un médico -ocupacional, o un ingeniero especializado en algún campo) son conceptos que hacen parte o son intrínsecas al componente de la capacidad técnica y operativa del proponente, por lo que la entidad puede, y en muchos casos debe establecer criterios para entrar a evaluar dichos perfiles que hacen parte de esa propuesta. Pues esa evaluación está ligada a garantizar la correcta ejecución del contrato y la calidad del servicio o bien a contratar. </w:t>
            </w:r>
          </w:p>
          <w:p w:rsidR="00D42B22" w:rsidP="00D42B22" w:rsidRDefault="00D42B22" w14:paraId="21197ADC" w14:textId="77777777">
            <w:pPr>
              <w:widowControl w:val="0"/>
              <w:autoSpaceDE w:val="0"/>
              <w:autoSpaceDN w:val="0"/>
              <w:spacing w:line="276" w:lineRule="auto"/>
              <w:ind w:firstLine="709"/>
              <w:jc w:val="both"/>
              <w:rPr>
                <w:rFonts w:ascii="Verdana" w:hAnsi="Verdana" w:eastAsia="Calibri" w:cs="Arial"/>
                <w:color w:val="000000" w:themeColor="text1"/>
              </w:rPr>
            </w:pPr>
          </w:p>
          <w:p w:rsidR="00D42B22" w:rsidP="00D42B22" w:rsidRDefault="00D42B22" w14:paraId="3A5E3515" w14:textId="7607B78C">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Entonces la obligatoriedad se puede deducir de la necesidad de la entidad estatal de asegurar la calidad y el cumplimiento del objeto contractual, y está amparado a la luz del principio de selección objetiva. </w:t>
            </w:r>
          </w:p>
          <w:p w:rsidR="00D42B22" w:rsidP="00D42B22" w:rsidRDefault="00D42B22" w14:paraId="16896850" w14:textId="77777777">
            <w:pPr>
              <w:widowControl w:val="0"/>
              <w:autoSpaceDE w:val="0"/>
              <w:autoSpaceDN w:val="0"/>
              <w:spacing w:line="276" w:lineRule="auto"/>
              <w:ind w:firstLine="709"/>
              <w:jc w:val="both"/>
              <w:rPr>
                <w:rFonts w:ascii="Verdana" w:hAnsi="Verdana" w:eastAsia="Calibri" w:cs="Arial"/>
                <w:color w:val="000000" w:themeColor="text1"/>
              </w:rPr>
            </w:pPr>
          </w:p>
          <w:p w:rsidR="00D42B22" w:rsidP="00D42B22" w:rsidRDefault="00D42B22" w14:paraId="4B27462A" w14:textId="698B0D48">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Ahora, la forma en que esa evaluación se puede dar en el pliego de condiciones, puede ser </w:t>
            </w:r>
            <w:r w:rsidRPr="0094274C">
              <w:rPr>
                <w:rFonts w:ascii="Verdana" w:hAnsi="Verdana" w:eastAsia="Calibri" w:cs="Arial"/>
                <w:i/>
                <w:iCs/>
                <w:color w:val="000000" w:themeColor="text1"/>
              </w:rPr>
              <w:t>i</w:t>
            </w:r>
            <w:r>
              <w:rPr>
                <w:rFonts w:ascii="Verdana" w:hAnsi="Verdana" w:eastAsia="Calibri" w:cs="Arial"/>
                <w:i/>
                <w:iCs/>
                <w:color w:val="000000" w:themeColor="text1"/>
              </w:rPr>
              <w:t>)</w:t>
            </w:r>
            <w:r>
              <w:rPr>
                <w:rFonts w:ascii="Verdana" w:hAnsi="Verdana" w:eastAsia="Calibri" w:cs="Arial"/>
                <w:color w:val="000000" w:themeColor="text1"/>
              </w:rPr>
              <w:t xml:space="preserve"> </w:t>
            </w:r>
            <w:r w:rsidRPr="003F0B4C">
              <w:rPr>
                <w:rFonts w:ascii="Verdana" w:hAnsi="Verdana" w:eastAsia="Calibri" w:cs="Arial"/>
                <w:color w:val="000000" w:themeColor="text1"/>
              </w:rPr>
              <w:t>de conformidad con el artículo 2.2.1.1.1.6.2 del Decreto 1082 de 2015</w:t>
            </w:r>
            <w:r>
              <w:rPr>
                <w:rFonts w:ascii="Verdana" w:hAnsi="Verdana" w:eastAsia="Calibri" w:cs="Arial"/>
                <w:color w:val="000000" w:themeColor="text1"/>
              </w:rPr>
              <w:t xml:space="preserve">, como “requisito habilitante” estableciéndose unos perfiles mínimos (formación, experiencia, certificaciones) que el proponente debe cumplir, el no cumplimiento de esos perfiles conllevaría al rechazo de la oferta. O </w:t>
            </w:r>
            <w:proofErr w:type="spellStart"/>
            <w:r w:rsidRPr="0094274C">
              <w:rPr>
                <w:rFonts w:ascii="Verdana" w:hAnsi="Verdana" w:eastAsia="Calibri" w:cs="Arial"/>
                <w:i/>
                <w:iCs/>
                <w:color w:val="000000" w:themeColor="text1"/>
              </w:rPr>
              <w:t>ii</w:t>
            </w:r>
            <w:proofErr w:type="spellEnd"/>
            <w:r w:rsidRPr="0094274C">
              <w:rPr>
                <w:rFonts w:ascii="Verdana" w:hAnsi="Verdana" w:eastAsia="Calibri" w:cs="Arial"/>
                <w:i/>
                <w:iCs/>
                <w:color w:val="000000" w:themeColor="text1"/>
              </w:rPr>
              <w:t>)</w:t>
            </w:r>
            <w:r>
              <w:rPr>
                <w:rFonts w:ascii="Verdana" w:hAnsi="Verdana" w:eastAsia="Calibri" w:cs="Arial"/>
                <w:i/>
                <w:iCs/>
                <w:color w:val="000000" w:themeColor="text1"/>
              </w:rPr>
              <w:t xml:space="preserve"> </w:t>
            </w:r>
            <w:r>
              <w:rPr>
                <w:rFonts w:ascii="Verdana" w:hAnsi="Verdana" w:eastAsia="Calibri" w:cs="Arial"/>
                <w:color w:val="000000" w:themeColor="text1"/>
              </w:rPr>
              <w:t xml:space="preserve">como factor de ponderación según </w:t>
            </w:r>
            <w:r w:rsidRPr="00BD4869">
              <w:rPr>
                <w:rFonts w:ascii="Verdana" w:hAnsi="Verdana" w:eastAsia="Calibri" w:cs="Arial"/>
                <w:bCs/>
                <w:lang w:val="es-MX"/>
              </w:rPr>
              <w:t>el artículo 5 de la Ley 1150 de 2007</w:t>
            </w:r>
            <w:r>
              <w:rPr>
                <w:rFonts w:ascii="Verdana" w:hAnsi="Verdana" w:eastAsia="Calibri" w:cs="Arial"/>
                <w:bCs/>
                <w:lang w:val="es-MX"/>
              </w:rPr>
              <w:t xml:space="preserve">, asignando un puntaje adicional a losmproponentes que ofrescan personal con calificaciones, perfiles o experiencia superiores a los minimos exigidos, siempre que esto represente una ventaja real para la ejecucion del contrato, como sucede en el concurso de méritos. </w:t>
            </w:r>
          </w:p>
          <w:p w:rsidR="00D42B22" w:rsidP="00D42B22" w:rsidRDefault="00D42B22" w14:paraId="5A204994" w14:textId="77777777">
            <w:pPr>
              <w:widowControl w:val="0"/>
              <w:autoSpaceDE w:val="0"/>
              <w:autoSpaceDN w:val="0"/>
              <w:spacing w:line="276" w:lineRule="auto"/>
              <w:ind w:firstLine="709"/>
              <w:jc w:val="both"/>
              <w:rPr>
                <w:rFonts w:ascii="Verdana" w:hAnsi="Verdana" w:eastAsia="Calibri" w:cs="Arial"/>
                <w:color w:val="000000" w:themeColor="text1"/>
              </w:rPr>
            </w:pPr>
          </w:p>
          <w:p w:rsidR="00D42B22" w:rsidP="00D42B22" w:rsidRDefault="00D42B22" w14:paraId="3CBB8370" w14:textId="307380C8">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lastRenderedPageBreak/>
              <w:t xml:space="preserve">De otra parte, es importante resaltar que la modalidad de selección que se adelante (concurso de méritos, licitación de obra, selección abreviada, mínima cuantía, </w:t>
            </w:r>
            <w:proofErr w:type="spellStart"/>
            <w:r>
              <w:rPr>
                <w:rFonts w:ascii="Verdana" w:hAnsi="Verdana" w:eastAsia="Calibri" w:cs="Arial"/>
                <w:color w:val="000000" w:themeColor="text1"/>
              </w:rPr>
              <w:t>etc</w:t>
            </w:r>
            <w:proofErr w:type="spellEnd"/>
            <w:r>
              <w:rPr>
                <w:rFonts w:ascii="Verdana" w:hAnsi="Verdana" w:eastAsia="Calibri" w:cs="Arial"/>
                <w:color w:val="000000" w:themeColor="text1"/>
              </w:rPr>
              <w:t>). Influye significativamente en la pertinencia y la necesidad de evaluar el personal que hace parte de la propuesta; y este requisito debe ser proporcional al objeto del contrato y a la modalidad de selección, pues no deben imponerse cargas excesivas e injustificadas a los proponentes.</w:t>
            </w:r>
          </w:p>
          <w:p w:rsidR="00D42B22" w:rsidP="00D42B22" w:rsidRDefault="00D42B22" w14:paraId="0BF6AC75" w14:textId="23B39333">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Concomitante, es recomendable que la entidad establezca mecanismos para asegurar que los perfiles presentados en la propuesta y que fueron determinantes para la subsiguiente adjudicación, sean los que efectivamente participen en la ejecución del contrato, Así la entidad puede exigir un compromiso de vinculación del personal ofertado, o por ejemplo implementar controles a lo largo de la ejecución del mismo para verificar la permanencia de esos perfiles.</w:t>
            </w:r>
          </w:p>
          <w:p w:rsidR="00D42B22" w:rsidP="00D42B22" w:rsidRDefault="00D42B22" w14:paraId="4375C7F4" w14:textId="77777777">
            <w:pPr>
              <w:widowControl w:val="0"/>
              <w:autoSpaceDE w:val="0"/>
              <w:autoSpaceDN w:val="0"/>
              <w:spacing w:line="276" w:lineRule="auto"/>
              <w:ind w:firstLine="709"/>
              <w:jc w:val="both"/>
              <w:rPr>
                <w:rFonts w:ascii="Verdana" w:hAnsi="Verdana" w:eastAsia="Calibri" w:cs="Arial"/>
                <w:color w:val="000000" w:themeColor="text1"/>
              </w:rPr>
            </w:pPr>
          </w:p>
          <w:p w:rsidRPr="00D42B22" w:rsidR="00871B59" w:rsidP="00D42B22" w:rsidRDefault="00D42B22" w14:paraId="45CDF084" w14:textId="1884A479">
            <w:pPr>
              <w:widowControl w:val="0"/>
              <w:autoSpaceDE w:val="0"/>
              <w:autoSpaceDN w:val="0"/>
              <w:spacing w:after="160"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Finalmente, se tiene que lo importante es la justificación técnica y jurídica que la entidad estatal realice en los estudios previos y en el pliego de condiciones; plasmando la atribución de evaluar al personal que hará parte de cada una de las propuestas o a los aspirantes a ser adjudicatarios sea como requisito habilitante o como factor de ponderación. Justificación que resulta de la necesidad, el riesgo, el objeto contractual y la modalidad de selección, lo que se encuentra alineado a los principios de planeación, transparencia y selección objetiva, que rigen la contratación pública en Colombia. </w:t>
            </w:r>
          </w:p>
        </w:tc>
      </w:tr>
    </w:tbl>
    <w:p w:rsidRPr="00593A5F" w:rsidR="00871B59" w:rsidP="00871B59" w:rsidRDefault="00871B59" w14:paraId="38A49536"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871B59" w:rsidP="00871B59" w:rsidRDefault="00871B59" w14:paraId="1CFCFA55"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Razones de la respuesta:</w:t>
      </w:r>
    </w:p>
    <w:p w:rsidR="00871B59" w:rsidP="00871B59" w:rsidRDefault="00871B59" w14:paraId="301C4DD2" w14:textId="77777777">
      <w:pPr>
        <w:spacing w:after="0" w:line="276" w:lineRule="auto"/>
        <w:jc w:val="both"/>
        <w:rPr>
          <w:rFonts w:ascii="Verdana" w:hAnsi="Verdana" w:eastAsia="Calibri" w:cs="Arial"/>
          <w:color w:val="7030A0"/>
          <w:lang w:val="es-ES"/>
        </w:rPr>
      </w:pPr>
    </w:p>
    <w:p w:rsidRPr="00BD4869" w:rsidR="00417AF1" w:rsidP="00417AF1" w:rsidRDefault="00417AF1" w14:paraId="14E8C16B" w14:textId="77777777">
      <w:pPr>
        <w:spacing w:after="0" w:line="276" w:lineRule="auto"/>
        <w:jc w:val="both"/>
        <w:rPr>
          <w:rFonts w:ascii="Verdana" w:hAnsi="Verdana" w:eastAsia="Calibri" w:cs="Arial"/>
          <w:lang w:val="es-ES"/>
        </w:rPr>
      </w:pPr>
      <w:r w:rsidRPr="00BD4869">
        <w:rPr>
          <w:rFonts w:ascii="Verdana" w:hAnsi="Verdana" w:eastAsia="Calibri" w:cs="Arial"/>
          <w:lang w:val="es-ES"/>
        </w:rPr>
        <w:t xml:space="preserve">Lo anterior se sustenta en las siguientes consideraciones: </w:t>
      </w:r>
    </w:p>
    <w:p w:rsidRPr="00BD4869" w:rsidR="00417AF1" w:rsidP="00417AF1" w:rsidRDefault="00417AF1" w14:paraId="4050EEDA" w14:textId="77777777">
      <w:pPr>
        <w:spacing w:after="0" w:line="276" w:lineRule="auto"/>
        <w:jc w:val="both"/>
        <w:rPr>
          <w:rFonts w:ascii="Verdana" w:hAnsi="Verdana" w:eastAsia="Calibri" w:cs="Arial"/>
          <w:color w:val="7030A0"/>
          <w:lang w:val="es-ES"/>
        </w:rPr>
      </w:pPr>
    </w:p>
    <w:p w:rsidRPr="00BD4869" w:rsidR="00417AF1" w:rsidP="00417AF1" w:rsidRDefault="00417AF1" w14:paraId="7BE7F7E2" w14:textId="77777777">
      <w:pPr>
        <w:spacing w:after="0" w:line="276" w:lineRule="auto"/>
        <w:ind w:right="49"/>
        <w:jc w:val="both"/>
        <w:rPr>
          <w:rFonts w:ascii="Verdana" w:hAnsi="Verdana" w:eastAsia="Calibri" w:cs="Arial"/>
          <w:bCs/>
          <w:lang w:val="es-ES_tradnl"/>
        </w:rPr>
      </w:pPr>
      <w:r w:rsidRPr="00BD4869">
        <w:rPr>
          <w:rFonts w:ascii="Verdana" w:hAnsi="Verdana" w:eastAsia="Calibri" w:cs="Arial"/>
          <w:bCs/>
          <w:lang w:val="es-ES_tradnl"/>
        </w:rPr>
        <w:t xml:space="preserve">Uno de los principios transversales de los procedimientos de selección es el de </w:t>
      </w:r>
      <w:r w:rsidRPr="00BD4869">
        <w:rPr>
          <w:rFonts w:ascii="Verdana" w:hAnsi="Verdana" w:eastAsia="Calibri" w:cs="Arial"/>
          <w:bCs/>
          <w:i/>
          <w:iCs/>
          <w:lang w:val="es-ES_tradnl"/>
        </w:rPr>
        <w:t>selección objetiva</w:t>
      </w:r>
      <w:r w:rsidRPr="00BD4869">
        <w:rPr>
          <w:rFonts w:ascii="Verdana" w:hAnsi="Verdana" w:eastAsia="Calibri" w:cs="Arial"/>
          <w:bCs/>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rsidRPr="00BD4869" w:rsidR="00417AF1" w:rsidP="00417AF1" w:rsidRDefault="00417AF1" w14:paraId="0D1D9F60" w14:textId="5B844724">
      <w:pPr>
        <w:spacing w:before="120" w:after="0" w:line="276" w:lineRule="auto"/>
        <w:ind w:right="51" w:firstLine="709"/>
        <w:jc w:val="both"/>
        <w:rPr>
          <w:rFonts w:ascii="Verdana" w:hAnsi="Verdana" w:eastAsia="Calibri" w:cs="Arial"/>
          <w:bCs/>
          <w:lang w:val="es-MX"/>
        </w:rPr>
      </w:pPr>
      <w:r w:rsidRPr="00BD4869">
        <w:rPr>
          <w:rFonts w:ascii="Verdana" w:hAnsi="Verdana" w:eastAsia="Calibri" w:cs="Arial"/>
          <w:bCs/>
          <w:lang w:val="es-MX"/>
        </w:rPr>
        <w:lastRenderedPageBreak/>
        <w:t xml:space="preserve">Si bien dentro de la historia de la contratación pública en Colombia, se </w:t>
      </w:r>
      <w:r w:rsidR="009E2E75">
        <w:rPr>
          <w:rFonts w:ascii="Verdana" w:hAnsi="Verdana" w:eastAsia="Calibri" w:cs="Arial"/>
          <w:bCs/>
          <w:lang w:val="es-MX"/>
        </w:rPr>
        <w:t>pueden evidneciar</w:t>
      </w:r>
      <w:r w:rsidRPr="00BD4869">
        <w:rPr>
          <w:rFonts w:ascii="Verdana" w:hAnsi="Verdana" w:eastAsia="Calibri" w:cs="Arial"/>
          <w:bCs/>
          <w:lang w:val="es-MX"/>
        </w:rPr>
        <w:t xml:space="preserve"> antecedentes normativos que consagraban dicho principio</w:t>
      </w:r>
      <w:r w:rsidRPr="00BD4869">
        <w:rPr>
          <w:rFonts w:ascii="Verdana" w:hAnsi="Verdana" w:eastAsia="Calibri" w:cs="Arial"/>
          <w:bCs/>
          <w:vertAlign w:val="superscript"/>
          <w:lang w:val="es-MX"/>
        </w:rPr>
        <w:footnoteReference w:id="2"/>
      </w:r>
      <w:r w:rsidRPr="00BD4869">
        <w:rPr>
          <w:rFonts w:ascii="Verdana" w:hAnsi="Verdana" w:eastAsia="Calibri" w:cs="Arial"/>
          <w:bCs/>
          <w:lang w:val="es-MX"/>
        </w:rPr>
        <w:t xml:space="preserve">, en la actualidad la disposición legal que lo prevé de manera más clara es el artículo 5 de la Ley 1150 de 2007, modificado por el artículo 88 de la Ley 1474 de 2011 y por el artículo 5 de la Ley 1882 de 2018, enunciado normativo en el que se lee: </w:t>
      </w:r>
    </w:p>
    <w:p w:rsidRPr="00BD4869" w:rsidR="00417AF1" w:rsidP="00417AF1" w:rsidRDefault="00417AF1" w14:paraId="4477EC88" w14:textId="77777777">
      <w:pPr>
        <w:spacing w:after="0" w:line="276" w:lineRule="auto"/>
        <w:ind w:right="51" w:firstLine="709"/>
        <w:jc w:val="both"/>
        <w:rPr>
          <w:rFonts w:ascii="Verdana" w:hAnsi="Verdana" w:eastAsia="Calibri" w:cs="Arial"/>
          <w:bCs/>
          <w:lang w:val="es-MX"/>
        </w:rPr>
      </w:pPr>
    </w:p>
    <w:p w:rsidRPr="00BD4869" w:rsidR="00417AF1" w:rsidP="00417AF1" w:rsidRDefault="00417AF1" w14:paraId="47BA0242" w14:textId="77777777">
      <w:pPr>
        <w:spacing w:after="0" w:line="240" w:lineRule="auto"/>
        <w:ind w:left="709" w:right="709"/>
        <w:jc w:val="both"/>
        <w:rPr>
          <w:rFonts w:ascii="Verdana" w:hAnsi="Verdana" w:eastAsia="Calibri" w:cs="Arial"/>
          <w:color w:val="000000" w:themeColor="text1"/>
          <w:kern w:val="2"/>
          <w:sz w:val="20"/>
          <w:szCs w:val="20"/>
          <w:lang w:val="es-ES"/>
          <w14:ligatures w14:val="standardContextual"/>
        </w:rPr>
      </w:pPr>
      <w:r w:rsidRPr="7E5A8D80">
        <w:rPr>
          <w:rFonts w:ascii="Verdana" w:hAnsi="Verdana" w:eastAsia="Calibri" w:cs="Arial"/>
          <w:color w:val="000000" w:themeColor="text1"/>
          <w:kern w:val="2"/>
          <w:sz w:val="20"/>
          <w:szCs w:val="20"/>
          <w:lang w:val="es-ES"/>
          <w14:ligatures w14:val="standardContextua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BD4869" w:rsidR="00417AF1" w:rsidP="00417AF1" w:rsidRDefault="00417AF1" w14:paraId="45F58A8C"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p>
    <w:p w:rsidRPr="00BD4869" w:rsidR="00417AF1" w:rsidP="00417AF1" w:rsidRDefault="00417AF1" w14:paraId="77D0FE43" w14:textId="77777777">
      <w:pPr>
        <w:spacing w:after="0" w:line="240" w:lineRule="auto"/>
        <w:ind w:left="709" w:right="709"/>
        <w:jc w:val="both"/>
        <w:rPr>
          <w:rFonts w:ascii="Verdana" w:hAnsi="Verdana" w:eastAsia="Calibri" w:cs="Arial"/>
          <w:color w:val="000000" w:themeColor="text1"/>
          <w:kern w:val="2"/>
          <w:sz w:val="20"/>
          <w:szCs w:val="20"/>
          <w:lang w:val="es-ES"/>
          <w14:ligatures w14:val="standardContextual"/>
        </w:rPr>
      </w:pPr>
      <w:r w:rsidRPr="7E5A8D80">
        <w:rPr>
          <w:rFonts w:ascii="Verdana" w:hAnsi="Verdana" w:eastAsia="Calibri" w:cs="Arial"/>
          <w:color w:val="000000" w:themeColor="text1"/>
          <w:kern w:val="2"/>
          <w:sz w:val="20"/>
          <w:szCs w:val="20"/>
          <w:lang w:val="es-ES"/>
          <w14:ligatures w14:val="standardContextua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BD4869" w:rsidR="00417AF1" w:rsidP="00417AF1" w:rsidRDefault="00417AF1" w14:paraId="27B755A4"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p>
    <w:p w:rsidRPr="00BD4869" w:rsidR="00417AF1" w:rsidP="0094274C" w:rsidRDefault="00417AF1" w14:paraId="3F5D2D73" w14:textId="6338742B">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r w:rsidRPr="00BD4869">
        <w:rPr>
          <w:rFonts w:ascii="Verdana" w:hAnsi="Verdana" w:eastAsia="Calibri" w:cs="Arial"/>
          <w:color w:val="000000" w:themeColor="text1"/>
          <w:kern w:val="2"/>
          <w:sz w:val="20"/>
          <w:szCs w:val="20"/>
          <w:lang w:val="es-ES_tradnl"/>
          <w14:ligatures w14:val="standardContextual"/>
        </w:rPr>
        <w:t xml:space="preserve">2. &lt;Numeral modificado por el artículo 88 de la Ley 1474 de 2011. El nuevo texto es el siguiente:&gt; La oferta más favorable será aquella que, teniendo en cuenta los factores técnicos y económicos de escogencia y la </w:t>
      </w:r>
      <w:r w:rsidRPr="00BD4869">
        <w:rPr>
          <w:rFonts w:ascii="Verdana" w:hAnsi="Verdana" w:eastAsia="Calibri" w:cs="Arial"/>
          <w:color w:val="000000" w:themeColor="text1"/>
          <w:kern w:val="2"/>
          <w:sz w:val="20"/>
          <w:szCs w:val="20"/>
          <w:lang w:val="es-ES_tradnl"/>
          <w14:ligatures w14:val="standardContextual"/>
        </w:rPr>
        <w:lastRenderedPageBreak/>
        <w:t>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rsidRPr="00BD4869" w:rsidR="00417AF1" w:rsidP="00417AF1" w:rsidRDefault="00417AF1" w14:paraId="74A56972"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p>
    <w:p w:rsidRPr="00BD4869" w:rsidR="00417AF1" w:rsidP="00417AF1" w:rsidRDefault="00417AF1" w14:paraId="08CB1DFF"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r w:rsidRPr="00BD4869">
        <w:rPr>
          <w:rFonts w:ascii="Verdana" w:hAnsi="Verdana" w:eastAsia="Calibri" w:cs="Arial"/>
          <w:color w:val="000000" w:themeColor="text1"/>
          <w:kern w:val="2"/>
          <w:sz w:val="20"/>
          <w:szCs w:val="20"/>
          <w:lang w:val="es-ES_tradnl"/>
          <w14:ligatures w14:val="standardContextual"/>
        </w:rPr>
        <w:t>En los procesos de selección en los que se tenga en cuenta los factores técnicos y económicos, la oferta más ventajosa será la que resulte de aplicar alguna de las siguientes alternativas:</w:t>
      </w:r>
    </w:p>
    <w:p w:rsidRPr="00BD4869" w:rsidR="00417AF1" w:rsidP="00417AF1" w:rsidRDefault="00417AF1" w14:paraId="734A828B"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p>
    <w:p w:rsidRPr="00BD4869" w:rsidR="00417AF1" w:rsidP="00417AF1" w:rsidRDefault="00417AF1" w14:paraId="0C7F1692"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r w:rsidRPr="00BD4869">
        <w:rPr>
          <w:rFonts w:ascii="Verdana" w:hAnsi="Verdana" w:eastAsia="Calibri" w:cs="Arial"/>
          <w:color w:val="000000" w:themeColor="text1"/>
          <w:kern w:val="2"/>
          <w:sz w:val="20"/>
          <w:szCs w:val="20"/>
          <w:lang w:val="es-ES_tradnl"/>
          <w14:ligatures w14:val="standardContextual"/>
        </w:rPr>
        <w:t>a) La ponderación de los elementos de calidad y precio soportados en puntajes o fórmulas señaladas en el pliego de condiciones; o</w:t>
      </w:r>
    </w:p>
    <w:p w:rsidRPr="00BD4869" w:rsidR="00417AF1" w:rsidP="00417AF1" w:rsidRDefault="00417AF1" w14:paraId="02918D20"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p>
    <w:p w:rsidRPr="00BD4869" w:rsidR="00417AF1" w:rsidP="00417AF1" w:rsidRDefault="00417AF1" w14:paraId="24DFACF0" w14:textId="77777777">
      <w:pPr>
        <w:spacing w:after="0" w:line="240" w:lineRule="auto"/>
        <w:ind w:left="709" w:right="709"/>
        <w:jc w:val="both"/>
        <w:rPr>
          <w:rFonts w:ascii="Verdana" w:hAnsi="Verdana" w:eastAsia="Calibri" w:cs="Arial"/>
          <w:i/>
          <w:iCs/>
          <w:color w:val="000000" w:themeColor="text1"/>
          <w:kern w:val="2"/>
          <w:sz w:val="20"/>
          <w:szCs w:val="20"/>
          <w:lang w:val="es-ES_tradnl"/>
          <w14:ligatures w14:val="standardContextual"/>
        </w:rPr>
      </w:pPr>
      <w:r w:rsidRPr="00BD4869">
        <w:rPr>
          <w:rFonts w:ascii="Verdana" w:hAnsi="Verdana" w:eastAsia="Calibri" w:cs="Arial"/>
          <w:i/>
          <w:iCs/>
          <w:color w:val="000000" w:themeColor="text1"/>
          <w:kern w:val="2"/>
          <w:sz w:val="20"/>
          <w:szCs w:val="20"/>
          <w:lang w:val="es-ES_tradnl"/>
          <w14:ligatures w14:val="standardContextual"/>
        </w:rPr>
        <w:t>b) La ponderación de los elementos de calidad y precio que representen la mejor relación de costo-beneficio para la entidad.</w:t>
      </w:r>
    </w:p>
    <w:p w:rsidRPr="00BD4869" w:rsidR="00417AF1" w:rsidP="00417AF1" w:rsidRDefault="00417AF1" w14:paraId="33FA4264"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p>
    <w:p w:rsidR="00417AF1" w:rsidP="00417AF1" w:rsidRDefault="00417AF1" w14:paraId="22D1C096" w14:textId="77777777">
      <w:pPr>
        <w:spacing w:after="0" w:line="240" w:lineRule="auto"/>
        <w:ind w:left="709" w:right="709"/>
        <w:jc w:val="both"/>
        <w:rPr>
          <w:rFonts w:ascii="Verdana" w:hAnsi="Verdana" w:eastAsia="Calibri" w:cs="Arial"/>
          <w:i/>
          <w:color w:val="000000" w:themeColor="text1"/>
          <w:kern w:val="2"/>
          <w:sz w:val="20"/>
          <w:szCs w:val="20"/>
          <w:lang w:val="es-ES_tradnl"/>
          <w14:ligatures w14:val="standardContextual"/>
        </w:rPr>
      </w:pPr>
      <w:r w:rsidRPr="007B1CA2">
        <w:rPr>
          <w:rFonts w:ascii="Verdana" w:hAnsi="Verdana" w:eastAsia="Calibri" w:cs="Arial"/>
          <w:i/>
          <w:iCs/>
          <w:color w:val="000000" w:themeColor="text1"/>
          <w:kern w:val="2"/>
          <w:sz w:val="20"/>
          <w:szCs w:val="20"/>
          <w:lang w:val="es-ES_tradnl"/>
          <w14:ligatures w14:val="standardContextua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rsidRPr="008A74DA" w:rsidR="00417AF1" w:rsidP="00417AF1" w:rsidRDefault="00417AF1" w14:paraId="63D5EE31" w14:textId="77777777">
      <w:pPr>
        <w:spacing w:after="0" w:line="240" w:lineRule="auto"/>
        <w:ind w:left="709" w:right="709"/>
        <w:jc w:val="both"/>
        <w:rPr>
          <w:rFonts w:ascii="Verdana" w:hAnsi="Verdana" w:eastAsia="Calibri" w:cs="Arial"/>
          <w:i/>
          <w:color w:val="000000" w:themeColor="text1"/>
          <w:kern w:val="2"/>
          <w:sz w:val="20"/>
          <w:szCs w:val="20"/>
          <w:lang w:val="es-ES_tradnl"/>
          <w14:ligatures w14:val="standardContextual"/>
        </w:rPr>
      </w:pPr>
    </w:p>
    <w:p w:rsidRPr="00BD4869" w:rsidR="00417AF1" w:rsidP="00417AF1" w:rsidRDefault="00417AF1" w14:paraId="211FB461" w14:textId="77777777">
      <w:pPr>
        <w:spacing w:after="0" w:line="240" w:lineRule="auto"/>
        <w:ind w:left="709" w:right="709"/>
        <w:jc w:val="both"/>
        <w:rPr>
          <w:rFonts w:ascii="Verdana" w:hAnsi="Verdana" w:eastAsia="Calibri" w:cs="Arial"/>
          <w:color w:val="000000" w:themeColor="text1"/>
          <w:kern w:val="2"/>
          <w:sz w:val="20"/>
          <w:szCs w:val="20"/>
          <w:lang w:val="es-ES_tradnl"/>
          <w14:ligatures w14:val="standardContextual"/>
        </w:rPr>
      </w:pPr>
      <w:r>
        <w:rPr>
          <w:rFonts w:ascii="Verdana" w:hAnsi="Verdana" w:eastAsia="Calibri" w:cs="Arial"/>
          <w:color w:val="000000" w:themeColor="text1"/>
          <w:kern w:val="2"/>
          <w:sz w:val="20"/>
          <w:szCs w:val="20"/>
          <w:lang w:val="es-ES_tradnl"/>
          <w14:ligatures w14:val="standardContextual"/>
        </w:rPr>
        <w:t>[…]</w:t>
      </w:r>
      <w:r w:rsidRPr="00BD4869">
        <w:rPr>
          <w:rFonts w:ascii="Verdana" w:hAnsi="Verdana" w:eastAsia="Calibri" w:cs="Arial"/>
          <w:color w:val="000000" w:themeColor="text1"/>
          <w:kern w:val="2"/>
          <w:sz w:val="20"/>
          <w:szCs w:val="20"/>
          <w:lang w:val="es-ES_tradnl"/>
          <w14:ligatures w14:val="standardContextual"/>
        </w:rPr>
        <w:t>”.</w:t>
      </w:r>
    </w:p>
    <w:p w:rsidRPr="00BD4869" w:rsidR="00417AF1" w:rsidP="00417AF1" w:rsidRDefault="00417AF1" w14:paraId="5857BA43" w14:textId="77777777">
      <w:pPr>
        <w:spacing w:after="0" w:line="276" w:lineRule="auto"/>
        <w:ind w:left="709" w:right="709"/>
        <w:jc w:val="both"/>
        <w:rPr>
          <w:rFonts w:ascii="Verdana" w:hAnsi="Verdana" w:eastAsia="Calibri" w:cs="Arial"/>
          <w:color w:val="000000" w:themeColor="text1"/>
          <w:kern w:val="2"/>
          <w:lang w:val="es-ES_tradnl"/>
          <w14:ligatures w14:val="standardContextual"/>
        </w:rPr>
      </w:pPr>
    </w:p>
    <w:p w:rsidRPr="00BD4869" w:rsidR="00417AF1" w:rsidP="00417AF1" w:rsidRDefault="00417AF1" w14:paraId="3891920E" w14:textId="77777777">
      <w:pPr>
        <w:spacing w:after="120" w:line="276" w:lineRule="auto"/>
        <w:ind w:right="51" w:firstLine="709"/>
        <w:jc w:val="both"/>
        <w:rPr>
          <w:rFonts w:ascii="Verdana" w:hAnsi="Verdana" w:eastAsia="Calibri" w:cs="Arial"/>
          <w:bCs/>
          <w:lang w:val="es-MX"/>
        </w:rPr>
      </w:pPr>
      <w:r w:rsidRPr="00BD4869">
        <w:rPr>
          <w:rFonts w:ascii="Verdana" w:hAnsi="Verdana" w:eastAsia="Calibri" w:cs="Arial"/>
          <w:bCs/>
          <w:lang w:val="es-MX"/>
        </w:rPr>
        <w:t xml:space="preserve">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rsidRPr="00BD4869" w:rsidR="00417AF1" w:rsidP="00417AF1" w:rsidRDefault="00417AF1" w14:paraId="439CE446" w14:textId="77777777">
      <w:pPr>
        <w:spacing w:after="120" w:line="276" w:lineRule="auto"/>
        <w:ind w:right="51" w:firstLine="709"/>
        <w:jc w:val="both"/>
        <w:rPr>
          <w:rFonts w:ascii="Verdana" w:hAnsi="Verdana" w:eastAsia="Calibri" w:cs="Arial"/>
          <w:bCs/>
          <w:lang w:val="es-MX"/>
        </w:rPr>
      </w:pPr>
      <w:bookmarkStart w:name="_1fob9te" w:colFirst="0" w:colLast="0" w:id="1"/>
      <w:bookmarkEnd w:id="1"/>
      <w:r w:rsidRPr="00BD4869">
        <w:rPr>
          <w:rFonts w:ascii="Verdana" w:hAnsi="Verdana" w:eastAsia="Calibri" w:cs="Arial"/>
          <w:bCs/>
          <w:lang w:val="es-MX"/>
        </w:rPr>
        <w:t>Al respecto</w:t>
      </w:r>
      <w:r w:rsidRPr="00E9045B">
        <w:rPr>
          <w:rFonts w:ascii="Verdana" w:hAnsi="Verdana" w:eastAsia="Calibri" w:cs="Arial"/>
          <w:bCs/>
          <w:lang w:val="es-MX"/>
        </w:rPr>
        <w:t xml:space="preserve">, el numeral 1 del artículo 5 de la Ley 1150 de 2007 se refiere a algunos requisitos exigibles en la generalidad de los procesos de selección adelantados conforme al EGCAP, tales como la capacidad jurídica, las </w:t>
      </w:r>
      <w:r w:rsidRPr="00E9045B">
        <w:rPr>
          <w:rFonts w:ascii="Verdana" w:hAnsi="Verdana" w:eastAsia="Calibri" w:cs="Arial"/>
          <w:bCs/>
          <w:lang w:val="es-MX"/>
        </w:rPr>
        <w:lastRenderedPageBreak/>
        <w:t>condiciones de experiencia, la capacidad financiera y de organización, denominados requisitos habilitantes, los cuales –en principio, salvo expresa disposición legal– no otorgan puntaje. Lo</w:t>
      </w:r>
      <w:r w:rsidRPr="00BD4869">
        <w:rPr>
          <w:rFonts w:ascii="Verdana" w:hAnsi="Verdana" w:eastAsia="Calibri" w:cs="Arial"/>
          <w:bCs/>
          <w:lang w:val="es-MX"/>
        </w:rPr>
        <w:t xml:space="preserve"> anterior comoquiera que estos no se refieren a la oferta misma sino a la idoneidad del oferente para asumir adecuadamente la ejecución del contrato</w:t>
      </w:r>
      <w:r w:rsidRPr="00BD4869">
        <w:rPr>
          <w:rFonts w:ascii="Verdana" w:hAnsi="Verdana" w:eastAsia="Calibri" w:cs="Arial"/>
          <w:bCs/>
          <w:vertAlign w:val="superscript"/>
          <w:lang w:val="es-MX"/>
        </w:rPr>
        <w:footnoteReference w:id="3"/>
      </w:r>
      <w:r w:rsidRPr="00BD4869">
        <w:rPr>
          <w:rFonts w:ascii="Verdana" w:hAnsi="Verdana" w:eastAsia="Calibri" w:cs="Arial"/>
          <w:bCs/>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En este sentido, los requisitos </w:t>
      </w:r>
      <w:r w:rsidRPr="00BD4869">
        <w:rPr>
          <w:rFonts w:ascii="Verdana" w:hAnsi="Verdana" w:eastAsia="Calibri" w:cs="Arial"/>
          <w:bCs/>
          <w:i/>
          <w:lang w:val="es-MX"/>
        </w:rPr>
        <w:t xml:space="preserve">habilitantes </w:t>
      </w:r>
      <w:r w:rsidRPr="00BD4869">
        <w:rPr>
          <w:rFonts w:ascii="Verdana" w:hAnsi="Verdana" w:eastAsia="Calibri" w:cs="Arial"/>
          <w:bCs/>
          <w:lang w:val="es-MX"/>
        </w:rPr>
        <w:t>son aquellos que deben cumplir en igualdad de condiciones los proponentes, haciendo que estos se habiliten en el procedimiento de selección y sean susceptibles de ser seleccionados como futuros contratistas.</w:t>
      </w:r>
    </w:p>
    <w:p w:rsidRPr="00BD4869" w:rsidR="00417AF1" w:rsidP="00417AF1" w:rsidRDefault="00417AF1" w14:paraId="74EE2C51" w14:textId="77777777">
      <w:pPr>
        <w:spacing w:after="120" w:line="276" w:lineRule="auto"/>
        <w:ind w:right="51" w:firstLine="709"/>
        <w:jc w:val="both"/>
        <w:rPr>
          <w:rFonts w:ascii="Verdana" w:hAnsi="Verdana" w:eastAsia="Calibri" w:cs="Arial"/>
          <w:bCs/>
          <w:lang w:val="es-MX"/>
        </w:rPr>
      </w:pPr>
      <w:r w:rsidRPr="00BD4869">
        <w:rPr>
          <w:rFonts w:ascii="Verdana" w:hAnsi="Verdana" w:eastAsia="Calibri" w:cs="Arial"/>
          <w:bCs/>
          <w:lang w:val="es-MX"/>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BD4869">
        <w:rPr>
          <w:rFonts w:ascii="Verdana" w:hAnsi="Verdana" w:eastAsia="Calibri" w:cs="Arial"/>
          <w:bCs/>
          <w:i/>
          <w:iCs/>
          <w:lang w:val="es-MX"/>
        </w:rPr>
        <w:t>puntajes o fórmulas</w:t>
      </w:r>
      <w:r w:rsidRPr="00BD4869">
        <w:rPr>
          <w:rFonts w:ascii="Verdana" w:hAnsi="Verdana" w:eastAsia="Calibri" w:cs="Arial"/>
          <w:bCs/>
          <w:lang w:val="es-MX"/>
        </w:rPr>
        <w:t xml:space="preserve">, </w:t>
      </w:r>
      <w:r w:rsidRPr="0058754A">
        <w:rPr>
          <w:rFonts w:ascii="Verdana" w:hAnsi="Verdana" w:eastAsia="Calibri" w:cs="Arial"/>
          <w:bCs/>
          <w:lang w:val="es-MX"/>
        </w:rPr>
        <w:t xml:space="preserve">mientras que el literal b) se refiere la elección de la oferta que represente la mejor relación </w:t>
      </w:r>
      <w:r w:rsidRPr="0058754A">
        <w:rPr>
          <w:rFonts w:ascii="Verdana" w:hAnsi="Verdana" w:eastAsia="Calibri" w:cs="Arial"/>
          <w:bCs/>
          <w:i/>
          <w:iCs/>
          <w:lang w:val="es-MX"/>
        </w:rPr>
        <w:t>costo-beneficio</w:t>
      </w:r>
      <w:r w:rsidRPr="0058754A">
        <w:rPr>
          <w:rFonts w:ascii="Verdana" w:hAnsi="Verdana" w:eastAsia="Calibri" w:cs="Arial"/>
          <w:bCs/>
          <w:lang w:val="es-MX"/>
        </w:rPr>
        <w:t xml:space="preserve"> para la entidad.</w:t>
      </w:r>
      <w:r w:rsidRPr="00BD4869">
        <w:rPr>
          <w:rFonts w:ascii="Verdana" w:hAnsi="Verdana" w:eastAsia="Calibri" w:cs="Arial"/>
          <w:bCs/>
          <w:lang w:val="es-MX"/>
        </w:rPr>
        <w:t xml:space="preserve"> </w:t>
      </w:r>
    </w:p>
    <w:p w:rsidRPr="00BD4869" w:rsidR="00417AF1" w:rsidP="00417AF1" w:rsidRDefault="00417AF1" w14:paraId="702705ED" w14:textId="77777777">
      <w:pPr>
        <w:spacing w:after="120" w:line="276" w:lineRule="auto"/>
        <w:ind w:right="51" w:firstLine="709"/>
        <w:jc w:val="both"/>
        <w:rPr>
          <w:rFonts w:ascii="Verdana" w:hAnsi="Verdana" w:eastAsia="Calibri" w:cs="Arial"/>
          <w:bCs/>
          <w:lang w:val="es-MX"/>
        </w:rPr>
      </w:pPr>
      <w:r w:rsidRPr="00BD4869">
        <w:rPr>
          <w:rFonts w:ascii="Verdana" w:hAnsi="Verdana" w:eastAsia="Calibri" w:cs="Arial"/>
          <w:bCs/>
          <w:lang w:val="es-MX"/>
        </w:rPr>
        <w:t xml:space="preserve">Por su parte, el numeral tercero establece que en los procesos de selección de bienes y servicios de características técnicas uniformes y de común utilización el único factor de evaluación consiste en el menor precio. Por último, </w:t>
      </w:r>
      <w:r w:rsidRPr="00BD4869">
        <w:rPr>
          <w:rFonts w:ascii="Verdana" w:hAnsi="Verdana" w:eastAsia="Calibri" w:cs="Arial"/>
          <w:bCs/>
          <w:lang w:val="es-MX"/>
        </w:rPr>
        <w:lastRenderedPageBreak/>
        <w:t>el numeral 4, referente a los procedimientos para la selección de consultores, señala que deben usarse factores de calificación, para valorar los aspectos técnicos de la oferta, permitiendo que entre ellos se pondere la experiencia.</w:t>
      </w:r>
    </w:p>
    <w:p w:rsidRPr="00BD4869" w:rsidR="00417AF1" w:rsidP="00417AF1" w:rsidRDefault="00417AF1" w14:paraId="241B4185" w14:textId="77777777">
      <w:pPr>
        <w:spacing w:after="120" w:line="276" w:lineRule="auto"/>
        <w:ind w:right="51" w:firstLine="709"/>
        <w:jc w:val="both"/>
        <w:rPr>
          <w:rFonts w:ascii="Verdana" w:hAnsi="Verdana" w:eastAsia="Calibri" w:cs="Arial"/>
          <w:bCs/>
          <w:lang w:val="es-MX"/>
        </w:rPr>
      </w:pPr>
      <w:r w:rsidRPr="00BD4869">
        <w:rPr>
          <w:rFonts w:ascii="Verdana" w:hAnsi="Verdana" w:eastAsia="Calibri" w:cs="Arial"/>
          <w:bCs/>
          <w:lang w:val="es-MX"/>
        </w:rPr>
        <w:t>De acuerdo con lo expresado, se concluye que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BD4869">
        <w:rPr>
          <w:rFonts w:ascii="Verdana" w:hAnsi="Verdana" w:eastAsia="Calibri" w:cs="Arial"/>
          <w:bCs/>
          <w:vertAlign w:val="superscript"/>
          <w:lang w:val="es-MX"/>
        </w:rPr>
        <w:footnoteReference w:id="4"/>
      </w:r>
      <w:r w:rsidRPr="00BD4869">
        <w:rPr>
          <w:rFonts w:ascii="Verdana" w:hAnsi="Verdana" w:eastAsia="Calibri" w:cs="Arial"/>
          <w:bCs/>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BD4869">
        <w:rPr>
          <w:rFonts w:ascii="Verdana" w:hAnsi="Verdana" w:eastAsia="Calibri" w:cs="Arial"/>
          <w:bCs/>
          <w:vertAlign w:val="superscript"/>
          <w:lang w:val="es-MX"/>
        </w:rPr>
        <w:footnoteReference w:id="5"/>
      </w:r>
      <w:r w:rsidRPr="00BD4869">
        <w:rPr>
          <w:rFonts w:ascii="Verdana" w:hAnsi="Verdana" w:eastAsia="Calibri" w:cs="Arial"/>
          <w:bCs/>
          <w:lang w:val="es-MX"/>
        </w:rPr>
        <w:t xml:space="preserve">. </w:t>
      </w:r>
    </w:p>
    <w:p w:rsidRPr="00BD4869" w:rsidR="00417AF1" w:rsidP="00417AF1" w:rsidRDefault="00417AF1" w14:paraId="44AD5EDD" w14:textId="77777777">
      <w:pPr>
        <w:spacing w:before="120" w:after="0" w:line="276" w:lineRule="auto"/>
        <w:ind w:right="51" w:firstLine="709"/>
        <w:jc w:val="both"/>
        <w:rPr>
          <w:rFonts w:ascii="Verdana" w:hAnsi="Verdana" w:eastAsia="Calibri" w:cs="Arial"/>
          <w:bCs/>
          <w:lang w:val="es-MX"/>
        </w:rPr>
      </w:pPr>
      <w:r w:rsidRPr="00BD4869">
        <w:rPr>
          <w:rFonts w:ascii="Verdana" w:hAnsi="Verdana" w:eastAsia="Calibri" w:cs="Arial"/>
          <w:bCs/>
          <w:lang w:val="es-MX"/>
        </w:rPr>
        <w:t>Sobre la escogencia de la oferta más favorable a los intereses de la entidad y la evaluación de los factores exigidos en un caso concreto para el efecto, la doctrina explica que:</w:t>
      </w:r>
    </w:p>
    <w:p w:rsidRPr="00BD4869" w:rsidR="00417AF1" w:rsidP="00417AF1" w:rsidRDefault="00417AF1" w14:paraId="4A1D0C11" w14:textId="77777777">
      <w:pPr>
        <w:spacing w:after="0" w:line="276" w:lineRule="auto"/>
        <w:ind w:right="51"/>
        <w:jc w:val="both"/>
        <w:rPr>
          <w:rFonts w:ascii="Verdana" w:hAnsi="Verdana" w:eastAsia="Calibri" w:cs="Arial"/>
          <w:bCs/>
          <w:lang w:val="es-MX"/>
        </w:rPr>
      </w:pPr>
    </w:p>
    <w:p w:rsidRPr="00BD4869" w:rsidR="00417AF1" w:rsidP="00417AF1" w:rsidRDefault="00417AF1" w14:paraId="5764C277" w14:textId="77777777">
      <w:pPr>
        <w:spacing w:after="0" w:line="240" w:lineRule="auto"/>
        <w:ind w:left="709" w:right="709"/>
        <w:jc w:val="both"/>
        <w:rPr>
          <w:rFonts w:ascii="Verdana" w:hAnsi="Verdana" w:eastAsia="Calibri" w:cs="Arial"/>
          <w:bCs/>
          <w:sz w:val="20"/>
          <w:szCs w:val="20"/>
          <w:lang w:val="es-MX"/>
        </w:rPr>
      </w:pPr>
      <w:r w:rsidRPr="00BD4869">
        <w:rPr>
          <w:rFonts w:ascii="Verdana" w:hAnsi="Verdana" w:eastAsia="Calibri" w:cs="Arial"/>
          <w:bCs/>
          <w:sz w:val="20"/>
          <w:szCs w:val="20"/>
          <w:lang w:val="es-MX"/>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w:t>
      </w:r>
      <w:r w:rsidRPr="00BD4869">
        <w:rPr>
          <w:rFonts w:ascii="Verdana" w:hAnsi="Verdana" w:eastAsia="Calibri" w:cs="Arial"/>
          <w:bCs/>
          <w:sz w:val="20"/>
          <w:szCs w:val="20"/>
          <w:lang w:val="es-MX"/>
        </w:rPr>
        <w:lastRenderedPageBreak/>
        <w:t xml:space="preserve">contrato, pues, se insiste, todo oferente que supere los requisitos mínimos habilitantes se entiende que es suficientemente idóneo para la ejecución del objeto contractual. </w:t>
      </w:r>
    </w:p>
    <w:p w:rsidRPr="00BD4869" w:rsidR="00417AF1" w:rsidP="00417AF1" w:rsidRDefault="00417AF1" w14:paraId="4F852459" w14:textId="77777777">
      <w:pPr>
        <w:spacing w:after="0" w:line="240" w:lineRule="auto"/>
        <w:ind w:left="709" w:right="709"/>
        <w:jc w:val="both"/>
        <w:rPr>
          <w:rFonts w:ascii="Verdana" w:hAnsi="Verdana" w:eastAsia="Calibri" w:cs="Arial"/>
          <w:bCs/>
          <w:sz w:val="20"/>
          <w:szCs w:val="20"/>
          <w:lang w:val="es-MX"/>
        </w:rPr>
      </w:pPr>
    </w:p>
    <w:p w:rsidRPr="00BD4869" w:rsidR="00417AF1" w:rsidP="00417AF1" w:rsidRDefault="00417AF1" w14:paraId="41D0515C" w14:textId="77777777">
      <w:pPr>
        <w:spacing w:after="0" w:line="240" w:lineRule="auto"/>
        <w:ind w:left="709" w:right="709"/>
        <w:jc w:val="both"/>
        <w:rPr>
          <w:rFonts w:ascii="Verdana" w:hAnsi="Verdana" w:eastAsia="Calibri" w:cs="Arial"/>
          <w:bCs/>
          <w:sz w:val="20"/>
          <w:szCs w:val="20"/>
          <w:lang w:val="es-MX"/>
        </w:rPr>
      </w:pPr>
      <w:r w:rsidRPr="00BD4869">
        <w:rPr>
          <w:rFonts w:ascii="Verdana" w:hAnsi="Verdana" w:eastAsia="Calibri" w:cs="Arial"/>
          <w:bCs/>
          <w:sz w:val="20"/>
          <w:szCs w:val="20"/>
          <w:lang w:val="es-MX"/>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rsidRPr="00BD4869" w:rsidR="00417AF1" w:rsidP="00417AF1" w:rsidRDefault="00417AF1" w14:paraId="6FCE06E4" w14:textId="77777777">
      <w:pPr>
        <w:spacing w:after="0" w:line="240" w:lineRule="auto"/>
        <w:ind w:left="709" w:right="709"/>
        <w:jc w:val="both"/>
        <w:rPr>
          <w:rFonts w:ascii="Verdana" w:hAnsi="Verdana" w:eastAsia="Calibri" w:cs="Arial"/>
          <w:bCs/>
          <w:sz w:val="20"/>
          <w:szCs w:val="20"/>
          <w:lang w:val="es-MX"/>
        </w:rPr>
      </w:pPr>
    </w:p>
    <w:p w:rsidRPr="00BD4869" w:rsidR="00417AF1" w:rsidP="00417AF1" w:rsidRDefault="00417AF1" w14:paraId="4DEB5C2D" w14:textId="77777777">
      <w:pPr>
        <w:spacing w:after="0" w:line="240" w:lineRule="auto"/>
        <w:ind w:left="709" w:right="709"/>
        <w:jc w:val="both"/>
        <w:rPr>
          <w:rFonts w:ascii="Verdana" w:hAnsi="Verdana" w:eastAsia="Calibri" w:cs="Arial"/>
          <w:bCs/>
          <w:sz w:val="20"/>
          <w:szCs w:val="20"/>
          <w:lang w:val="es-MX"/>
        </w:rPr>
      </w:pPr>
      <w:r w:rsidRPr="00BD4869">
        <w:rPr>
          <w:rFonts w:ascii="Verdana" w:hAnsi="Verdana" w:eastAsia="Calibri" w:cs="Arial"/>
          <w:bCs/>
          <w:sz w:val="20"/>
          <w:szCs w:val="20"/>
          <w:lang w:val="es-MX"/>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BD4869">
        <w:rPr>
          <w:rFonts w:ascii="Verdana" w:hAnsi="Verdana" w:eastAsia="Calibri" w:cs="Arial"/>
          <w:bCs/>
          <w:sz w:val="20"/>
          <w:szCs w:val="20"/>
          <w:vertAlign w:val="superscript"/>
          <w:lang w:val="es-MX"/>
        </w:rPr>
        <w:footnoteReference w:id="6"/>
      </w:r>
      <w:r w:rsidRPr="00BD4869">
        <w:rPr>
          <w:rFonts w:ascii="Verdana" w:hAnsi="Verdana" w:eastAsia="Calibri" w:cs="Arial"/>
          <w:bCs/>
          <w:sz w:val="20"/>
          <w:szCs w:val="20"/>
          <w:lang w:val="es-MX"/>
        </w:rPr>
        <w:t>.</w:t>
      </w:r>
    </w:p>
    <w:p w:rsidRPr="00BD4869" w:rsidR="00417AF1" w:rsidP="00417AF1" w:rsidRDefault="00417AF1" w14:paraId="593C1438" w14:textId="77777777">
      <w:pPr>
        <w:spacing w:after="0" w:line="276" w:lineRule="auto"/>
        <w:ind w:left="709" w:right="709"/>
        <w:jc w:val="both"/>
        <w:rPr>
          <w:rFonts w:ascii="Verdana" w:hAnsi="Verdana" w:eastAsia="Calibri" w:cs="Arial"/>
          <w:bCs/>
          <w:lang w:val="es-MX"/>
        </w:rPr>
      </w:pPr>
    </w:p>
    <w:p w:rsidRPr="00BD4869" w:rsidR="00417AF1" w:rsidP="00417AF1" w:rsidRDefault="00417AF1" w14:paraId="70E09B6E" w14:textId="77777777">
      <w:pPr>
        <w:spacing w:after="120" w:line="276" w:lineRule="auto"/>
        <w:ind w:firstLine="709"/>
        <w:jc w:val="both"/>
        <w:rPr>
          <w:rFonts w:ascii="Verdana" w:hAnsi="Verdana" w:eastAsia="Calibri" w:cs="Arial"/>
          <w:bCs/>
          <w:lang w:val="es-MX"/>
        </w:rPr>
      </w:pPr>
      <w:r w:rsidRPr="00BD4869">
        <w:rPr>
          <w:rFonts w:ascii="Verdana" w:hAnsi="Verdana" w:eastAsia="Calibri" w:cs="Arial"/>
          <w:bCs/>
          <w:lang w:val="es-MX"/>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rsidRPr="003F0B4C" w:rsidR="00417AF1" w:rsidP="00417AF1" w:rsidRDefault="00417AF1" w14:paraId="73B7CB29" w14:textId="77777777">
      <w:pPr>
        <w:spacing w:line="276" w:lineRule="auto"/>
        <w:ind w:firstLine="708"/>
        <w:jc w:val="both"/>
        <w:rPr>
          <w:rFonts w:ascii="Verdana" w:hAnsi="Verdana" w:eastAsia="Calibri" w:cs="Arial"/>
          <w:color w:val="000000" w:themeColor="text1"/>
          <w:lang w:val="es-ES_tradnl"/>
        </w:rPr>
      </w:pPr>
      <w:r w:rsidRPr="003F0B4C">
        <w:rPr>
          <w:rFonts w:ascii="Verdana" w:hAnsi="Verdana" w:eastAsia="Calibri" w:cs="Arial"/>
          <w:color w:val="000000" w:themeColor="text1"/>
          <w:lang w:val="es-ES_tradnl"/>
        </w:rPr>
        <w:t xml:space="preserve">Seguidamente, en relación con los requisitos habilitantes es importante mencionar que, en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w:t>
      </w:r>
      <w:r w:rsidRPr="003F0B4C">
        <w:rPr>
          <w:rFonts w:ascii="Verdana" w:hAnsi="Verdana" w:eastAsia="Calibri" w:cs="Arial"/>
          <w:color w:val="000000" w:themeColor="text1"/>
          <w:lang w:val="es-ES_tradnl"/>
        </w:rPr>
        <w:lastRenderedPageBreak/>
        <w:t>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rsidR="00417AF1" w:rsidP="00417AF1" w:rsidRDefault="00417AF1" w14:paraId="6CF9DC01" w14:textId="77777777">
      <w:pPr>
        <w:widowControl w:val="0"/>
        <w:autoSpaceDE w:val="0"/>
        <w:autoSpaceDN w:val="0"/>
        <w:spacing w:line="276" w:lineRule="auto"/>
        <w:ind w:firstLine="709"/>
        <w:jc w:val="both"/>
        <w:rPr>
          <w:rFonts w:ascii="Verdana" w:hAnsi="Verdana" w:eastAsia="Calibri" w:cs="Arial"/>
          <w:color w:val="000000" w:themeColor="text1"/>
        </w:rPr>
      </w:pPr>
      <w:r w:rsidRPr="003F0B4C">
        <w:rPr>
          <w:rFonts w:ascii="Verdana" w:hAnsi="Verdana" w:eastAsia="Calibri" w:cs="Arial"/>
          <w:color w:val="000000" w:themeColor="text1"/>
        </w:rPr>
        <w:t xml:space="preserve">En consecuencia, 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name="_Hlk182863897" w:id="2"/>
      <w:r w:rsidRPr="003F0B4C">
        <w:rPr>
          <w:rFonts w:ascii="Verdana" w:hAnsi="Verdana" w:eastAsia="Calibri" w:cs="Arial"/>
          <w:color w:val="000000" w:themeColor="text1"/>
        </w:rPr>
        <w:t>con la naturaleza, el valor del contrato, la forma de pago, los riesgos asociados al contrato, el plazo y la complejidad de ejecución del objeto</w:t>
      </w:r>
      <w:r w:rsidRPr="003F0B4C">
        <w:rPr>
          <w:rStyle w:val="Refdenotaalpie"/>
          <w:rFonts w:ascii="Verdana" w:hAnsi="Verdana" w:eastAsia="Calibri" w:cs="Arial"/>
          <w:color w:val="000000" w:themeColor="text1"/>
        </w:rPr>
        <w:footnoteReference w:id="7"/>
      </w:r>
      <w:r w:rsidRPr="003F0B4C">
        <w:rPr>
          <w:rFonts w:ascii="Verdana" w:hAnsi="Verdana" w:eastAsia="Calibri" w:cs="Arial"/>
          <w:color w:val="000000" w:themeColor="text1"/>
        </w:rPr>
        <w:t>.</w:t>
      </w:r>
      <w:bookmarkEnd w:id="2"/>
    </w:p>
    <w:p w:rsidR="00417AF1" w:rsidP="00417AF1" w:rsidRDefault="00417AF1" w14:paraId="4879F2CC" w14:textId="77777777">
      <w:pPr>
        <w:widowControl w:val="0"/>
        <w:autoSpaceDE w:val="0"/>
        <w:autoSpaceDN w:val="0"/>
        <w:spacing w:line="276" w:lineRule="auto"/>
        <w:ind w:firstLine="709"/>
        <w:jc w:val="both"/>
        <w:rPr>
          <w:rFonts w:ascii="Verdana" w:hAnsi="Verdana" w:eastAsia="Calibri" w:cs="Arial"/>
          <w:color w:val="000000" w:themeColor="text1"/>
        </w:rPr>
      </w:pPr>
      <w:r w:rsidRPr="009616D4">
        <w:rPr>
          <w:rFonts w:ascii="Verdana" w:hAnsi="Verdana" w:eastAsia="Calibri" w:cs="Arial"/>
          <w:color w:val="000000" w:themeColor="text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w:t>
      </w:r>
      <w:r w:rsidRPr="003F0B4C">
        <w:rPr>
          <w:rFonts w:ascii="Verdana" w:hAnsi="Verdana" w:eastAsia="Calibri" w:cs="Arial"/>
          <w:color w:val="000000" w:themeColor="text1"/>
        </w:rPr>
        <w:t>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rsidR="009E2E75" w:rsidP="00417AF1" w:rsidRDefault="009E2E75" w14:paraId="360E6333" w14:textId="47355225">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Así las cosas, y abordando el problema jurídico objeto de la consulta</w:t>
      </w:r>
      <w:r w:rsidR="008F6794">
        <w:rPr>
          <w:rFonts w:ascii="Verdana" w:hAnsi="Verdana" w:eastAsia="Calibri" w:cs="Arial"/>
          <w:color w:val="000000" w:themeColor="text1"/>
        </w:rPr>
        <w:t>,</w:t>
      </w:r>
      <w:r>
        <w:rPr>
          <w:rFonts w:ascii="Verdana" w:hAnsi="Verdana" w:eastAsia="Calibri" w:cs="Arial"/>
          <w:color w:val="000000" w:themeColor="text1"/>
        </w:rPr>
        <w:t xml:space="preserve"> se tiene que no existe una norma que de forma taxativa imponga a la entidad estatal la </w:t>
      </w:r>
      <w:r w:rsidR="009D67F7">
        <w:rPr>
          <w:rFonts w:ascii="Verdana" w:hAnsi="Verdana" w:eastAsia="Calibri" w:cs="Arial"/>
          <w:color w:val="000000" w:themeColor="text1"/>
        </w:rPr>
        <w:t>obligatoriedad</w:t>
      </w:r>
      <w:r>
        <w:rPr>
          <w:rFonts w:ascii="Verdana" w:hAnsi="Verdana" w:eastAsia="Calibri" w:cs="Arial"/>
          <w:color w:val="000000" w:themeColor="text1"/>
        </w:rPr>
        <w:t xml:space="preserve"> de evaluar los perfiles que componen el equipo de trabajo del </w:t>
      </w:r>
      <w:r w:rsidR="009D67F7">
        <w:rPr>
          <w:rFonts w:ascii="Verdana" w:hAnsi="Verdana" w:eastAsia="Calibri" w:cs="Arial"/>
          <w:color w:val="000000" w:themeColor="text1"/>
        </w:rPr>
        <w:t xml:space="preserve">proponente, por lo que en virtud de su autonomía las entidades estatales tiene la facultad de definir en el pliego de condiciones los requisitos y criterios de evaluación que consideren necesarios para asegurar la idoneidad del contratista, así como de aquellos perfiles profesionales o especializados que lo </w:t>
      </w:r>
      <w:r w:rsidR="009D67F7">
        <w:rPr>
          <w:rFonts w:ascii="Verdana" w:hAnsi="Verdana" w:eastAsia="Calibri" w:cs="Arial"/>
          <w:color w:val="000000" w:themeColor="text1"/>
        </w:rPr>
        <w:lastRenderedPageBreak/>
        <w:t xml:space="preserve">compondrán. </w:t>
      </w:r>
    </w:p>
    <w:p w:rsidR="00417AF1" w:rsidP="00C729EF" w:rsidRDefault="009D67F7" w14:paraId="0C72385B" w14:textId="6761A3A8">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En este sentido, cuando el objeto contractual que se va a desarrollar involucra actividades que, por su naturaleza, requieren la participación de personal con calidades, experiencia o títulos específicos, (por ejemplo un médico -ocupacional, o un ingeniero especializado en algún campo) son conceptos que hacen parte o son intrínsecas al componente de la capacidad técnica y operativa del proponente</w:t>
      </w:r>
      <w:r w:rsidR="00C729EF">
        <w:rPr>
          <w:rFonts w:ascii="Verdana" w:hAnsi="Verdana" w:eastAsia="Calibri" w:cs="Arial"/>
          <w:color w:val="000000" w:themeColor="text1"/>
        </w:rPr>
        <w:t xml:space="preserve">, por lo que la entidad puede, y en muchos casos debe establecer criterios para entrar a evaluar dichos perfiles que hacen parte de esa propuesta. Pues esa evaluación está ligada a garantizar la correcta ejecución del contrato y la calidad del servicio o bien a contratar. </w:t>
      </w:r>
    </w:p>
    <w:p w:rsidR="002D0CBF" w:rsidP="0094274C" w:rsidRDefault="00C729EF" w14:paraId="46FEDF06" w14:textId="77777777">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Entonces la obligatoriedad se puede deducir </w:t>
      </w:r>
      <w:r w:rsidR="0094274C">
        <w:rPr>
          <w:rFonts w:ascii="Verdana" w:hAnsi="Verdana" w:eastAsia="Calibri" w:cs="Arial"/>
          <w:color w:val="000000" w:themeColor="text1"/>
        </w:rPr>
        <w:t xml:space="preserve">de la necesidad de la entidad estatal de asegurar la calidad y el cumplimiento del objeto contractual, y está amparado a la luz del principio de selección objetiva. </w:t>
      </w:r>
    </w:p>
    <w:p w:rsidR="002D0CBF" w:rsidP="002D0CBF" w:rsidRDefault="0094274C" w14:paraId="598781D0" w14:textId="77777777">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Ahora, la forma en que esa evaluación se puede dar en el pliego de condiciones, puede ser </w:t>
      </w:r>
      <w:r w:rsidRPr="0094274C">
        <w:rPr>
          <w:rFonts w:ascii="Verdana" w:hAnsi="Verdana" w:eastAsia="Calibri" w:cs="Arial"/>
          <w:i/>
          <w:iCs/>
          <w:color w:val="000000" w:themeColor="text1"/>
        </w:rPr>
        <w:t>i</w:t>
      </w:r>
      <w:r>
        <w:rPr>
          <w:rFonts w:ascii="Verdana" w:hAnsi="Verdana" w:eastAsia="Calibri" w:cs="Arial"/>
          <w:i/>
          <w:iCs/>
          <w:color w:val="000000" w:themeColor="text1"/>
        </w:rPr>
        <w:t>)</w:t>
      </w:r>
      <w:r>
        <w:rPr>
          <w:rFonts w:ascii="Verdana" w:hAnsi="Verdana" w:eastAsia="Calibri" w:cs="Arial"/>
          <w:color w:val="000000" w:themeColor="text1"/>
        </w:rPr>
        <w:t xml:space="preserve"> </w:t>
      </w:r>
      <w:r w:rsidRPr="003F0B4C">
        <w:rPr>
          <w:rFonts w:ascii="Verdana" w:hAnsi="Verdana" w:eastAsia="Calibri" w:cs="Arial"/>
          <w:color w:val="000000" w:themeColor="text1"/>
        </w:rPr>
        <w:t>de conformidad con el artículo 2.2.1.1.1.6.2 del Decreto 1082 de 2015</w:t>
      </w:r>
      <w:r>
        <w:rPr>
          <w:rFonts w:ascii="Verdana" w:hAnsi="Verdana" w:eastAsia="Calibri" w:cs="Arial"/>
          <w:color w:val="000000" w:themeColor="text1"/>
        </w:rPr>
        <w:t xml:space="preserve">, como “requisito habilitante” estableciéndose unos perfiles mínimos (formación, experiencia, certificaciones) que el proponente debe cumplir, el no cumplimiento de esos perfiles conllevaría al rechazo de la oferta. O </w:t>
      </w:r>
      <w:proofErr w:type="spellStart"/>
      <w:r w:rsidRPr="0094274C">
        <w:rPr>
          <w:rFonts w:ascii="Verdana" w:hAnsi="Verdana" w:eastAsia="Calibri" w:cs="Arial"/>
          <w:i/>
          <w:iCs/>
          <w:color w:val="000000" w:themeColor="text1"/>
        </w:rPr>
        <w:t>ii</w:t>
      </w:r>
      <w:proofErr w:type="spellEnd"/>
      <w:r w:rsidRPr="0094274C">
        <w:rPr>
          <w:rFonts w:ascii="Verdana" w:hAnsi="Verdana" w:eastAsia="Calibri" w:cs="Arial"/>
          <w:i/>
          <w:iCs/>
          <w:color w:val="000000" w:themeColor="text1"/>
        </w:rPr>
        <w:t>)</w:t>
      </w:r>
      <w:r>
        <w:rPr>
          <w:rFonts w:ascii="Verdana" w:hAnsi="Verdana" w:eastAsia="Calibri" w:cs="Arial"/>
          <w:i/>
          <w:iCs/>
          <w:color w:val="000000" w:themeColor="text1"/>
        </w:rPr>
        <w:t xml:space="preserve"> </w:t>
      </w:r>
      <w:r>
        <w:rPr>
          <w:rFonts w:ascii="Verdana" w:hAnsi="Verdana" w:eastAsia="Calibri" w:cs="Arial"/>
          <w:color w:val="000000" w:themeColor="text1"/>
        </w:rPr>
        <w:t xml:space="preserve">como factor de ponderación </w:t>
      </w:r>
      <w:r w:rsidR="002D0CBF">
        <w:rPr>
          <w:rFonts w:ascii="Verdana" w:hAnsi="Verdana" w:eastAsia="Calibri" w:cs="Arial"/>
          <w:color w:val="000000" w:themeColor="text1"/>
        </w:rPr>
        <w:t xml:space="preserve">según </w:t>
      </w:r>
      <w:r w:rsidRPr="00BD4869" w:rsidR="002D0CBF">
        <w:rPr>
          <w:rFonts w:ascii="Verdana" w:hAnsi="Verdana" w:eastAsia="Calibri" w:cs="Arial"/>
          <w:bCs/>
          <w:lang w:val="es-MX"/>
        </w:rPr>
        <w:t>el artículo 5 de la Ley 1150 de 2007</w:t>
      </w:r>
      <w:r w:rsidR="002D0CBF">
        <w:rPr>
          <w:rFonts w:ascii="Verdana" w:hAnsi="Verdana" w:eastAsia="Calibri" w:cs="Arial"/>
          <w:bCs/>
          <w:lang w:val="es-MX"/>
        </w:rPr>
        <w:t xml:space="preserve">, asignando un puntaje adicional a losmproponentes que ofrescan personal con calificaciones, perfiles o experiencia superiores a los minimos exigidos, siempre que esto represente una ventaja real para la ejecucion del contrato, como sucede en el concurso de méritos. </w:t>
      </w:r>
    </w:p>
    <w:p w:rsidR="00C729EF" w:rsidP="002D0CBF" w:rsidRDefault="00F504DB" w14:paraId="7CF62DC1" w14:textId="2B5601ED">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De otra parte</w:t>
      </w:r>
      <w:r w:rsidR="002D0CBF">
        <w:rPr>
          <w:rFonts w:ascii="Verdana" w:hAnsi="Verdana" w:eastAsia="Calibri" w:cs="Arial"/>
          <w:color w:val="000000" w:themeColor="text1"/>
        </w:rPr>
        <w:t xml:space="preserve">, es importante resaltar que la modalidad de selección que se adelante (concurso de méritos, licitación de obra, selección abreviada, mínima cuantía, </w:t>
      </w:r>
      <w:proofErr w:type="spellStart"/>
      <w:r w:rsidR="002D0CBF">
        <w:rPr>
          <w:rFonts w:ascii="Verdana" w:hAnsi="Verdana" w:eastAsia="Calibri" w:cs="Arial"/>
          <w:color w:val="000000" w:themeColor="text1"/>
        </w:rPr>
        <w:t>etc</w:t>
      </w:r>
      <w:proofErr w:type="spellEnd"/>
      <w:r w:rsidR="002D0CBF">
        <w:rPr>
          <w:rFonts w:ascii="Verdana" w:hAnsi="Verdana" w:eastAsia="Calibri" w:cs="Arial"/>
          <w:color w:val="000000" w:themeColor="text1"/>
        </w:rPr>
        <w:t>). Influye significativamente en la pertinencia y la necesidad de evaluar el personal que hace parte de la propuesta; y este requisito debe ser proporcional al objeto del contrato y a la modalidad de selección, pues no deben imponerse cargas excesivas e injustificadas</w:t>
      </w:r>
      <w:r>
        <w:rPr>
          <w:rFonts w:ascii="Verdana" w:hAnsi="Verdana" w:eastAsia="Calibri" w:cs="Arial"/>
          <w:color w:val="000000" w:themeColor="text1"/>
        </w:rPr>
        <w:t xml:space="preserve"> a los proponentes.</w:t>
      </w:r>
    </w:p>
    <w:p w:rsidR="00F504DB" w:rsidP="002D0CBF" w:rsidRDefault="00F504DB" w14:paraId="6CC906E2" w14:textId="77777777">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Concomitante, es recomendable que la entidad establezca mecanismos para asegurar que los perfiles presentados en la propuesta y que fueron </w:t>
      </w:r>
      <w:r>
        <w:rPr>
          <w:rFonts w:ascii="Verdana" w:hAnsi="Verdana" w:eastAsia="Calibri" w:cs="Arial"/>
          <w:color w:val="000000" w:themeColor="text1"/>
        </w:rPr>
        <w:lastRenderedPageBreak/>
        <w:t>determinantes para la subsiguiente adjudicación, sean los que efectivamente participen en la ejecución del contrato, Así la entidad puede exigir un compromiso de vinculación del personal ofertado, o por ejemplo implementar controles a lo largo de la ejecución del mismo para verificar la permanencia de esos perfiles.</w:t>
      </w:r>
    </w:p>
    <w:p w:rsidRPr="00C729EF" w:rsidR="00F504DB" w:rsidP="002D0CBF" w:rsidRDefault="00F504DB" w14:paraId="3D380FEE" w14:textId="14887C77">
      <w:pPr>
        <w:widowControl w:val="0"/>
        <w:autoSpaceDE w:val="0"/>
        <w:autoSpaceDN w:val="0"/>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Finalmente, se tiene que lo importante es la justificación técnica y jurídica que la entidad estatal realice en los estudios previos y en el pliego de condiciones</w:t>
      </w:r>
      <w:r w:rsidR="00E9226D">
        <w:rPr>
          <w:rFonts w:ascii="Verdana" w:hAnsi="Verdana" w:eastAsia="Calibri" w:cs="Arial"/>
          <w:color w:val="000000" w:themeColor="text1"/>
        </w:rPr>
        <w:t>;</w:t>
      </w:r>
      <w:r>
        <w:rPr>
          <w:rFonts w:ascii="Verdana" w:hAnsi="Verdana" w:eastAsia="Calibri" w:cs="Arial"/>
          <w:color w:val="000000" w:themeColor="text1"/>
        </w:rPr>
        <w:t xml:space="preserve"> plasmando la </w:t>
      </w:r>
      <w:r w:rsidR="00E9226D">
        <w:rPr>
          <w:rFonts w:ascii="Verdana" w:hAnsi="Verdana" w:eastAsia="Calibri" w:cs="Arial"/>
          <w:color w:val="000000" w:themeColor="text1"/>
        </w:rPr>
        <w:t xml:space="preserve">atribución </w:t>
      </w:r>
      <w:r>
        <w:rPr>
          <w:rFonts w:ascii="Verdana" w:hAnsi="Verdana" w:eastAsia="Calibri" w:cs="Arial"/>
          <w:color w:val="000000" w:themeColor="text1"/>
        </w:rPr>
        <w:t>de evaluar al personal que hará parte de cada una de las propuestas o</w:t>
      </w:r>
      <w:r w:rsidR="00E9226D">
        <w:rPr>
          <w:rFonts w:ascii="Verdana" w:hAnsi="Verdana" w:eastAsia="Calibri" w:cs="Arial"/>
          <w:color w:val="000000" w:themeColor="text1"/>
        </w:rPr>
        <w:t xml:space="preserve"> a</w:t>
      </w:r>
      <w:r>
        <w:rPr>
          <w:rFonts w:ascii="Verdana" w:hAnsi="Verdana" w:eastAsia="Calibri" w:cs="Arial"/>
          <w:color w:val="000000" w:themeColor="text1"/>
        </w:rPr>
        <w:t xml:space="preserve"> </w:t>
      </w:r>
      <w:r w:rsidR="00E9226D">
        <w:rPr>
          <w:rFonts w:ascii="Verdana" w:hAnsi="Verdana" w:eastAsia="Calibri" w:cs="Arial"/>
          <w:color w:val="000000" w:themeColor="text1"/>
        </w:rPr>
        <w:t xml:space="preserve">los </w:t>
      </w:r>
      <w:r>
        <w:rPr>
          <w:rFonts w:ascii="Verdana" w:hAnsi="Verdana" w:eastAsia="Calibri" w:cs="Arial"/>
          <w:color w:val="000000" w:themeColor="text1"/>
        </w:rPr>
        <w:t>aspirantes a ser adjudicatarios</w:t>
      </w:r>
      <w:r w:rsidR="00D42B22">
        <w:rPr>
          <w:rFonts w:ascii="Verdana" w:hAnsi="Verdana" w:eastAsia="Calibri" w:cs="Arial"/>
          <w:color w:val="000000" w:themeColor="text1"/>
        </w:rPr>
        <w:t xml:space="preserve"> sea como requisito habilitante o como factor de ponderación</w:t>
      </w:r>
      <w:r>
        <w:rPr>
          <w:rFonts w:ascii="Verdana" w:hAnsi="Verdana" w:eastAsia="Calibri" w:cs="Arial"/>
          <w:color w:val="000000" w:themeColor="text1"/>
        </w:rPr>
        <w:t xml:space="preserve">. </w:t>
      </w:r>
      <w:r w:rsidR="00E9226D">
        <w:rPr>
          <w:rFonts w:ascii="Verdana" w:hAnsi="Verdana" w:eastAsia="Calibri" w:cs="Arial"/>
          <w:color w:val="000000" w:themeColor="text1"/>
        </w:rPr>
        <w:t>Justificación</w:t>
      </w:r>
      <w:r>
        <w:rPr>
          <w:rFonts w:ascii="Verdana" w:hAnsi="Verdana" w:eastAsia="Calibri" w:cs="Arial"/>
          <w:color w:val="000000" w:themeColor="text1"/>
        </w:rPr>
        <w:t xml:space="preserve"> que resulta de la necesidad, el riesgo, el objeto contractual y la modalidad de selección, lo que se </w:t>
      </w:r>
      <w:r w:rsidR="00E9226D">
        <w:rPr>
          <w:rFonts w:ascii="Verdana" w:hAnsi="Verdana" w:eastAsia="Calibri" w:cs="Arial"/>
          <w:color w:val="000000" w:themeColor="text1"/>
        </w:rPr>
        <w:t>encuentra</w:t>
      </w:r>
      <w:r>
        <w:rPr>
          <w:rFonts w:ascii="Verdana" w:hAnsi="Verdana" w:eastAsia="Calibri" w:cs="Arial"/>
          <w:color w:val="000000" w:themeColor="text1"/>
        </w:rPr>
        <w:t xml:space="preserve"> alineado a los principios de </w:t>
      </w:r>
      <w:r w:rsidR="00E9226D">
        <w:rPr>
          <w:rFonts w:ascii="Verdana" w:hAnsi="Verdana" w:eastAsia="Calibri" w:cs="Arial"/>
          <w:color w:val="000000" w:themeColor="text1"/>
        </w:rPr>
        <w:t>planeación</w:t>
      </w:r>
      <w:r>
        <w:rPr>
          <w:rFonts w:ascii="Verdana" w:hAnsi="Verdana" w:eastAsia="Calibri" w:cs="Arial"/>
          <w:color w:val="000000" w:themeColor="text1"/>
        </w:rPr>
        <w:t>, transparencia y selección objetiva</w:t>
      </w:r>
      <w:r w:rsidR="00E9226D">
        <w:rPr>
          <w:rFonts w:ascii="Verdana" w:hAnsi="Verdana" w:eastAsia="Calibri" w:cs="Arial"/>
          <w:color w:val="000000" w:themeColor="text1"/>
        </w:rPr>
        <w:t>, que rigen la contratación pública</w:t>
      </w:r>
      <w:r w:rsidR="00D42B22">
        <w:rPr>
          <w:rFonts w:ascii="Verdana" w:hAnsi="Verdana" w:eastAsia="Calibri" w:cs="Arial"/>
          <w:color w:val="000000" w:themeColor="text1"/>
        </w:rPr>
        <w:t xml:space="preserve"> en Colombia. </w:t>
      </w:r>
    </w:p>
    <w:p w:rsidRPr="00593A5F" w:rsidR="00871B59" w:rsidP="00871B59" w:rsidRDefault="00871B59" w14:paraId="4BEF151A" w14:textId="65A1AAB3">
      <w:pPr>
        <w:widowControl w:val="0"/>
        <w:autoSpaceDE w:val="0"/>
        <w:autoSpaceDN w:val="0"/>
        <w:spacing w:after="0" w:line="276" w:lineRule="auto"/>
        <w:jc w:val="both"/>
        <w:rPr>
          <w:rFonts w:ascii="Verdana" w:hAnsi="Verdana" w:cs="Arial"/>
        </w:rPr>
      </w:pPr>
    </w:p>
    <w:p w:rsidRPr="00593A5F" w:rsidR="00871B59" w:rsidP="00871B59" w:rsidRDefault="00871B59" w14:paraId="2E09550C"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Referencias normativas, jurisprudenciales y otras fuentes:</w:t>
      </w:r>
    </w:p>
    <w:p w:rsidRPr="00593A5F" w:rsidR="00871B59" w:rsidP="00871B59" w:rsidRDefault="00871B59" w14:paraId="37107597"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871B59" w:rsidTr="002607A7" w14:paraId="403D4AE6" w14:textId="77777777">
        <w:trPr>
          <w:trHeight w:val="870"/>
        </w:trPr>
        <w:tc>
          <w:tcPr>
            <w:tcW w:w="8647" w:type="dxa"/>
          </w:tcPr>
          <w:p w:rsidRPr="004512AA" w:rsidR="00BE5188" w:rsidP="00BE5188" w:rsidRDefault="00BE5188" w14:paraId="4D173B55" w14:textId="77777777">
            <w:pPr>
              <w:pStyle w:val="Prrafodelista"/>
              <w:widowControl w:val="0"/>
              <w:numPr>
                <w:ilvl w:val="0"/>
                <w:numId w:val="8"/>
              </w:numPr>
              <w:autoSpaceDE w:val="0"/>
              <w:autoSpaceDN w:val="0"/>
              <w:spacing w:after="120" w:line="276" w:lineRule="auto"/>
              <w:jc w:val="both"/>
              <w:rPr>
                <w:rFonts w:ascii="Verdana" w:hAnsi="Verdana" w:cs="Arial"/>
              </w:rPr>
            </w:pPr>
            <w:r w:rsidRPr="00F01D3F">
              <w:rPr>
                <w:rFonts w:ascii="Verdana" w:hAnsi="Verdana" w:cs="Arial"/>
                <w:bCs/>
                <w:lang w:val="es-MX"/>
              </w:rPr>
              <w:t>Ley 80 de 1993</w:t>
            </w:r>
            <w:r>
              <w:rPr>
                <w:rFonts w:ascii="Verdana" w:hAnsi="Verdana" w:cs="Arial"/>
                <w:bCs/>
                <w:lang w:val="es-MX"/>
              </w:rPr>
              <w:t xml:space="preserve">: artículo </w:t>
            </w:r>
            <w:r w:rsidRPr="00037C97">
              <w:rPr>
                <w:rFonts w:ascii="Verdana" w:hAnsi="Verdana" w:cs="Arial"/>
                <w:bCs/>
                <w:lang w:val="es-MX"/>
              </w:rPr>
              <w:t>7</w:t>
            </w:r>
            <w:r>
              <w:rPr>
                <w:rFonts w:ascii="Verdana" w:hAnsi="Verdana" w:cs="Arial"/>
                <w:bCs/>
                <w:lang w:val="es-MX"/>
              </w:rPr>
              <w:t>7.</w:t>
            </w:r>
          </w:p>
          <w:p w:rsidRPr="00F01D3F" w:rsidR="00BE5188" w:rsidP="00BE5188" w:rsidRDefault="00BE5188" w14:paraId="0F4C0E57" w14:textId="77777777">
            <w:pPr>
              <w:pStyle w:val="Prrafodelista"/>
              <w:widowControl w:val="0"/>
              <w:numPr>
                <w:ilvl w:val="0"/>
                <w:numId w:val="8"/>
              </w:numPr>
              <w:autoSpaceDE w:val="0"/>
              <w:autoSpaceDN w:val="0"/>
              <w:spacing w:after="120" w:line="276" w:lineRule="auto"/>
              <w:jc w:val="both"/>
              <w:rPr>
                <w:rFonts w:ascii="Verdana" w:hAnsi="Verdana" w:cs="Arial"/>
              </w:rPr>
            </w:pPr>
            <w:r w:rsidRPr="00F01D3F">
              <w:rPr>
                <w:rFonts w:ascii="Verdana" w:hAnsi="Verdana" w:cs="Arial"/>
                <w:bCs/>
                <w:lang w:val="es-MX"/>
              </w:rPr>
              <w:t>Ley 1150 de 2007</w:t>
            </w:r>
            <w:r>
              <w:rPr>
                <w:rFonts w:ascii="Verdana" w:hAnsi="Verdana" w:cs="Arial"/>
                <w:bCs/>
                <w:lang w:val="es-MX"/>
              </w:rPr>
              <w:t xml:space="preserve">: </w:t>
            </w:r>
            <w:r w:rsidRPr="00F01D3F">
              <w:rPr>
                <w:rFonts w:ascii="Verdana" w:hAnsi="Verdana" w:cs="Arial"/>
                <w:bCs/>
                <w:lang w:val="es-MX"/>
              </w:rPr>
              <w:t>artículo</w:t>
            </w:r>
            <w:r>
              <w:rPr>
                <w:rFonts w:ascii="Verdana" w:hAnsi="Verdana" w:cs="Arial"/>
                <w:bCs/>
                <w:lang w:val="es-MX"/>
              </w:rPr>
              <w:t>s</w:t>
            </w:r>
            <w:r w:rsidRPr="00F01D3F">
              <w:rPr>
                <w:rFonts w:ascii="Verdana" w:hAnsi="Verdana" w:cs="Arial"/>
                <w:bCs/>
                <w:lang w:val="es-MX"/>
              </w:rPr>
              <w:t xml:space="preserve"> </w:t>
            </w:r>
            <w:r>
              <w:rPr>
                <w:rFonts w:ascii="Verdana" w:hAnsi="Verdana"/>
              </w:rPr>
              <w:t xml:space="preserve">2 numeral 2° literal a), y </w:t>
            </w:r>
            <w:r w:rsidRPr="00F01D3F">
              <w:rPr>
                <w:rFonts w:ascii="Verdana" w:hAnsi="Verdana" w:cs="Arial"/>
                <w:bCs/>
                <w:lang w:val="es-MX"/>
              </w:rPr>
              <w:t>5</w:t>
            </w:r>
            <w:r>
              <w:rPr>
                <w:rFonts w:ascii="Verdana" w:hAnsi="Verdana" w:cs="Arial"/>
                <w:bCs/>
                <w:lang w:val="es-MX"/>
              </w:rPr>
              <w:t>.</w:t>
            </w:r>
          </w:p>
          <w:p w:rsidRPr="00F01D3F" w:rsidR="00BE5188" w:rsidP="00BE5188" w:rsidRDefault="00BE5188" w14:paraId="73CEC6A4" w14:textId="77777777">
            <w:pPr>
              <w:pStyle w:val="Prrafodelista"/>
              <w:widowControl w:val="0"/>
              <w:numPr>
                <w:ilvl w:val="0"/>
                <w:numId w:val="8"/>
              </w:numPr>
              <w:autoSpaceDE w:val="0"/>
              <w:autoSpaceDN w:val="0"/>
              <w:spacing w:after="120" w:line="276" w:lineRule="auto"/>
              <w:jc w:val="both"/>
              <w:rPr>
                <w:rFonts w:ascii="Verdana" w:hAnsi="Verdana" w:cs="Arial"/>
              </w:rPr>
            </w:pPr>
            <w:r w:rsidRPr="00842A7A">
              <w:rPr>
                <w:rFonts w:ascii="Verdana" w:hAnsi="Verdana" w:cs="Arial"/>
              </w:rPr>
              <w:t>artículo 44 de la Ley 1437 de 2011</w:t>
            </w:r>
          </w:p>
          <w:p w:rsidRPr="00F01D3F" w:rsidR="00BE5188" w:rsidP="00BE5188" w:rsidRDefault="00BE5188" w14:paraId="5EA773C4" w14:textId="77777777">
            <w:pPr>
              <w:pStyle w:val="Prrafodelista"/>
              <w:widowControl w:val="0"/>
              <w:numPr>
                <w:ilvl w:val="0"/>
                <w:numId w:val="8"/>
              </w:numPr>
              <w:autoSpaceDE w:val="0"/>
              <w:autoSpaceDN w:val="0"/>
              <w:spacing w:after="120" w:line="276" w:lineRule="auto"/>
              <w:jc w:val="both"/>
              <w:rPr>
                <w:rFonts w:ascii="Verdana" w:hAnsi="Verdana" w:cs="Arial"/>
              </w:rPr>
            </w:pPr>
            <w:r w:rsidRPr="00F01D3F">
              <w:rPr>
                <w:rFonts w:ascii="Verdana" w:hAnsi="Verdana" w:cs="Arial"/>
                <w:bCs/>
                <w:lang w:val="es-MX"/>
              </w:rPr>
              <w:t>Ley 1474 de 2011</w:t>
            </w:r>
            <w:r>
              <w:rPr>
                <w:rFonts w:ascii="Verdana" w:hAnsi="Verdana" w:cs="Arial"/>
                <w:bCs/>
                <w:lang w:val="es-MX"/>
              </w:rPr>
              <w:t>:</w:t>
            </w:r>
            <w:r w:rsidRPr="00F01D3F">
              <w:rPr>
                <w:rFonts w:ascii="Verdana" w:hAnsi="Verdana" w:cs="Arial"/>
                <w:bCs/>
                <w:lang w:val="es-MX"/>
              </w:rPr>
              <w:t xml:space="preserve"> artículo 88</w:t>
            </w:r>
            <w:r>
              <w:rPr>
                <w:rFonts w:ascii="Verdana" w:hAnsi="Verdana" w:cs="Arial"/>
                <w:bCs/>
                <w:lang w:val="es-MX"/>
              </w:rPr>
              <w:t>.</w:t>
            </w:r>
            <w:r w:rsidRPr="00F01D3F">
              <w:rPr>
                <w:rFonts w:ascii="Verdana" w:hAnsi="Verdana" w:cs="Arial"/>
                <w:bCs/>
                <w:lang w:val="es-MX"/>
              </w:rPr>
              <w:t xml:space="preserve"> </w:t>
            </w:r>
          </w:p>
          <w:p w:rsidRPr="00F01D3F" w:rsidR="00BE5188" w:rsidP="00BE5188" w:rsidRDefault="00BE5188" w14:paraId="59111F83" w14:textId="77777777">
            <w:pPr>
              <w:pStyle w:val="Prrafodelista"/>
              <w:widowControl w:val="0"/>
              <w:numPr>
                <w:ilvl w:val="0"/>
                <w:numId w:val="8"/>
              </w:numPr>
              <w:autoSpaceDE w:val="0"/>
              <w:autoSpaceDN w:val="0"/>
              <w:spacing w:after="120" w:line="276" w:lineRule="auto"/>
              <w:jc w:val="both"/>
              <w:rPr>
                <w:rFonts w:ascii="Verdana" w:hAnsi="Verdana" w:cs="Arial"/>
              </w:rPr>
            </w:pPr>
            <w:r w:rsidRPr="00F01D3F">
              <w:rPr>
                <w:rFonts w:ascii="Verdana" w:hAnsi="Verdana" w:cs="Arial"/>
                <w:bCs/>
                <w:lang w:val="es-MX"/>
              </w:rPr>
              <w:t>Decreto 1082 de 2015</w:t>
            </w:r>
            <w:r>
              <w:rPr>
                <w:rFonts w:ascii="Verdana" w:hAnsi="Verdana" w:cs="Arial"/>
                <w:bCs/>
                <w:lang w:val="es-MX"/>
              </w:rPr>
              <w:t xml:space="preserve">: </w:t>
            </w:r>
            <w:r w:rsidRPr="00537DBD">
              <w:rPr>
                <w:rFonts w:ascii="Verdana" w:hAnsi="Verdana" w:cs="Arial"/>
              </w:rPr>
              <w:t>2.2.1.1.</w:t>
            </w:r>
            <w:r w:rsidRPr="00AB20FC">
              <w:rPr>
                <w:rFonts w:ascii="Verdana" w:hAnsi="Verdana" w:cs="Arial"/>
                <w:bCs/>
              </w:rPr>
              <w:t>1.</w:t>
            </w:r>
            <w:r w:rsidRPr="00537DBD">
              <w:rPr>
                <w:rFonts w:ascii="Verdana" w:hAnsi="Verdana" w:cs="Arial"/>
                <w:bCs/>
              </w:rPr>
              <w:t>6</w:t>
            </w:r>
            <w:r w:rsidRPr="00AB20FC">
              <w:rPr>
                <w:rFonts w:ascii="Verdana" w:hAnsi="Verdana" w:cs="Arial"/>
                <w:bCs/>
              </w:rPr>
              <w:t>.2</w:t>
            </w:r>
            <w:r>
              <w:rPr>
                <w:rFonts w:ascii="Verdana" w:hAnsi="Verdana" w:cs="Arial"/>
                <w:lang w:val="es-MX"/>
              </w:rPr>
              <w:t>,</w:t>
            </w:r>
            <w:r w:rsidRPr="00AB20FC">
              <w:rPr>
                <w:rFonts w:ascii="Verdana" w:hAnsi="Verdana" w:cs="Arial"/>
                <w:bCs/>
                <w:lang w:val="es-MX"/>
              </w:rPr>
              <w:t xml:space="preserve"> </w:t>
            </w:r>
            <w:r>
              <w:rPr>
                <w:rFonts w:ascii="Verdana" w:hAnsi="Verdana" w:cs="Arial"/>
                <w:bCs/>
                <w:lang w:val="es-MX"/>
              </w:rPr>
              <w:t xml:space="preserve">y </w:t>
            </w:r>
            <w:r w:rsidRPr="00AB20FC">
              <w:rPr>
                <w:rFonts w:ascii="Verdana" w:hAnsi="Verdana" w:cs="Arial"/>
              </w:rPr>
              <w:t>2.2.1.2.1.</w:t>
            </w:r>
            <w:r w:rsidRPr="00AB20FC">
              <w:rPr>
                <w:rFonts w:ascii="Verdana" w:hAnsi="Verdana" w:cs="Arial"/>
                <w:bCs/>
              </w:rPr>
              <w:t>2.2</w:t>
            </w:r>
            <w:r>
              <w:rPr>
                <w:rFonts w:ascii="Verdana" w:hAnsi="Verdana" w:cs="Arial"/>
                <w:bCs/>
                <w:lang w:val="es-MX"/>
              </w:rPr>
              <w:t>.</w:t>
            </w:r>
          </w:p>
          <w:p w:rsidRPr="00842A7A" w:rsidR="00BE5188" w:rsidP="00BE5188" w:rsidRDefault="00BE5188" w14:paraId="00F2C15B" w14:textId="77777777">
            <w:pPr>
              <w:pStyle w:val="Prrafodelista"/>
              <w:widowControl w:val="0"/>
              <w:numPr>
                <w:ilvl w:val="0"/>
                <w:numId w:val="8"/>
              </w:numPr>
              <w:autoSpaceDE w:val="0"/>
              <w:autoSpaceDN w:val="0"/>
              <w:spacing w:after="120" w:line="276" w:lineRule="auto"/>
              <w:jc w:val="both"/>
              <w:rPr>
                <w:rFonts w:ascii="Verdana" w:hAnsi="Verdana" w:cs="Arial"/>
              </w:rPr>
            </w:pPr>
            <w:r w:rsidRPr="00F01D3F">
              <w:rPr>
                <w:rFonts w:ascii="Verdana" w:hAnsi="Verdana" w:cs="Arial"/>
                <w:bCs/>
                <w:lang w:val="es-MX"/>
              </w:rPr>
              <w:t>Ley 1882 de 2018</w:t>
            </w:r>
            <w:r>
              <w:rPr>
                <w:rFonts w:ascii="Verdana" w:hAnsi="Verdana" w:cs="Arial"/>
                <w:bCs/>
                <w:lang w:val="es-MX"/>
              </w:rPr>
              <w:t xml:space="preserve">: </w:t>
            </w:r>
            <w:r w:rsidRPr="00F01D3F">
              <w:rPr>
                <w:rFonts w:ascii="Verdana" w:hAnsi="Verdana" w:cs="Arial"/>
                <w:bCs/>
                <w:lang w:val="es-MX"/>
              </w:rPr>
              <w:t>artículo 5</w:t>
            </w:r>
            <w:r>
              <w:rPr>
                <w:rFonts w:ascii="Verdana" w:hAnsi="Verdana" w:cs="Arial"/>
                <w:bCs/>
                <w:lang w:val="es-MX"/>
              </w:rPr>
              <w:t>.</w:t>
            </w:r>
          </w:p>
          <w:p w:rsidRPr="00AC742F" w:rsidR="00871B59" w:rsidP="00BE5188" w:rsidRDefault="00BE5188" w14:paraId="55232488" w14:textId="7BF06E96">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842A7A">
              <w:rPr>
                <w:rFonts w:ascii="Verdana" w:hAnsi="Verdana" w:cs="Arial"/>
                <w:lang w:val="es-ES_tradnl"/>
              </w:rPr>
              <w:t>Manual para determinar y verificar los requisitos habilitantes en los Procesos de Contratación</w:t>
            </w:r>
            <w:r>
              <w:rPr>
                <w:rFonts w:ascii="Verdana" w:hAnsi="Verdana" w:cs="Arial"/>
                <w:lang w:val="es-ES_tradnl"/>
              </w:rPr>
              <w:t xml:space="preserve">. Disponible aquí: </w:t>
            </w:r>
            <w:hyperlink w:history="1" r:id="rId13">
              <w:r w:rsidRPr="00C46F3C">
                <w:rPr>
                  <w:rStyle w:val="Hipervnculo"/>
                  <w:rFonts w:ascii="Verdana" w:hAnsi="Verdana" w:cs="Arial"/>
                  <w:color w:val="4472C4" w:themeColor="accent1"/>
                  <w:lang w:val="es-ES_tradnl"/>
                </w:rPr>
                <w:t>https://www.colombiacompra.gov.co/sites/cce_public/files/cce_documents/cce-eicp-ma-04._manual_requisitos_habilitantes_v3_29-09-2023.pdf</w:t>
              </w:r>
            </w:hyperlink>
          </w:p>
        </w:tc>
      </w:tr>
    </w:tbl>
    <w:p w:rsidRPr="00593A5F" w:rsidR="00871B59" w:rsidP="00871B59" w:rsidRDefault="00871B59" w14:paraId="0A6F3D10" w14:textId="77777777">
      <w:pPr>
        <w:widowControl w:val="0"/>
        <w:autoSpaceDE w:val="0"/>
        <w:autoSpaceDN w:val="0"/>
        <w:spacing w:after="0" w:line="276" w:lineRule="auto"/>
        <w:jc w:val="both"/>
        <w:rPr>
          <w:rFonts w:ascii="Verdana" w:hAnsi="Verdana" w:cs="Arial"/>
        </w:rPr>
      </w:pPr>
    </w:p>
    <w:p w:rsidRPr="00593A5F" w:rsidR="00871B59" w:rsidP="00871B59" w:rsidRDefault="00871B59" w14:paraId="68864AAE"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Pr>
          <w:rFonts w:ascii="Verdana" w:hAnsi="Verdana" w:eastAsia="Century Gothic" w:cs="Century Gothic"/>
          <w:b/>
          <w:bCs/>
          <w:lang w:val="es-ES"/>
        </w:rPr>
        <w:t>Doctrina de la Agencia Nacional de Contratación Pública</w:t>
      </w:r>
      <w:r w:rsidRPr="00593A5F">
        <w:rPr>
          <w:rFonts w:ascii="Verdana" w:hAnsi="Verdana" w:eastAsia="Century Gothic" w:cs="Century Gothic"/>
          <w:b/>
          <w:bCs/>
          <w:lang w:val="es-ES"/>
        </w:rPr>
        <w:t>:</w:t>
      </w:r>
    </w:p>
    <w:p w:rsidRPr="00593A5F" w:rsidR="00871B59" w:rsidP="00871B59" w:rsidRDefault="00871B59" w14:paraId="02EBD413" w14:textId="77777777">
      <w:pPr>
        <w:widowControl w:val="0"/>
        <w:autoSpaceDE w:val="0"/>
        <w:autoSpaceDN w:val="0"/>
        <w:spacing w:after="0" w:line="276" w:lineRule="auto"/>
        <w:jc w:val="both"/>
        <w:rPr>
          <w:rFonts w:ascii="Verdana" w:hAnsi="Verdana" w:cs="Arial"/>
        </w:rPr>
      </w:pPr>
    </w:p>
    <w:p w:rsidRPr="00C46F3C" w:rsidR="00BE5188" w:rsidP="00BE5188" w:rsidRDefault="00BE5188" w14:paraId="5DD4FE06" w14:textId="16BD8879">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237000">
        <w:rPr>
          <w:rStyle w:val="normaltextrun"/>
          <w:rFonts w:ascii="Verdana" w:hAnsi="Verdana" w:cs="Arial"/>
          <w:shd w:val="clear" w:color="auto" w:fill="FFFFFF"/>
          <w:lang w:val="es-ES"/>
        </w:rPr>
        <w:t>Sobre el</w:t>
      </w:r>
      <w:r w:rsidRPr="00140D1A">
        <w:rPr>
          <w:rStyle w:val="normaltextrun"/>
          <w:rFonts w:ascii="Verdana" w:hAnsi="Verdana" w:cs="Arial"/>
          <w:shd w:val="clear" w:color="auto" w:fill="FFFFFF"/>
          <w:lang w:val="es-ES"/>
        </w:rPr>
        <w:t xml:space="preserve"> principio de selección objetiva </w:t>
      </w:r>
      <w:r w:rsidRPr="00237000">
        <w:rPr>
          <w:rStyle w:val="normaltextrun"/>
          <w:rFonts w:ascii="Verdana" w:hAnsi="Verdana" w:cs="Arial"/>
          <w:shd w:val="clear" w:color="auto" w:fill="FFFFFF"/>
          <w:lang w:val="es-ES"/>
        </w:rPr>
        <w:t>se pronunció esta Subdirección en los conceptos</w:t>
      </w:r>
      <w:r w:rsidRPr="00237000">
        <w:rPr>
          <w:rStyle w:val="normaltextrun"/>
          <w:rFonts w:ascii="Verdana" w:hAnsi="Verdana" w:cs="Calibri"/>
          <w:shd w:val="clear" w:color="auto" w:fill="FFFFFF"/>
        </w:rPr>
        <w:t xml:space="preserve"> </w:t>
      </w:r>
      <w:r w:rsidRPr="00237000">
        <w:rPr>
          <w:rStyle w:val="normaltextrun"/>
          <w:rFonts w:ascii="Verdana" w:hAnsi="Verdana" w:cs="Arial"/>
          <w:shd w:val="clear" w:color="auto" w:fill="FFFFFF"/>
          <w:lang w:val="es-ES"/>
        </w:rPr>
        <w:t xml:space="preserve">con radicado No: 4201913000006471 del 28 de octubre de 2019, </w:t>
      </w:r>
      <w:r w:rsidRPr="00237000">
        <w:rPr>
          <w:rStyle w:val="normaltextrun"/>
          <w:rFonts w:ascii="Verdana" w:hAnsi="Verdana" w:cs="Arial"/>
          <w:shd w:val="clear" w:color="auto" w:fill="FFFFFF"/>
          <w:lang w:val="es-ES"/>
        </w:rPr>
        <w:lastRenderedPageBreak/>
        <w:t>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mayo de 2022, C-170 del 20 de junio de 2023</w:t>
      </w:r>
      <w:r w:rsidR="0036749D">
        <w:rPr>
          <w:rStyle w:val="normaltextrun"/>
          <w:rFonts w:ascii="Verdana" w:hAnsi="Verdana" w:cs="Arial"/>
          <w:shd w:val="clear" w:color="auto" w:fill="FFFFFF"/>
          <w:lang w:val="es-ES"/>
        </w:rPr>
        <w:t xml:space="preserve"> y C – 007 del 13 de febrero de 2025. </w:t>
      </w:r>
      <w:r w:rsidRPr="00237000">
        <w:rPr>
          <w:rStyle w:val="normaltextrun"/>
          <w:rFonts w:ascii="Verdana" w:hAnsi="Verdana" w:cs="Arial"/>
          <w:shd w:val="clear" w:color="auto" w:fill="FFFFFF"/>
          <w:lang w:val="es-ES"/>
        </w:rPr>
        <w:t>Es</w:t>
      </w:r>
      <w:r w:rsidRPr="00237000">
        <w:rPr>
          <w:rFonts w:ascii="Verdana" w:hAnsi="Verdana"/>
        </w:rPr>
        <w:t xml:space="preserve">tos </w:t>
      </w:r>
      <w:r w:rsidRPr="00BD4869">
        <w:rPr>
          <w:rFonts w:ascii="Verdana" w:hAnsi="Verdana"/>
        </w:rPr>
        <w:t>y otros conceptos se encuentran disponibles para consulta en el Sistema de relatoría de la Agencia, al cual se puede acceder a través del siguiente enlace:</w:t>
      </w:r>
      <w:r w:rsidRPr="00BD4869">
        <w:rPr>
          <w:rStyle w:val="normaltextrun"/>
          <w:rFonts w:ascii="Verdana" w:hAnsi="Verdana" w:cs="Arial"/>
          <w:shd w:val="clear" w:color="auto" w:fill="FFFFFF"/>
          <w:lang w:val="es-ES"/>
        </w:rPr>
        <w:t xml:space="preserve"> </w:t>
      </w:r>
      <w:hyperlink w:history="1" r:id="rId14">
        <w:r w:rsidRPr="00C46F3C">
          <w:rPr>
            <w:rStyle w:val="Hipervnculo"/>
            <w:rFonts w:ascii="Verdana" w:hAnsi="Verdana" w:cs="Arial"/>
            <w:color w:val="4472C4" w:themeColor="accent1"/>
            <w:shd w:val="clear" w:color="auto" w:fill="FFFFFF"/>
            <w:lang w:val="es-ES"/>
          </w:rPr>
          <w:t>https://relatoria.colombiacompra.gov.co/busqueda/conceptos</w:t>
        </w:r>
      </w:hyperlink>
      <w:r w:rsidRPr="00C46F3C">
        <w:rPr>
          <w:rStyle w:val="normaltextrun"/>
          <w:rFonts w:ascii="Verdana" w:hAnsi="Verdana" w:cs="Arial"/>
          <w:color w:val="4472C4" w:themeColor="accent1"/>
          <w:shd w:val="clear" w:color="auto" w:fill="FFFFFF"/>
          <w:lang w:val="es-ES"/>
        </w:rPr>
        <w:t xml:space="preserve">. </w:t>
      </w:r>
    </w:p>
    <w:p w:rsidRPr="00BD4869" w:rsidR="00BE5188" w:rsidP="00BE5188" w:rsidRDefault="00BE5188" w14:paraId="4F22189A"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140D1A" w:rsidR="00BE5188" w:rsidP="00BE5188" w:rsidRDefault="00BE5188" w14:paraId="6A169F6A" w14:textId="77777777">
      <w:pPr>
        <w:spacing w:after="0" w:line="240" w:lineRule="auto"/>
        <w:jc w:val="both"/>
        <w:rPr>
          <w:rFonts w:ascii="Verdana" w:hAnsi="Verdana" w:cs="Arial"/>
          <w:color w:val="000000" w:themeColor="text1"/>
          <w:shd w:val="clear" w:color="auto" w:fill="FFFFFF"/>
        </w:rPr>
      </w:pPr>
      <w:r w:rsidRPr="00140D1A">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140D1A" w:rsidR="00BE5188" w:rsidP="00BE5188" w:rsidRDefault="00BE5188" w14:paraId="00EE8CB0" w14:textId="77777777">
      <w:pPr>
        <w:spacing w:after="0" w:line="240" w:lineRule="auto"/>
        <w:jc w:val="both"/>
        <w:rPr>
          <w:rFonts w:ascii="Verdana" w:hAnsi="Verdana" w:cs="Arial"/>
          <w:color w:val="000000" w:themeColor="text1"/>
          <w:shd w:val="clear" w:color="auto" w:fill="FFFFFF"/>
        </w:rPr>
      </w:pPr>
    </w:p>
    <w:p w:rsidRPr="00140D1A" w:rsidR="00BE5188" w:rsidP="00BE5188" w:rsidRDefault="00BE5188" w14:paraId="5A97F3FC" w14:textId="77777777">
      <w:pPr>
        <w:numPr>
          <w:ilvl w:val="0"/>
          <w:numId w:val="10"/>
        </w:numPr>
        <w:spacing w:after="0" w:line="240" w:lineRule="auto"/>
        <w:jc w:val="both"/>
        <w:rPr>
          <w:rFonts w:ascii="Verdana" w:hAnsi="Verdana" w:cs="Arial"/>
          <w:color w:val="000000" w:themeColor="text1"/>
          <w:shd w:val="clear" w:color="auto" w:fill="FFFFFF"/>
        </w:rPr>
      </w:pPr>
      <w:r w:rsidRPr="00140D1A">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5">
        <w:r w:rsidRPr="00C46F3C">
          <w:rPr>
            <w:rStyle w:val="Hipervnculo"/>
            <w:rFonts w:ascii="Verdana" w:hAnsi="Verdana" w:cs="Arial"/>
            <w:color w:val="4472C4" w:themeColor="accent1"/>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140D1A" w:rsidR="00BE5188" w:rsidP="00BE5188" w:rsidRDefault="00BE5188" w14:paraId="1277DF4C" w14:textId="77777777">
      <w:pPr>
        <w:spacing w:after="0" w:line="240" w:lineRule="auto"/>
        <w:jc w:val="both"/>
        <w:rPr>
          <w:rFonts w:ascii="Verdana" w:hAnsi="Verdana" w:cs="Arial"/>
          <w:color w:val="000000" w:themeColor="text1"/>
          <w:shd w:val="clear" w:color="auto" w:fill="FFFFFF"/>
        </w:rPr>
      </w:pPr>
    </w:p>
    <w:p w:rsidRPr="00140D1A" w:rsidR="00BE5188" w:rsidP="00BE5188" w:rsidRDefault="00BE5188" w14:paraId="1BBE0FE6" w14:textId="77777777">
      <w:pPr>
        <w:numPr>
          <w:ilvl w:val="0"/>
          <w:numId w:val="10"/>
        </w:numPr>
        <w:spacing w:after="0" w:line="240" w:lineRule="auto"/>
        <w:jc w:val="both"/>
        <w:rPr>
          <w:rFonts w:ascii="Verdana" w:hAnsi="Verdana" w:cs="Arial"/>
          <w:color w:val="000000" w:themeColor="text1"/>
          <w:shd w:val="clear" w:color="auto" w:fill="FFFFFF"/>
        </w:rPr>
      </w:pPr>
      <w:r w:rsidRPr="00140D1A">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140D1A">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6">
        <w:r w:rsidRPr="00C46F3C">
          <w:rPr>
            <w:rStyle w:val="Hipervnculo"/>
            <w:rFonts w:ascii="Verdana" w:hAnsi="Verdana" w:cs="Arial"/>
            <w:color w:val="4472C4" w:themeColor="accent1"/>
            <w:shd w:val="clear" w:color="auto" w:fill="FFFFFF"/>
          </w:rPr>
          <w:t>02. Documentos tipo para los procesos de selección de consultoría de obra pública de infraestructura de transporte – versión 2. | Colombia Compra Eficiente | Agencia Nacional de Contratación Pública</w:t>
        </w:r>
      </w:hyperlink>
    </w:p>
    <w:p w:rsidRPr="00140D1A" w:rsidR="00BE5188" w:rsidP="00BE5188" w:rsidRDefault="00BE5188" w14:paraId="6574A140" w14:textId="77777777">
      <w:pPr>
        <w:spacing w:after="0" w:line="240" w:lineRule="auto"/>
        <w:jc w:val="both"/>
        <w:rPr>
          <w:rFonts w:ascii="Verdana" w:hAnsi="Verdana" w:cs="Arial"/>
          <w:color w:val="000000" w:themeColor="text1"/>
          <w:shd w:val="clear" w:color="auto" w:fill="FFFFFF"/>
        </w:rPr>
      </w:pPr>
    </w:p>
    <w:p w:rsidRPr="00C46F3C" w:rsidR="00BE5188" w:rsidP="00BE5188" w:rsidRDefault="00BE5188" w14:paraId="465B0504" w14:textId="77777777">
      <w:pPr>
        <w:spacing w:after="0" w:line="240" w:lineRule="auto"/>
        <w:jc w:val="both"/>
        <w:rPr>
          <w:rFonts w:ascii="Verdana" w:hAnsi="Verdana" w:cs="Arial"/>
          <w:color w:val="4472C4" w:themeColor="accent1"/>
          <w:shd w:val="clear" w:color="auto" w:fill="FFFFFF"/>
          <w:lang w:val="es-ES"/>
        </w:rPr>
      </w:pPr>
      <w:r w:rsidRPr="00140D1A">
        <w:rPr>
          <w:rFonts w:ascii="Verdana" w:hAnsi="Verdana" w:cs="Arial"/>
          <w:color w:val="000000" w:themeColor="text1"/>
          <w:shd w:val="clear" w:color="auto" w:fill="FFFFFF"/>
        </w:rPr>
        <w:t>También, te contamos que ya publicamos </w:t>
      </w:r>
      <w:r w:rsidRPr="00140D1A">
        <w:rPr>
          <w:rFonts w:ascii="Verdana" w:hAnsi="Verdana" w:cs="Arial"/>
          <w:b/>
          <w:bCs/>
          <w:color w:val="000000" w:themeColor="text1"/>
          <w:shd w:val="clear" w:color="auto" w:fill="FFFFFF"/>
        </w:rPr>
        <w:t>la nueva Guía de Contratación Pública Sostenible y Socialmente Responsable</w:t>
      </w:r>
      <w:r w:rsidRPr="00140D1A">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7">
        <w:r w:rsidRPr="00C46F3C">
          <w:rPr>
            <w:rStyle w:val="Hipervnculo"/>
            <w:rFonts w:ascii="Verdana" w:hAnsi="Verdana" w:cs="Arial"/>
            <w:color w:val="4472C4" w:themeColor="accent1"/>
            <w:shd w:val="clear" w:color="auto" w:fill="FFFFFF"/>
          </w:rPr>
          <w:t xml:space="preserve">Guía de Contratación Pública Sostenible y Socialmente </w:t>
        </w:r>
        <w:r w:rsidRPr="00C46F3C">
          <w:rPr>
            <w:rStyle w:val="Hipervnculo"/>
            <w:rFonts w:ascii="Verdana" w:hAnsi="Verdana" w:cs="Arial"/>
            <w:color w:val="4472C4" w:themeColor="accent1"/>
            <w:shd w:val="clear" w:color="auto" w:fill="FFFFFF"/>
          </w:rPr>
          <w:lastRenderedPageBreak/>
          <w:t>Responsable | Colombia Compra Eficiente | Agencia Nacional de Contratación Pública</w:t>
        </w:r>
      </w:hyperlink>
    </w:p>
    <w:p w:rsidR="00BE5188" w:rsidP="00BE5188" w:rsidRDefault="00BE5188" w14:paraId="2CDC5275" w14:textId="77777777">
      <w:pPr>
        <w:spacing w:after="0" w:line="240" w:lineRule="auto"/>
        <w:jc w:val="both"/>
        <w:rPr>
          <w:rFonts w:ascii="Verdana" w:hAnsi="Verdana"/>
        </w:rPr>
      </w:pPr>
    </w:p>
    <w:p w:rsidRPr="00BD4869" w:rsidR="00BE5188" w:rsidP="00BE5188" w:rsidRDefault="00BE5188" w14:paraId="1B540A7A" w14:textId="77777777">
      <w:pPr>
        <w:spacing w:after="0" w:line="240" w:lineRule="auto"/>
        <w:jc w:val="both"/>
        <w:rPr>
          <w:rFonts w:ascii="Verdana" w:hAnsi="Verdana"/>
        </w:rPr>
      </w:pPr>
      <w:r w:rsidRPr="00BD4869">
        <w:rPr>
          <w:rFonts w:ascii="Verdana" w:hAnsi="Verdana"/>
        </w:rPr>
        <w:t xml:space="preserve">Por último, lo invitamos a seguirnos en las redes sociales en las cuales se difunde información institucional: </w:t>
      </w:r>
    </w:p>
    <w:p w:rsidRPr="00BD4869" w:rsidR="00BE5188" w:rsidP="00BE5188" w:rsidRDefault="00BE5188" w14:paraId="0222B81A" w14:textId="77777777">
      <w:pPr>
        <w:spacing w:after="0" w:line="240" w:lineRule="auto"/>
        <w:jc w:val="both"/>
        <w:rPr>
          <w:rFonts w:ascii="Verdana" w:hAnsi="Verdana"/>
        </w:rPr>
      </w:pPr>
    </w:p>
    <w:p w:rsidRPr="00BD4869" w:rsidR="00BE5188" w:rsidP="00BE5188" w:rsidRDefault="00BE5188" w14:paraId="08FD5F64" w14:textId="77777777">
      <w:pPr>
        <w:spacing w:after="0" w:line="240" w:lineRule="auto"/>
        <w:jc w:val="both"/>
        <w:rPr>
          <w:rFonts w:ascii="Verdana" w:hAnsi="Verdana"/>
        </w:rPr>
      </w:pPr>
      <w:r w:rsidRPr="00BD4869">
        <w:rPr>
          <w:rFonts w:ascii="Verdana" w:hAnsi="Verdana"/>
        </w:rPr>
        <w:t xml:space="preserve">Twitter: </w:t>
      </w:r>
      <w:r w:rsidRPr="00BD4869">
        <w:rPr>
          <w:rStyle w:val="Hipervnculo"/>
          <w:rFonts w:ascii="Verdana" w:hAnsi="Verdana"/>
          <w:color w:val="4472C4" w:themeColor="accent1"/>
        </w:rPr>
        <w:t>@colombiacompra</w:t>
      </w:r>
      <w:r w:rsidRPr="00BD4869">
        <w:rPr>
          <w:rFonts w:ascii="Verdana" w:hAnsi="Verdana"/>
          <w:color w:val="4472C4" w:themeColor="accent1"/>
        </w:rPr>
        <w:t xml:space="preserve"> </w:t>
      </w:r>
    </w:p>
    <w:p w:rsidRPr="00BD4869" w:rsidR="00BE5188" w:rsidP="00BE5188" w:rsidRDefault="00BE5188" w14:paraId="7B413DAB" w14:textId="77777777">
      <w:pPr>
        <w:spacing w:after="0" w:line="240" w:lineRule="auto"/>
        <w:jc w:val="both"/>
        <w:rPr>
          <w:rFonts w:ascii="Verdana" w:hAnsi="Verdana"/>
        </w:rPr>
      </w:pPr>
      <w:r w:rsidRPr="00BD4869">
        <w:rPr>
          <w:rFonts w:ascii="Verdana" w:hAnsi="Verdana"/>
        </w:rPr>
        <w:t xml:space="preserve">Facebook: </w:t>
      </w:r>
      <w:proofErr w:type="spellStart"/>
      <w:r w:rsidRPr="00BD4869">
        <w:rPr>
          <w:rStyle w:val="Hipervnculo"/>
          <w:rFonts w:ascii="Verdana" w:hAnsi="Verdana"/>
          <w:color w:val="4472C4" w:themeColor="accent1"/>
        </w:rPr>
        <w:t>ColombiaCompraEficiente</w:t>
      </w:r>
      <w:proofErr w:type="spellEnd"/>
    </w:p>
    <w:p w:rsidRPr="00BD4869" w:rsidR="00BE5188" w:rsidP="00BE5188" w:rsidRDefault="00BE5188" w14:paraId="10E7BEC1" w14:textId="77777777">
      <w:pPr>
        <w:spacing w:after="0" w:line="240" w:lineRule="auto"/>
        <w:jc w:val="both"/>
        <w:rPr>
          <w:rFonts w:ascii="Verdana" w:hAnsi="Verdana"/>
        </w:rPr>
      </w:pPr>
      <w:r w:rsidRPr="00BD4869">
        <w:rPr>
          <w:rFonts w:ascii="Verdana" w:hAnsi="Verdana"/>
        </w:rPr>
        <w:t xml:space="preserve">LinkedIn: </w:t>
      </w:r>
      <w:r w:rsidRPr="00BD4869">
        <w:rPr>
          <w:rStyle w:val="Hipervnculo"/>
          <w:rFonts w:ascii="Verdana" w:hAnsi="Verdana"/>
          <w:color w:val="4472C4" w:themeColor="accent1"/>
        </w:rPr>
        <w:t>Agencia Nacional de Contratación Pública - Colombia Compra Eficiente</w:t>
      </w:r>
      <w:r w:rsidRPr="00BD4869">
        <w:rPr>
          <w:rFonts w:ascii="Verdana" w:hAnsi="Verdana"/>
          <w:color w:val="4472C4" w:themeColor="accent1"/>
        </w:rPr>
        <w:t xml:space="preserve"> </w:t>
      </w:r>
      <w:r w:rsidRPr="00BD4869">
        <w:rPr>
          <w:rFonts w:ascii="Verdana" w:hAnsi="Verdana"/>
        </w:rPr>
        <w:t xml:space="preserve">Instagram: </w:t>
      </w:r>
      <w:r w:rsidRPr="00BD4869">
        <w:rPr>
          <w:rStyle w:val="Hipervnculo"/>
          <w:rFonts w:ascii="Verdana" w:hAnsi="Verdana"/>
          <w:color w:val="4472C4" w:themeColor="accent1"/>
        </w:rPr>
        <w:t>@colombiacompraeficiente_cce</w:t>
      </w:r>
    </w:p>
    <w:p w:rsidRPr="00BD4869" w:rsidR="00BE5188" w:rsidP="00BE5188" w:rsidRDefault="00BE5188" w14:paraId="258D9D0D" w14:textId="77777777">
      <w:pPr>
        <w:widowControl w:val="0"/>
        <w:autoSpaceDE w:val="0"/>
        <w:autoSpaceDN w:val="0"/>
        <w:spacing w:after="0" w:line="276" w:lineRule="auto"/>
        <w:jc w:val="both"/>
        <w:rPr>
          <w:rFonts w:ascii="Verdana" w:hAnsi="Verdana" w:cs="Arial"/>
        </w:rPr>
      </w:pPr>
    </w:p>
    <w:p w:rsidRPr="00BD4869" w:rsidR="00BE5188" w:rsidP="00BE5188" w:rsidRDefault="00BE5188" w14:paraId="44CEB245" w14:textId="77777777">
      <w:pPr>
        <w:widowControl w:val="0"/>
        <w:autoSpaceDE w:val="0"/>
        <w:autoSpaceDN w:val="0"/>
        <w:spacing w:after="0" w:line="276" w:lineRule="auto"/>
        <w:jc w:val="both"/>
        <w:rPr>
          <w:rFonts w:ascii="Verdana" w:hAnsi="Verdana" w:cs="Arial"/>
          <w:lang w:val="es-ES_tradnl"/>
        </w:rPr>
      </w:pPr>
      <w:r w:rsidRPr="00BD4869">
        <w:rPr>
          <w:rFonts w:ascii="Verdana" w:hAnsi="Verdana" w:cs="Arial"/>
        </w:rPr>
        <w:t xml:space="preserve">Este concepto tiene el alcance previsto en el artículo 28 del Código de Procedimiento Administrativo y de lo Contencioso Administrativo </w:t>
      </w:r>
      <w:r w:rsidRPr="00BD4869">
        <w:rPr>
          <w:rFonts w:ascii="Verdana" w:hAnsi="Verdana" w:cs="Arial"/>
          <w:lang w:val="es-ES_tradnl"/>
        </w:rPr>
        <w:t>y las expresiones aquí utilizadas con mayúscula inicial deben ser entendidas con el significado que les otorga el artículo 2.2.1.1.1.3.1. del Decreto 1082 de 2015.</w:t>
      </w:r>
    </w:p>
    <w:p w:rsidRPr="00BD4869" w:rsidR="00BE5188" w:rsidP="00BE5188" w:rsidRDefault="00BE5188" w14:paraId="4899E3E6" w14:textId="77777777">
      <w:pPr>
        <w:widowControl w:val="0"/>
        <w:autoSpaceDE w:val="0"/>
        <w:autoSpaceDN w:val="0"/>
        <w:spacing w:after="0" w:line="276" w:lineRule="auto"/>
        <w:jc w:val="both"/>
        <w:rPr>
          <w:rFonts w:ascii="Verdana" w:hAnsi="Verdana" w:cs="Arial"/>
        </w:rPr>
      </w:pPr>
    </w:p>
    <w:p w:rsidRPr="00BD4869" w:rsidR="00BE5188" w:rsidP="00BE5188" w:rsidRDefault="00BE5188" w14:paraId="52C8B86F" w14:textId="77777777">
      <w:pPr>
        <w:spacing w:after="0" w:line="240" w:lineRule="auto"/>
        <w:rPr>
          <w:rFonts w:ascii="Verdana" w:hAnsi="Verdana" w:cs="Arial"/>
          <w:lang w:eastAsia="es-CO"/>
        </w:rPr>
      </w:pPr>
      <w:r w:rsidRPr="00BD4869">
        <w:rPr>
          <w:rFonts w:ascii="Verdana" w:hAnsi="Verdana" w:eastAsia="Times New Roman" w:cs="Arial"/>
          <w:lang w:eastAsia="es-CO"/>
        </w:rPr>
        <w:t>Atentamente,</w:t>
      </w:r>
      <w:r w:rsidRPr="00BD4869">
        <w:rPr>
          <w:rFonts w:ascii="Verdana" w:hAnsi="Verdana" w:cs="Arial"/>
          <w:lang w:eastAsia="es-CO"/>
        </w:rPr>
        <w:t xml:space="preserve"> </w:t>
      </w:r>
    </w:p>
    <w:p w:rsidRPr="00593A5F" w:rsidR="00871B59" w:rsidP="00871B59" w:rsidRDefault="008E6BC4" w14:paraId="11A53B44" w14:textId="0541F9E4">
      <w:pPr>
        <w:spacing w:line="276" w:lineRule="auto"/>
        <w:jc w:val="center"/>
        <w:rPr>
          <w:rFonts w:ascii="Verdana" w:hAnsi="Verdana" w:cs="Arial"/>
          <w:color w:val="000000"/>
          <w:lang w:val="es-ES_tradnl" w:eastAsia="es-CO"/>
        </w:rPr>
      </w:pPr>
      <w:r>
        <w:rPr>
          <w:noProof/>
        </w:rPr>
        <w:drawing>
          <wp:inline distT="0" distB="0" distL="0" distR="0" wp14:anchorId="4F1C4092" wp14:editId="09E60958">
            <wp:extent cx="3771429" cy="1400000"/>
            <wp:effectExtent l="0" t="0" r="635" b="0"/>
            <wp:docPr id="16031495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4956" name="Imagen 1" descr="Texto&#10;&#10;El contenido generado por IA puede ser incorrecto."/>
                    <pic:cNvPicPr/>
                  </pic:nvPicPr>
                  <pic:blipFill>
                    <a:blip r:embed="rId18"/>
                    <a:stretch>
                      <a:fillRect/>
                    </a:stretch>
                  </pic:blipFill>
                  <pic:spPr>
                    <a:xfrm>
                      <a:off x="0" y="0"/>
                      <a:ext cx="3771429" cy="1400000"/>
                    </a:xfrm>
                    <a:prstGeom prst="rect">
                      <a:avLst/>
                    </a:prstGeom>
                  </pic:spPr>
                </pic:pic>
              </a:graphicData>
            </a:graphic>
          </wp:inline>
        </w:drawing>
      </w:r>
    </w:p>
    <w:p w:rsidRPr="00593A5F" w:rsidR="00871B59" w:rsidP="00871B59" w:rsidRDefault="00871B59" w14:paraId="34A6DE0D" w14:textId="77777777">
      <w:pPr>
        <w:spacing w:after="0" w:line="240" w:lineRule="auto"/>
        <w:rPr>
          <w:rFonts w:ascii="Verdana" w:hAnsi="Verdana" w:eastAsia="Times New Roman" w:cs="Arial"/>
          <w:sz w:val="24"/>
          <w:szCs w:val="24"/>
          <w:lang w:eastAsia="es-ES"/>
        </w:rPr>
      </w:pP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A1223" w:rsidR="00BE5188" w:rsidTr="00F836E2" w14:paraId="05F30AB8" w14:textId="77777777">
        <w:trPr>
          <w:trHeight w:val="315"/>
        </w:trPr>
        <w:tc>
          <w:tcPr>
            <w:tcW w:w="893" w:type="dxa"/>
            <w:vAlign w:val="center"/>
            <w:hideMark/>
          </w:tcPr>
          <w:p w:rsidRPr="00EA1223" w:rsidR="00BE5188" w:rsidP="00F836E2" w:rsidRDefault="00BE5188" w14:paraId="2422E775" w14:textId="77777777">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EA1223" w:rsidR="00BE5188" w:rsidP="00F836E2" w:rsidRDefault="00BE5188" w14:paraId="6A162B40" w14:textId="77777777">
            <w:pPr>
              <w:contextualSpacing/>
              <w:rPr>
                <w:rStyle w:val="normaltextrun"/>
                <w:rFonts w:ascii="Verdana" w:hAnsi="Verdana" w:eastAsia="Arial" w:cs="Arial"/>
                <w:sz w:val="16"/>
                <w:szCs w:val="16"/>
              </w:rPr>
            </w:pPr>
            <w:r w:rsidRPr="00EA1223">
              <w:rPr>
                <w:rStyle w:val="normaltextrun"/>
                <w:rFonts w:ascii="Verdana" w:hAnsi="Verdana" w:eastAsia="Arial" w:cs="Arial"/>
                <w:sz w:val="16"/>
                <w:szCs w:val="16"/>
              </w:rPr>
              <w:t>Andrea del Pilar Garzón Sánchez</w:t>
            </w:r>
          </w:p>
          <w:p w:rsidRPr="00EA1223" w:rsidR="00BE5188" w:rsidP="00F836E2" w:rsidRDefault="00BE5188" w14:paraId="6F86157B" w14:textId="77777777">
            <w:pPr>
              <w:contextualSpacing/>
              <w:rPr>
                <w:rFonts w:ascii="Verdana" w:hAnsi="Verdana" w:eastAsia="Arial" w:cs="Arial"/>
                <w:color w:val="7030A0"/>
                <w:sz w:val="16"/>
                <w:szCs w:val="16"/>
              </w:rPr>
            </w:pPr>
            <w:r w:rsidRPr="00EA1223">
              <w:rPr>
                <w:rStyle w:val="normaltextrun"/>
                <w:rFonts w:ascii="Verdana" w:hAnsi="Verdana" w:eastAsia="Arial" w:cs="Arial"/>
                <w:sz w:val="16"/>
                <w:szCs w:val="16"/>
              </w:rPr>
              <w:t>Contratista de la Subdirección de Gestión Contractual</w:t>
            </w:r>
          </w:p>
        </w:tc>
      </w:tr>
      <w:tr w:rsidRPr="00EA1223" w:rsidR="00BE5188" w:rsidTr="00F836E2" w14:paraId="33AE8F90" w14:textId="77777777">
        <w:trPr>
          <w:trHeight w:val="330"/>
        </w:trPr>
        <w:tc>
          <w:tcPr>
            <w:tcW w:w="893" w:type="dxa"/>
            <w:vAlign w:val="center"/>
            <w:hideMark/>
          </w:tcPr>
          <w:p w:rsidRPr="00EA1223" w:rsidR="00BE5188" w:rsidP="00F836E2" w:rsidRDefault="00BE5188" w14:paraId="57EEF20F" w14:textId="77777777">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A1223" w:rsidR="00BE5188" w:rsidP="00F836E2" w:rsidRDefault="00BE5188" w14:paraId="04C912A7" w14:textId="77777777">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David Cárdenas Cabeza</w:t>
            </w:r>
          </w:p>
          <w:p w:rsidRPr="00EA1223" w:rsidR="00BE5188" w:rsidP="00F836E2" w:rsidRDefault="00BE5188" w14:paraId="30DD450B" w14:textId="77777777">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Pr="00EA1223" w:rsidR="00BE5188" w:rsidTr="00F836E2" w14:paraId="33305A23" w14:textId="77777777">
        <w:trPr>
          <w:trHeight w:val="300"/>
        </w:trPr>
        <w:tc>
          <w:tcPr>
            <w:tcW w:w="893" w:type="dxa"/>
            <w:vAlign w:val="center"/>
          </w:tcPr>
          <w:p w:rsidRPr="00EA1223" w:rsidR="00BE5188" w:rsidP="00F836E2" w:rsidRDefault="00BE5188" w14:paraId="4AC6559D" w14:textId="77777777">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EA1223" w:rsidR="00BE5188" w:rsidP="00F836E2" w:rsidRDefault="00BE5188" w14:paraId="35CF3AC2" w14:textId="77777777">
            <w:pPr>
              <w:contextualSpacing/>
              <w:rPr>
                <w:rFonts w:ascii="Verdana" w:hAnsi="Verdana" w:eastAsia="Calibri" w:cs="Arial"/>
                <w:sz w:val="16"/>
                <w:szCs w:val="16"/>
                <w:lang w:val="pt-BR" w:eastAsia="es-ES"/>
              </w:rPr>
            </w:pPr>
            <w:r w:rsidRPr="00EA1223">
              <w:rPr>
                <w:rFonts w:ascii="Verdana" w:hAnsi="Verdana" w:eastAsia="Calibri" w:cs="Arial"/>
                <w:sz w:val="16"/>
                <w:szCs w:val="16"/>
                <w:lang w:val="pt-BR" w:eastAsia="es-ES"/>
              </w:rPr>
              <w:t xml:space="preserve">Carolina Quintero </w:t>
            </w:r>
            <w:proofErr w:type="spellStart"/>
            <w:r w:rsidRPr="00EA1223">
              <w:rPr>
                <w:rFonts w:ascii="Verdana" w:hAnsi="Verdana" w:eastAsia="Calibri" w:cs="Arial"/>
                <w:sz w:val="16"/>
                <w:szCs w:val="16"/>
                <w:lang w:val="pt-BR" w:eastAsia="es-ES"/>
              </w:rPr>
              <w:t>Gacharná</w:t>
            </w:r>
            <w:proofErr w:type="spellEnd"/>
          </w:p>
          <w:p w:rsidRPr="00EA1223" w:rsidR="00BE5188" w:rsidP="00F836E2" w:rsidRDefault="00BE5188" w14:paraId="6A0DEC55" w14:textId="77777777">
            <w:pPr>
              <w:contextualSpacing/>
              <w:rPr>
                <w:rFonts w:ascii="Verdana" w:hAnsi="Verdana" w:eastAsia="Calibri" w:cs="Arial"/>
                <w:sz w:val="16"/>
                <w:szCs w:val="16"/>
                <w:lang w:val="pt-BR" w:eastAsia="es-ES"/>
              </w:rPr>
            </w:pPr>
            <w:r w:rsidRPr="00EA1223">
              <w:rPr>
                <w:rFonts w:ascii="Verdana" w:hAnsi="Verdana" w:eastAsia="Calibri" w:cs="Arial"/>
                <w:sz w:val="16"/>
                <w:szCs w:val="16"/>
                <w:lang w:eastAsia="es-ES"/>
              </w:rPr>
              <w:t>Subdirectora</w:t>
            </w:r>
            <w:r w:rsidRPr="00EA1223">
              <w:rPr>
                <w:rFonts w:ascii="Verdana" w:hAnsi="Verdana" w:eastAsia="Calibri" w:cs="Arial"/>
                <w:sz w:val="16"/>
                <w:szCs w:val="16"/>
                <w:lang w:val="pt-BR" w:eastAsia="es-ES"/>
              </w:rPr>
              <w:t xml:space="preserve"> de Gestión </w:t>
            </w:r>
            <w:proofErr w:type="spellStart"/>
            <w:r w:rsidRPr="00EA1223">
              <w:rPr>
                <w:rFonts w:ascii="Verdana" w:hAnsi="Verdana" w:eastAsia="Calibri" w:cs="Arial"/>
                <w:sz w:val="16"/>
                <w:szCs w:val="16"/>
                <w:lang w:val="pt-BR" w:eastAsia="es-ES"/>
              </w:rPr>
              <w:t>Contractual</w:t>
            </w:r>
            <w:proofErr w:type="spellEnd"/>
            <w:r w:rsidRPr="00EA1223">
              <w:rPr>
                <w:rFonts w:ascii="Verdana" w:hAnsi="Verdana" w:eastAsia="Calibri" w:cs="Arial"/>
                <w:sz w:val="16"/>
                <w:szCs w:val="16"/>
                <w:lang w:val="pt-BR" w:eastAsia="es-ES"/>
              </w:rPr>
              <w:t xml:space="preserve"> ANCP – CCE</w:t>
            </w:r>
          </w:p>
        </w:tc>
      </w:tr>
    </w:tbl>
    <w:p w:rsidRPr="00871B59" w:rsidR="5D8505AD" w:rsidP="00871B59" w:rsidRDefault="5D8505AD" w14:paraId="00A1605C" w14:textId="77777777"/>
    <w:sectPr w:rsidRPr="00871B59" w:rsidR="5D8505AD" w:rsidSect="00E45F4B">
      <w:headerReference w:type="default" r:id="rId19"/>
      <w:footerReference w:type="default" r:id="rId20"/>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342E" w:rsidP="00B30448" w:rsidRDefault="009B342E" w14:paraId="60AF0670" w14:textId="77777777">
      <w:pPr>
        <w:spacing w:after="0" w:line="240" w:lineRule="auto"/>
      </w:pPr>
      <w:r>
        <w:separator/>
      </w:r>
    </w:p>
  </w:endnote>
  <w:endnote w:type="continuationSeparator" w:id="0">
    <w:p w:rsidR="009B342E" w:rsidP="00B30448" w:rsidRDefault="009B342E" w14:paraId="78B5FB16" w14:textId="77777777">
      <w:pPr>
        <w:spacing w:after="0" w:line="240" w:lineRule="auto"/>
      </w:pPr>
      <w:r>
        <w:continuationSeparator/>
      </w:r>
    </w:p>
  </w:endnote>
  <w:endnote w:type="continuationNotice" w:id="1">
    <w:p w:rsidR="009B342E" w:rsidRDefault="009B342E" w14:paraId="41CF3B0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49D5" w:rsidP="000849D5" w:rsidRDefault="000849D5" w14:paraId="47E5DD82" w14:textId="77777777">
    <w:pPr>
      <w:spacing w:after="0"/>
      <w:rPr>
        <w:rFonts w:ascii="Verdana" w:hAnsi="Verdana"/>
        <w:b/>
        <w:bCs/>
        <w:sz w:val="20"/>
        <w:szCs w:val="20"/>
      </w:rPr>
    </w:pPr>
  </w:p>
  <w:p w:rsidRPr="00174B77" w:rsidR="000849D5" w:rsidP="000849D5" w:rsidRDefault="000849D5" w14:paraId="586F8DE1"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0849D5" w:rsidP="000849D5" w:rsidRDefault="000849D5" w14:paraId="4AA2DFC8"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0849D5" w:rsidP="000849D5" w:rsidRDefault="000849D5" w14:paraId="656FDCD6" w14:textId="77777777">
    <w:pPr>
      <w:spacing w:after="0"/>
      <w:jc w:val="both"/>
      <w:rPr>
        <w:rFonts w:ascii="Verdana" w:hAnsi="Verdana"/>
        <w:sz w:val="18"/>
        <w:szCs w:val="18"/>
      </w:rPr>
    </w:pPr>
    <w:r w:rsidRPr="00E41027">
      <w:rPr>
        <w:rFonts w:ascii="Verdana" w:hAnsi="Verdana"/>
        <w:sz w:val="18"/>
        <w:szCs w:val="18"/>
      </w:rPr>
      <w:t>Mesa de servicio: (+57) 601 7456788</w:t>
    </w:r>
  </w:p>
  <w:p w:rsidR="000849D5" w:rsidP="000849D5" w:rsidRDefault="000849D5" w14:paraId="0F77EE23" w14:textId="77777777">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rsidRPr="007D04B2" w:rsidR="000849D5" w:rsidP="000849D5" w:rsidRDefault="000849D5" w14:paraId="06F779E1" w14:textId="77777777">
    <w:pPr>
      <w:pStyle w:val="Piedepgina"/>
    </w:pPr>
  </w:p>
  <w:p w:rsidRPr="000849D5" w:rsidR="00B30448" w:rsidP="000849D5" w:rsidRDefault="00B30448" w14:paraId="5F0B52F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342E" w:rsidP="00B30448" w:rsidRDefault="009B342E" w14:paraId="04CD80CE" w14:textId="77777777">
      <w:pPr>
        <w:spacing w:after="0" w:line="240" w:lineRule="auto"/>
      </w:pPr>
      <w:r>
        <w:separator/>
      </w:r>
    </w:p>
  </w:footnote>
  <w:footnote w:type="continuationSeparator" w:id="0">
    <w:p w:rsidR="009B342E" w:rsidP="00B30448" w:rsidRDefault="009B342E" w14:paraId="6CB4CCC7" w14:textId="77777777">
      <w:pPr>
        <w:spacing w:after="0" w:line="240" w:lineRule="auto"/>
      </w:pPr>
      <w:r>
        <w:continuationSeparator/>
      </w:r>
    </w:p>
  </w:footnote>
  <w:footnote w:type="continuationNotice" w:id="1">
    <w:p w:rsidR="009B342E" w:rsidRDefault="009B342E" w14:paraId="5B5687BC" w14:textId="77777777">
      <w:pPr>
        <w:spacing w:after="0" w:line="240" w:lineRule="auto"/>
      </w:pPr>
    </w:p>
  </w:footnote>
  <w:footnote w:id="2">
    <w:p w:rsidRPr="00BD4869" w:rsidR="00417AF1" w:rsidP="00417AF1" w:rsidRDefault="00417AF1" w14:paraId="09644D43"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cs="Arial"/>
          <w:sz w:val="14"/>
          <w:szCs w:val="14"/>
          <w:vertAlign w:val="superscript"/>
        </w:rPr>
        <w:footnoteRef/>
      </w:r>
      <w:r w:rsidRPr="00BD4869">
        <w:rPr>
          <w:rFonts w:ascii="Verdana" w:hAnsi="Verdana" w:eastAsia="Arial" w:cs="Arial"/>
          <w:color w:val="000000"/>
          <w:sz w:val="14"/>
          <w:szCs w:val="14"/>
        </w:rPr>
        <w:t xml:space="preserve"> Al respecto, conviene recordar el artículo 29 de la Ley 80 de 1993, derogado por el artículo 32 de la Ley 1150 de 2007, que establecía: “La selección de contratistas será objetiva.</w:t>
      </w:r>
    </w:p>
    <w:p w:rsidRPr="00BD4869" w:rsidR="00417AF1" w:rsidP="00417AF1" w:rsidRDefault="00417AF1" w14:paraId="67F4ABF3"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eastAsia="Arial"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rsidRPr="00BD4869" w:rsidR="00417AF1" w:rsidP="00417AF1" w:rsidRDefault="00417AF1" w14:paraId="3075745A"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eastAsia="Arial" w:cs="Arial"/>
          <w:color w:val="000000"/>
          <w:sz w:val="14"/>
          <w:szCs w:val="14"/>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rsidRPr="00BD4869" w:rsidR="00417AF1" w:rsidP="00417AF1" w:rsidRDefault="00417AF1" w14:paraId="24FD69D4"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eastAsia="Arial"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rsidRPr="00BD4869" w:rsidR="00417AF1" w:rsidP="00417AF1" w:rsidRDefault="00417AF1" w14:paraId="28D1A848"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eastAsia="Arial" w:cs="Arial"/>
          <w:color w:val="000000"/>
          <w:sz w:val="14"/>
          <w:szCs w:val="14"/>
        </w:rPr>
        <w:t>En caso de comparación de propuestas nacionales y extranjeras, se incluirán los costos necesarios para la entrega del producto terminado en el lugar de su utilización”.</w:t>
      </w:r>
    </w:p>
  </w:footnote>
  <w:footnote w:id="3">
    <w:p w:rsidRPr="00BD4869" w:rsidR="00417AF1" w:rsidP="00417AF1" w:rsidRDefault="00417AF1" w14:paraId="0E31A9D3"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cs="Arial"/>
          <w:sz w:val="14"/>
          <w:szCs w:val="14"/>
          <w:vertAlign w:val="superscript"/>
        </w:rPr>
        <w:footnoteRef/>
      </w:r>
      <w:r w:rsidRPr="00BD4869">
        <w:rPr>
          <w:rFonts w:ascii="Verdana" w:hAnsi="Verdana" w:eastAsia="Arial" w:cs="Arial"/>
          <w:color w:val="000000"/>
          <w:sz w:val="14"/>
          <w:szCs w:val="14"/>
        </w:rPr>
        <w:t xml:space="preserve"> DÁVILA VINUEZA, Luis Guillermo. Régimen jurídico de la contratación estatal. Tercera edición, Bogotá: Legis, 2016. p. 355.</w:t>
      </w:r>
    </w:p>
    <w:p w:rsidRPr="00BD4869" w:rsidR="00417AF1" w:rsidP="00417AF1" w:rsidRDefault="00417AF1" w14:paraId="224CCB10"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p>
  </w:footnote>
  <w:footnote w:id="4">
    <w:p w:rsidRPr="00BD4869" w:rsidR="00417AF1" w:rsidP="00417AF1" w:rsidRDefault="00417AF1" w14:paraId="7716DC42"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cs="Arial"/>
          <w:sz w:val="14"/>
          <w:szCs w:val="14"/>
          <w:vertAlign w:val="superscript"/>
        </w:rPr>
        <w:footnoteRef/>
      </w:r>
      <w:r w:rsidRPr="00BD4869">
        <w:rPr>
          <w:rFonts w:ascii="Verdana" w:hAnsi="Verdana" w:eastAsia="Arial" w:cs="Arial"/>
          <w:color w:val="000000"/>
          <w:sz w:val="14"/>
          <w:szCs w:val="14"/>
        </w:rPr>
        <w:t xml:space="preserve"> RODRÍGUEZ TAMAYO, Mauricio F. Evaluación y rechazo de ofertas en la Ley 80 de 1993. Primera edición. Medellín: Librería Jurídica Sánchez, 2016. pp. 110-111.</w:t>
      </w:r>
    </w:p>
    <w:p w:rsidRPr="00BD4869" w:rsidR="00417AF1" w:rsidP="00417AF1" w:rsidRDefault="00417AF1" w14:paraId="430CB9B3"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p>
  </w:footnote>
  <w:footnote w:id="5">
    <w:p w:rsidRPr="00BD4869" w:rsidR="00417AF1" w:rsidP="00417AF1" w:rsidRDefault="00417AF1" w14:paraId="5A3CED41"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cs="Arial"/>
          <w:sz w:val="14"/>
          <w:szCs w:val="14"/>
          <w:vertAlign w:val="superscript"/>
        </w:rPr>
        <w:footnoteRef/>
      </w:r>
      <w:r w:rsidRPr="00BD4869">
        <w:rPr>
          <w:rFonts w:ascii="Verdana" w:hAnsi="Verdana" w:eastAsia="Arial" w:cs="Arial"/>
          <w:color w:val="000000"/>
          <w:sz w:val="14"/>
          <w:szCs w:val="14"/>
        </w:rPr>
        <w:t xml:space="preserve"> EXPÓSITO VELEZ, Juan C., El deber de selección objetiva, en: Del contrato estatal a los sistemas de compras públicas, por COVILLA MARTINEZ Juan C. y LOZANO VILLEGAS Germán (Eds.). Universidad Externado de Colombia, Bogotá, 2019. págs. 118-184.</w:t>
      </w:r>
    </w:p>
    <w:p w:rsidRPr="00BD4869" w:rsidR="00417AF1" w:rsidP="00417AF1" w:rsidRDefault="00417AF1" w14:paraId="6E66BFA9"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p>
  </w:footnote>
  <w:footnote w:id="6">
    <w:p w:rsidRPr="00BD4869" w:rsidR="00417AF1" w:rsidP="00417AF1" w:rsidRDefault="00417AF1" w14:paraId="76D3A98E" w14:textId="77777777">
      <w:pPr>
        <w:pBdr>
          <w:top w:val="nil"/>
          <w:left w:val="nil"/>
          <w:bottom w:val="nil"/>
          <w:right w:val="nil"/>
          <w:between w:val="nil"/>
        </w:pBdr>
        <w:spacing w:after="0" w:line="240" w:lineRule="auto"/>
        <w:ind w:firstLine="709"/>
        <w:contextualSpacing/>
        <w:jc w:val="both"/>
        <w:rPr>
          <w:rFonts w:ascii="Verdana" w:hAnsi="Verdana" w:eastAsia="Arial" w:cs="Arial"/>
          <w:color w:val="000000"/>
          <w:sz w:val="14"/>
          <w:szCs w:val="14"/>
        </w:rPr>
      </w:pPr>
      <w:r w:rsidRPr="00BD4869">
        <w:rPr>
          <w:rFonts w:ascii="Verdana" w:hAnsi="Verdana" w:cs="Arial"/>
          <w:sz w:val="14"/>
          <w:szCs w:val="14"/>
          <w:vertAlign w:val="superscript"/>
        </w:rPr>
        <w:footnoteRef/>
      </w:r>
      <w:r w:rsidRPr="00BD4869">
        <w:rPr>
          <w:rFonts w:ascii="Verdana" w:hAnsi="Verdana" w:eastAsia="Arial" w:cs="Arial"/>
          <w:i/>
          <w:color w:val="000000"/>
          <w:sz w:val="14"/>
          <w:szCs w:val="14"/>
        </w:rPr>
        <w:t xml:space="preserve"> </w:t>
      </w:r>
      <w:proofErr w:type="spellStart"/>
      <w:r w:rsidRPr="00BD4869">
        <w:rPr>
          <w:rFonts w:ascii="Verdana" w:hAnsi="Verdana" w:eastAsia="Arial" w:cs="Arial"/>
          <w:i/>
          <w:color w:val="000000"/>
          <w:sz w:val="14"/>
          <w:szCs w:val="14"/>
        </w:rPr>
        <w:t>Ibídem</w:t>
      </w:r>
      <w:proofErr w:type="spellEnd"/>
      <w:r w:rsidRPr="00BD4869">
        <w:rPr>
          <w:rFonts w:ascii="Verdana" w:hAnsi="Verdana" w:eastAsia="Arial" w:cs="Arial"/>
          <w:i/>
          <w:color w:val="000000"/>
          <w:sz w:val="14"/>
          <w:szCs w:val="14"/>
        </w:rPr>
        <w:t>.</w:t>
      </w:r>
    </w:p>
  </w:footnote>
  <w:footnote w:id="7">
    <w:p w:rsidRPr="002311A2" w:rsidR="00417AF1" w:rsidP="00417AF1" w:rsidRDefault="00417AF1" w14:paraId="311CB3D5" w14:textId="77777777">
      <w:pPr>
        <w:pStyle w:val="Textonotapie"/>
        <w:ind w:firstLine="567"/>
        <w:jc w:val="both"/>
        <w:rPr>
          <w:rFonts w:ascii="Verdana" w:hAnsi="Verdana"/>
          <w:sz w:val="14"/>
          <w:szCs w:val="14"/>
          <w:lang w:val="es-CO"/>
        </w:rPr>
      </w:pPr>
      <w:r w:rsidRPr="002311A2">
        <w:rPr>
          <w:rStyle w:val="Refdenotaalpie"/>
          <w:rFonts w:ascii="Verdana" w:hAnsi="Verdana"/>
          <w:sz w:val="14"/>
          <w:szCs w:val="14"/>
        </w:rPr>
        <w:footnoteRef/>
      </w:r>
      <w:r w:rsidRPr="002311A2">
        <w:rPr>
          <w:rFonts w:ascii="Verdana" w:hAnsi="Verdana"/>
          <w:sz w:val="14"/>
          <w:szCs w:val="14"/>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15FB5" w:rsidP="00515FB5" w:rsidRDefault="00515FB5" w14:paraId="700B6942" w14:textId="77777777">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2E22A0C9" wp14:editId="017F145E">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033D095B" wp14:editId="579CAC2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515FB5" w:rsidP="00515FB5" w:rsidRDefault="00515FB5" w14:paraId="00D20E6E" w14:textId="77777777">
    <w:pPr>
      <w:pStyle w:val="Encabezado"/>
    </w:pPr>
  </w:p>
  <w:p w:rsidR="00515FB5" w:rsidP="00515FB5" w:rsidRDefault="00515FB5" w14:paraId="15803268" w14:textId="77777777">
    <w:pPr>
      <w:pStyle w:val="Encabezado"/>
    </w:pPr>
  </w:p>
  <w:p w:rsidR="00515FB5" w:rsidP="00515FB5" w:rsidRDefault="00515FB5" w14:paraId="721A8C35" w14:textId="77777777">
    <w:pPr>
      <w:pStyle w:val="Encabezado"/>
    </w:pPr>
  </w:p>
  <w:p w:rsidRPr="00AB7B56" w:rsidR="00515FB5" w:rsidP="00515FB5" w:rsidRDefault="00515FB5" w14:paraId="7F81BD15" w14:textId="77777777">
    <w:pPr>
      <w:pStyle w:val="Encabezado"/>
    </w:pPr>
  </w:p>
  <w:p w:rsidRPr="00515FB5" w:rsidR="00B30448" w:rsidP="00515FB5" w:rsidRDefault="00B30448" w14:paraId="2F3FBF66"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hint="default" w:ascii="Arial" w:hAnsi="Arial" w:eastAsia="Arial" w:cs="Arial"/>
        <w:b/>
        <w:bCs/>
        <w:w w:val="100"/>
        <w:sz w:val="22"/>
        <w:szCs w:val="22"/>
        <w:lang w:val="es-ES" w:eastAsia="en-US" w:bidi="ar-SA"/>
      </w:rPr>
    </w:lvl>
    <w:lvl w:ilvl="1">
      <w:start w:val="1"/>
      <w:numFmt w:val="decimal"/>
      <w:lvlText w:val="%1.%2."/>
      <w:lvlJc w:val="left"/>
      <w:pPr>
        <w:ind w:left="529" w:hanging="430"/>
      </w:pPr>
      <w:rPr>
        <w:rFonts w:hint="default" w:ascii="Arial" w:hAnsi="Arial" w:eastAsia="Arial" w:cs="Arial"/>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7" w15:restartNumberingAfterBreak="0">
    <w:nsid w:val="46CA6EB2"/>
    <w:multiLevelType w:val="multilevel"/>
    <w:tmpl w:val="CFE4E7BC"/>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4AA7326E"/>
    <w:multiLevelType w:val="multilevel"/>
    <w:tmpl w:val="5CE2D418"/>
    <w:lvl w:ilvl="0">
      <w:start w:val="1"/>
      <w:numFmt w:val="decimal"/>
      <w:lvlText w:val="%1."/>
      <w:lvlJc w:val="left"/>
      <w:pPr>
        <w:ind w:left="48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88" w:hanging="578"/>
      </w:pPr>
      <w:rPr>
        <w:rFonts w:hint="default" w:ascii="Arial" w:hAnsi="Arial" w:eastAsia="Arial" w:cs="Arial"/>
        <w:b/>
        <w:bCs/>
        <w:color w:val="4E4D4D"/>
        <w:spacing w:val="-3"/>
        <w:w w:val="100"/>
        <w:sz w:val="22"/>
        <w:szCs w:val="22"/>
        <w:lang w:val="es-ES" w:eastAsia="en-US" w:bidi="ar-SA"/>
      </w:rPr>
    </w:lvl>
    <w:lvl w:ilvl="2">
      <w:start w:val="1"/>
      <w:numFmt w:val="lowerLetter"/>
      <w:lvlText w:val="%3)"/>
      <w:lvlJc w:val="left"/>
      <w:pPr>
        <w:ind w:left="800" w:hanging="325"/>
      </w:pPr>
      <w:rPr>
        <w:rFonts w:hint="default" w:ascii="Arial" w:hAnsi="Arial" w:eastAsia="Arial" w:cs="Arial"/>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4"/>
  </w:num>
  <w:num w:numId="8" w16cid:durableId="679089576">
    <w:abstractNumId w:val="6"/>
  </w:num>
  <w:num w:numId="9" w16cid:durableId="152644682">
    <w:abstractNumId w:val="9"/>
  </w:num>
  <w:num w:numId="10" w16cid:durableId="323241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F1"/>
    <w:rsid w:val="000016F3"/>
    <w:rsid w:val="000037AE"/>
    <w:rsid w:val="00005BB0"/>
    <w:rsid w:val="0001025F"/>
    <w:rsid w:val="0001222D"/>
    <w:rsid w:val="000135EB"/>
    <w:rsid w:val="00015D2B"/>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1900"/>
    <w:rsid w:val="000D2A7F"/>
    <w:rsid w:val="000D4FCE"/>
    <w:rsid w:val="00106E47"/>
    <w:rsid w:val="0011037E"/>
    <w:rsid w:val="001363C7"/>
    <w:rsid w:val="00140E86"/>
    <w:rsid w:val="00141AC5"/>
    <w:rsid w:val="00146B11"/>
    <w:rsid w:val="00147A04"/>
    <w:rsid w:val="0015476D"/>
    <w:rsid w:val="00161E13"/>
    <w:rsid w:val="00164AE0"/>
    <w:rsid w:val="00165E83"/>
    <w:rsid w:val="00166CD7"/>
    <w:rsid w:val="0017120C"/>
    <w:rsid w:val="00172F3A"/>
    <w:rsid w:val="001835ED"/>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6E44"/>
    <w:rsid w:val="002B74B1"/>
    <w:rsid w:val="002D0CBF"/>
    <w:rsid w:val="002E1DB5"/>
    <w:rsid w:val="002F6CCB"/>
    <w:rsid w:val="0030461E"/>
    <w:rsid w:val="003107A1"/>
    <w:rsid w:val="0032756A"/>
    <w:rsid w:val="00334EF8"/>
    <w:rsid w:val="00336408"/>
    <w:rsid w:val="00340DFB"/>
    <w:rsid w:val="0034404F"/>
    <w:rsid w:val="00356980"/>
    <w:rsid w:val="00367462"/>
    <w:rsid w:val="0036749D"/>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17AF1"/>
    <w:rsid w:val="00430492"/>
    <w:rsid w:val="00450BE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32D2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667C"/>
    <w:rsid w:val="005F077C"/>
    <w:rsid w:val="005F63D0"/>
    <w:rsid w:val="005F7973"/>
    <w:rsid w:val="0061690E"/>
    <w:rsid w:val="00627361"/>
    <w:rsid w:val="0063017E"/>
    <w:rsid w:val="00631B28"/>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C1D"/>
    <w:rsid w:val="007B285D"/>
    <w:rsid w:val="007C6BC6"/>
    <w:rsid w:val="00801DCA"/>
    <w:rsid w:val="00807D79"/>
    <w:rsid w:val="00813634"/>
    <w:rsid w:val="00822821"/>
    <w:rsid w:val="00831C29"/>
    <w:rsid w:val="008431EF"/>
    <w:rsid w:val="008468E0"/>
    <w:rsid w:val="008526E9"/>
    <w:rsid w:val="00863B82"/>
    <w:rsid w:val="00871B59"/>
    <w:rsid w:val="00877D03"/>
    <w:rsid w:val="00877E96"/>
    <w:rsid w:val="008806CA"/>
    <w:rsid w:val="008815E5"/>
    <w:rsid w:val="00887B37"/>
    <w:rsid w:val="008909B9"/>
    <w:rsid w:val="00891DFC"/>
    <w:rsid w:val="008B12B4"/>
    <w:rsid w:val="008B7914"/>
    <w:rsid w:val="008C5D2A"/>
    <w:rsid w:val="008C7AF4"/>
    <w:rsid w:val="008D529F"/>
    <w:rsid w:val="008E6BC4"/>
    <w:rsid w:val="008F5CC8"/>
    <w:rsid w:val="008F6794"/>
    <w:rsid w:val="009061B8"/>
    <w:rsid w:val="0091008B"/>
    <w:rsid w:val="00911EA2"/>
    <w:rsid w:val="00916C7D"/>
    <w:rsid w:val="0092575D"/>
    <w:rsid w:val="009341DA"/>
    <w:rsid w:val="0094274C"/>
    <w:rsid w:val="009430F9"/>
    <w:rsid w:val="009442E8"/>
    <w:rsid w:val="00946BD0"/>
    <w:rsid w:val="0095426C"/>
    <w:rsid w:val="00970087"/>
    <w:rsid w:val="00971074"/>
    <w:rsid w:val="00983695"/>
    <w:rsid w:val="00995D86"/>
    <w:rsid w:val="009A5453"/>
    <w:rsid w:val="009B342E"/>
    <w:rsid w:val="009B4D94"/>
    <w:rsid w:val="009C2871"/>
    <w:rsid w:val="009D3C33"/>
    <w:rsid w:val="009D67F7"/>
    <w:rsid w:val="009D7F3A"/>
    <w:rsid w:val="009E295D"/>
    <w:rsid w:val="009E2E75"/>
    <w:rsid w:val="009E4885"/>
    <w:rsid w:val="00A07DB6"/>
    <w:rsid w:val="00A10A73"/>
    <w:rsid w:val="00A170B3"/>
    <w:rsid w:val="00A223D5"/>
    <w:rsid w:val="00A37D1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2198A"/>
    <w:rsid w:val="00B2575B"/>
    <w:rsid w:val="00B30448"/>
    <w:rsid w:val="00B34786"/>
    <w:rsid w:val="00B36CF7"/>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5188"/>
    <w:rsid w:val="00BE73FA"/>
    <w:rsid w:val="00BF6B4B"/>
    <w:rsid w:val="00C0174E"/>
    <w:rsid w:val="00C0511C"/>
    <w:rsid w:val="00C20ACF"/>
    <w:rsid w:val="00C22307"/>
    <w:rsid w:val="00C23469"/>
    <w:rsid w:val="00C30C62"/>
    <w:rsid w:val="00C32523"/>
    <w:rsid w:val="00C371DF"/>
    <w:rsid w:val="00C42055"/>
    <w:rsid w:val="00C44B4C"/>
    <w:rsid w:val="00C46734"/>
    <w:rsid w:val="00C47A86"/>
    <w:rsid w:val="00C53220"/>
    <w:rsid w:val="00C729EF"/>
    <w:rsid w:val="00CA3347"/>
    <w:rsid w:val="00CC299A"/>
    <w:rsid w:val="00CD03E3"/>
    <w:rsid w:val="00CE6BDA"/>
    <w:rsid w:val="00D03DBE"/>
    <w:rsid w:val="00D072C0"/>
    <w:rsid w:val="00D34C82"/>
    <w:rsid w:val="00D3757A"/>
    <w:rsid w:val="00D42B22"/>
    <w:rsid w:val="00D504A9"/>
    <w:rsid w:val="00D5206D"/>
    <w:rsid w:val="00D7177D"/>
    <w:rsid w:val="00D81311"/>
    <w:rsid w:val="00DB201E"/>
    <w:rsid w:val="00DC0E68"/>
    <w:rsid w:val="00DD25ED"/>
    <w:rsid w:val="00DE0D6E"/>
    <w:rsid w:val="00E1610C"/>
    <w:rsid w:val="00E16D73"/>
    <w:rsid w:val="00E23E9E"/>
    <w:rsid w:val="00E25722"/>
    <w:rsid w:val="00E27F0A"/>
    <w:rsid w:val="00E4231E"/>
    <w:rsid w:val="00E4302C"/>
    <w:rsid w:val="00E44AC7"/>
    <w:rsid w:val="00E45F4B"/>
    <w:rsid w:val="00E60A16"/>
    <w:rsid w:val="00E72D20"/>
    <w:rsid w:val="00E82B6E"/>
    <w:rsid w:val="00E9226D"/>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04DB"/>
    <w:rsid w:val="00F53BE2"/>
    <w:rsid w:val="00F55684"/>
    <w:rsid w:val="00F64D5A"/>
    <w:rsid w:val="00F709CD"/>
    <w:rsid w:val="00F906F4"/>
    <w:rsid w:val="00FA0716"/>
    <w:rsid w:val="00FB4629"/>
    <w:rsid w:val="00FB6FB1"/>
    <w:rsid w:val="00FB7063"/>
    <w:rsid w:val="00FC7056"/>
    <w:rsid w:val="00FE1A00"/>
    <w:rsid w:val="024D7E2C"/>
    <w:rsid w:val="0D2EB883"/>
    <w:rsid w:val="0D8163B6"/>
    <w:rsid w:val="13A69650"/>
    <w:rsid w:val="18C10F1C"/>
    <w:rsid w:val="1BB32F19"/>
    <w:rsid w:val="1F2C3AF5"/>
    <w:rsid w:val="1F9252E4"/>
    <w:rsid w:val="1FF4886A"/>
    <w:rsid w:val="22D2584A"/>
    <w:rsid w:val="28751A95"/>
    <w:rsid w:val="29FA8189"/>
    <w:rsid w:val="2C00A012"/>
    <w:rsid w:val="2F421DDF"/>
    <w:rsid w:val="389994B3"/>
    <w:rsid w:val="3B30A011"/>
    <w:rsid w:val="3B93C128"/>
    <w:rsid w:val="3CFBE104"/>
    <w:rsid w:val="4C8F8FB2"/>
    <w:rsid w:val="510454D8"/>
    <w:rsid w:val="521E120A"/>
    <w:rsid w:val="5D8505AD"/>
    <w:rsid w:val="6CAEFF2C"/>
    <w:rsid w:val="71443FBB"/>
    <w:rsid w:val="72EE784C"/>
    <w:rsid w:val="7563E76A"/>
    <w:rsid w:val="79A6159C"/>
    <w:rsid w:val="7B5CC0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34A55"/>
  <w15:docId w15:val="{C372D123-4FEA-894F-8AAA-C14B51A0F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styleId="Hipervnculo1" w:customStyle="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styleId="TextoindependienteCar" w:customStyle="1">
    <w:name w:val="Texto independiente Car"/>
    <w:basedOn w:val="Fuentedeprrafopredeter"/>
    <w:link w:val="Textoindependiente"/>
    <w:uiPriority w:val="99"/>
    <w:rsid w:val="00430492"/>
  </w:style>
  <w:style w:type="paragraph" w:styleId="Car1" w:customStyle="1">
    <w:name w:val="Car1"/>
    <w:basedOn w:val="Normal"/>
    <w:next w:val="Textonotapie"/>
    <w:uiPriority w:val="99"/>
    <w:unhideWhenUsed/>
    <w:qFormat/>
    <w:rsid w:val="00430492"/>
    <w:pPr>
      <w:spacing w:after="0" w:line="240" w:lineRule="auto"/>
    </w:pPr>
    <w:rPr>
      <w:sz w:val="20"/>
      <w:szCs w:val="20"/>
      <w:lang w:val="es-MX"/>
    </w:rPr>
  </w:style>
  <w:style w:type="paragraph" w:styleId="Cuadrculamedia1-nfasis21" w:customStyle="1">
    <w:name w:val="Cuadrícula media 1 - Énfasis 21"/>
    <w:basedOn w:val="Normal"/>
    <w:uiPriority w:val="34"/>
    <w:qFormat/>
    <w:rsid w:val="009C2871"/>
    <w:pPr>
      <w:ind w:left="720"/>
      <w:contextualSpacing/>
    </w:pPr>
    <w:rPr>
      <w:rFonts w:ascii="Calibri" w:hAnsi="Calibri" w:eastAsia="Calibri" w:cs="Times New Roman"/>
    </w:rPr>
  </w:style>
  <w:style w:type="character" w:styleId="Ttulo1Car" w:customStyle="1">
    <w:name w:val="Título 1 Car"/>
    <w:basedOn w:val="Fuentedeprrafopredeter"/>
    <w:link w:val="Ttulo1"/>
    <w:uiPriority w:val="1"/>
    <w:rsid w:val="00B34786"/>
    <w:rPr>
      <w:rFonts w:ascii="Arial" w:hAnsi="Arial" w:eastAsia="Arial" w:cs="Arial"/>
      <w:b/>
      <w:bCs/>
      <w:lang w:val="es-ES"/>
    </w:rPr>
  </w:style>
  <w:style w:type="paragraph" w:styleId="Default" w:customStyle="1">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B34786"/>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qFormat/>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Sinlista1" w:customStyle="1">
    <w:name w:val="Sin lista1"/>
    <w:next w:val="Sinlista"/>
    <w:uiPriority w:val="99"/>
    <w:semiHidden/>
    <w:unhideWhenUsed/>
    <w:rsid w:val="00B34786"/>
  </w:style>
  <w:style w:type="table" w:styleId="TableNormal" w:customStyle="1">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34786"/>
    <w:pPr>
      <w:widowControl w:val="0"/>
      <w:autoSpaceDE w:val="0"/>
      <w:autoSpaceDN w:val="0"/>
      <w:spacing w:after="0" w:line="208" w:lineRule="exact"/>
      <w:ind w:left="119"/>
    </w:pPr>
    <w:rPr>
      <w:rFonts w:ascii="Calibri" w:hAnsi="Calibri" w:eastAsia="Calibri" w:cs="Calibri"/>
      <w:lang w:val="es-ES"/>
    </w:rPr>
  </w:style>
  <w:style w:type="table" w:styleId="Tablaconcuadrcula2" w:customStyle="1">
    <w:name w:val="Tabla con cuadrícula2"/>
    <w:basedOn w:val="Tablanormal"/>
    <w:next w:val="Tablaconcuadrcula"/>
    <w:uiPriority w:val="39"/>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A5DD4"/>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p1" w:customStyle="1">
    <w:name w:val="p1"/>
    <w:basedOn w:val="Normal"/>
    <w:rsid w:val="00C32523"/>
    <w:pPr>
      <w:spacing w:after="0" w:line="240" w:lineRule="auto"/>
    </w:pPr>
    <w:rPr>
      <w:rFonts w:ascii="Arial" w:hAnsi="Arial" w:eastAsia="Times New Roman" w:cs="Arial"/>
      <w:color w:val="000000"/>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406615910">
      <w:bodyDiv w:val="1"/>
      <w:marLeft w:val="0"/>
      <w:marRight w:val="0"/>
      <w:marTop w:val="0"/>
      <w:marBottom w:val="0"/>
      <w:divBdr>
        <w:top w:val="none" w:sz="0" w:space="0" w:color="auto"/>
        <w:left w:val="none" w:sz="0" w:space="0" w:color="auto"/>
        <w:bottom w:val="none" w:sz="0" w:space="0" w:color="auto"/>
        <w:right w:val="none" w:sz="0" w:space="0" w:color="auto"/>
      </w:divBdr>
    </w:div>
    <w:div w:id="49553746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sites/cce_public/files/cce_documents/cce-eicp-ma-04._manual_requisitos_habilitantes_v3_29-09-2023.pdf" TargetMode="External" Id="rId13" /><Relationship Type="http://schemas.openxmlformats.org/officeDocument/2006/relationships/image" Target="media/image2.pn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mailto:Kevinverjelc@gmail.com" TargetMode="External" Id="rId12" /><Relationship Type="http://schemas.openxmlformats.org/officeDocument/2006/relationships/hyperlink" Target="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 TargetMode="External"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 TargetMode="Externa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busqueda/conceptos"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garzon/Desktop/CONCEPTOS%20CCE/MAYO%20/PLANTILLA%20PRICIPAL%2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PLANTILLA PRICIPAL .dotx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Andrea del Pilar Garzón Sánchez</cp:lastModifiedBy>
  <cp:revision>3</cp:revision>
  <dcterms:created xsi:type="dcterms:W3CDTF">2025-05-20T03:20:00Z</dcterms:created>
  <dcterms:modified xsi:type="dcterms:W3CDTF">2025-05-20T03:43:05Z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