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E957B" w14:textId="768D39FC" w:rsidR="0034177C" w:rsidRPr="004F0687" w:rsidRDefault="009F59C2" w:rsidP="00266A47">
      <w:pPr>
        <w:jc w:val="right"/>
        <w:rPr>
          <w:rFonts w:ascii="Arial" w:eastAsia="Times New Roman" w:hAnsi="Arial" w:cs="Arial"/>
          <w:b/>
          <w:color w:val="000000" w:themeColor="text1"/>
          <w:sz w:val="16"/>
          <w:szCs w:val="16"/>
          <w:lang w:eastAsia="es-ES"/>
        </w:rPr>
      </w:pPr>
      <w:bookmarkStart w:id="0" w:name="_Hlk28946138"/>
      <w:bookmarkStart w:id="1" w:name="_Hlk29548183"/>
      <w:r w:rsidRPr="001B1976">
        <w:rPr>
          <w:rFonts w:ascii="Arial" w:hAnsi="Arial" w:cs="Arial"/>
          <w:b/>
          <w:color w:val="000000" w:themeColor="text1"/>
          <w:sz w:val="16"/>
          <w:szCs w:val="16"/>
          <w:lang w:eastAsia="es-ES"/>
        </w:rPr>
        <w:tab/>
      </w:r>
      <w:r w:rsidR="0034177C" w:rsidRPr="004F0687">
        <w:rPr>
          <w:rFonts w:ascii="Arial" w:eastAsia="Times New Roman" w:hAnsi="Arial" w:cs="Arial"/>
          <w:b/>
          <w:color w:val="000000" w:themeColor="text1"/>
          <w:sz w:val="16"/>
          <w:szCs w:val="16"/>
          <w:lang w:eastAsia="es-ES"/>
        </w:rPr>
        <w:t>CCE-DES-FM-17</w:t>
      </w:r>
    </w:p>
    <w:p w14:paraId="33FF83A2" w14:textId="77777777" w:rsidR="0034177C" w:rsidRPr="00266A47" w:rsidRDefault="0034177C" w:rsidP="00266A47">
      <w:pPr>
        <w:spacing w:line="276" w:lineRule="auto"/>
        <w:jc w:val="both"/>
        <w:rPr>
          <w:rFonts w:ascii="Arial" w:eastAsia="Calibri" w:hAnsi="Arial" w:cs="Arial"/>
          <w:b/>
          <w:color w:val="000000" w:themeColor="text1"/>
          <w:sz w:val="16"/>
          <w:szCs w:val="16"/>
        </w:rPr>
      </w:pPr>
    </w:p>
    <w:p w14:paraId="0FA050A6" w14:textId="688F9F4D" w:rsidR="00432CC0" w:rsidRPr="00432CC0" w:rsidRDefault="00432CC0" w:rsidP="00266A47">
      <w:pPr>
        <w:jc w:val="both"/>
        <w:rPr>
          <w:rFonts w:ascii="Arial" w:eastAsia="Calibri" w:hAnsi="Arial" w:cs="Arial"/>
          <w:b/>
          <w:bCs/>
          <w:color w:val="000000"/>
          <w:sz w:val="22"/>
        </w:rPr>
      </w:pPr>
      <w:r w:rsidRPr="20099773">
        <w:rPr>
          <w:rFonts w:ascii="Arial" w:eastAsia="Calibri" w:hAnsi="Arial" w:cs="Arial"/>
          <w:b/>
          <w:bCs/>
          <w:color w:val="000000" w:themeColor="text1"/>
          <w:sz w:val="22"/>
        </w:rPr>
        <w:t>MIPYME</w:t>
      </w:r>
      <w:r w:rsidR="48FFB149" w:rsidRPr="20099773">
        <w:rPr>
          <w:rFonts w:ascii="Arial" w:eastAsia="Calibri" w:hAnsi="Arial" w:cs="Arial"/>
          <w:b/>
          <w:bCs/>
          <w:color w:val="000000" w:themeColor="text1"/>
          <w:sz w:val="22"/>
        </w:rPr>
        <w:t>S</w:t>
      </w:r>
      <w:r w:rsidRPr="20099773">
        <w:rPr>
          <w:rFonts w:ascii="Arial" w:eastAsia="Calibri" w:hAnsi="Arial" w:cs="Arial"/>
          <w:b/>
          <w:bCs/>
          <w:color w:val="000000" w:themeColor="text1"/>
          <w:sz w:val="22"/>
        </w:rPr>
        <w:t xml:space="preserve"> – Noción </w:t>
      </w:r>
      <w:r w:rsidR="44024787" w:rsidRPr="20099773">
        <w:rPr>
          <w:rFonts w:ascii="Arial" w:eastAsia="Calibri" w:hAnsi="Arial" w:cs="Arial"/>
          <w:b/>
          <w:bCs/>
          <w:color w:val="000000" w:themeColor="text1"/>
          <w:sz w:val="22"/>
        </w:rPr>
        <w:t>–</w:t>
      </w:r>
      <w:r w:rsidRPr="20099773">
        <w:rPr>
          <w:rFonts w:ascii="Arial" w:eastAsia="Calibri" w:hAnsi="Arial" w:cs="Arial"/>
          <w:b/>
          <w:bCs/>
          <w:color w:val="000000" w:themeColor="text1"/>
          <w:sz w:val="22"/>
        </w:rPr>
        <w:t xml:space="preserve"> </w:t>
      </w:r>
      <w:r w:rsidR="23554EEE" w:rsidRPr="20099773">
        <w:rPr>
          <w:rFonts w:ascii="Arial" w:eastAsia="Calibri" w:hAnsi="Arial" w:cs="Arial"/>
          <w:b/>
          <w:bCs/>
          <w:color w:val="000000" w:themeColor="text1"/>
          <w:sz w:val="22"/>
        </w:rPr>
        <w:t>A</w:t>
      </w:r>
      <w:r w:rsidRPr="20099773">
        <w:rPr>
          <w:rFonts w:ascii="Arial" w:eastAsia="Calibri" w:hAnsi="Arial" w:cs="Arial"/>
          <w:b/>
          <w:bCs/>
          <w:color w:val="000000" w:themeColor="text1"/>
          <w:sz w:val="22"/>
        </w:rPr>
        <w:t>lcance</w:t>
      </w:r>
      <w:r w:rsidRPr="20099773">
        <w:rPr>
          <w:rFonts w:ascii="Arial" w:eastAsia="Calibri" w:hAnsi="Arial" w:cs="Arial"/>
          <w:color w:val="000000" w:themeColor="text1"/>
          <w:sz w:val="22"/>
        </w:rPr>
        <w:t xml:space="preserve"> </w:t>
      </w:r>
    </w:p>
    <w:p w14:paraId="07F29986" w14:textId="77777777" w:rsidR="00B83979" w:rsidRDefault="00B83979" w:rsidP="00266A47">
      <w:pPr>
        <w:jc w:val="both"/>
        <w:rPr>
          <w:rFonts w:ascii="Arial" w:eastAsia="Calibri" w:hAnsi="Arial" w:cs="Arial"/>
          <w:color w:val="000000"/>
          <w:sz w:val="20"/>
          <w:szCs w:val="20"/>
        </w:rPr>
      </w:pPr>
    </w:p>
    <w:p w14:paraId="1AD552CA" w14:textId="60A4BDEC" w:rsidR="00B83979" w:rsidRPr="00B83979" w:rsidRDefault="00B83979" w:rsidP="00B83979">
      <w:pPr>
        <w:spacing w:after="120"/>
        <w:jc w:val="both"/>
        <w:rPr>
          <w:rFonts w:ascii="Arial" w:eastAsia="Calibri" w:hAnsi="Arial" w:cs="Arial"/>
          <w:color w:val="000000"/>
          <w:sz w:val="20"/>
          <w:szCs w:val="20"/>
        </w:rPr>
      </w:pPr>
      <w:r>
        <w:rPr>
          <w:rFonts w:ascii="Arial" w:eastAsia="Calibri" w:hAnsi="Arial" w:cs="Arial"/>
          <w:color w:val="000000"/>
          <w:sz w:val="20"/>
          <w:szCs w:val="20"/>
        </w:rPr>
        <w:t>[…]</w:t>
      </w:r>
      <w:r w:rsidRPr="00B83979">
        <w:rPr>
          <w:rFonts w:ascii="Arial" w:eastAsia="Calibri" w:hAnsi="Arial" w:cs="Arial"/>
          <w:color w:val="000000"/>
          <w:sz w:val="20"/>
          <w:szCs w:val="20"/>
        </w:rPr>
        <w:t xml:space="preserve"> Pequeña y Mediana Empresa –</w:t>
      </w:r>
      <w:proofErr w:type="spellStart"/>
      <w:r w:rsidRPr="00B83979">
        <w:rPr>
          <w:rFonts w:ascii="Arial" w:eastAsia="Calibri" w:hAnsi="Arial" w:cs="Arial"/>
          <w:color w:val="000000"/>
          <w:sz w:val="20"/>
          <w:szCs w:val="20"/>
        </w:rPr>
        <w:t>Mipyme</w:t>
      </w:r>
      <w:proofErr w:type="spellEnd"/>
      <w:r w:rsidRPr="00B83979">
        <w:rPr>
          <w:rFonts w:ascii="Arial" w:eastAsia="Calibri" w:hAnsi="Arial" w:cs="Arial"/>
          <w:color w:val="000000"/>
          <w:sz w:val="20"/>
          <w:szCs w:val="20"/>
        </w:rPr>
        <w:t xml:space="preserve">– es una «unidad de explotación económica, realizada por personas natural[es] o jurídica[s], en actividades empresariales, agropecuarias, industriales, comerciales o de servicios, rural o urbana», claro está, siempre que cumpla las dos condiciones requeridas en el mismo artículo, relacionadas con el número de trabajadores que hacen parte de su planta de personal y sus activos totales. </w:t>
      </w:r>
    </w:p>
    <w:p w14:paraId="55735E2C" w14:textId="04D5D824" w:rsidR="00B83979" w:rsidRDefault="00B83979" w:rsidP="00266A47">
      <w:pPr>
        <w:jc w:val="both"/>
        <w:rPr>
          <w:rFonts w:ascii="Arial" w:eastAsia="Calibri" w:hAnsi="Arial" w:cs="Arial"/>
          <w:color w:val="000000"/>
          <w:sz w:val="20"/>
          <w:szCs w:val="20"/>
        </w:rPr>
      </w:pPr>
      <w:r w:rsidRPr="00B83979">
        <w:rPr>
          <w:rFonts w:ascii="Arial" w:eastAsia="Calibri" w:hAnsi="Arial" w:cs="Arial"/>
          <w:color w:val="000000"/>
          <w:sz w:val="20"/>
          <w:szCs w:val="20"/>
        </w:rPr>
        <w:t xml:space="preserve">En ese sentido, la norma dispone que: i) la mediana empresa es aquella que tiene una planta de personal entre 51 y 200 trabajadores o activos totales por un valor entre 100.000 y 610.000 Unidades de valor Tributaria –UVT–, </w:t>
      </w:r>
      <w:proofErr w:type="spellStart"/>
      <w:r w:rsidRPr="00B83979">
        <w:rPr>
          <w:rFonts w:ascii="Arial" w:eastAsia="Calibri" w:hAnsi="Arial" w:cs="Arial"/>
          <w:color w:val="000000"/>
          <w:sz w:val="20"/>
          <w:szCs w:val="20"/>
        </w:rPr>
        <w:t>ii</w:t>
      </w:r>
      <w:proofErr w:type="spellEnd"/>
      <w:r w:rsidRPr="00B83979">
        <w:rPr>
          <w:rFonts w:ascii="Arial" w:eastAsia="Calibri" w:hAnsi="Arial" w:cs="Arial"/>
          <w:color w:val="000000"/>
          <w:sz w:val="20"/>
          <w:szCs w:val="20"/>
        </w:rPr>
        <w:t xml:space="preserve">) la pequeña empresa es aquella que tiene una planta de personal entre 11 y 50 trabajadores o activos totales por un valor entre 501 y 5000 salarios mínimos mensuales legales vigentes, y </w:t>
      </w:r>
      <w:proofErr w:type="spellStart"/>
      <w:r w:rsidRPr="00B83979">
        <w:rPr>
          <w:rFonts w:ascii="Arial" w:eastAsia="Calibri" w:hAnsi="Arial" w:cs="Arial"/>
          <w:color w:val="000000"/>
          <w:sz w:val="20"/>
          <w:szCs w:val="20"/>
        </w:rPr>
        <w:t>iii</w:t>
      </w:r>
      <w:proofErr w:type="spellEnd"/>
      <w:r w:rsidRPr="00B83979">
        <w:rPr>
          <w:rFonts w:ascii="Arial" w:eastAsia="Calibri" w:hAnsi="Arial" w:cs="Arial"/>
          <w:color w:val="000000"/>
          <w:sz w:val="20"/>
          <w:szCs w:val="20"/>
        </w:rPr>
        <w:t>) la microempresa es aquella que tiene una planta de personal de 10 trabajadores o menos o activos totales por un valor inferior a 500 salarios mínimos legales mensuales</w:t>
      </w:r>
    </w:p>
    <w:p w14:paraId="4E59914F" w14:textId="77777777" w:rsidR="00432CC0" w:rsidRPr="00432CC0" w:rsidRDefault="00432CC0" w:rsidP="00266A47">
      <w:pPr>
        <w:jc w:val="both"/>
        <w:rPr>
          <w:rFonts w:ascii="Arial" w:eastAsia="Calibri" w:hAnsi="Arial" w:cs="Arial"/>
          <w:b/>
          <w:color w:val="000000"/>
          <w:sz w:val="20"/>
          <w:szCs w:val="20"/>
        </w:rPr>
      </w:pPr>
    </w:p>
    <w:p w14:paraId="5D2857D8" w14:textId="77777777" w:rsidR="00432CC0" w:rsidRPr="00432CC0" w:rsidRDefault="00432CC0" w:rsidP="00266A47">
      <w:pPr>
        <w:jc w:val="both"/>
        <w:rPr>
          <w:rFonts w:ascii="Arial" w:eastAsia="Calibri" w:hAnsi="Arial" w:cs="Arial"/>
          <w:b/>
          <w:color w:val="000000"/>
          <w:sz w:val="22"/>
        </w:rPr>
      </w:pPr>
      <w:r w:rsidRPr="00432CC0">
        <w:rPr>
          <w:rFonts w:ascii="Arial" w:eastAsia="Calibri" w:hAnsi="Arial" w:cs="Arial"/>
          <w:b/>
          <w:color w:val="000000"/>
          <w:sz w:val="22"/>
        </w:rPr>
        <w:t xml:space="preserve">MIPYMES – Incentivos contractuales  </w:t>
      </w:r>
    </w:p>
    <w:p w14:paraId="6FBED2A1" w14:textId="77777777" w:rsidR="00432CC0" w:rsidRPr="00432CC0" w:rsidRDefault="00432CC0" w:rsidP="00266A47">
      <w:pPr>
        <w:jc w:val="both"/>
        <w:rPr>
          <w:rFonts w:ascii="Arial" w:eastAsia="Calibri" w:hAnsi="Arial" w:cs="Arial"/>
          <w:b/>
          <w:color w:val="000000"/>
          <w:sz w:val="20"/>
          <w:szCs w:val="20"/>
        </w:rPr>
      </w:pPr>
    </w:p>
    <w:p w14:paraId="31BEFDBD" w14:textId="64F115EE" w:rsidR="005A0DB7" w:rsidRDefault="00B83979" w:rsidP="00266A47">
      <w:pPr>
        <w:jc w:val="both"/>
        <w:rPr>
          <w:rFonts w:ascii="Arial" w:eastAsia="Calibri" w:hAnsi="Arial" w:cs="Arial"/>
          <w:color w:val="000000"/>
          <w:sz w:val="20"/>
          <w:szCs w:val="20"/>
          <w:lang w:val="es-ES"/>
        </w:rPr>
      </w:pPr>
      <w:r w:rsidRPr="00B83979">
        <w:rPr>
          <w:rFonts w:ascii="Arial" w:eastAsia="Calibri" w:hAnsi="Arial" w:cs="Arial"/>
          <w:color w:val="000000"/>
          <w:sz w:val="20"/>
          <w:szCs w:val="20"/>
          <w:lang w:val="es-ES"/>
        </w:rPr>
        <w:t xml:space="preserve">A través del Decreto 1082 de 2015, el Gobierno Nacional reglamentó la norma transcrita, adoptando medidas para incentivar la contratación pública. Dentro de estas medidas se resaltan las «convocatorias limitadas a </w:t>
      </w:r>
      <w:proofErr w:type="spellStart"/>
      <w:r w:rsidRPr="00B83979">
        <w:rPr>
          <w:rFonts w:ascii="Arial" w:eastAsia="Calibri" w:hAnsi="Arial" w:cs="Arial"/>
          <w:color w:val="000000"/>
          <w:sz w:val="20"/>
          <w:szCs w:val="20"/>
          <w:lang w:val="es-ES"/>
        </w:rPr>
        <w:t>Mipymes</w:t>
      </w:r>
      <w:proofErr w:type="spellEnd"/>
      <w:r w:rsidRPr="00B83979">
        <w:rPr>
          <w:rFonts w:ascii="Arial" w:eastAsia="Calibri" w:hAnsi="Arial" w:cs="Arial"/>
          <w:color w:val="000000"/>
          <w:sz w:val="20"/>
          <w:szCs w:val="20"/>
          <w:lang w:val="es-ES"/>
        </w:rPr>
        <w:t xml:space="preserve">» y la «limitación territorial» a </w:t>
      </w:r>
      <w:proofErr w:type="spellStart"/>
      <w:r w:rsidRPr="00B83979">
        <w:rPr>
          <w:rFonts w:ascii="Arial" w:eastAsia="Calibri" w:hAnsi="Arial" w:cs="Arial"/>
          <w:color w:val="000000"/>
          <w:sz w:val="20"/>
          <w:szCs w:val="20"/>
          <w:lang w:val="es-ES"/>
        </w:rPr>
        <w:t>Mipymes</w:t>
      </w:r>
      <w:proofErr w:type="spellEnd"/>
      <w:r w:rsidRPr="00B83979">
        <w:rPr>
          <w:rFonts w:ascii="Arial" w:eastAsia="Calibri" w:hAnsi="Arial" w:cs="Arial"/>
          <w:color w:val="000000"/>
          <w:sz w:val="20"/>
          <w:szCs w:val="20"/>
          <w:lang w:val="es-ES"/>
        </w:rPr>
        <w:t xml:space="preserve">, contenidas, respectivamente, en los artículos 2.2.1.2.4.2.2. y 2.2.1.2.4.2.3. </w:t>
      </w:r>
    </w:p>
    <w:p w14:paraId="0FE34B24" w14:textId="77777777" w:rsidR="00B83979" w:rsidRPr="00432CC0" w:rsidRDefault="00B83979" w:rsidP="00432CC0">
      <w:pPr>
        <w:jc w:val="both"/>
        <w:rPr>
          <w:rFonts w:ascii="Arial" w:eastAsia="Calibri" w:hAnsi="Arial" w:cs="Arial"/>
          <w:color w:val="000000"/>
          <w:sz w:val="21"/>
          <w:szCs w:val="21"/>
          <w:lang w:val="es-ES"/>
        </w:rPr>
      </w:pPr>
    </w:p>
    <w:p w14:paraId="5A6E2230" w14:textId="77777777" w:rsidR="00432CC0" w:rsidRPr="00432CC0" w:rsidRDefault="00432CC0" w:rsidP="00432CC0">
      <w:pPr>
        <w:jc w:val="both"/>
        <w:rPr>
          <w:rFonts w:ascii="Arial" w:eastAsia="Calibri" w:hAnsi="Arial" w:cs="Arial"/>
          <w:b/>
          <w:color w:val="000000"/>
          <w:sz w:val="22"/>
        </w:rPr>
      </w:pPr>
      <w:r w:rsidRPr="00432CC0">
        <w:rPr>
          <w:rFonts w:ascii="Arial" w:eastAsia="Calibri" w:hAnsi="Arial" w:cs="Arial"/>
          <w:b/>
          <w:color w:val="000000"/>
          <w:sz w:val="22"/>
        </w:rPr>
        <w:t xml:space="preserve">MIPYMES NACIONALES – Inexistencia de </w:t>
      </w:r>
      <w:proofErr w:type="spellStart"/>
      <w:r w:rsidRPr="00432CC0">
        <w:rPr>
          <w:rFonts w:ascii="Arial" w:eastAsia="Calibri" w:hAnsi="Arial" w:cs="Arial"/>
          <w:b/>
          <w:color w:val="000000"/>
          <w:sz w:val="22"/>
        </w:rPr>
        <w:t>Mipymes</w:t>
      </w:r>
      <w:proofErr w:type="spellEnd"/>
      <w:r w:rsidRPr="00432CC0">
        <w:rPr>
          <w:rFonts w:ascii="Arial" w:eastAsia="Calibri" w:hAnsi="Arial" w:cs="Arial"/>
          <w:b/>
          <w:color w:val="000000"/>
          <w:sz w:val="22"/>
        </w:rPr>
        <w:t xml:space="preserve"> del orden territorial</w:t>
      </w:r>
    </w:p>
    <w:p w14:paraId="4E2272C3" w14:textId="77777777" w:rsidR="00432CC0" w:rsidRPr="00432CC0" w:rsidRDefault="00432CC0" w:rsidP="00432CC0">
      <w:pPr>
        <w:jc w:val="both"/>
        <w:rPr>
          <w:rFonts w:ascii="Arial" w:eastAsia="Calibri" w:hAnsi="Arial" w:cs="Arial"/>
          <w:b/>
          <w:color w:val="000000"/>
          <w:sz w:val="20"/>
          <w:szCs w:val="20"/>
        </w:rPr>
      </w:pPr>
    </w:p>
    <w:p w14:paraId="1016F0F1" w14:textId="2FB34884" w:rsidR="00432CC0" w:rsidRDefault="00B83979" w:rsidP="00432CC0">
      <w:pPr>
        <w:jc w:val="both"/>
        <w:rPr>
          <w:rFonts w:ascii="Arial" w:eastAsia="Calibri" w:hAnsi="Arial" w:cs="Arial"/>
          <w:color w:val="000000"/>
          <w:sz w:val="20"/>
          <w:szCs w:val="20"/>
          <w:lang w:val="es-ES"/>
        </w:rPr>
      </w:pPr>
      <w:r w:rsidRPr="00B83979">
        <w:rPr>
          <w:rFonts w:ascii="Arial" w:eastAsia="Calibri" w:hAnsi="Arial" w:cs="Arial"/>
          <w:color w:val="000000"/>
          <w:sz w:val="20"/>
          <w:szCs w:val="20"/>
          <w:lang w:val="es-ES"/>
        </w:rPr>
        <w:t xml:space="preserve">las </w:t>
      </w:r>
      <w:proofErr w:type="spellStart"/>
      <w:r w:rsidRPr="00B83979">
        <w:rPr>
          <w:rFonts w:ascii="Arial" w:eastAsia="Calibri" w:hAnsi="Arial" w:cs="Arial"/>
          <w:color w:val="000000"/>
          <w:sz w:val="20"/>
          <w:szCs w:val="20"/>
          <w:lang w:val="es-ES"/>
        </w:rPr>
        <w:t>Mipymes</w:t>
      </w:r>
      <w:proofErr w:type="spellEnd"/>
      <w:r w:rsidRPr="00B83979">
        <w:rPr>
          <w:rFonts w:ascii="Arial" w:eastAsia="Calibri" w:hAnsi="Arial" w:cs="Arial"/>
          <w:color w:val="000000"/>
          <w:sz w:val="20"/>
          <w:szCs w:val="20"/>
          <w:lang w:val="es-ES"/>
        </w:rPr>
        <w:t xml:space="preserve"> nacionales genéricamente y, particularmente, a las </w:t>
      </w:r>
      <w:proofErr w:type="spellStart"/>
      <w:r w:rsidRPr="00B83979">
        <w:rPr>
          <w:rFonts w:ascii="Arial" w:eastAsia="Calibri" w:hAnsi="Arial" w:cs="Arial"/>
          <w:color w:val="000000"/>
          <w:sz w:val="20"/>
          <w:szCs w:val="20"/>
          <w:lang w:val="es-ES"/>
        </w:rPr>
        <w:t>Mipymes</w:t>
      </w:r>
      <w:proofErr w:type="spellEnd"/>
      <w:r w:rsidRPr="00B83979">
        <w:rPr>
          <w:rFonts w:ascii="Arial" w:eastAsia="Calibri" w:hAnsi="Arial" w:cs="Arial"/>
          <w:color w:val="000000"/>
          <w:sz w:val="20"/>
          <w:szCs w:val="20"/>
          <w:lang w:val="es-ES"/>
        </w:rPr>
        <w:t xml:space="preserve"> nacionales «domiciliadas en los departamentos o municipios en donde se va a ejecutar el contrato». En ambos casos se refiere a </w:t>
      </w:r>
      <w:proofErr w:type="spellStart"/>
      <w:r w:rsidRPr="00B83979">
        <w:rPr>
          <w:rFonts w:ascii="Arial" w:eastAsia="Calibri" w:hAnsi="Arial" w:cs="Arial"/>
          <w:color w:val="000000"/>
          <w:sz w:val="20"/>
          <w:szCs w:val="20"/>
          <w:lang w:val="es-ES"/>
        </w:rPr>
        <w:t>Mipymes</w:t>
      </w:r>
      <w:proofErr w:type="spellEnd"/>
      <w:r w:rsidRPr="00B83979">
        <w:rPr>
          <w:rFonts w:ascii="Arial" w:eastAsia="Calibri" w:hAnsi="Arial" w:cs="Arial"/>
          <w:color w:val="000000"/>
          <w:sz w:val="20"/>
          <w:szCs w:val="20"/>
          <w:lang w:val="es-ES"/>
        </w:rPr>
        <w:t xml:space="preserve"> nacionales, distinguiéndolas de las empresas extranjeras. Del artículo 2.2.1.2.4.2.3. del Decreto 1082 de 2015 no se deriva que existan </w:t>
      </w:r>
      <w:proofErr w:type="spellStart"/>
      <w:r w:rsidRPr="00B83979">
        <w:rPr>
          <w:rFonts w:ascii="Arial" w:eastAsia="Calibri" w:hAnsi="Arial" w:cs="Arial"/>
          <w:color w:val="000000"/>
          <w:sz w:val="20"/>
          <w:szCs w:val="20"/>
          <w:lang w:val="es-ES"/>
        </w:rPr>
        <w:t>Mipymes</w:t>
      </w:r>
      <w:proofErr w:type="spellEnd"/>
      <w:r w:rsidRPr="00B83979">
        <w:rPr>
          <w:rFonts w:ascii="Arial" w:eastAsia="Calibri" w:hAnsi="Arial" w:cs="Arial"/>
          <w:color w:val="000000"/>
          <w:sz w:val="20"/>
          <w:szCs w:val="20"/>
          <w:lang w:val="es-ES"/>
        </w:rPr>
        <w:t xml:space="preserve"> del orden territorial. Esta categoría no existe en el ordenamiento jurídico. En ese sentido, toda empresa constituida bajo las leyes colombianas o que tenga su domicilio principal en el territorio colombiano y, además, cumpla los criterios previstos por la Ley 590 de 2000 y el Decreto 957 de 2019, será considerada </w:t>
      </w:r>
      <w:proofErr w:type="spellStart"/>
      <w:r w:rsidRPr="00B83979">
        <w:rPr>
          <w:rFonts w:ascii="Arial" w:eastAsia="Calibri" w:hAnsi="Arial" w:cs="Arial"/>
          <w:color w:val="000000"/>
          <w:sz w:val="20"/>
          <w:szCs w:val="20"/>
          <w:lang w:val="es-ES"/>
        </w:rPr>
        <w:t>Mipyme</w:t>
      </w:r>
      <w:proofErr w:type="spellEnd"/>
      <w:r w:rsidRPr="00B83979">
        <w:rPr>
          <w:rFonts w:ascii="Arial" w:eastAsia="Calibri" w:hAnsi="Arial" w:cs="Arial"/>
          <w:color w:val="000000"/>
          <w:sz w:val="20"/>
          <w:szCs w:val="20"/>
          <w:lang w:val="es-ES"/>
        </w:rPr>
        <w:t xml:space="preserve"> del orden nacional. Otra cosa es que las normas de contratación permitan que las </w:t>
      </w:r>
      <w:proofErr w:type="spellStart"/>
      <w:r w:rsidRPr="00B83979">
        <w:rPr>
          <w:rFonts w:ascii="Arial" w:eastAsia="Calibri" w:hAnsi="Arial" w:cs="Arial"/>
          <w:color w:val="000000"/>
          <w:sz w:val="20"/>
          <w:szCs w:val="20"/>
          <w:lang w:val="es-ES"/>
        </w:rPr>
        <w:t>Mipymes</w:t>
      </w:r>
      <w:proofErr w:type="spellEnd"/>
      <w:r w:rsidRPr="00B83979">
        <w:rPr>
          <w:rFonts w:ascii="Arial" w:eastAsia="Calibri" w:hAnsi="Arial" w:cs="Arial"/>
          <w:color w:val="000000"/>
          <w:sz w:val="20"/>
          <w:szCs w:val="20"/>
          <w:lang w:val="es-ES"/>
        </w:rPr>
        <w:t xml:space="preserve"> nacionales con «domicilio» en un municipio o departamento puedan beneficiarse para ejecutar un contrato en dichos municipios o departamentos. De todos modos, las </w:t>
      </w:r>
      <w:proofErr w:type="spellStart"/>
      <w:r w:rsidRPr="00B83979">
        <w:rPr>
          <w:rFonts w:ascii="Arial" w:eastAsia="Calibri" w:hAnsi="Arial" w:cs="Arial"/>
          <w:color w:val="000000"/>
          <w:sz w:val="20"/>
          <w:szCs w:val="20"/>
          <w:lang w:val="es-ES"/>
        </w:rPr>
        <w:t>Mipymes</w:t>
      </w:r>
      <w:proofErr w:type="spellEnd"/>
      <w:r w:rsidRPr="00B83979">
        <w:rPr>
          <w:rFonts w:ascii="Arial" w:eastAsia="Calibri" w:hAnsi="Arial" w:cs="Arial"/>
          <w:color w:val="000000"/>
          <w:sz w:val="20"/>
          <w:szCs w:val="20"/>
          <w:lang w:val="es-ES"/>
        </w:rPr>
        <w:t xml:space="preserve"> domiciliadas en un municipio o departamento son </w:t>
      </w:r>
      <w:proofErr w:type="spellStart"/>
      <w:r w:rsidRPr="00B83979">
        <w:rPr>
          <w:rFonts w:ascii="Arial" w:eastAsia="Calibri" w:hAnsi="Arial" w:cs="Arial"/>
          <w:color w:val="000000"/>
          <w:sz w:val="20"/>
          <w:szCs w:val="20"/>
          <w:lang w:val="es-ES"/>
        </w:rPr>
        <w:t>Mipymes</w:t>
      </w:r>
      <w:proofErr w:type="spellEnd"/>
      <w:r w:rsidRPr="00B83979">
        <w:rPr>
          <w:rFonts w:ascii="Arial" w:eastAsia="Calibri" w:hAnsi="Arial" w:cs="Arial"/>
          <w:color w:val="000000"/>
          <w:sz w:val="20"/>
          <w:szCs w:val="20"/>
          <w:lang w:val="es-ES"/>
        </w:rPr>
        <w:t xml:space="preserve"> nacionales. En consecuencia, no es procedente distinguir entre </w:t>
      </w:r>
      <w:proofErr w:type="spellStart"/>
      <w:r w:rsidRPr="00B83979">
        <w:rPr>
          <w:rFonts w:ascii="Arial" w:eastAsia="Calibri" w:hAnsi="Arial" w:cs="Arial"/>
          <w:color w:val="000000"/>
          <w:sz w:val="20"/>
          <w:szCs w:val="20"/>
          <w:lang w:val="es-ES"/>
        </w:rPr>
        <w:t>Mipymes</w:t>
      </w:r>
      <w:proofErr w:type="spellEnd"/>
      <w:r w:rsidRPr="00B83979">
        <w:rPr>
          <w:rFonts w:ascii="Arial" w:eastAsia="Calibri" w:hAnsi="Arial" w:cs="Arial"/>
          <w:color w:val="000000"/>
          <w:sz w:val="20"/>
          <w:szCs w:val="20"/>
          <w:lang w:val="es-ES"/>
        </w:rPr>
        <w:t xml:space="preserve"> nacionales y </w:t>
      </w:r>
      <w:proofErr w:type="spellStart"/>
      <w:r w:rsidRPr="00B83979">
        <w:rPr>
          <w:rFonts w:ascii="Arial" w:eastAsia="Calibri" w:hAnsi="Arial" w:cs="Arial"/>
          <w:color w:val="000000"/>
          <w:sz w:val="20"/>
          <w:szCs w:val="20"/>
          <w:lang w:val="es-ES"/>
        </w:rPr>
        <w:t>Mipymes</w:t>
      </w:r>
      <w:proofErr w:type="spellEnd"/>
      <w:r w:rsidRPr="00B83979">
        <w:rPr>
          <w:rFonts w:ascii="Arial" w:eastAsia="Calibri" w:hAnsi="Arial" w:cs="Arial"/>
          <w:color w:val="000000"/>
          <w:sz w:val="20"/>
          <w:szCs w:val="20"/>
          <w:lang w:val="es-ES"/>
        </w:rPr>
        <w:t xml:space="preserve"> municipales o departamentales, habida cuenta que estas últimas no existen como categoría dentro del ordenamiento normativo.</w:t>
      </w:r>
    </w:p>
    <w:p w14:paraId="0BF1B5CA" w14:textId="77777777" w:rsidR="00B83979" w:rsidRPr="00432CC0" w:rsidRDefault="00B83979" w:rsidP="00432CC0">
      <w:pPr>
        <w:jc w:val="both"/>
        <w:rPr>
          <w:rFonts w:ascii="Arial" w:eastAsia="Calibri" w:hAnsi="Arial" w:cs="Arial"/>
          <w:color w:val="000000"/>
          <w:sz w:val="21"/>
          <w:szCs w:val="21"/>
          <w:lang w:val="es-ES"/>
        </w:rPr>
      </w:pPr>
    </w:p>
    <w:p w14:paraId="5B26127C" w14:textId="77777777" w:rsidR="00432CC0" w:rsidRPr="00432CC0" w:rsidRDefault="00432CC0" w:rsidP="00432CC0">
      <w:pPr>
        <w:jc w:val="both"/>
        <w:rPr>
          <w:rFonts w:ascii="Arial" w:eastAsia="Calibri" w:hAnsi="Arial" w:cs="Arial"/>
          <w:b/>
          <w:color w:val="000000"/>
          <w:sz w:val="22"/>
        </w:rPr>
      </w:pPr>
      <w:r w:rsidRPr="00432CC0">
        <w:rPr>
          <w:rFonts w:ascii="Arial" w:eastAsia="Calibri" w:hAnsi="Arial" w:cs="Arial"/>
          <w:b/>
          <w:color w:val="000000"/>
          <w:sz w:val="22"/>
        </w:rPr>
        <w:t>CONVOCATORIAS LIMITADAS A MIPYMES NACIONALES – Requisitos</w:t>
      </w:r>
    </w:p>
    <w:p w14:paraId="5E9FFD15" w14:textId="77777777" w:rsidR="00432CC0" w:rsidRPr="00432CC0" w:rsidRDefault="00432CC0" w:rsidP="00432CC0">
      <w:pPr>
        <w:jc w:val="both"/>
        <w:rPr>
          <w:rFonts w:ascii="Arial" w:eastAsia="Calibri" w:hAnsi="Arial" w:cs="Arial"/>
          <w:b/>
          <w:color w:val="000000"/>
          <w:sz w:val="21"/>
          <w:szCs w:val="21"/>
        </w:rPr>
      </w:pPr>
    </w:p>
    <w:p w14:paraId="0977F29A" w14:textId="5BCD2B5C" w:rsidR="005A0DB7" w:rsidRDefault="005A0DB7" w:rsidP="00432CC0">
      <w:pPr>
        <w:spacing w:after="120"/>
        <w:jc w:val="both"/>
        <w:rPr>
          <w:rFonts w:ascii="Arial" w:eastAsia="Calibri" w:hAnsi="Arial" w:cs="Arial"/>
          <w:color w:val="000000"/>
          <w:sz w:val="20"/>
          <w:szCs w:val="20"/>
        </w:rPr>
      </w:pPr>
      <w:r w:rsidRPr="005A0DB7">
        <w:rPr>
          <w:rFonts w:ascii="Arial" w:eastAsia="Calibri" w:hAnsi="Arial" w:cs="Arial"/>
          <w:color w:val="000000"/>
          <w:sz w:val="20"/>
          <w:szCs w:val="20"/>
        </w:rPr>
        <w:t xml:space="preserve">El artículo 2.2.1.2.4.2.2. del Decreto 1082 de 2015 establece los requisitos que se deben acreditar en las «convocatorias limitadas a </w:t>
      </w:r>
      <w:proofErr w:type="spellStart"/>
      <w:r w:rsidRPr="005A0DB7">
        <w:rPr>
          <w:rFonts w:ascii="Arial" w:eastAsia="Calibri" w:hAnsi="Arial" w:cs="Arial"/>
          <w:color w:val="000000"/>
          <w:sz w:val="20"/>
          <w:szCs w:val="20"/>
        </w:rPr>
        <w:t>Mipymes</w:t>
      </w:r>
      <w:proofErr w:type="spellEnd"/>
      <w:r w:rsidRPr="005A0DB7">
        <w:rPr>
          <w:rFonts w:ascii="Arial" w:eastAsia="Calibri" w:hAnsi="Arial" w:cs="Arial"/>
          <w:color w:val="000000"/>
          <w:sz w:val="20"/>
          <w:szCs w:val="20"/>
        </w:rPr>
        <w:t>»</w:t>
      </w:r>
      <w:r>
        <w:rPr>
          <w:rFonts w:ascii="Arial" w:eastAsia="Calibri" w:hAnsi="Arial" w:cs="Arial"/>
          <w:color w:val="000000"/>
          <w:sz w:val="20"/>
          <w:szCs w:val="20"/>
        </w:rPr>
        <w:t xml:space="preserve"> […]</w:t>
      </w:r>
      <w:r w:rsidR="00693B08">
        <w:rPr>
          <w:rFonts w:ascii="Arial" w:eastAsia="Calibri" w:hAnsi="Arial" w:cs="Arial"/>
          <w:color w:val="000000"/>
          <w:sz w:val="20"/>
          <w:szCs w:val="20"/>
        </w:rPr>
        <w:t>.</w:t>
      </w:r>
    </w:p>
    <w:p w14:paraId="15D3B1AB" w14:textId="51450A8A" w:rsidR="00B83979" w:rsidRDefault="00B83979" w:rsidP="00432CC0">
      <w:pPr>
        <w:jc w:val="both"/>
        <w:rPr>
          <w:rFonts w:ascii="Arial" w:eastAsia="Calibri" w:hAnsi="Arial" w:cs="Arial"/>
          <w:color w:val="000000"/>
          <w:sz w:val="20"/>
          <w:szCs w:val="20"/>
          <w:lang w:val="es-ES"/>
        </w:rPr>
      </w:pPr>
      <w:r w:rsidRPr="00B83979">
        <w:rPr>
          <w:rFonts w:ascii="Arial" w:eastAsia="Calibri" w:hAnsi="Arial" w:cs="Arial"/>
          <w:color w:val="000000"/>
          <w:sz w:val="20"/>
          <w:szCs w:val="20"/>
          <w:lang w:val="es-ES"/>
        </w:rPr>
        <w:t xml:space="preserve">El numeral primero limita cuantitativamente los procesos contractuales en los que se puede hacer esa «convocatoria limitada a </w:t>
      </w:r>
      <w:proofErr w:type="spellStart"/>
      <w:r w:rsidRPr="00B83979">
        <w:rPr>
          <w:rFonts w:ascii="Arial" w:eastAsia="Calibri" w:hAnsi="Arial" w:cs="Arial"/>
          <w:color w:val="000000"/>
          <w:sz w:val="20"/>
          <w:szCs w:val="20"/>
          <w:lang w:val="es-ES"/>
        </w:rPr>
        <w:t>Mipymes</w:t>
      </w:r>
      <w:proofErr w:type="spellEnd"/>
      <w:r w:rsidRPr="00B83979">
        <w:rPr>
          <w:rFonts w:ascii="Arial" w:eastAsia="Calibri" w:hAnsi="Arial" w:cs="Arial"/>
          <w:color w:val="000000"/>
          <w:sz w:val="20"/>
          <w:szCs w:val="20"/>
          <w:lang w:val="es-ES"/>
        </w:rPr>
        <w:t xml:space="preserve">», en la medida en que el valor del proceso de contratación tendrá que ser «menor a ciento veinticinco mil dólares de los Estados Unidos de América». Esta limitante, valga la pena aclarar, es establecida de acuerdo con la tasa que, para el efecto, determine cada dos años el Ministerio de Comercio, Industria y Turismo. </w:t>
      </w:r>
      <w:r>
        <w:rPr>
          <w:rFonts w:ascii="Arial" w:eastAsia="Calibri" w:hAnsi="Arial" w:cs="Arial"/>
          <w:color w:val="000000"/>
          <w:sz w:val="20"/>
          <w:szCs w:val="20"/>
          <w:lang w:val="es-ES"/>
        </w:rPr>
        <w:t>[…]</w:t>
      </w:r>
    </w:p>
    <w:p w14:paraId="2988FB64" w14:textId="690552BE" w:rsidR="00432CC0" w:rsidRDefault="00B83979" w:rsidP="00432CC0">
      <w:pPr>
        <w:jc w:val="both"/>
        <w:rPr>
          <w:rFonts w:ascii="Arial" w:eastAsia="Calibri" w:hAnsi="Arial" w:cs="Arial"/>
          <w:color w:val="000000"/>
          <w:sz w:val="20"/>
          <w:szCs w:val="20"/>
          <w:lang w:val="es-ES"/>
        </w:rPr>
      </w:pPr>
      <w:r w:rsidRPr="00B83979">
        <w:rPr>
          <w:rFonts w:ascii="Arial" w:eastAsia="Calibri" w:hAnsi="Arial" w:cs="Arial"/>
          <w:color w:val="000000"/>
          <w:sz w:val="20"/>
          <w:szCs w:val="20"/>
          <w:lang w:val="es-ES"/>
        </w:rPr>
        <w:lastRenderedPageBreak/>
        <w:t xml:space="preserve">El numeral segundo establece dos exigencias: por un lado, que al menos tres (3) </w:t>
      </w:r>
      <w:proofErr w:type="spellStart"/>
      <w:r w:rsidRPr="00B83979">
        <w:rPr>
          <w:rFonts w:ascii="Arial" w:eastAsia="Calibri" w:hAnsi="Arial" w:cs="Arial"/>
          <w:color w:val="000000"/>
          <w:sz w:val="20"/>
          <w:szCs w:val="20"/>
          <w:lang w:val="es-ES"/>
        </w:rPr>
        <w:t>Mipymes</w:t>
      </w:r>
      <w:proofErr w:type="spellEnd"/>
      <w:r w:rsidRPr="00B83979">
        <w:rPr>
          <w:rFonts w:ascii="Arial" w:eastAsia="Calibri" w:hAnsi="Arial" w:cs="Arial"/>
          <w:color w:val="000000"/>
          <w:sz w:val="20"/>
          <w:szCs w:val="20"/>
          <w:lang w:val="es-ES"/>
        </w:rPr>
        <w:t xml:space="preserve"> nacionales presenten a la entidad la solicitud formal de limitar el proceso contractual; y por el otro, que hagan la solicitud por lo menos un día antes de la apertura del proceso de contratación. En relación con tales exigencias, Colombia Compra Eficiente ha precisado que la entidad estatal debe aceptar las ofertas de consorcios o uniones temporales formados exclusivamente por </w:t>
      </w:r>
      <w:proofErr w:type="spellStart"/>
      <w:r w:rsidRPr="00B83979">
        <w:rPr>
          <w:rFonts w:ascii="Arial" w:eastAsia="Calibri" w:hAnsi="Arial" w:cs="Arial"/>
          <w:color w:val="000000"/>
          <w:sz w:val="20"/>
          <w:szCs w:val="20"/>
          <w:lang w:val="es-ES"/>
        </w:rPr>
        <w:t>Mipyme</w:t>
      </w:r>
      <w:proofErr w:type="spellEnd"/>
      <w:r w:rsidRPr="00B83979">
        <w:rPr>
          <w:rFonts w:ascii="Arial" w:eastAsia="Calibri" w:hAnsi="Arial" w:cs="Arial"/>
          <w:color w:val="000000"/>
          <w:sz w:val="20"/>
          <w:szCs w:val="20"/>
          <w:lang w:val="es-ES"/>
        </w:rPr>
        <w:t xml:space="preserve"> y promesas de sociedad futura suscritas por </w:t>
      </w:r>
      <w:proofErr w:type="spellStart"/>
      <w:r w:rsidRPr="00B83979">
        <w:rPr>
          <w:rFonts w:ascii="Arial" w:eastAsia="Calibri" w:hAnsi="Arial" w:cs="Arial"/>
          <w:color w:val="000000"/>
          <w:sz w:val="20"/>
          <w:szCs w:val="20"/>
          <w:lang w:val="es-ES"/>
        </w:rPr>
        <w:t>Mipyme</w:t>
      </w:r>
      <w:proofErr w:type="spellEnd"/>
      <w:r w:rsidRPr="00B83979">
        <w:rPr>
          <w:rFonts w:ascii="Arial" w:eastAsia="Calibri" w:hAnsi="Arial" w:cs="Arial"/>
          <w:color w:val="000000"/>
          <w:sz w:val="20"/>
          <w:szCs w:val="20"/>
          <w:lang w:val="es-ES"/>
        </w:rPr>
        <w:t xml:space="preserve">». </w:t>
      </w:r>
    </w:p>
    <w:p w14:paraId="756E925B" w14:textId="77777777" w:rsidR="00B83979" w:rsidRPr="00432CC0" w:rsidRDefault="00B83979" w:rsidP="00432CC0">
      <w:pPr>
        <w:jc w:val="both"/>
        <w:rPr>
          <w:rFonts w:ascii="Arial" w:eastAsia="Calibri" w:hAnsi="Arial" w:cs="Arial"/>
          <w:color w:val="000000"/>
          <w:sz w:val="21"/>
          <w:szCs w:val="21"/>
          <w:lang w:val="es-ES"/>
        </w:rPr>
      </w:pPr>
    </w:p>
    <w:p w14:paraId="0720F1B1" w14:textId="77777777" w:rsidR="00432CC0" w:rsidRPr="00432CC0" w:rsidRDefault="00432CC0" w:rsidP="00432CC0">
      <w:pPr>
        <w:jc w:val="both"/>
        <w:rPr>
          <w:rFonts w:ascii="Arial" w:eastAsia="Calibri" w:hAnsi="Arial" w:cs="Arial"/>
          <w:b/>
          <w:color w:val="000000"/>
          <w:sz w:val="22"/>
        </w:rPr>
      </w:pPr>
      <w:r w:rsidRPr="00432CC0">
        <w:rPr>
          <w:rFonts w:ascii="Arial" w:eastAsia="Calibri" w:hAnsi="Arial" w:cs="Arial"/>
          <w:b/>
          <w:color w:val="000000"/>
          <w:sz w:val="22"/>
        </w:rPr>
        <w:t>CONVOCATORIAS LIMITADAS A MIPYMES NACIONALES – Limitación territorial – Requisitos</w:t>
      </w:r>
    </w:p>
    <w:p w14:paraId="15E4B5EC" w14:textId="77777777" w:rsidR="00432CC0" w:rsidRPr="00432CC0" w:rsidRDefault="00432CC0" w:rsidP="00432CC0">
      <w:pPr>
        <w:jc w:val="both"/>
        <w:rPr>
          <w:rFonts w:ascii="Arial" w:eastAsia="Calibri" w:hAnsi="Arial" w:cs="Arial"/>
          <w:b/>
          <w:color w:val="000000"/>
          <w:sz w:val="21"/>
          <w:szCs w:val="21"/>
        </w:rPr>
      </w:pPr>
    </w:p>
    <w:p w14:paraId="32CB78B9" w14:textId="70F38015" w:rsidR="00432CC0" w:rsidRDefault="00B83979" w:rsidP="00432CC0">
      <w:pPr>
        <w:jc w:val="both"/>
        <w:rPr>
          <w:rFonts w:ascii="Arial" w:eastAsia="Calibri" w:hAnsi="Arial" w:cs="Arial"/>
          <w:color w:val="000000"/>
          <w:sz w:val="20"/>
          <w:szCs w:val="20"/>
          <w:lang w:val="es-ES"/>
        </w:rPr>
      </w:pPr>
      <w:r w:rsidRPr="00B83979">
        <w:rPr>
          <w:rFonts w:ascii="Arial" w:eastAsia="Calibri" w:hAnsi="Arial" w:cs="Arial"/>
          <w:color w:val="000000"/>
          <w:sz w:val="20"/>
          <w:szCs w:val="20"/>
          <w:lang w:val="es-ES"/>
        </w:rPr>
        <w:t xml:space="preserve">Colombia Compra Eficiente ha sostenido que es discrecional la decisión de limitar territorialmente una convocatoria de </w:t>
      </w:r>
      <w:proofErr w:type="spellStart"/>
      <w:r w:rsidRPr="00B83979">
        <w:rPr>
          <w:rFonts w:ascii="Arial" w:eastAsia="Calibri" w:hAnsi="Arial" w:cs="Arial"/>
          <w:color w:val="000000"/>
          <w:sz w:val="20"/>
          <w:szCs w:val="20"/>
          <w:lang w:val="es-ES"/>
        </w:rPr>
        <w:t>Mipymes</w:t>
      </w:r>
      <w:proofErr w:type="spellEnd"/>
      <w:r w:rsidRPr="00B83979">
        <w:rPr>
          <w:rFonts w:ascii="Arial" w:eastAsia="Calibri" w:hAnsi="Arial" w:cs="Arial"/>
          <w:color w:val="000000"/>
          <w:sz w:val="20"/>
          <w:szCs w:val="20"/>
          <w:lang w:val="es-ES"/>
        </w:rPr>
        <w:t xml:space="preserve">, y ha precisado que, de todos modos, la decisión debe estar justificada en los correspondientes «estudios del sector». </w:t>
      </w:r>
    </w:p>
    <w:p w14:paraId="48859FC3" w14:textId="77777777" w:rsidR="00B83979" w:rsidRPr="00432CC0" w:rsidRDefault="00B83979" w:rsidP="00432CC0">
      <w:pPr>
        <w:jc w:val="both"/>
        <w:rPr>
          <w:rFonts w:ascii="Arial" w:eastAsia="Calibri" w:hAnsi="Arial" w:cs="Arial"/>
          <w:b/>
          <w:color w:val="000000"/>
          <w:sz w:val="21"/>
          <w:szCs w:val="21"/>
        </w:rPr>
      </w:pPr>
    </w:p>
    <w:p w14:paraId="1D177525" w14:textId="4F391015" w:rsidR="00432CC0" w:rsidRPr="00777C34" w:rsidRDefault="00432CC0" w:rsidP="20099773">
      <w:pPr>
        <w:jc w:val="both"/>
        <w:rPr>
          <w:rFonts w:ascii="Arial" w:eastAsia="Calibri" w:hAnsi="Arial" w:cs="Arial"/>
          <w:b/>
          <w:bCs/>
          <w:color w:val="000000"/>
          <w:sz w:val="22"/>
        </w:rPr>
      </w:pPr>
      <w:r w:rsidRPr="20099773">
        <w:rPr>
          <w:rFonts w:ascii="Arial" w:eastAsia="Calibri" w:hAnsi="Arial" w:cs="Arial"/>
          <w:b/>
          <w:bCs/>
          <w:color w:val="000000" w:themeColor="text1"/>
          <w:sz w:val="22"/>
        </w:rPr>
        <w:t xml:space="preserve">CONVOCATORIAS LIMITADAS A MIPYMES NACIONALES – Procedencia </w:t>
      </w:r>
      <w:r w:rsidR="0F873E94" w:rsidRPr="20099773">
        <w:rPr>
          <w:rFonts w:ascii="Arial" w:eastAsia="Calibri" w:hAnsi="Arial" w:cs="Arial"/>
          <w:b/>
          <w:bCs/>
          <w:color w:val="000000" w:themeColor="text1"/>
          <w:sz w:val="22"/>
        </w:rPr>
        <w:t>–</w:t>
      </w:r>
      <w:r w:rsidRPr="20099773">
        <w:rPr>
          <w:rFonts w:ascii="Arial" w:eastAsia="Calibri" w:hAnsi="Arial" w:cs="Arial"/>
          <w:b/>
          <w:bCs/>
          <w:color w:val="000000" w:themeColor="text1"/>
          <w:sz w:val="22"/>
        </w:rPr>
        <w:t xml:space="preserve"> «limitación territorial»</w:t>
      </w:r>
    </w:p>
    <w:p w14:paraId="2EAB52A4" w14:textId="7D8E3CA9" w:rsidR="00B83979" w:rsidRDefault="00B83979" w:rsidP="00777C34">
      <w:pPr>
        <w:jc w:val="both"/>
        <w:rPr>
          <w:rFonts w:ascii="Arial" w:eastAsia="Calibri" w:hAnsi="Arial" w:cs="Arial"/>
          <w:color w:val="000000"/>
          <w:sz w:val="20"/>
          <w:szCs w:val="20"/>
          <w:lang w:val="es-ES"/>
        </w:rPr>
      </w:pPr>
    </w:p>
    <w:p w14:paraId="54BA0C7D" w14:textId="6D30BB8F" w:rsidR="00B83979" w:rsidRPr="00B83979" w:rsidRDefault="00B83979" w:rsidP="00777C34">
      <w:pPr>
        <w:jc w:val="both"/>
        <w:rPr>
          <w:rFonts w:ascii="Arial" w:eastAsia="Calibri" w:hAnsi="Arial" w:cs="Arial"/>
          <w:color w:val="000000"/>
          <w:sz w:val="20"/>
          <w:szCs w:val="20"/>
        </w:rPr>
      </w:pPr>
      <w:r>
        <w:rPr>
          <w:rFonts w:ascii="Arial" w:eastAsia="Calibri" w:hAnsi="Arial" w:cs="Arial"/>
          <w:color w:val="000000"/>
          <w:sz w:val="20"/>
          <w:szCs w:val="20"/>
        </w:rPr>
        <w:t>[…]</w:t>
      </w:r>
      <w:r w:rsidRPr="00B83979">
        <w:rPr>
          <w:rFonts w:ascii="Arial" w:eastAsia="Calibri" w:hAnsi="Arial" w:cs="Arial"/>
          <w:color w:val="000000"/>
          <w:sz w:val="20"/>
          <w:szCs w:val="20"/>
        </w:rPr>
        <w:t xml:space="preserve"> se debe tener presente que la obligación surgida es la limitación a </w:t>
      </w:r>
      <w:proofErr w:type="spellStart"/>
      <w:r w:rsidRPr="00B83979">
        <w:rPr>
          <w:rFonts w:ascii="Arial" w:eastAsia="Calibri" w:hAnsi="Arial" w:cs="Arial"/>
          <w:color w:val="000000"/>
          <w:sz w:val="20"/>
          <w:szCs w:val="20"/>
        </w:rPr>
        <w:t>Mipymes</w:t>
      </w:r>
      <w:proofErr w:type="spellEnd"/>
      <w:r w:rsidRPr="00B83979">
        <w:rPr>
          <w:rFonts w:ascii="Arial" w:eastAsia="Calibri" w:hAnsi="Arial" w:cs="Arial"/>
          <w:color w:val="000000"/>
          <w:sz w:val="20"/>
          <w:szCs w:val="20"/>
        </w:rPr>
        <w:t xml:space="preserve"> nacionales a la que se refiere el artículo 2.2.1.2.4.2.2. del Decreto 1082 de 2015, pero no la «limitación territorial» referida en el artículo 2.2.1.2.4.2.3. </w:t>
      </w:r>
      <w:proofErr w:type="spellStart"/>
      <w:r w:rsidRPr="00B83979">
        <w:rPr>
          <w:rFonts w:ascii="Arial" w:eastAsia="Calibri" w:hAnsi="Arial" w:cs="Arial"/>
          <w:color w:val="000000"/>
          <w:sz w:val="20"/>
          <w:szCs w:val="20"/>
        </w:rPr>
        <w:t>ibídem</w:t>
      </w:r>
      <w:proofErr w:type="spellEnd"/>
      <w:r w:rsidRPr="00B83979">
        <w:rPr>
          <w:rFonts w:ascii="Arial" w:eastAsia="Calibri" w:hAnsi="Arial" w:cs="Arial"/>
          <w:color w:val="000000"/>
          <w:sz w:val="20"/>
          <w:szCs w:val="20"/>
        </w:rPr>
        <w:t xml:space="preserve">, pues esta, como ya se dijo, es facultativa de la entidad. Las únicas exigencias son que la convocatoria esté limitada a las </w:t>
      </w:r>
      <w:proofErr w:type="spellStart"/>
      <w:r w:rsidRPr="00B83979">
        <w:rPr>
          <w:rFonts w:ascii="Arial" w:eastAsia="Calibri" w:hAnsi="Arial" w:cs="Arial"/>
          <w:color w:val="000000"/>
          <w:sz w:val="20"/>
          <w:szCs w:val="20"/>
        </w:rPr>
        <w:t>Mipyme</w:t>
      </w:r>
      <w:proofErr w:type="spellEnd"/>
      <w:r w:rsidRPr="00B83979">
        <w:rPr>
          <w:rFonts w:ascii="Arial" w:eastAsia="Calibri" w:hAnsi="Arial" w:cs="Arial"/>
          <w:color w:val="000000"/>
          <w:sz w:val="20"/>
          <w:szCs w:val="20"/>
        </w:rPr>
        <w:t xml:space="preserve"> nacionales «domiciliadas en los departamentos o municipios en donde se va a ejecutar el contrato» y que la entidad justifique su decisión en los «estudios del sector». No es procedente, entonces, que sean las </w:t>
      </w:r>
      <w:proofErr w:type="spellStart"/>
      <w:r w:rsidRPr="00B83979">
        <w:rPr>
          <w:rFonts w:ascii="Arial" w:eastAsia="Calibri" w:hAnsi="Arial" w:cs="Arial"/>
          <w:color w:val="000000"/>
          <w:sz w:val="20"/>
          <w:szCs w:val="20"/>
        </w:rPr>
        <w:t>Mipymes</w:t>
      </w:r>
      <w:proofErr w:type="spellEnd"/>
      <w:r w:rsidRPr="00B83979">
        <w:rPr>
          <w:rFonts w:ascii="Arial" w:eastAsia="Calibri" w:hAnsi="Arial" w:cs="Arial"/>
          <w:color w:val="000000"/>
          <w:sz w:val="20"/>
          <w:szCs w:val="20"/>
        </w:rPr>
        <w:t xml:space="preserve"> las que soliciten la «limitación territorial» a la que se refiere el artículo 2.2.1.2.4.2.3. del Decreto 1082 de 2015.</w:t>
      </w:r>
    </w:p>
    <w:p w14:paraId="18C8EA93" w14:textId="77777777" w:rsidR="00777C34" w:rsidRPr="00432CC0" w:rsidRDefault="00777C34" w:rsidP="00432CC0">
      <w:pPr>
        <w:jc w:val="both"/>
        <w:rPr>
          <w:rFonts w:ascii="Arial" w:eastAsia="Calibri" w:hAnsi="Arial" w:cs="Arial"/>
          <w:b/>
          <w:color w:val="000000"/>
          <w:sz w:val="21"/>
          <w:szCs w:val="21"/>
        </w:rPr>
      </w:pPr>
    </w:p>
    <w:p w14:paraId="7D491747" w14:textId="77777777" w:rsidR="00432CC0" w:rsidRPr="00432CC0" w:rsidRDefault="00432CC0" w:rsidP="00432CC0">
      <w:pPr>
        <w:jc w:val="both"/>
        <w:rPr>
          <w:rFonts w:ascii="Arial" w:eastAsia="Calibri" w:hAnsi="Arial" w:cs="Arial"/>
          <w:b/>
          <w:color w:val="000000"/>
          <w:sz w:val="22"/>
        </w:rPr>
      </w:pPr>
      <w:r w:rsidRPr="00432CC0">
        <w:rPr>
          <w:rFonts w:ascii="Arial" w:eastAsia="Calibri" w:hAnsi="Arial" w:cs="Arial"/>
          <w:b/>
          <w:color w:val="000000"/>
          <w:sz w:val="22"/>
        </w:rPr>
        <w:t>CONVOCATORIAS LIMITADAS A MIPYMES NACIONALES – Limitación territorial – Procedencia</w:t>
      </w:r>
    </w:p>
    <w:p w14:paraId="780EFD58" w14:textId="77777777" w:rsidR="00432CC0" w:rsidRPr="00432CC0" w:rsidRDefault="00432CC0" w:rsidP="00432CC0">
      <w:pPr>
        <w:jc w:val="both"/>
        <w:rPr>
          <w:rFonts w:ascii="Arial" w:eastAsia="Calibri" w:hAnsi="Arial" w:cs="Arial"/>
          <w:b/>
          <w:color w:val="000000"/>
          <w:sz w:val="21"/>
          <w:szCs w:val="21"/>
        </w:rPr>
      </w:pPr>
    </w:p>
    <w:p w14:paraId="039AC3C8" w14:textId="00D2850F" w:rsidR="00C05980" w:rsidRDefault="00BB5E22" w:rsidP="00423F9F">
      <w:pPr>
        <w:jc w:val="both"/>
        <w:rPr>
          <w:rFonts w:ascii="Arial" w:eastAsia="Calibri" w:hAnsi="Arial" w:cs="Arial"/>
          <w:color w:val="000000"/>
          <w:sz w:val="20"/>
          <w:szCs w:val="20"/>
        </w:rPr>
      </w:pPr>
      <w:r>
        <w:rPr>
          <w:rFonts w:ascii="Arial" w:eastAsia="Calibri" w:hAnsi="Arial" w:cs="Arial"/>
          <w:color w:val="000000"/>
          <w:sz w:val="20"/>
          <w:szCs w:val="20"/>
        </w:rPr>
        <w:t xml:space="preserve">[…] </w:t>
      </w:r>
      <w:r w:rsidRPr="00BB5E22">
        <w:rPr>
          <w:rFonts w:ascii="Arial" w:eastAsia="Calibri" w:hAnsi="Arial" w:cs="Arial"/>
          <w:color w:val="000000"/>
          <w:sz w:val="20"/>
          <w:szCs w:val="20"/>
        </w:rPr>
        <w:t xml:space="preserve">una vez se verifican los requisitos de los numerales 1 y 2 del artículo 2.2.1.2.4.2.2. del Decreto 1082 de 2015, la entidad queda habilitada para decidir si limita o no la convocatoria «a </w:t>
      </w:r>
      <w:proofErr w:type="spellStart"/>
      <w:r w:rsidRPr="00BB5E22">
        <w:rPr>
          <w:rFonts w:ascii="Arial" w:eastAsia="Calibri" w:hAnsi="Arial" w:cs="Arial"/>
          <w:color w:val="000000"/>
          <w:sz w:val="20"/>
          <w:szCs w:val="20"/>
        </w:rPr>
        <w:t>Mipyme</w:t>
      </w:r>
      <w:proofErr w:type="spellEnd"/>
      <w:r w:rsidRPr="00BB5E22">
        <w:rPr>
          <w:rFonts w:ascii="Arial" w:eastAsia="Calibri" w:hAnsi="Arial" w:cs="Arial"/>
          <w:color w:val="000000"/>
          <w:sz w:val="20"/>
          <w:szCs w:val="20"/>
        </w:rPr>
        <w:t xml:space="preserve"> nacionales domiciliadas en los departamentos o municipios en donde se va a ejecutar el contrato», sin que sea relevante el «domicilio» de las </w:t>
      </w:r>
      <w:proofErr w:type="spellStart"/>
      <w:r w:rsidRPr="00BB5E22">
        <w:rPr>
          <w:rFonts w:ascii="Arial" w:eastAsia="Calibri" w:hAnsi="Arial" w:cs="Arial"/>
          <w:color w:val="000000"/>
          <w:sz w:val="20"/>
          <w:szCs w:val="20"/>
        </w:rPr>
        <w:t>Mipymes</w:t>
      </w:r>
      <w:proofErr w:type="spellEnd"/>
      <w:r w:rsidRPr="00BB5E22">
        <w:rPr>
          <w:rFonts w:ascii="Arial" w:eastAsia="Calibri" w:hAnsi="Arial" w:cs="Arial"/>
          <w:color w:val="000000"/>
          <w:sz w:val="20"/>
          <w:szCs w:val="20"/>
        </w:rPr>
        <w:t xml:space="preserve"> nacionales que solicitaron limitar la convocatoria</w:t>
      </w:r>
      <w:r w:rsidR="00C96504">
        <w:rPr>
          <w:rFonts w:ascii="Arial" w:eastAsia="Calibri" w:hAnsi="Arial" w:cs="Arial"/>
          <w:color w:val="000000"/>
          <w:sz w:val="20"/>
          <w:szCs w:val="20"/>
        </w:rPr>
        <w:t>.</w:t>
      </w:r>
    </w:p>
    <w:p w14:paraId="27474CB2" w14:textId="77777777" w:rsidR="00C96504" w:rsidRPr="00693B08" w:rsidRDefault="00C96504" w:rsidP="00423F9F">
      <w:pPr>
        <w:jc w:val="both"/>
        <w:rPr>
          <w:rFonts w:ascii="Arial" w:hAnsi="Arial" w:cs="Arial"/>
          <w:color w:val="000000" w:themeColor="text1"/>
          <w:sz w:val="20"/>
          <w:szCs w:val="20"/>
        </w:rPr>
      </w:pPr>
    </w:p>
    <w:p w14:paraId="2E0B2C62" w14:textId="77777777" w:rsidR="002744C8" w:rsidRPr="00693B08" w:rsidRDefault="002744C8" w:rsidP="00423F9F">
      <w:pPr>
        <w:jc w:val="both"/>
        <w:rPr>
          <w:rFonts w:ascii="Arial" w:hAnsi="Arial" w:cs="Arial"/>
          <w:color w:val="000000" w:themeColor="text1"/>
          <w:sz w:val="20"/>
          <w:szCs w:val="20"/>
          <w:lang w:val="es-ES_tradnl"/>
        </w:rPr>
      </w:pPr>
    </w:p>
    <w:p w14:paraId="38BF7184" w14:textId="332B808E" w:rsidR="00A37FB6" w:rsidRPr="001B1976" w:rsidRDefault="00A37FB6" w:rsidP="00423F9F">
      <w:pPr>
        <w:jc w:val="both"/>
        <w:rPr>
          <w:rFonts w:ascii="Arial" w:eastAsia="Calibri" w:hAnsi="Arial" w:cs="Arial"/>
          <w:color w:val="000000" w:themeColor="text1"/>
          <w:sz w:val="20"/>
        </w:rPr>
      </w:pPr>
      <w:r w:rsidRPr="001B1976">
        <w:rPr>
          <w:rFonts w:ascii="Arial" w:hAnsi="Arial" w:cs="Arial"/>
          <w:color w:val="000000" w:themeColor="text1"/>
          <w:sz w:val="22"/>
        </w:rPr>
        <w:t xml:space="preserve">Bogotá D.C., </w:t>
      </w:r>
      <w:r w:rsidR="00FC3A89">
        <w:rPr>
          <w:rFonts w:ascii="Arial" w:hAnsi="Arial" w:cs="Arial"/>
          <w:b/>
          <w:color w:val="000000" w:themeColor="text1"/>
          <w:sz w:val="22"/>
        </w:rPr>
        <w:t>12/06/2020 Hora 13:55:44s</w:t>
      </w:r>
    </w:p>
    <w:p w14:paraId="237299BD" w14:textId="400BC5D1" w:rsidR="00A37FB6" w:rsidRPr="001B1976" w:rsidRDefault="00A37FB6" w:rsidP="00D01760">
      <w:pPr>
        <w:jc w:val="right"/>
        <w:rPr>
          <w:rFonts w:ascii="Arial" w:hAnsi="Arial" w:cs="Arial"/>
          <w:b/>
          <w:color w:val="000000" w:themeColor="text1"/>
          <w:sz w:val="22"/>
        </w:rPr>
      </w:pPr>
      <w:proofErr w:type="spellStart"/>
      <w:r w:rsidRPr="001B1976">
        <w:rPr>
          <w:rFonts w:ascii="Arial" w:hAnsi="Arial" w:cs="Arial"/>
          <w:b/>
          <w:color w:val="000000" w:themeColor="text1"/>
          <w:sz w:val="22"/>
        </w:rPr>
        <w:t>N°</w:t>
      </w:r>
      <w:proofErr w:type="spellEnd"/>
      <w:r w:rsidRPr="001B1976">
        <w:rPr>
          <w:rFonts w:ascii="Arial" w:hAnsi="Arial" w:cs="Arial"/>
          <w:b/>
          <w:color w:val="000000" w:themeColor="text1"/>
          <w:sz w:val="22"/>
        </w:rPr>
        <w:t xml:space="preserve"> Radicado: </w:t>
      </w:r>
      <w:r w:rsidR="00FC3A89">
        <w:rPr>
          <w:rFonts w:ascii="Arial" w:hAnsi="Arial" w:cs="Arial"/>
          <w:b/>
          <w:color w:val="000000" w:themeColor="text1"/>
          <w:sz w:val="22"/>
        </w:rPr>
        <w:t>2202013000004938</w:t>
      </w:r>
    </w:p>
    <w:p w14:paraId="7E80B7C1" w14:textId="77777777" w:rsidR="00A37FB6" w:rsidRPr="001B1976" w:rsidRDefault="00A37FB6" w:rsidP="00D01760">
      <w:pPr>
        <w:tabs>
          <w:tab w:val="left" w:pos="3374"/>
        </w:tabs>
        <w:rPr>
          <w:rFonts w:ascii="Arial" w:eastAsia="Calibri" w:hAnsi="Arial" w:cs="Arial"/>
          <w:color w:val="000000" w:themeColor="text1"/>
          <w:sz w:val="22"/>
        </w:rPr>
      </w:pPr>
      <w:r w:rsidRPr="001B1976">
        <w:rPr>
          <w:rFonts w:ascii="Arial" w:eastAsia="Calibri" w:hAnsi="Arial" w:cs="Arial"/>
          <w:color w:val="000000" w:themeColor="text1"/>
          <w:sz w:val="22"/>
        </w:rPr>
        <w:tab/>
      </w:r>
    </w:p>
    <w:p w14:paraId="2B166DFC" w14:textId="167CBC22" w:rsidR="00A37FB6" w:rsidRPr="001B1976" w:rsidRDefault="00A37FB6" w:rsidP="00D01760">
      <w:pPr>
        <w:rPr>
          <w:rFonts w:ascii="Arial" w:eastAsia="Calibri" w:hAnsi="Arial" w:cs="Arial"/>
          <w:color w:val="000000" w:themeColor="text1"/>
          <w:sz w:val="22"/>
        </w:rPr>
      </w:pPr>
      <w:r w:rsidRPr="001B1976">
        <w:rPr>
          <w:rFonts w:ascii="Arial" w:eastAsia="Calibri" w:hAnsi="Arial" w:cs="Arial"/>
          <w:color w:val="000000" w:themeColor="text1"/>
          <w:sz w:val="22"/>
        </w:rPr>
        <w:t>Señor</w:t>
      </w:r>
      <w:r w:rsidR="001B1976">
        <w:rPr>
          <w:rFonts w:ascii="Arial" w:eastAsia="Calibri" w:hAnsi="Arial" w:cs="Arial"/>
          <w:color w:val="000000" w:themeColor="text1"/>
          <w:sz w:val="22"/>
        </w:rPr>
        <w:t>a</w:t>
      </w:r>
    </w:p>
    <w:p w14:paraId="16863497" w14:textId="7CBFD5D0" w:rsidR="00A37FB6" w:rsidRPr="001B1976" w:rsidRDefault="0043124B" w:rsidP="00D01760">
      <w:pPr>
        <w:rPr>
          <w:rFonts w:ascii="Arial" w:eastAsia="Calibri" w:hAnsi="Arial" w:cs="Arial"/>
          <w:b/>
          <w:color w:val="000000" w:themeColor="text1"/>
          <w:sz w:val="22"/>
        </w:rPr>
      </w:pPr>
      <w:r>
        <w:rPr>
          <w:rFonts w:ascii="Arial" w:eastAsia="Calibri" w:hAnsi="Arial" w:cs="Arial"/>
          <w:b/>
          <w:color w:val="000000" w:themeColor="text1"/>
          <w:sz w:val="22"/>
        </w:rPr>
        <w:t>RICARDO HERRERA</w:t>
      </w:r>
    </w:p>
    <w:p w14:paraId="359C48BE" w14:textId="77777777" w:rsidR="00A37FB6" w:rsidRPr="001B1976" w:rsidRDefault="00A37FB6" w:rsidP="00D01760">
      <w:pPr>
        <w:rPr>
          <w:rFonts w:ascii="Arial" w:eastAsia="Calibri" w:hAnsi="Arial" w:cs="Arial"/>
          <w:color w:val="000000" w:themeColor="text1"/>
          <w:sz w:val="22"/>
        </w:rPr>
      </w:pPr>
      <w:r w:rsidRPr="001B1976">
        <w:rPr>
          <w:rFonts w:ascii="Arial" w:eastAsia="Calibri" w:hAnsi="Arial" w:cs="Arial"/>
          <w:color w:val="000000" w:themeColor="text1"/>
          <w:sz w:val="22"/>
        </w:rPr>
        <w:t>Ciudad</w:t>
      </w:r>
    </w:p>
    <w:p w14:paraId="479F6A3A" w14:textId="4BE41ADD" w:rsidR="00A37FB6" w:rsidRPr="001B1976" w:rsidRDefault="00A37FB6" w:rsidP="00D01760">
      <w:pPr>
        <w:jc w:val="center"/>
        <w:rPr>
          <w:rFonts w:ascii="Arial" w:eastAsia="Calibri" w:hAnsi="Arial" w:cs="Arial"/>
          <w:b/>
          <w:color w:val="000000" w:themeColor="text1"/>
          <w:sz w:val="22"/>
        </w:rPr>
      </w:pPr>
      <w:r w:rsidRPr="001B1976">
        <w:rPr>
          <w:rFonts w:ascii="Arial" w:eastAsia="Calibri" w:hAnsi="Arial" w:cs="Arial"/>
          <w:b/>
          <w:color w:val="000000" w:themeColor="text1"/>
          <w:sz w:val="22"/>
        </w:rPr>
        <w:t xml:space="preserve">Concepto C </w:t>
      </w:r>
      <w:r w:rsidR="00DF644E">
        <w:rPr>
          <w:rFonts w:ascii="Arial" w:eastAsia="Calibri" w:hAnsi="Arial" w:cs="Arial"/>
          <w:b/>
          <w:color w:val="000000" w:themeColor="text1"/>
          <w:sz w:val="22"/>
        </w:rPr>
        <w:t xml:space="preserve">– </w:t>
      </w:r>
      <w:r w:rsidR="0043124B">
        <w:rPr>
          <w:rFonts w:ascii="Arial" w:eastAsia="Calibri" w:hAnsi="Arial" w:cs="Arial"/>
          <w:b/>
          <w:color w:val="000000" w:themeColor="text1"/>
          <w:sz w:val="22"/>
        </w:rPr>
        <w:t>401</w:t>
      </w:r>
      <w:r w:rsidRPr="001B1976">
        <w:rPr>
          <w:rFonts w:ascii="Arial" w:eastAsia="Calibri" w:hAnsi="Arial" w:cs="Arial"/>
          <w:b/>
          <w:color w:val="000000" w:themeColor="text1"/>
          <w:sz w:val="22"/>
        </w:rPr>
        <w:t xml:space="preserve"> de 2020</w:t>
      </w:r>
    </w:p>
    <w:p w14:paraId="49BB1EAB" w14:textId="77777777" w:rsidR="00A37FB6" w:rsidRPr="001B1976" w:rsidRDefault="00A37FB6" w:rsidP="00D01760">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1B1976" w:rsidRPr="001B1976" w14:paraId="20C2FA60" w14:textId="77777777" w:rsidTr="00C13484">
        <w:tc>
          <w:tcPr>
            <w:tcW w:w="2689" w:type="dxa"/>
            <w:hideMark/>
          </w:tcPr>
          <w:p w14:paraId="2A9459AB" w14:textId="77777777" w:rsidR="00A37FB6" w:rsidRPr="001B1976" w:rsidRDefault="00A37FB6" w:rsidP="00D01760">
            <w:pPr>
              <w:rPr>
                <w:rFonts w:ascii="Arial" w:eastAsia="Calibri" w:hAnsi="Arial" w:cs="Arial"/>
                <w:color w:val="000000" w:themeColor="text1"/>
                <w:sz w:val="22"/>
              </w:rPr>
            </w:pPr>
            <w:r w:rsidRPr="001B1976">
              <w:rPr>
                <w:rFonts w:ascii="Arial" w:eastAsia="Calibri" w:hAnsi="Arial" w:cs="Arial"/>
                <w:b/>
                <w:color w:val="000000" w:themeColor="text1"/>
                <w:sz w:val="22"/>
              </w:rPr>
              <w:t>Temas:</w:t>
            </w:r>
            <w:r w:rsidRPr="001B1976">
              <w:rPr>
                <w:rFonts w:ascii="Arial" w:eastAsia="Calibri" w:hAnsi="Arial" w:cs="Arial"/>
                <w:color w:val="000000" w:themeColor="text1"/>
                <w:sz w:val="22"/>
              </w:rPr>
              <w:t xml:space="preserve">           </w:t>
            </w:r>
          </w:p>
          <w:p w14:paraId="1840BCE8" w14:textId="77777777" w:rsidR="00A37FB6" w:rsidRPr="001B1976" w:rsidRDefault="00A37FB6" w:rsidP="00D01760">
            <w:pPr>
              <w:rPr>
                <w:rFonts w:ascii="Arial" w:eastAsia="Calibri" w:hAnsi="Arial" w:cs="Arial"/>
                <w:color w:val="000000" w:themeColor="text1"/>
                <w:sz w:val="22"/>
              </w:rPr>
            </w:pPr>
            <w:r w:rsidRPr="001B1976">
              <w:rPr>
                <w:rFonts w:ascii="Arial" w:eastAsia="Calibri" w:hAnsi="Arial" w:cs="Arial"/>
                <w:color w:val="000000" w:themeColor="text1"/>
                <w:sz w:val="22"/>
              </w:rPr>
              <w:t xml:space="preserve">                           </w:t>
            </w:r>
          </w:p>
        </w:tc>
        <w:tc>
          <w:tcPr>
            <w:tcW w:w="6237" w:type="dxa"/>
            <w:hideMark/>
          </w:tcPr>
          <w:p w14:paraId="144E4FD0" w14:textId="77777777" w:rsidR="00A37FB6" w:rsidRDefault="00432CC0" w:rsidP="00D01760">
            <w:pPr>
              <w:jc w:val="both"/>
              <w:rPr>
                <w:rFonts w:ascii="Arial" w:eastAsia="Calibri" w:hAnsi="Arial" w:cs="Arial"/>
                <w:color w:val="000000" w:themeColor="text1"/>
                <w:sz w:val="22"/>
              </w:rPr>
            </w:pPr>
            <w:r w:rsidRPr="00432CC0">
              <w:rPr>
                <w:rFonts w:ascii="Arial" w:eastAsia="Calibri" w:hAnsi="Arial" w:cs="Arial"/>
                <w:color w:val="000000" w:themeColor="text1"/>
                <w:sz w:val="22"/>
              </w:rPr>
              <w:t xml:space="preserve">MIPYME ― Noción y alcance / MIPYMES ― Incentivos contractuales / MIPYMES NACIONALES ― Inexistencia de </w:t>
            </w:r>
            <w:proofErr w:type="spellStart"/>
            <w:r w:rsidRPr="00432CC0">
              <w:rPr>
                <w:rFonts w:ascii="Arial" w:eastAsia="Calibri" w:hAnsi="Arial" w:cs="Arial"/>
                <w:color w:val="000000" w:themeColor="text1"/>
                <w:sz w:val="22"/>
              </w:rPr>
              <w:t>Mipymes</w:t>
            </w:r>
            <w:proofErr w:type="spellEnd"/>
            <w:r w:rsidRPr="00432CC0">
              <w:rPr>
                <w:rFonts w:ascii="Arial" w:eastAsia="Calibri" w:hAnsi="Arial" w:cs="Arial"/>
                <w:color w:val="000000" w:themeColor="text1"/>
                <w:sz w:val="22"/>
              </w:rPr>
              <w:t xml:space="preserve"> del orden territorial / CONVOCATORIAS LIMITADAS A MIPYMES NACIONALES ― Requisitos / CONVOCATORIAS LIMITADAS A MIPYMES NACIONALES ― Limitación territorial </w:t>
            </w:r>
            <w:r w:rsidRPr="00432CC0">
              <w:rPr>
                <w:rFonts w:ascii="Arial" w:eastAsia="Calibri" w:hAnsi="Arial" w:cs="Arial"/>
                <w:color w:val="000000" w:themeColor="text1"/>
                <w:sz w:val="22"/>
              </w:rPr>
              <w:lastRenderedPageBreak/>
              <w:t xml:space="preserve">― Requisitos / CONVOCATORIAS LIMITADAS A MIPYMES NACIONALES ― Procedencia de la «limitación territorial» / CONVOCATORIAS LIMITADAS A MIPYMES NACIONALES ― Limitación territorial – Procedencia </w:t>
            </w:r>
          </w:p>
          <w:p w14:paraId="069BC436" w14:textId="4F94A36C" w:rsidR="00440F51" w:rsidRPr="001B1976" w:rsidRDefault="00440F51" w:rsidP="00D01760">
            <w:pPr>
              <w:jc w:val="both"/>
              <w:rPr>
                <w:rFonts w:ascii="Arial" w:eastAsia="Calibri" w:hAnsi="Arial" w:cs="Arial"/>
                <w:color w:val="000000" w:themeColor="text1"/>
                <w:sz w:val="22"/>
              </w:rPr>
            </w:pPr>
          </w:p>
        </w:tc>
      </w:tr>
      <w:tr w:rsidR="00A37FB6" w:rsidRPr="001B1976" w14:paraId="62473A71" w14:textId="77777777" w:rsidTr="00C13484">
        <w:tc>
          <w:tcPr>
            <w:tcW w:w="2689" w:type="dxa"/>
          </w:tcPr>
          <w:p w14:paraId="730BF589" w14:textId="77777777" w:rsidR="00A37FB6" w:rsidRPr="001B1976" w:rsidRDefault="00A37FB6" w:rsidP="00D01760">
            <w:pPr>
              <w:rPr>
                <w:rFonts w:ascii="Arial" w:eastAsia="Calibri" w:hAnsi="Arial" w:cs="Arial"/>
                <w:b/>
                <w:color w:val="000000" w:themeColor="text1"/>
                <w:sz w:val="22"/>
              </w:rPr>
            </w:pPr>
            <w:r w:rsidRPr="001B1976">
              <w:rPr>
                <w:rFonts w:ascii="Arial" w:eastAsia="Calibri" w:hAnsi="Arial" w:cs="Arial"/>
                <w:b/>
                <w:color w:val="000000" w:themeColor="text1"/>
                <w:sz w:val="22"/>
              </w:rPr>
              <w:lastRenderedPageBreak/>
              <w:t>Radicación:</w:t>
            </w:r>
            <w:r w:rsidRPr="001B1976">
              <w:rPr>
                <w:rFonts w:ascii="Arial" w:eastAsia="Calibri" w:hAnsi="Arial" w:cs="Arial"/>
                <w:color w:val="000000" w:themeColor="text1"/>
                <w:sz w:val="22"/>
              </w:rPr>
              <w:t xml:space="preserve">                              </w:t>
            </w:r>
          </w:p>
        </w:tc>
        <w:tc>
          <w:tcPr>
            <w:tcW w:w="6237" w:type="dxa"/>
          </w:tcPr>
          <w:p w14:paraId="2CD77F9B" w14:textId="25E5987E" w:rsidR="00A37FB6" w:rsidRPr="001B1976" w:rsidRDefault="00A37FB6" w:rsidP="00D01760">
            <w:pPr>
              <w:jc w:val="both"/>
              <w:rPr>
                <w:rFonts w:ascii="Arial" w:eastAsia="Calibri" w:hAnsi="Arial" w:cs="Arial"/>
                <w:color w:val="000000" w:themeColor="text1"/>
                <w:sz w:val="22"/>
              </w:rPr>
            </w:pPr>
            <w:r w:rsidRPr="001B1976">
              <w:rPr>
                <w:rFonts w:ascii="Arial" w:eastAsia="Calibri" w:hAnsi="Arial" w:cs="Arial"/>
                <w:color w:val="000000" w:themeColor="text1"/>
                <w:sz w:val="22"/>
              </w:rPr>
              <w:t>Respuesta a consulta # 42020</w:t>
            </w:r>
            <w:r w:rsidR="001B1976">
              <w:rPr>
                <w:rFonts w:ascii="Arial" w:eastAsia="Calibri" w:hAnsi="Arial" w:cs="Arial"/>
                <w:color w:val="000000" w:themeColor="text1"/>
                <w:sz w:val="22"/>
              </w:rPr>
              <w:t>1300000</w:t>
            </w:r>
            <w:r w:rsidR="0043124B">
              <w:rPr>
                <w:rFonts w:ascii="Arial" w:eastAsia="Calibri" w:hAnsi="Arial" w:cs="Arial"/>
                <w:color w:val="000000" w:themeColor="text1"/>
                <w:sz w:val="22"/>
              </w:rPr>
              <w:t>4501</w:t>
            </w:r>
          </w:p>
        </w:tc>
      </w:tr>
    </w:tbl>
    <w:p w14:paraId="6199F8C9" w14:textId="77777777" w:rsidR="00A37FB6" w:rsidRPr="001B1976" w:rsidRDefault="00A37FB6" w:rsidP="00D01760">
      <w:pPr>
        <w:jc w:val="both"/>
        <w:rPr>
          <w:rFonts w:ascii="Arial" w:eastAsia="Calibri" w:hAnsi="Arial" w:cs="Arial"/>
          <w:color w:val="000000" w:themeColor="text1"/>
          <w:sz w:val="22"/>
        </w:rPr>
      </w:pPr>
    </w:p>
    <w:p w14:paraId="6AEA1AE6" w14:textId="77777777" w:rsidR="00A37FB6" w:rsidRPr="001B1976" w:rsidRDefault="00A37FB6" w:rsidP="00D01760">
      <w:pPr>
        <w:rPr>
          <w:rFonts w:ascii="Arial" w:eastAsia="Calibri" w:hAnsi="Arial" w:cs="Arial"/>
          <w:color w:val="000000" w:themeColor="text1"/>
          <w:sz w:val="22"/>
        </w:rPr>
      </w:pPr>
    </w:p>
    <w:p w14:paraId="3216C844" w14:textId="7983A676" w:rsidR="00A37FB6" w:rsidRPr="001B1976" w:rsidRDefault="00A37FB6" w:rsidP="00D01760">
      <w:pPr>
        <w:rPr>
          <w:rFonts w:ascii="Arial" w:eastAsia="Calibri" w:hAnsi="Arial" w:cs="Arial"/>
          <w:color w:val="000000" w:themeColor="text1"/>
          <w:sz w:val="22"/>
        </w:rPr>
      </w:pPr>
      <w:r w:rsidRPr="001B1976">
        <w:rPr>
          <w:rFonts w:ascii="Arial" w:eastAsia="Calibri" w:hAnsi="Arial" w:cs="Arial"/>
          <w:color w:val="000000" w:themeColor="text1"/>
          <w:sz w:val="22"/>
        </w:rPr>
        <w:t>Estimad</w:t>
      </w:r>
      <w:r w:rsidR="009E03A4">
        <w:rPr>
          <w:rFonts w:ascii="Arial" w:eastAsia="Calibri" w:hAnsi="Arial" w:cs="Arial"/>
          <w:color w:val="000000" w:themeColor="text1"/>
          <w:sz w:val="22"/>
        </w:rPr>
        <w:t>o</w:t>
      </w:r>
      <w:r w:rsidRPr="001B1976">
        <w:rPr>
          <w:rFonts w:ascii="Arial" w:eastAsia="Calibri" w:hAnsi="Arial" w:cs="Arial"/>
          <w:color w:val="000000" w:themeColor="text1"/>
          <w:sz w:val="22"/>
        </w:rPr>
        <w:t xml:space="preserve"> señor</w:t>
      </w:r>
      <w:r w:rsidR="001B1976">
        <w:rPr>
          <w:rFonts w:ascii="Arial" w:eastAsia="Calibri" w:hAnsi="Arial" w:cs="Arial"/>
          <w:color w:val="000000" w:themeColor="text1"/>
          <w:sz w:val="22"/>
        </w:rPr>
        <w:t xml:space="preserve"> </w:t>
      </w:r>
      <w:r w:rsidR="0043124B">
        <w:rPr>
          <w:rFonts w:ascii="Arial" w:eastAsia="Calibri" w:hAnsi="Arial" w:cs="Arial"/>
          <w:color w:val="000000" w:themeColor="text1"/>
          <w:sz w:val="22"/>
        </w:rPr>
        <w:t>Herrera</w:t>
      </w:r>
      <w:r w:rsidRPr="001B1976">
        <w:rPr>
          <w:rFonts w:ascii="Arial" w:eastAsia="Calibri" w:hAnsi="Arial" w:cs="Arial"/>
          <w:color w:val="000000" w:themeColor="text1"/>
          <w:sz w:val="22"/>
        </w:rPr>
        <w:t>,</w:t>
      </w:r>
    </w:p>
    <w:p w14:paraId="2F0DA2F5" w14:textId="77777777" w:rsidR="00A37FB6" w:rsidRPr="001B1976" w:rsidRDefault="00A37FB6" w:rsidP="00D01760">
      <w:pPr>
        <w:rPr>
          <w:rFonts w:ascii="Arial" w:eastAsia="Calibri" w:hAnsi="Arial" w:cs="Arial"/>
          <w:color w:val="000000" w:themeColor="text1"/>
          <w:sz w:val="22"/>
        </w:rPr>
      </w:pPr>
    </w:p>
    <w:p w14:paraId="39316B12" w14:textId="07CEDCE7" w:rsidR="00A37FB6" w:rsidRPr="001B1976" w:rsidRDefault="00A37FB6" w:rsidP="00D01760">
      <w:pPr>
        <w:spacing w:line="276" w:lineRule="auto"/>
        <w:ind w:right="49"/>
        <w:jc w:val="both"/>
        <w:rPr>
          <w:rFonts w:ascii="Arial" w:eastAsia="Calibri" w:hAnsi="Arial" w:cs="Arial"/>
          <w:color w:val="000000" w:themeColor="text1"/>
          <w:sz w:val="22"/>
        </w:rPr>
      </w:pPr>
      <w:r w:rsidRPr="001B1976">
        <w:rPr>
          <w:rFonts w:ascii="Arial" w:eastAsia="Calibri" w:hAnsi="Arial" w:cs="Arial"/>
          <w:color w:val="000000" w:themeColor="text1"/>
          <w:sz w:val="22"/>
        </w:rPr>
        <w:t xml:space="preserve">La Agencia Nacional de Contratación Pública </w:t>
      </w:r>
      <w:r w:rsidR="009E03A4">
        <w:rPr>
          <w:rFonts w:ascii="Arial" w:eastAsia="Calibri" w:hAnsi="Arial" w:cs="Arial"/>
          <w:color w:val="000000" w:themeColor="text1"/>
          <w:sz w:val="22"/>
        </w:rPr>
        <w:t xml:space="preserve">– </w:t>
      </w:r>
      <w:r w:rsidRPr="001B1976">
        <w:rPr>
          <w:rFonts w:ascii="Arial" w:eastAsia="Calibri" w:hAnsi="Arial" w:cs="Arial"/>
          <w:color w:val="000000" w:themeColor="text1"/>
          <w:sz w:val="22"/>
        </w:rPr>
        <w:t xml:space="preserve">Colombia Compra Eficiente responde su consulta del </w:t>
      </w:r>
      <w:r w:rsidR="00F75FF2">
        <w:rPr>
          <w:rFonts w:ascii="Arial" w:eastAsia="Calibri" w:hAnsi="Arial" w:cs="Arial"/>
          <w:color w:val="000000" w:themeColor="text1"/>
          <w:sz w:val="22"/>
        </w:rPr>
        <w:t>0</w:t>
      </w:r>
      <w:r w:rsidR="006E38B1">
        <w:rPr>
          <w:rFonts w:ascii="Arial" w:eastAsia="Calibri" w:hAnsi="Arial" w:cs="Arial"/>
          <w:color w:val="000000" w:themeColor="text1"/>
          <w:sz w:val="22"/>
        </w:rPr>
        <w:t>2</w:t>
      </w:r>
      <w:r w:rsidRPr="001B1976">
        <w:rPr>
          <w:rFonts w:ascii="Arial" w:eastAsia="Calibri" w:hAnsi="Arial" w:cs="Arial"/>
          <w:color w:val="000000" w:themeColor="text1"/>
          <w:sz w:val="22"/>
        </w:rPr>
        <w:t xml:space="preserve"> de </w:t>
      </w:r>
      <w:r w:rsidR="006E38B1">
        <w:rPr>
          <w:rFonts w:ascii="Arial" w:eastAsia="Calibri" w:hAnsi="Arial" w:cs="Arial"/>
          <w:color w:val="000000" w:themeColor="text1"/>
          <w:sz w:val="22"/>
        </w:rPr>
        <w:t>junio</w:t>
      </w:r>
      <w:r w:rsidRPr="001B1976">
        <w:rPr>
          <w:rFonts w:ascii="Arial" w:eastAsia="Calibri" w:hAnsi="Arial" w:cs="Arial"/>
          <w:color w:val="000000" w:themeColor="text1"/>
          <w:sz w:val="22"/>
        </w:rPr>
        <w:t xml:space="preserve"> de 20</w:t>
      </w:r>
      <w:r w:rsidR="001B1976">
        <w:rPr>
          <w:rFonts w:ascii="Arial" w:eastAsia="Calibri" w:hAnsi="Arial" w:cs="Arial"/>
          <w:color w:val="000000" w:themeColor="text1"/>
          <w:sz w:val="22"/>
        </w:rPr>
        <w:t>20</w:t>
      </w:r>
      <w:r w:rsidRPr="001B1976">
        <w:rPr>
          <w:rFonts w:ascii="Arial" w:eastAsia="Calibri" w:hAnsi="Arial" w:cs="Arial"/>
          <w:color w:val="000000" w:themeColor="text1"/>
          <w:sz w:val="22"/>
        </w:rPr>
        <w:t xml:space="preserve">, en ejercicio de la competencia otorgada por el numeral 8 del artículo 11 y el numeral 5 del artículo 3 del Decreto Ley 4170 de 2011. </w:t>
      </w:r>
    </w:p>
    <w:p w14:paraId="49F487EA" w14:textId="77777777" w:rsidR="00F57483" w:rsidRDefault="00F57483" w:rsidP="00F57483">
      <w:pPr>
        <w:pStyle w:val="Prrafodelista"/>
        <w:tabs>
          <w:tab w:val="left" w:pos="284"/>
        </w:tabs>
        <w:spacing w:line="276" w:lineRule="auto"/>
        <w:ind w:left="0"/>
        <w:jc w:val="both"/>
        <w:rPr>
          <w:rFonts w:ascii="Arial" w:eastAsia="Calibri" w:hAnsi="Arial" w:cs="Arial"/>
          <w:b/>
          <w:color w:val="000000" w:themeColor="text1"/>
          <w:sz w:val="22"/>
        </w:rPr>
      </w:pPr>
    </w:p>
    <w:p w14:paraId="737E2623" w14:textId="260DFB64" w:rsidR="00A37FB6" w:rsidRPr="001B1976" w:rsidRDefault="00F57483" w:rsidP="00F57483">
      <w:pPr>
        <w:pStyle w:val="Prrafodelista"/>
        <w:tabs>
          <w:tab w:val="left" w:pos="284"/>
        </w:tabs>
        <w:spacing w:line="276" w:lineRule="auto"/>
        <w:ind w:left="0"/>
        <w:jc w:val="both"/>
        <w:rPr>
          <w:rFonts w:ascii="Arial" w:eastAsia="Calibri" w:hAnsi="Arial" w:cs="Arial"/>
          <w:b/>
          <w:color w:val="000000" w:themeColor="text1"/>
          <w:sz w:val="22"/>
        </w:rPr>
      </w:pPr>
      <w:r>
        <w:rPr>
          <w:rFonts w:ascii="Arial" w:eastAsia="Calibri" w:hAnsi="Arial" w:cs="Arial"/>
          <w:b/>
          <w:color w:val="000000" w:themeColor="text1"/>
          <w:sz w:val="22"/>
        </w:rPr>
        <w:t xml:space="preserve">1. </w:t>
      </w:r>
      <w:r w:rsidR="00A37FB6" w:rsidRPr="001B1976">
        <w:rPr>
          <w:rFonts w:ascii="Arial" w:eastAsia="Calibri" w:hAnsi="Arial" w:cs="Arial"/>
          <w:b/>
          <w:color w:val="000000" w:themeColor="text1"/>
          <w:sz w:val="22"/>
        </w:rPr>
        <w:t xml:space="preserve">Problemas planteados </w:t>
      </w:r>
    </w:p>
    <w:p w14:paraId="498A026D" w14:textId="77777777" w:rsidR="00A37FB6" w:rsidRPr="001B1976" w:rsidRDefault="00A37FB6" w:rsidP="00D01760">
      <w:pPr>
        <w:tabs>
          <w:tab w:val="left" w:pos="426"/>
        </w:tabs>
        <w:spacing w:line="276" w:lineRule="auto"/>
        <w:jc w:val="both"/>
        <w:rPr>
          <w:rFonts w:ascii="Arial" w:eastAsia="Calibri" w:hAnsi="Arial" w:cs="Arial"/>
          <w:b/>
          <w:color w:val="000000" w:themeColor="text1"/>
          <w:sz w:val="22"/>
        </w:rPr>
      </w:pPr>
    </w:p>
    <w:p w14:paraId="024E425D" w14:textId="0C26AE8C" w:rsidR="0043124B" w:rsidRPr="0043124B" w:rsidRDefault="00A37FB6" w:rsidP="0043124B">
      <w:pPr>
        <w:tabs>
          <w:tab w:val="left" w:pos="426"/>
        </w:tabs>
        <w:spacing w:line="276" w:lineRule="auto"/>
        <w:jc w:val="both"/>
        <w:rPr>
          <w:rFonts w:ascii="Arial" w:eastAsia="Calibri" w:hAnsi="Arial" w:cs="Arial"/>
          <w:color w:val="000000" w:themeColor="text1"/>
          <w:sz w:val="22"/>
        </w:rPr>
      </w:pPr>
      <w:r w:rsidRPr="001B1976">
        <w:rPr>
          <w:rFonts w:ascii="Arial" w:eastAsia="Calibri" w:hAnsi="Arial" w:cs="Arial"/>
          <w:color w:val="000000" w:themeColor="text1"/>
          <w:sz w:val="22"/>
        </w:rPr>
        <w:t xml:space="preserve">Usted realiza la siguiente pregunta: </w:t>
      </w:r>
      <w:r w:rsidR="0043124B">
        <w:rPr>
          <w:rFonts w:ascii="Arial" w:eastAsia="Calibri" w:hAnsi="Arial" w:cs="Arial"/>
          <w:color w:val="000000" w:themeColor="text1"/>
          <w:sz w:val="22"/>
        </w:rPr>
        <w:t xml:space="preserve">Si se presentan </w:t>
      </w:r>
      <w:proofErr w:type="spellStart"/>
      <w:r w:rsidR="0043124B">
        <w:rPr>
          <w:rFonts w:ascii="Arial" w:eastAsia="Calibri" w:hAnsi="Arial" w:cs="Arial"/>
          <w:color w:val="000000" w:themeColor="text1"/>
          <w:sz w:val="22"/>
        </w:rPr>
        <w:t>simultaneamente</w:t>
      </w:r>
      <w:proofErr w:type="spellEnd"/>
      <w:r w:rsidR="0043124B">
        <w:rPr>
          <w:rFonts w:ascii="Arial" w:eastAsia="Calibri" w:hAnsi="Arial" w:cs="Arial"/>
          <w:color w:val="000000" w:themeColor="text1"/>
          <w:sz w:val="22"/>
        </w:rPr>
        <w:t xml:space="preserve"> a la entidad (antes de la apertura del proceso) 3 solicitudes por cada tipo de </w:t>
      </w:r>
      <w:proofErr w:type="spellStart"/>
      <w:r w:rsidR="0043124B">
        <w:rPr>
          <w:rFonts w:ascii="Arial" w:eastAsia="Calibri" w:hAnsi="Arial" w:cs="Arial"/>
          <w:color w:val="000000" w:themeColor="text1"/>
          <w:sz w:val="22"/>
        </w:rPr>
        <w:t>Mipyme</w:t>
      </w:r>
      <w:proofErr w:type="spellEnd"/>
      <w:r w:rsidR="0043124B">
        <w:rPr>
          <w:rFonts w:ascii="Arial" w:eastAsia="Calibri" w:hAnsi="Arial" w:cs="Arial"/>
          <w:color w:val="000000" w:themeColor="text1"/>
          <w:sz w:val="22"/>
        </w:rPr>
        <w:t xml:space="preserve"> (Nacional, Departamental y Municipal) que cumplan las exigencias para su limitación respectiva ¿A qué tipo de </w:t>
      </w:r>
      <w:proofErr w:type="spellStart"/>
      <w:r w:rsidR="0043124B">
        <w:rPr>
          <w:rFonts w:ascii="Arial" w:eastAsia="Calibri" w:hAnsi="Arial" w:cs="Arial"/>
          <w:color w:val="000000" w:themeColor="text1"/>
          <w:sz w:val="22"/>
        </w:rPr>
        <w:t>Mipyme</w:t>
      </w:r>
      <w:proofErr w:type="spellEnd"/>
      <w:r w:rsidR="0043124B">
        <w:rPr>
          <w:rFonts w:ascii="Arial" w:eastAsia="Calibri" w:hAnsi="Arial" w:cs="Arial"/>
          <w:color w:val="000000" w:themeColor="text1"/>
          <w:sz w:val="22"/>
        </w:rPr>
        <w:t xml:space="preserve"> debe la Entidad Estatal limitar el proceso de contratación a </w:t>
      </w:r>
      <w:proofErr w:type="spellStart"/>
      <w:r w:rsidR="0043124B">
        <w:rPr>
          <w:rFonts w:ascii="Arial" w:eastAsia="Calibri" w:hAnsi="Arial" w:cs="Arial"/>
          <w:color w:val="000000" w:themeColor="text1"/>
          <w:sz w:val="22"/>
        </w:rPr>
        <w:t>Mipymes</w:t>
      </w:r>
      <w:proofErr w:type="spellEnd"/>
      <w:r w:rsidR="0043124B">
        <w:rPr>
          <w:rFonts w:ascii="Arial" w:eastAsia="Calibri" w:hAnsi="Arial" w:cs="Arial"/>
          <w:color w:val="000000" w:themeColor="text1"/>
          <w:sz w:val="22"/>
        </w:rPr>
        <w:t xml:space="preserve"> del orden municipal, departamental o </w:t>
      </w:r>
      <w:proofErr w:type="gramStart"/>
      <w:r w:rsidR="0043124B">
        <w:rPr>
          <w:rFonts w:ascii="Arial" w:eastAsia="Calibri" w:hAnsi="Arial" w:cs="Arial"/>
          <w:color w:val="000000" w:themeColor="text1"/>
          <w:sz w:val="22"/>
        </w:rPr>
        <w:t>nacional?</w:t>
      </w:r>
      <w:r w:rsidR="009E03A4">
        <w:rPr>
          <w:rFonts w:ascii="Arial" w:eastAsia="Calibri" w:hAnsi="Arial" w:cs="Arial"/>
          <w:color w:val="000000" w:themeColor="text1"/>
          <w:sz w:val="22"/>
        </w:rPr>
        <w:t>.</w:t>
      </w:r>
      <w:proofErr w:type="gramEnd"/>
    </w:p>
    <w:bookmarkEnd w:id="0"/>
    <w:bookmarkEnd w:id="1"/>
    <w:p w14:paraId="10DD04D3" w14:textId="77777777" w:rsidR="002744C8" w:rsidRPr="00BD58C9" w:rsidRDefault="002744C8" w:rsidP="002744C8">
      <w:pPr>
        <w:tabs>
          <w:tab w:val="left" w:pos="426"/>
        </w:tabs>
        <w:spacing w:line="276" w:lineRule="auto"/>
        <w:jc w:val="both"/>
        <w:rPr>
          <w:rFonts w:ascii="Arial" w:eastAsia="Calibri" w:hAnsi="Arial" w:cs="Arial"/>
          <w:color w:val="000000" w:themeColor="text1"/>
          <w:sz w:val="22"/>
        </w:rPr>
      </w:pPr>
    </w:p>
    <w:p w14:paraId="0A0ED006" w14:textId="4FD8A7DF" w:rsidR="002744C8" w:rsidRPr="0043124B" w:rsidRDefault="0043124B" w:rsidP="0043124B">
      <w:pPr>
        <w:tabs>
          <w:tab w:val="left" w:pos="426"/>
        </w:tabs>
        <w:spacing w:line="276" w:lineRule="auto"/>
        <w:jc w:val="both"/>
        <w:rPr>
          <w:rFonts w:ascii="Arial" w:eastAsia="Calibri" w:hAnsi="Arial" w:cs="Arial"/>
          <w:b/>
          <w:color w:val="000000" w:themeColor="text1"/>
          <w:sz w:val="22"/>
        </w:rPr>
      </w:pPr>
      <w:r>
        <w:rPr>
          <w:rFonts w:ascii="Arial" w:eastAsia="Calibri" w:hAnsi="Arial" w:cs="Arial"/>
          <w:b/>
          <w:color w:val="000000" w:themeColor="text1"/>
          <w:sz w:val="22"/>
        </w:rPr>
        <w:t xml:space="preserve">2. </w:t>
      </w:r>
      <w:r w:rsidR="002744C8" w:rsidRPr="0043124B">
        <w:rPr>
          <w:rFonts w:ascii="Arial" w:eastAsia="Calibri" w:hAnsi="Arial" w:cs="Arial"/>
          <w:b/>
          <w:color w:val="000000" w:themeColor="text1"/>
          <w:sz w:val="22"/>
        </w:rPr>
        <w:t>Consideraciones</w:t>
      </w:r>
    </w:p>
    <w:p w14:paraId="754F2096" w14:textId="77777777" w:rsidR="002744C8" w:rsidRPr="00BD58C9" w:rsidRDefault="002744C8" w:rsidP="002744C8">
      <w:pPr>
        <w:spacing w:line="276" w:lineRule="auto"/>
        <w:jc w:val="both"/>
        <w:rPr>
          <w:rFonts w:ascii="Arial" w:eastAsia="Calibri" w:hAnsi="Arial" w:cs="Arial"/>
          <w:color w:val="000000" w:themeColor="text1"/>
          <w:sz w:val="22"/>
        </w:rPr>
      </w:pPr>
    </w:p>
    <w:p w14:paraId="77A21359" w14:textId="4EE1C512" w:rsidR="002744C8" w:rsidRPr="00BD58C9" w:rsidRDefault="002744C8" w:rsidP="002744C8">
      <w:pPr>
        <w:spacing w:line="276" w:lineRule="auto"/>
        <w:jc w:val="both"/>
        <w:rPr>
          <w:rFonts w:ascii="Arial" w:eastAsia="Calibri" w:hAnsi="Arial" w:cs="Arial"/>
          <w:color w:val="000000" w:themeColor="text1"/>
          <w:sz w:val="22"/>
        </w:rPr>
      </w:pPr>
      <w:r w:rsidRPr="00BD58C9">
        <w:rPr>
          <w:rFonts w:ascii="Arial" w:eastAsia="Calibri" w:hAnsi="Arial" w:cs="Arial"/>
          <w:color w:val="000000" w:themeColor="text1"/>
          <w:sz w:val="22"/>
        </w:rPr>
        <w:t>La Agencia Nacional de Contratación Pública</w:t>
      </w:r>
      <w:r w:rsidR="009E03A4">
        <w:rPr>
          <w:rFonts w:ascii="Arial" w:eastAsia="Calibri" w:hAnsi="Arial" w:cs="Arial"/>
          <w:color w:val="000000" w:themeColor="text1"/>
          <w:sz w:val="22"/>
        </w:rPr>
        <w:t xml:space="preserve"> – </w:t>
      </w:r>
      <w:r w:rsidRPr="00BD58C9">
        <w:rPr>
          <w:rFonts w:ascii="Arial" w:eastAsia="Calibri" w:hAnsi="Arial" w:cs="Arial"/>
          <w:color w:val="000000" w:themeColor="text1"/>
          <w:sz w:val="22"/>
        </w:rPr>
        <w:t xml:space="preserve">Colombia Compra Eficiente se ha pronunciado en diferentes conceptos sobre la posibilidad de limitar los procesos contractuales a </w:t>
      </w:r>
      <w:proofErr w:type="spellStart"/>
      <w:r w:rsidRPr="00BD58C9">
        <w:rPr>
          <w:rFonts w:ascii="Arial" w:eastAsia="Calibri" w:hAnsi="Arial" w:cs="Arial"/>
          <w:color w:val="000000" w:themeColor="text1"/>
          <w:sz w:val="22"/>
        </w:rPr>
        <w:t>Mipymes</w:t>
      </w:r>
      <w:proofErr w:type="spellEnd"/>
      <w:r w:rsidRPr="00BD58C9">
        <w:rPr>
          <w:rFonts w:ascii="Arial" w:eastAsia="Calibri" w:hAnsi="Arial" w:cs="Arial"/>
          <w:color w:val="000000" w:themeColor="text1"/>
          <w:sz w:val="22"/>
        </w:rPr>
        <w:t>, en los conceptos del 5 y el 20 de agosto de 2019 –radicados Nos. 2201913000005596 y 2201913000006007– y, recientemente en los conceptos C-045, C-050, C-058, C-083, C-092, C-162, C-258 y CU-021 de 2020 –radicados Nos. 2202013000001285, 2202013000001286, 4202012000000629, 2202013000001599 y 2202013000001160–. La tesis propuesta se expone a continuación.</w:t>
      </w:r>
    </w:p>
    <w:p w14:paraId="1FCD3D16" w14:textId="38BA9A8C" w:rsidR="002744C8" w:rsidRPr="00BD58C9" w:rsidRDefault="002744C8" w:rsidP="002744C8">
      <w:pPr>
        <w:spacing w:before="120" w:line="276" w:lineRule="auto"/>
        <w:ind w:firstLine="709"/>
        <w:jc w:val="both"/>
        <w:rPr>
          <w:rFonts w:ascii="Arial" w:hAnsi="Arial" w:cs="Arial"/>
          <w:color w:val="000000" w:themeColor="text1"/>
          <w:sz w:val="22"/>
        </w:rPr>
      </w:pPr>
      <w:r w:rsidRPr="00BD58C9">
        <w:rPr>
          <w:rFonts w:ascii="Arial" w:hAnsi="Arial" w:cs="Arial"/>
          <w:color w:val="000000" w:themeColor="text1"/>
          <w:sz w:val="22"/>
          <w:lang w:val="es-ES"/>
        </w:rPr>
        <w:t xml:space="preserve">Según el artículo 2 de </w:t>
      </w:r>
      <w:r w:rsidRPr="00BD58C9">
        <w:rPr>
          <w:rFonts w:ascii="Arial" w:hAnsi="Arial" w:cs="Arial"/>
          <w:color w:val="000000" w:themeColor="text1"/>
          <w:sz w:val="22"/>
        </w:rPr>
        <w:t>La Ley 905 de 2004</w:t>
      </w:r>
      <w:r w:rsidRPr="00BD58C9">
        <w:rPr>
          <w:rStyle w:val="Refdenotaalpie"/>
          <w:rFonts w:ascii="Arial" w:hAnsi="Arial" w:cs="Arial"/>
          <w:color w:val="000000" w:themeColor="text1"/>
          <w:sz w:val="22"/>
        </w:rPr>
        <w:footnoteReference w:id="1"/>
      </w:r>
      <w:r w:rsidRPr="00BD58C9">
        <w:rPr>
          <w:rFonts w:ascii="Arial" w:hAnsi="Arial" w:cs="Arial"/>
          <w:color w:val="000000" w:themeColor="text1"/>
          <w:sz w:val="22"/>
        </w:rPr>
        <w:t xml:space="preserve">, que modificó la Ley 590 de 2000, la Micro, Pequeña y Mediana Empresa </w:t>
      </w:r>
      <w:r w:rsidR="009E03A4">
        <w:rPr>
          <w:rFonts w:ascii="Arial" w:hAnsi="Arial" w:cs="Arial"/>
          <w:color w:val="000000" w:themeColor="text1"/>
          <w:sz w:val="22"/>
        </w:rPr>
        <w:t>–</w:t>
      </w:r>
      <w:proofErr w:type="spellStart"/>
      <w:r w:rsidRPr="00BD58C9">
        <w:rPr>
          <w:rFonts w:ascii="Arial" w:hAnsi="Arial" w:cs="Arial"/>
          <w:color w:val="000000" w:themeColor="text1"/>
          <w:sz w:val="22"/>
        </w:rPr>
        <w:t>Mipyme</w:t>
      </w:r>
      <w:proofErr w:type="spellEnd"/>
      <w:r w:rsidR="009E03A4">
        <w:rPr>
          <w:rFonts w:ascii="Arial" w:hAnsi="Arial" w:cs="Arial"/>
          <w:color w:val="000000" w:themeColor="text1"/>
          <w:sz w:val="22"/>
        </w:rPr>
        <w:t>–</w:t>
      </w:r>
      <w:r w:rsidRPr="00BD58C9">
        <w:rPr>
          <w:rFonts w:ascii="Arial" w:hAnsi="Arial" w:cs="Arial"/>
          <w:color w:val="000000" w:themeColor="text1"/>
          <w:sz w:val="22"/>
        </w:rPr>
        <w:t xml:space="preserve"> es una «unidad de explotación económica, </w:t>
      </w:r>
      <w:r w:rsidRPr="00BD58C9">
        <w:rPr>
          <w:rFonts w:ascii="Arial" w:hAnsi="Arial" w:cs="Arial"/>
          <w:color w:val="000000" w:themeColor="text1"/>
          <w:sz w:val="22"/>
        </w:rPr>
        <w:lastRenderedPageBreak/>
        <w:t xml:space="preserve">realizada por personas natural[es] o jurídica[s], en actividades empresariales, agropecuarias, industriales, comerciales o de servicios, rural o urbana», claro está, siempre que cumpla las dos condiciones requeridas en el mismo artículo, relacionadas con el número de trabajadores que hacen parte de su planta de personal y sus activos totales. </w:t>
      </w:r>
    </w:p>
    <w:p w14:paraId="1FAD434B" w14:textId="315504BC" w:rsidR="002744C8" w:rsidRPr="00BD58C9" w:rsidRDefault="002744C8" w:rsidP="002744C8">
      <w:pPr>
        <w:spacing w:before="120" w:line="276" w:lineRule="auto"/>
        <w:ind w:firstLine="709"/>
        <w:jc w:val="both"/>
        <w:rPr>
          <w:rFonts w:ascii="Arial" w:hAnsi="Arial" w:cs="Arial"/>
          <w:color w:val="000000" w:themeColor="text1"/>
          <w:sz w:val="22"/>
        </w:rPr>
      </w:pPr>
      <w:r w:rsidRPr="00BD58C9">
        <w:rPr>
          <w:rFonts w:ascii="Arial" w:hAnsi="Arial" w:cs="Arial"/>
          <w:color w:val="000000" w:themeColor="text1"/>
          <w:sz w:val="22"/>
        </w:rPr>
        <w:t xml:space="preserve">En ese sentido, la norma dispone que: i) la mediana empresa es aquella que tiene una planta de personal entre 51 y 200 trabajadores o activos totales por un valor entre 100.000 y 610.000 Unidades de valor Tributaria </w:t>
      </w:r>
      <w:r w:rsidR="009E03A4">
        <w:rPr>
          <w:rFonts w:ascii="Arial" w:hAnsi="Arial" w:cs="Arial"/>
          <w:color w:val="000000" w:themeColor="text1"/>
          <w:sz w:val="22"/>
        </w:rPr>
        <w:t>–</w:t>
      </w:r>
      <w:r w:rsidRPr="00BD58C9">
        <w:rPr>
          <w:rFonts w:ascii="Arial" w:hAnsi="Arial" w:cs="Arial"/>
          <w:color w:val="000000" w:themeColor="text1"/>
          <w:sz w:val="22"/>
        </w:rPr>
        <w:t>UVT</w:t>
      </w:r>
      <w:r w:rsidR="009E03A4">
        <w:rPr>
          <w:rFonts w:ascii="Arial" w:hAnsi="Arial" w:cs="Arial"/>
          <w:color w:val="000000" w:themeColor="text1"/>
          <w:sz w:val="22"/>
        </w:rPr>
        <w:t>–</w:t>
      </w:r>
      <w:r w:rsidRPr="00BD58C9">
        <w:rPr>
          <w:rFonts w:ascii="Arial" w:hAnsi="Arial" w:cs="Arial"/>
          <w:color w:val="000000" w:themeColor="text1"/>
          <w:sz w:val="22"/>
        </w:rPr>
        <w:t xml:space="preserve">, </w:t>
      </w:r>
      <w:proofErr w:type="spellStart"/>
      <w:r w:rsidRPr="00BD58C9">
        <w:rPr>
          <w:rFonts w:ascii="Arial" w:hAnsi="Arial" w:cs="Arial"/>
          <w:color w:val="000000" w:themeColor="text1"/>
          <w:sz w:val="22"/>
        </w:rPr>
        <w:t>ii</w:t>
      </w:r>
      <w:proofErr w:type="spellEnd"/>
      <w:r w:rsidRPr="00BD58C9">
        <w:rPr>
          <w:rFonts w:ascii="Arial" w:hAnsi="Arial" w:cs="Arial"/>
          <w:color w:val="000000" w:themeColor="text1"/>
          <w:sz w:val="22"/>
        </w:rPr>
        <w:t xml:space="preserve">) la pequeña empresa es aquella que tiene una planta de personal entre 11 y 50 trabajadores o activos totales por un valor entre 501 y 5000 salarios mínimos mensuales legales vigentes, y </w:t>
      </w:r>
      <w:proofErr w:type="spellStart"/>
      <w:r w:rsidRPr="00BD58C9">
        <w:rPr>
          <w:rFonts w:ascii="Arial" w:hAnsi="Arial" w:cs="Arial"/>
          <w:color w:val="000000" w:themeColor="text1"/>
          <w:sz w:val="22"/>
        </w:rPr>
        <w:t>iii</w:t>
      </w:r>
      <w:proofErr w:type="spellEnd"/>
      <w:r w:rsidRPr="00BD58C9">
        <w:rPr>
          <w:rFonts w:ascii="Arial" w:hAnsi="Arial" w:cs="Arial"/>
          <w:color w:val="000000" w:themeColor="text1"/>
          <w:sz w:val="22"/>
        </w:rPr>
        <w:t>) la microempresa es aquella que tiene una planta de personal de 10 trabajadores o menos o activos totales por un valor inferior a 500 salarios mínimos legales mensuales</w:t>
      </w:r>
      <w:r w:rsidRPr="00BD58C9">
        <w:rPr>
          <w:rFonts w:ascii="Arial" w:hAnsi="Arial" w:cs="Arial"/>
          <w:color w:val="000000" w:themeColor="text1"/>
          <w:sz w:val="22"/>
          <w:vertAlign w:val="superscript"/>
        </w:rPr>
        <w:footnoteReference w:id="2"/>
      </w:r>
      <w:r w:rsidRPr="00BD58C9">
        <w:rPr>
          <w:rFonts w:ascii="Arial" w:hAnsi="Arial" w:cs="Arial"/>
          <w:color w:val="000000" w:themeColor="text1"/>
          <w:sz w:val="22"/>
        </w:rPr>
        <w:t>.</w:t>
      </w:r>
    </w:p>
    <w:p w14:paraId="54FB66F7" w14:textId="1B6F2EDD" w:rsidR="002744C8" w:rsidRPr="00BD58C9" w:rsidRDefault="002744C8" w:rsidP="002744C8">
      <w:pPr>
        <w:spacing w:before="120" w:line="276" w:lineRule="auto"/>
        <w:ind w:firstLine="709"/>
        <w:jc w:val="both"/>
        <w:rPr>
          <w:rFonts w:ascii="Arial" w:hAnsi="Arial" w:cs="Arial"/>
          <w:color w:val="000000" w:themeColor="text1"/>
          <w:sz w:val="22"/>
        </w:rPr>
      </w:pPr>
      <w:r w:rsidRPr="00BD58C9">
        <w:rPr>
          <w:rFonts w:ascii="Arial" w:hAnsi="Arial" w:cs="Arial"/>
          <w:color w:val="000000" w:themeColor="text1"/>
          <w:sz w:val="22"/>
        </w:rPr>
        <w:t xml:space="preserve">Por otro lado, el numeral 4º del artículo 12 de la Ley 590 de 2000 estableció que las entidades públicas deben preferir, en condiciones de igual precio, calidad y capacidad de suministros, a las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nacionales en </w:t>
      </w:r>
      <w:r w:rsidR="00777C34">
        <w:rPr>
          <w:rFonts w:ascii="Arial" w:hAnsi="Arial" w:cs="Arial"/>
          <w:color w:val="000000" w:themeColor="text1"/>
          <w:sz w:val="22"/>
        </w:rPr>
        <w:t>sus</w:t>
      </w:r>
      <w:r w:rsidRPr="00BD58C9">
        <w:rPr>
          <w:rFonts w:ascii="Arial" w:hAnsi="Arial" w:cs="Arial"/>
          <w:color w:val="000000" w:themeColor="text1"/>
          <w:sz w:val="22"/>
        </w:rPr>
        <w:t xml:space="preserve"> adquisiciones</w:t>
      </w:r>
      <w:r w:rsidRPr="00BD58C9">
        <w:rPr>
          <w:rStyle w:val="Refdenotaalpie"/>
          <w:rFonts w:ascii="Arial" w:hAnsi="Arial" w:cs="Arial"/>
          <w:color w:val="000000" w:themeColor="text1"/>
          <w:sz w:val="22"/>
        </w:rPr>
        <w:footnoteReference w:id="3"/>
      </w:r>
      <w:r w:rsidRPr="00BD58C9">
        <w:rPr>
          <w:rFonts w:ascii="Arial" w:hAnsi="Arial" w:cs="Arial"/>
          <w:color w:val="000000" w:themeColor="text1"/>
          <w:sz w:val="22"/>
        </w:rPr>
        <w:t>.</w:t>
      </w:r>
    </w:p>
    <w:p w14:paraId="4BA9FFF3" w14:textId="080ACB00" w:rsidR="002744C8" w:rsidRPr="00BD58C9" w:rsidRDefault="002744C8" w:rsidP="002744C8">
      <w:pPr>
        <w:spacing w:before="120" w:line="276" w:lineRule="auto"/>
        <w:ind w:firstLine="709"/>
        <w:jc w:val="both"/>
        <w:rPr>
          <w:rFonts w:ascii="Arial" w:hAnsi="Arial" w:cs="Arial"/>
          <w:color w:val="000000" w:themeColor="text1"/>
          <w:sz w:val="22"/>
        </w:rPr>
      </w:pPr>
      <w:r w:rsidRPr="00BD58C9">
        <w:rPr>
          <w:rFonts w:ascii="Arial" w:hAnsi="Arial" w:cs="Arial"/>
          <w:color w:val="000000" w:themeColor="text1"/>
          <w:sz w:val="22"/>
        </w:rPr>
        <w:t>La normativa referida pretende fomentar las empresas que, por su tamaño o capacidad económica, no podrían competir en condiciones</w:t>
      </w:r>
      <w:r w:rsidR="00E76AB6">
        <w:rPr>
          <w:rFonts w:ascii="Arial" w:hAnsi="Arial" w:cs="Arial"/>
          <w:color w:val="000000" w:themeColor="text1"/>
          <w:sz w:val="22"/>
        </w:rPr>
        <w:t xml:space="preserve"> reales</w:t>
      </w:r>
      <w:r w:rsidRPr="00BD58C9">
        <w:rPr>
          <w:rFonts w:ascii="Arial" w:hAnsi="Arial" w:cs="Arial"/>
          <w:color w:val="000000" w:themeColor="text1"/>
          <w:sz w:val="22"/>
        </w:rPr>
        <w:t xml:space="preserve"> de igualdad con aquellas que cuentan con grandes capitales y plantas de personal. De este modo, </w:t>
      </w:r>
      <w:r w:rsidR="00E76AB6" w:rsidRPr="00BD58C9">
        <w:rPr>
          <w:rFonts w:ascii="Arial" w:hAnsi="Arial" w:cs="Arial"/>
          <w:color w:val="000000" w:themeColor="text1"/>
          <w:sz w:val="22"/>
        </w:rPr>
        <w:t xml:space="preserve">estas pequeñas unidades de explotación económica </w:t>
      </w:r>
      <w:r w:rsidRPr="00BD58C9">
        <w:rPr>
          <w:rFonts w:ascii="Arial" w:hAnsi="Arial" w:cs="Arial"/>
          <w:color w:val="000000" w:themeColor="text1"/>
          <w:sz w:val="22"/>
        </w:rPr>
        <w:t xml:space="preserve">no solo se hacen visibles dentro del mercado de bienes y servicios requeridos por las entidades públicas, sino que se promueve de manera directa el crecimiento de las regiones en las que tiene cabida tal actividad económica. </w:t>
      </w:r>
    </w:p>
    <w:p w14:paraId="53CCEE89" w14:textId="7E4FE56B" w:rsidR="002744C8" w:rsidRPr="00BD58C9" w:rsidRDefault="002744C8" w:rsidP="002744C8">
      <w:pPr>
        <w:spacing w:before="120" w:line="276" w:lineRule="auto"/>
        <w:ind w:firstLine="709"/>
        <w:jc w:val="both"/>
        <w:rPr>
          <w:rFonts w:ascii="Arial" w:hAnsi="Arial" w:cs="Arial"/>
          <w:color w:val="000000" w:themeColor="text1"/>
          <w:sz w:val="22"/>
        </w:rPr>
      </w:pPr>
      <w:r w:rsidRPr="00BD58C9">
        <w:rPr>
          <w:rFonts w:ascii="Arial" w:hAnsi="Arial" w:cs="Arial"/>
          <w:color w:val="000000" w:themeColor="text1"/>
          <w:sz w:val="22"/>
        </w:rPr>
        <w:t xml:space="preserve">Al respecto, el Consejo de Estado, Sección Tercera, Subsección C, mediante sentencia </w:t>
      </w:r>
      <w:r w:rsidR="00E76AB6" w:rsidRPr="00BD58C9">
        <w:rPr>
          <w:rFonts w:ascii="Arial" w:hAnsi="Arial" w:cs="Arial"/>
          <w:color w:val="000000" w:themeColor="text1"/>
          <w:sz w:val="22"/>
        </w:rPr>
        <w:t>del 23 de mayo de 2012</w:t>
      </w:r>
      <w:r w:rsidR="00D00B3C">
        <w:rPr>
          <w:rFonts w:ascii="Arial" w:hAnsi="Arial" w:cs="Arial"/>
          <w:color w:val="000000" w:themeColor="text1"/>
          <w:sz w:val="22"/>
        </w:rPr>
        <w:t xml:space="preserve">, </w:t>
      </w:r>
      <w:r w:rsidR="00D00B3C" w:rsidRPr="00BD58C9">
        <w:rPr>
          <w:rFonts w:ascii="Arial" w:hAnsi="Arial" w:cs="Arial"/>
          <w:color w:val="000000" w:themeColor="text1"/>
          <w:sz w:val="22"/>
        </w:rPr>
        <w:t>con ponencia del Magistrado Enrique Gil Botero</w:t>
      </w:r>
      <w:r w:rsidR="00E76AB6">
        <w:rPr>
          <w:rFonts w:ascii="Arial" w:hAnsi="Arial" w:cs="Arial"/>
          <w:color w:val="000000" w:themeColor="text1"/>
          <w:sz w:val="22"/>
        </w:rPr>
        <w:t xml:space="preserve"> –</w:t>
      </w:r>
      <w:proofErr w:type="spellStart"/>
      <w:r w:rsidRPr="00BD58C9">
        <w:rPr>
          <w:rFonts w:ascii="Arial" w:hAnsi="Arial" w:cs="Arial"/>
          <w:color w:val="000000" w:themeColor="text1"/>
          <w:sz w:val="22"/>
        </w:rPr>
        <w:t>exp</w:t>
      </w:r>
      <w:proofErr w:type="spellEnd"/>
      <w:r w:rsidR="00E76AB6">
        <w:rPr>
          <w:rFonts w:ascii="Arial" w:hAnsi="Arial" w:cs="Arial"/>
          <w:color w:val="000000" w:themeColor="text1"/>
          <w:sz w:val="22"/>
        </w:rPr>
        <w:t>.</w:t>
      </w:r>
      <w:r w:rsidRPr="00BD58C9">
        <w:rPr>
          <w:rFonts w:ascii="Arial" w:hAnsi="Arial" w:cs="Arial"/>
          <w:color w:val="000000" w:themeColor="text1"/>
          <w:sz w:val="22"/>
        </w:rPr>
        <w:t xml:space="preserve"> 40.743</w:t>
      </w:r>
      <w:r w:rsidR="00E76AB6">
        <w:rPr>
          <w:rFonts w:ascii="Arial" w:hAnsi="Arial" w:cs="Arial"/>
          <w:color w:val="000000" w:themeColor="text1"/>
          <w:sz w:val="22"/>
        </w:rPr>
        <w:t>–</w:t>
      </w:r>
      <w:r w:rsidRPr="00BD58C9">
        <w:rPr>
          <w:rStyle w:val="Refdenotaalpie"/>
          <w:rFonts w:ascii="Arial" w:hAnsi="Arial" w:cs="Arial"/>
          <w:color w:val="000000" w:themeColor="text1"/>
          <w:sz w:val="22"/>
        </w:rPr>
        <w:footnoteReference w:id="4"/>
      </w:r>
      <w:r w:rsidRPr="00BD58C9">
        <w:rPr>
          <w:rFonts w:ascii="Arial" w:hAnsi="Arial" w:cs="Arial"/>
          <w:color w:val="000000" w:themeColor="text1"/>
          <w:sz w:val="22"/>
        </w:rPr>
        <w:t xml:space="preserve">, destacó que las entidades públicas deben, por un lado, promocionar e </w:t>
      </w:r>
      <w:r w:rsidRPr="00BD58C9">
        <w:rPr>
          <w:rFonts w:ascii="Arial" w:hAnsi="Arial" w:cs="Arial"/>
          <w:color w:val="000000" w:themeColor="text1"/>
          <w:sz w:val="22"/>
        </w:rPr>
        <w:lastRenderedPageBreak/>
        <w:t xml:space="preserve">incrementar, conforme con su presupuesto, la participación de las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como proveedoras de bienes y servicios que demanden y, por el otro, establecer procedimientos administrativos que les faciliten el cumplimiento de los requisitos y trámites relativos a pedidos, recepción de bienes o servicios, condiciones de pago y acceso a la información sobre sus programas de inversión y gasto.</w:t>
      </w:r>
    </w:p>
    <w:p w14:paraId="77E7CEC4" w14:textId="77777777" w:rsidR="002744C8" w:rsidRPr="00BD58C9" w:rsidRDefault="002744C8" w:rsidP="002744C8">
      <w:pPr>
        <w:spacing w:before="120" w:line="276" w:lineRule="auto"/>
        <w:ind w:firstLine="709"/>
        <w:jc w:val="both"/>
        <w:rPr>
          <w:rFonts w:ascii="Arial" w:hAnsi="Arial" w:cs="Arial"/>
          <w:color w:val="000000" w:themeColor="text1"/>
          <w:sz w:val="22"/>
        </w:rPr>
      </w:pPr>
      <w:r w:rsidRPr="00BD58C9">
        <w:rPr>
          <w:rFonts w:ascii="Arial" w:hAnsi="Arial" w:cs="Arial"/>
          <w:color w:val="000000" w:themeColor="text1"/>
          <w:sz w:val="22"/>
        </w:rPr>
        <w:t xml:space="preserve">Junto con la promoción dispuesta en la Ley 590 de 2000 se encuentra el articulo 12 la Ley 1150 de 2007, modificado por el artículo 32 de la Ley 1450 de 2011, que estableció las convocatorias limitadas a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en contratación pública, en los siguientes términos:</w:t>
      </w:r>
    </w:p>
    <w:p w14:paraId="12F41C9B" w14:textId="77777777" w:rsidR="002744C8" w:rsidRPr="00BD58C9" w:rsidRDefault="002744C8" w:rsidP="002744C8">
      <w:pPr>
        <w:jc w:val="both"/>
        <w:rPr>
          <w:rFonts w:ascii="Arial" w:hAnsi="Arial" w:cs="Arial"/>
          <w:color w:val="000000" w:themeColor="text1"/>
          <w:sz w:val="22"/>
        </w:rPr>
      </w:pPr>
    </w:p>
    <w:p w14:paraId="39FA3343" w14:textId="77777777" w:rsidR="002744C8" w:rsidRPr="00BD58C9" w:rsidRDefault="002744C8" w:rsidP="002744C8">
      <w:pPr>
        <w:ind w:left="709" w:right="709"/>
        <w:jc w:val="both"/>
        <w:rPr>
          <w:rFonts w:ascii="Arial" w:hAnsi="Arial" w:cs="Arial"/>
          <w:color w:val="000000" w:themeColor="text1"/>
          <w:sz w:val="21"/>
          <w:szCs w:val="21"/>
        </w:rPr>
      </w:pPr>
      <w:r w:rsidRPr="00BD58C9">
        <w:rPr>
          <w:rFonts w:ascii="Arial" w:hAnsi="Arial" w:cs="Arial"/>
          <w:color w:val="000000" w:themeColor="text1"/>
          <w:sz w:val="21"/>
          <w:szCs w:val="21"/>
        </w:rPr>
        <w:t xml:space="preserve">Artículo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selección, </w:t>
      </w:r>
      <w:r w:rsidRPr="00BD58C9">
        <w:rPr>
          <w:rFonts w:ascii="Arial" w:hAnsi="Arial" w:cs="Arial"/>
          <w:i/>
          <w:iCs/>
          <w:color w:val="000000" w:themeColor="text1"/>
          <w:sz w:val="21"/>
          <w:szCs w:val="21"/>
        </w:rPr>
        <w:t xml:space="preserve">las entidades estatales adopten en beneficio de las </w:t>
      </w:r>
      <w:proofErr w:type="spellStart"/>
      <w:r w:rsidRPr="00BD58C9">
        <w:rPr>
          <w:rFonts w:ascii="Arial" w:hAnsi="Arial" w:cs="Arial"/>
          <w:i/>
          <w:iCs/>
          <w:color w:val="000000" w:themeColor="text1"/>
          <w:sz w:val="21"/>
          <w:szCs w:val="21"/>
        </w:rPr>
        <w:t>Mipymes</w:t>
      </w:r>
      <w:proofErr w:type="spellEnd"/>
      <w:r w:rsidRPr="00BD58C9">
        <w:rPr>
          <w:rFonts w:ascii="Arial" w:hAnsi="Arial" w:cs="Arial"/>
          <w:i/>
          <w:iCs/>
          <w:color w:val="000000" w:themeColor="text1"/>
          <w:sz w:val="21"/>
          <w:szCs w:val="21"/>
        </w:rPr>
        <w:t xml:space="preserve">, convocatorias limitadas a estas en las que, previo a la Resolución de apertura del proceso respectivo, se haya manifestado el interés del número plural de </w:t>
      </w:r>
      <w:proofErr w:type="spellStart"/>
      <w:r w:rsidRPr="00BD58C9">
        <w:rPr>
          <w:rFonts w:ascii="Arial" w:hAnsi="Arial" w:cs="Arial"/>
          <w:i/>
          <w:iCs/>
          <w:color w:val="000000" w:themeColor="text1"/>
          <w:sz w:val="21"/>
          <w:szCs w:val="21"/>
        </w:rPr>
        <w:t>Mipymes</w:t>
      </w:r>
      <w:proofErr w:type="spellEnd"/>
      <w:r w:rsidRPr="00BD58C9">
        <w:rPr>
          <w:rFonts w:ascii="Arial" w:hAnsi="Arial" w:cs="Arial"/>
          <w:i/>
          <w:iCs/>
          <w:color w:val="000000" w:themeColor="text1"/>
          <w:sz w:val="21"/>
          <w:szCs w:val="21"/>
        </w:rPr>
        <w:t xml:space="preserve"> que haya sido determinado en el reglamento</w:t>
      </w:r>
      <w:r w:rsidRPr="00BD58C9">
        <w:rPr>
          <w:rFonts w:ascii="Arial" w:hAnsi="Arial" w:cs="Arial"/>
          <w:color w:val="000000" w:themeColor="text1"/>
          <w:sz w:val="21"/>
          <w:szCs w:val="21"/>
        </w:rPr>
        <w:t>.</w:t>
      </w:r>
    </w:p>
    <w:p w14:paraId="4E8D59B8" w14:textId="77777777" w:rsidR="002744C8" w:rsidRPr="00BD58C9" w:rsidRDefault="002744C8" w:rsidP="002744C8">
      <w:pPr>
        <w:ind w:left="709" w:right="709"/>
        <w:jc w:val="both"/>
        <w:rPr>
          <w:rFonts w:ascii="Arial" w:hAnsi="Arial" w:cs="Arial"/>
          <w:color w:val="000000" w:themeColor="text1"/>
          <w:sz w:val="21"/>
          <w:szCs w:val="21"/>
        </w:rPr>
      </w:pPr>
    </w:p>
    <w:p w14:paraId="1FB7D385" w14:textId="77777777" w:rsidR="002744C8" w:rsidRPr="00BD58C9" w:rsidRDefault="002744C8" w:rsidP="002744C8">
      <w:pPr>
        <w:ind w:left="709" w:right="709"/>
        <w:jc w:val="both"/>
        <w:rPr>
          <w:rFonts w:ascii="Arial" w:hAnsi="Arial" w:cs="Arial"/>
          <w:color w:val="000000" w:themeColor="text1"/>
          <w:sz w:val="21"/>
          <w:szCs w:val="21"/>
        </w:rPr>
      </w:pPr>
      <w:r w:rsidRPr="00BD58C9">
        <w:rPr>
          <w:rFonts w:ascii="Arial" w:hAnsi="Arial" w:cs="Arial"/>
          <w:color w:val="000000" w:themeColor="text1"/>
          <w:sz w:val="21"/>
          <w:szCs w:val="21"/>
        </w:rPr>
        <w:t xml:space="preserve">Asimismo, el reglamento podrá establecer condiciones preferenciales en favor de la oferta de bienes y servicios producidos por las </w:t>
      </w:r>
      <w:proofErr w:type="spellStart"/>
      <w:r w:rsidRPr="00BD58C9">
        <w:rPr>
          <w:rFonts w:ascii="Arial" w:hAnsi="Arial" w:cs="Arial"/>
          <w:color w:val="000000" w:themeColor="text1"/>
          <w:sz w:val="21"/>
          <w:szCs w:val="21"/>
        </w:rPr>
        <w:t>Mipymes</w:t>
      </w:r>
      <w:proofErr w:type="spellEnd"/>
      <w:r w:rsidRPr="00BD58C9">
        <w:rPr>
          <w:rFonts w:ascii="Arial" w:hAnsi="Arial" w:cs="Arial"/>
          <w:color w:val="000000" w:themeColor="text1"/>
          <w:sz w:val="21"/>
          <w:szCs w:val="21"/>
        </w:rPr>
        <w:t>, respetando los montos y las condiciones contenidas en los compromisos internacionales vigentes.</w:t>
      </w:r>
    </w:p>
    <w:p w14:paraId="6A3A4977" w14:textId="77777777" w:rsidR="002744C8" w:rsidRPr="00BD58C9" w:rsidRDefault="002744C8" w:rsidP="002744C8">
      <w:pPr>
        <w:ind w:left="709" w:right="709"/>
        <w:jc w:val="both"/>
        <w:rPr>
          <w:rFonts w:ascii="Arial" w:hAnsi="Arial" w:cs="Arial"/>
          <w:color w:val="000000" w:themeColor="text1"/>
          <w:sz w:val="21"/>
          <w:szCs w:val="21"/>
        </w:rPr>
      </w:pPr>
    </w:p>
    <w:p w14:paraId="59214441" w14:textId="77777777" w:rsidR="002744C8" w:rsidRPr="00BD58C9" w:rsidRDefault="002744C8" w:rsidP="002744C8">
      <w:pPr>
        <w:ind w:left="709" w:right="709"/>
        <w:jc w:val="both"/>
        <w:rPr>
          <w:rFonts w:ascii="Arial" w:hAnsi="Arial" w:cs="Arial"/>
          <w:color w:val="000000" w:themeColor="text1"/>
          <w:sz w:val="21"/>
          <w:szCs w:val="21"/>
        </w:rPr>
      </w:pPr>
      <w:r w:rsidRPr="00BD58C9">
        <w:rPr>
          <w:rFonts w:ascii="Arial" w:hAnsi="Arial" w:cs="Arial"/>
          <w:color w:val="000000" w:themeColor="text1"/>
          <w:sz w:val="21"/>
          <w:szCs w:val="21"/>
        </w:rPr>
        <w:t>En todo caso, se deberá garantizar la satisfacción de las condiciones técnicas y económicas requeridas en la contratación y, realizarse la selección de acuerdo con las modalidades de selección a las que se refiere el Estatuto General de Contratación de la Administración Pública.</w:t>
      </w:r>
    </w:p>
    <w:p w14:paraId="6C444C46" w14:textId="77777777" w:rsidR="002744C8" w:rsidRPr="00BD58C9" w:rsidRDefault="002744C8" w:rsidP="002744C8">
      <w:pPr>
        <w:ind w:left="709" w:right="709"/>
        <w:jc w:val="both"/>
        <w:rPr>
          <w:rFonts w:ascii="Arial" w:hAnsi="Arial" w:cs="Arial"/>
          <w:color w:val="000000" w:themeColor="text1"/>
          <w:sz w:val="21"/>
          <w:szCs w:val="21"/>
        </w:rPr>
      </w:pPr>
    </w:p>
    <w:p w14:paraId="132F1165" w14:textId="77777777" w:rsidR="002744C8" w:rsidRPr="00BD58C9" w:rsidRDefault="002744C8" w:rsidP="002744C8">
      <w:pPr>
        <w:ind w:left="709" w:right="709"/>
        <w:jc w:val="both"/>
        <w:rPr>
          <w:rFonts w:ascii="Arial" w:hAnsi="Arial" w:cs="Arial"/>
          <w:color w:val="000000" w:themeColor="text1"/>
          <w:sz w:val="21"/>
          <w:szCs w:val="21"/>
        </w:rPr>
      </w:pPr>
      <w:r w:rsidRPr="00BD58C9">
        <w:rPr>
          <w:rFonts w:ascii="Arial" w:hAnsi="Arial" w:cs="Arial"/>
          <w:color w:val="000000" w:themeColor="text1"/>
          <w:sz w:val="21"/>
          <w:szCs w:val="21"/>
        </w:rPr>
        <w:t>De igual forma, en los pliegos de condiciones las entidades estatales, dispondrán, de mecanismos que fomenten en la ejecución de los contratos estatales la provisión de bienes y servicios por población en pobreza extrema, desplazados por la violencia, personas en proceso de reintegración y, sujetos de especial protección constitucional en las condiciones que señale el reglamento; siempre que se garanticen las condiciones de calidad y cumplimiento del objeto contractual.</w:t>
      </w:r>
    </w:p>
    <w:p w14:paraId="0FBAFBD4" w14:textId="77777777" w:rsidR="002744C8" w:rsidRPr="00BD58C9" w:rsidRDefault="002744C8" w:rsidP="002744C8">
      <w:pPr>
        <w:ind w:left="709" w:right="709"/>
        <w:jc w:val="both"/>
        <w:rPr>
          <w:rFonts w:ascii="Arial" w:hAnsi="Arial" w:cs="Arial"/>
          <w:color w:val="000000" w:themeColor="text1"/>
          <w:sz w:val="21"/>
          <w:szCs w:val="21"/>
        </w:rPr>
      </w:pPr>
    </w:p>
    <w:p w14:paraId="135BA6F8" w14:textId="77777777" w:rsidR="002744C8" w:rsidRPr="00BD58C9" w:rsidRDefault="002744C8" w:rsidP="002744C8">
      <w:pPr>
        <w:ind w:left="709" w:right="709"/>
        <w:jc w:val="both"/>
        <w:rPr>
          <w:rFonts w:ascii="Arial" w:hAnsi="Arial" w:cs="Arial"/>
          <w:color w:val="000000" w:themeColor="text1"/>
          <w:sz w:val="21"/>
          <w:szCs w:val="21"/>
        </w:rPr>
      </w:pPr>
      <w:r w:rsidRPr="00BD58C9">
        <w:rPr>
          <w:rFonts w:ascii="Arial" w:hAnsi="Arial" w:cs="Arial"/>
          <w:color w:val="000000" w:themeColor="text1"/>
          <w:sz w:val="21"/>
          <w:szCs w:val="21"/>
        </w:rPr>
        <w:t xml:space="preserve">PARÁGRAFO 1o. En los procesos de selección que se desarrollen con base en el primer inciso, las entidades podrán realizar las convocatorias limitadas que </w:t>
      </w:r>
      <w:r w:rsidRPr="00BD58C9">
        <w:rPr>
          <w:rFonts w:ascii="Arial" w:hAnsi="Arial" w:cs="Arial"/>
          <w:color w:val="000000" w:themeColor="text1"/>
          <w:sz w:val="21"/>
          <w:szCs w:val="21"/>
        </w:rPr>
        <w:lastRenderedPageBreak/>
        <w:t xml:space="preserve">beneficien a las </w:t>
      </w:r>
      <w:proofErr w:type="spellStart"/>
      <w:r w:rsidRPr="00BD58C9">
        <w:rPr>
          <w:rFonts w:ascii="Arial" w:hAnsi="Arial" w:cs="Arial"/>
          <w:color w:val="000000" w:themeColor="text1"/>
          <w:sz w:val="21"/>
          <w:szCs w:val="21"/>
        </w:rPr>
        <w:t>Mipymes</w:t>
      </w:r>
      <w:proofErr w:type="spellEnd"/>
      <w:r w:rsidRPr="00BD58C9">
        <w:rPr>
          <w:rFonts w:ascii="Arial" w:hAnsi="Arial" w:cs="Arial"/>
          <w:color w:val="000000" w:themeColor="text1"/>
          <w:sz w:val="21"/>
          <w:szCs w:val="21"/>
        </w:rPr>
        <w:t xml:space="preserve"> del ámbito municipal o departamental correspondiente al de la ejecución del contrato.</w:t>
      </w:r>
    </w:p>
    <w:p w14:paraId="3E213F5A" w14:textId="77777777" w:rsidR="002744C8" w:rsidRPr="00BD58C9" w:rsidRDefault="002744C8" w:rsidP="002744C8">
      <w:pPr>
        <w:ind w:left="709" w:right="709"/>
        <w:jc w:val="both"/>
        <w:rPr>
          <w:rFonts w:ascii="Arial" w:hAnsi="Arial" w:cs="Arial"/>
          <w:color w:val="000000" w:themeColor="text1"/>
          <w:sz w:val="21"/>
          <w:szCs w:val="21"/>
        </w:rPr>
      </w:pPr>
    </w:p>
    <w:p w14:paraId="1C882F92" w14:textId="77777777" w:rsidR="002744C8" w:rsidRPr="00BD58C9" w:rsidRDefault="002744C8" w:rsidP="002744C8">
      <w:pPr>
        <w:ind w:left="709" w:right="709"/>
        <w:jc w:val="both"/>
        <w:rPr>
          <w:rFonts w:ascii="Arial" w:hAnsi="Arial" w:cs="Arial"/>
          <w:color w:val="000000" w:themeColor="text1"/>
          <w:sz w:val="21"/>
          <w:szCs w:val="21"/>
        </w:rPr>
      </w:pPr>
      <w:r w:rsidRPr="00BD58C9">
        <w:rPr>
          <w:rFonts w:ascii="Arial" w:hAnsi="Arial" w:cs="Arial"/>
          <w:color w:val="000000" w:themeColor="text1"/>
          <w:sz w:val="21"/>
          <w:szCs w:val="21"/>
        </w:rPr>
        <w:t xml:space="preserve">PARÁGRAFO 2o. Sin perjuicio de lo dispuesto en los artículos 5 y 6 de la Ley 1150 de 2007, para que las </w:t>
      </w:r>
      <w:proofErr w:type="spellStart"/>
      <w:r w:rsidRPr="00BD58C9">
        <w:rPr>
          <w:rFonts w:ascii="Arial" w:hAnsi="Arial" w:cs="Arial"/>
          <w:color w:val="000000" w:themeColor="text1"/>
          <w:sz w:val="21"/>
          <w:szCs w:val="21"/>
        </w:rPr>
        <w:t>Mipymes</w:t>
      </w:r>
      <w:proofErr w:type="spellEnd"/>
      <w:r w:rsidRPr="00BD58C9">
        <w:rPr>
          <w:rFonts w:ascii="Arial" w:hAnsi="Arial" w:cs="Arial"/>
          <w:color w:val="000000" w:themeColor="text1"/>
          <w:sz w:val="21"/>
          <w:szCs w:val="21"/>
        </w:rPr>
        <w:t xml:space="preserve">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2F95BFA5" w14:textId="77777777" w:rsidR="002744C8" w:rsidRPr="00BD58C9" w:rsidRDefault="002744C8" w:rsidP="002744C8">
      <w:pPr>
        <w:ind w:left="709" w:right="709"/>
        <w:jc w:val="both"/>
        <w:rPr>
          <w:rFonts w:ascii="Arial" w:hAnsi="Arial" w:cs="Arial"/>
          <w:color w:val="000000" w:themeColor="text1"/>
          <w:sz w:val="21"/>
          <w:szCs w:val="21"/>
        </w:rPr>
      </w:pPr>
    </w:p>
    <w:p w14:paraId="1EE5DAFC" w14:textId="77777777" w:rsidR="002744C8" w:rsidRPr="00BD58C9" w:rsidRDefault="002744C8" w:rsidP="002744C8">
      <w:pPr>
        <w:ind w:left="709" w:right="709"/>
        <w:jc w:val="both"/>
        <w:rPr>
          <w:rFonts w:ascii="Arial" w:hAnsi="Arial" w:cs="Arial"/>
          <w:color w:val="000000" w:themeColor="text1"/>
          <w:sz w:val="21"/>
          <w:szCs w:val="21"/>
        </w:rPr>
      </w:pPr>
      <w:r w:rsidRPr="00BD58C9">
        <w:rPr>
          <w:rFonts w:ascii="Arial" w:hAnsi="Arial" w:cs="Arial"/>
          <w:color w:val="000000" w:themeColor="text1"/>
          <w:sz w:val="21"/>
          <w:szCs w:val="21"/>
        </w:rPr>
        <w:t>PARÁGRAFO 3o. En la ejecución de los contratos a que se refiere el presente artículo, las entidades y los contratistas, deberán observar lo dispuesto en los artículos 90 a 95 de la Ley 418 de 1997 y las normas que la modifiquen, adicionen o subroguen (Cursivas fuera de texto).</w:t>
      </w:r>
    </w:p>
    <w:p w14:paraId="730EB84E" w14:textId="77777777" w:rsidR="002744C8" w:rsidRPr="00BD58C9" w:rsidRDefault="002744C8" w:rsidP="002744C8">
      <w:pPr>
        <w:jc w:val="both"/>
        <w:rPr>
          <w:rFonts w:ascii="Arial" w:hAnsi="Arial" w:cs="Arial"/>
          <w:color w:val="000000" w:themeColor="text1"/>
          <w:sz w:val="22"/>
        </w:rPr>
      </w:pPr>
    </w:p>
    <w:p w14:paraId="16C18279" w14:textId="77777777" w:rsidR="002744C8" w:rsidRPr="00BD58C9" w:rsidRDefault="002744C8" w:rsidP="002744C8">
      <w:pPr>
        <w:spacing w:before="120" w:line="276" w:lineRule="auto"/>
        <w:ind w:firstLine="709"/>
        <w:jc w:val="both"/>
        <w:rPr>
          <w:rFonts w:ascii="Arial" w:eastAsia="Calibri" w:hAnsi="Arial" w:cs="Arial"/>
          <w:color w:val="000000" w:themeColor="text1"/>
          <w:sz w:val="22"/>
        </w:rPr>
      </w:pPr>
      <w:r w:rsidRPr="00BD58C9">
        <w:rPr>
          <w:rFonts w:ascii="Arial" w:hAnsi="Arial" w:cs="Arial"/>
          <w:color w:val="000000" w:themeColor="text1"/>
          <w:sz w:val="22"/>
        </w:rPr>
        <w:t>L</w:t>
      </w:r>
      <w:r w:rsidRPr="00BD58C9">
        <w:rPr>
          <w:rFonts w:ascii="Arial" w:eastAsia="Calibri" w:hAnsi="Arial" w:cs="Arial"/>
          <w:color w:val="000000" w:themeColor="text1"/>
          <w:sz w:val="22"/>
        </w:rPr>
        <w:t xml:space="preserve">a Corte Constitucional, en la sentencia C-862 de 2008, estudió la constitucionalidad del artículo 12 de la Ley 1150 de 2007 y señaló, entre otras cuestiones, que la intención del legislador fue implementar acciones afirmativas en la contratación de las micro, pequeñas y medianas empresas, con el fin de fomentar su desarrollo y la creación de empresa, así como la generación de empleos formales. </w:t>
      </w:r>
    </w:p>
    <w:p w14:paraId="18B7126F" w14:textId="77777777" w:rsidR="002744C8" w:rsidRPr="00BD58C9" w:rsidRDefault="002744C8" w:rsidP="002744C8">
      <w:pPr>
        <w:spacing w:before="120" w:line="276" w:lineRule="auto"/>
        <w:ind w:firstLine="709"/>
        <w:jc w:val="both"/>
        <w:rPr>
          <w:rFonts w:ascii="Arial" w:hAnsi="Arial" w:cs="Arial"/>
          <w:color w:val="000000" w:themeColor="text1"/>
          <w:sz w:val="22"/>
        </w:rPr>
      </w:pPr>
      <w:r w:rsidRPr="00BD58C9">
        <w:rPr>
          <w:rFonts w:ascii="Arial" w:hAnsi="Arial" w:cs="Arial"/>
          <w:color w:val="000000" w:themeColor="text1"/>
          <w:sz w:val="22"/>
        </w:rPr>
        <w:t xml:space="preserve">A través del Decreto 1082 de 2015, el Gobierno Nacional reglamentó la norma transcrita, adoptando medidas para incentivar la contratación pública. Dentro de estas medidas se resaltan las «convocatorias limitadas a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y la </w:t>
      </w:r>
      <w:r w:rsidRPr="00BD58C9">
        <w:rPr>
          <w:rFonts w:ascii="Arial" w:hAnsi="Arial" w:cs="Arial"/>
          <w:color w:val="000000" w:themeColor="text1"/>
          <w:sz w:val="22"/>
          <w:lang w:val="es-CO"/>
        </w:rPr>
        <w:t xml:space="preserve">«limitación territorial» a </w:t>
      </w:r>
      <w:proofErr w:type="spellStart"/>
      <w:r w:rsidRPr="00BD58C9">
        <w:rPr>
          <w:rFonts w:ascii="Arial" w:hAnsi="Arial" w:cs="Arial"/>
          <w:color w:val="000000" w:themeColor="text1"/>
          <w:sz w:val="22"/>
          <w:lang w:val="es-CO"/>
        </w:rPr>
        <w:t>Mipymes</w:t>
      </w:r>
      <w:proofErr w:type="spellEnd"/>
      <w:r w:rsidRPr="00BD58C9">
        <w:rPr>
          <w:rFonts w:ascii="Arial" w:hAnsi="Arial" w:cs="Arial"/>
          <w:color w:val="000000" w:themeColor="text1"/>
          <w:sz w:val="22"/>
        </w:rPr>
        <w:t xml:space="preserve">, contenidas, respectivamente, en los artículos 2.2.1.2.4.2.2. y </w:t>
      </w:r>
      <w:r w:rsidRPr="00BD58C9">
        <w:rPr>
          <w:rFonts w:ascii="Arial" w:hAnsi="Arial" w:cs="Arial"/>
          <w:color w:val="000000" w:themeColor="text1"/>
          <w:sz w:val="22"/>
          <w:lang w:val="es-CO"/>
        </w:rPr>
        <w:t xml:space="preserve">2.2.1.2.4.2.3. </w:t>
      </w:r>
      <w:r w:rsidRPr="00BD58C9">
        <w:rPr>
          <w:rFonts w:ascii="Arial" w:hAnsi="Arial" w:cs="Arial"/>
          <w:color w:val="000000" w:themeColor="text1"/>
          <w:sz w:val="22"/>
        </w:rPr>
        <w:t>Este último dice lo siguiente:</w:t>
      </w:r>
    </w:p>
    <w:p w14:paraId="424AE1D3" w14:textId="77777777" w:rsidR="002744C8" w:rsidRPr="00BD58C9" w:rsidRDefault="002744C8" w:rsidP="002744C8">
      <w:pPr>
        <w:ind w:firstLine="709"/>
        <w:jc w:val="both"/>
        <w:rPr>
          <w:rFonts w:ascii="Arial" w:hAnsi="Arial" w:cs="Arial"/>
          <w:color w:val="000000" w:themeColor="text1"/>
          <w:sz w:val="22"/>
        </w:rPr>
      </w:pPr>
    </w:p>
    <w:p w14:paraId="4DC629A7" w14:textId="77777777" w:rsidR="002744C8" w:rsidRPr="00BD58C9" w:rsidRDefault="002744C8" w:rsidP="002744C8">
      <w:pPr>
        <w:ind w:left="709" w:right="760"/>
        <w:jc w:val="both"/>
        <w:rPr>
          <w:rFonts w:ascii="Arial" w:hAnsi="Arial" w:cs="Arial"/>
          <w:color w:val="000000" w:themeColor="text1"/>
          <w:sz w:val="21"/>
          <w:szCs w:val="21"/>
        </w:rPr>
      </w:pPr>
      <w:r w:rsidRPr="00BD58C9">
        <w:rPr>
          <w:rFonts w:ascii="Arial" w:hAnsi="Arial" w:cs="Arial"/>
          <w:color w:val="000000" w:themeColor="text1"/>
          <w:sz w:val="21"/>
          <w:szCs w:val="21"/>
          <w:lang w:val="es-CO"/>
        </w:rPr>
        <w:t xml:space="preserve">Las Entidades Estatales pueden realizar convocatorias limitadas a </w:t>
      </w:r>
      <w:proofErr w:type="spellStart"/>
      <w:r w:rsidRPr="00BD58C9">
        <w:rPr>
          <w:rFonts w:ascii="Arial" w:hAnsi="Arial" w:cs="Arial"/>
          <w:color w:val="000000" w:themeColor="text1"/>
          <w:sz w:val="21"/>
          <w:szCs w:val="21"/>
          <w:lang w:val="es-CO"/>
        </w:rPr>
        <w:t>Mipyme</w:t>
      </w:r>
      <w:proofErr w:type="spellEnd"/>
      <w:r w:rsidRPr="00BD58C9">
        <w:rPr>
          <w:rFonts w:ascii="Arial" w:hAnsi="Arial" w:cs="Arial"/>
          <w:color w:val="000000" w:themeColor="text1"/>
          <w:sz w:val="21"/>
          <w:szCs w:val="21"/>
          <w:lang w:val="es-CO"/>
        </w:rPr>
        <w:t xml:space="preserve"> nacionales domiciliadas en los departamentos o municipios en donde se va a ejecutar el contrato. La </w:t>
      </w:r>
      <w:proofErr w:type="spellStart"/>
      <w:r w:rsidRPr="00BD58C9">
        <w:rPr>
          <w:rFonts w:ascii="Arial" w:hAnsi="Arial" w:cs="Arial"/>
          <w:color w:val="000000" w:themeColor="text1"/>
          <w:sz w:val="21"/>
          <w:szCs w:val="21"/>
          <w:lang w:val="es-CO"/>
        </w:rPr>
        <w:t>Mipyme</w:t>
      </w:r>
      <w:proofErr w:type="spellEnd"/>
      <w:r w:rsidRPr="00BD58C9">
        <w:rPr>
          <w:rFonts w:ascii="Arial" w:hAnsi="Arial" w:cs="Arial"/>
          <w:color w:val="000000" w:themeColor="text1"/>
          <w:sz w:val="21"/>
          <w:szCs w:val="21"/>
          <w:lang w:val="es-CO"/>
        </w:rPr>
        <w:t xml:space="preserve"> debe acreditar su domicilio con el registro mercantil o el certificado de existencia y representación legal de la empresa.</w:t>
      </w:r>
    </w:p>
    <w:p w14:paraId="4638C8E1" w14:textId="77777777" w:rsidR="002744C8" w:rsidRPr="00BD58C9" w:rsidRDefault="002744C8" w:rsidP="002744C8">
      <w:pPr>
        <w:ind w:left="709" w:right="760"/>
        <w:jc w:val="both"/>
        <w:rPr>
          <w:rFonts w:ascii="Arial" w:hAnsi="Arial" w:cs="Arial"/>
          <w:color w:val="000000" w:themeColor="text1"/>
          <w:sz w:val="21"/>
          <w:szCs w:val="21"/>
        </w:rPr>
      </w:pPr>
    </w:p>
    <w:p w14:paraId="0B7F3815" w14:textId="77777777" w:rsidR="002744C8" w:rsidRPr="00BD58C9" w:rsidRDefault="002744C8" w:rsidP="002744C8">
      <w:pPr>
        <w:ind w:right="760"/>
        <w:jc w:val="both"/>
        <w:rPr>
          <w:rFonts w:ascii="Arial" w:hAnsi="Arial" w:cs="Arial"/>
          <w:color w:val="000000" w:themeColor="text1"/>
          <w:sz w:val="22"/>
        </w:rPr>
      </w:pPr>
      <w:r w:rsidRPr="00BD58C9">
        <w:rPr>
          <w:rFonts w:ascii="Arial" w:hAnsi="Arial" w:cs="Arial"/>
          <w:color w:val="000000" w:themeColor="text1"/>
          <w:sz w:val="22"/>
        </w:rPr>
        <w:t>El artículo 2.2.1.2.4.2.2., por su parte, es del siguiente tenor:</w:t>
      </w:r>
    </w:p>
    <w:p w14:paraId="2A973707" w14:textId="77777777" w:rsidR="002744C8" w:rsidRPr="00BD58C9" w:rsidRDefault="002744C8" w:rsidP="002744C8">
      <w:pPr>
        <w:ind w:left="709" w:right="760"/>
        <w:jc w:val="both"/>
        <w:rPr>
          <w:rFonts w:ascii="Arial" w:hAnsi="Arial" w:cs="Arial"/>
          <w:color w:val="000000" w:themeColor="text1"/>
          <w:sz w:val="21"/>
          <w:szCs w:val="21"/>
        </w:rPr>
      </w:pPr>
    </w:p>
    <w:p w14:paraId="0626C044" w14:textId="77777777" w:rsidR="002744C8" w:rsidRPr="00BD58C9" w:rsidRDefault="002744C8" w:rsidP="002744C8">
      <w:pPr>
        <w:ind w:left="709" w:right="760"/>
        <w:jc w:val="both"/>
        <w:rPr>
          <w:rFonts w:ascii="Arial" w:hAnsi="Arial" w:cs="Arial"/>
          <w:color w:val="000000" w:themeColor="text1"/>
          <w:sz w:val="21"/>
          <w:szCs w:val="21"/>
          <w:lang w:val="es-CO"/>
        </w:rPr>
      </w:pPr>
      <w:r w:rsidRPr="00BD58C9">
        <w:rPr>
          <w:rFonts w:ascii="Arial" w:hAnsi="Arial" w:cs="Arial"/>
          <w:color w:val="000000" w:themeColor="text1"/>
          <w:sz w:val="21"/>
          <w:szCs w:val="21"/>
          <w:lang w:val="es-CO"/>
        </w:rPr>
        <w:t xml:space="preserve">La Entidad Estatal debe limitar a las </w:t>
      </w:r>
      <w:proofErr w:type="spellStart"/>
      <w:r w:rsidRPr="00BD58C9">
        <w:rPr>
          <w:rFonts w:ascii="Arial" w:hAnsi="Arial" w:cs="Arial"/>
          <w:color w:val="000000" w:themeColor="text1"/>
          <w:sz w:val="21"/>
          <w:szCs w:val="21"/>
          <w:lang w:val="es-CO"/>
        </w:rPr>
        <w:t>Mipyme</w:t>
      </w:r>
      <w:proofErr w:type="spellEnd"/>
      <w:r w:rsidRPr="00BD58C9">
        <w:rPr>
          <w:rFonts w:ascii="Arial" w:hAnsi="Arial" w:cs="Arial"/>
          <w:color w:val="000000" w:themeColor="text1"/>
          <w:sz w:val="21"/>
          <w:szCs w:val="21"/>
          <w:lang w:val="es-CO"/>
        </w:rPr>
        <w:t xml:space="preserve"> nacionales con mínimo un (1) año de existencia la convocatoria del Proceso de Contratación en la modalidad de licitación pública, selección abreviada y concurso de méritos cuando:</w:t>
      </w:r>
    </w:p>
    <w:p w14:paraId="17AAB770" w14:textId="77777777" w:rsidR="002744C8" w:rsidRPr="00BD58C9" w:rsidRDefault="002744C8" w:rsidP="002744C8">
      <w:pPr>
        <w:ind w:left="709" w:right="760"/>
        <w:jc w:val="both"/>
        <w:rPr>
          <w:rFonts w:ascii="Arial" w:hAnsi="Arial" w:cs="Arial"/>
          <w:color w:val="000000" w:themeColor="text1"/>
          <w:sz w:val="21"/>
          <w:szCs w:val="21"/>
          <w:lang w:val="es-CO"/>
        </w:rPr>
      </w:pPr>
    </w:p>
    <w:p w14:paraId="0B4C0926" w14:textId="77777777" w:rsidR="002744C8" w:rsidRPr="00BD58C9" w:rsidRDefault="002744C8" w:rsidP="002744C8">
      <w:pPr>
        <w:pStyle w:val="Prrafodelista"/>
        <w:ind w:left="709" w:right="760"/>
        <w:jc w:val="both"/>
        <w:rPr>
          <w:rFonts w:ascii="Arial" w:hAnsi="Arial" w:cs="Arial"/>
          <w:color w:val="000000" w:themeColor="text1"/>
          <w:sz w:val="21"/>
          <w:szCs w:val="21"/>
          <w:lang w:val="es-CO"/>
        </w:rPr>
      </w:pPr>
      <w:r w:rsidRPr="00BD58C9">
        <w:rPr>
          <w:rFonts w:ascii="Arial" w:hAnsi="Arial" w:cs="Arial"/>
          <w:color w:val="000000" w:themeColor="text1"/>
          <w:sz w:val="21"/>
          <w:szCs w:val="21"/>
          <w:lang w:val="es-CO"/>
        </w:rPr>
        <w:t xml:space="preserve">1. El valor del Proceso de Contratación es menor a ciento veinticinco mil dólares de los Estados Unidos de América (US$125.000), liquidados con la tasa de cambio que para el efecto determina cada dos años el Ministerio de Comercio, Industria y Turismo; </w:t>
      </w:r>
    </w:p>
    <w:p w14:paraId="7F07B8E3" w14:textId="77777777" w:rsidR="002744C8" w:rsidRPr="00BD58C9" w:rsidRDefault="002744C8" w:rsidP="002744C8">
      <w:pPr>
        <w:pStyle w:val="Prrafodelista"/>
        <w:ind w:left="709" w:right="760"/>
        <w:jc w:val="both"/>
        <w:rPr>
          <w:rFonts w:ascii="Arial" w:hAnsi="Arial" w:cs="Arial"/>
          <w:color w:val="000000" w:themeColor="text1"/>
          <w:sz w:val="21"/>
          <w:szCs w:val="21"/>
          <w:lang w:val="es-CO"/>
        </w:rPr>
      </w:pPr>
    </w:p>
    <w:p w14:paraId="664CE49C" w14:textId="77777777" w:rsidR="002744C8" w:rsidRPr="00BD58C9" w:rsidRDefault="002744C8" w:rsidP="002744C8">
      <w:pPr>
        <w:pStyle w:val="Prrafodelista"/>
        <w:ind w:left="709" w:right="760"/>
        <w:jc w:val="both"/>
        <w:rPr>
          <w:rFonts w:ascii="Arial" w:hAnsi="Arial" w:cs="Arial"/>
          <w:color w:val="000000" w:themeColor="text1"/>
          <w:sz w:val="21"/>
          <w:szCs w:val="21"/>
          <w:lang w:val="es-CO"/>
        </w:rPr>
      </w:pPr>
      <w:r w:rsidRPr="00BD58C9">
        <w:rPr>
          <w:rFonts w:ascii="Arial" w:hAnsi="Arial" w:cs="Arial"/>
          <w:color w:val="000000" w:themeColor="text1"/>
          <w:sz w:val="21"/>
          <w:szCs w:val="21"/>
          <w:lang w:val="es-CO"/>
        </w:rPr>
        <w:t xml:space="preserve">2. La Entidad Estatal ha recibido solicitudes de por lo menos tres (3) </w:t>
      </w:r>
      <w:proofErr w:type="spellStart"/>
      <w:r w:rsidRPr="00BD58C9">
        <w:rPr>
          <w:rFonts w:ascii="Arial" w:hAnsi="Arial" w:cs="Arial"/>
          <w:color w:val="000000" w:themeColor="text1"/>
          <w:sz w:val="21"/>
          <w:szCs w:val="21"/>
          <w:lang w:val="es-CO"/>
        </w:rPr>
        <w:t>Mipyme</w:t>
      </w:r>
      <w:proofErr w:type="spellEnd"/>
      <w:r w:rsidRPr="00BD58C9">
        <w:rPr>
          <w:rFonts w:ascii="Arial" w:hAnsi="Arial" w:cs="Arial"/>
          <w:color w:val="000000" w:themeColor="text1"/>
          <w:sz w:val="21"/>
          <w:szCs w:val="21"/>
          <w:lang w:val="es-CO"/>
        </w:rPr>
        <w:t xml:space="preserve"> nacionales para limitar la convocatoria a </w:t>
      </w:r>
      <w:proofErr w:type="spellStart"/>
      <w:r w:rsidRPr="00BD58C9">
        <w:rPr>
          <w:rFonts w:ascii="Arial" w:hAnsi="Arial" w:cs="Arial"/>
          <w:color w:val="000000" w:themeColor="text1"/>
          <w:sz w:val="21"/>
          <w:szCs w:val="21"/>
          <w:lang w:val="es-CO"/>
        </w:rPr>
        <w:t>Mipyme</w:t>
      </w:r>
      <w:proofErr w:type="spellEnd"/>
      <w:r w:rsidRPr="00BD58C9">
        <w:rPr>
          <w:rFonts w:ascii="Arial" w:hAnsi="Arial" w:cs="Arial"/>
          <w:color w:val="000000" w:themeColor="text1"/>
          <w:sz w:val="21"/>
          <w:szCs w:val="21"/>
          <w:lang w:val="es-CO"/>
        </w:rPr>
        <w:t xml:space="preserve"> nacionales. La Entidad Estatal debe recibir estas solicitudes por lo menos un (1) día hábil antes de la apertura del Proceso de Contratación.</w:t>
      </w:r>
    </w:p>
    <w:p w14:paraId="2EEB1029" w14:textId="77777777" w:rsidR="002744C8" w:rsidRPr="00BD58C9" w:rsidRDefault="002744C8" w:rsidP="002744C8">
      <w:pPr>
        <w:jc w:val="both"/>
        <w:rPr>
          <w:rFonts w:ascii="Arial" w:hAnsi="Arial" w:cs="Arial"/>
          <w:color w:val="000000" w:themeColor="text1"/>
          <w:sz w:val="20"/>
          <w:szCs w:val="20"/>
          <w:lang w:val="es-CO"/>
        </w:rPr>
      </w:pPr>
    </w:p>
    <w:p w14:paraId="0AD7C66C" w14:textId="00A46359" w:rsidR="002744C8" w:rsidRPr="00BD58C9" w:rsidRDefault="002744C8" w:rsidP="002744C8">
      <w:pPr>
        <w:spacing w:before="120" w:line="276" w:lineRule="auto"/>
        <w:ind w:firstLine="709"/>
        <w:jc w:val="both"/>
        <w:rPr>
          <w:rFonts w:ascii="Arial" w:hAnsi="Arial" w:cs="Arial"/>
          <w:color w:val="000000" w:themeColor="text1"/>
          <w:sz w:val="22"/>
        </w:rPr>
      </w:pPr>
      <w:r w:rsidRPr="00BD58C9">
        <w:rPr>
          <w:rFonts w:ascii="Arial" w:hAnsi="Arial" w:cs="Arial"/>
          <w:color w:val="000000" w:themeColor="text1"/>
          <w:sz w:val="22"/>
        </w:rPr>
        <w:t xml:space="preserve">Puede decirse, entonces, que el Decreto 1082 de 2015 regula la limitación de convocatorias a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en dos normas distintas, las cuales, sin embargo, deben leerse conjunta y armónicamente. Por un lado, </w:t>
      </w:r>
      <w:r w:rsidR="00A41825">
        <w:rPr>
          <w:rFonts w:ascii="Arial" w:hAnsi="Arial" w:cs="Arial"/>
          <w:color w:val="000000" w:themeColor="text1"/>
          <w:sz w:val="22"/>
        </w:rPr>
        <w:t>una disposición</w:t>
      </w:r>
      <w:r w:rsidRPr="00BD58C9">
        <w:rPr>
          <w:rFonts w:ascii="Arial" w:hAnsi="Arial" w:cs="Arial"/>
          <w:color w:val="000000" w:themeColor="text1"/>
          <w:sz w:val="22"/>
        </w:rPr>
        <w:t xml:space="preserve"> prevé los requisitos generales para que la entidad limite sus convocatorias a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nacionales «</w:t>
      </w:r>
      <w:r w:rsidRPr="00BD58C9">
        <w:rPr>
          <w:rFonts w:ascii="Arial" w:hAnsi="Arial" w:cs="Arial"/>
          <w:i/>
          <w:iCs/>
          <w:color w:val="000000" w:themeColor="text1"/>
          <w:sz w:val="22"/>
        </w:rPr>
        <w:t>infra</w:t>
      </w:r>
      <w:r w:rsidRPr="00BD58C9">
        <w:rPr>
          <w:rFonts w:ascii="Arial" w:hAnsi="Arial" w:cs="Arial"/>
          <w:color w:val="000000" w:themeColor="text1"/>
          <w:sz w:val="22"/>
        </w:rPr>
        <w:t xml:space="preserve"> literal a» y, por el otro, la </w:t>
      </w:r>
      <w:r w:rsidR="00A41825">
        <w:rPr>
          <w:rFonts w:ascii="Arial" w:hAnsi="Arial" w:cs="Arial"/>
          <w:color w:val="000000" w:themeColor="text1"/>
          <w:sz w:val="22"/>
        </w:rPr>
        <w:t>otra</w:t>
      </w:r>
      <w:r w:rsidRPr="00BD58C9">
        <w:rPr>
          <w:rFonts w:ascii="Arial" w:hAnsi="Arial" w:cs="Arial"/>
          <w:color w:val="000000" w:themeColor="text1"/>
          <w:sz w:val="22"/>
        </w:rPr>
        <w:t xml:space="preserve"> establece la posibilidad de regular la convocatoria a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nacionales domiciliadas en los departamentos o municipios en donde se va a ejecutar el contrato «</w:t>
      </w:r>
      <w:r w:rsidRPr="00BD58C9">
        <w:rPr>
          <w:rFonts w:ascii="Arial" w:hAnsi="Arial" w:cs="Arial"/>
          <w:i/>
          <w:iCs/>
          <w:color w:val="000000" w:themeColor="text1"/>
          <w:sz w:val="22"/>
        </w:rPr>
        <w:t xml:space="preserve">infra </w:t>
      </w:r>
      <w:r w:rsidRPr="00BD58C9">
        <w:rPr>
          <w:rFonts w:ascii="Arial" w:hAnsi="Arial" w:cs="Arial"/>
          <w:color w:val="000000" w:themeColor="text1"/>
          <w:sz w:val="22"/>
        </w:rPr>
        <w:t xml:space="preserve">literal b». </w:t>
      </w:r>
    </w:p>
    <w:p w14:paraId="12E3C254" w14:textId="5A213FEB" w:rsidR="002744C8" w:rsidRPr="00BD58C9" w:rsidRDefault="002744C8" w:rsidP="002744C8">
      <w:pPr>
        <w:spacing w:before="120" w:line="276" w:lineRule="auto"/>
        <w:ind w:firstLine="709"/>
        <w:jc w:val="both"/>
        <w:rPr>
          <w:rFonts w:ascii="Arial" w:hAnsi="Arial" w:cs="Arial"/>
          <w:color w:val="000000" w:themeColor="text1"/>
          <w:sz w:val="22"/>
        </w:rPr>
      </w:pPr>
      <w:r w:rsidRPr="00BD58C9">
        <w:rPr>
          <w:rFonts w:ascii="Arial" w:hAnsi="Arial" w:cs="Arial"/>
          <w:color w:val="000000" w:themeColor="text1"/>
          <w:sz w:val="22"/>
        </w:rPr>
        <w:t xml:space="preserve">Es de resaltar que estas normas se refieren a las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nacionales genéricamente y, particularmente, a las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nacionales «domiciliadas en los departamentos o municipios en donde se va a ejecutar el contrato». En ambos casos se refiere a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nacionales, distinguiéndolas de las empresas extranjeras. Del artículo 2.2.1.2.4.2.3. del Decreto 1082 de 2015 no se deriva que existan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del orden territorial. Esta categoría no existe en el ordenamiento jurídico. En ese sentido, toda empresa constituida bajo las leyes colombianas o que tenga su domicilio principal en el territorio colombiano y, además, cumpla los criterios previstos por la Ley 590 de 2000 y el Decreto 957 de 2019, será considerada </w:t>
      </w:r>
      <w:proofErr w:type="spellStart"/>
      <w:r w:rsidRPr="00BD58C9">
        <w:rPr>
          <w:rFonts w:ascii="Arial" w:hAnsi="Arial" w:cs="Arial"/>
          <w:color w:val="000000" w:themeColor="text1"/>
          <w:sz w:val="22"/>
        </w:rPr>
        <w:t>Mipyme</w:t>
      </w:r>
      <w:proofErr w:type="spellEnd"/>
      <w:r w:rsidRPr="00BD58C9">
        <w:rPr>
          <w:rFonts w:ascii="Arial" w:hAnsi="Arial" w:cs="Arial"/>
          <w:color w:val="000000" w:themeColor="text1"/>
          <w:sz w:val="22"/>
        </w:rPr>
        <w:t xml:space="preserve"> del orden nacional. Otra cosa es que las normas de contratación permitan que las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nacionales con «domicilio» en un municipio o departamento puedan beneficiarse </w:t>
      </w:r>
      <w:r w:rsidR="00D00B3C">
        <w:rPr>
          <w:rFonts w:ascii="Arial" w:hAnsi="Arial" w:cs="Arial"/>
          <w:color w:val="000000" w:themeColor="text1"/>
          <w:sz w:val="22"/>
        </w:rPr>
        <w:t>para ejecutar un contrato en dichos municipios o departamentos</w:t>
      </w:r>
      <w:r w:rsidRPr="00BD58C9">
        <w:rPr>
          <w:rFonts w:ascii="Arial" w:hAnsi="Arial" w:cs="Arial"/>
          <w:color w:val="000000" w:themeColor="text1"/>
          <w:sz w:val="22"/>
        </w:rPr>
        <w:t xml:space="preserve">. De todos modos, las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domiciliadas en un municipio o departamento son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nacionales. En consecuencia, no es procedente distinguir entre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nacionales y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municipales o departamentales, habida cuenta que estas últimas no existen como categoría dentro del ordenamiento normativo.</w:t>
      </w:r>
    </w:p>
    <w:p w14:paraId="3E696670" w14:textId="77777777" w:rsidR="002744C8" w:rsidRPr="00BD58C9" w:rsidRDefault="002744C8" w:rsidP="002744C8">
      <w:pPr>
        <w:spacing w:before="120" w:line="276" w:lineRule="auto"/>
        <w:ind w:firstLine="709"/>
        <w:jc w:val="both"/>
        <w:rPr>
          <w:rFonts w:ascii="Arial" w:hAnsi="Arial" w:cs="Arial"/>
          <w:color w:val="000000" w:themeColor="text1"/>
          <w:sz w:val="22"/>
        </w:rPr>
      </w:pPr>
      <w:r w:rsidRPr="00BD58C9">
        <w:rPr>
          <w:rFonts w:ascii="Arial" w:hAnsi="Arial" w:cs="Arial"/>
          <w:bCs/>
          <w:color w:val="000000" w:themeColor="text1"/>
          <w:sz w:val="22"/>
        </w:rPr>
        <w:t>a)</w:t>
      </w:r>
      <w:r w:rsidRPr="00BD58C9">
        <w:rPr>
          <w:rFonts w:ascii="Arial" w:hAnsi="Arial" w:cs="Arial"/>
          <w:color w:val="000000" w:themeColor="text1"/>
          <w:sz w:val="22"/>
        </w:rPr>
        <w:t xml:space="preserve"> El artículo 2.2.1.2.4.2.2. del Decreto 1082 de 2015 establece los requisitos que se deben acreditar en las «convocatorias limitadas a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La primera limitación se deriva del inciso primero de la referida norma, en cuanto a las modalidades de selección de contratistas, en el entendido que únicamente se puede limitar «la convocatoria del Proceso de Contratación en la modalidad de licitación pública, selección abreviada y concurso de méritos». Esto excluye, pues, la posibilidad de pedir la limitación de las convocatorias en los procesos de selección de </w:t>
      </w:r>
      <w:r w:rsidRPr="00BD58C9">
        <w:rPr>
          <w:rFonts w:ascii="Arial" w:hAnsi="Arial" w:cs="Arial"/>
          <w:i/>
          <w:iCs/>
          <w:color w:val="000000" w:themeColor="text1"/>
          <w:sz w:val="22"/>
        </w:rPr>
        <w:t>mínima cuantía</w:t>
      </w:r>
      <w:r w:rsidRPr="00BD58C9">
        <w:rPr>
          <w:rFonts w:ascii="Arial" w:hAnsi="Arial" w:cs="Arial"/>
          <w:color w:val="000000" w:themeColor="text1"/>
          <w:sz w:val="22"/>
        </w:rPr>
        <w:t xml:space="preserve"> y también en los de </w:t>
      </w:r>
      <w:r w:rsidRPr="00BD58C9">
        <w:rPr>
          <w:rFonts w:ascii="Arial" w:hAnsi="Arial" w:cs="Arial"/>
          <w:i/>
          <w:iCs/>
          <w:color w:val="000000" w:themeColor="text1"/>
          <w:sz w:val="22"/>
        </w:rPr>
        <w:t>contratación directa</w:t>
      </w:r>
      <w:r w:rsidRPr="00BD58C9">
        <w:rPr>
          <w:rFonts w:ascii="Arial" w:hAnsi="Arial" w:cs="Arial"/>
          <w:color w:val="000000" w:themeColor="text1"/>
          <w:sz w:val="22"/>
        </w:rPr>
        <w:t xml:space="preserve">. Para los efectos de la consulta </w:t>
      </w:r>
      <w:r w:rsidRPr="00BD58C9">
        <w:rPr>
          <w:rFonts w:ascii="Arial" w:hAnsi="Arial" w:cs="Arial"/>
          <w:i/>
          <w:iCs/>
          <w:color w:val="000000" w:themeColor="text1"/>
          <w:sz w:val="22"/>
        </w:rPr>
        <w:t xml:space="preserve">sub </w:t>
      </w:r>
      <w:r w:rsidRPr="00BD58C9">
        <w:rPr>
          <w:rFonts w:ascii="Arial" w:hAnsi="Arial" w:cs="Arial"/>
          <w:color w:val="000000" w:themeColor="text1"/>
          <w:sz w:val="22"/>
        </w:rPr>
        <w:t xml:space="preserve">examine, se debe precisar que una de las causales de </w:t>
      </w:r>
      <w:r w:rsidRPr="00BD58C9">
        <w:rPr>
          <w:rFonts w:ascii="Arial" w:hAnsi="Arial" w:cs="Arial"/>
          <w:i/>
          <w:iCs/>
          <w:color w:val="000000" w:themeColor="text1"/>
          <w:sz w:val="22"/>
        </w:rPr>
        <w:t>selección abreviada</w:t>
      </w:r>
      <w:r w:rsidRPr="00BD58C9">
        <w:rPr>
          <w:rFonts w:ascii="Arial" w:hAnsi="Arial" w:cs="Arial"/>
          <w:color w:val="000000" w:themeColor="text1"/>
          <w:sz w:val="22"/>
        </w:rPr>
        <w:t xml:space="preserve"> es la </w:t>
      </w:r>
      <w:r w:rsidRPr="00BD58C9">
        <w:rPr>
          <w:rFonts w:ascii="Arial" w:hAnsi="Arial" w:cs="Arial"/>
          <w:i/>
          <w:iCs/>
          <w:color w:val="000000" w:themeColor="text1"/>
          <w:sz w:val="22"/>
        </w:rPr>
        <w:t>contratación de menor cuantía</w:t>
      </w:r>
      <w:r w:rsidRPr="00BD58C9">
        <w:rPr>
          <w:rFonts w:ascii="Arial" w:hAnsi="Arial" w:cs="Arial"/>
          <w:color w:val="000000" w:themeColor="text1"/>
          <w:sz w:val="22"/>
        </w:rPr>
        <w:t>, según lo que establece el artículo 2, numeral 2, literal b, de la Ley 1150 de 2007.</w:t>
      </w:r>
    </w:p>
    <w:p w14:paraId="6C8BA775" w14:textId="6E6F5022" w:rsidR="002744C8" w:rsidRPr="00BD58C9" w:rsidRDefault="002744C8" w:rsidP="002744C8">
      <w:pPr>
        <w:spacing w:before="120" w:line="276" w:lineRule="auto"/>
        <w:ind w:firstLine="709"/>
        <w:jc w:val="both"/>
        <w:rPr>
          <w:rFonts w:ascii="Arial" w:hAnsi="Arial" w:cs="Arial"/>
          <w:color w:val="000000" w:themeColor="text1"/>
          <w:sz w:val="22"/>
        </w:rPr>
      </w:pPr>
      <w:r w:rsidRPr="00BD58C9">
        <w:rPr>
          <w:rFonts w:ascii="Arial" w:hAnsi="Arial" w:cs="Arial"/>
          <w:color w:val="000000" w:themeColor="text1"/>
          <w:sz w:val="22"/>
        </w:rPr>
        <w:t xml:space="preserve">El numeral primero limita cuantitativamente los procesos contractuales en los que se puede hacer esa «convocatoria limitada a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en la medida en que el valor del proceso de contratación tendrá que ser «menor a ciento veinticinco mil dólares de los Estados Unidos de América». Esta limitante, valga la pena aclarar, es establecida de acuerdo con la tasa que, para el efecto, determine cada dos años el Ministerio de Comercio, Industria y Turismo. Nótese que la norma no hace referencia a la tasa de cambio </w:t>
      </w:r>
      <w:r w:rsidRPr="00BD58C9">
        <w:rPr>
          <w:rFonts w:ascii="Arial" w:hAnsi="Arial" w:cs="Arial"/>
          <w:color w:val="000000" w:themeColor="text1"/>
          <w:sz w:val="22"/>
        </w:rPr>
        <w:lastRenderedPageBreak/>
        <w:t xml:space="preserve">representativa del mercado </w:t>
      </w:r>
      <w:r w:rsidR="009E03A4">
        <w:rPr>
          <w:rFonts w:ascii="Arial" w:hAnsi="Arial" w:cs="Arial"/>
          <w:color w:val="000000" w:themeColor="text1"/>
          <w:sz w:val="22"/>
        </w:rPr>
        <w:t>–</w:t>
      </w:r>
      <w:r w:rsidRPr="00BD58C9">
        <w:rPr>
          <w:rFonts w:ascii="Arial" w:hAnsi="Arial" w:cs="Arial"/>
          <w:color w:val="000000" w:themeColor="text1"/>
          <w:sz w:val="22"/>
        </w:rPr>
        <w:t>TRM</w:t>
      </w:r>
      <w:r w:rsidRPr="00BD58C9">
        <w:rPr>
          <w:rStyle w:val="Refdenotaalpie"/>
          <w:rFonts w:ascii="Arial" w:hAnsi="Arial" w:cs="Arial"/>
          <w:color w:val="000000" w:themeColor="text1"/>
          <w:sz w:val="22"/>
        </w:rPr>
        <w:footnoteReference w:id="5"/>
      </w:r>
      <w:r w:rsidR="009E03A4">
        <w:rPr>
          <w:rFonts w:ascii="Arial" w:hAnsi="Arial" w:cs="Arial"/>
          <w:color w:val="000000" w:themeColor="text1"/>
          <w:sz w:val="22"/>
        </w:rPr>
        <w:t>–</w:t>
      </w:r>
      <w:r w:rsidRPr="00BD58C9">
        <w:rPr>
          <w:rFonts w:ascii="Arial" w:hAnsi="Arial" w:cs="Arial"/>
          <w:color w:val="000000" w:themeColor="text1"/>
          <w:sz w:val="22"/>
        </w:rPr>
        <w:t>, establecida diariamente por la Superintendencia Financiera de Colombia, según lo que establece el artículo 40 de la Resolución Externa No. 1 de 2018 y la Circular Reglamentaria Externa- DODM-146, ambas expedidas por el Banco de la República.</w:t>
      </w:r>
    </w:p>
    <w:p w14:paraId="44A42C5D" w14:textId="77777777" w:rsidR="002744C8" w:rsidRPr="00BD58C9" w:rsidRDefault="002744C8" w:rsidP="002744C8">
      <w:pPr>
        <w:spacing w:before="120" w:line="276" w:lineRule="auto"/>
        <w:ind w:firstLine="709"/>
        <w:jc w:val="both"/>
        <w:rPr>
          <w:rFonts w:ascii="Arial" w:hAnsi="Arial" w:cs="Arial"/>
          <w:color w:val="000000" w:themeColor="text1"/>
          <w:sz w:val="22"/>
        </w:rPr>
      </w:pPr>
      <w:r w:rsidRPr="00BD58C9">
        <w:rPr>
          <w:rFonts w:ascii="Arial" w:hAnsi="Arial" w:cs="Arial"/>
          <w:color w:val="000000" w:themeColor="text1"/>
          <w:sz w:val="22"/>
        </w:rPr>
        <w:t>Para establecer dicha tasa, el Ministerio toma en cuenta como parámetros, por un lado, el promedio de la TRM</w:t>
      </w:r>
      <w:r w:rsidRPr="00BD58C9">
        <w:rPr>
          <w:rStyle w:val="Refdenotaalpie"/>
          <w:rFonts w:ascii="Arial" w:hAnsi="Arial" w:cs="Arial"/>
          <w:color w:val="000000" w:themeColor="text1"/>
          <w:sz w:val="22"/>
        </w:rPr>
        <w:footnoteReference w:id="6"/>
      </w:r>
      <w:r w:rsidRPr="00BD58C9">
        <w:rPr>
          <w:rFonts w:ascii="Arial" w:hAnsi="Arial" w:cs="Arial"/>
          <w:color w:val="000000" w:themeColor="text1"/>
          <w:sz w:val="22"/>
        </w:rPr>
        <w:t xml:space="preserve"> de los dos años anteriores al periodo a calcular y, por el otro, los «veinticinco mil dólares de los Estados Unidos de América» a los que se refiere el </w:t>
      </w:r>
      <w:r w:rsidRPr="00BD58C9">
        <w:rPr>
          <w:rFonts w:ascii="Arial" w:hAnsi="Arial" w:cs="Arial"/>
          <w:color w:val="000000" w:themeColor="text1"/>
          <w:sz w:val="22"/>
          <w:lang w:val="es-CO"/>
        </w:rPr>
        <w:t xml:space="preserve">numeral 1º del artículo </w:t>
      </w:r>
      <w:r w:rsidRPr="00BD58C9">
        <w:rPr>
          <w:rFonts w:ascii="Arial" w:hAnsi="Arial" w:cs="Arial"/>
          <w:color w:val="000000" w:themeColor="text1"/>
          <w:sz w:val="22"/>
        </w:rPr>
        <w:t>2.2.1.2.4.2.2.</w:t>
      </w:r>
      <w:r w:rsidRPr="00BD58C9">
        <w:rPr>
          <w:rFonts w:ascii="Arial" w:hAnsi="Arial" w:cs="Arial"/>
          <w:color w:val="000000" w:themeColor="text1"/>
          <w:sz w:val="22"/>
          <w:lang w:val="es-CO"/>
        </w:rPr>
        <w:t xml:space="preserve"> del Decreto 1082 de 2015. Así lo ha hecho </w:t>
      </w:r>
      <w:r w:rsidRPr="00BD58C9">
        <w:rPr>
          <w:rFonts w:ascii="Arial" w:hAnsi="Arial" w:cs="Arial"/>
          <w:color w:val="000000" w:themeColor="text1"/>
          <w:sz w:val="22"/>
        </w:rPr>
        <w:t>para los periodos 2015</w:t>
      </w:r>
      <w:r w:rsidRPr="00BD58C9">
        <w:rPr>
          <w:rStyle w:val="Refdenotaalpie"/>
          <w:rFonts w:ascii="Arial" w:hAnsi="Arial" w:cs="Arial"/>
          <w:color w:val="000000" w:themeColor="text1"/>
          <w:sz w:val="22"/>
        </w:rPr>
        <w:footnoteReference w:id="7"/>
      </w:r>
      <w:r w:rsidRPr="00BD58C9">
        <w:rPr>
          <w:rFonts w:ascii="Arial" w:hAnsi="Arial" w:cs="Arial"/>
          <w:color w:val="000000" w:themeColor="text1"/>
          <w:sz w:val="22"/>
        </w:rPr>
        <w:t>-2017, 2018-2019 y 2020-2021 (vigente)</w:t>
      </w:r>
      <w:r w:rsidRPr="00BD58C9">
        <w:rPr>
          <w:rStyle w:val="Refdenotaalpie"/>
          <w:rFonts w:ascii="Arial" w:hAnsi="Arial" w:cs="Arial"/>
          <w:color w:val="000000" w:themeColor="text1"/>
          <w:sz w:val="22"/>
        </w:rPr>
        <w:footnoteReference w:id="8"/>
      </w:r>
      <w:r w:rsidRPr="00BD58C9">
        <w:rPr>
          <w:rFonts w:ascii="Arial" w:hAnsi="Arial" w:cs="Arial"/>
          <w:color w:val="000000" w:themeColor="text1"/>
          <w:sz w:val="22"/>
        </w:rPr>
        <w:t>. Esta entidad, por otro lado, en ejercicio de sus competencias legales y reglamentarias, está encargada de la publicación de la información en su portal Web: https://www.colombiacompra.gov.co/.</w:t>
      </w:r>
    </w:p>
    <w:p w14:paraId="6946C52C" w14:textId="77777777" w:rsidR="002744C8" w:rsidRPr="00BD58C9" w:rsidRDefault="002744C8" w:rsidP="002744C8">
      <w:pPr>
        <w:spacing w:before="120" w:line="276" w:lineRule="auto"/>
        <w:ind w:firstLine="708"/>
        <w:jc w:val="both"/>
        <w:rPr>
          <w:rFonts w:ascii="Arial" w:hAnsi="Arial" w:cs="Arial"/>
          <w:color w:val="000000" w:themeColor="text1"/>
          <w:sz w:val="22"/>
        </w:rPr>
      </w:pPr>
      <w:r w:rsidRPr="00BD58C9">
        <w:rPr>
          <w:rFonts w:ascii="Arial" w:hAnsi="Arial" w:cs="Arial"/>
          <w:color w:val="000000" w:themeColor="text1"/>
          <w:sz w:val="22"/>
        </w:rPr>
        <w:t xml:space="preserve">El numeral segundo establece dos exigencias: por un lado, que al menos tres (3)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nacionales presenten a la entidad la solicitud formal de limitar el proceso contractual; y por el otro, que hagan la solicitud por lo menos un día antes de la apertura del proceso de contratación. En relación con tales exigencias, Colombia Compra Eficiente ha precisado que la entidad estatal debe aceptar las ofertas de consorcios o uniones temporales formados exclusivamente por </w:t>
      </w:r>
      <w:proofErr w:type="spellStart"/>
      <w:r w:rsidRPr="00BD58C9">
        <w:rPr>
          <w:rFonts w:ascii="Arial" w:hAnsi="Arial" w:cs="Arial"/>
          <w:color w:val="000000" w:themeColor="text1"/>
          <w:sz w:val="22"/>
        </w:rPr>
        <w:t>Mipyme</w:t>
      </w:r>
      <w:proofErr w:type="spellEnd"/>
      <w:r w:rsidRPr="00BD58C9">
        <w:rPr>
          <w:rFonts w:ascii="Arial" w:hAnsi="Arial" w:cs="Arial"/>
          <w:color w:val="000000" w:themeColor="text1"/>
          <w:sz w:val="22"/>
        </w:rPr>
        <w:t xml:space="preserve"> y promesas de sociedad futura suscritas por </w:t>
      </w:r>
      <w:proofErr w:type="spellStart"/>
      <w:r w:rsidRPr="00BD58C9">
        <w:rPr>
          <w:rFonts w:ascii="Arial" w:hAnsi="Arial" w:cs="Arial"/>
          <w:color w:val="000000" w:themeColor="text1"/>
          <w:sz w:val="22"/>
        </w:rPr>
        <w:t>Mipyme</w:t>
      </w:r>
      <w:proofErr w:type="spellEnd"/>
      <w:r w:rsidRPr="00BD58C9">
        <w:rPr>
          <w:rFonts w:ascii="Arial" w:hAnsi="Arial" w:cs="Arial"/>
          <w:color w:val="000000" w:themeColor="text1"/>
          <w:sz w:val="22"/>
        </w:rPr>
        <w:t>»</w:t>
      </w:r>
      <w:r w:rsidRPr="00BD58C9">
        <w:rPr>
          <w:rStyle w:val="Refdenotaalpie"/>
          <w:rFonts w:ascii="Arial" w:hAnsi="Arial" w:cs="Arial"/>
          <w:color w:val="000000" w:themeColor="text1"/>
          <w:sz w:val="22"/>
        </w:rPr>
        <w:footnoteReference w:id="9"/>
      </w:r>
      <w:r w:rsidRPr="00BD58C9">
        <w:rPr>
          <w:rFonts w:ascii="Arial" w:hAnsi="Arial" w:cs="Arial"/>
          <w:color w:val="000000" w:themeColor="text1"/>
          <w:sz w:val="22"/>
        </w:rPr>
        <w:t xml:space="preserve">. También ha dicho que «[s]i bien la normativa del sistema de compra pública no establece como requisito acreditar la relación entre el objeto de la </w:t>
      </w:r>
      <w:proofErr w:type="spellStart"/>
      <w:r w:rsidRPr="00BD58C9">
        <w:rPr>
          <w:rFonts w:ascii="Arial" w:hAnsi="Arial" w:cs="Arial"/>
          <w:color w:val="000000" w:themeColor="text1"/>
          <w:sz w:val="22"/>
        </w:rPr>
        <w:t>Mipyme</w:t>
      </w:r>
      <w:proofErr w:type="spellEnd"/>
      <w:r w:rsidRPr="00BD58C9">
        <w:rPr>
          <w:rFonts w:ascii="Arial" w:hAnsi="Arial" w:cs="Arial"/>
          <w:color w:val="000000" w:themeColor="text1"/>
          <w:sz w:val="22"/>
        </w:rPr>
        <w:t xml:space="preserve"> y el objeto contrato, es imperativo que la entidad estatal verifique que quienes solicitan la limitación del proceso a </w:t>
      </w:r>
      <w:proofErr w:type="spellStart"/>
      <w:r w:rsidRPr="00BD58C9">
        <w:rPr>
          <w:rFonts w:ascii="Arial" w:hAnsi="Arial" w:cs="Arial"/>
          <w:color w:val="000000" w:themeColor="text1"/>
          <w:sz w:val="22"/>
        </w:rPr>
        <w:t>Mipyme</w:t>
      </w:r>
      <w:proofErr w:type="spellEnd"/>
      <w:r w:rsidRPr="00BD58C9">
        <w:rPr>
          <w:rFonts w:ascii="Arial" w:hAnsi="Arial" w:cs="Arial"/>
          <w:color w:val="000000" w:themeColor="text1"/>
          <w:sz w:val="22"/>
        </w:rPr>
        <w:t xml:space="preserve"> tienen un objeto social similar al objeto del contrato y, de ser así, la entidad deberá limitar el proceso de contratación a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En efecto, en concepto del 27 de septiembre de 2019 −radicado No. 2201913000007211−, esta Subdirección expuso cuatro argumentos que sustentan tal exigencia, a saber:</w:t>
      </w:r>
    </w:p>
    <w:p w14:paraId="5B071D92" w14:textId="77777777" w:rsidR="002744C8" w:rsidRPr="00BD58C9" w:rsidRDefault="002744C8" w:rsidP="002744C8">
      <w:pPr>
        <w:spacing w:before="120" w:line="276" w:lineRule="auto"/>
        <w:ind w:firstLine="708"/>
        <w:jc w:val="both"/>
        <w:rPr>
          <w:rFonts w:ascii="Arial" w:hAnsi="Arial" w:cs="Arial"/>
          <w:color w:val="000000" w:themeColor="text1"/>
          <w:sz w:val="22"/>
        </w:rPr>
      </w:pPr>
    </w:p>
    <w:p w14:paraId="3B065C28" w14:textId="77777777" w:rsidR="002744C8" w:rsidRPr="00BD58C9" w:rsidRDefault="002744C8" w:rsidP="002744C8">
      <w:pPr>
        <w:ind w:left="709" w:right="760"/>
        <w:jc w:val="both"/>
        <w:rPr>
          <w:rFonts w:ascii="Arial" w:hAnsi="Arial" w:cs="Arial"/>
          <w:color w:val="000000" w:themeColor="text1"/>
          <w:sz w:val="21"/>
          <w:szCs w:val="21"/>
        </w:rPr>
      </w:pPr>
      <w:r w:rsidRPr="00BD58C9">
        <w:rPr>
          <w:rFonts w:ascii="Arial" w:hAnsi="Arial" w:cs="Arial"/>
          <w:color w:val="000000" w:themeColor="text1"/>
          <w:sz w:val="21"/>
          <w:szCs w:val="21"/>
        </w:rPr>
        <w:t xml:space="preserve">En primer lugar, es pertinente acudir a los criterios de interpretación de la legislación civil por expresa remisión del artículo 13 de la Ley 80 de 1993. El Código Civil dispone el criterio de aplicación útil, según el cual el sentido de la cláusula que produce algún efecto debe preferirse a aquel que no produzca ninguno, en correspondencia con este criterio, la entidad estatal debe aplicar la regla en el sentido que tenga efectos útiles para el proceso de contratación, de modo puede servirse de las solicitudes recibidas para conocer si existen </w:t>
      </w:r>
      <w:proofErr w:type="spellStart"/>
      <w:r w:rsidRPr="00BD58C9">
        <w:rPr>
          <w:rFonts w:ascii="Arial" w:hAnsi="Arial" w:cs="Arial"/>
          <w:color w:val="000000" w:themeColor="text1"/>
          <w:sz w:val="21"/>
          <w:szCs w:val="21"/>
        </w:rPr>
        <w:lastRenderedPageBreak/>
        <w:t>Mipymes</w:t>
      </w:r>
      <w:proofErr w:type="spellEnd"/>
      <w:r w:rsidRPr="00BD58C9">
        <w:rPr>
          <w:rFonts w:ascii="Arial" w:hAnsi="Arial" w:cs="Arial"/>
          <w:color w:val="000000" w:themeColor="text1"/>
          <w:sz w:val="21"/>
          <w:szCs w:val="21"/>
        </w:rPr>
        <w:t xml:space="preserve"> interesadas que produzcan los bienes o servicios requeridos y que justifiquen la limitación.</w:t>
      </w:r>
    </w:p>
    <w:p w14:paraId="7E0A3681" w14:textId="77777777" w:rsidR="002744C8" w:rsidRPr="00BD58C9" w:rsidRDefault="002744C8" w:rsidP="002744C8">
      <w:pPr>
        <w:ind w:right="760"/>
        <w:jc w:val="both"/>
        <w:rPr>
          <w:rFonts w:ascii="Arial" w:hAnsi="Arial" w:cs="Arial"/>
          <w:color w:val="000000" w:themeColor="text1"/>
          <w:sz w:val="21"/>
          <w:szCs w:val="21"/>
        </w:rPr>
      </w:pPr>
      <w:r w:rsidRPr="00BD58C9">
        <w:rPr>
          <w:rFonts w:ascii="Arial" w:hAnsi="Arial" w:cs="Arial"/>
          <w:color w:val="000000" w:themeColor="text1"/>
          <w:sz w:val="21"/>
          <w:szCs w:val="21"/>
        </w:rPr>
        <w:tab/>
        <w:t>[…]</w:t>
      </w:r>
    </w:p>
    <w:p w14:paraId="68D9FA1B" w14:textId="77777777" w:rsidR="002744C8" w:rsidRPr="00BD58C9" w:rsidRDefault="002744C8" w:rsidP="002744C8">
      <w:pPr>
        <w:ind w:right="760"/>
        <w:jc w:val="both"/>
        <w:rPr>
          <w:rFonts w:ascii="Arial" w:hAnsi="Arial" w:cs="Arial"/>
          <w:color w:val="000000" w:themeColor="text1"/>
          <w:sz w:val="21"/>
          <w:szCs w:val="21"/>
        </w:rPr>
      </w:pPr>
    </w:p>
    <w:p w14:paraId="0D5CD8C5" w14:textId="77777777" w:rsidR="002744C8" w:rsidRPr="00BD58C9" w:rsidRDefault="002744C8" w:rsidP="002744C8">
      <w:pPr>
        <w:ind w:left="709" w:right="760"/>
        <w:jc w:val="both"/>
        <w:rPr>
          <w:rFonts w:ascii="Arial" w:hAnsi="Arial" w:cs="Arial"/>
          <w:color w:val="000000" w:themeColor="text1"/>
          <w:sz w:val="21"/>
          <w:szCs w:val="21"/>
        </w:rPr>
      </w:pPr>
      <w:r w:rsidRPr="00BD58C9">
        <w:rPr>
          <w:rFonts w:ascii="Arial" w:hAnsi="Arial" w:cs="Arial"/>
          <w:color w:val="000000" w:themeColor="text1"/>
          <w:sz w:val="21"/>
          <w:szCs w:val="21"/>
        </w:rPr>
        <w:t>Como segundo punto, la entidad debe buscar que con el procedimiento de selección se cumplan los principios y fines de la contratación estatal, entre los cuales está la continua y eficiente prestación del servicio , por ello debe analizar si los solicitantes y los proponentes son capaces de cumplir el contrato, entregando bienes o servicios de calidad; por ello, cuando el proponente no tiene la capacidad para ejecutar el contrato no es habilitado, así mismo, el solicitante que no demuestre su capacidad tampoco debe ser tenido en cuenta para la convocatoria.</w:t>
      </w:r>
    </w:p>
    <w:p w14:paraId="3DF4B3D1" w14:textId="77777777" w:rsidR="002744C8" w:rsidRPr="00BD58C9" w:rsidRDefault="002744C8" w:rsidP="002744C8">
      <w:pPr>
        <w:ind w:left="709" w:right="760"/>
        <w:jc w:val="both"/>
        <w:rPr>
          <w:rFonts w:ascii="Arial" w:hAnsi="Arial" w:cs="Arial"/>
          <w:color w:val="000000" w:themeColor="text1"/>
          <w:sz w:val="21"/>
          <w:szCs w:val="21"/>
        </w:rPr>
      </w:pPr>
    </w:p>
    <w:p w14:paraId="6FA31FE1" w14:textId="30004C45" w:rsidR="002744C8" w:rsidRPr="00BD58C9" w:rsidRDefault="002744C8" w:rsidP="002744C8">
      <w:pPr>
        <w:ind w:left="709" w:right="760"/>
        <w:jc w:val="both"/>
        <w:rPr>
          <w:rFonts w:ascii="Arial" w:hAnsi="Arial" w:cs="Arial"/>
          <w:color w:val="000000" w:themeColor="text1"/>
          <w:sz w:val="21"/>
          <w:szCs w:val="21"/>
        </w:rPr>
      </w:pPr>
      <w:r w:rsidRPr="00BD58C9">
        <w:rPr>
          <w:rFonts w:ascii="Arial" w:hAnsi="Arial" w:cs="Arial"/>
          <w:color w:val="000000" w:themeColor="text1"/>
          <w:sz w:val="21"/>
          <w:szCs w:val="21"/>
        </w:rPr>
        <w:t xml:space="preserve">Como tercer punto, la entidad estatal según lo dispuesto por el artículo 12 de la Ley 1150 de 2007 debe </w:t>
      </w:r>
      <w:r w:rsidR="00DF2908">
        <w:rPr>
          <w:rFonts w:ascii="Arial" w:hAnsi="Arial" w:cs="Arial"/>
          <w:color w:val="000000" w:themeColor="text1"/>
          <w:sz w:val="21"/>
          <w:szCs w:val="21"/>
        </w:rPr>
        <w:t>«</w:t>
      </w:r>
      <w:r w:rsidRPr="00BD58C9">
        <w:rPr>
          <w:rFonts w:ascii="Arial" w:hAnsi="Arial" w:cs="Arial"/>
          <w:color w:val="000000" w:themeColor="text1"/>
          <w:sz w:val="21"/>
          <w:szCs w:val="21"/>
        </w:rPr>
        <w:t xml:space="preserve">establecer condiciones preferenciales en favor de la oferta de bienes y servicios producidos por las </w:t>
      </w:r>
      <w:proofErr w:type="spellStart"/>
      <w:r w:rsidRPr="00BD58C9">
        <w:rPr>
          <w:rFonts w:ascii="Arial" w:hAnsi="Arial" w:cs="Arial"/>
          <w:color w:val="000000" w:themeColor="text1"/>
          <w:sz w:val="21"/>
          <w:szCs w:val="21"/>
        </w:rPr>
        <w:t>Mipymes</w:t>
      </w:r>
      <w:proofErr w:type="spellEnd"/>
      <w:r w:rsidR="00DF2908">
        <w:rPr>
          <w:rFonts w:ascii="Arial" w:hAnsi="Arial" w:cs="Arial"/>
          <w:color w:val="000000" w:themeColor="text1"/>
          <w:sz w:val="21"/>
          <w:szCs w:val="21"/>
        </w:rPr>
        <w:t>»</w:t>
      </w:r>
      <w:r w:rsidRPr="00BD58C9">
        <w:rPr>
          <w:rFonts w:ascii="Arial" w:hAnsi="Arial" w:cs="Arial"/>
          <w:color w:val="000000" w:themeColor="text1"/>
          <w:sz w:val="21"/>
          <w:szCs w:val="21"/>
        </w:rPr>
        <w:t xml:space="preserve">, por ello puede desde la solicitud asegurarse que son </w:t>
      </w:r>
      <w:proofErr w:type="spellStart"/>
      <w:r w:rsidRPr="00BD58C9">
        <w:rPr>
          <w:rFonts w:ascii="Arial" w:hAnsi="Arial" w:cs="Arial"/>
          <w:color w:val="000000" w:themeColor="text1"/>
          <w:sz w:val="21"/>
          <w:szCs w:val="21"/>
        </w:rPr>
        <w:t>Mipymes</w:t>
      </w:r>
      <w:proofErr w:type="spellEnd"/>
      <w:r w:rsidRPr="00BD58C9">
        <w:rPr>
          <w:rFonts w:ascii="Arial" w:hAnsi="Arial" w:cs="Arial"/>
          <w:color w:val="000000" w:themeColor="text1"/>
          <w:sz w:val="21"/>
          <w:szCs w:val="21"/>
        </w:rPr>
        <w:t xml:space="preserve"> producen las que los bienes o servicios que requiere el contrato, pero esto es posible si se evalúa las actividades que desarrollan los solicitantes. Una vez se verifican los objetos sociales, la entidad puede ofrecer condiciones de preferencia a las </w:t>
      </w:r>
      <w:proofErr w:type="spellStart"/>
      <w:r w:rsidRPr="00BD58C9">
        <w:rPr>
          <w:rFonts w:ascii="Arial" w:hAnsi="Arial" w:cs="Arial"/>
          <w:color w:val="000000" w:themeColor="text1"/>
          <w:sz w:val="21"/>
          <w:szCs w:val="21"/>
        </w:rPr>
        <w:t>Mipyme</w:t>
      </w:r>
      <w:proofErr w:type="spellEnd"/>
      <w:r w:rsidRPr="00BD58C9">
        <w:rPr>
          <w:rFonts w:ascii="Arial" w:hAnsi="Arial" w:cs="Arial"/>
          <w:color w:val="000000" w:themeColor="text1"/>
          <w:sz w:val="21"/>
          <w:szCs w:val="21"/>
        </w:rPr>
        <w:t xml:space="preserve"> correctas, pues la limitación impide que otro tipo de personas jurídicas accedan al proceso de contratación.</w:t>
      </w:r>
    </w:p>
    <w:p w14:paraId="600AFB77" w14:textId="77777777" w:rsidR="002744C8" w:rsidRPr="00BD58C9" w:rsidRDefault="002744C8" w:rsidP="002744C8">
      <w:pPr>
        <w:ind w:left="709" w:right="760"/>
        <w:jc w:val="both"/>
        <w:rPr>
          <w:rFonts w:ascii="Arial" w:hAnsi="Arial" w:cs="Arial"/>
          <w:color w:val="000000" w:themeColor="text1"/>
          <w:sz w:val="21"/>
          <w:szCs w:val="21"/>
        </w:rPr>
      </w:pPr>
    </w:p>
    <w:p w14:paraId="205DE078" w14:textId="7F1F5CF1" w:rsidR="002744C8" w:rsidRPr="00BD58C9" w:rsidRDefault="002744C8" w:rsidP="002744C8">
      <w:pPr>
        <w:ind w:left="709" w:right="760"/>
        <w:jc w:val="both"/>
        <w:rPr>
          <w:rFonts w:ascii="Arial" w:hAnsi="Arial" w:cs="Arial"/>
          <w:color w:val="000000" w:themeColor="text1"/>
          <w:sz w:val="21"/>
          <w:szCs w:val="21"/>
        </w:rPr>
      </w:pPr>
      <w:r w:rsidRPr="00BD58C9">
        <w:rPr>
          <w:rFonts w:ascii="Arial" w:hAnsi="Arial" w:cs="Arial"/>
          <w:color w:val="000000" w:themeColor="text1"/>
          <w:sz w:val="21"/>
          <w:szCs w:val="21"/>
        </w:rPr>
        <w:t xml:space="preserve">Finalmente, el tercer inciso del artículo 12 de la Ley 1150 de 2007 dispone que es deber de los entes del Estado </w:t>
      </w:r>
      <w:r w:rsidR="00DF2908">
        <w:rPr>
          <w:rFonts w:ascii="Arial" w:hAnsi="Arial" w:cs="Arial"/>
          <w:color w:val="000000" w:themeColor="text1"/>
          <w:sz w:val="21"/>
          <w:szCs w:val="21"/>
        </w:rPr>
        <w:t>«</w:t>
      </w:r>
      <w:r w:rsidRPr="00BD58C9">
        <w:rPr>
          <w:rFonts w:ascii="Arial" w:hAnsi="Arial" w:cs="Arial"/>
          <w:color w:val="000000" w:themeColor="text1"/>
          <w:sz w:val="21"/>
          <w:szCs w:val="21"/>
        </w:rPr>
        <w:t>garantizar la satisfacción de las condiciones técnicas y económicas requeridas en la contratación</w:t>
      </w:r>
      <w:r w:rsidR="00DF2908">
        <w:rPr>
          <w:rFonts w:ascii="Arial" w:hAnsi="Arial" w:cs="Arial"/>
          <w:color w:val="000000" w:themeColor="text1"/>
          <w:sz w:val="21"/>
          <w:szCs w:val="21"/>
        </w:rPr>
        <w:t>»</w:t>
      </w:r>
      <w:r w:rsidRPr="00BD58C9">
        <w:rPr>
          <w:rFonts w:ascii="Arial" w:hAnsi="Arial" w:cs="Arial"/>
          <w:color w:val="000000" w:themeColor="text1"/>
          <w:sz w:val="21"/>
          <w:szCs w:val="21"/>
        </w:rPr>
        <w:t xml:space="preserve">, esta satisfacción de la necesidad estatal solo es posible si los beneficiarios del incentivo son aquellas </w:t>
      </w:r>
      <w:proofErr w:type="spellStart"/>
      <w:r w:rsidRPr="00BD58C9">
        <w:rPr>
          <w:rFonts w:ascii="Arial" w:hAnsi="Arial" w:cs="Arial"/>
          <w:color w:val="000000" w:themeColor="text1"/>
          <w:sz w:val="21"/>
          <w:szCs w:val="21"/>
        </w:rPr>
        <w:t>Mipyme</w:t>
      </w:r>
      <w:proofErr w:type="spellEnd"/>
      <w:r w:rsidRPr="00BD58C9">
        <w:rPr>
          <w:rFonts w:ascii="Arial" w:hAnsi="Arial" w:cs="Arial"/>
          <w:color w:val="000000" w:themeColor="text1"/>
          <w:sz w:val="21"/>
          <w:szCs w:val="21"/>
        </w:rPr>
        <w:t xml:space="preserve"> que cumplen las condiciones técnicas requeridas y por ello la entidad debe verificar en todas las etapas del proceso que los beneficios de la convocatoria son aquellos que satisfacen tal necesidad, así en atención a lo antes explicado, la entidad estatal utiliza las solicitudes recibidas para asegurarse que las </w:t>
      </w:r>
      <w:proofErr w:type="spellStart"/>
      <w:r w:rsidRPr="00BD58C9">
        <w:rPr>
          <w:rFonts w:ascii="Arial" w:hAnsi="Arial" w:cs="Arial"/>
          <w:color w:val="000000" w:themeColor="text1"/>
          <w:sz w:val="21"/>
          <w:szCs w:val="21"/>
        </w:rPr>
        <w:t>Mipymes</w:t>
      </w:r>
      <w:proofErr w:type="spellEnd"/>
      <w:r w:rsidRPr="00BD58C9">
        <w:rPr>
          <w:rFonts w:ascii="Arial" w:hAnsi="Arial" w:cs="Arial"/>
          <w:color w:val="000000" w:themeColor="text1"/>
          <w:sz w:val="21"/>
          <w:szCs w:val="21"/>
        </w:rPr>
        <w:t xml:space="preserve"> solicitantes producen los bienes o servicios que requiere. </w:t>
      </w:r>
    </w:p>
    <w:p w14:paraId="4C792612" w14:textId="77777777" w:rsidR="002744C8" w:rsidRPr="00BD58C9" w:rsidRDefault="002744C8" w:rsidP="002744C8">
      <w:pPr>
        <w:ind w:left="709" w:right="760"/>
        <w:jc w:val="both"/>
        <w:rPr>
          <w:rFonts w:ascii="Arial" w:hAnsi="Arial" w:cs="Arial"/>
          <w:color w:val="000000" w:themeColor="text1"/>
          <w:sz w:val="21"/>
          <w:szCs w:val="21"/>
        </w:rPr>
      </w:pPr>
    </w:p>
    <w:p w14:paraId="5EB66F82" w14:textId="77777777" w:rsidR="002744C8" w:rsidRPr="00BD58C9" w:rsidRDefault="002744C8" w:rsidP="002744C8">
      <w:pPr>
        <w:spacing w:before="120" w:line="276" w:lineRule="auto"/>
        <w:ind w:firstLine="709"/>
        <w:jc w:val="both"/>
        <w:rPr>
          <w:rFonts w:ascii="Arial" w:hAnsi="Arial" w:cs="Arial"/>
          <w:color w:val="000000" w:themeColor="text1"/>
          <w:sz w:val="22"/>
        </w:rPr>
      </w:pPr>
      <w:r w:rsidRPr="00BD58C9">
        <w:rPr>
          <w:rFonts w:ascii="Arial" w:hAnsi="Arial" w:cs="Arial"/>
          <w:color w:val="000000" w:themeColor="text1"/>
          <w:sz w:val="22"/>
        </w:rPr>
        <w:t xml:space="preserve">De todos modos, las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nacionales que pretendan participar en el proceso de selección deben acreditar mínimo un año de existencia, para lo cual deben presentar el certificado expedido por la cámara de comercio o por la autoridad que sea competente para dicha acreditación</w:t>
      </w:r>
      <w:r w:rsidRPr="00BD58C9">
        <w:rPr>
          <w:rFonts w:ascii="Arial" w:hAnsi="Arial" w:cs="Arial"/>
          <w:color w:val="000000" w:themeColor="text1"/>
          <w:sz w:val="22"/>
          <w:vertAlign w:val="superscript"/>
        </w:rPr>
        <w:footnoteReference w:id="10"/>
      </w:r>
      <w:r w:rsidRPr="00BD58C9">
        <w:rPr>
          <w:rFonts w:ascii="Arial" w:hAnsi="Arial" w:cs="Arial"/>
          <w:color w:val="000000" w:themeColor="text1"/>
          <w:sz w:val="22"/>
        </w:rPr>
        <w:t xml:space="preserve">. </w:t>
      </w:r>
    </w:p>
    <w:p w14:paraId="17E0A871" w14:textId="7F44B09B" w:rsidR="002744C8" w:rsidRPr="00BD58C9" w:rsidRDefault="002744C8" w:rsidP="002744C8">
      <w:pPr>
        <w:spacing w:before="120" w:line="276" w:lineRule="auto"/>
        <w:ind w:firstLine="708"/>
        <w:jc w:val="both"/>
        <w:rPr>
          <w:rFonts w:ascii="Arial" w:hAnsi="Arial" w:cs="Arial"/>
          <w:color w:val="000000" w:themeColor="text1"/>
          <w:sz w:val="22"/>
        </w:rPr>
      </w:pPr>
      <w:r w:rsidRPr="00BD58C9">
        <w:rPr>
          <w:rFonts w:ascii="Arial" w:hAnsi="Arial" w:cs="Arial"/>
          <w:bCs/>
          <w:color w:val="000000" w:themeColor="text1"/>
          <w:sz w:val="22"/>
        </w:rPr>
        <w:t>b)</w:t>
      </w:r>
      <w:r w:rsidRPr="00BD58C9">
        <w:rPr>
          <w:rFonts w:ascii="Arial" w:hAnsi="Arial" w:cs="Arial"/>
          <w:color w:val="000000" w:themeColor="text1"/>
          <w:sz w:val="22"/>
        </w:rPr>
        <w:t xml:space="preserve"> Cumplidos los dos requisitos del artículo 2.2.1.2.4.2.2. </w:t>
      </w:r>
      <w:r w:rsidRPr="00BD58C9">
        <w:rPr>
          <w:rFonts w:ascii="Arial" w:hAnsi="Arial" w:cs="Arial"/>
          <w:i/>
          <w:iCs/>
          <w:color w:val="000000" w:themeColor="text1"/>
          <w:sz w:val="22"/>
        </w:rPr>
        <w:t>ibidem</w:t>
      </w:r>
      <w:r w:rsidRPr="00BD58C9">
        <w:rPr>
          <w:rFonts w:ascii="Arial" w:hAnsi="Arial" w:cs="Arial"/>
          <w:color w:val="000000" w:themeColor="text1"/>
          <w:sz w:val="22"/>
        </w:rPr>
        <w:t xml:space="preserve">, la entidad puede </w:t>
      </w:r>
      <w:r w:rsidR="009E03A4">
        <w:rPr>
          <w:rFonts w:ascii="Arial" w:hAnsi="Arial" w:cs="Arial"/>
          <w:color w:val="000000" w:themeColor="text1"/>
          <w:sz w:val="22"/>
        </w:rPr>
        <w:t>–</w:t>
      </w:r>
      <w:r w:rsidRPr="00B83979">
        <w:rPr>
          <w:rFonts w:ascii="Arial" w:hAnsi="Arial" w:cs="Arial"/>
          <w:i/>
          <w:iCs/>
          <w:color w:val="000000" w:themeColor="text1"/>
          <w:sz w:val="22"/>
        </w:rPr>
        <w:t>no tiene que</w:t>
      </w:r>
      <w:r w:rsidR="009E03A4">
        <w:rPr>
          <w:rFonts w:ascii="Arial" w:hAnsi="Arial" w:cs="Arial"/>
          <w:color w:val="000000" w:themeColor="text1"/>
          <w:sz w:val="22"/>
        </w:rPr>
        <w:t>–</w:t>
      </w:r>
      <w:r w:rsidRPr="00BD58C9">
        <w:rPr>
          <w:rFonts w:ascii="Arial" w:hAnsi="Arial" w:cs="Arial"/>
          <w:color w:val="000000" w:themeColor="text1"/>
          <w:sz w:val="22"/>
        </w:rPr>
        <w:t xml:space="preserve"> decidir si limita la convocatoria a las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nacionales domiciliadas en el </w:t>
      </w:r>
      <w:r w:rsidRPr="00BD58C9">
        <w:rPr>
          <w:rFonts w:ascii="Arial" w:hAnsi="Arial" w:cs="Arial"/>
          <w:color w:val="000000" w:themeColor="text1"/>
          <w:sz w:val="22"/>
        </w:rPr>
        <w:lastRenderedPageBreak/>
        <w:t>municipio o departamento en el que se ejecutará el contrato</w:t>
      </w:r>
      <w:r w:rsidRPr="00BD58C9">
        <w:rPr>
          <w:rFonts w:ascii="Arial" w:hAnsi="Arial" w:cs="Arial"/>
          <w:color w:val="000000" w:themeColor="text1"/>
          <w:sz w:val="22"/>
          <w:vertAlign w:val="superscript"/>
        </w:rPr>
        <w:footnoteReference w:id="11"/>
      </w:r>
      <w:r w:rsidRPr="00BD58C9">
        <w:rPr>
          <w:rFonts w:ascii="Arial" w:hAnsi="Arial" w:cs="Arial"/>
          <w:color w:val="000000" w:themeColor="text1"/>
          <w:sz w:val="22"/>
        </w:rPr>
        <w:t xml:space="preserve">. Esto de acuerdo con lo establecido en artículo 2.2.1.2.4.2.3. del Decreto 1082 de 2015, norma que se refiere a la facultad de la </w:t>
      </w:r>
      <w:r w:rsidR="00DF2908">
        <w:rPr>
          <w:rFonts w:ascii="Arial" w:hAnsi="Arial" w:cs="Arial"/>
          <w:color w:val="000000" w:themeColor="text1"/>
          <w:sz w:val="22"/>
        </w:rPr>
        <w:t>A</w:t>
      </w:r>
      <w:r w:rsidRPr="00BD58C9">
        <w:rPr>
          <w:rFonts w:ascii="Arial" w:hAnsi="Arial" w:cs="Arial"/>
          <w:color w:val="000000" w:themeColor="text1"/>
          <w:sz w:val="22"/>
        </w:rPr>
        <w:t xml:space="preserve">dministración con el verbo infinitivo «poder», no «deber». </w:t>
      </w:r>
    </w:p>
    <w:p w14:paraId="20AAC534" w14:textId="77777777" w:rsidR="002744C8" w:rsidRPr="00BD58C9" w:rsidRDefault="002744C8" w:rsidP="002744C8">
      <w:pPr>
        <w:spacing w:before="120" w:line="276" w:lineRule="auto"/>
        <w:ind w:firstLine="709"/>
        <w:jc w:val="both"/>
        <w:rPr>
          <w:rFonts w:ascii="Arial" w:eastAsia="Calibri" w:hAnsi="Arial" w:cs="Arial"/>
          <w:color w:val="000000" w:themeColor="text1"/>
          <w:sz w:val="22"/>
        </w:rPr>
      </w:pPr>
      <w:r w:rsidRPr="00BD58C9">
        <w:rPr>
          <w:rFonts w:ascii="Arial" w:eastAsia="Calibri" w:hAnsi="Arial" w:cs="Arial"/>
          <w:color w:val="000000" w:themeColor="text1"/>
          <w:sz w:val="22"/>
        </w:rPr>
        <w:t xml:space="preserve">Colombia Compra Eficiente ha sostenido que es discrecional la decisión de limitar </w:t>
      </w:r>
      <w:r w:rsidRPr="00B83979">
        <w:rPr>
          <w:rFonts w:ascii="Arial" w:eastAsia="Calibri" w:hAnsi="Arial" w:cs="Arial"/>
          <w:i/>
          <w:iCs/>
          <w:color w:val="000000" w:themeColor="text1"/>
          <w:sz w:val="22"/>
        </w:rPr>
        <w:t>territorialmente</w:t>
      </w:r>
      <w:r w:rsidRPr="00BD58C9">
        <w:rPr>
          <w:rFonts w:ascii="Arial" w:eastAsia="Calibri" w:hAnsi="Arial" w:cs="Arial"/>
          <w:color w:val="000000" w:themeColor="text1"/>
          <w:sz w:val="22"/>
        </w:rPr>
        <w:t xml:space="preserve"> una convocatoria de </w:t>
      </w:r>
      <w:proofErr w:type="spellStart"/>
      <w:r w:rsidRPr="00BD58C9">
        <w:rPr>
          <w:rFonts w:ascii="Arial" w:eastAsia="Calibri" w:hAnsi="Arial" w:cs="Arial"/>
          <w:color w:val="000000" w:themeColor="text1"/>
          <w:sz w:val="22"/>
        </w:rPr>
        <w:t>Mipymes</w:t>
      </w:r>
      <w:proofErr w:type="spellEnd"/>
      <w:r w:rsidRPr="00BD58C9">
        <w:rPr>
          <w:rFonts w:ascii="Arial" w:eastAsia="Calibri" w:hAnsi="Arial" w:cs="Arial"/>
          <w:color w:val="000000" w:themeColor="text1"/>
          <w:sz w:val="22"/>
        </w:rPr>
        <w:t xml:space="preserve">, y ha precisado que, de todos modos, la decisión debe estar justificada en los correspondientes «estudios del sector». Así lo consideró en la consulta No. 216130003241, resuelta el 30 de junio de 2016. Igualmente, en la consulta resuelta en el radicado No. 2201813000008184, del 7 de septiembre de 2018, se dijo que, de acuerdo con el </w:t>
      </w:r>
      <w:r w:rsidRPr="00BD58C9">
        <w:rPr>
          <w:rFonts w:ascii="Arial" w:hAnsi="Arial" w:cs="Arial"/>
          <w:color w:val="000000" w:themeColor="text1"/>
          <w:sz w:val="22"/>
        </w:rPr>
        <w:t>artículo 2.2.1.2.4.2.3. del Decreto 1082 de 2015,</w:t>
      </w:r>
      <w:r w:rsidRPr="00BD58C9">
        <w:rPr>
          <w:rFonts w:ascii="Arial" w:eastAsia="Calibri" w:hAnsi="Arial" w:cs="Arial"/>
          <w:color w:val="000000" w:themeColor="text1"/>
          <w:sz w:val="22"/>
        </w:rPr>
        <w:t xml:space="preserve"> las </w:t>
      </w:r>
      <w:proofErr w:type="spellStart"/>
      <w:r w:rsidRPr="00BD58C9">
        <w:rPr>
          <w:rFonts w:ascii="Arial" w:eastAsia="Calibri" w:hAnsi="Arial" w:cs="Arial"/>
          <w:color w:val="000000" w:themeColor="text1"/>
          <w:sz w:val="22"/>
        </w:rPr>
        <w:t>Mipymes</w:t>
      </w:r>
      <w:proofErr w:type="spellEnd"/>
      <w:r w:rsidRPr="00BD58C9">
        <w:rPr>
          <w:rFonts w:ascii="Arial" w:eastAsia="Calibri" w:hAnsi="Arial" w:cs="Arial"/>
          <w:color w:val="000000" w:themeColor="text1"/>
          <w:sz w:val="22"/>
        </w:rPr>
        <w:t xml:space="preserve"> beneficiadas deben tener su domicilio principal en el municipio o departamento donde se ejecutará el contrato para poder participar en una convocatoria limitada territorialmente</w:t>
      </w:r>
      <w:r w:rsidRPr="00BD58C9">
        <w:rPr>
          <w:rStyle w:val="Refdenotaalpie"/>
          <w:rFonts w:ascii="Arial" w:hAnsi="Arial" w:cs="Arial"/>
          <w:color w:val="000000" w:themeColor="text1"/>
          <w:sz w:val="22"/>
        </w:rPr>
        <w:footnoteReference w:id="12"/>
      </w:r>
      <w:r w:rsidRPr="00BD58C9">
        <w:rPr>
          <w:rFonts w:ascii="Arial" w:hAnsi="Arial" w:cs="Arial"/>
          <w:color w:val="000000" w:themeColor="text1"/>
          <w:sz w:val="22"/>
        </w:rPr>
        <w:t>.</w:t>
      </w:r>
    </w:p>
    <w:p w14:paraId="525C20AD" w14:textId="77777777" w:rsidR="002744C8" w:rsidRPr="00BD58C9" w:rsidRDefault="002744C8" w:rsidP="002744C8">
      <w:pPr>
        <w:spacing w:before="120" w:line="276" w:lineRule="auto"/>
        <w:ind w:firstLine="709"/>
        <w:jc w:val="both"/>
        <w:rPr>
          <w:rFonts w:ascii="Arial" w:eastAsia="Calibri" w:hAnsi="Arial" w:cs="Arial"/>
          <w:color w:val="000000" w:themeColor="text1"/>
          <w:sz w:val="22"/>
        </w:rPr>
      </w:pPr>
      <w:r w:rsidRPr="00BD58C9">
        <w:rPr>
          <w:rFonts w:ascii="Arial" w:eastAsia="Calibri" w:hAnsi="Arial" w:cs="Arial"/>
          <w:color w:val="000000" w:themeColor="text1"/>
          <w:sz w:val="22"/>
        </w:rPr>
        <w:t xml:space="preserve">Adicionalmente, en la consulta No. 215130008193, del 9 de noviembre de 2015, esta Subdirección sostuvo que «[p]ara limitar un Proceso de Contratación a </w:t>
      </w:r>
      <w:proofErr w:type="spellStart"/>
      <w:r w:rsidRPr="00BD58C9">
        <w:rPr>
          <w:rFonts w:ascii="Arial" w:eastAsia="Calibri" w:hAnsi="Arial" w:cs="Arial"/>
          <w:color w:val="000000" w:themeColor="text1"/>
          <w:sz w:val="22"/>
        </w:rPr>
        <w:t>Mipymes</w:t>
      </w:r>
      <w:proofErr w:type="spellEnd"/>
      <w:r w:rsidRPr="00BD58C9">
        <w:rPr>
          <w:rFonts w:ascii="Arial" w:eastAsia="Calibri" w:hAnsi="Arial" w:cs="Arial"/>
          <w:color w:val="000000" w:themeColor="text1"/>
          <w:sz w:val="22"/>
        </w:rPr>
        <w:t xml:space="preserve"> territoriales la Entidad Estatal debe tener en cuenta que se cumplan necesariamente 3 supuestos». Los dos primeros, se dijo, están en el artículo 2.2.1.2.4.2.2 del Decreto 1082 de 2015, mientras que el tercero se encuentra en el artículo 2.2.1.2.4.2.3 </w:t>
      </w:r>
      <w:r w:rsidRPr="00BD58C9">
        <w:rPr>
          <w:rFonts w:ascii="Arial" w:eastAsia="Calibri" w:hAnsi="Arial" w:cs="Arial"/>
          <w:i/>
          <w:iCs/>
          <w:color w:val="000000" w:themeColor="text1"/>
          <w:sz w:val="22"/>
        </w:rPr>
        <w:t>ibidem</w:t>
      </w:r>
      <w:r w:rsidRPr="00BD58C9">
        <w:rPr>
          <w:rFonts w:ascii="Arial" w:eastAsia="Calibri" w:hAnsi="Arial" w:cs="Arial"/>
          <w:color w:val="000000" w:themeColor="text1"/>
          <w:sz w:val="22"/>
        </w:rPr>
        <w:t xml:space="preserve">. Este último, «debe entenderse en el sentido que si las </w:t>
      </w:r>
      <w:proofErr w:type="spellStart"/>
      <w:r w:rsidRPr="00BD58C9">
        <w:rPr>
          <w:rFonts w:ascii="Arial" w:eastAsia="Calibri" w:hAnsi="Arial" w:cs="Arial"/>
          <w:color w:val="000000" w:themeColor="text1"/>
          <w:sz w:val="22"/>
        </w:rPr>
        <w:t>Mipymes</w:t>
      </w:r>
      <w:proofErr w:type="spellEnd"/>
      <w:r w:rsidRPr="00BD58C9">
        <w:rPr>
          <w:rFonts w:ascii="Arial" w:eastAsia="Calibri" w:hAnsi="Arial" w:cs="Arial"/>
          <w:color w:val="000000" w:themeColor="text1"/>
          <w:sz w:val="22"/>
        </w:rPr>
        <w:t xml:space="preserve"> que manifiestan su interés en limitar la convocatoria son por lo menos tres </w:t>
      </w:r>
      <w:proofErr w:type="spellStart"/>
      <w:r w:rsidRPr="00BD58C9">
        <w:rPr>
          <w:rFonts w:ascii="Arial" w:eastAsia="Calibri" w:hAnsi="Arial" w:cs="Arial"/>
          <w:color w:val="000000" w:themeColor="text1"/>
          <w:sz w:val="22"/>
        </w:rPr>
        <w:t>Mipyme</w:t>
      </w:r>
      <w:proofErr w:type="spellEnd"/>
      <w:r w:rsidRPr="00BD58C9">
        <w:rPr>
          <w:rFonts w:ascii="Arial" w:eastAsia="Calibri" w:hAnsi="Arial" w:cs="Arial"/>
          <w:color w:val="000000" w:themeColor="text1"/>
          <w:sz w:val="22"/>
        </w:rPr>
        <w:t xml:space="preserve"> domiciliadas en el departamento o municipio, la limitación será territorial y no nacional». Este entendimiento de la norma, sin embargo, da lugar a dos interpretaciones sobre las que se deben hacer unas precisiones.</w:t>
      </w:r>
    </w:p>
    <w:p w14:paraId="335E5CF2" w14:textId="2A42A074" w:rsidR="002744C8" w:rsidRPr="00BD58C9" w:rsidRDefault="002744C8" w:rsidP="002744C8">
      <w:pPr>
        <w:spacing w:before="120" w:line="276" w:lineRule="auto"/>
        <w:ind w:firstLine="709"/>
        <w:jc w:val="both"/>
        <w:rPr>
          <w:rFonts w:ascii="Arial" w:eastAsia="Calibri" w:hAnsi="Arial" w:cs="Arial"/>
          <w:color w:val="000000" w:themeColor="text1"/>
          <w:sz w:val="22"/>
        </w:rPr>
      </w:pPr>
      <w:r w:rsidRPr="00BD58C9">
        <w:rPr>
          <w:rFonts w:ascii="Arial" w:eastAsia="Calibri" w:hAnsi="Arial" w:cs="Arial"/>
          <w:i/>
          <w:iCs/>
          <w:color w:val="000000" w:themeColor="text1"/>
          <w:sz w:val="22"/>
        </w:rPr>
        <w:t>Por un lado</w:t>
      </w:r>
      <w:r w:rsidRPr="00BD58C9">
        <w:rPr>
          <w:rFonts w:ascii="Arial" w:eastAsia="Calibri" w:hAnsi="Arial" w:cs="Arial"/>
          <w:color w:val="000000" w:themeColor="text1"/>
          <w:sz w:val="22"/>
        </w:rPr>
        <w:t xml:space="preserve">, supone que la decisión de limitar territorialmente la convocatoria </w:t>
      </w:r>
      <w:r w:rsidR="00777C34">
        <w:rPr>
          <w:rFonts w:ascii="Arial" w:eastAsia="Calibri" w:hAnsi="Arial" w:cs="Arial"/>
          <w:color w:val="000000" w:themeColor="text1"/>
          <w:sz w:val="22"/>
        </w:rPr>
        <w:t>es</w:t>
      </w:r>
      <w:r w:rsidRPr="00BD58C9">
        <w:rPr>
          <w:rFonts w:ascii="Arial" w:eastAsia="Calibri" w:hAnsi="Arial" w:cs="Arial"/>
          <w:color w:val="000000" w:themeColor="text1"/>
          <w:sz w:val="22"/>
        </w:rPr>
        <w:t xml:space="preserve"> </w:t>
      </w:r>
      <w:r w:rsidR="001A4714">
        <w:rPr>
          <w:rFonts w:ascii="Arial" w:eastAsia="Calibri" w:hAnsi="Arial" w:cs="Arial"/>
          <w:color w:val="000000" w:themeColor="text1"/>
          <w:sz w:val="22"/>
        </w:rPr>
        <w:t>obligatoria</w:t>
      </w:r>
      <w:r w:rsidRPr="00BD58C9">
        <w:rPr>
          <w:rFonts w:ascii="Arial" w:eastAsia="Calibri" w:hAnsi="Arial" w:cs="Arial"/>
          <w:color w:val="000000" w:themeColor="text1"/>
          <w:sz w:val="22"/>
        </w:rPr>
        <w:t xml:space="preserve"> cuando lo solicitan tres </w:t>
      </w:r>
      <w:proofErr w:type="spellStart"/>
      <w:r w:rsidRPr="00BD58C9">
        <w:rPr>
          <w:rFonts w:ascii="Arial" w:eastAsia="Calibri" w:hAnsi="Arial" w:cs="Arial"/>
          <w:color w:val="000000" w:themeColor="text1"/>
          <w:sz w:val="22"/>
        </w:rPr>
        <w:t>Mipymes</w:t>
      </w:r>
      <w:proofErr w:type="spellEnd"/>
      <w:r w:rsidRPr="00BD58C9">
        <w:rPr>
          <w:rFonts w:ascii="Arial" w:eastAsia="Calibri" w:hAnsi="Arial" w:cs="Arial"/>
          <w:color w:val="000000" w:themeColor="text1"/>
          <w:sz w:val="22"/>
        </w:rPr>
        <w:t xml:space="preserve"> nacionales domiciliadas en el municipio o en el departamento en el que se va a ejecutar el contrato. Sin embargo, se debe tener presente que </w:t>
      </w:r>
      <w:r w:rsidR="001A4714">
        <w:rPr>
          <w:rFonts w:ascii="Arial" w:eastAsia="Calibri" w:hAnsi="Arial" w:cs="Arial"/>
          <w:color w:val="000000" w:themeColor="text1"/>
          <w:sz w:val="22"/>
        </w:rPr>
        <w:t>la obligación surgida</w:t>
      </w:r>
      <w:r w:rsidRPr="00BD58C9">
        <w:rPr>
          <w:rFonts w:ascii="Arial" w:eastAsia="Calibri" w:hAnsi="Arial" w:cs="Arial"/>
          <w:color w:val="000000" w:themeColor="text1"/>
          <w:sz w:val="22"/>
        </w:rPr>
        <w:t xml:space="preserve"> es la limitación a </w:t>
      </w:r>
      <w:proofErr w:type="spellStart"/>
      <w:r w:rsidRPr="00BD58C9">
        <w:rPr>
          <w:rFonts w:ascii="Arial" w:eastAsia="Calibri" w:hAnsi="Arial" w:cs="Arial"/>
          <w:color w:val="000000" w:themeColor="text1"/>
          <w:sz w:val="22"/>
        </w:rPr>
        <w:t>Mipymes</w:t>
      </w:r>
      <w:proofErr w:type="spellEnd"/>
      <w:r w:rsidRPr="00BD58C9">
        <w:rPr>
          <w:rFonts w:ascii="Arial" w:eastAsia="Calibri" w:hAnsi="Arial" w:cs="Arial"/>
          <w:color w:val="000000" w:themeColor="text1"/>
          <w:sz w:val="22"/>
        </w:rPr>
        <w:t xml:space="preserve"> nacionales a la que se refiere el artículo 2.2.1.2.4.2.2. del Decreto 1082 de 2015, pero no la «limitación territorial» referida en el artículo 2.2.1.2.4.2.3. </w:t>
      </w:r>
      <w:proofErr w:type="spellStart"/>
      <w:r w:rsidRPr="00BD58C9">
        <w:rPr>
          <w:rFonts w:ascii="Arial" w:eastAsia="Calibri" w:hAnsi="Arial" w:cs="Arial"/>
          <w:i/>
          <w:iCs/>
          <w:color w:val="000000" w:themeColor="text1"/>
          <w:sz w:val="22"/>
        </w:rPr>
        <w:t>ibídem</w:t>
      </w:r>
      <w:proofErr w:type="spellEnd"/>
      <w:r w:rsidRPr="00BD58C9">
        <w:rPr>
          <w:rFonts w:ascii="Arial" w:eastAsia="Calibri" w:hAnsi="Arial" w:cs="Arial"/>
          <w:color w:val="000000" w:themeColor="text1"/>
          <w:sz w:val="22"/>
        </w:rPr>
        <w:t xml:space="preserve">, pues esta, como ya se dijo, es facultativa </w:t>
      </w:r>
      <w:r w:rsidR="001A4714">
        <w:rPr>
          <w:rFonts w:ascii="Arial" w:eastAsia="Calibri" w:hAnsi="Arial" w:cs="Arial"/>
          <w:color w:val="000000" w:themeColor="text1"/>
          <w:sz w:val="22"/>
        </w:rPr>
        <w:t>de</w:t>
      </w:r>
      <w:r w:rsidRPr="00BD58C9">
        <w:rPr>
          <w:rFonts w:ascii="Arial" w:eastAsia="Calibri" w:hAnsi="Arial" w:cs="Arial"/>
          <w:color w:val="000000" w:themeColor="text1"/>
          <w:sz w:val="22"/>
        </w:rPr>
        <w:t xml:space="preserve"> la entidad. Las únicas exigencias son que la convocatoria esté limitada a las </w:t>
      </w:r>
      <w:proofErr w:type="spellStart"/>
      <w:r w:rsidRPr="00BD58C9">
        <w:rPr>
          <w:rFonts w:ascii="Arial" w:eastAsia="Calibri" w:hAnsi="Arial" w:cs="Arial"/>
          <w:color w:val="000000" w:themeColor="text1"/>
          <w:sz w:val="22"/>
        </w:rPr>
        <w:t>Mipyme</w:t>
      </w:r>
      <w:proofErr w:type="spellEnd"/>
      <w:r w:rsidRPr="00BD58C9">
        <w:rPr>
          <w:rFonts w:ascii="Arial" w:eastAsia="Calibri" w:hAnsi="Arial" w:cs="Arial"/>
          <w:color w:val="000000" w:themeColor="text1"/>
          <w:sz w:val="22"/>
        </w:rPr>
        <w:t xml:space="preserve"> nacionales «domiciliadas en los departamentos o municipios en donde se va a ejecutar el contrato» y que la entidad justifique su decisión en los «estudios del sector». No es procedente, entonces, que sean las </w:t>
      </w:r>
      <w:proofErr w:type="spellStart"/>
      <w:r w:rsidRPr="00BD58C9">
        <w:rPr>
          <w:rFonts w:ascii="Arial" w:eastAsia="Calibri" w:hAnsi="Arial" w:cs="Arial"/>
          <w:color w:val="000000" w:themeColor="text1"/>
          <w:sz w:val="22"/>
        </w:rPr>
        <w:t>Mipymes</w:t>
      </w:r>
      <w:proofErr w:type="spellEnd"/>
      <w:r w:rsidRPr="00BD58C9">
        <w:rPr>
          <w:rFonts w:ascii="Arial" w:eastAsia="Calibri" w:hAnsi="Arial" w:cs="Arial"/>
          <w:color w:val="000000" w:themeColor="text1"/>
          <w:sz w:val="22"/>
        </w:rPr>
        <w:t xml:space="preserve"> las que soliciten la «limitación territorial» a la que se refiere el artículo 2.2.1.2.4.2.3. del Decreto 1082 de 2015.</w:t>
      </w:r>
    </w:p>
    <w:p w14:paraId="4620906C" w14:textId="4A5685CA" w:rsidR="002744C8" w:rsidRPr="00BD58C9" w:rsidRDefault="002744C8" w:rsidP="002744C8">
      <w:pPr>
        <w:spacing w:before="120" w:line="276" w:lineRule="auto"/>
        <w:ind w:firstLine="709"/>
        <w:jc w:val="both"/>
        <w:rPr>
          <w:rFonts w:ascii="Arial" w:eastAsia="Calibri" w:hAnsi="Arial" w:cs="Arial"/>
          <w:color w:val="000000" w:themeColor="text1"/>
          <w:sz w:val="22"/>
        </w:rPr>
      </w:pPr>
      <w:r w:rsidRPr="00BD58C9">
        <w:rPr>
          <w:rFonts w:ascii="Arial" w:eastAsia="Calibri" w:hAnsi="Arial" w:cs="Arial"/>
          <w:color w:val="000000" w:themeColor="text1"/>
          <w:sz w:val="22"/>
        </w:rPr>
        <w:t xml:space="preserve">Es del caso insistir en que si la entidad ejerce la facultad que le confiere el artículo 2.2.1.2.4.2.3. del Decreto 1082 de 2015, tendrá que justificar dicha decisión, acudiendo a criterios técnicos y económicos, y en todo caso, explicando concretamente las razones que </w:t>
      </w:r>
      <w:r w:rsidRPr="00BD58C9">
        <w:rPr>
          <w:rFonts w:ascii="Arial" w:eastAsia="Calibri" w:hAnsi="Arial" w:cs="Arial"/>
          <w:color w:val="000000" w:themeColor="text1"/>
          <w:sz w:val="22"/>
        </w:rPr>
        <w:lastRenderedPageBreak/>
        <w:t xml:space="preserve">justifican tal determinación. También se debe reiterar que el origen de las </w:t>
      </w:r>
      <w:proofErr w:type="spellStart"/>
      <w:r w:rsidRPr="00BD58C9">
        <w:rPr>
          <w:rFonts w:ascii="Arial" w:eastAsia="Calibri" w:hAnsi="Arial" w:cs="Arial"/>
          <w:color w:val="000000" w:themeColor="text1"/>
          <w:sz w:val="22"/>
        </w:rPr>
        <w:t>Mipymes</w:t>
      </w:r>
      <w:proofErr w:type="spellEnd"/>
      <w:r w:rsidRPr="00BD58C9">
        <w:rPr>
          <w:rFonts w:ascii="Arial" w:eastAsia="Calibri" w:hAnsi="Arial" w:cs="Arial"/>
          <w:color w:val="000000" w:themeColor="text1"/>
          <w:sz w:val="22"/>
        </w:rPr>
        <w:t xml:space="preserve"> que solicitan la «limitación territorial» no es relevante frente a dicha decisión, por dos razones</w:t>
      </w:r>
      <w:r w:rsidR="00A13A5A">
        <w:rPr>
          <w:rFonts w:ascii="Arial" w:eastAsia="Calibri" w:hAnsi="Arial" w:cs="Arial"/>
          <w:color w:val="000000" w:themeColor="text1"/>
          <w:sz w:val="22"/>
        </w:rPr>
        <w:t>:</w:t>
      </w:r>
      <w:r w:rsidRPr="00BD58C9">
        <w:rPr>
          <w:rFonts w:ascii="Arial" w:eastAsia="Calibri" w:hAnsi="Arial" w:cs="Arial"/>
          <w:color w:val="000000" w:themeColor="text1"/>
          <w:sz w:val="22"/>
        </w:rPr>
        <w:t xml:space="preserve"> </w:t>
      </w:r>
      <w:r w:rsidR="00A13A5A">
        <w:rPr>
          <w:rFonts w:ascii="Arial" w:eastAsia="Calibri" w:hAnsi="Arial" w:cs="Arial"/>
          <w:color w:val="000000" w:themeColor="text1"/>
          <w:sz w:val="22"/>
        </w:rPr>
        <w:t>p</w:t>
      </w:r>
      <w:r w:rsidRPr="00BD58C9">
        <w:rPr>
          <w:rFonts w:ascii="Arial" w:eastAsia="Calibri" w:hAnsi="Arial" w:cs="Arial"/>
          <w:color w:val="000000" w:themeColor="text1"/>
          <w:sz w:val="22"/>
        </w:rPr>
        <w:t xml:space="preserve">rimero, porque las </w:t>
      </w:r>
      <w:proofErr w:type="spellStart"/>
      <w:r w:rsidRPr="00BD58C9">
        <w:rPr>
          <w:rFonts w:ascii="Arial" w:eastAsia="Calibri" w:hAnsi="Arial" w:cs="Arial"/>
          <w:color w:val="000000" w:themeColor="text1"/>
          <w:sz w:val="22"/>
        </w:rPr>
        <w:t>Mipymes</w:t>
      </w:r>
      <w:proofErr w:type="spellEnd"/>
      <w:r w:rsidRPr="00BD58C9">
        <w:rPr>
          <w:rFonts w:ascii="Arial" w:eastAsia="Calibri" w:hAnsi="Arial" w:cs="Arial"/>
          <w:color w:val="000000" w:themeColor="text1"/>
          <w:sz w:val="22"/>
        </w:rPr>
        <w:t xml:space="preserve"> no están habilitadas para pedir la «limitación territorial», lo están para pedir la «convocatoria limitada a </w:t>
      </w:r>
      <w:proofErr w:type="spellStart"/>
      <w:r w:rsidRPr="00BD58C9">
        <w:rPr>
          <w:rFonts w:ascii="Arial" w:eastAsia="Calibri" w:hAnsi="Arial" w:cs="Arial"/>
          <w:color w:val="000000" w:themeColor="text1"/>
          <w:sz w:val="22"/>
        </w:rPr>
        <w:t>Mipymes</w:t>
      </w:r>
      <w:proofErr w:type="spellEnd"/>
      <w:r w:rsidRPr="00BD58C9">
        <w:rPr>
          <w:rFonts w:ascii="Arial" w:eastAsia="Calibri" w:hAnsi="Arial" w:cs="Arial"/>
          <w:color w:val="000000" w:themeColor="text1"/>
          <w:sz w:val="22"/>
        </w:rPr>
        <w:t xml:space="preserve">», y, segundo, porque el único criterio a tener en cuenta, una vez se ha decidido justificadamente limitar territorialmente la convocatoria previamente limitada a </w:t>
      </w:r>
      <w:proofErr w:type="spellStart"/>
      <w:r w:rsidRPr="00BD58C9">
        <w:rPr>
          <w:rFonts w:ascii="Arial" w:eastAsia="Calibri" w:hAnsi="Arial" w:cs="Arial"/>
          <w:color w:val="000000" w:themeColor="text1"/>
          <w:sz w:val="22"/>
        </w:rPr>
        <w:t>Mipymes</w:t>
      </w:r>
      <w:proofErr w:type="spellEnd"/>
      <w:r w:rsidRPr="00BD58C9">
        <w:rPr>
          <w:rFonts w:ascii="Arial" w:eastAsia="Calibri" w:hAnsi="Arial" w:cs="Arial"/>
          <w:color w:val="000000" w:themeColor="text1"/>
          <w:sz w:val="22"/>
        </w:rPr>
        <w:t>, es el lugar donde se va a ejecutar el contrato.</w:t>
      </w:r>
    </w:p>
    <w:p w14:paraId="6A515746" w14:textId="77777777" w:rsidR="002744C8" w:rsidRPr="00BD58C9" w:rsidRDefault="002744C8" w:rsidP="002744C8">
      <w:pPr>
        <w:spacing w:before="120" w:line="276" w:lineRule="auto"/>
        <w:ind w:firstLine="709"/>
        <w:jc w:val="both"/>
        <w:rPr>
          <w:rFonts w:ascii="Arial" w:eastAsia="Calibri" w:hAnsi="Arial" w:cs="Arial"/>
          <w:color w:val="000000" w:themeColor="text1"/>
          <w:sz w:val="22"/>
        </w:rPr>
      </w:pPr>
      <w:r w:rsidRPr="00BD58C9">
        <w:rPr>
          <w:rFonts w:ascii="Arial" w:eastAsia="Calibri" w:hAnsi="Arial" w:cs="Arial"/>
          <w:i/>
          <w:iCs/>
          <w:color w:val="000000" w:themeColor="text1"/>
          <w:sz w:val="22"/>
        </w:rPr>
        <w:t>Por otro lado</w:t>
      </w:r>
      <w:r w:rsidRPr="00BD58C9">
        <w:rPr>
          <w:rFonts w:ascii="Arial" w:eastAsia="Calibri" w:hAnsi="Arial" w:cs="Arial"/>
          <w:color w:val="000000" w:themeColor="text1"/>
          <w:sz w:val="22"/>
        </w:rPr>
        <w:t xml:space="preserve">, supone que la decisión de la entidad únicamente puede darse si la solicitud provino de tres o más </w:t>
      </w:r>
      <w:proofErr w:type="spellStart"/>
      <w:r w:rsidRPr="00BD58C9">
        <w:rPr>
          <w:rFonts w:ascii="Arial" w:eastAsia="Calibri" w:hAnsi="Arial" w:cs="Arial"/>
          <w:color w:val="000000" w:themeColor="text1"/>
          <w:sz w:val="22"/>
        </w:rPr>
        <w:t>Mipymes</w:t>
      </w:r>
      <w:proofErr w:type="spellEnd"/>
      <w:r w:rsidRPr="00BD58C9">
        <w:rPr>
          <w:rFonts w:ascii="Arial" w:eastAsia="Calibri" w:hAnsi="Arial" w:cs="Arial"/>
          <w:color w:val="000000" w:themeColor="text1"/>
          <w:sz w:val="22"/>
        </w:rPr>
        <w:t xml:space="preserve"> domiciliadas en el municipio o departamento en donde se va a ejecutar el contrato. Sin embargo, una vez se verifican los requisitos de los numerales 1 y 2 del artículo 2.2.1.2.4.2.2. del Decreto 1082 de 2015, la entidad queda habilitada para decidir si limita o no la convocatoria «a </w:t>
      </w:r>
      <w:proofErr w:type="spellStart"/>
      <w:r w:rsidRPr="00BD58C9">
        <w:rPr>
          <w:rFonts w:ascii="Arial" w:eastAsia="Calibri" w:hAnsi="Arial" w:cs="Arial"/>
          <w:color w:val="000000" w:themeColor="text1"/>
          <w:sz w:val="22"/>
        </w:rPr>
        <w:t>Mipyme</w:t>
      </w:r>
      <w:proofErr w:type="spellEnd"/>
      <w:r w:rsidRPr="00BD58C9">
        <w:rPr>
          <w:rFonts w:ascii="Arial" w:eastAsia="Calibri" w:hAnsi="Arial" w:cs="Arial"/>
          <w:color w:val="000000" w:themeColor="text1"/>
          <w:sz w:val="22"/>
        </w:rPr>
        <w:t xml:space="preserve"> nacionales domiciliadas en los departamentos o municipios en donde se va a ejecutar el contrato», sin que sea relevante el «domicilio» de las </w:t>
      </w:r>
      <w:proofErr w:type="spellStart"/>
      <w:r w:rsidRPr="00BD58C9">
        <w:rPr>
          <w:rFonts w:ascii="Arial" w:eastAsia="Calibri" w:hAnsi="Arial" w:cs="Arial"/>
          <w:color w:val="000000" w:themeColor="text1"/>
          <w:sz w:val="22"/>
        </w:rPr>
        <w:t>Mipymes</w:t>
      </w:r>
      <w:proofErr w:type="spellEnd"/>
      <w:r w:rsidRPr="00BD58C9">
        <w:rPr>
          <w:rFonts w:ascii="Arial" w:eastAsia="Calibri" w:hAnsi="Arial" w:cs="Arial"/>
          <w:color w:val="000000" w:themeColor="text1"/>
          <w:sz w:val="22"/>
        </w:rPr>
        <w:t xml:space="preserve"> nacionales que solicitaron limitar la convocatoria.</w:t>
      </w:r>
    </w:p>
    <w:p w14:paraId="4D8E02AD" w14:textId="5AC39D81" w:rsidR="002744C8" w:rsidRPr="00BD58C9" w:rsidRDefault="002744C8" w:rsidP="002744C8">
      <w:pPr>
        <w:spacing w:before="120" w:line="276" w:lineRule="auto"/>
        <w:ind w:firstLine="709"/>
        <w:jc w:val="both"/>
        <w:rPr>
          <w:rFonts w:ascii="Arial" w:eastAsia="Calibri" w:hAnsi="Arial" w:cs="Arial"/>
          <w:color w:val="000000" w:themeColor="text1"/>
          <w:sz w:val="22"/>
        </w:rPr>
      </w:pPr>
      <w:r w:rsidRPr="00BD58C9">
        <w:rPr>
          <w:rFonts w:ascii="Arial" w:eastAsia="Calibri" w:hAnsi="Arial" w:cs="Arial"/>
          <w:color w:val="000000" w:themeColor="text1"/>
          <w:sz w:val="22"/>
        </w:rPr>
        <w:t xml:space="preserve">Puede pasar, por ejemplo, que tres </w:t>
      </w:r>
      <w:proofErr w:type="spellStart"/>
      <w:r w:rsidRPr="00BD58C9">
        <w:rPr>
          <w:rFonts w:ascii="Arial" w:eastAsia="Calibri" w:hAnsi="Arial" w:cs="Arial"/>
          <w:color w:val="000000" w:themeColor="text1"/>
          <w:sz w:val="22"/>
        </w:rPr>
        <w:t>Mipymes</w:t>
      </w:r>
      <w:proofErr w:type="spellEnd"/>
      <w:r w:rsidRPr="00BD58C9">
        <w:rPr>
          <w:rFonts w:ascii="Arial" w:eastAsia="Calibri" w:hAnsi="Arial" w:cs="Arial"/>
          <w:color w:val="000000" w:themeColor="text1"/>
          <w:sz w:val="22"/>
        </w:rPr>
        <w:t xml:space="preserve"> nacionales domiciliadas en la capital de la República soliciten la limitación de un proceso contractual iniciado por el Distrito de Bogotá, para un contrato a ejecutar allí mismo. En ese caso, la entidad tendría que limitar el proceso a </w:t>
      </w:r>
      <w:proofErr w:type="spellStart"/>
      <w:r w:rsidRPr="00BD58C9">
        <w:rPr>
          <w:rFonts w:ascii="Arial" w:eastAsia="Calibri" w:hAnsi="Arial" w:cs="Arial"/>
          <w:color w:val="000000" w:themeColor="text1"/>
          <w:sz w:val="22"/>
        </w:rPr>
        <w:t>Mipymes</w:t>
      </w:r>
      <w:proofErr w:type="spellEnd"/>
      <w:r w:rsidRPr="00BD58C9">
        <w:rPr>
          <w:rFonts w:ascii="Arial" w:eastAsia="Calibri" w:hAnsi="Arial" w:cs="Arial"/>
          <w:color w:val="000000" w:themeColor="text1"/>
          <w:sz w:val="22"/>
        </w:rPr>
        <w:t xml:space="preserve"> nacionales, claro está, siempre que se cumplan los requisitos legales, pero se reservaría la posibilidad de limitar el proceso contractual a las </w:t>
      </w:r>
      <w:proofErr w:type="spellStart"/>
      <w:r w:rsidRPr="00BD58C9">
        <w:rPr>
          <w:rFonts w:ascii="Arial" w:eastAsia="Calibri" w:hAnsi="Arial" w:cs="Arial"/>
          <w:color w:val="000000" w:themeColor="text1"/>
          <w:sz w:val="22"/>
        </w:rPr>
        <w:t>Mipymes</w:t>
      </w:r>
      <w:proofErr w:type="spellEnd"/>
      <w:r w:rsidRPr="00BD58C9">
        <w:rPr>
          <w:rFonts w:ascii="Arial" w:eastAsia="Calibri" w:hAnsi="Arial" w:cs="Arial"/>
          <w:color w:val="000000" w:themeColor="text1"/>
          <w:sz w:val="22"/>
        </w:rPr>
        <w:t xml:space="preserve"> nacionales domiciliadas en Bogotá o Cundinamarca, por ser el lugar de ejecución del contrato. Pero también puede acontecer que aquellas le soliciten al municipio de Medellín que limite un trámite adelantado en esa entidad territorial. En este caso, si se cumplen las exigencias del artículo 2.2.1.2.4.2.2. del Decreto 1082 de 2015, el municipio tendrá que limitar el proceso a </w:t>
      </w:r>
      <w:proofErr w:type="spellStart"/>
      <w:r w:rsidRPr="00BD58C9">
        <w:rPr>
          <w:rFonts w:ascii="Arial" w:eastAsia="Calibri" w:hAnsi="Arial" w:cs="Arial"/>
          <w:color w:val="000000" w:themeColor="text1"/>
          <w:sz w:val="22"/>
        </w:rPr>
        <w:t>Mipymes</w:t>
      </w:r>
      <w:proofErr w:type="spellEnd"/>
      <w:r w:rsidRPr="00BD58C9">
        <w:rPr>
          <w:rFonts w:ascii="Arial" w:eastAsia="Calibri" w:hAnsi="Arial" w:cs="Arial"/>
          <w:color w:val="000000" w:themeColor="text1"/>
          <w:sz w:val="22"/>
        </w:rPr>
        <w:t xml:space="preserve"> nacionales y puede decidir si, además, lo limita territorialmente. En este último evento es irrelevante que las solicitantes tengan su domicilio en Bogotá o, incluso, que lo tuvieran en diferentes lugares del país. De todos modos, el municipio de Medellín solo podrá limitar «a </w:t>
      </w:r>
      <w:proofErr w:type="spellStart"/>
      <w:r w:rsidRPr="00BD58C9">
        <w:rPr>
          <w:rFonts w:ascii="Arial" w:eastAsia="Calibri" w:hAnsi="Arial" w:cs="Arial"/>
          <w:color w:val="000000" w:themeColor="text1"/>
          <w:sz w:val="22"/>
        </w:rPr>
        <w:t>Mipyme</w:t>
      </w:r>
      <w:proofErr w:type="spellEnd"/>
      <w:r w:rsidRPr="00BD58C9">
        <w:rPr>
          <w:rFonts w:ascii="Arial" w:eastAsia="Calibri" w:hAnsi="Arial" w:cs="Arial"/>
          <w:color w:val="000000" w:themeColor="text1"/>
          <w:sz w:val="22"/>
        </w:rPr>
        <w:t xml:space="preserve"> nacionales domiciliadas en los departamentos o municipios en donde se va a ejecutar el contrato», esto es, para </w:t>
      </w:r>
      <w:proofErr w:type="spellStart"/>
      <w:r w:rsidRPr="00BD58C9">
        <w:rPr>
          <w:rFonts w:ascii="Arial" w:eastAsia="Calibri" w:hAnsi="Arial" w:cs="Arial"/>
          <w:color w:val="000000" w:themeColor="text1"/>
          <w:sz w:val="22"/>
        </w:rPr>
        <w:t>Mipymes</w:t>
      </w:r>
      <w:proofErr w:type="spellEnd"/>
      <w:r w:rsidRPr="00BD58C9">
        <w:rPr>
          <w:rFonts w:ascii="Arial" w:eastAsia="Calibri" w:hAnsi="Arial" w:cs="Arial"/>
          <w:color w:val="000000" w:themeColor="text1"/>
          <w:sz w:val="22"/>
        </w:rPr>
        <w:t xml:space="preserve"> nacionales cuyo domicilio sea en Medellín o en el departamento de Antioquia. A la misma conclusión habría que llegar, incluso, si la entidad contratante es del orden nacional, se itera, porque lo relevante es el lugar de ejecución del contrato.</w:t>
      </w:r>
    </w:p>
    <w:p w14:paraId="5C09966A" w14:textId="2E05058F" w:rsidR="002744C8" w:rsidRPr="00BD58C9" w:rsidRDefault="002744C8" w:rsidP="002744C8">
      <w:pPr>
        <w:spacing w:before="120" w:line="276" w:lineRule="auto"/>
        <w:ind w:firstLine="709"/>
        <w:jc w:val="both"/>
        <w:rPr>
          <w:rFonts w:ascii="Arial" w:eastAsia="Calibri" w:hAnsi="Arial" w:cs="Arial"/>
          <w:color w:val="000000" w:themeColor="text1"/>
          <w:sz w:val="22"/>
        </w:rPr>
      </w:pPr>
      <w:r w:rsidRPr="00BD58C9">
        <w:rPr>
          <w:rFonts w:ascii="Arial" w:eastAsia="Calibri" w:hAnsi="Arial" w:cs="Arial"/>
          <w:color w:val="000000" w:themeColor="text1"/>
          <w:sz w:val="22"/>
        </w:rPr>
        <w:t xml:space="preserve">Ahora bien, en este último caso puede pasar que el contrato se vaya a ejecutar en varios municipios o departamentos. En estos eventos la entidad pública tendría que limitarlo a todos los municipios o departamentos en los que se vaya a ejecutar el contrato, siempre que decida ejercer la facultad de limitar territorialmente la convocatoria. Esto es así porque el ejercicio de la facultad a la que se refiere el artículo 2.2.1.2.4.2.2. del Decreto 1082 de 2015 debe hacerse </w:t>
      </w:r>
      <w:r w:rsidR="00A13A5A">
        <w:rPr>
          <w:rFonts w:ascii="Arial" w:eastAsia="Calibri" w:hAnsi="Arial" w:cs="Arial"/>
          <w:color w:val="000000" w:themeColor="text1"/>
          <w:sz w:val="22"/>
        </w:rPr>
        <w:t>ajustada al</w:t>
      </w:r>
      <w:r w:rsidRPr="00BD58C9">
        <w:rPr>
          <w:rFonts w:ascii="Arial" w:eastAsia="Calibri" w:hAnsi="Arial" w:cs="Arial"/>
          <w:color w:val="000000" w:themeColor="text1"/>
          <w:sz w:val="22"/>
        </w:rPr>
        <w:t xml:space="preserve"> ordenamiento jurídico, es</w:t>
      </w:r>
      <w:r w:rsidR="00A13A5A">
        <w:rPr>
          <w:rFonts w:ascii="Arial" w:eastAsia="Calibri" w:hAnsi="Arial" w:cs="Arial"/>
          <w:color w:val="000000" w:themeColor="text1"/>
          <w:sz w:val="22"/>
        </w:rPr>
        <w:t>t</w:t>
      </w:r>
      <w:r w:rsidRPr="00BD58C9">
        <w:rPr>
          <w:rFonts w:ascii="Arial" w:eastAsia="Calibri" w:hAnsi="Arial" w:cs="Arial"/>
          <w:color w:val="000000" w:themeColor="text1"/>
          <w:sz w:val="22"/>
        </w:rPr>
        <w:t xml:space="preserve">o es, atendiendo la regla que, para esos efectos, establece el referido artículo, el cual, valga la pena decirlo, se refiere a «los municipios o departamentos» en plural y no a un municipio o a un departamento </w:t>
      </w:r>
      <w:r w:rsidR="009E03A4">
        <w:rPr>
          <w:rFonts w:ascii="Arial" w:eastAsia="Calibri" w:hAnsi="Arial" w:cs="Arial"/>
          <w:color w:val="000000" w:themeColor="text1"/>
          <w:sz w:val="22"/>
        </w:rPr>
        <w:t>–</w:t>
      </w:r>
      <w:r w:rsidRPr="00BD58C9">
        <w:rPr>
          <w:rFonts w:ascii="Arial" w:eastAsia="Calibri" w:hAnsi="Arial" w:cs="Arial"/>
          <w:color w:val="000000" w:themeColor="text1"/>
          <w:sz w:val="22"/>
        </w:rPr>
        <w:t>en singular</w:t>
      </w:r>
      <w:r w:rsidR="009E03A4">
        <w:rPr>
          <w:rFonts w:ascii="Arial" w:eastAsia="Calibri" w:hAnsi="Arial" w:cs="Arial"/>
          <w:color w:val="000000" w:themeColor="text1"/>
          <w:sz w:val="22"/>
        </w:rPr>
        <w:t>–</w:t>
      </w:r>
      <w:r w:rsidRPr="00BD58C9">
        <w:rPr>
          <w:rFonts w:ascii="Arial" w:eastAsia="Calibri" w:hAnsi="Arial" w:cs="Arial"/>
          <w:color w:val="000000" w:themeColor="text1"/>
          <w:sz w:val="22"/>
        </w:rPr>
        <w:t>.</w:t>
      </w:r>
    </w:p>
    <w:p w14:paraId="76DC4C1A" w14:textId="77777777" w:rsidR="002744C8" w:rsidRPr="00BD58C9" w:rsidRDefault="002744C8" w:rsidP="002744C8">
      <w:pPr>
        <w:spacing w:before="120" w:line="276" w:lineRule="auto"/>
        <w:ind w:firstLine="709"/>
        <w:jc w:val="both"/>
        <w:rPr>
          <w:rFonts w:ascii="Arial" w:eastAsia="Calibri" w:hAnsi="Arial" w:cs="Arial"/>
          <w:color w:val="000000" w:themeColor="text1"/>
          <w:sz w:val="22"/>
        </w:rPr>
      </w:pPr>
      <w:r w:rsidRPr="00BD58C9">
        <w:rPr>
          <w:rFonts w:ascii="Arial" w:eastAsia="Calibri" w:hAnsi="Arial" w:cs="Arial"/>
          <w:color w:val="000000" w:themeColor="text1"/>
          <w:sz w:val="22"/>
        </w:rPr>
        <w:lastRenderedPageBreak/>
        <w:t xml:space="preserve">Sin perjuicio de lo anterior, no puede perderse de vista que la decisión de limitar «a </w:t>
      </w:r>
      <w:proofErr w:type="spellStart"/>
      <w:r w:rsidRPr="00BD58C9">
        <w:rPr>
          <w:rFonts w:ascii="Arial" w:eastAsia="Calibri" w:hAnsi="Arial" w:cs="Arial"/>
          <w:color w:val="000000" w:themeColor="text1"/>
          <w:sz w:val="22"/>
        </w:rPr>
        <w:t>Mipyme</w:t>
      </w:r>
      <w:proofErr w:type="spellEnd"/>
      <w:r w:rsidRPr="00BD58C9">
        <w:rPr>
          <w:rFonts w:ascii="Arial" w:eastAsia="Calibri" w:hAnsi="Arial" w:cs="Arial"/>
          <w:color w:val="000000" w:themeColor="text1"/>
          <w:sz w:val="22"/>
        </w:rPr>
        <w:t xml:space="preserve"> nacionales domiciliadas en los departamentos o municipios en donde se va a ejecutar el contrato», aunque es facultativa de la entidad, está supeditada a que se verifiquen los requisitos establecidos en los numerales 1 y 2 del artículo 2.2.1.2.4.2.2. </w:t>
      </w:r>
      <w:proofErr w:type="gramStart"/>
      <w:r w:rsidRPr="00BD58C9">
        <w:rPr>
          <w:rFonts w:ascii="Arial" w:eastAsia="Calibri" w:hAnsi="Arial" w:cs="Arial"/>
          <w:color w:val="000000" w:themeColor="text1"/>
          <w:sz w:val="22"/>
        </w:rPr>
        <w:t>del  Decreto</w:t>
      </w:r>
      <w:proofErr w:type="gramEnd"/>
      <w:r w:rsidRPr="00BD58C9">
        <w:rPr>
          <w:rFonts w:ascii="Arial" w:eastAsia="Calibri" w:hAnsi="Arial" w:cs="Arial"/>
          <w:color w:val="000000" w:themeColor="text1"/>
          <w:sz w:val="22"/>
        </w:rPr>
        <w:t xml:space="preserve"> 1082 de 2015. En ese sentido, si la entidad no recibió las solicitudes para limitar la convocatoria a </w:t>
      </w:r>
      <w:proofErr w:type="spellStart"/>
      <w:r w:rsidRPr="00BD58C9">
        <w:rPr>
          <w:rFonts w:ascii="Arial" w:eastAsia="Calibri" w:hAnsi="Arial" w:cs="Arial"/>
          <w:color w:val="000000" w:themeColor="text1"/>
          <w:sz w:val="22"/>
        </w:rPr>
        <w:t>Mipymes</w:t>
      </w:r>
      <w:proofErr w:type="spellEnd"/>
      <w:r w:rsidRPr="00BD58C9">
        <w:rPr>
          <w:rFonts w:ascii="Arial" w:eastAsia="Calibri" w:hAnsi="Arial" w:cs="Arial"/>
          <w:color w:val="000000" w:themeColor="text1"/>
          <w:sz w:val="22"/>
        </w:rPr>
        <w:t xml:space="preserve">, no puede </w:t>
      </w:r>
      <w:r w:rsidRPr="00BD58C9">
        <w:rPr>
          <w:rFonts w:ascii="Arial" w:eastAsia="Calibri" w:hAnsi="Arial" w:cs="Arial"/>
          <w:i/>
          <w:iCs/>
          <w:color w:val="000000" w:themeColor="text1"/>
          <w:sz w:val="22"/>
        </w:rPr>
        <w:t xml:space="preserve">motu propio </w:t>
      </w:r>
      <w:r w:rsidRPr="00BD58C9">
        <w:rPr>
          <w:rFonts w:ascii="Arial" w:eastAsia="Calibri" w:hAnsi="Arial" w:cs="Arial"/>
          <w:color w:val="000000" w:themeColor="text1"/>
          <w:sz w:val="22"/>
        </w:rPr>
        <w:t xml:space="preserve">hacer la «limitación territorial» de que trata el artículo 2.2.1.2.4.2.3. del Decreto 1082 de 2015, ya que el ejercicio de esta facultad solo puede darse ante «limitación a </w:t>
      </w:r>
      <w:proofErr w:type="spellStart"/>
      <w:r w:rsidRPr="00BD58C9">
        <w:rPr>
          <w:rFonts w:ascii="Arial" w:eastAsia="Calibri" w:hAnsi="Arial" w:cs="Arial"/>
          <w:color w:val="000000" w:themeColor="text1"/>
          <w:sz w:val="22"/>
        </w:rPr>
        <w:t>Mipymes</w:t>
      </w:r>
      <w:proofErr w:type="spellEnd"/>
      <w:r w:rsidRPr="00BD58C9">
        <w:rPr>
          <w:rFonts w:ascii="Arial" w:eastAsia="Calibri" w:hAnsi="Arial" w:cs="Arial"/>
          <w:color w:val="000000" w:themeColor="text1"/>
          <w:sz w:val="22"/>
        </w:rPr>
        <w:t xml:space="preserve"> nacionales», lo cual supone la verificación de los supuestos legales establecidos en los mencionados numerales.</w:t>
      </w:r>
    </w:p>
    <w:p w14:paraId="7C607B5A" w14:textId="160E5BD7" w:rsidR="002744C8" w:rsidRPr="00BD58C9" w:rsidRDefault="002744C8" w:rsidP="002744C8">
      <w:pPr>
        <w:spacing w:before="120" w:line="276" w:lineRule="auto"/>
        <w:ind w:firstLine="709"/>
        <w:jc w:val="both"/>
        <w:rPr>
          <w:rFonts w:ascii="Arial" w:eastAsia="Calibri" w:hAnsi="Arial" w:cs="Arial"/>
          <w:color w:val="000000" w:themeColor="text1"/>
          <w:sz w:val="22"/>
        </w:rPr>
      </w:pPr>
      <w:r w:rsidRPr="00BD58C9">
        <w:rPr>
          <w:rFonts w:ascii="Arial" w:eastAsia="Calibri" w:hAnsi="Arial" w:cs="Arial"/>
          <w:color w:val="000000" w:themeColor="text1"/>
          <w:sz w:val="22"/>
        </w:rPr>
        <w:t>En suma, e</w:t>
      </w:r>
      <w:r w:rsidRPr="00BD58C9">
        <w:rPr>
          <w:rFonts w:ascii="Arial" w:hAnsi="Arial" w:cs="Arial"/>
          <w:color w:val="000000" w:themeColor="text1"/>
          <w:sz w:val="22"/>
        </w:rPr>
        <w:t xml:space="preserve">l Decreto 1082 de 2015 regula la limitación de convocatorias a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en dos normas distintas que deben leerse conjunta y armónicamente. Por un lado, el artículo </w:t>
      </w:r>
      <w:r w:rsidRPr="00BD58C9">
        <w:rPr>
          <w:rFonts w:ascii="Arial" w:eastAsia="Calibri" w:hAnsi="Arial" w:cs="Arial"/>
          <w:color w:val="000000" w:themeColor="text1"/>
          <w:sz w:val="22"/>
        </w:rPr>
        <w:t xml:space="preserve">2.2.1.2.4.2.2. </w:t>
      </w:r>
      <w:r w:rsidRPr="00BD58C9">
        <w:rPr>
          <w:rFonts w:ascii="Arial" w:hAnsi="Arial" w:cs="Arial"/>
          <w:color w:val="000000" w:themeColor="text1"/>
          <w:sz w:val="22"/>
        </w:rPr>
        <w:t xml:space="preserve">prevé los requisitos generales </w:t>
      </w:r>
      <w:r w:rsidR="00E22F83">
        <w:rPr>
          <w:rFonts w:ascii="Arial" w:hAnsi="Arial" w:cs="Arial"/>
          <w:color w:val="000000" w:themeColor="text1"/>
          <w:sz w:val="22"/>
        </w:rPr>
        <w:t>ante los cuales la</w:t>
      </w:r>
      <w:r w:rsidRPr="00BD58C9">
        <w:rPr>
          <w:rFonts w:ascii="Arial" w:hAnsi="Arial" w:cs="Arial"/>
          <w:color w:val="000000" w:themeColor="text1"/>
          <w:sz w:val="22"/>
        </w:rPr>
        <w:t xml:space="preserve"> entidad limite sus convocatorias a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nacionales. Por el otro, el artículo </w:t>
      </w:r>
      <w:r w:rsidRPr="00BD58C9">
        <w:rPr>
          <w:rFonts w:ascii="Arial" w:eastAsia="Calibri" w:hAnsi="Arial" w:cs="Arial"/>
          <w:color w:val="000000" w:themeColor="text1"/>
          <w:sz w:val="22"/>
        </w:rPr>
        <w:t xml:space="preserve">2.2.1.2.4.2.3. </w:t>
      </w:r>
      <w:r w:rsidRPr="00BD58C9">
        <w:rPr>
          <w:rFonts w:ascii="Arial" w:hAnsi="Arial" w:cs="Arial"/>
          <w:color w:val="000000" w:themeColor="text1"/>
          <w:sz w:val="22"/>
        </w:rPr>
        <w:t xml:space="preserve">establece la posibilidad de limitar la convocatoria a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nacionales domiciliadas en los departamentos o municipios en donde se va a ejecutar el contrato, por supuesto, siempre que la entidad así lo decida y solo si se cumplen las exigencias del artículo </w:t>
      </w:r>
      <w:r w:rsidRPr="00BD58C9">
        <w:rPr>
          <w:rFonts w:ascii="Arial" w:eastAsia="Calibri" w:hAnsi="Arial" w:cs="Arial"/>
          <w:color w:val="000000" w:themeColor="text1"/>
          <w:sz w:val="22"/>
        </w:rPr>
        <w:t>2.2.1.2.4.2.2.</w:t>
      </w:r>
    </w:p>
    <w:p w14:paraId="1C6919EB" w14:textId="63939B23" w:rsidR="002744C8" w:rsidRPr="00BD58C9" w:rsidRDefault="00C96504" w:rsidP="002744C8">
      <w:pPr>
        <w:spacing w:before="120"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L</w:t>
      </w:r>
      <w:r w:rsidR="002744C8" w:rsidRPr="00BD58C9">
        <w:rPr>
          <w:rFonts w:ascii="Arial" w:eastAsia="Calibri" w:hAnsi="Arial" w:cs="Arial"/>
          <w:color w:val="000000" w:themeColor="text1"/>
          <w:sz w:val="22"/>
        </w:rPr>
        <w:t xml:space="preserve">a Agencia Nacional de Contratación Pública – Colombia Compra Eficiente considera que lo </w:t>
      </w:r>
      <w:r w:rsidR="002744C8" w:rsidRPr="00B83979">
        <w:rPr>
          <w:rFonts w:ascii="Arial" w:eastAsia="Calibri" w:hAnsi="Arial" w:cs="Arial"/>
          <w:i/>
          <w:iCs/>
          <w:color w:val="000000" w:themeColor="text1"/>
          <w:sz w:val="22"/>
        </w:rPr>
        <w:t>recomendable</w:t>
      </w:r>
      <w:r w:rsidR="002744C8" w:rsidRPr="00BD58C9">
        <w:rPr>
          <w:rFonts w:ascii="Arial" w:eastAsia="Calibri" w:hAnsi="Arial" w:cs="Arial"/>
          <w:color w:val="000000" w:themeColor="text1"/>
          <w:sz w:val="22"/>
        </w:rPr>
        <w:t xml:space="preserve"> es que las entidades establezcan </w:t>
      </w:r>
      <w:r w:rsidR="002744C8" w:rsidRPr="00BD58C9">
        <w:rPr>
          <w:rFonts w:ascii="Arial" w:eastAsia="Calibri" w:hAnsi="Arial" w:cs="Arial"/>
          <w:i/>
          <w:iCs/>
          <w:color w:val="000000" w:themeColor="text1"/>
          <w:sz w:val="22"/>
        </w:rPr>
        <w:t xml:space="preserve">ex ante </w:t>
      </w:r>
      <w:r w:rsidR="002744C8" w:rsidRPr="00BD58C9">
        <w:rPr>
          <w:rFonts w:ascii="Arial" w:eastAsia="Calibri" w:hAnsi="Arial" w:cs="Arial"/>
          <w:color w:val="000000" w:themeColor="text1"/>
          <w:sz w:val="22"/>
        </w:rPr>
        <w:t xml:space="preserve">las condiciones en las que, eventualmente, harían la «limitación territorial». Para tales fines, en el proyecto de pliego de condiciones podrían establecer claramente los términos de dicha limitación, los supuestos que darían lugar a su aplicación y, sobre todo, la forma como procedería la entidad si decide optar por limitar territorialmente la convocatoria en que se cumplan los presupuestos para ser limitada a </w:t>
      </w:r>
      <w:proofErr w:type="spellStart"/>
      <w:r w:rsidR="002744C8" w:rsidRPr="00BD58C9">
        <w:rPr>
          <w:rFonts w:ascii="Arial" w:eastAsia="Calibri" w:hAnsi="Arial" w:cs="Arial"/>
          <w:color w:val="000000" w:themeColor="text1"/>
          <w:sz w:val="22"/>
        </w:rPr>
        <w:t>Mipymes</w:t>
      </w:r>
      <w:proofErr w:type="spellEnd"/>
      <w:r w:rsidR="002744C8" w:rsidRPr="00BD58C9">
        <w:rPr>
          <w:rFonts w:ascii="Arial" w:eastAsia="Calibri" w:hAnsi="Arial" w:cs="Arial"/>
          <w:color w:val="000000" w:themeColor="text1"/>
          <w:sz w:val="22"/>
        </w:rPr>
        <w:t>, como, por ejemplo, en relación con cuál o cuáles municipios o departamentos harían la limitación territorial de que trata el artículo 2.2.1.2.4.2.3. del Decreto 1082 de 2015.</w:t>
      </w:r>
    </w:p>
    <w:p w14:paraId="77FF9F50" w14:textId="77777777" w:rsidR="00F57483" w:rsidRPr="002744C8" w:rsidRDefault="00F57483" w:rsidP="00D01760">
      <w:pPr>
        <w:spacing w:line="276" w:lineRule="auto"/>
        <w:jc w:val="both"/>
        <w:rPr>
          <w:rFonts w:ascii="Arial" w:eastAsia="Calibri" w:hAnsi="Arial" w:cs="Arial"/>
          <w:b/>
          <w:color w:val="000000" w:themeColor="text1"/>
          <w:sz w:val="22"/>
        </w:rPr>
      </w:pPr>
    </w:p>
    <w:p w14:paraId="687CB649" w14:textId="546FAD9C" w:rsidR="00A37FB6" w:rsidRPr="001B1976" w:rsidRDefault="00F57483" w:rsidP="00F57483">
      <w:pPr>
        <w:pStyle w:val="Prrafodelista"/>
        <w:tabs>
          <w:tab w:val="left" w:pos="284"/>
        </w:tabs>
        <w:spacing w:line="276" w:lineRule="auto"/>
        <w:ind w:left="0"/>
        <w:jc w:val="both"/>
        <w:rPr>
          <w:rFonts w:ascii="Arial" w:eastAsia="Calibri" w:hAnsi="Arial" w:cs="Arial"/>
          <w:color w:val="000000" w:themeColor="text1"/>
          <w:sz w:val="22"/>
        </w:rPr>
      </w:pPr>
      <w:r>
        <w:rPr>
          <w:rFonts w:ascii="Arial" w:eastAsia="Calibri" w:hAnsi="Arial" w:cs="Arial"/>
          <w:b/>
          <w:color w:val="000000" w:themeColor="text1"/>
          <w:sz w:val="22"/>
        </w:rPr>
        <w:t xml:space="preserve">3. </w:t>
      </w:r>
      <w:r w:rsidR="00A37FB6" w:rsidRPr="001B1976">
        <w:rPr>
          <w:rFonts w:ascii="Arial" w:eastAsia="Calibri" w:hAnsi="Arial" w:cs="Arial"/>
          <w:b/>
          <w:color w:val="000000" w:themeColor="text1"/>
          <w:sz w:val="22"/>
        </w:rPr>
        <w:t>Respuestas</w:t>
      </w:r>
    </w:p>
    <w:p w14:paraId="02E6A5F5" w14:textId="77777777" w:rsidR="00D75976" w:rsidRPr="001B1976" w:rsidRDefault="00D75976" w:rsidP="00D75976">
      <w:pPr>
        <w:spacing w:line="276" w:lineRule="auto"/>
        <w:ind w:right="709"/>
        <w:jc w:val="both"/>
        <w:rPr>
          <w:rFonts w:ascii="Arial" w:eastAsia="Calibri" w:hAnsi="Arial" w:cs="Arial"/>
          <w:i/>
          <w:color w:val="000000" w:themeColor="text1"/>
          <w:sz w:val="22"/>
        </w:rPr>
      </w:pPr>
    </w:p>
    <w:p w14:paraId="3F2FC7C7" w14:textId="630EE640" w:rsidR="00565677" w:rsidRDefault="00565677" w:rsidP="00565677">
      <w:pPr>
        <w:spacing w:after="120"/>
        <w:ind w:left="708" w:right="758"/>
        <w:jc w:val="both"/>
        <w:rPr>
          <w:rFonts w:ascii="Arial" w:eastAsia="Calibri" w:hAnsi="Arial" w:cs="Arial"/>
          <w:color w:val="000000" w:themeColor="text1"/>
          <w:sz w:val="21"/>
          <w:szCs w:val="21"/>
        </w:rPr>
      </w:pPr>
      <w:r w:rsidRPr="00565677">
        <w:rPr>
          <w:rFonts w:ascii="Arial" w:eastAsia="Calibri" w:hAnsi="Arial" w:cs="Arial"/>
          <w:color w:val="000000" w:themeColor="text1"/>
          <w:sz w:val="21"/>
          <w:szCs w:val="21"/>
        </w:rPr>
        <w:t xml:space="preserve">Si se presentan </w:t>
      </w:r>
      <w:proofErr w:type="spellStart"/>
      <w:r w:rsidRPr="00565677">
        <w:rPr>
          <w:rFonts w:ascii="Arial" w:eastAsia="Calibri" w:hAnsi="Arial" w:cs="Arial"/>
          <w:color w:val="000000" w:themeColor="text1"/>
          <w:sz w:val="21"/>
          <w:szCs w:val="21"/>
        </w:rPr>
        <w:t>simultaneamente</w:t>
      </w:r>
      <w:proofErr w:type="spellEnd"/>
      <w:r w:rsidRPr="00565677">
        <w:rPr>
          <w:rFonts w:ascii="Arial" w:eastAsia="Calibri" w:hAnsi="Arial" w:cs="Arial"/>
          <w:color w:val="000000" w:themeColor="text1"/>
          <w:sz w:val="21"/>
          <w:szCs w:val="21"/>
        </w:rPr>
        <w:t xml:space="preserve"> a la entidad (antes de la apertura del proceso) 3 solicitudes por cada tipo de </w:t>
      </w:r>
      <w:proofErr w:type="spellStart"/>
      <w:r w:rsidRPr="00565677">
        <w:rPr>
          <w:rFonts w:ascii="Arial" w:eastAsia="Calibri" w:hAnsi="Arial" w:cs="Arial"/>
          <w:color w:val="000000" w:themeColor="text1"/>
          <w:sz w:val="21"/>
          <w:szCs w:val="21"/>
        </w:rPr>
        <w:t>Mipyme</w:t>
      </w:r>
      <w:proofErr w:type="spellEnd"/>
      <w:r w:rsidRPr="00565677">
        <w:rPr>
          <w:rFonts w:ascii="Arial" w:eastAsia="Calibri" w:hAnsi="Arial" w:cs="Arial"/>
          <w:color w:val="000000" w:themeColor="text1"/>
          <w:sz w:val="21"/>
          <w:szCs w:val="21"/>
        </w:rPr>
        <w:t xml:space="preserve"> (Nacional, Departamental y Municipal) que cumplan las exigencias para su limitación respectiva </w:t>
      </w:r>
    </w:p>
    <w:p w14:paraId="5C64FB51" w14:textId="25D0328B" w:rsidR="00C05980" w:rsidRDefault="00565677" w:rsidP="00565677">
      <w:pPr>
        <w:spacing w:after="120"/>
        <w:ind w:left="708" w:right="758"/>
        <w:jc w:val="both"/>
        <w:rPr>
          <w:rFonts w:ascii="Arial" w:eastAsia="Calibri" w:hAnsi="Arial" w:cs="Arial"/>
          <w:color w:val="000000" w:themeColor="text1"/>
          <w:sz w:val="21"/>
          <w:szCs w:val="21"/>
        </w:rPr>
      </w:pPr>
      <w:r w:rsidRPr="00565677">
        <w:rPr>
          <w:rFonts w:ascii="Arial" w:eastAsia="Calibri" w:hAnsi="Arial" w:cs="Arial"/>
          <w:color w:val="000000" w:themeColor="text1"/>
          <w:sz w:val="21"/>
          <w:szCs w:val="21"/>
        </w:rPr>
        <w:t xml:space="preserve">¿A qué tipo de </w:t>
      </w:r>
      <w:proofErr w:type="spellStart"/>
      <w:r w:rsidRPr="00565677">
        <w:rPr>
          <w:rFonts w:ascii="Arial" w:eastAsia="Calibri" w:hAnsi="Arial" w:cs="Arial"/>
          <w:color w:val="000000" w:themeColor="text1"/>
          <w:sz w:val="21"/>
          <w:szCs w:val="21"/>
        </w:rPr>
        <w:t>Mipyme</w:t>
      </w:r>
      <w:proofErr w:type="spellEnd"/>
      <w:r w:rsidRPr="00565677">
        <w:rPr>
          <w:rFonts w:ascii="Arial" w:eastAsia="Calibri" w:hAnsi="Arial" w:cs="Arial"/>
          <w:color w:val="000000" w:themeColor="text1"/>
          <w:sz w:val="21"/>
          <w:szCs w:val="21"/>
        </w:rPr>
        <w:t xml:space="preserve"> debe la Entidad Estatal limitar el proceso de contratación a </w:t>
      </w:r>
      <w:proofErr w:type="spellStart"/>
      <w:r w:rsidRPr="00565677">
        <w:rPr>
          <w:rFonts w:ascii="Arial" w:eastAsia="Calibri" w:hAnsi="Arial" w:cs="Arial"/>
          <w:color w:val="000000" w:themeColor="text1"/>
          <w:sz w:val="21"/>
          <w:szCs w:val="21"/>
        </w:rPr>
        <w:t>Mipymes</w:t>
      </w:r>
      <w:proofErr w:type="spellEnd"/>
      <w:r w:rsidRPr="00565677">
        <w:rPr>
          <w:rFonts w:ascii="Arial" w:eastAsia="Calibri" w:hAnsi="Arial" w:cs="Arial"/>
          <w:color w:val="000000" w:themeColor="text1"/>
          <w:sz w:val="21"/>
          <w:szCs w:val="21"/>
        </w:rPr>
        <w:t xml:space="preserve"> del orden municipal, departamental o nacional?</w:t>
      </w:r>
    </w:p>
    <w:p w14:paraId="3515F120" w14:textId="77777777" w:rsidR="00565677" w:rsidRDefault="00565677" w:rsidP="00565677">
      <w:pPr>
        <w:spacing w:after="120"/>
        <w:ind w:left="708" w:right="758"/>
        <w:jc w:val="both"/>
        <w:rPr>
          <w:rFonts w:ascii="Arial" w:eastAsia="Calibri" w:hAnsi="Arial" w:cs="Arial"/>
          <w:color w:val="000000" w:themeColor="text1"/>
          <w:sz w:val="22"/>
          <w:lang w:val="es-ES_tradnl"/>
        </w:rPr>
      </w:pPr>
    </w:p>
    <w:p w14:paraId="1E7F6D55" w14:textId="0EE8323C" w:rsidR="00565677" w:rsidRDefault="00565677" w:rsidP="00565677">
      <w:pPr>
        <w:spacing w:before="120" w:line="276" w:lineRule="auto"/>
        <w:jc w:val="both"/>
        <w:rPr>
          <w:rFonts w:ascii="Arial" w:eastAsia="Calibri" w:hAnsi="Arial" w:cs="Arial"/>
          <w:color w:val="000000" w:themeColor="text1"/>
          <w:sz w:val="22"/>
        </w:rPr>
      </w:pPr>
      <w:r>
        <w:rPr>
          <w:rFonts w:ascii="Arial" w:eastAsia="Calibri" w:hAnsi="Arial" w:cs="Arial"/>
          <w:color w:val="000000" w:themeColor="text1"/>
          <w:sz w:val="22"/>
        </w:rPr>
        <w:t>E</w:t>
      </w:r>
      <w:r w:rsidRPr="00BD58C9">
        <w:rPr>
          <w:rFonts w:ascii="Arial" w:hAnsi="Arial" w:cs="Arial"/>
          <w:color w:val="000000" w:themeColor="text1"/>
          <w:sz w:val="22"/>
        </w:rPr>
        <w:t xml:space="preserve">l Decreto 1082 de 2015 regula la limitación de convocatorias a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en dos normas distintas que deben leerse conjunta y armónicamente. Por un lado, el artículo </w:t>
      </w:r>
      <w:r w:rsidRPr="00BD58C9">
        <w:rPr>
          <w:rFonts w:ascii="Arial" w:eastAsia="Calibri" w:hAnsi="Arial" w:cs="Arial"/>
          <w:color w:val="000000" w:themeColor="text1"/>
          <w:sz w:val="22"/>
        </w:rPr>
        <w:t xml:space="preserve">2.2.1.2.4.2.2. </w:t>
      </w:r>
      <w:r w:rsidRPr="00BD58C9">
        <w:rPr>
          <w:rFonts w:ascii="Arial" w:hAnsi="Arial" w:cs="Arial"/>
          <w:color w:val="000000" w:themeColor="text1"/>
          <w:sz w:val="22"/>
        </w:rPr>
        <w:t>prevé los requisitos generales</w:t>
      </w:r>
      <w:r w:rsidR="00E22F83">
        <w:rPr>
          <w:rFonts w:ascii="Arial" w:hAnsi="Arial" w:cs="Arial"/>
          <w:color w:val="000000" w:themeColor="text1"/>
          <w:sz w:val="22"/>
        </w:rPr>
        <w:t xml:space="preserve"> </w:t>
      </w:r>
      <w:r w:rsidR="00B14D40">
        <w:rPr>
          <w:rFonts w:ascii="Arial" w:hAnsi="Arial" w:cs="Arial"/>
          <w:color w:val="000000" w:themeColor="text1"/>
          <w:sz w:val="22"/>
        </w:rPr>
        <w:t>ante</w:t>
      </w:r>
      <w:r w:rsidR="00E22F83">
        <w:rPr>
          <w:rFonts w:ascii="Arial" w:hAnsi="Arial" w:cs="Arial"/>
          <w:color w:val="000000" w:themeColor="text1"/>
          <w:sz w:val="22"/>
        </w:rPr>
        <w:t xml:space="preserve"> los cuales la entidad debe</w:t>
      </w:r>
      <w:r w:rsidRPr="00BD58C9">
        <w:rPr>
          <w:rFonts w:ascii="Arial" w:hAnsi="Arial" w:cs="Arial"/>
          <w:color w:val="000000" w:themeColor="text1"/>
          <w:sz w:val="22"/>
        </w:rPr>
        <w:t xml:space="preserve"> </w:t>
      </w:r>
      <w:r w:rsidR="00E22F83">
        <w:rPr>
          <w:rFonts w:ascii="Arial" w:hAnsi="Arial" w:cs="Arial"/>
          <w:color w:val="000000" w:themeColor="text1"/>
          <w:sz w:val="22"/>
        </w:rPr>
        <w:t>limitar</w:t>
      </w:r>
      <w:r w:rsidRPr="00BD58C9">
        <w:rPr>
          <w:rFonts w:ascii="Arial" w:hAnsi="Arial" w:cs="Arial"/>
          <w:color w:val="000000" w:themeColor="text1"/>
          <w:sz w:val="22"/>
        </w:rPr>
        <w:t xml:space="preserve"> sus convocatorias a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nacionales. Por el otro, el artículo </w:t>
      </w:r>
      <w:r w:rsidRPr="00BD58C9">
        <w:rPr>
          <w:rFonts w:ascii="Arial" w:eastAsia="Calibri" w:hAnsi="Arial" w:cs="Arial"/>
          <w:color w:val="000000" w:themeColor="text1"/>
          <w:sz w:val="22"/>
        </w:rPr>
        <w:t xml:space="preserve">2.2.1.2.4.2.3. </w:t>
      </w:r>
      <w:r w:rsidRPr="00BD58C9">
        <w:rPr>
          <w:rFonts w:ascii="Arial" w:hAnsi="Arial" w:cs="Arial"/>
          <w:color w:val="000000" w:themeColor="text1"/>
          <w:sz w:val="22"/>
        </w:rPr>
        <w:t xml:space="preserve">establece la posibilidad de limitar la convocatoria a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nacionales domiciliadas en los departamentos o municipios en </w:t>
      </w:r>
      <w:r w:rsidRPr="00BD58C9">
        <w:rPr>
          <w:rFonts w:ascii="Arial" w:hAnsi="Arial" w:cs="Arial"/>
          <w:color w:val="000000" w:themeColor="text1"/>
          <w:sz w:val="22"/>
        </w:rPr>
        <w:lastRenderedPageBreak/>
        <w:t xml:space="preserve">donde se va a ejecutar el contrato, por supuesto, siempre que la entidad así lo decida y solo si se cumplen las exigencias del artículo </w:t>
      </w:r>
      <w:r w:rsidRPr="00BD58C9">
        <w:rPr>
          <w:rFonts w:ascii="Arial" w:eastAsia="Calibri" w:hAnsi="Arial" w:cs="Arial"/>
          <w:color w:val="000000" w:themeColor="text1"/>
          <w:sz w:val="22"/>
        </w:rPr>
        <w:t>2.2.1.2.4.2.2.</w:t>
      </w:r>
    </w:p>
    <w:p w14:paraId="19921785" w14:textId="1EAEEA26" w:rsidR="00565677" w:rsidRPr="00BD58C9" w:rsidRDefault="00565677" w:rsidP="00565677">
      <w:pPr>
        <w:spacing w:before="120" w:line="276" w:lineRule="auto"/>
        <w:ind w:firstLine="708"/>
        <w:jc w:val="both"/>
        <w:rPr>
          <w:rFonts w:ascii="Arial" w:eastAsia="Calibri" w:hAnsi="Arial" w:cs="Arial"/>
          <w:color w:val="000000" w:themeColor="text1"/>
          <w:sz w:val="22"/>
        </w:rPr>
      </w:pPr>
      <w:r w:rsidRPr="00BD58C9">
        <w:rPr>
          <w:rFonts w:ascii="Arial" w:eastAsia="Calibri" w:hAnsi="Arial" w:cs="Arial"/>
          <w:color w:val="000000" w:themeColor="text1"/>
          <w:sz w:val="22"/>
        </w:rPr>
        <w:t xml:space="preserve">Colombia Compra Eficiente ha sostenido que la decisión de limitar </w:t>
      </w:r>
      <w:r w:rsidRPr="00B83979">
        <w:rPr>
          <w:rFonts w:ascii="Arial" w:eastAsia="Calibri" w:hAnsi="Arial" w:cs="Arial"/>
          <w:i/>
          <w:iCs/>
          <w:color w:val="000000" w:themeColor="text1"/>
          <w:sz w:val="22"/>
        </w:rPr>
        <w:t>territorialmente</w:t>
      </w:r>
      <w:r w:rsidRPr="00BD58C9">
        <w:rPr>
          <w:rFonts w:ascii="Arial" w:eastAsia="Calibri" w:hAnsi="Arial" w:cs="Arial"/>
          <w:color w:val="000000" w:themeColor="text1"/>
          <w:sz w:val="22"/>
        </w:rPr>
        <w:t xml:space="preserve"> una convocatoria </w:t>
      </w:r>
      <w:r w:rsidR="00A13A5A">
        <w:rPr>
          <w:rFonts w:ascii="Arial" w:eastAsia="Calibri" w:hAnsi="Arial" w:cs="Arial"/>
          <w:color w:val="000000" w:themeColor="text1"/>
          <w:sz w:val="22"/>
        </w:rPr>
        <w:t>a</w:t>
      </w:r>
      <w:r w:rsidR="00A13A5A" w:rsidRPr="00BD58C9">
        <w:rPr>
          <w:rFonts w:ascii="Arial" w:eastAsia="Calibri" w:hAnsi="Arial" w:cs="Arial"/>
          <w:color w:val="000000" w:themeColor="text1"/>
          <w:sz w:val="22"/>
        </w:rPr>
        <w:t xml:space="preserve"> </w:t>
      </w:r>
      <w:proofErr w:type="spellStart"/>
      <w:r w:rsidRPr="00BD58C9">
        <w:rPr>
          <w:rFonts w:ascii="Arial" w:eastAsia="Calibri" w:hAnsi="Arial" w:cs="Arial"/>
          <w:color w:val="000000" w:themeColor="text1"/>
          <w:sz w:val="22"/>
        </w:rPr>
        <w:t>Mipymes</w:t>
      </w:r>
      <w:proofErr w:type="spellEnd"/>
      <w:r w:rsidR="00A13A5A">
        <w:rPr>
          <w:rFonts w:ascii="Arial" w:eastAsia="Calibri" w:hAnsi="Arial" w:cs="Arial"/>
          <w:color w:val="000000" w:themeColor="text1"/>
          <w:sz w:val="22"/>
        </w:rPr>
        <w:t xml:space="preserve"> </w:t>
      </w:r>
      <w:r w:rsidR="00A13A5A" w:rsidRPr="00BD58C9">
        <w:rPr>
          <w:rFonts w:ascii="Arial" w:eastAsia="Calibri" w:hAnsi="Arial" w:cs="Arial"/>
          <w:color w:val="000000" w:themeColor="text1"/>
          <w:sz w:val="22"/>
        </w:rPr>
        <w:t xml:space="preserve">es </w:t>
      </w:r>
      <w:r w:rsidR="00A13A5A" w:rsidRPr="00B83979">
        <w:rPr>
          <w:rFonts w:ascii="Arial" w:eastAsia="Calibri" w:hAnsi="Arial" w:cs="Arial"/>
          <w:i/>
          <w:iCs/>
          <w:color w:val="000000" w:themeColor="text1"/>
          <w:sz w:val="22"/>
        </w:rPr>
        <w:t>discrecional</w:t>
      </w:r>
      <w:r w:rsidRPr="00BD58C9">
        <w:rPr>
          <w:rFonts w:ascii="Arial" w:eastAsia="Calibri" w:hAnsi="Arial" w:cs="Arial"/>
          <w:color w:val="000000" w:themeColor="text1"/>
          <w:sz w:val="22"/>
        </w:rPr>
        <w:t xml:space="preserve">, </w:t>
      </w:r>
      <w:r w:rsidR="00A13A5A">
        <w:rPr>
          <w:rFonts w:ascii="Arial" w:eastAsia="Calibri" w:hAnsi="Arial" w:cs="Arial"/>
          <w:color w:val="000000" w:themeColor="text1"/>
          <w:sz w:val="22"/>
        </w:rPr>
        <w:t>independientemente del</w:t>
      </w:r>
      <w:r w:rsidR="00FD1FB8" w:rsidRPr="00BD58C9">
        <w:rPr>
          <w:rFonts w:ascii="Arial" w:eastAsia="Calibri" w:hAnsi="Arial" w:cs="Arial"/>
          <w:color w:val="000000" w:themeColor="text1"/>
          <w:sz w:val="22"/>
        </w:rPr>
        <w:t xml:space="preserve"> «domicilio» de las </w:t>
      </w:r>
      <w:proofErr w:type="spellStart"/>
      <w:r w:rsidR="00FD1FB8" w:rsidRPr="00BD58C9">
        <w:rPr>
          <w:rFonts w:ascii="Arial" w:eastAsia="Calibri" w:hAnsi="Arial" w:cs="Arial"/>
          <w:color w:val="000000" w:themeColor="text1"/>
          <w:sz w:val="22"/>
        </w:rPr>
        <w:t>Mipymes</w:t>
      </w:r>
      <w:proofErr w:type="spellEnd"/>
      <w:r w:rsidR="00FD1FB8" w:rsidRPr="00BD58C9">
        <w:rPr>
          <w:rFonts w:ascii="Arial" w:eastAsia="Calibri" w:hAnsi="Arial" w:cs="Arial"/>
          <w:color w:val="000000" w:themeColor="text1"/>
          <w:sz w:val="22"/>
        </w:rPr>
        <w:t xml:space="preserve"> nacionales que solicitaron limitar la convocatoria</w:t>
      </w:r>
      <w:r w:rsidR="00FD1FB8">
        <w:rPr>
          <w:rFonts w:ascii="Arial" w:eastAsia="Calibri" w:hAnsi="Arial" w:cs="Arial"/>
          <w:color w:val="000000" w:themeColor="text1"/>
          <w:sz w:val="22"/>
        </w:rPr>
        <w:t xml:space="preserve"> –aunque dicha circunstancia podría servir de motivación para la limitación territorial–,</w:t>
      </w:r>
      <w:r w:rsidR="00A13A5A">
        <w:rPr>
          <w:rFonts w:ascii="Arial" w:eastAsia="Calibri" w:hAnsi="Arial" w:cs="Arial"/>
          <w:color w:val="000000" w:themeColor="text1"/>
          <w:sz w:val="22"/>
        </w:rPr>
        <w:t xml:space="preserve"> </w:t>
      </w:r>
      <w:r w:rsidRPr="00BD58C9">
        <w:rPr>
          <w:rFonts w:ascii="Arial" w:eastAsia="Calibri" w:hAnsi="Arial" w:cs="Arial"/>
          <w:color w:val="000000" w:themeColor="text1"/>
          <w:sz w:val="22"/>
        </w:rPr>
        <w:t>y ha precisado que, de todos modos, la decisión debe estar justificada en los correspondientes «estudios del sector».</w:t>
      </w:r>
      <w:r>
        <w:rPr>
          <w:rFonts w:ascii="Arial" w:eastAsia="Calibri" w:hAnsi="Arial" w:cs="Arial"/>
          <w:color w:val="000000" w:themeColor="text1"/>
          <w:sz w:val="22"/>
        </w:rPr>
        <w:t xml:space="preserve"> Por ello, </w:t>
      </w:r>
      <w:r w:rsidRPr="00BD58C9">
        <w:rPr>
          <w:rFonts w:ascii="Arial" w:eastAsia="Calibri" w:hAnsi="Arial" w:cs="Arial"/>
          <w:color w:val="000000" w:themeColor="text1"/>
          <w:sz w:val="22"/>
        </w:rPr>
        <w:t xml:space="preserve">lo </w:t>
      </w:r>
      <w:r w:rsidRPr="00B83979">
        <w:rPr>
          <w:rFonts w:ascii="Arial" w:eastAsia="Calibri" w:hAnsi="Arial" w:cs="Arial"/>
          <w:i/>
          <w:iCs/>
          <w:color w:val="000000" w:themeColor="text1"/>
          <w:sz w:val="22"/>
        </w:rPr>
        <w:t>recomendable</w:t>
      </w:r>
      <w:r w:rsidRPr="00BD58C9">
        <w:rPr>
          <w:rFonts w:ascii="Arial" w:eastAsia="Calibri" w:hAnsi="Arial" w:cs="Arial"/>
          <w:color w:val="000000" w:themeColor="text1"/>
          <w:sz w:val="22"/>
        </w:rPr>
        <w:t xml:space="preserve"> es que las entidades establezcan </w:t>
      </w:r>
      <w:r w:rsidRPr="00BD58C9">
        <w:rPr>
          <w:rFonts w:ascii="Arial" w:eastAsia="Calibri" w:hAnsi="Arial" w:cs="Arial"/>
          <w:i/>
          <w:iCs/>
          <w:color w:val="000000" w:themeColor="text1"/>
          <w:sz w:val="22"/>
        </w:rPr>
        <w:t xml:space="preserve">ex ante </w:t>
      </w:r>
      <w:r w:rsidRPr="00BD58C9">
        <w:rPr>
          <w:rFonts w:ascii="Arial" w:eastAsia="Calibri" w:hAnsi="Arial" w:cs="Arial"/>
          <w:color w:val="000000" w:themeColor="text1"/>
          <w:sz w:val="22"/>
        </w:rPr>
        <w:t xml:space="preserve">las condiciones en las que, eventualmente, harían la «limitación territorial». Para tales fines, en el proyecto de pliego de condiciones podrían establecer claramente los términos de dicha limitación, los supuestos que darían lugar a su aplicación y, sobre todo, la forma como procedería la entidad si decide optar por limitar territorialmente la convocatoria en que se cumplan los presupuestos para ser limitada a </w:t>
      </w:r>
      <w:proofErr w:type="spellStart"/>
      <w:r w:rsidRPr="00BD58C9">
        <w:rPr>
          <w:rFonts w:ascii="Arial" w:eastAsia="Calibri" w:hAnsi="Arial" w:cs="Arial"/>
          <w:color w:val="000000" w:themeColor="text1"/>
          <w:sz w:val="22"/>
        </w:rPr>
        <w:t>Mipymes</w:t>
      </w:r>
      <w:proofErr w:type="spellEnd"/>
      <w:r w:rsidRPr="00BD58C9">
        <w:rPr>
          <w:rFonts w:ascii="Arial" w:eastAsia="Calibri" w:hAnsi="Arial" w:cs="Arial"/>
          <w:color w:val="000000" w:themeColor="text1"/>
          <w:sz w:val="22"/>
        </w:rPr>
        <w:t xml:space="preserve">, como, por ejemplo, </w:t>
      </w:r>
      <w:r w:rsidR="00FD1FB8">
        <w:rPr>
          <w:rFonts w:ascii="Arial" w:eastAsia="Calibri" w:hAnsi="Arial" w:cs="Arial"/>
          <w:color w:val="000000" w:themeColor="text1"/>
          <w:sz w:val="22"/>
        </w:rPr>
        <w:t>hacer explícito en</w:t>
      </w:r>
      <w:r w:rsidRPr="00BD58C9">
        <w:rPr>
          <w:rFonts w:ascii="Arial" w:eastAsia="Calibri" w:hAnsi="Arial" w:cs="Arial"/>
          <w:color w:val="000000" w:themeColor="text1"/>
          <w:sz w:val="22"/>
        </w:rPr>
        <w:t xml:space="preserve"> cuál o cuáles municipios o departamentos harían la limitación territorial de que trata el artículo 2.2.1.2.4.2.3. del Decreto 1082 de 2015.</w:t>
      </w:r>
    </w:p>
    <w:p w14:paraId="149D014A" w14:textId="77777777" w:rsidR="00565677" w:rsidRPr="002744C8" w:rsidRDefault="00565677" w:rsidP="00565677">
      <w:pPr>
        <w:spacing w:line="276" w:lineRule="auto"/>
        <w:jc w:val="both"/>
        <w:rPr>
          <w:rFonts w:ascii="Arial" w:eastAsia="Calibri" w:hAnsi="Arial" w:cs="Arial"/>
          <w:b/>
          <w:color w:val="000000" w:themeColor="text1"/>
          <w:sz w:val="22"/>
        </w:rPr>
      </w:pPr>
    </w:p>
    <w:p w14:paraId="43D2F84E" w14:textId="69E1CE41" w:rsidR="00A37FB6" w:rsidRPr="001B1976" w:rsidRDefault="00A37FB6" w:rsidP="00B83979">
      <w:pPr>
        <w:spacing w:before="120" w:after="120" w:line="276" w:lineRule="auto"/>
        <w:jc w:val="both"/>
        <w:rPr>
          <w:rFonts w:ascii="Arial" w:eastAsia="Calibri" w:hAnsi="Arial" w:cs="Arial"/>
          <w:color w:val="000000" w:themeColor="text1"/>
          <w:sz w:val="22"/>
        </w:rPr>
      </w:pPr>
      <w:r w:rsidRPr="001B1976">
        <w:rPr>
          <w:rFonts w:ascii="Arial" w:eastAsia="Calibri" w:hAnsi="Arial" w:cs="Arial"/>
          <w:color w:val="000000" w:themeColor="text1"/>
          <w:sz w:val="22"/>
        </w:rPr>
        <w:t>Este concepto tiene el alcance previsto en el artículo 28 del Código de Procedimiento Administrativo y de lo Contencioso Administrativo.</w:t>
      </w:r>
    </w:p>
    <w:p w14:paraId="0F8C901F" w14:textId="77777777" w:rsidR="00A37FB6" w:rsidRPr="001B1976" w:rsidRDefault="00A37FB6" w:rsidP="00D01760">
      <w:pPr>
        <w:jc w:val="both"/>
        <w:rPr>
          <w:rFonts w:ascii="Arial" w:eastAsia="Calibri" w:hAnsi="Arial" w:cs="Arial"/>
          <w:color w:val="000000" w:themeColor="text1"/>
          <w:sz w:val="22"/>
        </w:rPr>
      </w:pPr>
      <w:r w:rsidRPr="001B1976">
        <w:rPr>
          <w:noProof/>
          <w:color w:val="000000" w:themeColor="text1"/>
          <w:lang w:val="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3649D3FC">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37E133A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">
                <w10:wrap anchorx="page"/>
              </v:line>
            </w:pict>
          </mc:Fallback>
        </mc:AlternateContent>
      </w:r>
    </w:p>
    <w:p w14:paraId="1E81A930" w14:textId="42169262" w:rsidR="00A37FB6" w:rsidRPr="001B1976" w:rsidRDefault="00A37FB6" w:rsidP="00D01760">
      <w:pPr>
        <w:rPr>
          <w:rFonts w:ascii="Arial" w:eastAsia="Times New Roman" w:hAnsi="Arial" w:cs="Arial"/>
          <w:color w:val="000000" w:themeColor="text1"/>
          <w:sz w:val="22"/>
          <w:lang w:eastAsia="es-CO"/>
        </w:rPr>
      </w:pPr>
      <w:r w:rsidRPr="001B1976">
        <w:rPr>
          <w:rFonts w:ascii="Arial" w:eastAsia="Times New Roman" w:hAnsi="Arial" w:cs="Arial"/>
          <w:color w:val="000000" w:themeColor="text1"/>
          <w:sz w:val="22"/>
          <w:lang w:eastAsia="es-CO"/>
        </w:rPr>
        <w:t>Atentamente,</w:t>
      </w:r>
    </w:p>
    <w:p w14:paraId="69D171A6" w14:textId="42B1D4EF" w:rsidR="0006474E" w:rsidRDefault="00185162" w:rsidP="00746E08">
      <w:pPr>
        <w:jc w:val="center"/>
        <w:rPr>
          <w:rFonts w:ascii="Arial" w:eastAsia="Times New Roman" w:hAnsi="Arial" w:cs="Arial"/>
          <w:color w:val="000000" w:themeColor="text1"/>
          <w:sz w:val="18"/>
          <w:szCs w:val="20"/>
          <w:lang w:eastAsia="es-CO"/>
        </w:rPr>
      </w:pPr>
      <w:r>
        <w:rPr>
          <w:noProof/>
        </w:rPr>
        <w:drawing>
          <wp:inline distT="0" distB="0" distL="0" distR="0" wp14:anchorId="666CDAB7" wp14:editId="369B625F">
            <wp:extent cx="2773144" cy="988695"/>
            <wp:effectExtent l="0" t="0" r="0" b="0"/>
            <wp:docPr id="1914455226"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2">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p w14:paraId="3B42A9B8" w14:textId="77777777" w:rsidR="006553C3" w:rsidRPr="001B1976" w:rsidRDefault="006553C3" w:rsidP="00746E08">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1B1976" w:rsidRPr="001B1976" w14:paraId="469202AF" w14:textId="77777777" w:rsidTr="001B1976">
        <w:trPr>
          <w:trHeight w:val="315"/>
        </w:trPr>
        <w:tc>
          <w:tcPr>
            <w:tcW w:w="812" w:type="dxa"/>
            <w:vAlign w:val="center"/>
            <w:hideMark/>
          </w:tcPr>
          <w:p w14:paraId="3F62A0B3" w14:textId="77777777" w:rsidR="00746E08" w:rsidRPr="001B1976" w:rsidRDefault="00746E08">
            <w:pPr>
              <w:rPr>
                <w:rFonts w:ascii="Arial" w:eastAsia="Times New Roman" w:hAnsi="Arial" w:cs="Arial"/>
                <w:color w:val="000000" w:themeColor="text1"/>
                <w:sz w:val="16"/>
                <w:szCs w:val="16"/>
                <w:lang w:eastAsia="es-ES"/>
              </w:rPr>
            </w:pPr>
            <w:r w:rsidRPr="001B1976">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5BBD40F" w14:textId="74D91024" w:rsidR="00746E08" w:rsidRPr="001B1976" w:rsidRDefault="001B1976">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Sebastián Barreto Cifuentes</w:t>
            </w:r>
          </w:p>
          <w:p w14:paraId="51C325E7" w14:textId="006599FA" w:rsidR="00746E08" w:rsidRPr="001B1976" w:rsidRDefault="001B1976">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Contratista Dirección y Subdirección de Gestión Contractual</w:t>
            </w:r>
          </w:p>
        </w:tc>
      </w:tr>
      <w:tr w:rsidR="001B1976" w:rsidRPr="001B1976" w14:paraId="10BC78E8" w14:textId="77777777" w:rsidTr="001B1976">
        <w:trPr>
          <w:trHeight w:val="330"/>
        </w:trPr>
        <w:tc>
          <w:tcPr>
            <w:tcW w:w="812" w:type="dxa"/>
            <w:vAlign w:val="center"/>
            <w:hideMark/>
          </w:tcPr>
          <w:p w14:paraId="6A7DBF66" w14:textId="77777777" w:rsidR="00746E08" w:rsidRPr="001B1976" w:rsidRDefault="00746E08">
            <w:pPr>
              <w:rPr>
                <w:rFonts w:ascii="Arial" w:eastAsia="Times New Roman" w:hAnsi="Arial" w:cs="Arial"/>
                <w:color w:val="000000" w:themeColor="text1"/>
                <w:sz w:val="16"/>
                <w:szCs w:val="16"/>
                <w:lang w:eastAsia="es-ES"/>
              </w:rPr>
            </w:pPr>
            <w:r w:rsidRPr="001B1976">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4949D7" w14:textId="37596B2D" w:rsidR="00746E08" w:rsidRPr="001B1976" w:rsidRDefault="00FD1FB8" w:rsidP="00746E08">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Sebastián Ramírez Grisales</w:t>
            </w:r>
          </w:p>
          <w:p w14:paraId="19E8BD8D" w14:textId="7C71801A" w:rsidR="00746E08" w:rsidRPr="001B1976" w:rsidRDefault="00FD1FB8">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Contratista – Subdirección de Gestión Contractual</w:t>
            </w:r>
          </w:p>
        </w:tc>
      </w:tr>
      <w:tr w:rsidR="001B1976" w:rsidRPr="001B1976" w14:paraId="50741B38" w14:textId="77777777" w:rsidTr="001B1976">
        <w:trPr>
          <w:trHeight w:val="300"/>
        </w:trPr>
        <w:tc>
          <w:tcPr>
            <w:tcW w:w="812" w:type="dxa"/>
            <w:vAlign w:val="center"/>
            <w:hideMark/>
          </w:tcPr>
          <w:p w14:paraId="297715FA" w14:textId="77777777" w:rsidR="00746E08" w:rsidRPr="001B1976" w:rsidRDefault="00746E08">
            <w:pPr>
              <w:rPr>
                <w:rFonts w:ascii="Arial" w:eastAsia="Times New Roman" w:hAnsi="Arial" w:cs="Arial"/>
                <w:color w:val="000000" w:themeColor="text1"/>
                <w:sz w:val="16"/>
                <w:szCs w:val="16"/>
                <w:lang w:eastAsia="es-ES"/>
              </w:rPr>
            </w:pPr>
            <w:r w:rsidRPr="001B1976">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1B1976" w:rsidRDefault="00746E08" w:rsidP="00746E08">
            <w:pPr>
              <w:rPr>
                <w:rFonts w:ascii="Arial" w:eastAsia="Times New Roman" w:hAnsi="Arial" w:cs="Arial"/>
                <w:color w:val="000000" w:themeColor="text1"/>
                <w:sz w:val="16"/>
                <w:szCs w:val="16"/>
                <w:lang w:eastAsia="es-ES"/>
              </w:rPr>
            </w:pPr>
            <w:r w:rsidRPr="001B1976">
              <w:rPr>
                <w:rFonts w:ascii="Arial" w:eastAsia="Times New Roman" w:hAnsi="Arial" w:cs="Arial"/>
                <w:color w:val="000000" w:themeColor="text1"/>
                <w:sz w:val="16"/>
                <w:szCs w:val="16"/>
                <w:lang w:eastAsia="es-ES"/>
              </w:rPr>
              <w:t>Fabián Gonzalo Marín Cortés</w:t>
            </w:r>
          </w:p>
          <w:p w14:paraId="17847B1F" w14:textId="71EB0D70" w:rsidR="00746E08" w:rsidRPr="001B1976" w:rsidRDefault="00746E08">
            <w:pPr>
              <w:rPr>
                <w:rFonts w:ascii="Arial" w:eastAsia="Times New Roman" w:hAnsi="Arial" w:cs="Arial"/>
                <w:color w:val="000000" w:themeColor="text1"/>
                <w:sz w:val="16"/>
                <w:szCs w:val="16"/>
                <w:lang w:eastAsia="es-ES"/>
              </w:rPr>
            </w:pPr>
            <w:r w:rsidRPr="001B1976">
              <w:rPr>
                <w:rFonts w:ascii="Arial" w:eastAsia="Times New Roman" w:hAnsi="Arial" w:cs="Arial"/>
                <w:color w:val="000000" w:themeColor="text1"/>
                <w:sz w:val="16"/>
                <w:szCs w:val="16"/>
                <w:lang w:eastAsia="es-ES"/>
              </w:rPr>
              <w:t>Subdirector de Gestión Contractual</w:t>
            </w:r>
          </w:p>
        </w:tc>
      </w:tr>
    </w:tbl>
    <w:p w14:paraId="35B56F46" w14:textId="77777777" w:rsidR="00746E08" w:rsidRPr="001B1976" w:rsidRDefault="00746E08" w:rsidP="00746E08">
      <w:pPr>
        <w:rPr>
          <w:rFonts w:ascii="Arial" w:eastAsia="Times New Roman" w:hAnsi="Arial" w:cs="Arial"/>
          <w:color w:val="000000" w:themeColor="text1"/>
          <w:sz w:val="16"/>
          <w:szCs w:val="16"/>
          <w:lang w:eastAsia="es-ES"/>
        </w:rPr>
      </w:pPr>
    </w:p>
    <w:sectPr w:rsidR="00746E08" w:rsidRPr="001B1976"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D93E96" w14:textId="77777777" w:rsidR="00492643" w:rsidRDefault="00492643">
      <w:r>
        <w:separator/>
      </w:r>
    </w:p>
  </w:endnote>
  <w:endnote w:type="continuationSeparator" w:id="0">
    <w:p w14:paraId="79E78144" w14:textId="77777777" w:rsidR="00492643" w:rsidRDefault="004926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8217B7" w:rsidRDefault="008217B7" w:rsidP="00322937">
    <w:pPr>
      <w:pStyle w:val="Sinespaciado"/>
      <w:jc w:val="right"/>
      <w:rPr>
        <w:rFonts w:ascii="Arial" w:hAnsi="Arial" w:cs="Arial"/>
        <w:sz w:val="18"/>
        <w:szCs w:val="18"/>
      </w:rPr>
    </w:pPr>
  </w:p>
  <w:p w14:paraId="7A3785F3" w14:textId="44FF013C"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4F0687">
      <w:rPr>
        <w:rFonts w:ascii="Arial" w:hAnsi="Arial" w:cs="Arial"/>
        <w:b/>
        <w:bCs/>
        <w:noProof/>
        <w:color w:val="7F7F7F" w:themeColor="text1" w:themeTint="80"/>
        <w:sz w:val="16"/>
        <w:szCs w:val="16"/>
      </w:rPr>
      <w:t>2</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4F0687">
      <w:rPr>
        <w:rFonts w:ascii="Arial" w:hAnsi="Arial" w:cs="Arial"/>
        <w:b/>
        <w:bCs/>
        <w:noProof/>
        <w:color w:val="7F7F7F" w:themeColor="text1" w:themeTint="80"/>
        <w:sz w:val="16"/>
        <w:szCs w:val="16"/>
      </w:rPr>
      <w:t>13</w:t>
    </w:r>
    <w:r w:rsidR="00FE42ED" w:rsidRPr="00084B97">
      <w:rPr>
        <w:rFonts w:ascii="Arial" w:hAnsi="Arial" w:cs="Arial"/>
        <w:b/>
        <w:bCs/>
        <w:color w:val="7F7F7F" w:themeColor="text1" w:themeTint="80"/>
        <w:sz w:val="16"/>
        <w:szCs w:val="16"/>
      </w:rPr>
      <w:fldChar w:fldCharType="end"/>
    </w:r>
  </w:p>
  <w:p w14:paraId="48FC6A04" w14:textId="5FD1A7C9" w:rsidR="009047C5" w:rsidRDefault="20099773" w:rsidP="00322937">
    <w:pPr>
      <w:pStyle w:val="Piedepgina"/>
      <w:jc w:val="center"/>
      <w:rPr>
        <w:lang w:val="es-ES"/>
      </w:rPr>
    </w:pPr>
    <w:r>
      <w:rPr>
        <w:noProof/>
      </w:rPr>
      <w:drawing>
        <wp:inline distT="0" distB="0" distL="0" distR="0" wp14:anchorId="608B196D" wp14:editId="163031CE">
          <wp:extent cx="3700130" cy="519139"/>
          <wp:effectExtent l="0" t="0" r="0" b="0"/>
          <wp:docPr id="181271813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322937" w:rsidRDefault="00322937" w:rsidP="007B0854">
    <w:pPr>
      <w:pStyle w:val="Piedepgina"/>
      <w:jc w:val="center"/>
      <w:rPr>
        <w:lang w:val="es-ES"/>
      </w:rPr>
    </w:pP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DF4CAB" w14:textId="77777777" w:rsidR="00492643" w:rsidRDefault="00492643">
      <w:r>
        <w:separator/>
      </w:r>
    </w:p>
  </w:footnote>
  <w:footnote w:type="continuationSeparator" w:id="0">
    <w:p w14:paraId="516B9FC2" w14:textId="77777777" w:rsidR="00492643" w:rsidRDefault="00492643">
      <w:r>
        <w:continuationSeparator/>
      </w:r>
    </w:p>
  </w:footnote>
  <w:footnote w:id="1">
    <w:p w14:paraId="07140758" w14:textId="77777777" w:rsidR="002744C8" w:rsidRPr="00EC6300" w:rsidRDefault="002744C8" w:rsidP="002744C8">
      <w:pPr>
        <w:pStyle w:val="Textonotapie"/>
        <w:ind w:firstLine="708"/>
        <w:jc w:val="both"/>
        <w:rPr>
          <w:rFonts w:ascii="Arial" w:hAnsi="Arial" w:cs="Arial"/>
          <w:color w:val="000000" w:themeColor="text1"/>
          <w:sz w:val="19"/>
          <w:szCs w:val="19"/>
        </w:rPr>
      </w:pPr>
      <w:r w:rsidRPr="00EC6300">
        <w:rPr>
          <w:rStyle w:val="Refdenotaalpie"/>
          <w:rFonts w:ascii="Arial" w:hAnsi="Arial" w:cs="Arial"/>
          <w:color w:val="000000" w:themeColor="text1"/>
          <w:sz w:val="19"/>
          <w:szCs w:val="19"/>
        </w:rPr>
        <w:footnoteRef/>
      </w:r>
      <w:r w:rsidRPr="00EC6300">
        <w:rPr>
          <w:rFonts w:ascii="Arial" w:hAnsi="Arial" w:cs="Arial"/>
          <w:color w:val="000000" w:themeColor="text1"/>
          <w:sz w:val="19"/>
          <w:szCs w:val="19"/>
        </w:rPr>
        <w:t xml:space="preserve"> «Artículo 2o. definiciones. Para todos los efectos, se entiende por micro incluidas las Famiempresas pequeña y mediana empresa, toda unidad de explotación económica, realizada por persona natural o jurídica, en actividades empresariales, agropecuarias, industriales, comerciales o de servicios, rural o urbana, que responda a dos (2) de los siguientes parámetros:</w:t>
      </w:r>
    </w:p>
    <w:p w14:paraId="266A6C93" w14:textId="77777777" w:rsidR="002744C8" w:rsidRPr="00EC6300" w:rsidRDefault="002744C8" w:rsidP="002744C8">
      <w:pPr>
        <w:pStyle w:val="Textonotapie"/>
        <w:ind w:firstLine="708"/>
        <w:jc w:val="both"/>
        <w:rPr>
          <w:rFonts w:ascii="Arial" w:hAnsi="Arial" w:cs="Arial"/>
          <w:color w:val="000000" w:themeColor="text1"/>
          <w:sz w:val="19"/>
          <w:szCs w:val="19"/>
        </w:rPr>
      </w:pPr>
      <w:r w:rsidRPr="00EC6300">
        <w:rPr>
          <w:rFonts w:ascii="Arial" w:hAnsi="Arial" w:cs="Arial"/>
          <w:color w:val="000000" w:themeColor="text1"/>
          <w:sz w:val="19"/>
          <w:szCs w:val="19"/>
        </w:rPr>
        <w:t xml:space="preserve">»1. Mediana empresa: // a) Planta de personal entre cincuenta y uno (51) y doscientos (200) trabajadores, o // b) Activos totales por valor entre 100.000 a 610.000 UVT.  </w:t>
      </w:r>
    </w:p>
    <w:p w14:paraId="5BD40051" w14:textId="77777777" w:rsidR="002744C8" w:rsidRPr="00EC6300" w:rsidRDefault="002744C8" w:rsidP="002744C8">
      <w:pPr>
        <w:pStyle w:val="Textonotapie"/>
        <w:ind w:firstLine="708"/>
        <w:jc w:val="both"/>
        <w:rPr>
          <w:rFonts w:ascii="Arial" w:hAnsi="Arial" w:cs="Arial"/>
          <w:color w:val="000000" w:themeColor="text1"/>
          <w:sz w:val="19"/>
          <w:szCs w:val="19"/>
        </w:rPr>
      </w:pPr>
      <w:r w:rsidRPr="00EC6300">
        <w:rPr>
          <w:rFonts w:ascii="Arial" w:hAnsi="Arial" w:cs="Arial"/>
          <w:color w:val="000000" w:themeColor="text1"/>
          <w:sz w:val="19"/>
          <w:szCs w:val="19"/>
        </w:rPr>
        <w:t>» Pequeña empresa: // a) Planta de personal entre once (11) y cincuenta (50) trabajadores, o // b) Activos totales por valor entre quinientos uno (501) y menos de cinco mil (5.000) salarios mínimos mensuales legales vigentes o,</w:t>
      </w:r>
    </w:p>
    <w:p w14:paraId="6F1D171D" w14:textId="6DDCF19D" w:rsidR="002744C8" w:rsidRPr="00EC6300" w:rsidRDefault="002744C8" w:rsidP="002744C8">
      <w:pPr>
        <w:pStyle w:val="Textonotapie"/>
        <w:ind w:firstLine="708"/>
        <w:jc w:val="both"/>
        <w:rPr>
          <w:rFonts w:ascii="Arial" w:hAnsi="Arial" w:cs="Arial"/>
          <w:color w:val="000000" w:themeColor="text1"/>
          <w:sz w:val="19"/>
          <w:szCs w:val="19"/>
        </w:rPr>
      </w:pPr>
      <w:r w:rsidRPr="00EC6300">
        <w:rPr>
          <w:rFonts w:ascii="Arial" w:hAnsi="Arial" w:cs="Arial"/>
          <w:color w:val="000000" w:themeColor="text1"/>
          <w:sz w:val="19"/>
          <w:szCs w:val="19"/>
        </w:rPr>
        <w:t>»3. Microempresa: // a) Planta de personal no superior a los diez (10) trabajadores o, // b) Activos totales excluida la vivienda por valor inferior a quinientos (500) salarios mínimos mensuales legales vigentes</w:t>
      </w:r>
      <w:r w:rsidR="006E38B1">
        <w:rPr>
          <w:rFonts w:ascii="Arial" w:hAnsi="Arial" w:cs="Arial"/>
          <w:color w:val="000000" w:themeColor="text1"/>
          <w:sz w:val="19"/>
          <w:szCs w:val="19"/>
        </w:rPr>
        <w:t>».</w:t>
      </w:r>
    </w:p>
  </w:footnote>
  <w:footnote w:id="2">
    <w:p w14:paraId="4A0C9EC2" w14:textId="75224A9F" w:rsidR="002744C8" w:rsidRPr="006E38B1" w:rsidRDefault="002744C8" w:rsidP="002744C8">
      <w:pPr>
        <w:pStyle w:val="Textonotapie"/>
        <w:jc w:val="both"/>
        <w:rPr>
          <w:rFonts w:ascii="Arial" w:hAnsi="Arial" w:cs="Arial"/>
          <w:color w:val="000000" w:themeColor="text1"/>
          <w:sz w:val="19"/>
          <w:szCs w:val="19"/>
        </w:rPr>
      </w:pPr>
    </w:p>
  </w:footnote>
  <w:footnote w:id="3">
    <w:p w14:paraId="61334F9E" w14:textId="77777777" w:rsidR="002744C8" w:rsidRPr="00EC6300" w:rsidRDefault="002744C8" w:rsidP="006E38B1">
      <w:pPr>
        <w:pStyle w:val="Textonotapie"/>
        <w:ind w:firstLine="708"/>
        <w:jc w:val="both"/>
        <w:rPr>
          <w:rFonts w:ascii="Arial" w:hAnsi="Arial" w:cs="Arial"/>
          <w:color w:val="000000" w:themeColor="text1"/>
          <w:sz w:val="19"/>
          <w:szCs w:val="19"/>
        </w:rPr>
      </w:pPr>
      <w:r w:rsidRPr="00EC6300">
        <w:rPr>
          <w:rStyle w:val="Refdenotaalpie"/>
          <w:rFonts w:ascii="Arial" w:hAnsi="Arial" w:cs="Arial"/>
          <w:color w:val="000000" w:themeColor="text1"/>
          <w:sz w:val="19"/>
          <w:szCs w:val="19"/>
        </w:rPr>
        <w:footnoteRef/>
      </w:r>
      <w:r w:rsidRPr="00EC6300">
        <w:rPr>
          <w:rFonts w:ascii="Arial" w:hAnsi="Arial" w:cs="Arial"/>
          <w:color w:val="000000" w:themeColor="text1"/>
          <w:sz w:val="19"/>
          <w:szCs w:val="19"/>
        </w:rPr>
        <w:t xml:space="preserve"> «Artículo 12. Concurrencia de las </w:t>
      </w:r>
      <w:proofErr w:type="spellStart"/>
      <w:r w:rsidRPr="00EC6300">
        <w:rPr>
          <w:rFonts w:ascii="Arial" w:hAnsi="Arial" w:cs="Arial"/>
          <w:color w:val="000000" w:themeColor="text1"/>
          <w:sz w:val="19"/>
          <w:szCs w:val="19"/>
        </w:rPr>
        <w:t>Mipymes</w:t>
      </w:r>
      <w:proofErr w:type="spellEnd"/>
      <w:r w:rsidRPr="00EC6300">
        <w:rPr>
          <w:rFonts w:ascii="Arial" w:hAnsi="Arial" w:cs="Arial"/>
          <w:color w:val="000000" w:themeColor="text1"/>
          <w:sz w:val="19"/>
          <w:szCs w:val="19"/>
        </w:rPr>
        <w:t xml:space="preserve"> a los mercados de bienes y servicios que crea el funcionamiento del Estado. Con el fin de promover la concurrencia de las micro, pequeñas y medianas empresas a los mercados de bienes y servicios que crea el funcionamiento del Estado, las entidades indicadas en el artículo 2o de la Ley 80 de 1993 o de la ley que la modifique, consultando lo previsto en esa ley y en los convenios y acuerdos internacionales: […]</w:t>
      </w:r>
    </w:p>
    <w:p w14:paraId="5F44D412" w14:textId="5682BEA0" w:rsidR="00E76AB6" w:rsidRPr="002744C8" w:rsidRDefault="002744C8" w:rsidP="002744C8">
      <w:pPr>
        <w:pStyle w:val="Textonotapie"/>
        <w:jc w:val="both"/>
        <w:rPr>
          <w:rFonts w:ascii="Arial" w:hAnsi="Arial" w:cs="Arial"/>
          <w:color w:val="000000" w:themeColor="text1"/>
          <w:sz w:val="19"/>
          <w:szCs w:val="19"/>
        </w:rPr>
      </w:pPr>
      <w:r w:rsidRPr="00EC6300">
        <w:rPr>
          <w:rFonts w:ascii="Arial" w:hAnsi="Arial" w:cs="Arial"/>
          <w:color w:val="000000" w:themeColor="text1"/>
          <w:sz w:val="19"/>
          <w:szCs w:val="19"/>
        </w:rPr>
        <w:tab/>
        <w:t xml:space="preserve">»4. Las entidades públicas del orden nacional, departamental y municipal preferirán en condiciones de igual precio, calidad y capacidad de suministros y servicio a las </w:t>
      </w:r>
      <w:proofErr w:type="spellStart"/>
      <w:r w:rsidRPr="00EC6300">
        <w:rPr>
          <w:rFonts w:ascii="Arial" w:hAnsi="Arial" w:cs="Arial"/>
          <w:color w:val="000000" w:themeColor="text1"/>
          <w:sz w:val="19"/>
          <w:szCs w:val="19"/>
        </w:rPr>
        <w:t>Mipymes</w:t>
      </w:r>
      <w:proofErr w:type="spellEnd"/>
      <w:r w:rsidRPr="00EC6300">
        <w:rPr>
          <w:rFonts w:ascii="Arial" w:hAnsi="Arial" w:cs="Arial"/>
          <w:color w:val="000000" w:themeColor="text1"/>
          <w:sz w:val="19"/>
          <w:szCs w:val="19"/>
        </w:rPr>
        <w:t xml:space="preserve"> nacionales».</w:t>
      </w:r>
    </w:p>
  </w:footnote>
  <w:footnote w:id="4">
    <w:p w14:paraId="0284D7E3" w14:textId="77777777" w:rsidR="002744C8" w:rsidRPr="00EC6300" w:rsidRDefault="002744C8" w:rsidP="002744C8">
      <w:pPr>
        <w:pStyle w:val="Textonotapie"/>
        <w:ind w:firstLine="708"/>
        <w:jc w:val="both"/>
        <w:rPr>
          <w:rFonts w:ascii="Arial" w:hAnsi="Arial" w:cs="Arial"/>
          <w:color w:val="000000" w:themeColor="text1"/>
          <w:sz w:val="19"/>
          <w:szCs w:val="19"/>
        </w:rPr>
      </w:pPr>
      <w:r w:rsidRPr="00EC6300">
        <w:rPr>
          <w:rStyle w:val="Refdenotaalpie"/>
          <w:rFonts w:ascii="Arial" w:hAnsi="Arial" w:cs="Arial"/>
          <w:color w:val="000000" w:themeColor="text1"/>
          <w:sz w:val="19"/>
          <w:szCs w:val="19"/>
        </w:rPr>
        <w:footnoteRef/>
      </w:r>
      <w:r w:rsidRPr="00EC6300">
        <w:rPr>
          <w:rFonts w:ascii="Arial" w:hAnsi="Arial" w:cs="Arial"/>
          <w:color w:val="000000" w:themeColor="text1"/>
          <w:sz w:val="19"/>
          <w:szCs w:val="19"/>
        </w:rPr>
        <w:t xml:space="preserve"> Allí se dijo: «La ley establece mecanismos indispensables para permitir la creación y operación de las </w:t>
      </w:r>
      <w:proofErr w:type="spellStart"/>
      <w:r w:rsidRPr="00EC6300">
        <w:rPr>
          <w:rFonts w:ascii="Arial" w:hAnsi="Arial" w:cs="Arial"/>
          <w:color w:val="000000" w:themeColor="text1"/>
          <w:sz w:val="19"/>
          <w:szCs w:val="19"/>
        </w:rPr>
        <w:t>Mipymes</w:t>
      </w:r>
      <w:proofErr w:type="spellEnd"/>
      <w:r w:rsidRPr="00EC6300">
        <w:rPr>
          <w:rFonts w:ascii="Arial" w:hAnsi="Arial" w:cs="Arial"/>
          <w:color w:val="000000" w:themeColor="text1"/>
          <w:sz w:val="19"/>
          <w:szCs w:val="19"/>
        </w:rPr>
        <w:t xml:space="preserve"> en un escenario de competitividad. Así, se abordan los siguientes frentes: 1. El acceso a mercados y bienes y servicios; 2. El desarrollo tecnológico y talento humano; 3. El acceso a mercados financieros, y; 4. La creación de unidades empresariales (…) Para garantizar el acceso de las </w:t>
      </w:r>
      <w:proofErr w:type="spellStart"/>
      <w:r w:rsidRPr="00EC6300">
        <w:rPr>
          <w:rFonts w:ascii="Arial" w:hAnsi="Arial" w:cs="Arial"/>
          <w:color w:val="000000" w:themeColor="text1"/>
          <w:sz w:val="19"/>
          <w:szCs w:val="19"/>
        </w:rPr>
        <w:t>Mipymes</w:t>
      </w:r>
      <w:proofErr w:type="spellEnd"/>
      <w:r w:rsidRPr="00EC6300">
        <w:rPr>
          <w:rFonts w:ascii="Arial" w:hAnsi="Arial" w:cs="Arial"/>
          <w:color w:val="000000" w:themeColor="text1"/>
          <w:sz w:val="19"/>
          <w:szCs w:val="19"/>
        </w:rPr>
        <w:t xml:space="preserve"> a los mercados de bienes y servicios cuando éstos son creados por el funcionamiento del Estado y promover la concurrencia, las entidades estatales (definidas en el artículo 2 de la ley 80 de 1993) deben: 1. Desarrollar programas de aplicación de las normas sobre contratación administrativa y las concordantes de ciencia y tecnología en lo atinente a la preferencia de normas nacionales, desagregación tecnológica y componente nacional en la adquisición de bienes y servicios; 2. Promocionar e incrementar, conforme con su presupuesto, la participación de las </w:t>
      </w:r>
      <w:proofErr w:type="spellStart"/>
      <w:r w:rsidRPr="00EC6300">
        <w:rPr>
          <w:rFonts w:ascii="Arial" w:hAnsi="Arial" w:cs="Arial"/>
          <w:color w:val="000000" w:themeColor="text1"/>
          <w:sz w:val="19"/>
          <w:szCs w:val="19"/>
        </w:rPr>
        <w:t>Mipymes</w:t>
      </w:r>
      <w:proofErr w:type="spellEnd"/>
      <w:r w:rsidRPr="00EC6300">
        <w:rPr>
          <w:rFonts w:ascii="Arial" w:hAnsi="Arial" w:cs="Arial"/>
          <w:color w:val="000000" w:themeColor="text1"/>
          <w:sz w:val="19"/>
          <w:szCs w:val="19"/>
        </w:rPr>
        <w:t xml:space="preserve"> como proveedoras de bienes y servicios que demanden; 3. Establecer procedimientos administrativos que faciliten que las </w:t>
      </w:r>
      <w:proofErr w:type="spellStart"/>
      <w:r w:rsidRPr="00EC6300">
        <w:rPr>
          <w:rFonts w:ascii="Arial" w:hAnsi="Arial" w:cs="Arial"/>
          <w:color w:val="000000" w:themeColor="text1"/>
          <w:sz w:val="19"/>
          <w:szCs w:val="19"/>
        </w:rPr>
        <w:t>Mipymes</w:t>
      </w:r>
      <w:proofErr w:type="spellEnd"/>
      <w:r w:rsidRPr="00EC6300">
        <w:rPr>
          <w:rFonts w:ascii="Arial" w:hAnsi="Arial" w:cs="Arial"/>
          <w:color w:val="000000" w:themeColor="text1"/>
          <w:sz w:val="19"/>
          <w:szCs w:val="19"/>
        </w:rPr>
        <w:t xml:space="preserve"> cumplan con los requisitos y trámites relativos a pedidos, recepción de bienes o servicios, condiciones de pago y acceso a la información sobre sus programas de inversión y gasto, y; 4. Preferir en condiciones de igual precio, calidad y capacidad de suministro y servicios a las </w:t>
      </w:r>
      <w:proofErr w:type="spellStart"/>
      <w:r w:rsidRPr="00EC6300">
        <w:rPr>
          <w:rFonts w:ascii="Arial" w:hAnsi="Arial" w:cs="Arial"/>
          <w:color w:val="000000" w:themeColor="text1"/>
          <w:sz w:val="19"/>
          <w:szCs w:val="19"/>
        </w:rPr>
        <w:t>Mipymes</w:t>
      </w:r>
      <w:proofErr w:type="spellEnd"/>
      <w:r w:rsidRPr="00EC6300">
        <w:rPr>
          <w:rFonts w:ascii="Arial" w:hAnsi="Arial" w:cs="Arial"/>
          <w:color w:val="000000" w:themeColor="text1"/>
          <w:sz w:val="19"/>
          <w:szCs w:val="19"/>
        </w:rPr>
        <w:t xml:space="preserve"> nacionales».</w:t>
      </w:r>
    </w:p>
    <w:p w14:paraId="3D5AD08B" w14:textId="77777777" w:rsidR="002744C8" w:rsidRPr="00EC6300" w:rsidRDefault="002744C8" w:rsidP="002744C8">
      <w:pPr>
        <w:pStyle w:val="Textonotapie"/>
        <w:ind w:firstLine="708"/>
        <w:jc w:val="both"/>
        <w:rPr>
          <w:rFonts w:ascii="Arial" w:hAnsi="Arial" w:cs="Arial"/>
          <w:color w:val="000000" w:themeColor="text1"/>
          <w:sz w:val="19"/>
          <w:szCs w:val="19"/>
          <w:lang w:val="es-ES"/>
        </w:rPr>
      </w:pPr>
    </w:p>
  </w:footnote>
  <w:footnote w:id="5">
    <w:p w14:paraId="5DE1F399" w14:textId="60829035" w:rsidR="002744C8" w:rsidRPr="002744C8" w:rsidRDefault="002744C8" w:rsidP="002744C8">
      <w:pPr>
        <w:pStyle w:val="Textonotapie"/>
        <w:ind w:firstLine="708"/>
        <w:jc w:val="both"/>
        <w:rPr>
          <w:rFonts w:ascii="Arial" w:hAnsi="Arial" w:cs="Arial"/>
          <w:color w:val="000000" w:themeColor="text1"/>
          <w:sz w:val="19"/>
          <w:szCs w:val="19"/>
        </w:rPr>
      </w:pPr>
      <w:r w:rsidRPr="00EC6300">
        <w:rPr>
          <w:rStyle w:val="Refdenotaalpie"/>
          <w:rFonts w:ascii="Arial" w:hAnsi="Arial" w:cs="Arial"/>
          <w:color w:val="000000" w:themeColor="text1"/>
          <w:sz w:val="19"/>
          <w:szCs w:val="19"/>
        </w:rPr>
        <w:footnoteRef/>
      </w:r>
      <w:r w:rsidRPr="00EC6300">
        <w:rPr>
          <w:rFonts w:ascii="Arial" w:hAnsi="Arial" w:cs="Arial"/>
          <w:color w:val="000000" w:themeColor="text1"/>
          <w:sz w:val="19"/>
          <w:szCs w:val="19"/>
        </w:rPr>
        <w:t xml:space="preserve"> Es el promedio ponderado por monto de las operaciones de compra y venta de dólares de los Estados Unidos de América a cambio de moneda legal colombiana, pactadas para cumplimiento en ambas monedas el mismo día de su negociación, efectuadas por los Intermediarios del Mercado Cambiario entre las 7:30 a.m. y la 1:00 p.m.</w:t>
      </w:r>
    </w:p>
  </w:footnote>
  <w:footnote w:id="6">
    <w:p w14:paraId="1B4F8D14" w14:textId="0BE33B64" w:rsidR="002744C8" w:rsidRPr="002744C8" w:rsidRDefault="002744C8" w:rsidP="002744C8">
      <w:pPr>
        <w:pStyle w:val="Textonotapie"/>
        <w:ind w:firstLine="708"/>
        <w:jc w:val="both"/>
        <w:rPr>
          <w:rFonts w:ascii="Arial" w:hAnsi="Arial" w:cs="Arial"/>
          <w:color w:val="000000" w:themeColor="text1"/>
          <w:sz w:val="19"/>
          <w:szCs w:val="19"/>
        </w:rPr>
      </w:pPr>
      <w:r w:rsidRPr="00EC6300">
        <w:rPr>
          <w:rStyle w:val="Refdenotaalpie"/>
          <w:rFonts w:ascii="Arial" w:hAnsi="Arial" w:cs="Arial"/>
          <w:color w:val="000000" w:themeColor="text1"/>
          <w:sz w:val="19"/>
          <w:szCs w:val="19"/>
        </w:rPr>
        <w:footnoteRef/>
      </w:r>
      <w:r w:rsidRPr="00EC6300">
        <w:rPr>
          <w:rFonts w:ascii="Arial" w:hAnsi="Arial" w:cs="Arial"/>
          <w:color w:val="000000" w:themeColor="text1"/>
          <w:sz w:val="19"/>
          <w:szCs w:val="19"/>
        </w:rPr>
        <w:t xml:space="preserve"> La TRM diaria se puede consultar en </w:t>
      </w:r>
      <w:hyperlink r:id="rId1" w:history="1">
        <w:r w:rsidRPr="00EC6300">
          <w:rPr>
            <w:rStyle w:val="Hipervnculo"/>
            <w:rFonts w:ascii="Arial" w:hAnsi="Arial" w:cs="Arial"/>
            <w:color w:val="000000" w:themeColor="text1"/>
            <w:sz w:val="19"/>
            <w:szCs w:val="19"/>
          </w:rPr>
          <w:t>https://www.banrep.gov.co/es/estadisticas/trm</w:t>
        </w:r>
      </w:hyperlink>
      <w:r w:rsidRPr="00EC6300">
        <w:rPr>
          <w:rFonts w:ascii="Arial" w:hAnsi="Arial" w:cs="Arial"/>
          <w:color w:val="000000" w:themeColor="text1"/>
          <w:sz w:val="19"/>
          <w:szCs w:val="19"/>
        </w:rPr>
        <w:t>.</w:t>
      </w:r>
    </w:p>
  </w:footnote>
  <w:footnote w:id="7">
    <w:p w14:paraId="2894B31F" w14:textId="0C6EAD55" w:rsidR="002744C8" w:rsidRPr="00EC6300" w:rsidRDefault="002744C8" w:rsidP="002744C8">
      <w:pPr>
        <w:pStyle w:val="Textonotapie"/>
        <w:ind w:firstLine="708"/>
        <w:jc w:val="both"/>
        <w:rPr>
          <w:rFonts w:ascii="Arial" w:hAnsi="Arial" w:cs="Arial"/>
          <w:color w:val="000000" w:themeColor="text1"/>
          <w:sz w:val="19"/>
          <w:szCs w:val="19"/>
          <w:lang w:val="es-ES"/>
        </w:rPr>
      </w:pPr>
      <w:r w:rsidRPr="00EC6300">
        <w:rPr>
          <w:rStyle w:val="Refdenotaalpie"/>
          <w:rFonts w:ascii="Arial" w:hAnsi="Arial" w:cs="Arial"/>
          <w:color w:val="000000" w:themeColor="text1"/>
          <w:sz w:val="19"/>
          <w:szCs w:val="19"/>
        </w:rPr>
        <w:footnoteRef/>
      </w:r>
      <w:r w:rsidRPr="00EC6300">
        <w:rPr>
          <w:rFonts w:ascii="Arial" w:hAnsi="Arial" w:cs="Arial"/>
          <w:color w:val="000000" w:themeColor="text1"/>
          <w:sz w:val="19"/>
          <w:szCs w:val="19"/>
        </w:rPr>
        <w:t xml:space="preserve"> </w:t>
      </w:r>
      <w:r w:rsidRPr="00EC6300">
        <w:rPr>
          <w:rFonts w:ascii="Arial" w:hAnsi="Arial" w:cs="Arial"/>
          <w:color w:val="000000" w:themeColor="text1"/>
          <w:sz w:val="19"/>
          <w:szCs w:val="19"/>
          <w:lang w:val="es-ES"/>
        </w:rPr>
        <w:t>Fecha de expedición del Decreto 1082</w:t>
      </w:r>
      <w:r>
        <w:rPr>
          <w:rFonts w:ascii="Arial" w:hAnsi="Arial" w:cs="Arial"/>
          <w:color w:val="000000" w:themeColor="text1"/>
          <w:sz w:val="19"/>
          <w:szCs w:val="19"/>
          <w:lang w:val="es-ES"/>
        </w:rPr>
        <w:t xml:space="preserve">. </w:t>
      </w:r>
    </w:p>
  </w:footnote>
  <w:footnote w:id="8">
    <w:p w14:paraId="39337BE1" w14:textId="30B37A96" w:rsidR="002744C8" w:rsidRPr="00C96504" w:rsidRDefault="002744C8" w:rsidP="00C96504">
      <w:pPr>
        <w:pStyle w:val="Textonotapie"/>
        <w:ind w:firstLine="708"/>
        <w:jc w:val="both"/>
        <w:rPr>
          <w:rFonts w:ascii="Arial" w:hAnsi="Arial" w:cs="Arial"/>
          <w:color w:val="000000" w:themeColor="text1"/>
          <w:sz w:val="19"/>
          <w:szCs w:val="19"/>
          <w:u w:val="single"/>
        </w:rPr>
      </w:pPr>
      <w:r w:rsidRPr="00EC6300">
        <w:rPr>
          <w:rStyle w:val="Refdenotaalpie"/>
          <w:rFonts w:ascii="Arial" w:hAnsi="Arial" w:cs="Arial"/>
          <w:color w:val="000000" w:themeColor="text1"/>
          <w:sz w:val="19"/>
          <w:szCs w:val="19"/>
        </w:rPr>
        <w:footnoteRef/>
      </w:r>
      <w:r w:rsidR="00DF2908">
        <w:rPr>
          <w:rFonts w:ascii="Arial" w:hAnsi="Arial" w:cs="Arial"/>
          <w:color w:val="000000" w:themeColor="text1"/>
          <w:sz w:val="19"/>
          <w:szCs w:val="19"/>
        </w:rPr>
        <w:t xml:space="preserve"> </w:t>
      </w:r>
      <w:hyperlink r:id="rId2" w:history="1">
        <w:r w:rsidRPr="00B83979">
          <w:rPr>
            <w:lang w:val="es-ES"/>
          </w:rPr>
          <w:t>https://www.colombiacompra.gov.co/sites/cce_public/files/cce_documentos/umbrales_2020_-_2021.pdf</w:t>
        </w:r>
      </w:hyperlink>
    </w:p>
  </w:footnote>
  <w:footnote w:id="9">
    <w:p w14:paraId="07243CAF" w14:textId="77777777" w:rsidR="002744C8" w:rsidRPr="00EC6300" w:rsidRDefault="002744C8" w:rsidP="002744C8">
      <w:pPr>
        <w:pStyle w:val="Textonotapie"/>
        <w:ind w:firstLine="708"/>
        <w:jc w:val="both"/>
        <w:rPr>
          <w:rFonts w:ascii="Arial" w:hAnsi="Arial" w:cs="Arial"/>
          <w:color w:val="000000" w:themeColor="text1"/>
          <w:sz w:val="19"/>
          <w:szCs w:val="19"/>
          <w:lang w:val="es-ES"/>
        </w:rPr>
      </w:pPr>
      <w:r w:rsidRPr="00EC6300">
        <w:rPr>
          <w:rStyle w:val="Refdenotaalpie"/>
          <w:rFonts w:ascii="Arial" w:hAnsi="Arial" w:cs="Arial"/>
          <w:color w:val="000000" w:themeColor="text1"/>
          <w:sz w:val="19"/>
          <w:szCs w:val="19"/>
        </w:rPr>
        <w:footnoteRef/>
      </w:r>
      <w:r w:rsidRPr="00EC6300">
        <w:rPr>
          <w:rFonts w:ascii="Arial" w:hAnsi="Arial" w:cs="Arial"/>
          <w:color w:val="000000" w:themeColor="text1"/>
          <w:sz w:val="19"/>
          <w:szCs w:val="19"/>
        </w:rPr>
        <w:t xml:space="preserve"> Concepto emitido en el radicado 4201913000005674, dictado el 27 de septiembre de 2019.</w:t>
      </w:r>
    </w:p>
  </w:footnote>
  <w:footnote w:id="10">
    <w:p w14:paraId="3C672B6E" w14:textId="7072A368" w:rsidR="00DF2908" w:rsidRPr="00EC6300" w:rsidRDefault="002744C8" w:rsidP="00C96504">
      <w:pPr>
        <w:pStyle w:val="Textonotapie"/>
        <w:ind w:firstLine="708"/>
        <w:jc w:val="both"/>
        <w:rPr>
          <w:rFonts w:ascii="Arial" w:hAnsi="Arial" w:cs="Arial"/>
          <w:color w:val="000000" w:themeColor="text1"/>
          <w:sz w:val="19"/>
          <w:szCs w:val="19"/>
        </w:rPr>
      </w:pPr>
      <w:r w:rsidRPr="00EC6300">
        <w:rPr>
          <w:rStyle w:val="Refdenotaalpie"/>
          <w:rFonts w:ascii="Arial" w:hAnsi="Arial" w:cs="Arial"/>
          <w:color w:val="000000" w:themeColor="text1"/>
          <w:sz w:val="19"/>
          <w:szCs w:val="19"/>
        </w:rPr>
        <w:footnoteRef/>
      </w:r>
      <w:r w:rsidRPr="00EC6300">
        <w:rPr>
          <w:rFonts w:ascii="Arial" w:hAnsi="Arial" w:cs="Arial"/>
          <w:color w:val="000000" w:themeColor="text1"/>
          <w:sz w:val="19"/>
          <w:szCs w:val="19"/>
        </w:rPr>
        <w:t xml:space="preserve"> Ley 1450 de 2011: «Artículo 32. Parágrafo 2°. Sin perjuicio de lo dispuesto en los artículos 5 y 6 de la Ley 1150 de 2007, para que las </w:t>
      </w:r>
      <w:proofErr w:type="spellStart"/>
      <w:r w:rsidRPr="00EC6300">
        <w:rPr>
          <w:rFonts w:ascii="Arial" w:hAnsi="Arial" w:cs="Arial"/>
          <w:color w:val="000000" w:themeColor="text1"/>
          <w:sz w:val="19"/>
          <w:szCs w:val="19"/>
        </w:rPr>
        <w:t>Mipymes</w:t>
      </w:r>
      <w:proofErr w:type="spellEnd"/>
      <w:r w:rsidRPr="00EC6300">
        <w:rPr>
          <w:rFonts w:ascii="Arial" w:hAnsi="Arial" w:cs="Arial"/>
          <w:color w:val="000000" w:themeColor="text1"/>
          <w:sz w:val="19"/>
          <w:szCs w:val="19"/>
        </w:rPr>
        <w:t xml:space="preserve">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footnote>
  <w:footnote w:id="11">
    <w:p w14:paraId="215D7C95" w14:textId="78F3C197" w:rsidR="00DF2908" w:rsidRPr="00EC6300" w:rsidRDefault="002744C8" w:rsidP="00C96504">
      <w:pPr>
        <w:pStyle w:val="Textonotapie"/>
        <w:ind w:firstLine="708"/>
        <w:jc w:val="both"/>
        <w:rPr>
          <w:rFonts w:ascii="Arial" w:hAnsi="Arial" w:cs="Arial"/>
          <w:color w:val="000000" w:themeColor="text1"/>
          <w:sz w:val="19"/>
          <w:szCs w:val="19"/>
        </w:rPr>
      </w:pPr>
      <w:r w:rsidRPr="00EC6300">
        <w:rPr>
          <w:rStyle w:val="Refdenotaalpie"/>
          <w:rFonts w:ascii="Arial" w:hAnsi="Arial" w:cs="Arial"/>
          <w:color w:val="000000" w:themeColor="text1"/>
          <w:sz w:val="19"/>
          <w:szCs w:val="19"/>
        </w:rPr>
        <w:footnoteRef/>
      </w:r>
      <w:r w:rsidR="00DF2908">
        <w:rPr>
          <w:rFonts w:ascii="Arial" w:hAnsi="Arial" w:cs="Arial"/>
          <w:color w:val="000000" w:themeColor="text1"/>
          <w:sz w:val="19"/>
          <w:szCs w:val="19"/>
        </w:rPr>
        <w:t xml:space="preserve"> </w:t>
      </w:r>
      <w:r w:rsidRPr="00EC6300">
        <w:rPr>
          <w:rFonts w:ascii="Arial" w:hAnsi="Arial" w:cs="Arial"/>
          <w:color w:val="000000" w:themeColor="text1"/>
          <w:sz w:val="19"/>
          <w:szCs w:val="19"/>
        </w:rPr>
        <w:t xml:space="preserve">Ley 1450 de 2011: «Artículo 32. Parágrafo 1°: En los procesos de selección que se desarrollen con base en el primer inciso, las entidades podrán realizar las convocatorias limitadas que beneficien a las </w:t>
      </w:r>
      <w:proofErr w:type="spellStart"/>
      <w:r w:rsidRPr="00EC6300">
        <w:rPr>
          <w:rFonts w:ascii="Arial" w:hAnsi="Arial" w:cs="Arial"/>
          <w:color w:val="000000" w:themeColor="text1"/>
          <w:sz w:val="19"/>
          <w:szCs w:val="19"/>
        </w:rPr>
        <w:t>Mipymes</w:t>
      </w:r>
      <w:proofErr w:type="spellEnd"/>
      <w:r w:rsidRPr="00EC6300">
        <w:rPr>
          <w:rFonts w:ascii="Arial" w:hAnsi="Arial" w:cs="Arial"/>
          <w:color w:val="000000" w:themeColor="text1"/>
          <w:sz w:val="19"/>
          <w:szCs w:val="19"/>
        </w:rPr>
        <w:t xml:space="preserve"> del ámbito municipal o departamental correspondiente al de la ejecución del contrato».</w:t>
      </w:r>
    </w:p>
  </w:footnote>
  <w:footnote w:id="12">
    <w:p w14:paraId="4F828ED1" w14:textId="77777777" w:rsidR="002744C8" w:rsidRPr="00EC6300" w:rsidRDefault="002744C8" w:rsidP="002744C8">
      <w:pPr>
        <w:pStyle w:val="Textonotapie"/>
        <w:ind w:firstLine="708"/>
        <w:jc w:val="both"/>
        <w:rPr>
          <w:rFonts w:ascii="Arial" w:hAnsi="Arial" w:cs="Arial"/>
          <w:color w:val="000000" w:themeColor="text1"/>
          <w:sz w:val="19"/>
          <w:szCs w:val="19"/>
        </w:rPr>
      </w:pPr>
      <w:r w:rsidRPr="00EC6300">
        <w:rPr>
          <w:rStyle w:val="Refdenotaalpie"/>
          <w:rFonts w:ascii="Arial" w:hAnsi="Arial" w:cs="Arial"/>
          <w:color w:val="000000" w:themeColor="text1"/>
          <w:sz w:val="19"/>
          <w:szCs w:val="19"/>
        </w:rPr>
        <w:footnoteRef/>
      </w:r>
      <w:r w:rsidRPr="00EC6300">
        <w:rPr>
          <w:rFonts w:ascii="Arial" w:hAnsi="Arial" w:cs="Arial"/>
          <w:color w:val="000000" w:themeColor="text1"/>
          <w:sz w:val="19"/>
          <w:szCs w:val="19"/>
        </w:rPr>
        <w:t xml:space="preserve"> Cfr. Concepto emitido en el radicado 4201913000005674, dictado el 27 de septiembre de 2019.</w:t>
      </w:r>
    </w:p>
    <w:p w14:paraId="5EADC549" w14:textId="77777777" w:rsidR="002744C8" w:rsidRPr="00EC6300" w:rsidRDefault="002744C8" w:rsidP="002744C8">
      <w:pPr>
        <w:pStyle w:val="Textonotapie"/>
        <w:ind w:firstLine="708"/>
        <w:jc w:val="both"/>
        <w:rPr>
          <w:rFonts w:ascii="Arial" w:hAnsi="Arial" w:cs="Arial"/>
          <w:color w:val="000000" w:themeColor="text1"/>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7B0854" w:rsidRDefault="007B0854">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156971C"/>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C186972"/>
    <w:multiLevelType w:val="hybridMultilevel"/>
    <w:tmpl w:val="091A6914"/>
    <w:lvl w:ilvl="0" w:tplc="D6C49844">
      <w:start w:val="2"/>
      <w:numFmt w:val="decimal"/>
      <w:lvlText w:val="%1"/>
      <w:lvlJc w:val="left"/>
      <w:pPr>
        <w:ind w:left="6601" w:hanging="360"/>
      </w:pPr>
      <w:rPr>
        <w:rFonts w:hint="default"/>
      </w:rPr>
    </w:lvl>
    <w:lvl w:ilvl="1" w:tplc="08090019" w:tentative="1">
      <w:start w:val="1"/>
      <w:numFmt w:val="lowerLetter"/>
      <w:lvlText w:val="%2."/>
      <w:lvlJc w:val="left"/>
      <w:pPr>
        <w:ind w:left="7321" w:hanging="360"/>
      </w:pPr>
    </w:lvl>
    <w:lvl w:ilvl="2" w:tplc="0809001B" w:tentative="1">
      <w:start w:val="1"/>
      <w:numFmt w:val="lowerRoman"/>
      <w:lvlText w:val="%3."/>
      <w:lvlJc w:val="right"/>
      <w:pPr>
        <w:ind w:left="8041" w:hanging="180"/>
      </w:pPr>
    </w:lvl>
    <w:lvl w:ilvl="3" w:tplc="0809000F" w:tentative="1">
      <w:start w:val="1"/>
      <w:numFmt w:val="decimal"/>
      <w:lvlText w:val="%4."/>
      <w:lvlJc w:val="left"/>
      <w:pPr>
        <w:ind w:left="8761" w:hanging="360"/>
      </w:pPr>
    </w:lvl>
    <w:lvl w:ilvl="4" w:tplc="08090019" w:tentative="1">
      <w:start w:val="1"/>
      <w:numFmt w:val="lowerLetter"/>
      <w:lvlText w:val="%5."/>
      <w:lvlJc w:val="left"/>
      <w:pPr>
        <w:ind w:left="9481" w:hanging="360"/>
      </w:pPr>
    </w:lvl>
    <w:lvl w:ilvl="5" w:tplc="0809001B" w:tentative="1">
      <w:start w:val="1"/>
      <w:numFmt w:val="lowerRoman"/>
      <w:lvlText w:val="%6."/>
      <w:lvlJc w:val="right"/>
      <w:pPr>
        <w:ind w:left="10201" w:hanging="180"/>
      </w:pPr>
    </w:lvl>
    <w:lvl w:ilvl="6" w:tplc="0809000F" w:tentative="1">
      <w:start w:val="1"/>
      <w:numFmt w:val="decimal"/>
      <w:lvlText w:val="%7."/>
      <w:lvlJc w:val="left"/>
      <w:pPr>
        <w:ind w:left="10921" w:hanging="360"/>
      </w:pPr>
    </w:lvl>
    <w:lvl w:ilvl="7" w:tplc="08090019" w:tentative="1">
      <w:start w:val="1"/>
      <w:numFmt w:val="lowerLetter"/>
      <w:lvlText w:val="%8."/>
      <w:lvlJc w:val="left"/>
      <w:pPr>
        <w:ind w:left="11641" w:hanging="360"/>
      </w:pPr>
    </w:lvl>
    <w:lvl w:ilvl="8" w:tplc="0809001B" w:tentative="1">
      <w:start w:val="1"/>
      <w:numFmt w:val="lowerRoman"/>
      <w:lvlText w:val="%9."/>
      <w:lvlJc w:val="right"/>
      <w:pPr>
        <w:ind w:left="12361"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4"/>
  </w:num>
  <w:num w:numId="4">
    <w:abstractNumId w:val="5"/>
  </w:num>
  <w:num w:numId="5">
    <w:abstractNumId w:val="7"/>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6474E"/>
    <w:rsid w:val="00065121"/>
    <w:rsid w:val="000723D6"/>
    <w:rsid w:val="00084B97"/>
    <w:rsid w:val="000942EB"/>
    <w:rsid w:val="000B103F"/>
    <w:rsid w:val="000F14E8"/>
    <w:rsid w:val="00103915"/>
    <w:rsid w:val="00122B23"/>
    <w:rsid w:val="00137FFA"/>
    <w:rsid w:val="00185162"/>
    <w:rsid w:val="001A4714"/>
    <w:rsid w:val="001B0444"/>
    <w:rsid w:val="001B1976"/>
    <w:rsid w:val="0020632A"/>
    <w:rsid w:val="00210B51"/>
    <w:rsid w:val="002110EB"/>
    <w:rsid w:val="00211338"/>
    <w:rsid w:val="00234B84"/>
    <w:rsid w:val="0025615E"/>
    <w:rsid w:val="00266A47"/>
    <w:rsid w:val="002744C8"/>
    <w:rsid w:val="002A4B39"/>
    <w:rsid w:val="002C4C0C"/>
    <w:rsid w:val="002D630B"/>
    <w:rsid w:val="002F5F7A"/>
    <w:rsid w:val="003033BA"/>
    <w:rsid w:val="00322937"/>
    <w:rsid w:val="0034177C"/>
    <w:rsid w:val="0034590E"/>
    <w:rsid w:val="0034680A"/>
    <w:rsid w:val="00353DD5"/>
    <w:rsid w:val="00386456"/>
    <w:rsid w:val="003A0878"/>
    <w:rsid w:val="003A581E"/>
    <w:rsid w:val="00423F9F"/>
    <w:rsid w:val="0043124B"/>
    <w:rsid w:val="00432CC0"/>
    <w:rsid w:val="00440F51"/>
    <w:rsid w:val="004422D6"/>
    <w:rsid w:val="0045446C"/>
    <w:rsid w:val="0049241A"/>
    <w:rsid w:val="00492643"/>
    <w:rsid w:val="004A34D2"/>
    <w:rsid w:val="004B75A4"/>
    <w:rsid w:val="004F0687"/>
    <w:rsid w:val="004F2A2A"/>
    <w:rsid w:val="0051074C"/>
    <w:rsid w:val="00513AF2"/>
    <w:rsid w:val="0054413A"/>
    <w:rsid w:val="005564CA"/>
    <w:rsid w:val="0056182B"/>
    <w:rsid w:val="00565677"/>
    <w:rsid w:val="005756AA"/>
    <w:rsid w:val="0059470C"/>
    <w:rsid w:val="005A0DB7"/>
    <w:rsid w:val="005A5E18"/>
    <w:rsid w:val="005D51FA"/>
    <w:rsid w:val="005D791B"/>
    <w:rsid w:val="006144EE"/>
    <w:rsid w:val="00614817"/>
    <w:rsid w:val="0062007E"/>
    <w:rsid w:val="00633DBF"/>
    <w:rsid w:val="00655371"/>
    <w:rsid w:val="006553C3"/>
    <w:rsid w:val="00662CE0"/>
    <w:rsid w:val="00693B08"/>
    <w:rsid w:val="00697665"/>
    <w:rsid w:val="006A7CB5"/>
    <w:rsid w:val="006A7FD0"/>
    <w:rsid w:val="006D7687"/>
    <w:rsid w:val="006E0572"/>
    <w:rsid w:val="006E38B1"/>
    <w:rsid w:val="007034BE"/>
    <w:rsid w:val="00705631"/>
    <w:rsid w:val="00715EAA"/>
    <w:rsid w:val="00742DD2"/>
    <w:rsid w:val="00746E08"/>
    <w:rsid w:val="00747C96"/>
    <w:rsid w:val="0075094E"/>
    <w:rsid w:val="00752134"/>
    <w:rsid w:val="007522E8"/>
    <w:rsid w:val="0075647A"/>
    <w:rsid w:val="007634AD"/>
    <w:rsid w:val="00770622"/>
    <w:rsid w:val="00777C34"/>
    <w:rsid w:val="0078122E"/>
    <w:rsid w:val="00795647"/>
    <w:rsid w:val="007B0854"/>
    <w:rsid w:val="007F6B46"/>
    <w:rsid w:val="007F72CB"/>
    <w:rsid w:val="008217B7"/>
    <w:rsid w:val="0083119B"/>
    <w:rsid w:val="00836EAB"/>
    <w:rsid w:val="0084254C"/>
    <w:rsid w:val="0085092D"/>
    <w:rsid w:val="00850F79"/>
    <w:rsid w:val="0089774F"/>
    <w:rsid w:val="008A1E38"/>
    <w:rsid w:val="008E1C15"/>
    <w:rsid w:val="008F538E"/>
    <w:rsid w:val="009047C5"/>
    <w:rsid w:val="009138B4"/>
    <w:rsid w:val="00917B2A"/>
    <w:rsid w:val="0095385A"/>
    <w:rsid w:val="0097622F"/>
    <w:rsid w:val="009E03A4"/>
    <w:rsid w:val="009F4895"/>
    <w:rsid w:val="009F59C2"/>
    <w:rsid w:val="00A13A5A"/>
    <w:rsid w:val="00A24560"/>
    <w:rsid w:val="00A34538"/>
    <w:rsid w:val="00A37FB6"/>
    <w:rsid w:val="00A41825"/>
    <w:rsid w:val="00A5592D"/>
    <w:rsid w:val="00A7206B"/>
    <w:rsid w:val="00AA08E7"/>
    <w:rsid w:val="00AA442B"/>
    <w:rsid w:val="00AA5845"/>
    <w:rsid w:val="00AA669D"/>
    <w:rsid w:val="00B13EC0"/>
    <w:rsid w:val="00B14D40"/>
    <w:rsid w:val="00B22E22"/>
    <w:rsid w:val="00B525CB"/>
    <w:rsid w:val="00B56294"/>
    <w:rsid w:val="00B63872"/>
    <w:rsid w:val="00B63CB2"/>
    <w:rsid w:val="00B64EDB"/>
    <w:rsid w:val="00B7315F"/>
    <w:rsid w:val="00B76C80"/>
    <w:rsid w:val="00B83979"/>
    <w:rsid w:val="00B91B8E"/>
    <w:rsid w:val="00BB5E22"/>
    <w:rsid w:val="00BC2704"/>
    <w:rsid w:val="00BD78FE"/>
    <w:rsid w:val="00C05980"/>
    <w:rsid w:val="00C20CE4"/>
    <w:rsid w:val="00C71838"/>
    <w:rsid w:val="00C96504"/>
    <w:rsid w:val="00CC00CD"/>
    <w:rsid w:val="00CD7937"/>
    <w:rsid w:val="00CF312B"/>
    <w:rsid w:val="00D00B3C"/>
    <w:rsid w:val="00D01760"/>
    <w:rsid w:val="00D16E39"/>
    <w:rsid w:val="00D223B6"/>
    <w:rsid w:val="00D60327"/>
    <w:rsid w:val="00D72E9D"/>
    <w:rsid w:val="00D75976"/>
    <w:rsid w:val="00D82CE5"/>
    <w:rsid w:val="00DA5AB1"/>
    <w:rsid w:val="00DB7397"/>
    <w:rsid w:val="00DC62E5"/>
    <w:rsid w:val="00DD735D"/>
    <w:rsid w:val="00DE3119"/>
    <w:rsid w:val="00DF236B"/>
    <w:rsid w:val="00DF2908"/>
    <w:rsid w:val="00DF644E"/>
    <w:rsid w:val="00E13AB8"/>
    <w:rsid w:val="00E22F83"/>
    <w:rsid w:val="00E25CB3"/>
    <w:rsid w:val="00E33B62"/>
    <w:rsid w:val="00E4143A"/>
    <w:rsid w:val="00E62C9A"/>
    <w:rsid w:val="00E66CFA"/>
    <w:rsid w:val="00E76AB6"/>
    <w:rsid w:val="00E90F4E"/>
    <w:rsid w:val="00EB5C70"/>
    <w:rsid w:val="00EE59B5"/>
    <w:rsid w:val="00EE64A4"/>
    <w:rsid w:val="00EF1510"/>
    <w:rsid w:val="00F57483"/>
    <w:rsid w:val="00F75FF2"/>
    <w:rsid w:val="00F84899"/>
    <w:rsid w:val="00F859F0"/>
    <w:rsid w:val="00F91716"/>
    <w:rsid w:val="00FC3A89"/>
    <w:rsid w:val="00FD1FB8"/>
    <w:rsid w:val="00FE141E"/>
    <w:rsid w:val="00FE42ED"/>
    <w:rsid w:val="0F873E94"/>
    <w:rsid w:val="20099773"/>
    <w:rsid w:val="23554EEE"/>
    <w:rsid w:val="44024787"/>
    <w:rsid w:val="48FFB149"/>
    <w:rsid w:val="573194A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F57483"/>
    <w:pPr>
      <w:spacing w:after="160" w:line="240" w:lineRule="exact"/>
    </w:pPr>
    <w:rPr>
      <w:sz w:val="22"/>
      <w:vertAlign w:val="superscript"/>
      <w:lang w:val="es-CO"/>
    </w:rPr>
  </w:style>
  <w:style w:type="character" w:customStyle="1" w:styleId="Mencinsinresolver1">
    <w:name w:val="Mención sin resolver1"/>
    <w:basedOn w:val="Fuentedeprrafopredeter"/>
    <w:uiPriority w:val="99"/>
    <w:semiHidden/>
    <w:unhideWhenUsed/>
    <w:rsid w:val="0034590E"/>
    <w:rPr>
      <w:color w:val="605E5C"/>
      <w:shd w:val="clear" w:color="auto" w:fill="E1DFDD"/>
    </w:rPr>
  </w:style>
  <w:style w:type="character" w:styleId="nfasis">
    <w:name w:val="Emphasis"/>
    <w:basedOn w:val="Fuentedeprrafopredeter"/>
    <w:uiPriority w:val="20"/>
    <w:qFormat/>
    <w:rsid w:val="000723D6"/>
    <w:rPr>
      <w:i/>
      <w:iCs/>
    </w:rPr>
  </w:style>
  <w:style w:type="character" w:styleId="Hipervnculovisitado">
    <w:name w:val="FollowedHyperlink"/>
    <w:basedOn w:val="Fuentedeprrafopredeter"/>
    <w:uiPriority w:val="99"/>
    <w:semiHidden/>
    <w:unhideWhenUsed/>
    <w:rsid w:val="00D00B3C"/>
    <w:rPr>
      <w:color w:val="F2F2F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523710257">
      <w:bodyDiv w:val="1"/>
      <w:marLeft w:val="0"/>
      <w:marRight w:val="0"/>
      <w:marTop w:val="0"/>
      <w:marBottom w:val="0"/>
      <w:divBdr>
        <w:top w:val="none" w:sz="0" w:space="0" w:color="auto"/>
        <w:left w:val="none" w:sz="0" w:space="0" w:color="auto"/>
        <w:bottom w:val="none" w:sz="0" w:space="0" w:color="auto"/>
        <w:right w:val="none" w:sz="0" w:space="0" w:color="auto"/>
      </w:divBdr>
    </w:div>
    <w:div w:id="868179980">
      <w:bodyDiv w:val="1"/>
      <w:marLeft w:val="0"/>
      <w:marRight w:val="0"/>
      <w:marTop w:val="0"/>
      <w:marBottom w:val="0"/>
      <w:divBdr>
        <w:top w:val="none" w:sz="0" w:space="0" w:color="auto"/>
        <w:left w:val="none" w:sz="0" w:space="0" w:color="auto"/>
        <w:bottom w:val="none" w:sz="0" w:space="0" w:color="auto"/>
        <w:right w:val="none" w:sz="0" w:space="0" w:color="auto"/>
      </w:divBdr>
    </w:div>
    <w:div w:id="1152647204">
      <w:bodyDiv w:val="1"/>
      <w:marLeft w:val="0"/>
      <w:marRight w:val="0"/>
      <w:marTop w:val="0"/>
      <w:marBottom w:val="0"/>
      <w:divBdr>
        <w:top w:val="none" w:sz="0" w:space="0" w:color="auto"/>
        <w:left w:val="none" w:sz="0" w:space="0" w:color="auto"/>
        <w:bottom w:val="none" w:sz="0" w:space="0" w:color="auto"/>
        <w:right w:val="none" w:sz="0" w:space="0" w:color="auto"/>
      </w:divBdr>
      <w:divsChild>
        <w:div w:id="1995261031">
          <w:marLeft w:val="0"/>
          <w:marRight w:val="0"/>
          <w:marTop w:val="0"/>
          <w:marBottom w:val="0"/>
          <w:divBdr>
            <w:top w:val="none" w:sz="0" w:space="0" w:color="auto"/>
            <w:left w:val="none" w:sz="0" w:space="0" w:color="auto"/>
            <w:bottom w:val="none" w:sz="0" w:space="0" w:color="auto"/>
            <w:right w:val="none" w:sz="0" w:space="0" w:color="auto"/>
          </w:divBdr>
          <w:divsChild>
            <w:div w:id="220212293">
              <w:marLeft w:val="0"/>
              <w:marRight w:val="0"/>
              <w:marTop w:val="0"/>
              <w:marBottom w:val="0"/>
              <w:divBdr>
                <w:top w:val="none" w:sz="0" w:space="0" w:color="auto"/>
                <w:left w:val="none" w:sz="0" w:space="0" w:color="auto"/>
                <w:bottom w:val="none" w:sz="0" w:space="0" w:color="auto"/>
                <w:right w:val="none" w:sz="0" w:space="0" w:color="auto"/>
              </w:divBdr>
              <w:divsChild>
                <w:div w:id="1468009460">
                  <w:marLeft w:val="0"/>
                  <w:marRight w:val="0"/>
                  <w:marTop w:val="0"/>
                  <w:marBottom w:val="0"/>
                  <w:divBdr>
                    <w:top w:val="none" w:sz="0" w:space="0" w:color="auto"/>
                    <w:left w:val="none" w:sz="0" w:space="0" w:color="auto"/>
                    <w:bottom w:val="none" w:sz="0" w:space="0" w:color="auto"/>
                    <w:right w:val="none" w:sz="0" w:space="0" w:color="auto"/>
                  </w:divBdr>
                  <w:divsChild>
                    <w:div w:id="1242987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sites/cce_public/files/cce_documentos/umbrales_2020_-_2021.pdf" TargetMode="External"/><Relationship Id="rId1" Type="http://schemas.openxmlformats.org/officeDocument/2006/relationships/hyperlink" Target="https://www.banrep.gov.co/es/estadisticas/tr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32BE7B97-C464-4027-B6DC-1256970281A5}">
  <ds:schemaRefs>
    <ds:schemaRef ds:uri="http://schemas.openxmlformats.org/officeDocument/2006/bibliography"/>
  </ds:schemaRefs>
</ds:datastoreItem>
</file>

<file path=customXml/itemProps2.xml><?xml version="1.0" encoding="utf-8"?>
<ds:datastoreItem xmlns:ds="http://schemas.openxmlformats.org/officeDocument/2006/customXml" ds:itemID="{1C612403-EACD-4433-B5A6-5B7C44CE67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24C63867-5D67-46F3-A76B-4DB9824F0A67}">
  <ds:schemaRefs>
    <ds:schemaRef ds:uri="http://schemas.microsoft.com/sharepoint/events"/>
  </ds:schemaRefs>
</ds:datastoreItem>
</file>

<file path=customXml/itemProps5.xml><?xml version="1.0" encoding="utf-8"?>
<ds:datastoreItem xmlns:ds="http://schemas.openxmlformats.org/officeDocument/2006/customXml" ds:itemID="{BD7B91AF-5773-488F-A1D9-01CD20935C92}">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13</Pages>
  <Words>5196</Words>
  <Characters>28580</Characters>
  <Application>Microsoft Office Word</Application>
  <DocSecurity>0</DocSecurity>
  <Lines>238</Lines>
  <Paragraphs>67</Paragraphs>
  <ScaleCrop>false</ScaleCrop>
  <Company/>
  <LinksUpToDate>false</LinksUpToDate>
  <CharactersWithSpaces>33709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11</cp:revision>
  <cp:lastPrinted>2020-01-30T15:05:00Z</cp:lastPrinted>
  <dcterms:created xsi:type="dcterms:W3CDTF">2020-06-12T18:26:00Z</dcterms:created>
  <dcterms:modified xsi:type="dcterms:W3CDTF">2020-08-06T19:17:00Z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