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A468" w14:textId="77777777" w:rsidR="00E271BF" w:rsidRDefault="00E271BF" w:rsidP="00E271BF">
      <w:pPr>
        <w:spacing w:after="120" w:line="276" w:lineRule="auto"/>
        <w:jc w:val="both"/>
        <w:rPr>
          <w:rFonts w:ascii="Verdana" w:eastAsia="Calibri" w:hAnsi="Verdana" w:cs="Arial"/>
          <w:bCs/>
          <w:color w:val="000000" w:themeColor="text1"/>
          <w:sz w:val="20"/>
          <w:szCs w:val="20"/>
          <w:lang w:val="es-ES"/>
        </w:rPr>
      </w:pPr>
      <w:bookmarkStart w:id="0" w:name="_Hlk143780582"/>
    </w:p>
    <w:p w14:paraId="6F6EFC20" w14:textId="77777777" w:rsidR="00E271BF" w:rsidRPr="00E271BF" w:rsidRDefault="00E271BF" w:rsidP="00E271BF">
      <w:pPr>
        <w:tabs>
          <w:tab w:val="left" w:pos="6551"/>
        </w:tabs>
        <w:spacing w:after="0" w:line="240" w:lineRule="auto"/>
        <w:jc w:val="both"/>
        <w:rPr>
          <w:rFonts w:ascii="Verdana" w:eastAsia="Calibri" w:hAnsi="Verdana" w:cs="Arial"/>
          <w:b/>
          <w:color w:val="000000" w:themeColor="text1"/>
          <w:sz w:val="20"/>
          <w:szCs w:val="20"/>
          <w:lang w:val="es-ES_tradnl"/>
        </w:rPr>
      </w:pPr>
      <w:r w:rsidRPr="00E271BF">
        <w:rPr>
          <w:rFonts w:ascii="Verdana" w:eastAsia="Calibri" w:hAnsi="Verdana" w:cs="Arial"/>
          <w:b/>
          <w:color w:val="000000" w:themeColor="text1"/>
          <w:sz w:val="20"/>
          <w:szCs w:val="20"/>
          <w:lang w:val="es-ES_tradnl"/>
        </w:rPr>
        <w:t xml:space="preserve">CONVOCATORIAS LIMITADAS A MIPYME </w:t>
      </w:r>
      <w:r w:rsidRPr="00E271BF">
        <w:rPr>
          <w:rStyle w:val="normaltextrun"/>
          <w:rFonts w:ascii="Verdana" w:hAnsi="Verdana" w:cs="Arial"/>
          <w:b/>
          <w:bCs/>
          <w:color w:val="000000"/>
          <w:sz w:val="20"/>
          <w:szCs w:val="20"/>
        </w:rPr>
        <w:t xml:space="preserve">– Aplicación </w:t>
      </w:r>
      <w:r w:rsidRPr="00E271BF">
        <w:rPr>
          <w:rFonts w:ascii="Verdana" w:eastAsia="Calibri" w:hAnsi="Verdana" w:cs="Arial"/>
          <w:b/>
          <w:color w:val="000000" w:themeColor="text1"/>
          <w:sz w:val="20"/>
          <w:szCs w:val="20"/>
          <w:lang w:val="es-ES_tradnl"/>
        </w:rPr>
        <w:t xml:space="preserve">  </w:t>
      </w:r>
    </w:p>
    <w:p w14:paraId="0FA40C69" w14:textId="77777777" w:rsidR="00E271BF" w:rsidRDefault="00E271BF" w:rsidP="00E271BF">
      <w:pPr>
        <w:spacing w:after="0" w:line="240" w:lineRule="auto"/>
        <w:jc w:val="both"/>
        <w:rPr>
          <w:rFonts w:ascii="Verdana" w:eastAsia="Calibri" w:hAnsi="Verdana" w:cs="Arial"/>
          <w:bCs/>
          <w:color w:val="000000" w:themeColor="text1"/>
          <w:sz w:val="20"/>
          <w:szCs w:val="20"/>
          <w:lang w:val="es-ES"/>
        </w:rPr>
      </w:pPr>
    </w:p>
    <w:p w14:paraId="6A0ECC13" w14:textId="140B46B3" w:rsidR="00E271BF" w:rsidRPr="00E271BF" w:rsidRDefault="00E271BF" w:rsidP="00E271BF">
      <w:pPr>
        <w:spacing w:after="0" w:line="240" w:lineRule="auto"/>
        <w:jc w:val="both"/>
        <w:rPr>
          <w:rFonts w:ascii="Verdana" w:hAnsi="Verdana" w:cs="Arial"/>
          <w:bCs/>
          <w:sz w:val="20"/>
          <w:szCs w:val="20"/>
          <w:lang w:eastAsia="es-ES"/>
        </w:rPr>
      </w:pPr>
      <w:r w:rsidRPr="00E271BF">
        <w:rPr>
          <w:rFonts w:ascii="Verdana" w:hAnsi="Verdana" w:cs="Arial"/>
          <w:bCs/>
          <w:sz w:val="20"/>
          <w:szCs w:val="20"/>
          <w:lang w:val="es-ES_tradnl" w:eastAsia="es-ES"/>
        </w:rPr>
        <w:t xml:space="preserve">[…] el artículo 5 del Decreto 1860 de 2021 modificó </w:t>
      </w:r>
      <w:r w:rsidRPr="00E271BF">
        <w:rPr>
          <w:rFonts w:ascii="Verdana" w:hAnsi="Verdana" w:cs="Arial"/>
          <w:bCs/>
          <w:sz w:val="20"/>
          <w:szCs w:val="20"/>
          <w:lang w:eastAsia="es-ES"/>
        </w:rPr>
        <w:t>los artículos 2.2.1.2.4.2.2., 2.2.1.2.4.2.3. y 2.2.1.2.4.2.4. de la Subsección 2 de la Sección 4 del Capítulo 2 del Título 1 de la Parte 2 del Libro 2 del Decreto 1082 de 2015, reglamentando</w:t>
      </w:r>
      <w:r w:rsidRPr="00E271BF">
        <w:rPr>
          <w:rFonts w:ascii="Verdana" w:hAnsi="Verdana" w:cs="Arial"/>
          <w:bCs/>
          <w:sz w:val="20"/>
          <w:szCs w:val="20"/>
          <w:lang w:val="es-ES_tradnl" w:eastAsia="es-ES"/>
        </w:rPr>
        <w:t xml:space="preserve"> las convocatorias limitadas a Mipyme, con fundamento en lo establecido en el artículo 34 de la Ley 2069 de 2020. Esta nueva Subsección 2 contempla los siguientes aspectos: i) requisitos para limitar la convocatoria de los </w:t>
      </w:r>
      <w:r w:rsidRPr="00E271BF">
        <w:rPr>
          <w:rFonts w:ascii="Verdana" w:hAnsi="Verdana" w:cs="Arial"/>
          <w:bCs/>
          <w:sz w:val="20"/>
          <w:szCs w:val="20"/>
          <w:lang w:eastAsia="es-ES"/>
        </w:rPr>
        <w:t>procesos de contratación con pluralidad de oferentes</w:t>
      </w:r>
      <w:r w:rsidRPr="00E271BF">
        <w:rPr>
          <w:rFonts w:ascii="Verdana" w:hAnsi="Verdana" w:cs="Arial"/>
          <w:bCs/>
          <w:sz w:val="20"/>
          <w:szCs w:val="20"/>
          <w:lang w:val="es-ES_tradnl" w:eastAsia="es-ES"/>
        </w:rPr>
        <w:t xml:space="preserve"> a las Mipyme colombianas con mínimo un (1) año de existencia – artículo </w:t>
      </w:r>
      <w:r w:rsidRPr="00E271BF">
        <w:rPr>
          <w:rFonts w:ascii="Verdana" w:hAnsi="Verdana" w:cs="Arial"/>
          <w:bCs/>
          <w:sz w:val="20"/>
          <w:szCs w:val="20"/>
          <w:lang w:eastAsia="es-ES"/>
        </w:rPr>
        <w:t>2.2.1.2.4.2.2-</w:t>
      </w:r>
      <w:r w:rsidRPr="00E271BF">
        <w:rPr>
          <w:rFonts w:ascii="Verdana" w:hAnsi="Verdana" w:cs="Arial"/>
          <w:bCs/>
          <w:sz w:val="20"/>
          <w:szCs w:val="20"/>
          <w:lang w:val="es-ES_tradnl" w:eastAsia="es-ES"/>
        </w:rPr>
        <w:t xml:space="preserve"> , ii) desarrolla las </w:t>
      </w:r>
      <w:r w:rsidRPr="00E271BF">
        <w:rPr>
          <w:rFonts w:ascii="Verdana" w:hAnsi="Verdana" w:cs="Arial"/>
          <w:bCs/>
          <w:sz w:val="20"/>
          <w:szCs w:val="20"/>
          <w:lang w:eastAsia="es-ES"/>
        </w:rPr>
        <w:t>convocatorias limitadas a Mipyme colombianas que tengan domicilio en los departamentos o municipios en donde se va a ejecutar el contrato – artículo 2.2.1.2.4.2.3.,</w:t>
      </w:r>
      <w:r w:rsidRPr="00E271BF">
        <w:rPr>
          <w:rFonts w:ascii="Verdana" w:hAnsi="Verdana" w:cs="Arial"/>
          <w:bCs/>
          <w:sz w:val="20"/>
          <w:szCs w:val="20"/>
          <w:lang w:val="es-ES_tradnl" w:eastAsia="es-ES"/>
        </w:rPr>
        <w:t xml:space="preserve"> y iii) </w:t>
      </w:r>
      <w:r w:rsidRPr="00E271BF">
        <w:rPr>
          <w:rFonts w:ascii="Verdana" w:hAnsi="Verdana" w:cs="Arial"/>
          <w:bCs/>
          <w:sz w:val="20"/>
          <w:szCs w:val="20"/>
          <w:lang w:eastAsia="es-ES"/>
        </w:rPr>
        <w:t>regula la acreditación de requisitos para participar en convocatorias limitadas – artículo 2.2.1.2.4.2.4-.</w:t>
      </w:r>
    </w:p>
    <w:p w14:paraId="54B7F361" w14:textId="77777777" w:rsidR="00E271BF" w:rsidRPr="00E271BF" w:rsidRDefault="00E271BF" w:rsidP="00E271BF">
      <w:pPr>
        <w:spacing w:after="0" w:line="240" w:lineRule="auto"/>
        <w:jc w:val="both"/>
        <w:rPr>
          <w:rFonts w:ascii="Verdana" w:hAnsi="Verdana" w:cs="Arial"/>
          <w:sz w:val="20"/>
          <w:szCs w:val="20"/>
          <w:lang w:val="es-ES" w:eastAsia="es-ES"/>
        </w:rPr>
      </w:pPr>
      <w:r w:rsidRPr="00E271BF">
        <w:rPr>
          <w:rFonts w:ascii="Verdana" w:hAnsi="Verdana" w:cs="Arial"/>
          <w:sz w:val="20"/>
          <w:szCs w:val="20"/>
          <w:lang w:val="es-ES" w:eastAsia="es-ES"/>
        </w:rPr>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E271BF">
        <w:rPr>
          <w:rFonts w:ascii="Verdana" w:eastAsia="Calibri" w:hAnsi="Verdana" w:cs="Arial"/>
          <w:sz w:val="20"/>
          <w:szCs w:val="20"/>
          <w:lang w:val="es-ES"/>
        </w:rPr>
        <w:t xml:space="preserve"> </w:t>
      </w:r>
      <w:r w:rsidRPr="00E271BF">
        <w:rPr>
          <w:rFonts w:ascii="Verdana" w:hAnsi="Verdana" w:cs="Arial"/>
          <w:sz w:val="20"/>
          <w:szCs w:val="20"/>
          <w:lang w:val="es-ES" w:eastAsia="es-ES"/>
        </w:rPr>
        <w:t xml:space="preserve">disposición que entró a regir desde el 24 de marzo de 2022, pues, como se indicó, </w:t>
      </w:r>
      <w:r w:rsidRPr="00E271BF">
        <w:rPr>
          <w:rFonts w:ascii="Verdana" w:eastAsia="Calibri" w:hAnsi="Verdana" w:cs="Arial"/>
          <w:sz w:val="20"/>
          <w:szCs w:val="20"/>
          <w:lang w:val="es-ES"/>
        </w:rPr>
        <w:t>el artículo 8 de dicho decreto sometió su vigencia al transcurso del periodo de 3 meses siguientes a su expedición.</w:t>
      </w:r>
    </w:p>
    <w:p w14:paraId="49AF6DA9" w14:textId="77777777" w:rsidR="00E271BF" w:rsidRPr="00E271BF" w:rsidRDefault="00E271BF" w:rsidP="00E271BF">
      <w:pPr>
        <w:tabs>
          <w:tab w:val="left" w:pos="6551"/>
        </w:tabs>
        <w:spacing w:after="0" w:line="240" w:lineRule="auto"/>
        <w:jc w:val="both"/>
        <w:rPr>
          <w:rFonts w:ascii="Verdana" w:eastAsia="Calibri" w:hAnsi="Verdana" w:cs="Arial"/>
          <w:bCs/>
          <w:color w:val="000000" w:themeColor="text1"/>
          <w:sz w:val="20"/>
          <w:szCs w:val="20"/>
          <w:lang w:val="es-ES"/>
        </w:rPr>
      </w:pPr>
    </w:p>
    <w:p w14:paraId="648AAA07" w14:textId="2638B38F" w:rsidR="00CD37E4" w:rsidRDefault="00C75BA7" w:rsidP="00CD37E4">
      <w:pPr>
        <w:tabs>
          <w:tab w:val="left" w:pos="6551"/>
        </w:tabs>
        <w:spacing w:after="0" w:line="240" w:lineRule="auto"/>
        <w:jc w:val="both"/>
        <w:rPr>
          <w:rFonts w:ascii="Verdana" w:eastAsia="Times New Roman" w:hAnsi="Verdana" w:cs="Arial"/>
          <w:b/>
          <w:bCs/>
          <w:color w:val="000000"/>
          <w:sz w:val="20"/>
          <w:szCs w:val="20"/>
          <w:lang w:eastAsia="es-ES_tradnl"/>
        </w:rPr>
      </w:pPr>
      <w:r w:rsidRPr="00CD37E4">
        <w:rPr>
          <w:rFonts w:ascii="Verdana" w:eastAsia="Times New Roman" w:hAnsi="Verdana" w:cs="Arial"/>
          <w:b/>
          <w:bCs/>
          <w:color w:val="000000"/>
          <w:sz w:val="20"/>
          <w:szCs w:val="20"/>
          <w:lang w:eastAsia="es-ES_tradnl"/>
        </w:rPr>
        <w:t>DECRETO 1860 DE 2021 – Convocatorias limitadas a MiPymes</w:t>
      </w:r>
      <w:r w:rsidR="00321BB0">
        <w:rPr>
          <w:rFonts w:ascii="Verdana" w:eastAsia="Times New Roman" w:hAnsi="Verdana" w:cs="Arial"/>
          <w:b/>
          <w:bCs/>
          <w:color w:val="000000"/>
          <w:sz w:val="20"/>
          <w:szCs w:val="20"/>
          <w:lang w:eastAsia="es-ES_tradnl"/>
        </w:rPr>
        <w:t xml:space="preserve"> Nacionales</w:t>
      </w:r>
      <w:r>
        <w:rPr>
          <w:rFonts w:ascii="Verdana" w:eastAsia="Times New Roman" w:hAnsi="Verdana" w:cs="Arial"/>
          <w:b/>
          <w:bCs/>
          <w:color w:val="000000"/>
          <w:sz w:val="20"/>
          <w:szCs w:val="20"/>
          <w:lang w:eastAsia="es-ES_tradnl"/>
        </w:rPr>
        <w:t xml:space="preserve"> – Requisitos </w:t>
      </w:r>
    </w:p>
    <w:p w14:paraId="2173C085" w14:textId="77777777" w:rsidR="00C75BA7" w:rsidRDefault="00C75BA7" w:rsidP="00CD37E4">
      <w:pPr>
        <w:tabs>
          <w:tab w:val="left" w:pos="6551"/>
        </w:tabs>
        <w:spacing w:after="0" w:line="240" w:lineRule="auto"/>
        <w:jc w:val="both"/>
        <w:rPr>
          <w:rFonts w:ascii="Verdana" w:eastAsia="Times New Roman" w:hAnsi="Verdana" w:cs="Arial"/>
          <w:b/>
          <w:bCs/>
          <w:color w:val="000000"/>
          <w:sz w:val="20"/>
          <w:szCs w:val="20"/>
          <w:lang w:eastAsia="es-ES_tradnl"/>
        </w:rPr>
      </w:pPr>
    </w:p>
    <w:p w14:paraId="668B5015" w14:textId="77777777" w:rsidR="00C75BA7" w:rsidRDefault="00C75BA7" w:rsidP="00321BB0">
      <w:pPr>
        <w:spacing w:after="0" w:line="240" w:lineRule="auto"/>
        <w:jc w:val="both"/>
        <w:rPr>
          <w:rFonts w:ascii="Verdana" w:eastAsia="Arial" w:hAnsi="Verdana" w:cs="Arial"/>
          <w:color w:val="000000"/>
          <w:lang w:val="es-ES_tradnl"/>
        </w:rPr>
      </w:pPr>
      <w:r w:rsidRPr="00C75BA7">
        <w:rPr>
          <w:rFonts w:ascii="Verdana" w:eastAsia="Arial" w:hAnsi="Verdana" w:cs="Arial"/>
          <w:color w:val="000000"/>
          <w:sz w:val="20"/>
          <w:szCs w:val="20"/>
        </w:rPr>
        <w:t>En este contexto,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r>
        <w:rPr>
          <w:rFonts w:ascii="Verdana" w:eastAsia="Arial" w:hAnsi="Verdana" w:cs="Arial"/>
          <w:color w:val="000000"/>
          <w:sz w:val="20"/>
          <w:szCs w:val="20"/>
        </w:rPr>
        <w:t xml:space="preserve">. </w:t>
      </w:r>
      <w:r w:rsidRPr="00C75BA7">
        <w:rPr>
          <w:rFonts w:ascii="Verdana" w:eastAsia="Arial" w:hAnsi="Verdana" w:cs="Arial"/>
          <w:color w:val="000000"/>
          <w:sz w:val="20"/>
          <w:szCs w:val="20"/>
        </w:rPr>
        <w:t>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w:t>
      </w:r>
      <w:r>
        <w:rPr>
          <w:rFonts w:ascii="Verdana" w:eastAsia="Arial" w:hAnsi="Verdana" w:cs="Arial"/>
          <w:color w:val="000000"/>
          <w:sz w:val="20"/>
          <w:szCs w:val="20"/>
        </w:rPr>
        <w:t xml:space="preserve"> </w:t>
      </w:r>
      <w:r w:rsidRPr="00C75BA7">
        <w:rPr>
          <w:rFonts w:ascii="Verdana" w:eastAsia="Arial" w:hAnsi="Verdana" w:cs="Arial"/>
          <w:color w:val="000000"/>
          <w:sz w:val="20"/>
          <w:szCs w:val="20"/>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00C75BA7">
        <w:rPr>
          <w:rFonts w:ascii="Verdana" w:eastAsia="Arial" w:hAnsi="Verdana" w:cs="Arial"/>
          <w:color w:val="000000"/>
          <w:sz w:val="20"/>
          <w:szCs w:val="20"/>
          <w:lang w:val="es-ES_tradnl"/>
        </w:rPr>
        <w:t>o el que haga sus veces de acuerdo con la normativa aplicable a cada proceso de contratación</w:t>
      </w:r>
      <w:r w:rsidRPr="00C75BA7">
        <w:rPr>
          <w:rFonts w:ascii="Verdana" w:eastAsia="Arial" w:hAnsi="Verdana" w:cs="Arial"/>
          <w:color w:val="000000"/>
          <w:sz w:val="20"/>
          <w:szCs w:val="20"/>
        </w:rPr>
        <w:t xml:space="preserve">. Además, la norma señala que, </w:t>
      </w:r>
      <w:r w:rsidRPr="00C75BA7">
        <w:rPr>
          <w:rFonts w:ascii="Verdana" w:eastAsia="Arial" w:hAnsi="Verdana" w:cs="Arial"/>
          <w:color w:val="000000"/>
          <w:sz w:val="20"/>
          <w:szCs w:val="20"/>
          <w:lang w:val="es-ES_tradnl"/>
        </w:rPr>
        <w:t>tratándose de personas jurídicas, las solicitudes solo las podrán realizar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w:t>
      </w:r>
      <w:r w:rsidRPr="005B1F06">
        <w:rPr>
          <w:rFonts w:ascii="Verdana" w:eastAsia="Arial" w:hAnsi="Verdana" w:cs="Arial"/>
          <w:color w:val="000000"/>
          <w:lang w:val="es-ES_tradnl"/>
        </w:rPr>
        <w:t xml:space="preserve"> </w:t>
      </w:r>
    </w:p>
    <w:p w14:paraId="4D5777EE" w14:textId="77777777" w:rsidR="00321BB0" w:rsidRDefault="00321BB0" w:rsidP="00321BB0">
      <w:pPr>
        <w:spacing w:after="0" w:line="240" w:lineRule="auto"/>
        <w:jc w:val="both"/>
        <w:rPr>
          <w:rFonts w:ascii="Verdana" w:eastAsia="Arial" w:hAnsi="Verdana" w:cs="Arial"/>
          <w:color w:val="000000"/>
          <w:lang w:val="es-ES_tradnl"/>
        </w:rPr>
      </w:pPr>
    </w:p>
    <w:p w14:paraId="7AF931EB" w14:textId="77777777" w:rsidR="00321BB0" w:rsidRPr="00321BB0" w:rsidRDefault="00321BB0" w:rsidP="00321BB0">
      <w:pPr>
        <w:spacing w:after="0" w:line="240" w:lineRule="auto"/>
        <w:jc w:val="both"/>
        <w:rPr>
          <w:rFonts w:ascii="Verdana" w:hAnsi="Verdana" w:cs="Arial"/>
          <w:color w:val="000000"/>
          <w:sz w:val="20"/>
          <w:szCs w:val="20"/>
          <w:shd w:val="clear" w:color="auto" w:fill="FFFFFF"/>
        </w:rPr>
      </w:pPr>
      <w:r w:rsidRPr="00321BB0">
        <w:rPr>
          <w:rFonts w:ascii="Verdana" w:eastAsia="Century Gothic" w:hAnsi="Verdana" w:cs="Century Gothic"/>
          <w:b/>
          <w:sz w:val="20"/>
          <w:szCs w:val="20"/>
        </w:rPr>
        <w:lastRenderedPageBreak/>
        <w:t xml:space="preserve">CONVOCATORIAS LIMITADAS A MIPYMES EN EL ÁMBITO TERRITORIAL – Limitación territorial – Facultad discrecional </w:t>
      </w:r>
    </w:p>
    <w:p w14:paraId="44FCFFC7" w14:textId="77777777" w:rsidR="00321BB0" w:rsidRDefault="00321BB0" w:rsidP="00321BB0">
      <w:pPr>
        <w:spacing w:after="0"/>
        <w:rPr>
          <w:rFonts w:ascii="Verdana" w:hAnsi="Verdana"/>
          <w:sz w:val="20"/>
          <w:szCs w:val="20"/>
        </w:rPr>
      </w:pPr>
    </w:p>
    <w:p w14:paraId="7F52223F" w14:textId="77777777" w:rsidR="008B4A21" w:rsidRPr="008B4A21" w:rsidRDefault="008B4A21" w:rsidP="008B4A21">
      <w:pPr>
        <w:spacing w:after="0" w:line="240" w:lineRule="auto"/>
        <w:jc w:val="both"/>
        <w:rPr>
          <w:rFonts w:ascii="Verdana" w:eastAsia="Arial" w:hAnsi="Verdana" w:cs="Arial"/>
          <w:color w:val="000000"/>
          <w:sz w:val="20"/>
          <w:szCs w:val="20"/>
          <w:lang w:val="es-ES"/>
        </w:rPr>
      </w:pPr>
      <w:r w:rsidRPr="008B4A21">
        <w:rPr>
          <w:rFonts w:ascii="Verdana" w:eastAsia="Arial" w:hAnsi="Verdana" w:cs="Arial"/>
          <w:color w:val="000000" w:themeColor="text1"/>
          <w:sz w:val="20"/>
          <w:szCs w:val="20"/>
          <w:lang w:val="es-ES"/>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contratado en el que la Mipymes tiene su “domicilio”, y no en donde tiene sucursales. </w:t>
      </w:r>
    </w:p>
    <w:p w14:paraId="7757F2FC" w14:textId="77777777" w:rsidR="008B4A21" w:rsidRDefault="008B4A21" w:rsidP="008B4A21">
      <w:pPr>
        <w:spacing w:after="0" w:line="240" w:lineRule="auto"/>
        <w:jc w:val="both"/>
        <w:rPr>
          <w:rFonts w:ascii="Verdana" w:eastAsia="Arial" w:hAnsi="Verdana" w:cs="Arial"/>
          <w:color w:val="000000"/>
          <w:sz w:val="20"/>
          <w:szCs w:val="20"/>
          <w:lang w:val="es-ES"/>
        </w:rPr>
      </w:pPr>
    </w:p>
    <w:p w14:paraId="21C499F7" w14:textId="0411B40C" w:rsidR="008B4A21" w:rsidRPr="008B4A21" w:rsidRDefault="008B4A21" w:rsidP="008B4A21">
      <w:pPr>
        <w:spacing w:after="0" w:line="240" w:lineRule="auto"/>
        <w:jc w:val="both"/>
        <w:rPr>
          <w:rFonts w:ascii="Verdana" w:eastAsia="Arial" w:hAnsi="Verdana" w:cs="Arial"/>
          <w:color w:val="000000"/>
          <w:sz w:val="20"/>
          <w:szCs w:val="20"/>
          <w:lang w:val="es-ES"/>
        </w:rPr>
      </w:pPr>
      <w:r w:rsidRPr="008B4A21">
        <w:rPr>
          <w:rFonts w:ascii="Verdana" w:eastAsia="Arial" w:hAnsi="Verdana" w:cs="Arial"/>
          <w:color w:val="000000"/>
          <w:sz w:val="20"/>
          <w:szCs w:val="20"/>
          <w:lang w:val="es-ES"/>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r w:rsidRPr="008B4A21">
        <w:rPr>
          <w:rFonts w:ascii="Verdana" w:eastAsia="Arial" w:hAnsi="Verdana" w:cs="Arial"/>
          <w:i/>
          <w:color w:val="000000"/>
          <w:sz w:val="20"/>
          <w:szCs w:val="20"/>
          <w:lang w:val="es-ES"/>
        </w:rPr>
        <w:t xml:space="preserve">motu proprio </w:t>
      </w:r>
      <w:r w:rsidRPr="008B4A21">
        <w:rPr>
          <w:rFonts w:ascii="Verdana" w:eastAsia="Arial" w:hAnsi="Verdana" w:cs="Arial"/>
          <w:color w:val="000000"/>
          <w:sz w:val="20"/>
          <w:szCs w:val="2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2E04B7F5" w14:textId="77777777" w:rsidR="008B4A21" w:rsidRPr="008B4A21" w:rsidRDefault="008B4A21" w:rsidP="008B4A21">
      <w:pPr>
        <w:spacing w:after="0" w:line="240" w:lineRule="auto"/>
        <w:rPr>
          <w:rFonts w:ascii="Verdana" w:hAnsi="Verdana"/>
          <w:sz w:val="20"/>
          <w:szCs w:val="20"/>
          <w:lang w:val="es-ES"/>
        </w:rPr>
      </w:pPr>
    </w:p>
    <w:p w14:paraId="1E336211" w14:textId="25F661D8" w:rsidR="008B4A21" w:rsidRPr="008B4A21" w:rsidRDefault="008B4A21" w:rsidP="008B4A21">
      <w:pPr>
        <w:spacing w:after="0" w:line="240" w:lineRule="auto"/>
        <w:jc w:val="both"/>
        <w:rPr>
          <w:rFonts w:ascii="Verdana" w:eastAsia="Calibri" w:hAnsi="Verdana" w:cs="Arial"/>
          <w:color w:val="000000" w:themeColor="text1"/>
          <w:sz w:val="20"/>
          <w:szCs w:val="20"/>
        </w:rPr>
      </w:pPr>
      <w:r w:rsidRPr="008B4A21">
        <w:rPr>
          <w:rFonts w:ascii="Verdana" w:eastAsia="Calibri" w:hAnsi="Verdana" w:cs="Arial"/>
          <w:color w:val="000000" w:themeColor="text1"/>
          <w:sz w:val="20"/>
          <w:szCs w:val="20"/>
        </w:rPr>
        <w:t>Colombia Compra Eficiente ha sostenido que la decisión de limitar territorialmente un</w:t>
      </w:r>
      <w:r w:rsidRPr="008B4A21">
        <w:rPr>
          <w:rFonts w:ascii="Verdana" w:hAnsi="Verdana" w:cs="Arial"/>
          <w:color w:val="000000" w:themeColor="text1"/>
          <w:sz w:val="20"/>
          <w:szCs w:val="20"/>
        </w:rPr>
        <w:t xml:space="preserve">a convocatoria a MiPymes </w:t>
      </w:r>
      <w:r w:rsidRPr="008B4A21">
        <w:rPr>
          <w:rFonts w:ascii="Verdana" w:eastAsia="Calibri" w:hAnsi="Verdana" w:cs="Arial"/>
          <w:color w:val="000000" w:themeColor="text1"/>
          <w:sz w:val="20"/>
          <w:szCs w:val="20"/>
        </w:rPr>
        <w:t xml:space="preserve">es discrecional de la entidad, sin embargo, la decisión debe estar justificada en los correspondientes “estudios del sector”. Lo anterior por cuanto el </w:t>
      </w:r>
      <w:r w:rsidRPr="008B4A21">
        <w:rPr>
          <w:rFonts w:ascii="Verdana" w:hAnsi="Verdana" w:cs="Arial"/>
          <w:color w:val="000000" w:themeColor="text1"/>
          <w:sz w:val="20"/>
          <w:szCs w:val="20"/>
        </w:rPr>
        <w:t>artículo 2.2.1.2.4.2.3. del Decreto 1082 de 2015, indicó que las Mipymes</w:t>
      </w:r>
      <w:r w:rsidRPr="008B4A21">
        <w:rPr>
          <w:rFonts w:ascii="Verdana" w:eastAsia="Calibri" w:hAnsi="Verdana" w:cs="Arial"/>
          <w:color w:val="000000" w:themeColor="text1"/>
          <w:sz w:val="20"/>
          <w:szCs w:val="20"/>
        </w:rPr>
        <w:t xml:space="preserve"> beneficiadas deben tener su domicilio principal en el municipio o departamento donde se ejecutará el contrato para poder participar en una convocatoria limitada territorialmente.</w:t>
      </w:r>
      <w:r w:rsidRPr="008B4A21">
        <w:rPr>
          <w:rFonts w:ascii="Verdana" w:hAnsi="Verdana" w:cs="Arial"/>
          <w:color w:val="000000" w:themeColor="text1"/>
          <w:sz w:val="20"/>
          <w:szCs w:val="20"/>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45A6B555" w14:textId="77777777" w:rsidR="00321BB0" w:rsidRDefault="00321BB0" w:rsidP="00321BB0">
      <w:pPr>
        <w:spacing w:after="0" w:line="240" w:lineRule="auto"/>
        <w:jc w:val="both"/>
        <w:rPr>
          <w:rFonts w:ascii="Verdana" w:eastAsia="Arial" w:hAnsi="Verdana" w:cs="Arial"/>
          <w:color w:val="000000"/>
        </w:rPr>
      </w:pPr>
    </w:p>
    <w:p w14:paraId="4D763CED" w14:textId="77777777" w:rsidR="008B4A21" w:rsidRPr="005B1F06" w:rsidRDefault="008B4A21" w:rsidP="00321BB0">
      <w:pPr>
        <w:spacing w:after="0" w:line="240" w:lineRule="auto"/>
        <w:jc w:val="both"/>
        <w:rPr>
          <w:rFonts w:ascii="Verdana" w:eastAsia="Arial" w:hAnsi="Verdana" w:cs="Arial"/>
          <w:color w:val="000000"/>
        </w:rPr>
      </w:pPr>
    </w:p>
    <w:p w14:paraId="47902EC7" w14:textId="098C2D5E" w:rsidR="00C75BA7" w:rsidRDefault="00C75BA7" w:rsidP="00CD37E4">
      <w:pPr>
        <w:tabs>
          <w:tab w:val="left" w:pos="6551"/>
        </w:tabs>
        <w:spacing w:after="0" w:line="240" w:lineRule="auto"/>
        <w:jc w:val="both"/>
        <w:rPr>
          <w:rFonts w:ascii="Verdana" w:eastAsia="Arial" w:hAnsi="Verdana" w:cs="Arial"/>
          <w:color w:val="000000"/>
          <w:sz w:val="20"/>
          <w:szCs w:val="20"/>
        </w:rPr>
      </w:pPr>
    </w:p>
    <w:p w14:paraId="0F447176" w14:textId="77777777" w:rsidR="00321BB0" w:rsidRDefault="00321BB0" w:rsidP="00CD37E4">
      <w:pPr>
        <w:tabs>
          <w:tab w:val="left" w:pos="6551"/>
        </w:tabs>
        <w:spacing w:after="0" w:line="240" w:lineRule="auto"/>
        <w:jc w:val="both"/>
        <w:rPr>
          <w:rFonts w:ascii="Verdana" w:eastAsia="Arial" w:hAnsi="Verdana" w:cs="Arial"/>
          <w:color w:val="000000"/>
          <w:sz w:val="20"/>
          <w:szCs w:val="20"/>
        </w:rPr>
      </w:pPr>
    </w:p>
    <w:p w14:paraId="221FE327" w14:textId="77777777" w:rsidR="00C75BA7" w:rsidRPr="00C75BA7" w:rsidRDefault="00C75BA7" w:rsidP="00CD37E4">
      <w:pPr>
        <w:tabs>
          <w:tab w:val="left" w:pos="6551"/>
        </w:tabs>
        <w:spacing w:after="0" w:line="240" w:lineRule="auto"/>
        <w:jc w:val="both"/>
        <w:rPr>
          <w:rFonts w:ascii="Verdana" w:eastAsia="Times New Roman" w:hAnsi="Verdana" w:cs="Arial"/>
          <w:b/>
          <w:bCs/>
          <w:color w:val="000000"/>
          <w:sz w:val="20"/>
          <w:szCs w:val="20"/>
          <w:lang w:val="es-ES" w:eastAsia="es-ES_tradnl"/>
        </w:rPr>
      </w:pPr>
    </w:p>
    <w:p w14:paraId="6D923764" w14:textId="77777777" w:rsidR="00CD37E4" w:rsidRDefault="00CD37E4"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39E11C4B"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0C0A6729"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3A3BEE09"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132DD8C1"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377AE035"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6E29EE6F"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5BDB7B1B"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621002F7"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323BE0A6"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5791E5EE" w14:textId="77777777" w:rsidR="00DE40AE" w:rsidRDefault="00DE40AE"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1C714CCB" w14:textId="70192746" w:rsidR="00622331" w:rsidRDefault="00622331" w:rsidP="00191971">
      <w:pPr>
        <w:spacing w:after="0" w:line="276" w:lineRule="auto"/>
        <w:rPr>
          <w:rFonts w:ascii="Verdana" w:eastAsia="Calibri" w:hAnsi="Verdana" w:cs="Arial"/>
          <w:lang w:eastAsia="es-ES_tradnl"/>
        </w:rPr>
      </w:pPr>
      <w:r>
        <w:rPr>
          <w:rFonts w:ascii="Verdana" w:eastAsia="Calibri" w:hAnsi="Verdana" w:cs="Arial"/>
          <w:lang w:eastAsia="es-ES_tradnl"/>
        </w:rPr>
        <w:lastRenderedPageBreak/>
        <w:t>Bogotá, 7 de mayo de 2025</w:t>
      </w:r>
    </w:p>
    <w:p w14:paraId="1110ACDC" w14:textId="77777777" w:rsidR="00622331" w:rsidRDefault="00622331" w:rsidP="00191971">
      <w:pPr>
        <w:spacing w:after="0" w:line="276" w:lineRule="auto"/>
        <w:rPr>
          <w:rFonts w:ascii="Verdana" w:eastAsia="Calibri" w:hAnsi="Verdana" w:cs="Arial"/>
          <w:lang w:eastAsia="es-ES_tradnl"/>
        </w:rPr>
      </w:pPr>
    </w:p>
    <w:p w14:paraId="0A69DE65" w14:textId="419BCCE8" w:rsidR="00191971" w:rsidRPr="00191971" w:rsidRDefault="00191971" w:rsidP="00191971">
      <w:pPr>
        <w:spacing w:after="0" w:line="276" w:lineRule="auto"/>
        <w:rPr>
          <w:rFonts w:ascii="Verdana" w:eastAsia="Calibri" w:hAnsi="Verdana" w:cs="Arial"/>
          <w:lang w:eastAsia="es-ES_tradnl"/>
        </w:rPr>
      </w:pPr>
      <w:r w:rsidRPr="00191971">
        <w:rPr>
          <w:rFonts w:ascii="Verdana" w:eastAsia="Calibri" w:hAnsi="Verdana" w:cs="Arial"/>
          <w:lang w:eastAsia="es-ES_tradnl"/>
        </w:rPr>
        <w:t>Señora</w:t>
      </w:r>
    </w:p>
    <w:p w14:paraId="1A858CA7" w14:textId="77777777" w:rsidR="00191971" w:rsidRPr="00191971" w:rsidRDefault="00191971" w:rsidP="00191971">
      <w:pPr>
        <w:spacing w:after="0" w:line="276" w:lineRule="auto"/>
        <w:rPr>
          <w:rFonts w:ascii="Verdana" w:eastAsia="Calibri" w:hAnsi="Verdana" w:cs="Arial"/>
          <w:lang w:eastAsia="es-ES_tradnl"/>
        </w:rPr>
      </w:pPr>
      <w:r w:rsidRPr="00191971">
        <w:rPr>
          <w:rFonts w:ascii="Verdana" w:eastAsia="Calibri" w:hAnsi="Verdana" w:cs="Arial"/>
          <w:b/>
          <w:bCs/>
          <w:lang w:eastAsia="es-ES_tradnl"/>
        </w:rPr>
        <w:t>Sandra Milena Bernal Pinilla</w:t>
      </w:r>
      <w:r w:rsidRPr="00191971">
        <w:rPr>
          <w:rFonts w:ascii="Verdana" w:eastAsia="Calibri" w:hAnsi="Verdana" w:cs="Arial"/>
          <w:b/>
          <w:bCs/>
          <w:lang w:eastAsia="es-ES_tradnl"/>
        </w:rPr>
        <w:br/>
      </w:r>
      <w:r w:rsidRPr="00191971">
        <w:rPr>
          <w:rFonts w:ascii="Verdana" w:eastAsia="Calibri" w:hAnsi="Verdana" w:cs="Arial"/>
          <w:u w:val="single"/>
          <w:lang w:eastAsia="es-ES_tradnl"/>
        </w:rPr>
        <w:t>samibernalp23@outlook.com </w:t>
      </w:r>
    </w:p>
    <w:p w14:paraId="1071B2D8" w14:textId="77777777" w:rsidR="00191971" w:rsidRPr="00191971" w:rsidRDefault="00191971" w:rsidP="00191971">
      <w:pPr>
        <w:spacing w:after="0" w:line="276" w:lineRule="auto"/>
        <w:rPr>
          <w:rFonts w:ascii="Verdana" w:eastAsia="Calibri" w:hAnsi="Verdana" w:cs="Arial"/>
          <w:lang w:eastAsia="es-ES_tradnl"/>
        </w:rPr>
      </w:pPr>
      <w:r w:rsidRPr="00191971">
        <w:rPr>
          <w:rFonts w:ascii="Verdana" w:eastAsia="Calibri" w:hAnsi="Verdana" w:cs="Arial"/>
          <w:lang w:eastAsia="es-ES_tradnl"/>
        </w:rPr>
        <w:t>Tunja, Boyacá.</w:t>
      </w:r>
    </w:p>
    <w:p w14:paraId="74E6C994" w14:textId="77777777" w:rsidR="00191971" w:rsidRDefault="00191971" w:rsidP="00191971">
      <w:pPr>
        <w:spacing w:after="0" w:line="276" w:lineRule="auto"/>
        <w:jc w:val="both"/>
        <w:rPr>
          <w:rFonts w:ascii="Verdana" w:eastAsia="Calibri" w:hAnsi="Verdana" w:cs="Arial"/>
          <w:lang w:eastAsia="es-ES_tradnl"/>
        </w:rPr>
      </w:pPr>
    </w:p>
    <w:p w14:paraId="4B6964C6" w14:textId="158B2059" w:rsidR="00622331" w:rsidRPr="00191971" w:rsidRDefault="00622331" w:rsidP="00622331">
      <w:pPr>
        <w:spacing w:after="0" w:line="276" w:lineRule="auto"/>
        <w:jc w:val="right"/>
        <w:rPr>
          <w:rFonts w:ascii="Verdana" w:eastAsia="Calibri" w:hAnsi="Verdana" w:cs="Arial"/>
          <w:lang w:eastAsia="es-ES_tradnl"/>
        </w:rPr>
      </w:pPr>
      <w:r w:rsidRPr="00622331">
        <w:rPr>
          <w:rFonts w:ascii="Verdana" w:eastAsia="Calibri" w:hAnsi="Verdana" w:cs="Arial"/>
          <w:lang w:eastAsia="es-ES_tradnl"/>
        </w:rPr>
        <w:drawing>
          <wp:inline distT="0" distB="0" distL="0" distR="0" wp14:anchorId="1564B8A6" wp14:editId="540C6243">
            <wp:extent cx="1958510" cy="655377"/>
            <wp:effectExtent l="0" t="0" r="3810" b="0"/>
            <wp:docPr id="82913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3215" name=""/>
                    <pic:cNvPicPr/>
                  </pic:nvPicPr>
                  <pic:blipFill>
                    <a:blip r:embed="rId10"/>
                    <a:stretch>
                      <a:fillRect/>
                    </a:stretch>
                  </pic:blipFill>
                  <pic:spPr>
                    <a:xfrm>
                      <a:off x="0" y="0"/>
                      <a:ext cx="1958510" cy="655377"/>
                    </a:xfrm>
                    <a:prstGeom prst="rect">
                      <a:avLst/>
                    </a:prstGeom>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2616"/>
        <w:gridCol w:w="6222"/>
      </w:tblGrid>
      <w:tr w:rsidR="00191971" w:rsidRPr="00191971" w14:paraId="7A3AFC3A" w14:textId="77777777" w:rsidTr="00191971">
        <w:trPr>
          <w:trHeight w:val="378"/>
        </w:trPr>
        <w:tc>
          <w:tcPr>
            <w:tcW w:w="0" w:type="auto"/>
            <w:hideMark/>
          </w:tcPr>
          <w:p w14:paraId="54D02D0C" w14:textId="77777777" w:rsidR="00191971" w:rsidRPr="00191971" w:rsidRDefault="00191971"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Concepto:</w:t>
            </w:r>
          </w:p>
        </w:tc>
        <w:tc>
          <w:tcPr>
            <w:tcW w:w="0" w:type="auto"/>
            <w:hideMark/>
          </w:tcPr>
          <w:p w14:paraId="515D0FFB" w14:textId="77777777" w:rsidR="00191971" w:rsidRPr="00191971" w:rsidRDefault="00191971"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C- 401 de 2025</w:t>
            </w:r>
          </w:p>
        </w:tc>
      </w:tr>
      <w:tr w:rsidR="00191971" w:rsidRPr="00191971" w14:paraId="3229FFBC" w14:textId="77777777" w:rsidTr="00191971">
        <w:trPr>
          <w:trHeight w:val="884"/>
        </w:trPr>
        <w:tc>
          <w:tcPr>
            <w:tcW w:w="0" w:type="auto"/>
            <w:hideMark/>
          </w:tcPr>
          <w:p w14:paraId="43EB3A6D" w14:textId="77777777" w:rsidR="00191971" w:rsidRPr="00191971" w:rsidRDefault="00191971" w:rsidP="00191971">
            <w:pPr>
              <w:spacing w:after="0" w:line="276" w:lineRule="auto"/>
              <w:jc w:val="both"/>
              <w:rPr>
                <w:rFonts w:ascii="Verdana" w:eastAsia="Calibri" w:hAnsi="Verdana" w:cs="Arial"/>
                <w:lang w:eastAsia="es-ES_tradnl"/>
              </w:rPr>
            </w:pPr>
          </w:p>
          <w:p w14:paraId="322D3D18" w14:textId="77777777" w:rsidR="00191971" w:rsidRPr="00191971" w:rsidRDefault="00191971"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Temas:</w:t>
            </w:r>
            <w:r w:rsidRPr="00191971">
              <w:rPr>
                <w:rFonts w:ascii="Verdana" w:eastAsia="Calibri" w:hAnsi="Verdana" w:cs="Arial"/>
                <w:lang w:eastAsia="es-ES_tradnl"/>
              </w:rPr>
              <w:t>                   </w:t>
            </w:r>
          </w:p>
          <w:p w14:paraId="0C8D7EDD" w14:textId="77777777" w:rsidR="00191971" w:rsidRPr="00191971" w:rsidRDefault="00191971" w:rsidP="00191971">
            <w:pPr>
              <w:spacing w:after="0" w:line="276" w:lineRule="auto"/>
              <w:jc w:val="both"/>
              <w:rPr>
                <w:rFonts w:ascii="Verdana" w:eastAsia="Calibri" w:hAnsi="Verdana" w:cs="Arial"/>
                <w:lang w:eastAsia="es-ES_tradnl"/>
              </w:rPr>
            </w:pPr>
            <w:r w:rsidRPr="00191971">
              <w:rPr>
                <w:rFonts w:ascii="Verdana" w:eastAsia="Calibri" w:hAnsi="Verdana" w:cs="Arial"/>
                <w:lang w:eastAsia="es-ES_tradnl"/>
              </w:rPr>
              <w:br/>
            </w:r>
          </w:p>
        </w:tc>
        <w:tc>
          <w:tcPr>
            <w:tcW w:w="0" w:type="auto"/>
            <w:hideMark/>
          </w:tcPr>
          <w:p w14:paraId="2B48A028" w14:textId="77777777" w:rsidR="00191971" w:rsidRPr="00191971" w:rsidRDefault="00191971" w:rsidP="00191971">
            <w:pPr>
              <w:spacing w:after="0" w:line="276" w:lineRule="auto"/>
              <w:jc w:val="both"/>
              <w:rPr>
                <w:rFonts w:ascii="Verdana" w:eastAsia="Calibri" w:hAnsi="Verdana" w:cs="Arial"/>
                <w:lang w:eastAsia="es-ES_tradnl"/>
              </w:rPr>
            </w:pPr>
          </w:p>
          <w:p w14:paraId="1C34D708" w14:textId="4DC22C32" w:rsidR="00191971" w:rsidRPr="00191971" w:rsidRDefault="006E4180" w:rsidP="006E4180">
            <w:pPr>
              <w:tabs>
                <w:tab w:val="left" w:pos="6551"/>
              </w:tabs>
              <w:spacing w:after="0" w:line="240" w:lineRule="auto"/>
              <w:jc w:val="both"/>
              <w:rPr>
                <w:rFonts w:ascii="Verdana" w:eastAsia="Calibri" w:hAnsi="Verdana" w:cs="Arial"/>
                <w:lang w:eastAsia="es-ES_tradnl"/>
              </w:rPr>
            </w:pPr>
            <w:r w:rsidRPr="006E4180">
              <w:rPr>
                <w:rFonts w:ascii="Verdana" w:eastAsia="Calibri" w:hAnsi="Verdana" w:cs="Arial"/>
                <w:lang w:eastAsia="es-ES_tradnl"/>
              </w:rPr>
              <w:t xml:space="preserve">CONVOCATORIAS LIMITADAS A MIPYME – Aplicación  / DECRETO 1860 DE 2021 – Convocatorias limitadas a MiPymes Nacionales – Requisitos / </w:t>
            </w:r>
            <w:r w:rsidR="00191971" w:rsidRPr="00191971">
              <w:rPr>
                <w:rFonts w:ascii="Verdana" w:eastAsia="Calibri" w:hAnsi="Verdana" w:cs="Arial"/>
                <w:lang w:eastAsia="es-ES_tradnl"/>
              </w:rPr>
              <w:t>CONVOCATORIAS LIMITADAS A MIPYMES – Limitación Territorial – Carácter discrecional </w:t>
            </w:r>
          </w:p>
        </w:tc>
      </w:tr>
      <w:tr w:rsidR="00191971" w:rsidRPr="00191971" w14:paraId="154AEE0E" w14:textId="77777777" w:rsidTr="00191971">
        <w:tc>
          <w:tcPr>
            <w:tcW w:w="0" w:type="auto"/>
            <w:hideMark/>
          </w:tcPr>
          <w:p w14:paraId="1044A11F" w14:textId="77777777" w:rsidR="00191971" w:rsidRPr="00191971" w:rsidRDefault="00191971"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Radicación:</w:t>
            </w:r>
            <w:r w:rsidRPr="00191971">
              <w:rPr>
                <w:rFonts w:ascii="Verdana" w:eastAsia="Calibri" w:hAnsi="Verdana" w:cs="Arial"/>
                <w:lang w:eastAsia="es-ES_tradnl"/>
              </w:rPr>
              <w:t>               </w:t>
            </w:r>
          </w:p>
        </w:tc>
        <w:tc>
          <w:tcPr>
            <w:tcW w:w="0" w:type="auto"/>
            <w:hideMark/>
          </w:tcPr>
          <w:p w14:paraId="33E5E33A" w14:textId="509F1719" w:rsidR="00191971" w:rsidRPr="00191971" w:rsidRDefault="00191971" w:rsidP="00191971">
            <w:pPr>
              <w:spacing w:after="0" w:line="276" w:lineRule="auto"/>
              <w:jc w:val="both"/>
              <w:rPr>
                <w:rFonts w:ascii="Verdana" w:eastAsia="Calibri" w:hAnsi="Verdana" w:cs="Arial"/>
                <w:lang w:eastAsia="es-ES_tradnl"/>
              </w:rPr>
            </w:pPr>
            <w:r w:rsidRPr="00191971">
              <w:rPr>
                <w:rFonts w:ascii="Verdana" w:eastAsia="Calibri" w:hAnsi="Verdana" w:cs="Arial"/>
                <w:lang w:eastAsia="es-ES_tradnl"/>
              </w:rPr>
              <w:t>Respuesta a consulta con radicado No. P20250402003143</w:t>
            </w:r>
          </w:p>
        </w:tc>
      </w:tr>
    </w:tbl>
    <w:p w14:paraId="2A50C28E" w14:textId="77777777" w:rsidR="00FC5D28" w:rsidRPr="00F71A6A" w:rsidRDefault="00FC5D28" w:rsidP="00FC5D28">
      <w:pPr>
        <w:spacing w:after="0" w:line="276" w:lineRule="auto"/>
        <w:jc w:val="both"/>
        <w:rPr>
          <w:rFonts w:ascii="Verdana" w:eastAsia="Calibri" w:hAnsi="Verdana" w:cs="Arial"/>
          <w:lang w:val="es-ES_tradnl" w:eastAsia="es-ES_tradnl"/>
        </w:rPr>
      </w:pPr>
    </w:p>
    <w:p w14:paraId="7744798E" w14:textId="0671A05A" w:rsidR="00FC5D28" w:rsidRPr="00F71A6A" w:rsidRDefault="00FC5D28" w:rsidP="00FC5D28">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Estimad</w:t>
      </w:r>
      <w:r>
        <w:rPr>
          <w:rFonts w:ascii="Verdana" w:eastAsia="Calibri" w:hAnsi="Verdana" w:cs="Arial"/>
          <w:lang w:val="es-ES" w:eastAsia="es-ES"/>
        </w:rPr>
        <w:t xml:space="preserve">a </w:t>
      </w:r>
      <w:r w:rsidRPr="00F71A6A">
        <w:rPr>
          <w:rFonts w:ascii="Verdana" w:eastAsia="Calibri" w:hAnsi="Verdana" w:cs="Arial"/>
          <w:lang w:val="es-ES" w:eastAsia="es-ES"/>
        </w:rPr>
        <w:t>señor</w:t>
      </w:r>
      <w:r>
        <w:rPr>
          <w:rFonts w:ascii="Verdana" w:eastAsia="Calibri" w:hAnsi="Verdana" w:cs="Arial"/>
          <w:lang w:val="es-ES" w:eastAsia="es-ES"/>
        </w:rPr>
        <w:t xml:space="preserve">a </w:t>
      </w:r>
      <w:r w:rsidR="00191971">
        <w:rPr>
          <w:rFonts w:ascii="Verdana" w:eastAsia="Calibri" w:hAnsi="Verdana" w:cs="Arial"/>
          <w:lang w:val="es-ES" w:eastAsia="es-ES"/>
        </w:rPr>
        <w:t>Bernal</w:t>
      </w:r>
      <w:r>
        <w:rPr>
          <w:rFonts w:ascii="Verdana" w:eastAsia="Calibri" w:hAnsi="Verdana" w:cs="Arial"/>
          <w:lang w:val="es-ES" w:eastAsia="es-ES"/>
        </w:rPr>
        <w:t>:</w:t>
      </w:r>
      <w:r w:rsidRPr="00F71A6A">
        <w:rPr>
          <w:rFonts w:ascii="Verdana" w:eastAsia="Calibri" w:hAnsi="Verdana" w:cs="Arial"/>
          <w:lang w:val="es-ES" w:eastAsia="es-ES"/>
        </w:rPr>
        <w:t xml:space="preserve"> </w:t>
      </w:r>
    </w:p>
    <w:p w14:paraId="18F830BA" w14:textId="77777777" w:rsidR="00FC5D28" w:rsidRPr="008F5074" w:rsidRDefault="00FC5D28" w:rsidP="008F5074">
      <w:pPr>
        <w:tabs>
          <w:tab w:val="left" w:pos="3768"/>
        </w:tabs>
        <w:spacing w:after="0" w:line="276" w:lineRule="auto"/>
        <w:jc w:val="both"/>
        <w:rPr>
          <w:rFonts w:ascii="Verdana" w:eastAsia="Calibri" w:hAnsi="Verdana" w:cs="Arial"/>
          <w:color w:val="000000"/>
          <w:lang w:val="es-ES" w:eastAsia="es-ES"/>
        </w:rPr>
      </w:pPr>
      <w:r w:rsidRPr="008F5074">
        <w:rPr>
          <w:rFonts w:ascii="Verdana" w:eastAsia="Calibri" w:hAnsi="Verdana" w:cs="Arial"/>
          <w:color w:val="000000"/>
          <w:lang w:val="es-ES" w:eastAsia="es-ES"/>
        </w:rPr>
        <w:tab/>
      </w:r>
    </w:p>
    <w:p w14:paraId="381E6C3F" w14:textId="77777777" w:rsidR="008F5074" w:rsidRPr="008F5074" w:rsidRDefault="008F5074" w:rsidP="008F5074">
      <w:pPr>
        <w:tabs>
          <w:tab w:val="left" w:pos="142"/>
          <w:tab w:val="left" w:pos="284"/>
        </w:tabs>
        <w:jc w:val="both"/>
        <w:rPr>
          <w:rFonts w:ascii="Verdana" w:eastAsia="Calibri" w:hAnsi="Verdana" w:cs="Arial"/>
          <w:color w:val="000000"/>
          <w:lang w:val="es-ES" w:eastAsia="es-ES"/>
        </w:rPr>
      </w:pPr>
      <w:r w:rsidRPr="008F5074">
        <w:rPr>
          <w:rFonts w:ascii="Verdana" w:eastAsia="Calibri" w:hAnsi="Verdana" w:cs="Arial"/>
          <w:color w:val="000000"/>
          <w:lang w:val="es-ES" w:eastAsia="es-ES"/>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remitida a esta entidad el 2 de abril de 2025, en la cual manifiesta lo siguiente: </w:t>
      </w:r>
    </w:p>
    <w:p w14:paraId="022B7712" w14:textId="77777777" w:rsidR="008F5074" w:rsidRPr="008F5074" w:rsidRDefault="008F5074" w:rsidP="008F5074">
      <w:pPr>
        <w:pStyle w:val="Prrafodelista"/>
        <w:tabs>
          <w:tab w:val="left" w:pos="142"/>
          <w:tab w:val="left" w:pos="284"/>
        </w:tabs>
        <w:jc w:val="both"/>
        <w:rPr>
          <w:rFonts w:ascii="Verdana" w:eastAsia="Calibri" w:hAnsi="Verdana" w:cs="Arial"/>
          <w:color w:val="000000"/>
          <w:lang w:eastAsia="es-ES"/>
        </w:rPr>
      </w:pPr>
    </w:p>
    <w:p w14:paraId="58839A45" w14:textId="4BBAD167" w:rsidR="008F5074" w:rsidRPr="008F5074" w:rsidRDefault="008F5074" w:rsidP="008F5074">
      <w:pPr>
        <w:pStyle w:val="Prrafodelista"/>
        <w:tabs>
          <w:tab w:val="left" w:pos="142"/>
          <w:tab w:val="left" w:pos="284"/>
        </w:tabs>
        <w:ind w:left="709" w:right="1041"/>
        <w:jc w:val="both"/>
        <w:rPr>
          <w:rFonts w:ascii="Verdana" w:eastAsia="Calibri" w:hAnsi="Verdana" w:cs="Arial"/>
          <w:color w:val="000000"/>
          <w:sz w:val="20"/>
          <w:szCs w:val="20"/>
          <w:lang w:eastAsia="es-ES"/>
        </w:rPr>
      </w:pPr>
      <w:r w:rsidRPr="008F5074">
        <w:rPr>
          <w:rFonts w:ascii="Verdana" w:eastAsia="Calibri" w:hAnsi="Verdana" w:cs="Arial"/>
          <w:color w:val="000000"/>
          <w:sz w:val="20"/>
          <w:szCs w:val="20"/>
          <w:lang w:eastAsia="es-ES"/>
        </w:rPr>
        <w:t>“En el marco de lo establecido en el Decreto 1860 de 2021 respecto a las limitaciones territoriales de Mypime colombianas ¿puede una entidad territotial aceptar la limitación a mypime MUNICIPAL de un proceso contractual?</w:t>
      </w:r>
    </w:p>
    <w:p w14:paraId="2D24639C" w14:textId="4BC233C4" w:rsidR="00FC5D28" w:rsidRPr="008F5074" w:rsidRDefault="008F5074" w:rsidP="008F5074">
      <w:pPr>
        <w:pStyle w:val="Prrafodelista"/>
        <w:tabs>
          <w:tab w:val="left" w:pos="142"/>
          <w:tab w:val="left" w:pos="284"/>
        </w:tabs>
        <w:spacing w:after="0" w:line="240" w:lineRule="auto"/>
        <w:ind w:left="709" w:right="1041"/>
        <w:jc w:val="both"/>
        <w:rPr>
          <w:rFonts w:ascii="Verdana" w:eastAsia="Calibri" w:hAnsi="Verdana" w:cs="Arial"/>
          <w:color w:val="000000"/>
          <w:sz w:val="20"/>
          <w:szCs w:val="20"/>
          <w:lang w:eastAsia="es-ES"/>
        </w:rPr>
      </w:pPr>
      <w:r w:rsidRPr="008F5074">
        <w:rPr>
          <w:rFonts w:ascii="Verdana" w:eastAsia="Calibri" w:hAnsi="Verdana" w:cs="Arial"/>
          <w:color w:val="000000"/>
          <w:sz w:val="20"/>
          <w:szCs w:val="20"/>
          <w:lang w:eastAsia="es-ES"/>
        </w:rPr>
        <w:t>2. En caso afirmativo, ¿cómo garantizar que los procesos con limitación a Mypime MUNICIPAL no VULNEREN los principios de PLURALIDAD DE OFERENTES, transparencia, selección objetiva e imparcialidad? […]”.</w:t>
      </w:r>
    </w:p>
    <w:p w14:paraId="13A0EE61" w14:textId="77777777" w:rsidR="008F5074" w:rsidRPr="00F71A6A" w:rsidRDefault="008F5074" w:rsidP="008F5074">
      <w:pPr>
        <w:pStyle w:val="Prrafodelista"/>
        <w:tabs>
          <w:tab w:val="left" w:pos="142"/>
          <w:tab w:val="left" w:pos="284"/>
        </w:tabs>
        <w:spacing w:after="0" w:line="240" w:lineRule="auto"/>
        <w:ind w:left="0"/>
        <w:jc w:val="both"/>
        <w:rPr>
          <w:rFonts w:ascii="Verdana" w:eastAsia="Century Gothic" w:hAnsi="Verdana" w:cs="Century Gothic"/>
          <w:b/>
          <w:bCs/>
        </w:rPr>
      </w:pPr>
    </w:p>
    <w:p w14:paraId="680E2ED0" w14:textId="582525D2" w:rsidR="00FC5D28" w:rsidRPr="00995CAD" w:rsidRDefault="00FC5D28" w:rsidP="00FC5D28">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995CAD">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0326C4EC" w14:textId="77777777" w:rsidR="00FC5D28" w:rsidRPr="00995CAD" w:rsidRDefault="00FC5D28" w:rsidP="00FC5D28">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995CAD">
        <w:rPr>
          <w:rFonts w:ascii="Verdana" w:eastAsia="Calibri" w:hAnsi="Verdana" w:cs="Arial"/>
          <w:color w:val="000000"/>
          <w:lang w:val="es-ES" w:eastAsia="es-ES"/>
        </w:rPr>
        <w:t>unas consideraciones sobre las normas generales relacionadas con el</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problema</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jurídico</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 xml:space="preserve">de su consulta.  </w:t>
      </w:r>
    </w:p>
    <w:p w14:paraId="015D3FAB" w14:textId="77777777" w:rsidR="00FC5D28" w:rsidRPr="00F71A6A" w:rsidRDefault="00FC5D28" w:rsidP="00FC5D28">
      <w:pPr>
        <w:spacing w:after="0" w:line="276" w:lineRule="auto"/>
        <w:ind w:firstLine="709"/>
        <w:jc w:val="both"/>
        <w:rPr>
          <w:rFonts w:ascii="Verdana" w:eastAsia="Calibri" w:hAnsi="Verdana" w:cs="Arial"/>
          <w:color w:val="000000"/>
          <w:lang w:val="es-ES" w:eastAsia="es-ES"/>
        </w:rPr>
      </w:pPr>
    </w:p>
    <w:p w14:paraId="716043DC" w14:textId="77777777" w:rsidR="00FC5D28" w:rsidRPr="00F71A6A" w:rsidRDefault="00FC5D28" w:rsidP="003B65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Problema planteado:</w:t>
      </w:r>
    </w:p>
    <w:p w14:paraId="15183D5D" w14:textId="77777777" w:rsidR="00FC5D28" w:rsidRPr="00F71A6A" w:rsidRDefault="00FC5D28" w:rsidP="00FC5D28">
      <w:pPr>
        <w:tabs>
          <w:tab w:val="left" w:pos="426"/>
        </w:tabs>
        <w:spacing w:after="0" w:line="276" w:lineRule="auto"/>
        <w:jc w:val="both"/>
        <w:rPr>
          <w:rFonts w:ascii="Verdana" w:eastAsia="Century Gothic" w:hAnsi="Verdana" w:cs="Century Gothic"/>
          <w:lang w:val="es-ES"/>
        </w:rPr>
      </w:pPr>
    </w:p>
    <w:p w14:paraId="5DF6D58D" w14:textId="3C4EA7B4" w:rsidR="00FC5D28" w:rsidRDefault="00FC5D28" w:rsidP="00203290">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w:t>
      </w:r>
      <w:r>
        <w:rPr>
          <w:rFonts w:ascii="Verdana" w:eastAsia="Century Gothic" w:hAnsi="Verdana" w:cs="Century Gothic"/>
        </w:rPr>
        <w:t xml:space="preserve">resolverá el siguiente problema jurídico: </w:t>
      </w:r>
      <w:r w:rsidR="00203290" w:rsidRPr="00203290">
        <w:rPr>
          <w:rFonts w:ascii="Verdana" w:eastAsia="Century Gothic" w:hAnsi="Verdana" w:cs="Century Gothic"/>
        </w:rPr>
        <w:t>i) ¿Cuándo aplica la limitación MiPymes a nivel territorial</w:t>
      </w:r>
      <w:r w:rsidR="00203290">
        <w:rPr>
          <w:rFonts w:ascii="Verdana" w:eastAsia="Century Gothic" w:hAnsi="Verdana" w:cs="Century Gothic"/>
        </w:rPr>
        <w:t xml:space="preserve"> en un proceso de selección</w:t>
      </w:r>
      <w:r w:rsidR="00203290" w:rsidRPr="00203290">
        <w:rPr>
          <w:rFonts w:ascii="Verdana" w:eastAsia="Century Gothic" w:hAnsi="Verdana" w:cs="Century Gothic"/>
        </w:rPr>
        <w:t>?</w:t>
      </w:r>
    </w:p>
    <w:p w14:paraId="616B67F9" w14:textId="77777777" w:rsidR="00FC5D28" w:rsidRDefault="00FC5D28" w:rsidP="005A75AB">
      <w:pPr>
        <w:spacing w:after="0" w:line="276" w:lineRule="auto"/>
        <w:jc w:val="both"/>
        <w:rPr>
          <w:rFonts w:ascii="Verdana" w:eastAsia="Century Gothic" w:hAnsi="Verdana" w:cs="Century Gothic"/>
          <w:b/>
          <w:bCs/>
        </w:rPr>
      </w:pPr>
    </w:p>
    <w:p w14:paraId="7080AEEB" w14:textId="77777777" w:rsidR="00FC5D28" w:rsidRDefault="00FC5D28" w:rsidP="005A75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13C36A0E" w14:textId="77777777" w:rsidR="00FC5D28" w:rsidRPr="00F71A6A" w:rsidRDefault="00FC5D28" w:rsidP="00FC5D2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Look w:val="04A0" w:firstRow="1" w:lastRow="0" w:firstColumn="1" w:lastColumn="0" w:noHBand="0" w:noVBand="1"/>
      </w:tblPr>
      <w:tblGrid>
        <w:gridCol w:w="8828"/>
      </w:tblGrid>
      <w:tr w:rsidR="00FC5D28" w:rsidRPr="00F71A6A" w14:paraId="02EAAB6F" w14:textId="77777777" w:rsidTr="00A82F73">
        <w:tc>
          <w:tcPr>
            <w:tcW w:w="8828" w:type="dxa"/>
            <w:shd w:val="clear" w:color="auto" w:fill="auto"/>
          </w:tcPr>
          <w:p w14:paraId="00B572A6" w14:textId="3530754C" w:rsidR="009C762D" w:rsidRDefault="007E70BD" w:rsidP="005A75AB">
            <w:pPr>
              <w:spacing w:before="120" w:after="120" w:line="276" w:lineRule="auto"/>
              <w:jc w:val="both"/>
              <w:rPr>
                <w:rFonts w:ascii="Verdana" w:eastAsia="Arial" w:hAnsi="Verdana" w:cs="Arial"/>
                <w:color w:val="000000"/>
              </w:rPr>
            </w:pPr>
            <w:r>
              <w:rPr>
                <w:rFonts w:ascii="Verdana" w:eastAsia="Arial" w:hAnsi="Verdana" w:cs="Arial"/>
                <w:color w:val="000000"/>
              </w:rPr>
              <w:t>E</w:t>
            </w:r>
            <w:r w:rsidR="0076212D" w:rsidRPr="00C940A9">
              <w:rPr>
                <w:rFonts w:ascii="Verdana" w:eastAsia="Arial" w:hAnsi="Verdana" w:cs="Arial"/>
                <w:color w:val="000000"/>
              </w:rPr>
              <w:t>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r w:rsidR="0076212D">
              <w:rPr>
                <w:rFonts w:ascii="Verdana" w:eastAsia="Arial" w:hAnsi="Verdana" w:cs="Arial"/>
                <w:color w:val="000000"/>
              </w:rPr>
              <w:t>.</w:t>
            </w:r>
          </w:p>
          <w:p w14:paraId="3FF227EF" w14:textId="20877D1E" w:rsidR="005B39C9" w:rsidRPr="005B1F06" w:rsidRDefault="005B39C9" w:rsidP="005B39C9">
            <w:pPr>
              <w:spacing w:after="120" w:line="276" w:lineRule="auto"/>
              <w:ind w:firstLine="708"/>
              <w:jc w:val="both"/>
              <w:rPr>
                <w:rFonts w:ascii="Verdana" w:eastAsia="Calibri" w:hAnsi="Verdana" w:cs="Arial"/>
                <w:lang w:val="es-ES"/>
              </w:rPr>
            </w:pPr>
            <w:r w:rsidRPr="706726C8">
              <w:rPr>
                <w:rFonts w:ascii="Verdana" w:eastAsia="Calibri" w:hAnsi="Verdana" w:cs="Arial"/>
                <w:lang w:val="es-ES"/>
              </w:rPr>
              <w:t xml:space="preserve">En relación con las limitaciones territoriales </w:t>
            </w:r>
            <w:r w:rsidRPr="706726C8">
              <w:rPr>
                <w:rFonts w:ascii="Verdana" w:hAnsi="Verdana" w:cs="Arial"/>
                <w:lang w:val="es-ES"/>
              </w:rPr>
              <w:t xml:space="preserve">de las convocatorias a </w:t>
            </w:r>
            <w:r w:rsidR="00A3339C" w:rsidRPr="706726C8">
              <w:rPr>
                <w:rFonts w:ascii="Verdana" w:hAnsi="Verdana" w:cs="Arial"/>
                <w:lang w:val="es-ES"/>
              </w:rPr>
              <w:t>Mipymes</w:t>
            </w:r>
            <w:r w:rsidRPr="706726C8">
              <w:rPr>
                <w:rFonts w:ascii="Verdana" w:eastAsia="Calibri" w:hAnsi="Verdana" w:cs="Arial"/>
                <w:lang w:val="es-ES"/>
              </w:rPr>
              <w:t xml:space="preserve"> el texto del actual artículo 2.2.1.2.4.2.3, modificado por el artículo 5 del Decreto 1860 de 2021</w:t>
            </w:r>
            <w:r w:rsidR="00A3339C" w:rsidRPr="706726C8">
              <w:rPr>
                <w:rFonts w:ascii="Verdana" w:eastAsia="Calibri" w:hAnsi="Verdana" w:cs="Arial"/>
                <w:lang w:val="es-ES"/>
              </w:rPr>
              <w:t>,</w:t>
            </w:r>
            <w:r w:rsidRPr="706726C8">
              <w:rPr>
                <w:rFonts w:ascii="Verdana" w:eastAsia="Calibri" w:hAnsi="Verdana" w:cs="Arial"/>
                <w:lang w:val="es-ES"/>
              </w:rPr>
              <w:t xml:space="preserve"> determina que toda empresa constituida bajo las leyes colombianas o que tenga su domicilio principal en el territorio colombiano </w:t>
            </w:r>
            <w:r w:rsidRPr="706726C8">
              <w:rPr>
                <w:rFonts w:ascii="Verdana" w:eastAsia="Calibri" w:hAnsi="Verdana" w:cs="Arial"/>
                <w:lang w:val="es-ES"/>
              </w:rPr>
              <w:lastRenderedPageBreak/>
              <w:t xml:space="preserve">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 </w:t>
            </w:r>
          </w:p>
          <w:p w14:paraId="3394106B" w14:textId="1918353B" w:rsidR="00690D7C" w:rsidRDefault="00690D7C" w:rsidP="00690D7C">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themeColor="text1"/>
                <w:lang w:val="es-ES"/>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r w:rsidR="00191ACC" w:rsidRPr="706726C8">
              <w:rPr>
                <w:rFonts w:ascii="Verdana" w:eastAsia="Arial" w:hAnsi="Verdana" w:cs="Arial"/>
                <w:color w:val="000000" w:themeColor="text1"/>
                <w:lang w:val="es-ES"/>
              </w:rPr>
              <w:t>Mipymes</w:t>
            </w:r>
            <w:r w:rsidRPr="706726C8">
              <w:rPr>
                <w:rFonts w:ascii="Verdana" w:eastAsia="Arial" w:hAnsi="Verdana" w:cs="Arial"/>
                <w:color w:val="000000" w:themeColor="text1"/>
                <w:lang w:val="es-ES"/>
              </w:rPr>
              <w:t xml:space="preserve">, no puede </w:t>
            </w:r>
            <w:r w:rsidRPr="706726C8">
              <w:rPr>
                <w:rFonts w:ascii="Verdana" w:eastAsia="Arial" w:hAnsi="Verdana" w:cs="Arial"/>
                <w:i/>
                <w:color w:val="000000" w:themeColor="text1"/>
                <w:lang w:val="es-ES"/>
              </w:rPr>
              <w:t xml:space="preserve">motu proprio </w:t>
            </w:r>
            <w:r w:rsidRPr="706726C8">
              <w:rPr>
                <w:rFonts w:ascii="Verdana" w:eastAsia="Arial" w:hAnsi="Verdana" w:cs="Arial"/>
                <w:color w:val="000000" w:themeColor="text1"/>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32A114CE" w14:textId="4664B779" w:rsidR="0097651F" w:rsidRPr="0097651F" w:rsidRDefault="0097651F" w:rsidP="0097651F">
            <w:pPr>
              <w:spacing w:after="120" w:line="276" w:lineRule="auto"/>
              <w:ind w:firstLine="709"/>
              <w:jc w:val="both"/>
              <w:rPr>
                <w:rFonts w:ascii="Verdana" w:eastAsia="Calibri" w:hAnsi="Verdana" w:cs="Arial"/>
                <w:color w:val="000000" w:themeColor="text1"/>
              </w:rPr>
            </w:pPr>
            <w:r w:rsidRPr="005B1F06">
              <w:rPr>
                <w:rFonts w:ascii="Verdana" w:hAnsi="Verdana" w:cs="Arial"/>
                <w:color w:val="000000" w:themeColor="text1"/>
              </w:rPr>
              <w:t>En tal sentido, s</w:t>
            </w:r>
            <w:r w:rsidRPr="005B1F06">
              <w:rPr>
                <w:rFonts w:ascii="Verdana" w:eastAsia="Calibri" w:hAnsi="Verdana" w:cs="Arial"/>
                <w:color w:val="000000" w:themeColor="text1"/>
              </w:rPr>
              <w:t>e debe tener presente que lo que sucede de pleno derecho es la</w:t>
            </w:r>
            <w:r w:rsidRPr="005B1F06">
              <w:rPr>
                <w:rFonts w:ascii="Verdana" w:hAnsi="Verdana" w:cs="Arial"/>
                <w:color w:val="000000" w:themeColor="text1"/>
              </w:rPr>
              <w:t xml:space="preserve"> limitación a MiPymes colombianas</w:t>
            </w:r>
            <w:r w:rsidRPr="005B1F06">
              <w:rPr>
                <w:rFonts w:ascii="Verdana" w:eastAsia="Calibri" w:hAnsi="Verdana" w:cs="Arial"/>
                <w:color w:val="000000" w:themeColor="text1"/>
              </w:rPr>
              <w:t xml:space="preserve"> a la que se refiere el artículo 2.2.1.2.4.2.2. del Decreto 1082 de 2015, pero no la “limitación territorial” referida en el artículo 2.2.1.2.4.2.3. </w:t>
            </w:r>
            <w:r w:rsidRPr="005B1F06">
              <w:rPr>
                <w:rFonts w:ascii="Verdana" w:eastAsia="Calibri" w:hAnsi="Verdana" w:cs="Arial"/>
                <w:i/>
                <w:iCs/>
                <w:color w:val="000000" w:themeColor="text1"/>
              </w:rPr>
              <w:t>ibídem</w:t>
            </w:r>
            <w:r w:rsidRPr="005B1F06">
              <w:rPr>
                <w:rFonts w:ascii="Verdana" w:eastAsia="Calibri" w:hAnsi="Verdana" w:cs="Arial"/>
                <w:color w:val="000000" w:themeColor="text1"/>
              </w:rPr>
              <w:t>, pues esta, como ya se dijo, es facultativa para la entidad. Las únicas exigencias son: i) que la convocatoria esté l</w:t>
            </w:r>
            <w:r w:rsidRPr="005B1F06">
              <w:rPr>
                <w:rFonts w:ascii="Verdana" w:hAnsi="Verdana" w:cs="Arial"/>
                <w:color w:val="000000" w:themeColor="text1"/>
              </w:rPr>
              <w:t xml:space="preserve">imitada a las </w:t>
            </w:r>
            <w:r w:rsidR="00C33ED7" w:rsidRPr="005B1F06">
              <w:rPr>
                <w:rFonts w:ascii="Verdana" w:hAnsi="Verdana" w:cs="Arial"/>
                <w:color w:val="000000" w:themeColor="text1"/>
              </w:rPr>
              <w:t>Mipymes</w:t>
            </w:r>
            <w:r w:rsidRPr="005B1F06">
              <w:rPr>
                <w:rFonts w:ascii="Verdana" w:hAnsi="Verdana" w:cs="Arial"/>
                <w:color w:val="000000" w:themeColor="text1"/>
              </w:rPr>
              <w:t xml:space="preserve"> colombianas</w:t>
            </w:r>
            <w:r w:rsidRPr="005B1F06">
              <w:rPr>
                <w:rFonts w:ascii="Verdana" w:eastAsia="Calibri" w:hAnsi="Verdana" w:cs="Arial"/>
                <w:color w:val="000000" w:themeColor="text1"/>
              </w:rPr>
              <w:t xml:space="preserve"> “domiciliadas en los departamentos o municipios en donde se va a ejecutar el contrato” y ii) que la entidad justifique su decisión en los “estudios del sector”. No es procedente, entonces, que sean las MiPymes las que soliciten la “limitación territorial” a la que se refiere el artículo 2.2.1.2.4.2.3. del Decreto 1082 de 2015. </w:t>
            </w:r>
          </w:p>
          <w:p w14:paraId="75399615" w14:textId="77777777" w:rsidR="00952E27" w:rsidRPr="00745883" w:rsidRDefault="00952E27" w:rsidP="00952E27">
            <w:pPr>
              <w:spacing w:after="120" w:line="276" w:lineRule="auto"/>
              <w:ind w:firstLine="709"/>
              <w:jc w:val="both"/>
              <w:rPr>
                <w:rFonts w:ascii="Verdana" w:eastAsia="Calibri" w:hAnsi="Verdana" w:cs="Arial"/>
                <w:lang w:val="es-ES"/>
              </w:rPr>
            </w:pPr>
            <w:r w:rsidRPr="00745883">
              <w:rPr>
                <w:rFonts w:ascii="Verdana" w:eastAsia="Calibri" w:hAnsi="Verdana" w:cs="Arial"/>
                <w:lang w:val="es-ES"/>
              </w:rPr>
              <w:t xml:space="preserve">Con todo, respecto del objeto de la consulta es preciso advertir que, el ejercicio de la facultad discrecional en orden de aplicar la limitación territorial en favor de las Mipymes con domicilio en un municipio </w:t>
            </w:r>
            <w:r>
              <w:rPr>
                <w:rFonts w:ascii="Verdana" w:eastAsia="Calibri" w:hAnsi="Verdana" w:cs="Arial"/>
                <w:lang w:val="es-ES"/>
              </w:rPr>
              <w:t xml:space="preserve">o </w:t>
            </w:r>
            <w:r w:rsidRPr="00745883">
              <w:rPr>
                <w:rFonts w:ascii="Verdana" w:eastAsia="Calibri" w:hAnsi="Verdana" w:cs="Arial"/>
                <w:lang w:val="es-ES"/>
              </w:rPr>
              <w:t xml:space="preserve">en un departamento específico debe hacerse dentro del marco de lo regulado por el artículo </w:t>
            </w:r>
            <w:r w:rsidRPr="00745883">
              <w:rPr>
                <w:rFonts w:ascii="Verdana" w:eastAsia="Calibri" w:hAnsi="Verdana" w:cs="Arial"/>
                <w:lang w:val="es-ES"/>
              </w:rPr>
              <w:lastRenderedPageBreak/>
              <w:t xml:space="preserve">2.2.1.2.4.2.3 </w:t>
            </w:r>
            <w:r w:rsidRPr="00745883">
              <w:rPr>
                <w:rFonts w:ascii="Verdana" w:eastAsia="Calibri" w:hAnsi="Verdana" w:cs="Arial"/>
                <w:i/>
                <w:iCs/>
                <w:lang w:val="es-ES"/>
              </w:rPr>
              <w:t>ejusdem</w:t>
            </w:r>
            <w:r w:rsidRPr="00745883">
              <w:rPr>
                <w:rFonts w:ascii="Verdana" w:eastAsia="Calibri" w:hAnsi="Verdana" w:cs="Arial"/>
                <w:lang w:val="es-ES"/>
              </w:rPr>
              <w:t xml:space="preserve">, el cual establece como presupuesto para que las Mipymes tengan su domicilio en el lugar en donde se va a ejecutar el contrato. Esto significa que, en el marco de estas convocatorias, la exigibilidad de que el domicilio de las Mipymes se ubique en un único municipio en particular o en alguno de los municipios que conforman un departamento en concreto, está ligada al ámbito territorial en el que se va a desarrollar el objeto contractual. </w:t>
            </w:r>
          </w:p>
          <w:p w14:paraId="3D3F96CB" w14:textId="77777777" w:rsidR="00952E27" w:rsidRPr="00745883" w:rsidRDefault="00952E27" w:rsidP="00952E27">
            <w:pPr>
              <w:spacing w:line="276" w:lineRule="auto"/>
              <w:ind w:firstLine="708"/>
              <w:jc w:val="both"/>
              <w:rPr>
                <w:rFonts w:ascii="Verdana" w:eastAsia="Calibri" w:hAnsi="Verdana" w:cs="Arial"/>
                <w:lang w:val="es-ES"/>
              </w:rPr>
            </w:pPr>
            <w:r w:rsidRPr="00745883">
              <w:rPr>
                <w:rFonts w:ascii="Verdana" w:eastAsia="Calibri" w:hAnsi="Verdana" w:cs="Arial"/>
                <w:lang w:val="es-ES"/>
              </w:rPr>
              <w:t xml:space="preserve">De este modo, en el caso de un contrato que se va a ejecutar en su totalidad dentro del territorio de un municipio, la limitación territorial debe aplicarse en favor de las Mipyme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4AC85827" w14:textId="78F7ACEE" w:rsidR="001D4D4B" w:rsidRPr="005A75AB" w:rsidRDefault="00952E27" w:rsidP="005A75AB">
            <w:pPr>
              <w:spacing w:before="120" w:line="276" w:lineRule="auto"/>
              <w:ind w:firstLine="709"/>
              <w:jc w:val="both"/>
              <w:rPr>
                <w:rFonts w:ascii="Verdana" w:eastAsia="Calibri" w:hAnsi="Verdana" w:cs="Arial"/>
                <w:lang w:eastAsia="es-MX"/>
              </w:rPr>
            </w:pPr>
            <w:r>
              <w:rPr>
                <w:rFonts w:ascii="Verdana" w:eastAsia="Calibri" w:hAnsi="Verdana" w:cs="Arial"/>
                <w:lang w:val="es-MX"/>
              </w:rPr>
              <w:t xml:space="preserve">Así las cosas, </w:t>
            </w:r>
            <w:r w:rsidRPr="00745883">
              <w:rPr>
                <w:rFonts w:ascii="Verdana" w:eastAsia="Calibri" w:hAnsi="Verdana" w:cs="Arial"/>
                <w:lang w:val="es-MX"/>
              </w:rPr>
              <w:t>e</w:t>
            </w:r>
            <w:r w:rsidRPr="00745883">
              <w:rPr>
                <w:rFonts w:ascii="Verdana" w:eastAsia="Calibri" w:hAnsi="Verdana" w:cs="Arial"/>
              </w:rPr>
              <w:t xml:space="preserve">sta Agencia considera que lo recomendable es que las entidades establezcan </w:t>
            </w:r>
            <w:r w:rsidRPr="00745883">
              <w:rPr>
                <w:rFonts w:ascii="Verdana" w:eastAsia="Calibri" w:hAnsi="Verdana" w:cs="Arial"/>
                <w:i/>
                <w:iCs/>
              </w:rPr>
              <w:t>ex ante</w:t>
            </w:r>
            <w:r w:rsidRPr="00745883">
              <w:rPr>
                <w:rFonts w:ascii="Verdana" w:eastAsia="Calibri" w:hAnsi="Verdana" w:cs="Arial"/>
              </w:rPr>
              <w:t xml:space="preserve"> las condiciones en las que, eventualmente, harían la </w:t>
            </w:r>
            <w:r>
              <w:rPr>
                <w:rFonts w:ascii="Verdana" w:eastAsia="Calibri" w:hAnsi="Verdana" w:cs="Arial"/>
              </w:rPr>
              <w:t>“</w:t>
            </w:r>
            <w:r w:rsidRPr="00745883">
              <w:rPr>
                <w:rFonts w:ascii="Verdana" w:eastAsia="Calibri" w:hAnsi="Verdana" w:cs="Arial"/>
              </w:rPr>
              <w:t>limitación territorial</w:t>
            </w:r>
            <w:r>
              <w:rPr>
                <w:rFonts w:ascii="Verdana" w:eastAsia="Calibri" w:hAnsi="Verdana" w:cs="Arial"/>
              </w:rPr>
              <w:t>”</w:t>
            </w:r>
            <w:r w:rsidRPr="00745883">
              <w:rPr>
                <w:rFonts w:ascii="Verdana" w:eastAsia="Calibri" w:hAnsi="Verdana" w:cs="Arial"/>
              </w:rPr>
              <w:t xml:space="preserve">. Para tales fines, en </w:t>
            </w:r>
            <w:r>
              <w:rPr>
                <w:rFonts w:ascii="Verdana" w:eastAsia="Calibri" w:hAnsi="Verdana" w:cs="Arial"/>
              </w:rPr>
              <w:t xml:space="preserve">los documentos del proceso </w:t>
            </w:r>
            <w:r w:rsidRPr="00745883">
              <w:rPr>
                <w:rFonts w:ascii="Verdana" w:eastAsia="Calibri" w:hAnsi="Verdana" w:cs="Arial"/>
              </w:rPr>
              <w:t xml:space="preserve">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r w:rsidRPr="00E56231">
              <w:rPr>
                <w:rFonts w:ascii="Verdana" w:eastAsia="Calibri" w:hAnsi="Verdana" w:cs="Arial"/>
              </w:rPr>
              <w:t>Mipymes</w:t>
            </w:r>
            <w:r w:rsidRPr="00745883">
              <w:rPr>
                <w:rFonts w:ascii="Verdana" w:eastAsia="Calibri" w:hAnsi="Verdana" w:cs="Arial"/>
              </w:rPr>
              <w:t>, por ejemplo, en relación con cuál o cuáles municipios o departamentos harían la limitación territorial de que trata el artículo 2.2.1.2.4.2.3. del Decreto 1082 de 2015.</w:t>
            </w:r>
          </w:p>
        </w:tc>
      </w:tr>
    </w:tbl>
    <w:p w14:paraId="7FBF7DF0" w14:textId="77777777" w:rsidR="00FC5D28" w:rsidRPr="00F71A6A" w:rsidRDefault="00FC5D28" w:rsidP="00FC5D28">
      <w:pPr>
        <w:tabs>
          <w:tab w:val="left" w:pos="142"/>
          <w:tab w:val="left" w:pos="284"/>
        </w:tabs>
        <w:spacing w:after="0" w:line="276" w:lineRule="auto"/>
        <w:jc w:val="both"/>
        <w:rPr>
          <w:rFonts w:ascii="Verdana" w:eastAsia="Century Gothic" w:hAnsi="Verdana" w:cs="Century Gothic"/>
          <w:b/>
          <w:bCs/>
          <w:lang w:val="es-ES"/>
        </w:rPr>
      </w:pPr>
    </w:p>
    <w:p w14:paraId="704F5E5E" w14:textId="77777777" w:rsidR="00FC5D28" w:rsidRPr="00F71A6A" w:rsidRDefault="00FC5D28" w:rsidP="00FC5D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2FE42892" w14:textId="77777777" w:rsidR="00FC5D28" w:rsidRPr="00F71A6A" w:rsidRDefault="00FC5D28" w:rsidP="00FC5D28">
      <w:pPr>
        <w:spacing w:after="0" w:line="276" w:lineRule="auto"/>
        <w:jc w:val="both"/>
        <w:rPr>
          <w:rFonts w:ascii="Verdana" w:eastAsia="Calibri" w:hAnsi="Verdana" w:cs="Arial"/>
          <w:color w:val="7030A0"/>
          <w:lang w:val="es-ES"/>
        </w:rPr>
      </w:pPr>
    </w:p>
    <w:p w14:paraId="5EF53C95" w14:textId="77777777" w:rsidR="00FC5D28" w:rsidRDefault="00FC5D28" w:rsidP="00FC5D28">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bookmarkStart w:id="1" w:name="_Hlk192104360"/>
    </w:p>
    <w:p w14:paraId="01220E47" w14:textId="77777777" w:rsidR="00FC5D28" w:rsidRDefault="00FC5D28" w:rsidP="00FC5D28">
      <w:pPr>
        <w:spacing w:after="0" w:line="276" w:lineRule="auto"/>
        <w:jc w:val="both"/>
        <w:rPr>
          <w:rFonts w:ascii="Verdana" w:eastAsia="Calibri" w:hAnsi="Verdana" w:cs="Arial"/>
          <w:lang w:val="es-ES"/>
        </w:rPr>
      </w:pPr>
    </w:p>
    <w:p w14:paraId="128A6DB9" w14:textId="77777777" w:rsidR="00FC5D28" w:rsidRPr="00C940A9" w:rsidRDefault="00FC5D28" w:rsidP="00FC5D28">
      <w:pPr>
        <w:shd w:val="clear" w:color="auto" w:fill="FFFFFF" w:themeFill="background1"/>
        <w:spacing w:after="120" w:line="276" w:lineRule="auto"/>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El artículo 30 de la Ley 2069 de 2020 modificó el numeral 5 del artículo 2 de la Ley 1150 de 2007, el cual regula el proceso de contratación a través de la mínima cuantía. Esta es una modalidad de selección en virtud de la cual</w:t>
      </w:r>
      <w:r>
        <w:rPr>
          <w:rFonts w:ascii="Verdana" w:eastAsia="Calibri" w:hAnsi="Verdana" w:cs="Arial"/>
          <w:color w:val="000000" w:themeColor="text1"/>
          <w:lang w:val="es-ES"/>
        </w:rPr>
        <w:t>,</w:t>
      </w:r>
      <w:r w:rsidRPr="00C940A9">
        <w:rPr>
          <w:rFonts w:ascii="Verdana" w:eastAsia="Calibri" w:hAnsi="Verdana" w:cs="Arial"/>
          <w:color w:val="000000" w:themeColor="text1"/>
          <w:lang w:val="es-ES"/>
        </w:rPr>
        <w:t xml:space="preserve"> la entidad estatal realiza una convocatoria pública para recibir ofertas de bienes, </w:t>
      </w:r>
      <w:r w:rsidRPr="00C940A9">
        <w:rPr>
          <w:rFonts w:ascii="Verdana" w:eastAsia="Calibri" w:hAnsi="Verdana" w:cs="Arial"/>
          <w:color w:val="000000" w:themeColor="text1"/>
          <w:lang w:val="es-ES"/>
        </w:rPr>
        <w:lastRenderedPageBreak/>
        <w:t>obras o servicios cuyo valor no excede el diez por ciento (10%) de la menor cuantía. El factor determinante para llevar a cabo tal procedimiento es la cuantía –calculada como presupuesto oficial a partir del estudio del sector–, independientemente de su objeto</w:t>
      </w:r>
      <w:r w:rsidRPr="00C940A9">
        <w:rPr>
          <w:rFonts w:ascii="Verdana" w:eastAsia="Calibri" w:hAnsi="Verdana" w:cs="Arial"/>
          <w:color w:val="000000" w:themeColor="text1"/>
          <w:vertAlign w:val="superscript"/>
          <w:lang w:val="es-ES"/>
        </w:rPr>
        <w:footnoteReference w:id="2"/>
      </w:r>
      <w:r w:rsidRPr="00C940A9">
        <w:rPr>
          <w:rFonts w:ascii="Verdana" w:eastAsia="Calibri" w:hAnsi="Verdana" w:cs="Arial"/>
          <w:color w:val="000000" w:themeColor="text1"/>
          <w:lang w:val="es-ES"/>
        </w:rPr>
        <w:t xml:space="preserve">. </w:t>
      </w:r>
    </w:p>
    <w:p w14:paraId="63A000F6" w14:textId="77777777" w:rsidR="00FC5D28" w:rsidRPr="00C940A9" w:rsidRDefault="00FC5D28" w:rsidP="005A75AB">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El parágrafo 1 del artículo 30 de la Ley 2069 de 2020 dispone que el reglamento que expedirá el Gobierno nacional tiene como objetivo definir: i) las “particularidades del procedimiento de selección” y ii) la posibilidad de realizar estas adquisiciones a MiPymes o establecimientos que correspondan a la definición de “gran almacén</w:t>
      </w:r>
      <w:r>
        <w:rPr>
          <w:rFonts w:ascii="Verdana" w:eastAsia="Calibri" w:hAnsi="Verdana" w:cs="Arial"/>
          <w:color w:val="000000" w:themeColor="text1"/>
          <w:lang w:val="es-ES"/>
        </w:rPr>
        <w:t>”</w:t>
      </w:r>
      <w:r w:rsidRPr="00C940A9">
        <w:rPr>
          <w:rFonts w:ascii="Verdana" w:eastAsia="Calibri" w:hAnsi="Verdana" w:cs="Arial"/>
          <w:color w:val="000000" w:themeColor="text1"/>
          <w:lang w:val="es-ES"/>
        </w:rPr>
        <w:t>.</w:t>
      </w:r>
    </w:p>
    <w:p w14:paraId="0C51CFE6" w14:textId="77777777" w:rsidR="00FC5D28" w:rsidRPr="00C940A9" w:rsidRDefault="00FC5D28" w:rsidP="00FC5D28">
      <w:pPr>
        <w:shd w:val="clear" w:color="auto" w:fill="FFFFFF" w:themeFill="background1"/>
        <w:spacing w:after="120" w:line="276" w:lineRule="auto"/>
        <w:ind w:firstLine="708"/>
        <w:jc w:val="both"/>
        <w:textAlignment w:val="baseline"/>
        <w:rPr>
          <w:rFonts w:ascii="Verdana" w:eastAsia="Calibri" w:hAnsi="Verdana" w:cs="Arial"/>
          <w:bCs/>
          <w:color w:val="000000" w:themeColor="text1"/>
        </w:rPr>
      </w:pPr>
      <w:r w:rsidRPr="00C940A9">
        <w:rPr>
          <w:rFonts w:ascii="Verdana" w:eastAsia="Calibri" w:hAnsi="Verdana" w:cs="Arial"/>
          <w:bCs/>
          <w:color w:val="000000" w:themeColor="text1"/>
          <w:lang w:val="es-ES_tradnl"/>
        </w:rPr>
        <w:t xml:space="preserve">Con fundamento en lo anterior,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w:t>
      </w:r>
      <w:r w:rsidRPr="00C940A9">
        <w:rPr>
          <w:rFonts w:ascii="Verdana" w:eastAsia="Calibri" w:hAnsi="Verdana" w:cs="Arial"/>
          <w:bCs/>
          <w:i/>
          <w:iCs/>
          <w:color w:val="000000" w:themeColor="text1"/>
          <w:lang w:val="es-ES_tradnl"/>
        </w:rPr>
        <w:t>ibidem</w:t>
      </w:r>
      <w:r w:rsidRPr="00C940A9">
        <w:rPr>
          <w:rFonts w:ascii="Verdana" w:eastAsia="Calibri" w:hAnsi="Verdana" w:cs="Arial"/>
          <w:bCs/>
          <w:color w:val="000000" w:themeColor="text1"/>
          <w:lang w:val="es-ES_tradnl"/>
        </w:rPr>
        <w:t xml:space="preserve"> sometió a un plazo la entrada en vigencia de sus disposiciones, al señalar que “aplicarán a los procedimientos de selección cuya invitación, aviso de convocatoria o documento equivalente se publique a los tres (3) meses contados a partir de su expedición”</w:t>
      </w:r>
      <w:r w:rsidRPr="00C940A9">
        <w:rPr>
          <w:rFonts w:ascii="Verdana" w:eastAsia="Calibri" w:hAnsi="Verdana" w:cs="Arial"/>
          <w:bCs/>
          <w:color w:val="000000" w:themeColor="text1"/>
          <w:vertAlign w:val="superscript"/>
          <w:lang w:val="es-ES_tradnl"/>
        </w:rPr>
        <w:footnoteReference w:id="3"/>
      </w:r>
      <w:r w:rsidRPr="00C940A9">
        <w:rPr>
          <w:rFonts w:ascii="Verdana" w:eastAsia="Calibri" w:hAnsi="Verdana" w:cs="Arial"/>
          <w:bCs/>
          <w:color w:val="000000" w:themeColor="text1"/>
        </w:rPr>
        <w:t xml:space="preserve">. </w:t>
      </w:r>
    </w:p>
    <w:p w14:paraId="3DE8BD28" w14:textId="77777777"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contiene los siguientes artículos: </w:t>
      </w:r>
    </w:p>
    <w:p w14:paraId="5F163080" w14:textId="4DCD22BD"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 </w:t>
      </w:r>
      <w:bookmarkStart w:id="3" w:name="_Hlk194041046"/>
      <w:r w:rsidR="00082F86">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2.2.1.2.1.5.1</w:t>
      </w:r>
      <w:bookmarkEnd w:id="3"/>
      <w:r w:rsidRPr="00C940A9">
        <w:rPr>
          <w:rFonts w:ascii="Verdana" w:eastAsia="Calibri" w:hAnsi="Verdana" w:cs="Arial"/>
          <w:color w:val="000000" w:themeColor="text1"/>
          <w:lang w:val="es-ES"/>
        </w:rPr>
        <w:t xml:space="preserve">. que se ocupa de desarrollar el contenido de los estudios previos para la contratación de mínima cuantía. </w:t>
      </w:r>
    </w:p>
    <w:p w14:paraId="008C8482" w14:textId="44825047"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ii) </w:t>
      </w:r>
      <w:r w:rsidR="00082F86">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2.2.1.2.1.5.2. que contiene el procedimiento general de la mínima cuantía, señalando el contenido mínimo de la “invitación” y las distintas etapas </w:t>
      </w:r>
      <w:r w:rsidRPr="00C940A9">
        <w:rPr>
          <w:rFonts w:ascii="Verdana" w:eastAsia="Calibri" w:hAnsi="Verdana" w:cs="Arial"/>
          <w:color w:val="000000" w:themeColor="text1"/>
          <w:lang w:val="es-ES"/>
        </w:rPr>
        <w:lastRenderedPageBreak/>
        <w:t xml:space="preserve">y reglas que estructuran esta modalidad de selección, incluyendo la forma en que procederán las convocatorias limitadas a MiPymes, de acuerdo con el mandato del parágrafo 1 del artículo 30 de la Ley 2069 de 2020. </w:t>
      </w:r>
    </w:p>
    <w:p w14:paraId="4D36EEB4" w14:textId="77777777" w:rsidR="001B1CD1"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iii) </w:t>
      </w:r>
      <w:r w:rsidR="001B1CD1">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w:t>
      </w:r>
      <w:bookmarkStart w:id="4" w:name="_Hlk194041070"/>
      <w:r w:rsidRPr="00C940A9">
        <w:rPr>
          <w:rFonts w:ascii="Verdana" w:eastAsia="Calibri" w:hAnsi="Verdana" w:cs="Arial"/>
          <w:color w:val="000000" w:themeColor="text1"/>
          <w:lang w:val="es-ES"/>
        </w:rPr>
        <w:t>2.2.1.2.1.5.3.</w:t>
      </w:r>
      <w:bookmarkEnd w:id="4"/>
      <w:r w:rsidRPr="00C940A9">
        <w:rPr>
          <w:rFonts w:ascii="Verdana" w:eastAsia="Calibri" w:hAnsi="Verdana" w:cs="Arial"/>
          <w:color w:val="000000" w:themeColor="text1"/>
          <w:lang w:val="es-ES"/>
        </w:rPr>
        <w:t xml:space="preserve"> que regula un procedimiento especial para las adquisiciones en grandes almacenes cuando se trate de mínima cuantía. </w:t>
      </w:r>
    </w:p>
    <w:p w14:paraId="23379B2A" w14:textId="43868F8B" w:rsidR="001B1CD1"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iv) </w:t>
      </w:r>
      <w:r w:rsidR="001B1CD1">
        <w:rPr>
          <w:rFonts w:ascii="Verdana" w:eastAsia="Calibri" w:hAnsi="Verdana" w:cs="Arial"/>
          <w:color w:val="000000" w:themeColor="text1"/>
          <w:lang w:val="es-ES"/>
        </w:rPr>
        <w:t>El artículo</w:t>
      </w:r>
      <w:r w:rsidRPr="00C940A9">
        <w:rPr>
          <w:rFonts w:ascii="Verdana" w:eastAsia="Calibri" w:hAnsi="Verdana" w:cs="Arial"/>
          <w:color w:val="000000" w:themeColor="text1"/>
          <w:lang w:val="es-ES"/>
        </w:rPr>
        <w:t xml:space="preserve"> </w:t>
      </w:r>
      <w:bookmarkStart w:id="5" w:name="_Hlk194041078"/>
      <w:r w:rsidRPr="00C940A9">
        <w:rPr>
          <w:rFonts w:ascii="Verdana" w:eastAsia="Calibri" w:hAnsi="Verdana" w:cs="Arial"/>
          <w:color w:val="000000" w:themeColor="text1"/>
          <w:lang w:val="es-ES"/>
        </w:rPr>
        <w:t xml:space="preserve">2.2.1.2.1.5.4. </w:t>
      </w:r>
      <w:bookmarkEnd w:id="5"/>
      <w:r w:rsidRPr="00C940A9">
        <w:rPr>
          <w:rFonts w:ascii="Verdana" w:eastAsia="Calibri" w:hAnsi="Verdana" w:cs="Arial"/>
          <w:color w:val="000000" w:themeColor="text1"/>
          <w:lang w:val="es-ES"/>
        </w:rPr>
        <w:t>el cual establece la posibilidad de que</w:t>
      </w:r>
      <w:r w:rsidRPr="001D4AC1">
        <w:rPr>
          <w:rFonts w:ascii="Century Gothic" w:eastAsia="Calibri" w:hAnsi="Century Gothic" w:cs="Arial"/>
          <w:color w:val="000000" w:themeColor="text1"/>
          <w:lang w:val="es-ES"/>
        </w:rPr>
        <w:t xml:space="preserve"> </w:t>
      </w:r>
      <w:r w:rsidRPr="00C940A9">
        <w:rPr>
          <w:rFonts w:ascii="Verdana" w:eastAsia="Calibri" w:hAnsi="Verdana" w:cs="Arial"/>
          <w:color w:val="000000" w:themeColor="text1"/>
          <w:lang w:val="es-ES"/>
        </w:rPr>
        <w:t xml:space="preserve">la Agencia Nacional de Contratación Pública – Colombia Compra Eficiente defina las reglas para la utilización de instrumentos de agregación de demanda en la Tienda Virtual del Estado Colombiano para adquisiciones hasta el monto de la mínima cuantía con MiPymes y con grandes almacenes. </w:t>
      </w:r>
    </w:p>
    <w:p w14:paraId="39A1635A" w14:textId="37A7D256" w:rsidR="00FC5D28" w:rsidRPr="00C940A9" w:rsidRDefault="00FC5D28" w:rsidP="00FC5D28">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v) </w:t>
      </w:r>
      <w:r w:rsidR="001B1CD1">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2.2.1.2.1.5.5. establece que la entidad estatal es libre de exigir o no garantías en el proceso de selección de mínima cuantía y en la adquisición de “grandes almacenes”.</w:t>
      </w:r>
    </w:p>
    <w:p w14:paraId="7F6D4164" w14:textId="77777777" w:rsidR="00FC5D28" w:rsidRPr="00C940A9" w:rsidRDefault="00FC5D28" w:rsidP="00FC5D28">
      <w:pPr>
        <w:spacing w:after="120" w:line="276" w:lineRule="auto"/>
        <w:ind w:firstLine="709"/>
        <w:jc w:val="both"/>
        <w:rPr>
          <w:rFonts w:ascii="Verdana" w:hAnsi="Verdana" w:cs="Arial"/>
          <w:bCs/>
          <w:lang w:eastAsia="es-ES"/>
        </w:rPr>
      </w:pPr>
      <w:r w:rsidRPr="00C940A9">
        <w:rPr>
          <w:rFonts w:ascii="Verdana" w:hAnsi="Verdana" w:cs="Arial"/>
          <w:bCs/>
          <w:lang w:val="es-ES_tradnl" w:eastAsia="es-ES"/>
        </w:rPr>
        <w:t xml:space="preserve">Ahora bien, el artículo 5 del Decreto 1860 de 2021 modificó </w:t>
      </w:r>
      <w:r w:rsidRPr="00C940A9">
        <w:rPr>
          <w:rFonts w:ascii="Verdana" w:hAnsi="Verdana" w:cs="Arial"/>
          <w:bCs/>
          <w:lang w:eastAsia="es-ES"/>
        </w:rPr>
        <w:t xml:space="preserve">los artículos </w:t>
      </w:r>
      <w:bookmarkStart w:id="6" w:name="_Hlk194041112"/>
      <w:r w:rsidRPr="00C940A9">
        <w:rPr>
          <w:rFonts w:ascii="Verdana" w:hAnsi="Verdana" w:cs="Arial"/>
          <w:bCs/>
          <w:lang w:eastAsia="es-ES"/>
        </w:rPr>
        <w:t>2.2.1.2.4.2.2., 2.2.1.2.4.2.3. y 2.2.1.2.4.2.4</w:t>
      </w:r>
      <w:bookmarkEnd w:id="6"/>
      <w:r w:rsidRPr="00C940A9">
        <w:rPr>
          <w:rFonts w:ascii="Verdana" w:hAnsi="Verdana" w:cs="Arial"/>
          <w:bCs/>
          <w:lang w:eastAsia="es-ES"/>
        </w:rPr>
        <w:t>. de la Subsección 2 de la Sección 4 del Capítulo 2 del Título 1 de la Parte 2 del Libro 2 del Decreto 1082 de 2015, reglamentando</w:t>
      </w:r>
      <w:r w:rsidRPr="00C940A9">
        <w:rPr>
          <w:rFonts w:ascii="Verdana" w:hAnsi="Verdana" w:cs="Arial"/>
          <w:bCs/>
          <w:lang w:val="es-ES_tradnl" w:eastAsia="es-ES"/>
        </w:rPr>
        <w:t xml:space="preserve"> las convocatorias limitadas a Mipyme, con fundamento en lo establecido en el artículo 34 de la Ley 2069 de 2020. Esta nueva Subsección 2 contempla los siguientes aspectos: i) requisitos para limitar la convocatoria de los </w:t>
      </w:r>
      <w:r w:rsidRPr="00C940A9">
        <w:rPr>
          <w:rFonts w:ascii="Verdana" w:hAnsi="Verdana" w:cs="Arial"/>
          <w:bCs/>
          <w:lang w:eastAsia="es-ES"/>
        </w:rPr>
        <w:t>procesos de contratación con pluralidad de oferentes</w:t>
      </w:r>
      <w:r w:rsidRPr="00C940A9">
        <w:rPr>
          <w:rFonts w:ascii="Verdana" w:hAnsi="Verdana" w:cs="Arial"/>
          <w:bCs/>
          <w:lang w:val="es-ES_tradnl" w:eastAsia="es-ES"/>
        </w:rPr>
        <w:t xml:space="preserve"> a las Mipyme colombianas con mínimo un (1) año de existencia – artículo </w:t>
      </w:r>
      <w:r w:rsidRPr="00C940A9">
        <w:rPr>
          <w:rFonts w:ascii="Verdana" w:hAnsi="Verdana" w:cs="Arial"/>
          <w:bCs/>
          <w:lang w:eastAsia="es-ES"/>
        </w:rPr>
        <w:t>2.2.1.2.4.2.2-</w:t>
      </w:r>
      <w:r w:rsidRPr="00C940A9">
        <w:rPr>
          <w:rFonts w:ascii="Verdana" w:hAnsi="Verdana" w:cs="Arial"/>
          <w:bCs/>
          <w:lang w:val="es-ES_tradnl" w:eastAsia="es-ES"/>
        </w:rPr>
        <w:t xml:space="preserve"> , ii) desarrolla las </w:t>
      </w:r>
      <w:r w:rsidRPr="00C940A9">
        <w:rPr>
          <w:rFonts w:ascii="Verdana" w:hAnsi="Verdana" w:cs="Arial"/>
          <w:bCs/>
          <w:lang w:eastAsia="es-ES"/>
        </w:rPr>
        <w:t>convocatorias limitadas a Mipyme colombianas que tengan domicilio en los departamentos o municipios en donde se va a ejecutar el contrato – artículo 2.2.1.2.4.2.3.,</w:t>
      </w:r>
      <w:r w:rsidRPr="00C940A9">
        <w:rPr>
          <w:rFonts w:ascii="Verdana" w:hAnsi="Verdana" w:cs="Arial"/>
          <w:bCs/>
          <w:lang w:val="es-ES_tradnl" w:eastAsia="es-ES"/>
        </w:rPr>
        <w:t xml:space="preserve"> y iii) </w:t>
      </w:r>
      <w:r w:rsidRPr="00C940A9">
        <w:rPr>
          <w:rFonts w:ascii="Verdana" w:hAnsi="Verdana" w:cs="Arial"/>
          <w:bCs/>
          <w:lang w:eastAsia="es-ES"/>
        </w:rPr>
        <w:t>regula la acreditación de requisitos para participar en convocatorias limitadas – artículo 2.2.1.2.4.2.4-</w:t>
      </w:r>
      <w:r>
        <w:rPr>
          <w:rFonts w:ascii="Verdana" w:hAnsi="Verdana" w:cs="Arial"/>
          <w:bCs/>
          <w:lang w:eastAsia="es-ES"/>
        </w:rPr>
        <w:t>.</w:t>
      </w:r>
    </w:p>
    <w:p w14:paraId="1D72A765" w14:textId="77777777" w:rsidR="00FC5D28" w:rsidRPr="00C940A9" w:rsidRDefault="00FC5D28" w:rsidP="00FC5D28">
      <w:pPr>
        <w:spacing w:after="120" w:line="276" w:lineRule="auto"/>
        <w:ind w:firstLine="709"/>
        <w:jc w:val="both"/>
        <w:rPr>
          <w:rFonts w:ascii="Verdana" w:hAnsi="Verdana" w:cs="Arial"/>
          <w:lang w:val="es-ES" w:eastAsia="es-ES"/>
        </w:rPr>
      </w:pPr>
      <w:r w:rsidRPr="00C940A9">
        <w:rPr>
          <w:rFonts w:ascii="Verdana" w:hAnsi="Verdana" w:cs="Arial"/>
          <w:lang w:val="es-ES" w:eastAsia="es-ES"/>
        </w:rPr>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C940A9">
        <w:rPr>
          <w:rFonts w:ascii="Verdana" w:eastAsia="Calibri" w:hAnsi="Verdana" w:cs="Arial"/>
          <w:lang w:val="es-ES"/>
        </w:rPr>
        <w:t xml:space="preserve"> </w:t>
      </w:r>
      <w:r w:rsidRPr="00C940A9">
        <w:rPr>
          <w:rFonts w:ascii="Verdana" w:hAnsi="Verdana" w:cs="Arial"/>
          <w:lang w:val="es-ES" w:eastAsia="es-ES"/>
        </w:rPr>
        <w:t xml:space="preserve">disposición que entró a regir desde el 24 de marzo de 2022, pues, como se indicó, </w:t>
      </w:r>
      <w:r w:rsidRPr="00C940A9">
        <w:rPr>
          <w:rFonts w:ascii="Verdana" w:eastAsia="Calibri" w:hAnsi="Verdana" w:cs="Arial"/>
          <w:lang w:val="es-ES"/>
        </w:rPr>
        <w:t>el artículo 8 de dicho decreto sometió su vigencia al transcurso del periodo de 3 meses siguientes a su expedición.</w:t>
      </w:r>
    </w:p>
    <w:p w14:paraId="528C9027" w14:textId="77777777" w:rsidR="00FC5D28" w:rsidRPr="00C940A9" w:rsidRDefault="00FC5D28" w:rsidP="005A75AB">
      <w:pPr>
        <w:spacing w:after="0" w:line="276" w:lineRule="auto"/>
        <w:ind w:firstLine="709"/>
        <w:jc w:val="both"/>
        <w:rPr>
          <w:rFonts w:ascii="Verdana" w:eastAsia="Arial" w:hAnsi="Verdana" w:cs="Arial"/>
          <w:color w:val="000000"/>
        </w:rPr>
      </w:pPr>
      <w:r w:rsidRPr="00C940A9">
        <w:rPr>
          <w:rFonts w:ascii="Verdana" w:eastAsia="Arial" w:hAnsi="Verdana" w:cs="Arial"/>
          <w:color w:val="000000"/>
        </w:rPr>
        <w:t xml:space="preserve">En este contexto, el artículo 2.2.1.2.4.2.2. del Decreto 1082 de 2015 –modificado por el Decreto 1860 de 2021– establece los requisitos que se deben acreditar en las “convocatorias limitadas a Mipymes”. El inciso primero de la </w:t>
      </w:r>
      <w:r w:rsidRPr="00C940A9">
        <w:rPr>
          <w:rFonts w:ascii="Verdana" w:eastAsia="Arial" w:hAnsi="Verdana" w:cs="Arial"/>
          <w:color w:val="000000"/>
        </w:rPr>
        <w:lastRenderedPageBreak/>
        <w:t xml:space="preserve">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w:t>
      </w:r>
    </w:p>
    <w:p w14:paraId="3CF9B141" w14:textId="77777777" w:rsidR="00A44D96" w:rsidRDefault="00A44D96" w:rsidP="005A75AB">
      <w:pPr>
        <w:spacing w:after="0"/>
        <w:ind w:left="709" w:right="709"/>
        <w:jc w:val="both"/>
        <w:rPr>
          <w:rFonts w:ascii="Verdana" w:eastAsia="Calibri" w:hAnsi="Verdana" w:cs="Arial"/>
          <w:sz w:val="20"/>
          <w:szCs w:val="20"/>
          <w:lang w:val="es-ES"/>
        </w:rPr>
      </w:pPr>
    </w:p>
    <w:p w14:paraId="7583066D" w14:textId="44058DD3" w:rsidR="00FC5D28" w:rsidRPr="00C940A9" w:rsidRDefault="00885A39" w:rsidP="00885A39">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w:t>
      </w:r>
      <w:r w:rsidR="00FC5D28" w:rsidRPr="00C940A9">
        <w:rPr>
          <w:rFonts w:ascii="Verdana" w:eastAsia="Calibri" w:hAnsi="Verdana" w:cs="Arial"/>
          <w:sz w:val="20"/>
          <w:szCs w:val="20"/>
          <w:lang w:val="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66FB4731" w14:textId="77777777" w:rsidR="00885A39" w:rsidRPr="00C940A9" w:rsidRDefault="00885A39" w:rsidP="005A75AB">
      <w:pPr>
        <w:spacing w:after="0" w:line="240" w:lineRule="auto"/>
        <w:ind w:left="709" w:right="709"/>
        <w:jc w:val="both"/>
        <w:rPr>
          <w:rFonts w:ascii="Verdana" w:eastAsia="Calibri" w:hAnsi="Verdana" w:cs="Arial"/>
          <w:sz w:val="20"/>
          <w:szCs w:val="20"/>
          <w:lang w:val="es-ES"/>
        </w:rPr>
      </w:pPr>
    </w:p>
    <w:p w14:paraId="3E9A70C5" w14:textId="77777777" w:rsidR="00FC5D28" w:rsidRPr="00C940A9" w:rsidRDefault="00FC5D28" w:rsidP="005A75AB">
      <w:pPr>
        <w:spacing w:after="0" w:line="240" w:lineRule="auto"/>
        <w:ind w:left="709" w:right="709"/>
        <w:jc w:val="both"/>
        <w:rPr>
          <w:rFonts w:ascii="Verdana" w:eastAsia="Calibri" w:hAnsi="Verdana" w:cs="Arial"/>
          <w:sz w:val="20"/>
          <w:szCs w:val="20"/>
          <w:lang w:val="es-ES_tradnl"/>
        </w:rPr>
      </w:pPr>
      <w:r w:rsidRPr="00C940A9">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04DBA5C6" w14:textId="77777777" w:rsidR="00885A39" w:rsidRDefault="00885A39" w:rsidP="00885A39">
      <w:pPr>
        <w:spacing w:after="0" w:line="240" w:lineRule="auto"/>
        <w:ind w:left="709" w:right="709"/>
        <w:jc w:val="both"/>
        <w:rPr>
          <w:rFonts w:ascii="Verdana" w:eastAsia="Calibri" w:hAnsi="Verdana" w:cs="Arial"/>
          <w:sz w:val="20"/>
          <w:szCs w:val="20"/>
          <w:lang w:val="es-ES"/>
        </w:rPr>
      </w:pPr>
    </w:p>
    <w:p w14:paraId="45E50211" w14:textId="7AFADC20" w:rsidR="00FC5D28" w:rsidRPr="00C940A9" w:rsidRDefault="00FC5D28" w:rsidP="00885A39">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6B9E19D3" w14:textId="77777777" w:rsidR="00885A39" w:rsidRPr="00C940A9" w:rsidRDefault="00885A39" w:rsidP="005A75AB">
      <w:pPr>
        <w:spacing w:after="0" w:line="240" w:lineRule="auto"/>
        <w:ind w:left="709" w:right="709"/>
        <w:jc w:val="both"/>
        <w:rPr>
          <w:rFonts w:ascii="Verdana" w:eastAsia="Calibri" w:hAnsi="Verdana" w:cs="Arial"/>
          <w:sz w:val="20"/>
          <w:szCs w:val="20"/>
          <w:lang w:val="es-ES"/>
        </w:rPr>
      </w:pPr>
    </w:p>
    <w:p w14:paraId="7D8D3178" w14:textId="55881E8C" w:rsidR="00FC5D28" w:rsidRPr="00C940A9" w:rsidRDefault="00FC5D28" w:rsidP="005A75AB">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Parágrafo. Las cooperativas y demás entidades de economía solidaria, siempre que tengan la calidad de Mipyme, podrán solicitar y participar en las convocatorias limitadas en las mismas condiciones dispuestas en el presente artículo</w:t>
      </w:r>
      <w:r w:rsidR="00885A39">
        <w:rPr>
          <w:rFonts w:ascii="Verdana" w:eastAsia="Calibri" w:hAnsi="Verdana" w:cs="Arial"/>
          <w:sz w:val="20"/>
          <w:szCs w:val="20"/>
          <w:lang w:val="es-ES"/>
        </w:rPr>
        <w:t>”</w:t>
      </w:r>
      <w:r w:rsidRPr="00C940A9">
        <w:rPr>
          <w:rFonts w:ascii="Verdana" w:eastAsia="Calibri" w:hAnsi="Verdana" w:cs="Arial"/>
          <w:sz w:val="20"/>
          <w:szCs w:val="20"/>
          <w:lang w:val="es-ES"/>
        </w:rPr>
        <w:t>.</w:t>
      </w:r>
    </w:p>
    <w:p w14:paraId="2CAFCCFE" w14:textId="77777777" w:rsidR="00FC5D28" w:rsidRPr="001D4AC1" w:rsidRDefault="00FC5D28" w:rsidP="00FC5D28">
      <w:pPr>
        <w:spacing w:after="0"/>
        <w:ind w:left="709" w:right="709"/>
        <w:jc w:val="both"/>
        <w:rPr>
          <w:rFonts w:ascii="Century Gothic" w:eastAsia="Arial" w:hAnsi="Century Gothic" w:cs="Arial"/>
          <w:color w:val="000000"/>
        </w:rPr>
      </w:pPr>
    </w:p>
    <w:p w14:paraId="6F58049D" w14:textId="77777777" w:rsidR="00FC5D28" w:rsidRPr="00C940A9" w:rsidRDefault="00FC5D28" w:rsidP="00FC5D28">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Esta limitante, valga la pena aclarar, es establecida de acuerdo con la tasa que, </w:t>
      </w:r>
      <w:r w:rsidRPr="00C940A9">
        <w:rPr>
          <w:rFonts w:ascii="Verdana" w:eastAsia="Arial" w:hAnsi="Verdana" w:cs="Arial"/>
          <w:color w:val="000000"/>
        </w:rPr>
        <w:lastRenderedPageBreak/>
        <w:t>para el efecto, determine cada dos años el Ministerio de Comercio, Industria y Turismo</w:t>
      </w:r>
      <w:r w:rsidRPr="00C940A9">
        <w:rPr>
          <w:rStyle w:val="Refdenotaalpie"/>
          <w:rFonts w:ascii="Verdana" w:eastAsia="Arial" w:hAnsi="Verdana" w:cs="Arial"/>
          <w:color w:val="000000"/>
        </w:rPr>
        <w:footnoteReference w:id="4"/>
      </w:r>
      <w:r w:rsidRPr="00C940A9">
        <w:rPr>
          <w:rFonts w:ascii="Verdana" w:eastAsia="Arial" w:hAnsi="Verdana" w:cs="Arial"/>
          <w:color w:val="000000"/>
        </w:rPr>
        <w:t xml:space="preserve">. </w:t>
      </w:r>
    </w:p>
    <w:p w14:paraId="1EB5DACC" w14:textId="43BE9FAF" w:rsidR="00FC5D28" w:rsidRPr="005B1F06" w:rsidRDefault="00FC5D28" w:rsidP="00FC5D28">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Por su parte, el numeral segundo establece dos exigencias: por un lado, que al menos dos (2) </w:t>
      </w:r>
      <w:r w:rsidR="00DB28A0" w:rsidRPr="00C940A9">
        <w:rPr>
          <w:rFonts w:ascii="Verdana" w:eastAsia="Arial" w:hAnsi="Verdana" w:cs="Arial"/>
          <w:color w:val="000000"/>
        </w:rPr>
        <w:t>Mipymes</w:t>
      </w:r>
      <w:r w:rsidRPr="00C940A9">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C940A9">
        <w:rPr>
          <w:rFonts w:ascii="Verdana" w:eastAsia="Arial" w:hAnsi="Verdana" w:cs="Arial"/>
          <w:color w:val="000000"/>
          <w:lang w:val="es-ES_tradnl"/>
        </w:rPr>
        <w:t xml:space="preserve">o el que haga </w:t>
      </w:r>
      <w:r w:rsidRPr="005B1F06">
        <w:rPr>
          <w:rFonts w:ascii="Verdana" w:eastAsia="Arial" w:hAnsi="Verdana" w:cs="Arial"/>
          <w:color w:val="000000"/>
          <w:lang w:val="es-ES_tradnl"/>
        </w:rPr>
        <w:t>sus veces de acuerdo con la normativa aplicable a cada proceso de contratación</w:t>
      </w:r>
      <w:r w:rsidRPr="005B1F06">
        <w:rPr>
          <w:rFonts w:ascii="Verdana" w:eastAsia="Arial" w:hAnsi="Verdana" w:cs="Arial"/>
          <w:color w:val="000000"/>
        </w:rPr>
        <w:t xml:space="preserve">. Además, la norma señala que, </w:t>
      </w:r>
      <w:r w:rsidRPr="005B1F06">
        <w:rPr>
          <w:rFonts w:ascii="Verdana" w:eastAsia="Arial" w:hAnsi="Verdana" w:cs="Arial"/>
          <w:color w:val="000000"/>
          <w:lang w:val="es-ES_tradnl"/>
        </w:rPr>
        <w:t xml:space="preserve">tratándose de personas jurídicas, las solicitudes solo las podrán realizar </w:t>
      </w:r>
      <w:r w:rsidR="00DB28A0" w:rsidRPr="005B1F06">
        <w:rPr>
          <w:rFonts w:ascii="Verdana" w:eastAsia="Arial" w:hAnsi="Verdana" w:cs="Arial"/>
          <w:color w:val="000000"/>
          <w:lang w:val="es-ES_tradnl"/>
        </w:rPr>
        <w:t>Mipymes</w:t>
      </w:r>
      <w:r w:rsidRPr="005B1F06">
        <w:rPr>
          <w:rFonts w:ascii="Verdana" w:eastAsia="Arial" w:hAnsi="Verdana" w:cs="Arial"/>
          <w:color w:val="00000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r w:rsidR="00FB255D" w:rsidRPr="005B1F06">
        <w:rPr>
          <w:rFonts w:ascii="Verdana" w:eastAsia="Arial" w:hAnsi="Verdana" w:cs="Arial"/>
          <w:color w:val="000000"/>
          <w:lang w:val="es-ES_tradnl"/>
        </w:rPr>
        <w:t>Mipymes</w:t>
      </w:r>
      <w:r w:rsidRPr="005B1F06">
        <w:rPr>
          <w:rFonts w:ascii="Verdana" w:eastAsia="Arial" w:hAnsi="Verdana" w:cs="Arial"/>
          <w:color w:val="000000"/>
          <w:lang w:val="es-ES_tradnl"/>
        </w:rPr>
        <w:t xml:space="preserve">, siempre que estas cumplan con las condiciones señaladas en el artículo. </w:t>
      </w:r>
    </w:p>
    <w:p w14:paraId="41977CFB" w14:textId="31556324" w:rsidR="00FC5D28" w:rsidRPr="005B1F06" w:rsidRDefault="00FC5D28" w:rsidP="00FC5D28">
      <w:pPr>
        <w:spacing w:after="120" w:line="276" w:lineRule="auto"/>
        <w:ind w:firstLine="709"/>
        <w:jc w:val="both"/>
        <w:rPr>
          <w:rFonts w:ascii="Verdana" w:hAnsi="Verdana" w:cs="Arial"/>
          <w:lang w:val="es-ES" w:eastAsia="es-MX"/>
        </w:rPr>
      </w:pPr>
      <w:r w:rsidRPr="005B1F06">
        <w:rPr>
          <w:rFonts w:ascii="Verdana" w:eastAsia="Arial" w:hAnsi="Verdana" w:cs="Arial"/>
          <w:color w:val="000000"/>
          <w:lang w:val="es-ES_tradnl"/>
        </w:rPr>
        <w:t>Así las cosas,</w:t>
      </w:r>
      <w:r w:rsidRPr="005B1F06">
        <w:rPr>
          <w:rFonts w:ascii="Verdana" w:hAnsi="Verdana" w:cs="Arial"/>
          <w:lang w:val="es-ES" w:eastAsia="es-MX"/>
        </w:rPr>
        <w:t xml:space="preserve"> las entidades independientemente de su régimen de contratación, los patrimonios autónomos constituidos por entidades estatales y los particulares que ejecuten recursos públicos deben limitar la convocatoria de los procesos de contratación con pluralidad de oferentes a las </w:t>
      </w:r>
      <w:r w:rsidR="00CB54E5" w:rsidRPr="005B1F06">
        <w:rPr>
          <w:rFonts w:ascii="Verdana" w:hAnsi="Verdana" w:cs="Arial"/>
          <w:lang w:val="es-ES" w:eastAsia="es-MX"/>
        </w:rPr>
        <w:t>Mipymes</w:t>
      </w:r>
      <w:r w:rsidRPr="005B1F06">
        <w:rPr>
          <w:rFonts w:ascii="Verdana" w:hAnsi="Verdana" w:cs="Arial"/>
          <w:lang w:val="es-ES" w:eastAsia="es-MX"/>
        </w:rPr>
        <w:t xml:space="preserve"> colombianas con mínimo un (1) año de existencia, cuando se cumplan los requisitos previstos en el artículo 2.2.1.2.4.2.2 del Decreto 1082 de 2015 anteriormente señalado.</w:t>
      </w:r>
    </w:p>
    <w:p w14:paraId="6BA27DDA" w14:textId="4C57FFD3" w:rsidR="00FC5D28" w:rsidRPr="005B1F06" w:rsidRDefault="00FC5D28" w:rsidP="00FC5D28">
      <w:pPr>
        <w:spacing w:after="120" w:line="276" w:lineRule="auto"/>
        <w:ind w:firstLine="708"/>
        <w:jc w:val="both"/>
        <w:rPr>
          <w:rFonts w:ascii="Verdana" w:eastAsia="Calibri" w:hAnsi="Verdana" w:cs="Arial"/>
          <w:lang w:val="es-ES"/>
        </w:rPr>
      </w:pPr>
      <w:r w:rsidRPr="706726C8">
        <w:rPr>
          <w:rFonts w:ascii="Verdana" w:eastAsia="Calibri" w:hAnsi="Verdana" w:cs="Arial"/>
          <w:lang w:val="es-ES"/>
        </w:rPr>
        <w:t xml:space="preserve">En relación con las limitaciones territoriales </w:t>
      </w:r>
      <w:r w:rsidRPr="706726C8">
        <w:rPr>
          <w:rFonts w:ascii="Verdana" w:hAnsi="Verdana" w:cs="Arial"/>
          <w:lang w:val="es-ES"/>
        </w:rPr>
        <w:t xml:space="preserve">de las convocatorias a </w:t>
      </w:r>
      <w:r w:rsidR="00CB54E5" w:rsidRPr="706726C8">
        <w:rPr>
          <w:rFonts w:ascii="Verdana" w:hAnsi="Verdana" w:cs="Arial"/>
          <w:lang w:val="es-ES"/>
        </w:rPr>
        <w:t>Mipymes</w:t>
      </w:r>
      <w:r w:rsidRPr="706726C8">
        <w:rPr>
          <w:rFonts w:ascii="Verdana" w:eastAsia="Calibri" w:hAnsi="Verdana" w:cs="Arial"/>
          <w:lang w:val="es-ES"/>
        </w:rPr>
        <w:t xml:space="preserve"> el texto del actual artículo 2.2.1.2.4.2.3, modificado por el artículo 5 del Decreto 1860 de 2021</w:t>
      </w:r>
      <w:r w:rsidR="000C7312" w:rsidRPr="706726C8">
        <w:rPr>
          <w:rFonts w:ascii="Verdana" w:eastAsia="Calibri" w:hAnsi="Verdana" w:cs="Arial"/>
          <w:lang w:val="es-ES"/>
        </w:rPr>
        <w:t>,</w:t>
      </w:r>
      <w:r w:rsidRPr="706726C8">
        <w:rPr>
          <w:rFonts w:ascii="Verdana" w:eastAsia="Calibri" w:hAnsi="Verdana" w:cs="Arial"/>
          <w:lang w:val="es-ES"/>
        </w:rPr>
        <w:t xml:space="preserve"> determina que toda empresa constituida bajo las leyes colombianas o que tenga su domicilio principal en el territorio colombiano y, además, cumpla los criterios previstos por la </w:t>
      </w:r>
      <w:bookmarkStart w:id="7" w:name="_Hlk194041590"/>
      <w:r w:rsidRPr="706726C8">
        <w:rPr>
          <w:rFonts w:ascii="Verdana" w:eastAsia="Calibri" w:hAnsi="Verdana" w:cs="Arial"/>
          <w:lang w:val="es-ES"/>
        </w:rPr>
        <w:t>Ley 590 de 2000 y el Decreto 957 de 2019</w:t>
      </w:r>
      <w:bookmarkEnd w:id="7"/>
      <w:r w:rsidRPr="706726C8">
        <w:rPr>
          <w:rFonts w:ascii="Verdana" w:eastAsia="Calibri" w:hAnsi="Verdana" w:cs="Arial"/>
          <w:lang w:val="es-ES"/>
        </w:rPr>
        <w:t xml:space="preserve">, será considerada </w:t>
      </w:r>
      <w:r w:rsidR="004E15EC" w:rsidRPr="706726C8">
        <w:rPr>
          <w:rFonts w:ascii="Verdana" w:eastAsia="Calibri" w:hAnsi="Verdana" w:cs="Arial"/>
          <w:lang w:val="es-ES"/>
        </w:rPr>
        <w:t>Mipymes</w:t>
      </w:r>
      <w:r w:rsidRPr="706726C8">
        <w:rPr>
          <w:rFonts w:ascii="Verdana" w:eastAsia="Calibri" w:hAnsi="Verdana" w:cs="Arial"/>
          <w:lang w:val="es-ES"/>
        </w:rPr>
        <w:t xml:space="preserve">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w:t>
      </w:r>
      <w:r w:rsidR="005A2D07" w:rsidRPr="706726C8">
        <w:rPr>
          <w:rFonts w:ascii="Verdana" w:eastAsia="Calibri" w:hAnsi="Verdana" w:cs="Arial"/>
          <w:lang w:val="es-ES"/>
        </w:rPr>
        <w:t>Mipymes</w:t>
      </w:r>
      <w:r w:rsidRPr="706726C8">
        <w:rPr>
          <w:rFonts w:ascii="Verdana" w:eastAsia="Calibri" w:hAnsi="Verdana" w:cs="Arial"/>
          <w:lang w:val="es-ES"/>
        </w:rPr>
        <w:t xml:space="preserve"> domiciliadas en un municipio o departamento son </w:t>
      </w:r>
      <w:r w:rsidR="005A2D07" w:rsidRPr="706726C8">
        <w:rPr>
          <w:rFonts w:ascii="Verdana" w:eastAsia="Calibri" w:hAnsi="Verdana" w:cs="Arial"/>
          <w:lang w:val="es-ES"/>
        </w:rPr>
        <w:t>Mipymes</w:t>
      </w:r>
      <w:r w:rsidRPr="706726C8">
        <w:rPr>
          <w:rFonts w:ascii="Verdana" w:eastAsia="Calibri" w:hAnsi="Verdana" w:cs="Arial"/>
          <w:lang w:val="es-ES"/>
        </w:rPr>
        <w:t xml:space="preserve"> nacionales. En consecuencia, no es procedente distinguir entre </w:t>
      </w:r>
      <w:r w:rsidR="005A2D07" w:rsidRPr="706726C8">
        <w:rPr>
          <w:rFonts w:ascii="Verdana" w:eastAsia="Calibri" w:hAnsi="Verdana" w:cs="Arial"/>
          <w:lang w:val="es-ES"/>
        </w:rPr>
        <w:t>Mipymes</w:t>
      </w:r>
      <w:r w:rsidRPr="706726C8">
        <w:rPr>
          <w:rFonts w:ascii="Verdana" w:eastAsia="Calibri" w:hAnsi="Verdana" w:cs="Arial"/>
          <w:lang w:val="es-ES"/>
        </w:rPr>
        <w:t xml:space="preserve"> </w:t>
      </w:r>
      <w:r w:rsidRPr="706726C8">
        <w:rPr>
          <w:rFonts w:ascii="Verdana" w:eastAsia="Calibri" w:hAnsi="Verdana" w:cs="Arial"/>
          <w:lang w:val="es-ES"/>
        </w:rPr>
        <w:lastRenderedPageBreak/>
        <w:t xml:space="preserve">nacionales y </w:t>
      </w:r>
      <w:r w:rsidR="005A2D07" w:rsidRPr="706726C8">
        <w:rPr>
          <w:rFonts w:ascii="Verdana" w:eastAsia="Calibri" w:hAnsi="Verdana" w:cs="Arial"/>
          <w:lang w:val="es-ES"/>
        </w:rPr>
        <w:t>Mipymes</w:t>
      </w:r>
      <w:r w:rsidRPr="706726C8">
        <w:rPr>
          <w:rFonts w:ascii="Verdana" w:eastAsia="Calibri" w:hAnsi="Verdana" w:cs="Arial"/>
          <w:lang w:val="es-ES"/>
        </w:rPr>
        <w:t xml:space="preserve"> municipales o departamentales, habida cuenta que estas últimas no existen como categoría dentro del ordenamiento normativo. </w:t>
      </w:r>
    </w:p>
    <w:p w14:paraId="53C2F7C6" w14:textId="77777777" w:rsidR="00FC5D28" w:rsidRPr="005B1F06" w:rsidRDefault="00FC5D28" w:rsidP="005A75AB">
      <w:pPr>
        <w:spacing w:after="0" w:line="276" w:lineRule="auto"/>
        <w:ind w:firstLine="708"/>
        <w:jc w:val="both"/>
        <w:rPr>
          <w:rFonts w:ascii="Verdana" w:eastAsia="Calibri" w:hAnsi="Verdana" w:cs="Arial"/>
          <w:lang w:val="es-ES_tradnl"/>
        </w:rPr>
      </w:pPr>
      <w:r w:rsidRPr="005B1F06">
        <w:rPr>
          <w:rFonts w:ascii="Verdana" w:eastAsia="Calibri" w:hAnsi="Verdana" w:cs="Arial"/>
          <w:lang w:val="es-ES_tradnl"/>
        </w:rPr>
        <w:t xml:space="preserve">El texto normativo dispone lo siguiente:  </w:t>
      </w:r>
    </w:p>
    <w:p w14:paraId="6601DE21" w14:textId="77777777" w:rsidR="005A2D07" w:rsidRDefault="005A2D07" w:rsidP="005A75AB">
      <w:pPr>
        <w:spacing w:after="0" w:line="276" w:lineRule="auto"/>
        <w:ind w:left="709" w:right="758" w:hanging="1"/>
        <w:jc w:val="both"/>
        <w:rPr>
          <w:rFonts w:ascii="Verdana" w:hAnsi="Verdana" w:cs="Arial"/>
          <w:sz w:val="20"/>
          <w:szCs w:val="20"/>
          <w:lang w:val="es-ES_tradnl"/>
        </w:rPr>
      </w:pPr>
    </w:p>
    <w:p w14:paraId="79A85033" w14:textId="17E4B034" w:rsidR="00FC5D28" w:rsidRPr="005B1F06" w:rsidRDefault="005A2D07" w:rsidP="005A75AB">
      <w:pPr>
        <w:spacing w:after="0" w:line="240" w:lineRule="auto"/>
        <w:ind w:left="709" w:right="758" w:hanging="1"/>
        <w:jc w:val="both"/>
        <w:rPr>
          <w:rFonts w:ascii="Verdana" w:hAnsi="Verdana" w:cs="Arial"/>
          <w:sz w:val="20"/>
          <w:szCs w:val="20"/>
          <w:lang w:val="es-ES_tradnl"/>
        </w:rPr>
      </w:pPr>
      <w:r>
        <w:rPr>
          <w:rFonts w:ascii="Verdana" w:hAnsi="Verdana" w:cs="Arial"/>
          <w:sz w:val="20"/>
          <w:szCs w:val="20"/>
          <w:lang w:val="es-ES_tradnl"/>
        </w:rPr>
        <w:t>“</w:t>
      </w:r>
      <w:r w:rsidR="00FC5D28" w:rsidRPr="005B1F06">
        <w:rPr>
          <w:rFonts w:ascii="Verdana" w:hAnsi="Verdana" w:cs="Arial"/>
          <w:sz w:val="20"/>
          <w:szCs w:val="20"/>
          <w:lang w:val="es-ES_tradnl"/>
        </w:rPr>
        <w:t>ARTÍCULO  5. Modificaci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de la Subsecci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2 de la 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4 del Cap</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2 del T</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1 de la Parte 2 del Libro 2 del Decreto 1082 de 2015. Modif</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quense los art</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culos 2.2.1.2.4.2.2., 2.2.1.2.4.2.3. y 2.2.1.2.4.2.4. de la Subsecci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2 de la 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4 del Cap</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2 del T</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1 de la Parte 2 del Libro 2 del Decreto 1082 de 2015, los cuales quedar</w:t>
      </w:r>
      <w:r w:rsidR="00FC5D28" w:rsidRPr="005B1F06">
        <w:rPr>
          <w:rFonts w:ascii="Verdana" w:hAnsi="Verdana" w:cs="Century Gothic"/>
          <w:sz w:val="20"/>
          <w:szCs w:val="20"/>
          <w:lang w:val="es-ES_tradnl"/>
        </w:rPr>
        <w:t>á</w:t>
      </w:r>
      <w:r w:rsidR="00FC5D28" w:rsidRPr="005B1F06">
        <w:rPr>
          <w:rFonts w:ascii="Verdana" w:hAnsi="Verdana" w:cs="Arial"/>
          <w:sz w:val="20"/>
          <w:szCs w:val="20"/>
          <w:lang w:val="es-ES_tradnl"/>
        </w:rPr>
        <w:t>n as</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w:t>
      </w:r>
    </w:p>
    <w:p w14:paraId="4919BC99" w14:textId="77777777" w:rsidR="00FC5D28" w:rsidRPr="005B1F06" w:rsidRDefault="00FC5D28" w:rsidP="005A75AB">
      <w:pPr>
        <w:spacing w:after="0" w:line="240" w:lineRule="auto"/>
        <w:ind w:left="709" w:right="758" w:hanging="1"/>
        <w:jc w:val="both"/>
        <w:rPr>
          <w:rFonts w:ascii="Verdana" w:hAnsi="Verdana" w:cs="Arial"/>
          <w:sz w:val="20"/>
          <w:szCs w:val="20"/>
          <w:lang w:val="es-ES_tradnl"/>
        </w:rPr>
      </w:pPr>
      <w:r w:rsidRPr="005B1F06">
        <w:rPr>
          <w:rFonts w:ascii="Verdana" w:hAnsi="Verdana" w:cs="Arial"/>
          <w:sz w:val="20"/>
          <w:szCs w:val="20"/>
          <w:lang w:val="es-ES_tradnl"/>
        </w:rPr>
        <w:t>[…]</w:t>
      </w:r>
    </w:p>
    <w:p w14:paraId="7B650E06" w14:textId="2B14854C" w:rsidR="00FC5D28" w:rsidRDefault="00FC5D28" w:rsidP="001D1E0F">
      <w:pPr>
        <w:spacing w:after="0" w:line="240" w:lineRule="auto"/>
        <w:ind w:left="709" w:right="709"/>
        <w:jc w:val="both"/>
        <w:rPr>
          <w:rFonts w:ascii="Verdana" w:hAnsi="Verdana" w:cs="Arial"/>
          <w:sz w:val="20"/>
          <w:szCs w:val="20"/>
          <w:lang w:val="es-ES_tradnl"/>
        </w:rPr>
      </w:pPr>
      <w:r w:rsidRPr="005B1F06">
        <w:rPr>
          <w:rFonts w:ascii="Verdana" w:hAnsi="Verdana" w:cs="Arial"/>
          <w:sz w:val="20"/>
          <w:szCs w:val="20"/>
          <w:lang w:val="es-ES_tradnl"/>
        </w:rPr>
        <w:t>ARTÍCULO 2.2.1.2.4.2.3. Limitaciones territoriales. De conformidad con el par</w:t>
      </w:r>
      <w:r w:rsidRPr="005B1F06">
        <w:rPr>
          <w:rFonts w:ascii="Verdana" w:hAnsi="Verdana" w:cs="Century Gothic"/>
          <w:sz w:val="20"/>
          <w:szCs w:val="20"/>
          <w:lang w:val="es-ES_tradnl"/>
        </w:rPr>
        <w:t>á</w:t>
      </w:r>
      <w:r w:rsidRPr="005B1F06">
        <w:rPr>
          <w:rFonts w:ascii="Verdana" w:hAnsi="Verdana" w:cs="Arial"/>
          <w:sz w:val="20"/>
          <w:szCs w:val="20"/>
          <w:lang w:val="es-ES_tradnl"/>
        </w:rPr>
        <w:t>grafo 1 del art</w:t>
      </w:r>
      <w:r w:rsidRPr="005B1F06">
        <w:rPr>
          <w:rFonts w:ascii="Verdana" w:hAnsi="Verdana" w:cs="Century Gothic"/>
          <w:sz w:val="20"/>
          <w:szCs w:val="20"/>
          <w:lang w:val="es-ES_tradnl"/>
        </w:rPr>
        <w:t>í</w:t>
      </w:r>
      <w:r w:rsidRPr="005B1F06">
        <w:rPr>
          <w:rFonts w:ascii="Verdana" w:hAnsi="Verdana" w:cs="Arial"/>
          <w:sz w:val="20"/>
          <w:szCs w:val="20"/>
          <w:lang w:val="es-ES_tradnl"/>
        </w:rPr>
        <w:t>culo 12 de la Ley 1150 de 2007, las Entidades Estatales, independientemente de su r</w:t>
      </w:r>
      <w:r w:rsidRPr="005B1F06">
        <w:rPr>
          <w:rFonts w:ascii="Verdana" w:hAnsi="Verdana" w:cs="Century Gothic"/>
          <w:sz w:val="20"/>
          <w:szCs w:val="20"/>
          <w:lang w:val="es-ES_tradnl"/>
        </w:rPr>
        <w:t>é</w:t>
      </w:r>
      <w:r w:rsidRPr="005B1F06">
        <w:rPr>
          <w:rFonts w:ascii="Verdana" w:hAnsi="Verdana" w:cs="Arial"/>
          <w:sz w:val="20"/>
          <w:szCs w:val="20"/>
          <w:lang w:val="es-ES_tradnl"/>
        </w:rPr>
        <w:t>gimen de contrataci</w:t>
      </w:r>
      <w:r w:rsidRPr="005B1F06">
        <w:rPr>
          <w:rFonts w:ascii="Verdana" w:hAnsi="Verdana" w:cs="Century Gothic"/>
          <w:sz w:val="20"/>
          <w:szCs w:val="20"/>
          <w:lang w:val="es-ES_tradnl"/>
        </w:rPr>
        <w:t>ó</w:t>
      </w:r>
      <w:r w:rsidRPr="005B1F06">
        <w:rPr>
          <w:rFonts w:ascii="Verdana" w:hAnsi="Verdana" w:cs="Arial"/>
          <w:sz w:val="20"/>
          <w:szCs w:val="20"/>
          <w:lang w:val="es-ES_tradnl"/>
        </w:rPr>
        <w:t>n, los patrimonios aut</w:t>
      </w:r>
      <w:r w:rsidRPr="005B1F06">
        <w:rPr>
          <w:rFonts w:ascii="Verdana" w:hAnsi="Verdana" w:cs="Century Gothic"/>
          <w:sz w:val="20"/>
          <w:szCs w:val="20"/>
          <w:lang w:val="es-ES_tradnl"/>
        </w:rPr>
        <w:t>ó</w:t>
      </w:r>
      <w:r w:rsidRPr="005B1F06">
        <w:rPr>
          <w:rFonts w:ascii="Verdana" w:hAnsi="Verdana" w:cs="Arial"/>
          <w:sz w:val="20"/>
          <w:szCs w:val="20"/>
          <w:lang w:val="es-ES_tradnl"/>
        </w:rPr>
        <w:t>nomos constituidos por Entidades Estatales y los particulares que ejecuten recursos p</w:t>
      </w:r>
      <w:r w:rsidRPr="005B1F06">
        <w:rPr>
          <w:rFonts w:ascii="Verdana" w:hAnsi="Verdana" w:cs="Century Gothic"/>
          <w:sz w:val="20"/>
          <w:szCs w:val="20"/>
          <w:lang w:val="es-ES_tradnl"/>
        </w:rPr>
        <w:t>ú</w:t>
      </w:r>
      <w:r w:rsidRPr="005B1F06">
        <w:rPr>
          <w:rFonts w:ascii="Verdana" w:hAnsi="Verdana" w:cs="Arial"/>
          <w:sz w:val="20"/>
          <w:szCs w:val="20"/>
          <w:lang w:val="es-ES_tradnl"/>
        </w:rPr>
        <w:t>blicos, pueden realizar convocatorias limitadas a MiPymes colombianas que tengan domicilio en los departamentos o municipios en donde se va a ejecutar el contrato. Cada MiPymes deber</w:t>
      </w:r>
      <w:r w:rsidRPr="005B1F06">
        <w:rPr>
          <w:rFonts w:ascii="Verdana" w:hAnsi="Verdana" w:cs="Century Gothic"/>
          <w:sz w:val="20"/>
          <w:szCs w:val="20"/>
          <w:lang w:val="es-ES_tradnl"/>
        </w:rPr>
        <w:t>á</w:t>
      </w:r>
      <w:r w:rsidRPr="005B1F06">
        <w:rPr>
          <w:rFonts w:ascii="Verdana" w:hAnsi="Verdana" w:cs="Arial"/>
          <w:sz w:val="20"/>
          <w:szCs w:val="20"/>
          <w:lang w:val="es-ES_tradnl"/>
        </w:rPr>
        <w:t xml:space="preserve"> acreditar su domicilio con los documentos a los que se refiere el siguiente artículo</w:t>
      </w:r>
      <w:r w:rsidR="005A2D07">
        <w:rPr>
          <w:rFonts w:ascii="Verdana" w:hAnsi="Verdana" w:cs="Arial"/>
          <w:sz w:val="20"/>
          <w:szCs w:val="20"/>
          <w:lang w:val="es-ES_tradnl"/>
        </w:rPr>
        <w:t>”</w:t>
      </w:r>
      <w:r w:rsidRPr="005B1F06">
        <w:rPr>
          <w:rFonts w:ascii="Verdana" w:hAnsi="Verdana" w:cs="Arial"/>
          <w:sz w:val="20"/>
          <w:szCs w:val="20"/>
          <w:lang w:val="es-ES_tradnl"/>
        </w:rPr>
        <w:t xml:space="preserve">. </w:t>
      </w:r>
    </w:p>
    <w:p w14:paraId="22053480" w14:textId="77777777" w:rsidR="001D1E0F" w:rsidRPr="005A75AB" w:rsidRDefault="001D1E0F" w:rsidP="005A75AB">
      <w:pPr>
        <w:spacing w:after="0" w:line="276" w:lineRule="auto"/>
        <w:ind w:left="709" w:right="709"/>
        <w:jc w:val="both"/>
        <w:rPr>
          <w:rFonts w:ascii="Verdana" w:eastAsia="Calibri" w:hAnsi="Verdana" w:cs="Arial"/>
          <w:lang w:val="es-ES_tradnl"/>
        </w:rPr>
      </w:pPr>
    </w:p>
    <w:p w14:paraId="6ED7F137" w14:textId="1F3FEA42" w:rsidR="00FC5D28" w:rsidRPr="005B1F06" w:rsidRDefault="00FC5D28" w:rsidP="00FC5D28">
      <w:pPr>
        <w:spacing w:after="120" w:line="276" w:lineRule="auto"/>
        <w:ind w:firstLine="709"/>
        <w:jc w:val="both"/>
        <w:rPr>
          <w:rFonts w:ascii="Verdana" w:eastAsia="Calibri" w:hAnsi="Verdana" w:cs="Arial"/>
          <w:lang w:val="es-ES"/>
        </w:rPr>
      </w:pPr>
      <w:r w:rsidRPr="706726C8">
        <w:rPr>
          <w:rFonts w:ascii="Verdana" w:eastAsia="Calibri" w:hAnsi="Verdana" w:cs="Arial"/>
          <w:lang w:val="es-ES"/>
        </w:rPr>
        <w:t xml:space="preserve">La norma reglamentaria coincide con la redacción del parágrafo 1 del artículo 34 de la Ley 2069 de 2020, según el cual, solo es posible limitar convocatorias a la participación de </w:t>
      </w:r>
      <w:r w:rsidR="001D1E0F" w:rsidRPr="706726C8">
        <w:rPr>
          <w:rFonts w:ascii="Verdana" w:eastAsia="Calibri" w:hAnsi="Verdana" w:cs="Arial"/>
          <w:lang w:val="es-ES"/>
        </w:rPr>
        <w:t>Mipymes</w:t>
      </w:r>
      <w:r w:rsidRPr="706726C8">
        <w:rPr>
          <w:rFonts w:ascii="Verdana" w:eastAsia="Calibri" w:hAnsi="Verdana" w:cs="Arial"/>
          <w:lang w:val="es-ES"/>
        </w:rPr>
        <w:t xml:space="preserve"> “[…] del ámbito municipal o departamental correspondiente al de la ejecución del contrato”. En tales términos, la norma citada solo contempla la posibilidad de limitar convocatorias a </w:t>
      </w:r>
      <w:r w:rsidR="00D13B30" w:rsidRPr="706726C8">
        <w:rPr>
          <w:rFonts w:ascii="Verdana" w:eastAsia="Calibri" w:hAnsi="Verdana" w:cs="Arial"/>
          <w:lang w:val="es-ES"/>
        </w:rPr>
        <w:t>Mipymes</w:t>
      </w:r>
      <w:r w:rsidRPr="706726C8">
        <w:rPr>
          <w:rFonts w:ascii="Verdana" w:eastAsia="Calibri" w:hAnsi="Verdana" w:cs="Arial"/>
          <w:lang w:val="es-ES"/>
        </w:rPr>
        <w:t xml:space="preserve"> con domicilio en esos dos tipos de entidades territoriales. </w:t>
      </w:r>
    </w:p>
    <w:p w14:paraId="6D4DC0B1" w14:textId="7618A0E1" w:rsidR="00FC5D28" w:rsidRPr="005B1F06" w:rsidRDefault="00FC5D28" w:rsidP="00FC5D28">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r w:rsidR="00E52180" w:rsidRPr="005B1F06">
        <w:rPr>
          <w:rFonts w:ascii="Verdana" w:eastAsia="Arial" w:hAnsi="Verdana" w:cs="Arial"/>
          <w:color w:val="000000" w:themeColor="text1"/>
          <w:lang w:val="es-ES"/>
        </w:rPr>
        <w:t>Mipymes</w:t>
      </w:r>
      <w:r w:rsidRPr="005B1F06">
        <w:rPr>
          <w:rFonts w:ascii="Verdana" w:eastAsia="Arial" w:hAnsi="Verdana" w:cs="Arial"/>
          <w:color w:val="000000" w:themeColor="text1"/>
          <w:lang w:val="es-ES"/>
        </w:rPr>
        <w:t xml:space="preserve"> nacional. Además, las normas de contratación permiten que las </w:t>
      </w:r>
      <w:r w:rsidR="00E52180" w:rsidRPr="005B1F06">
        <w:rPr>
          <w:rFonts w:ascii="Verdana" w:eastAsia="Arial" w:hAnsi="Verdana" w:cs="Arial"/>
          <w:color w:val="000000" w:themeColor="text1"/>
          <w:lang w:val="es-ES"/>
        </w:rPr>
        <w:t>Mipymes</w:t>
      </w:r>
      <w:r w:rsidRPr="005B1F06">
        <w:rPr>
          <w:rFonts w:ascii="Verdana" w:eastAsia="Arial" w:hAnsi="Verdana" w:cs="Arial"/>
          <w:color w:val="000000" w:themeColor="text1"/>
          <w:lang w:val="es-ES"/>
        </w:rPr>
        <w:t xml:space="preserve"> nacionales puedan beneficiarse de la ejecución de un contrato dentro de la entidad territorial en la que tienen su “domicilio”. </w:t>
      </w:r>
    </w:p>
    <w:p w14:paraId="5AE62DED" w14:textId="2A9D9B12" w:rsidR="00FC5D28" w:rsidRPr="005B1F06" w:rsidRDefault="00FC5D28" w:rsidP="00FC5D28">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themeColor="text1"/>
          <w:lang w:val="es-ES"/>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contratado en el que la </w:t>
      </w:r>
      <w:r w:rsidR="000F1050" w:rsidRPr="706726C8">
        <w:rPr>
          <w:rFonts w:ascii="Verdana" w:eastAsia="Arial" w:hAnsi="Verdana" w:cs="Arial"/>
          <w:color w:val="000000" w:themeColor="text1"/>
          <w:lang w:val="es-ES"/>
        </w:rPr>
        <w:t>Mipymes</w:t>
      </w:r>
      <w:r w:rsidRPr="706726C8">
        <w:rPr>
          <w:rFonts w:ascii="Verdana" w:eastAsia="Arial" w:hAnsi="Verdana" w:cs="Arial"/>
          <w:color w:val="000000" w:themeColor="text1"/>
          <w:lang w:val="es-ES"/>
        </w:rPr>
        <w:t xml:space="preserve"> tiene su “domicilio”, y no en donde tiene sucursales. </w:t>
      </w:r>
    </w:p>
    <w:p w14:paraId="4B7CBF07" w14:textId="77777777" w:rsidR="00FC5D28" w:rsidRPr="005B1F06" w:rsidRDefault="00FC5D28" w:rsidP="00FC5D28">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lastRenderedPageBreak/>
        <w:t>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w:t>
      </w:r>
      <w:r w:rsidRPr="7F14F77F">
        <w:rPr>
          <w:rFonts w:ascii="Century Gothic" w:eastAsia="Arial" w:hAnsi="Century Gothic" w:cs="Arial"/>
          <w:color w:val="000000" w:themeColor="text1"/>
          <w:lang w:val="es-ES"/>
        </w:rPr>
        <w:t xml:space="preserve"> </w:t>
      </w:r>
      <w:r w:rsidRPr="005B1F06">
        <w:rPr>
          <w:rFonts w:ascii="Verdana" w:eastAsia="Arial" w:hAnsi="Verdana" w:cs="Arial"/>
          <w:color w:val="000000" w:themeColor="text1"/>
          <w:lang w:val="es-ES"/>
        </w:rPr>
        <w:t xml:space="preserve">una o varias sucursales que son establecimientos de comercio, esto es, bienes mercantiles pertenecientes a la sociedad. En ese mismo sentido, los artículos 110 y 111 </w:t>
      </w:r>
      <w:r w:rsidRPr="005B1F06">
        <w:rPr>
          <w:rFonts w:ascii="Verdana" w:eastAsia="Arial" w:hAnsi="Verdana" w:cs="Arial"/>
          <w:i/>
          <w:color w:val="000000" w:themeColor="text1"/>
          <w:lang w:val="es-ES"/>
        </w:rPr>
        <w:t>ibídem</w:t>
      </w:r>
      <w:r w:rsidRPr="005B1F06">
        <w:rPr>
          <w:rFonts w:ascii="Verdana" w:eastAsia="Arial" w:hAnsi="Verdana" w:cs="Arial"/>
          <w:color w:val="000000" w:themeColor="text1"/>
          <w:lang w:val="es-E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acuerdo con lo anterior, si el legislador distinguió entre uno y otro y si el reglamento se refiere al “domicilio”, se entiende que no es procedente extender el beneficio contenido en el artículo 2.2.1.2.4.2.3. </w:t>
      </w:r>
      <w:r w:rsidRPr="005B1F06">
        <w:rPr>
          <w:rFonts w:ascii="Verdana" w:eastAsia="Arial" w:hAnsi="Verdana" w:cs="Arial"/>
          <w:i/>
          <w:color w:val="000000" w:themeColor="text1"/>
          <w:lang w:val="es-ES"/>
        </w:rPr>
        <w:t xml:space="preserve">ibídem </w:t>
      </w:r>
      <w:r w:rsidRPr="005B1F06">
        <w:rPr>
          <w:rFonts w:ascii="Verdana" w:eastAsia="Arial" w:hAnsi="Verdana" w:cs="Arial"/>
          <w:color w:val="000000" w:themeColor="text1"/>
          <w:lang w:val="es-ES"/>
        </w:rPr>
        <w:t>a las entidades que tienen “sucursales” en el municipio o departamento en donde se va a ejecutar el contrato estatal.</w:t>
      </w:r>
    </w:p>
    <w:p w14:paraId="0BB958E5" w14:textId="0C03C9AC" w:rsidR="00FC5D28" w:rsidRPr="005B1F06" w:rsidRDefault="00FC5D28" w:rsidP="00FC5D28">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lang w:val="es-ES"/>
        </w:rPr>
        <w:t>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706726C8">
        <w:rPr>
          <w:rStyle w:val="Refdenotaalpie"/>
          <w:rFonts w:ascii="Verdana" w:eastAsia="Arial" w:hAnsi="Verdana" w:cs="Arial"/>
          <w:color w:val="000000"/>
          <w:lang w:val="es-ES"/>
        </w:rPr>
        <w:footnoteReference w:id="5"/>
      </w:r>
      <w:r w:rsidRPr="706726C8">
        <w:rPr>
          <w:rFonts w:ascii="Verdana" w:eastAsia="Arial" w:hAnsi="Verdana" w:cs="Arial"/>
          <w:color w:val="000000"/>
          <w:lang w:val="es-ES"/>
        </w:rPr>
        <w:t xml:space="preserve">. En ese sentido, si la entidad no recibió las solicitudes para limitar la convocatoria a </w:t>
      </w:r>
      <w:r w:rsidR="004526DF" w:rsidRPr="706726C8">
        <w:rPr>
          <w:rFonts w:ascii="Verdana" w:eastAsia="Arial" w:hAnsi="Verdana" w:cs="Arial"/>
          <w:color w:val="000000"/>
          <w:lang w:val="es-ES"/>
        </w:rPr>
        <w:t>Mipymes</w:t>
      </w:r>
      <w:r w:rsidRPr="706726C8">
        <w:rPr>
          <w:rFonts w:ascii="Verdana" w:eastAsia="Arial" w:hAnsi="Verdana" w:cs="Arial"/>
          <w:color w:val="000000"/>
          <w:lang w:val="es-ES"/>
        </w:rPr>
        <w:t xml:space="preserve">, no puede </w:t>
      </w:r>
      <w:r w:rsidRPr="706726C8">
        <w:rPr>
          <w:rFonts w:ascii="Verdana" w:eastAsia="Arial" w:hAnsi="Verdana" w:cs="Arial"/>
          <w:i/>
          <w:color w:val="000000"/>
          <w:lang w:val="es-ES"/>
        </w:rPr>
        <w:t xml:space="preserve">motu proprio </w:t>
      </w:r>
      <w:r w:rsidRPr="706726C8">
        <w:rPr>
          <w:rFonts w:ascii="Verdana" w:eastAsia="Arial" w:hAnsi="Verdana" w:cs="Arial"/>
          <w:color w:val="00000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60940B80" w14:textId="66A0A358" w:rsidR="00FC5D28" w:rsidRPr="005B1F06" w:rsidRDefault="00FC5D28" w:rsidP="00FC5D28">
      <w:pPr>
        <w:spacing w:after="120" w:line="276" w:lineRule="auto"/>
        <w:ind w:firstLine="708"/>
        <w:jc w:val="both"/>
        <w:rPr>
          <w:rFonts w:ascii="Verdana" w:hAnsi="Verdana" w:cs="Arial"/>
          <w:color w:val="000000" w:themeColor="text1"/>
        </w:rPr>
      </w:pPr>
      <w:r w:rsidRPr="005B1F06">
        <w:rPr>
          <w:rFonts w:ascii="Verdana" w:hAnsi="Verdana" w:cs="Arial"/>
          <w:color w:val="000000" w:themeColor="text1"/>
        </w:rPr>
        <w:lastRenderedPageBreak/>
        <w:t xml:space="preserve">Cumplidos los dos requisitos del artículo 2.2.1.2.4.2.2. </w:t>
      </w:r>
      <w:r w:rsidRPr="005B1F06">
        <w:rPr>
          <w:rFonts w:ascii="Verdana" w:hAnsi="Verdana" w:cs="Arial"/>
          <w:i/>
          <w:iCs/>
          <w:color w:val="000000" w:themeColor="text1"/>
        </w:rPr>
        <w:t>ibídem</w:t>
      </w:r>
      <w:r w:rsidRPr="005B1F06">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r w:rsidR="004526DF" w:rsidRPr="005B1F06">
        <w:rPr>
          <w:rFonts w:ascii="Verdana" w:hAnsi="Verdana" w:cs="Arial"/>
          <w:color w:val="000000" w:themeColor="text1"/>
        </w:rPr>
        <w:t>Mipymes</w:t>
      </w:r>
      <w:r w:rsidRPr="005B1F06">
        <w:rPr>
          <w:rFonts w:ascii="Verdana" w:hAnsi="Verdana" w:cs="Arial"/>
          <w:color w:val="000000" w:themeColor="text1"/>
        </w:rPr>
        <w:t xml:space="preserve"> colombianas domiciliadas en el municipio o departamento en el que se</w:t>
      </w:r>
      <w:r w:rsidRPr="001D4AC1">
        <w:rPr>
          <w:rFonts w:ascii="Century Gothic" w:hAnsi="Century Gothic" w:cs="Arial"/>
          <w:color w:val="000000" w:themeColor="text1"/>
        </w:rPr>
        <w:t xml:space="preserve"> </w:t>
      </w:r>
      <w:r w:rsidRPr="005B1F06">
        <w:rPr>
          <w:rFonts w:ascii="Verdana" w:hAnsi="Verdana" w:cs="Arial"/>
          <w:color w:val="000000" w:themeColor="text1"/>
        </w:rPr>
        <w:t>ejecutará el contrato</w:t>
      </w:r>
      <w:r w:rsidRPr="005B1F06">
        <w:rPr>
          <w:rFonts w:ascii="Verdana" w:hAnsi="Verdana" w:cs="Arial"/>
          <w:color w:val="000000" w:themeColor="text1"/>
          <w:vertAlign w:val="superscript"/>
        </w:rPr>
        <w:footnoteReference w:id="6"/>
      </w:r>
      <w:r w:rsidRPr="005B1F06">
        <w:rPr>
          <w:rFonts w:ascii="Verdana" w:hAnsi="Verdana" w:cs="Arial"/>
          <w:color w:val="000000" w:themeColor="text1"/>
        </w:rPr>
        <w:t xml:space="preserve">. Esto de acuerdo con lo establecido en artículo 2.2.1.2.4.2.3. del Decreto 1082 de 2015 </w:t>
      </w:r>
      <w:r w:rsidRPr="005B1F06">
        <w:rPr>
          <w:rFonts w:ascii="Verdana" w:eastAsia="Arial" w:hAnsi="Verdana" w:cs="Arial"/>
          <w:color w:val="000000"/>
          <w:lang w:val="es-ES_tradnl"/>
        </w:rPr>
        <w:t>modificado por el Decreto 1860 de 2021</w:t>
      </w:r>
      <w:r w:rsidRPr="005B1F06">
        <w:rPr>
          <w:rFonts w:ascii="Verdana" w:hAnsi="Verdana" w:cs="Arial"/>
          <w:color w:val="000000" w:themeColor="text1"/>
        </w:rPr>
        <w:t xml:space="preserve">, norma que se refiere a la facultad de la administración con el verbo infinitivo “poder”, no “deber”. </w:t>
      </w:r>
    </w:p>
    <w:p w14:paraId="2A8A2430" w14:textId="5BE9B65B" w:rsidR="00FC5D28" w:rsidRPr="005B1F06" w:rsidRDefault="00FC5D28" w:rsidP="00FC5D28">
      <w:pPr>
        <w:spacing w:after="120" w:line="276" w:lineRule="auto"/>
        <w:ind w:firstLine="709"/>
        <w:jc w:val="both"/>
        <w:rPr>
          <w:rFonts w:ascii="Verdana" w:eastAsia="Calibri" w:hAnsi="Verdana" w:cs="Arial"/>
          <w:color w:val="000000" w:themeColor="text1"/>
        </w:rPr>
      </w:pPr>
      <w:r w:rsidRPr="005B1F06">
        <w:rPr>
          <w:rFonts w:ascii="Verdana" w:eastAsia="Calibri" w:hAnsi="Verdana" w:cs="Arial"/>
          <w:color w:val="000000" w:themeColor="text1"/>
        </w:rPr>
        <w:t>Colombia Compra Eficiente ha sostenido que la decisión de limitar territorialmente un</w:t>
      </w:r>
      <w:r w:rsidRPr="005B1F06">
        <w:rPr>
          <w:rFonts w:ascii="Verdana" w:hAnsi="Verdana" w:cs="Arial"/>
          <w:color w:val="000000" w:themeColor="text1"/>
        </w:rPr>
        <w:t xml:space="preserve">a convocatoria a MiPymes </w:t>
      </w:r>
      <w:r w:rsidRPr="005B1F06">
        <w:rPr>
          <w:rFonts w:ascii="Verdana" w:eastAsia="Calibri" w:hAnsi="Verdana" w:cs="Arial"/>
          <w:color w:val="000000" w:themeColor="text1"/>
        </w:rPr>
        <w:t xml:space="preserve">es discrecional de la entidad, sin embargo, la decisión debe estar justificada en los correspondientes “estudios del sector”. Lo anterior por cuanto el </w:t>
      </w:r>
      <w:r w:rsidRPr="005B1F06">
        <w:rPr>
          <w:rFonts w:ascii="Verdana" w:hAnsi="Verdana" w:cs="Arial"/>
          <w:color w:val="000000" w:themeColor="text1"/>
        </w:rPr>
        <w:t xml:space="preserve">artículo 2.2.1.2.4.2.3. del Decreto 1082 de 2015, indicó que las </w:t>
      </w:r>
      <w:r w:rsidR="00EF6A17" w:rsidRPr="005B1F06">
        <w:rPr>
          <w:rFonts w:ascii="Verdana" w:hAnsi="Verdana" w:cs="Arial"/>
          <w:color w:val="000000" w:themeColor="text1"/>
        </w:rPr>
        <w:t>Mipymes</w:t>
      </w:r>
      <w:r w:rsidRPr="005B1F06">
        <w:rPr>
          <w:rFonts w:ascii="Verdana" w:eastAsia="Calibri" w:hAnsi="Verdana" w:cs="Arial"/>
          <w:color w:val="000000" w:themeColor="text1"/>
        </w:rPr>
        <w:t xml:space="preserve"> beneficiadas deben tener su domicilio principal en el municipio o departamento donde se ejecutará el contrato para poder participar en una convocatoria limitada territorialmente.</w:t>
      </w:r>
      <w:r w:rsidRPr="005B1F06">
        <w:rPr>
          <w:rStyle w:val="Refdenotaalpie"/>
          <w:rFonts w:ascii="Verdana" w:hAnsi="Verdana" w:cs="Arial"/>
          <w:color w:val="000000" w:themeColor="text1"/>
        </w:rPr>
        <w:footnoteReference w:id="7"/>
      </w:r>
      <w:r w:rsidRPr="005B1F06">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109B147D" w14:textId="1309490D" w:rsidR="00FC5D28" w:rsidRPr="005B1F06" w:rsidRDefault="00FC5D28" w:rsidP="00FC5D28">
      <w:pPr>
        <w:spacing w:after="120" w:line="276" w:lineRule="auto"/>
        <w:ind w:firstLine="709"/>
        <w:jc w:val="both"/>
        <w:rPr>
          <w:rFonts w:ascii="Verdana" w:eastAsia="Calibri" w:hAnsi="Verdana" w:cs="Arial"/>
          <w:color w:val="000000" w:themeColor="text1"/>
        </w:rPr>
      </w:pPr>
      <w:r w:rsidRPr="005B1F06">
        <w:rPr>
          <w:rFonts w:ascii="Verdana" w:hAnsi="Verdana" w:cs="Arial"/>
          <w:color w:val="000000" w:themeColor="text1"/>
        </w:rPr>
        <w:t>En tal sentido, s</w:t>
      </w:r>
      <w:r w:rsidRPr="005B1F06">
        <w:rPr>
          <w:rFonts w:ascii="Verdana" w:eastAsia="Calibri" w:hAnsi="Verdana" w:cs="Arial"/>
          <w:color w:val="000000" w:themeColor="text1"/>
        </w:rPr>
        <w:t>e debe tener presente que lo que sucede de pleno derecho es la</w:t>
      </w:r>
      <w:r w:rsidRPr="005B1F06">
        <w:rPr>
          <w:rFonts w:ascii="Verdana" w:hAnsi="Verdana" w:cs="Arial"/>
          <w:color w:val="000000" w:themeColor="text1"/>
        </w:rPr>
        <w:t xml:space="preserve"> limitación a </w:t>
      </w:r>
      <w:r w:rsidR="00E470F1" w:rsidRPr="005B1F06">
        <w:rPr>
          <w:rFonts w:ascii="Verdana" w:hAnsi="Verdana" w:cs="Arial"/>
          <w:color w:val="000000" w:themeColor="text1"/>
        </w:rPr>
        <w:t>Mipymes</w:t>
      </w:r>
      <w:r w:rsidRPr="005B1F06">
        <w:rPr>
          <w:rFonts w:ascii="Verdana" w:hAnsi="Verdana" w:cs="Arial"/>
          <w:color w:val="000000" w:themeColor="text1"/>
        </w:rPr>
        <w:t xml:space="preserve"> colombianas</w:t>
      </w:r>
      <w:r w:rsidRPr="005B1F06">
        <w:rPr>
          <w:rFonts w:ascii="Verdana" w:eastAsia="Calibri" w:hAnsi="Verdana" w:cs="Arial"/>
          <w:color w:val="000000" w:themeColor="text1"/>
        </w:rPr>
        <w:t xml:space="preserve"> a la que se refiere el artículo 2.2.1.2.4.2.2. del Decreto 1082 de 2015, pero no la “limitación territorial” referida en el artículo 2.2.1.2.4.2.3. </w:t>
      </w:r>
      <w:r w:rsidRPr="005B1F06">
        <w:rPr>
          <w:rFonts w:ascii="Verdana" w:eastAsia="Calibri" w:hAnsi="Verdana" w:cs="Arial"/>
          <w:i/>
          <w:iCs/>
          <w:color w:val="000000" w:themeColor="text1"/>
        </w:rPr>
        <w:t>ibídem</w:t>
      </w:r>
      <w:r w:rsidRPr="005B1F06">
        <w:rPr>
          <w:rFonts w:ascii="Verdana" w:eastAsia="Calibri" w:hAnsi="Verdana" w:cs="Arial"/>
          <w:color w:val="000000" w:themeColor="text1"/>
        </w:rPr>
        <w:t>, pues esta, como ya se dijo, es facultativa para la entidad. Las únicas exigencias son: i) que la convocatoria esté l</w:t>
      </w:r>
      <w:r w:rsidRPr="005B1F06">
        <w:rPr>
          <w:rFonts w:ascii="Verdana" w:hAnsi="Verdana" w:cs="Arial"/>
          <w:color w:val="000000" w:themeColor="text1"/>
        </w:rPr>
        <w:t xml:space="preserve">imitada a las </w:t>
      </w:r>
      <w:r w:rsidR="00180D43" w:rsidRPr="005B1F06">
        <w:rPr>
          <w:rFonts w:ascii="Verdana" w:hAnsi="Verdana" w:cs="Arial"/>
          <w:color w:val="000000" w:themeColor="text1"/>
        </w:rPr>
        <w:t>Mipymes</w:t>
      </w:r>
      <w:r w:rsidRPr="005B1F06">
        <w:rPr>
          <w:rFonts w:ascii="Verdana" w:hAnsi="Verdana" w:cs="Arial"/>
          <w:color w:val="000000" w:themeColor="text1"/>
        </w:rPr>
        <w:t xml:space="preserve"> colombianas</w:t>
      </w:r>
      <w:r w:rsidRPr="005B1F06">
        <w:rPr>
          <w:rFonts w:ascii="Verdana" w:eastAsia="Calibri" w:hAnsi="Verdana" w:cs="Arial"/>
          <w:color w:val="000000" w:themeColor="text1"/>
        </w:rPr>
        <w:t xml:space="preserve"> “domiciliadas en los departamentos o municipios en donde se va a ejecutar el contrato” y ii) que la entidad justifique su decisión en los “estudios del sector”. No es procedente, entonces, que sean las </w:t>
      </w:r>
      <w:r w:rsidR="00180D43" w:rsidRPr="005B1F06">
        <w:rPr>
          <w:rFonts w:ascii="Verdana" w:eastAsia="Calibri" w:hAnsi="Verdana" w:cs="Arial"/>
          <w:color w:val="000000" w:themeColor="text1"/>
        </w:rPr>
        <w:t>Mipymes</w:t>
      </w:r>
      <w:r w:rsidRPr="005B1F06">
        <w:rPr>
          <w:rFonts w:ascii="Verdana" w:eastAsia="Calibri" w:hAnsi="Verdana" w:cs="Arial"/>
          <w:color w:val="000000" w:themeColor="text1"/>
        </w:rPr>
        <w:t xml:space="preserve"> las que soliciten la “limitación territorial” a la que se refiere el artículo 2.2.1.2.4.2.3. del Decreto 1082 de 2015. </w:t>
      </w:r>
    </w:p>
    <w:p w14:paraId="286DCB17" w14:textId="2FEBAB31" w:rsidR="00FC5D28" w:rsidRPr="00A4749D" w:rsidRDefault="00FC5D28" w:rsidP="00FC5D28">
      <w:pPr>
        <w:spacing w:after="120" w:line="276" w:lineRule="auto"/>
        <w:ind w:firstLine="709"/>
        <w:jc w:val="both"/>
        <w:rPr>
          <w:rFonts w:ascii="Verdana" w:eastAsia="Calibri" w:hAnsi="Verdana" w:cs="Arial"/>
          <w:color w:val="000000" w:themeColor="text1"/>
        </w:rPr>
      </w:pPr>
      <w:r w:rsidRPr="005B1F06">
        <w:rPr>
          <w:rFonts w:ascii="Verdana" w:eastAsia="Calibri" w:hAnsi="Verdana" w:cs="Arial"/>
          <w:color w:val="000000" w:themeColor="text1"/>
        </w:rPr>
        <w:lastRenderedPageBreak/>
        <w:t>En tal sentido, se debe reite</w:t>
      </w:r>
      <w:r w:rsidRPr="005B1F06">
        <w:rPr>
          <w:rFonts w:ascii="Verdana" w:hAnsi="Verdana" w:cs="Arial"/>
          <w:color w:val="000000" w:themeColor="text1"/>
        </w:rPr>
        <w:t xml:space="preserve">rar que el origen de las </w:t>
      </w:r>
      <w:r w:rsidR="006D75FE" w:rsidRPr="005B1F06">
        <w:rPr>
          <w:rFonts w:ascii="Verdana" w:hAnsi="Verdana" w:cs="Arial"/>
          <w:color w:val="000000" w:themeColor="text1"/>
        </w:rPr>
        <w:t>Mipymes</w:t>
      </w:r>
      <w:r w:rsidRPr="005B1F06">
        <w:rPr>
          <w:rFonts w:ascii="Verdana" w:eastAsia="Calibri" w:hAnsi="Verdana" w:cs="Arial"/>
          <w:color w:val="000000" w:themeColor="text1"/>
        </w:rPr>
        <w:t xml:space="preserve"> que solicitan la “limitación territorial” no es relevante frente a dicha decisión, por dos razo</w:t>
      </w:r>
      <w:r w:rsidRPr="005B1F06">
        <w:rPr>
          <w:rFonts w:ascii="Verdana" w:hAnsi="Verdana" w:cs="Arial"/>
          <w:color w:val="000000" w:themeColor="text1"/>
        </w:rPr>
        <w:t>nes: primero, porque las MiPymes</w:t>
      </w:r>
      <w:r w:rsidRPr="005B1F06">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a tener en cuenta, una vez se ha decidido justificadamente</w:t>
      </w:r>
      <w:r w:rsidRPr="001D4AC1">
        <w:rPr>
          <w:rFonts w:ascii="Century Gothic" w:eastAsia="Calibri" w:hAnsi="Century Gothic" w:cs="Arial"/>
          <w:color w:val="000000" w:themeColor="text1"/>
        </w:rPr>
        <w:t xml:space="preserve"> </w:t>
      </w:r>
      <w:r w:rsidRPr="00A4749D">
        <w:rPr>
          <w:rFonts w:ascii="Verdana" w:eastAsia="Calibri" w:hAnsi="Verdana" w:cs="Arial"/>
          <w:color w:val="000000" w:themeColor="text1"/>
        </w:rPr>
        <w:t>limitar territorialmente la convocatori</w:t>
      </w:r>
      <w:r w:rsidRPr="00A4749D">
        <w:rPr>
          <w:rFonts w:ascii="Verdana" w:hAnsi="Verdana" w:cs="Arial"/>
          <w:color w:val="000000" w:themeColor="text1"/>
        </w:rPr>
        <w:t xml:space="preserve">a previamente limitada a </w:t>
      </w:r>
      <w:r w:rsidR="006D75FE" w:rsidRPr="00A4749D">
        <w:rPr>
          <w:rFonts w:ascii="Verdana" w:hAnsi="Verdana" w:cs="Arial"/>
          <w:color w:val="000000" w:themeColor="text1"/>
        </w:rPr>
        <w:t>Mipymes</w:t>
      </w:r>
      <w:r w:rsidRPr="00A4749D">
        <w:rPr>
          <w:rFonts w:ascii="Verdana" w:eastAsia="Calibri" w:hAnsi="Verdana" w:cs="Arial"/>
          <w:color w:val="000000" w:themeColor="text1"/>
        </w:rPr>
        <w:t>, es el lugar donde se va a ejecutar el contrato.</w:t>
      </w:r>
    </w:p>
    <w:p w14:paraId="1714F65E" w14:textId="1C5510C0" w:rsidR="00FC5D28" w:rsidRPr="00A4749D" w:rsidRDefault="00FC5D28" w:rsidP="005A75AB">
      <w:pPr>
        <w:spacing w:after="0" w:line="276" w:lineRule="auto"/>
        <w:ind w:firstLine="709"/>
        <w:jc w:val="both"/>
        <w:rPr>
          <w:rFonts w:ascii="Verdana" w:eastAsia="Arial" w:hAnsi="Verdana" w:cs="Arial"/>
          <w:color w:val="000000"/>
          <w:lang w:val="es-ES"/>
        </w:rPr>
      </w:pPr>
      <w:r w:rsidRPr="00A4749D">
        <w:rPr>
          <w:rFonts w:ascii="Verdana" w:eastAsia="Arial" w:hAnsi="Verdana" w:cs="Arial"/>
          <w:color w:val="000000" w:themeColor="text1"/>
          <w:lang w:val="es-ES"/>
        </w:rPr>
        <w:t xml:space="preserve">Conviene, igualmente, precisar que el domicilio de la </w:t>
      </w:r>
      <w:r w:rsidR="000266FB" w:rsidRPr="00A4749D">
        <w:rPr>
          <w:rFonts w:ascii="Verdana" w:eastAsia="Arial" w:hAnsi="Verdana" w:cs="Arial"/>
          <w:color w:val="000000" w:themeColor="text1"/>
          <w:lang w:val="es-ES"/>
        </w:rPr>
        <w:t>Mipymes</w:t>
      </w:r>
      <w:r w:rsidRPr="00A4749D">
        <w:rPr>
          <w:rFonts w:ascii="Verdana" w:eastAsia="Arial" w:hAnsi="Verdana" w:cs="Arial"/>
          <w:color w:val="000000" w:themeColor="text1"/>
          <w:lang w:val="es-ES"/>
        </w:rPr>
        <w:t xml:space="preserve"> que quiera participar en una convocatoria limitada territorialmente se acredita con los documentos definidos en el artículo 2.2.1.2.4.2.4. del Decreto 1082 de 2015, modificado por el Decreto 1860 de 2021, en el cual se establecen los requisitos para participar en convocatorias que hayan sido limitadas a MiPymes. De igual manera, en el parágrafo 2 de dicho artículo se definen los requisitos que deben acompañar la solicitud de limitación a </w:t>
      </w:r>
      <w:r w:rsidR="009239D7" w:rsidRPr="00A4749D">
        <w:rPr>
          <w:rFonts w:ascii="Verdana" w:eastAsia="Arial" w:hAnsi="Verdana" w:cs="Arial"/>
          <w:color w:val="000000" w:themeColor="text1"/>
          <w:lang w:val="es-ES"/>
        </w:rPr>
        <w:t>Mipymes</w:t>
      </w:r>
      <w:r w:rsidRPr="00A4749D">
        <w:rPr>
          <w:rFonts w:ascii="Verdana" w:eastAsia="Arial" w:hAnsi="Verdana" w:cs="Arial"/>
          <w:color w:val="000000" w:themeColor="text1"/>
          <w:lang w:val="es-ES"/>
        </w:rPr>
        <w:t>, al siguiente tenor:</w:t>
      </w:r>
    </w:p>
    <w:p w14:paraId="4C474C96" w14:textId="77777777" w:rsidR="000266FB" w:rsidRDefault="000266FB" w:rsidP="005A75AB">
      <w:pPr>
        <w:spacing w:after="0"/>
        <w:ind w:left="709" w:right="709"/>
        <w:jc w:val="both"/>
        <w:rPr>
          <w:rFonts w:ascii="Verdana" w:hAnsi="Verdana" w:cs="Arial"/>
          <w:sz w:val="20"/>
          <w:szCs w:val="20"/>
          <w:shd w:val="clear" w:color="auto" w:fill="FFFFFF"/>
        </w:rPr>
      </w:pPr>
    </w:p>
    <w:p w14:paraId="1A3C32CB" w14:textId="002FFE9C" w:rsidR="00FC5D28" w:rsidRDefault="00FC5D28" w:rsidP="000266FB">
      <w:pPr>
        <w:spacing w:after="0"/>
        <w:ind w:left="709" w:right="709"/>
        <w:jc w:val="both"/>
        <w:rPr>
          <w:rFonts w:ascii="Verdana" w:hAnsi="Verdana" w:cs="Arial"/>
          <w:sz w:val="20"/>
          <w:szCs w:val="20"/>
          <w:shd w:val="clear" w:color="auto" w:fill="FFFFFF"/>
        </w:rPr>
      </w:pPr>
      <w:r w:rsidRPr="00A4749D">
        <w:rPr>
          <w:rFonts w:ascii="Verdana" w:hAnsi="Verdana" w:cs="Arial"/>
          <w:sz w:val="20"/>
          <w:szCs w:val="20"/>
          <w:shd w:val="clear" w:color="auto" w:fill="FFFFFF"/>
        </w:rPr>
        <w:t xml:space="preserve">Para efectos de la limitación a MiPymes,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w:t>
      </w:r>
      <w:r w:rsidRPr="00A4749D">
        <w:rPr>
          <w:rFonts w:ascii="Verdana" w:hAnsi="Verdana" w:cs="Arial"/>
          <w:i/>
          <w:sz w:val="20"/>
          <w:szCs w:val="20"/>
          <w:shd w:val="clear" w:color="auto" w:fill="FFFFFF"/>
        </w:rPr>
        <w:t>para solicitar la convocatoria limitada</w:t>
      </w:r>
      <w:r w:rsidRPr="00A4749D">
        <w:rPr>
          <w:rFonts w:ascii="Verdana" w:hAnsi="Verdana" w:cs="Arial"/>
          <w:sz w:val="20"/>
          <w:szCs w:val="20"/>
          <w:shd w:val="clear" w:color="auto" w:fill="FFFFFF"/>
        </w:rPr>
        <w:t>. (Cursivas fuera del texto).</w:t>
      </w:r>
    </w:p>
    <w:p w14:paraId="14F8F883" w14:textId="77777777" w:rsidR="0087199B" w:rsidRDefault="0087199B" w:rsidP="0087199B">
      <w:pPr>
        <w:spacing w:after="0" w:line="276" w:lineRule="auto"/>
        <w:ind w:firstLine="709"/>
        <w:jc w:val="both"/>
        <w:rPr>
          <w:rFonts w:ascii="Verdana" w:eastAsia="Calibri" w:hAnsi="Verdana" w:cs="Arial"/>
          <w:lang w:val="es-ES"/>
        </w:rPr>
      </w:pPr>
    </w:p>
    <w:p w14:paraId="3052E944" w14:textId="2BBD49AF" w:rsidR="0087199B" w:rsidRPr="005A75AB" w:rsidRDefault="0087199B" w:rsidP="0087199B">
      <w:pPr>
        <w:spacing w:after="120" w:line="276" w:lineRule="auto"/>
        <w:ind w:firstLine="709"/>
        <w:jc w:val="both"/>
        <w:rPr>
          <w:rFonts w:ascii="Verdana" w:eastAsia="Calibri" w:hAnsi="Verdana" w:cs="Arial"/>
          <w:lang w:val="es-ES"/>
        </w:rPr>
      </w:pPr>
      <w:r w:rsidRPr="005A75AB">
        <w:rPr>
          <w:rFonts w:ascii="Verdana" w:eastAsia="Calibri" w:hAnsi="Verdana" w:cs="Arial"/>
          <w:lang w:val="es-ES"/>
        </w:rPr>
        <w:t xml:space="preserve">Con todo, respecto del objeto de la consulta es preciso advertir que, el ejercicio de la facultad discrecional en orden de aplicar la limitación territorial en favor de las Mipymes con domicilio en un municipio </w:t>
      </w:r>
      <w:r>
        <w:rPr>
          <w:rFonts w:ascii="Verdana" w:eastAsia="Calibri" w:hAnsi="Verdana" w:cs="Arial"/>
          <w:lang w:val="es-ES"/>
        </w:rPr>
        <w:t xml:space="preserve">o </w:t>
      </w:r>
      <w:r w:rsidRPr="005A75AB">
        <w:rPr>
          <w:rFonts w:ascii="Verdana" w:eastAsia="Calibri" w:hAnsi="Verdana" w:cs="Arial"/>
          <w:lang w:val="es-ES"/>
        </w:rPr>
        <w:t xml:space="preserve">en un departamento específico debe hacerse dentro del marco de lo regulado por el artículo 2.2.1.2.4.2.3 </w:t>
      </w:r>
      <w:r w:rsidRPr="005A75AB">
        <w:rPr>
          <w:rFonts w:ascii="Verdana" w:eastAsia="Calibri" w:hAnsi="Verdana" w:cs="Arial"/>
          <w:i/>
          <w:iCs/>
          <w:lang w:val="es-ES"/>
        </w:rPr>
        <w:t>ejusdem</w:t>
      </w:r>
      <w:r w:rsidRPr="005A75AB">
        <w:rPr>
          <w:rFonts w:ascii="Verdana" w:eastAsia="Calibri" w:hAnsi="Verdana" w:cs="Arial"/>
          <w:lang w:val="es-ES"/>
        </w:rPr>
        <w:t xml:space="preserve">, el cual establece como presupuesto para que las Mipymes tengan su domicilio en el lugar en donde se va a ejecutar el contrato. Esto significa que, en el marco de estas convocatorias, la exigibilidad de que el domicilio de las Mipymes se ubique en un único municipio en particular o en alguno de los municipios que conforman un departamento en concreto, está ligada al ámbito territorial en el que se va a desarrollar el objeto contractual. </w:t>
      </w:r>
    </w:p>
    <w:p w14:paraId="77CB9876" w14:textId="77777777" w:rsidR="0087199B" w:rsidRPr="005A75AB" w:rsidRDefault="0087199B" w:rsidP="0087199B">
      <w:pPr>
        <w:spacing w:line="276" w:lineRule="auto"/>
        <w:ind w:firstLine="708"/>
        <w:jc w:val="both"/>
        <w:rPr>
          <w:rFonts w:ascii="Verdana" w:eastAsia="Calibri" w:hAnsi="Verdana" w:cs="Arial"/>
          <w:lang w:val="es-ES"/>
        </w:rPr>
      </w:pPr>
      <w:r w:rsidRPr="005A75AB">
        <w:rPr>
          <w:rFonts w:ascii="Verdana" w:eastAsia="Calibri" w:hAnsi="Verdana" w:cs="Arial"/>
          <w:lang w:val="es-ES"/>
        </w:rPr>
        <w:t xml:space="preserve">De este modo, en el caso de un contrato que se va a ejecutar en su totalidad dentro del territorio de un municipio, la limitación territorial debe aplicarse en favor de las Mipyme que tengan su domicilio principal en dicha entidad territorial. En atención al mismo criterio, en el caso de un contrato cuya ejecución trasciende el ámbito municipal, extendiéndose a los diferentes </w:t>
      </w:r>
      <w:r w:rsidRPr="005A75AB">
        <w:rPr>
          <w:rFonts w:ascii="Verdana" w:eastAsia="Calibri" w:hAnsi="Verdana" w:cs="Arial"/>
          <w:lang w:val="es-ES"/>
        </w:rPr>
        <w:lastRenderedPageBreak/>
        <w:t xml:space="preserve">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58A4E100" w14:textId="7B1E050A" w:rsidR="0087199B" w:rsidRPr="001261BC" w:rsidRDefault="00025033" w:rsidP="0087199B">
      <w:pPr>
        <w:spacing w:before="120" w:line="276" w:lineRule="auto"/>
        <w:ind w:firstLine="709"/>
        <w:jc w:val="both"/>
        <w:rPr>
          <w:rFonts w:ascii="Verdana" w:eastAsia="Calibri" w:hAnsi="Verdana" w:cs="Arial"/>
          <w:lang w:eastAsia="es-MX"/>
        </w:rPr>
      </w:pPr>
      <w:r>
        <w:rPr>
          <w:rFonts w:ascii="Verdana" w:eastAsia="Calibri" w:hAnsi="Verdana" w:cs="Arial"/>
          <w:lang w:val="es-MX"/>
        </w:rPr>
        <w:t xml:space="preserve">Así las cosas, </w:t>
      </w:r>
      <w:r w:rsidR="0087199B" w:rsidRPr="001261BC">
        <w:rPr>
          <w:rFonts w:ascii="Verdana" w:eastAsia="Calibri" w:hAnsi="Verdana" w:cs="Arial"/>
          <w:lang w:val="es-MX"/>
        </w:rPr>
        <w:t>e</w:t>
      </w:r>
      <w:r w:rsidR="0087199B" w:rsidRPr="001261BC">
        <w:rPr>
          <w:rFonts w:ascii="Verdana" w:eastAsia="Calibri" w:hAnsi="Verdana" w:cs="Arial"/>
        </w:rPr>
        <w:t xml:space="preserve">sta Agencia considera que lo recomendable es que las entidades establezcan </w:t>
      </w:r>
      <w:r w:rsidR="0087199B" w:rsidRPr="001261BC">
        <w:rPr>
          <w:rFonts w:ascii="Verdana" w:eastAsia="Calibri" w:hAnsi="Verdana" w:cs="Arial"/>
          <w:i/>
          <w:iCs/>
        </w:rPr>
        <w:t>ex ante</w:t>
      </w:r>
      <w:r w:rsidR="0087199B" w:rsidRPr="001261BC">
        <w:rPr>
          <w:rFonts w:ascii="Verdana" w:eastAsia="Calibri" w:hAnsi="Verdana" w:cs="Arial"/>
        </w:rPr>
        <w:t xml:space="preserve"> las condiciones en las que, eventualmente, harían la </w:t>
      </w:r>
      <w:r>
        <w:rPr>
          <w:rFonts w:ascii="Verdana" w:eastAsia="Calibri" w:hAnsi="Verdana" w:cs="Arial"/>
        </w:rPr>
        <w:t>“</w:t>
      </w:r>
      <w:r w:rsidR="0087199B" w:rsidRPr="001261BC">
        <w:rPr>
          <w:rFonts w:ascii="Verdana" w:eastAsia="Calibri" w:hAnsi="Verdana" w:cs="Arial"/>
        </w:rPr>
        <w:t>limitación territorial</w:t>
      </w:r>
      <w:r>
        <w:rPr>
          <w:rFonts w:ascii="Verdana" w:eastAsia="Calibri" w:hAnsi="Verdana" w:cs="Arial"/>
        </w:rPr>
        <w:t>”</w:t>
      </w:r>
      <w:r w:rsidR="0087199B" w:rsidRPr="001261BC">
        <w:rPr>
          <w:rFonts w:ascii="Verdana" w:eastAsia="Calibri" w:hAnsi="Verdana" w:cs="Arial"/>
        </w:rPr>
        <w:t xml:space="preserve">. Para tales fines, en </w:t>
      </w:r>
      <w:r w:rsidR="00E56231">
        <w:rPr>
          <w:rFonts w:ascii="Verdana" w:eastAsia="Calibri" w:hAnsi="Verdana" w:cs="Arial"/>
        </w:rPr>
        <w:t xml:space="preserve">los documentos del proceso </w:t>
      </w:r>
      <w:r w:rsidR="0087199B" w:rsidRPr="001261BC">
        <w:rPr>
          <w:rFonts w:ascii="Verdana" w:eastAsia="Calibri" w:hAnsi="Verdana" w:cs="Arial"/>
        </w:rPr>
        <w:t xml:space="preserve">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r w:rsidR="00E56231" w:rsidRPr="00E56231">
        <w:rPr>
          <w:rFonts w:ascii="Verdana" w:eastAsia="Calibri" w:hAnsi="Verdana" w:cs="Arial"/>
        </w:rPr>
        <w:t>Mipymes</w:t>
      </w:r>
      <w:r w:rsidR="0087199B" w:rsidRPr="001261BC">
        <w:rPr>
          <w:rFonts w:ascii="Verdana" w:eastAsia="Calibri" w:hAnsi="Verdana" w:cs="Arial"/>
        </w:rPr>
        <w:t>, por ejemplo, en relación con cuál o cuáles municipios o departamentos harían la limitación territorial de que trata el artículo 2.2.1.2.4.2.3. del Decreto 1082 de 2015.</w:t>
      </w:r>
    </w:p>
    <w:p w14:paraId="12754388" w14:textId="300E2A9A" w:rsidR="00FC5D28" w:rsidRPr="00A4749D" w:rsidRDefault="00FC5D28" w:rsidP="009239D7">
      <w:pPr>
        <w:spacing w:after="0" w:line="276" w:lineRule="auto"/>
        <w:ind w:firstLine="709"/>
        <w:jc w:val="both"/>
        <w:rPr>
          <w:rFonts w:ascii="Verdana" w:eastAsia="Calibri" w:hAnsi="Verdana" w:cs="Arial"/>
          <w:lang w:val="es-ES"/>
        </w:rPr>
      </w:pPr>
      <w:r w:rsidRPr="00A4749D">
        <w:rPr>
          <w:rFonts w:ascii="Verdana" w:eastAsia="Calibri" w:hAnsi="Verdana" w:cs="Arial"/>
          <w:lang w:val="es-ES"/>
        </w:rPr>
        <w:t xml:space="preserve">Por último, según se explicó con anterioridad, actualmente el procedimiento de mínima cuantía se encuentra reglamentado por el artículo 2.2.1.2.1.5.2. del Decreto 1082 de 2015, modificado por el artículo 2 del Decreto 1860 de 2021. El numeral 3 del artículo en mención establece que “La invitación se publicará por un término no inferior a un (1) día hábil para que los interesados se informen de su contenido y formulen observaciones o comentarios […]” y que “De conformidad con el parágrafo del presente artículo, dentro del mismo término para formular observaciones se podrán presentar las solicitudes para limitar la convocatoria a MiPymes colombianas”. Adicionalmente, el numeral 4 dispone que en el cronograma se debe señalar “El momento en que publicará un aviso en el SECOP precisando si el proceso efectivamente se limitó a MiPymes o si podrá participar cualquier otro interesado”. Por otra parte, también es importante tener en cuenta el parágrafo del artículo 2.2.1.2.1.5.2., a cuyo tenor: </w:t>
      </w:r>
    </w:p>
    <w:p w14:paraId="3AE33D53" w14:textId="77777777" w:rsidR="009239D7" w:rsidRPr="0087199B" w:rsidRDefault="009239D7" w:rsidP="001261BC">
      <w:pPr>
        <w:spacing w:after="0" w:line="276" w:lineRule="auto"/>
        <w:ind w:firstLine="709"/>
        <w:jc w:val="both"/>
        <w:rPr>
          <w:rFonts w:ascii="Verdana" w:eastAsia="Calibri" w:hAnsi="Verdana" w:cs="Arial"/>
          <w:lang w:val="es-ES"/>
        </w:rPr>
      </w:pPr>
    </w:p>
    <w:p w14:paraId="37AC6B35" w14:textId="77777777" w:rsidR="00FC5D28" w:rsidRPr="00A4749D" w:rsidRDefault="00FC5D28" w:rsidP="00FC5D28">
      <w:pPr>
        <w:ind w:left="709" w:right="709"/>
        <w:jc w:val="both"/>
        <w:rPr>
          <w:rFonts w:ascii="Verdana" w:eastAsia="Calibri" w:hAnsi="Verdana" w:cs="Arial"/>
          <w:sz w:val="20"/>
          <w:szCs w:val="20"/>
        </w:rPr>
      </w:pPr>
      <w:r w:rsidRPr="00A4749D">
        <w:rPr>
          <w:rFonts w:ascii="Verdana" w:eastAsia="Calibri" w:hAnsi="Verdana" w:cs="Arial"/>
          <w:sz w:val="20"/>
          <w:szCs w:val="20"/>
        </w:rPr>
        <w:t>De conformidad con el parágrafo 1 del artículo 30 y el artículo 34 de la Ley 2069 de 2020, en estos procedimientos de selección para MiPymes se aplicará lo prescrito en los artículos 2.2.1.2.4.2.2 a 2.2.1.2.4.2.4 de este Decreto. No obstante, de conformidad con el numeral 3 del presente artículo, las solicitudes para limitar el proceso a MiPymes se recibirán durante el término previsto en dicho numeral. Además, en el aviso de que trata el numeral 4 de este artículo se indicará si en el proceso aplican las limitaciones territoriales de que trata el artículo 2.2.1.2.4.2.3 o si podrá participar cualquier MiPymes nacional.</w:t>
      </w:r>
    </w:p>
    <w:p w14:paraId="6C99AFEF" w14:textId="7208BF50" w:rsidR="00FC5D28" w:rsidRPr="00A4749D" w:rsidRDefault="00FC5D28" w:rsidP="00FC5D28">
      <w:pPr>
        <w:spacing w:after="120" w:line="276" w:lineRule="auto"/>
        <w:ind w:firstLine="708"/>
        <w:jc w:val="both"/>
        <w:rPr>
          <w:rFonts w:ascii="Verdana" w:eastAsia="Calibri" w:hAnsi="Verdana" w:cs="Arial"/>
          <w:lang w:val="es-ES"/>
        </w:rPr>
      </w:pPr>
      <w:r w:rsidRPr="00A4749D">
        <w:rPr>
          <w:rFonts w:ascii="Verdana" w:eastAsia="Calibri" w:hAnsi="Verdana" w:cs="Arial"/>
          <w:lang w:val="es-ES"/>
        </w:rPr>
        <w:lastRenderedPageBreak/>
        <w:t>Con base en lo anterior, en el procedimiento de mínima cuantía, la limitac</w:t>
      </w:r>
      <w:r w:rsidRPr="00A4749D">
        <w:rPr>
          <w:rFonts w:ascii="Verdana" w:hAnsi="Verdana" w:cs="Arial"/>
          <w:lang w:val="es-ES"/>
        </w:rPr>
        <w:t xml:space="preserve">ión de la convocatoria a </w:t>
      </w:r>
      <w:r w:rsidR="000074D5" w:rsidRPr="00A4749D">
        <w:rPr>
          <w:rFonts w:ascii="Verdana" w:hAnsi="Verdana" w:cs="Arial"/>
          <w:lang w:val="es-ES"/>
        </w:rPr>
        <w:t>Mipymes</w:t>
      </w:r>
      <w:r w:rsidRPr="00A4749D">
        <w:rPr>
          <w:rFonts w:ascii="Verdana" w:eastAsia="Calibri" w:hAnsi="Verdana" w:cs="Arial"/>
          <w:lang w:val="es-ES"/>
        </w:rPr>
        <w:t xml:space="preserve"> se debe hacer mediante la publicación de un aviso en el SECOP, luego de analizadas las solicitudes presentadas dentro del término de publicación de la invitación previsto en el numeral 3 del artículo 2.2.1.2.1.5.2. del Decreto 1082 de 2015, modificado por el artículo 2 del Decreto 1860 de 2021. De igual modo, en dicho aviso, se deberá indicar si en el proceso pueden participar las MiPymes domiciliadas en el municipio o departamento, según corresponda, o cualquier MiPymes nacional. </w:t>
      </w:r>
    </w:p>
    <w:p w14:paraId="5EFF624D" w14:textId="77777777" w:rsidR="00FC5D28" w:rsidRPr="00A4749D" w:rsidRDefault="00FC5D28" w:rsidP="00FC5D28">
      <w:pPr>
        <w:spacing w:after="0"/>
        <w:ind w:firstLine="709"/>
        <w:jc w:val="both"/>
        <w:rPr>
          <w:rFonts w:ascii="Verdana" w:eastAsia="Calibri" w:hAnsi="Verdana" w:cs="Arial"/>
        </w:rPr>
      </w:pPr>
      <w:r>
        <w:rPr>
          <w:rFonts w:ascii="Verdana" w:hAnsi="Verdana" w:cs="Arial"/>
          <w:color w:val="000000" w:themeColor="text1"/>
        </w:rPr>
        <w:t>En conclusión</w:t>
      </w:r>
      <w:r w:rsidRPr="00A4749D">
        <w:rPr>
          <w:rFonts w:ascii="Verdana" w:hAnsi="Verdana" w:cs="Arial"/>
          <w:color w:val="000000" w:themeColor="text1"/>
        </w:rPr>
        <w:t xml:space="preserve">, </w:t>
      </w:r>
      <w:r w:rsidRPr="00A4749D">
        <w:rPr>
          <w:rFonts w:ascii="Verdana" w:eastAsia="Calibri" w:hAnsi="Verdana" w:cs="Arial"/>
          <w:color w:val="000000" w:themeColor="text1"/>
        </w:rPr>
        <w:t>lo que debe adoptarse obligatoriamente es la</w:t>
      </w:r>
      <w:r w:rsidRPr="00A4749D">
        <w:rPr>
          <w:rFonts w:ascii="Verdana" w:hAnsi="Verdana" w:cs="Arial"/>
          <w:color w:val="000000" w:themeColor="text1"/>
        </w:rPr>
        <w:t xml:space="preserve"> limitación a MiPymes colombianas</w:t>
      </w:r>
      <w:r w:rsidRPr="00A4749D">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r w:rsidRPr="00A4749D">
        <w:rPr>
          <w:rFonts w:ascii="Verdana" w:eastAsia="Calibri" w:hAnsi="Verdana" w:cs="Arial"/>
          <w:i/>
          <w:iCs/>
          <w:color w:val="000000" w:themeColor="text1"/>
        </w:rPr>
        <w:t>ibídem</w:t>
      </w:r>
      <w:r w:rsidRPr="00A4749D">
        <w:rPr>
          <w:rFonts w:ascii="Verdana" w:eastAsia="Calibri" w:hAnsi="Verdana" w:cs="Arial"/>
          <w:color w:val="000000" w:themeColor="text1"/>
        </w:rPr>
        <w:t>, pues esta es facultativa para la Entidad. Las únicas exigencias son que la convocatoria esté l</w:t>
      </w:r>
      <w:r w:rsidRPr="00A4749D">
        <w:rPr>
          <w:rFonts w:ascii="Verdana" w:hAnsi="Verdana" w:cs="Arial"/>
          <w:color w:val="000000" w:themeColor="text1"/>
        </w:rPr>
        <w:t>imitada a las Mipyme colombianas</w:t>
      </w:r>
      <w:r w:rsidRPr="00A4749D">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C02F37">
        <w:rPr>
          <w:rStyle w:val="Refdenotaalpie"/>
          <w:rFonts w:ascii="Verdana" w:eastAsia="Calibri" w:hAnsi="Verdana" w:cs="Arial"/>
          <w:color w:val="000000" w:themeColor="text1"/>
        </w:rPr>
        <w:footnoteReference w:id="8"/>
      </w:r>
      <w:r>
        <w:rPr>
          <w:rFonts w:ascii="Verdana" w:eastAsia="Calibri" w:hAnsi="Verdana" w:cs="Arial"/>
          <w:color w:val="000000" w:themeColor="text1"/>
        </w:rPr>
        <w:t>.</w:t>
      </w:r>
      <w:r w:rsidRPr="00A4749D">
        <w:rPr>
          <w:rFonts w:ascii="Verdana" w:eastAsia="Calibri" w:hAnsi="Verdana" w:cs="Arial"/>
          <w:color w:val="000000" w:themeColor="text1"/>
        </w:rPr>
        <w:t xml:space="preserve"> No es procedente, entonces, que sean las MiPymes las que soliciten la “limitación territorial” a la que se refiere el artículo 2.2.1.2.4.2.3 del Decreto 1082 de 2015. </w:t>
      </w:r>
    </w:p>
    <w:p w14:paraId="066B1531" w14:textId="77777777" w:rsidR="00FC5D28" w:rsidRPr="00542EFB" w:rsidRDefault="00FC5D28" w:rsidP="00FC5D28">
      <w:pPr>
        <w:spacing w:after="0" w:line="276" w:lineRule="auto"/>
        <w:jc w:val="both"/>
        <w:rPr>
          <w:rFonts w:ascii="Verdana" w:eastAsia="Calibri" w:hAnsi="Verdana" w:cs="Arial"/>
          <w:lang w:val="es-ES"/>
        </w:rPr>
      </w:pPr>
    </w:p>
    <w:bookmarkEnd w:id="1"/>
    <w:p w14:paraId="5518BDE2" w14:textId="77777777" w:rsidR="00FC5D28" w:rsidRPr="00ED7249" w:rsidRDefault="00FC5D28" w:rsidP="000074D5">
      <w:pPr>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p w14:paraId="570CC53F" w14:textId="77777777" w:rsidR="005A1810" w:rsidRPr="000074D5" w:rsidRDefault="005A1810" w:rsidP="001261BC">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C5D28" w:rsidRPr="00F71A6A" w14:paraId="0D276176" w14:textId="77777777" w:rsidTr="00A82F73">
        <w:trPr>
          <w:trHeight w:val="632"/>
        </w:trPr>
        <w:tc>
          <w:tcPr>
            <w:tcW w:w="8647" w:type="dxa"/>
          </w:tcPr>
          <w:p w14:paraId="31397313" w14:textId="77777777" w:rsidR="00FC5D28" w:rsidRPr="00126826" w:rsidRDefault="00FC5D28" w:rsidP="001261BC">
            <w:pPr>
              <w:pStyle w:val="Prrafodelista"/>
              <w:numPr>
                <w:ilvl w:val="0"/>
                <w:numId w:val="17"/>
              </w:numPr>
              <w:spacing w:line="276" w:lineRule="auto"/>
              <w:contextualSpacing w:val="0"/>
              <w:jc w:val="both"/>
              <w:rPr>
                <w:rFonts w:ascii="Verdana" w:eastAsia="Calibri" w:hAnsi="Verdana" w:cs="Arial"/>
                <w:lang w:val="es-ES_tradnl"/>
              </w:rPr>
            </w:pPr>
            <w:r w:rsidRPr="00126826">
              <w:rPr>
                <w:rFonts w:ascii="Verdana" w:eastAsia="Calibri" w:hAnsi="Verdana" w:cs="Arial"/>
                <w:lang w:val="es-ES_tradnl"/>
              </w:rPr>
              <w:t xml:space="preserve">Código de Comercio. Artículos 110, 111 y 263. </w:t>
            </w:r>
          </w:p>
          <w:p w14:paraId="04006FEE"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eastAsia="Calibri" w:hAnsi="Verdana" w:cs="Arial"/>
                <w:lang w:val="es-ES_tradnl"/>
              </w:rPr>
              <w:t>Ley 590 de 2000</w:t>
            </w:r>
            <w:r>
              <w:rPr>
                <w:rFonts w:ascii="Verdana" w:eastAsia="Calibri" w:hAnsi="Verdana" w:cs="Arial"/>
                <w:lang w:val="es-ES_tradnl"/>
              </w:rPr>
              <w:t>.</w:t>
            </w:r>
          </w:p>
          <w:p w14:paraId="1FD2B0A4"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 xml:space="preserve">Ley 1150 de 2007. Artículo 2 numeral 5. </w:t>
            </w:r>
          </w:p>
          <w:p w14:paraId="70CF3960"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lastRenderedPageBreak/>
              <w:t xml:space="preserve">Decreto 1082 de 2015. Artículos </w:t>
            </w:r>
            <w:r w:rsidRPr="00126826">
              <w:rPr>
                <w:rFonts w:ascii="Verdana" w:hAnsi="Verdana" w:cs="Arial"/>
                <w:bCs/>
                <w:lang w:eastAsia="es-ES"/>
              </w:rPr>
              <w:t xml:space="preserve">2.2.1.2.4.2.2., 2.2.1.2.4.2.3., 2.2.1.2.4.2.4., </w:t>
            </w:r>
            <w:r w:rsidRPr="00126826">
              <w:rPr>
                <w:rFonts w:ascii="Verdana" w:eastAsia="Calibri" w:hAnsi="Verdana" w:cs="Arial"/>
                <w:color w:val="000000" w:themeColor="text1"/>
              </w:rPr>
              <w:t xml:space="preserve">2.2.1.2.1.5.1., </w:t>
            </w:r>
            <w:r w:rsidRPr="00126826">
              <w:rPr>
                <w:rFonts w:ascii="Verdana" w:hAnsi="Verdana"/>
              </w:rPr>
              <w:t xml:space="preserve">2.2.1.2.1.5.2., </w:t>
            </w:r>
            <w:r w:rsidRPr="00126826">
              <w:rPr>
                <w:rFonts w:ascii="Verdana" w:eastAsia="Calibri" w:hAnsi="Verdana" w:cs="Arial"/>
                <w:color w:val="000000" w:themeColor="text1"/>
              </w:rPr>
              <w:t>2.2.1.2.1.5.3., 2.2.1.2.1.5.4., 2.2.1.2.1.5.5.</w:t>
            </w:r>
          </w:p>
          <w:p w14:paraId="58D901BF"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eastAsia="Calibri" w:hAnsi="Verdana" w:cs="Arial"/>
                <w:lang w:val="es-ES_tradnl"/>
              </w:rPr>
              <w:t>Decreto 957 de 2019</w:t>
            </w:r>
            <w:r>
              <w:rPr>
                <w:rFonts w:ascii="Verdana" w:eastAsia="Calibri" w:hAnsi="Verdana" w:cs="Arial"/>
                <w:lang w:val="es-ES_tradnl"/>
              </w:rPr>
              <w:t>.</w:t>
            </w:r>
          </w:p>
          <w:p w14:paraId="1824EF8E"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Ley 2069 de 2020. Artículos 30 y 34.</w:t>
            </w:r>
          </w:p>
          <w:p w14:paraId="5C06D507"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Decreto 1860 de 2021. Artículos 2, 5 y 8.</w:t>
            </w:r>
          </w:p>
        </w:tc>
      </w:tr>
    </w:tbl>
    <w:p w14:paraId="3AD29F45" w14:textId="77777777" w:rsidR="00FC5D28" w:rsidRDefault="00FC5D28" w:rsidP="00FC5D2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D34E4C5" w14:textId="77777777" w:rsidR="00FC5D28" w:rsidRPr="00F71A6A" w:rsidRDefault="00FC5D28" w:rsidP="00FC5D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lang w:val="es-CO"/>
        </w:rPr>
        <w:t xml:space="preserve">5. </w:t>
      </w:r>
      <w:r w:rsidRPr="00F71A6A">
        <w:rPr>
          <w:rFonts w:ascii="Verdana" w:eastAsia="Century Gothic" w:hAnsi="Verdana" w:cs="Century Gothic"/>
          <w:b/>
          <w:bCs/>
        </w:rPr>
        <w:t>Doctrina de la Agencia Nacional de Contratación Pública:</w:t>
      </w:r>
    </w:p>
    <w:p w14:paraId="31393714" w14:textId="77777777" w:rsidR="00FC5D28" w:rsidRDefault="00FC5D28" w:rsidP="001261BC">
      <w:pPr>
        <w:spacing w:after="0" w:line="276" w:lineRule="auto"/>
        <w:jc w:val="both"/>
        <w:rPr>
          <w:rFonts w:ascii="Verdana" w:eastAsia="Calibri" w:hAnsi="Verdana" w:cs="Arial"/>
          <w:lang w:eastAsia="es-ES_tradnl"/>
        </w:rPr>
      </w:pPr>
    </w:p>
    <w:p w14:paraId="7B02C81D" w14:textId="77777777" w:rsidR="00FC5D28" w:rsidRDefault="00FC5D28" w:rsidP="000074D5">
      <w:pPr>
        <w:spacing w:after="0" w:line="276" w:lineRule="auto"/>
        <w:jc w:val="both"/>
        <w:rPr>
          <w:rFonts w:ascii="Verdana" w:hAnsi="Verdana" w:cs="Arial"/>
          <w:shd w:val="clear" w:color="auto" w:fill="FFFFFF"/>
        </w:rPr>
      </w:pPr>
      <w:r w:rsidRPr="009C1EEE">
        <w:rPr>
          <w:rFonts w:ascii="Verdana" w:hAnsi="Verdana" w:cs="Arial"/>
          <w:shd w:val="clear" w:color="auto" w:fill="FFFFFF"/>
          <w:lang w:val="es-ES"/>
        </w:rPr>
        <w:t xml:space="preserve">Sobre las convocatorias limitadas a </w:t>
      </w:r>
      <w:r>
        <w:rPr>
          <w:rFonts w:ascii="Verdana" w:hAnsi="Verdana" w:cs="Arial"/>
          <w:shd w:val="clear" w:color="auto" w:fill="FFFFFF"/>
          <w:lang w:val="es-ES"/>
        </w:rPr>
        <w:t>MiPymes</w:t>
      </w:r>
      <w:r w:rsidRPr="009C1EEE">
        <w:rPr>
          <w:rFonts w:ascii="Verdana" w:hAnsi="Verdana" w:cs="Arial"/>
          <w:shd w:val="clear" w:color="auto" w:fill="FFFFFF"/>
          <w:lang w:val="es-ES"/>
        </w:rPr>
        <w:t xml:space="preserve">, según la modificación realizada por el Decreto 1860 de 2021 al Decreto 1082 de 2015, esta Subdirección se ha referido en los Conceptos </w:t>
      </w:r>
      <w:r>
        <w:rPr>
          <w:rFonts w:ascii="Verdana" w:hAnsi="Verdana" w:cs="Arial"/>
          <w:shd w:val="clear" w:color="auto" w:fill="FFFFFF"/>
          <w:lang w:val="es-ES"/>
        </w:rPr>
        <w:t>C</w:t>
      </w:r>
      <w:r w:rsidRPr="00126826">
        <w:rPr>
          <w:rFonts w:ascii="Verdana" w:hAnsi="Verdana" w:cs="Arial"/>
          <w:shd w:val="clear" w:color="auto" w:fill="FFFFFF"/>
          <w:lang w:val="es-ES"/>
        </w:rPr>
        <w:t>-037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w:t>
      </w:r>
      <w:r>
        <w:rPr>
          <w:rFonts w:ascii="Verdana" w:hAnsi="Verdana" w:cs="Arial"/>
          <w:shd w:val="clear" w:color="auto" w:fill="FFFFFF"/>
          <w:lang w:val="es-ES"/>
        </w:rPr>
        <w:t>,</w:t>
      </w:r>
      <w:r w:rsidRPr="00126826">
        <w:rPr>
          <w:rFonts w:ascii="Verdana" w:hAnsi="Verdana" w:cs="Arial"/>
          <w:shd w:val="clear" w:color="auto" w:fill="FFFFFF"/>
          <w:lang w:val="es-ES"/>
        </w:rPr>
        <w:t xml:space="preserve"> C-895 del 27 de diciembre de 2022</w:t>
      </w:r>
      <w:r>
        <w:rPr>
          <w:rFonts w:ascii="Verdana" w:hAnsi="Verdana" w:cs="Arial"/>
          <w:shd w:val="clear" w:color="auto" w:fill="FFFFFF"/>
          <w:lang w:val="es-ES"/>
        </w:rPr>
        <w:t>, C- 201 del 2 de agosto de 2024, C-1021 del 27 de diciembre de 2024, C</w:t>
      </w:r>
      <w:r w:rsidRPr="00126826">
        <w:rPr>
          <w:rFonts w:ascii="Verdana" w:hAnsi="Verdana" w:cs="Arial"/>
          <w:shd w:val="clear" w:color="auto" w:fill="FFFFFF"/>
          <w:lang w:val="es-ES"/>
        </w:rPr>
        <w:t>-932 de</w:t>
      </w:r>
      <w:r>
        <w:rPr>
          <w:rFonts w:ascii="Verdana" w:hAnsi="Verdana" w:cs="Arial"/>
          <w:shd w:val="clear" w:color="auto" w:fill="FFFFFF"/>
          <w:lang w:val="es-ES"/>
        </w:rPr>
        <w:t>l 30 de diciembre de</w:t>
      </w:r>
      <w:r w:rsidRPr="00126826">
        <w:rPr>
          <w:rFonts w:ascii="Verdana" w:hAnsi="Verdana" w:cs="Arial"/>
          <w:shd w:val="clear" w:color="auto" w:fill="FFFFFF"/>
          <w:lang w:val="es-ES"/>
        </w:rPr>
        <w:t xml:space="preserve"> 2024</w:t>
      </w:r>
      <w:r>
        <w:rPr>
          <w:rFonts w:ascii="Verdana" w:hAnsi="Verdana" w:cs="Arial"/>
          <w:shd w:val="clear" w:color="auto" w:fill="FFFFFF"/>
          <w:lang w:val="es-ES"/>
        </w:rPr>
        <w:t xml:space="preserve">, entre otros.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1"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5C0F540A" w14:textId="77777777" w:rsidR="00D015A6" w:rsidRPr="000074D5" w:rsidRDefault="00D015A6" w:rsidP="006F5A49">
      <w:pPr>
        <w:spacing w:after="0" w:line="276" w:lineRule="auto"/>
        <w:jc w:val="both"/>
        <w:rPr>
          <w:rFonts w:ascii="Verdana" w:hAnsi="Verdana" w:cs="Arial"/>
          <w:shd w:val="clear" w:color="auto" w:fill="FFFFFF"/>
        </w:rPr>
      </w:pPr>
    </w:p>
    <w:p w14:paraId="34C3F62C" w14:textId="77777777" w:rsidR="00FC5D28" w:rsidRPr="00542EFB" w:rsidRDefault="00FC5D28" w:rsidP="00FC5D28">
      <w:pPr>
        <w:widowControl w:val="0"/>
        <w:autoSpaceDE w:val="0"/>
        <w:autoSpaceDN w:val="0"/>
        <w:spacing w:after="0" w:line="276" w:lineRule="auto"/>
        <w:jc w:val="both"/>
        <w:rPr>
          <w:rFonts w:ascii="Verdana" w:hAnsi="Verdana" w:cs="Arial"/>
          <w:color w:val="4472C4" w:themeColor="accent1"/>
          <w:shd w:val="clear" w:color="auto" w:fill="FFFFFF"/>
          <w:lang w:val="es-ES"/>
        </w:rPr>
      </w:pPr>
      <w:r w:rsidRPr="00B679E6">
        <w:rPr>
          <w:rStyle w:val="normaltextrun"/>
          <w:rFonts w:ascii="Verdana" w:hAnsi="Verdana" w:cs="Arial"/>
          <w:color w:val="000000" w:themeColor="text1"/>
          <w:shd w:val="clear" w:color="auto" w:fill="FFFFFF"/>
          <w:lang w:val="es-ES"/>
        </w:rPr>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B679E6">
        <w:rPr>
          <w:rFonts w:ascii="Verdana" w:hAnsi="Verdana"/>
        </w:rPr>
        <w:t xml:space="preserve"> </w:t>
      </w:r>
      <w:r w:rsidRPr="00B679E6">
        <w:rPr>
          <w:rFonts w:ascii="Verdana" w:hAnsi="Verdana"/>
        </w:rPr>
        <w:lastRenderedPageBreak/>
        <w:t>enlace: </w:t>
      </w:r>
      <w:hyperlink r:id="rId12" w:tgtFrame="_blank" w:tooltip="Dirección URL original: https://www.colombiacompra.gov.co/manuales-guias-y-pliegos-tipo/manuales-y-guias/cartilla-para-incentivar-y-fortalecer-el-acceso-las. Haga clic o pulse si confía en este vínculo." w:history="1">
        <w:r w:rsidRPr="00B679E6">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5CC7D6B7" w14:textId="77777777" w:rsidR="00FC5D28" w:rsidRDefault="00FC5D28" w:rsidP="00FC5D28">
      <w:pPr>
        <w:spacing w:after="0" w:line="276" w:lineRule="auto"/>
        <w:jc w:val="both"/>
        <w:rPr>
          <w:rFonts w:ascii="Verdana" w:hAnsi="Verdana"/>
        </w:rPr>
      </w:pPr>
    </w:p>
    <w:p w14:paraId="7985176C" w14:textId="77777777" w:rsidR="00FC5D28" w:rsidRPr="00B679E6" w:rsidRDefault="00FC5D28" w:rsidP="00FC5D28">
      <w:pPr>
        <w:spacing w:after="0" w:line="276" w:lineRule="auto"/>
        <w:jc w:val="both"/>
        <w:rPr>
          <w:rFonts w:ascii="Verdana" w:hAnsi="Verdana"/>
        </w:rPr>
      </w:pPr>
      <w:r w:rsidRPr="00B679E6">
        <w:rPr>
          <w:rFonts w:ascii="Verdana" w:hAnsi="Verdana"/>
        </w:rPr>
        <w:t>De otra parte, te informamos que, con el objetivo de garantizar un conocimiento adecuado de las </w:t>
      </w:r>
      <w:r w:rsidRPr="00B679E6">
        <w:rPr>
          <w:rFonts w:ascii="Verdana" w:hAnsi="Verdana"/>
          <w:b/>
          <w:bCs/>
        </w:rPr>
        <w:t>modificaciones y/o actualizaciones realizadas a los Documentos Tipo</w:t>
      </w:r>
      <w:r w:rsidRPr="00B679E6">
        <w:rPr>
          <w:rFonts w:ascii="Verdana" w:hAnsi="Verdana"/>
        </w:rPr>
        <w:t>, hemos programado una serie de </w:t>
      </w:r>
      <w:r w:rsidRPr="00B679E6">
        <w:rPr>
          <w:rFonts w:ascii="Verdana" w:hAnsi="Verdana"/>
          <w:b/>
          <w:bCs/>
        </w:rPr>
        <w:t>capacitaciones </w:t>
      </w:r>
      <w:r w:rsidRPr="00B679E6">
        <w:rPr>
          <w:rFonts w:ascii="Verdana" w:hAnsi="Verdana"/>
        </w:rPr>
        <w:t>dirigidas a todos los actores involucrados en los procesos de selección. Podrás conocer la programación y realizar tu inscripción a estas capacitaciones a través del siguiente enlace: </w:t>
      </w:r>
      <w:hyperlink r:id="rId13" w:tgtFrame="_blank" w:tooltip="Dirección URL original: https://www.colombiacompra.gov.co/ciudadanos/calendario. Haga clic o pulse si confía en este vínculo." w:history="1">
        <w:r w:rsidRPr="00B679E6">
          <w:rPr>
            <w:rStyle w:val="Hipervnculo"/>
            <w:rFonts w:ascii="Verdana" w:hAnsi="Verdana"/>
          </w:rPr>
          <w:t>Calendario | Colombia Compra Eficiente | Agencia Nacional de Contratación Pública</w:t>
        </w:r>
      </w:hyperlink>
    </w:p>
    <w:p w14:paraId="01E08E7D" w14:textId="77777777" w:rsidR="00FC5D28" w:rsidRDefault="00FC5D28" w:rsidP="00FC5D28">
      <w:pPr>
        <w:spacing w:after="0" w:line="276" w:lineRule="auto"/>
        <w:jc w:val="both"/>
        <w:rPr>
          <w:rFonts w:ascii="Verdana" w:hAnsi="Verdana"/>
        </w:rPr>
      </w:pPr>
    </w:p>
    <w:p w14:paraId="1EC6F574" w14:textId="77777777" w:rsidR="00FC5D28" w:rsidRPr="00B679E6" w:rsidRDefault="00FC5D28" w:rsidP="00FC5D28">
      <w:pPr>
        <w:spacing w:after="0" w:line="276" w:lineRule="auto"/>
        <w:jc w:val="both"/>
        <w:rPr>
          <w:rFonts w:ascii="Verdana" w:hAnsi="Verdana"/>
        </w:rPr>
      </w:pPr>
      <w:r w:rsidRPr="00B679E6">
        <w:rPr>
          <w:rFonts w:ascii="Verdana" w:hAnsi="Verdana"/>
        </w:rPr>
        <w:t>También, te contamos que ya publicamos </w:t>
      </w:r>
      <w:r w:rsidRPr="00B679E6">
        <w:rPr>
          <w:rFonts w:ascii="Verdana" w:hAnsi="Verdana"/>
          <w:b/>
          <w:bCs/>
        </w:rPr>
        <w:t>la nueva Guía de Contratación Pública Sostenible y Socialmente Responsable</w:t>
      </w:r>
      <w:r w:rsidRPr="00B679E6">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B679E6">
          <w:rPr>
            <w:rStyle w:val="Hipervnculo"/>
            <w:rFonts w:ascii="Verdana" w:hAnsi="Verdana"/>
          </w:rPr>
          <w:t>Guía de Contratación Pública Sostenible y Socialmente Responsable | Colombia Compra Eficiente | Agencia Nacional de Contratación Pública</w:t>
        </w:r>
      </w:hyperlink>
    </w:p>
    <w:p w14:paraId="51C324C8" w14:textId="77777777" w:rsidR="00FC5D28" w:rsidRDefault="00FC5D28" w:rsidP="006F5A49">
      <w:pPr>
        <w:spacing w:after="0" w:line="276" w:lineRule="auto"/>
        <w:jc w:val="both"/>
        <w:rPr>
          <w:rFonts w:ascii="Verdana" w:hAnsi="Verdana"/>
        </w:rPr>
      </w:pPr>
    </w:p>
    <w:p w14:paraId="4666DBA1"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73049A8F" w14:textId="77777777" w:rsidR="00FC5D28" w:rsidRPr="00F71A6A" w:rsidRDefault="00FC5D28" w:rsidP="006F5A49">
      <w:pPr>
        <w:spacing w:after="0" w:line="276" w:lineRule="auto"/>
        <w:jc w:val="both"/>
        <w:rPr>
          <w:rFonts w:ascii="Verdana" w:hAnsi="Verdana"/>
        </w:rPr>
      </w:pPr>
    </w:p>
    <w:p w14:paraId="12AA4F72"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2AB686AE"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Facebook: </w:t>
      </w:r>
      <w:r w:rsidRPr="00F71A6A">
        <w:rPr>
          <w:rStyle w:val="Hipervnculo"/>
          <w:rFonts w:ascii="Verdana" w:hAnsi="Verdana"/>
          <w:color w:val="4472C4" w:themeColor="accent1"/>
        </w:rPr>
        <w:t>ColombiaCompraEficiente</w:t>
      </w:r>
    </w:p>
    <w:p w14:paraId="375998E1" w14:textId="77777777" w:rsidR="00FC5D28" w:rsidRDefault="00FC5D28" w:rsidP="000074D5">
      <w:pPr>
        <w:spacing w:after="0" w:line="276" w:lineRule="auto"/>
        <w:jc w:val="both"/>
        <w:rPr>
          <w:rStyle w:val="Hipervnculo"/>
          <w:rFonts w:ascii="Verdana" w:hAnsi="Verdana"/>
          <w:color w:val="4472C4" w:themeColor="accent1"/>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588548BC" w14:textId="77777777" w:rsidR="000074D5" w:rsidRPr="000074D5" w:rsidRDefault="000074D5" w:rsidP="006F5A49">
      <w:pPr>
        <w:spacing w:after="0" w:line="276" w:lineRule="auto"/>
        <w:jc w:val="both"/>
        <w:rPr>
          <w:rFonts w:ascii="Verdana" w:hAnsi="Verdana"/>
        </w:rPr>
      </w:pPr>
    </w:p>
    <w:p w14:paraId="034AB726" w14:textId="77777777" w:rsidR="00FC5D28" w:rsidRPr="00F71A6A" w:rsidRDefault="00FC5D28" w:rsidP="00FC5D28">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6460E440" w14:textId="77777777" w:rsidR="00FC5D28" w:rsidRPr="006F2228" w:rsidRDefault="00FC5D28" w:rsidP="00FC5D28">
      <w:pPr>
        <w:widowControl w:val="0"/>
        <w:autoSpaceDE w:val="0"/>
        <w:autoSpaceDN w:val="0"/>
        <w:spacing w:after="0" w:line="276" w:lineRule="auto"/>
        <w:jc w:val="both"/>
        <w:rPr>
          <w:rFonts w:ascii="Verdana" w:hAnsi="Verdana" w:cs="Arial"/>
          <w:lang w:val="es-ES_tradnl"/>
        </w:rPr>
      </w:pPr>
    </w:p>
    <w:p w14:paraId="742154F9" w14:textId="77777777" w:rsidR="00FC5D28" w:rsidRDefault="00FC5D28" w:rsidP="006F5A49">
      <w:pPr>
        <w:spacing w:after="0" w:line="276"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78B5E10A" w14:textId="77777777" w:rsidR="00FC5D28" w:rsidRDefault="00FC5D28" w:rsidP="00FC5D28">
      <w:pPr>
        <w:spacing w:after="0"/>
        <w:jc w:val="both"/>
        <w:rPr>
          <w:rStyle w:val="Hipervnculo"/>
          <w:rFonts w:ascii="Verdana" w:hAnsi="Verdana"/>
        </w:rPr>
      </w:pPr>
    </w:p>
    <w:p w14:paraId="0B77CC39" w14:textId="0CF54F4E" w:rsidR="001C7C75" w:rsidRDefault="001C7C75" w:rsidP="001C7C75">
      <w:pPr>
        <w:spacing w:after="0"/>
        <w:jc w:val="center"/>
        <w:rPr>
          <w:rFonts w:ascii="Verdana" w:hAnsi="Verdana"/>
          <w:color w:val="0000FF"/>
          <w:u w:val="single"/>
        </w:rPr>
      </w:pPr>
    </w:p>
    <w:p w14:paraId="4A2980ED" w14:textId="44BDB1BD" w:rsidR="001C7C75" w:rsidRDefault="00C8503D" w:rsidP="001C7C75">
      <w:pPr>
        <w:spacing w:after="0"/>
        <w:jc w:val="center"/>
        <w:rPr>
          <w:rFonts w:ascii="Verdana" w:hAnsi="Verdana"/>
          <w:color w:val="0000FF"/>
          <w:u w:val="single"/>
        </w:rPr>
      </w:pPr>
      <w:r w:rsidRPr="002C3AD6">
        <w:rPr>
          <w:rFonts w:ascii="Century Gothic" w:hAnsi="Century Gothic"/>
          <w:noProof/>
        </w:rPr>
        <w:lastRenderedPageBreak/>
        <w:drawing>
          <wp:inline distT="0" distB="0" distL="0" distR="0" wp14:anchorId="3C588A22" wp14:editId="2BB8187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58A0FAF4" w14:textId="77777777" w:rsidR="00A95FAF" w:rsidRDefault="00A95FAF" w:rsidP="001C7C75">
      <w:pPr>
        <w:spacing w:after="0"/>
        <w:jc w:val="center"/>
        <w:rPr>
          <w:rFonts w:ascii="Verdana" w:hAnsi="Verdana"/>
          <w:color w:val="0000FF"/>
          <w:u w:val="single"/>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95FAF" w:rsidRPr="00774100" w14:paraId="5D0E4D27" w14:textId="77777777" w:rsidTr="00EE55AD">
        <w:trPr>
          <w:trHeight w:val="315"/>
        </w:trPr>
        <w:tc>
          <w:tcPr>
            <w:tcW w:w="893" w:type="dxa"/>
            <w:vAlign w:val="center"/>
            <w:hideMark/>
          </w:tcPr>
          <w:p w14:paraId="44A2952F" w14:textId="77777777" w:rsidR="00A95FAF" w:rsidRPr="00774100" w:rsidRDefault="00A95FAF" w:rsidP="00EE55AD">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2C4213ED" w14:textId="77777777" w:rsidR="00A95FAF" w:rsidRPr="00774100" w:rsidRDefault="00A95FAF" w:rsidP="00EE55AD">
            <w:pPr>
              <w:rPr>
                <w:rFonts w:ascii="Verdana" w:eastAsia="Arial" w:hAnsi="Verdana" w:cs="Arial"/>
                <w:sz w:val="16"/>
                <w:szCs w:val="16"/>
              </w:rPr>
            </w:pPr>
            <w:r>
              <w:rPr>
                <w:rFonts w:ascii="Verdana" w:eastAsia="Arial" w:hAnsi="Verdana" w:cs="Arial"/>
                <w:sz w:val="16"/>
                <w:szCs w:val="16"/>
              </w:rPr>
              <w:t xml:space="preserve">Diana Carolina Blanco Rodriguez </w:t>
            </w:r>
          </w:p>
          <w:p w14:paraId="7E033B7E" w14:textId="77777777" w:rsidR="00A95FAF" w:rsidRPr="00774100" w:rsidRDefault="00A95FAF" w:rsidP="00EE55AD">
            <w:pPr>
              <w:rPr>
                <w:rFonts w:ascii="Verdana" w:eastAsia="Arial" w:hAnsi="Verdana" w:cs="Arial"/>
                <w:sz w:val="16"/>
                <w:szCs w:val="16"/>
              </w:rPr>
            </w:pPr>
            <w:r w:rsidRPr="00774100">
              <w:rPr>
                <w:rFonts w:ascii="Verdana" w:eastAsia="Arial" w:hAnsi="Verdana" w:cs="Arial"/>
                <w:sz w:val="16"/>
                <w:szCs w:val="16"/>
              </w:rPr>
              <w:t>Contrati</w:t>
            </w:r>
            <w:r>
              <w:rPr>
                <w:rFonts w:ascii="Verdana" w:eastAsia="Arial" w:hAnsi="Verdana" w:cs="Arial"/>
                <w:sz w:val="16"/>
                <w:szCs w:val="16"/>
              </w:rPr>
              <w:t>sta</w:t>
            </w:r>
            <w:r w:rsidRPr="00774100">
              <w:rPr>
                <w:rFonts w:ascii="Verdana" w:eastAsia="Arial" w:hAnsi="Verdana" w:cs="Arial"/>
                <w:sz w:val="16"/>
                <w:szCs w:val="16"/>
              </w:rPr>
              <w:t xml:space="preserve"> de la Subdirección de Gestión Contractual</w:t>
            </w:r>
          </w:p>
        </w:tc>
      </w:tr>
      <w:tr w:rsidR="00A95FAF" w:rsidRPr="00774100" w14:paraId="15CE18FC" w14:textId="77777777" w:rsidTr="00EE55AD">
        <w:trPr>
          <w:trHeight w:val="330"/>
        </w:trPr>
        <w:tc>
          <w:tcPr>
            <w:tcW w:w="893" w:type="dxa"/>
            <w:vAlign w:val="center"/>
            <w:hideMark/>
          </w:tcPr>
          <w:p w14:paraId="08B2BF17" w14:textId="77777777" w:rsidR="00A95FAF" w:rsidRPr="00774100" w:rsidRDefault="00A95FAF" w:rsidP="00EE55AD">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C599ABD" w14:textId="77777777" w:rsidR="00A95FAF" w:rsidRPr="00774100" w:rsidRDefault="00A95FAF" w:rsidP="00EE55AD">
            <w:pPr>
              <w:textAlignment w:val="baseline"/>
              <w:rPr>
                <w:rFonts w:ascii="Verdana" w:eastAsia="Times New Roman" w:hAnsi="Verdana" w:cs="Segoe UI"/>
                <w:sz w:val="16"/>
                <w:szCs w:val="16"/>
                <w:lang w:eastAsia="es-ES_tradnl"/>
              </w:rPr>
            </w:pPr>
            <w:r>
              <w:rPr>
                <w:rFonts w:ascii="Verdana" w:eastAsia="Times New Roman" w:hAnsi="Verdana" w:cs="Segoe UI"/>
                <w:sz w:val="16"/>
                <w:szCs w:val="16"/>
                <w:lang w:eastAsia="es-ES_tradnl"/>
              </w:rPr>
              <w:t xml:space="preserve">Adriana López </w:t>
            </w:r>
          </w:p>
          <w:p w14:paraId="24922625" w14:textId="77777777" w:rsidR="00A95FAF" w:rsidRPr="00774100" w:rsidRDefault="00A95FAF" w:rsidP="00EE55AD">
            <w:pPr>
              <w:textAlignment w:val="baseline"/>
              <w:rPr>
                <w:rFonts w:ascii="Verdana" w:eastAsia="Times New Roman" w:hAnsi="Verdana" w:cs="Segoe UI"/>
                <w:sz w:val="16"/>
                <w:szCs w:val="16"/>
                <w:lang w:eastAsia="es-ES_tradnl"/>
              </w:rPr>
            </w:pPr>
            <w:r w:rsidRPr="00774100">
              <w:rPr>
                <w:rFonts w:ascii="Verdana" w:eastAsia="Times New Roman" w:hAnsi="Verdana" w:cs="Arial"/>
                <w:sz w:val="16"/>
                <w:szCs w:val="16"/>
                <w:lang w:val="es-ES" w:eastAsia="es-ES_tradnl"/>
              </w:rPr>
              <w:t>Contratista de la Subdirección de Gestión Contractual</w:t>
            </w:r>
            <w:r w:rsidRPr="00774100">
              <w:rPr>
                <w:rFonts w:ascii="Verdana" w:eastAsia="Times New Roman" w:hAnsi="Verdana" w:cs="Arial"/>
                <w:sz w:val="16"/>
                <w:szCs w:val="16"/>
                <w:lang w:eastAsia="es-ES_tradnl"/>
              </w:rPr>
              <w:t> </w:t>
            </w:r>
          </w:p>
        </w:tc>
      </w:tr>
      <w:tr w:rsidR="00A95FAF" w:rsidRPr="00774100" w14:paraId="1AC6D9F7" w14:textId="77777777" w:rsidTr="00EE55AD">
        <w:trPr>
          <w:trHeight w:val="300"/>
        </w:trPr>
        <w:tc>
          <w:tcPr>
            <w:tcW w:w="893" w:type="dxa"/>
            <w:vAlign w:val="center"/>
          </w:tcPr>
          <w:p w14:paraId="1EA13039" w14:textId="77777777" w:rsidR="00A95FAF" w:rsidRPr="00774100" w:rsidRDefault="00A95FAF" w:rsidP="00EE55AD">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8C3C8C9" w14:textId="77777777" w:rsidR="00A95FAF" w:rsidRPr="00774100" w:rsidRDefault="00A95FAF" w:rsidP="00EE55AD">
            <w:pPr>
              <w:rPr>
                <w:rFonts w:ascii="Verdana" w:eastAsia="Calibri" w:hAnsi="Verdana" w:cs="Arial"/>
                <w:sz w:val="16"/>
                <w:szCs w:val="16"/>
                <w:lang w:val="pt-BR" w:eastAsia="es-ES"/>
              </w:rPr>
            </w:pPr>
            <w:r w:rsidRPr="00774100">
              <w:rPr>
                <w:rFonts w:ascii="Verdana" w:eastAsia="Calibri" w:hAnsi="Verdana" w:cs="Arial"/>
                <w:sz w:val="16"/>
                <w:szCs w:val="16"/>
                <w:lang w:val="pt-BR" w:eastAsia="es-ES"/>
              </w:rPr>
              <w:t>Carolina Quintero Gacharná</w:t>
            </w:r>
          </w:p>
          <w:p w14:paraId="79FA84D5" w14:textId="77777777" w:rsidR="00A95FAF" w:rsidRPr="00774100" w:rsidRDefault="00A95FAF" w:rsidP="00EE55AD">
            <w:pPr>
              <w:rPr>
                <w:rFonts w:ascii="Verdana" w:eastAsia="Calibri" w:hAnsi="Verdana" w:cs="Arial"/>
                <w:sz w:val="16"/>
                <w:szCs w:val="16"/>
                <w:lang w:val="pt-BR" w:eastAsia="es-ES"/>
              </w:rPr>
            </w:pPr>
            <w:r w:rsidRPr="00774100">
              <w:rPr>
                <w:rFonts w:ascii="Verdana" w:eastAsia="Calibri" w:hAnsi="Verdana" w:cs="Arial"/>
                <w:sz w:val="16"/>
                <w:szCs w:val="16"/>
                <w:lang w:eastAsia="es-ES"/>
              </w:rPr>
              <w:t>Subdirectora</w:t>
            </w:r>
            <w:r w:rsidRPr="00774100">
              <w:rPr>
                <w:rFonts w:ascii="Verdana" w:eastAsia="Calibri" w:hAnsi="Verdana" w:cs="Arial"/>
                <w:sz w:val="16"/>
                <w:szCs w:val="16"/>
                <w:lang w:val="pt-BR" w:eastAsia="es-ES"/>
              </w:rPr>
              <w:t xml:space="preserve"> de Gestión Contratual ANCP – CCE</w:t>
            </w:r>
          </w:p>
        </w:tc>
      </w:tr>
    </w:tbl>
    <w:p w14:paraId="052AF38B" w14:textId="77777777" w:rsidR="001C7C75" w:rsidRPr="001C7C75" w:rsidRDefault="001C7C75" w:rsidP="00FC5D28">
      <w:pPr>
        <w:spacing w:after="0"/>
        <w:jc w:val="both"/>
        <w:rPr>
          <w:rStyle w:val="Hipervnculo"/>
          <w:rFonts w:ascii="Verdana" w:hAnsi="Verdana"/>
          <w:color w:val="auto"/>
          <w:sz w:val="16"/>
          <w:szCs w:val="16"/>
        </w:rPr>
      </w:pPr>
    </w:p>
    <w:p w14:paraId="74873B69" w14:textId="77777777" w:rsidR="00FC5D28" w:rsidRPr="001C7C75" w:rsidRDefault="00FC5D28" w:rsidP="00FC5D28">
      <w:pPr>
        <w:spacing w:after="0"/>
        <w:jc w:val="both"/>
        <w:rPr>
          <w:rStyle w:val="Hipervnculo"/>
          <w:rFonts w:ascii="Verdana" w:hAnsi="Verdana"/>
          <w:color w:val="auto"/>
          <w:sz w:val="16"/>
          <w:szCs w:val="16"/>
        </w:rPr>
      </w:pPr>
    </w:p>
    <w:p w14:paraId="02FF11E0" w14:textId="77777777" w:rsidR="00FC5D28" w:rsidRPr="001C7C75" w:rsidRDefault="00FC5D28" w:rsidP="00FC5D28">
      <w:pPr>
        <w:spacing w:after="0" w:line="240" w:lineRule="auto"/>
        <w:textAlignment w:val="baseline"/>
        <w:rPr>
          <w:rFonts w:ascii="Verdana" w:eastAsia="Times New Roman" w:hAnsi="Verdana" w:cs="Segoe UI"/>
          <w:b/>
          <w:bCs/>
          <w:sz w:val="16"/>
          <w:szCs w:val="16"/>
          <w:lang w:val="es-ES" w:eastAsia="es-CO"/>
        </w:rPr>
      </w:pPr>
    </w:p>
    <w:p w14:paraId="67DD3F8C" w14:textId="77777777" w:rsidR="002707A2" w:rsidRPr="00FC5D28" w:rsidRDefault="002707A2" w:rsidP="00E245AB">
      <w:pPr>
        <w:spacing w:after="0"/>
        <w:jc w:val="both"/>
        <w:rPr>
          <w:rStyle w:val="Hipervnculo"/>
          <w:rFonts w:ascii="Verdana" w:hAnsi="Verdana"/>
          <w:lang w:val="es-ES"/>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0ACE3" w14:textId="77777777" w:rsidR="009A19E3" w:rsidRDefault="009A19E3" w:rsidP="004A1847">
      <w:pPr>
        <w:spacing w:after="0" w:line="240" w:lineRule="auto"/>
      </w:pPr>
      <w:r>
        <w:separator/>
      </w:r>
    </w:p>
  </w:endnote>
  <w:endnote w:type="continuationSeparator" w:id="0">
    <w:p w14:paraId="1370E02B" w14:textId="77777777" w:rsidR="009A19E3" w:rsidRDefault="009A19E3" w:rsidP="004A1847">
      <w:pPr>
        <w:spacing w:after="0" w:line="240" w:lineRule="auto"/>
      </w:pPr>
      <w:r>
        <w:continuationSeparator/>
      </w:r>
    </w:p>
  </w:endnote>
  <w:endnote w:type="continuationNotice" w:id="1">
    <w:p w14:paraId="051D983F" w14:textId="77777777" w:rsidR="009A19E3" w:rsidRDefault="009A19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BDDB" w14:textId="77777777" w:rsidR="009A19E3" w:rsidRDefault="009A19E3" w:rsidP="004A1847">
      <w:pPr>
        <w:spacing w:after="0" w:line="240" w:lineRule="auto"/>
      </w:pPr>
      <w:r>
        <w:separator/>
      </w:r>
    </w:p>
  </w:footnote>
  <w:footnote w:type="continuationSeparator" w:id="0">
    <w:p w14:paraId="55A6E971" w14:textId="77777777" w:rsidR="009A19E3" w:rsidRDefault="009A19E3" w:rsidP="004A1847">
      <w:pPr>
        <w:spacing w:after="0" w:line="240" w:lineRule="auto"/>
      </w:pPr>
      <w:r>
        <w:continuationSeparator/>
      </w:r>
    </w:p>
  </w:footnote>
  <w:footnote w:type="continuationNotice" w:id="1">
    <w:p w14:paraId="35F5A522" w14:textId="77777777" w:rsidR="009A19E3" w:rsidRDefault="009A19E3">
      <w:pPr>
        <w:spacing w:after="0" w:line="240" w:lineRule="auto"/>
      </w:pPr>
    </w:p>
  </w:footnote>
  <w:footnote w:id="2">
    <w:p w14:paraId="324D984B" w14:textId="77777777" w:rsidR="00FC5D28" w:rsidRPr="00C940A9" w:rsidRDefault="00FC5D28" w:rsidP="00FC5D28">
      <w:pPr>
        <w:pStyle w:val="Textonotapie"/>
        <w:ind w:firstLine="709"/>
        <w:jc w:val="both"/>
        <w:rPr>
          <w:rFonts w:ascii="Verdana" w:hAnsi="Verdana" w:cs="Arial"/>
          <w:color w:val="000000"/>
          <w:sz w:val="14"/>
          <w:szCs w:val="14"/>
          <w:lang w:val="es-ES_tradnl"/>
        </w:rPr>
      </w:pPr>
      <w:r w:rsidRPr="00C940A9">
        <w:rPr>
          <w:rStyle w:val="Refdenotaalpie"/>
          <w:rFonts w:ascii="Verdana" w:hAnsi="Verdana" w:cs="Arial"/>
          <w:color w:val="000000"/>
          <w:sz w:val="14"/>
          <w:szCs w:val="14"/>
          <w:lang w:val="es-ES_tradnl"/>
        </w:rPr>
        <w:footnoteRef/>
      </w:r>
      <w:r w:rsidRPr="00C940A9">
        <w:rPr>
          <w:rFonts w:ascii="Verdana" w:hAnsi="Verdana" w:cs="Arial"/>
          <w:color w:val="000000"/>
          <w:sz w:val="14"/>
          <w:szCs w:val="14"/>
          <w:lang w:val="es-ES_tradnl"/>
        </w:rPr>
        <w:t xml:space="preserve"> Esto lo ratifica el </w:t>
      </w:r>
      <w:bookmarkStart w:id="2" w:name="_Hlk194040859"/>
      <w:r w:rsidRPr="00C940A9">
        <w:rPr>
          <w:rFonts w:ascii="Verdana" w:hAnsi="Verdana" w:cs="Arial"/>
          <w:color w:val="000000"/>
          <w:sz w:val="14"/>
          <w:szCs w:val="14"/>
          <w:lang w:val="es-ES_tradnl"/>
        </w:rPr>
        <w:t xml:space="preserve">artículo 2.2.1.2.1.5.2. </w:t>
      </w:r>
      <w:bookmarkEnd w:id="2"/>
      <w:r w:rsidRPr="00C940A9">
        <w:rPr>
          <w:rFonts w:ascii="Verdana" w:hAnsi="Verdana" w:cs="Arial"/>
          <w:color w:val="000000"/>
          <w:sz w:val="14"/>
          <w:szCs w:val="14"/>
          <w:lang w:val="es-ES_tradnl"/>
        </w:rPr>
        <w:t>del Decreto 1082 de 2015.</w:t>
      </w:r>
    </w:p>
    <w:p w14:paraId="65D84066" w14:textId="77777777" w:rsidR="00FC5D28" w:rsidRPr="00C940A9" w:rsidRDefault="00FC5D28" w:rsidP="00FC5D28">
      <w:pPr>
        <w:pStyle w:val="Textonotapie"/>
        <w:ind w:firstLine="709"/>
        <w:jc w:val="both"/>
        <w:rPr>
          <w:rFonts w:ascii="Verdana" w:hAnsi="Verdana" w:cs="Arial"/>
          <w:color w:val="000000"/>
          <w:sz w:val="14"/>
          <w:szCs w:val="14"/>
          <w:lang w:val="es-ES_tradnl"/>
        </w:rPr>
      </w:pPr>
    </w:p>
  </w:footnote>
  <w:footnote w:id="3">
    <w:p w14:paraId="342B6A03" w14:textId="77777777" w:rsidR="00FC5D28" w:rsidRPr="00A61D2A" w:rsidRDefault="00FC5D28" w:rsidP="00FC5D28">
      <w:pPr>
        <w:pStyle w:val="Textonotapie"/>
        <w:ind w:firstLine="708"/>
        <w:jc w:val="both"/>
        <w:rPr>
          <w:rFonts w:ascii="Century Gothic" w:hAnsi="Century Gothic" w:cs="Arial"/>
          <w:sz w:val="14"/>
          <w:szCs w:val="14"/>
        </w:rPr>
      </w:pPr>
      <w:r w:rsidRPr="00C940A9">
        <w:rPr>
          <w:rStyle w:val="Refdenotaalpie"/>
          <w:rFonts w:ascii="Verdana" w:hAnsi="Verdana" w:cs="Arial"/>
          <w:sz w:val="14"/>
          <w:szCs w:val="14"/>
        </w:rPr>
        <w:footnoteRef/>
      </w:r>
      <w:r w:rsidRPr="00C940A9">
        <w:rPr>
          <w:rFonts w:ascii="Verdana" w:hAnsi="Verdana" w:cs="Arial"/>
          <w:sz w:val="14"/>
          <w:szCs w:val="14"/>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4">
    <w:p w14:paraId="008ED095" w14:textId="77777777" w:rsidR="00FC5D28" w:rsidRPr="005B1F06" w:rsidRDefault="00FC5D28" w:rsidP="00FC5D28">
      <w:pPr>
        <w:pStyle w:val="Textonotapie"/>
        <w:ind w:firstLine="708"/>
        <w:jc w:val="both"/>
        <w:rPr>
          <w:rFonts w:ascii="Verdana" w:hAnsi="Verdana" w:cs="Arial"/>
          <w:sz w:val="14"/>
          <w:szCs w:val="14"/>
        </w:rPr>
      </w:pPr>
      <w:r w:rsidRPr="005B1F06">
        <w:rPr>
          <w:rStyle w:val="Refdenotaalpie"/>
          <w:rFonts w:ascii="Verdana" w:hAnsi="Verdana" w:cs="Arial"/>
          <w:sz w:val="14"/>
          <w:szCs w:val="14"/>
        </w:rPr>
        <w:footnoteRef/>
      </w:r>
      <w:r w:rsidRPr="005B1F06">
        <w:rPr>
          <w:rFonts w:ascii="Verdana" w:hAnsi="Verdana" w:cs="Arial"/>
          <w:sz w:val="14"/>
          <w:szCs w:val="14"/>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5B1F06">
          <w:rPr>
            <w:rStyle w:val="Hipervnculo"/>
            <w:rFonts w:ascii="Verdana" w:hAnsi="Verdana" w:cs="Arial"/>
            <w:color w:val="000000" w:themeColor="text1"/>
            <w:sz w:val="14"/>
            <w:szCs w:val="14"/>
          </w:rPr>
          <w:t>https://www.colombiacompra.gov.co/sites/cce_public/files/files_2020/vf_umbrales_actualizaciones_2022_-_2023_1.pdf</w:t>
        </w:r>
      </w:hyperlink>
      <w:r w:rsidRPr="005B1F06">
        <w:rPr>
          <w:rFonts w:ascii="Verdana" w:hAnsi="Verdana" w:cs="Arial"/>
          <w:color w:val="000000" w:themeColor="text1"/>
          <w:sz w:val="14"/>
          <w:szCs w:val="14"/>
        </w:rPr>
        <w:t xml:space="preserve">. </w:t>
      </w:r>
    </w:p>
  </w:footnote>
  <w:footnote w:id="5">
    <w:p w14:paraId="01E48F4B" w14:textId="77777777" w:rsidR="00FC5D28" w:rsidRPr="005B1F06" w:rsidRDefault="00FC5D28" w:rsidP="00FC5D28">
      <w:pPr>
        <w:pStyle w:val="Textonotapie"/>
        <w:ind w:firstLine="709"/>
        <w:jc w:val="both"/>
        <w:rPr>
          <w:rFonts w:ascii="Verdana" w:hAnsi="Verdana" w:cs="Arial"/>
          <w:sz w:val="14"/>
          <w:szCs w:val="14"/>
        </w:rPr>
      </w:pPr>
      <w:r w:rsidRPr="005B1F06">
        <w:rPr>
          <w:rStyle w:val="Refdenotaalpie"/>
          <w:rFonts w:ascii="Verdana" w:hAnsi="Verdana" w:cs="Arial"/>
          <w:sz w:val="14"/>
          <w:szCs w:val="14"/>
        </w:rPr>
        <w:footnoteRef/>
      </w:r>
      <w:r w:rsidRPr="005B1F06">
        <w:rPr>
          <w:rFonts w:ascii="Verdana" w:hAnsi="Verdana" w:cs="Arial"/>
          <w:sz w:val="14"/>
          <w:szCs w:val="14"/>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3859D556" w14:textId="77777777" w:rsidR="00FC5D28" w:rsidRPr="005B1F06" w:rsidRDefault="00FC5D28" w:rsidP="00FC5D28">
      <w:pPr>
        <w:pStyle w:val="Textonotapie"/>
        <w:ind w:firstLine="709"/>
        <w:jc w:val="both"/>
        <w:rPr>
          <w:rFonts w:ascii="Verdana" w:hAnsi="Verdana" w:cs="Arial"/>
          <w:sz w:val="14"/>
          <w:szCs w:val="14"/>
        </w:rPr>
      </w:pPr>
      <w:r w:rsidRPr="005B1F06">
        <w:rPr>
          <w:rFonts w:ascii="Verdana" w:hAnsi="Verdana" w:cs="Arial"/>
          <w:sz w:val="14"/>
          <w:szCs w:val="14"/>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695A2635" w14:textId="77777777" w:rsidR="00FC5D28" w:rsidRPr="005B1F06" w:rsidRDefault="00FC5D28" w:rsidP="00FC5D28">
      <w:pPr>
        <w:pStyle w:val="Textonotapie"/>
        <w:ind w:firstLine="709"/>
        <w:jc w:val="both"/>
        <w:rPr>
          <w:rFonts w:ascii="Verdana" w:hAnsi="Verdana" w:cs="Arial"/>
          <w:sz w:val="14"/>
          <w:szCs w:val="14"/>
        </w:rPr>
      </w:pPr>
      <w:r w:rsidRPr="005B1F06">
        <w:rPr>
          <w:rFonts w:ascii="Verdana" w:hAnsi="Verdana" w:cs="Arial"/>
          <w:sz w:val="14"/>
          <w:szCs w:val="14"/>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4278A84E" w14:textId="77777777" w:rsidR="00FC5D28" w:rsidRPr="005B1F06" w:rsidRDefault="00FC5D28" w:rsidP="00FC5D28">
      <w:pPr>
        <w:pStyle w:val="Textonotapie"/>
        <w:ind w:firstLine="709"/>
        <w:jc w:val="both"/>
        <w:rPr>
          <w:rFonts w:ascii="Verdana" w:hAnsi="Verdana" w:cs="Arial"/>
          <w:sz w:val="14"/>
          <w:szCs w:val="14"/>
        </w:rPr>
      </w:pPr>
      <w:r w:rsidRPr="005B1F06">
        <w:rPr>
          <w:rFonts w:ascii="Verdana" w:hAnsi="Verdana" w:cs="Arial"/>
          <w:sz w:val="14"/>
          <w:szCs w:val="14"/>
        </w:rPr>
        <w:t xml:space="preserve">Tratándose de personas jurídicas, las solicitudes solo las podrán realizar Mipyme, cuyo objeto social les permita ejecutar el contrato relacionado con el proceso contractual. </w:t>
      </w:r>
    </w:p>
    <w:p w14:paraId="29DD8524" w14:textId="77777777" w:rsidR="00FC5D28" w:rsidRPr="00A61D2A" w:rsidRDefault="00FC5D28" w:rsidP="00FC5D28">
      <w:pPr>
        <w:pStyle w:val="Textonotapie"/>
        <w:ind w:firstLine="709"/>
        <w:jc w:val="both"/>
        <w:rPr>
          <w:rFonts w:ascii="Century Gothic" w:hAnsi="Century Gothic" w:cs="Arial"/>
          <w:sz w:val="14"/>
          <w:szCs w:val="14"/>
        </w:rPr>
      </w:pPr>
      <w:r w:rsidRPr="005B1F06">
        <w:rPr>
          <w:rFonts w:ascii="Verdana" w:hAnsi="Verdana" w:cs="Arial"/>
          <w:sz w:val="14"/>
          <w:szCs w:val="14"/>
        </w:rPr>
        <w:t>PARÁGRAFO. Las cooperativas y dem</w:t>
      </w:r>
      <w:r w:rsidRPr="005B1F06">
        <w:rPr>
          <w:rFonts w:ascii="Verdana" w:hAnsi="Verdana" w:cs="Century Gothic"/>
          <w:sz w:val="14"/>
          <w:szCs w:val="14"/>
        </w:rPr>
        <w:t>á</w:t>
      </w:r>
      <w:r w:rsidRPr="005B1F06">
        <w:rPr>
          <w:rFonts w:ascii="Verdana" w:hAnsi="Verdana" w:cs="Arial"/>
          <w:sz w:val="14"/>
          <w:szCs w:val="14"/>
        </w:rPr>
        <w:t>s entidades de econom</w:t>
      </w:r>
      <w:r w:rsidRPr="005B1F06">
        <w:rPr>
          <w:rFonts w:ascii="Verdana" w:hAnsi="Verdana" w:cs="Century Gothic"/>
          <w:sz w:val="14"/>
          <w:szCs w:val="14"/>
        </w:rPr>
        <w:t>í</w:t>
      </w:r>
      <w:r w:rsidRPr="005B1F06">
        <w:rPr>
          <w:rFonts w:ascii="Verdana" w:hAnsi="Verdana" w:cs="Arial"/>
          <w:sz w:val="14"/>
          <w:szCs w:val="14"/>
        </w:rPr>
        <w:t>a solidaria, siempre que tengan la calidad de M</w:t>
      </w:r>
      <w:r w:rsidRPr="005B1F06">
        <w:rPr>
          <w:rFonts w:ascii="Verdana" w:hAnsi="Verdana" w:cs="Century Gothic"/>
          <w:sz w:val="14"/>
          <w:szCs w:val="14"/>
        </w:rPr>
        <w:t>í</w:t>
      </w:r>
      <w:r w:rsidRPr="005B1F06">
        <w:rPr>
          <w:rFonts w:ascii="Verdana" w:hAnsi="Verdana" w:cs="Arial"/>
          <w:sz w:val="14"/>
          <w:szCs w:val="14"/>
        </w:rPr>
        <w:t>pyme, podr</w:t>
      </w:r>
      <w:r w:rsidRPr="005B1F06">
        <w:rPr>
          <w:rFonts w:ascii="Verdana" w:hAnsi="Verdana" w:cs="Century Gothic"/>
          <w:sz w:val="14"/>
          <w:szCs w:val="14"/>
        </w:rPr>
        <w:t>á</w:t>
      </w:r>
      <w:r w:rsidRPr="005B1F06">
        <w:rPr>
          <w:rFonts w:ascii="Verdana" w:hAnsi="Verdana" w:cs="Arial"/>
          <w:sz w:val="14"/>
          <w:szCs w:val="14"/>
        </w:rPr>
        <w:t>n solicitar y participar en las convocatorias limitadas en las mismas condiciones dispuestas en el presente artículo.</w:t>
      </w:r>
    </w:p>
  </w:footnote>
  <w:footnote w:id="6">
    <w:p w14:paraId="32497086" w14:textId="77777777" w:rsidR="00FC5D28" w:rsidRPr="00A61D2A" w:rsidRDefault="00FC5D28" w:rsidP="006F5A49">
      <w:pPr>
        <w:pStyle w:val="Textonotapie"/>
        <w:jc w:val="both"/>
        <w:rPr>
          <w:rFonts w:ascii="Century Gothic" w:hAnsi="Century Gothic" w:cs="Arial"/>
          <w:color w:val="000000" w:themeColor="text1"/>
          <w:sz w:val="14"/>
          <w:szCs w:val="14"/>
        </w:rPr>
      </w:pPr>
    </w:p>
    <w:p w14:paraId="466E923B" w14:textId="77777777" w:rsidR="00FC5D28" w:rsidRPr="005B1F06" w:rsidRDefault="00FC5D28" w:rsidP="00FC5D28">
      <w:pPr>
        <w:pStyle w:val="Textonotapie"/>
        <w:ind w:firstLine="708"/>
        <w:jc w:val="both"/>
        <w:rPr>
          <w:rFonts w:ascii="Verdana" w:hAnsi="Verdana" w:cs="Arial"/>
          <w:color w:val="000000" w:themeColor="text1"/>
          <w:sz w:val="14"/>
          <w:szCs w:val="14"/>
        </w:rPr>
      </w:pPr>
      <w:r w:rsidRPr="005B1F06">
        <w:rPr>
          <w:rStyle w:val="Refdenotaalpie"/>
          <w:rFonts w:ascii="Verdana" w:hAnsi="Verdana" w:cs="Arial"/>
          <w:color w:val="000000" w:themeColor="text1"/>
          <w:sz w:val="14"/>
          <w:szCs w:val="14"/>
        </w:rPr>
        <w:footnoteRef/>
      </w:r>
      <w:r w:rsidRPr="005B1F06">
        <w:rPr>
          <w:rFonts w:ascii="Verdana" w:hAnsi="Verdana" w:cs="Arial"/>
          <w:color w:val="000000" w:themeColor="text1"/>
          <w:sz w:val="14"/>
          <w:szCs w:val="14"/>
        </w:rPr>
        <w:t>Ley 1150 de 20</w:t>
      </w:r>
      <w:r>
        <w:rPr>
          <w:rFonts w:ascii="Verdana" w:hAnsi="Verdana" w:cs="Arial"/>
          <w:color w:val="000000" w:themeColor="text1"/>
          <w:sz w:val="14"/>
          <w:szCs w:val="14"/>
        </w:rPr>
        <w:t>07</w:t>
      </w:r>
      <w:r w:rsidRPr="005B1F06">
        <w:rPr>
          <w:rFonts w:ascii="Verdana" w:hAnsi="Verdana" w:cs="Arial"/>
          <w:color w:val="000000" w:themeColor="text1"/>
          <w:sz w:val="14"/>
          <w:szCs w:val="14"/>
        </w:rPr>
        <w:t xml:space="preserve">. Artículo 12 modificado por el artículo 34 de la Ley 2069 de 2020. </w:t>
      </w:r>
      <w:r>
        <w:rPr>
          <w:rFonts w:ascii="Verdana" w:hAnsi="Verdana" w:cs="Arial"/>
          <w:color w:val="000000" w:themeColor="text1"/>
          <w:sz w:val="14"/>
          <w:szCs w:val="14"/>
        </w:rPr>
        <w:t>“</w:t>
      </w:r>
      <w:r w:rsidRPr="005B1F06">
        <w:rPr>
          <w:rFonts w:ascii="Verdana" w:hAnsi="Verdana" w:cs="Arial"/>
          <w:color w:val="000000" w:themeColor="text1"/>
          <w:sz w:val="14"/>
          <w:szCs w:val="14"/>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r>
        <w:rPr>
          <w:rFonts w:ascii="Verdana" w:hAnsi="Verdana" w:cs="Arial"/>
          <w:color w:val="000000" w:themeColor="text1"/>
          <w:sz w:val="14"/>
          <w:szCs w:val="14"/>
        </w:rPr>
        <w:t>”</w:t>
      </w:r>
      <w:r w:rsidRPr="005B1F06">
        <w:rPr>
          <w:rFonts w:ascii="Verdana" w:hAnsi="Verdana" w:cs="Arial"/>
          <w:color w:val="000000" w:themeColor="text1"/>
          <w:sz w:val="14"/>
          <w:szCs w:val="14"/>
        </w:rPr>
        <w:t>.</w:t>
      </w:r>
    </w:p>
    <w:p w14:paraId="1AECBB33" w14:textId="77777777" w:rsidR="00FC5D28" w:rsidRPr="005B1F06" w:rsidRDefault="00FC5D28" w:rsidP="00FC5D28">
      <w:pPr>
        <w:pStyle w:val="Textonotapie"/>
        <w:ind w:firstLine="708"/>
        <w:jc w:val="both"/>
        <w:rPr>
          <w:rFonts w:ascii="Verdana" w:hAnsi="Verdana" w:cs="Arial"/>
          <w:color w:val="000000" w:themeColor="text1"/>
          <w:sz w:val="14"/>
          <w:szCs w:val="14"/>
        </w:rPr>
      </w:pPr>
    </w:p>
  </w:footnote>
  <w:footnote w:id="7">
    <w:p w14:paraId="06D65E3C" w14:textId="77777777" w:rsidR="00FC5D28" w:rsidRPr="005B1F06" w:rsidRDefault="00FC5D28" w:rsidP="00FC5D28">
      <w:pPr>
        <w:pStyle w:val="Textonotapie"/>
        <w:ind w:firstLine="708"/>
        <w:jc w:val="both"/>
        <w:rPr>
          <w:rFonts w:ascii="Verdana" w:hAnsi="Verdana" w:cs="Arial"/>
          <w:color w:val="000000" w:themeColor="text1"/>
          <w:sz w:val="14"/>
          <w:szCs w:val="14"/>
        </w:rPr>
      </w:pPr>
      <w:r w:rsidRPr="005B1F06">
        <w:rPr>
          <w:rStyle w:val="Refdenotaalpie"/>
          <w:rFonts w:ascii="Verdana" w:hAnsi="Verdana" w:cs="Arial"/>
          <w:color w:val="000000" w:themeColor="text1"/>
          <w:sz w:val="14"/>
          <w:szCs w:val="14"/>
        </w:rPr>
        <w:footnoteRef/>
      </w:r>
      <w:r w:rsidRPr="005B1F06">
        <w:rPr>
          <w:rFonts w:ascii="Verdana" w:hAnsi="Verdana" w:cs="Arial"/>
          <w:color w:val="000000" w:themeColor="text1"/>
          <w:sz w:val="14"/>
          <w:szCs w:val="14"/>
        </w:rPr>
        <w:t xml:space="preserve"> Cfr. Concepto emitido en el radicado 4201913000005674, dictado el 27 de septiembre de 2019.</w:t>
      </w:r>
    </w:p>
    <w:p w14:paraId="68E9DAF1" w14:textId="77777777" w:rsidR="00FC5D28" w:rsidRPr="005B1F06" w:rsidRDefault="00FC5D28" w:rsidP="00FC5D28">
      <w:pPr>
        <w:pStyle w:val="Textonotapie"/>
        <w:ind w:firstLine="708"/>
        <w:jc w:val="both"/>
        <w:rPr>
          <w:rFonts w:ascii="Verdana" w:hAnsi="Verdana" w:cs="Arial"/>
          <w:color w:val="000000" w:themeColor="text1"/>
          <w:sz w:val="14"/>
          <w:szCs w:val="14"/>
          <w:lang w:val="es-ES"/>
        </w:rPr>
      </w:pPr>
    </w:p>
  </w:footnote>
  <w:footnote w:id="8">
    <w:p w14:paraId="6E8143C3" w14:textId="77777777" w:rsidR="00FC5D28" w:rsidRPr="00A4749D" w:rsidRDefault="00FC5D28" w:rsidP="00FC5D28">
      <w:pPr>
        <w:pStyle w:val="Textonotapie"/>
        <w:ind w:firstLine="708"/>
        <w:jc w:val="both"/>
        <w:rPr>
          <w:rFonts w:ascii="Verdana" w:hAnsi="Verdana" w:cs="Arial"/>
          <w:sz w:val="14"/>
          <w:szCs w:val="14"/>
        </w:rPr>
      </w:pPr>
      <w:r w:rsidRPr="00A4749D">
        <w:rPr>
          <w:rStyle w:val="Refdenotaalpie"/>
          <w:rFonts w:ascii="Verdana" w:hAnsi="Verdana" w:cs="Arial"/>
          <w:sz w:val="14"/>
          <w:szCs w:val="14"/>
        </w:rPr>
        <w:footnoteRef/>
      </w:r>
      <w:r w:rsidRPr="00A4749D">
        <w:rPr>
          <w:rFonts w:ascii="Verdana" w:hAnsi="Verdana" w:cs="Arial"/>
          <w:sz w:val="14"/>
          <w:szCs w:val="14"/>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7011857A" w14:textId="77777777" w:rsidR="00FC5D28" w:rsidRPr="00A4749D" w:rsidRDefault="00FC5D28" w:rsidP="00FC5D28">
      <w:pPr>
        <w:pStyle w:val="Textonotapie"/>
        <w:ind w:firstLine="708"/>
        <w:jc w:val="both"/>
        <w:rPr>
          <w:rFonts w:ascii="Verdana" w:hAnsi="Verdana" w:cs="Arial"/>
          <w:sz w:val="14"/>
          <w:szCs w:val="14"/>
        </w:rPr>
      </w:pPr>
    </w:p>
    <w:p w14:paraId="6B3A7A0D" w14:textId="77777777" w:rsidR="00FC5D28" w:rsidRPr="00A4749D" w:rsidRDefault="00FC5D28" w:rsidP="00FC5D28">
      <w:pPr>
        <w:pStyle w:val="Textonotapie"/>
        <w:ind w:firstLine="708"/>
        <w:jc w:val="both"/>
        <w:rPr>
          <w:rFonts w:ascii="Verdana" w:hAnsi="Verdana" w:cs="Arial"/>
          <w:sz w:val="14"/>
          <w:szCs w:val="14"/>
        </w:rPr>
      </w:pPr>
      <w:r w:rsidRPr="00A4749D">
        <w:rPr>
          <w:rFonts w:ascii="Verdana" w:hAnsi="Verdana" w:cs="Arial"/>
          <w:sz w:val="14"/>
          <w:szCs w:val="14"/>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3D6931BE" w14:textId="77777777" w:rsidR="00FC5D28" w:rsidRPr="00A4749D" w:rsidRDefault="00FC5D28" w:rsidP="00FC5D28">
      <w:pPr>
        <w:pStyle w:val="Textonotapie"/>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C238A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45011149" o:spid="_x0000_i1025" type="#_x0000_t75" style="width:11.25pt;height:11.25pt;visibility:visible;mso-wrap-style:square">
            <v:imagedata r:id="rId1" o:title=""/>
          </v:shape>
        </w:pict>
      </mc:Choice>
      <mc:Fallback>
        <w:drawing>
          <wp:inline distT="0" distB="0" distL="0" distR="0" wp14:anchorId="045453F0" wp14:editId="3224C035">
            <wp:extent cx="142875" cy="142875"/>
            <wp:effectExtent l="0" t="0" r="0" b="0"/>
            <wp:docPr id="1745011149" name="Imagen 174501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2A7397"/>
    <w:multiLevelType w:val="hybridMultilevel"/>
    <w:tmpl w:val="5F0CAC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341274352">
    <w:abstractNumId w:val="0"/>
  </w:num>
  <w:num w:numId="17" w16cid:durableId="18642020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4D5"/>
    <w:rsid w:val="00016F78"/>
    <w:rsid w:val="00025033"/>
    <w:rsid w:val="000266FB"/>
    <w:rsid w:val="00046945"/>
    <w:rsid w:val="00061B2A"/>
    <w:rsid w:val="00082362"/>
    <w:rsid w:val="00082F86"/>
    <w:rsid w:val="000A683E"/>
    <w:rsid w:val="000B19B9"/>
    <w:rsid w:val="000C7312"/>
    <w:rsid w:val="000D0334"/>
    <w:rsid w:val="000F1050"/>
    <w:rsid w:val="000F6486"/>
    <w:rsid w:val="00125105"/>
    <w:rsid w:val="001261BC"/>
    <w:rsid w:val="00127233"/>
    <w:rsid w:val="001511A0"/>
    <w:rsid w:val="00180D43"/>
    <w:rsid w:val="00191971"/>
    <w:rsid w:val="00191ACC"/>
    <w:rsid w:val="001A2BF6"/>
    <w:rsid w:val="001B1CD1"/>
    <w:rsid w:val="001C7C75"/>
    <w:rsid w:val="001D1E0F"/>
    <w:rsid w:val="001D4D4B"/>
    <w:rsid w:val="001E4177"/>
    <w:rsid w:val="001F7DC6"/>
    <w:rsid w:val="00203290"/>
    <w:rsid w:val="0022503E"/>
    <w:rsid w:val="00226D9C"/>
    <w:rsid w:val="002421BB"/>
    <w:rsid w:val="0025796E"/>
    <w:rsid w:val="002670AF"/>
    <w:rsid w:val="002707A2"/>
    <w:rsid w:val="00273FCC"/>
    <w:rsid w:val="002869EA"/>
    <w:rsid w:val="002951A0"/>
    <w:rsid w:val="002962BC"/>
    <w:rsid w:val="002A093D"/>
    <w:rsid w:val="002A0DD0"/>
    <w:rsid w:val="002A49AC"/>
    <w:rsid w:val="002A64FD"/>
    <w:rsid w:val="002A73C9"/>
    <w:rsid w:val="002A746E"/>
    <w:rsid w:val="002C7A84"/>
    <w:rsid w:val="002E4FD9"/>
    <w:rsid w:val="002F5CA4"/>
    <w:rsid w:val="00321BB0"/>
    <w:rsid w:val="00322A85"/>
    <w:rsid w:val="00324168"/>
    <w:rsid w:val="00333ED9"/>
    <w:rsid w:val="003448F4"/>
    <w:rsid w:val="00370B6E"/>
    <w:rsid w:val="00374F5E"/>
    <w:rsid w:val="00377E3E"/>
    <w:rsid w:val="00380F03"/>
    <w:rsid w:val="003A091B"/>
    <w:rsid w:val="003A779E"/>
    <w:rsid w:val="003B6564"/>
    <w:rsid w:val="003D0F4D"/>
    <w:rsid w:val="003D5B0D"/>
    <w:rsid w:val="003E0499"/>
    <w:rsid w:val="003F3941"/>
    <w:rsid w:val="00406575"/>
    <w:rsid w:val="00414C74"/>
    <w:rsid w:val="0042722E"/>
    <w:rsid w:val="0044528D"/>
    <w:rsid w:val="004526DF"/>
    <w:rsid w:val="004818E4"/>
    <w:rsid w:val="00490068"/>
    <w:rsid w:val="00491EF1"/>
    <w:rsid w:val="004A1847"/>
    <w:rsid w:val="004A305D"/>
    <w:rsid w:val="004E15EC"/>
    <w:rsid w:val="004F21C4"/>
    <w:rsid w:val="004F685F"/>
    <w:rsid w:val="005433D6"/>
    <w:rsid w:val="005566E8"/>
    <w:rsid w:val="00574867"/>
    <w:rsid w:val="005875CC"/>
    <w:rsid w:val="00591460"/>
    <w:rsid w:val="005A1810"/>
    <w:rsid w:val="005A2D07"/>
    <w:rsid w:val="005A33CB"/>
    <w:rsid w:val="005A75AB"/>
    <w:rsid w:val="005B3816"/>
    <w:rsid w:val="005B39C9"/>
    <w:rsid w:val="005C3777"/>
    <w:rsid w:val="005C5CDC"/>
    <w:rsid w:val="005D476C"/>
    <w:rsid w:val="005E73E7"/>
    <w:rsid w:val="006219F8"/>
    <w:rsid w:val="00622331"/>
    <w:rsid w:val="00632090"/>
    <w:rsid w:val="00663BF6"/>
    <w:rsid w:val="00665D70"/>
    <w:rsid w:val="006900D9"/>
    <w:rsid w:val="00690D7C"/>
    <w:rsid w:val="006A5B6F"/>
    <w:rsid w:val="006D75FE"/>
    <w:rsid w:val="006E4180"/>
    <w:rsid w:val="006E6A81"/>
    <w:rsid w:val="006F5A49"/>
    <w:rsid w:val="00706C16"/>
    <w:rsid w:val="00756841"/>
    <w:rsid w:val="0076212D"/>
    <w:rsid w:val="007649AB"/>
    <w:rsid w:val="00764D5B"/>
    <w:rsid w:val="00771D0C"/>
    <w:rsid w:val="007833AC"/>
    <w:rsid w:val="007B268C"/>
    <w:rsid w:val="007B7171"/>
    <w:rsid w:val="007C0C0F"/>
    <w:rsid w:val="007C3DC2"/>
    <w:rsid w:val="007E5497"/>
    <w:rsid w:val="007E70BD"/>
    <w:rsid w:val="00806F5F"/>
    <w:rsid w:val="00820278"/>
    <w:rsid w:val="00835F8C"/>
    <w:rsid w:val="008379C1"/>
    <w:rsid w:val="00867F95"/>
    <w:rsid w:val="0087199B"/>
    <w:rsid w:val="00883391"/>
    <w:rsid w:val="008843B6"/>
    <w:rsid w:val="00885A39"/>
    <w:rsid w:val="00891928"/>
    <w:rsid w:val="008A446D"/>
    <w:rsid w:val="008B4A21"/>
    <w:rsid w:val="008D180B"/>
    <w:rsid w:val="008F0EA7"/>
    <w:rsid w:val="008F5074"/>
    <w:rsid w:val="0091292D"/>
    <w:rsid w:val="009239D7"/>
    <w:rsid w:val="00923EEF"/>
    <w:rsid w:val="009419F9"/>
    <w:rsid w:val="00952E27"/>
    <w:rsid w:val="0095685E"/>
    <w:rsid w:val="00961B09"/>
    <w:rsid w:val="00965334"/>
    <w:rsid w:val="0097093E"/>
    <w:rsid w:val="0097651F"/>
    <w:rsid w:val="00986AC5"/>
    <w:rsid w:val="009A0DFA"/>
    <w:rsid w:val="009A19E3"/>
    <w:rsid w:val="009B2D26"/>
    <w:rsid w:val="009C71FA"/>
    <w:rsid w:val="009C72E7"/>
    <w:rsid w:val="009C762D"/>
    <w:rsid w:val="009D3058"/>
    <w:rsid w:val="009F3A13"/>
    <w:rsid w:val="00A122D3"/>
    <w:rsid w:val="00A17F13"/>
    <w:rsid w:val="00A20739"/>
    <w:rsid w:val="00A3339C"/>
    <w:rsid w:val="00A33C78"/>
    <w:rsid w:val="00A361EC"/>
    <w:rsid w:val="00A44D96"/>
    <w:rsid w:val="00A77273"/>
    <w:rsid w:val="00A95FAF"/>
    <w:rsid w:val="00AB0ADB"/>
    <w:rsid w:val="00B01B1A"/>
    <w:rsid w:val="00B50ED7"/>
    <w:rsid w:val="00B66319"/>
    <w:rsid w:val="00B72CD3"/>
    <w:rsid w:val="00B72FFF"/>
    <w:rsid w:val="00BC3D36"/>
    <w:rsid w:val="00BD7F72"/>
    <w:rsid w:val="00C04FB3"/>
    <w:rsid w:val="00C330EB"/>
    <w:rsid w:val="00C33ED7"/>
    <w:rsid w:val="00C41061"/>
    <w:rsid w:val="00C754BE"/>
    <w:rsid w:val="00C75BA7"/>
    <w:rsid w:val="00C76B1C"/>
    <w:rsid w:val="00C8503D"/>
    <w:rsid w:val="00CB54E5"/>
    <w:rsid w:val="00CB6357"/>
    <w:rsid w:val="00CC1B26"/>
    <w:rsid w:val="00CD37E4"/>
    <w:rsid w:val="00CE459F"/>
    <w:rsid w:val="00D015A6"/>
    <w:rsid w:val="00D13B30"/>
    <w:rsid w:val="00D23B79"/>
    <w:rsid w:val="00D423A2"/>
    <w:rsid w:val="00D520D8"/>
    <w:rsid w:val="00D63AC2"/>
    <w:rsid w:val="00D7383B"/>
    <w:rsid w:val="00DA231B"/>
    <w:rsid w:val="00DA236C"/>
    <w:rsid w:val="00DB28A0"/>
    <w:rsid w:val="00DC39FC"/>
    <w:rsid w:val="00DE40AE"/>
    <w:rsid w:val="00DF5254"/>
    <w:rsid w:val="00E16408"/>
    <w:rsid w:val="00E20894"/>
    <w:rsid w:val="00E245AB"/>
    <w:rsid w:val="00E271BF"/>
    <w:rsid w:val="00E2764C"/>
    <w:rsid w:val="00E27F2E"/>
    <w:rsid w:val="00E457DD"/>
    <w:rsid w:val="00E470F1"/>
    <w:rsid w:val="00E50AFE"/>
    <w:rsid w:val="00E52180"/>
    <w:rsid w:val="00E56231"/>
    <w:rsid w:val="00E75C92"/>
    <w:rsid w:val="00E771DC"/>
    <w:rsid w:val="00E8772A"/>
    <w:rsid w:val="00E90F6B"/>
    <w:rsid w:val="00E92C27"/>
    <w:rsid w:val="00EA0E3D"/>
    <w:rsid w:val="00EC38A7"/>
    <w:rsid w:val="00ED7384"/>
    <w:rsid w:val="00EE1AA8"/>
    <w:rsid w:val="00EF6A17"/>
    <w:rsid w:val="00F07897"/>
    <w:rsid w:val="00F31EDC"/>
    <w:rsid w:val="00F4025E"/>
    <w:rsid w:val="00F462B3"/>
    <w:rsid w:val="00F46E0C"/>
    <w:rsid w:val="00F5664F"/>
    <w:rsid w:val="00F63E17"/>
    <w:rsid w:val="00F666C4"/>
    <w:rsid w:val="00F76AFC"/>
    <w:rsid w:val="00FA47C0"/>
    <w:rsid w:val="00FB255D"/>
    <w:rsid w:val="00FB5DD1"/>
    <w:rsid w:val="00FC1DDA"/>
    <w:rsid w:val="00FC2B5D"/>
    <w:rsid w:val="00FC5D28"/>
    <w:rsid w:val="00FF1449"/>
    <w:rsid w:val="08C31E44"/>
    <w:rsid w:val="706726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C5D2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C5D2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2500">
      <w:bodyDiv w:val="1"/>
      <w:marLeft w:val="0"/>
      <w:marRight w:val="0"/>
      <w:marTop w:val="0"/>
      <w:marBottom w:val="0"/>
      <w:divBdr>
        <w:top w:val="none" w:sz="0" w:space="0" w:color="auto"/>
        <w:left w:val="none" w:sz="0" w:space="0" w:color="auto"/>
        <w:bottom w:val="none" w:sz="0" w:space="0" w:color="auto"/>
        <w:right w:val="none" w:sz="0" w:space="0" w:color="auto"/>
      </w:divBdr>
    </w:div>
    <w:div w:id="55404628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4080337">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0458465">
      <w:bodyDiv w:val="1"/>
      <w:marLeft w:val="0"/>
      <w:marRight w:val="0"/>
      <w:marTop w:val="0"/>
      <w:marBottom w:val="0"/>
      <w:divBdr>
        <w:top w:val="none" w:sz="0" w:space="0" w:color="auto"/>
        <w:left w:val="none" w:sz="0" w:space="0" w:color="auto"/>
        <w:bottom w:val="none" w:sz="0" w:space="0" w:color="auto"/>
        <w:right w:val="none" w:sz="0" w:space="0" w:color="auto"/>
      </w:divBdr>
    </w:div>
    <w:div w:id="90907965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421582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files_2020/vf_umbrales_actualizaciones_2022_-_2023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E703D223-0BF7-41AB-A572-89B12842E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6829</Words>
  <Characters>37560</Characters>
  <Application>Microsoft Office Word</Application>
  <DocSecurity>0</DocSecurity>
  <Lines>313</Lines>
  <Paragraphs>88</Paragraphs>
  <ScaleCrop>false</ScaleCrop>
  <Company/>
  <LinksUpToDate>false</LinksUpToDate>
  <CharactersWithSpaces>44301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4</cp:revision>
  <cp:lastPrinted>2023-01-10T21:18:00Z</cp:lastPrinted>
  <dcterms:created xsi:type="dcterms:W3CDTF">2025-05-04T23:25:00Z</dcterms:created>
  <dcterms:modified xsi:type="dcterms:W3CDTF">2025-05-20T16:57:00Z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