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Default="00E05AA3" w:rsidP="008536BB">
      <w:pPr>
        <w:jc w:val="right"/>
        <w:rPr>
          <w:rFonts w:ascii="Arial" w:hAnsi="Arial" w:cs="Arial"/>
          <w:bCs/>
          <w:color w:val="000000" w:themeColor="text1"/>
          <w:sz w:val="16"/>
          <w:szCs w:val="16"/>
          <w:lang w:val="es-ES_tradnl" w:eastAsia="es-ES"/>
        </w:rPr>
      </w:pPr>
      <w:bookmarkStart w:id="0" w:name="_Hlk28946138"/>
      <w:bookmarkStart w:id="1" w:name="_Hlk29548183"/>
    </w:p>
    <w:p w14:paraId="6A3AC898" w14:textId="77777777" w:rsidR="0050273B" w:rsidRDefault="0050273B" w:rsidP="008536BB">
      <w:pPr>
        <w:jc w:val="right"/>
        <w:rPr>
          <w:rFonts w:ascii="Arial" w:hAnsi="Arial" w:cs="Arial"/>
          <w:bCs/>
          <w:color w:val="000000" w:themeColor="text1"/>
          <w:sz w:val="16"/>
          <w:szCs w:val="16"/>
          <w:lang w:val="es-ES_tradnl" w:eastAsia="es-ES"/>
        </w:rPr>
      </w:pPr>
    </w:p>
    <w:p w14:paraId="78F9963B" w14:textId="77777777" w:rsidR="00E05AA3" w:rsidRDefault="00E05AA3" w:rsidP="008536BB">
      <w:pPr>
        <w:jc w:val="right"/>
        <w:rPr>
          <w:rFonts w:ascii="Arial" w:hAnsi="Arial" w:cs="Arial"/>
          <w:bCs/>
          <w:color w:val="000000" w:themeColor="text1"/>
          <w:sz w:val="16"/>
          <w:szCs w:val="16"/>
          <w:lang w:val="es-ES_tradnl" w:eastAsia="es-ES"/>
        </w:rPr>
      </w:pPr>
    </w:p>
    <w:p w14:paraId="363CAC71" w14:textId="65FF39C2" w:rsidR="002415B8" w:rsidRPr="00827918" w:rsidRDefault="00B55C69" w:rsidP="008536BB">
      <w:pPr>
        <w:jc w:val="right"/>
        <w:rPr>
          <w:rFonts w:ascii="Arial" w:eastAsia="Calibri" w:hAnsi="Arial" w:cs="Arial"/>
          <w:b/>
          <w:color w:val="000000" w:themeColor="text1"/>
          <w:sz w:val="20"/>
          <w:szCs w:val="20"/>
          <w:lang w:val="es-ES_tradnl"/>
        </w:rPr>
      </w:pPr>
      <w:r w:rsidRPr="00827918">
        <w:rPr>
          <w:rFonts w:ascii="Arial" w:hAnsi="Arial" w:cs="Arial"/>
          <w:bCs/>
          <w:color w:val="000000" w:themeColor="text1"/>
          <w:sz w:val="16"/>
          <w:szCs w:val="16"/>
          <w:lang w:val="es-ES_tradnl" w:eastAsia="es-ES"/>
        </w:rPr>
        <w:t>CCE-DES-FM-17</w:t>
      </w:r>
      <w:bookmarkEnd w:id="0"/>
      <w:bookmarkEnd w:id="1"/>
    </w:p>
    <w:p w14:paraId="0B360D85" w14:textId="77777777" w:rsidR="00930B21" w:rsidRPr="00955184" w:rsidRDefault="00930B21" w:rsidP="00930B21">
      <w:pPr>
        <w:jc w:val="both"/>
        <w:rPr>
          <w:rFonts w:ascii="Arial" w:eastAsia="Calibri" w:hAnsi="Arial" w:cs="Arial"/>
          <w:b/>
          <w:sz w:val="22"/>
          <w:lang w:val="es-ES_tradnl"/>
        </w:rPr>
      </w:pPr>
      <w:r w:rsidRPr="00955184">
        <w:rPr>
          <w:rFonts w:ascii="Arial" w:eastAsia="Calibri" w:hAnsi="Arial" w:cs="Arial"/>
          <w:b/>
          <w:sz w:val="22"/>
          <w:lang w:val="es-ES_tradnl"/>
        </w:rPr>
        <w:t>CONCURSO DE MÉRITOS – Concepto – Modalidades</w:t>
      </w:r>
    </w:p>
    <w:p w14:paraId="33B16356" w14:textId="77777777" w:rsidR="00930B21" w:rsidRPr="00955184" w:rsidRDefault="00930B21" w:rsidP="00930B21">
      <w:pPr>
        <w:jc w:val="both"/>
        <w:rPr>
          <w:rFonts w:ascii="Arial" w:eastAsia="Calibri" w:hAnsi="Arial" w:cs="Arial"/>
          <w:b/>
          <w:sz w:val="22"/>
          <w:lang w:val="es-ES_tradnl"/>
        </w:rPr>
      </w:pPr>
    </w:p>
    <w:p w14:paraId="373CA0AD" w14:textId="77777777" w:rsidR="00930B21" w:rsidRPr="00955184" w:rsidRDefault="00930B21" w:rsidP="00930B21">
      <w:pPr>
        <w:jc w:val="both"/>
        <w:rPr>
          <w:rFonts w:ascii="Arial" w:hAnsi="Arial" w:cs="Arial"/>
          <w:color w:val="000000" w:themeColor="text1"/>
          <w:sz w:val="20"/>
          <w:szCs w:val="20"/>
          <w:lang w:val="es-ES_tradnl"/>
        </w:rPr>
      </w:pPr>
      <w:r w:rsidRPr="00955184">
        <w:rPr>
          <w:rFonts w:ascii="Arial" w:hAnsi="Arial" w:cs="Arial"/>
          <w:color w:val="000000" w:themeColor="text1"/>
          <w:sz w:val="20"/>
          <w:szCs w:val="20"/>
          <w:lang w:val="es-ES_tradnl"/>
        </w:rPr>
        <w:t>El concurso de méritos 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2BECDCCC" w14:textId="77777777" w:rsidR="00930B21" w:rsidRPr="00955184" w:rsidRDefault="00930B21" w:rsidP="00930B21">
      <w:pPr>
        <w:jc w:val="both"/>
        <w:rPr>
          <w:rFonts w:ascii="Arial" w:hAnsi="Arial" w:cs="Arial"/>
          <w:color w:val="000000" w:themeColor="text1"/>
          <w:sz w:val="20"/>
          <w:szCs w:val="20"/>
          <w:lang w:val="es-ES_tradnl"/>
        </w:rPr>
      </w:pPr>
    </w:p>
    <w:p w14:paraId="38DF50AE" w14:textId="4B821E6D" w:rsidR="00930B21" w:rsidRPr="00955184" w:rsidRDefault="00930B21" w:rsidP="00930B21">
      <w:pPr>
        <w:jc w:val="both"/>
        <w:rPr>
          <w:rFonts w:ascii="Arial" w:hAnsi="Arial" w:cs="Arial"/>
          <w:color w:val="000000" w:themeColor="text1"/>
          <w:sz w:val="20"/>
          <w:szCs w:val="20"/>
          <w:lang w:val="es-ES_tradnl"/>
        </w:rPr>
      </w:pPr>
      <w:r w:rsidRPr="00955184">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ibídem. </w:t>
      </w:r>
      <w:r w:rsidR="00D80F25" w:rsidRPr="00955184">
        <w:rPr>
          <w:rFonts w:ascii="Arial" w:hAnsi="Arial" w:cs="Arial"/>
          <w:color w:val="000000" w:themeColor="text1"/>
          <w:sz w:val="20"/>
          <w:szCs w:val="20"/>
          <w:lang w:val="es-ES_tradnl"/>
        </w:rPr>
        <w:t>Además, e</w:t>
      </w:r>
      <w:r w:rsidRPr="00955184">
        <w:rPr>
          <w:rFonts w:ascii="Arial" w:hAnsi="Arial" w:cs="Arial"/>
          <w:color w:val="000000" w:themeColor="text1"/>
          <w:sz w:val="20"/>
          <w:szCs w:val="20"/>
          <w:lang w:val="es-ES_tradnl"/>
        </w:rPr>
        <w:t>l segundo de los dos artículos anteriores, lo regulan los artículos 2.2.1.2.1.3.3. a 2.2.1.2.1.3.7. El tercero</w:t>
      </w:r>
      <w:r w:rsidR="00955184" w:rsidRPr="00955184">
        <w:rPr>
          <w:rFonts w:ascii="Arial" w:hAnsi="Arial" w:cs="Arial"/>
          <w:color w:val="000000" w:themeColor="text1"/>
          <w:sz w:val="20"/>
          <w:szCs w:val="20"/>
          <w:lang w:val="es-ES_tradnl"/>
        </w:rPr>
        <w:t>,</w:t>
      </w:r>
      <w:r w:rsidRPr="00955184">
        <w:rPr>
          <w:rFonts w:ascii="Arial" w:hAnsi="Arial" w:cs="Arial"/>
          <w:color w:val="000000" w:themeColor="text1"/>
          <w:sz w:val="20"/>
          <w:szCs w:val="20"/>
          <w:lang w:val="es-ES_tradnl"/>
        </w:rPr>
        <w:t xml:space="preserve"> lo regulan los artículos 2.2.1.2.1.3.8. a 2.2.1.2.1.3.25. del mencionado Decreto.</w:t>
      </w:r>
    </w:p>
    <w:p w14:paraId="6A27037E" w14:textId="77777777" w:rsidR="00930B21" w:rsidRPr="00955184" w:rsidRDefault="00930B21" w:rsidP="00930B21">
      <w:pPr>
        <w:jc w:val="both"/>
        <w:rPr>
          <w:rFonts w:ascii="Arial" w:eastAsia="Calibri" w:hAnsi="Arial" w:cs="Arial"/>
          <w:b/>
          <w:sz w:val="22"/>
          <w:lang w:val="es-ES_tradnl"/>
        </w:rPr>
      </w:pPr>
    </w:p>
    <w:p w14:paraId="75BDE245" w14:textId="0196B8B9" w:rsidR="00930B21" w:rsidRPr="00955184" w:rsidRDefault="00930B21" w:rsidP="00930B21">
      <w:pPr>
        <w:jc w:val="both"/>
        <w:rPr>
          <w:rFonts w:ascii="Arial" w:eastAsia="Calibri" w:hAnsi="Arial" w:cs="Arial"/>
          <w:b/>
          <w:sz w:val="22"/>
          <w:lang w:val="es-ES_tradnl"/>
        </w:rPr>
      </w:pPr>
      <w:r w:rsidRPr="00955184">
        <w:rPr>
          <w:rFonts w:ascii="Arial" w:eastAsia="Calibri" w:hAnsi="Arial" w:cs="Arial"/>
          <w:b/>
          <w:sz w:val="22"/>
          <w:lang w:val="es-ES_tradnl"/>
        </w:rPr>
        <w:t xml:space="preserve">CONCURSO DE MÉRITOS – Decreto 1082 de 2015 – </w:t>
      </w:r>
      <w:r w:rsidR="00955184">
        <w:rPr>
          <w:rFonts w:ascii="Arial" w:eastAsia="Calibri" w:hAnsi="Arial" w:cs="Arial"/>
          <w:b/>
          <w:sz w:val="22"/>
          <w:lang w:val="es-ES_tradnl"/>
        </w:rPr>
        <w:t>A</w:t>
      </w:r>
      <w:r w:rsidRPr="00955184">
        <w:rPr>
          <w:rFonts w:ascii="Arial" w:eastAsia="Calibri" w:hAnsi="Arial" w:cs="Arial"/>
          <w:b/>
          <w:sz w:val="22"/>
          <w:lang w:val="es-ES_tradnl"/>
        </w:rPr>
        <w:t>rtículo</w:t>
      </w:r>
      <w:r w:rsidR="00955184">
        <w:rPr>
          <w:rFonts w:ascii="Arial" w:eastAsia="Calibri" w:hAnsi="Arial" w:cs="Arial"/>
          <w:b/>
          <w:sz w:val="22"/>
          <w:lang w:val="es-ES_tradnl"/>
        </w:rPr>
        <w:t xml:space="preserve"> </w:t>
      </w:r>
      <w:r w:rsidRPr="00955184">
        <w:rPr>
          <w:rFonts w:ascii="Arial" w:eastAsia="Calibri" w:hAnsi="Arial" w:cs="Arial"/>
          <w:b/>
          <w:sz w:val="22"/>
          <w:lang w:val="es-ES_tradnl"/>
        </w:rPr>
        <w:t>2.2.1.2.1.3.2</w:t>
      </w:r>
      <w:r w:rsidRPr="00955184">
        <w:rPr>
          <w:rFonts w:ascii="Arial" w:hAnsi="Arial" w:cs="Arial"/>
          <w:b/>
          <w:color w:val="000000" w:themeColor="text1"/>
          <w:sz w:val="20"/>
          <w:szCs w:val="20"/>
          <w:lang w:val="es-ES_tradnl"/>
        </w:rPr>
        <w:t xml:space="preserve"> </w:t>
      </w:r>
      <w:r w:rsidRPr="00955184">
        <w:rPr>
          <w:rFonts w:ascii="Arial" w:eastAsia="Calibri" w:hAnsi="Arial" w:cs="Arial"/>
          <w:b/>
          <w:sz w:val="22"/>
          <w:lang w:val="es-ES_tradnl"/>
        </w:rPr>
        <w:t>–</w:t>
      </w:r>
      <w:r w:rsidRPr="00955184">
        <w:rPr>
          <w:rFonts w:ascii="Arial" w:hAnsi="Arial" w:cs="Arial"/>
          <w:b/>
          <w:color w:val="000000" w:themeColor="text1"/>
          <w:sz w:val="20"/>
          <w:szCs w:val="20"/>
          <w:lang w:val="es-ES_tradnl"/>
        </w:rPr>
        <w:t xml:space="preserve"> </w:t>
      </w:r>
      <w:r w:rsidRPr="00955184">
        <w:rPr>
          <w:rFonts w:ascii="Arial" w:eastAsia="Calibri" w:hAnsi="Arial" w:cs="Arial"/>
          <w:b/>
          <w:sz w:val="22"/>
          <w:lang w:val="es-ES_tradnl"/>
        </w:rPr>
        <w:t>Suspensión provisional</w:t>
      </w:r>
    </w:p>
    <w:p w14:paraId="109E67AE" w14:textId="77777777" w:rsidR="00930B21" w:rsidRPr="00955184" w:rsidRDefault="00930B21" w:rsidP="00930B21">
      <w:pPr>
        <w:jc w:val="both"/>
        <w:rPr>
          <w:rFonts w:ascii="Arial" w:eastAsia="Calibri" w:hAnsi="Arial" w:cs="Arial"/>
          <w:b/>
          <w:sz w:val="22"/>
          <w:lang w:val="es-ES_tradnl"/>
        </w:rPr>
      </w:pPr>
    </w:p>
    <w:p w14:paraId="27FC465E" w14:textId="77777777" w:rsidR="00930B21" w:rsidRPr="00955184" w:rsidRDefault="00930B21" w:rsidP="00930B21">
      <w:pPr>
        <w:jc w:val="both"/>
        <w:rPr>
          <w:rFonts w:ascii="Arial" w:hAnsi="Arial" w:cs="Arial"/>
          <w:color w:val="000000" w:themeColor="text1"/>
          <w:sz w:val="20"/>
          <w:szCs w:val="20"/>
          <w:lang w:val="es-ES_tradnl"/>
        </w:rPr>
      </w:pPr>
      <w:r w:rsidRPr="00955184">
        <w:rPr>
          <w:rFonts w:ascii="Arial" w:hAnsi="Arial" w:cs="Arial"/>
          <w:color w:val="000000" w:themeColor="text1"/>
          <w:sz w:val="20"/>
          <w:szCs w:val="20"/>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14245AEB" w14:textId="77777777" w:rsidR="00930B21" w:rsidRPr="00955184" w:rsidRDefault="00930B21" w:rsidP="00930B21">
      <w:pPr>
        <w:jc w:val="both"/>
        <w:rPr>
          <w:rFonts w:ascii="Arial" w:hAnsi="Arial" w:cs="Arial"/>
          <w:color w:val="000000" w:themeColor="text1"/>
          <w:sz w:val="20"/>
          <w:szCs w:val="20"/>
          <w:lang w:val="es-ES_tradnl"/>
        </w:rPr>
      </w:pPr>
    </w:p>
    <w:p w14:paraId="51C0A9E2" w14:textId="77777777" w:rsidR="00930B21" w:rsidRPr="00955184" w:rsidRDefault="00930B21" w:rsidP="00930B21">
      <w:pPr>
        <w:jc w:val="both"/>
        <w:rPr>
          <w:rFonts w:ascii="Arial" w:eastAsia="Calibri" w:hAnsi="Arial" w:cs="Arial"/>
          <w:color w:val="000000" w:themeColor="text1"/>
          <w:sz w:val="20"/>
          <w:szCs w:val="20"/>
          <w:lang w:val="es-ES_tradnl"/>
        </w:rPr>
      </w:pPr>
      <w:r w:rsidRPr="00955184">
        <w:rPr>
          <w:rFonts w:ascii="Arial" w:hAnsi="Arial" w:cs="Arial"/>
          <w:color w:val="000000" w:themeColor="text1"/>
          <w:sz w:val="20"/>
          <w:szCs w:val="20"/>
          <w:lang w:val="es-ES_tradnl"/>
        </w:rPr>
        <w:t xml:space="preserve">En consecuencia, </w:t>
      </w:r>
      <w:r w:rsidRPr="00955184">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955184">
        <w:rPr>
          <w:rFonts w:ascii="Arial" w:hAnsi="Arial" w:cs="Arial"/>
          <w:color w:val="000000" w:themeColor="text1"/>
          <w:sz w:val="20"/>
          <w:szCs w:val="20"/>
          <w:lang w:val="es-ES_tradnl"/>
        </w:rPr>
        <w:t xml:space="preserve"> artículo 2.2.1.2.1.3.2 del Decreto 1082 de 2015. Por lo tanto, siempre que estuviera dentro del presupuesto oficial, la entidad estatal debía adjudicar el contrato al proponente que ocupara el primer puesto en el orden de elegibilidad, independientemente del valor ofrecido</w:t>
      </w:r>
      <w:r w:rsidRPr="00955184">
        <w:rPr>
          <w:rFonts w:ascii="Arial" w:eastAsia="Calibri" w:hAnsi="Arial" w:cs="Arial"/>
          <w:color w:val="000000" w:themeColor="text1"/>
          <w:sz w:val="20"/>
          <w:szCs w:val="20"/>
          <w:lang w:val="es-ES_tradnl"/>
        </w:rPr>
        <w:t>.</w:t>
      </w:r>
    </w:p>
    <w:p w14:paraId="67422C00" w14:textId="77777777" w:rsidR="00930B21" w:rsidRPr="00955184" w:rsidRDefault="00930B21" w:rsidP="00930B21">
      <w:pPr>
        <w:jc w:val="both"/>
        <w:rPr>
          <w:rFonts w:ascii="Arial" w:eastAsia="Calibri" w:hAnsi="Arial" w:cs="Arial"/>
          <w:color w:val="000000" w:themeColor="text1"/>
          <w:sz w:val="20"/>
          <w:szCs w:val="20"/>
          <w:lang w:val="es-ES_tradnl"/>
        </w:rPr>
      </w:pPr>
    </w:p>
    <w:p w14:paraId="709EE13A" w14:textId="457B0FAA" w:rsidR="00930B21" w:rsidRPr="00955184" w:rsidRDefault="00930B21" w:rsidP="00930B21">
      <w:pPr>
        <w:jc w:val="both"/>
        <w:rPr>
          <w:rFonts w:ascii="Arial" w:eastAsia="Calibri" w:hAnsi="Arial" w:cs="Arial"/>
          <w:b/>
          <w:sz w:val="22"/>
          <w:lang w:val="es-ES_tradnl"/>
        </w:rPr>
      </w:pPr>
      <w:r w:rsidRPr="00955184">
        <w:rPr>
          <w:rFonts w:ascii="Arial" w:eastAsia="Calibri" w:hAnsi="Arial" w:cs="Arial"/>
          <w:b/>
          <w:sz w:val="22"/>
          <w:lang w:val="es-ES_tradnl"/>
        </w:rPr>
        <w:t>CONCURSO DE MÉRITOS – Decreto 1082 de 2015 – Artículo 2.2.1.2.1.3.2 –</w:t>
      </w:r>
      <w:r w:rsidRPr="00955184">
        <w:rPr>
          <w:rFonts w:ascii="Arial" w:hAnsi="Arial" w:cs="Arial"/>
          <w:b/>
          <w:color w:val="000000" w:themeColor="text1"/>
          <w:sz w:val="20"/>
          <w:szCs w:val="20"/>
          <w:lang w:val="es-ES_tradnl"/>
        </w:rPr>
        <w:t xml:space="preserve"> </w:t>
      </w:r>
      <w:r w:rsidRPr="00955184">
        <w:rPr>
          <w:rFonts w:ascii="Arial" w:eastAsia="Calibri" w:hAnsi="Arial" w:cs="Arial"/>
          <w:b/>
          <w:sz w:val="22"/>
          <w:lang w:val="es-ES_tradnl"/>
        </w:rPr>
        <w:t>Decreto 399 de 2021 – Artículo 2</w:t>
      </w:r>
    </w:p>
    <w:p w14:paraId="1A33571F" w14:textId="77777777" w:rsidR="00930B21" w:rsidRPr="00955184" w:rsidRDefault="00930B21" w:rsidP="00930B21">
      <w:pPr>
        <w:jc w:val="both"/>
        <w:rPr>
          <w:rFonts w:ascii="Arial" w:hAnsi="Arial" w:cs="Arial"/>
          <w:color w:val="000000" w:themeColor="text1"/>
          <w:sz w:val="20"/>
          <w:szCs w:val="20"/>
          <w:lang w:val="es-ES_tradnl"/>
        </w:rPr>
      </w:pPr>
    </w:p>
    <w:p w14:paraId="3EA20D37" w14:textId="77777777" w:rsidR="00930B21" w:rsidRPr="00955184" w:rsidRDefault="00930B21" w:rsidP="00930B21">
      <w:pPr>
        <w:jc w:val="both"/>
        <w:rPr>
          <w:rFonts w:ascii="Arial" w:eastAsia="Calibri" w:hAnsi="Arial" w:cs="Arial"/>
          <w:color w:val="000000" w:themeColor="text1"/>
          <w:sz w:val="20"/>
          <w:szCs w:val="20"/>
          <w:lang w:val="es-ES_tradnl"/>
        </w:rPr>
      </w:pPr>
      <w:r w:rsidRPr="00955184">
        <w:rPr>
          <w:rFonts w:ascii="Arial" w:eastAsia="Calibri" w:hAnsi="Arial" w:cs="Arial"/>
          <w:color w:val="000000" w:themeColor="text1"/>
          <w:sz w:val="20"/>
          <w:szCs w:val="20"/>
          <w:lang w:val="es-ES_tradnl"/>
        </w:rPr>
        <w:t xml:space="preserve">[…],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w:t>
      </w:r>
      <w:proofErr w:type="gramStart"/>
      <w:r w:rsidRPr="00955184">
        <w:rPr>
          <w:rFonts w:ascii="Arial" w:eastAsia="Calibri" w:hAnsi="Arial" w:cs="Arial"/>
          <w:color w:val="000000" w:themeColor="text1"/>
          <w:sz w:val="20"/>
          <w:szCs w:val="20"/>
          <w:lang w:val="es-ES_tradnl"/>
        </w:rPr>
        <w:t>entrada en vigencia</w:t>
      </w:r>
      <w:proofErr w:type="gramEnd"/>
      <w:r w:rsidRPr="00955184">
        <w:rPr>
          <w:rFonts w:ascii="Arial" w:eastAsia="Calibri" w:hAnsi="Arial" w:cs="Arial"/>
          <w:color w:val="000000" w:themeColor="text1"/>
          <w:sz w:val="20"/>
          <w:szCs w:val="20"/>
          <w:lang w:val="es-ES_tradnl"/>
        </w:rPr>
        <w:t xml:space="preserve"> del artículo 2 del Decreto 399 de 2021 se observan los siguientes cambios:</w:t>
      </w:r>
    </w:p>
    <w:p w14:paraId="69E1BF5C" w14:textId="77777777" w:rsidR="00930B21" w:rsidRPr="00955184" w:rsidRDefault="00930B21" w:rsidP="00930B21">
      <w:pPr>
        <w:jc w:val="both"/>
        <w:rPr>
          <w:rFonts w:ascii="Arial" w:eastAsia="Calibri" w:hAnsi="Arial" w:cs="Arial"/>
          <w:color w:val="000000" w:themeColor="text1"/>
          <w:sz w:val="20"/>
          <w:szCs w:val="20"/>
          <w:lang w:val="es-ES_tradnl"/>
        </w:rPr>
      </w:pPr>
    </w:p>
    <w:p w14:paraId="14771819" w14:textId="77777777" w:rsidR="00930B21" w:rsidRPr="00955184" w:rsidRDefault="00930B21" w:rsidP="00930B21">
      <w:pPr>
        <w:jc w:val="both"/>
        <w:rPr>
          <w:rFonts w:ascii="Arial" w:eastAsia="Calibri" w:hAnsi="Arial" w:cs="Arial"/>
          <w:color w:val="000000" w:themeColor="text1"/>
          <w:sz w:val="20"/>
          <w:szCs w:val="20"/>
          <w:lang w:val="es-ES_tradnl"/>
        </w:rPr>
      </w:pPr>
      <w:r w:rsidRPr="00955184">
        <w:rPr>
          <w:rFonts w:ascii="Arial" w:eastAsia="Calibri" w:hAnsi="Arial" w:cs="Arial"/>
          <w:color w:val="000000" w:themeColor="text1"/>
          <w:sz w:val="20"/>
          <w:szCs w:val="20"/>
          <w:lang w:val="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37E42B3C" w14:textId="77777777" w:rsidR="00930B21" w:rsidRPr="00955184" w:rsidRDefault="00930B21" w:rsidP="00930B21">
      <w:pPr>
        <w:jc w:val="both"/>
        <w:rPr>
          <w:rFonts w:ascii="Arial" w:eastAsia="Calibri" w:hAnsi="Arial" w:cs="Arial"/>
          <w:color w:val="000000" w:themeColor="text1"/>
          <w:sz w:val="20"/>
          <w:szCs w:val="20"/>
          <w:lang w:val="es-ES_tradnl"/>
        </w:rPr>
      </w:pPr>
    </w:p>
    <w:p w14:paraId="475B6075" w14:textId="77777777" w:rsidR="00930B21" w:rsidRPr="00955184" w:rsidRDefault="00930B21" w:rsidP="00930B21">
      <w:pPr>
        <w:jc w:val="both"/>
        <w:rPr>
          <w:rFonts w:ascii="Arial" w:eastAsia="Calibri" w:hAnsi="Arial" w:cs="Arial"/>
          <w:color w:val="000000" w:themeColor="text1"/>
          <w:sz w:val="20"/>
          <w:szCs w:val="20"/>
          <w:lang w:val="es-ES_tradnl"/>
        </w:rPr>
      </w:pPr>
      <w:r w:rsidRPr="00955184">
        <w:rPr>
          <w:rFonts w:ascii="Arial" w:eastAsia="Calibri" w:hAnsi="Arial" w:cs="Arial"/>
          <w:color w:val="000000" w:themeColor="text1"/>
          <w:sz w:val="20"/>
          <w:szCs w:val="20"/>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1790432C" w14:textId="77777777" w:rsidR="00930B21" w:rsidRPr="00955184" w:rsidRDefault="00930B21" w:rsidP="00930B21">
      <w:pPr>
        <w:jc w:val="both"/>
        <w:rPr>
          <w:rFonts w:ascii="Arial" w:eastAsia="Calibri" w:hAnsi="Arial" w:cs="Arial"/>
          <w:color w:val="000000" w:themeColor="text1"/>
          <w:sz w:val="20"/>
          <w:szCs w:val="20"/>
          <w:lang w:val="es-ES_tradnl"/>
        </w:rPr>
      </w:pPr>
    </w:p>
    <w:p w14:paraId="146D9A39" w14:textId="77777777" w:rsidR="00930B21" w:rsidRPr="00955184" w:rsidRDefault="00930B21" w:rsidP="00930B21">
      <w:pPr>
        <w:jc w:val="both"/>
        <w:rPr>
          <w:rFonts w:ascii="Arial" w:eastAsia="Calibri" w:hAnsi="Arial" w:cs="Arial"/>
          <w:color w:val="000000" w:themeColor="text1"/>
          <w:sz w:val="20"/>
          <w:szCs w:val="20"/>
          <w:lang w:val="es-ES_tradnl"/>
        </w:rPr>
      </w:pPr>
      <w:r w:rsidRPr="00955184">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2AD6E099" w14:textId="77777777" w:rsidR="00930B21" w:rsidRPr="00955184" w:rsidRDefault="00930B21">
      <w:pPr>
        <w:spacing w:after="200" w:line="276" w:lineRule="auto"/>
        <w:rPr>
          <w:rFonts w:ascii="Arial" w:hAnsi="Arial" w:cs="Arial"/>
          <w:color w:val="000000" w:themeColor="text1"/>
          <w:sz w:val="20"/>
          <w:szCs w:val="20"/>
        </w:rPr>
      </w:pPr>
    </w:p>
    <w:p w14:paraId="13824933" w14:textId="43C5116F" w:rsidR="00201435" w:rsidRPr="00955184" w:rsidRDefault="00930B21" w:rsidP="00930B21">
      <w:pPr>
        <w:jc w:val="both"/>
        <w:rPr>
          <w:rFonts w:ascii="Arial" w:eastAsia="Calibri" w:hAnsi="Arial" w:cs="Arial"/>
          <w:b/>
          <w:sz w:val="22"/>
          <w:szCs w:val="22"/>
          <w:lang w:val="es-ES_tradnl"/>
        </w:rPr>
      </w:pPr>
      <w:r w:rsidRPr="00955184">
        <w:rPr>
          <w:rFonts w:ascii="Arial" w:hAnsi="Arial" w:cs="Arial"/>
          <w:b/>
          <w:bCs/>
          <w:color w:val="000000" w:themeColor="text1"/>
          <w:sz w:val="22"/>
          <w:szCs w:val="22"/>
        </w:rPr>
        <w:t>CONCURSO DE MÉRITOS – Decreto 1082</w:t>
      </w:r>
      <w:r w:rsidR="009E32FA">
        <w:rPr>
          <w:rFonts w:ascii="Arial" w:hAnsi="Arial" w:cs="Arial"/>
          <w:b/>
          <w:bCs/>
          <w:color w:val="000000" w:themeColor="text1"/>
          <w:sz w:val="22"/>
          <w:szCs w:val="22"/>
        </w:rPr>
        <w:t xml:space="preserve"> de 2015</w:t>
      </w:r>
      <w:r w:rsidRPr="00955184">
        <w:rPr>
          <w:rFonts w:ascii="Arial" w:hAnsi="Arial" w:cs="Arial"/>
          <w:b/>
          <w:bCs/>
          <w:color w:val="000000" w:themeColor="text1"/>
          <w:sz w:val="22"/>
          <w:szCs w:val="22"/>
        </w:rPr>
        <w:t xml:space="preserve"> </w:t>
      </w:r>
      <w:r w:rsidR="00A73630" w:rsidRPr="00955184">
        <w:rPr>
          <w:rFonts w:ascii="Arial" w:hAnsi="Arial" w:cs="Arial"/>
          <w:b/>
          <w:bCs/>
          <w:color w:val="000000" w:themeColor="text1"/>
          <w:sz w:val="22"/>
          <w:szCs w:val="22"/>
        </w:rPr>
        <w:t>–</w:t>
      </w:r>
      <w:r w:rsidRPr="00955184">
        <w:rPr>
          <w:rFonts w:ascii="Arial" w:hAnsi="Arial" w:cs="Arial"/>
          <w:b/>
          <w:bCs/>
          <w:color w:val="000000" w:themeColor="text1"/>
          <w:sz w:val="22"/>
          <w:szCs w:val="22"/>
        </w:rPr>
        <w:t xml:space="preserve"> </w:t>
      </w:r>
      <w:r w:rsidRPr="00955184">
        <w:rPr>
          <w:rFonts w:ascii="Arial" w:hAnsi="Arial" w:cs="Arial"/>
          <w:b/>
          <w:color w:val="000000" w:themeColor="text1"/>
          <w:sz w:val="22"/>
          <w:szCs w:val="22"/>
          <w:lang w:val="es-ES_tradnl"/>
        </w:rPr>
        <w:t xml:space="preserve">Artículo 2.2.1.2.1.3.2 – </w:t>
      </w:r>
      <w:r w:rsidRPr="00955184">
        <w:rPr>
          <w:rFonts w:ascii="Arial" w:eastAsia="Calibri" w:hAnsi="Arial" w:cs="Arial"/>
          <w:b/>
          <w:sz w:val="22"/>
          <w:szCs w:val="22"/>
          <w:lang w:val="es-ES_tradnl"/>
        </w:rPr>
        <w:t xml:space="preserve">Decreto 399 de 2021 – Artículo 2 – Apertura – Sobre – Oferta Económica </w:t>
      </w:r>
    </w:p>
    <w:p w14:paraId="0351FC60" w14:textId="7B4BB17C" w:rsidR="00827918" w:rsidRPr="00955184" w:rsidRDefault="00827918" w:rsidP="00930B21">
      <w:pPr>
        <w:jc w:val="both"/>
        <w:rPr>
          <w:rFonts w:ascii="Arial" w:eastAsia="Calibri" w:hAnsi="Arial" w:cs="Arial"/>
          <w:b/>
          <w:sz w:val="22"/>
          <w:szCs w:val="22"/>
          <w:lang w:val="es-ES_tradnl"/>
        </w:rPr>
      </w:pPr>
    </w:p>
    <w:p w14:paraId="6A8A869B" w14:textId="05C7A461" w:rsidR="00B95C30" w:rsidRPr="00955184" w:rsidRDefault="00F77C61" w:rsidP="00B95C30">
      <w:pPr>
        <w:jc w:val="both"/>
        <w:rPr>
          <w:rFonts w:ascii="Arial" w:hAnsi="Arial" w:cs="Arial"/>
          <w:bCs/>
          <w:color w:val="000000" w:themeColor="text1"/>
          <w:sz w:val="22"/>
          <w:lang w:val="es-ES_tradnl"/>
        </w:rPr>
      </w:pPr>
      <w:r w:rsidRPr="00955184">
        <w:rPr>
          <w:rFonts w:ascii="Arial" w:eastAsia="Calibri" w:hAnsi="Arial" w:cs="Arial"/>
          <w:color w:val="000000" w:themeColor="text1"/>
          <w:sz w:val="20"/>
          <w:szCs w:val="20"/>
          <w:lang w:val="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Una vez resueltas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p w14:paraId="36CDAAE1" w14:textId="7ED3266F" w:rsidR="002F3E4E" w:rsidRPr="00955184" w:rsidRDefault="002F3E4E" w:rsidP="00B95C30">
      <w:pPr>
        <w:jc w:val="both"/>
        <w:rPr>
          <w:rFonts w:ascii="Arial" w:hAnsi="Arial" w:cs="Arial"/>
          <w:bCs/>
          <w:color w:val="000000" w:themeColor="text1"/>
          <w:sz w:val="22"/>
          <w:lang w:val="es-ES_tradnl"/>
        </w:rPr>
      </w:pPr>
    </w:p>
    <w:p w14:paraId="05766F2F" w14:textId="77777777" w:rsidR="00A73630" w:rsidRPr="00955184" w:rsidRDefault="00A73630" w:rsidP="00B95C30">
      <w:pPr>
        <w:jc w:val="both"/>
        <w:rPr>
          <w:rFonts w:ascii="Arial" w:hAnsi="Arial" w:cs="Arial"/>
          <w:bCs/>
          <w:color w:val="000000" w:themeColor="text1"/>
          <w:sz w:val="22"/>
          <w:lang w:val="es-ES_tradnl"/>
        </w:rPr>
      </w:pPr>
    </w:p>
    <w:p w14:paraId="0157F30C" w14:textId="634CFF1C" w:rsidR="002F3E4E" w:rsidRPr="00955184" w:rsidRDefault="002F3E4E" w:rsidP="002F3E4E">
      <w:pPr>
        <w:rPr>
          <w:rFonts w:ascii="Arial" w:hAnsi="Arial" w:cs="Arial"/>
          <w:color w:val="000000" w:themeColor="text1"/>
          <w:sz w:val="22"/>
        </w:rPr>
      </w:pPr>
      <w:r w:rsidRPr="00955184">
        <w:rPr>
          <w:rFonts w:ascii="Arial" w:hAnsi="Arial" w:cs="Arial"/>
          <w:color w:val="000000" w:themeColor="text1"/>
          <w:sz w:val="22"/>
        </w:rPr>
        <w:t xml:space="preserve">Bogotá D.C., </w:t>
      </w:r>
      <w:r w:rsidR="00F77C61" w:rsidRPr="00955184">
        <w:rPr>
          <w:rFonts w:ascii="Arial" w:hAnsi="Arial" w:cs="Arial"/>
          <w:color w:val="000000" w:themeColor="text1"/>
          <w:sz w:val="22"/>
        </w:rPr>
        <w:t>13 de agosto de 2021</w:t>
      </w:r>
    </w:p>
    <w:p w14:paraId="1BE3D1EE" w14:textId="3F965784" w:rsidR="00F77C61" w:rsidRPr="00955184" w:rsidRDefault="00F77C61" w:rsidP="00477C97">
      <w:pPr>
        <w:jc w:val="right"/>
        <w:rPr>
          <w:rFonts w:ascii="Arial" w:hAnsi="Arial" w:cs="Arial"/>
          <w:b/>
          <w:color w:val="000000" w:themeColor="text1"/>
          <w:sz w:val="22"/>
          <w:szCs w:val="22"/>
          <w:lang w:eastAsia="en-US"/>
        </w:rPr>
      </w:pPr>
      <w:r w:rsidRPr="00955184">
        <w:rPr>
          <w:rFonts w:ascii="Arial" w:hAnsi="Arial" w:cs="Arial"/>
          <w:noProof/>
        </w:rPr>
        <w:lastRenderedPageBreak/>
        <w:drawing>
          <wp:inline distT="0" distB="0" distL="0" distR="0" wp14:anchorId="05A83BD2" wp14:editId="220BAB1A">
            <wp:extent cx="2609850" cy="800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09850" cy="800100"/>
                    </a:xfrm>
                    <a:prstGeom prst="rect">
                      <a:avLst/>
                    </a:prstGeom>
                  </pic:spPr>
                </pic:pic>
              </a:graphicData>
            </a:graphic>
          </wp:inline>
        </w:drawing>
      </w:r>
    </w:p>
    <w:p w14:paraId="32F9970B" w14:textId="0B214BBF" w:rsidR="00A25F2F" w:rsidRPr="00955184" w:rsidRDefault="00A25F2F" w:rsidP="00B95C30">
      <w:pPr>
        <w:jc w:val="both"/>
        <w:rPr>
          <w:rFonts w:ascii="Arial" w:hAnsi="Arial" w:cs="Arial"/>
          <w:bCs/>
          <w:color w:val="000000" w:themeColor="text1"/>
          <w:sz w:val="22"/>
          <w:lang w:val="es-ES_tradnl"/>
        </w:rPr>
      </w:pPr>
    </w:p>
    <w:p w14:paraId="176395FC" w14:textId="77777777" w:rsidR="002F3E4E" w:rsidRPr="00955184" w:rsidRDefault="002F3E4E" w:rsidP="00B95C30">
      <w:pPr>
        <w:jc w:val="both"/>
        <w:rPr>
          <w:rFonts w:ascii="Arial" w:hAnsi="Arial" w:cs="Arial"/>
          <w:bCs/>
          <w:color w:val="000000" w:themeColor="text1"/>
          <w:sz w:val="22"/>
          <w:lang w:val="es-ES_tradnl"/>
        </w:rPr>
      </w:pPr>
    </w:p>
    <w:p w14:paraId="5F5AE9EF" w14:textId="1791D798" w:rsidR="00B95C30" w:rsidRPr="00955184" w:rsidRDefault="00BE4FBF" w:rsidP="00B95C30">
      <w:pPr>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Señor</w:t>
      </w:r>
      <w:r w:rsidR="005F2770" w:rsidRPr="00955184">
        <w:rPr>
          <w:rFonts w:ascii="Arial" w:eastAsia="Calibri" w:hAnsi="Arial" w:cs="Arial"/>
          <w:color w:val="000000" w:themeColor="text1"/>
          <w:sz w:val="22"/>
          <w:lang w:val="es-ES_tradnl"/>
        </w:rPr>
        <w:t>a</w:t>
      </w:r>
    </w:p>
    <w:p w14:paraId="3E2E12D6" w14:textId="2264E3E0" w:rsidR="00097DC7" w:rsidRPr="00955184" w:rsidRDefault="005F2770" w:rsidP="00B95C30">
      <w:pPr>
        <w:jc w:val="both"/>
        <w:rPr>
          <w:rFonts w:ascii="Arial" w:eastAsia="Calibri" w:hAnsi="Arial" w:cs="Arial"/>
          <w:b/>
          <w:color w:val="000000" w:themeColor="text1"/>
          <w:sz w:val="22"/>
          <w:lang w:val="es-ES_tradnl"/>
        </w:rPr>
      </w:pPr>
      <w:r w:rsidRPr="00955184">
        <w:rPr>
          <w:rFonts w:ascii="Arial" w:eastAsia="Calibri" w:hAnsi="Arial" w:cs="Arial"/>
          <w:b/>
          <w:color w:val="000000" w:themeColor="text1"/>
          <w:sz w:val="22"/>
          <w:lang w:val="es-ES_tradnl"/>
        </w:rPr>
        <w:t>Carolina Salas</w:t>
      </w:r>
    </w:p>
    <w:p w14:paraId="490C0C2D" w14:textId="2BC21415" w:rsidR="00A25F2F" w:rsidRPr="00955184" w:rsidRDefault="00097DC7" w:rsidP="00B95C30">
      <w:pPr>
        <w:jc w:val="both"/>
        <w:rPr>
          <w:rFonts w:ascii="Arial" w:eastAsia="Calibri" w:hAnsi="Arial" w:cs="Arial"/>
          <w:color w:val="000000" w:themeColor="text1"/>
          <w:sz w:val="22"/>
          <w:lang w:val="es-ES_tradnl"/>
        </w:rPr>
      </w:pPr>
      <w:r w:rsidRPr="00955184">
        <w:rPr>
          <w:rFonts w:ascii="Arial" w:hAnsi="Arial" w:cs="Arial"/>
          <w:color w:val="000000" w:themeColor="text1"/>
          <w:sz w:val="22"/>
        </w:rPr>
        <w:t>Pasto, Nariño</w:t>
      </w:r>
      <w:r w:rsidR="00AC5897" w:rsidRPr="00955184">
        <w:rPr>
          <w:rFonts w:ascii="Arial" w:hAnsi="Arial" w:cs="Arial"/>
          <w:color w:val="000000" w:themeColor="text1"/>
          <w:sz w:val="22"/>
        </w:rPr>
        <w:t>.</w:t>
      </w:r>
    </w:p>
    <w:p w14:paraId="0B5EBAC5" w14:textId="11E72E8C" w:rsidR="00A25F2F" w:rsidRPr="00955184" w:rsidRDefault="00A25F2F" w:rsidP="00B95C30">
      <w:pPr>
        <w:jc w:val="both"/>
        <w:rPr>
          <w:rFonts w:ascii="Arial" w:eastAsia="Calibri" w:hAnsi="Arial" w:cs="Arial"/>
          <w:color w:val="000000" w:themeColor="text1"/>
          <w:sz w:val="22"/>
          <w:lang w:val="es-ES_tradnl"/>
        </w:rPr>
      </w:pPr>
    </w:p>
    <w:p w14:paraId="6CF15DAA" w14:textId="77777777" w:rsidR="00AC5897" w:rsidRPr="00955184" w:rsidRDefault="00AC5897" w:rsidP="00B95C30">
      <w:pPr>
        <w:jc w:val="both"/>
        <w:rPr>
          <w:rFonts w:ascii="Arial" w:eastAsia="Calibri" w:hAnsi="Arial" w:cs="Arial"/>
          <w:color w:val="000000" w:themeColor="text1"/>
          <w:sz w:val="22"/>
          <w:lang w:val="es-ES_tradnl"/>
        </w:rPr>
      </w:pPr>
    </w:p>
    <w:p w14:paraId="12E66182" w14:textId="0E19E16A" w:rsidR="00B95C30" w:rsidRPr="00955184" w:rsidRDefault="00A25F2F" w:rsidP="004004C2">
      <w:pPr>
        <w:rPr>
          <w:rFonts w:ascii="Arial" w:eastAsia="Calibri" w:hAnsi="Arial" w:cs="Arial"/>
          <w:b/>
          <w:bCs/>
          <w:color w:val="000000" w:themeColor="text1"/>
          <w:sz w:val="22"/>
          <w:lang w:val="es-ES_tradnl"/>
        </w:rPr>
      </w:pPr>
      <w:r w:rsidRPr="00955184">
        <w:rPr>
          <w:rFonts w:ascii="Arial" w:eastAsia="Calibri" w:hAnsi="Arial" w:cs="Arial"/>
          <w:b/>
          <w:bCs/>
          <w:color w:val="000000" w:themeColor="text1"/>
          <w:sz w:val="22"/>
          <w:lang w:val="es-ES_tradnl"/>
        </w:rPr>
        <w:t xml:space="preserve">                                          </w:t>
      </w:r>
      <w:r w:rsidR="00B95C30" w:rsidRPr="00955184">
        <w:rPr>
          <w:rFonts w:ascii="Arial" w:eastAsia="Calibri" w:hAnsi="Arial" w:cs="Arial"/>
          <w:b/>
          <w:bCs/>
          <w:color w:val="000000" w:themeColor="text1"/>
          <w:sz w:val="22"/>
          <w:lang w:val="es-ES_tradnl"/>
        </w:rPr>
        <w:t>Concepto C ‒</w:t>
      </w:r>
      <w:r w:rsidR="00BB1466" w:rsidRPr="00955184">
        <w:rPr>
          <w:rFonts w:ascii="Arial" w:eastAsia="Calibri" w:hAnsi="Arial" w:cs="Arial"/>
          <w:b/>
          <w:bCs/>
          <w:color w:val="000000" w:themeColor="text1"/>
          <w:sz w:val="22"/>
          <w:lang w:val="es-ES_tradnl"/>
        </w:rPr>
        <w:t xml:space="preserve"> </w:t>
      </w:r>
      <w:r w:rsidR="00097DC7" w:rsidRPr="00955184">
        <w:rPr>
          <w:rFonts w:ascii="Arial" w:eastAsia="Calibri" w:hAnsi="Arial" w:cs="Arial"/>
          <w:b/>
          <w:bCs/>
          <w:color w:val="000000" w:themeColor="text1"/>
          <w:sz w:val="22"/>
          <w:lang w:val="es-ES_tradnl"/>
        </w:rPr>
        <w:t>408</w:t>
      </w:r>
      <w:r w:rsidR="00646D69" w:rsidRPr="00955184">
        <w:rPr>
          <w:rFonts w:ascii="Arial" w:eastAsia="Calibri" w:hAnsi="Arial" w:cs="Arial"/>
          <w:b/>
          <w:bCs/>
          <w:color w:val="000000" w:themeColor="text1"/>
          <w:sz w:val="22"/>
          <w:lang w:val="es-ES_tradnl"/>
        </w:rPr>
        <w:t xml:space="preserve"> d</w:t>
      </w:r>
      <w:r w:rsidR="0031184C" w:rsidRPr="00955184">
        <w:rPr>
          <w:rFonts w:ascii="Arial" w:eastAsia="Calibri" w:hAnsi="Arial" w:cs="Arial"/>
          <w:b/>
          <w:bCs/>
          <w:color w:val="000000" w:themeColor="text1"/>
          <w:sz w:val="22"/>
          <w:lang w:val="es-ES_tradnl"/>
        </w:rPr>
        <w:t>e 2021</w:t>
      </w:r>
    </w:p>
    <w:p w14:paraId="1BD594F9" w14:textId="77777777" w:rsidR="00B95C30" w:rsidRPr="00955184"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B95C30" w:rsidRPr="00955184" w14:paraId="19DFC051" w14:textId="77777777" w:rsidTr="00930B21">
        <w:tc>
          <w:tcPr>
            <w:tcW w:w="2552" w:type="dxa"/>
          </w:tcPr>
          <w:p w14:paraId="6BC0D1AC" w14:textId="77777777" w:rsidR="00B95C30" w:rsidRPr="00955184" w:rsidRDefault="00B95C30" w:rsidP="008F4163">
            <w:pPr>
              <w:jc w:val="both"/>
              <w:rPr>
                <w:rFonts w:ascii="Arial" w:eastAsia="Calibri" w:hAnsi="Arial" w:cs="Arial"/>
                <w:color w:val="000000" w:themeColor="text1"/>
                <w:sz w:val="22"/>
                <w:lang w:val="es-ES_tradnl"/>
              </w:rPr>
            </w:pPr>
            <w:r w:rsidRPr="00955184">
              <w:rPr>
                <w:rFonts w:ascii="Arial" w:eastAsia="Calibri" w:hAnsi="Arial" w:cs="Arial"/>
                <w:b/>
                <w:color w:val="000000" w:themeColor="text1"/>
                <w:sz w:val="22"/>
                <w:lang w:val="es-ES_tradnl"/>
              </w:rPr>
              <w:t>Temas:</w:t>
            </w:r>
            <w:r w:rsidRPr="00955184">
              <w:rPr>
                <w:rFonts w:ascii="Arial" w:eastAsia="Calibri" w:hAnsi="Arial" w:cs="Arial"/>
                <w:color w:val="000000" w:themeColor="text1"/>
                <w:sz w:val="22"/>
                <w:lang w:val="es-ES_tradnl"/>
              </w:rPr>
              <w:t xml:space="preserve">                                      </w:t>
            </w:r>
          </w:p>
        </w:tc>
        <w:tc>
          <w:tcPr>
            <w:tcW w:w="6374" w:type="dxa"/>
          </w:tcPr>
          <w:p w14:paraId="5F389CAF" w14:textId="54397F3C" w:rsidR="00B95C30" w:rsidRPr="00955184" w:rsidRDefault="00930B21" w:rsidP="009305E3">
            <w:pPr>
              <w:jc w:val="both"/>
              <w:rPr>
                <w:rFonts w:ascii="Arial" w:hAnsi="Arial" w:cs="Arial"/>
                <w:sz w:val="22"/>
                <w:szCs w:val="22"/>
              </w:rPr>
            </w:pPr>
            <w:r w:rsidRPr="00955184">
              <w:rPr>
                <w:rFonts w:ascii="Arial" w:eastAsia="Calibri" w:hAnsi="Arial" w:cs="Arial"/>
                <w:bCs/>
                <w:sz w:val="22"/>
                <w:lang w:val="es-ES_tradnl"/>
              </w:rPr>
              <w:t xml:space="preserve">CONCURSO DE MÉRITOS – Concepto – Modalidades / CONCURSO DE MÉRITOS – Decreto 1082 de 2015 – artículo 2.2.1.2.1.3.2 – Suspensión provisional / CONCURSO DE MÉRITOS – Decreto 1082 de 2015 – artículo 2.2.1.2.1.3.2 – Decreto 399 de 2021 – Artículo 2 / </w:t>
            </w:r>
            <w:r w:rsidRPr="00955184">
              <w:rPr>
                <w:rFonts w:ascii="Arial" w:hAnsi="Arial" w:cs="Arial"/>
                <w:color w:val="000000" w:themeColor="text1"/>
                <w:sz w:val="22"/>
                <w:szCs w:val="22"/>
              </w:rPr>
              <w:t xml:space="preserve">CONCURSO DE MÉRITOS – Decreto 1082 - </w:t>
            </w:r>
            <w:r w:rsidRPr="00955184">
              <w:rPr>
                <w:rFonts w:ascii="Arial" w:hAnsi="Arial" w:cs="Arial"/>
                <w:color w:val="000000" w:themeColor="text1"/>
                <w:sz w:val="22"/>
                <w:szCs w:val="22"/>
                <w:lang w:val="es-ES_tradnl"/>
              </w:rPr>
              <w:t xml:space="preserve">Artículo 2.2.1.2.1.3.2 – </w:t>
            </w:r>
            <w:r w:rsidRPr="00955184">
              <w:rPr>
                <w:rFonts w:ascii="Arial" w:eastAsia="Calibri" w:hAnsi="Arial" w:cs="Arial"/>
                <w:sz w:val="22"/>
                <w:szCs w:val="22"/>
                <w:lang w:val="es-ES_tradnl"/>
              </w:rPr>
              <w:t>Decreto 399 de 2021 – Artículo 2 – Apertura – Sobre – Oferta Económica</w:t>
            </w:r>
          </w:p>
        </w:tc>
      </w:tr>
      <w:tr w:rsidR="00B95C30" w:rsidRPr="00955184" w14:paraId="27CD52AB" w14:textId="77777777" w:rsidTr="00930B21">
        <w:tc>
          <w:tcPr>
            <w:tcW w:w="2552" w:type="dxa"/>
          </w:tcPr>
          <w:p w14:paraId="37E195A1" w14:textId="1BA218D5" w:rsidR="00B95C30" w:rsidRPr="00955184" w:rsidRDefault="00B95C30" w:rsidP="008F4163">
            <w:pPr>
              <w:spacing w:before="120"/>
              <w:jc w:val="both"/>
              <w:rPr>
                <w:rFonts w:ascii="Arial" w:eastAsia="Calibri" w:hAnsi="Arial" w:cs="Arial"/>
                <w:b/>
                <w:color w:val="000000" w:themeColor="text1"/>
                <w:sz w:val="22"/>
                <w:lang w:val="es-ES_tradnl"/>
              </w:rPr>
            </w:pPr>
            <w:r w:rsidRPr="00955184">
              <w:rPr>
                <w:rFonts w:ascii="Arial" w:eastAsia="Calibri" w:hAnsi="Arial" w:cs="Arial"/>
                <w:b/>
                <w:color w:val="000000" w:themeColor="text1"/>
                <w:sz w:val="22"/>
                <w:lang w:val="es-ES_tradnl"/>
              </w:rPr>
              <w:t>Radicación:</w:t>
            </w:r>
            <w:r w:rsidRPr="00955184">
              <w:rPr>
                <w:rFonts w:ascii="Arial" w:eastAsia="Calibri" w:hAnsi="Arial" w:cs="Arial"/>
                <w:color w:val="000000" w:themeColor="text1"/>
                <w:sz w:val="22"/>
                <w:lang w:val="es-ES_tradnl"/>
              </w:rPr>
              <w:t xml:space="preserve">                              </w:t>
            </w:r>
          </w:p>
        </w:tc>
        <w:tc>
          <w:tcPr>
            <w:tcW w:w="6374" w:type="dxa"/>
          </w:tcPr>
          <w:p w14:paraId="09088B1B" w14:textId="405EE823" w:rsidR="00B95C30" w:rsidRPr="00955184" w:rsidRDefault="00B95C30" w:rsidP="008F4163">
            <w:pPr>
              <w:spacing w:before="120"/>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Respuesta a consulta </w:t>
            </w:r>
            <w:r w:rsidR="00097DC7" w:rsidRPr="00955184">
              <w:rPr>
                <w:rFonts w:ascii="Arial" w:eastAsia="Calibri" w:hAnsi="Arial" w:cs="Arial"/>
                <w:color w:val="000000" w:themeColor="text1"/>
                <w:sz w:val="22"/>
                <w:lang w:val="es-ES_tradnl"/>
              </w:rPr>
              <w:t>P20210630005731</w:t>
            </w:r>
          </w:p>
        </w:tc>
      </w:tr>
    </w:tbl>
    <w:p w14:paraId="6643BC73" w14:textId="6D94E4B0" w:rsidR="002E3C26" w:rsidRPr="00955184" w:rsidRDefault="002E3C26" w:rsidP="003C3339">
      <w:pPr>
        <w:jc w:val="both"/>
        <w:rPr>
          <w:rFonts w:ascii="Arial" w:eastAsia="Calibri" w:hAnsi="Arial" w:cs="Arial"/>
          <w:color w:val="000000" w:themeColor="text1"/>
          <w:sz w:val="22"/>
          <w:lang w:val="es-ES_tradnl"/>
        </w:rPr>
      </w:pPr>
    </w:p>
    <w:p w14:paraId="0416277B" w14:textId="77777777" w:rsidR="00FD1854" w:rsidRPr="00955184" w:rsidRDefault="00FD1854" w:rsidP="003C3339">
      <w:pPr>
        <w:jc w:val="both"/>
        <w:rPr>
          <w:rFonts w:ascii="Arial" w:eastAsia="Calibri" w:hAnsi="Arial" w:cs="Arial"/>
          <w:color w:val="000000" w:themeColor="text1"/>
          <w:sz w:val="22"/>
          <w:lang w:val="es-ES_tradnl"/>
        </w:rPr>
      </w:pPr>
    </w:p>
    <w:p w14:paraId="1CF4AEA0" w14:textId="1B8204DD" w:rsidR="003C3339" w:rsidRPr="00955184" w:rsidRDefault="003C3339" w:rsidP="003C3339">
      <w:pPr>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Estimad</w:t>
      </w:r>
      <w:r w:rsidR="00097DC7" w:rsidRPr="00955184">
        <w:rPr>
          <w:rFonts w:ascii="Arial" w:eastAsia="Calibri" w:hAnsi="Arial" w:cs="Arial"/>
          <w:color w:val="000000" w:themeColor="text1"/>
          <w:sz w:val="22"/>
          <w:lang w:val="es-ES_tradnl"/>
        </w:rPr>
        <w:t>a</w:t>
      </w:r>
      <w:r w:rsidRPr="00955184">
        <w:rPr>
          <w:rFonts w:ascii="Arial" w:eastAsia="Calibri" w:hAnsi="Arial" w:cs="Arial"/>
          <w:color w:val="000000" w:themeColor="text1"/>
          <w:sz w:val="22"/>
          <w:lang w:val="es-ES_tradnl"/>
        </w:rPr>
        <w:t xml:space="preserve"> </w:t>
      </w:r>
      <w:r w:rsidR="00B549B3" w:rsidRPr="00955184">
        <w:rPr>
          <w:rFonts w:ascii="Arial" w:eastAsia="Calibri" w:hAnsi="Arial" w:cs="Arial"/>
          <w:color w:val="000000" w:themeColor="text1"/>
          <w:sz w:val="22"/>
          <w:lang w:val="es-ES_tradnl"/>
        </w:rPr>
        <w:t>señor</w:t>
      </w:r>
      <w:r w:rsidR="00097DC7" w:rsidRPr="00955184">
        <w:rPr>
          <w:rFonts w:ascii="Arial" w:eastAsia="Calibri" w:hAnsi="Arial" w:cs="Arial"/>
          <w:color w:val="000000" w:themeColor="text1"/>
          <w:sz w:val="22"/>
          <w:lang w:val="es-ES_tradnl"/>
        </w:rPr>
        <w:t>a</w:t>
      </w:r>
      <w:r w:rsidR="00B549B3" w:rsidRPr="00955184">
        <w:rPr>
          <w:rFonts w:ascii="Arial" w:eastAsia="Calibri" w:hAnsi="Arial" w:cs="Arial"/>
          <w:color w:val="000000" w:themeColor="text1"/>
          <w:sz w:val="22"/>
          <w:lang w:val="es-ES_tradnl"/>
        </w:rPr>
        <w:t xml:space="preserve"> </w:t>
      </w:r>
      <w:r w:rsidR="009305E3" w:rsidRPr="00955184">
        <w:rPr>
          <w:rFonts w:ascii="Arial" w:eastAsia="Calibri" w:hAnsi="Arial" w:cs="Arial"/>
          <w:color w:val="000000" w:themeColor="text1"/>
          <w:sz w:val="22"/>
          <w:lang w:val="es-ES_tradnl"/>
        </w:rPr>
        <w:t>S</w:t>
      </w:r>
      <w:r w:rsidR="00097DC7" w:rsidRPr="00955184">
        <w:rPr>
          <w:rFonts w:ascii="Arial" w:eastAsia="Calibri" w:hAnsi="Arial" w:cs="Arial"/>
          <w:color w:val="000000" w:themeColor="text1"/>
          <w:sz w:val="22"/>
          <w:lang w:val="es-ES_tradnl"/>
        </w:rPr>
        <w:t>alas</w:t>
      </w:r>
      <w:r w:rsidRPr="00955184">
        <w:rPr>
          <w:rFonts w:ascii="Arial" w:eastAsia="Calibri" w:hAnsi="Arial" w:cs="Arial"/>
          <w:color w:val="000000" w:themeColor="text1"/>
          <w:sz w:val="22"/>
          <w:lang w:val="es-ES_tradnl"/>
        </w:rPr>
        <w:t>:</w:t>
      </w:r>
    </w:p>
    <w:p w14:paraId="1EAE5543" w14:textId="77777777" w:rsidR="00DD5B04" w:rsidRPr="00955184" w:rsidRDefault="00DD5B04" w:rsidP="00DF76A2">
      <w:pPr>
        <w:jc w:val="both"/>
        <w:rPr>
          <w:rFonts w:ascii="Arial" w:eastAsia="Calibri" w:hAnsi="Arial" w:cs="Arial"/>
          <w:color w:val="000000" w:themeColor="text1"/>
          <w:sz w:val="22"/>
          <w:lang w:val="es-ES_tradnl"/>
        </w:rPr>
      </w:pPr>
    </w:p>
    <w:p w14:paraId="2109B2D3" w14:textId="4686B17C" w:rsidR="00DD5B04" w:rsidRPr="00955184" w:rsidRDefault="00DD5B04" w:rsidP="00DF76A2">
      <w:pPr>
        <w:spacing w:line="276" w:lineRule="auto"/>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955184">
        <w:rPr>
          <w:rFonts w:ascii="Arial" w:eastAsia="Calibri" w:hAnsi="Arial" w:cs="Arial"/>
          <w:color w:val="000000" w:themeColor="text1"/>
          <w:sz w:val="22"/>
          <w:lang w:val="es-ES_tradnl"/>
        </w:rPr>
        <w:t>–</w:t>
      </w:r>
      <w:r w:rsidRPr="00955184">
        <w:rPr>
          <w:rFonts w:ascii="Arial" w:eastAsia="Calibri" w:hAnsi="Arial" w:cs="Arial"/>
          <w:color w:val="000000" w:themeColor="text1"/>
          <w:sz w:val="22"/>
          <w:lang w:val="es-ES_tradnl"/>
        </w:rPr>
        <w:t xml:space="preserve"> Colombia Compra Eficiente</w:t>
      </w:r>
      <w:r w:rsidR="008C3C57" w:rsidRPr="00955184">
        <w:rPr>
          <w:rFonts w:ascii="Arial" w:eastAsia="Calibri" w:hAnsi="Arial" w:cs="Arial"/>
          <w:color w:val="000000" w:themeColor="text1"/>
          <w:sz w:val="22"/>
          <w:lang w:val="es-ES_tradnl"/>
        </w:rPr>
        <w:t xml:space="preserve"> </w:t>
      </w:r>
      <w:r w:rsidRPr="00955184">
        <w:rPr>
          <w:rFonts w:ascii="Arial" w:eastAsia="Calibri" w:hAnsi="Arial" w:cs="Arial"/>
          <w:color w:val="000000" w:themeColor="text1"/>
          <w:sz w:val="22"/>
          <w:lang w:val="es-ES_tradnl"/>
        </w:rPr>
        <w:t xml:space="preserve">responde su consulta del </w:t>
      </w:r>
      <w:r w:rsidR="00097DC7" w:rsidRPr="00955184">
        <w:rPr>
          <w:rFonts w:ascii="Arial" w:eastAsia="Calibri" w:hAnsi="Arial" w:cs="Arial"/>
          <w:color w:val="000000" w:themeColor="text1"/>
          <w:sz w:val="22"/>
          <w:lang w:val="es-ES_tradnl"/>
        </w:rPr>
        <w:t>30</w:t>
      </w:r>
      <w:r w:rsidR="009305E3" w:rsidRPr="00955184">
        <w:rPr>
          <w:rFonts w:ascii="Arial" w:eastAsia="Calibri" w:hAnsi="Arial" w:cs="Arial"/>
          <w:color w:val="000000" w:themeColor="text1"/>
          <w:sz w:val="22"/>
          <w:lang w:val="es-ES_tradnl"/>
        </w:rPr>
        <w:t xml:space="preserve"> </w:t>
      </w:r>
      <w:r w:rsidR="00856F87" w:rsidRPr="00955184">
        <w:rPr>
          <w:rFonts w:ascii="Arial" w:eastAsia="Calibri" w:hAnsi="Arial" w:cs="Arial"/>
          <w:color w:val="000000" w:themeColor="text1"/>
          <w:sz w:val="22"/>
          <w:lang w:val="es-ES_tradnl"/>
        </w:rPr>
        <w:t xml:space="preserve">de </w:t>
      </w:r>
      <w:r w:rsidR="00097DC7" w:rsidRPr="00955184">
        <w:rPr>
          <w:rFonts w:ascii="Arial" w:eastAsia="Calibri" w:hAnsi="Arial" w:cs="Arial"/>
          <w:color w:val="000000" w:themeColor="text1"/>
          <w:sz w:val="22"/>
          <w:lang w:val="es-ES_tradnl"/>
        </w:rPr>
        <w:t xml:space="preserve">junio </w:t>
      </w:r>
      <w:r w:rsidR="00856F87" w:rsidRPr="00955184">
        <w:rPr>
          <w:rFonts w:ascii="Arial" w:eastAsia="Calibri" w:hAnsi="Arial" w:cs="Arial"/>
          <w:color w:val="000000" w:themeColor="text1"/>
          <w:sz w:val="22"/>
          <w:lang w:val="es-ES_tradnl"/>
        </w:rPr>
        <w:t xml:space="preserve">de 2021. </w:t>
      </w:r>
    </w:p>
    <w:p w14:paraId="0C1E0712" w14:textId="77777777" w:rsidR="00DD5B04" w:rsidRPr="00955184"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95518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55184">
        <w:rPr>
          <w:rFonts w:ascii="Arial" w:eastAsia="Calibri" w:hAnsi="Arial" w:cs="Arial"/>
          <w:b/>
          <w:color w:val="000000" w:themeColor="text1"/>
          <w:sz w:val="22"/>
          <w:lang w:val="es-ES_tradnl"/>
        </w:rPr>
        <w:t xml:space="preserve">Problema planteado </w:t>
      </w:r>
    </w:p>
    <w:p w14:paraId="224B43D3" w14:textId="77777777" w:rsidR="00DD5B04" w:rsidRPr="0095518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7720E61" w14:textId="65FA0419" w:rsidR="00803AB0" w:rsidRPr="00955184" w:rsidRDefault="00CB2E33" w:rsidP="009305E3">
      <w:pPr>
        <w:spacing w:line="276" w:lineRule="auto"/>
        <w:jc w:val="both"/>
        <w:rPr>
          <w:rFonts w:ascii="Arial" w:hAnsi="Arial" w:cs="Arial"/>
          <w:color w:val="000000" w:themeColor="text1"/>
          <w:sz w:val="22"/>
          <w:szCs w:val="22"/>
          <w:lang w:val="es-ES_tradnl"/>
        </w:rPr>
      </w:pPr>
      <w:r w:rsidRPr="00955184">
        <w:rPr>
          <w:rFonts w:ascii="Arial" w:hAnsi="Arial" w:cs="Arial"/>
          <w:color w:val="000000" w:themeColor="text1"/>
          <w:sz w:val="22"/>
          <w:lang w:val="es-ES_tradnl"/>
        </w:rPr>
        <w:t>Respecto a</w:t>
      </w:r>
      <w:r w:rsidR="00DD453A" w:rsidRPr="00955184">
        <w:rPr>
          <w:rFonts w:ascii="Arial" w:hAnsi="Arial" w:cs="Arial"/>
          <w:color w:val="000000" w:themeColor="text1"/>
          <w:sz w:val="22"/>
          <w:lang w:val="es-ES_tradnl"/>
        </w:rPr>
        <w:t xml:space="preserve"> </w:t>
      </w:r>
      <w:r w:rsidR="00C854CA" w:rsidRPr="00955184">
        <w:rPr>
          <w:rFonts w:ascii="Arial" w:hAnsi="Arial" w:cs="Arial"/>
          <w:color w:val="000000" w:themeColor="text1"/>
          <w:sz w:val="22"/>
          <w:lang w:val="es-ES_tradnl"/>
        </w:rPr>
        <w:t xml:space="preserve">la modalidad de selección de </w:t>
      </w:r>
      <w:r w:rsidR="00DD453A" w:rsidRPr="00955184">
        <w:rPr>
          <w:rFonts w:ascii="Arial" w:hAnsi="Arial" w:cs="Arial"/>
          <w:color w:val="000000" w:themeColor="text1"/>
          <w:sz w:val="22"/>
          <w:lang w:val="es-ES_tradnl"/>
        </w:rPr>
        <w:t>concurso de méritos</w:t>
      </w:r>
      <w:r w:rsidR="00C854CA" w:rsidRPr="00955184">
        <w:rPr>
          <w:rFonts w:ascii="Arial" w:hAnsi="Arial" w:cs="Arial"/>
          <w:color w:val="000000" w:themeColor="text1"/>
          <w:sz w:val="22"/>
          <w:lang w:val="es-ES_tradnl"/>
        </w:rPr>
        <w:t xml:space="preserve"> abierto</w:t>
      </w:r>
      <w:r w:rsidR="0012392F" w:rsidRPr="00955184">
        <w:rPr>
          <w:rFonts w:ascii="Arial" w:hAnsi="Arial" w:cs="Arial"/>
          <w:color w:val="000000" w:themeColor="text1"/>
          <w:sz w:val="22"/>
          <w:lang w:val="es-ES_tradnl"/>
        </w:rPr>
        <w:t>, usted realiza la siguiente pregunta</w:t>
      </w:r>
      <w:r w:rsidR="006251D3" w:rsidRPr="00955184">
        <w:rPr>
          <w:rFonts w:ascii="Arial" w:hAnsi="Arial" w:cs="Arial"/>
          <w:color w:val="000000" w:themeColor="text1"/>
          <w:sz w:val="22"/>
          <w:lang w:val="es-ES_tradnl"/>
        </w:rPr>
        <w:t>:</w:t>
      </w:r>
      <w:r w:rsidR="006251D3" w:rsidRPr="00955184">
        <w:rPr>
          <w:rFonts w:ascii="Arial" w:hAnsi="Arial" w:cs="Arial"/>
          <w:color w:val="000000" w:themeColor="text1"/>
          <w:sz w:val="21"/>
          <w:szCs w:val="21"/>
          <w:lang w:val="es-ES_tradnl"/>
        </w:rPr>
        <w:t xml:space="preserve"> </w:t>
      </w:r>
      <w:bookmarkStart w:id="2" w:name="_Hlk77581399"/>
      <w:r w:rsidR="00F0435D" w:rsidRPr="00955184">
        <w:rPr>
          <w:rFonts w:ascii="Arial" w:hAnsi="Arial" w:cs="Arial"/>
          <w:color w:val="000000" w:themeColor="text1"/>
          <w:sz w:val="22"/>
          <w:szCs w:val="22"/>
          <w:lang w:val="es-ES_tradnl"/>
        </w:rPr>
        <w:t>«</w:t>
      </w:r>
      <w:bookmarkStart w:id="3" w:name="_Hlk75262725"/>
      <w:r w:rsidR="00847180" w:rsidRPr="00955184">
        <w:rPr>
          <w:rFonts w:ascii="Arial" w:hAnsi="Arial" w:cs="Arial"/>
          <w:color w:val="000000" w:themeColor="text1"/>
          <w:sz w:val="22"/>
          <w:szCs w:val="22"/>
          <w:lang w:val="es-ES_tradnl"/>
        </w:rPr>
        <w:t>Se debe entender que cuando el Decreto 399 de 2021 en su artículo 2 numeral 2, refiere "La Entidad Estatal debe publicar durante tres (3) días hábiles el "informe de evaluación" (en negrilla), el cual debe contener "la evaluación de las ofertas frente a todos (en negrilla)  los requisitos exigidos en el pliego de condiciones, "incluyendo los requisitos habilitantes y los de asignación de puntaje." (en negrilla) ¿La oferta económica deberá entenderse como un requisito habilitante, sujeto a evaluación y traslado?</w:t>
      </w:r>
      <w:bookmarkEnd w:id="3"/>
      <w:r w:rsidR="00803AB0" w:rsidRPr="00955184">
        <w:rPr>
          <w:rFonts w:ascii="Arial" w:hAnsi="Arial" w:cs="Arial"/>
          <w:color w:val="000000" w:themeColor="text1"/>
          <w:sz w:val="22"/>
          <w:szCs w:val="22"/>
          <w:lang w:val="es-ES_tradnl"/>
        </w:rPr>
        <w:t>».</w:t>
      </w:r>
      <w:bookmarkEnd w:id="2"/>
    </w:p>
    <w:p w14:paraId="6CDDAE75" w14:textId="77777777" w:rsidR="00DD453A" w:rsidRPr="00955184" w:rsidRDefault="00DD453A" w:rsidP="009305E3">
      <w:pPr>
        <w:spacing w:line="276" w:lineRule="auto"/>
        <w:jc w:val="both"/>
        <w:rPr>
          <w:rFonts w:ascii="Arial" w:hAnsi="Arial" w:cs="Arial"/>
          <w:color w:val="000000" w:themeColor="text1"/>
          <w:sz w:val="22"/>
          <w:szCs w:val="22"/>
          <w:lang w:val="es-ES_tradnl"/>
        </w:rPr>
      </w:pPr>
    </w:p>
    <w:p w14:paraId="124D2DCA" w14:textId="16958DDE" w:rsidR="00DD5B04" w:rsidRPr="0095518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955184">
        <w:rPr>
          <w:rFonts w:ascii="Arial" w:eastAsia="Calibri" w:hAnsi="Arial" w:cs="Arial"/>
          <w:b/>
          <w:color w:val="000000" w:themeColor="text1"/>
          <w:sz w:val="22"/>
          <w:lang w:val="es-ES_tradnl"/>
        </w:rPr>
        <w:t>Consideraciones</w:t>
      </w:r>
      <w:r w:rsidR="00540B58" w:rsidRPr="00955184">
        <w:rPr>
          <w:rFonts w:ascii="Arial" w:eastAsia="Calibri" w:hAnsi="Arial" w:cs="Arial"/>
          <w:b/>
          <w:color w:val="000000" w:themeColor="text1"/>
          <w:sz w:val="22"/>
          <w:lang w:val="es-ES_tradnl"/>
        </w:rPr>
        <w:t xml:space="preserve"> </w:t>
      </w:r>
    </w:p>
    <w:p w14:paraId="7D050D2E" w14:textId="77777777" w:rsidR="00435703" w:rsidRPr="00955184" w:rsidRDefault="00435703" w:rsidP="00DF76A2">
      <w:pPr>
        <w:spacing w:line="276" w:lineRule="auto"/>
        <w:jc w:val="both"/>
        <w:rPr>
          <w:rFonts w:ascii="Arial" w:eastAsia="Calibri" w:hAnsi="Arial" w:cs="Arial"/>
          <w:color w:val="000000" w:themeColor="text1"/>
          <w:sz w:val="22"/>
          <w:szCs w:val="22"/>
          <w:lang w:val="es-ES_tradnl"/>
        </w:rPr>
      </w:pPr>
    </w:p>
    <w:p w14:paraId="7D2F6E68" w14:textId="77777777" w:rsidR="00F7353B" w:rsidRPr="00955184" w:rsidRDefault="00F7353B" w:rsidP="00F7353B">
      <w:pPr>
        <w:spacing w:after="120" w:line="276" w:lineRule="auto"/>
        <w:jc w:val="both"/>
        <w:rPr>
          <w:rFonts w:ascii="Arial" w:hAnsi="Arial" w:cs="Arial"/>
          <w:bCs/>
          <w:sz w:val="22"/>
        </w:rPr>
      </w:pPr>
      <w:r w:rsidRPr="00955184">
        <w:rPr>
          <w:rFonts w:ascii="Arial" w:hAnsi="Arial" w:cs="Arial"/>
          <w:bCs/>
          <w:sz w:val="22"/>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CFC9236" w14:textId="77777777" w:rsidR="000737B4" w:rsidRPr="00955184" w:rsidRDefault="00F7353B" w:rsidP="000737B4">
      <w:pPr>
        <w:spacing w:after="120" w:line="276" w:lineRule="auto"/>
        <w:ind w:firstLine="708"/>
        <w:jc w:val="both"/>
        <w:rPr>
          <w:rFonts w:ascii="Arial" w:hAnsi="Arial" w:cs="Arial"/>
          <w:sz w:val="22"/>
          <w:lang w:val="es-ES"/>
        </w:rPr>
      </w:pPr>
      <w:r w:rsidRPr="00955184">
        <w:rPr>
          <w:rFonts w:ascii="Arial" w:hAnsi="Arial" w:cs="Arial"/>
          <w:sz w:val="22"/>
          <w:lang w:val="es-ES"/>
        </w:rPr>
        <w:t>Es necesario tener en cuenta que esta entidad solo tiene competencia para responder solicitudes sobre la aplicación de normas de carácter general en materia de compras y contratación pública</w:t>
      </w:r>
      <w:r w:rsidR="000737B4" w:rsidRPr="00955184">
        <w:rPr>
          <w:rFonts w:ascii="Arial" w:hAnsi="Arial" w:cs="Arial"/>
          <w:sz w:val="22"/>
          <w:lang w:val="es-ES"/>
        </w:rPr>
        <w:t>. En ese sentido, resolver casos particulares desborda las atribuciones asignadas por el legislador extraordinario, que no concibió a Colombia Compra Eficiente como una autoridad para solucionar problemas jurídicos particulares</w:t>
      </w:r>
      <w:r w:rsidR="000737B4" w:rsidRPr="00955184">
        <w:rPr>
          <w:rFonts w:ascii="Arial" w:hAnsi="Arial" w:cs="Arial"/>
          <w:bCs/>
          <w:sz w:val="22"/>
        </w:rPr>
        <w:t xml:space="preserve"> de todos los partícipes de la contratación estatal.</w:t>
      </w:r>
    </w:p>
    <w:p w14:paraId="1FAA652C" w14:textId="72454980" w:rsidR="00C4788A" w:rsidRPr="00955184" w:rsidRDefault="00C4788A" w:rsidP="00C4788A">
      <w:pPr>
        <w:spacing w:after="120" w:line="276" w:lineRule="auto"/>
        <w:ind w:firstLine="708"/>
        <w:jc w:val="both"/>
        <w:rPr>
          <w:rFonts w:ascii="Arial" w:hAnsi="Arial" w:cs="Arial"/>
          <w:sz w:val="22"/>
          <w:lang w:val="es-ES"/>
        </w:rPr>
      </w:pPr>
      <w:r w:rsidRPr="00955184">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55184">
        <w:rPr>
          <w:rFonts w:ascii="Arial" w:hAnsi="Arial" w:cs="Arial"/>
          <w:sz w:val="22"/>
          <w:vertAlign w:val="superscript"/>
          <w:lang w:val="es-ES"/>
        </w:rPr>
        <w:footnoteReference w:id="2"/>
      </w:r>
      <w:r w:rsidRPr="00955184">
        <w:rPr>
          <w:rFonts w:ascii="Arial" w:hAnsi="Arial" w:cs="Arial"/>
          <w:sz w:val="22"/>
          <w:lang w:val="es-ES"/>
        </w:rPr>
        <w:t xml:space="preserve">.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14:paraId="305BC2F1" w14:textId="28341844" w:rsidR="003C4317" w:rsidRPr="00955184" w:rsidRDefault="00C4788A" w:rsidP="00F77C61">
      <w:pPr>
        <w:spacing w:after="120" w:line="276" w:lineRule="auto"/>
        <w:ind w:firstLine="708"/>
        <w:jc w:val="both"/>
        <w:rPr>
          <w:rFonts w:ascii="Arial" w:eastAsia="Calibri" w:hAnsi="Arial" w:cs="Arial"/>
          <w:color w:val="000000" w:themeColor="text1"/>
          <w:sz w:val="22"/>
          <w:szCs w:val="22"/>
          <w:lang w:val="es-ES_tradnl"/>
        </w:rPr>
      </w:pPr>
      <w:r w:rsidRPr="00955184">
        <w:rPr>
          <w:rFonts w:ascii="Arial" w:eastAsia="Calibri" w:hAnsi="Arial" w:cs="Arial"/>
          <w:color w:val="000000" w:themeColor="text1"/>
          <w:sz w:val="22"/>
        </w:rPr>
        <w:t xml:space="preserve">Sin perjuicio de lo anterior, </w:t>
      </w:r>
      <w:r w:rsidRPr="00955184">
        <w:rPr>
          <w:rFonts w:ascii="Arial" w:eastAsia="Calibri" w:hAnsi="Arial" w:cs="Arial"/>
          <w:color w:val="000000" w:themeColor="text1"/>
          <w:sz w:val="22"/>
          <w:lang w:val="es-ES"/>
        </w:rPr>
        <w:t xml:space="preserve">la Subdirección –dentro de los límites de sus atribuciones, esto es, </w:t>
      </w:r>
      <w:bookmarkStart w:id="4" w:name="_Hlk61025408"/>
      <w:r w:rsidRPr="00955184">
        <w:rPr>
          <w:rFonts w:ascii="Arial" w:eastAsia="Calibri" w:hAnsi="Arial" w:cs="Arial"/>
          <w:color w:val="000000" w:themeColor="text1"/>
          <w:sz w:val="22"/>
          <w:lang w:val="es-ES"/>
        </w:rPr>
        <w:t>haciendo abstracción del caso particular expuesto por el peticionario</w:t>
      </w:r>
      <w:bookmarkEnd w:id="4"/>
      <w:r w:rsidR="00B53711" w:rsidRPr="00955184">
        <w:rPr>
          <w:rFonts w:ascii="Arial" w:eastAsia="Calibri" w:hAnsi="Arial" w:cs="Arial"/>
          <w:color w:val="000000" w:themeColor="text1"/>
          <w:sz w:val="22"/>
          <w:lang w:val="es-ES"/>
        </w:rPr>
        <w:t xml:space="preserve"> en torno a si la oferta </w:t>
      </w:r>
      <w:r w:rsidR="005222FB" w:rsidRPr="00955184">
        <w:rPr>
          <w:rFonts w:ascii="Arial" w:eastAsia="Calibri" w:hAnsi="Arial" w:cs="Arial"/>
          <w:color w:val="000000" w:themeColor="text1"/>
          <w:sz w:val="22"/>
          <w:lang w:val="es-ES"/>
        </w:rPr>
        <w:t>económica puede entenderse o no como un requisito habilitante</w:t>
      </w:r>
      <w:r w:rsidRPr="00955184">
        <w:rPr>
          <w:rFonts w:ascii="Arial" w:eastAsia="Calibri" w:hAnsi="Arial" w:cs="Arial"/>
          <w:color w:val="000000" w:themeColor="text1"/>
          <w:sz w:val="22"/>
          <w:lang w:val="es-ES"/>
        </w:rPr>
        <w:t xml:space="preserve">– resolverá la consulta conforme a las normas generales en materia de contratación estatal. </w:t>
      </w:r>
      <w:r w:rsidR="00770A58" w:rsidRPr="00955184">
        <w:rPr>
          <w:rFonts w:ascii="Arial" w:eastAsia="Calibri" w:hAnsi="Arial" w:cs="Arial"/>
          <w:color w:val="000000" w:themeColor="text1"/>
          <w:sz w:val="22"/>
          <w:lang w:val="es-ES"/>
        </w:rPr>
        <w:t>Con este objetivo se analizarán los siguientes temas:</w:t>
      </w:r>
      <w:r w:rsidR="00770A58" w:rsidRPr="00955184">
        <w:rPr>
          <w:rFonts w:ascii="Arial" w:eastAsia="Calibri" w:hAnsi="Arial" w:cs="Arial"/>
          <w:color w:val="000000" w:themeColor="text1"/>
          <w:sz w:val="22"/>
          <w:szCs w:val="22"/>
          <w:lang w:val="es-ES_tradnl"/>
        </w:rPr>
        <w:t xml:space="preserve"> </w:t>
      </w:r>
      <w:r w:rsidR="00C0302B" w:rsidRPr="00955184">
        <w:rPr>
          <w:rFonts w:ascii="Arial" w:eastAsia="Calibri" w:hAnsi="Arial" w:cs="Arial"/>
          <w:color w:val="000000" w:themeColor="text1"/>
          <w:sz w:val="22"/>
          <w:szCs w:val="22"/>
          <w:lang w:val="es-ES_tradnl"/>
        </w:rPr>
        <w:t>i) procedimiento del concurso de méritos después de los autos de suspensión provisional del Consejo de Estado</w:t>
      </w:r>
      <w:r w:rsidR="00C854CA" w:rsidRPr="00955184">
        <w:rPr>
          <w:rFonts w:ascii="Arial" w:eastAsia="Calibri" w:hAnsi="Arial" w:cs="Arial"/>
          <w:color w:val="000000" w:themeColor="text1"/>
          <w:sz w:val="22"/>
          <w:szCs w:val="22"/>
          <w:lang w:val="es-ES_tradnl"/>
        </w:rPr>
        <w:t xml:space="preserve"> y</w:t>
      </w:r>
      <w:r w:rsidR="00C0302B" w:rsidRPr="00955184">
        <w:rPr>
          <w:rFonts w:ascii="Arial" w:eastAsia="Calibri" w:hAnsi="Arial" w:cs="Arial"/>
          <w:color w:val="000000" w:themeColor="text1"/>
          <w:sz w:val="22"/>
          <w:szCs w:val="22"/>
          <w:lang w:val="es-ES_tradnl"/>
        </w:rPr>
        <w:t xml:space="preserve"> ii) reglamentación de esta modalidad de selección en el Decreto 399 de 2021. </w:t>
      </w:r>
    </w:p>
    <w:p w14:paraId="314B4328" w14:textId="7193BB1F" w:rsidR="00E670DD" w:rsidRPr="00955184" w:rsidRDefault="00C74977" w:rsidP="00AA3B46">
      <w:pPr>
        <w:spacing w:line="276" w:lineRule="auto"/>
        <w:ind w:firstLine="708"/>
        <w:jc w:val="both"/>
        <w:rPr>
          <w:rFonts w:ascii="Arial" w:eastAsia="Calibri" w:hAnsi="Arial" w:cs="Arial"/>
          <w:color w:val="000000" w:themeColor="text1"/>
          <w:sz w:val="22"/>
        </w:rPr>
      </w:pPr>
      <w:r w:rsidRPr="00955184">
        <w:rPr>
          <w:rFonts w:ascii="Arial" w:eastAsia="Calibri" w:hAnsi="Arial" w:cs="Arial"/>
          <w:color w:val="000000" w:themeColor="text1"/>
          <w:sz w:val="22"/>
        </w:rPr>
        <w:t xml:space="preserve">Al respecto, es importante señalar que esta Agencia </w:t>
      </w:r>
      <w:r w:rsidR="00E670DD" w:rsidRPr="00955184">
        <w:rPr>
          <w:rFonts w:ascii="Arial" w:eastAsia="Calibri" w:hAnsi="Arial" w:cs="Arial"/>
          <w:color w:val="000000" w:themeColor="text1"/>
          <w:sz w:val="22"/>
        </w:rPr>
        <w:t xml:space="preserve">se ha pronunciado en diferentes ocasiones sobre </w:t>
      </w:r>
      <w:r w:rsidR="00BB1466" w:rsidRPr="00955184">
        <w:rPr>
          <w:rFonts w:ascii="Arial" w:eastAsia="Calibri" w:hAnsi="Arial" w:cs="Arial"/>
          <w:color w:val="000000" w:themeColor="text1"/>
          <w:sz w:val="22"/>
        </w:rPr>
        <w:t xml:space="preserve">la modalidad de contratación de concurso de méritos, en los conceptos C – 159 de 26 de febrero de 2020, C – 124 de 25 de marzo de 2020, C – 220 de 13 de abril de 2020, C – 388 de 2020 30 de junio de 2020, C – 406 de 13 de julio de 2020, C – 477 de 13 de julio de 2020, C – 503 de 18 de agosto de 2020, C – 612 de 2020, C – 612 de 2  de </w:t>
      </w:r>
      <w:r w:rsidR="00BB1466" w:rsidRPr="00955184">
        <w:rPr>
          <w:rFonts w:ascii="Arial" w:eastAsia="Calibri" w:hAnsi="Arial" w:cs="Arial"/>
          <w:color w:val="000000" w:themeColor="text1"/>
          <w:sz w:val="22"/>
        </w:rPr>
        <w:lastRenderedPageBreak/>
        <w:t>octubre de 2020, C – 756 de 2020 de 28 de diciembre de 2020,</w:t>
      </w:r>
      <w:r w:rsidR="004E675E" w:rsidRPr="00955184">
        <w:rPr>
          <w:rFonts w:ascii="Arial" w:eastAsia="Calibri" w:hAnsi="Arial" w:cs="Arial"/>
          <w:color w:val="000000" w:themeColor="text1"/>
          <w:sz w:val="22"/>
        </w:rPr>
        <w:t xml:space="preserve"> C – 157 de primero de marzo de 2021, C – 177 de 12 de marzo de 2021, C – 277 de 28 de abril de 2021, C – 297 de 4 de mayo de 2021</w:t>
      </w:r>
      <w:r w:rsidR="00C0302B" w:rsidRPr="00955184">
        <w:rPr>
          <w:rFonts w:ascii="Arial" w:eastAsia="Calibri" w:hAnsi="Arial" w:cs="Arial"/>
          <w:color w:val="000000" w:themeColor="text1"/>
          <w:sz w:val="22"/>
        </w:rPr>
        <w:t xml:space="preserve">, y puntualizó sobre la forma de desarrollarse esta modalidad de selección, en los conceptos </w:t>
      </w:r>
      <w:r w:rsidR="00C0302B" w:rsidRPr="00955184">
        <w:rPr>
          <w:rFonts w:ascii="Arial" w:eastAsia="Calibri" w:hAnsi="Arial" w:cs="Arial"/>
          <w:color w:val="000000" w:themeColor="text1"/>
          <w:sz w:val="22"/>
          <w:lang w:val="es-ES_tradnl"/>
        </w:rPr>
        <w:t>C-124 del 25 de marzo de 2020, C-406 y C-477 del 13 de julio de 2020</w:t>
      </w:r>
      <w:r w:rsidR="00D867C2" w:rsidRPr="00955184">
        <w:rPr>
          <w:rFonts w:ascii="Arial" w:eastAsia="Calibri" w:hAnsi="Arial" w:cs="Arial"/>
          <w:color w:val="000000" w:themeColor="text1"/>
          <w:sz w:val="22"/>
          <w:lang w:val="es-ES_tradnl"/>
        </w:rPr>
        <w:t>,</w:t>
      </w:r>
      <w:r w:rsidR="00C0302B" w:rsidRPr="00955184">
        <w:rPr>
          <w:rFonts w:ascii="Arial" w:eastAsia="Calibri" w:hAnsi="Arial" w:cs="Arial"/>
          <w:color w:val="000000" w:themeColor="text1"/>
          <w:sz w:val="22"/>
          <w:lang w:val="es-ES_tradnl"/>
        </w:rPr>
        <w:t xml:space="preserve"> C-612 del 2 de octubre de 2020</w:t>
      </w:r>
      <w:r w:rsidR="00D867C2" w:rsidRPr="00955184">
        <w:rPr>
          <w:rFonts w:ascii="Arial" w:eastAsia="Calibri" w:hAnsi="Arial" w:cs="Arial"/>
          <w:color w:val="000000" w:themeColor="text1"/>
          <w:sz w:val="22"/>
          <w:lang w:val="es-ES_tradnl"/>
        </w:rPr>
        <w:t>,</w:t>
      </w:r>
      <w:r w:rsidR="00C0302B" w:rsidRPr="00955184">
        <w:rPr>
          <w:rFonts w:ascii="Arial" w:eastAsia="Calibri" w:hAnsi="Arial" w:cs="Arial"/>
          <w:color w:val="000000" w:themeColor="text1"/>
          <w:sz w:val="22"/>
          <w:lang w:val="es-ES_tradnl"/>
        </w:rPr>
        <w:t xml:space="preserve"> C-761 del 5 de enero de 2021</w:t>
      </w:r>
      <w:r w:rsidR="00D867C2" w:rsidRPr="00955184">
        <w:rPr>
          <w:rFonts w:ascii="Arial" w:eastAsia="Calibri" w:hAnsi="Arial" w:cs="Arial"/>
          <w:color w:val="000000" w:themeColor="text1"/>
          <w:sz w:val="22"/>
          <w:lang w:val="es-ES_tradnl"/>
        </w:rPr>
        <w:t xml:space="preserve"> y C-339 de</w:t>
      </w:r>
      <w:r w:rsidR="00FE3650" w:rsidRPr="00955184">
        <w:rPr>
          <w:rFonts w:ascii="Arial" w:eastAsia="Calibri" w:hAnsi="Arial" w:cs="Arial"/>
          <w:color w:val="000000" w:themeColor="text1"/>
          <w:sz w:val="22"/>
          <w:lang w:val="es-ES_tradnl"/>
        </w:rPr>
        <w:t>l 14 de julio de</w:t>
      </w:r>
      <w:r w:rsidR="00D867C2" w:rsidRPr="00955184">
        <w:rPr>
          <w:rFonts w:ascii="Arial" w:eastAsia="Calibri" w:hAnsi="Arial" w:cs="Arial"/>
          <w:color w:val="000000" w:themeColor="text1"/>
          <w:sz w:val="22"/>
          <w:lang w:val="es-ES_tradnl"/>
        </w:rPr>
        <w:t xml:space="preserve"> 2021</w:t>
      </w:r>
      <w:r w:rsidR="004E675E" w:rsidRPr="00955184">
        <w:rPr>
          <w:rFonts w:ascii="Arial" w:eastAsia="Calibri" w:hAnsi="Arial" w:cs="Arial"/>
          <w:color w:val="000000" w:themeColor="text1"/>
          <w:sz w:val="22"/>
        </w:rPr>
        <w:t>.</w:t>
      </w:r>
      <w:r w:rsidR="00BB1466" w:rsidRPr="00955184">
        <w:rPr>
          <w:rFonts w:ascii="Arial" w:eastAsia="Calibri" w:hAnsi="Arial" w:cs="Arial"/>
          <w:color w:val="000000" w:themeColor="text1"/>
          <w:sz w:val="22"/>
        </w:rPr>
        <w:t xml:space="preserve"> </w:t>
      </w:r>
      <w:r w:rsidR="00C0302B" w:rsidRPr="00955184">
        <w:rPr>
          <w:rFonts w:ascii="Arial" w:eastAsia="Calibri" w:hAnsi="Arial" w:cs="Arial"/>
          <w:color w:val="000000" w:themeColor="text1"/>
          <w:sz w:val="22"/>
          <w:szCs w:val="22"/>
          <w:lang w:val="es-ES_tradnl"/>
        </w:rPr>
        <w:t>Algunas de las consideraciones de estos conceptos se reiteran a continuación</w:t>
      </w:r>
      <w:r w:rsidR="00787A77" w:rsidRPr="00955184">
        <w:rPr>
          <w:rFonts w:ascii="Arial" w:eastAsia="Calibri" w:hAnsi="Arial" w:cs="Arial"/>
          <w:color w:val="000000" w:themeColor="text1"/>
          <w:sz w:val="22"/>
          <w:szCs w:val="22"/>
          <w:lang w:val="es-ES_tradnl"/>
        </w:rPr>
        <w:t>:</w:t>
      </w:r>
    </w:p>
    <w:p w14:paraId="0D27A697" w14:textId="452E95D1" w:rsidR="00F433CB" w:rsidRPr="00955184" w:rsidRDefault="00F433CB" w:rsidP="004756FD">
      <w:pPr>
        <w:spacing w:line="276" w:lineRule="auto"/>
        <w:jc w:val="both"/>
        <w:rPr>
          <w:rFonts w:ascii="Arial" w:eastAsia="Calibri" w:hAnsi="Arial" w:cs="Arial"/>
          <w:color w:val="000000" w:themeColor="text1"/>
          <w:sz w:val="22"/>
        </w:rPr>
      </w:pPr>
    </w:p>
    <w:p w14:paraId="27365E26" w14:textId="65971841" w:rsidR="00F433CB" w:rsidRPr="00955184" w:rsidRDefault="00F433CB" w:rsidP="009305E3">
      <w:pPr>
        <w:spacing w:line="276" w:lineRule="auto"/>
        <w:jc w:val="both"/>
        <w:rPr>
          <w:rFonts w:ascii="Arial" w:hAnsi="Arial" w:cs="Arial"/>
          <w:b/>
          <w:bCs/>
          <w:color w:val="000000" w:themeColor="text1"/>
          <w:sz w:val="22"/>
          <w:szCs w:val="22"/>
          <w:lang w:val="es-ES_tradnl"/>
        </w:rPr>
      </w:pPr>
      <w:r w:rsidRPr="00955184">
        <w:rPr>
          <w:rFonts w:ascii="Arial" w:eastAsia="Calibri" w:hAnsi="Arial" w:cs="Arial"/>
          <w:b/>
          <w:bCs/>
          <w:color w:val="000000" w:themeColor="text1"/>
          <w:sz w:val="22"/>
        </w:rPr>
        <w:t xml:space="preserve">2.1. </w:t>
      </w:r>
      <w:r w:rsidR="00C0302B" w:rsidRPr="00955184">
        <w:rPr>
          <w:rFonts w:ascii="Arial" w:eastAsia="Calibri" w:hAnsi="Arial" w:cs="Arial"/>
          <w:b/>
          <w:bCs/>
          <w:color w:val="000000" w:themeColor="text1"/>
          <w:sz w:val="22"/>
          <w:lang w:val="es-ES_tradnl"/>
        </w:rPr>
        <w:t>Procedimiento del concurso de méritos después de los autos de suspensión provisional del Consejo de Estado</w:t>
      </w:r>
    </w:p>
    <w:p w14:paraId="69BD1413" w14:textId="15B81743" w:rsidR="00F433CB" w:rsidRPr="00955184" w:rsidRDefault="00F433CB" w:rsidP="00271230">
      <w:pPr>
        <w:spacing w:line="276" w:lineRule="auto"/>
        <w:jc w:val="both"/>
        <w:rPr>
          <w:rFonts w:ascii="Arial" w:eastAsia="Calibri" w:hAnsi="Arial" w:cs="Arial"/>
          <w:color w:val="000000" w:themeColor="text1"/>
          <w:sz w:val="22"/>
          <w:szCs w:val="22"/>
          <w:lang w:val="es-ES_tradnl"/>
        </w:rPr>
      </w:pPr>
    </w:p>
    <w:p w14:paraId="1FCA2164" w14:textId="77777777" w:rsidR="00C0302B" w:rsidRPr="00955184" w:rsidRDefault="00C0302B" w:rsidP="00C0302B">
      <w:pPr>
        <w:spacing w:line="276" w:lineRule="auto"/>
        <w:jc w:val="both"/>
        <w:rPr>
          <w:rFonts w:ascii="Arial" w:hAnsi="Arial" w:cs="Arial"/>
          <w:color w:val="000000" w:themeColor="text1"/>
          <w:sz w:val="22"/>
          <w:lang w:val="es-ES_tradnl"/>
        </w:rPr>
      </w:pPr>
      <w:r w:rsidRPr="00955184">
        <w:rPr>
          <w:rFonts w:ascii="Arial" w:hAnsi="Arial" w:cs="Arial"/>
          <w:color w:val="000000" w:themeColor="text1"/>
          <w:sz w:val="22"/>
          <w:lang w:val="es-ES_tradnl"/>
        </w:rPr>
        <w:t xml:space="preserve">El </w:t>
      </w:r>
      <w:r w:rsidRPr="00955184">
        <w:rPr>
          <w:rFonts w:ascii="Arial" w:hAnsi="Arial" w:cs="Arial"/>
          <w:i/>
          <w:iCs/>
          <w:color w:val="000000" w:themeColor="text1"/>
          <w:sz w:val="22"/>
          <w:lang w:val="es-ES_tradnl"/>
        </w:rPr>
        <w:t xml:space="preserve">concurso de méritos </w:t>
      </w:r>
      <w:r w:rsidRPr="00955184">
        <w:rPr>
          <w:rFonts w:ascii="Arial" w:hAnsi="Arial" w:cs="Arial"/>
          <w:color w:val="000000" w:themeColor="text1"/>
          <w:sz w:val="22"/>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286FC77B" w14:textId="77777777" w:rsidR="00C0302B" w:rsidRPr="00955184" w:rsidRDefault="00C0302B" w:rsidP="00C0302B">
      <w:pPr>
        <w:spacing w:before="120" w:line="276" w:lineRule="auto"/>
        <w:ind w:firstLine="708"/>
        <w:jc w:val="both"/>
        <w:rPr>
          <w:rFonts w:ascii="Arial" w:hAnsi="Arial" w:cs="Arial"/>
          <w:color w:val="000000" w:themeColor="text1"/>
          <w:sz w:val="22"/>
          <w:lang w:val="es-ES_tradnl"/>
        </w:rPr>
      </w:pPr>
      <w:r w:rsidRPr="00955184">
        <w:rPr>
          <w:rFonts w:ascii="Arial" w:hAnsi="Arial" w:cs="Arial"/>
          <w:color w:val="000000" w:themeColor="text1"/>
          <w:sz w:val="22"/>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955184">
        <w:rPr>
          <w:rFonts w:ascii="Arial" w:hAnsi="Arial" w:cs="Arial"/>
          <w:i/>
          <w:iCs/>
          <w:color w:val="000000" w:themeColor="text1"/>
          <w:sz w:val="22"/>
          <w:lang w:val="es-ES_tradnl"/>
        </w:rPr>
        <w:t>ibídem</w:t>
      </w:r>
      <w:r w:rsidRPr="00955184">
        <w:rPr>
          <w:rFonts w:ascii="Arial" w:hAnsi="Arial" w:cs="Arial"/>
          <w:color w:val="000000" w:themeColor="text1"/>
          <w:sz w:val="22"/>
          <w:lang w:val="es-ES_tradnl"/>
        </w:rPr>
        <w:t xml:space="preserve">. El segundo, además de los dos artículos anteriores, lo regulan los artículos 2.2.1.2.1.3.3. a 2.2.1.2.1.3.7. </w:t>
      </w:r>
      <w:proofErr w:type="spellStart"/>
      <w:r w:rsidRPr="00955184">
        <w:rPr>
          <w:rFonts w:ascii="Arial" w:hAnsi="Arial" w:cs="Arial"/>
          <w:i/>
          <w:iCs/>
          <w:color w:val="000000" w:themeColor="text1"/>
          <w:sz w:val="22"/>
          <w:lang w:val="es-ES_tradnl"/>
        </w:rPr>
        <w:t>ejusdem</w:t>
      </w:r>
      <w:proofErr w:type="spellEnd"/>
      <w:r w:rsidRPr="00955184">
        <w:rPr>
          <w:rFonts w:ascii="Arial" w:hAnsi="Arial" w:cs="Arial"/>
          <w:color w:val="000000" w:themeColor="text1"/>
          <w:sz w:val="22"/>
          <w:lang w:val="es-ES_tradnl"/>
        </w:rPr>
        <w:t>. El tercero lo regulan los artículos 2.2.1.2.1.3.8. a 2.2.1.2.1.3.25. del mencionado Decreto.</w:t>
      </w:r>
    </w:p>
    <w:p w14:paraId="63447E77" w14:textId="4B7E8CF9" w:rsidR="00C0302B" w:rsidRPr="00955184" w:rsidRDefault="008E3304" w:rsidP="00C0302B">
      <w:pPr>
        <w:spacing w:before="120" w:line="276" w:lineRule="auto"/>
        <w:ind w:firstLine="708"/>
        <w:jc w:val="both"/>
        <w:rPr>
          <w:rFonts w:ascii="Arial" w:hAnsi="Arial" w:cs="Arial"/>
          <w:color w:val="000000" w:themeColor="text1"/>
          <w:sz w:val="22"/>
          <w:lang w:val="es-ES_tradnl"/>
        </w:rPr>
      </w:pPr>
      <w:r w:rsidRPr="00955184">
        <w:rPr>
          <w:rFonts w:ascii="Arial" w:hAnsi="Arial" w:cs="Arial"/>
          <w:color w:val="000000" w:themeColor="text1"/>
          <w:sz w:val="22"/>
          <w:lang w:val="es-ES_tradnl"/>
        </w:rPr>
        <w:t>Debe destacarse que</w:t>
      </w:r>
      <w:r w:rsidR="00C0302B" w:rsidRPr="00955184">
        <w:rPr>
          <w:rFonts w:ascii="Arial" w:hAnsi="Arial" w:cs="Arial"/>
          <w:color w:val="000000" w:themeColor="text1"/>
          <w:sz w:val="22"/>
          <w:lang w:val="es-ES_tradnl"/>
        </w:rPr>
        <w:t xml:space="preserve"> </w:t>
      </w:r>
      <w:bookmarkStart w:id="5" w:name="_Hlk43918348"/>
      <w:r w:rsidR="00C0302B" w:rsidRPr="00955184">
        <w:rPr>
          <w:rFonts w:ascii="Arial" w:hAnsi="Arial" w:cs="Arial"/>
          <w:color w:val="000000" w:themeColor="text1"/>
          <w:sz w:val="22"/>
          <w:lang w:val="es-ES_tradnl"/>
        </w:rPr>
        <w:t>la Sección Tercera del Consejo de Estado, en autos del 25 de julio de 2018</w:t>
      </w:r>
      <w:r w:rsidR="00C0302B" w:rsidRPr="00955184">
        <w:rPr>
          <w:rStyle w:val="Refdenotaalpie"/>
          <w:rFonts w:ascii="Arial" w:hAnsi="Arial" w:cs="Arial"/>
          <w:color w:val="000000" w:themeColor="text1"/>
          <w:sz w:val="22"/>
          <w:lang w:val="es-ES_tradnl"/>
        </w:rPr>
        <w:footnoteReference w:id="3"/>
      </w:r>
      <w:r w:rsidR="00C0302B" w:rsidRPr="00955184">
        <w:rPr>
          <w:rFonts w:ascii="Arial" w:hAnsi="Arial" w:cs="Arial"/>
          <w:color w:val="000000" w:themeColor="text1"/>
          <w:sz w:val="22"/>
          <w:lang w:val="es-ES_tradnl"/>
        </w:rPr>
        <w:t xml:space="preserve"> y del 20 de febrero de 2019</w:t>
      </w:r>
      <w:r w:rsidR="00C0302B" w:rsidRPr="00955184">
        <w:rPr>
          <w:rStyle w:val="Refdenotaalpie"/>
          <w:rFonts w:ascii="Arial" w:hAnsi="Arial" w:cs="Arial"/>
          <w:color w:val="000000" w:themeColor="text1"/>
          <w:sz w:val="22"/>
          <w:lang w:val="es-ES_tradnl"/>
        </w:rPr>
        <w:footnoteReference w:id="4"/>
      </w:r>
      <w:r w:rsidR="00C0302B" w:rsidRPr="00955184">
        <w:rPr>
          <w:rFonts w:ascii="Arial" w:hAnsi="Arial" w:cs="Arial"/>
          <w:color w:val="000000" w:themeColor="text1"/>
          <w:sz w:val="22"/>
          <w:lang w:val="es-ES_tradnl"/>
        </w:rPr>
        <w:t>, suspendió provisionalmente, por un lado, el numeral 6 del artículo 2.2.1.2.1.3.2. del Decreto 1082 de 2015 y, por el otro, los numerales 3, 4 y 5 de la misma disposición. Las normas suspendidas regulaban el concurso de méritos abierto o sin precalificación</w:t>
      </w:r>
      <w:bookmarkEnd w:id="5"/>
      <w:r w:rsidR="00C0302B" w:rsidRPr="00955184">
        <w:rPr>
          <w:rFonts w:ascii="Arial" w:hAnsi="Arial" w:cs="Arial"/>
          <w:color w:val="000000" w:themeColor="text1"/>
          <w:sz w:val="22"/>
          <w:lang w:val="es-ES_tradnl"/>
        </w:rPr>
        <w:t xml:space="preserve">. El texto de estos numerales disponía lo siguiente: </w:t>
      </w:r>
    </w:p>
    <w:p w14:paraId="55B491B1" w14:textId="77777777" w:rsidR="00C0302B" w:rsidRPr="00955184" w:rsidRDefault="00C0302B" w:rsidP="00C0302B">
      <w:pPr>
        <w:pStyle w:val="Sinespaciado"/>
        <w:spacing w:line="276" w:lineRule="auto"/>
        <w:jc w:val="both"/>
        <w:rPr>
          <w:rFonts w:ascii="Arial" w:hAnsi="Arial" w:cs="Arial"/>
          <w:color w:val="000000" w:themeColor="text1"/>
          <w:sz w:val="22"/>
          <w:lang w:val="es-ES_tradnl"/>
        </w:rPr>
      </w:pPr>
    </w:p>
    <w:p w14:paraId="0B4613D0" w14:textId="77777777" w:rsidR="00C0302B" w:rsidRPr="00955184" w:rsidRDefault="00C0302B" w:rsidP="00C0302B">
      <w:pPr>
        <w:pStyle w:val="Sinespaciado"/>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1A72C43E" w14:textId="77777777" w:rsidR="00C0302B" w:rsidRPr="00955184" w:rsidRDefault="00C0302B" w:rsidP="00C0302B">
      <w:pPr>
        <w:pStyle w:val="Sinespaciado"/>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lastRenderedPageBreak/>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3FDF4269" w14:textId="77777777" w:rsidR="00C0302B" w:rsidRPr="00955184" w:rsidRDefault="00C0302B" w:rsidP="00C0302B">
      <w:pPr>
        <w:pStyle w:val="Sinespaciado"/>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73037F59" w14:textId="77777777" w:rsidR="00C0302B" w:rsidRPr="00955184" w:rsidRDefault="00C0302B" w:rsidP="00C0302B">
      <w:pPr>
        <w:pStyle w:val="Sinespaciado"/>
        <w:spacing w:after="120"/>
        <w:ind w:left="709" w:right="709"/>
        <w:jc w:val="both"/>
        <w:rPr>
          <w:rFonts w:ascii="Arial" w:hAnsi="Arial" w:cs="Arial"/>
          <w:i/>
          <w:color w:val="000000" w:themeColor="text1"/>
          <w:sz w:val="21"/>
          <w:szCs w:val="21"/>
          <w:lang w:val="es-ES_tradnl"/>
        </w:rPr>
      </w:pPr>
      <w:r w:rsidRPr="00955184">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683964ED" w14:textId="77777777" w:rsidR="00C0302B" w:rsidRPr="00955184" w:rsidRDefault="00C0302B" w:rsidP="00C0302B">
      <w:pPr>
        <w:pStyle w:val="Sinespaciado"/>
        <w:spacing w:after="120"/>
        <w:ind w:left="709" w:right="709"/>
        <w:jc w:val="both"/>
        <w:rPr>
          <w:rFonts w:ascii="Arial" w:hAnsi="Arial" w:cs="Arial"/>
          <w:i/>
          <w:color w:val="000000" w:themeColor="text1"/>
          <w:sz w:val="21"/>
          <w:szCs w:val="21"/>
          <w:lang w:val="es-ES_tradnl"/>
        </w:rPr>
      </w:pPr>
      <w:r w:rsidRPr="00955184">
        <w:rPr>
          <w:rFonts w:ascii="Arial" w:hAnsi="Arial" w:cs="Arial"/>
          <w:i/>
          <w:color w:val="000000" w:themeColor="text1"/>
          <w:sz w:val="21"/>
          <w:szCs w:val="21"/>
          <w:lang w:val="es-ES_tradnl"/>
        </w:rPr>
        <w:t xml:space="preserve">4. La Entidad Estatal debe revisar con el oferente calificado en el primer lugar de elegibilidad la coherencia y consistencia entre: i) la necesidad identificada por la Entidad Estatal y el alcance de la oferta; ii) la </w:t>
      </w:r>
      <w:proofErr w:type="gramStart"/>
      <w:r w:rsidRPr="00955184">
        <w:rPr>
          <w:rFonts w:ascii="Arial" w:hAnsi="Arial" w:cs="Arial"/>
          <w:i/>
          <w:color w:val="000000" w:themeColor="text1"/>
          <w:sz w:val="21"/>
          <w:szCs w:val="21"/>
          <w:lang w:val="es-ES_tradnl"/>
        </w:rPr>
        <w:t>consultoría ofrecida y el precio ofrecido</w:t>
      </w:r>
      <w:proofErr w:type="gramEnd"/>
      <w:r w:rsidRPr="00955184">
        <w:rPr>
          <w:rFonts w:ascii="Arial" w:hAnsi="Arial" w:cs="Arial"/>
          <w:i/>
          <w:color w:val="000000" w:themeColor="text1"/>
          <w:sz w:val="21"/>
          <w:szCs w:val="21"/>
          <w:lang w:val="es-ES_tradnl"/>
        </w:rPr>
        <w:t xml:space="preserve">, y iii) el precio ofrecido y la disponibilidad presupuestal del respectivo Proceso de Contratación. Si la Entidad Estatal y el oferente llegan a un acuerdo sobre el alcance y el valor del contrato, dejarán constancia </w:t>
      </w:r>
      <w:proofErr w:type="gramStart"/>
      <w:r w:rsidRPr="00955184">
        <w:rPr>
          <w:rFonts w:ascii="Arial" w:hAnsi="Arial" w:cs="Arial"/>
          <w:i/>
          <w:color w:val="000000" w:themeColor="text1"/>
          <w:sz w:val="21"/>
          <w:szCs w:val="21"/>
          <w:lang w:val="es-ES_tradnl"/>
        </w:rPr>
        <w:t>del mismo</w:t>
      </w:r>
      <w:proofErr w:type="gramEnd"/>
      <w:r w:rsidRPr="00955184">
        <w:rPr>
          <w:rFonts w:ascii="Arial" w:hAnsi="Arial" w:cs="Arial"/>
          <w:i/>
          <w:color w:val="000000" w:themeColor="text1"/>
          <w:sz w:val="21"/>
          <w:szCs w:val="21"/>
          <w:lang w:val="es-ES_tradnl"/>
        </w:rPr>
        <w:t xml:space="preserve"> y firmarán el contrato.</w:t>
      </w:r>
    </w:p>
    <w:p w14:paraId="7CE1D201" w14:textId="77777777" w:rsidR="00C0302B" w:rsidRPr="00955184" w:rsidRDefault="00C0302B" w:rsidP="00C0302B">
      <w:pPr>
        <w:pStyle w:val="Sinespaciado"/>
        <w:spacing w:after="120"/>
        <w:ind w:left="709" w:right="709"/>
        <w:jc w:val="both"/>
        <w:rPr>
          <w:rFonts w:ascii="Arial" w:hAnsi="Arial" w:cs="Arial"/>
          <w:i/>
          <w:color w:val="000000" w:themeColor="text1"/>
          <w:sz w:val="21"/>
          <w:szCs w:val="21"/>
          <w:lang w:val="es-ES_tradnl"/>
        </w:rPr>
      </w:pPr>
      <w:r w:rsidRPr="00955184">
        <w:rPr>
          <w:rFonts w:ascii="Arial" w:hAnsi="Arial" w:cs="Arial"/>
          <w:i/>
          <w:color w:val="000000" w:themeColor="text1"/>
          <w:sz w:val="21"/>
          <w:szCs w:val="21"/>
          <w:lang w:val="es-ES_tradnl"/>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955184">
        <w:rPr>
          <w:rFonts w:ascii="Arial" w:hAnsi="Arial" w:cs="Arial"/>
          <w:i/>
          <w:color w:val="000000" w:themeColor="text1"/>
          <w:sz w:val="21"/>
          <w:szCs w:val="21"/>
          <w:lang w:val="es-ES_tradnl"/>
        </w:rPr>
        <w:t>del mismo</w:t>
      </w:r>
      <w:proofErr w:type="gramEnd"/>
      <w:r w:rsidRPr="00955184">
        <w:rPr>
          <w:rFonts w:ascii="Arial" w:hAnsi="Arial" w:cs="Arial"/>
          <w:i/>
          <w:color w:val="000000" w:themeColor="text1"/>
          <w:sz w:val="21"/>
          <w:szCs w:val="21"/>
          <w:lang w:val="es-ES_tradnl"/>
        </w:rPr>
        <w:t xml:space="preserve"> y firmarán el contrato.</w:t>
      </w:r>
    </w:p>
    <w:p w14:paraId="7E425E81" w14:textId="77777777" w:rsidR="00C0302B" w:rsidRPr="00955184" w:rsidRDefault="00C0302B" w:rsidP="00C0302B">
      <w:pPr>
        <w:pStyle w:val="Sinespaciado"/>
        <w:ind w:left="709" w:right="709"/>
        <w:jc w:val="both"/>
        <w:rPr>
          <w:rFonts w:ascii="Arial" w:hAnsi="Arial" w:cs="Arial"/>
          <w:color w:val="000000" w:themeColor="text1"/>
          <w:sz w:val="21"/>
          <w:szCs w:val="21"/>
          <w:lang w:val="es-ES_tradnl"/>
        </w:rPr>
      </w:pPr>
      <w:r w:rsidRPr="00955184">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955184">
        <w:rPr>
          <w:rFonts w:ascii="Arial" w:hAnsi="Arial" w:cs="Arial"/>
          <w:color w:val="000000" w:themeColor="text1"/>
          <w:sz w:val="21"/>
          <w:szCs w:val="21"/>
          <w:lang w:val="es-ES_tradnl"/>
        </w:rPr>
        <w:t>. (Énfasis fuera de texto)</w:t>
      </w:r>
    </w:p>
    <w:p w14:paraId="53307BAA" w14:textId="77777777" w:rsidR="00C0302B" w:rsidRPr="00955184" w:rsidRDefault="00C0302B" w:rsidP="00F77C61">
      <w:pPr>
        <w:spacing w:line="276" w:lineRule="auto"/>
        <w:jc w:val="both"/>
        <w:rPr>
          <w:rFonts w:ascii="Arial" w:hAnsi="Arial" w:cs="Arial"/>
          <w:color w:val="000000" w:themeColor="text1"/>
          <w:sz w:val="22"/>
          <w:lang w:val="es-ES_tradnl"/>
        </w:rPr>
      </w:pPr>
    </w:p>
    <w:p w14:paraId="06050BE4" w14:textId="77777777" w:rsidR="00C0302B" w:rsidRPr="00955184" w:rsidRDefault="00C0302B" w:rsidP="00C0302B">
      <w:pPr>
        <w:spacing w:after="120" w:line="276" w:lineRule="auto"/>
        <w:ind w:firstLine="709"/>
        <w:jc w:val="both"/>
        <w:rPr>
          <w:rFonts w:ascii="Arial" w:hAnsi="Arial" w:cs="Arial"/>
          <w:color w:val="000000" w:themeColor="text1"/>
          <w:sz w:val="22"/>
          <w:lang w:val="es-ES_tradnl"/>
        </w:rPr>
      </w:pPr>
      <w:r w:rsidRPr="00955184">
        <w:rPr>
          <w:rFonts w:ascii="Arial" w:hAnsi="Arial" w:cs="Arial"/>
          <w:color w:val="000000" w:themeColor="text1"/>
          <w:sz w:val="22"/>
          <w:lang w:val="es-ES_tradnl"/>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w:t>
      </w:r>
      <w:proofErr w:type="gramStart"/>
      <w:r w:rsidRPr="00955184">
        <w:rPr>
          <w:rFonts w:ascii="Arial" w:hAnsi="Arial" w:cs="Arial"/>
          <w:color w:val="000000" w:themeColor="text1"/>
          <w:sz w:val="22"/>
          <w:lang w:val="es-ES_tradnl"/>
        </w:rPr>
        <w:t>que</w:t>
      </w:r>
      <w:proofErr w:type="gramEnd"/>
      <w:r w:rsidRPr="00955184">
        <w:rPr>
          <w:rFonts w:ascii="Arial" w:hAnsi="Arial" w:cs="Arial"/>
          <w:color w:val="000000" w:themeColor="text1"/>
          <w:sz w:val="22"/>
          <w:lang w:val="es-ES_tradnl"/>
        </w:rPr>
        <w:t xml:space="preserve"> si no era posible llegar a un acuerdo con este, procedía la declaración de desierta. </w:t>
      </w:r>
    </w:p>
    <w:p w14:paraId="0AA5E939" w14:textId="50F2F7E9" w:rsidR="00C0302B" w:rsidRPr="00955184" w:rsidRDefault="00C0302B" w:rsidP="00C0302B">
      <w:pPr>
        <w:spacing w:after="120" w:line="276" w:lineRule="auto"/>
        <w:ind w:firstLine="709"/>
        <w:jc w:val="both"/>
        <w:rPr>
          <w:rFonts w:ascii="Arial" w:hAnsi="Arial" w:cs="Arial"/>
          <w:color w:val="000000" w:themeColor="text1"/>
          <w:sz w:val="22"/>
          <w:lang w:val="es-ES_tradnl"/>
        </w:rPr>
      </w:pPr>
      <w:bookmarkStart w:id="7" w:name="_Hlk43918393"/>
      <w:r w:rsidRPr="00955184">
        <w:rPr>
          <w:rFonts w:ascii="Arial" w:hAnsi="Arial" w:cs="Arial"/>
          <w:color w:val="000000" w:themeColor="text1"/>
          <w:sz w:val="22"/>
          <w:lang w:val="es-ES_tradnl"/>
        </w:rPr>
        <w:t xml:space="preserve">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w:t>
      </w:r>
      <w:r w:rsidRPr="00955184">
        <w:rPr>
          <w:rFonts w:ascii="Arial" w:hAnsi="Arial" w:cs="Arial"/>
          <w:color w:val="000000" w:themeColor="text1"/>
          <w:sz w:val="22"/>
          <w:lang w:val="es-ES_tradnl"/>
        </w:rPr>
        <w:lastRenderedPageBreak/>
        <w:t>mismo desconocía el principio de selección objetiva, convirtiendo el precio en un factor de selección</w:t>
      </w:r>
      <w:r w:rsidRPr="00955184">
        <w:rPr>
          <w:rStyle w:val="Refdenotaalpie"/>
          <w:rFonts w:ascii="Arial" w:hAnsi="Arial" w:cs="Arial"/>
          <w:color w:val="000000" w:themeColor="text1"/>
          <w:sz w:val="22"/>
          <w:lang w:val="es-ES_tradnl"/>
        </w:rPr>
        <w:footnoteReference w:id="5"/>
      </w:r>
      <w:r w:rsidRPr="00955184">
        <w:rPr>
          <w:rFonts w:ascii="Arial" w:hAnsi="Arial" w:cs="Arial"/>
          <w:color w:val="000000" w:themeColor="text1"/>
          <w:sz w:val="22"/>
          <w:lang w:val="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7"/>
      <w:r w:rsidRPr="00955184">
        <w:rPr>
          <w:rStyle w:val="Refdenotaalpie"/>
          <w:rFonts w:ascii="Arial" w:hAnsi="Arial" w:cs="Arial"/>
          <w:color w:val="000000" w:themeColor="text1"/>
          <w:sz w:val="22"/>
          <w:lang w:val="es-ES_tradnl"/>
        </w:rPr>
        <w:footnoteReference w:id="6"/>
      </w:r>
      <w:r w:rsidRPr="00955184">
        <w:rPr>
          <w:rFonts w:ascii="Arial" w:hAnsi="Arial" w:cs="Arial"/>
          <w:color w:val="000000" w:themeColor="text1"/>
          <w:sz w:val="22"/>
          <w:lang w:val="es-ES_tradnl"/>
        </w:rPr>
        <w:t>.</w:t>
      </w:r>
    </w:p>
    <w:p w14:paraId="19F0D673" w14:textId="77777777" w:rsidR="00C0302B" w:rsidRPr="00955184" w:rsidRDefault="00C0302B" w:rsidP="00C0302B">
      <w:pPr>
        <w:spacing w:line="276" w:lineRule="auto"/>
        <w:ind w:firstLine="709"/>
        <w:jc w:val="both"/>
        <w:rPr>
          <w:rFonts w:ascii="Arial" w:eastAsia="Calibri" w:hAnsi="Arial" w:cs="Arial"/>
          <w:color w:val="000000" w:themeColor="text1"/>
          <w:sz w:val="22"/>
          <w:lang w:val="es-ES_tradnl"/>
        </w:rPr>
      </w:pPr>
      <w:bookmarkStart w:id="8" w:name="_Hlk43916091"/>
      <w:r w:rsidRPr="00955184">
        <w:rPr>
          <w:rFonts w:ascii="Arial" w:hAnsi="Arial" w:cs="Arial"/>
          <w:color w:val="000000" w:themeColor="text1"/>
          <w:sz w:val="22"/>
          <w:lang w:val="es-ES_tradnl"/>
        </w:rPr>
        <w:t xml:space="preserve">En consecuencia, </w:t>
      </w:r>
      <w:r w:rsidRPr="00955184">
        <w:rPr>
          <w:rFonts w:ascii="Arial" w:eastAsia="Calibri" w:hAnsi="Arial" w:cs="Arial"/>
          <w:color w:val="000000" w:themeColor="text1"/>
          <w:sz w:val="22"/>
          <w:lang w:val="es-ES_tradnl"/>
        </w:rPr>
        <w:t>con los autos de suspensión provisional, el concurso de méritos abierto debía desarrollarse aplicando únicamente los numerales 1 y 2 del</w:t>
      </w:r>
      <w:r w:rsidRPr="00955184">
        <w:rPr>
          <w:rFonts w:ascii="Arial" w:hAnsi="Arial" w:cs="Arial"/>
          <w:color w:val="000000" w:themeColor="text1"/>
          <w:sz w:val="22"/>
          <w:lang w:val="es-ES_tradnl"/>
        </w:rPr>
        <w:t xml:space="preserve"> artículo 2.2.1.2.1.3.2 del Decreto 1082 de 2015.</w:t>
      </w:r>
      <w:bookmarkEnd w:id="8"/>
      <w:r w:rsidRPr="00955184">
        <w:rPr>
          <w:rFonts w:ascii="Arial" w:hAnsi="Arial" w:cs="Arial"/>
          <w:color w:val="000000" w:themeColor="text1"/>
          <w:sz w:val="22"/>
          <w:lang w:val="es-ES_tradnl"/>
        </w:rPr>
        <w:t xml:space="preserve"> Por lo tanto, </w:t>
      </w:r>
      <w:r w:rsidRPr="00955184">
        <w:rPr>
          <w:rFonts w:ascii="Arial" w:hAnsi="Arial" w:cs="Arial"/>
          <w:i/>
          <w:iCs/>
          <w:color w:val="000000" w:themeColor="text1"/>
          <w:sz w:val="22"/>
          <w:lang w:val="es-ES_tradnl"/>
        </w:rPr>
        <w:t>siempre que estuviera dentro del presupuesto oficial</w:t>
      </w:r>
      <w:r w:rsidRPr="00955184">
        <w:rPr>
          <w:rFonts w:ascii="Arial" w:hAnsi="Arial" w:cs="Arial"/>
          <w:color w:val="000000" w:themeColor="text1"/>
          <w:sz w:val="22"/>
          <w:lang w:val="es-ES_tradnl"/>
        </w:rPr>
        <w:t>, la entidad estatal debía adjudicar el contrato al proponente que ocupara el primer puesto en el orden de elegibilidad, independientemente del valor ofrecido</w:t>
      </w:r>
      <w:r w:rsidRPr="00955184">
        <w:rPr>
          <w:rFonts w:ascii="Arial" w:eastAsia="Calibri" w:hAnsi="Arial" w:cs="Arial"/>
          <w:color w:val="000000" w:themeColor="text1"/>
          <w:sz w:val="22"/>
          <w:lang w:val="es-ES_tradnl"/>
        </w:rPr>
        <w:t>.</w:t>
      </w:r>
    </w:p>
    <w:p w14:paraId="5D92A638" w14:textId="5DFFA761" w:rsidR="00313C96" w:rsidRPr="00955184" w:rsidRDefault="00313C96" w:rsidP="00313C96">
      <w:pPr>
        <w:spacing w:line="276" w:lineRule="auto"/>
        <w:jc w:val="both"/>
        <w:rPr>
          <w:rFonts w:ascii="Arial" w:eastAsia="Arial" w:hAnsi="Arial" w:cs="Arial"/>
          <w:sz w:val="22"/>
          <w:lang w:val="es-ES" w:eastAsia="es-ES" w:bidi="es-ES"/>
        </w:rPr>
      </w:pPr>
    </w:p>
    <w:p w14:paraId="078F9FFB" w14:textId="18DD56FC" w:rsidR="00313C96" w:rsidRPr="00955184" w:rsidRDefault="00313C96" w:rsidP="00313C96">
      <w:pPr>
        <w:spacing w:line="276" w:lineRule="auto"/>
        <w:jc w:val="both"/>
        <w:rPr>
          <w:rFonts w:ascii="Arial" w:eastAsia="Arial" w:hAnsi="Arial" w:cs="Arial"/>
          <w:b/>
          <w:bCs/>
          <w:sz w:val="22"/>
          <w:lang w:val="es-ES" w:eastAsia="es-ES" w:bidi="es-ES"/>
        </w:rPr>
      </w:pPr>
      <w:r w:rsidRPr="00955184">
        <w:rPr>
          <w:rFonts w:ascii="Arial" w:eastAsia="Arial" w:hAnsi="Arial" w:cs="Arial"/>
          <w:b/>
          <w:bCs/>
          <w:sz w:val="22"/>
          <w:lang w:val="es-ES" w:eastAsia="es-ES" w:bidi="es-ES"/>
        </w:rPr>
        <w:t xml:space="preserve">2.2. </w:t>
      </w:r>
      <w:r w:rsidR="00E62A00" w:rsidRPr="00955184">
        <w:rPr>
          <w:rFonts w:ascii="Arial" w:eastAsia="Calibri" w:hAnsi="Arial" w:cs="Arial"/>
          <w:b/>
          <w:bCs/>
          <w:color w:val="000000" w:themeColor="text1"/>
          <w:sz w:val="22"/>
          <w:lang w:val="es-ES_tradnl"/>
        </w:rPr>
        <w:t>Reglamentación del concurso de méritos abierto o con precalificación en el Decreto 399 de 2021</w:t>
      </w:r>
    </w:p>
    <w:p w14:paraId="636C913D" w14:textId="2E081E5C" w:rsidR="00B41D66" w:rsidRPr="00955184" w:rsidRDefault="00B41D66" w:rsidP="009305E3">
      <w:pPr>
        <w:spacing w:line="276" w:lineRule="auto"/>
        <w:jc w:val="both"/>
        <w:rPr>
          <w:rFonts w:ascii="Arial" w:hAnsi="Arial" w:cs="Arial"/>
          <w:color w:val="000000" w:themeColor="text1"/>
          <w:sz w:val="22"/>
        </w:rPr>
      </w:pPr>
    </w:p>
    <w:p w14:paraId="6B452EFA" w14:textId="3438450A" w:rsidR="00E62A00" w:rsidRPr="00955184" w:rsidRDefault="00E62A00" w:rsidP="00E62A00">
      <w:pPr>
        <w:spacing w:line="276" w:lineRule="auto"/>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El artículo 2 del Decreto 399 de 2021 modificó el artículo 2.2.1.2.1.3.2 del Decreto 1082 de 2015, en los siguientes términos:</w:t>
      </w:r>
    </w:p>
    <w:p w14:paraId="58281D49" w14:textId="77777777" w:rsidR="00E62A00" w:rsidRPr="00955184" w:rsidRDefault="00E62A00" w:rsidP="00E62A00">
      <w:pPr>
        <w:shd w:val="clear" w:color="auto" w:fill="FFFFFF"/>
        <w:ind w:left="709" w:right="709"/>
        <w:jc w:val="both"/>
        <w:rPr>
          <w:rFonts w:ascii="Arial" w:hAnsi="Arial" w:cs="Arial"/>
          <w:color w:val="000000" w:themeColor="text1"/>
          <w:sz w:val="21"/>
          <w:szCs w:val="21"/>
          <w:lang w:val="es-ES_tradnl"/>
        </w:rPr>
      </w:pPr>
    </w:p>
    <w:p w14:paraId="7657576A" w14:textId="130FBF25" w:rsidR="00E62A00" w:rsidRPr="00955184" w:rsidRDefault="00E62A00" w:rsidP="00F77C61">
      <w:pPr>
        <w:shd w:val="clear" w:color="auto" w:fill="FFFFFF"/>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Artículo</w:t>
      </w:r>
      <w:bookmarkStart w:id="9" w:name="2"/>
      <w:r w:rsidRPr="00955184">
        <w:rPr>
          <w:rFonts w:ascii="Arial" w:hAnsi="Arial" w:cs="Arial"/>
          <w:color w:val="000000" w:themeColor="text1"/>
          <w:sz w:val="21"/>
          <w:szCs w:val="21"/>
          <w:lang w:val="es-ES_tradnl"/>
        </w:rPr>
        <w:t> </w:t>
      </w:r>
      <w:bookmarkEnd w:id="9"/>
      <w:r w:rsidRPr="00955184">
        <w:rPr>
          <w:rFonts w:ascii="Arial" w:hAnsi="Arial" w:cs="Arial"/>
          <w:color w:val="000000" w:themeColor="text1"/>
          <w:sz w:val="21"/>
          <w:szCs w:val="21"/>
          <w:lang w:val="es-ES_tradnl"/>
        </w:rPr>
        <w:t>2. Modificación del artículo </w:t>
      </w:r>
      <w:hyperlink r:id="rId12" w:anchor="2.2.1.2.1.3.2" w:history="1">
        <w:r w:rsidRPr="00955184">
          <w:rPr>
            <w:rStyle w:val="Hipervnculo"/>
            <w:rFonts w:ascii="Arial" w:hAnsi="Arial" w:cs="Arial"/>
            <w:color w:val="000000" w:themeColor="text1"/>
            <w:sz w:val="21"/>
            <w:szCs w:val="21"/>
            <w:u w:val="none"/>
            <w:lang w:val="es-ES_tradnl"/>
          </w:rPr>
          <w:t>2.2.1.2.1.3.2</w:t>
        </w:r>
      </w:hyperlink>
      <w:r w:rsidRPr="00955184">
        <w:rPr>
          <w:rFonts w:ascii="Arial" w:hAnsi="Arial" w:cs="Arial"/>
          <w:color w:val="000000" w:themeColor="text1"/>
          <w:sz w:val="21"/>
          <w:szCs w:val="21"/>
          <w:lang w:val="es-ES_tradnl"/>
        </w:rPr>
        <w:t xml:space="preserve">. del Decreto 1082 de 2015, Único Reglamentario del Sector Administrativo de Planeación Nacional. Modifíquese el artículo 2.2.1.2.1.3.2. de la Subsección 3 de la Sección 1 del Capítulo 2 del Título 1 de la Parte 2 del Libro 2 del Decreto 1082 de 2015, </w:t>
      </w:r>
      <w:r w:rsidRPr="00955184">
        <w:rPr>
          <w:rFonts w:ascii="Arial" w:hAnsi="Arial" w:cs="Arial"/>
          <w:color w:val="000000" w:themeColor="text1"/>
          <w:sz w:val="21"/>
          <w:szCs w:val="21"/>
          <w:lang w:val="es-ES_tradnl"/>
        </w:rPr>
        <w:lastRenderedPageBreak/>
        <w:t>Único Reglamentario del Sector Administrativo de Planeación Nacional, el cual quedará así:</w:t>
      </w:r>
    </w:p>
    <w:p w14:paraId="0A5A1F63" w14:textId="411C26BF" w:rsidR="00E62A00" w:rsidRPr="00955184" w:rsidRDefault="00E62A00" w:rsidP="00F77C61">
      <w:pPr>
        <w:shd w:val="clear" w:color="auto" w:fill="FFFFFF"/>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58195A31" w14:textId="6238CE42" w:rsidR="00E62A00" w:rsidRPr="00955184" w:rsidRDefault="00E62A00" w:rsidP="00F77C61">
      <w:pPr>
        <w:shd w:val="clear" w:color="auto" w:fill="FFFFFF"/>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7BDE27F1" w14:textId="15996EAB" w:rsidR="00E62A00" w:rsidRPr="00955184" w:rsidRDefault="00E62A00" w:rsidP="00F77C61">
      <w:pPr>
        <w:shd w:val="clear" w:color="auto" w:fill="FFFFFF"/>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14AF4D7A" w14:textId="77777777" w:rsidR="00E62A00" w:rsidRPr="00955184" w:rsidRDefault="00E62A00" w:rsidP="00E62A00">
      <w:pPr>
        <w:shd w:val="clear" w:color="auto" w:fill="FFFFFF"/>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243BFDCA" w14:textId="77777777" w:rsidR="00E62A00" w:rsidRPr="00955184" w:rsidRDefault="00E62A00" w:rsidP="00E62A00">
      <w:pPr>
        <w:rPr>
          <w:rFonts w:ascii="Arial" w:hAnsi="Arial" w:cs="Arial"/>
          <w:color w:val="000000" w:themeColor="text1"/>
          <w:lang w:val="es-ES_tradnl"/>
        </w:rPr>
      </w:pPr>
    </w:p>
    <w:p w14:paraId="2C83F843" w14:textId="3A37415B" w:rsidR="00E62A00" w:rsidRPr="00955184" w:rsidRDefault="00E62A00" w:rsidP="00E62A00">
      <w:pPr>
        <w:spacing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955184">
        <w:rPr>
          <w:rStyle w:val="Refdenotaalpie"/>
          <w:rFonts w:ascii="Arial" w:eastAsia="Calibri" w:hAnsi="Arial" w:cs="Arial"/>
          <w:color w:val="000000" w:themeColor="text1"/>
          <w:sz w:val="22"/>
          <w:lang w:val="es-ES_tradnl"/>
        </w:rPr>
        <w:footnoteReference w:id="7"/>
      </w:r>
      <w:r w:rsidRPr="00955184">
        <w:rPr>
          <w:rFonts w:ascii="Arial" w:eastAsia="Calibri" w:hAnsi="Arial" w:cs="Arial"/>
          <w:color w:val="000000" w:themeColor="text1"/>
          <w:sz w:val="22"/>
          <w:lang w:val="es-ES_tradnl"/>
        </w:rPr>
        <w:t>. A diferencia de lo que establecía este artículo en su redacción inicial, con la vigencia del artículo 2 del Decreto 399 de 2021 se observan los siguientes cambios:</w:t>
      </w:r>
    </w:p>
    <w:p w14:paraId="5DD7FFEC" w14:textId="74D3127A" w:rsidR="00E62A00" w:rsidRPr="00955184" w:rsidRDefault="00E62A00" w:rsidP="00E62A00">
      <w:pPr>
        <w:spacing w:before="120"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4281FBEB" w14:textId="1511BD5D" w:rsidR="00E62A00" w:rsidRPr="00955184" w:rsidRDefault="00E62A00" w:rsidP="00E62A00">
      <w:pPr>
        <w:spacing w:before="120"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w:t>
      </w:r>
      <w:r w:rsidRPr="00955184">
        <w:rPr>
          <w:rFonts w:ascii="Arial" w:eastAsia="Calibri" w:hAnsi="Arial" w:cs="Arial"/>
          <w:color w:val="000000" w:themeColor="text1"/>
          <w:sz w:val="22"/>
          <w:lang w:val="es-ES_tradnl"/>
        </w:rPr>
        <w:lastRenderedPageBreak/>
        <w:t xml:space="preserve">de llegar a un acuerdo con el oferente calificado en el primer lugar o, en subsidio, con el calificado en segundo orden, el artículo 2 del Decreto 399 de 2021 introduce una modificación </w:t>
      </w:r>
      <w:r w:rsidR="00562D36" w:rsidRPr="00955184">
        <w:rPr>
          <w:rFonts w:ascii="Arial" w:eastAsia="Calibri" w:hAnsi="Arial" w:cs="Arial"/>
          <w:color w:val="000000" w:themeColor="text1"/>
          <w:sz w:val="22"/>
          <w:lang w:val="es-ES_tradnl"/>
        </w:rPr>
        <w:t>relevante</w:t>
      </w:r>
      <w:r w:rsidRPr="00955184">
        <w:rPr>
          <w:rFonts w:ascii="Arial" w:eastAsia="Calibri" w:hAnsi="Arial" w:cs="Arial"/>
          <w:color w:val="000000" w:themeColor="text1"/>
          <w:sz w:val="22"/>
          <w:lang w:val="es-ES_tradnl"/>
        </w:rPr>
        <w:t xml:space="preserve">,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w:t>
      </w:r>
      <w:r w:rsidR="003C2B7C" w:rsidRPr="00955184">
        <w:rPr>
          <w:rFonts w:ascii="Arial" w:eastAsia="Calibri" w:hAnsi="Arial" w:cs="Arial"/>
          <w:color w:val="000000" w:themeColor="text1"/>
          <w:sz w:val="22"/>
          <w:lang w:val="es-ES_tradnl"/>
        </w:rPr>
        <w:t xml:space="preserve">Por ello, </w:t>
      </w:r>
      <w:r w:rsidRPr="00955184">
        <w:rPr>
          <w:rFonts w:ascii="Arial" w:eastAsia="Calibri" w:hAnsi="Arial" w:cs="Arial"/>
          <w:color w:val="000000" w:themeColor="text1"/>
          <w:sz w:val="22"/>
          <w:lang w:val="es-ES_tradnl"/>
        </w:rPr>
        <w:t>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0FAA3187" w14:textId="77777777" w:rsidR="00E62A00" w:rsidRPr="00955184" w:rsidRDefault="00E62A00" w:rsidP="00E62A00">
      <w:pPr>
        <w:spacing w:before="120"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0F3AC2A4" w14:textId="77777777" w:rsidR="00E62A00" w:rsidRPr="00955184" w:rsidRDefault="00E62A00" w:rsidP="00E62A00">
      <w:pPr>
        <w:spacing w:before="120"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5C49C2B3" w14:textId="77777777" w:rsidR="00E62A00" w:rsidRPr="00955184" w:rsidRDefault="00E62A00" w:rsidP="00F77C61">
      <w:pPr>
        <w:shd w:val="clear" w:color="auto" w:fill="FFFFFF"/>
        <w:spacing w:line="276" w:lineRule="auto"/>
        <w:ind w:left="709" w:right="709"/>
        <w:jc w:val="both"/>
        <w:rPr>
          <w:rFonts w:ascii="Arial" w:hAnsi="Arial" w:cs="Arial"/>
          <w:color w:val="000000" w:themeColor="text1"/>
          <w:sz w:val="22"/>
          <w:szCs w:val="22"/>
          <w:lang w:val="es-ES_tradnl"/>
        </w:rPr>
      </w:pPr>
    </w:p>
    <w:p w14:paraId="08C39077" w14:textId="0DEB1DD6" w:rsidR="00E62A00" w:rsidRPr="00955184" w:rsidRDefault="00E62A00" w:rsidP="00F77C61">
      <w:pPr>
        <w:shd w:val="clear" w:color="auto" w:fill="FFFFFF"/>
        <w:spacing w:after="120"/>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5189D555" w14:textId="77777777" w:rsidR="00E62A00" w:rsidRPr="00955184" w:rsidRDefault="00E62A00" w:rsidP="00E62A00">
      <w:pPr>
        <w:shd w:val="clear" w:color="auto" w:fill="FFFFFF"/>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 xml:space="preserve">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w:t>
      </w:r>
      <w:r w:rsidRPr="00955184">
        <w:rPr>
          <w:rFonts w:ascii="Arial" w:hAnsi="Arial" w:cs="Arial"/>
          <w:color w:val="000000" w:themeColor="text1"/>
          <w:sz w:val="21"/>
          <w:szCs w:val="21"/>
          <w:lang w:val="es-ES_tradnl"/>
        </w:rPr>
        <w:lastRenderedPageBreak/>
        <w:t>observaciones al proyecto de pliego de condiciones, que debe incluir el valor estimado del contrato.</w:t>
      </w:r>
      <w:r w:rsidRPr="00955184">
        <w:rPr>
          <w:rFonts w:ascii="Arial" w:eastAsia="Calibri" w:hAnsi="Arial" w:cs="Arial"/>
          <w:color w:val="000000" w:themeColor="text1"/>
          <w:sz w:val="22"/>
          <w:lang w:val="es-ES_tradnl"/>
        </w:rPr>
        <w:t xml:space="preserve">  </w:t>
      </w:r>
    </w:p>
    <w:p w14:paraId="2FCA0F3F" w14:textId="77777777" w:rsidR="00E62A00" w:rsidRPr="00955184" w:rsidRDefault="00E62A00" w:rsidP="00E62A00">
      <w:pPr>
        <w:spacing w:line="276" w:lineRule="auto"/>
        <w:ind w:firstLine="709"/>
        <w:jc w:val="both"/>
        <w:rPr>
          <w:rFonts w:ascii="Arial" w:eastAsia="Calibri" w:hAnsi="Arial" w:cs="Arial"/>
          <w:color w:val="000000" w:themeColor="text1"/>
          <w:sz w:val="22"/>
          <w:lang w:val="es-ES_tradnl"/>
        </w:rPr>
      </w:pPr>
    </w:p>
    <w:p w14:paraId="60F0ADC2" w14:textId="77777777" w:rsidR="00EE5AB8" w:rsidRPr="00955184" w:rsidRDefault="00E62A00" w:rsidP="00E62A00">
      <w:pPr>
        <w:spacing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Por lo tanto, a partir de la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w:t>
      </w:r>
    </w:p>
    <w:p w14:paraId="13FAEFDB" w14:textId="77777777" w:rsidR="00EE5AB8" w:rsidRPr="00955184" w:rsidRDefault="00EE5AB8" w:rsidP="00E62A00">
      <w:pPr>
        <w:spacing w:line="276" w:lineRule="auto"/>
        <w:ind w:firstLine="709"/>
        <w:jc w:val="both"/>
        <w:rPr>
          <w:rFonts w:ascii="Arial" w:eastAsia="Calibri" w:hAnsi="Arial" w:cs="Arial"/>
          <w:color w:val="000000" w:themeColor="text1"/>
          <w:sz w:val="22"/>
          <w:lang w:val="es-ES_tradnl"/>
        </w:rPr>
      </w:pPr>
    </w:p>
    <w:p w14:paraId="75B7B6E8" w14:textId="0C46D235" w:rsidR="00E62A00" w:rsidRPr="00955184" w:rsidRDefault="00E62A00" w:rsidP="00E62A00">
      <w:pPr>
        <w:spacing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Al respecto, se aclara que el Decreto 399 de 2021 en ningún caso contradice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En consecuencia, cuando el valor de la oferta exceda dicho presupuesto oficial y tal inconsistencia no sea subsanada, deberá procederse con el rechazo y esto debe quedar consignado en el informe de evaluación. </w:t>
      </w:r>
    </w:p>
    <w:p w14:paraId="23F0C603" w14:textId="1E95AACB" w:rsidR="00E62A00" w:rsidRPr="00955184" w:rsidRDefault="00E62A00" w:rsidP="00387A60">
      <w:pPr>
        <w:spacing w:before="120"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w:t>
      </w:r>
      <w:r w:rsidR="00335E1B" w:rsidRPr="00955184">
        <w:rPr>
          <w:rFonts w:ascii="Arial" w:eastAsia="Calibri" w:hAnsi="Arial" w:cs="Arial"/>
          <w:color w:val="000000" w:themeColor="text1"/>
          <w:sz w:val="22"/>
          <w:lang w:val="es-ES_tradnl"/>
        </w:rPr>
        <w:t>Una vez resueltas</w:t>
      </w:r>
      <w:r w:rsidRPr="00955184">
        <w:rPr>
          <w:rFonts w:ascii="Arial" w:eastAsia="Calibri" w:hAnsi="Arial" w:cs="Arial"/>
          <w:color w:val="000000" w:themeColor="text1"/>
          <w:sz w:val="22"/>
          <w:lang w:val="es-ES_tradnl"/>
        </w:rPr>
        <w:t xml:space="preserve">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p w14:paraId="230B1098" w14:textId="62DFB65C" w:rsidR="00CD1240" w:rsidRPr="00955184" w:rsidRDefault="00072DC8" w:rsidP="00F90AB3">
      <w:pPr>
        <w:spacing w:before="120" w:line="276" w:lineRule="auto"/>
        <w:ind w:firstLine="709"/>
        <w:jc w:val="both"/>
        <w:rPr>
          <w:rStyle w:val="Textoennegrita"/>
          <w:rFonts w:ascii="Arial" w:hAnsi="Arial" w:cs="Arial"/>
          <w:b w:val="0"/>
          <w:bCs w:val="0"/>
          <w:sz w:val="22"/>
          <w:szCs w:val="22"/>
          <w:shd w:val="clear" w:color="auto" w:fill="FFFFFF"/>
        </w:rPr>
      </w:pPr>
      <w:r w:rsidRPr="00955184">
        <w:rPr>
          <w:rFonts w:ascii="Arial" w:eastAsia="Calibri" w:hAnsi="Arial" w:cs="Arial"/>
          <w:sz w:val="22"/>
          <w:lang w:val="es-ES_tradnl"/>
        </w:rPr>
        <w:t>De lo explicado previamente, surge el siguiente interrogante: ¿</w:t>
      </w:r>
      <w:r w:rsidR="00581FB3" w:rsidRPr="00955184">
        <w:rPr>
          <w:rFonts w:ascii="Arial" w:eastAsia="Calibri" w:hAnsi="Arial" w:cs="Arial"/>
          <w:sz w:val="22"/>
          <w:lang w:val="es-ES_tradnl"/>
        </w:rPr>
        <w:t>e</w:t>
      </w:r>
      <w:r w:rsidR="000A5291" w:rsidRPr="00955184">
        <w:rPr>
          <w:rFonts w:ascii="Arial" w:eastAsia="Calibri" w:hAnsi="Arial" w:cs="Arial"/>
          <w:sz w:val="22"/>
          <w:lang w:val="es-ES_tradnl"/>
        </w:rPr>
        <w:t xml:space="preserve">l artículo </w:t>
      </w:r>
      <w:r w:rsidR="002D5E98" w:rsidRPr="00955184">
        <w:rPr>
          <w:rFonts w:ascii="Arial" w:eastAsia="Calibri" w:hAnsi="Arial" w:cs="Arial"/>
          <w:sz w:val="22"/>
          <w:lang w:val="es-ES_tradnl"/>
        </w:rPr>
        <w:t xml:space="preserve">2 del Decreto 399 de </w:t>
      </w:r>
      <w:r w:rsidR="00B16E67" w:rsidRPr="00955184">
        <w:rPr>
          <w:rFonts w:ascii="Arial" w:eastAsia="Calibri" w:hAnsi="Arial" w:cs="Arial"/>
          <w:sz w:val="22"/>
          <w:lang w:val="es-ES_tradnl"/>
        </w:rPr>
        <w:t>2021, normativa</w:t>
      </w:r>
      <w:r w:rsidR="002D5E98" w:rsidRPr="00955184">
        <w:rPr>
          <w:rFonts w:ascii="Arial" w:eastAsia="Calibri" w:hAnsi="Arial" w:cs="Arial"/>
          <w:sz w:val="22"/>
          <w:lang w:val="es-ES_tradnl"/>
        </w:rPr>
        <w:t xml:space="preserve"> que modifica el artículo </w:t>
      </w:r>
      <w:r w:rsidR="000A5291" w:rsidRPr="00955184">
        <w:rPr>
          <w:rFonts w:ascii="Arial" w:eastAsia="Calibri" w:hAnsi="Arial" w:cs="Arial"/>
          <w:sz w:val="22"/>
          <w:lang w:val="es-ES_tradnl"/>
        </w:rPr>
        <w:t>2.2</w:t>
      </w:r>
      <w:r w:rsidR="008D15CC" w:rsidRPr="00955184">
        <w:rPr>
          <w:rFonts w:ascii="Arial" w:eastAsia="Calibri" w:hAnsi="Arial" w:cs="Arial"/>
          <w:sz w:val="22"/>
          <w:lang w:val="es-ES_tradnl"/>
        </w:rPr>
        <w:t>.</w:t>
      </w:r>
      <w:r w:rsidR="000A5291" w:rsidRPr="00955184">
        <w:rPr>
          <w:rFonts w:ascii="Arial" w:eastAsia="Calibri" w:hAnsi="Arial" w:cs="Arial"/>
          <w:sz w:val="22"/>
          <w:lang w:val="es-ES_tradnl"/>
        </w:rPr>
        <w:t>1.</w:t>
      </w:r>
      <w:r w:rsidR="008D15CC" w:rsidRPr="00955184">
        <w:rPr>
          <w:rFonts w:ascii="Arial" w:eastAsia="Calibri" w:hAnsi="Arial" w:cs="Arial"/>
          <w:sz w:val="22"/>
          <w:lang w:val="es-ES_tradnl"/>
        </w:rPr>
        <w:t>2.1.3</w:t>
      </w:r>
      <w:r w:rsidR="000A5291" w:rsidRPr="00955184">
        <w:rPr>
          <w:rFonts w:ascii="Arial" w:eastAsia="Calibri" w:hAnsi="Arial" w:cs="Arial"/>
          <w:sz w:val="22"/>
          <w:lang w:val="es-ES_tradnl"/>
        </w:rPr>
        <w:t>.2</w:t>
      </w:r>
      <w:r w:rsidR="008D15CC" w:rsidRPr="00955184">
        <w:rPr>
          <w:rFonts w:ascii="Arial" w:eastAsia="Calibri" w:hAnsi="Arial" w:cs="Arial"/>
          <w:sz w:val="22"/>
          <w:lang w:val="es-ES_tradnl"/>
        </w:rPr>
        <w:t xml:space="preserve"> del Decreto </w:t>
      </w:r>
      <w:r w:rsidR="002D5E98" w:rsidRPr="00955184">
        <w:rPr>
          <w:rFonts w:ascii="Arial" w:eastAsia="Calibri" w:hAnsi="Arial" w:cs="Arial"/>
          <w:sz w:val="22"/>
          <w:lang w:val="es-ES_tradnl"/>
        </w:rPr>
        <w:t>1082</w:t>
      </w:r>
      <w:r w:rsidR="00B16E67" w:rsidRPr="00955184">
        <w:rPr>
          <w:rFonts w:ascii="Arial" w:eastAsia="Calibri" w:hAnsi="Arial" w:cs="Arial"/>
          <w:sz w:val="22"/>
          <w:lang w:val="es-ES_tradnl"/>
        </w:rPr>
        <w:t xml:space="preserve">, </w:t>
      </w:r>
      <w:r w:rsidR="00CF105A" w:rsidRPr="00955184">
        <w:rPr>
          <w:rFonts w:ascii="Arial" w:eastAsia="Calibri" w:hAnsi="Arial" w:cs="Arial"/>
          <w:sz w:val="22"/>
          <w:lang w:val="es-ES_tradnl"/>
        </w:rPr>
        <w:t xml:space="preserve">varía el momento en el cual las entidades estatales </w:t>
      </w:r>
      <w:r w:rsidR="00065C0B" w:rsidRPr="00955184">
        <w:rPr>
          <w:rFonts w:ascii="Arial" w:eastAsia="Calibri" w:hAnsi="Arial" w:cs="Arial"/>
          <w:sz w:val="22"/>
          <w:lang w:val="es-ES_tradnl"/>
        </w:rPr>
        <w:t xml:space="preserve">realizan la </w:t>
      </w:r>
      <w:r w:rsidR="007311F7" w:rsidRPr="00955184">
        <w:rPr>
          <w:rFonts w:ascii="Arial" w:eastAsia="Calibri" w:hAnsi="Arial" w:cs="Arial"/>
          <w:sz w:val="22"/>
          <w:lang w:val="es-ES_tradnl"/>
        </w:rPr>
        <w:t xml:space="preserve">apertura al </w:t>
      </w:r>
      <w:r w:rsidR="00404662" w:rsidRPr="00955184">
        <w:rPr>
          <w:rFonts w:ascii="Arial" w:eastAsia="Calibri" w:hAnsi="Arial" w:cs="Arial"/>
          <w:sz w:val="22"/>
          <w:lang w:val="es-ES_tradnl"/>
        </w:rPr>
        <w:t xml:space="preserve">sobre económico </w:t>
      </w:r>
      <w:r w:rsidR="007311F7" w:rsidRPr="00955184">
        <w:rPr>
          <w:rFonts w:ascii="Arial" w:eastAsia="Calibri" w:hAnsi="Arial" w:cs="Arial"/>
          <w:sz w:val="22"/>
          <w:lang w:val="es-ES_tradnl"/>
        </w:rPr>
        <w:t>de la oferta?</w:t>
      </w:r>
      <w:r w:rsidR="00D70AD2" w:rsidRPr="00955184">
        <w:rPr>
          <w:rFonts w:ascii="Arial" w:eastAsia="Calibri" w:hAnsi="Arial" w:cs="Arial"/>
          <w:sz w:val="22"/>
          <w:lang w:val="es-ES_tradnl"/>
        </w:rPr>
        <w:t xml:space="preserve"> En la regulación inicialmente prevista </w:t>
      </w:r>
      <w:r w:rsidR="008163DB" w:rsidRPr="00955184">
        <w:rPr>
          <w:rFonts w:ascii="Arial" w:eastAsia="Calibri" w:hAnsi="Arial" w:cs="Arial"/>
          <w:sz w:val="22"/>
          <w:lang w:val="es-ES_tradnl"/>
        </w:rPr>
        <w:t>por</w:t>
      </w:r>
      <w:r w:rsidR="00F02CDE" w:rsidRPr="00955184">
        <w:rPr>
          <w:rStyle w:val="Textoennegrita"/>
          <w:rFonts w:ascii="Arial" w:hAnsi="Arial" w:cs="Arial"/>
          <w:b w:val="0"/>
          <w:bCs w:val="0"/>
          <w:sz w:val="22"/>
          <w:szCs w:val="22"/>
          <w:shd w:val="clear" w:color="auto" w:fill="FFFFFF"/>
        </w:rPr>
        <w:t xml:space="preserve"> </w:t>
      </w:r>
      <w:r w:rsidR="00D70AD2" w:rsidRPr="00955184">
        <w:rPr>
          <w:rFonts w:ascii="Arial" w:hAnsi="Arial" w:cs="Arial"/>
          <w:sz w:val="22"/>
          <w:szCs w:val="22"/>
          <w:shd w:val="clear" w:color="auto" w:fill="FFFFFF"/>
        </w:rPr>
        <w:t>el Decreto 1082 de 201</w:t>
      </w:r>
      <w:r w:rsidR="00D70AD2" w:rsidRPr="00955184">
        <w:rPr>
          <w:rStyle w:val="Textoennegrita"/>
          <w:rFonts w:ascii="Arial" w:hAnsi="Arial" w:cs="Arial"/>
          <w:b w:val="0"/>
          <w:sz w:val="22"/>
          <w:szCs w:val="22"/>
          <w:shd w:val="clear" w:color="auto" w:fill="FFFFFF"/>
        </w:rPr>
        <w:t>5,</w:t>
      </w:r>
      <w:r w:rsidR="00D70AD2" w:rsidRPr="00955184">
        <w:rPr>
          <w:rStyle w:val="Textoennegrita"/>
          <w:rFonts w:ascii="Arial" w:hAnsi="Arial" w:cs="Arial"/>
          <w:b w:val="0"/>
          <w:bCs w:val="0"/>
          <w:sz w:val="22"/>
          <w:szCs w:val="22"/>
          <w:shd w:val="clear" w:color="auto" w:fill="FFFFFF"/>
        </w:rPr>
        <w:t xml:space="preserve"> </w:t>
      </w:r>
      <w:r w:rsidR="00287302" w:rsidRPr="00955184">
        <w:rPr>
          <w:rStyle w:val="Textoennegrita"/>
          <w:rFonts w:ascii="Arial" w:hAnsi="Arial" w:cs="Arial"/>
          <w:b w:val="0"/>
          <w:bCs w:val="0"/>
          <w:sz w:val="22"/>
          <w:szCs w:val="22"/>
          <w:shd w:val="clear" w:color="auto" w:fill="FFFFFF"/>
        </w:rPr>
        <w:t xml:space="preserve">la apertura </w:t>
      </w:r>
      <w:r w:rsidR="00287302" w:rsidRPr="00955184">
        <w:rPr>
          <w:rStyle w:val="Textoennegrita"/>
          <w:rFonts w:ascii="Arial" w:hAnsi="Arial" w:cs="Arial"/>
          <w:b w:val="0"/>
          <w:bCs w:val="0"/>
          <w:sz w:val="22"/>
          <w:szCs w:val="22"/>
          <w:shd w:val="clear" w:color="auto" w:fill="FFFFFF"/>
        </w:rPr>
        <w:lastRenderedPageBreak/>
        <w:t>del sobre económico se realiza</w:t>
      </w:r>
      <w:r w:rsidR="005E10F9" w:rsidRPr="00955184">
        <w:rPr>
          <w:rStyle w:val="Textoennegrita"/>
          <w:rFonts w:ascii="Arial" w:hAnsi="Arial" w:cs="Arial"/>
          <w:b w:val="0"/>
          <w:bCs w:val="0"/>
          <w:sz w:val="22"/>
          <w:szCs w:val="22"/>
          <w:shd w:val="clear" w:color="auto" w:fill="FFFFFF"/>
        </w:rPr>
        <w:t>ba</w:t>
      </w:r>
      <w:r w:rsidR="00287302" w:rsidRPr="00955184">
        <w:rPr>
          <w:rStyle w:val="Textoennegrita"/>
          <w:rFonts w:ascii="Arial" w:hAnsi="Arial" w:cs="Arial"/>
          <w:b w:val="0"/>
          <w:bCs w:val="0"/>
          <w:sz w:val="22"/>
          <w:szCs w:val="22"/>
          <w:shd w:val="clear" w:color="auto" w:fill="FFFFFF"/>
        </w:rPr>
        <w:t xml:space="preserve"> luego de publicar el informe de evaluación </w:t>
      </w:r>
      <w:r w:rsidR="00FF33B8" w:rsidRPr="00955184">
        <w:rPr>
          <w:rStyle w:val="Textoennegrita"/>
          <w:rFonts w:ascii="Arial" w:hAnsi="Arial" w:cs="Arial"/>
          <w:b w:val="0"/>
          <w:bCs w:val="0"/>
          <w:sz w:val="22"/>
          <w:szCs w:val="22"/>
          <w:shd w:val="clear" w:color="auto" w:fill="FFFFFF"/>
        </w:rPr>
        <w:t>que cont</w:t>
      </w:r>
      <w:r w:rsidR="005E10F9" w:rsidRPr="00955184">
        <w:rPr>
          <w:rStyle w:val="Textoennegrita"/>
          <w:rFonts w:ascii="Arial" w:hAnsi="Arial" w:cs="Arial"/>
          <w:b w:val="0"/>
          <w:bCs w:val="0"/>
          <w:sz w:val="22"/>
          <w:szCs w:val="22"/>
          <w:shd w:val="clear" w:color="auto" w:fill="FFFFFF"/>
        </w:rPr>
        <w:t>enía</w:t>
      </w:r>
      <w:r w:rsidR="00FF33B8" w:rsidRPr="00955184">
        <w:rPr>
          <w:rStyle w:val="Textoennegrita"/>
          <w:rFonts w:ascii="Arial" w:hAnsi="Arial" w:cs="Arial"/>
          <w:b w:val="0"/>
          <w:bCs w:val="0"/>
          <w:sz w:val="22"/>
          <w:szCs w:val="22"/>
          <w:shd w:val="clear" w:color="auto" w:fill="FFFFFF"/>
        </w:rPr>
        <w:t xml:space="preserve"> la calificación técnica y el orden de elegibilidad</w:t>
      </w:r>
      <w:r w:rsidR="00F90AB3" w:rsidRPr="00955184">
        <w:rPr>
          <w:rStyle w:val="Refdenotaalpie"/>
          <w:rFonts w:ascii="Arial" w:hAnsi="Arial" w:cs="Arial"/>
          <w:sz w:val="22"/>
          <w:szCs w:val="22"/>
          <w:shd w:val="clear" w:color="auto" w:fill="FFFFFF"/>
        </w:rPr>
        <w:footnoteReference w:id="8"/>
      </w:r>
      <w:r w:rsidR="00FF33B8" w:rsidRPr="00955184">
        <w:rPr>
          <w:rStyle w:val="Textoennegrita"/>
          <w:rFonts w:ascii="Arial" w:hAnsi="Arial" w:cs="Arial"/>
          <w:b w:val="0"/>
          <w:bCs w:val="0"/>
          <w:sz w:val="22"/>
          <w:szCs w:val="22"/>
          <w:shd w:val="clear" w:color="auto" w:fill="FFFFFF"/>
        </w:rPr>
        <w:t xml:space="preserve">. En este sentido, </w:t>
      </w:r>
      <w:r w:rsidR="004756FD" w:rsidRPr="00955184">
        <w:rPr>
          <w:rStyle w:val="Textoennegrita"/>
          <w:rFonts w:ascii="Arial" w:hAnsi="Arial" w:cs="Arial"/>
          <w:b w:val="0"/>
          <w:bCs w:val="0"/>
          <w:sz w:val="22"/>
          <w:szCs w:val="22"/>
          <w:shd w:val="clear" w:color="auto" w:fill="FFFFFF"/>
        </w:rPr>
        <w:t xml:space="preserve">vencido el plazo de </w:t>
      </w:r>
      <w:r w:rsidR="00CD1240" w:rsidRPr="00955184">
        <w:rPr>
          <w:rStyle w:val="Textoennegrita"/>
          <w:rFonts w:ascii="Arial" w:hAnsi="Arial" w:cs="Arial"/>
          <w:b w:val="0"/>
          <w:bCs w:val="0"/>
          <w:sz w:val="22"/>
          <w:szCs w:val="22"/>
          <w:shd w:val="clear" w:color="auto" w:fill="FFFFFF"/>
        </w:rPr>
        <w:t xml:space="preserve">la </w:t>
      </w:r>
      <w:r w:rsidR="00026794" w:rsidRPr="00955184">
        <w:rPr>
          <w:rStyle w:val="Textoennegrita"/>
          <w:rFonts w:ascii="Arial" w:hAnsi="Arial" w:cs="Arial"/>
          <w:b w:val="0"/>
          <w:bCs w:val="0"/>
          <w:sz w:val="22"/>
          <w:szCs w:val="22"/>
          <w:shd w:val="clear" w:color="auto" w:fill="FFFFFF"/>
        </w:rPr>
        <w:t>fecha del</w:t>
      </w:r>
      <w:r w:rsidR="005E10F9" w:rsidRPr="00955184">
        <w:rPr>
          <w:rStyle w:val="Textoennegrita"/>
          <w:rFonts w:ascii="Arial" w:hAnsi="Arial" w:cs="Arial"/>
          <w:b w:val="0"/>
          <w:bCs w:val="0"/>
          <w:sz w:val="22"/>
          <w:szCs w:val="22"/>
          <w:shd w:val="clear" w:color="auto" w:fill="FFFFFF"/>
        </w:rPr>
        <w:t xml:space="preserve"> cierre del proceso</w:t>
      </w:r>
      <w:r w:rsidR="003F52D0" w:rsidRPr="00955184">
        <w:rPr>
          <w:rStyle w:val="Textoennegrita"/>
          <w:rFonts w:ascii="Arial" w:hAnsi="Arial" w:cs="Arial"/>
          <w:b w:val="0"/>
          <w:bCs w:val="0"/>
          <w:sz w:val="22"/>
          <w:szCs w:val="22"/>
          <w:shd w:val="clear" w:color="auto" w:fill="FFFFFF"/>
        </w:rPr>
        <w:t xml:space="preserve"> se daba apertura a</w:t>
      </w:r>
      <w:r w:rsidR="00026794" w:rsidRPr="00955184">
        <w:rPr>
          <w:rStyle w:val="Textoennegrita"/>
          <w:rFonts w:ascii="Arial" w:hAnsi="Arial" w:cs="Arial"/>
          <w:b w:val="0"/>
          <w:bCs w:val="0"/>
          <w:sz w:val="22"/>
          <w:szCs w:val="22"/>
          <w:shd w:val="clear" w:color="auto" w:fill="FFFFFF"/>
        </w:rPr>
        <w:t xml:space="preserve"> </w:t>
      </w:r>
      <w:r w:rsidR="00247F99" w:rsidRPr="00955184">
        <w:rPr>
          <w:rStyle w:val="Textoennegrita"/>
          <w:rFonts w:ascii="Arial" w:hAnsi="Arial" w:cs="Arial"/>
          <w:b w:val="0"/>
          <w:bCs w:val="0"/>
          <w:sz w:val="22"/>
          <w:szCs w:val="22"/>
          <w:shd w:val="clear" w:color="auto" w:fill="FFFFFF"/>
        </w:rPr>
        <w:t xml:space="preserve">la oferta que contenía </w:t>
      </w:r>
      <w:r w:rsidR="00026794" w:rsidRPr="00955184">
        <w:rPr>
          <w:rStyle w:val="Textoennegrita"/>
          <w:rFonts w:ascii="Arial" w:hAnsi="Arial" w:cs="Arial"/>
          <w:b w:val="0"/>
          <w:bCs w:val="0"/>
          <w:sz w:val="22"/>
          <w:szCs w:val="22"/>
          <w:shd w:val="clear" w:color="auto" w:fill="FFFFFF"/>
        </w:rPr>
        <w:t xml:space="preserve">los documentos </w:t>
      </w:r>
      <w:r w:rsidR="00A679FB" w:rsidRPr="00955184">
        <w:rPr>
          <w:rStyle w:val="Textoennegrita"/>
          <w:rFonts w:ascii="Arial" w:hAnsi="Arial" w:cs="Arial"/>
          <w:b w:val="0"/>
          <w:bCs w:val="0"/>
          <w:sz w:val="22"/>
          <w:szCs w:val="22"/>
          <w:shd w:val="clear" w:color="auto" w:fill="FFFFFF"/>
        </w:rPr>
        <w:t>referidos a la calificación técnica</w:t>
      </w:r>
      <w:r w:rsidR="003F52D0" w:rsidRPr="00955184">
        <w:rPr>
          <w:rStyle w:val="Textoennegrita"/>
          <w:rFonts w:ascii="Arial" w:hAnsi="Arial" w:cs="Arial"/>
          <w:b w:val="0"/>
          <w:bCs w:val="0"/>
          <w:sz w:val="22"/>
          <w:szCs w:val="22"/>
          <w:shd w:val="clear" w:color="auto" w:fill="FFFFFF"/>
        </w:rPr>
        <w:t xml:space="preserve">, </w:t>
      </w:r>
      <w:r w:rsidR="009440DF" w:rsidRPr="00955184">
        <w:rPr>
          <w:rStyle w:val="Textoennegrita"/>
          <w:rFonts w:ascii="Arial" w:hAnsi="Arial" w:cs="Arial"/>
          <w:b w:val="0"/>
          <w:bCs w:val="0"/>
          <w:sz w:val="22"/>
          <w:szCs w:val="22"/>
          <w:shd w:val="clear" w:color="auto" w:fill="FFFFFF"/>
        </w:rPr>
        <w:t xml:space="preserve">cuyo análisis </w:t>
      </w:r>
      <w:r w:rsidR="00250EB0" w:rsidRPr="00955184">
        <w:rPr>
          <w:rStyle w:val="Textoennegrita"/>
          <w:rFonts w:ascii="Arial" w:hAnsi="Arial" w:cs="Arial"/>
          <w:b w:val="0"/>
          <w:bCs w:val="0"/>
          <w:sz w:val="22"/>
          <w:szCs w:val="22"/>
          <w:shd w:val="clear" w:color="auto" w:fill="FFFFFF"/>
        </w:rPr>
        <w:t xml:space="preserve">y revisión </w:t>
      </w:r>
      <w:r w:rsidR="009440DF" w:rsidRPr="00955184">
        <w:rPr>
          <w:rStyle w:val="Textoennegrita"/>
          <w:rFonts w:ascii="Arial" w:hAnsi="Arial" w:cs="Arial"/>
          <w:b w:val="0"/>
          <w:bCs w:val="0"/>
          <w:sz w:val="22"/>
          <w:szCs w:val="22"/>
          <w:shd w:val="clear" w:color="auto" w:fill="FFFFFF"/>
        </w:rPr>
        <w:t xml:space="preserve">quedaba contenido en </w:t>
      </w:r>
      <w:r w:rsidR="00424CDC" w:rsidRPr="00955184">
        <w:rPr>
          <w:rStyle w:val="Textoennegrita"/>
          <w:rFonts w:ascii="Arial" w:hAnsi="Arial" w:cs="Arial"/>
          <w:b w:val="0"/>
          <w:bCs w:val="0"/>
          <w:sz w:val="22"/>
          <w:szCs w:val="22"/>
          <w:shd w:val="clear" w:color="auto" w:fill="FFFFFF"/>
        </w:rPr>
        <w:t>el informe de evaluación</w:t>
      </w:r>
      <w:r w:rsidR="009440DF" w:rsidRPr="00955184">
        <w:rPr>
          <w:rStyle w:val="Textoennegrita"/>
          <w:rFonts w:ascii="Arial" w:hAnsi="Arial" w:cs="Arial"/>
          <w:b w:val="0"/>
          <w:bCs w:val="0"/>
          <w:sz w:val="22"/>
          <w:szCs w:val="22"/>
          <w:shd w:val="clear" w:color="auto" w:fill="FFFFFF"/>
        </w:rPr>
        <w:t xml:space="preserve">. Publicado </w:t>
      </w:r>
      <w:r w:rsidR="00247F99" w:rsidRPr="00955184">
        <w:rPr>
          <w:rStyle w:val="Textoennegrita"/>
          <w:rFonts w:ascii="Arial" w:hAnsi="Arial" w:cs="Arial"/>
          <w:b w:val="0"/>
          <w:bCs w:val="0"/>
          <w:sz w:val="22"/>
          <w:szCs w:val="22"/>
          <w:shd w:val="clear" w:color="auto" w:fill="FFFFFF"/>
        </w:rPr>
        <w:t>este informe</w:t>
      </w:r>
      <w:r w:rsidR="003F13F8" w:rsidRPr="00955184">
        <w:rPr>
          <w:rStyle w:val="Textoennegrita"/>
          <w:rFonts w:ascii="Arial" w:hAnsi="Arial" w:cs="Arial"/>
          <w:b w:val="0"/>
          <w:bCs w:val="0"/>
          <w:sz w:val="22"/>
          <w:szCs w:val="22"/>
          <w:shd w:val="clear" w:color="auto" w:fill="FFFFFF"/>
        </w:rPr>
        <w:t xml:space="preserve"> en la plataforma del Sistema Electrónico de Contratación Pública</w:t>
      </w:r>
      <w:r w:rsidR="008C0956" w:rsidRPr="00955184">
        <w:rPr>
          <w:rStyle w:val="Textoennegrita"/>
          <w:rFonts w:ascii="Arial" w:hAnsi="Arial" w:cs="Arial"/>
          <w:b w:val="0"/>
          <w:bCs w:val="0"/>
          <w:sz w:val="22"/>
          <w:szCs w:val="22"/>
          <w:shd w:val="clear" w:color="auto" w:fill="FFFFFF"/>
        </w:rPr>
        <w:t xml:space="preserve"> </w:t>
      </w:r>
      <w:r w:rsidR="003F13F8" w:rsidRPr="00955184">
        <w:rPr>
          <w:rStyle w:val="Textoennegrita"/>
          <w:rFonts w:ascii="Arial" w:hAnsi="Arial" w:cs="Arial"/>
          <w:b w:val="0"/>
          <w:bCs w:val="0"/>
          <w:sz w:val="22"/>
          <w:szCs w:val="22"/>
          <w:shd w:val="clear" w:color="auto" w:fill="FFFFFF"/>
        </w:rPr>
        <w:t>-SECOP-,</w:t>
      </w:r>
      <w:r w:rsidR="001D75A1" w:rsidRPr="00955184">
        <w:rPr>
          <w:rStyle w:val="Textoennegrita"/>
          <w:rFonts w:ascii="Arial" w:hAnsi="Arial" w:cs="Arial"/>
          <w:b w:val="0"/>
          <w:bCs w:val="0"/>
          <w:sz w:val="22"/>
          <w:szCs w:val="22"/>
          <w:shd w:val="clear" w:color="auto" w:fill="FFFFFF"/>
        </w:rPr>
        <w:t xml:space="preserve"> </w:t>
      </w:r>
      <w:r w:rsidR="008C0956" w:rsidRPr="00955184">
        <w:rPr>
          <w:rStyle w:val="Textoennegrita"/>
          <w:rFonts w:ascii="Arial" w:hAnsi="Arial" w:cs="Arial"/>
          <w:b w:val="0"/>
          <w:bCs w:val="0"/>
          <w:sz w:val="22"/>
          <w:szCs w:val="22"/>
          <w:shd w:val="clear" w:color="auto" w:fill="FFFFFF"/>
        </w:rPr>
        <w:t xml:space="preserve">se procedía a realizar </w:t>
      </w:r>
      <w:r w:rsidR="00340C62" w:rsidRPr="00955184">
        <w:rPr>
          <w:rStyle w:val="Textoennegrita"/>
          <w:rFonts w:ascii="Arial" w:hAnsi="Arial" w:cs="Arial"/>
          <w:b w:val="0"/>
          <w:bCs w:val="0"/>
          <w:sz w:val="22"/>
          <w:szCs w:val="22"/>
          <w:shd w:val="clear" w:color="auto" w:fill="FFFFFF"/>
        </w:rPr>
        <w:t xml:space="preserve">la </w:t>
      </w:r>
      <w:r w:rsidR="008C0956" w:rsidRPr="00955184">
        <w:rPr>
          <w:rStyle w:val="Textoennegrita"/>
          <w:rFonts w:ascii="Arial" w:hAnsi="Arial" w:cs="Arial"/>
          <w:b w:val="0"/>
          <w:bCs w:val="0"/>
          <w:sz w:val="22"/>
          <w:szCs w:val="22"/>
          <w:shd w:val="clear" w:color="auto" w:fill="FFFFFF"/>
        </w:rPr>
        <w:t xml:space="preserve">apertura de la </w:t>
      </w:r>
      <w:r w:rsidR="00340C62" w:rsidRPr="00955184">
        <w:rPr>
          <w:rStyle w:val="Textoennegrita"/>
          <w:rFonts w:ascii="Arial" w:hAnsi="Arial" w:cs="Arial"/>
          <w:b w:val="0"/>
          <w:bCs w:val="0"/>
          <w:sz w:val="22"/>
          <w:szCs w:val="22"/>
          <w:shd w:val="clear" w:color="auto" w:fill="FFFFFF"/>
        </w:rPr>
        <w:t>oferta económica</w:t>
      </w:r>
      <w:r w:rsidR="00280987" w:rsidRPr="00955184">
        <w:rPr>
          <w:rStyle w:val="Textoennegrita"/>
          <w:rFonts w:ascii="Arial" w:hAnsi="Arial" w:cs="Arial"/>
          <w:b w:val="0"/>
          <w:bCs w:val="0"/>
          <w:sz w:val="22"/>
          <w:szCs w:val="22"/>
          <w:shd w:val="clear" w:color="auto" w:fill="FFFFFF"/>
        </w:rPr>
        <w:t xml:space="preserve"> para determinar que el valor de </w:t>
      </w:r>
      <w:r w:rsidR="00250EB0" w:rsidRPr="00955184">
        <w:rPr>
          <w:rStyle w:val="Textoennegrita"/>
          <w:rFonts w:ascii="Arial" w:hAnsi="Arial" w:cs="Arial"/>
          <w:b w:val="0"/>
          <w:bCs w:val="0"/>
          <w:sz w:val="22"/>
          <w:szCs w:val="22"/>
          <w:shd w:val="clear" w:color="auto" w:fill="FFFFFF"/>
        </w:rPr>
        <w:t xml:space="preserve">esta oferta </w:t>
      </w:r>
      <w:r w:rsidR="00280987" w:rsidRPr="00955184">
        <w:rPr>
          <w:rStyle w:val="Textoennegrita"/>
          <w:rFonts w:ascii="Arial" w:hAnsi="Arial" w:cs="Arial"/>
          <w:b w:val="0"/>
          <w:bCs w:val="0"/>
          <w:sz w:val="22"/>
          <w:szCs w:val="22"/>
          <w:shd w:val="clear" w:color="auto" w:fill="FFFFFF"/>
        </w:rPr>
        <w:t>estuviera acorde con el valor del presupuesto estimado por la Entidad</w:t>
      </w:r>
      <w:r w:rsidR="00340C62" w:rsidRPr="00955184">
        <w:rPr>
          <w:rStyle w:val="Textoennegrita"/>
          <w:rFonts w:ascii="Arial" w:hAnsi="Arial" w:cs="Arial"/>
          <w:b w:val="0"/>
          <w:bCs w:val="0"/>
          <w:sz w:val="22"/>
          <w:szCs w:val="22"/>
          <w:shd w:val="clear" w:color="auto" w:fill="FFFFFF"/>
        </w:rPr>
        <w:t xml:space="preserve">. </w:t>
      </w:r>
    </w:p>
    <w:p w14:paraId="04CE38BA" w14:textId="2A49EDCA" w:rsidR="00E62A00" w:rsidRPr="00955184" w:rsidRDefault="004756FD" w:rsidP="00F77C61">
      <w:pPr>
        <w:spacing w:before="120" w:line="276" w:lineRule="auto"/>
        <w:ind w:firstLine="709"/>
        <w:jc w:val="both"/>
        <w:rPr>
          <w:rFonts w:ascii="Arial" w:eastAsia="Calibri" w:hAnsi="Arial" w:cs="Arial"/>
          <w:color w:val="000000" w:themeColor="text1"/>
          <w:sz w:val="22"/>
          <w:lang w:val="es-ES_tradnl"/>
        </w:rPr>
      </w:pPr>
      <w:r w:rsidRPr="00955184">
        <w:rPr>
          <w:rStyle w:val="Textoennegrita"/>
          <w:rFonts w:ascii="Arial" w:hAnsi="Arial" w:cs="Arial"/>
          <w:b w:val="0"/>
          <w:bCs w:val="0"/>
          <w:sz w:val="22"/>
          <w:szCs w:val="22"/>
          <w:shd w:val="clear" w:color="auto" w:fill="FFFFFF"/>
        </w:rPr>
        <w:t>Por su parte</w:t>
      </w:r>
      <w:r w:rsidR="00F90AB3" w:rsidRPr="00955184">
        <w:rPr>
          <w:rStyle w:val="Textoennegrita"/>
          <w:rFonts w:ascii="Arial" w:hAnsi="Arial" w:cs="Arial"/>
          <w:b w:val="0"/>
          <w:bCs w:val="0"/>
          <w:sz w:val="22"/>
          <w:szCs w:val="22"/>
          <w:shd w:val="clear" w:color="auto" w:fill="FFFFFF"/>
        </w:rPr>
        <w:t xml:space="preserve">, </w:t>
      </w:r>
      <w:r w:rsidR="00D767C8" w:rsidRPr="00955184">
        <w:rPr>
          <w:rStyle w:val="Textoennegrita"/>
          <w:rFonts w:ascii="Arial" w:hAnsi="Arial" w:cs="Arial"/>
          <w:b w:val="0"/>
          <w:bCs w:val="0"/>
          <w:sz w:val="22"/>
          <w:szCs w:val="22"/>
          <w:shd w:val="clear" w:color="auto" w:fill="FFFFFF"/>
        </w:rPr>
        <w:t xml:space="preserve">con fundamento en la expedición del Decreto 399 de 2021, </w:t>
      </w:r>
      <w:r w:rsidR="000C540E" w:rsidRPr="00955184">
        <w:rPr>
          <w:rStyle w:val="Textoennegrita"/>
          <w:rFonts w:ascii="Arial" w:hAnsi="Arial" w:cs="Arial"/>
          <w:b w:val="0"/>
          <w:bCs w:val="0"/>
          <w:sz w:val="22"/>
          <w:szCs w:val="22"/>
          <w:shd w:val="clear" w:color="auto" w:fill="FFFFFF"/>
        </w:rPr>
        <w:t>la a</w:t>
      </w:r>
      <w:r w:rsidR="00093A84" w:rsidRPr="00955184">
        <w:rPr>
          <w:rStyle w:val="Textoennegrita"/>
          <w:rFonts w:ascii="Arial" w:hAnsi="Arial" w:cs="Arial"/>
          <w:b w:val="0"/>
          <w:bCs w:val="0"/>
          <w:sz w:val="22"/>
          <w:szCs w:val="22"/>
          <w:shd w:val="clear" w:color="auto" w:fill="FFFFFF"/>
        </w:rPr>
        <w:t>pertura de la</w:t>
      </w:r>
      <w:r w:rsidR="00C80667" w:rsidRPr="00955184">
        <w:rPr>
          <w:rStyle w:val="Textoennegrita"/>
          <w:rFonts w:ascii="Arial" w:hAnsi="Arial" w:cs="Arial"/>
          <w:b w:val="0"/>
          <w:bCs w:val="0"/>
          <w:sz w:val="22"/>
          <w:szCs w:val="22"/>
          <w:shd w:val="clear" w:color="auto" w:fill="FFFFFF"/>
        </w:rPr>
        <w:t>s oferta</w:t>
      </w:r>
      <w:r w:rsidR="002451A9" w:rsidRPr="00955184">
        <w:rPr>
          <w:rStyle w:val="Textoennegrita"/>
          <w:rFonts w:ascii="Arial" w:hAnsi="Arial" w:cs="Arial"/>
          <w:b w:val="0"/>
          <w:bCs w:val="0"/>
          <w:sz w:val="22"/>
          <w:szCs w:val="22"/>
          <w:shd w:val="clear" w:color="auto" w:fill="FFFFFF"/>
        </w:rPr>
        <w:t>s</w:t>
      </w:r>
      <w:r w:rsidR="00C80667" w:rsidRPr="00955184">
        <w:rPr>
          <w:rStyle w:val="Textoennegrita"/>
          <w:rFonts w:ascii="Arial" w:hAnsi="Arial" w:cs="Arial"/>
          <w:b w:val="0"/>
          <w:bCs w:val="0"/>
          <w:sz w:val="22"/>
          <w:szCs w:val="22"/>
          <w:shd w:val="clear" w:color="auto" w:fill="FFFFFF"/>
        </w:rPr>
        <w:t xml:space="preserve"> </w:t>
      </w:r>
      <w:r w:rsidR="00093A84" w:rsidRPr="00955184">
        <w:rPr>
          <w:rStyle w:val="Textoennegrita"/>
          <w:rFonts w:ascii="Arial" w:hAnsi="Arial" w:cs="Arial"/>
          <w:b w:val="0"/>
          <w:bCs w:val="0"/>
          <w:sz w:val="22"/>
          <w:szCs w:val="22"/>
          <w:shd w:val="clear" w:color="auto" w:fill="FFFFFF"/>
        </w:rPr>
        <w:t xml:space="preserve">se realiza </w:t>
      </w:r>
      <w:r w:rsidR="002451A9" w:rsidRPr="00955184">
        <w:rPr>
          <w:rStyle w:val="Textoennegrita"/>
          <w:rFonts w:ascii="Arial" w:hAnsi="Arial" w:cs="Arial"/>
          <w:b w:val="0"/>
          <w:bCs w:val="0"/>
          <w:sz w:val="22"/>
          <w:szCs w:val="22"/>
          <w:shd w:val="clear" w:color="auto" w:fill="FFFFFF"/>
        </w:rPr>
        <w:t xml:space="preserve">al momento del cierre del proceso, esto es, vencido el plazo para presentar </w:t>
      </w:r>
      <w:r w:rsidR="00250EB0" w:rsidRPr="00955184">
        <w:rPr>
          <w:rStyle w:val="Textoennegrita"/>
          <w:rFonts w:ascii="Arial" w:hAnsi="Arial" w:cs="Arial"/>
          <w:b w:val="0"/>
          <w:bCs w:val="0"/>
          <w:sz w:val="22"/>
          <w:szCs w:val="22"/>
          <w:shd w:val="clear" w:color="auto" w:fill="FFFFFF"/>
        </w:rPr>
        <w:t xml:space="preserve">las </w:t>
      </w:r>
      <w:r w:rsidR="002451A9" w:rsidRPr="00955184">
        <w:rPr>
          <w:rStyle w:val="Textoennegrita"/>
          <w:rFonts w:ascii="Arial" w:hAnsi="Arial" w:cs="Arial"/>
          <w:b w:val="0"/>
          <w:bCs w:val="0"/>
          <w:sz w:val="22"/>
          <w:szCs w:val="22"/>
          <w:shd w:val="clear" w:color="auto" w:fill="FFFFFF"/>
        </w:rPr>
        <w:t>oferta</w:t>
      </w:r>
      <w:r w:rsidR="00250EB0" w:rsidRPr="00955184">
        <w:rPr>
          <w:rStyle w:val="Textoennegrita"/>
          <w:rFonts w:ascii="Arial" w:hAnsi="Arial" w:cs="Arial"/>
          <w:b w:val="0"/>
          <w:bCs w:val="0"/>
          <w:sz w:val="22"/>
          <w:szCs w:val="22"/>
          <w:shd w:val="clear" w:color="auto" w:fill="FFFFFF"/>
        </w:rPr>
        <w:t>s</w:t>
      </w:r>
      <w:r w:rsidR="00093A84" w:rsidRPr="00955184">
        <w:rPr>
          <w:rStyle w:val="Textoennegrita"/>
          <w:rFonts w:ascii="Arial" w:hAnsi="Arial" w:cs="Arial"/>
          <w:b w:val="0"/>
          <w:bCs w:val="0"/>
          <w:sz w:val="22"/>
          <w:szCs w:val="22"/>
          <w:shd w:val="clear" w:color="auto" w:fill="FFFFFF"/>
        </w:rPr>
        <w:t xml:space="preserve">. Lo anterior, </w:t>
      </w:r>
      <w:r w:rsidR="00815F50" w:rsidRPr="00955184">
        <w:rPr>
          <w:rStyle w:val="Textoennegrita"/>
          <w:rFonts w:ascii="Arial" w:hAnsi="Arial" w:cs="Arial"/>
          <w:b w:val="0"/>
          <w:bCs w:val="0"/>
          <w:sz w:val="22"/>
          <w:szCs w:val="22"/>
          <w:shd w:val="clear" w:color="auto" w:fill="FFFFFF"/>
        </w:rPr>
        <w:t>t</w:t>
      </w:r>
      <w:r w:rsidR="001505B0" w:rsidRPr="00955184">
        <w:rPr>
          <w:rStyle w:val="Textoennegrita"/>
          <w:rFonts w:ascii="Arial" w:hAnsi="Arial" w:cs="Arial"/>
          <w:b w:val="0"/>
          <w:bCs w:val="0"/>
          <w:sz w:val="22"/>
          <w:szCs w:val="22"/>
          <w:shd w:val="clear" w:color="auto" w:fill="FFFFFF"/>
        </w:rPr>
        <w:t>eniendo en cuenta</w:t>
      </w:r>
      <w:r w:rsidR="00815F50" w:rsidRPr="00955184">
        <w:rPr>
          <w:rStyle w:val="Textoennegrita"/>
          <w:rFonts w:ascii="Arial" w:hAnsi="Arial" w:cs="Arial"/>
          <w:b w:val="0"/>
          <w:bCs w:val="0"/>
          <w:sz w:val="22"/>
          <w:szCs w:val="22"/>
          <w:shd w:val="clear" w:color="auto" w:fill="FFFFFF"/>
        </w:rPr>
        <w:t xml:space="preserve"> qu</w:t>
      </w:r>
      <w:r w:rsidR="008163DB" w:rsidRPr="00955184">
        <w:rPr>
          <w:rStyle w:val="Textoennegrita"/>
          <w:rFonts w:ascii="Arial" w:hAnsi="Arial" w:cs="Arial"/>
          <w:b w:val="0"/>
          <w:bCs w:val="0"/>
          <w:sz w:val="22"/>
          <w:szCs w:val="22"/>
          <w:shd w:val="clear" w:color="auto" w:fill="FFFFFF"/>
        </w:rPr>
        <w:t>e la ent</w:t>
      </w:r>
      <w:r w:rsidR="00F60530" w:rsidRPr="00955184">
        <w:rPr>
          <w:rStyle w:val="Textoennegrita"/>
          <w:rFonts w:ascii="Arial" w:hAnsi="Arial" w:cs="Arial"/>
          <w:b w:val="0"/>
          <w:bCs w:val="0"/>
          <w:sz w:val="22"/>
          <w:szCs w:val="22"/>
          <w:shd w:val="clear" w:color="auto" w:fill="FFFFFF"/>
        </w:rPr>
        <w:t>i</w:t>
      </w:r>
      <w:r w:rsidR="008163DB" w:rsidRPr="00955184">
        <w:rPr>
          <w:rStyle w:val="Textoennegrita"/>
          <w:rFonts w:ascii="Arial" w:hAnsi="Arial" w:cs="Arial"/>
          <w:b w:val="0"/>
          <w:bCs w:val="0"/>
          <w:sz w:val="22"/>
          <w:szCs w:val="22"/>
          <w:shd w:val="clear" w:color="auto" w:fill="FFFFFF"/>
        </w:rPr>
        <w:t xml:space="preserve">dad estatal </w:t>
      </w:r>
      <w:r w:rsidR="00F60530" w:rsidRPr="00955184">
        <w:rPr>
          <w:rStyle w:val="Textoennegrita"/>
          <w:rFonts w:ascii="Arial" w:hAnsi="Arial" w:cs="Arial"/>
          <w:b w:val="0"/>
          <w:bCs w:val="0"/>
          <w:sz w:val="22"/>
          <w:szCs w:val="22"/>
          <w:shd w:val="clear" w:color="auto" w:fill="FFFFFF"/>
        </w:rPr>
        <w:t xml:space="preserve">debe </w:t>
      </w:r>
      <w:r w:rsidR="007271F3" w:rsidRPr="00955184">
        <w:rPr>
          <w:rStyle w:val="Textoennegrita"/>
          <w:rFonts w:ascii="Arial" w:hAnsi="Arial" w:cs="Arial"/>
          <w:b w:val="0"/>
          <w:bCs w:val="0"/>
          <w:sz w:val="22"/>
          <w:szCs w:val="22"/>
          <w:shd w:val="clear" w:color="auto" w:fill="FFFFFF"/>
        </w:rPr>
        <w:t>evaluar</w:t>
      </w:r>
      <w:r w:rsidR="001E4058" w:rsidRPr="00955184">
        <w:rPr>
          <w:rStyle w:val="Textoennegrita"/>
          <w:rFonts w:ascii="Arial" w:hAnsi="Arial" w:cs="Arial"/>
          <w:b w:val="0"/>
          <w:bCs w:val="0"/>
          <w:sz w:val="22"/>
          <w:szCs w:val="22"/>
          <w:shd w:val="clear" w:color="auto" w:fill="FFFFFF"/>
        </w:rPr>
        <w:t xml:space="preserve"> en el informe</w:t>
      </w:r>
      <w:r w:rsidR="00E13B0C" w:rsidRPr="00955184">
        <w:rPr>
          <w:rStyle w:val="Textoennegrita"/>
          <w:rFonts w:ascii="Arial" w:hAnsi="Arial" w:cs="Arial"/>
          <w:b w:val="0"/>
          <w:bCs w:val="0"/>
          <w:sz w:val="22"/>
          <w:szCs w:val="22"/>
          <w:shd w:val="clear" w:color="auto" w:fill="FFFFFF"/>
        </w:rPr>
        <w:t xml:space="preserve"> respectivo</w:t>
      </w:r>
      <w:r w:rsidR="001E4058" w:rsidRPr="00955184">
        <w:rPr>
          <w:rStyle w:val="Textoennegrita"/>
          <w:rFonts w:ascii="Arial" w:hAnsi="Arial" w:cs="Arial"/>
          <w:b w:val="0"/>
          <w:bCs w:val="0"/>
          <w:sz w:val="22"/>
          <w:szCs w:val="22"/>
          <w:shd w:val="clear" w:color="auto" w:fill="FFFFFF"/>
        </w:rPr>
        <w:t xml:space="preserve"> los requisitos exigidos en el pliego de condiciones, incluidos los requisitos habilitantes y los de asignación de punta</w:t>
      </w:r>
      <w:r w:rsidR="00350732" w:rsidRPr="00955184">
        <w:rPr>
          <w:rStyle w:val="Textoennegrita"/>
          <w:rFonts w:ascii="Arial" w:hAnsi="Arial" w:cs="Arial"/>
          <w:b w:val="0"/>
          <w:bCs w:val="0"/>
          <w:sz w:val="22"/>
          <w:szCs w:val="22"/>
          <w:shd w:val="clear" w:color="auto" w:fill="FFFFFF"/>
        </w:rPr>
        <w:t>j</w:t>
      </w:r>
      <w:r w:rsidR="001E4058" w:rsidRPr="00955184">
        <w:rPr>
          <w:rStyle w:val="Textoennegrita"/>
          <w:rFonts w:ascii="Arial" w:hAnsi="Arial" w:cs="Arial"/>
          <w:b w:val="0"/>
          <w:bCs w:val="0"/>
          <w:sz w:val="22"/>
          <w:szCs w:val="22"/>
          <w:shd w:val="clear" w:color="auto" w:fill="FFFFFF"/>
        </w:rPr>
        <w:t xml:space="preserve">e. </w:t>
      </w:r>
      <w:r w:rsidR="00BB29F1" w:rsidRPr="00955184">
        <w:rPr>
          <w:rStyle w:val="Textoennegrita"/>
          <w:rFonts w:ascii="Arial" w:hAnsi="Arial" w:cs="Arial"/>
          <w:b w:val="0"/>
          <w:bCs w:val="0"/>
          <w:sz w:val="22"/>
          <w:szCs w:val="22"/>
          <w:shd w:val="clear" w:color="auto" w:fill="FFFFFF"/>
        </w:rPr>
        <w:t>U</w:t>
      </w:r>
      <w:r w:rsidR="00350732" w:rsidRPr="00955184">
        <w:rPr>
          <w:rStyle w:val="Textoennegrita"/>
          <w:rFonts w:ascii="Arial" w:hAnsi="Arial" w:cs="Arial"/>
          <w:b w:val="0"/>
          <w:bCs w:val="0"/>
          <w:sz w:val="22"/>
          <w:szCs w:val="22"/>
          <w:shd w:val="clear" w:color="auto" w:fill="FFFFFF"/>
        </w:rPr>
        <w:t>na vez resueltas</w:t>
      </w:r>
      <w:r w:rsidR="000D26B9" w:rsidRPr="00955184">
        <w:rPr>
          <w:rStyle w:val="Textoennegrita"/>
          <w:rFonts w:ascii="Arial" w:hAnsi="Arial" w:cs="Arial"/>
          <w:b w:val="0"/>
          <w:bCs w:val="0"/>
          <w:sz w:val="22"/>
          <w:szCs w:val="22"/>
          <w:shd w:val="clear" w:color="auto" w:fill="FFFFFF"/>
        </w:rPr>
        <w:t xml:space="preserve"> las observaciones presentadas al informe</w:t>
      </w:r>
      <w:r w:rsidR="00361E76" w:rsidRPr="00955184">
        <w:rPr>
          <w:rStyle w:val="Textoennegrita"/>
          <w:rFonts w:ascii="Arial" w:hAnsi="Arial" w:cs="Arial"/>
          <w:b w:val="0"/>
          <w:bCs w:val="0"/>
          <w:sz w:val="22"/>
          <w:szCs w:val="22"/>
          <w:shd w:val="clear" w:color="auto" w:fill="FFFFFF"/>
        </w:rPr>
        <w:t>, la entidad adjudicará el contrato mediante acto administrativo fundamentado</w:t>
      </w:r>
      <w:r w:rsidRPr="00955184">
        <w:rPr>
          <w:rStyle w:val="Textoennegrita"/>
          <w:rFonts w:ascii="Arial" w:hAnsi="Arial" w:cs="Arial"/>
          <w:b w:val="0"/>
          <w:bCs w:val="0"/>
          <w:sz w:val="22"/>
          <w:szCs w:val="22"/>
          <w:shd w:val="clear" w:color="auto" w:fill="FFFFFF"/>
        </w:rPr>
        <w:t xml:space="preserve">. </w:t>
      </w:r>
      <w:r w:rsidR="003F13F8" w:rsidRPr="00955184">
        <w:rPr>
          <w:rStyle w:val="Textoennegrita"/>
          <w:rFonts w:ascii="Arial" w:hAnsi="Arial" w:cs="Arial"/>
          <w:b w:val="0"/>
          <w:bCs w:val="0"/>
          <w:sz w:val="22"/>
          <w:szCs w:val="22"/>
          <w:shd w:val="clear" w:color="auto" w:fill="FFFFFF"/>
        </w:rPr>
        <w:t>Por tanto, se entiende que en</w:t>
      </w:r>
      <w:r w:rsidR="00A92E54" w:rsidRPr="00955184">
        <w:rPr>
          <w:rStyle w:val="Textoennegrita"/>
          <w:rFonts w:ascii="Arial" w:hAnsi="Arial" w:cs="Arial"/>
          <w:b w:val="0"/>
          <w:bCs w:val="0"/>
          <w:sz w:val="22"/>
          <w:szCs w:val="22"/>
          <w:shd w:val="clear" w:color="auto" w:fill="FFFFFF"/>
        </w:rPr>
        <w:t xml:space="preserve"> este informe </w:t>
      </w:r>
      <w:r w:rsidR="00C234F2" w:rsidRPr="00955184">
        <w:rPr>
          <w:rStyle w:val="Textoennegrita"/>
          <w:rFonts w:ascii="Arial" w:hAnsi="Arial" w:cs="Arial"/>
          <w:b w:val="0"/>
          <w:bCs w:val="0"/>
          <w:sz w:val="22"/>
          <w:szCs w:val="22"/>
          <w:shd w:val="clear" w:color="auto" w:fill="FFFFFF"/>
        </w:rPr>
        <w:t>se evaluar</w:t>
      </w:r>
      <w:r w:rsidR="00A53B7E" w:rsidRPr="00955184">
        <w:rPr>
          <w:rStyle w:val="Textoennegrita"/>
          <w:rFonts w:ascii="Arial" w:hAnsi="Arial" w:cs="Arial"/>
          <w:b w:val="0"/>
          <w:bCs w:val="0"/>
          <w:sz w:val="22"/>
          <w:szCs w:val="22"/>
          <w:shd w:val="clear" w:color="auto" w:fill="FFFFFF"/>
        </w:rPr>
        <w:t>á</w:t>
      </w:r>
      <w:r w:rsidR="00AA54A6" w:rsidRPr="00955184">
        <w:rPr>
          <w:rStyle w:val="Textoennegrita"/>
          <w:rFonts w:ascii="Arial" w:hAnsi="Arial" w:cs="Arial"/>
          <w:b w:val="0"/>
          <w:bCs w:val="0"/>
          <w:sz w:val="22"/>
          <w:szCs w:val="22"/>
          <w:shd w:val="clear" w:color="auto" w:fill="FFFFFF"/>
        </w:rPr>
        <w:t xml:space="preserve"> </w:t>
      </w:r>
      <w:r w:rsidR="002F2360" w:rsidRPr="00955184">
        <w:rPr>
          <w:rStyle w:val="Textoennegrita"/>
          <w:rFonts w:ascii="Arial" w:hAnsi="Arial" w:cs="Arial"/>
          <w:b w:val="0"/>
          <w:bCs w:val="0"/>
          <w:sz w:val="22"/>
          <w:szCs w:val="22"/>
          <w:shd w:val="clear" w:color="auto" w:fill="FFFFFF"/>
        </w:rPr>
        <w:t xml:space="preserve">el cumplimiento de </w:t>
      </w:r>
      <w:r w:rsidR="00AA54A6" w:rsidRPr="00955184">
        <w:rPr>
          <w:rStyle w:val="Textoennegrita"/>
          <w:rFonts w:ascii="Arial" w:hAnsi="Arial" w:cs="Arial"/>
          <w:b w:val="0"/>
          <w:bCs w:val="0"/>
          <w:sz w:val="22"/>
          <w:szCs w:val="22"/>
          <w:shd w:val="clear" w:color="auto" w:fill="FFFFFF"/>
        </w:rPr>
        <w:t xml:space="preserve">todas las exigencias previstas en el pliego de condiciones, esto es, </w:t>
      </w:r>
      <w:r w:rsidR="002F2360" w:rsidRPr="00955184">
        <w:rPr>
          <w:rStyle w:val="Textoennegrita"/>
          <w:rFonts w:ascii="Arial" w:hAnsi="Arial" w:cs="Arial"/>
          <w:b w:val="0"/>
          <w:bCs w:val="0"/>
          <w:sz w:val="22"/>
          <w:szCs w:val="22"/>
          <w:shd w:val="clear" w:color="auto" w:fill="FFFFFF"/>
        </w:rPr>
        <w:t xml:space="preserve">los requisitos habilitantes, </w:t>
      </w:r>
      <w:r w:rsidR="00A92E54" w:rsidRPr="00955184">
        <w:rPr>
          <w:rStyle w:val="Textoennegrita"/>
          <w:rFonts w:ascii="Arial" w:hAnsi="Arial" w:cs="Arial"/>
          <w:b w:val="0"/>
          <w:bCs w:val="0"/>
          <w:sz w:val="22"/>
          <w:szCs w:val="22"/>
          <w:shd w:val="clear" w:color="auto" w:fill="FFFFFF"/>
        </w:rPr>
        <w:t xml:space="preserve">los </w:t>
      </w:r>
      <w:r w:rsidR="002F2360" w:rsidRPr="00955184">
        <w:rPr>
          <w:rStyle w:val="Textoennegrita"/>
          <w:rFonts w:ascii="Arial" w:hAnsi="Arial" w:cs="Arial"/>
          <w:b w:val="0"/>
          <w:bCs w:val="0"/>
          <w:sz w:val="22"/>
          <w:szCs w:val="22"/>
          <w:shd w:val="clear" w:color="auto" w:fill="FFFFFF"/>
        </w:rPr>
        <w:t xml:space="preserve">factores de evaluación y </w:t>
      </w:r>
      <w:r w:rsidR="00C80667" w:rsidRPr="00955184">
        <w:rPr>
          <w:rStyle w:val="Textoennegrita"/>
          <w:rFonts w:ascii="Arial" w:hAnsi="Arial" w:cs="Arial"/>
          <w:b w:val="0"/>
          <w:bCs w:val="0"/>
          <w:sz w:val="22"/>
          <w:szCs w:val="22"/>
          <w:shd w:val="clear" w:color="auto" w:fill="FFFFFF"/>
        </w:rPr>
        <w:t xml:space="preserve">el valor de la oferta económica. </w:t>
      </w:r>
      <w:r w:rsidR="00EF0D23" w:rsidRPr="00955184">
        <w:rPr>
          <w:rStyle w:val="Textoennegrita"/>
          <w:rFonts w:ascii="Arial" w:hAnsi="Arial" w:cs="Arial"/>
          <w:b w:val="0"/>
          <w:bCs w:val="0"/>
          <w:sz w:val="22"/>
          <w:szCs w:val="22"/>
          <w:shd w:val="clear" w:color="auto" w:fill="FFFFFF"/>
        </w:rPr>
        <w:t xml:space="preserve">En este sentido, </w:t>
      </w:r>
      <w:r w:rsidR="005157A0" w:rsidRPr="00955184">
        <w:rPr>
          <w:rStyle w:val="Textoennegrita"/>
          <w:rFonts w:ascii="Arial" w:hAnsi="Arial" w:cs="Arial"/>
          <w:b w:val="0"/>
          <w:bCs w:val="0"/>
          <w:sz w:val="22"/>
          <w:szCs w:val="22"/>
          <w:shd w:val="clear" w:color="auto" w:fill="FFFFFF"/>
        </w:rPr>
        <w:t>se concluye que el Decreto 399 de 2021</w:t>
      </w:r>
      <w:r w:rsidR="00D867C2" w:rsidRPr="00955184">
        <w:rPr>
          <w:rStyle w:val="Textoennegrita"/>
          <w:rFonts w:ascii="Arial" w:hAnsi="Arial" w:cs="Arial"/>
          <w:b w:val="0"/>
          <w:bCs w:val="0"/>
          <w:sz w:val="22"/>
          <w:szCs w:val="22"/>
          <w:shd w:val="clear" w:color="auto" w:fill="FFFFFF"/>
        </w:rPr>
        <w:t xml:space="preserve"> </w:t>
      </w:r>
      <w:r w:rsidR="005157A0" w:rsidRPr="00955184">
        <w:rPr>
          <w:rStyle w:val="Textoennegrita"/>
          <w:rFonts w:ascii="Arial" w:hAnsi="Arial" w:cs="Arial"/>
          <w:b w:val="0"/>
          <w:bCs w:val="0"/>
          <w:sz w:val="22"/>
          <w:szCs w:val="22"/>
          <w:shd w:val="clear" w:color="auto" w:fill="FFFFFF"/>
        </w:rPr>
        <w:t xml:space="preserve">modifica el momento </w:t>
      </w:r>
      <w:r w:rsidR="00C80667" w:rsidRPr="00955184">
        <w:rPr>
          <w:rStyle w:val="Textoennegrita"/>
          <w:rFonts w:ascii="Arial" w:hAnsi="Arial" w:cs="Arial"/>
          <w:b w:val="0"/>
          <w:bCs w:val="0"/>
          <w:sz w:val="22"/>
          <w:szCs w:val="22"/>
          <w:shd w:val="clear" w:color="auto" w:fill="FFFFFF"/>
        </w:rPr>
        <w:t>de</w:t>
      </w:r>
      <w:r w:rsidR="005157A0" w:rsidRPr="00955184">
        <w:rPr>
          <w:rStyle w:val="Textoennegrita"/>
          <w:rFonts w:ascii="Arial" w:hAnsi="Arial" w:cs="Arial"/>
          <w:b w:val="0"/>
          <w:bCs w:val="0"/>
          <w:sz w:val="22"/>
          <w:szCs w:val="22"/>
          <w:shd w:val="clear" w:color="auto" w:fill="FFFFFF"/>
        </w:rPr>
        <w:t xml:space="preserve"> apertura de la oferta económic</w:t>
      </w:r>
      <w:r w:rsidR="001A4793" w:rsidRPr="00955184">
        <w:rPr>
          <w:rStyle w:val="Textoennegrita"/>
          <w:rFonts w:ascii="Arial" w:hAnsi="Arial" w:cs="Arial"/>
          <w:b w:val="0"/>
          <w:bCs w:val="0"/>
          <w:sz w:val="22"/>
          <w:szCs w:val="22"/>
          <w:shd w:val="clear" w:color="auto" w:fill="FFFFFF"/>
        </w:rPr>
        <w:t>a</w:t>
      </w:r>
      <w:r w:rsidR="00C80667" w:rsidRPr="00955184">
        <w:rPr>
          <w:rStyle w:val="Textoennegrita"/>
          <w:rFonts w:ascii="Arial" w:hAnsi="Arial" w:cs="Arial"/>
          <w:b w:val="0"/>
          <w:bCs w:val="0"/>
          <w:sz w:val="22"/>
          <w:szCs w:val="22"/>
          <w:shd w:val="clear" w:color="auto" w:fill="FFFFFF"/>
        </w:rPr>
        <w:t xml:space="preserve"> en la modalidad de selección de concurso de méritos abierto</w:t>
      </w:r>
      <w:r w:rsidR="001A4793" w:rsidRPr="00955184">
        <w:rPr>
          <w:rStyle w:val="Textoennegrita"/>
          <w:rFonts w:ascii="Arial" w:hAnsi="Arial" w:cs="Arial"/>
          <w:b w:val="0"/>
          <w:bCs w:val="0"/>
          <w:sz w:val="22"/>
          <w:szCs w:val="22"/>
          <w:shd w:val="clear" w:color="auto" w:fill="FFFFFF"/>
        </w:rPr>
        <w:t xml:space="preserve">. </w:t>
      </w:r>
    </w:p>
    <w:p w14:paraId="0881812C" w14:textId="77777777" w:rsidR="00E62A00" w:rsidRPr="00955184" w:rsidRDefault="00E62A00" w:rsidP="009305E3">
      <w:pPr>
        <w:spacing w:line="276" w:lineRule="auto"/>
        <w:jc w:val="both"/>
        <w:rPr>
          <w:rFonts w:ascii="Arial" w:hAnsi="Arial" w:cs="Arial"/>
          <w:color w:val="000000" w:themeColor="text1"/>
          <w:sz w:val="22"/>
        </w:rPr>
      </w:pPr>
    </w:p>
    <w:p w14:paraId="5071167E" w14:textId="77777777" w:rsidR="008A6AA1" w:rsidRPr="00955184" w:rsidRDefault="008A6AA1" w:rsidP="008A6AA1">
      <w:pPr>
        <w:tabs>
          <w:tab w:val="left" w:pos="0"/>
        </w:tabs>
        <w:jc w:val="both"/>
        <w:rPr>
          <w:rFonts w:ascii="Arial" w:eastAsia="Calibri" w:hAnsi="Arial" w:cs="Arial"/>
          <w:b/>
          <w:color w:val="000000" w:themeColor="text1"/>
          <w:sz w:val="22"/>
          <w:lang w:val="es-ES_tradnl"/>
        </w:rPr>
      </w:pPr>
      <w:r w:rsidRPr="00955184">
        <w:rPr>
          <w:rFonts w:ascii="Arial" w:eastAsia="Calibri" w:hAnsi="Arial" w:cs="Arial"/>
          <w:b/>
          <w:color w:val="000000" w:themeColor="text1"/>
          <w:sz w:val="22"/>
          <w:lang w:val="es-ES_tradnl"/>
        </w:rPr>
        <w:t>3. Respuestas</w:t>
      </w:r>
    </w:p>
    <w:p w14:paraId="1D78D111" w14:textId="77777777" w:rsidR="008A6AA1" w:rsidRPr="00955184" w:rsidRDefault="008A6AA1" w:rsidP="00F77C61">
      <w:pPr>
        <w:tabs>
          <w:tab w:val="left" w:pos="0"/>
        </w:tabs>
        <w:spacing w:line="276" w:lineRule="auto"/>
        <w:jc w:val="both"/>
        <w:rPr>
          <w:rFonts w:ascii="Arial" w:eastAsia="Calibri" w:hAnsi="Arial" w:cs="Arial"/>
          <w:color w:val="000000" w:themeColor="text1"/>
          <w:sz w:val="22"/>
          <w:lang w:val="es-ES_tradnl"/>
        </w:rPr>
      </w:pPr>
    </w:p>
    <w:p w14:paraId="3332DB7A" w14:textId="132ADBFA" w:rsidR="00930B21" w:rsidRPr="00955184" w:rsidRDefault="00803AB0">
      <w:pPr>
        <w:ind w:left="709" w:right="709"/>
        <w:jc w:val="both"/>
        <w:rPr>
          <w:rFonts w:ascii="Arial" w:hAnsi="Arial" w:cs="Arial"/>
          <w:color w:val="000000" w:themeColor="text1"/>
          <w:sz w:val="21"/>
          <w:szCs w:val="21"/>
          <w:lang w:val="es-ES_tradnl"/>
        </w:rPr>
      </w:pPr>
      <w:r w:rsidRPr="00955184">
        <w:rPr>
          <w:rFonts w:ascii="Arial" w:hAnsi="Arial" w:cs="Arial"/>
          <w:color w:val="000000" w:themeColor="text1"/>
          <w:sz w:val="21"/>
          <w:szCs w:val="21"/>
          <w:lang w:val="es-ES_tradnl"/>
        </w:rPr>
        <w:t>«</w:t>
      </w:r>
      <w:r w:rsidR="00250800" w:rsidRPr="00955184">
        <w:rPr>
          <w:rFonts w:ascii="Arial" w:hAnsi="Arial" w:cs="Arial"/>
          <w:color w:val="000000" w:themeColor="text1"/>
          <w:sz w:val="21"/>
          <w:szCs w:val="21"/>
          <w:lang w:val="es-ES_tradnl"/>
        </w:rPr>
        <w:t>Se debe entender que cuando el Decreto 399 de 2021 en su artículo 2 numeral 2, refiere "La Entidad Estatal debe publicar durante tres (3) días hábiles el "informe de evaluación" (en negrilla), el cual debe contener "la evaluación de las ofertas frente a todos (en negrilla) los requisitos exigidos en el pliego de condiciones, "incluyendo los requisitos habilitantes y los de asignación de puntaje." (en negrilla) ¿La oferta económica deberá entenderse como un requisito habilitante, sujeto a evaluación y traslado?».</w:t>
      </w:r>
    </w:p>
    <w:p w14:paraId="592A5711" w14:textId="77777777" w:rsidR="00097DC7" w:rsidRPr="00955184" w:rsidRDefault="00097DC7" w:rsidP="00AA3B46">
      <w:pPr>
        <w:spacing w:before="120" w:line="276" w:lineRule="auto"/>
        <w:jc w:val="both"/>
        <w:rPr>
          <w:rFonts w:ascii="Arial" w:eastAsia="Calibri" w:hAnsi="Arial" w:cs="Arial"/>
          <w:color w:val="000000" w:themeColor="text1"/>
          <w:sz w:val="22"/>
          <w:lang w:val="es-ES_tradnl"/>
        </w:rPr>
      </w:pPr>
    </w:p>
    <w:p w14:paraId="1DA37A01" w14:textId="1808DAE5" w:rsidR="000D329D" w:rsidRPr="00955184" w:rsidRDefault="00D63666" w:rsidP="00F77C61">
      <w:pPr>
        <w:spacing w:after="120" w:line="276" w:lineRule="auto"/>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S</w:t>
      </w:r>
      <w:r w:rsidR="000D329D" w:rsidRPr="00955184">
        <w:rPr>
          <w:rFonts w:ascii="Arial" w:eastAsia="Calibri" w:hAnsi="Arial" w:cs="Arial"/>
          <w:color w:val="000000" w:themeColor="text1"/>
          <w:sz w:val="22"/>
          <w:lang w:val="es-ES_tradnl"/>
        </w:rPr>
        <w:t xml:space="preserve">e informa que </w:t>
      </w:r>
      <w:r w:rsidRPr="00955184">
        <w:rPr>
          <w:rFonts w:ascii="Arial" w:eastAsia="Calibri" w:hAnsi="Arial" w:cs="Arial"/>
          <w:color w:val="000000" w:themeColor="text1"/>
          <w:sz w:val="22"/>
          <w:lang w:val="es-ES_tradnl"/>
        </w:rPr>
        <w:t xml:space="preserve">de </w:t>
      </w:r>
      <w:r w:rsidR="000D329D" w:rsidRPr="00955184">
        <w:rPr>
          <w:rFonts w:ascii="Arial" w:eastAsia="Calibri" w:hAnsi="Arial" w:cs="Arial"/>
          <w:color w:val="000000" w:themeColor="text1"/>
          <w:sz w:val="22"/>
          <w:lang w:val="es-ES_tradnl"/>
        </w:rPr>
        <w:t xml:space="preserve">conformidad el numeral 5 del artículo 3 y el numeral </w:t>
      </w:r>
      <w:r w:rsidR="0042593F" w:rsidRPr="00955184">
        <w:rPr>
          <w:rFonts w:ascii="Arial" w:eastAsia="Calibri" w:hAnsi="Arial" w:cs="Arial"/>
          <w:color w:val="000000" w:themeColor="text1"/>
          <w:sz w:val="22"/>
          <w:lang w:val="es-ES_tradnl"/>
        </w:rPr>
        <w:t>8</w:t>
      </w:r>
      <w:r w:rsidR="000D329D" w:rsidRPr="00955184">
        <w:rPr>
          <w:rFonts w:ascii="Arial" w:eastAsia="Calibri" w:hAnsi="Arial" w:cs="Arial"/>
          <w:color w:val="000000" w:themeColor="text1"/>
          <w:sz w:val="22"/>
          <w:lang w:val="es-ES_tradnl"/>
        </w:rPr>
        <w:t xml:space="preserve"> del artículo 1</w:t>
      </w:r>
      <w:r w:rsidR="0042593F" w:rsidRPr="00955184">
        <w:rPr>
          <w:rFonts w:ascii="Arial" w:eastAsia="Calibri" w:hAnsi="Arial" w:cs="Arial"/>
          <w:color w:val="000000" w:themeColor="text1"/>
          <w:sz w:val="22"/>
          <w:lang w:val="es-ES_tradnl"/>
        </w:rPr>
        <w:t>1</w:t>
      </w:r>
      <w:r w:rsidR="000D329D" w:rsidRPr="00955184">
        <w:rPr>
          <w:rFonts w:ascii="Arial" w:eastAsia="Calibri" w:hAnsi="Arial" w:cs="Arial"/>
          <w:color w:val="000000" w:themeColor="text1"/>
          <w:sz w:val="22"/>
          <w:lang w:val="es-ES_tradnl"/>
        </w:rPr>
        <w:t xml:space="preserve"> del Decreto Ley 4170 de 2011, Colombia Compra Eficiente</w:t>
      </w:r>
      <w:r w:rsidR="00E04550" w:rsidRPr="00955184">
        <w:rPr>
          <w:rFonts w:ascii="Arial" w:eastAsia="Calibri" w:hAnsi="Arial" w:cs="Arial"/>
          <w:color w:val="000000" w:themeColor="text1"/>
          <w:sz w:val="22"/>
          <w:lang w:val="es-ES_tradnl"/>
        </w:rPr>
        <w:t xml:space="preserve"> únicamente</w:t>
      </w:r>
      <w:r w:rsidR="000D329D" w:rsidRPr="00955184">
        <w:rPr>
          <w:rFonts w:ascii="Arial" w:eastAsia="Calibri" w:hAnsi="Arial" w:cs="Arial"/>
          <w:color w:val="000000" w:themeColor="text1"/>
          <w:sz w:val="22"/>
          <w:lang w:val="es-ES_tradnl"/>
        </w:rPr>
        <w:t xml:space="preserve"> tiene competencia para absolver consultas sobre la aplicación de normas de carácter general</w:t>
      </w:r>
      <w:r w:rsidR="00E04550" w:rsidRPr="00955184">
        <w:rPr>
          <w:rFonts w:ascii="Arial" w:eastAsia="Calibri" w:hAnsi="Arial" w:cs="Arial"/>
          <w:color w:val="000000" w:themeColor="text1"/>
          <w:sz w:val="22"/>
          <w:lang w:val="es-ES_tradnl"/>
        </w:rPr>
        <w:t xml:space="preserve"> </w:t>
      </w:r>
      <w:r w:rsidR="00C66D78" w:rsidRPr="00955184">
        <w:rPr>
          <w:rFonts w:ascii="Arial" w:eastAsia="Calibri" w:hAnsi="Arial" w:cs="Arial"/>
          <w:color w:val="000000" w:themeColor="text1"/>
          <w:sz w:val="22"/>
          <w:lang w:val="es-ES_tradnl"/>
        </w:rPr>
        <w:t>sobre el sistema de compras públicas</w:t>
      </w:r>
      <w:r w:rsidR="000D329D" w:rsidRPr="00955184">
        <w:rPr>
          <w:rFonts w:ascii="Arial" w:eastAsia="Calibri" w:hAnsi="Arial" w:cs="Arial"/>
          <w:color w:val="000000" w:themeColor="text1"/>
          <w:sz w:val="22"/>
          <w:lang w:val="es-ES_tradnl"/>
        </w:rPr>
        <w:t xml:space="preserve">. Esto significa que no podemos pronunciarnos sobre casos particulares o sobre preguntas que no contengan dudas sobre la aplicación de una norma general en materia de contratación </w:t>
      </w:r>
      <w:r w:rsidR="00801F51" w:rsidRPr="00955184">
        <w:rPr>
          <w:rFonts w:ascii="Arial" w:eastAsia="Calibri" w:hAnsi="Arial" w:cs="Arial"/>
          <w:color w:val="000000" w:themeColor="text1"/>
          <w:sz w:val="22"/>
          <w:lang w:val="es-ES_tradnl"/>
        </w:rPr>
        <w:t>estatal</w:t>
      </w:r>
      <w:r w:rsidR="000D329D" w:rsidRPr="00955184">
        <w:rPr>
          <w:rFonts w:ascii="Arial" w:eastAsia="Calibri" w:hAnsi="Arial" w:cs="Arial"/>
          <w:color w:val="000000" w:themeColor="text1"/>
          <w:sz w:val="22"/>
          <w:lang w:val="es-ES_tradnl"/>
        </w:rPr>
        <w:t>.</w:t>
      </w:r>
    </w:p>
    <w:p w14:paraId="238C33C9" w14:textId="7574B6F0" w:rsidR="000D329D" w:rsidRPr="00955184" w:rsidRDefault="0091352C" w:rsidP="00F77C61">
      <w:pPr>
        <w:spacing w:after="120" w:line="276" w:lineRule="auto"/>
        <w:ind w:firstLine="708"/>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La </w:t>
      </w:r>
      <w:r w:rsidR="000D329D" w:rsidRPr="00955184">
        <w:rPr>
          <w:rFonts w:ascii="Arial" w:eastAsia="Calibri" w:hAnsi="Arial" w:cs="Arial"/>
          <w:color w:val="000000" w:themeColor="text1"/>
          <w:sz w:val="22"/>
          <w:lang w:val="es-ES_tradnl"/>
        </w:rPr>
        <w:t>solicitud tiene como objeto que esta entidad le indique si es correct</w:t>
      </w:r>
      <w:r w:rsidR="006C3E55" w:rsidRPr="00955184">
        <w:rPr>
          <w:rFonts w:ascii="Arial" w:eastAsia="Calibri" w:hAnsi="Arial" w:cs="Arial"/>
          <w:color w:val="000000" w:themeColor="text1"/>
          <w:sz w:val="22"/>
          <w:lang w:val="es-ES_tradnl"/>
        </w:rPr>
        <w:t>o</w:t>
      </w:r>
      <w:r w:rsidR="006D31EC" w:rsidRPr="00955184">
        <w:rPr>
          <w:rFonts w:ascii="Arial" w:eastAsia="Calibri" w:hAnsi="Arial" w:cs="Arial"/>
          <w:color w:val="000000" w:themeColor="text1"/>
          <w:sz w:val="22"/>
          <w:lang w:val="es-ES_tradnl"/>
        </w:rPr>
        <w:t xml:space="preserve"> considerar</w:t>
      </w:r>
      <w:r w:rsidR="000D329D" w:rsidRPr="00955184">
        <w:rPr>
          <w:rFonts w:ascii="Arial" w:eastAsia="Calibri" w:hAnsi="Arial" w:cs="Arial"/>
          <w:color w:val="000000" w:themeColor="text1"/>
          <w:sz w:val="22"/>
          <w:lang w:val="es-ES_tradnl"/>
        </w:rPr>
        <w:t xml:space="preserve"> que la oferta económica en los concursos de méritos es un requisito habilitante. Desafortunadamente no podemos responder su solicitud, pues no se refiere al alcance de alguna norma que rija la contratación de las entidades públicas, sino a una postura frente a la interpretación de puntual</w:t>
      </w:r>
      <w:r w:rsidR="00E341E0" w:rsidRPr="00955184">
        <w:rPr>
          <w:rFonts w:ascii="Arial" w:eastAsia="Calibri" w:hAnsi="Arial" w:cs="Arial"/>
          <w:color w:val="000000" w:themeColor="text1"/>
          <w:sz w:val="22"/>
          <w:lang w:val="es-ES_tradnl"/>
        </w:rPr>
        <w:t xml:space="preserve"> de la</w:t>
      </w:r>
      <w:r w:rsidR="00C245B3" w:rsidRPr="00955184">
        <w:rPr>
          <w:rFonts w:ascii="Arial" w:eastAsia="Calibri" w:hAnsi="Arial" w:cs="Arial"/>
          <w:color w:val="000000" w:themeColor="text1"/>
          <w:sz w:val="22"/>
          <w:lang w:val="es-ES_tradnl"/>
        </w:rPr>
        <w:t>s disposiciones normativas</w:t>
      </w:r>
      <w:r w:rsidR="000D329D" w:rsidRPr="00955184">
        <w:rPr>
          <w:rFonts w:ascii="Arial" w:eastAsia="Calibri" w:hAnsi="Arial" w:cs="Arial"/>
          <w:color w:val="000000" w:themeColor="text1"/>
          <w:sz w:val="22"/>
          <w:lang w:val="es-ES_tradnl"/>
        </w:rPr>
        <w:t>.</w:t>
      </w:r>
    </w:p>
    <w:p w14:paraId="56322698" w14:textId="7713A5C7" w:rsidR="00097DC7" w:rsidRPr="00955184" w:rsidRDefault="009E66A9" w:rsidP="00F77C61">
      <w:pPr>
        <w:spacing w:line="276" w:lineRule="auto"/>
        <w:ind w:firstLine="708"/>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rPr>
        <w:t xml:space="preserve">Sin perjuicio de lo anterior, </w:t>
      </w:r>
      <w:r w:rsidRPr="00955184">
        <w:rPr>
          <w:rFonts w:ascii="Arial" w:eastAsia="Calibri" w:hAnsi="Arial" w:cs="Arial"/>
          <w:color w:val="000000" w:themeColor="text1"/>
          <w:sz w:val="22"/>
          <w:lang w:val="es-ES"/>
        </w:rPr>
        <w:t xml:space="preserve">conforme a las normas generales en materia de contratación estatal, </w:t>
      </w:r>
      <w:r w:rsidRPr="00955184">
        <w:rPr>
          <w:rFonts w:ascii="Arial" w:eastAsia="Calibri" w:hAnsi="Arial" w:cs="Arial"/>
          <w:color w:val="000000" w:themeColor="text1"/>
          <w:sz w:val="22"/>
          <w:lang w:val="es-ES_tradnl"/>
        </w:rPr>
        <w:t>l</w:t>
      </w:r>
      <w:r w:rsidR="00097DC7" w:rsidRPr="00955184">
        <w:rPr>
          <w:rFonts w:ascii="Arial" w:eastAsia="Calibri" w:hAnsi="Arial" w:cs="Arial"/>
          <w:color w:val="000000" w:themeColor="text1"/>
          <w:sz w:val="22"/>
          <w:lang w:val="es-ES_tradnl"/>
        </w:rPr>
        <w:t xml:space="preserve">o que se deduce del artículo 2 del Decreto 399 de 2021 es que en el pliego de condiciones debe quedar claramente establecido el presupuesto oficial, así como la prohibición de superarlo como requisito habilitante dentro del concurso de méritos. En consecuencia, cuando el valor de la oferta exceda dicho presupuesto oficial y tal inconsistencia no sea subsanada, deberá procederse con el rechazo y esto debe quedar consignado en el informe de evaluación. </w:t>
      </w:r>
    </w:p>
    <w:p w14:paraId="5CFF804A" w14:textId="2636A526" w:rsidR="00097DC7" w:rsidRPr="00955184" w:rsidRDefault="00097DC7" w:rsidP="00097DC7">
      <w:pPr>
        <w:spacing w:before="120" w:line="276" w:lineRule="auto"/>
        <w:ind w:firstLine="709"/>
        <w:jc w:val="both"/>
        <w:rPr>
          <w:rFonts w:ascii="Arial" w:eastAsia="Calibri" w:hAnsi="Arial" w:cs="Arial"/>
          <w:color w:val="000000" w:themeColor="text1"/>
          <w:sz w:val="22"/>
          <w:lang w:val="es-ES_tradnl"/>
        </w:rPr>
      </w:pPr>
      <w:r w:rsidRPr="00955184">
        <w:rPr>
          <w:rFonts w:ascii="Arial" w:eastAsia="Calibri" w:hAnsi="Arial" w:cs="Arial"/>
          <w:color w:val="000000" w:themeColor="text1"/>
          <w:sz w:val="22"/>
          <w:lang w:val="es-ES_tradnl"/>
        </w:rPr>
        <w:t xml:space="preserve">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w:t>
      </w:r>
      <w:r w:rsidR="00475914" w:rsidRPr="00955184">
        <w:rPr>
          <w:rFonts w:ascii="Arial" w:eastAsia="Calibri" w:hAnsi="Arial" w:cs="Arial"/>
          <w:color w:val="000000" w:themeColor="text1"/>
          <w:sz w:val="22"/>
          <w:lang w:val="es-ES_tradnl"/>
        </w:rPr>
        <w:t>Una vez</w:t>
      </w:r>
      <w:r w:rsidRPr="00955184">
        <w:rPr>
          <w:rFonts w:ascii="Arial" w:eastAsia="Calibri" w:hAnsi="Arial" w:cs="Arial"/>
          <w:color w:val="000000" w:themeColor="text1"/>
          <w:sz w:val="22"/>
          <w:lang w:val="es-ES_tradnl"/>
        </w:rPr>
        <w:t xml:space="preserve"> res</w:t>
      </w:r>
      <w:r w:rsidR="00475914" w:rsidRPr="00955184">
        <w:rPr>
          <w:rFonts w:ascii="Arial" w:eastAsia="Calibri" w:hAnsi="Arial" w:cs="Arial"/>
          <w:color w:val="000000" w:themeColor="text1"/>
          <w:sz w:val="22"/>
          <w:lang w:val="es-ES_tradnl"/>
        </w:rPr>
        <w:t>ueltas</w:t>
      </w:r>
      <w:r w:rsidRPr="00955184">
        <w:rPr>
          <w:rFonts w:ascii="Arial" w:eastAsia="Calibri" w:hAnsi="Arial" w:cs="Arial"/>
          <w:color w:val="000000" w:themeColor="text1"/>
          <w:sz w:val="22"/>
          <w:lang w:val="es-ES_tradnl"/>
        </w:rPr>
        <w:t xml:space="preserve"> las observaciones al informe de evaluación y de quedar en firme este,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p w14:paraId="44006F36" w14:textId="28BB63EC" w:rsidR="00115486" w:rsidRPr="00955184" w:rsidRDefault="00115486" w:rsidP="00115486">
      <w:pPr>
        <w:spacing w:before="120" w:line="276" w:lineRule="auto"/>
        <w:ind w:firstLine="709"/>
        <w:jc w:val="both"/>
        <w:rPr>
          <w:rStyle w:val="Textoennegrita"/>
          <w:rFonts w:ascii="Arial" w:hAnsi="Arial" w:cs="Arial"/>
          <w:b w:val="0"/>
          <w:bCs w:val="0"/>
          <w:sz w:val="22"/>
          <w:szCs w:val="22"/>
          <w:shd w:val="clear" w:color="auto" w:fill="FFFFFF"/>
        </w:rPr>
      </w:pPr>
      <w:r w:rsidRPr="00955184">
        <w:rPr>
          <w:rFonts w:ascii="Arial" w:eastAsia="Calibri" w:hAnsi="Arial" w:cs="Arial"/>
          <w:sz w:val="22"/>
          <w:lang w:val="es-ES_tradnl"/>
        </w:rPr>
        <w:t>En la regulación inicialmente prevista por</w:t>
      </w:r>
      <w:r w:rsidRPr="00955184">
        <w:rPr>
          <w:rStyle w:val="Textoennegrita"/>
          <w:rFonts w:ascii="Arial" w:hAnsi="Arial" w:cs="Arial"/>
          <w:b w:val="0"/>
          <w:bCs w:val="0"/>
          <w:sz w:val="22"/>
          <w:szCs w:val="22"/>
          <w:shd w:val="clear" w:color="auto" w:fill="FFFFFF"/>
        </w:rPr>
        <w:t xml:space="preserve"> </w:t>
      </w:r>
      <w:r w:rsidRPr="00955184">
        <w:rPr>
          <w:rFonts w:ascii="Arial" w:hAnsi="Arial" w:cs="Arial"/>
          <w:sz w:val="22"/>
          <w:szCs w:val="22"/>
          <w:shd w:val="clear" w:color="auto" w:fill="FFFFFF"/>
        </w:rPr>
        <w:t>el Decreto 1082 de 201</w:t>
      </w:r>
      <w:r w:rsidRPr="00955184">
        <w:rPr>
          <w:rStyle w:val="Textoennegrita"/>
          <w:rFonts w:ascii="Arial" w:hAnsi="Arial" w:cs="Arial"/>
          <w:b w:val="0"/>
          <w:sz w:val="22"/>
          <w:szCs w:val="22"/>
          <w:shd w:val="clear" w:color="auto" w:fill="FFFFFF"/>
        </w:rPr>
        <w:t>5, es importante tener en cuenta que</w:t>
      </w:r>
      <w:r w:rsidRPr="00955184">
        <w:rPr>
          <w:rStyle w:val="Textoennegrita"/>
          <w:rFonts w:ascii="Arial" w:hAnsi="Arial" w:cs="Arial"/>
          <w:b w:val="0"/>
          <w:bCs w:val="0"/>
          <w:sz w:val="22"/>
          <w:szCs w:val="22"/>
          <w:shd w:val="clear" w:color="auto" w:fill="FFFFFF"/>
        </w:rPr>
        <w:t xml:space="preserve"> la apertura del sobre económico se realizaba luego de publicar el informe de evaluación que contenía la calificación técnica y el orden de elegibilidad. En este sentido, vencido el plazo de la fecha del cierre del proceso se daba apertura a la oferta que contenía los documentos referidos a la calificación técnica, cuyo análisis y revisión quedaba contenido en el informe de evaluación. Publicado este informe en la plataforma del Sistema Electrónico de Contratación Pública -SECOP-, se procedía a realizar la apertura de la oferta </w:t>
      </w:r>
      <w:r w:rsidRPr="00955184">
        <w:rPr>
          <w:rStyle w:val="Textoennegrita"/>
          <w:rFonts w:ascii="Arial" w:hAnsi="Arial" w:cs="Arial"/>
          <w:b w:val="0"/>
          <w:bCs w:val="0"/>
          <w:sz w:val="22"/>
          <w:szCs w:val="22"/>
          <w:shd w:val="clear" w:color="auto" w:fill="FFFFFF"/>
        </w:rPr>
        <w:lastRenderedPageBreak/>
        <w:t xml:space="preserve">económica para determinar que el valor de esta oferta estuviera acorde con el valor del presupuesto estimado por la Entidad. </w:t>
      </w:r>
    </w:p>
    <w:p w14:paraId="5FB746C7" w14:textId="428DF1CB" w:rsidR="00115486" w:rsidRPr="00955184" w:rsidRDefault="00115486" w:rsidP="00115486">
      <w:pPr>
        <w:spacing w:before="120" w:line="276" w:lineRule="auto"/>
        <w:ind w:firstLine="709"/>
        <w:jc w:val="both"/>
        <w:rPr>
          <w:rFonts w:ascii="Arial" w:eastAsia="Calibri" w:hAnsi="Arial" w:cs="Arial"/>
          <w:color w:val="000000" w:themeColor="text1"/>
          <w:sz w:val="22"/>
          <w:lang w:val="es-ES_tradnl"/>
        </w:rPr>
      </w:pPr>
      <w:r w:rsidRPr="00955184">
        <w:rPr>
          <w:rStyle w:val="Textoennegrita"/>
          <w:rFonts w:ascii="Arial" w:hAnsi="Arial" w:cs="Arial"/>
          <w:b w:val="0"/>
          <w:bCs w:val="0"/>
          <w:sz w:val="22"/>
          <w:szCs w:val="22"/>
          <w:shd w:val="clear" w:color="auto" w:fill="FFFFFF"/>
        </w:rPr>
        <w:t>Por su parte, con fundamento en la expedición del Decreto 399 de 2021, la apertura de las ofertas se realiza al momento del cierre del proceso, esto es, vencido el plazo para presentar las ofertas. Lo anterior</w:t>
      </w:r>
      <w:r w:rsidR="00CE28DE" w:rsidRPr="00955184">
        <w:rPr>
          <w:rStyle w:val="Textoennegrita"/>
          <w:rFonts w:ascii="Arial" w:hAnsi="Arial" w:cs="Arial"/>
          <w:b w:val="0"/>
          <w:bCs w:val="0"/>
          <w:sz w:val="22"/>
          <w:szCs w:val="22"/>
          <w:shd w:val="clear" w:color="auto" w:fill="FFFFFF"/>
        </w:rPr>
        <w:t>,</w:t>
      </w:r>
      <w:r w:rsidRPr="00955184">
        <w:rPr>
          <w:rStyle w:val="Textoennegrita"/>
          <w:rFonts w:ascii="Arial" w:hAnsi="Arial" w:cs="Arial"/>
          <w:b w:val="0"/>
          <w:bCs w:val="0"/>
          <w:sz w:val="22"/>
          <w:szCs w:val="22"/>
          <w:shd w:val="clear" w:color="auto" w:fill="FFFFFF"/>
        </w:rPr>
        <w:t xml:space="preserve"> t</w:t>
      </w:r>
      <w:r w:rsidR="00CE28DE" w:rsidRPr="00955184">
        <w:rPr>
          <w:rStyle w:val="Textoennegrita"/>
          <w:rFonts w:ascii="Arial" w:hAnsi="Arial" w:cs="Arial"/>
          <w:b w:val="0"/>
          <w:bCs w:val="0"/>
          <w:sz w:val="22"/>
          <w:szCs w:val="22"/>
          <w:shd w:val="clear" w:color="auto" w:fill="FFFFFF"/>
        </w:rPr>
        <w:t>eniendo en cuenta</w:t>
      </w:r>
      <w:r w:rsidRPr="00955184">
        <w:rPr>
          <w:rStyle w:val="Textoennegrita"/>
          <w:rFonts w:ascii="Arial" w:hAnsi="Arial" w:cs="Arial"/>
          <w:b w:val="0"/>
          <w:bCs w:val="0"/>
          <w:sz w:val="22"/>
          <w:szCs w:val="22"/>
          <w:shd w:val="clear" w:color="auto" w:fill="FFFFFF"/>
        </w:rPr>
        <w:t xml:space="preserve"> que la entidad estatal debe evaluar en el informe respectivo los requisitos exigidos en el pliego de condiciones, incluidos los requisitos habilitantes y los de asignación de puntaje. </w:t>
      </w:r>
      <w:r w:rsidR="00D05F69" w:rsidRPr="00955184">
        <w:rPr>
          <w:rStyle w:val="Textoennegrita"/>
          <w:rFonts w:ascii="Arial" w:hAnsi="Arial" w:cs="Arial"/>
          <w:b w:val="0"/>
          <w:bCs w:val="0"/>
          <w:sz w:val="22"/>
          <w:szCs w:val="22"/>
          <w:shd w:val="clear" w:color="auto" w:fill="FFFFFF"/>
        </w:rPr>
        <w:t>U</w:t>
      </w:r>
      <w:r w:rsidRPr="00955184">
        <w:rPr>
          <w:rStyle w:val="Textoennegrita"/>
          <w:rFonts w:ascii="Arial" w:hAnsi="Arial" w:cs="Arial"/>
          <w:b w:val="0"/>
          <w:bCs w:val="0"/>
          <w:sz w:val="22"/>
          <w:szCs w:val="22"/>
          <w:shd w:val="clear" w:color="auto" w:fill="FFFFFF"/>
        </w:rPr>
        <w:t>na vez resueltas las observaciones presentadas al informe, la entidad adjudicará el contrato mediante acto administrativo fundamentado. Por tanto, se entiende que en este informe se evaluar</w:t>
      </w:r>
      <w:r w:rsidR="000347F7" w:rsidRPr="00955184">
        <w:rPr>
          <w:rStyle w:val="Textoennegrita"/>
          <w:rFonts w:ascii="Arial" w:hAnsi="Arial" w:cs="Arial"/>
          <w:b w:val="0"/>
          <w:bCs w:val="0"/>
          <w:sz w:val="22"/>
          <w:szCs w:val="22"/>
          <w:shd w:val="clear" w:color="auto" w:fill="FFFFFF"/>
        </w:rPr>
        <w:t>á</w:t>
      </w:r>
      <w:r w:rsidRPr="00955184">
        <w:rPr>
          <w:rStyle w:val="Textoennegrita"/>
          <w:rFonts w:ascii="Arial" w:hAnsi="Arial" w:cs="Arial"/>
          <w:b w:val="0"/>
          <w:bCs w:val="0"/>
          <w:sz w:val="22"/>
          <w:szCs w:val="22"/>
          <w:shd w:val="clear" w:color="auto" w:fill="FFFFFF"/>
        </w:rPr>
        <w:t xml:space="preserve"> el cumplimiento de todas las exigencias previstas en el pliego de condiciones, esto es, los requisitos habilitantes, los factores de evaluación y el valor de la oferta económica. En este sentido, se concluye que el Decreto 399 de 2021 modifica el momento de apertura de la oferta económica en la modalidad de selección de concurso de méritos abierto. </w:t>
      </w:r>
    </w:p>
    <w:p w14:paraId="1E1CB47D" w14:textId="5A81D79B" w:rsidR="00930B21" w:rsidRPr="00955184" w:rsidRDefault="00930B21" w:rsidP="00AA3B46">
      <w:pPr>
        <w:spacing w:before="120" w:line="276" w:lineRule="auto"/>
        <w:jc w:val="both"/>
        <w:rPr>
          <w:rFonts w:ascii="Arial" w:eastAsia="Calibri" w:hAnsi="Arial" w:cs="Arial"/>
          <w:color w:val="000000" w:themeColor="text1"/>
          <w:sz w:val="22"/>
          <w:lang w:val="es-ES_tradnl"/>
        </w:rPr>
      </w:pPr>
    </w:p>
    <w:p w14:paraId="7B2C921D" w14:textId="5AFFCB70" w:rsidR="00DD5B04" w:rsidRPr="00955184" w:rsidRDefault="00DD5B04">
      <w:pPr>
        <w:spacing w:line="276" w:lineRule="auto"/>
        <w:jc w:val="both"/>
        <w:rPr>
          <w:rFonts w:ascii="Arial" w:hAnsi="Arial" w:cs="Arial"/>
          <w:color w:val="000000" w:themeColor="text1"/>
          <w:sz w:val="22"/>
          <w:lang w:val="es-ES_tradnl"/>
        </w:rPr>
      </w:pPr>
      <w:r w:rsidRPr="00955184">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95518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95518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955184">
        <w:rPr>
          <w:rFonts w:ascii="Arial" w:hAnsi="Arial" w:cs="Arial"/>
          <w:color w:val="000000" w:themeColor="text1"/>
          <w:sz w:val="22"/>
          <w:szCs w:val="22"/>
          <w:lang w:val="es-ES_tradnl"/>
        </w:rPr>
        <w:t>Atentamente,</w:t>
      </w:r>
    </w:p>
    <w:p w14:paraId="4914DA25" w14:textId="77777777" w:rsidR="00A80849" w:rsidRPr="00955184" w:rsidRDefault="00A80849"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BAE239" w14:textId="10246117" w:rsidR="00425C43" w:rsidRPr="00955184" w:rsidRDefault="00477C97" w:rsidP="00477C97">
      <w:pPr>
        <w:pStyle w:val="NormalWeb"/>
        <w:spacing w:before="0" w:beforeAutospacing="0" w:after="0" w:afterAutospacing="0" w:line="276" w:lineRule="auto"/>
        <w:jc w:val="center"/>
        <w:rPr>
          <w:rFonts w:ascii="Arial" w:hAnsi="Arial" w:cs="Arial"/>
          <w:lang w:val="es-ES_tradnl"/>
        </w:rPr>
      </w:pPr>
      <w:r w:rsidRPr="00955184">
        <w:rPr>
          <w:rFonts w:ascii="Arial" w:hAnsi="Arial" w:cs="Arial"/>
          <w:noProof/>
          <w:sz w:val="18"/>
          <w:szCs w:val="20"/>
        </w:rPr>
        <w:drawing>
          <wp:inline distT="0" distB="0" distL="0" distR="0" wp14:anchorId="5EAD5C89" wp14:editId="3BC3E1EA">
            <wp:extent cx="2514600" cy="1114425"/>
            <wp:effectExtent l="0" t="0" r="0" b="9525"/>
            <wp:docPr id="4" name="Imagen 4" descr="C:\Users\Andres\Desktop\CCE\Orginal firmado J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s\Desktop\CCE\Orginal firmado JAN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49730030" w14:textId="217D35F3" w:rsidR="00DD5B04" w:rsidRPr="00955184"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955184" w14:paraId="0C7DC5F7" w14:textId="77777777" w:rsidTr="008F4163">
        <w:trPr>
          <w:trHeight w:val="315"/>
        </w:trPr>
        <w:tc>
          <w:tcPr>
            <w:tcW w:w="812" w:type="dxa"/>
            <w:vAlign w:val="center"/>
            <w:hideMark/>
          </w:tcPr>
          <w:p w14:paraId="5BDB1AC9" w14:textId="77777777" w:rsidR="00DD5B04" w:rsidRPr="00955184" w:rsidRDefault="00DD5B04"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136B6491" w:rsidR="00DD5B04" w:rsidRPr="00955184" w:rsidRDefault="005E38E9"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N</w:t>
            </w:r>
            <w:r w:rsidR="00097DC7" w:rsidRPr="00955184">
              <w:rPr>
                <w:rFonts w:ascii="Arial" w:hAnsi="Arial" w:cs="Arial"/>
                <w:color w:val="000000" w:themeColor="text1"/>
                <w:sz w:val="16"/>
                <w:szCs w:val="16"/>
                <w:lang w:val="es-ES_tradnl" w:eastAsia="es-ES"/>
              </w:rPr>
              <w:t>athalia Urrego Jiménez</w:t>
            </w:r>
          </w:p>
          <w:p w14:paraId="240C71FD" w14:textId="31312C95" w:rsidR="00DD5B04" w:rsidRPr="00955184" w:rsidRDefault="00DD5B04"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Contratista</w:t>
            </w:r>
            <w:r w:rsidR="00FF0050" w:rsidRPr="00955184">
              <w:rPr>
                <w:rFonts w:ascii="Arial" w:hAnsi="Arial" w:cs="Arial"/>
                <w:color w:val="000000" w:themeColor="text1"/>
                <w:sz w:val="16"/>
                <w:szCs w:val="16"/>
                <w:lang w:val="es-ES_tradnl" w:eastAsia="es-ES"/>
              </w:rPr>
              <w:t xml:space="preserve"> de la </w:t>
            </w:r>
            <w:r w:rsidRPr="00955184">
              <w:rPr>
                <w:rFonts w:ascii="Arial" w:hAnsi="Arial" w:cs="Arial"/>
                <w:color w:val="000000" w:themeColor="text1"/>
                <w:sz w:val="16"/>
                <w:szCs w:val="16"/>
                <w:lang w:val="es-ES_tradnl" w:eastAsia="es-ES"/>
              </w:rPr>
              <w:t>Subdirección de Gestión Contractual</w:t>
            </w:r>
          </w:p>
        </w:tc>
      </w:tr>
      <w:tr w:rsidR="00DD5B04" w:rsidRPr="00955184" w14:paraId="2F8FD650" w14:textId="77777777" w:rsidTr="008F4163">
        <w:trPr>
          <w:trHeight w:val="330"/>
        </w:trPr>
        <w:tc>
          <w:tcPr>
            <w:tcW w:w="812" w:type="dxa"/>
            <w:vAlign w:val="center"/>
            <w:hideMark/>
          </w:tcPr>
          <w:p w14:paraId="50203A0B" w14:textId="77777777" w:rsidR="00DD5B04" w:rsidRPr="00955184" w:rsidRDefault="00DD5B04"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3790AE7D" w:rsidR="008623A7" w:rsidRPr="00955184" w:rsidRDefault="00097DC7" w:rsidP="008623A7">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Juan David Montoya</w:t>
            </w:r>
          </w:p>
          <w:p w14:paraId="130B3228" w14:textId="7A834F20" w:rsidR="002B08BA" w:rsidRPr="00955184" w:rsidRDefault="005E38E9" w:rsidP="00C05A61">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G</w:t>
            </w:r>
            <w:r w:rsidR="003D281F" w:rsidRPr="00955184">
              <w:rPr>
                <w:rFonts w:ascii="Arial" w:hAnsi="Arial" w:cs="Arial"/>
                <w:color w:val="000000" w:themeColor="text1"/>
                <w:sz w:val="16"/>
                <w:szCs w:val="16"/>
                <w:lang w:val="es-ES_tradnl" w:eastAsia="es-ES"/>
              </w:rPr>
              <w:t xml:space="preserve">estor </w:t>
            </w:r>
            <w:r w:rsidR="00015642" w:rsidRPr="00955184">
              <w:rPr>
                <w:rFonts w:ascii="Arial" w:hAnsi="Arial" w:cs="Arial"/>
                <w:color w:val="000000" w:themeColor="text1"/>
                <w:sz w:val="16"/>
                <w:szCs w:val="16"/>
                <w:lang w:val="es-ES_tradnl" w:eastAsia="es-ES"/>
              </w:rPr>
              <w:t>T1-</w:t>
            </w:r>
            <w:r w:rsidR="003D281F" w:rsidRPr="00955184">
              <w:rPr>
                <w:rFonts w:ascii="Arial" w:hAnsi="Arial" w:cs="Arial"/>
                <w:color w:val="000000" w:themeColor="text1"/>
                <w:sz w:val="16"/>
                <w:szCs w:val="16"/>
                <w:lang w:val="es-ES_tradnl" w:eastAsia="es-ES"/>
              </w:rPr>
              <w:t xml:space="preserve">15 </w:t>
            </w:r>
            <w:r w:rsidR="00015642" w:rsidRPr="00955184">
              <w:rPr>
                <w:rFonts w:ascii="Arial" w:hAnsi="Arial" w:cs="Arial"/>
                <w:color w:val="000000" w:themeColor="text1"/>
                <w:sz w:val="16"/>
                <w:szCs w:val="16"/>
                <w:lang w:val="es-ES_tradnl" w:eastAsia="es-ES"/>
              </w:rPr>
              <w:t xml:space="preserve">de la </w:t>
            </w:r>
            <w:r w:rsidR="003D281F" w:rsidRPr="00955184">
              <w:rPr>
                <w:rFonts w:ascii="Arial" w:hAnsi="Arial" w:cs="Arial"/>
                <w:color w:val="000000" w:themeColor="text1"/>
                <w:sz w:val="16"/>
                <w:szCs w:val="16"/>
                <w:lang w:val="es-ES_tradnl" w:eastAsia="es-ES"/>
              </w:rPr>
              <w:t xml:space="preserve">Subdirección de Gestión Contractual </w:t>
            </w:r>
            <w:r w:rsidR="00015642" w:rsidRPr="00955184">
              <w:rPr>
                <w:rFonts w:ascii="Arial" w:hAnsi="Arial" w:cs="Arial"/>
                <w:color w:val="000000" w:themeColor="text1"/>
                <w:sz w:val="16"/>
                <w:szCs w:val="16"/>
                <w:lang w:val="es-ES_tradnl" w:eastAsia="es-ES"/>
              </w:rPr>
              <w:t xml:space="preserve"> </w:t>
            </w:r>
          </w:p>
        </w:tc>
      </w:tr>
      <w:tr w:rsidR="00DD5B04" w:rsidRPr="00955184" w14:paraId="0FCBCA4A" w14:textId="77777777" w:rsidTr="008F4163">
        <w:trPr>
          <w:trHeight w:val="300"/>
        </w:trPr>
        <w:tc>
          <w:tcPr>
            <w:tcW w:w="812" w:type="dxa"/>
            <w:vAlign w:val="center"/>
            <w:hideMark/>
          </w:tcPr>
          <w:p w14:paraId="3C1D943A" w14:textId="29B4D648" w:rsidR="00DD5B04" w:rsidRPr="00955184" w:rsidRDefault="00DD5B04"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955184" w:rsidRDefault="00C05A61"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 xml:space="preserve">Jorge </w:t>
            </w:r>
            <w:r w:rsidR="00647A36" w:rsidRPr="00955184">
              <w:rPr>
                <w:rFonts w:ascii="Arial" w:hAnsi="Arial" w:cs="Arial"/>
                <w:color w:val="000000" w:themeColor="text1"/>
                <w:sz w:val="16"/>
                <w:szCs w:val="16"/>
                <w:lang w:val="es-ES_tradnl" w:eastAsia="es-ES"/>
              </w:rPr>
              <w:t xml:space="preserve">Augusto </w:t>
            </w:r>
            <w:r w:rsidRPr="00955184">
              <w:rPr>
                <w:rFonts w:ascii="Arial" w:hAnsi="Arial" w:cs="Arial"/>
                <w:color w:val="000000" w:themeColor="text1"/>
                <w:sz w:val="16"/>
                <w:szCs w:val="16"/>
                <w:lang w:val="es-ES_tradnl" w:eastAsia="es-ES"/>
              </w:rPr>
              <w:t>Tirado Navarro</w:t>
            </w:r>
          </w:p>
          <w:p w14:paraId="1ADC483B" w14:textId="384FAF72" w:rsidR="00DD5B04" w:rsidRPr="00955184" w:rsidRDefault="00DD5B04" w:rsidP="00DF76A2">
            <w:pPr>
              <w:jc w:val="both"/>
              <w:rPr>
                <w:rFonts w:ascii="Arial" w:hAnsi="Arial" w:cs="Arial"/>
                <w:color w:val="000000" w:themeColor="text1"/>
                <w:sz w:val="16"/>
                <w:szCs w:val="16"/>
                <w:lang w:val="es-ES_tradnl" w:eastAsia="es-ES"/>
              </w:rPr>
            </w:pPr>
            <w:r w:rsidRPr="00955184">
              <w:rPr>
                <w:rFonts w:ascii="Arial" w:hAnsi="Arial" w:cs="Arial"/>
                <w:color w:val="000000" w:themeColor="text1"/>
                <w:sz w:val="16"/>
                <w:szCs w:val="16"/>
                <w:lang w:val="es-ES_tradnl" w:eastAsia="es-ES"/>
              </w:rPr>
              <w:t>Subdirector de Gestión Contractual</w:t>
            </w:r>
            <w:r w:rsidR="003D369D" w:rsidRPr="00955184">
              <w:rPr>
                <w:rFonts w:ascii="Arial" w:hAnsi="Arial" w:cs="Arial"/>
                <w:color w:val="000000" w:themeColor="text1"/>
                <w:sz w:val="16"/>
                <w:szCs w:val="16"/>
                <w:lang w:val="es-ES_tradnl" w:eastAsia="es-ES"/>
              </w:rPr>
              <w:t xml:space="preserve"> ANCP – CCE</w:t>
            </w:r>
          </w:p>
        </w:tc>
      </w:tr>
    </w:tbl>
    <w:p w14:paraId="35B56F46" w14:textId="77777777" w:rsidR="00746E08" w:rsidRPr="00955184" w:rsidRDefault="00746E08" w:rsidP="00215B8E">
      <w:pPr>
        <w:jc w:val="both"/>
        <w:rPr>
          <w:rFonts w:ascii="Arial" w:hAnsi="Arial" w:cs="Arial"/>
          <w:lang w:val="es-ES_tradnl"/>
        </w:rPr>
      </w:pPr>
    </w:p>
    <w:sectPr w:rsidR="00746E08" w:rsidRPr="00955184"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027E7" w14:textId="77777777" w:rsidR="00CD2509" w:rsidRDefault="00CD2509">
      <w:r>
        <w:separator/>
      </w:r>
    </w:p>
  </w:endnote>
  <w:endnote w:type="continuationSeparator" w:id="0">
    <w:p w14:paraId="101AAEB0" w14:textId="77777777" w:rsidR="00CD2509" w:rsidRDefault="00CD2509">
      <w:r>
        <w:continuationSeparator/>
      </w:r>
    </w:p>
  </w:endnote>
  <w:endnote w:type="continuationNotice" w:id="1">
    <w:p w14:paraId="71C7F3CD" w14:textId="77777777" w:rsidR="00CD2509" w:rsidRDefault="00CD25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C48C9" w:rsidRDefault="009C48C9" w:rsidP="00322937">
    <w:pPr>
      <w:pStyle w:val="Sinespaciado"/>
      <w:jc w:val="right"/>
      <w:rPr>
        <w:rFonts w:ascii="Arial" w:hAnsi="Arial" w:cs="Arial"/>
        <w:sz w:val="18"/>
        <w:szCs w:val="18"/>
      </w:rPr>
    </w:pPr>
  </w:p>
  <w:p w14:paraId="7A3785F3" w14:textId="43103470" w:rsidR="009C48C9" w:rsidRPr="008217B7" w:rsidRDefault="009C48C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71993">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71993">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9C48C9" w:rsidRDefault="009C48C9"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C48C9" w:rsidRDefault="009C48C9" w:rsidP="007B0854">
    <w:pPr>
      <w:pStyle w:val="Piedepgina"/>
      <w:jc w:val="center"/>
      <w:rPr>
        <w:lang w:val="es-ES"/>
      </w:rPr>
    </w:pPr>
  </w:p>
  <w:p w14:paraId="6C0EFC49" w14:textId="77777777" w:rsidR="009C48C9" w:rsidRPr="007B0854" w:rsidRDefault="009C48C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4F5CE" w14:textId="77777777" w:rsidR="00CD2509" w:rsidRDefault="00CD2509">
      <w:r>
        <w:separator/>
      </w:r>
    </w:p>
  </w:footnote>
  <w:footnote w:type="continuationSeparator" w:id="0">
    <w:p w14:paraId="0B519A7E" w14:textId="77777777" w:rsidR="00CD2509" w:rsidRDefault="00CD2509">
      <w:r>
        <w:continuationSeparator/>
      </w:r>
    </w:p>
  </w:footnote>
  <w:footnote w:type="continuationNotice" w:id="1">
    <w:p w14:paraId="2B3B2D67" w14:textId="77777777" w:rsidR="00CD2509" w:rsidRDefault="00CD2509"/>
  </w:footnote>
  <w:footnote w:id="2">
    <w:p w14:paraId="5565EC77" w14:textId="77777777" w:rsidR="00C4788A" w:rsidRDefault="00C4788A" w:rsidP="00C4788A">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475FA9BB" w14:textId="77777777" w:rsidR="00C0302B" w:rsidRPr="00C63E31" w:rsidRDefault="00C0302B" w:rsidP="00C0302B">
      <w:pPr>
        <w:pStyle w:val="Textonotapie"/>
        <w:ind w:firstLine="709"/>
        <w:jc w:val="both"/>
        <w:rPr>
          <w:rFonts w:ascii="Arial" w:hAnsi="Arial" w:cs="Arial"/>
          <w:color w:val="000000" w:themeColor="text1"/>
          <w:sz w:val="19"/>
          <w:szCs w:val="19"/>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CONSEJO DE ESTADO. Sección Tercera. Subsección A. Auto del 25 de julio de 2018. Rad. 56.165A. C.P. Marta Nubia Velásquez Rico. </w:t>
      </w:r>
    </w:p>
    <w:p w14:paraId="3BFF4E5D" w14:textId="77777777" w:rsidR="00C0302B" w:rsidRPr="00C63E31" w:rsidRDefault="00C0302B" w:rsidP="00C0302B">
      <w:pPr>
        <w:pStyle w:val="Textonotapie"/>
        <w:ind w:firstLine="709"/>
        <w:jc w:val="both"/>
        <w:rPr>
          <w:rFonts w:ascii="Arial" w:hAnsi="Arial" w:cs="Arial"/>
          <w:color w:val="000000" w:themeColor="text1"/>
          <w:sz w:val="19"/>
          <w:szCs w:val="19"/>
          <w:lang w:val="es-ES"/>
        </w:rPr>
      </w:pPr>
    </w:p>
  </w:footnote>
  <w:footnote w:id="4">
    <w:p w14:paraId="4C6E210C" w14:textId="77777777" w:rsidR="00C0302B" w:rsidRPr="00C63E31" w:rsidRDefault="00C0302B" w:rsidP="00C0302B">
      <w:pPr>
        <w:pStyle w:val="Textonotapie"/>
        <w:ind w:firstLine="709"/>
        <w:jc w:val="both"/>
        <w:rPr>
          <w:rFonts w:ascii="Arial" w:hAnsi="Arial" w:cs="Arial"/>
          <w:color w:val="000000" w:themeColor="text1"/>
          <w:sz w:val="19"/>
          <w:szCs w:val="19"/>
          <w:lang w:val="es-ES"/>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w:t>
      </w:r>
      <w:bookmarkStart w:id="6" w:name="_Hlk43903111"/>
      <w:r w:rsidRPr="00C63E31">
        <w:rPr>
          <w:rFonts w:ascii="Arial" w:hAnsi="Arial" w:cs="Arial"/>
          <w:color w:val="000000" w:themeColor="text1"/>
          <w:sz w:val="19"/>
          <w:szCs w:val="19"/>
        </w:rPr>
        <w:t>CONSEJO DE ESTADO. Sección Tercera. Subsección A. Auto del 20 de febrero de 2019. Rad. 61.463. C.P. Carlos Alberto Zambrano Barrera.</w:t>
      </w:r>
      <w:bookmarkEnd w:id="6"/>
    </w:p>
  </w:footnote>
  <w:footnote w:id="5">
    <w:p w14:paraId="37F6AC57" w14:textId="77777777" w:rsidR="00C0302B" w:rsidRPr="00C63E31" w:rsidRDefault="00C0302B" w:rsidP="00C0302B">
      <w:pPr>
        <w:pStyle w:val="Textonotapie"/>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0D3E5D6D" w14:textId="77777777" w:rsidR="00C0302B" w:rsidRPr="00C63E31" w:rsidRDefault="00C0302B" w:rsidP="00C0302B">
      <w:pPr>
        <w:pStyle w:val="Textonotapie"/>
        <w:ind w:firstLine="709"/>
        <w:jc w:val="both"/>
        <w:rPr>
          <w:rFonts w:ascii="Arial" w:hAnsi="Arial" w:cs="Arial"/>
          <w:sz w:val="19"/>
          <w:szCs w:val="19"/>
        </w:rPr>
      </w:pPr>
      <w:r w:rsidRPr="00C63E31">
        <w:rPr>
          <w:rFonts w:ascii="Arial" w:hAnsi="Arial" w:cs="Arial"/>
          <w:sz w:val="19"/>
          <w:szCs w:val="19"/>
        </w:rPr>
        <w:t xml:space="preserve">»Sumado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w:t>
      </w:r>
      <w:proofErr w:type="spellStart"/>
      <w:r w:rsidRPr="00C63E31">
        <w:rPr>
          <w:rFonts w:ascii="Arial" w:hAnsi="Arial" w:cs="Arial"/>
          <w:sz w:val="19"/>
          <w:szCs w:val="19"/>
        </w:rPr>
        <w:t>porqué</w:t>
      </w:r>
      <w:proofErr w:type="spellEnd"/>
      <w:r w:rsidRPr="00C63E31">
        <w:rPr>
          <w:rFonts w:ascii="Arial" w:hAnsi="Arial" w:cs="Arial"/>
          <w:sz w:val="19"/>
          <w:szCs w:val="19"/>
        </w:rPr>
        <w:t>, luego de agotado todo el procedimiento de selección objetiva, se tenga que realizar un acuerdo sobre el precio ofrecido» (CONSEJO DE ESTADO. Sección Tercera. Subsección A. Auto del 20 de febrero de 2019. Rad. 61.463. C.P. Carlos Alberto Zambrano Barrera).</w:t>
      </w:r>
    </w:p>
    <w:p w14:paraId="2C92CD94" w14:textId="77777777" w:rsidR="00C0302B" w:rsidRPr="00C63E31" w:rsidRDefault="00C0302B" w:rsidP="00C0302B">
      <w:pPr>
        <w:pStyle w:val="Textonotapie"/>
        <w:ind w:firstLine="709"/>
        <w:jc w:val="both"/>
        <w:rPr>
          <w:rFonts w:ascii="Arial" w:hAnsi="Arial" w:cs="Arial"/>
          <w:sz w:val="19"/>
          <w:szCs w:val="19"/>
          <w:lang w:val="es-ES"/>
        </w:rPr>
      </w:pPr>
    </w:p>
  </w:footnote>
  <w:footnote w:id="6">
    <w:p w14:paraId="16E57C56" w14:textId="77777777" w:rsidR="00C0302B" w:rsidRPr="00C63E31" w:rsidRDefault="00C0302B" w:rsidP="00C0302B">
      <w:pPr>
        <w:pStyle w:val="Textonotapie"/>
        <w:ind w:firstLine="709"/>
        <w:jc w:val="both"/>
        <w:rPr>
          <w:rFonts w:ascii="Arial" w:hAnsi="Arial" w:cs="Arial"/>
          <w:color w:val="000000" w:themeColor="text1"/>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C63E31">
        <w:rPr>
          <w:rFonts w:ascii="Arial" w:hAnsi="Arial" w:cs="Arial"/>
          <w:color w:val="000000" w:themeColor="text1"/>
          <w:sz w:val="19"/>
          <w:szCs w:val="19"/>
        </w:rPr>
        <w:t>CONSEJO DE ESTADO. Sección Tercera. Subsección A. Auto del 25 de julio de 2018. Rad. 56.165A. C.P. Marta Nubia Velásquez Rico)</w:t>
      </w:r>
      <w:r w:rsidRPr="00C63E31">
        <w:rPr>
          <w:rFonts w:ascii="Arial" w:hAnsi="Arial" w:cs="Arial"/>
          <w:sz w:val="19"/>
          <w:szCs w:val="19"/>
        </w:rPr>
        <w:t>.</w:t>
      </w:r>
    </w:p>
  </w:footnote>
  <w:footnote w:id="7">
    <w:p w14:paraId="3C7B2D18" w14:textId="77777777" w:rsidR="00E62A00" w:rsidRPr="00C63E31" w:rsidRDefault="00E62A00" w:rsidP="00E62A00">
      <w:pPr>
        <w:ind w:firstLine="709"/>
        <w:jc w:val="both"/>
        <w:rPr>
          <w:rFonts w:ascii="Arial" w:eastAsiaTheme="minorHAnsi" w:hAnsi="Arial" w:cs="Arial"/>
          <w:sz w:val="19"/>
          <w:szCs w:val="19"/>
          <w:lang w:val="es-ES" w:eastAsia="en-US"/>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lang w:val="es-ES"/>
        </w:rPr>
        <w:t>En efecto, dentro de las consideraciones que motivan el Decreto 399 de 2021 se lee la siguiente: «</w:t>
      </w:r>
      <w:r w:rsidRPr="00C63E31">
        <w:rPr>
          <w:rFonts w:ascii="Arial" w:eastAsiaTheme="minorHAnsi" w:hAnsi="Arial" w:cs="Arial"/>
          <w:sz w:val="19"/>
          <w:szCs w:val="19"/>
          <w:lang w:val="es-ES" w:eastAsia="en-US"/>
        </w:rPr>
        <w:t xml:space="preserve">Que teniendo en cuenta que el Auto del 20 de febrero de 2019 </w:t>
      </w:r>
      <w:proofErr w:type="spellStart"/>
      <w:r w:rsidRPr="00C63E31">
        <w:rPr>
          <w:rFonts w:ascii="Arial" w:eastAsiaTheme="minorHAnsi" w:hAnsi="Arial" w:cs="Arial"/>
          <w:sz w:val="19"/>
          <w:szCs w:val="19"/>
          <w:lang w:val="es-ES" w:eastAsia="en-US"/>
        </w:rPr>
        <w:t>Exp</w:t>
      </w:r>
      <w:proofErr w:type="spellEnd"/>
      <w:r w:rsidRPr="00C63E31">
        <w:rPr>
          <w:rFonts w:ascii="Arial" w:eastAsiaTheme="minorHAnsi" w:hAnsi="Arial" w:cs="Arial"/>
          <w:sz w:val="19"/>
          <w:szCs w:val="19"/>
          <w:lang w:val="es-ES" w:eastAsia="en-US"/>
        </w:rPr>
        <w:t xml:space="preserve">. 61.463 de la Subsección A de la Sección Tercera del Consejo de Estado suspendió provisionalmente los numerales 3, 4 y 5 del artículo 2.2.1.2.1.3.2. del Decreto 1082 de 2015, Único Reglamentario del Sector Administrativo de Planeación Nacional y que el Auto del 25 de julio de 2018 </w:t>
      </w:r>
      <w:proofErr w:type="spellStart"/>
      <w:r w:rsidRPr="00C63E31">
        <w:rPr>
          <w:rFonts w:ascii="Arial" w:eastAsiaTheme="minorHAnsi" w:hAnsi="Arial" w:cs="Arial"/>
          <w:sz w:val="19"/>
          <w:szCs w:val="19"/>
          <w:lang w:val="es-ES" w:eastAsia="en-US"/>
        </w:rPr>
        <w:t>Exp</w:t>
      </w:r>
      <w:proofErr w:type="spellEnd"/>
      <w:r w:rsidRPr="00C63E31">
        <w:rPr>
          <w:rFonts w:ascii="Arial" w:eastAsiaTheme="minorHAnsi" w:hAnsi="Arial" w:cs="Arial"/>
          <w:sz w:val="19"/>
          <w:szCs w:val="19"/>
          <w:lang w:val="es-ES" w:eastAsia="en-US"/>
        </w:rPr>
        <w:t>.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5C7DC6FC" w14:textId="77777777" w:rsidR="00E62A00" w:rsidRPr="00C63E31" w:rsidRDefault="00E62A00" w:rsidP="00E62A00">
      <w:pPr>
        <w:pStyle w:val="Textonotapie"/>
        <w:ind w:firstLine="709"/>
        <w:jc w:val="both"/>
        <w:rPr>
          <w:rFonts w:ascii="Arial" w:hAnsi="Arial" w:cs="Arial"/>
          <w:sz w:val="19"/>
          <w:szCs w:val="19"/>
          <w:lang w:val="es-CO"/>
        </w:rPr>
      </w:pPr>
    </w:p>
  </w:footnote>
  <w:footnote w:id="8">
    <w:p w14:paraId="45E06332" w14:textId="221B0072" w:rsidR="00A95926" w:rsidRDefault="00F90AB3" w:rsidP="00A95926">
      <w:pPr>
        <w:pStyle w:val="Textonotapie"/>
        <w:ind w:firstLine="708"/>
        <w:jc w:val="both"/>
        <w:rPr>
          <w:rFonts w:ascii="Arial" w:hAnsi="Arial" w:cs="Arial"/>
          <w:sz w:val="19"/>
          <w:szCs w:val="19"/>
          <w:lang w:val="es-ES"/>
        </w:rPr>
      </w:pPr>
      <w:r>
        <w:rPr>
          <w:rStyle w:val="Refdenotaalpie"/>
        </w:rPr>
        <w:footnoteRef/>
      </w:r>
      <w:r>
        <w:t xml:space="preserve"> </w:t>
      </w:r>
      <w:r w:rsidR="00602F38" w:rsidRPr="00AA3B46">
        <w:rPr>
          <w:rFonts w:ascii="Arial" w:hAnsi="Arial" w:cs="Arial"/>
          <w:sz w:val="19"/>
          <w:szCs w:val="19"/>
          <w:lang w:val="es-ES"/>
        </w:rPr>
        <w:t>Decreto 1082 de 2015</w:t>
      </w:r>
      <w:r w:rsidR="00602F38">
        <w:rPr>
          <w:rFonts w:ascii="Arial" w:hAnsi="Arial" w:cs="Arial"/>
          <w:sz w:val="19"/>
          <w:szCs w:val="19"/>
          <w:lang w:val="es-ES"/>
        </w:rPr>
        <w:t xml:space="preserve">. </w:t>
      </w:r>
      <w:r w:rsidR="007C569D">
        <w:rPr>
          <w:rFonts w:ascii="Arial" w:hAnsi="Arial" w:cs="Arial"/>
          <w:sz w:val="19"/>
          <w:szCs w:val="19"/>
          <w:lang w:val="es-ES"/>
        </w:rPr>
        <w:t xml:space="preserve">Artículo </w:t>
      </w:r>
      <w:r w:rsidR="007C569D" w:rsidRPr="00AA3B46">
        <w:rPr>
          <w:rFonts w:ascii="Arial" w:hAnsi="Arial" w:cs="Arial"/>
          <w:sz w:val="19"/>
          <w:szCs w:val="19"/>
          <w:lang w:val="es-ES"/>
        </w:rPr>
        <w:t>2.2.1.2.1.3.2.</w:t>
      </w:r>
      <w:r w:rsidR="007C569D">
        <w:rPr>
          <w:rFonts w:ascii="Arial" w:hAnsi="Arial" w:cs="Arial"/>
          <w:sz w:val="19"/>
          <w:szCs w:val="19"/>
          <w:lang w:val="es-ES"/>
        </w:rPr>
        <w:t xml:space="preserve"> Procedimiento de Concurso de méritos.</w:t>
      </w:r>
      <w:r w:rsidR="003F13F8">
        <w:rPr>
          <w:rFonts w:ascii="Arial" w:hAnsi="Arial" w:cs="Arial"/>
          <w:sz w:val="19"/>
          <w:szCs w:val="19"/>
          <w:lang w:val="es-ES"/>
        </w:rPr>
        <w:t xml:space="preserve"> </w:t>
      </w:r>
      <w:r w:rsidR="007E0DE8">
        <w:rPr>
          <w:rFonts w:ascii="Arial" w:hAnsi="Arial" w:cs="Arial"/>
          <w:sz w:val="19"/>
          <w:szCs w:val="19"/>
          <w:lang w:val="es-ES"/>
        </w:rPr>
        <w:t>[…]</w:t>
      </w:r>
    </w:p>
    <w:p w14:paraId="56F14BA0" w14:textId="5C6F920F" w:rsidR="00A95926"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Pr>
          <w:rFonts w:ascii="Arial" w:hAnsi="Arial" w:cs="Arial"/>
          <w:sz w:val="19"/>
          <w:szCs w:val="19"/>
          <w:lang w:val="es-ES"/>
        </w:rPr>
        <w:t xml:space="preserve">1. </w:t>
      </w:r>
      <w:r w:rsidR="007E0DE8" w:rsidRPr="007E0DE8">
        <w:rPr>
          <w:rFonts w:ascii="Arial" w:hAnsi="Arial" w:cs="Arial"/>
          <w:sz w:val="19"/>
          <w:szCs w:val="19"/>
          <w:lang w:val="es-CO"/>
        </w:rPr>
        <w:t xml:space="preserve">La </w:t>
      </w:r>
      <w:r w:rsidR="007E0DE8" w:rsidRPr="00AA3B46">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4C0D9B86" w14:textId="3F432DEE" w:rsidR="00A95926"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sidRPr="00AA3B46">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31CFE0B8" w14:textId="0F45CD32" w:rsidR="00A95926"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sidRPr="00AA3B46">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59C58BB5" w14:textId="686138D6" w:rsidR="00F90AB3"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sidRPr="00AA3B46">
        <w:rPr>
          <w:rFonts w:ascii="Arial" w:hAnsi="Arial" w:cs="Arial"/>
          <w:sz w:val="19"/>
          <w:szCs w:val="19"/>
          <w:lang w:val="es-ES"/>
        </w:rPr>
        <w:t xml:space="preserve">4. La Entidad Estatal debe revisar con el oferente calificado en el primer lugar de elegibilidad la coherencia y consistencia entre: (i) la necesidad identificada por la Entidad Estatal y el alcance de la oferta; (ii) la </w:t>
      </w:r>
      <w:proofErr w:type="gramStart"/>
      <w:r w:rsidR="007E0DE8" w:rsidRPr="00AA3B46">
        <w:rPr>
          <w:rFonts w:ascii="Arial" w:hAnsi="Arial" w:cs="Arial"/>
          <w:sz w:val="19"/>
          <w:szCs w:val="19"/>
          <w:lang w:val="es-ES"/>
        </w:rPr>
        <w:t>consultoría ofrecida y el precio ofrecido</w:t>
      </w:r>
      <w:proofErr w:type="gramEnd"/>
      <w:r w:rsidR="007E0DE8" w:rsidRPr="00AA3B46">
        <w:rPr>
          <w:rFonts w:ascii="Arial" w:hAnsi="Arial" w:cs="Arial"/>
          <w:sz w:val="19"/>
          <w:szCs w:val="19"/>
          <w:lang w:val="es-ES"/>
        </w:rPr>
        <w:t>; y (</w:t>
      </w:r>
      <w:proofErr w:type="spellStart"/>
      <w:r w:rsidR="007E0DE8" w:rsidRPr="00AA3B46">
        <w:rPr>
          <w:rFonts w:ascii="Arial" w:hAnsi="Arial" w:cs="Arial"/>
          <w:sz w:val="19"/>
          <w:szCs w:val="19"/>
          <w:lang w:val="es-ES"/>
        </w:rPr>
        <w:t>iíi</w:t>
      </w:r>
      <w:proofErr w:type="spellEnd"/>
      <w:r w:rsidR="007E0DE8" w:rsidRPr="00AA3B46">
        <w:rPr>
          <w:rFonts w:ascii="Arial" w:hAnsi="Arial" w:cs="Arial"/>
          <w:sz w:val="19"/>
          <w:szCs w:val="19"/>
          <w:lang w:val="es-ES"/>
        </w:rPr>
        <w:t xml:space="preserve">) el precio ofrecido y la disponibilidad presupuestal del respectivo Proceso de Contratación. Si la Entidad Estatal y el oferente llegan a un acuerdo sobre el alcance y el valor del contrato, dejarán constancia </w:t>
      </w:r>
      <w:proofErr w:type="gramStart"/>
      <w:r w:rsidR="007E0DE8" w:rsidRPr="00AA3B46">
        <w:rPr>
          <w:rFonts w:ascii="Arial" w:hAnsi="Arial" w:cs="Arial"/>
          <w:sz w:val="19"/>
          <w:szCs w:val="19"/>
          <w:lang w:val="es-ES"/>
        </w:rPr>
        <w:t>del mismo</w:t>
      </w:r>
      <w:proofErr w:type="gramEnd"/>
      <w:r w:rsidR="007E0DE8" w:rsidRPr="00AA3B46">
        <w:rPr>
          <w:rFonts w:ascii="Arial" w:hAnsi="Arial" w:cs="Arial"/>
          <w:sz w:val="19"/>
          <w:szCs w:val="19"/>
          <w:lang w:val="es-ES"/>
        </w:rPr>
        <w:t xml:space="preserve"> y firmarán el contrato.</w:t>
      </w:r>
    </w:p>
    <w:p w14:paraId="74CE5A82" w14:textId="73976661" w:rsidR="00A95926" w:rsidRPr="00AA3B46" w:rsidRDefault="00A95926" w:rsidP="00AA3B46">
      <w:pPr>
        <w:pStyle w:val="Textonotapie"/>
        <w:ind w:firstLine="708"/>
        <w:jc w:val="both"/>
        <w:rPr>
          <w:rFonts w:ascii="Arial" w:hAnsi="Arial" w:cs="Arial"/>
          <w:sz w:val="19"/>
          <w:szCs w:val="19"/>
          <w:lang w:val="es-ES"/>
        </w:rPr>
      </w:pPr>
      <w:r>
        <w:rPr>
          <w:rFonts w:ascii="Arial" w:hAnsi="Arial" w:cs="Arial"/>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C48C9" w:rsidRDefault="009C48C9">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4"/>
  </w:num>
  <w:num w:numId="19">
    <w:abstractNumId w:val="2"/>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3"/>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C40"/>
    <w:rsid w:val="000112B4"/>
    <w:rsid w:val="00011DCC"/>
    <w:rsid w:val="00012532"/>
    <w:rsid w:val="00012B9E"/>
    <w:rsid w:val="00012F37"/>
    <w:rsid w:val="00012FBA"/>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D0A"/>
    <w:rsid w:val="000263F0"/>
    <w:rsid w:val="00026407"/>
    <w:rsid w:val="00026608"/>
    <w:rsid w:val="00026794"/>
    <w:rsid w:val="00027787"/>
    <w:rsid w:val="000278D2"/>
    <w:rsid w:val="0002797C"/>
    <w:rsid w:val="00031364"/>
    <w:rsid w:val="000315E1"/>
    <w:rsid w:val="0003236E"/>
    <w:rsid w:val="0003339A"/>
    <w:rsid w:val="000341F2"/>
    <w:rsid w:val="000347F7"/>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C0B"/>
    <w:rsid w:val="00065D20"/>
    <w:rsid w:val="0006626E"/>
    <w:rsid w:val="000701A0"/>
    <w:rsid w:val="00070AF1"/>
    <w:rsid w:val="000714DE"/>
    <w:rsid w:val="0007254F"/>
    <w:rsid w:val="00072878"/>
    <w:rsid w:val="00072DC8"/>
    <w:rsid w:val="0007357C"/>
    <w:rsid w:val="000737B4"/>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A84"/>
    <w:rsid w:val="00093CA0"/>
    <w:rsid w:val="00093ECD"/>
    <w:rsid w:val="000942EB"/>
    <w:rsid w:val="000954FA"/>
    <w:rsid w:val="00095607"/>
    <w:rsid w:val="00095B70"/>
    <w:rsid w:val="00095E38"/>
    <w:rsid w:val="0009617E"/>
    <w:rsid w:val="0009628D"/>
    <w:rsid w:val="0009670F"/>
    <w:rsid w:val="00097022"/>
    <w:rsid w:val="000979CF"/>
    <w:rsid w:val="00097DC7"/>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91"/>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6B8D"/>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40E"/>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26B9"/>
    <w:rsid w:val="000D329D"/>
    <w:rsid w:val="000D3582"/>
    <w:rsid w:val="000D3FDC"/>
    <w:rsid w:val="000D490B"/>
    <w:rsid w:val="000D4E38"/>
    <w:rsid w:val="000D50DB"/>
    <w:rsid w:val="000D6288"/>
    <w:rsid w:val="000D7541"/>
    <w:rsid w:val="000D75E1"/>
    <w:rsid w:val="000E1FF3"/>
    <w:rsid w:val="000E22CF"/>
    <w:rsid w:val="000E2977"/>
    <w:rsid w:val="000E2A1C"/>
    <w:rsid w:val="000E2CC0"/>
    <w:rsid w:val="000E30AC"/>
    <w:rsid w:val="000E3B46"/>
    <w:rsid w:val="000E3E11"/>
    <w:rsid w:val="000E4596"/>
    <w:rsid w:val="000E4B94"/>
    <w:rsid w:val="000E4D50"/>
    <w:rsid w:val="000E5768"/>
    <w:rsid w:val="000E5843"/>
    <w:rsid w:val="000E6139"/>
    <w:rsid w:val="000E653C"/>
    <w:rsid w:val="000E658F"/>
    <w:rsid w:val="000E6BE1"/>
    <w:rsid w:val="000E6D51"/>
    <w:rsid w:val="000E7E0B"/>
    <w:rsid w:val="000F0136"/>
    <w:rsid w:val="000F078A"/>
    <w:rsid w:val="000F122D"/>
    <w:rsid w:val="000F1450"/>
    <w:rsid w:val="000F14E8"/>
    <w:rsid w:val="000F1BBD"/>
    <w:rsid w:val="000F290F"/>
    <w:rsid w:val="000F4403"/>
    <w:rsid w:val="000F480B"/>
    <w:rsid w:val="000F4E17"/>
    <w:rsid w:val="000F5433"/>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486"/>
    <w:rsid w:val="001154DE"/>
    <w:rsid w:val="00115819"/>
    <w:rsid w:val="00116328"/>
    <w:rsid w:val="001163CF"/>
    <w:rsid w:val="00116A1C"/>
    <w:rsid w:val="001174C9"/>
    <w:rsid w:val="00117E69"/>
    <w:rsid w:val="00121103"/>
    <w:rsid w:val="00121A9B"/>
    <w:rsid w:val="00121BAB"/>
    <w:rsid w:val="00121E3C"/>
    <w:rsid w:val="00122B23"/>
    <w:rsid w:val="00122B7E"/>
    <w:rsid w:val="0012392F"/>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5B0"/>
    <w:rsid w:val="00151AEB"/>
    <w:rsid w:val="00151B99"/>
    <w:rsid w:val="001521B2"/>
    <w:rsid w:val="00152EDD"/>
    <w:rsid w:val="00153491"/>
    <w:rsid w:val="0015361C"/>
    <w:rsid w:val="0015372F"/>
    <w:rsid w:val="00153A51"/>
    <w:rsid w:val="00153BFB"/>
    <w:rsid w:val="0015407E"/>
    <w:rsid w:val="0015448E"/>
    <w:rsid w:val="00154A6F"/>
    <w:rsid w:val="00155938"/>
    <w:rsid w:val="00155D08"/>
    <w:rsid w:val="0015623B"/>
    <w:rsid w:val="00156BE5"/>
    <w:rsid w:val="00157226"/>
    <w:rsid w:val="00157232"/>
    <w:rsid w:val="00160401"/>
    <w:rsid w:val="00160D4E"/>
    <w:rsid w:val="00161DDA"/>
    <w:rsid w:val="00161E62"/>
    <w:rsid w:val="00161F1C"/>
    <w:rsid w:val="0016200B"/>
    <w:rsid w:val="0016204B"/>
    <w:rsid w:val="00162552"/>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9CD"/>
    <w:rsid w:val="00182F01"/>
    <w:rsid w:val="001833C2"/>
    <w:rsid w:val="001841E2"/>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57"/>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793"/>
    <w:rsid w:val="001A4A9B"/>
    <w:rsid w:val="001A4DAF"/>
    <w:rsid w:val="001A54CD"/>
    <w:rsid w:val="001A5C63"/>
    <w:rsid w:val="001A66DF"/>
    <w:rsid w:val="001A67D0"/>
    <w:rsid w:val="001A6863"/>
    <w:rsid w:val="001A7591"/>
    <w:rsid w:val="001A75B1"/>
    <w:rsid w:val="001A7B06"/>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517"/>
    <w:rsid w:val="001C3801"/>
    <w:rsid w:val="001C3E30"/>
    <w:rsid w:val="001C3E5C"/>
    <w:rsid w:val="001C5072"/>
    <w:rsid w:val="001C5B2A"/>
    <w:rsid w:val="001C600B"/>
    <w:rsid w:val="001C6476"/>
    <w:rsid w:val="001C6898"/>
    <w:rsid w:val="001C6DD8"/>
    <w:rsid w:val="001C7C7B"/>
    <w:rsid w:val="001D068D"/>
    <w:rsid w:val="001D12D1"/>
    <w:rsid w:val="001D15DF"/>
    <w:rsid w:val="001D2350"/>
    <w:rsid w:val="001D2EEE"/>
    <w:rsid w:val="001D30F3"/>
    <w:rsid w:val="001D31A0"/>
    <w:rsid w:val="001D338E"/>
    <w:rsid w:val="001D56E9"/>
    <w:rsid w:val="001D65AC"/>
    <w:rsid w:val="001D716B"/>
    <w:rsid w:val="001D75A1"/>
    <w:rsid w:val="001D796A"/>
    <w:rsid w:val="001D7A84"/>
    <w:rsid w:val="001D7C79"/>
    <w:rsid w:val="001E003B"/>
    <w:rsid w:val="001E1CC4"/>
    <w:rsid w:val="001E1D38"/>
    <w:rsid w:val="001E28A0"/>
    <w:rsid w:val="001E31AB"/>
    <w:rsid w:val="001E320D"/>
    <w:rsid w:val="001E3392"/>
    <w:rsid w:val="001E3FFE"/>
    <w:rsid w:val="001E4058"/>
    <w:rsid w:val="001E4258"/>
    <w:rsid w:val="001E5140"/>
    <w:rsid w:val="001E5D6A"/>
    <w:rsid w:val="001E600E"/>
    <w:rsid w:val="001E6A94"/>
    <w:rsid w:val="001E70FB"/>
    <w:rsid w:val="001E74D0"/>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17DC8"/>
    <w:rsid w:val="002202CE"/>
    <w:rsid w:val="0022032A"/>
    <w:rsid w:val="00220B61"/>
    <w:rsid w:val="00221077"/>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301"/>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E"/>
    <w:rsid w:val="0024120F"/>
    <w:rsid w:val="0024131D"/>
    <w:rsid w:val="002415B8"/>
    <w:rsid w:val="00241816"/>
    <w:rsid w:val="00242D5F"/>
    <w:rsid w:val="00242D62"/>
    <w:rsid w:val="002430D0"/>
    <w:rsid w:val="002431D7"/>
    <w:rsid w:val="00244058"/>
    <w:rsid w:val="00244631"/>
    <w:rsid w:val="002451A6"/>
    <w:rsid w:val="002451A9"/>
    <w:rsid w:val="00245718"/>
    <w:rsid w:val="00245E07"/>
    <w:rsid w:val="00246001"/>
    <w:rsid w:val="00246E0D"/>
    <w:rsid w:val="00247712"/>
    <w:rsid w:val="00247F99"/>
    <w:rsid w:val="00250800"/>
    <w:rsid w:val="00250A9E"/>
    <w:rsid w:val="00250EB0"/>
    <w:rsid w:val="00250EC6"/>
    <w:rsid w:val="002515C7"/>
    <w:rsid w:val="00251866"/>
    <w:rsid w:val="00251A9F"/>
    <w:rsid w:val="00251ABD"/>
    <w:rsid w:val="00252492"/>
    <w:rsid w:val="00252B35"/>
    <w:rsid w:val="00253070"/>
    <w:rsid w:val="0025316D"/>
    <w:rsid w:val="00253A02"/>
    <w:rsid w:val="00253B81"/>
    <w:rsid w:val="002540D8"/>
    <w:rsid w:val="002540F1"/>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987"/>
    <w:rsid w:val="00280B4F"/>
    <w:rsid w:val="00280F3D"/>
    <w:rsid w:val="0028106A"/>
    <w:rsid w:val="002815C0"/>
    <w:rsid w:val="00281772"/>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302"/>
    <w:rsid w:val="00287505"/>
    <w:rsid w:val="002879EB"/>
    <w:rsid w:val="00287BDB"/>
    <w:rsid w:val="0029031D"/>
    <w:rsid w:val="00290781"/>
    <w:rsid w:val="002910CD"/>
    <w:rsid w:val="00291454"/>
    <w:rsid w:val="00291470"/>
    <w:rsid w:val="00291784"/>
    <w:rsid w:val="00291CF4"/>
    <w:rsid w:val="002920DF"/>
    <w:rsid w:val="002929BB"/>
    <w:rsid w:val="00294368"/>
    <w:rsid w:val="00294B78"/>
    <w:rsid w:val="002952E7"/>
    <w:rsid w:val="00295416"/>
    <w:rsid w:val="002956FB"/>
    <w:rsid w:val="00295949"/>
    <w:rsid w:val="00295D7C"/>
    <w:rsid w:val="0029624A"/>
    <w:rsid w:val="00296922"/>
    <w:rsid w:val="00297098"/>
    <w:rsid w:val="002A05D4"/>
    <w:rsid w:val="002A06DB"/>
    <w:rsid w:val="002A081F"/>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0EFF"/>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07"/>
    <w:rsid w:val="002D0933"/>
    <w:rsid w:val="002D19BB"/>
    <w:rsid w:val="002D1A9B"/>
    <w:rsid w:val="002D20F8"/>
    <w:rsid w:val="002D22BD"/>
    <w:rsid w:val="002D22C5"/>
    <w:rsid w:val="002D233E"/>
    <w:rsid w:val="002D302A"/>
    <w:rsid w:val="002D36C6"/>
    <w:rsid w:val="002D37C1"/>
    <w:rsid w:val="002D444B"/>
    <w:rsid w:val="002D46B4"/>
    <w:rsid w:val="002D4A45"/>
    <w:rsid w:val="002D4B42"/>
    <w:rsid w:val="002D4B43"/>
    <w:rsid w:val="002D4BC1"/>
    <w:rsid w:val="002D4E59"/>
    <w:rsid w:val="002D5A1B"/>
    <w:rsid w:val="002D5E98"/>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360"/>
    <w:rsid w:val="002F240B"/>
    <w:rsid w:val="002F27DE"/>
    <w:rsid w:val="002F2F50"/>
    <w:rsid w:val="002F2FBC"/>
    <w:rsid w:val="002F33EC"/>
    <w:rsid w:val="002F34E3"/>
    <w:rsid w:val="002F3601"/>
    <w:rsid w:val="002F3C19"/>
    <w:rsid w:val="002F3E4E"/>
    <w:rsid w:val="002F40E2"/>
    <w:rsid w:val="002F45F6"/>
    <w:rsid w:val="002F5A6F"/>
    <w:rsid w:val="002F5B9E"/>
    <w:rsid w:val="002F692F"/>
    <w:rsid w:val="002F7575"/>
    <w:rsid w:val="002F7961"/>
    <w:rsid w:val="002F7B66"/>
    <w:rsid w:val="002F7C8C"/>
    <w:rsid w:val="00300CB4"/>
    <w:rsid w:val="00300E24"/>
    <w:rsid w:val="003033BA"/>
    <w:rsid w:val="00303C19"/>
    <w:rsid w:val="003043A3"/>
    <w:rsid w:val="00304BD4"/>
    <w:rsid w:val="0030500A"/>
    <w:rsid w:val="003052E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5365"/>
    <w:rsid w:val="00315457"/>
    <w:rsid w:val="003161A4"/>
    <w:rsid w:val="0031624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5B15"/>
    <w:rsid w:val="00335B21"/>
    <w:rsid w:val="00335D3F"/>
    <w:rsid w:val="00335E1B"/>
    <w:rsid w:val="00336104"/>
    <w:rsid w:val="00336729"/>
    <w:rsid w:val="00336CD9"/>
    <w:rsid w:val="0033726D"/>
    <w:rsid w:val="00337CA8"/>
    <w:rsid w:val="00340C62"/>
    <w:rsid w:val="00340D3F"/>
    <w:rsid w:val="0034174B"/>
    <w:rsid w:val="0034177C"/>
    <w:rsid w:val="003420E9"/>
    <w:rsid w:val="00342345"/>
    <w:rsid w:val="00342C27"/>
    <w:rsid w:val="003430C8"/>
    <w:rsid w:val="003432C8"/>
    <w:rsid w:val="003434B3"/>
    <w:rsid w:val="00343536"/>
    <w:rsid w:val="0034399A"/>
    <w:rsid w:val="00343EFB"/>
    <w:rsid w:val="00344760"/>
    <w:rsid w:val="00344769"/>
    <w:rsid w:val="003454E8"/>
    <w:rsid w:val="00345574"/>
    <w:rsid w:val="0034680A"/>
    <w:rsid w:val="00346C62"/>
    <w:rsid w:val="00347202"/>
    <w:rsid w:val="0034778E"/>
    <w:rsid w:val="00347A5A"/>
    <w:rsid w:val="003501E2"/>
    <w:rsid w:val="0035073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A59"/>
    <w:rsid w:val="00361E72"/>
    <w:rsid w:val="00361E76"/>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F01"/>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87A60"/>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02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2B7C"/>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3F8"/>
    <w:rsid w:val="003F153A"/>
    <w:rsid w:val="003F1767"/>
    <w:rsid w:val="003F1C15"/>
    <w:rsid w:val="003F23D1"/>
    <w:rsid w:val="003F2A86"/>
    <w:rsid w:val="003F300D"/>
    <w:rsid w:val="003F391F"/>
    <w:rsid w:val="003F3DE6"/>
    <w:rsid w:val="003F3FA1"/>
    <w:rsid w:val="003F4599"/>
    <w:rsid w:val="003F45E1"/>
    <w:rsid w:val="003F4A81"/>
    <w:rsid w:val="003F4F6C"/>
    <w:rsid w:val="003F52D0"/>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098"/>
    <w:rsid w:val="004037C2"/>
    <w:rsid w:val="00404041"/>
    <w:rsid w:val="00404270"/>
    <w:rsid w:val="00404662"/>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4CDC"/>
    <w:rsid w:val="0042593F"/>
    <w:rsid w:val="00425C43"/>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21A4"/>
    <w:rsid w:val="004734CF"/>
    <w:rsid w:val="004756FD"/>
    <w:rsid w:val="0047586C"/>
    <w:rsid w:val="00475914"/>
    <w:rsid w:val="00475C5A"/>
    <w:rsid w:val="00475C9C"/>
    <w:rsid w:val="0047676B"/>
    <w:rsid w:val="0047773C"/>
    <w:rsid w:val="004777DF"/>
    <w:rsid w:val="00477C5F"/>
    <w:rsid w:val="00477C97"/>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A7E8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671"/>
    <w:rsid w:val="004C3929"/>
    <w:rsid w:val="004C4CD0"/>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A35"/>
    <w:rsid w:val="004E40CE"/>
    <w:rsid w:val="004E5736"/>
    <w:rsid w:val="004E5A3C"/>
    <w:rsid w:val="004E5B36"/>
    <w:rsid w:val="004E5D5D"/>
    <w:rsid w:val="004E6045"/>
    <w:rsid w:val="004E675E"/>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0E79"/>
    <w:rsid w:val="005111E2"/>
    <w:rsid w:val="00511231"/>
    <w:rsid w:val="00512C4F"/>
    <w:rsid w:val="00513042"/>
    <w:rsid w:val="0051334F"/>
    <w:rsid w:val="00513399"/>
    <w:rsid w:val="00513AF2"/>
    <w:rsid w:val="00513CBB"/>
    <w:rsid w:val="00514575"/>
    <w:rsid w:val="00514C03"/>
    <w:rsid w:val="00514D67"/>
    <w:rsid w:val="0051522A"/>
    <w:rsid w:val="00515515"/>
    <w:rsid w:val="005157A0"/>
    <w:rsid w:val="0051635C"/>
    <w:rsid w:val="00516C5B"/>
    <w:rsid w:val="00517612"/>
    <w:rsid w:val="00517CFB"/>
    <w:rsid w:val="00517F85"/>
    <w:rsid w:val="00520235"/>
    <w:rsid w:val="00520653"/>
    <w:rsid w:val="00520899"/>
    <w:rsid w:val="00520922"/>
    <w:rsid w:val="005209FC"/>
    <w:rsid w:val="00520C09"/>
    <w:rsid w:val="00521A30"/>
    <w:rsid w:val="005222FB"/>
    <w:rsid w:val="005224E5"/>
    <w:rsid w:val="00523903"/>
    <w:rsid w:val="005239B6"/>
    <w:rsid w:val="00523C45"/>
    <w:rsid w:val="00523EE1"/>
    <w:rsid w:val="00523F41"/>
    <w:rsid w:val="00524165"/>
    <w:rsid w:val="005246E7"/>
    <w:rsid w:val="00524B08"/>
    <w:rsid w:val="00524C38"/>
    <w:rsid w:val="00524FD2"/>
    <w:rsid w:val="00525621"/>
    <w:rsid w:val="00526431"/>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B58"/>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30"/>
    <w:rsid w:val="00545E30"/>
    <w:rsid w:val="00545EA3"/>
    <w:rsid w:val="00546C9B"/>
    <w:rsid w:val="00547BF6"/>
    <w:rsid w:val="00547FB3"/>
    <w:rsid w:val="005500A7"/>
    <w:rsid w:val="00551098"/>
    <w:rsid w:val="00551598"/>
    <w:rsid w:val="0055162B"/>
    <w:rsid w:val="00551A56"/>
    <w:rsid w:val="00551BFF"/>
    <w:rsid w:val="00551D68"/>
    <w:rsid w:val="00551DFF"/>
    <w:rsid w:val="005525C9"/>
    <w:rsid w:val="00552B3E"/>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36"/>
    <w:rsid w:val="00562D86"/>
    <w:rsid w:val="00564704"/>
    <w:rsid w:val="00564712"/>
    <w:rsid w:val="005657A8"/>
    <w:rsid w:val="00565952"/>
    <w:rsid w:val="00566866"/>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1FB3"/>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3C4"/>
    <w:rsid w:val="005938C3"/>
    <w:rsid w:val="00593EA2"/>
    <w:rsid w:val="00593F75"/>
    <w:rsid w:val="005940A0"/>
    <w:rsid w:val="0059429A"/>
    <w:rsid w:val="0059475D"/>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3B1"/>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2AB"/>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1FD4"/>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0F9"/>
    <w:rsid w:val="005E1595"/>
    <w:rsid w:val="005E1F1D"/>
    <w:rsid w:val="005E273D"/>
    <w:rsid w:val="005E3278"/>
    <w:rsid w:val="005E363B"/>
    <w:rsid w:val="005E3736"/>
    <w:rsid w:val="005E38E9"/>
    <w:rsid w:val="005E4B72"/>
    <w:rsid w:val="005E52C9"/>
    <w:rsid w:val="005F02D8"/>
    <w:rsid w:val="005F1D88"/>
    <w:rsid w:val="005F2770"/>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1EA"/>
    <w:rsid w:val="00602B45"/>
    <w:rsid w:val="00602F38"/>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66C"/>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916"/>
    <w:rsid w:val="00670B20"/>
    <w:rsid w:val="00670E12"/>
    <w:rsid w:val="00670F27"/>
    <w:rsid w:val="00671A78"/>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5E2"/>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E19"/>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3E55"/>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1EC"/>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0CBD"/>
    <w:rsid w:val="006E155A"/>
    <w:rsid w:val="006E2B05"/>
    <w:rsid w:val="006E2C34"/>
    <w:rsid w:val="006E359B"/>
    <w:rsid w:val="006E39D1"/>
    <w:rsid w:val="006E3B05"/>
    <w:rsid w:val="006E437F"/>
    <w:rsid w:val="006E4D5B"/>
    <w:rsid w:val="006E602F"/>
    <w:rsid w:val="006E6720"/>
    <w:rsid w:val="006E7275"/>
    <w:rsid w:val="006E77B8"/>
    <w:rsid w:val="006E77B9"/>
    <w:rsid w:val="006E77DF"/>
    <w:rsid w:val="006E7AAF"/>
    <w:rsid w:val="006F0F74"/>
    <w:rsid w:val="006F13BA"/>
    <w:rsid w:val="006F15CC"/>
    <w:rsid w:val="006F15F6"/>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1F3"/>
    <w:rsid w:val="00727B1D"/>
    <w:rsid w:val="00727DDC"/>
    <w:rsid w:val="00730CD6"/>
    <w:rsid w:val="00730F74"/>
    <w:rsid w:val="0073114B"/>
    <w:rsid w:val="007311F7"/>
    <w:rsid w:val="00731380"/>
    <w:rsid w:val="00732029"/>
    <w:rsid w:val="00732151"/>
    <w:rsid w:val="007341D8"/>
    <w:rsid w:val="00734952"/>
    <w:rsid w:val="00734990"/>
    <w:rsid w:val="00734FF5"/>
    <w:rsid w:val="00735B78"/>
    <w:rsid w:val="00735DA7"/>
    <w:rsid w:val="00736700"/>
    <w:rsid w:val="007368B4"/>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0B"/>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0A5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A7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97F60"/>
    <w:rsid w:val="007A0EAB"/>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E1D"/>
    <w:rsid w:val="007C3F3B"/>
    <w:rsid w:val="007C4241"/>
    <w:rsid w:val="007C425E"/>
    <w:rsid w:val="007C43DF"/>
    <w:rsid w:val="007C55FF"/>
    <w:rsid w:val="007C569D"/>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B1C"/>
    <w:rsid w:val="007D7CFC"/>
    <w:rsid w:val="007E0812"/>
    <w:rsid w:val="007E0DE8"/>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1F51"/>
    <w:rsid w:val="00802041"/>
    <w:rsid w:val="008022A4"/>
    <w:rsid w:val="008022C9"/>
    <w:rsid w:val="00802605"/>
    <w:rsid w:val="00802F9E"/>
    <w:rsid w:val="00803700"/>
    <w:rsid w:val="00803AB0"/>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5F50"/>
    <w:rsid w:val="00816221"/>
    <w:rsid w:val="008163DB"/>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918"/>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07"/>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73F"/>
    <w:rsid w:val="00844D4F"/>
    <w:rsid w:val="00844F38"/>
    <w:rsid w:val="00845AE3"/>
    <w:rsid w:val="008466A0"/>
    <w:rsid w:val="0084718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423"/>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4063"/>
    <w:rsid w:val="008850EB"/>
    <w:rsid w:val="00885228"/>
    <w:rsid w:val="008857E3"/>
    <w:rsid w:val="0088662A"/>
    <w:rsid w:val="00886DF2"/>
    <w:rsid w:val="00886FB9"/>
    <w:rsid w:val="00887057"/>
    <w:rsid w:val="00887080"/>
    <w:rsid w:val="00887C79"/>
    <w:rsid w:val="0089107B"/>
    <w:rsid w:val="008913CC"/>
    <w:rsid w:val="008914AE"/>
    <w:rsid w:val="008919CF"/>
    <w:rsid w:val="00891D04"/>
    <w:rsid w:val="00891F84"/>
    <w:rsid w:val="00891FC3"/>
    <w:rsid w:val="008928EC"/>
    <w:rsid w:val="00892E5D"/>
    <w:rsid w:val="008932E8"/>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0F1"/>
    <w:rsid w:val="008B1BF5"/>
    <w:rsid w:val="008B1CED"/>
    <w:rsid w:val="008B263F"/>
    <w:rsid w:val="008B3045"/>
    <w:rsid w:val="008B47A6"/>
    <w:rsid w:val="008B5C7C"/>
    <w:rsid w:val="008B63FE"/>
    <w:rsid w:val="008B672C"/>
    <w:rsid w:val="008B7781"/>
    <w:rsid w:val="008C065F"/>
    <w:rsid w:val="008C0743"/>
    <w:rsid w:val="008C0956"/>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5CC"/>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30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1F1D"/>
    <w:rsid w:val="009028E8"/>
    <w:rsid w:val="00902E5C"/>
    <w:rsid w:val="0090363E"/>
    <w:rsid w:val="00903E0D"/>
    <w:rsid w:val="009046E5"/>
    <w:rsid w:val="009047C5"/>
    <w:rsid w:val="009059C8"/>
    <w:rsid w:val="00910683"/>
    <w:rsid w:val="00910E00"/>
    <w:rsid w:val="00910E04"/>
    <w:rsid w:val="009116CE"/>
    <w:rsid w:val="00911714"/>
    <w:rsid w:val="00911D04"/>
    <w:rsid w:val="00911EFF"/>
    <w:rsid w:val="00912294"/>
    <w:rsid w:val="0091310F"/>
    <w:rsid w:val="0091352C"/>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F61"/>
    <w:rsid w:val="0092119E"/>
    <w:rsid w:val="00921304"/>
    <w:rsid w:val="00921395"/>
    <w:rsid w:val="00921805"/>
    <w:rsid w:val="00921E63"/>
    <w:rsid w:val="00922379"/>
    <w:rsid w:val="00922B4A"/>
    <w:rsid w:val="00923396"/>
    <w:rsid w:val="00923F56"/>
    <w:rsid w:val="00924770"/>
    <w:rsid w:val="00925346"/>
    <w:rsid w:val="00925743"/>
    <w:rsid w:val="0092579F"/>
    <w:rsid w:val="00926068"/>
    <w:rsid w:val="00927DD3"/>
    <w:rsid w:val="00927E8D"/>
    <w:rsid w:val="00927F23"/>
    <w:rsid w:val="009305E3"/>
    <w:rsid w:val="009307CD"/>
    <w:rsid w:val="00930B21"/>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DC"/>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0DF"/>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F3A"/>
    <w:rsid w:val="00955184"/>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662E"/>
    <w:rsid w:val="009876F2"/>
    <w:rsid w:val="00987837"/>
    <w:rsid w:val="00987C77"/>
    <w:rsid w:val="00987F55"/>
    <w:rsid w:val="00987FED"/>
    <w:rsid w:val="00990345"/>
    <w:rsid w:val="00990701"/>
    <w:rsid w:val="009908EE"/>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1D"/>
    <w:rsid w:val="009B2374"/>
    <w:rsid w:val="009B2E29"/>
    <w:rsid w:val="009B3163"/>
    <w:rsid w:val="009B35AE"/>
    <w:rsid w:val="009B4218"/>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563A"/>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32FA"/>
    <w:rsid w:val="009E476A"/>
    <w:rsid w:val="009E4E05"/>
    <w:rsid w:val="009E56FF"/>
    <w:rsid w:val="009E59A3"/>
    <w:rsid w:val="009E5CB1"/>
    <w:rsid w:val="009E5E56"/>
    <w:rsid w:val="009E61EA"/>
    <w:rsid w:val="009E66A9"/>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2E99"/>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ADD"/>
    <w:rsid w:val="00A25B0F"/>
    <w:rsid w:val="00A25BBB"/>
    <w:rsid w:val="00A25F2F"/>
    <w:rsid w:val="00A27FB6"/>
    <w:rsid w:val="00A30121"/>
    <w:rsid w:val="00A30368"/>
    <w:rsid w:val="00A3043A"/>
    <w:rsid w:val="00A30E02"/>
    <w:rsid w:val="00A30F6A"/>
    <w:rsid w:val="00A31C3E"/>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B7E"/>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9FB"/>
    <w:rsid w:val="00A67D7D"/>
    <w:rsid w:val="00A67E16"/>
    <w:rsid w:val="00A67EB1"/>
    <w:rsid w:val="00A703CC"/>
    <w:rsid w:val="00A70C5C"/>
    <w:rsid w:val="00A710A2"/>
    <w:rsid w:val="00A71EA7"/>
    <w:rsid w:val="00A730AD"/>
    <w:rsid w:val="00A73630"/>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BA1"/>
    <w:rsid w:val="00A90792"/>
    <w:rsid w:val="00A90F12"/>
    <w:rsid w:val="00A91DAA"/>
    <w:rsid w:val="00A91EFC"/>
    <w:rsid w:val="00A92E54"/>
    <w:rsid w:val="00A93101"/>
    <w:rsid w:val="00A93239"/>
    <w:rsid w:val="00A9413E"/>
    <w:rsid w:val="00A941C0"/>
    <w:rsid w:val="00A94293"/>
    <w:rsid w:val="00A9496E"/>
    <w:rsid w:val="00A949F0"/>
    <w:rsid w:val="00A94BDE"/>
    <w:rsid w:val="00A94FCA"/>
    <w:rsid w:val="00A950EC"/>
    <w:rsid w:val="00A95926"/>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B46"/>
    <w:rsid w:val="00AA3D7B"/>
    <w:rsid w:val="00AA42A0"/>
    <w:rsid w:val="00AA442B"/>
    <w:rsid w:val="00AA46A4"/>
    <w:rsid w:val="00AA54A6"/>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5E5E"/>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6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5F4"/>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39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3711"/>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D80"/>
    <w:rsid w:val="00B64EDB"/>
    <w:rsid w:val="00B65938"/>
    <w:rsid w:val="00B65C8A"/>
    <w:rsid w:val="00B65CE2"/>
    <w:rsid w:val="00B660AD"/>
    <w:rsid w:val="00B66109"/>
    <w:rsid w:val="00B66349"/>
    <w:rsid w:val="00B66606"/>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351"/>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5D40"/>
    <w:rsid w:val="00BA661F"/>
    <w:rsid w:val="00BA665B"/>
    <w:rsid w:val="00BA6FE8"/>
    <w:rsid w:val="00BA732D"/>
    <w:rsid w:val="00BA7370"/>
    <w:rsid w:val="00BA778B"/>
    <w:rsid w:val="00BB0888"/>
    <w:rsid w:val="00BB0DF1"/>
    <w:rsid w:val="00BB0E9B"/>
    <w:rsid w:val="00BB1466"/>
    <w:rsid w:val="00BB2841"/>
    <w:rsid w:val="00BB29F1"/>
    <w:rsid w:val="00BB300F"/>
    <w:rsid w:val="00BB32C9"/>
    <w:rsid w:val="00BB35C5"/>
    <w:rsid w:val="00BB4048"/>
    <w:rsid w:val="00BB4452"/>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4A31"/>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02B"/>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1B78"/>
    <w:rsid w:val="00C12125"/>
    <w:rsid w:val="00C1233E"/>
    <w:rsid w:val="00C12FB3"/>
    <w:rsid w:val="00C138BC"/>
    <w:rsid w:val="00C13D85"/>
    <w:rsid w:val="00C1427C"/>
    <w:rsid w:val="00C145FE"/>
    <w:rsid w:val="00C14639"/>
    <w:rsid w:val="00C14E82"/>
    <w:rsid w:val="00C14FF6"/>
    <w:rsid w:val="00C150D4"/>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4F2"/>
    <w:rsid w:val="00C237DD"/>
    <w:rsid w:val="00C238F4"/>
    <w:rsid w:val="00C2393A"/>
    <w:rsid w:val="00C23A99"/>
    <w:rsid w:val="00C245B3"/>
    <w:rsid w:val="00C245EE"/>
    <w:rsid w:val="00C24850"/>
    <w:rsid w:val="00C24AE1"/>
    <w:rsid w:val="00C24B8D"/>
    <w:rsid w:val="00C24BD7"/>
    <w:rsid w:val="00C24BF1"/>
    <w:rsid w:val="00C24D71"/>
    <w:rsid w:val="00C25813"/>
    <w:rsid w:val="00C27143"/>
    <w:rsid w:val="00C27490"/>
    <w:rsid w:val="00C27D37"/>
    <w:rsid w:val="00C309E8"/>
    <w:rsid w:val="00C30A7A"/>
    <w:rsid w:val="00C32017"/>
    <w:rsid w:val="00C32571"/>
    <w:rsid w:val="00C325CD"/>
    <w:rsid w:val="00C3322E"/>
    <w:rsid w:val="00C337F5"/>
    <w:rsid w:val="00C3383E"/>
    <w:rsid w:val="00C33B90"/>
    <w:rsid w:val="00C33C81"/>
    <w:rsid w:val="00C34161"/>
    <w:rsid w:val="00C34B32"/>
    <w:rsid w:val="00C34B5F"/>
    <w:rsid w:val="00C358D4"/>
    <w:rsid w:val="00C365C6"/>
    <w:rsid w:val="00C366F4"/>
    <w:rsid w:val="00C36785"/>
    <w:rsid w:val="00C3711C"/>
    <w:rsid w:val="00C37256"/>
    <w:rsid w:val="00C378CD"/>
    <w:rsid w:val="00C37A7B"/>
    <w:rsid w:val="00C37AEF"/>
    <w:rsid w:val="00C37DC1"/>
    <w:rsid w:val="00C37FFE"/>
    <w:rsid w:val="00C40B50"/>
    <w:rsid w:val="00C419E3"/>
    <w:rsid w:val="00C419F4"/>
    <w:rsid w:val="00C41E6A"/>
    <w:rsid w:val="00C42247"/>
    <w:rsid w:val="00C428E7"/>
    <w:rsid w:val="00C432FB"/>
    <w:rsid w:val="00C43769"/>
    <w:rsid w:val="00C438A2"/>
    <w:rsid w:val="00C439BE"/>
    <w:rsid w:val="00C4539B"/>
    <w:rsid w:val="00C45466"/>
    <w:rsid w:val="00C455C1"/>
    <w:rsid w:val="00C4581D"/>
    <w:rsid w:val="00C4635B"/>
    <w:rsid w:val="00C47472"/>
    <w:rsid w:val="00C4788A"/>
    <w:rsid w:val="00C500F0"/>
    <w:rsid w:val="00C504A7"/>
    <w:rsid w:val="00C506C9"/>
    <w:rsid w:val="00C50A16"/>
    <w:rsid w:val="00C50DBD"/>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1EB"/>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6D78"/>
    <w:rsid w:val="00C67265"/>
    <w:rsid w:val="00C672A3"/>
    <w:rsid w:val="00C672F1"/>
    <w:rsid w:val="00C673D0"/>
    <w:rsid w:val="00C6742E"/>
    <w:rsid w:val="00C67B0B"/>
    <w:rsid w:val="00C67C0E"/>
    <w:rsid w:val="00C70012"/>
    <w:rsid w:val="00C71E2A"/>
    <w:rsid w:val="00C733BA"/>
    <w:rsid w:val="00C74306"/>
    <w:rsid w:val="00C74977"/>
    <w:rsid w:val="00C760DC"/>
    <w:rsid w:val="00C80667"/>
    <w:rsid w:val="00C8082B"/>
    <w:rsid w:val="00C81A88"/>
    <w:rsid w:val="00C81BD5"/>
    <w:rsid w:val="00C81D46"/>
    <w:rsid w:val="00C82298"/>
    <w:rsid w:val="00C8331F"/>
    <w:rsid w:val="00C833B4"/>
    <w:rsid w:val="00C83C3E"/>
    <w:rsid w:val="00C83E0C"/>
    <w:rsid w:val="00C84284"/>
    <w:rsid w:val="00C84887"/>
    <w:rsid w:val="00C84E33"/>
    <w:rsid w:val="00C854CA"/>
    <w:rsid w:val="00C856A1"/>
    <w:rsid w:val="00C85BCB"/>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2E33"/>
    <w:rsid w:val="00CB31B4"/>
    <w:rsid w:val="00CB3725"/>
    <w:rsid w:val="00CB4137"/>
    <w:rsid w:val="00CB50D0"/>
    <w:rsid w:val="00CB52D0"/>
    <w:rsid w:val="00CB5578"/>
    <w:rsid w:val="00CB5671"/>
    <w:rsid w:val="00CB591C"/>
    <w:rsid w:val="00CB5943"/>
    <w:rsid w:val="00CB61B3"/>
    <w:rsid w:val="00CB6F83"/>
    <w:rsid w:val="00CB72AE"/>
    <w:rsid w:val="00CB7DC4"/>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240"/>
    <w:rsid w:val="00CD19EA"/>
    <w:rsid w:val="00CD205D"/>
    <w:rsid w:val="00CD2509"/>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DE"/>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05A"/>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5F69"/>
    <w:rsid w:val="00D0612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386"/>
    <w:rsid w:val="00D4043A"/>
    <w:rsid w:val="00D40DB0"/>
    <w:rsid w:val="00D41093"/>
    <w:rsid w:val="00D41858"/>
    <w:rsid w:val="00D422DB"/>
    <w:rsid w:val="00D42AC2"/>
    <w:rsid w:val="00D4498E"/>
    <w:rsid w:val="00D4515F"/>
    <w:rsid w:val="00D451E8"/>
    <w:rsid w:val="00D45230"/>
    <w:rsid w:val="00D466C9"/>
    <w:rsid w:val="00D46AC2"/>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666"/>
    <w:rsid w:val="00D63766"/>
    <w:rsid w:val="00D63912"/>
    <w:rsid w:val="00D63923"/>
    <w:rsid w:val="00D6451B"/>
    <w:rsid w:val="00D64B57"/>
    <w:rsid w:val="00D651A1"/>
    <w:rsid w:val="00D652C0"/>
    <w:rsid w:val="00D65DEA"/>
    <w:rsid w:val="00D6650F"/>
    <w:rsid w:val="00D66579"/>
    <w:rsid w:val="00D676D3"/>
    <w:rsid w:val="00D67B06"/>
    <w:rsid w:val="00D67BC7"/>
    <w:rsid w:val="00D701F1"/>
    <w:rsid w:val="00D705D3"/>
    <w:rsid w:val="00D70AD2"/>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7C8"/>
    <w:rsid w:val="00D7692B"/>
    <w:rsid w:val="00D7734F"/>
    <w:rsid w:val="00D7791D"/>
    <w:rsid w:val="00D8039E"/>
    <w:rsid w:val="00D8044C"/>
    <w:rsid w:val="00D805D6"/>
    <w:rsid w:val="00D8075E"/>
    <w:rsid w:val="00D80860"/>
    <w:rsid w:val="00D80D4C"/>
    <w:rsid w:val="00D80F25"/>
    <w:rsid w:val="00D8184D"/>
    <w:rsid w:val="00D81A7B"/>
    <w:rsid w:val="00D8223C"/>
    <w:rsid w:val="00D82B57"/>
    <w:rsid w:val="00D82CE5"/>
    <w:rsid w:val="00D831E3"/>
    <w:rsid w:val="00D8342C"/>
    <w:rsid w:val="00D834BC"/>
    <w:rsid w:val="00D84983"/>
    <w:rsid w:val="00D84C00"/>
    <w:rsid w:val="00D85494"/>
    <w:rsid w:val="00D8582C"/>
    <w:rsid w:val="00D85D61"/>
    <w:rsid w:val="00D8616D"/>
    <w:rsid w:val="00D867C2"/>
    <w:rsid w:val="00D8711B"/>
    <w:rsid w:val="00D87384"/>
    <w:rsid w:val="00D8771B"/>
    <w:rsid w:val="00D87F3C"/>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98B"/>
    <w:rsid w:val="00DA4C97"/>
    <w:rsid w:val="00DA530A"/>
    <w:rsid w:val="00DA5989"/>
    <w:rsid w:val="00DA5AB1"/>
    <w:rsid w:val="00DA5F9D"/>
    <w:rsid w:val="00DA69B2"/>
    <w:rsid w:val="00DA7462"/>
    <w:rsid w:val="00DA7594"/>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453A"/>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20C6"/>
    <w:rsid w:val="00DE3119"/>
    <w:rsid w:val="00DE3E0B"/>
    <w:rsid w:val="00DE3FF0"/>
    <w:rsid w:val="00DE4105"/>
    <w:rsid w:val="00DE5189"/>
    <w:rsid w:val="00DE6135"/>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550"/>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3B0C"/>
    <w:rsid w:val="00E1482E"/>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7C3"/>
    <w:rsid w:val="00E25A2C"/>
    <w:rsid w:val="00E25CB3"/>
    <w:rsid w:val="00E25DA4"/>
    <w:rsid w:val="00E26237"/>
    <w:rsid w:val="00E26CB8"/>
    <w:rsid w:val="00E26D16"/>
    <w:rsid w:val="00E26FCF"/>
    <w:rsid w:val="00E27165"/>
    <w:rsid w:val="00E2726E"/>
    <w:rsid w:val="00E275D9"/>
    <w:rsid w:val="00E3044A"/>
    <w:rsid w:val="00E30E49"/>
    <w:rsid w:val="00E31A4A"/>
    <w:rsid w:val="00E3344A"/>
    <w:rsid w:val="00E33B29"/>
    <w:rsid w:val="00E33B62"/>
    <w:rsid w:val="00E33F67"/>
    <w:rsid w:val="00E3403D"/>
    <w:rsid w:val="00E341E0"/>
    <w:rsid w:val="00E344BD"/>
    <w:rsid w:val="00E34E6C"/>
    <w:rsid w:val="00E35224"/>
    <w:rsid w:val="00E353E2"/>
    <w:rsid w:val="00E356B4"/>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A00"/>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D2E"/>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AB8"/>
    <w:rsid w:val="00EE5FB7"/>
    <w:rsid w:val="00EE66E1"/>
    <w:rsid w:val="00EE6783"/>
    <w:rsid w:val="00EE6AC4"/>
    <w:rsid w:val="00EE7B54"/>
    <w:rsid w:val="00EE7C47"/>
    <w:rsid w:val="00EE7C88"/>
    <w:rsid w:val="00EE7C8B"/>
    <w:rsid w:val="00EE7E25"/>
    <w:rsid w:val="00EF0209"/>
    <w:rsid w:val="00EF0D23"/>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CDE"/>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F9F"/>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3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3B"/>
    <w:rsid w:val="00F735E5"/>
    <w:rsid w:val="00F73B82"/>
    <w:rsid w:val="00F73E80"/>
    <w:rsid w:val="00F7469C"/>
    <w:rsid w:val="00F7492E"/>
    <w:rsid w:val="00F74945"/>
    <w:rsid w:val="00F749A3"/>
    <w:rsid w:val="00F74AE8"/>
    <w:rsid w:val="00F74C4D"/>
    <w:rsid w:val="00F76C11"/>
    <w:rsid w:val="00F76C69"/>
    <w:rsid w:val="00F77021"/>
    <w:rsid w:val="00F770AB"/>
    <w:rsid w:val="00F77C61"/>
    <w:rsid w:val="00F77E61"/>
    <w:rsid w:val="00F80221"/>
    <w:rsid w:val="00F80A0A"/>
    <w:rsid w:val="00F80C81"/>
    <w:rsid w:val="00F815AC"/>
    <w:rsid w:val="00F8297B"/>
    <w:rsid w:val="00F83601"/>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B3"/>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5EB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650"/>
    <w:rsid w:val="00FE3D11"/>
    <w:rsid w:val="00FE3FB7"/>
    <w:rsid w:val="00FE42ED"/>
    <w:rsid w:val="00FE4E06"/>
    <w:rsid w:val="00FE55A7"/>
    <w:rsid w:val="00FE5C5A"/>
    <w:rsid w:val="00FE6432"/>
    <w:rsid w:val="00FE72A0"/>
    <w:rsid w:val="00FF0050"/>
    <w:rsid w:val="00FF045F"/>
    <w:rsid w:val="00FF13CE"/>
    <w:rsid w:val="00FF13D4"/>
    <w:rsid w:val="00FF2053"/>
    <w:rsid w:val="00FF33B8"/>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FD4"/>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2772">
      <w:bodyDiv w:val="1"/>
      <w:marLeft w:val="0"/>
      <w:marRight w:val="0"/>
      <w:marTop w:val="0"/>
      <w:marBottom w:val="0"/>
      <w:divBdr>
        <w:top w:val="none" w:sz="0" w:space="0" w:color="auto"/>
        <w:left w:val="none" w:sz="0" w:space="0" w:color="auto"/>
        <w:bottom w:val="none" w:sz="0" w:space="0" w:color="auto"/>
        <w:right w:val="none" w:sz="0" w:space="0" w:color="auto"/>
      </w:divBdr>
      <w:divsChild>
        <w:div w:id="1050609756">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340228">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2A3528-6589-46C1-A8F7-DD413D7BB9F3}">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8BF1E4B-DD8A-43EA-B4D1-5DA659E43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13</Pages>
  <Words>5220</Words>
  <Characters>28710</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Cristal Carrillo Lopez</cp:lastModifiedBy>
  <cp:revision>2</cp:revision>
  <cp:lastPrinted>2020-01-30T15:05:00Z</cp:lastPrinted>
  <dcterms:created xsi:type="dcterms:W3CDTF">2021-08-25T12:45:00Z</dcterms:created>
  <dcterms:modified xsi:type="dcterms:W3CDTF">2021-08-25T12:45:00Z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