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BEE08" w14:textId="77777777" w:rsidR="00E20ED6" w:rsidRDefault="00E20ED6" w:rsidP="008C487C">
      <w:pPr>
        <w:jc w:val="right"/>
        <w:rPr>
          <w:rFonts w:ascii="Arial" w:hAnsi="Arial" w:cs="Arial"/>
          <w:b/>
          <w:color w:val="000000" w:themeColor="text1"/>
          <w:sz w:val="16"/>
          <w:szCs w:val="16"/>
          <w:lang w:val="es-CO" w:eastAsia="es-ES"/>
        </w:rPr>
      </w:pPr>
      <w:bookmarkStart w:id="0" w:name="_Hlk28946138"/>
      <w:bookmarkStart w:id="1" w:name="_Hlk29548183"/>
      <w:r>
        <w:rPr>
          <w:rFonts w:ascii="Arial" w:hAnsi="Arial" w:cs="Arial"/>
          <w:b/>
          <w:color w:val="000000" w:themeColor="text1"/>
          <w:sz w:val="16"/>
          <w:szCs w:val="16"/>
          <w:lang w:val="es-CO" w:eastAsia="es-ES"/>
        </w:rPr>
        <w:t xml:space="preserve"> </w:t>
      </w:r>
    </w:p>
    <w:p w14:paraId="2A476418" w14:textId="0861020D" w:rsidR="008C487C" w:rsidRDefault="008C487C" w:rsidP="008C487C">
      <w:pPr>
        <w:jc w:val="right"/>
        <w:rPr>
          <w:rFonts w:ascii="Arial" w:hAnsi="Arial" w:cs="Arial"/>
          <w:b/>
          <w:color w:val="000000" w:themeColor="text1"/>
          <w:sz w:val="16"/>
          <w:szCs w:val="16"/>
          <w:lang w:val="es-CO" w:eastAsia="es-ES"/>
        </w:rPr>
      </w:pPr>
      <w:r w:rsidRPr="00803D6A">
        <w:rPr>
          <w:rFonts w:ascii="Arial" w:hAnsi="Arial" w:cs="Arial"/>
          <w:b/>
          <w:color w:val="000000" w:themeColor="text1"/>
          <w:sz w:val="16"/>
          <w:szCs w:val="16"/>
          <w:lang w:val="es-CO" w:eastAsia="es-ES"/>
        </w:rPr>
        <w:tab/>
        <w:t>CCE-DES-FM-17</w:t>
      </w:r>
    </w:p>
    <w:p w14:paraId="39BFD28B" w14:textId="77777777" w:rsidR="007B4DFC" w:rsidRPr="007B4DFC" w:rsidRDefault="007B4DFC" w:rsidP="7DE4BB77">
      <w:pPr>
        <w:jc w:val="both"/>
        <w:rPr>
          <w:rFonts w:ascii="Arial" w:eastAsia="Calibri" w:hAnsi="Arial" w:cs="Arial"/>
          <w:b/>
          <w:bCs/>
          <w:color w:val="000000" w:themeColor="text1"/>
          <w:sz w:val="16"/>
          <w:szCs w:val="16"/>
          <w:lang w:val="es-CO"/>
        </w:rPr>
      </w:pPr>
    </w:p>
    <w:p w14:paraId="0FD7B567" w14:textId="3D7E84F7" w:rsidR="008C487C" w:rsidRPr="00803D6A" w:rsidRDefault="008C487C" w:rsidP="7DE4BB77">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MIPYME</w:t>
      </w:r>
      <w:r w:rsidR="73BB0A73" w:rsidRPr="7DE4BB77">
        <w:rPr>
          <w:rFonts w:ascii="Arial" w:eastAsia="Calibri" w:hAnsi="Arial" w:cs="Arial"/>
          <w:b/>
          <w:bCs/>
          <w:color w:val="000000" w:themeColor="text1"/>
          <w:sz w:val="22"/>
          <w:lang w:val="es-CO"/>
        </w:rPr>
        <w:t>S</w:t>
      </w:r>
      <w:r w:rsidRPr="7DE4BB77">
        <w:rPr>
          <w:rFonts w:ascii="Arial" w:eastAsia="Calibri" w:hAnsi="Arial" w:cs="Arial"/>
          <w:b/>
          <w:bCs/>
          <w:color w:val="000000" w:themeColor="text1"/>
          <w:sz w:val="22"/>
          <w:lang w:val="es-CO"/>
        </w:rPr>
        <w:t xml:space="preserve">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Noción </w:t>
      </w:r>
      <w:r w:rsidR="33DD51EB"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w:t>
      </w:r>
      <w:r w:rsidR="16679C9D" w:rsidRPr="7DE4BB77">
        <w:rPr>
          <w:rFonts w:ascii="Arial" w:eastAsia="Calibri" w:hAnsi="Arial" w:cs="Arial"/>
          <w:b/>
          <w:bCs/>
          <w:color w:val="000000" w:themeColor="text1"/>
          <w:sz w:val="22"/>
          <w:lang w:val="es-CO"/>
        </w:rPr>
        <w:t>A</w:t>
      </w:r>
      <w:r w:rsidRPr="7DE4BB77">
        <w:rPr>
          <w:rFonts w:ascii="Arial" w:eastAsia="Calibri" w:hAnsi="Arial" w:cs="Arial"/>
          <w:b/>
          <w:bCs/>
          <w:color w:val="000000" w:themeColor="text1"/>
          <w:sz w:val="22"/>
          <w:lang w:val="es-CO"/>
        </w:rPr>
        <w:t>lcance</w:t>
      </w:r>
      <w:r w:rsidRPr="7DE4BB77">
        <w:rPr>
          <w:rFonts w:ascii="Arial" w:eastAsia="Calibri" w:hAnsi="Arial" w:cs="Arial"/>
          <w:color w:val="000000" w:themeColor="text1"/>
          <w:sz w:val="22"/>
          <w:lang w:val="es-CO"/>
        </w:rPr>
        <w:t xml:space="preserve"> </w:t>
      </w:r>
    </w:p>
    <w:p w14:paraId="6156EB3C" w14:textId="77777777" w:rsidR="008C487C" w:rsidRPr="00803D6A" w:rsidRDefault="008C487C" w:rsidP="008C487C">
      <w:pPr>
        <w:jc w:val="both"/>
        <w:rPr>
          <w:rFonts w:ascii="Arial" w:eastAsia="Calibri" w:hAnsi="Arial" w:cs="Arial"/>
          <w:bCs/>
          <w:color w:val="000000" w:themeColor="text1"/>
          <w:sz w:val="21"/>
          <w:szCs w:val="21"/>
          <w:lang w:val="es-CO"/>
        </w:rPr>
      </w:pPr>
    </w:p>
    <w:p w14:paraId="6B8B525D" w14:textId="77777777" w:rsidR="00B3420E" w:rsidRPr="00803D6A" w:rsidRDefault="001F6346" w:rsidP="00B3420E">
      <w:pPr>
        <w:spacing w:after="120"/>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 xml:space="preserve">[…] </w:t>
      </w:r>
      <w:r w:rsidR="008C487C" w:rsidRPr="00803D6A">
        <w:rPr>
          <w:rFonts w:ascii="Arial" w:eastAsia="Calibri" w:hAnsi="Arial" w:cs="Arial"/>
          <w:bCs/>
          <w:color w:val="000000" w:themeColor="text1"/>
          <w:sz w:val="20"/>
          <w:szCs w:val="20"/>
          <w:lang w:val="es-CO"/>
        </w:rPr>
        <w:t>Pequeña y Mediana Empresa ─</w:t>
      </w:r>
      <w:proofErr w:type="spellStart"/>
      <w:r w:rsidR="008C487C" w:rsidRPr="00803D6A">
        <w:rPr>
          <w:rFonts w:ascii="Arial" w:eastAsia="Calibri" w:hAnsi="Arial" w:cs="Arial"/>
          <w:bCs/>
          <w:color w:val="000000" w:themeColor="text1"/>
          <w:sz w:val="20"/>
          <w:szCs w:val="20"/>
          <w:lang w:val="es-CO"/>
        </w:rPr>
        <w:t>Mipyme</w:t>
      </w:r>
      <w:proofErr w:type="spellEnd"/>
      <w:r w:rsidR="008C487C" w:rsidRPr="00803D6A">
        <w:rPr>
          <w:rFonts w:ascii="Arial" w:eastAsia="Calibri" w:hAnsi="Arial" w:cs="Arial"/>
          <w:bCs/>
          <w:color w:val="000000" w:themeColor="text1"/>
          <w:sz w:val="20"/>
          <w:szCs w:val="20"/>
          <w:lang w:val="es-CO"/>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5E8B4D30" w14:textId="2098D3B4" w:rsidR="008C487C" w:rsidRPr="00803D6A" w:rsidRDefault="008C487C" w:rsidP="008C487C">
      <w:pPr>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 xml:space="preserve">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w:t>
      </w:r>
      <w:r w:rsidR="00803D6A" w:rsidRPr="00803D6A">
        <w:rPr>
          <w:rFonts w:ascii="Arial" w:eastAsia="Calibri" w:hAnsi="Arial" w:cs="Arial"/>
          <w:bCs/>
          <w:color w:val="000000" w:themeColor="text1"/>
          <w:sz w:val="20"/>
          <w:szCs w:val="20"/>
          <w:lang w:val="es-CO"/>
        </w:rPr>
        <w:t>salarios mínimos</w:t>
      </w:r>
      <w:r w:rsidRPr="00803D6A">
        <w:rPr>
          <w:rFonts w:ascii="Arial" w:eastAsia="Calibri" w:hAnsi="Arial" w:cs="Arial"/>
          <w:bCs/>
          <w:color w:val="000000" w:themeColor="text1"/>
          <w:sz w:val="20"/>
          <w:szCs w:val="20"/>
          <w:lang w:val="es-CO"/>
        </w:rPr>
        <w:t xml:space="preserve"> mensuales legales vigentes. La microempresa, por otro lado, es aquella que tiene una planta de personal de 10 trabajadores o menos o activos totales por un valor inferior a 500 salarios mínimos legales mensuales.</w:t>
      </w:r>
    </w:p>
    <w:p w14:paraId="211D15F6" w14:textId="77777777" w:rsidR="008C487C" w:rsidRPr="00803D6A" w:rsidRDefault="008C487C" w:rsidP="008C487C">
      <w:pPr>
        <w:jc w:val="both"/>
        <w:rPr>
          <w:rFonts w:ascii="Arial" w:eastAsia="Calibri" w:hAnsi="Arial" w:cs="Arial"/>
          <w:b/>
          <w:color w:val="000000" w:themeColor="text1"/>
          <w:sz w:val="21"/>
          <w:szCs w:val="21"/>
          <w:lang w:val="es-CO"/>
        </w:rPr>
      </w:pPr>
    </w:p>
    <w:p w14:paraId="73E04AF1" w14:textId="7EDC8CAA" w:rsidR="008C487C" w:rsidRPr="00803D6A" w:rsidRDefault="008C487C" w:rsidP="008C487C">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MIPYMES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Incentivos contractuales </w:t>
      </w:r>
    </w:p>
    <w:p w14:paraId="7EA7F1D0" w14:textId="77777777" w:rsidR="008C487C" w:rsidRPr="00803D6A" w:rsidRDefault="008C487C" w:rsidP="008C487C">
      <w:pPr>
        <w:jc w:val="both"/>
        <w:rPr>
          <w:rFonts w:ascii="Arial" w:eastAsia="Calibri" w:hAnsi="Arial" w:cs="Arial"/>
          <w:b/>
          <w:color w:val="000000" w:themeColor="text1"/>
          <w:sz w:val="22"/>
          <w:lang w:val="es-CO"/>
        </w:rPr>
      </w:pPr>
    </w:p>
    <w:p w14:paraId="0BF4B8EB" w14:textId="77777777" w:rsidR="008C487C" w:rsidRPr="00803D6A" w:rsidRDefault="008C487C" w:rsidP="008C487C">
      <w:pPr>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t xml:space="preserve">A través del Decreto 1082 de 2015, el Gobierno Nacional reglamentó el artículo 12 de la Ley 1150 de 2007 ─posteriormente modificado por el artículo 32 de la Ley 1450 de 2011─, adoptando medidas para incentivar la contratación pública, dentro de las que se pueden resaltar la «limitación territorial»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y las «convocatorias limitadas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contenidas, respectivamente, en los artículos 2.2.1.2.4.2.3.  y 2.2.1.2.4.2.2. del Decreto 1082 de 2015.</w:t>
      </w:r>
    </w:p>
    <w:p w14:paraId="4666C8B1" w14:textId="77777777" w:rsidR="008C487C" w:rsidRPr="00803D6A" w:rsidRDefault="008C487C" w:rsidP="008C487C">
      <w:pPr>
        <w:jc w:val="both"/>
        <w:rPr>
          <w:rFonts w:ascii="Arial" w:hAnsi="Arial" w:cs="Arial"/>
          <w:color w:val="000000" w:themeColor="text1"/>
          <w:sz w:val="21"/>
          <w:szCs w:val="21"/>
          <w:lang w:val="es-CO"/>
        </w:rPr>
      </w:pPr>
    </w:p>
    <w:p w14:paraId="702E066A" w14:textId="041FDF6A" w:rsidR="008C487C" w:rsidRPr="00803D6A" w:rsidRDefault="008C487C" w:rsidP="008C487C">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MIPYMES NACIONALES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Inexistencia de </w:t>
      </w:r>
      <w:proofErr w:type="spellStart"/>
      <w:r w:rsidRPr="00803D6A">
        <w:rPr>
          <w:rFonts w:ascii="Arial" w:eastAsia="Calibri" w:hAnsi="Arial" w:cs="Arial"/>
          <w:b/>
          <w:color w:val="000000" w:themeColor="text1"/>
          <w:sz w:val="22"/>
          <w:lang w:val="es-CO"/>
        </w:rPr>
        <w:t>Mipymes</w:t>
      </w:r>
      <w:proofErr w:type="spellEnd"/>
      <w:r w:rsidRPr="00803D6A">
        <w:rPr>
          <w:rFonts w:ascii="Arial" w:eastAsia="Calibri" w:hAnsi="Arial" w:cs="Arial"/>
          <w:b/>
          <w:color w:val="000000" w:themeColor="text1"/>
          <w:sz w:val="22"/>
          <w:lang w:val="es-CO"/>
        </w:rPr>
        <w:t xml:space="preserve"> del orden territorial</w:t>
      </w:r>
    </w:p>
    <w:p w14:paraId="30B901BA" w14:textId="77777777" w:rsidR="008C487C" w:rsidRPr="00803D6A" w:rsidRDefault="008C487C" w:rsidP="008C487C">
      <w:pPr>
        <w:jc w:val="both"/>
        <w:rPr>
          <w:rFonts w:ascii="Arial" w:eastAsia="Calibri" w:hAnsi="Arial" w:cs="Arial"/>
          <w:b/>
          <w:color w:val="000000" w:themeColor="text1"/>
          <w:sz w:val="21"/>
          <w:szCs w:val="21"/>
          <w:lang w:val="es-CO"/>
        </w:rPr>
      </w:pPr>
    </w:p>
    <w:p w14:paraId="448401BB" w14:textId="61999AE6" w:rsidR="008C487C" w:rsidRPr="00803D6A" w:rsidRDefault="008C487C" w:rsidP="008C487C">
      <w:pPr>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t xml:space="preserve">Los artículos 2.2.1.2.4.2.3. y 2.2.1.2.4.2.2. del Decreto 1082 de 2015 se refieren a las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genéricamente y, particularmente, a las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«domiciliadas en los departamentos o municipios en donde se va a ejecutar el contrato». En ambos casos se refiere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distinguiéndolas de las empresas extranjeras. Del artículo 2.2.1.2.4.2.3. del Decreto 1082 de 2015 no se deriva que existan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del orden nacional. Otra cosa es que las normas de contratación permitan que las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con </w:t>
      </w:r>
      <w:r w:rsidR="00D70FB4" w:rsidRPr="00803D6A">
        <w:rPr>
          <w:rFonts w:ascii="Arial" w:hAnsi="Arial" w:cs="Arial"/>
          <w:color w:val="000000" w:themeColor="text1"/>
          <w:sz w:val="20"/>
          <w:szCs w:val="20"/>
          <w:lang w:val="es-CO"/>
        </w:rPr>
        <w:t>«</w:t>
      </w:r>
      <w:r w:rsidRPr="00803D6A">
        <w:rPr>
          <w:rFonts w:ascii="Arial" w:hAnsi="Arial" w:cs="Arial"/>
          <w:color w:val="000000" w:themeColor="text1"/>
          <w:sz w:val="20"/>
          <w:szCs w:val="20"/>
          <w:lang w:val="es-CO"/>
        </w:rPr>
        <w:t>domicilio</w:t>
      </w:r>
      <w:r w:rsidR="00D70FB4" w:rsidRPr="00803D6A">
        <w:rPr>
          <w:rFonts w:ascii="Arial" w:hAnsi="Arial" w:cs="Arial"/>
          <w:color w:val="000000" w:themeColor="text1"/>
          <w:sz w:val="20"/>
          <w:szCs w:val="20"/>
          <w:lang w:val="es-CO"/>
        </w:rPr>
        <w:t>»</w:t>
      </w:r>
      <w:r w:rsidRPr="00803D6A">
        <w:rPr>
          <w:rFonts w:ascii="Arial" w:hAnsi="Arial" w:cs="Arial"/>
          <w:color w:val="000000" w:themeColor="text1"/>
          <w:sz w:val="20"/>
          <w:szCs w:val="20"/>
          <w:lang w:val="es-CO"/>
        </w:rPr>
        <w:t xml:space="preserve"> en un municipio o departamento puedan beneficiarse en la ejecución de un contrato dentro de la entidad territorial en la que tienen su </w:t>
      </w:r>
      <w:r w:rsidR="00D70FB4" w:rsidRPr="00803D6A">
        <w:rPr>
          <w:rFonts w:ascii="Arial" w:hAnsi="Arial" w:cs="Arial"/>
          <w:color w:val="000000" w:themeColor="text1"/>
          <w:sz w:val="20"/>
          <w:szCs w:val="20"/>
          <w:lang w:val="es-CO"/>
        </w:rPr>
        <w:t>«</w:t>
      </w:r>
      <w:r w:rsidRPr="00803D6A">
        <w:rPr>
          <w:rFonts w:ascii="Arial" w:hAnsi="Arial" w:cs="Arial"/>
          <w:color w:val="000000" w:themeColor="text1"/>
          <w:sz w:val="20"/>
          <w:szCs w:val="20"/>
          <w:lang w:val="es-CO"/>
        </w:rPr>
        <w:t>domicilio</w:t>
      </w:r>
      <w:r w:rsidR="00D70FB4" w:rsidRPr="00803D6A">
        <w:rPr>
          <w:rFonts w:ascii="Arial" w:hAnsi="Arial" w:cs="Arial"/>
          <w:color w:val="000000" w:themeColor="text1"/>
          <w:sz w:val="20"/>
          <w:szCs w:val="20"/>
          <w:lang w:val="es-CO"/>
        </w:rPr>
        <w:t>»</w:t>
      </w:r>
      <w:r w:rsidRPr="00803D6A">
        <w:rPr>
          <w:rFonts w:ascii="Arial" w:hAnsi="Arial" w:cs="Arial"/>
          <w:color w:val="000000" w:themeColor="text1"/>
          <w:sz w:val="20"/>
          <w:szCs w:val="20"/>
          <w:lang w:val="es-CO"/>
        </w:rPr>
        <w:t xml:space="preserve">. De todos modos, las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domiciliadas en un municipio o departamento son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En consecuencia, no es procedente distinguir entre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y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municipales o departamentales, habida cuenta que estas últimas no existen como categoría dentro del ordenamiento normativo.</w:t>
      </w:r>
    </w:p>
    <w:p w14:paraId="17432F83" w14:textId="77777777" w:rsidR="008C487C" w:rsidRPr="00803D6A" w:rsidRDefault="008C487C" w:rsidP="008C487C">
      <w:pPr>
        <w:jc w:val="both"/>
        <w:rPr>
          <w:rFonts w:ascii="Arial" w:hAnsi="Arial" w:cs="Arial"/>
          <w:color w:val="000000" w:themeColor="text1"/>
          <w:sz w:val="21"/>
          <w:szCs w:val="21"/>
          <w:lang w:val="es-CO"/>
        </w:rPr>
      </w:pPr>
    </w:p>
    <w:p w14:paraId="0782807F" w14:textId="17D72459" w:rsidR="008C487C" w:rsidRPr="00803D6A" w:rsidRDefault="008C487C" w:rsidP="008C487C">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CONVOCATORIAS LIMITADAS A MIPYMES NACIONALES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Requisitos</w:t>
      </w:r>
    </w:p>
    <w:p w14:paraId="34883BB0" w14:textId="77777777" w:rsidR="008C487C" w:rsidRPr="00803D6A" w:rsidRDefault="008C487C" w:rsidP="008C487C">
      <w:pPr>
        <w:jc w:val="both"/>
        <w:rPr>
          <w:rFonts w:ascii="Arial" w:eastAsia="Calibri" w:hAnsi="Arial" w:cs="Arial"/>
          <w:b/>
          <w:color w:val="000000" w:themeColor="text1"/>
          <w:sz w:val="21"/>
          <w:szCs w:val="21"/>
          <w:lang w:val="es-CO"/>
        </w:rPr>
      </w:pPr>
    </w:p>
    <w:p w14:paraId="34DD4237" w14:textId="77777777" w:rsidR="0045479F" w:rsidRPr="00803D6A" w:rsidRDefault="008C487C" w:rsidP="0045479F">
      <w:pPr>
        <w:spacing w:after="120"/>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t xml:space="preserve">El artículo 2.2.1.2.4.2.2. del Decreto 1082 de 2015 establece los requisitos a acreditar en las «convocatorias limitadas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El numeral primero limita cuantitativamente los procesos contractuales en los que se puede hacer la «convocatoria limitada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6966A793" w14:textId="27420994" w:rsidR="008C487C" w:rsidRPr="00803D6A" w:rsidRDefault="008C487C" w:rsidP="008C487C">
      <w:pPr>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lastRenderedPageBreak/>
        <w:t xml:space="preserve">El numeral segundo establece dos exigencias: por un lado, que al menos tres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presenten la solicitud formal de limitar el proceso contractual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803D6A">
        <w:rPr>
          <w:rFonts w:ascii="Arial" w:hAnsi="Arial" w:cs="Arial"/>
          <w:color w:val="000000" w:themeColor="text1"/>
          <w:sz w:val="20"/>
          <w:szCs w:val="20"/>
          <w:lang w:val="es-CO"/>
        </w:rPr>
        <w:t>Mipyme</w:t>
      </w:r>
      <w:proofErr w:type="spellEnd"/>
      <w:r w:rsidRPr="00803D6A">
        <w:rPr>
          <w:rFonts w:ascii="Arial" w:hAnsi="Arial" w:cs="Arial"/>
          <w:color w:val="000000" w:themeColor="text1"/>
          <w:sz w:val="20"/>
          <w:szCs w:val="20"/>
          <w:lang w:val="es-CO"/>
        </w:rPr>
        <w:t xml:space="preserve"> y el objeto contrato, es imperativo que la entidad estatal verifique que quienes solicitan la limitación del proceso a </w:t>
      </w:r>
      <w:proofErr w:type="spellStart"/>
      <w:r w:rsidRPr="00803D6A">
        <w:rPr>
          <w:rFonts w:ascii="Arial" w:hAnsi="Arial" w:cs="Arial"/>
          <w:color w:val="000000" w:themeColor="text1"/>
          <w:sz w:val="20"/>
          <w:szCs w:val="20"/>
          <w:lang w:val="es-CO"/>
        </w:rPr>
        <w:t>Mipyme</w:t>
      </w:r>
      <w:proofErr w:type="spellEnd"/>
      <w:r w:rsidRPr="00803D6A">
        <w:rPr>
          <w:rFonts w:ascii="Arial" w:hAnsi="Arial" w:cs="Arial"/>
          <w:color w:val="000000" w:themeColor="text1"/>
          <w:sz w:val="20"/>
          <w:szCs w:val="20"/>
          <w:lang w:val="es-CO"/>
        </w:rPr>
        <w:t xml:space="preserve"> tienen un objeto social similar al objeto del contrato y, de ser así, la entidad deberá limitar el proceso de contratación a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También ha dicho que la entidad estatal también debe aceptar las ofertas consorcios o uniones temporales formados exclusivamente por </w:t>
      </w:r>
      <w:proofErr w:type="spellStart"/>
      <w:r w:rsidRPr="00803D6A">
        <w:rPr>
          <w:rFonts w:ascii="Arial" w:hAnsi="Arial" w:cs="Arial"/>
          <w:color w:val="000000" w:themeColor="text1"/>
          <w:sz w:val="20"/>
          <w:szCs w:val="20"/>
          <w:lang w:val="es-CO"/>
        </w:rPr>
        <w:t>Mipyme</w:t>
      </w:r>
      <w:proofErr w:type="spellEnd"/>
      <w:r w:rsidRPr="00803D6A">
        <w:rPr>
          <w:rFonts w:ascii="Arial" w:hAnsi="Arial" w:cs="Arial"/>
          <w:color w:val="000000" w:themeColor="text1"/>
          <w:sz w:val="20"/>
          <w:szCs w:val="20"/>
          <w:lang w:val="es-CO"/>
        </w:rPr>
        <w:t xml:space="preserve"> y promesas de sociedad futura suscritas por </w:t>
      </w:r>
      <w:proofErr w:type="spellStart"/>
      <w:r w:rsidRPr="00803D6A">
        <w:rPr>
          <w:rFonts w:ascii="Arial" w:hAnsi="Arial" w:cs="Arial"/>
          <w:color w:val="000000" w:themeColor="text1"/>
          <w:sz w:val="20"/>
          <w:szCs w:val="20"/>
          <w:lang w:val="es-CO"/>
        </w:rPr>
        <w:t>Mipyme</w:t>
      </w:r>
      <w:proofErr w:type="spellEnd"/>
      <w:r w:rsidRPr="00803D6A">
        <w:rPr>
          <w:rFonts w:ascii="Arial" w:hAnsi="Arial" w:cs="Arial"/>
          <w:color w:val="000000" w:themeColor="text1"/>
          <w:sz w:val="20"/>
          <w:szCs w:val="20"/>
          <w:lang w:val="es-CO"/>
        </w:rPr>
        <w:t xml:space="preserve">. </w:t>
      </w:r>
    </w:p>
    <w:p w14:paraId="2237AE09" w14:textId="77777777" w:rsidR="008C487C" w:rsidRPr="00803D6A" w:rsidRDefault="008C487C" w:rsidP="008C487C">
      <w:pPr>
        <w:jc w:val="both"/>
        <w:rPr>
          <w:rFonts w:ascii="Arial" w:hAnsi="Arial" w:cs="Arial"/>
          <w:color w:val="000000" w:themeColor="text1"/>
          <w:sz w:val="21"/>
          <w:szCs w:val="21"/>
          <w:lang w:val="es-CO"/>
        </w:rPr>
      </w:pPr>
    </w:p>
    <w:p w14:paraId="4D1C5DDE" w14:textId="794DAD64" w:rsidR="008C487C" w:rsidRPr="00803D6A" w:rsidRDefault="008C487C" w:rsidP="008C487C">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CONVOCATORIAS LIMITADAS A MIPYMES NACIONALES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Limitación territorial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Requisitos</w:t>
      </w:r>
    </w:p>
    <w:p w14:paraId="5449FC3E" w14:textId="77777777" w:rsidR="008C487C" w:rsidRPr="00803D6A" w:rsidRDefault="008C487C" w:rsidP="008C487C">
      <w:pPr>
        <w:jc w:val="both"/>
        <w:rPr>
          <w:rFonts w:ascii="Arial" w:eastAsia="Calibri" w:hAnsi="Arial" w:cs="Arial"/>
          <w:b/>
          <w:color w:val="000000" w:themeColor="text1"/>
          <w:sz w:val="21"/>
          <w:szCs w:val="21"/>
          <w:lang w:val="es-CO"/>
        </w:rPr>
      </w:pPr>
    </w:p>
    <w:p w14:paraId="355EB442" w14:textId="14BA8817" w:rsidR="008C487C" w:rsidRPr="00803D6A" w:rsidRDefault="008C487C" w:rsidP="008C487C">
      <w:pPr>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t xml:space="preserve">Esta entidad ha sostenido que es discrecional la decisión de limitar territorialmente una convocatoria de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803D6A">
        <w:rPr>
          <w:rFonts w:ascii="Arial" w:hAnsi="Arial" w:cs="Arial"/>
          <w:color w:val="000000" w:themeColor="text1"/>
          <w:sz w:val="20"/>
          <w:szCs w:val="20"/>
          <w:lang w:val="es-CO"/>
        </w:rPr>
        <w:t>Mipymes</w:t>
      </w:r>
      <w:proofErr w:type="spellEnd"/>
      <w:r w:rsidRPr="00803D6A">
        <w:rPr>
          <w:rFonts w:ascii="Arial" w:hAnsi="Arial" w:cs="Arial"/>
          <w:color w:val="000000" w:themeColor="text1"/>
          <w:sz w:val="20"/>
          <w:szCs w:val="20"/>
          <w:lang w:val="es-CO"/>
        </w:rPr>
        <w:t xml:space="preserve"> beneficiadas deben tener su </w:t>
      </w:r>
      <w:r w:rsidR="00772497" w:rsidRPr="00803D6A">
        <w:rPr>
          <w:rFonts w:ascii="Arial" w:hAnsi="Arial" w:cs="Arial"/>
          <w:color w:val="000000" w:themeColor="text1"/>
          <w:sz w:val="20"/>
          <w:szCs w:val="20"/>
          <w:lang w:val="es-CO"/>
        </w:rPr>
        <w:t>«</w:t>
      </w:r>
      <w:r w:rsidRPr="00803D6A">
        <w:rPr>
          <w:rFonts w:ascii="Arial" w:hAnsi="Arial" w:cs="Arial"/>
          <w:color w:val="000000" w:themeColor="text1"/>
          <w:sz w:val="20"/>
          <w:szCs w:val="20"/>
          <w:lang w:val="es-CO"/>
        </w:rPr>
        <w:t>domicilio</w:t>
      </w:r>
      <w:r w:rsidR="0044207D" w:rsidRPr="00803D6A">
        <w:rPr>
          <w:rFonts w:ascii="Arial" w:hAnsi="Arial" w:cs="Arial"/>
          <w:color w:val="000000" w:themeColor="text1"/>
          <w:sz w:val="20"/>
          <w:szCs w:val="20"/>
          <w:lang w:val="es-CO"/>
        </w:rPr>
        <w:t>»</w:t>
      </w:r>
      <w:r w:rsidRPr="00803D6A">
        <w:rPr>
          <w:rFonts w:ascii="Arial" w:hAnsi="Arial" w:cs="Arial"/>
          <w:color w:val="000000" w:themeColor="text1"/>
          <w:sz w:val="20"/>
          <w:szCs w:val="20"/>
          <w:lang w:val="es-CO"/>
        </w:rPr>
        <w:t xml:space="preserve"> principal en el municipio o departamento donde se ejecutará el contrato para poder participar en una convocatoria limitada territorialmente.</w:t>
      </w:r>
    </w:p>
    <w:p w14:paraId="0D362ABC" w14:textId="77777777" w:rsidR="008C487C" w:rsidRPr="00803D6A" w:rsidRDefault="008C487C" w:rsidP="008C487C">
      <w:pPr>
        <w:jc w:val="both"/>
        <w:rPr>
          <w:rFonts w:ascii="Arial" w:eastAsia="Calibri" w:hAnsi="Arial" w:cs="Arial"/>
          <w:b/>
          <w:color w:val="000000" w:themeColor="text1"/>
          <w:sz w:val="21"/>
          <w:szCs w:val="21"/>
          <w:lang w:val="es-CO"/>
        </w:rPr>
      </w:pPr>
    </w:p>
    <w:p w14:paraId="72123135" w14:textId="0A0CBC6A" w:rsidR="008C487C" w:rsidRPr="00803D6A" w:rsidRDefault="008C487C" w:rsidP="7DE4BB77">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 xml:space="preserve">CONVOCATORIAS LIMITADAS A MIPYMES NACIONALES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Procedencia </w:t>
      </w:r>
      <w:r w:rsidR="7F87027F"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«limitación territorial»</w:t>
      </w:r>
    </w:p>
    <w:p w14:paraId="3EF69FF6" w14:textId="77777777" w:rsidR="008C487C" w:rsidRPr="00803D6A" w:rsidRDefault="008C487C" w:rsidP="008C487C">
      <w:pPr>
        <w:jc w:val="both"/>
        <w:rPr>
          <w:rFonts w:ascii="Arial" w:eastAsia="Calibri" w:hAnsi="Arial" w:cs="Arial"/>
          <w:b/>
          <w:color w:val="000000" w:themeColor="text1"/>
          <w:sz w:val="21"/>
          <w:szCs w:val="21"/>
          <w:lang w:val="es-CO"/>
        </w:rPr>
      </w:pPr>
    </w:p>
    <w:p w14:paraId="166374D0" w14:textId="7F896F86" w:rsidR="008C487C" w:rsidRPr="00803D6A" w:rsidRDefault="001013D1" w:rsidP="008C487C">
      <w:pPr>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t xml:space="preserve">[…] </w:t>
      </w:r>
      <w:r w:rsidR="008C487C" w:rsidRPr="00803D6A">
        <w:rPr>
          <w:rFonts w:ascii="Arial" w:hAnsi="Arial" w:cs="Arial"/>
          <w:color w:val="000000" w:themeColor="text1"/>
          <w:sz w:val="20"/>
          <w:szCs w:val="20"/>
          <w:lang w:val="es-CO"/>
        </w:rPr>
        <w:t xml:space="preserve">La limitación a </w:t>
      </w:r>
      <w:proofErr w:type="spellStart"/>
      <w:r w:rsidR="008C487C" w:rsidRPr="00803D6A">
        <w:rPr>
          <w:rFonts w:ascii="Arial" w:hAnsi="Arial" w:cs="Arial"/>
          <w:color w:val="000000" w:themeColor="text1"/>
          <w:sz w:val="20"/>
          <w:szCs w:val="20"/>
          <w:lang w:val="es-CO"/>
        </w:rPr>
        <w:t>Mipymes</w:t>
      </w:r>
      <w:proofErr w:type="spellEnd"/>
      <w:r w:rsidR="008C487C" w:rsidRPr="00803D6A">
        <w:rPr>
          <w:rFonts w:ascii="Arial" w:hAnsi="Arial" w:cs="Arial"/>
          <w:color w:val="000000" w:themeColor="text1"/>
          <w:sz w:val="20"/>
          <w:szCs w:val="20"/>
          <w:lang w:val="es-CO"/>
        </w:rPr>
        <w:t xml:space="preserve"> nacionales a la que se refiere el artículo 2.2.1.2.4.2.2. del Decreto 1082 de 2015, opera de pleno derecho, pero no </w:t>
      </w:r>
      <w:r w:rsidR="00CE013C">
        <w:rPr>
          <w:rFonts w:ascii="Arial" w:hAnsi="Arial" w:cs="Arial"/>
          <w:color w:val="000000" w:themeColor="text1"/>
          <w:sz w:val="20"/>
          <w:szCs w:val="20"/>
          <w:lang w:val="es-CO"/>
        </w:rPr>
        <w:t xml:space="preserve">la </w:t>
      </w:r>
      <w:r w:rsidR="008C487C" w:rsidRPr="00803D6A">
        <w:rPr>
          <w:rFonts w:ascii="Arial" w:hAnsi="Arial" w:cs="Arial"/>
          <w:color w:val="000000" w:themeColor="text1"/>
          <w:sz w:val="20"/>
          <w:szCs w:val="20"/>
          <w:lang w:val="es-CO"/>
        </w:rPr>
        <w:t xml:space="preserve">«limitación territorial» referida en el artículo 2.2.1.2.4.2.3. ibidem, pues esta es facultativa de la entidad. Las únicas exigencias son que la convocatoria esté limitada «a </w:t>
      </w:r>
      <w:proofErr w:type="spellStart"/>
      <w:r w:rsidR="008C487C" w:rsidRPr="00803D6A">
        <w:rPr>
          <w:rFonts w:ascii="Arial" w:hAnsi="Arial" w:cs="Arial"/>
          <w:color w:val="000000" w:themeColor="text1"/>
          <w:sz w:val="20"/>
          <w:szCs w:val="20"/>
          <w:lang w:val="es-CO"/>
        </w:rPr>
        <w:t>Mipyme</w:t>
      </w:r>
      <w:proofErr w:type="spellEnd"/>
      <w:r w:rsidR="008C487C" w:rsidRPr="00803D6A">
        <w:rPr>
          <w:rFonts w:ascii="Arial" w:hAnsi="Arial" w:cs="Arial"/>
          <w:color w:val="000000" w:themeColor="text1"/>
          <w:sz w:val="20"/>
          <w:szCs w:val="20"/>
          <w:lang w:val="es-CO"/>
        </w:rPr>
        <w:t xml:space="preserve"> nacionales domiciliadas en los departamentos o municipios en donde se va a ejecutar el contrato» y que la entidad justifique su decisión en los «estudios del sector».</w:t>
      </w:r>
    </w:p>
    <w:p w14:paraId="00851E3E" w14:textId="77777777" w:rsidR="008C487C" w:rsidRPr="00803D6A" w:rsidRDefault="008C487C" w:rsidP="008C487C">
      <w:pPr>
        <w:jc w:val="both"/>
        <w:rPr>
          <w:rFonts w:ascii="Arial" w:eastAsia="Calibri" w:hAnsi="Arial" w:cs="Arial"/>
          <w:b/>
          <w:color w:val="000000" w:themeColor="text1"/>
          <w:sz w:val="21"/>
          <w:szCs w:val="21"/>
          <w:lang w:val="es-CO"/>
        </w:rPr>
      </w:pPr>
    </w:p>
    <w:p w14:paraId="0DE5D95D" w14:textId="5A4D2033" w:rsidR="008C487C" w:rsidRPr="00803D6A" w:rsidRDefault="008C487C" w:rsidP="008C487C">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CONVOCATORIAS LIMITADAS A MIPYMES NACIONALES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Limitación territorial </w:t>
      </w:r>
      <w:r w:rsidR="007672D5" w:rsidRPr="00803D6A">
        <w:rPr>
          <w:rFonts w:ascii="Arial" w:eastAsia="Calibri" w:hAnsi="Arial" w:cs="Arial"/>
          <w:b/>
          <w:color w:val="000000" w:themeColor="text1"/>
          <w:sz w:val="22"/>
          <w:lang w:val="es-CO"/>
        </w:rPr>
        <w:t xml:space="preserve">– </w:t>
      </w:r>
      <w:r w:rsidRPr="00803D6A">
        <w:rPr>
          <w:rFonts w:ascii="Arial" w:eastAsia="Calibri" w:hAnsi="Arial" w:cs="Arial"/>
          <w:b/>
          <w:color w:val="000000" w:themeColor="text1"/>
          <w:sz w:val="22"/>
          <w:lang w:val="es-CO"/>
        </w:rPr>
        <w:t>Procedencia</w:t>
      </w:r>
    </w:p>
    <w:p w14:paraId="45D0780A" w14:textId="77777777" w:rsidR="008C487C" w:rsidRPr="00803D6A" w:rsidRDefault="008C487C" w:rsidP="008C487C">
      <w:pPr>
        <w:jc w:val="both"/>
        <w:rPr>
          <w:rFonts w:ascii="Arial" w:eastAsia="Calibri" w:hAnsi="Arial" w:cs="Arial"/>
          <w:b/>
          <w:color w:val="000000" w:themeColor="text1"/>
          <w:sz w:val="21"/>
          <w:szCs w:val="21"/>
          <w:lang w:val="es-CO"/>
        </w:rPr>
      </w:pPr>
    </w:p>
    <w:p w14:paraId="6999DFE6" w14:textId="17519C9C" w:rsidR="008C487C" w:rsidRPr="00803D6A" w:rsidRDefault="001013D1" w:rsidP="74BB4436">
      <w:pPr>
        <w:jc w:val="both"/>
        <w:rPr>
          <w:rFonts w:ascii="Arial" w:eastAsia="Calibri" w:hAnsi="Arial" w:cs="Arial"/>
          <w:color w:val="000000" w:themeColor="text1"/>
          <w:sz w:val="20"/>
          <w:szCs w:val="20"/>
          <w:lang w:val="es-CO"/>
        </w:rPr>
      </w:pPr>
      <w:r w:rsidRPr="00803D6A">
        <w:rPr>
          <w:rFonts w:ascii="Arial" w:eastAsia="Calibri" w:hAnsi="Arial" w:cs="Arial"/>
          <w:color w:val="000000" w:themeColor="text1"/>
          <w:sz w:val="20"/>
          <w:szCs w:val="20"/>
          <w:lang w:val="es-CO"/>
        </w:rPr>
        <w:t xml:space="preserve">[…] </w:t>
      </w:r>
      <w:r w:rsidR="132EF847" w:rsidRPr="00803D6A">
        <w:rPr>
          <w:rFonts w:ascii="Arial" w:eastAsia="Calibri" w:hAnsi="Arial" w:cs="Arial"/>
          <w:color w:val="000000" w:themeColor="text1"/>
          <w:sz w:val="20"/>
          <w:szCs w:val="20"/>
          <w:lang w:val="es-CO"/>
        </w:rPr>
        <w:t>u</w:t>
      </w:r>
      <w:r w:rsidR="008C487C" w:rsidRPr="00803D6A">
        <w:rPr>
          <w:rFonts w:ascii="Arial" w:eastAsia="Calibri" w:hAnsi="Arial" w:cs="Arial"/>
          <w:color w:val="000000" w:themeColor="text1"/>
          <w:sz w:val="20"/>
          <w:szCs w:val="20"/>
          <w:lang w:val="es-CO"/>
        </w:rPr>
        <w:t xml:space="preserve">na vez se verifican los requisitos de los numerales 1 y 2 del artículo 2.2.1.2.4.2.2. del Decreto 1082 de 2015, la entidad queda habilitada para decidir si limita o no la convocatoria «a </w:t>
      </w:r>
      <w:proofErr w:type="spellStart"/>
      <w:r w:rsidR="008C487C" w:rsidRPr="00803D6A">
        <w:rPr>
          <w:rFonts w:ascii="Arial" w:eastAsia="Calibri" w:hAnsi="Arial" w:cs="Arial"/>
          <w:color w:val="000000" w:themeColor="text1"/>
          <w:sz w:val="20"/>
          <w:szCs w:val="20"/>
          <w:lang w:val="es-CO"/>
        </w:rPr>
        <w:t>Mipyme</w:t>
      </w:r>
      <w:proofErr w:type="spellEnd"/>
      <w:r w:rsidR="008C487C" w:rsidRPr="00803D6A">
        <w:rPr>
          <w:rFonts w:ascii="Arial" w:eastAsia="Calibri" w:hAnsi="Arial" w:cs="Arial"/>
          <w:color w:val="000000" w:themeColor="text1"/>
          <w:sz w:val="20"/>
          <w:szCs w:val="20"/>
          <w:lang w:val="es-CO"/>
        </w:rPr>
        <w:t xml:space="preserve"> nacionales domiciliadas en los departamentos o municipios en donde se va a ejecutar el contrato», sin que sea relevante el </w:t>
      </w:r>
      <w:r w:rsidR="00772497" w:rsidRPr="00803D6A">
        <w:rPr>
          <w:rFonts w:ascii="Arial" w:eastAsia="Calibri" w:hAnsi="Arial" w:cs="Arial"/>
          <w:color w:val="000000" w:themeColor="text1"/>
          <w:sz w:val="20"/>
          <w:szCs w:val="20"/>
          <w:lang w:val="es-CO"/>
        </w:rPr>
        <w:t>«</w:t>
      </w:r>
      <w:r w:rsidR="008C487C" w:rsidRPr="00803D6A">
        <w:rPr>
          <w:rFonts w:ascii="Arial" w:eastAsia="Calibri" w:hAnsi="Arial" w:cs="Arial"/>
          <w:color w:val="000000" w:themeColor="text1"/>
          <w:sz w:val="20"/>
          <w:szCs w:val="20"/>
          <w:lang w:val="es-CO"/>
        </w:rPr>
        <w:t>domicilio</w:t>
      </w:r>
      <w:r w:rsidR="00772497" w:rsidRPr="00803D6A">
        <w:rPr>
          <w:rFonts w:ascii="Arial" w:eastAsia="Calibri" w:hAnsi="Arial" w:cs="Arial"/>
          <w:color w:val="000000" w:themeColor="text1"/>
          <w:sz w:val="20"/>
          <w:szCs w:val="20"/>
          <w:lang w:val="es-CO"/>
        </w:rPr>
        <w:t>»</w:t>
      </w:r>
      <w:r w:rsidR="008C487C" w:rsidRPr="00803D6A">
        <w:rPr>
          <w:rFonts w:ascii="Arial" w:eastAsia="Calibri" w:hAnsi="Arial" w:cs="Arial"/>
          <w:color w:val="000000" w:themeColor="text1"/>
          <w:sz w:val="20"/>
          <w:szCs w:val="20"/>
          <w:lang w:val="es-CO"/>
        </w:rPr>
        <w:t xml:space="preserve"> de las </w:t>
      </w:r>
      <w:proofErr w:type="spellStart"/>
      <w:r w:rsidR="008C487C" w:rsidRPr="00803D6A">
        <w:rPr>
          <w:rFonts w:ascii="Arial" w:eastAsia="Calibri" w:hAnsi="Arial" w:cs="Arial"/>
          <w:color w:val="000000" w:themeColor="text1"/>
          <w:sz w:val="20"/>
          <w:szCs w:val="20"/>
          <w:lang w:val="es-CO"/>
        </w:rPr>
        <w:t>Mipymes</w:t>
      </w:r>
      <w:proofErr w:type="spellEnd"/>
      <w:r w:rsidR="008C487C" w:rsidRPr="00803D6A">
        <w:rPr>
          <w:rFonts w:ascii="Arial" w:eastAsia="Calibri" w:hAnsi="Arial" w:cs="Arial"/>
          <w:color w:val="000000" w:themeColor="text1"/>
          <w:sz w:val="20"/>
          <w:szCs w:val="20"/>
          <w:lang w:val="es-CO"/>
        </w:rPr>
        <w:t xml:space="preserve"> nacionales que solicitaron limitar la convocatoria.</w:t>
      </w:r>
    </w:p>
    <w:p w14:paraId="1C1656BB" w14:textId="523C14C2" w:rsidR="00F34138" w:rsidRPr="00803D6A" w:rsidRDefault="00F34138" w:rsidP="008C487C">
      <w:pPr>
        <w:jc w:val="both"/>
        <w:rPr>
          <w:rFonts w:ascii="Arial" w:eastAsia="Calibri" w:hAnsi="Arial" w:cs="Arial"/>
          <w:bCs/>
          <w:color w:val="000000" w:themeColor="text1"/>
          <w:sz w:val="20"/>
          <w:szCs w:val="20"/>
          <w:lang w:val="es-CO"/>
        </w:rPr>
      </w:pPr>
    </w:p>
    <w:p w14:paraId="6E903BB0" w14:textId="27C3EE6E" w:rsidR="003C3ADB" w:rsidRPr="00803D6A" w:rsidRDefault="003C3ADB" w:rsidP="7DE4BB77">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 xml:space="preserve">CONVOCATORIAS LIMITADAS A MIPYMES NACIONALES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Limitación territorial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Procedencia </w:t>
      </w:r>
      <w:r w:rsidR="17E6D48C"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w:t>
      </w:r>
      <w:r w:rsidR="74D45754" w:rsidRPr="7DE4BB77">
        <w:rPr>
          <w:rFonts w:ascii="Arial" w:eastAsia="Calibri" w:hAnsi="Arial" w:cs="Arial"/>
          <w:b/>
          <w:bCs/>
          <w:color w:val="000000" w:themeColor="text1"/>
          <w:sz w:val="22"/>
          <w:lang w:val="es-CO"/>
        </w:rPr>
        <w:t>M</w:t>
      </w:r>
      <w:r w:rsidRPr="7DE4BB77">
        <w:rPr>
          <w:rFonts w:ascii="Arial" w:eastAsia="Calibri" w:hAnsi="Arial" w:cs="Arial"/>
          <w:b/>
          <w:bCs/>
          <w:color w:val="000000" w:themeColor="text1"/>
          <w:sz w:val="22"/>
          <w:lang w:val="es-CO"/>
        </w:rPr>
        <w:t>odalidades de contratación</w:t>
      </w:r>
    </w:p>
    <w:p w14:paraId="2E4EB9C9" w14:textId="77777777" w:rsidR="003C3ADB" w:rsidRPr="00803D6A" w:rsidRDefault="003C3ADB" w:rsidP="003C3ADB">
      <w:pPr>
        <w:jc w:val="both"/>
        <w:rPr>
          <w:rFonts w:ascii="Arial" w:eastAsia="Calibri" w:hAnsi="Arial" w:cs="Arial"/>
          <w:b/>
          <w:color w:val="000000" w:themeColor="text1"/>
          <w:sz w:val="21"/>
          <w:szCs w:val="21"/>
          <w:lang w:val="es-CO"/>
        </w:rPr>
      </w:pPr>
    </w:p>
    <w:p w14:paraId="05F9FE79" w14:textId="3A639686" w:rsidR="003C3ADB" w:rsidRDefault="003C3ADB" w:rsidP="003C3ADB">
      <w:pPr>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14:paraId="19926B3F" w14:textId="77777777" w:rsidR="006F3567" w:rsidRPr="00803D6A" w:rsidRDefault="006F3567" w:rsidP="003C3ADB">
      <w:pPr>
        <w:jc w:val="both"/>
        <w:rPr>
          <w:rFonts w:ascii="Arial" w:eastAsia="Calibri" w:hAnsi="Arial" w:cs="Arial"/>
          <w:bCs/>
          <w:color w:val="000000" w:themeColor="text1"/>
          <w:sz w:val="20"/>
          <w:szCs w:val="20"/>
          <w:lang w:val="es-CO"/>
        </w:rPr>
      </w:pPr>
    </w:p>
    <w:p w14:paraId="51DDE833" w14:textId="5119DB45" w:rsidR="00F34138" w:rsidRPr="00803D6A" w:rsidRDefault="00F34138" w:rsidP="7DE4BB77">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lastRenderedPageBreak/>
        <w:t xml:space="preserve">CONVOCATORIAS LIMITADAS A MIPYMES NACIONALES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Limitación territorial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w:t>
      </w:r>
      <w:r w:rsidR="00C12201" w:rsidRPr="7DE4BB77">
        <w:rPr>
          <w:rFonts w:ascii="Arial" w:eastAsia="Calibri" w:hAnsi="Arial" w:cs="Arial"/>
          <w:b/>
          <w:bCs/>
          <w:color w:val="000000" w:themeColor="text1"/>
          <w:sz w:val="22"/>
          <w:lang w:val="es-CO"/>
        </w:rPr>
        <w:t xml:space="preserve">Relevancia </w:t>
      </w:r>
      <w:r w:rsidR="3B5D1034" w:rsidRPr="7DE4BB77">
        <w:rPr>
          <w:rFonts w:ascii="Arial" w:eastAsia="Calibri" w:hAnsi="Arial" w:cs="Arial"/>
          <w:b/>
          <w:bCs/>
          <w:color w:val="000000" w:themeColor="text1"/>
          <w:sz w:val="22"/>
          <w:lang w:val="es-CO"/>
        </w:rPr>
        <w:t>–</w:t>
      </w:r>
      <w:r w:rsidR="00C12201" w:rsidRPr="7DE4BB77">
        <w:rPr>
          <w:rFonts w:ascii="Arial" w:eastAsia="Calibri" w:hAnsi="Arial" w:cs="Arial"/>
          <w:b/>
          <w:bCs/>
          <w:color w:val="000000" w:themeColor="text1"/>
          <w:sz w:val="22"/>
          <w:lang w:val="es-CO"/>
        </w:rPr>
        <w:t xml:space="preserve"> </w:t>
      </w:r>
      <w:r w:rsidR="6925986E" w:rsidRPr="7DE4BB77">
        <w:rPr>
          <w:rFonts w:ascii="Arial" w:eastAsia="Calibri" w:hAnsi="Arial" w:cs="Arial"/>
          <w:b/>
          <w:bCs/>
          <w:color w:val="000000" w:themeColor="text1"/>
          <w:sz w:val="22"/>
          <w:lang w:val="es-CO"/>
        </w:rPr>
        <w:t>D</w:t>
      </w:r>
      <w:r w:rsidR="00C12201" w:rsidRPr="7DE4BB77">
        <w:rPr>
          <w:rFonts w:ascii="Arial" w:eastAsia="Calibri" w:hAnsi="Arial" w:cs="Arial"/>
          <w:b/>
          <w:bCs/>
          <w:color w:val="000000" w:themeColor="text1"/>
          <w:sz w:val="22"/>
          <w:lang w:val="es-CO"/>
        </w:rPr>
        <w:t xml:space="preserve">omicilio de </w:t>
      </w:r>
      <w:proofErr w:type="spellStart"/>
      <w:r w:rsidR="00C12201" w:rsidRPr="7DE4BB77">
        <w:rPr>
          <w:rFonts w:ascii="Arial" w:eastAsia="Calibri" w:hAnsi="Arial" w:cs="Arial"/>
          <w:b/>
          <w:bCs/>
          <w:color w:val="000000" w:themeColor="text1"/>
          <w:sz w:val="22"/>
          <w:lang w:val="es-CO"/>
        </w:rPr>
        <w:t>Mipymes</w:t>
      </w:r>
      <w:proofErr w:type="spellEnd"/>
    </w:p>
    <w:p w14:paraId="4921CAF0" w14:textId="77777777" w:rsidR="00F34138" w:rsidRPr="00803D6A" w:rsidRDefault="00F34138" w:rsidP="00F34138">
      <w:pPr>
        <w:jc w:val="both"/>
        <w:rPr>
          <w:rFonts w:ascii="Arial" w:eastAsia="Calibri" w:hAnsi="Arial" w:cs="Arial"/>
          <w:b/>
          <w:color w:val="000000" w:themeColor="text1"/>
          <w:sz w:val="21"/>
          <w:szCs w:val="21"/>
          <w:lang w:val="es-CO"/>
        </w:rPr>
      </w:pPr>
    </w:p>
    <w:p w14:paraId="6779BA6E" w14:textId="01C85817" w:rsidR="009920CA" w:rsidRPr="00803D6A" w:rsidRDefault="009920CA" w:rsidP="74BB4436">
      <w:pPr>
        <w:spacing w:after="120"/>
        <w:jc w:val="both"/>
        <w:rPr>
          <w:rFonts w:ascii="Arial" w:eastAsia="Calibri" w:hAnsi="Arial" w:cs="Arial"/>
          <w:color w:val="000000" w:themeColor="text1"/>
          <w:sz w:val="20"/>
          <w:szCs w:val="20"/>
          <w:lang w:val="es-CO"/>
        </w:rPr>
      </w:pPr>
      <w:r w:rsidRPr="00803D6A">
        <w:rPr>
          <w:rFonts w:ascii="Arial" w:eastAsia="Calibri" w:hAnsi="Arial" w:cs="Arial"/>
          <w:color w:val="000000" w:themeColor="text1"/>
          <w:sz w:val="20"/>
          <w:szCs w:val="20"/>
          <w:lang w:val="es-CO"/>
        </w:rPr>
        <w:t xml:space="preserve">[…] </w:t>
      </w:r>
      <w:r w:rsidR="6AB4D81C" w:rsidRPr="00803D6A">
        <w:rPr>
          <w:rFonts w:ascii="Arial" w:eastAsia="Calibri" w:hAnsi="Arial" w:cs="Arial"/>
          <w:color w:val="000000" w:themeColor="text1"/>
          <w:sz w:val="20"/>
          <w:szCs w:val="20"/>
          <w:lang w:val="es-CO"/>
        </w:rPr>
        <w:t>e</w:t>
      </w:r>
      <w:r w:rsidR="00C12201" w:rsidRPr="00803D6A">
        <w:rPr>
          <w:rFonts w:ascii="Arial" w:eastAsia="Calibri" w:hAnsi="Arial" w:cs="Arial"/>
          <w:color w:val="000000" w:themeColor="text1"/>
          <w:sz w:val="20"/>
          <w:szCs w:val="20"/>
          <w:lang w:val="es-CO"/>
        </w:rPr>
        <w:t>l artículo 2.2.1.2.4.2.3. del Decreto 1082 de 2015 se refiere a las «</w:t>
      </w:r>
      <w:proofErr w:type="spellStart"/>
      <w:r w:rsidR="00C12201" w:rsidRPr="00803D6A">
        <w:rPr>
          <w:rFonts w:ascii="Arial" w:eastAsia="Calibri" w:hAnsi="Arial" w:cs="Arial"/>
          <w:color w:val="000000" w:themeColor="text1"/>
          <w:sz w:val="20"/>
          <w:szCs w:val="20"/>
          <w:lang w:val="es-CO"/>
        </w:rPr>
        <w:t>Mipyme</w:t>
      </w:r>
      <w:proofErr w:type="spellEnd"/>
      <w:r w:rsidR="00C12201" w:rsidRPr="00803D6A">
        <w:rPr>
          <w:rFonts w:ascii="Arial" w:eastAsia="Calibri" w:hAnsi="Arial" w:cs="Arial"/>
          <w:color w:val="000000" w:themeColor="text1"/>
          <w:sz w:val="20"/>
          <w:szCs w:val="20"/>
          <w:lang w:val="es-CO"/>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00C12201" w:rsidRPr="00803D6A">
        <w:rPr>
          <w:rFonts w:ascii="Arial" w:eastAsia="Calibri" w:hAnsi="Arial" w:cs="Arial"/>
          <w:color w:val="000000" w:themeColor="text1"/>
          <w:sz w:val="20"/>
          <w:szCs w:val="20"/>
          <w:lang w:val="es-CO"/>
        </w:rPr>
        <w:t>Mipyme</w:t>
      </w:r>
      <w:proofErr w:type="spellEnd"/>
      <w:r w:rsidR="00C12201" w:rsidRPr="00803D6A">
        <w:rPr>
          <w:rFonts w:ascii="Arial" w:eastAsia="Calibri" w:hAnsi="Arial" w:cs="Arial"/>
          <w:color w:val="000000" w:themeColor="text1"/>
          <w:sz w:val="20"/>
          <w:szCs w:val="20"/>
          <w:lang w:val="es-CO"/>
        </w:rPr>
        <w:t xml:space="preserve"> tiene su </w:t>
      </w:r>
      <w:r w:rsidR="00772497" w:rsidRPr="00803D6A">
        <w:rPr>
          <w:rFonts w:ascii="Arial" w:eastAsia="Calibri" w:hAnsi="Arial" w:cs="Arial"/>
          <w:color w:val="000000" w:themeColor="text1"/>
          <w:sz w:val="20"/>
          <w:szCs w:val="20"/>
          <w:lang w:val="es-CO"/>
        </w:rPr>
        <w:t>«</w:t>
      </w:r>
      <w:r w:rsidR="00C12201" w:rsidRPr="00803D6A">
        <w:rPr>
          <w:rFonts w:ascii="Arial" w:eastAsia="Calibri" w:hAnsi="Arial" w:cs="Arial"/>
          <w:color w:val="000000" w:themeColor="text1"/>
          <w:sz w:val="20"/>
          <w:szCs w:val="20"/>
          <w:lang w:val="es-CO"/>
        </w:rPr>
        <w:t>domicilio</w:t>
      </w:r>
      <w:r w:rsidR="00772497" w:rsidRPr="00803D6A">
        <w:rPr>
          <w:rFonts w:ascii="Arial" w:eastAsia="Calibri" w:hAnsi="Arial" w:cs="Arial"/>
          <w:color w:val="000000" w:themeColor="text1"/>
          <w:sz w:val="20"/>
          <w:szCs w:val="20"/>
          <w:lang w:val="es-CO"/>
        </w:rPr>
        <w:t>»</w:t>
      </w:r>
      <w:r w:rsidR="00C12201" w:rsidRPr="00803D6A">
        <w:rPr>
          <w:rFonts w:ascii="Arial" w:eastAsia="Calibri" w:hAnsi="Arial" w:cs="Arial"/>
          <w:color w:val="000000" w:themeColor="text1"/>
          <w:sz w:val="20"/>
          <w:szCs w:val="20"/>
          <w:lang w:val="es-CO"/>
        </w:rPr>
        <w:t>, y no en donde tiene sucursales.</w:t>
      </w:r>
    </w:p>
    <w:p w14:paraId="3C2E28BE" w14:textId="3850B40B" w:rsidR="00F34138" w:rsidRPr="00803D6A" w:rsidRDefault="00C12201" w:rsidP="008C487C">
      <w:pPr>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 xml:space="preserve">Los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w:t>
      </w:r>
      <w:proofErr w:type="spellStart"/>
      <w:r w:rsidRPr="00803D6A">
        <w:rPr>
          <w:rFonts w:ascii="Arial" w:eastAsia="Calibri" w:hAnsi="Arial" w:cs="Arial"/>
          <w:bCs/>
          <w:color w:val="000000" w:themeColor="text1"/>
          <w:sz w:val="20"/>
          <w:szCs w:val="20"/>
          <w:lang w:val="es-CO"/>
        </w:rPr>
        <w:t>ibídem</w:t>
      </w:r>
      <w:proofErr w:type="spellEnd"/>
      <w:r w:rsidRPr="00803D6A">
        <w:rPr>
          <w:rFonts w:ascii="Arial" w:eastAsia="Calibri" w:hAnsi="Arial" w:cs="Arial"/>
          <w:bCs/>
          <w:color w:val="000000" w:themeColor="text1"/>
          <w:sz w:val="20"/>
          <w:szCs w:val="20"/>
          <w:lang w:val="es-CO"/>
        </w:rPr>
        <w:t xml:space="preserve"> a las entidades que tienen «sucursales» en el municipio o departamento en donde se va a ejecutar el contrato estatal.</w:t>
      </w:r>
    </w:p>
    <w:p w14:paraId="5B2FC7AF" w14:textId="530C690D" w:rsidR="00D0763E" w:rsidRPr="00803D6A" w:rsidRDefault="00D0763E" w:rsidP="008C487C">
      <w:pPr>
        <w:jc w:val="both"/>
        <w:rPr>
          <w:rFonts w:ascii="Arial" w:eastAsia="Calibri" w:hAnsi="Arial" w:cs="Arial"/>
          <w:bCs/>
          <w:color w:val="000000" w:themeColor="text1"/>
          <w:sz w:val="20"/>
          <w:szCs w:val="20"/>
          <w:lang w:val="es-CO"/>
        </w:rPr>
      </w:pPr>
    </w:p>
    <w:p w14:paraId="5A63AC93" w14:textId="60ECC08D" w:rsidR="00D0763E" w:rsidRPr="00803D6A" w:rsidRDefault="00D0763E" w:rsidP="00D0763E">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EMPRESA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Formación </w:t>
      </w:r>
      <w:r w:rsidR="007672D5" w:rsidRPr="00803D6A">
        <w:rPr>
          <w:rFonts w:ascii="Arial" w:eastAsia="Calibri" w:hAnsi="Arial" w:cs="Arial"/>
          <w:b/>
          <w:color w:val="000000" w:themeColor="text1"/>
          <w:sz w:val="22"/>
          <w:lang w:val="es-CO"/>
        </w:rPr>
        <w:t>–</w:t>
      </w:r>
      <w:r w:rsidRPr="00803D6A">
        <w:rPr>
          <w:rFonts w:ascii="Arial" w:eastAsia="Calibri" w:hAnsi="Arial" w:cs="Arial"/>
          <w:b/>
          <w:color w:val="000000" w:themeColor="text1"/>
          <w:sz w:val="22"/>
          <w:lang w:val="es-CO"/>
        </w:rPr>
        <w:t xml:space="preserve"> Código de Comercio</w:t>
      </w:r>
    </w:p>
    <w:p w14:paraId="3CE06077" w14:textId="77777777" w:rsidR="00D0763E" w:rsidRPr="00803D6A" w:rsidRDefault="00D0763E" w:rsidP="00D0763E">
      <w:pPr>
        <w:jc w:val="both"/>
        <w:rPr>
          <w:rFonts w:ascii="Arial" w:eastAsia="Calibri" w:hAnsi="Arial" w:cs="Arial"/>
          <w:b/>
          <w:color w:val="000000" w:themeColor="text1"/>
          <w:sz w:val="21"/>
          <w:szCs w:val="21"/>
          <w:lang w:val="es-CO"/>
        </w:rPr>
      </w:pPr>
    </w:p>
    <w:p w14:paraId="06E17FA3" w14:textId="668112C3" w:rsidR="00D0763E" w:rsidRPr="00803D6A" w:rsidRDefault="00D0763E" w:rsidP="00D0763E">
      <w:pPr>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ibidem. En ese sentido, puede decirse que serán sociedades comerciales aquellas que ejecuten actos o empresas mercantiles, en los términos señalados en el artículo 98 del Código de Comercio.</w:t>
      </w:r>
    </w:p>
    <w:p w14:paraId="00B9B39C" w14:textId="6F2C294E" w:rsidR="00D0763E" w:rsidRPr="00803D6A" w:rsidRDefault="00D0763E" w:rsidP="00D0763E">
      <w:pPr>
        <w:jc w:val="both"/>
        <w:rPr>
          <w:rFonts w:ascii="Arial" w:eastAsia="Calibri" w:hAnsi="Arial" w:cs="Arial"/>
          <w:bCs/>
          <w:color w:val="000000" w:themeColor="text1"/>
          <w:sz w:val="20"/>
          <w:szCs w:val="20"/>
          <w:lang w:val="es-CO"/>
        </w:rPr>
      </w:pPr>
    </w:p>
    <w:p w14:paraId="5363E083" w14:textId="716FA7DB" w:rsidR="00D0763E" w:rsidRPr="00803D6A" w:rsidRDefault="00D0763E" w:rsidP="7DE4BB77">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 xml:space="preserve">MIPYMES </w:t>
      </w:r>
      <w:r w:rsidR="007672D5"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Carencia </w:t>
      </w:r>
      <w:r w:rsidR="10B19A5D" w:rsidRPr="7DE4BB77">
        <w:rPr>
          <w:rFonts w:ascii="Arial" w:eastAsia="Calibri" w:hAnsi="Arial" w:cs="Arial"/>
          <w:b/>
          <w:bCs/>
          <w:color w:val="000000" w:themeColor="text1"/>
          <w:sz w:val="22"/>
          <w:lang w:val="es-CO"/>
        </w:rPr>
        <w:t>–</w:t>
      </w:r>
      <w:r w:rsidRPr="7DE4BB77">
        <w:rPr>
          <w:rFonts w:ascii="Arial" w:eastAsia="Calibri" w:hAnsi="Arial" w:cs="Arial"/>
          <w:b/>
          <w:bCs/>
          <w:color w:val="000000" w:themeColor="text1"/>
          <w:sz w:val="22"/>
          <w:lang w:val="es-CO"/>
        </w:rPr>
        <w:t xml:space="preserve"> </w:t>
      </w:r>
      <w:r w:rsidR="1ED3A5A5" w:rsidRPr="7DE4BB77">
        <w:rPr>
          <w:rFonts w:ascii="Arial" w:eastAsia="Calibri" w:hAnsi="Arial" w:cs="Arial"/>
          <w:b/>
          <w:bCs/>
          <w:color w:val="000000" w:themeColor="text1"/>
          <w:sz w:val="22"/>
          <w:lang w:val="es-CO"/>
        </w:rPr>
        <w:t>Á</w:t>
      </w:r>
      <w:r w:rsidRPr="7DE4BB77">
        <w:rPr>
          <w:rFonts w:ascii="Arial" w:eastAsia="Calibri" w:hAnsi="Arial" w:cs="Arial"/>
          <w:b/>
          <w:bCs/>
          <w:color w:val="000000" w:themeColor="text1"/>
          <w:sz w:val="22"/>
          <w:lang w:val="es-CO"/>
        </w:rPr>
        <w:t>nimo de lucro</w:t>
      </w:r>
    </w:p>
    <w:p w14:paraId="39A8F3EE" w14:textId="77777777" w:rsidR="00D0763E" w:rsidRPr="00803D6A" w:rsidRDefault="00D0763E" w:rsidP="00D0763E">
      <w:pPr>
        <w:jc w:val="both"/>
        <w:rPr>
          <w:rFonts w:ascii="Arial" w:eastAsia="Calibri" w:hAnsi="Arial" w:cs="Arial"/>
          <w:b/>
          <w:color w:val="000000" w:themeColor="text1"/>
          <w:sz w:val="21"/>
          <w:szCs w:val="21"/>
          <w:lang w:val="es-CO"/>
        </w:rPr>
      </w:pPr>
    </w:p>
    <w:p w14:paraId="0C399A0A" w14:textId="60FE2585" w:rsidR="00D0763E" w:rsidRPr="00803D6A" w:rsidRDefault="00D0763E" w:rsidP="00D0763E">
      <w:pPr>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tanto que de allí toman su nombre, y por eso mismo la diferencia fundamental con las sociedades comerciales.</w:t>
      </w:r>
    </w:p>
    <w:p w14:paraId="10F23EB4" w14:textId="385C3BA2" w:rsidR="00BB0EA7" w:rsidRPr="00803D6A" w:rsidRDefault="00BB0EA7" w:rsidP="00D0763E">
      <w:pPr>
        <w:jc w:val="both"/>
        <w:rPr>
          <w:rFonts w:ascii="Arial" w:eastAsia="Calibri" w:hAnsi="Arial" w:cs="Arial"/>
          <w:bCs/>
          <w:color w:val="000000" w:themeColor="text1"/>
          <w:sz w:val="20"/>
          <w:szCs w:val="20"/>
          <w:lang w:val="es-CO"/>
        </w:rPr>
      </w:pPr>
    </w:p>
    <w:p w14:paraId="5796C863" w14:textId="4656BF2C" w:rsidR="00BB0EA7" w:rsidRPr="00803D6A" w:rsidRDefault="00BB0EA7" w:rsidP="7DE4BB77">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 xml:space="preserve">MIPYMES </w:t>
      </w:r>
      <w:r w:rsidR="007672D5" w:rsidRPr="7DE4BB77">
        <w:rPr>
          <w:rFonts w:ascii="Arial" w:eastAsia="Calibri" w:hAnsi="Arial" w:cs="Arial"/>
          <w:b/>
          <w:bCs/>
          <w:color w:val="000000" w:themeColor="text1"/>
          <w:sz w:val="22"/>
          <w:lang w:val="es-CO"/>
        </w:rPr>
        <w:t>–</w:t>
      </w:r>
      <w:r w:rsidR="00692292" w:rsidRPr="7DE4BB77">
        <w:rPr>
          <w:rFonts w:ascii="Arial" w:eastAsia="Calibri" w:hAnsi="Arial" w:cs="Arial"/>
          <w:b/>
          <w:bCs/>
          <w:color w:val="000000" w:themeColor="text1"/>
          <w:sz w:val="22"/>
          <w:lang w:val="es-CO"/>
        </w:rPr>
        <w:t xml:space="preserve"> ESAL – </w:t>
      </w:r>
      <w:r w:rsidR="785D7A4B" w:rsidRPr="7DE4BB77">
        <w:rPr>
          <w:rFonts w:ascii="Arial" w:eastAsia="Calibri" w:hAnsi="Arial" w:cs="Arial"/>
          <w:b/>
          <w:bCs/>
          <w:color w:val="000000" w:themeColor="text1"/>
          <w:sz w:val="22"/>
          <w:lang w:val="es-CO"/>
        </w:rPr>
        <w:t>S</w:t>
      </w:r>
      <w:r w:rsidRPr="7DE4BB77">
        <w:rPr>
          <w:rFonts w:ascii="Arial" w:eastAsia="Calibri" w:hAnsi="Arial" w:cs="Arial"/>
          <w:b/>
          <w:bCs/>
          <w:color w:val="000000" w:themeColor="text1"/>
          <w:sz w:val="22"/>
          <w:lang w:val="es-CO"/>
        </w:rPr>
        <w:t>ociedades comerciales</w:t>
      </w:r>
      <w:r w:rsidR="00692292" w:rsidRPr="7DE4BB77">
        <w:rPr>
          <w:rFonts w:ascii="Arial" w:eastAsia="Calibri" w:hAnsi="Arial" w:cs="Arial"/>
          <w:b/>
          <w:bCs/>
          <w:color w:val="000000" w:themeColor="text1"/>
          <w:sz w:val="22"/>
          <w:lang w:val="es-CO"/>
        </w:rPr>
        <w:t xml:space="preserve"> – </w:t>
      </w:r>
      <w:r w:rsidR="4FAAE9DD" w:rsidRPr="7DE4BB77">
        <w:rPr>
          <w:rFonts w:ascii="Arial" w:eastAsia="Calibri" w:hAnsi="Arial" w:cs="Arial"/>
          <w:b/>
          <w:bCs/>
          <w:color w:val="000000" w:themeColor="text1"/>
          <w:sz w:val="22"/>
          <w:lang w:val="es-CO"/>
        </w:rPr>
        <w:t xml:space="preserve">No asimilable – </w:t>
      </w:r>
      <w:r w:rsidR="00692292" w:rsidRPr="7DE4BB77">
        <w:rPr>
          <w:rFonts w:ascii="Arial" w:eastAsia="Calibri" w:hAnsi="Arial" w:cs="Arial"/>
          <w:b/>
          <w:bCs/>
          <w:color w:val="000000" w:themeColor="text1"/>
          <w:sz w:val="22"/>
          <w:lang w:val="es-CO"/>
        </w:rPr>
        <w:t xml:space="preserve">No participación </w:t>
      </w:r>
      <w:r w:rsidR="63F1FC9A" w:rsidRPr="7DE4BB77">
        <w:rPr>
          <w:rFonts w:ascii="Arial" w:eastAsia="Calibri" w:hAnsi="Arial" w:cs="Arial"/>
          <w:b/>
          <w:bCs/>
          <w:color w:val="000000" w:themeColor="text1"/>
          <w:sz w:val="22"/>
          <w:lang w:val="es-CO"/>
        </w:rPr>
        <w:t>–</w:t>
      </w:r>
      <w:r w:rsidR="00692292" w:rsidRPr="7DE4BB77">
        <w:rPr>
          <w:rFonts w:ascii="Arial" w:eastAsia="Calibri" w:hAnsi="Arial" w:cs="Arial"/>
          <w:b/>
          <w:bCs/>
          <w:color w:val="000000" w:themeColor="text1"/>
          <w:sz w:val="22"/>
          <w:lang w:val="es-CO"/>
        </w:rPr>
        <w:t xml:space="preserve"> </w:t>
      </w:r>
      <w:r w:rsidR="428B82DD" w:rsidRPr="7DE4BB77">
        <w:rPr>
          <w:rFonts w:ascii="Arial" w:eastAsia="Calibri" w:hAnsi="Arial" w:cs="Arial"/>
          <w:b/>
          <w:bCs/>
          <w:color w:val="000000" w:themeColor="text1"/>
          <w:sz w:val="22"/>
          <w:lang w:val="es-CO"/>
        </w:rPr>
        <w:t>C</w:t>
      </w:r>
      <w:r w:rsidR="00692292" w:rsidRPr="7DE4BB77">
        <w:rPr>
          <w:rFonts w:ascii="Arial" w:eastAsia="Calibri" w:hAnsi="Arial" w:cs="Arial"/>
          <w:b/>
          <w:bCs/>
          <w:color w:val="000000" w:themeColor="text1"/>
          <w:sz w:val="22"/>
          <w:lang w:val="es-CO"/>
        </w:rPr>
        <w:t xml:space="preserve">onvocatorias limitadas </w:t>
      </w:r>
    </w:p>
    <w:p w14:paraId="4E9251A9" w14:textId="77777777" w:rsidR="00BB0EA7" w:rsidRPr="00803D6A" w:rsidRDefault="00BB0EA7" w:rsidP="00BB0EA7">
      <w:pPr>
        <w:jc w:val="both"/>
        <w:rPr>
          <w:rFonts w:ascii="Arial" w:eastAsia="Calibri" w:hAnsi="Arial" w:cs="Arial"/>
          <w:b/>
          <w:color w:val="000000" w:themeColor="text1"/>
          <w:sz w:val="21"/>
          <w:szCs w:val="21"/>
          <w:lang w:val="es-CO"/>
        </w:rPr>
      </w:pPr>
    </w:p>
    <w:p w14:paraId="583968A2" w14:textId="77777777" w:rsidR="00B91A95" w:rsidRPr="00803D6A" w:rsidRDefault="002E7BC2" w:rsidP="00C908AB">
      <w:pPr>
        <w:spacing w:after="120"/>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t>Que una ESAL no sea una forma de sociedad comercial se infiere de los requisitos que exige el artículo 98 del Código de Comercio, concretamente del previsto al final del inciso primero: la finalidad. En efecto, la norma en comento dispone: «[p]</w:t>
      </w:r>
      <w:proofErr w:type="spellStart"/>
      <w:r w:rsidRPr="00803D6A">
        <w:rPr>
          <w:rFonts w:ascii="Arial" w:eastAsia="Calibri" w:hAnsi="Arial" w:cs="Arial"/>
          <w:bCs/>
          <w:color w:val="000000" w:themeColor="text1"/>
          <w:sz w:val="20"/>
          <w:szCs w:val="20"/>
          <w:lang w:val="es-CO"/>
        </w:rPr>
        <w:t>or</w:t>
      </w:r>
      <w:proofErr w:type="spellEnd"/>
      <w:r w:rsidRPr="00803D6A">
        <w:rPr>
          <w:rFonts w:ascii="Arial" w:eastAsia="Calibri" w:hAnsi="Arial" w:cs="Arial"/>
          <w:bCs/>
          <w:color w:val="000000" w:themeColor="text1"/>
          <w:sz w:val="20"/>
          <w:szCs w:val="20"/>
          <w:lang w:val="es-CO"/>
        </w:rPr>
        <w:t xml:space="preserve"> el contrato de sociedad dos o más personas se obligan a hacer un aporte en dinero, en trabajo o en otros bienes apreciables en dinero, con el fin de repartirse entre sí las utilidades obtenidas en la empresa o actividad social».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libertad y al amparo del derecho fundamental de asociación, previsto en el art. 38 de la Constitución Política y otras normas contenidas en tratados internacionales.</w:t>
      </w:r>
    </w:p>
    <w:p w14:paraId="45689130" w14:textId="369CFC3D" w:rsidR="00BB0EA7" w:rsidRPr="00803D6A" w:rsidRDefault="002E7BC2" w:rsidP="002E7BC2">
      <w:pPr>
        <w:jc w:val="both"/>
        <w:rPr>
          <w:rFonts w:ascii="Arial" w:eastAsia="Calibri" w:hAnsi="Arial" w:cs="Arial"/>
          <w:bCs/>
          <w:color w:val="000000" w:themeColor="text1"/>
          <w:sz w:val="20"/>
          <w:szCs w:val="20"/>
          <w:lang w:val="es-CO"/>
        </w:rPr>
      </w:pPr>
      <w:r w:rsidRPr="00803D6A">
        <w:rPr>
          <w:rFonts w:ascii="Arial" w:eastAsia="Calibri" w:hAnsi="Arial" w:cs="Arial"/>
          <w:bCs/>
          <w:color w:val="000000" w:themeColor="text1"/>
          <w:sz w:val="20"/>
          <w:szCs w:val="20"/>
          <w:lang w:val="es-CO"/>
        </w:rPr>
        <w:lastRenderedPageBreak/>
        <w:t>De conformidad con lo anterior, una «fundación» o una «asociación o corporación», constituidas en los términos del Código Civil, no pueden asimilarse o identificarse con una «sociedad comercial», como uniformemente lo considera la doctrina y la jurisprudencia civil y comercial, en el entendido de que esta última se crea con la finalidad de que sus socios repartan las utilidades obtenidas en desarrollo de la empresa o actividad social; mientras que en aquellas el patrimonio se afecta a la consecución de un interés general y, como tal, no se percibe lucro.</w:t>
      </w:r>
    </w:p>
    <w:p w14:paraId="69C1EA73" w14:textId="01B30BE8" w:rsidR="008C487C" w:rsidRPr="00803D6A" w:rsidRDefault="008C487C" w:rsidP="007C1102">
      <w:pPr>
        <w:rPr>
          <w:rFonts w:ascii="Arial" w:hAnsi="Arial" w:cs="Arial"/>
          <w:color w:val="000000" w:themeColor="text1"/>
          <w:sz w:val="20"/>
          <w:szCs w:val="20"/>
          <w:lang w:val="es-CO"/>
        </w:rPr>
      </w:pPr>
    </w:p>
    <w:p w14:paraId="4CDC7050" w14:textId="77777777" w:rsidR="007C1102" w:rsidRPr="00803D6A" w:rsidRDefault="007C1102" w:rsidP="007C1102">
      <w:pPr>
        <w:rPr>
          <w:rFonts w:ascii="Arial" w:hAnsi="Arial" w:cs="Arial"/>
          <w:color w:val="000000" w:themeColor="text1"/>
          <w:sz w:val="20"/>
          <w:szCs w:val="20"/>
          <w:lang w:val="es-CO"/>
        </w:rPr>
      </w:pPr>
    </w:p>
    <w:p w14:paraId="25523ADB" w14:textId="0B0F9BFC" w:rsidR="001F28E6" w:rsidRPr="00803D6A" w:rsidRDefault="001F28E6" w:rsidP="001F28E6">
      <w:pPr>
        <w:rPr>
          <w:rFonts w:ascii="Arial" w:hAnsi="Arial" w:cs="Arial"/>
          <w:b/>
          <w:sz w:val="22"/>
          <w:lang w:val="es-CO"/>
        </w:rPr>
      </w:pPr>
      <w:r w:rsidRPr="00803D6A">
        <w:rPr>
          <w:rFonts w:ascii="Arial" w:hAnsi="Arial" w:cs="Arial"/>
          <w:sz w:val="22"/>
          <w:lang w:val="es-CO"/>
        </w:rPr>
        <w:t xml:space="preserve">Bogotá D.C., </w:t>
      </w:r>
      <w:r w:rsidR="0081218A">
        <w:rPr>
          <w:rFonts w:ascii="Arial" w:hAnsi="Arial" w:cs="Arial"/>
          <w:b/>
          <w:sz w:val="22"/>
          <w:lang w:val="es-CO"/>
        </w:rPr>
        <w:t>30/06/2020 Hora 19:38:21s</w:t>
      </w:r>
    </w:p>
    <w:p w14:paraId="5EA899CE" w14:textId="77777777" w:rsidR="001F28E6" w:rsidRPr="00803D6A" w:rsidRDefault="001F28E6" w:rsidP="001F28E6">
      <w:pPr>
        <w:jc w:val="right"/>
        <w:rPr>
          <w:rFonts w:ascii="Arial" w:hAnsi="Arial" w:cs="Arial"/>
          <w:b/>
          <w:sz w:val="22"/>
          <w:lang w:val="es-CO"/>
        </w:rPr>
      </w:pPr>
    </w:p>
    <w:p w14:paraId="05216129" w14:textId="68879508" w:rsidR="001F28E6" w:rsidRPr="00803D6A" w:rsidRDefault="001F28E6" w:rsidP="001F28E6">
      <w:pPr>
        <w:jc w:val="right"/>
        <w:rPr>
          <w:rFonts w:ascii="Arial" w:hAnsi="Arial" w:cs="Arial"/>
          <w:b/>
          <w:sz w:val="22"/>
          <w:lang w:val="es-CO"/>
        </w:rPr>
      </w:pPr>
      <w:proofErr w:type="spellStart"/>
      <w:r w:rsidRPr="00803D6A">
        <w:rPr>
          <w:rFonts w:ascii="Arial" w:hAnsi="Arial" w:cs="Arial"/>
          <w:b/>
          <w:sz w:val="22"/>
          <w:lang w:val="es-CO"/>
        </w:rPr>
        <w:t>N°</w:t>
      </w:r>
      <w:proofErr w:type="spellEnd"/>
      <w:r w:rsidRPr="00803D6A">
        <w:rPr>
          <w:rFonts w:ascii="Arial" w:hAnsi="Arial" w:cs="Arial"/>
          <w:b/>
          <w:sz w:val="22"/>
          <w:lang w:val="es-CO"/>
        </w:rPr>
        <w:t xml:space="preserve"> Radicado: </w:t>
      </w:r>
      <w:r w:rsidR="0081218A">
        <w:rPr>
          <w:rFonts w:ascii="Arial" w:hAnsi="Arial" w:cs="Arial"/>
          <w:b/>
          <w:sz w:val="22"/>
          <w:lang w:val="es-CO"/>
        </w:rPr>
        <w:t>2202013000005617</w:t>
      </w:r>
    </w:p>
    <w:p w14:paraId="559C0A4B" w14:textId="02E307AC" w:rsidR="008C487C" w:rsidRPr="00803D6A" w:rsidRDefault="008C487C" w:rsidP="008C487C">
      <w:pPr>
        <w:rPr>
          <w:rFonts w:ascii="Arial" w:eastAsia="Calibri" w:hAnsi="Arial" w:cs="Arial"/>
          <w:color w:val="000000" w:themeColor="text1"/>
          <w:sz w:val="22"/>
          <w:lang w:val="es-CO"/>
        </w:rPr>
      </w:pPr>
    </w:p>
    <w:p w14:paraId="5E43CCF1" w14:textId="13373627" w:rsidR="008C487C" w:rsidRPr="00803D6A" w:rsidRDefault="008C487C" w:rsidP="008C487C">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Señor</w:t>
      </w:r>
      <w:r w:rsidR="004F1636" w:rsidRPr="00803D6A">
        <w:rPr>
          <w:rFonts w:ascii="Arial" w:eastAsia="Calibri" w:hAnsi="Arial" w:cs="Arial"/>
          <w:color w:val="000000" w:themeColor="text1"/>
          <w:sz w:val="22"/>
          <w:lang w:val="es-CO"/>
        </w:rPr>
        <w:t>a</w:t>
      </w:r>
    </w:p>
    <w:p w14:paraId="6A1A1064" w14:textId="6C95F9DB" w:rsidR="008C487C" w:rsidRPr="00803D6A" w:rsidRDefault="003D4D18" w:rsidP="008C487C">
      <w:pPr>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Ingrid Johanna </w:t>
      </w:r>
      <w:proofErr w:type="spellStart"/>
      <w:r w:rsidRPr="00803D6A">
        <w:rPr>
          <w:rFonts w:ascii="Arial" w:eastAsia="Calibri" w:hAnsi="Arial" w:cs="Arial"/>
          <w:b/>
          <w:color w:val="000000" w:themeColor="text1"/>
          <w:sz w:val="22"/>
          <w:lang w:val="es-CO"/>
        </w:rPr>
        <w:t>Wesso</w:t>
      </w:r>
      <w:proofErr w:type="spellEnd"/>
    </w:p>
    <w:p w14:paraId="62C6C9B7" w14:textId="64F4F446" w:rsidR="003D4D18" w:rsidRPr="00803D6A" w:rsidRDefault="003D4D18" w:rsidP="008C487C">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Bogotá D.C</w:t>
      </w:r>
    </w:p>
    <w:p w14:paraId="4726CDFA" w14:textId="36B8C517" w:rsidR="00BD58A7" w:rsidRPr="00803D6A" w:rsidRDefault="00BD58A7" w:rsidP="008C487C">
      <w:pPr>
        <w:rPr>
          <w:rFonts w:ascii="Arial" w:eastAsia="Calibri" w:hAnsi="Arial" w:cs="Arial"/>
          <w:color w:val="000000" w:themeColor="text1"/>
          <w:sz w:val="22"/>
          <w:lang w:val="es-CO"/>
        </w:rPr>
      </w:pPr>
    </w:p>
    <w:p w14:paraId="0F999DDA" w14:textId="77777777" w:rsidR="00EA5A59" w:rsidRPr="00803D6A" w:rsidRDefault="00EA5A59" w:rsidP="008C487C">
      <w:pPr>
        <w:rPr>
          <w:rFonts w:ascii="Arial" w:eastAsia="Calibri" w:hAnsi="Arial" w:cs="Arial"/>
          <w:color w:val="000000" w:themeColor="text1"/>
          <w:sz w:val="22"/>
          <w:lang w:val="es-CO"/>
        </w:rPr>
      </w:pPr>
    </w:p>
    <w:p w14:paraId="32C9B894" w14:textId="61339710" w:rsidR="008C487C" w:rsidRPr="00803D6A" w:rsidRDefault="008C487C" w:rsidP="008C487C">
      <w:pPr>
        <w:ind w:firstLine="2694"/>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Concepto C </w:t>
      </w:r>
      <w:r w:rsidR="004F1636" w:rsidRPr="00803D6A">
        <w:rPr>
          <w:rFonts w:ascii="Arial" w:eastAsia="Calibri" w:hAnsi="Arial" w:cs="Arial"/>
          <w:b/>
          <w:color w:val="000000" w:themeColor="text1"/>
          <w:sz w:val="22"/>
          <w:lang w:val="es-CO"/>
        </w:rPr>
        <w:t>– 413</w:t>
      </w:r>
      <w:r w:rsidRPr="00803D6A">
        <w:rPr>
          <w:rFonts w:ascii="Arial" w:eastAsia="Calibri" w:hAnsi="Arial" w:cs="Arial"/>
          <w:b/>
          <w:color w:val="000000" w:themeColor="text1"/>
          <w:sz w:val="22"/>
          <w:lang w:val="es-CO"/>
        </w:rPr>
        <w:t xml:space="preserve"> de 2020</w:t>
      </w:r>
    </w:p>
    <w:p w14:paraId="7FBAE466" w14:textId="77777777" w:rsidR="008C487C" w:rsidRPr="00803D6A" w:rsidRDefault="008C487C" w:rsidP="008C487C">
      <w:pPr>
        <w:rPr>
          <w:rFonts w:ascii="Arial" w:eastAsia="Calibri" w:hAnsi="Arial" w:cs="Arial"/>
          <w:color w:val="000000" w:themeColor="text1"/>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0AA2" w:rsidRPr="00803D6A" w14:paraId="657EE4A3" w14:textId="77777777" w:rsidTr="00387559">
        <w:tc>
          <w:tcPr>
            <w:tcW w:w="2689" w:type="dxa"/>
            <w:hideMark/>
          </w:tcPr>
          <w:p w14:paraId="3FD906B4" w14:textId="77777777" w:rsidR="008C487C" w:rsidRPr="00803D6A" w:rsidRDefault="008C487C" w:rsidP="00387559">
            <w:pPr>
              <w:rPr>
                <w:rFonts w:ascii="Arial" w:eastAsia="Calibri" w:hAnsi="Arial" w:cs="Arial"/>
                <w:color w:val="000000" w:themeColor="text1"/>
                <w:sz w:val="22"/>
                <w:lang w:val="es-CO"/>
              </w:rPr>
            </w:pPr>
            <w:r w:rsidRPr="00803D6A">
              <w:rPr>
                <w:rFonts w:ascii="Arial" w:eastAsia="Calibri" w:hAnsi="Arial" w:cs="Arial"/>
                <w:b/>
                <w:color w:val="000000" w:themeColor="text1"/>
                <w:sz w:val="22"/>
                <w:lang w:val="es-CO"/>
              </w:rPr>
              <w:t>Temas:</w:t>
            </w:r>
            <w:r w:rsidRPr="00803D6A">
              <w:rPr>
                <w:rFonts w:ascii="Arial" w:eastAsia="Calibri" w:hAnsi="Arial" w:cs="Arial"/>
                <w:color w:val="000000" w:themeColor="text1"/>
                <w:sz w:val="22"/>
                <w:lang w:val="es-CO"/>
              </w:rPr>
              <w:t xml:space="preserve">           </w:t>
            </w:r>
          </w:p>
          <w:p w14:paraId="03E305BB" w14:textId="77777777" w:rsidR="008C487C" w:rsidRPr="00803D6A" w:rsidRDefault="008C487C" w:rsidP="00387559">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                           </w:t>
            </w:r>
          </w:p>
        </w:tc>
        <w:tc>
          <w:tcPr>
            <w:tcW w:w="6237" w:type="dxa"/>
            <w:hideMark/>
          </w:tcPr>
          <w:p w14:paraId="56F2DD97" w14:textId="77777777" w:rsidR="00692292" w:rsidRPr="00692292" w:rsidRDefault="00B70E26" w:rsidP="00692292">
            <w:pPr>
              <w:jc w:val="both"/>
              <w:rPr>
                <w:rFonts w:ascii="Arial" w:eastAsia="Calibri" w:hAnsi="Arial" w:cs="Arial"/>
                <w:color w:val="000000" w:themeColor="text1"/>
                <w:sz w:val="22"/>
                <w:lang w:val="es-CO"/>
              </w:rPr>
            </w:pPr>
            <w:r w:rsidRPr="00692292">
              <w:rPr>
                <w:rFonts w:ascii="Arial" w:eastAsia="Calibri" w:hAnsi="Arial" w:cs="Arial"/>
                <w:color w:val="000000" w:themeColor="text1"/>
                <w:sz w:val="22"/>
                <w:lang w:val="es-CO"/>
              </w:rPr>
              <w:t xml:space="preserve">MIPYME ― Noción y alcance / MIPYMES ― Incentivos contractuales / MIPYMES NACIONALES ― Inexistencia de </w:t>
            </w:r>
            <w:proofErr w:type="spellStart"/>
            <w:r w:rsidRPr="00692292">
              <w:rPr>
                <w:rFonts w:ascii="Arial" w:eastAsia="Calibri" w:hAnsi="Arial" w:cs="Arial"/>
                <w:color w:val="000000" w:themeColor="text1"/>
                <w:sz w:val="22"/>
                <w:lang w:val="es-CO"/>
              </w:rPr>
              <w:t>Mipymes</w:t>
            </w:r>
            <w:proofErr w:type="spellEnd"/>
            <w:r w:rsidRPr="00692292">
              <w:rPr>
                <w:rFonts w:ascii="Arial" w:eastAsia="Calibri" w:hAnsi="Arial" w:cs="Arial"/>
                <w:color w:val="000000" w:themeColor="text1"/>
                <w:sz w:val="22"/>
                <w:lang w:val="es-CO"/>
              </w:rPr>
              <w:t xml:space="preserve"> del orden territorial / CONVOCATORIAS LIMITADAS A MIPYMES NACIONALES ― Requisitos / CONVOCATORIAS LIMITADAS A MIPYMES NACIONALES ― Limitación territorial </w:t>
            </w:r>
            <w:r w:rsidR="002034AD" w:rsidRPr="00692292">
              <w:rPr>
                <w:rFonts w:ascii="Arial" w:eastAsia="Calibri" w:hAnsi="Arial" w:cs="Arial"/>
                <w:color w:val="000000" w:themeColor="text1"/>
                <w:sz w:val="22"/>
                <w:lang w:val="es-CO"/>
              </w:rPr>
              <w:t>―</w:t>
            </w:r>
            <w:r w:rsidRPr="00692292">
              <w:rPr>
                <w:rFonts w:ascii="Arial" w:eastAsia="Calibri" w:hAnsi="Arial" w:cs="Arial"/>
                <w:color w:val="000000" w:themeColor="text1"/>
                <w:sz w:val="22"/>
                <w:lang w:val="es-CO"/>
              </w:rPr>
              <w:t xml:space="preserve"> Requisitos / CONVOCATORIAS LIMITADAS A MIPYMES NACIONALES ― Procedencia de la «limitación territorial» / CONVOCATORIAS LIMITADAS A MIPYMES NACIONALES ― Limitación territorial – Procedencia </w:t>
            </w:r>
            <w:r w:rsidR="002034AD" w:rsidRPr="00692292">
              <w:rPr>
                <w:rFonts w:ascii="Arial" w:eastAsia="Calibri" w:hAnsi="Arial" w:cs="Arial"/>
                <w:color w:val="000000" w:themeColor="text1"/>
                <w:sz w:val="22"/>
                <w:lang w:val="es-CO"/>
              </w:rPr>
              <w:t>―</w:t>
            </w:r>
            <w:r w:rsidRPr="00692292">
              <w:rPr>
                <w:rFonts w:ascii="Arial" w:eastAsia="Calibri" w:hAnsi="Arial" w:cs="Arial"/>
                <w:color w:val="000000" w:themeColor="text1"/>
                <w:sz w:val="22"/>
                <w:lang w:val="es-CO"/>
              </w:rPr>
              <w:t xml:space="preserve"> Procedencia en relación con las modalidades de contratación / CONVOCATORIAS LIMITADAS A MIPYMES NACIONALES ― Limitación territorial </w:t>
            </w:r>
            <w:r w:rsidR="002034AD" w:rsidRPr="00692292">
              <w:rPr>
                <w:rFonts w:ascii="Arial" w:eastAsia="Calibri" w:hAnsi="Arial" w:cs="Arial"/>
                <w:color w:val="000000" w:themeColor="text1"/>
                <w:sz w:val="22"/>
                <w:lang w:val="es-CO"/>
              </w:rPr>
              <w:t>―</w:t>
            </w:r>
            <w:r w:rsidRPr="00692292">
              <w:rPr>
                <w:rFonts w:ascii="Arial" w:eastAsia="Calibri" w:hAnsi="Arial" w:cs="Arial"/>
                <w:color w:val="000000" w:themeColor="text1"/>
                <w:sz w:val="22"/>
                <w:lang w:val="es-CO"/>
              </w:rPr>
              <w:t xml:space="preserve"> Relevancia del domicilio de la </w:t>
            </w:r>
            <w:proofErr w:type="spellStart"/>
            <w:r w:rsidRPr="00692292">
              <w:rPr>
                <w:rFonts w:ascii="Arial" w:eastAsia="Calibri" w:hAnsi="Arial" w:cs="Arial"/>
                <w:color w:val="000000" w:themeColor="text1"/>
                <w:sz w:val="22"/>
                <w:lang w:val="es-CO"/>
              </w:rPr>
              <w:t>Mipymes</w:t>
            </w:r>
            <w:proofErr w:type="spellEnd"/>
            <w:r w:rsidRPr="00692292">
              <w:rPr>
                <w:rFonts w:ascii="Arial" w:eastAsia="Calibri" w:hAnsi="Arial" w:cs="Arial"/>
                <w:color w:val="000000" w:themeColor="text1"/>
                <w:sz w:val="22"/>
                <w:lang w:val="es-CO"/>
              </w:rPr>
              <w:t xml:space="preserve"> </w:t>
            </w:r>
            <w:r w:rsidR="00F64055" w:rsidRPr="00692292">
              <w:rPr>
                <w:rFonts w:ascii="Arial" w:eastAsia="Calibri" w:hAnsi="Arial" w:cs="Arial"/>
                <w:color w:val="000000" w:themeColor="text1"/>
                <w:sz w:val="22"/>
                <w:lang w:val="es-CO"/>
              </w:rPr>
              <w:t xml:space="preserve">/ EMPRESA ― Formación ─ Código de Comercio / </w:t>
            </w:r>
            <w:r w:rsidR="00692292" w:rsidRPr="00692292">
              <w:rPr>
                <w:rFonts w:ascii="Arial" w:eastAsia="Calibri" w:hAnsi="Arial" w:cs="Arial"/>
                <w:color w:val="000000" w:themeColor="text1"/>
                <w:sz w:val="22"/>
                <w:lang w:val="es-CO"/>
              </w:rPr>
              <w:t xml:space="preserve">MIPYMES – ESAL –  No se pueden asimilar con sociedades comerciales – No participación en convocatorias limitadas </w:t>
            </w:r>
          </w:p>
          <w:p w14:paraId="7464185F" w14:textId="3E2BBD40" w:rsidR="008E4F25" w:rsidRPr="00803D6A" w:rsidRDefault="008E4F25" w:rsidP="00F64055">
            <w:pPr>
              <w:jc w:val="both"/>
              <w:rPr>
                <w:rFonts w:ascii="Arial" w:eastAsia="Calibri" w:hAnsi="Arial" w:cs="Arial"/>
                <w:color w:val="000000" w:themeColor="text1"/>
                <w:sz w:val="22"/>
                <w:lang w:val="es-CO"/>
              </w:rPr>
            </w:pPr>
          </w:p>
          <w:p w14:paraId="375F7E59" w14:textId="6F9B5CC5" w:rsidR="001F28E6" w:rsidRPr="00803D6A" w:rsidRDefault="001F28E6" w:rsidP="00F64055">
            <w:pPr>
              <w:jc w:val="both"/>
              <w:rPr>
                <w:rFonts w:ascii="Arial" w:eastAsia="Calibri" w:hAnsi="Arial" w:cs="Arial"/>
                <w:color w:val="000000" w:themeColor="text1"/>
                <w:sz w:val="22"/>
                <w:lang w:val="es-CO"/>
              </w:rPr>
            </w:pPr>
          </w:p>
        </w:tc>
      </w:tr>
      <w:tr w:rsidR="008C487C" w:rsidRPr="00803D6A" w14:paraId="747D1B02" w14:textId="77777777" w:rsidTr="00387559">
        <w:tc>
          <w:tcPr>
            <w:tcW w:w="2689" w:type="dxa"/>
          </w:tcPr>
          <w:p w14:paraId="501625EB" w14:textId="77777777" w:rsidR="008C487C" w:rsidRPr="00803D6A" w:rsidRDefault="008C487C" w:rsidP="00791377">
            <w:pPr>
              <w:spacing w:before="60"/>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Radicación:</w:t>
            </w:r>
            <w:r w:rsidRPr="00803D6A">
              <w:rPr>
                <w:rFonts w:ascii="Arial" w:eastAsia="Calibri" w:hAnsi="Arial" w:cs="Arial"/>
                <w:color w:val="000000" w:themeColor="text1"/>
                <w:sz w:val="22"/>
                <w:lang w:val="es-CO"/>
              </w:rPr>
              <w:t xml:space="preserve">                              </w:t>
            </w:r>
          </w:p>
        </w:tc>
        <w:tc>
          <w:tcPr>
            <w:tcW w:w="6237" w:type="dxa"/>
          </w:tcPr>
          <w:p w14:paraId="589C2482" w14:textId="77777777" w:rsidR="00241F32" w:rsidRPr="00241F32" w:rsidRDefault="008C487C" w:rsidP="00241F32">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Respuesta a consulta # </w:t>
            </w:r>
            <w:r w:rsidR="00241F32" w:rsidRPr="00241F32">
              <w:rPr>
                <w:rFonts w:ascii="Arial" w:eastAsia="Calibri" w:hAnsi="Arial" w:cs="Arial"/>
                <w:color w:val="000000" w:themeColor="text1"/>
                <w:sz w:val="22"/>
                <w:lang w:val="es-CO"/>
              </w:rPr>
              <w:t>4202013000004787</w:t>
            </w:r>
          </w:p>
          <w:p w14:paraId="7CB98701" w14:textId="793184F0" w:rsidR="008C487C" w:rsidRPr="00803D6A" w:rsidRDefault="008C487C" w:rsidP="00791377">
            <w:pPr>
              <w:spacing w:before="60"/>
              <w:jc w:val="both"/>
              <w:rPr>
                <w:rFonts w:ascii="Arial" w:eastAsia="Calibri" w:hAnsi="Arial" w:cs="Arial"/>
                <w:color w:val="000000" w:themeColor="text1"/>
                <w:sz w:val="22"/>
                <w:lang w:val="es-CO"/>
              </w:rPr>
            </w:pPr>
          </w:p>
        </w:tc>
      </w:tr>
    </w:tbl>
    <w:p w14:paraId="4ADFAF28" w14:textId="77777777" w:rsidR="00B70E26" w:rsidRPr="00803D6A" w:rsidRDefault="00B70E26" w:rsidP="008C487C">
      <w:pPr>
        <w:jc w:val="both"/>
        <w:rPr>
          <w:rFonts w:ascii="Arial" w:eastAsia="Calibri" w:hAnsi="Arial" w:cs="Arial"/>
          <w:color w:val="000000" w:themeColor="text1"/>
          <w:sz w:val="22"/>
          <w:lang w:val="es-CO"/>
        </w:rPr>
      </w:pPr>
    </w:p>
    <w:p w14:paraId="0DB0E221" w14:textId="1BD6187C" w:rsidR="008C487C" w:rsidRPr="00803D6A" w:rsidRDefault="008C487C" w:rsidP="008C487C">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Estimad</w:t>
      </w:r>
      <w:r w:rsidR="001F28E6" w:rsidRPr="00803D6A">
        <w:rPr>
          <w:rFonts w:ascii="Arial" w:eastAsia="Calibri" w:hAnsi="Arial" w:cs="Arial"/>
          <w:color w:val="000000" w:themeColor="text1"/>
          <w:sz w:val="22"/>
          <w:lang w:val="es-CO"/>
        </w:rPr>
        <w:t xml:space="preserve">a </w:t>
      </w:r>
      <w:r w:rsidRPr="00803D6A">
        <w:rPr>
          <w:rFonts w:ascii="Arial" w:eastAsia="Calibri" w:hAnsi="Arial" w:cs="Arial"/>
          <w:color w:val="000000" w:themeColor="text1"/>
          <w:sz w:val="22"/>
          <w:lang w:val="es-CO"/>
        </w:rPr>
        <w:t>señor</w:t>
      </w:r>
      <w:r w:rsidR="001F28E6" w:rsidRPr="00803D6A">
        <w:rPr>
          <w:rFonts w:ascii="Arial" w:eastAsia="Calibri" w:hAnsi="Arial" w:cs="Arial"/>
          <w:color w:val="000000" w:themeColor="text1"/>
          <w:sz w:val="22"/>
          <w:lang w:val="es-CO"/>
        </w:rPr>
        <w:t>a</w:t>
      </w:r>
      <w:r w:rsidR="00B70E26" w:rsidRPr="00803D6A">
        <w:rPr>
          <w:rFonts w:ascii="Arial" w:eastAsia="Calibri" w:hAnsi="Arial" w:cs="Arial"/>
          <w:color w:val="000000" w:themeColor="text1"/>
          <w:sz w:val="22"/>
          <w:lang w:val="es-CO"/>
        </w:rPr>
        <w:t xml:space="preserve"> </w:t>
      </w:r>
      <w:proofErr w:type="spellStart"/>
      <w:r w:rsidR="001F28E6" w:rsidRPr="00803D6A">
        <w:rPr>
          <w:rFonts w:ascii="Arial" w:eastAsia="Calibri" w:hAnsi="Arial" w:cs="Arial"/>
          <w:color w:val="000000" w:themeColor="text1"/>
          <w:sz w:val="22"/>
          <w:lang w:val="es-CO"/>
        </w:rPr>
        <w:t>Wesso</w:t>
      </w:r>
      <w:proofErr w:type="spellEnd"/>
      <w:r w:rsidR="00B70E26" w:rsidRPr="00803D6A">
        <w:rPr>
          <w:rFonts w:ascii="Arial" w:eastAsia="Calibri" w:hAnsi="Arial" w:cs="Arial"/>
          <w:color w:val="000000" w:themeColor="text1"/>
          <w:sz w:val="22"/>
          <w:lang w:val="es-CO"/>
        </w:rPr>
        <w:t>:</w:t>
      </w:r>
    </w:p>
    <w:p w14:paraId="55DFCD2D" w14:textId="77777777" w:rsidR="008C487C" w:rsidRPr="00803D6A" w:rsidRDefault="008C487C" w:rsidP="008C487C">
      <w:pPr>
        <w:rPr>
          <w:rFonts w:ascii="Arial" w:eastAsia="Calibri" w:hAnsi="Arial" w:cs="Arial"/>
          <w:color w:val="000000" w:themeColor="text1"/>
          <w:sz w:val="22"/>
          <w:lang w:val="es-CO"/>
        </w:rPr>
      </w:pPr>
    </w:p>
    <w:p w14:paraId="7B40E292" w14:textId="37E3BACB" w:rsidR="00736C89" w:rsidRPr="00803D6A" w:rsidRDefault="00736C89" w:rsidP="00736C89">
      <w:pPr>
        <w:spacing w:line="276" w:lineRule="auto"/>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En ejercicio de la competencia otorgada por los artículos 11, numeral 8º, y 3º, numeral 5º, del Decreto Ley 4170 de 2011, la Agencia Nacional de Contratación Pública―Colombia Compra Eficiente responde su consulta del </w:t>
      </w:r>
      <w:r w:rsidR="001F28E6" w:rsidRPr="00803D6A">
        <w:rPr>
          <w:rFonts w:ascii="Arial" w:eastAsia="Calibri" w:hAnsi="Arial" w:cs="Arial"/>
          <w:color w:val="000000" w:themeColor="text1"/>
          <w:sz w:val="22"/>
          <w:lang w:val="es-CO"/>
        </w:rPr>
        <w:t xml:space="preserve">09 de </w:t>
      </w:r>
      <w:r w:rsidR="00803D6A" w:rsidRPr="00803D6A">
        <w:rPr>
          <w:rFonts w:ascii="Arial" w:eastAsia="Calibri" w:hAnsi="Arial" w:cs="Arial"/>
          <w:color w:val="000000" w:themeColor="text1"/>
          <w:sz w:val="22"/>
          <w:lang w:val="es-CO"/>
        </w:rPr>
        <w:t>junio de</w:t>
      </w:r>
      <w:r w:rsidRPr="00803D6A">
        <w:rPr>
          <w:rFonts w:ascii="Arial" w:eastAsia="Calibri" w:hAnsi="Arial" w:cs="Arial"/>
          <w:color w:val="000000" w:themeColor="text1"/>
          <w:sz w:val="22"/>
          <w:lang w:val="es-CO"/>
        </w:rPr>
        <w:t xml:space="preserve"> 2020. </w:t>
      </w:r>
    </w:p>
    <w:p w14:paraId="73FB6E4C" w14:textId="77777777" w:rsidR="008C487C" w:rsidRPr="00803D6A" w:rsidRDefault="008C487C" w:rsidP="008C487C">
      <w:pPr>
        <w:spacing w:line="276" w:lineRule="auto"/>
        <w:jc w:val="both"/>
        <w:rPr>
          <w:rFonts w:ascii="Arial" w:eastAsia="Calibri" w:hAnsi="Arial" w:cs="Arial"/>
          <w:color w:val="000000" w:themeColor="text1"/>
          <w:sz w:val="22"/>
          <w:lang w:val="es-CO"/>
        </w:rPr>
      </w:pPr>
    </w:p>
    <w:p w14:paraId="0FC34609" w14:textId="77777777" w:rsidR="008C487C" w:rsidRPr="00803D6A"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Problemas planteados </w:t>
      </w:r>
    </w:p>
    <w:p w14:paraId="51627473" w14:textId="77777777" w:rsidR="008C487C" w:rsidRPr="00803D6A" w:rsidRDefault="008C487C" w:rsidP="008C487C">
      <w:pPr>
        <w:tabs>
          <w:tab w:val="left" w:pos="426"/>
        </w:tabs>
        <w:spacing w:line="276" w:lineRule="auto"/>
        <w:jc w:val="both"/>
        <w:rPr>
          <w:rFonts w:ascii="Arial" w:eastAsia="Calibri" w:hAnsi="Arial" w:cs="Arial"/>
          <w:b/>
          <w:color w:val="000000" w:themeColor="text1"/>
          <w:sz w:val="22"/>
          <w:lang w:val="es-CO"/>
        </w:rPr>
      </w:pPr>
    </w:p>
    <w:p w14:paraId="2F4D6D5A" w14:textId="258F2D87" w:rsidR="001F28E6" w:rsidRPr="00803D6A" w:rsidRDefault="008C487C" w:rsidP="00692292">
      <w:pPr>
        <w:spacing w:line="276" w:lineRule="auto"/>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lastRenderedPageBreak/>
        <w:t xml:space="preserve">Usted </w:t>
      </w:r>
      <w:r w:rsidR="001F28E6" w:rsidRPr="00803D6A">
        <w:rPr>
          <w:rFonts w:ascii="Arial" w:eastAsia="Calibri" w:hAnsi="Arial" w:cs="Arial"/>
          <w:color w:val="000000" w:themeColor="text1"/>
          <w:sz w:val="22"/>
          <w:lang w:val="es-CO"/>
        </w:rPr>
        <w:t>realiza las siguientes preguntas</w:t>
      </w:r>
      <w:r w:rsidR="004423A9" w:rsidRPr="00803D6A">
        <w:rPr>
          <w:rFonts w:ascii="Arial" w:eastAsia="Calibri" w:hAnsi="Arial" w:cs="Arial"/>
          <w:color w:val="000000" w:themeColor="text1"/>
          <w:sz w:val="22"/>
          <w:lang w:val="es-CO"/>
        </w:rPr>
        <w:t xml:space="preserve"> frente a lo consagrado en el artículo 2.2.1.2.4.2.4 del Decreto 1082 de 2015</w:t>
      </w:r>
      <w:r w:rsidR="001F28E6" w:rsidRPr="00803D6A">
        <w:rPr>
          <w:rFonts w:ascii="Arial" w:eastAsia="Calibri" w:hAnsi="Arial" w:cs="Arial"/>
          <w:color w:val="000000" w:themeColor="text1"/>
          <w:sz w:val="22"/>
          <w:lang w:val="es-CO"/>
        </w:rPr>
        <w:t xml:space="preserve">: i) ¿Las Entidades </w:t>
      </w:r>
      <w:r w:rsidR="004423A9" w:rsidRPr="00803D6A">
        <w:rPr>
          <w:rFonts w:ascii="Arial" w:eastAsia="Calibri" w:hAnsi="Arial" w:cs="Arial"/>
          <w:color w:val="000000" w:themeColor="text1"/>
          <w:sz w:val="22"/>
          <w:lang w:val="es-CO"/>
        </w:rPr>
        <w:t>s</w:t>
      </w:r>
      <w:r w:rsidR="001F28E6" w:rsidRPr="00803D6A">
        <w:rPr>
          <w:rFonts w:ascii="Arial" w:eastAsia="Calibri" w:hAnsi="Arial" w:cs="Arial"/>
          <w:color w:val="000000" w:themeColor="text1"/>
          <w:sz w:val="22"/>
          <w:lang w:val="es-CO"/>
        </w:rPr>
        <w:t xml:space="preserve">in Ánimo de  Lucro, tienen o no calidad de </w:t>
      </w:r>
      <w:proofErr w:type="spellStart"/>
      <w:r w:rsidR="004423A9" w:rsidRPr="00803D6A">
        <w:rPr>
          <w:rFonts w:ascii="Arial" w:eastAsia="Calibri" w:hAnsi="Arial" w:cs="Arial"/>
          <w:color w:val="000000" w:themeColor="text1"/>
          <w:sz w:val="22"/>
          <w:lang w:val="es-CO"/>
        </w:rPr>
        <w:t>M</w:t>
      </w:r>
      <w:r w:rsidR="001F28E6" w:rsidRPr="00803D6A">
        <w:rPr>
          <w:rFonts w:ascii="Arial" w:eastAsia="Calibri" w:hAnsi="Arial" w:cs="Arial"/>
          <w:color w:val="000000" w:themeColor="text1"/>
          <w:sz w:val="22"/>
          <w:lang w:val="es-CO"/>
        </w:rPr>
        <w:t>ipymes</w:t>
      </w:r>
      <w:proofErr w:type="spellEnd"/>
      <w:r w:rsidR="001F28E6" w:rsidRPr="00803D6A">
        <w:rPr>
          <w:rFonts w:ascii="Arial" w:eastAsia="Calibri" w:hAnsi="Arial" w:cs="Arial"/>
          <w:color w:val="000000" w:themeColor="text1"/>
          <w:sz w:val="22"/>
          <w:lang w:val="es-CO"/>
        </w:rPr>
        <w:t xml:space="preserve"> y </w:t>
      </w:r>
      <w:r w:rsidR="004423A9" w:rsidRPr="00803D6A">
        <w:rPr>
          <w:rFonts w:ascii="Arial" w:eastAsia="Calibri" w:hAnsi="Arial" w:cs="Arial"/>
          <w:color w:val="000000" w:themeColor="text1"/>
          <w:sz w:val="22"/>
          <w:lang w:val="es-CO"/>
        </w:rPr>
        <w:t xml:space="preserve">si una de estas que se encuentra calificada como </w:t>
      </w:r>
      <w:proofErr w:type="spellStart"/>
      <w:r w:rsidR="004423A9" w:rsidRPr="00803D6A">
        <w:rPr>
          <w:rFonts w:ascii="Arial" w:eastAsia="Calibri" w:hAnsi="Arial" w:cs="Arial"/>
          <w:color w:val="000000" w:themeColor="text1"/>
          <w:sz w:val="22"/>
          <w:lang w:val="es-CO"/>
        </w:rPr>
        <w:t>Mipymes</w:t>
      </w:r>
      <w:proofErr w:type="spellEnd"/>
      <w:r w:rsidR="004423A9" w:rsidRPr="00803D6A">
        <w:rPr>
          <w:rFonts w:ascii="Arial" w:eastAsia="Calibri" w:hAnsi="Arial" w:cs="Arial"/>
          <w:color w:val="000000" w:themeColor="text1"/>
          <w:sz w:val="22"/>
          <w:lang w:val="es-CO"/>
        </w:rPr>
        <w:t xml:space="preserve">, puede participar en un proceso de selección? y </w:t>
      </w:r>
      <w:proofErr w:type="spellStart"/>
      <w:r w:rsidR="004423A9" w:rsidRPr="00803D6A">
        <w:rPr>
          <w:rFonts w:ascii="Arial" w:eastAsia="Calibri" w:hAnsi="Arial" w:cs="Arial"/>
          <w:color w:val="000000" w:themeColor="text1"/>
          <w:sz w:val="22"/>
          <w:lang w:val="es-CO"/>
        </w:rPr>
        <w:t>ii</w:t>
      </w:r>
      <w:proofErr w:type="spellEnd"/>
      <w:r w:rsidR="004423A9" w:rsidRPr="00803D6A">
        <w:rPr>
          <w:rFonts w:ascii="Arial" w:eastAsia="Calibri" w:hAnsi="Arial" w:cs="Arial"/>
          <w:color w:val="000000" w:themeColor="text1"/>
          <w:sz w:val="22"/>
          <w:lang w:val="es-CO"/>
        </w:rPr>
        <w:t xml:space="preserve">) ¿De limitarse un proceso a </w:t>
      </w:r>
      <w:proofErr w:type="spellStart"/>
      <w:r w:rsidR="004423A9" w:rsidRPr="00803D6A">
        <w:rPr>
          <w:rFonts w:ascii="Arial" w:eastAsia="Calibri" w:hAnsi="Arial" w:cs="Arial"/>
          <w:color w:val="000000" w:themeColor="text1"/>
          <w:sz w:val="22"/>
          <w:lang w:val="es-CO"/>
        </w:rPr>
        <w:t>Mipymes</w:t>
      </w:r>
      <w:proofErr w:type="spellEnd"/>
      <w:r w:rsidR="004423A9" w:rsidRPr="00803D6A">
        <w:rPr>
          <w:rFonts w:ascii="Arial" w:eastAsia="Calibri" w:hAnsi="Arial" w:cs="Arial"/>
          <w:color w:val="000000" w:themeColor="text1"/>
          <w:sz w:val="22"/>
          <w:lang w:val="es-CO"/>
        </w:rPr>
        <w:t xml:space="preserve">, puede una Entidad sin Ánimo de Lucro, que según su registro de encuentra calificada como </w:t>
      </w:r>
      <w:proofErr w:type="spellStart"/>
      <w:r w:rsidR="004423A9" w:rsidRPr="00803D6A">
        <w:rPr>
          <w:rFonts w:ascii="Arial" w:eastAsia="Calibri" w:hAnsi="Arial" w:cs="Arial"/>
          <w:color w:val="000000" w:themeColor="text1"/>
          <w:sz w:val="22"/>
          <w:lang w:val="es-CO"/>
        </w:rPr>
        <w:t>Mipymes</w:t>
      </w:r>
      <w:proofErr w:type="spellEnd"/>
      <w:r w:rsidR="004423A9" w:rsidRPr="00803D6A">
        <w:rPr>
          <w:rFonts w:ascii="Arial" w:eastAsia="Calibri" w:hAnsi="Arial" w:cs="Arial"/>
          <w:color w:val="000000" w:themeColor="text1"/>
          <w:sz w:val="22"/>
          <w:lang w:val="es-CO"/>
        </w:rPr>
        <w:t xml:space="preserve">, participar en la convocatoria? </w:t>
      </w:r>
      <w:r w:rsidR="004A2086" w:rsidRPr="00803D6A">
        <w:rPr>
          <w:rFonts w:ascii="Arial" w:eastAsia="Calibri" w:hAnsi="Arial" w:cs="Arial"/>
          <w:color w:val="000000" w:themeColor="text1"/>
          <w:sz w:val="22"/>
          <w:lang w:val="es-CO"/>
        </w:rPr>
        <w:t xml:space="preserve">                               </w:t>
      </w:r>
    </w:p>
    <w:p w14:paraId="6210BD41" w14:textId="77777777" w:rsidR="004423A9" w:rsidRPr="00803D6A" w:rsidRDefault="004423A9" w:rsidP="004423A9">
      <w:pPr>
        <w:jc w:val="both"/>
        <w:rPr>
          <w:rFonts w:ascii="Arial" w:eastAsia="Calibri" w:hAnsi="Arial" w:cs="Arial"/>
          <w:color w:val="000000" w:themeColor="text1"/>
          <w:sz w:val="22"/>
          <w:lang w:val="es-CO"/>
        </w:rPr>
      </w:pPr>
    </w:p>
    <w:p w14:paraId="6761884C" w14:textId="77777777" w:rsidR="008C487C" w:rsidRPr="00803D6A"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Consideraciones</w:t>
      </w:r>
    </w:p>
    <w:p w14:paraId="23B6B2A3" w14:textId="77777777" w:rsidR="008C487C" w:rsidRPr="00803D6A" w:rsidRDefault="008C487C" w:rsidP="008C487C">
      <w:pPr>
        <w:spacing w:line="276" w:lineRule="auto"/>
        <w:jc w:val="both"/>
        <w:rPr>
          <w:rFonts w:ascii="Arial" w:eastAsia="Calibri" w:hAnsi="Arial" w:cs="Arial"/>
          <w:color w:val="000000" w:themeColor="text1"/>
          <w:sz w:val="22"/>
          <w:lang w:val="es-CO"/>
        </w:rPr>
      </w:pPr>
    </w:p>
    <w:p w14:paraId="32EFE7B0" w14:textId="250F544F" w:rsidR="008C487C" w:rsidRPr="00803D6A" w:rsidRDefault="008C487C" w:rsidP="008C487C">
      <w:pPr>
        <w:spacing w:line="276" w:lineRule="auto"/>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La Agencia Nacional de Contratación Pública―Colombia Compra Eficiente se ha pronunciado en diferentes conceptos sobre la posibilidad de limitar los procesos contractuales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en los conceptos del 5 y el 20 de agosto de 2019 </w:t>
      </w:r>
      <w:r w:rsidR="00B5123E" w:rsidRPr="00803D6A">
        <w:rPr>
          <w:rFonts w:ascii="Arial" w:eastAsia="Calibri" w:hAnsi="Arial" w:cs="Arial"/>
          <w:color w:val="000000" w:themeColor="text1"/>
          <w:sz w:val="22"/>
          <w:lang w:val="es-CO"/>
        </w:rPr>
        <w:t>–</w:t>
      </w:r>
      <w:r w:rsidR="009F2261" w:rsidRPr="00803D6A">
        <w:rPr>
          <w:rFonts w:ascii="Arial" w:eastAsia="Calibri" w:hAnsi="Arial" w:cs="Arial"/>
          <w:color w:val="000000" w:themeColor="text1"/>
          <w:sz w:val="22"/>
          <w:lang w:val="es-CO"/>
        </w:rPr>
        <w:t>r</w:t>
      </w:r>
      <w:r w:rsidRPr="00803D6A">
        <w:rPr>
          <w:rFonts w:ascii="Arial" w:eastAsia="Calibri" w:hAnsi="Arial" w:cs="Arial"/>
          <w:color w:val="000000" w:themeColor="text1"/>
          <w:sz w:val="22"/>
          <w:lang w:val="es-CO"/>
        </w:rPr>
        <w:t xml:space="preserve">adicados Nos. </w:t>
      </w:r>
      <w:r w:rsidR="00BC5279" w:rsidRPr="00803D6A">
        <w:rPr>
          <w:rFonts w:ascii="Arial" w:eastAsia="Calibri" w:hAnsi="Arial" w:cs="Arial"/>
          <w:color w:val="000000" w:themeColor="text1"/>
          <w:sz w:val="22"/>
          <w:lang w:val="es-CO"/>
        </w:rPr>
        <w:t xml:space="preserve">2201913000005596 </w:t>
      </w:r>
      <w:r w:rsidRPr="00803D6A">
        <w:rPr>
          <w:rFonts w:ascii="Arial" w:eastAsia="Calibri" w:hAnsi="Arial" w:cs="Arial"/>
          <w:color w:val="000000" w:themeColor="text1"/>
          <w:sz w:val="22"/>
          <w:lang w:val="es-CO"/>
        </w:rPr>
        <w:t xml:space="preserve">y </w:t>
      </w:r>
      <w:r w:rsidR="004758FE" w:rsidRPr="00803D6A">
        <w:rPr>
          <w:rFonts w:ascii="Arial" w:eastAsia="Calibri" w:hAnsi="Arial" w:cs="Arial"/>
          <w:color w:val="000000" w:themeColor="text1"/>
          <w:sz w:val="22"/>
          <w:lang w:val="es-CO"/>
        </w:rPr>
        <w:t>2201913000006007</w:t>
      </w:r>
      <w:r w:rsidR="00B5123E" w:rsidRPr="00803D6A">
        <w:rPr>
          <w:rFonts w:ascii="Arial" w:eastAsia="Calibri" w:hAnsi="Arial" w:cs="Arial"/>
          <w:color w:val="000000" w:themeColor="text1"/>
          <w:sz w:val="22"/>
          <w:lang w:val="es-CO"/>
        </w:rPr>
        <w:t>–</w:t>
      </w:r>
      <w:r w:rsidRPr="00803D6A">
        <w:rPr>
          <w:rFonts w:ascii="Arial" w:eastAsia="Calibri" w:hAnsi="Arial" w:cs="Arial"/>
          <w:color w:val="000000" w:themeColor="text1"/>
          <w:sz w:val="22"/>
          <w:lang w:val="es-CO"/>
        </w:rPr>
        <w:t xml:space="preserve"> y, recientemente en </w:t>
      </w:r>
      <w:r w:rsidR="002F63BB" w:rsidRPr="00803D6A">
        <w:rPr>
          <w:rFonts w:ascii="Arial" w:eastAsia="Calibri" w:hAnsi="Arial" w:cs="Arial"/>
          <w:color w:val="000000" w:themeColor="text1"/>
          <w:sz w:val="22"/>
          <w:lang w:val="es-CO"/>
        </w:rPr>
        <w:t xml:space="preserve">los </w:t>
      </w:r>
      <w:r w:rsidRPr="00803D6A">
        <w:rPr>
          <w:rFonts w:ascii="Arial" w:eastAsia="Calibri" w:hAnsi="Arial" w:cs="Arial"/>
          <w:color w:val="000000" w:themeColor="text1"/>
          <w:sz w:val="22"/>
          <w:lang w:val="es-CO"/>
        </w:rPr>
        <w:t>concepto</w:t>
      </w:r>
      <w:r w:rsidR="002F63BB" w:rsidRPr="00803D6A">
        <w:rPr>
          <w:rFonts w:ascii="Arial" w:eastAsia="Calibri" w:hAnsi="Arial" w:cs="Arial"/>
          <w:color w:val="000000" w:themeColor="text1"/>
          <w:sz w:val="22"/>
          <w:lang w:val="es-CO"/>
        </w:rPr>
        <w:t>s</w:t>
      </w:r>
      <w:r w:rsidRPr="00803D6A">
        <w:rPr>
          <w:rFonts w:ascii="Arial" w:eastAsia="Calibri" w:hAnsi="Arial" w:cs="Arial"/>
          <w:color w:val="000000" w:themeColor="text1"/>
          <w:sz w:val="22"/>
          <w:lang w:val="es-CO"/>
        </w:rPr>
        <w:t xml:space="preserve"> </w:t>
      </w:r>
      <w:r w:rsidR="00010D30" w:rsidRPr="00803D6A">
        <w:rPr>
          <w:rFonts w:ascii="Arial" w:eastAsia="Calibri" w:hAnsi="Arial" w:cs="Arial"/>
          <w:color w:val="000000" w:themeColor="text1"/>
          <w:sz w:val="22"/>
          <w:lang w:val="es-CO"/>
        </w:rPr>
        <w:t xml:space="preserve">C-045, </w:t>
      </w:r>
      <w:r w:rsidR="0086741B" w:rsidRPr="00803D6A">
        <w:rPr>
          <w:rFonts w:ascii="Arial" w:eastAsia="Calibri" w:hAnsi="Arial" w:cs="Arial"/>
          <w:color w:val="000000" w:themeColor="text1"/>
          <w:sz w:val="22"/>
          <w:lang w:val="es-CO"/>
        </w:rPr>
        <w:t>C-050</w:t>
      </w:r>
      <w:r w:rsidR="00C1405A" w:rsidRPr="00803D6A">
        <w:rPr>
          <w:rFonts w:ascii="Arial" w:eastAsia="Calibri" w:hAnsi="Arial" w:cs="Arial"/>
          <w:color w:val="000000" w:themeColor="text1"/>
          <w:sz w:val="22"/>
          <w:lang w:val="es-CO"/>
        </w:rPr>
        <w:t xml:space="preserve">, </w:t>
      </w:r>
      <w:r w:rsidR="00803061" w:rsidRPr="00803D6A">
        <w:rPr>
          <w:rFonts w:ascii="Arial" w:eastAsia="Calibri" w:hAnsi="Arial" w:cs="Arial"/>
          <w:color w:val="000000" w:themeColor="text1"/>
          <w:sz w:val="22"/>
          <w:lang w:val="es-CO"/>
        </w:rPr>
        <w:t xml:space="preserve">C-058, </w:t>
      </w:r>
      <w:r w:rsidR="00BC6C4E" w:rsidRPr="00803D6A">
        <w:rPr>
          <w:rFonts w:ascii="Arial" w:eastAsia="Calibri" w:hAnsi="Arial" w:cs="Arial"/>
          <w:color w:val="000000" w:themeColor="text1"/>
          <w:sz w:val="22"/>
          <w:lang w:val="es-CO"/>
        </w:rPr>
        <w:t>C-083</w:t>
      </w:r>
      <w:r w:rsidR="00632EA5" w:rsidRPr="00803D6A">
        <w:rPr>
          <w:rFonts w:ascii="Arial" w:eastAsia="Calibri" w:hAnsi="Arial" w:cs="Arial"/>
          <w:color w:val="000000" w:themeColor="text1"/>
          <w:sz w:val="22"/>
          <w:lang w:val="es-CO"/>
        </w:rPr>
        <w:t>, C-092</w:t>
      </w:r>
      <w:r w:rsidR="0094508D" w:rsidRPr="00803D6A">
        <w:rPr>
          <w:rFonts w:ascii="Arial" w:eastAsia="Calibri" w:hAnsi="Arial" w:cs="Arial"/>
          <w:color w:val="000000" w:themeColor="text1"/>
          <w:sz w:val="22"/>
          <w:lang w:val="es-CO"/>
        </w:rPr>
        <w:t xml:space="preserve"> y </w:t>
      </w:r>
      <w:r w:rsidRPr="00803D6A">
        <w:rPr>
          <w:rFonts w:ascii="Arial" w:eastAsia="Calibri" w:hAnsi="Arial" w:cs="Arial"/>
          <w:color w:val="000000" w:themeColor="text1"/>
          <w:sz w:val="22"/>
          <w:lang w:val="es-CO"/>
        </w:rPr>
        <w:t xml:space="preserve">CU-021 de 2020 </w:t>
      </w:r>
      <w:r w:rsidR="00B5123E" w:rsidRPr="00803D6A">
        <w:rPr>
          <w:rFonts w:ascii="Arial" w:eastAsia="Calibri" w:hAnsi="Arial" w:cs="Arial"/>
          <w:color w:val="000000" w:themeColor="text1"/>
          <w:sz w:val="22"/>
          <w:lang w:val="es-CO"/>
        </w:rPr>
        <w:t>–</w:t>
      </w:r>
      <w:r w:rsidR="0094508D" w:rsidRPr="00803D6A">
        <w:rPr>
          <w:rFonts w:ascii="Arial" w:eastAsia="Calibri" w:hAnsi="Arial" w:cs="Arial"/>
          <w:color w:val="000000" w:themeColor="text1"/>
          <w:sz w:val="22"/>
          <w:lang w:val="es-CO"/>
        </w:rPr>
        <w:t>r</w:t>
      </w:r>
      <w:r w:rsidRPr="00803D6A">
        <w:rPr>
          <w:rFonts w:ascii="Arial" w:eastAsia="Calibri" w:hAnsi="Arial" w:cs="Arial"/>
          <w:color w:val="000000" w:themeColor="text1"/>
          <w:sz w:val="22"/>
          <w:lang w:val="es-CO"/>
        </w:rPr>
        <w:t xml:space="preserve">adicados Nos. </w:t>
      </w:r>
      <w:r w:rsidR="009F3537" w:rsidRPr="00803D6A">
        <w:rPr>
          <w:rFonts w:ascii="Arial" w:eastAsia="Calibri" w:hAnsi="Arial" w:cs="Arial"/>
          <w:color w:val="000000" w:themeColor="text1"/>
          <w:sz w:val="22"/>
          <w:lang w:val="es-CO"/>
        </w:rPr>
        <w:t>2202013000001285</w:t>
      </w:r>
      <w:r w:rsidR="006A7743" w:rsidRPr="00803D6A">
        <w:rPr>
          <w:rFonts w:ascii="Arial" w:eastAsia="Calibri" w:hAnsi="Arial" w:cs="Arial"/>
          <w:color w:val="000000" w:themeColor="text1"/>
          <w:sz w:val="22"/>
          <w:lang w:val="es-CO"/>
        </w:rPr>
        <w:t xml:space="preserve">, </w:t>
      </w:r>
      <w:r w:rsidR="00A510F6" w:rsidRPr="00803D6A">
        <w:rPr>
          <w:rFonts w:ascii="Arial" w:eastAsia="Calibri" w:hAnsi="Arial" w:cs="Arial"/>
          <w:color w:val="000000" w:themeColor="text1"/>
          <w:sz w:val="22"/>
          <w:lang w:val="es-CO"/>
        </w:rPr>
        <w:t>2202013000001286</w:t>
      </w:r>
      <w:r w:rsidR="00BC6C4E" w:rsidRPr="00803D6A">
        <w:rPr>
          <w:rFonts w:ascii="Arial" w:eastAsia="Calibri" w:hAnsi="Arial" w:cs="Arial"/>
          <w:color w:val="000000" w:themeColor="text1"/>
          <w:sz w:val="22"/>
          <w:lang w:val="es-CO"/>
        </w:rPr>
        <w:t>, 4202012000000629</w:t>
      </w:r>
      <w:r w:rsidR="00483A2F" w:rsidRPr="00803D6A">
        <w:rPr>
          <w:rFonts w:ascii="Arial" w:eastAsia="Calibri" w:hAnsi="Arial" w:cs="Arial"/>
          <w:color w:val="000000" w:themeColor="text1"/>
          <w:sz w:val="22"/>
          <w:lang w:val="es-CO"/>
        </w:rPr>
        <w:t xml:space="preserve">, </w:t>
      </w:r>
      <w:r w:rsidR="006B6C6A" w:rsidRPr="00803D6A">
        <w:rPr>
          <w:rFonts w:ascii="Arial" w:eastAsia="Calibri" w:hAnsi="Arial" w:cs="Arial"/>
          <w:color w:val="000000" w:themeColor="text1"/>
          <w:sz w:val="22"/>
          <w:lang w:val="es-CO"/>
        </w:rPr>
        <w:t>2202013000001599</w:t>
      </w:r>
      <w:r w:rsidR="00C1405A" w:rsidRPr="00803D6A">
        <w:rPr>
          <w:rFonts w:ascii="Arial" w:eastAsia="Calibri" w:hAnsi="Arial" w:cs="Arial"/>
          <w:color w:val="000000" w:themeColor="text1"/>
          <w:sz w:val="22"/>
          <w:lang w:val="es-CO"/>
        </w:rPr>
        <w:t xml:space="preserve"> y </w:t>
      </w:r>
      <w:r w:rsidR="00141C64" w:rsidRPr="00803D6A">
        <w:rPr>
          <w:rFonts w:ascii="Arial" w:eastAsia="Calibri" w:hAnsi="Arial" w:cs="Arial"/>
          <w:color w:val="000000" w:themeColor="text1"/>
          <w:sz w:val="22"/>
          <w:lang w:val="es-CO"/>
        </w:rPr>
        <w:t>2202013000001160</w:t>
      </w:r>
      <w:r w:rsidR="00B5123E" w:rsidRPr="00803D6A">
        <w:rPr>
          <w:rFonts w:ascii="Arial" w:eastAsia="Calibri" w:hAnsi="Arial" w:cs="Arial"/>
          <w:color w:val="000000" w:themeColor="text1"/>
          <w:sz w:val="22"/>
          <w:lang w:val="es-CO"/>
        </w:rPr>
        <w:t>–</w:t>
      </w:r>
      <w:r w:rsidR="00B24E57" w:rsidRPr="00803D6A">
        <w:rPr>
          <w:rFonts w:ascii="Arial" w:eastAsia="Calibri" w:hAnsi="Arial" w:cs="Arial"/>
          <w:color w:val="000000" w:themeColor="text1"/>
          <w:sz w:val="22"/>
          <w:lang w:val="es-CO"/>
        </w:rPr>
        <w:t xml:space="preserve">. </w:t>
      </w:r>
      <w:r w:rsidR="00140E57" w:rsidRPr="00803D6A">
        <w:rPr>
          <w:rFonts w:ascii="Arial" w:eastAsia="Calibri" w:hAnsi="Arial" w:cs="Arial"/>
          <w:color w:val="000000" w:themeColor="text1"/>
          <w:sz w:val="22"/>
          <w:lang w:val="es-CO"/>
        </w:rPr>
        <w:t>Igualmente, en relación con la participación de las entidades sin ánimo de lucro y de reconocida idoneidad «desde ahora ESAL» en este tipo de procesos contractuales, emitió los conceptos del</w:t>
      </w:r>
      <w:r w:rsidR="00585FB5" w:rsidRPr="00803D6A">
        <w:rPr>
          <w:rFonts w:ascii="Arial" w:eastAsia="Calibri" w:hAnsi="Arial" w:cs="Arial"/>
          <w:color w:val="000000" w:themeColor="text1"/>
          <w:sz w:val="22"/>
          <w:lang w:val="es-CO"/>
        </w:rPr>
        <w:t xml:space="preserve"> 20, 21 y 22 de agosto y el 17 de septiembre de 2019 −radicados Nos. 2201913000006007, 2201913000006081, 2201913000006151 y 2201913000006895−</w:t>
      </w:r>
      <w:r w:rsidR="008E4F25" w:rsidRPr="00803D6A">
        <w:rPr>
          <w:rFonts w:ascii="Arial" w:eastAsia="Calibri" w:hAnsi="Arial" w:cs="Arial"/>
          <w:color w:val="000000" w:themeColor="text1"/>
          <w:sz w:val="22"/>
          <w:lang w:val="es-CO"/>
        </w:rPr>
        <w:t xml:space="preserve"> y radicado C – 258 del 17 de abril de 2020</w:t>
      </w:r>
      <w:r w:rsidR="00140E57" w:rsidRPr="00803D6A">
        <w:rPr>
          <w:rFonts w:ascii="Arial" w:eastAsia="Calibri" w:hAnsi="Arial" w:cs="Arial"/>
          <w:color w:val="000000" w:themeColor="text1"/>
          <w:sz w:val="22"/>
          <w:lang w:val="es-CO"/>
        </w:rPr>
        <w:t xml:space="preserve">. </w:t>
      </w:r>
      <w:r w:rsidR="00B24E57" w:rsidRPr="00803D6A">
        <w:rPr>
          <w:rFonts w:ascii="Arial" w:eastAsia="Calibri" w:hAnsi="Arial" w:cs="Arial"/>
          <w:color w:val="000000" w:themeColor="text1"/>
          <w:sz w:val="22"/>
          <w:lang w:val="es-CO"/>
        </w:rPr>
        <w:t>La</w:t>
      </w:r>
      <w:r w:rsidR="0003091B" w:rsidRPr="00803D6A">
        <w:rPr>
          <w:rFonts w:ascii="Arial" w:eastAsia="Calibri" w:hAnsi="Arial" w:cs="Arial"/>
          <w:color w:val="000000" w:themeColor="text1"/>
          <w:sz w:val="22"/>
          <w:lang w:val="es-CO"/>
        </w:rPr>
        <w:t>s</w:t>
      </w:r>
      <w:r w:rsidR="00B24E57" w:rsidRPr="00803D6A">
        <w:rPr>
          <w:rFonts w:ascii="Arial" w:eastAsia="Calibri" w:hAnsi="Arial" w:cs="Arial"/>
          <w:color w:val="000000" w:themeColor="text1"/>
          <w:sz w:val="22"/>
          <w:lang w:val="es-CO"/>
        </w:rPr>
        <w:t xml:space="preserve"> tesis </w:t>
      </w:r>
      <w:r w:rsidR="00AA615B" w:rsidRPr="00803D6A">
        <w:rPr>
          <w:rFonts w:ascii="Arial" w:eastAsia="Calibri" w:hAnsi="Arial" w:cs="Arial"/>
          <w:color w:val="000000" w:themeColor="text1"/>
          <w:sz w:val="22"/>
          <w:lang w:val="es-CO"/>
        </w:rPr>
        <w:t>propuesta</w:t>
      </w:r>
      <w:r w:rsidR="00DD0E98" w:rsidRPr="00803D6A">
        <w:rPr>
          <w:rFonts w:ascii="Arial" w:eastAsia="Calibri" w:hAnsi="Arial" w:cs="Arial"/>
          <w:color w:val="000000" w:themeColor="text1"/>
          <w:sz w:val="22"/>
          <w:lang w:val="es-CO"/>
        </w:rPr>
        <w:t>s</w:t>
      </w:r>
      <w:r w:rsidR="00AA615B" w:rsidRPr="00803D6A">
        <w:rPr>
          <w:rFonts w:ascii="Arial" w:eastAsia="Calibri" w:hAnsi="Arial" w:cs="Arial"/>
          <w:color w:val="000000" w:themeColor="text1"/>
          <w:sz w:val="22"/>
          <w:lang w:val="es-CO"/>
        </w:rPr>
        <w:t xml:space="preserve"> se expone</w:t>
      </w:r>
      <w:r w:rsidR="00DD0E98" w:rsidRPr="00803D6A">
        <w:rPr>
          <w:rFonts w:ascii="Arial" w:eastAsia="Calibri" w:hAnsi="Arial" w:cs="Arial"/>
          <w:color w:val="000000" w:themeColor="text1"/>
          <w:sz w:val="22"/>
          <w:lang w:val="es-CO"/>
        </w:rPr>
        <w:t>n</w:t>
      </w:r>
      <w:r w:rsidR="00AA615B" w:rsidRPr="00803D6A">
        <w:rPr>
          <w:rFonts w:ascii="Arial" w:eastAsia="Calibri" w:hAnsi="Arial" w:cs="Arial"/>
          <w:color w:val="000000" w:themeColor="text1"/>
          <w:sz w:val="22"/>
          <w:lang w:val="es-CO"/>
        </w:rPr>
        <w:t xml:space="preserve"> a continuación</w:t>
      </w:r>
      <w:r w:rsidRPr="00803D6A">
        <w:rPr>
          <w:rFonts w:ascii="Arial" w:eastAsia="Calibri" w:hAnsi="Arial" w:cs="Arial"/>
          <w:color w:val="000000" w:themeColor="text1"/>
          <w:sz w:val="22"/>
          <w:lang w:val="es-CO"/>
        </w:rPr>
        <w:t>.</w:t>
      </w:r>
    </w:p>
    <w:p w14:paraId="55E3C9FF" w14:textId="1EC9104F" w:rsidR="00DD0E98" w:rsidRPr="00803D6A" w:rsidRDefault="00DD0E98" w:rsidP="008C487C">
      <w:pPr>
        <w:spacing w:line="276" w:lineRule="auto"/>
        <w:jc w:val="both"/>
        <w:rPr>
          <w:rFonts w:ascii="Arial" w:eastAsia="Calibri" w:hAnsi="Arial" w:cs="Arial"/>
          <w:color w:val="000000" w:themeColor="text1"/>
          <w:sz w:val="22"/>
          <w:lang w:val="es-CO"/>
        </w:rPr>
      </w:pPr>
    </w:p>
    <w:p w14:paraId="228363EB" w14:textId="030B335F" w:rsidR="00DD0E98" w:rsidRPr="00803D6A" w:rsidRDefault="00DD0E98" w:rsidP="008C487C">
      <w:pPr>
        <w:spacing w:line="276" w:lineRule="auto"/>
        <w:jc w:val="both"/>
        <w:rPr>
          <w:rFonts w:ascii="Arial" w:eastAsia="Calibri" w:hAnsi="Arial" w:cs="Arial"/>
          <w:b/>
          <w:bCs/>
          <w:color w:val="000000" w:themeColor="text1"/>
          <w:sz w:val="22"/>
          <w:lang w:val="es-CO"/>
        </w:rPr>
      </w:pPr>
      <w:r w:rsidRPr="00803D6A">
        <w:rPr>
          <w:rFonts w:ascii="Arial" w:eastAsia="Calibri" w:hAnsi="Arial" w:cs="Arial"/>
          <w:b/>
          <w:bCs/>
          <w:color w:val="000000" w:themeColor="text1"/>
          <w:sz w:val="22"/>
          <w:lang w:val="es-CO"/>
        </w:rPr>
        <w:t xml:space="preserve">2.1. Limitación de los procesos contractuales a </w:t>
      </w:r>
      <w:proofErr w:type="spellStart"/>
      <w:r w:rsidRPr="00803D6A">
        <w:rPr>
          <w:rFonts w:ascii="Arial" w:eastAsia="Calibri" w:hAnsi="Arial" w:cs="Arial"/>
          <w:b/>
          <w:bCs/>
          <w:color w:val="000000" w:themeColor="text1"/>
          <w:sz w:val="22"/>
          <w:lang w:val="es-CO"/>
        </w:rPr>
        <w:t>Mipymes</w:t>
      </w:r>
      <w:proofErr w:type="spellEnd"/>
    </w:p>
    <w:p w14:paraId="2BCBAA44" w14:textId="77777777" w:rsidR="008E4F25" w:rsidRPr="00803D6A" w:rsidRDefault="008E4F25" w:rsidP="008E4F25">
      <w:pPr>
        <w:spacing w:before="120" w:line="276" w:lineRule="auto"/>
        <w:jc w:val="both"/>
        <w:rPr>
          <w:rFonts w:ascii="Arial" w:eastAsia="Calibri" w:hAnsi="Arial" w:cs="Arial"/>
          <w:color w:val="000000" w:themeColor="text1"/>
          <w:sz w:val="22"/>
          <w:lang w:val="es-CO"/>
        </w:rPr>
      </w:pPr>
    </w:p>
    <w:p w14:paraId="389827ED" w14:textId="3F07DD90" w:rsidR="008C487C" w:rsidRPr="00803D6A" w:rsidRDefault="008C487C" w:rsidP="00692292">
      <w:pPr>
        <w:spacing w:line="276" w:lineRule="auto"/>
        <w:jc w:val="both"/>
        <w:rPr>
          <w:rFonts w:ascii="Arial" w:hAnsi="Arial" w:cs="Arial"/>
          <w:color w:val="000000" w:themeColor="text1"/>
          <w:sz w:val="22"/>
          <w:lang w:val="es-CO"/>
        </w:rPr>
      </w:pPr>
      <w:r w:rsidRPr="00803D6A">
        <w:rPr>
          <w:rFonts w:ascii="Arial" w:hAnsi="Arial" w:cs="Arial"/>
          <w:color w:val="000000" w:themeColor="text1"/>
          <w:sz w:val="22"/>
          <w:lang w:val="es-CO"/>
        </w:rPr>
        <w:t>Según el artículo 2 de La Ley 905 de 2004</w:t>
      </w:r>
      <w:r w:rsidRPr="00803D6A">
        <w:rPr>
          <w:rStyle w:val="Refdenotaalpie"/>
          <w:rFonts w:ascii="Arial" w:hAnsi="Arial" w:cs="Arial"/>
          <w:color w:val="000000" w:themeColor="text1"/>
          <w:sz w:val="22"/>
          <w:lang w:val="es-CO"/>
        </w:rPr>
        <w:footnoteReference w:id="1"/>
      </w:r>
      <w:r w:rsidRPr="00803D6A">
        <w:rPr>
          <w:rFonts w:ascii="Arial" w:hAnsi="Arial" w:cs="Arial"/>
          <w:color w:val="000000" w:themeColor="text1"/>
          <w:sz w:val="22"/>
          <w:lang w:val="es-CO"/>
        </w:rPr>
        <w:t>, que modificó la Ley 590 de 2000, la Micro, Pequeña y Mediana Empresa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40407289"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lastRenderedPageBreak/>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803D6A">
        <w:rPr>
          <w:rFonts w:ascii="Arial" w:hAnsi="Arial" w:cs="Arial"/>
          <w:color w:val="000000" w:themeColor="text1"/>
          <w:sz w:val="22"/>
          <w:lang w:val="es-CO"/>
        </w:rPr>
        <w:t>ii</w:t>
      </w:r>
      <w:proofErr w:type="spellEnd"/>
      <w:r w:rsidRPr="00803D6A">
        <w:rPr>
          <w:rFonts w:ascii="Arial" w:hAnsi="Arial" w:cs="Arial"/>
          <w:color w:val="000000" w:themeColor="text1"/>
          <w:sz w:val="22"/>
          <w:lang w:val="es-CO"/>
        </w:rPr>
        <w:t xml:space="preserve">) la pequeña empresa es aquella que tiene una planta de personal entre 11 y 50 trabajadores o activos totales por un valor entre 501 y 5000 salarios mínimos mensuales legales vigentes, y </w:t>
      </w:r>
      <w:proofErr w:type="spellStart"/>
      <w:r w:rsidRPr="00803D6A">
        <w:rPr>
          <w:rFonts w:ascii="Arial" w:hAnsi="Arial" w:cs="Arial"/>
          <w:color w:val="000000" w:themeColor="text1"/>
          <w:sz w:val="22"/>
          <w:lang w:val="es-CO"/>
        </w:rPr>
        <w:t>iii</w:t>
      </w:r>
      <w:proofErr w:type="spellEnd"/>
      <w:r w:rsidRPr="00803D6A">
        <w:rPr>
          <w:rFonts w:ascii="Arial" w:hAnsi="Arial" w:cs="Arial"/>
          <w:color w:val="000000" w:themeColor="text1"/>
          <w:sz w:val="22"/>
          <w:lang w:val="es-CO"/>
        </w:rPr>
        <w:t>) la microempresa es aquella que tiene una planta de personal de 10 trabajadores o menos o activos totales por un valor inferior a 500 salarios mínimos legales mensuales</w:t>
      </w:r>
      <w:r w:rsidRPr="00803D6A">
        <w:rPr>
          <w:rFonts w:ascii="Arial" w:hAnsi="Arial" w:cs="Arial"/>
          <w:color w:val="000000" w:themeColor="text1"/>
          <w:sz w:val="22"/>
          <w:vertAlign w:val="superscript"/>
          <w:lang w:val="es-CO"/>
        </w:rPr>
        <w:footnoteReference w:id="2"/>
      </w:r>
      <w:r w:rsidRPr="00803D6A">
        <w:rPr>
          <w:rFonts w:ascii="Arial" w:hAnsi="Arial" w:cs="Arial"/>
          <w:color w:val="000000" w:themeColor="text1"/>
          <w:sz w:val="22"/>
          <w:lang w:val="es-CO"/>
        </w:rPr>
        <w:t>.</w:t>
      </w:r>
    </w:p>
    <w:p w14:paraId="0376B788"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Por otro lado, el numeral 4º del artículo 12 de la Ley 590 de 2000 estableció que las entidades públicas deben preferir, en condiciones de igual precio, calidad y capacidad de suministros,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en las adquisiciones necesarias para su funcionamiento</w:t>
      </w:r>
      <w:r w:rsidRPr="00803D6A">
        <w:rPr>
          <w:rStyle w:val="Refdenotaalpie"/>
          <w:rFonts w:ascii="Arial" w:hAnsi="Arial" w:cs="Arial"/>
          <w:color w:val="000000" w:themeColor="text1"/>
          <w:sz w:val="22"/>
          <w:lang w:val="es-CO"/>
        </w:rPr>
        <w:footnoteReference w:id="3"/>
      </w:r>
      <w:r w:rsidRPr="00803D6A">
        <w:rPr>
          <w:rFonts w:ascii="Arial" w:hAnsi="Arial" w:cs="Arial"/>
          <w:color w:val="000000" w:themeColor="text1"/>
          <w:sz w:val="22"/>
          <w:lang w:val="es-CO"/>
        </w:rPr>
        <w:t>.</w:t>
      </w:r>
    </w:p>
    <w:p w14:paraId="7C6B9400"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4619BBA9"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Al respecto, el Consejo de Estado, Sala de lo Contencioso Administrativo, Sección Tercera, Subsección C, mediante sentencia con número de expediente 40.743, del 23 de mayo de 2012</w:t>
      </w:r>
      <w:r w:rsidRPr="00803D6A">
        <w:rPr>
          <w:rStyle w:val="Refdenotaalpie"/>
          <w:rFonts w:ascii="Arial" w:hAnsi="Arial" w:cs="Arial"/>
          <w:color w:val="000000" w:themeColor="text1"/>
          <w:sz w:val="22"/>
          <w:lang w:val="es-CO"/>
        </w:rPr>
        <w:footnoteReference w:id="4"/>
      </w:r>
      <w:r w:rsidRPr="00803D6A">
        <w:rPr>
          <w:rFonts w:ascii="Arial" w:hAnsi="Arial" w:cs="Arial"/>
          <w:color w:val="000000" w:themeColor="text1"/>
          <w:sz w:val="22"/>
          <w:lang w:val="es-CO"/>
        </w:rPr>
        <w:t xml:space="preserve">, con ponencia del Magistrado Enrique Gil Botero, destacó que las entidades públicas deben, por un lado, promocionar e incrementar, conforme con su presupuesto, la </w:t>
      </w:r>
      <w:r w:rsidRPr="00803D6A">
        <w:rPr>
          <w:rFonts w:ascii="Arial" w:hAnsi="Arial" w:cs="Arial"/>
          <w:color w:val="000000" w:themeColor="text1"/>
          <w:sz w:val="22"/>
          <w:lang w:val="es-CO"/>
        </w:rPr>
        <w:lastRenderedPageBreak/>
        <w:t xml:space="preserve">participación de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64411F61"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Junto con la promoción dispuesta en la Ley 590 de 2000 se encuentra el articulo 12 la Ley 1150 de 2007, modificado por el artículo 32 de la Ley 1450 de 2011, que estableció las convocatorias limitadas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en contratación pública, en los siguientes términos:</w:t>
      </w:r>
    </w:p>
    <w:p w14:paraId="315DB60A" w14:textId="77777777" w:rsidR="008C487C" w:rsidRPr="00803D6A" w:rsidRDefault="008C487C" w:rsidP="008C487C">
      <w:pPr>
        <w:jc w:val="both"/>
        <w:rPr>
          <w:rFonts w:ascii="Arial" w:hAnsi="Arial" w:cs="Arial"/>
          <w:color w:val="000000" w:themeColor="text1"/>
          <w:sz w:val="22"/>
          <w:lang w:val="es-CO"/>
        </w:rPr>
      </w:pPr>
    </w:p>
    <w:p w14:paraId="731D6363" w14:textId="77777777"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803D6A">
        <w:rPr>
          <w:rFonts w:ascii="Arial" w:hAnsi="Arial" w:cs="Arial"/>
          <w:i/>
          <w:iCs/>
          <w:color w:val="000000" w:themeColor="text1"/>
          <w:sz w:val="21"/>
          <w:szCs w:val="21"/>
          <w:lang w:val="es-CO"/>
        </w:rPr>
        <w:t xml:space="preserve">las entidades estatales adopten en beneficio de las </w:t>
      </w:r>
      <w:proofErr w:type="spellStart"/>
      <w:r w:rsidRPr="00803D6A">
        <w:rPr>
          <w:rFonts w:ascii="Arial" w:hAnsi="Arial" w:cs="Arial"/>
          <w:i/>
          <w:iCs/>
          <w:color w:val="000000" w:themeColor="text1"/>
          <w:sz w:val="21"/>
          <w:szCs w:val="21"/>
          <w:lang w:val="es-CO"/>
        </w:rPr>
        <w:t>Mipymes</w:t>
      </w:r>
      <w:proofErr w:type="spellEnd"/>
      <w:r w:rsidRPr="00803D6A">
        <w:rPr>
          <w:rFonts w:ascii="Arial" w:hAnsi="Arial" w:cs="Arial"/>
          <w:i/>
          <w:iCs/>
          <w:color w:val="000000" w:themeColor="text1"/>
          <w:sz w:val="21"/>
          <w:szCs w:val="21"/>
          <w:lang w:val="es-CO"/>
        </w:rPr>
        <w:t xml:space="preserve">, convocatorias limitadas a estas en las que, previo a la Resolución de apertura del proceso respectivo, se haya manifestado el interés del número plural de </w:t>
      </w:r>
      <w:proofErr w:type="spellStart"/>
      <w:r w:rsidRPr="00803D6A">
        <w:rPr>
          <w:rFonts w:ascii="Arial" w:hAnsi="Arial" w:cs="Arial"/>
          <w:i/>
          <w:iCs/>
          <w:color w:val="000000" w:themeColor="text1"/>
          <w:sz w:val="21"/>
          <w:szCs w:val="21"/>
          <w:lang w:val="es-CO"/>
        </w:rPr>
        <w:t>Mipymes</w:t>
      </w:r>
      <w:proofErr w:type="spellEnd"/>
      <w:r w:rsidRPr="00803D6A">
        <w:rPr>
          <w:rFonts w:ascii="Arial" w:hAnsi="Arial" w:cs="Arial"/>
          <w:i/>
          <w:iCs/>
          <w:color w:val="000000" w:themeColor="text1"/>
          <w:sz w:val="21"/>
          <w:szCs w:val="21"/>
          <w:lang w:val="es-CO"/>
        </w:rPr>
        <w:t xml:space="preserve"> que haya sido determinado en el reglamento</w:t>
      </w:r>
      <w:r w:rsidRPr="00803D6A">
        <w:rPr>
          <w:rFonts w:ascii="Arial" w:hAnsi="Arial" w:cs="Arial"/>
          <w:color w:val="000000" w:themeColor="text1"/>
          <w:sz w:val="21"/>
          <w:szCs w:val="21"/>
          <w:lang w:val="es-CO"/>
        </w:rPr>
        <w:t>.</w:t>
      </w:r>
    </w:p>
    <w:p w14:paraId="497AD14A" w14:textId="77777777" w:rsidR="008C487C" w:rsidRPr="00803D6A" w:rsidRDefault="008C487C" w:rsidP="008C487C">
      <w:pPr>
        <w:ind w:left="709" w:right="709"/>
        <w:jc w:val="both"/>
        <w:rPr>
          <w:rFonts w:ascii="Arial" w:hAnsi="Arial" w:cs="Arial"/>
          <w:color w:val="000000" w:themeColor="text1"/>
          <w:sz w:val="21"/>
          <w:szCs w:val="21"/>
          <w:lang w:val="es-CO"/>
        </w:rPr>
      </w:pPr>
    </w:p>
    <w:p w14:paraId="07BBD555" w14:textId="77777777"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Asimismo, el reglamento podrá establecer condiciones preferenciales en favor de la oferta de bienes y servicios producidos por las </w:t>
      </w:r>
      <w:proofErr w:type="spellStart"/>
      <w:r w:rsidRPr="00803D6A">
        <w:rPr>
          <w:rFonts w:ascii="Arial" w:hAnsi="Arial" w:cs="Arial"/>
          <w:color w:val="000000" w:themeColor="text1"/>
          <w:sz w:val="21"/>
          <w:szCs w:val="21"/>
          <w:lang w:val="es-CO"/>
        </w:rPr>
        <w:t>Mipymes</w:t>
      </w:r>
      <w:proofErr w:type="spellEnd"/>
      <w:r w:rsidRPr="00803D6A">
        <w:rPr>
          <w:rFonts w:ascii="Arial" w:hAnsi="Arial" w:cs="Arial"/>
          <w:color w:val="000000" w:themeColor="text1"/>
          <w:sz w:val="21"/>
          <w:szCs w:val="21"/>
          <w:lang w:val="es-CO"/>
        </w:rPr>
        <w:t>, respetando los montos y las condiciones contenidas en los compromisos internacionales vigentes.</w:t>
      </w:r>
    </w:p>
    <w:p w14:paraId="4BF3E25D" w14:textId="77777777" w:rsidR="008C487C" w:rsidRPr="00803D6A" w:rsidRDefault="008C487C" w:rsidP="008C487C">
      <w:pPr>
        <w:ind w:left="709" w:right="709"/>
        <w:jc w:val="both"/>
        <w:rPr>
          <w:rFonts w:ascii="Arial" w:hAnsi="Arial" w:cs="Arial"/>
          <w:color w:val="000000" w:themeColor="text1"/>
          <w:sz w:val="21"/>
          <w:szCs w:val="21"/>
          <w:lang w:val="es-CO"/>
        </w:rPr>
      </w:pPr>
    </w:p>
    <w:p w14:paraId="663FE45F" w14:textId="77777777"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3C290181" w14:textId="77777777" w:rsidR="008C487C" w:rsidRPr="00803D6A" w:rsidRDefault="008C487C" w:rsidP="008C487C">
      <w:pPr>
        <w:ind w:left="709" w:right="709"/>
        <w:jc w:val="both"/>
        <w:rPr>
          <w:rFonts w:ascii="Arial" w:hAnsi="Arial" w:cs="Arial"/>
          <w:color w:val="000000" w:themeColor="text1"/>
          <w:sz w:val="21"/>
          <w:szCs w:val="21"/>
          <w:lang w:val="es-CO"/>
        </w:rPr>
      </w:pPr>
    </w:p>
    <w:p w14:paraId="0C2B8869" w14:textId="77777777"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7D1CCFC0" w14:textId="77777777" w:rsidR="008C487C" w:rsidRPr="00803D6A" w:rsidRDefault="008C487C" w:rsidP="008C487C">
      <w:pPr>
        <w:ind w:left="709" w:right="709"/>
        <w:jc w:val="both"/>
        <w:rPr>
          <w:rFonts w:ascii="Arial" w:hAnsi="Arial" w:cs="Arial"/>
          <w:color w:val="000000" w:themeColor="text1"/>
          <w:sz w:val="21"/>
          <w:szCs w:val="21"/>
          <w:lang w:val="es-CO"/>
        </w:rPr>
      </w:pPr>
    </w:p>
    <w:p w14:paraId="555AEE03" w14:textId="77777777"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PARÁGRAFO 1o. En los procesos de selección que se desarrollen con base en el primer inciso, las entidades podrán realizar las convocatorias limitadas que beneficien a las </w:t>
      </w:r>
      <w:proofErr w:type="spellStart"/>
      <w:r w:rsidRPr="00803D6A">
        <w:rPr>
          <w:rFonts w:ascii="Arial" w:hAnsi="Arial" w:cs="Arial"/>
          <w:color w:val="000000" w:themeColor="text1"/>
          <w:sz w:val="21"/>
          <w:szCs w:val="21"/>
          <w:lang w:val="es-CO"/>
        </w:rPr>
        <w:t>Mipymes</w:t>
      </w:r>
      <w:proofErr w:type="spellEnd"/>
      <w:r w:rsidRPr="00803D6A">
        <w:rPr>
          <w:rFonts w:ascii="Arial" w:hAnsi="Arial" w:cs="Arial"/>
          <w:color w:val="000000" w:themeColor="text1"/>
          <w:sz w:val="21"/>
          <w:szCs w:val="21"/>
          <w:lang w:val="es-CO"/>
        </w:rPr>
        <w:t xml:space="preserve"> del ámbito municipal o departamental correspondiente al de la ejecución del contrato.</w:t>
      </w:r>
    </w:p>
    <w:p w14:paraId="1C69CD45" w14:textId="77777777" w:rsidR="008C487C" w:rsidRPr="00803D6A" w:rsidRDefault="008C487C" w:rsidP="008C487C">
      <w:pPr>
        <w:ind w:left="709" w:right="709"/>
        <w:jc w:val="both"/>
        <w:rPr>
          <w:rFonts w:ascii="Arial" w:hAnsi="Arial" w:cs="Arial"/>
          <w:color w:val="000000" w:themeColor="text1"/>
          <w:sz w:val="21"/>
          <w:szCs w:val="21"/>
          <w:lang w:val="es-CO"/>
        </w:rPr>
      </w:pPr>
    </w:p>
    <w:p w14:paraId="21F4A44A" w14:textId="77777777"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PARÁGRAFO 2o. Sin perjuicio de lo dispuesto en los artículos 5 y 6 de la Ley 1150 de 2007, para que las </w:t>
      </w:r>
      <w:proofErr w:type="spellStart"/>
      <w:r w:rsidRPr="00803D6A">
        <w:rPr>
          <w:rFonts w:ascii="Arial" w:hAnsi="Arial" w:cs="Arial"/>
          <w:color w:val="000000" w:themeColor="text1"/>
          <w:sz w:val="21"/>
          <w:szCs w:val="21"/>
          <w:lang w:val="es-CO"/>
        </w:rPr>
        <w:t>Mipymes</w:t>
      </w:r>
      <w:proofErr w:type="spellEnd"/>
      <w:r w:rsidRPr="00803D6A">
        <w:rPr>
          <w:rFonts w:ascii="Arial" w:hAnsi="Arial" w:cs="Arial"/>
          <w:color w:val="000000" w:themeColor="text1"/>
          <w:sz w:val="21"/>
          <w:szCs w:val="21"/>
          <w:lang w:val="es-CO"/>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14F64A7" w14:textId="77777777" w:rsidR="008C487C" w:rsidRPr="00803D6A" w:rsidRDefault="008C487C" w:rsidP="008C487C">
      <w:pPr>
        <w:ind w:left="709" w:right="709"/>
        <w:jc w:val="both"/>
        <w:rPr>
          <w:rFonts w:ascii="Arial" w:hAnsi="Arial" w:cs="Arial"/>
          <w:color w:val="000000" w:themeColor="text1"/>
          <w:sz w:val="21"/>
          <w:szCs w:val="21"/>
          <w:lang w:val="es-CO"/>
        </w:rPr>
      </w:pPr>
    </w:p>
    <w:p w14:paraId="1DD5363C" w14:textId="1DD7052E" w:rsidR="008C487C" w:rsidRPr="00803D6A" w:rsidRDefault="008C487C" w:rsidP="008C487C">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PARÁGRAFO 3o. En la ejecución de los contratos a que se refiere el presente artículo, las entidades y los contratistas, deberán observar lo dispuesto en los </w:t>
      </w:r>
      <w:r w:rsidRPr="00803D6A">
        <w:rPr>
          <w:rFonts w:ascii="Arial" w:hAnsi="Arial" w:cs="Arial"/>
          <w:color w:val="000000" w:themeColor="text1"/>
          <w:sz w:val="21"/>
          <w:szCs w:val="21"/>
          <w:lang w:val="es-CO"/>
        </w:rPr>
        <w:lastRenderedPageBreak/>
        <w:t>artículos 90 a 95 de la Ley 418 de 1997 y las normas que la modifiquen, adicionen o subroguen</w:t>
      </w:r>
      <w:r w:rsidR="006818B6" w:rsidRPr="00803D6A">
        <w:rPr>
          <w:rFonts w:ascii="Arial" w:hAnsi="Arial" w:cs="Arial"/>
          <w:color w:val="000000" w:themeColor="text1"/>
          <w:sz w:val="21"/>
          <w:szCs w:val="21"/>
          <w:lang w:val="es-CO"/>
        </w:rPr>
        <w:t xml:space="preserve"> (Cursivas fuera de texto)</w:t>
      </w:r>
      <w:r w:rsidR="00F710C6" w:rsidRPr="00803D6A">
        <w:rPr>
          <w:rFonts w:ascii="Arial" w:hAnsi="Arial" w:cs="Arial"/>
          <w:color w:val="000000" w:themeColor="text1"/>
          <w:sz w:val="21"/>
          <w:szCs w:val="21"/>
          <w:lang w:val="es-CO"/>
        </w:rPr>
        <w:t>.</w:t>
      </w:r>
    </w:p>
    <w:p w14:paraId="178E4DED" w14:textId="77777777" w:rsidR="008C487C" w:rsidRPr="00803D6A" w:rsidRDefault="008C487C" w:rsidP="008C487C">
      <w:pPr>
        <w:jc w:val="both"/>
        <w:rPr>
          <w:rFonts w:ascii="Arial" w:hAnsi="Arial" w:cs="Arial"/>
          <w:color w:val="000000" w:themeColor="text1"/>
          <w:sz w:val="22"/>
          <w:lang w:val="es-CO"/>
        </w:rPr>
      </w:pPr>
    </w:p>
    <w:p w14:paraId="4950446E" w14:textId="77777777" w:rsidR="008C487C" w:rsidRPr="00803D6A" w:rsidRDefault="008C487C" w:rsidP="00882ABB">
      <w:pPr>
        <w:spacing w:line="276" w:lineRule="auto"/>
        <w:ind w:firstLine="709"/>
        <w:jc w:val="both"/>
        <w:rPr>
          <w:rFonts w:ascii="Arial" w:eastAsia="Calibri" w:hAnsi="Arial" w:cs="Arial"/>
          <w:color w:val="000000" w:themeColor="text1"/>
          <w:sz w:val="22"/>
          <w:lang w:val="es-CO"/>
        </w:rPr>
      </w:pPr>
      <w:r w:rsidRPr="00803D6A">
        <w:rPr>
          <w:rFonts w:ascii="Arial" w:hAnsi="Arial" w:cs="Arial"/>
          <w:color w:val="000000" w:themeColor="text1"/>
          <w:sz w:val="22"/>
          <w:lang w:val="es-CO"/>
        </w:rPr>
        <w:t>L</w:t>
      </w:r>
      <w:r w:rsidRPr="00803D6A">
        <w:rPr>
          <w:rFonts w:ascii="Arial" w:eastAsia="Calibri" w:hAnsi="Arial" w:cs="Arial"/>
          <w:color w:val="000000" w:themeColor="text1"/>
          <w:sz w:val="22"/>
          <w:lang w:val="es-CO"/>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75E06CE"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y la «limitación territorial»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contenidas, respectivamente, en los artículos 2.2.1.2.4.2.2. y 2.2.1.2.4.2.3. Este último dice lo siguiente:</w:t>
      </w:r>
    </w:p>
    <w:p w14:paraId="5D37D451" w14:textId="77777777" w:rsidR="008C487C" w:rsidRPr="00803D6A" w:rsidRDefault="008C487C" w:rsidP="008C487C">
      <w:pPr>
        <w:ind w:firstLine="709"/>
        <w:jc w:val="both"/>
        <w:rPr>
          <w:rFonts w:ascii="Arial" w:hAnsi="Arial" w:cs="Arial"/>
          <w:color w:val="000000" w:themeColor="text1"/>
          <w:sz w:val="22"/>
          <w:lang w:val="es-CO"/>
        </w:rPr>
      </w:pPr>
    </w:p>
    <w:p w14:paraId="41D90C34" w14:textId="77777777" w:rsidR="008C487C" w:rsidRPr="00803D6A" w:rsidRDefault="008C487C" w:rsidP="008C487C">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Las Entidades Estatales pueden realizar convocatorias limitadas a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14:paraId="3EB60C7E" w14:textId="77777777" w:rsidR="008C487C" w:rsidRPr="00803D6A" w:rsidRDefault="008C487C" w:rsidP="008C487C">
      <w:pPr>
        <w:ind w:left="709" w:right="760"/>
        <w:jc w:val="both"/>
        <w:rPr>
          <w:rFonts w:ascii="Arial" w:hAnsi="Arial" w:cs="Arial"/>
          <w:color w:val="000000" w:themeColor="text1"/>
          <w:sz w:val="21"/>
          <w:szCs w:val="21"/>
          <w:lang w:val="es-CO"/>
        </w:rPr>
      </w:pPr>
    </w:p>
    <w:p w14:paraId="690A234D" w14:textId="77777777" w:rsidR="008C487C" w:rsidRPr="00803D6A" w:rsidRDefault="008C487C" w:rsidP="008C487C">
      <w:pPr>
        <w:ind w:right="760"/>
        <w:jc w:val="both"/>
        <w:rPr>
          <w:rFonts w:ascii="Arial" w:hAnsi="Arial" w:cs="Arial"/>
          <w:color w:val="000000" w:themeColor="text1"/>
          <w:sz w:val="22"/>
          <w:lang w:val="es-CO"/>
        </w:rPr>
      </w:pPr>
      <w:r w:rsidRPr="00803D6A">
        <w:rPr>
          <w:rFonts w:ascii="Arial" w:hAnsi="Arial" w:cs="Arial"/>
          <w:color w:val="000000" w:themeColor="text1"/>
          <w:sz w:val="22"/>
          <w:lang w:val="es-CO"/>
        </w:rPr>
        <w:t>El artículo 2.2.1.2.4.2.2., por su parte, es del siguiente tenor:</w:t>
      </w:r>
    </w:p>
    <w:p w14:paraId="44F91F88" w14:textId="77777777" w:rsidR="008C487C" w:rsidRPr="00803D6A" w:rsidRDefault="008C487C" w:rsidP="008C487C">
      <w:pPr>
        <w:ind w:left="709" w:right="760"/>
        <w:jc w:val="both"/>
        <w:rPr>
          <w:rFonts w:ascii="Arial" w:hAnsi="Arial" w:cs="Arial"/>
          <w:color w:val="000000" w:themeColor="text1"/>
          <w:sz w:val="21"/>
          <w:szCs w:val="21"/>
          <w:lang w:val="es-CO"/>
        </w:rPr>
      </w:pPr>
    </w:p>
    <w:p w14:paraId="243B8717" w14:textId="77777777" w:rsidR="008C487C" w:rsidRPr="00803D6A" w:rsidRDefault="008C487C" w:rsidP="008C487C">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La Entidad Estatal debe limitar a las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14:paraId="1ABA394D" w14:textId="77777777" w:rsidR="008C487C" w:rsidRPr="00803D6A" w:rsidRDefault="008C487C" w:rsidP="008C487C">
      <w:pPr>
        <w:ind w:left="709" w:right="760"/>
        <w:jc w:val="both"/>
        <w:rPr>
          <w:rFonts w:ascii="Arial" w:hAnsi="Arial" w:cs="Arial"/>
          <w:color w:val="000000" w:themeColor="text1"/>
          <w:sz w:val="21"/>
          <w:szCs w:val="21"/>
          <w:lang w:val="es-CO"/>
        </w:rPr>
      </w:pPr>
    </w:p>
    <w:p w14:paraId="7534FE6F" w14:textId="77777777" w:rsidR="008C487C" w:rsidRPr="00803D6A" w:rsidRDefault="008C487C" w:rsidP="008C487C">
      <w:pPr>
        <w:pStyle w:val="Prrafodelista"/>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0D11E2C3" w14:textId="77777777" w:rsidR="008C487C" w:rsidRPr="00803D6A" w:rsidRDefault="008C487C" w:rsidP="008C487C">
      <w:pPr>
        <w:pStyle w:val="Prrafodelista"/>
        <w:ind w:left="709" w:right="760"/>
        <w:jc w:val="both"/>
        <w:rPr>
          <w:rFonts w:ascii="Arial" w:hAnsi="Arial" w:cs="Arial"/>
          <w:color w:val="000000" w:themeColor="text1"/>
          <w:sz w:val="21"/>
          <w:szCs w:val="21"/>
          <w:lang w:val="es-CO"/>
        </w:rPr>
      </w:pPr>
    </w:p>
    <w:p w14:paraId="0234FED4" w14:textId="77777777" w:rsidR="008C487C" w:rsidRPr="00803D6A" w:rsidRDefault="008C487C" w:rsidP="008C487C">
      <w:pPr>
        <w:pStyle w:val="Prrafodelista"/>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2. La Entidad Estatal ha recibido solicitudes de por lo menos tres (3)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para limitar la convocatoria a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14:paraId="4620B008" w14:textId="77777777" w:rsidR="008C487C" w:rsidRPr="00803D6A" w:rsidRDefault="008C487C" w:rsidP="008C487C">
      <w:pPr>
        <w:jc w:val="both"/>
        <w:rPr>
          <w:rFonts w:ascii="Arial" w:hAnsi="Arial" w:cs="Arial"/>
          <w:color w:val="000000" w:themeColor="text1"/>
          <w:sz w:val="20"/>
          <w:szCs w:val="20"/>
          <w:lang w:val="es-CO"/>
        </w:rPr>
      </w:pPr>
    </w:p>
    <w:p w14:paraId="6F0DF268" w14:textId="77777777" w:rsidR="008C487C" w:rsidRPr="00803D6A" w:rsidRDefault="008C487C" w:rsidP="00882ABB">
      <w:pPr>
        <w:spacing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Puede decirse, entonces, que el Decreto 1082 de 2015 regula la limitación de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en dos normas distintas, las cuales, sin embargo, deben leerse conjunta y armónicamente. Por un lado, la que prevé los requisitos generales para que la entidad limite sus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w:t>
      </w:r>
      <w:r w:rsidRPr="00803D6A">
        <w:rPr>
          <w:rFonts w:ascii="Arial" w:hAnsi="Arial" w:cs="Arial"/>
          <w:i/>
          <w:iCs/>
          <w:color w:val="000000" w:themeColor="text1"/>
          <w:sz w:val="22"/>
          <w:lang w:val="es-CO"/>
        </w:rPr>
        <w:t>infra</w:t>
      </w:r>
      <w:r w:rsidRPr="00803D6A">
        <w:rPr>
          <w:rFonts w:ascii="Arial" w:hAnsi="Arial" w:cs="Arial"/>
          <w:color w:val="000000" w:themeColor="text1"/>
          <w:sz w:val="22"/>
          <w:lang w:val="es-CO"/>
        </w:rPr>
        <w:t xml:space="preserve"> literal a» y, por el otro, la que establece la posibilidad de regular la convocatoria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los departamentos o municipios en donde se va a ejecutar el contrato «</w:t>
      </w:r>
      <w:r w:rsidRPr="00803D6A">
        <w:rPr>
          <w:rFonts w:ascii="Arial" w:hAnsi="Arial" w:cs="Arial"/>
          <w:i/>
          <w:iCs/>
          <w:color w:val="000000" w:themeColor="text1"/>
          <w:sz w:val="22"/>
          <w:lang w:val="es-CO"/>
        </w:rPr>
        <w:t xml:space="preserve">infra </w:t>
      </w:r>
      <w:r w:rsidRPr="00803D6A">
        <w:rPr>
          <w:rFonts w:ascii="Arial" w:hAnsi="Arial" w:cs="Arial"/>
          <w:color w:val="000000" w:themeColor="text1"/>
          <w:sz w:val="22"/>
          <w:lang w:val="es-CO"/>
        </w:rPr>
        <w:t xml:space="preserve">literal b». </w:t>
      </w:r>
    </w:p>
    <w:p w14:paraId="051965EA" w14:textId="5E2850BA"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Es de resaltar que estas normas se refieren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genéricamente y, particularmente,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los departamentos o municipios en donde se va a ejecutar el contrato». En ambos casos se </w:t>
      </w:r>
      <w:r w:rsidRPr="00803D6A">
        <w:rPr>
          <w:rFonts w:ascii="Arial" w:hAnsi="Arial" w:cs="Arial"/>
          <w:color w:val="000000" w:themeColor="text1"/>
          <w:sz w:val="22"/>
          <w:lang w:val="es-CO"/>
        </w:rPr>
        <w:lastRenderedPageBreak/>
        <w:t xml:space="preserve">refiere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distinguiéndolas de las empresas extranjeras. Del artículo 2.2.1.2.4.2.3. del Decreto 1082 de 2015 no se deriva que existan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del orden nacional. Otra cosa es que las normas de contratación permitan que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con </w:t>
      </w:r>
      <w:r w:rsidR="00C50B1B" w:rsidRPr="00803D6A">
        <w:rPr>
          <w:rFonts w:ascii="Arial" w:hAnsi="Arial" w:cs="Arial"/>
          <w:color w:val="000000" w:themeColor="text1"/>
          <w:sz w:val="22"/>
          <w:lang w:val="es-CO"/>
        </w:rPr>
        <w:t>«</w:t>
      </w:r>
      <w:r w:rsidRPr="00803D6A">
        <w:rPr>
          <w:rFonts w:ascii="Arial" w:hAnsi="Arial" w:cs="Arial"/>
          <w:color w:val="000000" w:themeColor="text1"/>
          <w:sz w:val="22"/>
          <w:lang w:val="es-CO"/>
        </w:rPr>
        <w:t>domicilio</w:t>
      </w:r>
      <w:r w:rsidR="00C50B1B" w:rsidRPr="00803D6A">
        <w:rPr>
          <w:rFonts w:ascii="Arial" w:hAnsi="Arial" w:cs="Arial"/>
          <w:color w:val="000000" w:themeColor="text1"/>
          <w:sz w:val="22"/>
          <w:lang w:val="es-CO"/>
        </w:rPr>
        <w:t>»</w:t>
      </w:r>
      <w:r w:rsidRPr="00803D6A">
        <w:rPr>
          <w:rFonts w:ascii="Arial" w:hAnsi="Arial" w:cs="Arial"/>
          <w:color w:val="000000" w:themeColor="text1"/>
          <w:sz w:val="22"/>
          <w:lang w:val="es-CO"/>
        </w:rPr>
        <w:t xml:space="preserve"> en un municipio o departamento puedan beneficiarse en la ejecución de un contrato dentro de la entidad territorial en la que tienen su </w:t>
      </w:r>
      <w:r w:rsidR="00C50B1B" w:rsidRPr="00803D6A">
        <w:rPr>
          <w:rFonts w:ascii="Arial" w:hAnsi="Arial" w:cs="Arial"/>
          <w:color w:val="000000" w:themeColor="text1"/>
          <w:sz w:val="22"/>
          <w:lang w:val="es-CO"/>
        </w:rPr>
        <w:t>«</w:t>
      </w:r>
      <w:r w:rsidRPr="00803D6A">
        <w:rPr>
          <w:rFonts w:ascii="Arial" w:hAnsi="Arial" w:cs="Arial"/>
          <w:color w:val="000000" w:themeColor="text1"/>
          <w:sz w:val="22"/>
          <w:lang w:val="es-CO"/>
        </w:rPr>
        <w:t>domicilio</w:t>
      </w:r>
      <w:r w:rsidR="00C50B1B" w:rsidRPr="00803D6A">
        <w:rPr>
          <w:rFonts w:ascii="Arial" w:hAnsi="Arial" w:cs="Arial"/>
          <w:color w:val="000000" w:themeColor="text1"/>
          <w:sz w:val="22"/>
          <w:lang w:val="es-CO"/>
        </w:rPr>
        <w:t>»</w:t>
      </w:r>
      <w:r w:rsidRPr="00803D6A">
        <w:rPr>
          <w:rFonts w:ascii="Arial" w:hAnsi="Arial" w:cs="Arial"/>
          <w:color w:val="000000" w:themeColor="text1"/>
          <w:sz w:val="22"/>
          <w:lang w:val="es-CO"/>
        </w:rPr>
        <w:t xml:space="preserve">. De todos modos,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domiciliadas en un municipio o departamento son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En consecuencia, no es procedente distinguir entre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y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municipales o departamentales, habida cuenta que estas últimas no existen como categoría dentro del ordenamiento normativo.</w:t>
      </w:r>
    </w:p>
    <w:p w14:paraId="1B5F6978" w14:textId="77777777" w:rsidR="005F5D19" w:rsidRPr="00803D6A" w:rsidRDefault="00AE668A"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Igualmente, se debe precisar que el artículo 2.2.1.2.4.2.3. del Decreto 1082 de 2015 se refiere a las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nacionales </w:t>
      </w:r>
      <w:r w:rsidRPr="00803D6A">
        <w:rPr>
          <w:rFonts w:ascii="Arial" w:hAnsi="Arial" w:cs="Arial"/>
          <w:i/>
          <w:iCs/>
          <w:color w:val="000000" w:themeColor="text1"/>
          <w:sz w:val="22"/>
          <w:lang w:val="es-CO"/>
        </w:rPr>
        <w:t>domiciliadas</w:t>
      </w:r>
      <w:r w:rsidRPr="00803D6A">
        <w:rPr>
          <w:rFonts w:ascii="Arial" w:hAnsi="Arial" w:cs="Arial"/>
          <w:color w:val="000000" w:themeColor="text1"/>
          <w:sz w:val="22"/>
          <w:lang w:val="es-CO"/>
        </w:rPr>
        <w:t xml:space="preserve"> en los departamentos o municipios en donde se va a ejecutar el contrato»</w:t>
      </w:r>
      <w:r w:rsidR="00F5266F" w:rsidRPr="00803D6A">
        <w:rPr>
          <w:rFonts w:ascii="Arial" w:hAnsi="Arial" w:cs="Arial"/>
          <w:color w:val="000000" w:themeColor="text1"/>
          <w:sz w:val="22"/>
          <w:lang w:val="es-CO"/>
        </w:rPr>
        <w:t xml:space="preserve"> «cursivas propias»</w:t>
      </w:r>
      <w:r w:rsidR="00813893" w:rsidRPr="00803D6A">
        <w:rPr>
          <w:rFonts w:ascii="Arial" w:hAnsi="Arial" w:cs="Arial"/>
          <w:color w:val="000000" w:themeColor="text1"/>
          <w:sz w:val="22"/>
          <w:lang w:val="es-CO"/>
        </w:rPr>
        <w:t>, esto es, al «domicilio» y no a las «sucursales». Esta distinción</w:t>
      </w:r>
      <w:r w:rsidR="007D62C7" w:rsidRPr="00803D6A">
        <w:rPr>
          <w:rFonts w:ascii="Arial" w:hAnsi="Arial" w:cs="Arial"/>
          <w:color w:val="000000" w:themeColor="text1"/>
          <w:sz w:val="22"/>
          <w:lang w:val="es-CO"/>
        </w:rPr>
        <w:t xml:space="preserve"> es importante </w:t>
      </w:r>
      <w:r w:rsidR="00E96422" w:rsidRPr="00803D6A">
        <w:rPr>
          <w:rFonts w:ascii="Arial" w:hAnsi="Arial" w:cs="Arial"/>
          <w:color w:val="000000" w:themeColor="text1"/>
          <w:sz w:val="22"/>
          <w:lang w:val="es-CO"/>
        </w:rPr>
        <w:t xml:space="preserve">porque el beneficio normativo </w:t>
      </w:r>
      <w:r w:rsidR="007D62C7" w:rsidRPr="00803D6A">
        <w:rPr>
          <w:rFonts w:ascii="Arial" w:hAnsi="Arial" w:cs="Arial"/>
          <w:color w:val="000000" w:themeColor="text1"/>
          <w:sz w:val="22"/>
          <w:lang w:val="es-CO"/>
        </w:rPr>
        <w:t xml:space="preserve">únicamente </w:t>
      </w:r>
      <w:r w:rsidR="00E96422" w:rsidRPr="00803D6A">
        <w:rPr>
          <w:rFonts w:ascii="Arial" w:hAnsi="Arial" w:cs="Arial"/>
          <w:color w:val="000000" w:themeColor="text1"/>
          <w:sz w:val="22"/>
          <w:lang w:val="es-CO"/>
        </w:rPr>
        <w:t xml:space="preserve">aplica en el lugar en el que la </w:t>
      </w:r>
      <w:proofErr w:type="spellStart"/>
      <w:r w:rsidR="00E96422" w:rsidRPr="00803D6A">
        <w:rPr>
          <w:rFonts w:ascii="Arial" w:hAnsi="Arial" w:cs="Arial"/>
          <w:color w:val="000000" w:themeColor="text1"/>
          <w:sz w:val="22"/>
          <w:lang w:val="es-CO"/>
        </w:rPr>
        <w:t>Mipyme</w:t>
      </w:r>
      <w:proofErr w:type="spellEnd"/>
      <w:r w:rsidR="00E96422" w:rsidRPr="00803D6A">
        <w:rPr>
          <w:rFonts w:ascii="Arial" w:hAnsi="Arial" w:cs="Arial"/>
          <w:color w:val="000000" w:themeColor="text1"/>
          <w:sz w:val="22"/>
          <w:lang w:val="es-CO"/>
        </w:rPr>
        <w:t xml:space="preserve"> tiene su </w:t>
      </w:r>
      <w:r w:rsidR="00C50B1B" w:rsidRPr="00803D6A">
        <w:rPr>
          <w:rFonts w:ascii="Arial" w:hAnsi="Arial" w:cs="Arial"/>
          <w:color w:val="000000" w:themeColor="text1"/>
          <w:sz w:val="22"/>
          <w:lang w:val="es-CO"/>
        </w:rPr>
        <w:t>«</w:t>
      </w:r>
      <w:r w:rsidR="00E96422" w:rsidRPr="00803D6A">
        <w:rPr>
          <w:rFonts w:ascii="Arial" w:hAnsi="Arial" w:cs="Arial"/>
          <w:color w:val="000000" w:themeColor="text1"/>
          <w:sz w:val="22"/>
          <w:lang w:val="es-CO"/>
        </w:rPr>
        <w:t>domicilio</w:t>
      </w:r>
      <w:r w:rsidR="00C50B1B" w:rsidRPr="00803D6A">
        <w:rPr>
          <w:rFonts w:ascii="Arial" w:hAnsi="Arial" w:cs="Arial"/>
          <w:color w:val="000000" w:themeColor="text1"/>
          <w:sz w:val="22"/>
          <w:lang w:val="es-CO"/>
        </w:rPr>
        <w:t>»</w:t>
      </w:r>
      <w:r w:rsidR="00E96422" w:rsidRPr="00803D6A">
        <w:rPr>
          <w:rFonts w:ascii="Arial" w:hAnsi="Arial" w:cs="Arial"/>
          <w:color w:val="000000" w:themeColor="text1"/>
          <w:sz w:val="22"/>
          <w:lang w:val="es-CO"/>
        </w:rPr>
        <w:t xml:space="preserve">, y no en donde tiene sucursales. </w:t>
      </w:r>
    </w:p>
    <w:p w14:paraId="6EC14440" w14:textId="613ABA6A" w:rsidR="00AE668A" w:rsidRPr="00803D6A" w:rsidRDefault="005F5D19"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El artículo 263 del Código de Comercio</w:t>
      </w:r>
      <w:r w:rsidR="00BA7E78" w:rsidRPr="00803D6A">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803D6A">
        <w:rPr>
          <w:rFonts w:ascii="Arial" w:hAnsi="Arial" w:cs="Arial"/>
          <w:color w:val="000000" w:themeColor="text1"/>
          <w:sz w:val="22"/>
          <w:lang w:val="es-CO"/>
        </w:rPr>
        <w:t xml:space="preserve">. </w:t>
      </w:r>
      <w:r w:rsidR="00BA7E78" w:rsidRPr="00803D6A">
        <w:rPr>
          <w:rFonts w:ascii="Arial" w:hAnsi="Arial" w:cs="Arial"/>
          <w:color w:val="000000" w:themeColor="text1"/>
          <w:sz w:val="22"/>
          <w:lang w:val="es-CO"/>
        </w:rPr>
        <w:t>Nótese que la norma se refiere a los conceptos de «sucursal» y «domicilio» de forma diferente</w:t>
      </w:r>
      <w:r w:rsidR="00DB751D" w:rsidRPr="00803D6A">
        <w:rPr>
          <w:rFonts w:ascii="Arial" w:hAnsi="Arial" w:cs="Arial"/>
          <w:color w:val="000000" w:themeColor="text1"/>
          <w:sz w:val="22"/>
          <w:lang w:val="es-CO"/>
        </w:rPr>
        <w:t>, de lo que se deriva que las sociedades comerciales tiene</w:t>
      </w:r>
      <w:r w:rsidR="00010D30" w:rsidRPr="00803D6A">
        <w:rPr>
          <w:rFonts w:ascii="Arial" w:hAnsi="Arial" w:cs="Arial"/>
          <w:color w:val="000000" w:themeColor="text1"/>
          <w:sz w:val="22"/>
          <w:lang w:val="es-CO"/>
        </w:rPr>
        <w:t>n</w:t>
      </w:r>
      <w:r w:rsidR="00DB751D" w:rsidRPr="00803D6A">
        <w:rPr>
          <w:rFonts w:ascii="Arial" w:hAnsi="Arial" w:cs="Arial"/>
          <w:color w:val="000000" w:themeColor="text1"/>
          <w:sz w:val="22"/>
          <w:lang w:val="es-CO"/>
        </w:rPr>
        <w:t xml:space="preserve"> un domicilio y puede tener una o varias sucursales</w:t>
      </w:r>
      <w:r w:rsidR="00BA7E78" w:rsidRPr="00803D6A">
        <w:rPr>
          <w:rFonts w:ascii="Arial" w:hAnsi="Arial" w:cs="Arial"/>
          <w:color w:val="000000" w:themeColor="text1"/>
          <w:sz w:val="22"/>
          <w:lang w:val="es-CO"/>
        </w:rPr>
        <w:t>. En ese mismo sentido</w:t>
      </w:r>
      <w:r w:rsidRPr="00803D6A">
        <w:rPr>
          <w:rFonts w:ascii="Arial" w:hAnsi="Arial" w:cs="Arial"/>
          <w:color w:val="000000" w:themeColor="text1"/>
          <w:sz w:val="22"/>
          <w:lang w:val="es-CO"/>
        </w:rPr>
        <w:t>, l</w:t>
      </w:r>
      <w:r w:rsidR="00863DD9" w:rsidRPr="00803D6A">
        <w:rPr>
          <w:rFonts w:ascii="Arial" w:hAnsi="Arial" w:cs="Arial"/>
          <w:color w:val="000000" w:themeColor="text1"/>
          <w:sz w:val="22"/>
          <w:lang w:val="es-CO"/>
        </w:rPr>
        <w:t xml:space="preserve">os </w:t>
      </w:r>
      <w:r w:rsidR="001321AB" w:rsidRPr="00803D6A">
        <w:rPr>
          <w:rFonts w:ascii="Arial" w:hAnsi="Arial" w:cs="Arial"/>
          <w:color w:val="000000" w:themeColor="text1"/>
          <w:sz w:val="22"/>
          <w:lang w:val="es-CO"/>
        </w:rPr>
        <w:t xml:space="preserve">artículos 110 y 111 </w:t>
      </w:r>
      <w:proofErr w:type="spellStart"/>
      <w:r w:rsidRPr="00803D6A">
        <w:rPr>
          <w:rFonts w:ascii="Arial" w:hAnsi="Arial" w:cs="Arial"/>
          <w:i/>
          <w:iCs/>
          <w:color w:val="000000" w:themeColor="text1"/>
          <w:sz w:val="22"/>
          <w:lang w:val="es-CO"/>
        </w:rPr>
        <w:t>ibídem</w:t>
      </w:r>
      <w:proofErr w:type="spellEnd"/>
      <w:r w:rsidR="00863DD9" w:rsidRPr="00803D6A">
        <w:rPr>
          <w:rFonts w:ascii="Arial" w:hAnsi="Arial" w:cs="Arial"/>
          <w:color w:val="000000" w:themeColor="text1"/>
          <w:sz w:val="22"/>
          <w:lang w:val="es-CO"/>
        </w:rPr>
        <w:t xml:space="preserve"> </w:t>
      </w:r>
      <w:r w:rsidR="001321AB" w:rsidRPr="00803D6A">
        <w:rPr>
          <w:rFonts w:ascii="Arial" w:hAnsi="Arial" w:cs="Arial"/>
          <w:color w:val="000000" w:themeColor="text1"/>
          <w:sz w:val="22"/>
          <w:lang w:val="es-CO"/>
        </w:rPr>
        <w:t>se refieren</w:t>
      </w:r>
      <w:r w:rsidR="004F4387" w:rsidRPr="00803D6A">
        <w:rPr>
          <w:rFonts w:ascii="Arial" w:hAnsi="Arial" w:cs="Arial"/>
          <w:color w:val="000000" w:themeColor="text1"/>
          <w:sz w:val="22"/>
          <w:lang w:val="es-CO"/>
        </w:rPr>
        <w:t xml:space="preserve"> a tales conceptos de forma independiente. E</w:t>
      </w:r>
      <w:r w:rsidR="00863DD9" w:rsidRPr="00803D6A">
        <w:rPr>
          <w:rFonts w:ascii="Arial" w:hAnsi="Arial" w:cs="Arial"/>
          <w:color w:val="000000" w:themeColor="text1"/>
          <w:sz w:val="22"/>
          <w:lang w:val="es-CO"/>
        </w:rPr>
        <w:t xml:space="preserve">l uno para </w:t>
      </w:r>
      <w:r w:rsidR="00CA5790" w:rsidRPr="00803D6A">
        <w:rPr>
          <w:rFonts w:ascii="Arial" w:hAnsi="Arial" w:cs="Arial"/>
          <w:color w:val="000000" w:themeColor="text1"/>
          <w:sz w:val="22"/>
          <w:lang w:val="es-CO"/>
        </w:rPr>
        <w:t xml:space="preserve">referirse a los requisitos de constitución de una sociedad comercial y el otro para </w:t>
      </w:r>
      <w:r w:rsidR="003C2074" w:rsidRPr="00803D6A">
        <w:rPr>
          <w:rFonts w:ascii="Arial" w:hAnsi="Arial" w:cs="Arial"/>
          <w:color w:val="000000" w:themeColor="text1"/>
          <w:sz w:val="22"/>
          <w:lang w:val="es-CO"/>
        </w:rPr>
        <w:t xml:space="preserve">determinar el lugar donde se debe inscribir la escritura </w:t>
      </w:r>
      <w:r w:rsidR="008A0633" w:rsidRPr="00803D6A">
        <w:rPr>
          <w:rFonts w:ascii="Arial" w:hAnsi="Arial" w:cs="Arial"/>
          <w:color w:val="000000" w:themeColor="text1"/>
          <w:sz w:val="22"/>
          <w:lang w:val="es-CO"/>
        </w:rPr>
        <w:t>pública de constitución de la sociedad comercial. En e</w:t>
      </w:r>
      <w:r w:rsidR="004F4387" w:rsidRPr="00803D6A">
        <w:rPr>
          <w:rFonts w:ascii="Arial" w:hAnsi="Arial" w:cs="Arial"/>
          <w:color w:val="000000" w:themeColor="text1"/>
          <w:sz w:val="22"/>
          <w:lang w:val="es-CO"/>
        </w:rPr>
        <w:t xml:space="preserve">se sentido, </w:t>
      </w:r>
      <w:r w:rsidR="008A0633" w:rsidRPr="00803D6A">
        <w:rPr>
          <w:rFonts w:ascii="Arial" w:hAnsi="Arial" w:cs="Arial"/>
          <w:color w:val="000000" w:themeColor="text1"/>
          <w:sz w:val="22"/>
          <w:lang w:val="es-CO"/>
        </w:rPr>
        <w:t>si el legislador di</w:t>
      </w:r>
      <w:r w:rsidR="00BB59F9" w:rsidRPr="00803D6A">
        <w:rPr>
          <w:rFonts w:ascii="Arial" w:hAnsi="Arial" w:cs="Arial"/>
          <w:color w:val="000000" w:themeColor="text1"/>
          <w:sz w:val="22"/>
          <w:lang w:val="es-CO"/>
        </w:rPr>
        <w:t>s</w:t>
      </w:r>
      <w:r w:rsidR="008A0633" w:rsidRPr="00803D6A">
        <w:rPr>
          <w:rFonts w:ascii="Arial" w:hAnsi="Arial" w:cs="Arial"/>
          <w:color w:val="000000" w:themeColor="text1"/>
          <w:sz w:val="22"/>
          <w:lang w:val="es-CO"/>
        </w:rPr>
        <w:t>ti</w:t>
      </w:r>
      <w:r w:rsidR="00BB59F9" w:rsidRPr="00803D6A">
        <w:rPr>
          <w:rFonts w:ascii="Arial" w:hAnsi="Arial" w:cs="Arial"/>
          <w:color w:val="000000" w:themeColor="text1"/>
          <w:sz w:val="22"/>
          <w:lang w:val="es-CO"/>
        </w:rPr>
        <w:t>nguió entre uno y otro y si el reglamento se refiere al «domicilio»</w:t>
      </w:r>
      <w:r w:rsidR="004F4387" w:rsidRPr="00803D6A">
        <w:rPr>
          <w:rFonts w:ascii="Arial" w:hAnsi="Arial" w:cs="Arial"/>
          <w:color w:val="000000" w:themeColor="text1"/>
          <w:sz w:val="22"/>
          <w:lang w:val="es-CO"/>
        </w:rPr>
        <w:t xml:space="preserve">, </w:t>
      </w:r>
      <w:r w:rsidR="00D92F6C" w:rsidRPr="00803D6A">
        <w:rPr>
          <w:rFonts w:ascii="Arial" w:hAnsi="Arial" w:cs="Arial"/>
          <w:color w:val="000000" w:themeColor="text1"/>
          <w:sz w:val="22"/>
          <w:lang w:val="es-CO"/>
        </w:rPr>
        <w:t xml:space="preserve">se </w:t>
      </w:r>
      <w:r w:rsidR="009E2544" w:rsidRPr="00803D6A">
        <w:rPr>
          <w:rFonts w:ascii="Arial" w:hAnsi="Arial" w:cs="Arial"/>
          <w:color w:val="000000" w:themeColor="text1"/>
          <w:sz w:val="22"/>
          <w:lang w:val="es-CO"/>
        </w:rPr>
        <w:t>entiende</w:t>
      </w:r>
      <w:r w:rsidR="00D92F6C" w:rsidRPr="00803D6A">
        <w:rPr>
          <w:rFonts w:ascii="Arial" w:hAnsi="Arial" w:cs="Arial"/>
          <w:color w:val="000000" w:themeColor="text1"/>
          <w:sz w:val="22"/>
          <w:lang w:val="es-CO"/>
        </w:rPr>
        <w:t xml:space="preserve"> que </w:t>
      </w:r>
      <w:r w:rsidR="00BB59F9" w:rsidRPr="00803D6A">
        <w:rPr>
          <w:rFonts w:ascii="Arial" w:hAnsi="Arial" w:cs="Arial"/>
          <w:color w:val="000000" w:themeColor="text1"/>
          <w:sz w:val="22"/>
          <w:lang w:val="es-CO"/>
        </w:rPr>
        <w:t xml:space="preserve">no es procedente </w:t>
      </w:r>
      <w:r w:rsidR="007D62C7" w:rsidRPr="00803D6A">
        <w:rPr>
          <w:rFonts w:ascii="Arial" w:hAnsi="Arial" w:cs="Arial"/>
          <w:color w:val="000000" w:themeColor="text1"/>
          <w:sz w:val="22"/>
          <w:lang w:val="es-CO"/>
        </w:rPr>
        <w:t xml:space="preserve">extender el beneficio contenido en el artículo 2.2.1.2.4.2.3. </w:t>
      </w:r>
      <w:proofErr w:type="spellStart"/>
      <w:r w:rsidR="007D62C7" w:rsidRPr="00803D6A">
        <w:rPr>
          <w:rFonts w:ascii="Arial" w:hAnsi="Arial" w:cs="Arial"/>
          <w:i/>
          <w:iCs/>
          <w:color w:val="000000" w:themeColor="text1"/>
          <w:sz w:val="22"/>
          <w:lang w:val="es-CO"/>
        </w:rPr>
        <w:t>ibídem</w:t>
      </w:r>
      <w:proofErr w:type="spellEnd"/>
      <w:r w:rsidR="007D62C7" w:rsidRPr="00803D6A">
        <w:rPr>
          <w:rFonts w:ascii="Arial" w:hAnsi="Arial" w:cs="Arial"/>
          <w:i/>
          <w:iCs/>
          <w:color w:val="000000" w:themeColor="text1"/>
          <w:sz w:val="22"/>
          <w:lang w:val="es-CO"/>
        </w:rPr>
        <w:t xml:space="preserve"> </w:t>
      </w:r>
      <w:r w:rsidR="007D62C7" w:rsidRPr="00803D6A">
        <w:rPr>
          <w:rFonts w:ascii="Arial" w:hAnsi="Arial" w:cs="Arial"/>
          <w:color w:val="000000" w:themeColor="text1"/>
          <w:sz w:val="22"/>
          <w:lang w:val="es-CO"/>
        </w:rPr>
        <w:t>a las entidades que tienen «sucursales» en el municipio o departamento en donde se va a ejecutar el contrato</w:t>
      </w:r>
      <w:r w:rsidR="00D92F6C" w:rsidRPr="00803D6A">
        <w:rPr>
          <w:rFonts w:ascii="Arial" w:hAnsi="Arial" w:cs="Arial"/>
          <w:color w:val="000000" w:themeColor="text1"/>
          <w:sz w:val="22"/>
          <w:lang w:val="es-CO"/>
        </w:rPr>
        <w:t xml:space="preserve"> estatal</w:t>
      </w:r>
      <w:r w:rsidR="007D62C7" w:rsidRPr="00803D6A">
        <w:rPr>
          <w:rFonts w:ascii="Arial" w:hAnsi="Arial" w:cs="Arial"/>
          <w:color w:val="000000" w:themeColor="text1"/>
          <w:sz w:val="22"/>
          <w:lang w:val="es-CO"/>
        </w:rPr>
        <w:t>.</w:t>
      </w:r>
    </w:p>
    <w:p w14:paraId="35AACE73" w14:textId="28A50208" w:rsidR="00D95879"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a) El artículo 2.2.1.2.4.2.2. del Decreto 1082 de 2015 establece los requisitos que se deben acreditar en las «convocatorias limitadas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La primera limitación </w:t>
      </w:r>
      <w:r w:rsidR="009A5714" w:rsidRPr="00803D6A">
        <w:rPr>
          <w:rFonts w:ascii="Arial" w:hAnsi="Arial" w:cs="Arial"/>
          <w:color w:val="000000" w:themeColor="text1"/>
          <w:sz w:val="22"/>
          <w:lang w:val="es-CO"/>
        </w:rPr>
        <w:t>se deriva d</w:t>
      </w:r>
      <w:r w:rsidRPr="00803D6A">
        <w:rPr>
          <w:rFonts w:ascii="Arial" w:hAnsi="Arial" w:cs="Arial"/>
          <w:color w:val="000000" w:themeColor="text1"/>
          <w:sz w:val="22"/>
          <w:lang w:val="es-CO"/>
        </w:rPr>
        <w:t>el inciso primero de la referida norma</w:t>
      </w:r>
      <w:r w:rsidR="009A5714" w:rsidRPr="00803D6A">
        <w:rPr>
          <w:rFonts w:ascii="Arial" w:hAnsi="Arial" w:cs="Arial"/>
          <w:color w:val="000000" w:themeColor="text1"/>
          <w:sz w:val="22"/>
          <w:lang w:val="es-CO"/>
        </w:rPr>
        <w:t>,</w:t>
      </w:r>
      <w:r w:rsidRPr="00803D6A">
        <w:rPr>
          <w:rFonts w:ascii="Arial" w:hAnsi="Arial" w:cs="Arial"/>
          <w:color w:val="000000" w:themeColor="text1"/>
          <w:sz w:val="22"/>
          <w:lang w:val="es-CO"/>
        </w:rPr>
        <w:t xml:space="preserve"> en cuanto a las modalidades de selección de contratistas, en el entendido</w:t>
      </w:r>
      <w:r w:rsidR="006F39D0" w:rsidRPr="00803D6A">
        <w:rPr>
          <w:rFonts w:ascii="Arial" w:hAnsi="Arial" w:cs="Arial"/>
          <w:color w:val="000000" w:themeColor="text1"/>
          <w:sz w:val="22"/>
          <w:lang w:val="es-CO"/>
        </w:rPr>
        <w:t xml:space="preserve"> </w:t>
      </w:r>
      <w:r w:rsidR="00882ABB" w:rsidRPr="00803D6A">
        <w:rPr>
          <w:rFonts w:ascii="Arial" w:hAnsi="Arial" w:cs="Arial"/>
          <w:color w:val="000000" w:themeColor="text1"/>
          <w:sz w:val="22"/>
          <w:lang w:val="es-CO"/>
        </w:rPr>
        <w:t xml:space="preserve">de </w:t>
      </w:r>
      <w:r w:rsidRPr="00803D6A">
        <w:rPr>
          <w:rFonts w:ascii="Arial" w:hAnsi="Arial" w:cs="Arial"/>
          <w:color w:val="000000" w:themeColor="text1"/>
          <w:sz w:val="22"/>
          <w:lang w:val="es-CO"/>
        </w:rPr>
        <w:t>que únicamente se puede limitar «la convocatoria del Proceso de Contratación en la modalidad de licitación pública, selección abreviada y concurso de méritos». Esto excluye</w:t>
      </w:r>
      <w:r w:rsidR="00E137BB" w:rsidRPr="00803D6A">
        <w:rPr>
          <w:rFonts w:ascii="Arial" w:hAnsi="Arial" w:cs="Arial"/>
          <w:color w:val="000000" w:themeColor="text1"/>
          <w:sz w:val="22"/>
          <w:lang w:val="es-CO"/>
        </w:rPr>
        <w:t>, pues,</w:t>
      </w:r>
      <w:r w:rsidRPr="00803D6A">
        <w:rPr>
          <w:rFonts w:ascii="Arial" w:hAnsi="Arial" w:cs="Arial"/>
          <w:color w:val="000000" w:themeColor="text1"/>
          <w:sz w:val="22"/>
          <w:lang w:val="es-CO"/>
        </w:rPr>
        <w:t xml:space="preserve"> la posibilidad de pedir la limitación de las convocatorias en los procesos de selección de </w:t>
      </w:r>
      <w:r w:rsidRPr="00803D6A">
        <w:rPr>
          <w:rFonts w:ascii="Arial" w:hAnsi="Arial" w:cs="Arial"/>
          <w:i/>
          <w:iCs/>
          <w:color w:val="000000" w:themeColor="text1"/>
          <w:sz w:val="22"/>
          <w:lang w:val="es-CO"/>
        </w:rPr>
        <w:t>mínima cuantía</w:t>
      </w:r>
      <w:r w:rsidRPr="00803D6A">
        <w:rPr>
          <w:rFonts w:ascii="Arial" w:hAnsi="Arial" w:cs="Arial"/>
          <w:color w:val="000000" w:themeColor="text1"/>
          <w:sz w:val="22"/>
          <w:lang w:val="es-CO"/>
        </w:rPr>
        <w:t xml:space="preserve"> y también en los de </w:t>
      </w:r>
      <w:r w:rsidRPr="00803D6A">
        <w:rPr>
          <w:rFonts w:ascii="Arial" w:hAnsi="Arial" w:cs="Arial"/>
          <w:i/>
          <w:iCs/>
          <w:color w:val="000000" w:themeColor="text1"/>
          <w:sz w:val="22"/>
          <w:lang w:val="es-CO"/>
        </w:rPr>
        <w:t>contratación directa</w:t>
      </w:r>
      <w:r w:rsidRPr="00803D6A">
        <w:rPr>
          <w:rFonts w:ascii="Arial" w:hAnsi="Arial" w:cs="Arial"/>
          <w:color w:val="000000" w:themeColor="text1"/>
          <w:sz w:val="22"/>
          <w:lang w:val="es-CO"/>
        </w:rPr>
        <w:t>.</w:t>
      </w:r>
      <w:r w:rsidR="00A95100" w:rsidRPr="00803D6A">
        <w:rPr>
          <w:rFonts w:ascii="Arial" w:hAnsi="Arial" w:cs="Arial"/>
          <w:color w:val="000000" w:themeColor="text1"/>
          <w:sz w:val="22"/>
          <w:lang w:val="es-CO"/>
        </w:rPr>
        <w:t xml:space="preserve"> </w:t>
      </w:r>
      <w:r w:rsidR="003E14F9" w:rsidRPr="00803D6A">
        <w:rPr>
          <w:rFonts w:ascii="Arial" w:hAnsi="Arial" w:cs="Arial"/>
          <w:color w:val="000000" w:themeColor="text1"/>
          <w:sz w:val="22"/>
          <w:lang w:val="es-CO"/>
        </w:rPr>
        <w:t>Para los efectos de</w:t>
      </w:r>
      <w:r w:rsidR="00CF326B" w:rsidRPr="00803D6A">
        <w:rPr>
          <w:rFonts w:ascii="Arial" w:hAnsi="Arial" w:cs="Arial"/>
          <w:color w:val="000000" w:themeColor="text1"/>
          <w:sz w:val="22"/>
          <w:lang w:val="es-CO"/>
        </w:rPr>
        <w:t xml:space="preserve"> la consulta </w:t>
      </w:r>
      <w:r w:rsidR="00CF326B" w:rsidRPr="00803D6A">
        <w:rPr>
          <w:rFonts w:ascii="Arial" w:hAnsi="Arial" w:cs="Arial"/>
          <w:i/>
          <w:iCs/>
          <w:color w:val="000000" w:themeColor="text1"/>
          <w:sz w:val="22"/>
          <w:lang w:val="es-CO"/>
        </w:rPr>
        <w:t xml:space="preserve">sub </w:t>
      </w:r>
      <w:r w:rsidR="00CF326B" w:rsidRPr="00803D6A">
        <w:rPr>
          <w:rFonts w:ascii="Arial" w:hAnsi="Arial" w:cs="Arial"/>
          <w:color w:val="000000" w:themeColor="text1"/>
          <w:sz w:val="22"/>
          <w:lang w:val="es-CO"/>
        </w:rPr>
        <w:t xml:space="preserve">examine, se debe </w:t>
      </w:r>
      <w:r w:rsidR="00521BA7" w:rsidRPr="00803D6A">
        <w:rPr>
          <w:rFonts w:ascii="Arial" w:hAnsi="Arial" w:cs="Arial"/>
          <w:color w:val="000000" w:themeColor="text1"/>
          <w:sz w:val="22"/>
          <w:lang w:val="es-CO"/>
        </w:rPr>
        <w:t xml:space="preserve">precisar que </w:t>
      </w:r>
      <w:r w:rsidR="008E2FE3" w:rsidRPr="00803D6A">
        <w:rPr>
          <w:rFonts w:ascii="Arial" w:hAnsi="Arial" w:cs="Arial"/>
          <w:color w:val="000000" w:themeColor="text1"/>
          <w:sz w:val="22"/>
          <w:lang w:val="es-CO"/>
        </w:rPr>
        <w:t xml:space="preserve">una </w:t>
      </w:r>
      <w:r w:rsidR="008E2FE3" w:rsidRPr="00803D6A">
        <w:rPr>
          <w:rFonts w:ascii="Arial" w:hAnsi="Arial" w:cs="Arial"/>
          <w:color w:val="000000" w:themeColor="text1"/>
          <w:sz w:val="22"/>
          <w:lang w:val="es-CO"/>
        </w:rPr>
        <w:lastRenderedPageBreak/>
        <w:t>de las causale</w:t>
      </w:r>
      <w:r w:rsidR="000E6867" w:rsidRPr="00803D6A">
        <w:rPr>
          <w:rFonts w:ascii="Arial" w:hAnsi="Arial" w:cs="Arial"/>
          <w:color w:val="000000" w:themeColor="text1"/>
          <w:sz w:val="22"/>
          <w:lang w:val="es-CO"/>
        </w:rPr>
        <w:t xml:space="preserve">s </w:t>
      </w:r>
      <w:r w:rsidR="00E01D84" w:rsidRPr="00803D6A">
        <w:rPr>
          <w:rFonts w:ascii="Arial" w:hAnsi="Arial" w:cs="Arial"/>
          <w:color w:val="000000" w:themeColor="text1"/>
          <w:sz w:val="22"/>
          <w:lang w:val="es-CO"/>
        </w:rPr>
        <w:t xml:space="preserve">de </w:t>
      </w:r>
      <w:r w:rsidR="00E01D84" w:rsidRPr="00803D6A">
        <w:rPr>
          <w:rFonts w:ascii="Arial" w:hAnsi="Arial" w:cs="Arial"/>
          <w:i/>
          <w:iCs/>
          <w:color w:val="000000" w:themeColor="text1"/>
          <w:sz w:val="22"/>
          <w:lang w:val="es-CO"/>
        </w:rPr>
        <w:t>selección abreviada</w:t>
      </w:r>
      <w:r w:rsidR="00E01D84" w:rsidRPr="00803D6A">
        <w:rPr>
          <w:rFonts w:ascii="Arial" w:hAnsi="Arial" w:cs="Arial"/>
          <w:color w:val="000000" w:themeColor="text1"/>
          <w:sz w:val="22"/>
          <w:lang w:val="es-CO"/>
        </w:rPr>
        <w:t xml:space="preserve"> es </w:t>
      </w:r>
      <w:r w:rsidR="00062B0D" w:rsidRPr="00803D6A">
        <w:rPr>
          <w:rFonts w:ascii="Arial" w:hAnsi="Arial" w:cs="Arial"/>
          <w:color w:val="000000" w:themeColor="text1"/>
          <w:sz w:val="22"/>
          <w:lang w:val="es-CO"/>
        </w:rPr>
        <w:t xml:space="preserve">la </w:t>
      </w:r>
      <w:r w:rsidR="00062B0D" w:rsidRPr="00803D6A">
        <w:rPr>
          <w:rFonts w:ascii="Arial" w:hAnsi="Arial" w:cs="Arial"/>
          <w:i/>
          <w:iCs/>
          <w:color w:val="000000" w:themeColor="text1"/>
          <w:sz w:val="22"/>
          <w:lang w:val="es-CO"/>
        </w:rPr>
        <w:t>contratación de menor cuantía</w:t>
      </w:r>
      <w:r w:rsidR="00062B0D" w:rsidRPr="00803D6A">
        <w:rPr>
          <w:rFonts w:ascii="Arial" w:hAnsi="Arial" w:cs="Arial"/>
          <w:color w:val="000000" w:themeColor="text1"/>
          <w:sz w:val="22"/>
          <w:lang w:val="es-CO"/>
        </w:rPr>
        <w:t xml:space="preserve">, </w:t>
      </w:r>
      <w:r w:rsidR="00711157" w:rsidRPr="00803D6A">
        <w:rPr>
          <w:rFonts w:ascii="Arial" w:hAnsi="Arial" w:cs="Arial"/>
          <w:color w:val="000000" w:themeColor="text1"/>
          <w:sz w:val="22"/>
          <w:lang w:val="es-CO"/>
        </w:rPr>
        <w:t xml:space="preserve">según lo que establece </w:t>
      </w:r>
      <w:r w:rsidR="00062B0D" w:rsidRPr="00803D6A">
        <w:rPr>
          <w:rFonts w:ascii="Arial" w:hAnsi="Arial" w:cs="Arial"/>
          <w:color w:val="000000" w:themeColor="text1"/>
          <w:sz w:val="22"/>
          <w:lang w:val="es-CO"/>
        </w:rPr>
        <w:t xml:space="preserve">el artículo </w:t>
      </w:r>
      <w:r w:rsidR="00C52801" w:rsidRPr="00803D6A">
        <w:rPr>
          <w:rFonts w:ascii="Arial" w:hAnsi="Arial" w:cs="Arial"/>
          <w:color w:val="000000" w:themeColor="text1"/>
          <w:sz w:val="22"/>
          <w:lang w:val="es-CO"/>
        </w:rPr>
        <w:t xml:space="preserve">2, numeral </w:t>
      </w:r>
      <w:r w:rsidR="00A367A1" w:rsidRPr="00803D6A">
        <w:rPr>
          <w:rFonts w:ascii="Arial" w:hAnsi="Arial" w:cs="Arial"/>
          <w:color w:val="000000" w:themeColor="text1"/>
          <w:sz w:val="22"/>
          <w:lang w:val="es-CO"/>
        </w:rPr>
        <w:t>2, literal b, de la Ley 1150 de 2007.</w:t>
      </w:r>
    </w:p>
    <w:p w14:paraId="2BA603A8" w14:textId="77777777"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numeral primero limita cuantitativamente los procesos contractuales en los que se puede hacer esa «convocatoria limitada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803D6A">
        <w:rPr>
          <w:rStyle w:val="Refdenotaalpie"/>
          <w:rFonts w:ascii="Arial" w:hAnsi="Arial" w:cs="Arial"/>
          <w:color w:val="000000" w:themeColor="text1"/>
          <w:sz w:val="22"/>
          <w:lang w:val="es-CO"/>
        </w:rPr>
        <w:footnoteReference w:id="5"/>
      </w:r>
      <w:r w:rsidRPr="00803D6A">
        <w:rPr>
          <w:rFonts w:ascii="Arial" w:hAnsi="Arial" w:cs="Arial"/>
          <w:color w:val="000000" w:themeColor="text1"/>
          <w:sz w:val="22"/>
          <w:lang w:val="es-CO"/>
        </w:rPr>
        <w:t>─, establecida diariamente por la Superintendencia Financiera de Colombia, según lo que establece el artículo 40 de la Resolución Externa No. 1 de 2018 y la Circular Reglamentaria Externa- DODM-146, ambas expedidas por el Banco de la República.</w:t>
      </w:r>
    </w:p>
    <w:p w14:paraId="1AE6FEDA" w14:textId="660C2762" w:rsidR="008C487C" w:rsidRPr="00803D6A" w:rsidRDefault="008C487C" w:rsidP="008C487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Para establecer dicha tasa, el Ministerio toma en cuenta como parámetros, por un lado, el promedio de la TRM</w:t>
      </w:r>
      <w:r w:rsidRPr="00803D6A">
        <w:rPr>
          <w:rStyle w:val="Refdenotaalpie"/>
          <w:rFonts w:ascii="Arial" w:hAnsi="Arial" w:cs="Arial"/>
          <w:color w:val="000000" w:themeColor="text1"/>
          <w:sz w:val="22"/>
          <w:lang w:val="es-CO"/>
        </w:rPr>
        <w:footnoteReference w:id="6"/>
      </w:r>
      <w:r w:rsidRPr="00803D6A">
        <w:rPr>
          <w:rFonts w:ascii="Arial" w:hAnsi="Arial" w:cs="Arial"/>
          <w:color w:val="000000" w:themeColor="text1"/>
          <w:sz w:val="22"/>
          <w:lang w:val="es-CO"/>
        </w:rPr>
        <w:t xml:space="preserve"> de los dos años anteriores al per</w:t>
      </w:r>
      <w:r w:rsidR="00842927">
        <w:rPr>
          <w:rFonts w:ascii="Arial" w:hAnsi="Arial" w:cs="Arial"/>
          <w:color w:val="000000" w:themeColor="text1"/>
          <w:sz w:val="22"/>
          <w:lang w:val="es-CO"/>
        </w:rPr>
        <w:t>í</w:t>
      </w:r>
      <w:r w:rsidRPr="00803D6A">
        <w:rPr>
          <w:rFonts w:ascii="Arial" w:hAnsi="Arial" w:cs="Arial"/>
          <w:color w:val="000000" w:themeColor="text1"/>
          <w:sz w:val="22"/>
          <w:lang w:val="es-CO"/>
        </w:rPr>
        <w:t>odo a calcular y, por el otro, los «veinticinco mil dólares de los Estados Unidos de América» a los que se refiere el numeral 1º del artículo 2.2.1.2.4.2.2. del Decreto 1082 de 2015. Así lo ha hecho para los per</w:t>
      </w:r>
      <w:r w:rsidR="0004238A">
        <w:rPr>
          <w:rFonts w:ascii="Arial" w:hAnsi="Arial" w:cs="Arial"/>
          <w:color w:val="000000" w:themeColor="text1"/>
          <w:sz w:val="22"/>
          <w:lang w:val="es-CO"/>
        </w:rPr>
        <w:t>í</w:t>
      </w:r>
      <w:r w:rsidRPr="00803D6A">
        <w:rPr>
          <w:rFonts w:ascii="Arial" w:hAnsi="Arial" w:cs="Arial"/>
          <w:color w:val="000000" w:themeColor="text1"/>
          <w:sz w:val="22"/>
          <w:lang w:val="es-CO"/>
        </w:rPr>
        <w:t>odos 2015</w:t>
      </w:r>
      <w:r w:rsidRPr="00803D6A">
        <w:rPr>
          <w:rStyle w:val="Refdenotaalpie"/>
          <w:rFonts w:ascii="Arial" w:hAnsi="Arial" w:cs="Arial"/>
          <w:color w:val="000000" w:themeColor="text1"/>
          <w:sz w:val="22"/>
          <w:lang w:val="es-CO"/>
        </w:rPr>
        <w:footnoteReference w:id="7"/>
      </w:r>
      <w:r w:rsidRPr="00803D6A">
        <w:rPr>
          <w:rFonts w:ascii="Arial" w:hAnsi="Arial" w:cs="Arial"/>
          <w:color w:val="000000" w:themeColor="text1"/>
          <w:sz w:val="22"/>
          <w:lang w:val="es-CO"/>
        </w:rPr>
        <w:t>-2017, 2018-2019 y 2020-2021 (vigente)</w:t>
      </w:r>
      <w:r w:rsidRPr="00803D6A">
        <w:rPr>
          <w:rStyle w:val="Refdenotaalpie"/>
          <w:rFonts w:ascii="Arial" w:hAnsi="Arial" w:cs="Arial"/>
          <w:color w:val="000000" w:themeColor="text1"/>
          <w:sz w:val="22"/>
          <w:lang w:val="es-CO"/>
        </w:rPr>
        <w:footnoteReference w:id="8"/>
      </w:r>
      <w:r w:rsidRPr="00803D6A">
        <w:rPr>
          <w:rFonts w:ascii="Arial" w:hAnsi="Arial" w:cs="Arial"/>
          <w:color w:val="000000" w:themeColor="text1"/>
          <w:sz w:val="22"/>
          <w:lang w:val="es-CO"/>
        </w:rPr>
        <w:t>. Esta entidad, por otro lado, en ejercicio de sus competencias legales y reglamentarias, está encargada de la publicación de la información en su portal Web: https://www.colombiacompra.gov.co/.</w:t>
      </w:r>
    </w:p>
    <w:p w14:paraId="2ACBBB3A" w14:textId="77777777" w:rsidR="008C487C" w:rsidRPr="00803D6A" w:rsidRDefault="008C487C" w:rsidP="008C487C">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numeral segundo establece dos exigencias: por un lado, que al menos tres (3)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y el objeto contrato, es imperativo que la entidad estatal verifique que quienes solicitan la limitación del proceso 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tienen un objeto social similar al objeto del contrato y, de ser así, la entidad deberá limitar el proceso de contratación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w:t>
      </w:r>
      <w:r w:rsidRPr="00803D6A">
        <w:rPr>
          <w:rStyle w:val="Refdenotaalpie"/>
          <w:rFonts w:ascii="Arial" w:hAnsi="Arial" w:cs="Arial"/>
          <w:color w:val="000000" w:themeColor="text1"/>
          <w:sz w:val="22"/>
          <w:lang w:val="es-CO"/>
        </w:rPr>
        <w:footnoteReference w:id="9"/>
      </w:r>
      <w:r w:rsidRPr="00803D6A">
        <w:rPr>
          <w:rFonts w:ascii="Arial" w:hAnsi="Arial" w:cs="Arial"/>
          <w:color w:val="000000" w:themeColor="text1"/>
          <w:sz w:val="22"/>
          <w:lang w:val="es-CO"/>
        </w:rPr>
        <w:t>.</w:t>
      </w:r>
      <w:r w:rsidRPr="00803D6A">
        <w:rPr>
          <w:rFonts w:ascii="Arial" w:hAnsi="Arial" w:cs="Arial"/>
          <w:i/>
          <w:iCs/>
          <w:color w:val="000000" w:themeColor="text1"/>
          <w:sz w:val="22"/>
          <w:lang w:val="es-CO"/>
        </w:rPr>
        <w:t xml:space="preserve"> </w:t>
      </w:r>
      <w:r w:rsidRPr="00803D6A">
        <w:rPr>
          <w:rFonts w:ascii="Arial" w:hAnsi="Arial" w:cs="Arial"/>
          <w:color w:val="000000" w:themeColor="text1"/>
          <w:sz w:val="22"/>
          <w:lang w:val="es-CO"/>
        </w:rPr>
        <w:t xml:space="preserve">También ha dicho que la entidad estatal debe </w:t>
      </w:r>
      <w:r w:rsidRPr="00803D6A">
        <w:rPr>
          <w:rFonts w:ascii="Arial" w:hAnsi="Arial" w:cs="Arial"/>
          <w:color w:val="000000" w:themeColor="text1"/>
          <w:sz w:val="22"/>
          <w:lang w:val="es-CO"/>
        </w:rPr>
        <w:lastRenderedPageBreak/>
        <w:t xml:space="preserve">aceptar las ofertas de consorcios o uniones temporales formados exclusivamente por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y promesas de sociedad futura suscritas por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w:t>
      </w:r>
      <w:r w:rsidRPr="00803D6A">
        <w:rPr>
          <w:rStyle w:val="Refdenotaalpie"/>
          <w:rFonts w:ascii="Arial" w:hAnsi="Arial" w:cs="Arial"/>
          <w:color w:val="000000" w:themeColor="text1"/>
          <w:sz w:val="22"/>
          <w:lang w:val="es-CO"/>
        </w:rPr>
        <w:footnoteReference w:id="10"/>
      </w:r>
      <w:r w:rsidRPr="00803D6A">
        <w:rPr>
          <w:rFonts w:ascii="Arial" w:hAnsi="Arial" w:cs="Arial"/>
          <w:color w:val="000000" w:themeColor="text1"/>
          <w:sz w:val="22"/>
          <w:lang w:val="es-CO"/>
        </w:rPr>
        <w:t xml:space="preserve">. </w:t>
      </w:r>
    </w:p>
    <w:p w14:paraId="64DA653A" w14:textId="77777777"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hAnsi="Arial" w:cs="Arial"/>
          <w:color w:val="000000" w:themeColor="text1"/>
          <w:sz w:val="22"/>
          <w:lang w:val="es-CO"/>
        </w:rPr>
        <w:t xml:space="preserve">De todos modos,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803D6A">
        <w:rPr>
          <w:rFonts w:ascii="Arial" w:hAnsi="Arial" w:cs="Arial"/>
          <w:color w:val="000000" w:themeColor="text1"/>
          <w:sz w:val="22"/>
          <w:vertAlign w:val="superscript"/>
          <w:lang w:val="es-CO"/>
        </w:rPr>
        <w:footnoteReference w:id="11"/>
      </w:r>
      <w:r w:rsidRPr="00803D6A">
        <w:rPr>
          <w:rFonts w:ascii="Arial" w:hAnsi="Arial" w:cs="Arial"/>
          <w:color w:val="000000" w:themeColor="text1"/>
          <w:sz w:val="22"/>
          <w:lang w:val="es-CO"/>
        </w:rPr>
        <w:t xml:space="preserve">. </w:t>
      </w:r>
    </w:p>
    <w:p w14:paraId="296A5503" w14:textId="27386CFC" w:rsidR="008C487C" w:rsidRPr="00803D6A" w:rsidRDefault="008C487C" w:rsidP="008C487C">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b) Cumplidos los dos requisitos del artículo 2.2.1.2.4.2.2. </w:t>
      </w:r>
      <w:r w:rsidRPr="00803D6A">
        <w:rPr>
          <w:rFonts w:ascii="Arial" w:hAnsi="Arial" w:cs="Arial"/>
          <w:i/>
          <w:iCs/>
          <w:color w:val="000000" w:themeColor="text1"/>
          <w:sz w:val="22"/>
          <w:lang w:val="es-CO"/>
        </w:rPr>
        <w:t>ibidem</w:t>
      </w:r>
      <w:r w:rsidRPr="00803D6A">
        <w:rPr>
          <w:rFonts w:ascii="Arial" w:hAnsi="Arial" w:cs="Arial"/>
          <w:color w:val="000000" w:themeColor="text1"/>
          <w:sz w:val="22"/>
          <w:lang w:val="es-CO"/>
        </w:rPr>
        <w:t xml:space="preserve">, la entidad puede ─no tiene que─ decidir si limita la convocatoria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el municipio o departamento en el que se ejecutará el contrato</w:t>
      </w:r>
      <w:r w:rsidRPr="00803D6A">
        <w:rPr>
          <w:rFonts w:ascii="Arial" w:hAnsi="Arial" w:cs="Arial"/>
          <w:color w:val="000000" w:themeColor="text1"/>
          <w:sz w:val="22"/>
          <w:vertAlign w:val="superscript"/>
          <w:lang w:val="es-CO"/>
        </w:rPr>
        <w:footnoteReference w:id="12"/>
      </w:r>
      <w:r w:rsidRPr="00803D6A">
        <w:rPr>
          <w:rFonts w:ascii="Arial" w:hAnsi="Arial" w:cs="Arial"/>
          <w:color w:val="000000" w:themeColor="text1"/>
          <w:sz w:val="22"/>
          <w:lang w:val="es-CO"/>
        </w:rPr>
        <w:t xml:space="preserve">. Esto de acuerdo con lo establecido en artículo 2.2.1.2.4.2.3. del Decreto 1082 de 2015, norma que se refiere a la facultad de la administración con el verbo infinitivo «poder», no «deber». </w:t>
      </w:r>
    </w:p>
    <w:p w14:paraId="6F4C1FFD" w14:textId="77777777"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Colombia Compra Eficiente ha sostenido que es discrecional la decisión de limitar territorialmente una convocatoria de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803D6A">
        <w:rPr>
          <w:rFonts w:ascii="Arial" w:hAnsi="Arial" w:cs="Arial"/>
          <w:color w:val="000000" w:themeColor="text1"/>
          <w:sz w:val="22"/>
          <w:lang w:val="es-CO"/>
        </w:rPr>
        <w:t>artículo 2.2.1.2.4.2.3. del Decreto 1082 de 2015,</w:t>
      </w:r>
      <w:r w:rsidRPr="00803D6A">
        <w:rPr>
          <w:rFonts w:ascii="Arial" w:eastAsia="Calibri" w:hAnsi="Arial" w:cs="Arial"/>
          <w:color w:val="000000" w:themeColor="text1"/>
          <w:sz w:val="22"/>
          <w:lang w:val="es-CO"/>
        </w:rPr>
        <w:t xml:space="preserv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beneficiadas deben tener su domicilio principal en el municipio o departamento donde se ejecutará el contrato para poder participar en una convocatoria limitada territorialmente</w:t>
      </w:r>
      <w:r w:rsidRPr="00803D6A">
        <w:rPr>
          <w:rStyle w:val="Refdenotaalpie"/>
          <w:rFonts w:ascii="Arial" w:hAnsi="Arial" w:cs="Arial"/>
          <w:color w:val="000000" w:themeColor="text1"/>
          <w:sz w:val="22"/>
          <w:lang w:val="es-CO"/>
        </w:rPr>
        <w:footnoteReference w:id="13"/>
      </w:r>
      <w:r w:rsidRPr="00803D6A">
        <w:rPr>
          <w:rFonts w:ascii="Arial" w:hAnsi="Arial" w:cs="Arial"/>
          <w:color w:val="000000" w:themeColor="text1"/>
          <w:sz w:val="22"/>
          <w:lang w:val="es-CO"/>
        </w:rPr>
        <w:t>.</w:t>
      </w:r>
    </w:p>
    <w:p w14:paraId="56742D30" w14:textId="7B4FD3FB"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Adicionalmente, en la consulta No. 215130008193, del 9 de noviembre de 2015, esta Subdirección sostuvo que «[p]ara limitar un Proceso de Contratación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803D6A">
        <w:rPr>
          <w:rFonts w:ascii="Arial" w:eastAsia="Calibri" w:hAnsi="Arial" w:cs="Arial"/>
          <w:i/>
          <w:iCs/>
          <w:color w:val="000000" w:themeColor="text1"/>
          <w:sz w:val="22"/>
          <w:lang w:val="es-CO"/>
        </w:rPr>
        <w:t>ibidem</w:t>
      </w:r>
      <w:r w:rsidRPr="00803D6A">
        <w:rPr>
          <w:rFonts w:ascii="Arial" w:eastAsia="Calibri" w:hAnsi="Arial" w:cs="Arial"/>
          <w:color w:val="000000" w:themeColor="text1"/>
          <w:sz w:val="22"/>
          <w:lang w:val="es-CO"/>
        </w:rPr>
        <w:t xml:space="preserve">. Este último «debe entenderse en el sentido que si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que manifiestan su interés en limitar la convocatoria son por lo menos tres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domiciliadas en el departamento o municipio, la limitación será territorial y no nacional». Este entendimiento de la norma, sin embargo, da lugar a dos interpretaciones sobre las que se deben hacer unas precisiones.</w:t>
      </w:r>
    </w:p>
    <w:p w14:paraId="41F66314" w14:textId="5D4BA28E"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i/>
          <w:iCs/>
          <w:color w:val="000000" w:themeColor="text1"/>
          <w:sz w:val="22"/>
          <w:lang w:val="es-CO"/>
        </w:rPr>
        <w:lastRenderedPageBreak/>
        <w:t>Por un lado</w:t>
      </w:r>
      <w:r w:rsidRPr="00803D6A">
        <w:rPr>
          <w:rFonts w:ascii="Arial" w:eastAsia="Calibri" w:hAnsi="Arial" w:cs="Arial"/>
          <w:color w:val="000000" w:themeColor="text1"/>
          <w:sz w:val="22"/>
          <w:lang w:val="es-CO"/>
        </w:rPr>
        <w:t>, supone que la decisión de limitar territorialmente la convocatoria opera de pleno derecho</w:t>
      </w:r>
      <w:r w:rsidR="00882ABB" w:rsidRPr="00803D6A">
        <w:rPr>
          <w:rFonts w:ascii="Arial" w:eastAsia="Calibri" w:hAnsi="Arial" w:cs="Arial"/>
          <w:color w:val="000000" w:themeColor="text1"/>
          <w:sz w:val="22"/>
          <w:lang w:val="es-CO"/>
        </w:rPr>
        <w:t>,</w:t>
      </w:r>
      <w:r w:rsidRPr="00803D6A">
        <w:rPr>
          <w:rFonts w:ascii="Arial" w:eastAsia="Calibri" w:hAnsi="Arial" w:cs="Arial"/>
          <w:color w:val="000000" w:themeColor="text1"/>
          <w:sz w:val="22"/>
          <w:lang w:val="es-CO"/>
        </w:rPr>
        <w:t xml:space="preserve"> cuando lo solicitan tres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domiciliadas en el municipio o en el departamento en el que se va a ejecutar el contrato. Sin embargo, se debe tener presente que lo que sucede de pleno derecho es la limitación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a la que se refiere el artículo 2.2.1.2.4.2.2. del Decreto 1082 de 2015, pero no la «limitación territorial» referida en el artículo 2.2.1.2.4.2.3. </w:t>
      </w:r>
      <w:proofErr w:type="spellStart"/>
      <w:r w:rsidRPr="00803D6A">
        <w:rPr>
          <w:rFonts w:ascii="Arial" w:eastAsia="Calibri" w:hAnsi="Arial" w:cs="Arial"/>
          <w:i/>
          <w:iCs/>
          <w:color w:val="000000" w:themeColor="text1"/>
          <w:sz w:val="22"/>
          <w:lang w:val="es-CO"/>
        </w:rPr>
        <w:t>ibídem</w:t>
      </w:r>
      <w:proofErr w:type="spellEnd"/>
      <w:r w:rsidRPr="00803D6A">
        <w:rPr>
          <w:rFonts w:ascii="Arial" w:eastAsia="Calibri" w:hAnsi="Arial" w:cs="Arial"/>
          <w:color w:val="000000" w:themeColor="text1"/>
          <w:sz w:val="22"/>
          <w:lang w:val="es-CO"/>
        </w:rPr>
        <w:t xml:space="preserve">, pues esta, como ya se dijo, es facultativa para la entidad. Las únicas exigencias son que la convocatoria esté limitada a las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y que la entidad justifique su decisión en los «estudios del sector». No es procedente, entonces, que sean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las que soliciten la «limitación territorial» a la que se refiere el artículo 2.2.1.2.4.2.3. del Decreto 1082 de 2015.</w:t>
      </w:r>
    </w:p>
    <w:p w14:paraId="2443CB89" w14:textId="77777777"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que solicitan la «limitación territorial» no es relevante frente a dicha decisión, por dos razones. Primero, porque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no están habilitadas para pedir la «limitación territorial», lo están para pedir la «convocatoria limitada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y, segundo, porque el único criterio </w:t>
      </w:r>
      <w:proofErr w:type="gramStart"/>
      <w:r w:rsidRPr="00803D6A">
        <w:rPr>
          <w:rFonts w:ascii="Arial" w:eastAsia="Calibri" w:hAnsi="Arial" w:cs="Arial"/>
          <w:color w:val="000000" w:themeColor="text1"/>
          <w:sz w:val="22"/>
          <w:lang w:val="es-CO"/>
        </w:rPr>
        <w:t>a</w:t>
      </w:r>
      <w:proofErr w:type="gramEnd"/>
      <w:r w:rsidRPr="00803D6A">
        <w:rPr>
          <w:rFonts w:ascii="Arial" w:eastAsia="Calibri" w:hAnsi="Arial" w:cs="Arial"/>
          <w:color w:val="000000" w:themeColor="text1"/>
          <w:sz w:val="22"/>
          <w:lang w:val="es-CO"/>
        </w:rPr>
        <w:t xml:space="preserve"> tener en cuenta, una vez se ha decidido justificadamente limitar territorialmente la convocatoria previamente limitada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es el lugar donde se va a ejecutar el contrato.</w:t>
      </w:r>
    </w:p>
    <w:p w14:paraId="57E4155E" w14:textId="2992384A"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i/>
          <w:iCs/>
          <w:color w:val="000000" w:themeColor="text1"/>
          <w:sz w:val="22"/>
          <w:lang w:val="es-CO"/>
        </w:rPr>
        <w:t>Por otro lado</w:t>
      </w:r>
      <w:r w:rsidRPr="00803D6A">
        <w:rPr>
          <w:rFonts w:ascii="Arial" w:eastAsia="Calibri" w:hAnsi="Arial" w:cs="Arial"/>
          <w:color w:val="000000" w:themeColor="text1"/>
          <w:sz w:val="22"/>
          <w:lang w:val="es-CO"/>
        </w:rPr>
        <w:t xml:space="preserve">, supone que la decisión de la entidad únicamente puede darse si la solicitud provino de tres o más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sin que sea relevante el </w:t>
      </w:r>
      <w:r w:rsidR="008C24B6" w:rsidRPr="00803D6A">
        <w:rPr>
          <w:rFonts w:ascii="Arial" w:eastAsia="Calibri" w:hAnsi="Arial" w:cs="Arial"/>
          <w:color w:val="000000" w:themeColor="text1"/>
          <w:sz w:val="22"/>
          <w:lang w:val="es-CO"/>
        </w:rPr>
        <w:t>«</w:t>
      </w:r>
      <w:r w:rsidRPr="00803D6A">
        <w:rPr>
          <w:rFonts w:ascii="Arial" w:eastAsia="Calibri" w:hAnsi="Arial" w:cs="Arial"/>
          <w:color w:val="000000" w:themeColor="text1"/>
          <w:sz w:val="22"/>
          <w:lang w:val="es-CO"/>
        </w:rPr>
        <w:t>domicilio</w:t>
      </w:r>
      <w:r w:rsidR="008C24B6" w:rsidRPr="00803D6A">
        <w:rPr>
          <w:rFonts w:ascii="Arial" w:eastAsia="Calibri" w:hAnsi="Arial" w:cs="Arial"/>
          <w:color w:val="000000" w:themeColor="text1"/>
          <w:sz w:val="22"/>
          <w:lang w:val="es-CO"/>
        </w:rPr>
        <w:t>»</w:t>
      </w:r>
      <w:r w:rsidRPr="00803D6A">
        <w:rPr>
          <w:rFonts w:ascii="Arial" w:eastAsia="Calibri" w:hAnsi="Arial" w:cs="Arial"/>
          <w:color w:val="000000" w:themeColor="text1"/>
          <w:sz w:val="22"/>
          <w:lang w:val="es-CO"/>
        </w:rPr>
        <w:t xml:space="preserve"> de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que solicitaron limitar la convocatoria.</w:t>
      </w:r>
    </w:p>
    <w:p w14:paraId="6414A5BE" w14:textId="77777777"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Puede pasar, por ejemplo, que tres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claro está, siempre que se cumplan los requisitos legales, pero se reservaría la posibilidad de limitar el proceso contractual a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nacionales domiciliadas en los departamentos o municipios en donde se </w:t>
      </w:r>
      <w:r w:rsidRPr="00803D6A">
        <w:rPr>
          <w:rFonts w:ascii="Arial" w:eastAsia="Calibri" w:hAnsi="Arial" w:cs="Arial"/>
          <w:color w:val="000000" w:themeColor="text1"/>
          <w:sz w:val="22"/>
          <w:lang w:val="es-CO"/>
        </w:rPr>
        <w:lastRenderedPageBreak/>
        <w:t xml:space="preserve">va a ejecutar el contrato», esto es, para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072747C3" w14:textId="40844E47"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08F8C03C" w14:textId="3AB9CDEC"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Sin perjuicio de lo anterior, no puede perderse de vista que la decisión de limitar «a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no puede </w:t>
      </w:r>
      <w:r w:rsidRPr="00803D6A">
        <w:rPr>
          <w:rFonts w:ascii="Arial" w:eastAsia="Calibri" w:hAnsi="Arial" w:cs="Arial"/>
          <w:i/>
          <w:iCs/>
          <w:color w:val="000000" w:themeColor="text1"/>
          <w:sz w:val="22"/>
          <w:lang w:val="es-CO"/>
        </w:rPr>
        <w:t xml:space="preserve">motu propio </w:t>
      </w:r>
      <w:r w:rsidRPr="00803D6A">
        <w:rPr>
          <w:rFonts w:ascii="Arial" w:eastAsia="Calibri" w:hAnsi="Arial" w:cs="Arial"/>
          <w:color w:val="000000" w:themeColor="text1"/>
          <w:sz w:val="22"/>
          <w:lang w:val="es-CO"/>
        </w:rPr>
        <w:t xml:space="preserve">hacer la «limitación territorial» de que trata el artículo 2.2.1.2.4.2.3. del Decreto 1082 de 2015, ya que el ejercicio de esta facultad solo puede darse ante «limitación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lo cual supone la verificación de los supuestos legales establecidos en los mencionados numerales.</w:t>
      </w:r>
    </w:p>
    <w:p w14:paraId="49F380B5" w14:textId="77777777"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En suma, e</w:t>
      </w:r>
      <w:r w:rsidRPr="00803D6A">
        <w:rPr>
          <w:rFonts w:ascii="Arial" w:hAnsi="Arial" w:cs="Arial"/>
          <w:color w:val="000000" w:themeColor="text1"/>
          <w:sz w:val="22"/>
          <w:lang w:val="es-CO"/>
        </w:rPr>
        <w:t xml:space="preserve">l Decreto 1082 de 2015 regula la limitación de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en dos normas distintas que deben leerse conjunta y armónicamente. Por un lado, el artículo </w:t>
      </w:r>
      <w:r w:rsidRPr="00803D6A">
        <w:rPr>
          <w:rFonts w:ascii="Arial" w:eastAsia="Calibri" w:hAnsi="Arial" w:cs="Arial"/>
          <w:color w:val="000000" w:themeColor="text1"/>
          <w:sz w:val="22"/>
          <w:lang w:val="es-CO"/>
        </w:rPr>
        <w:t xml:space="preserve">2.2.1.2.4.2.2. </w:t>
      </w:r>
      <w:r w:rsidRPr="00803D6A">
        <w:rPr>
          <w:rFonts w:ascii="Arial" w:hAnsi="Arial" w:cs="Arial"/>
          <w:color w:val="000000" w:themeColor="text1"/>
          <w:sz w:val="22"/>
          <w:lang w:val="es-CO"/>
        </w:rPr>
        <w:t xml:space="preserve">prevé los requisitos generales para que la entidad limite sus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Por el otro, el artículo </w:t>
      </w:r>
      <w:r w:rsidRPr="00803D6A">
        <w:rPr>
          <w:rFonts w:ascii="Arial" w:eastAsia="Calibri" w:hAnsi="Arial" w:cs="Arial"/>
          <w:color w:val="000000" w:themeColor="text1"/>
          <w:sz w:val="22"/>
          <w:lang w:val="es-CO"/>
        </w:rPr>
        <w:t xml:space="preserve">2.2.1.2.4.2.3. </w:t>
      </w:r>
      <w:r w:rsidRPr="00803D6A">
        <w:rPr>
          <w:rFonts w:ascii="Arial" w:hAnsi="Arial" w:cs="Arial"/>
          <w:color w:val="000000" w:themeColor="text1"/>
          <w:sz w:val="22"/>
          <w:lang w:val="es-CO"/>
        </w:rPr>
        <w:t xml:space="preserve">establece la posibilidad de limitar la convocatoria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los departamentos o municipios en donde se va a ejecutar el contrato, por supuesto, siempre que la entidad así lo decida y solo si se cumplen las exigencias del artículo </w:t>
      </w:r>
      <w:r w:rsidRPr="00803D6A">
        <w:rPr>
          <w:rFonts w:ascii="Arial" w:eastAsia="Calibri" w:hAnsi="Arial" w:cs="Arial"/>
          <w:color w:val="000000" w:themeColor="text1"/>
          <w:sz w:val="22"/>
          <w:lang w:val="es-CO"/>
        </w:rPr>
        <w:t>2.2.1.2.4.2.2.</w:t>
      </w:r>
    </w:p>
    <w:p w14:paraId="1D9D8176" w14:textId="2AD8C6AC" w:rsidR="008C487C" w:rsidRPr="00803D6A" w:rsidRDefault="008C487C" w:rsidP="008C487C">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Sin perjuicio de lo anterior, la Agencia Nacional de Contratación Pública </w:t>
      </w:r>
      <w:r w:rsidR="00B65290" w:rsidRPr="00803D6A">
        <w:rPr>
          <w:rFonts w:ascii="Arial" w:eastAsia="Calibri" w:hAnsi="Arial" w:cs="Arial"/>
          <w:color w:val="000000" w:themeColor="text1"/>
          <w:sz w:val="22"/>
          <w:lang w:val="es-CO"/>
        </w:rPr>
        <w:t xml:space="preserve">– Colombia Compra Eficiente </w:t>
      </w:r>
      <w:r w:rsidRPr="00803D6A">
        <w:rPr>
          <w:rFonts w:ascii="Arial" w:eastAsia="Calibri" w:hAnsi="Arial" w:cs="Arial"/>
          <w:color w:val="000000" w:themeColor="text1"/>
          <w:sz w:val="22"/>
          <w:lang w:val="es-CO"/>
        </w:rPr>
        <w:t xml:space="preserve">considera que lo recomendable es que las entidades establezcan </w:t>
      </w:r>
      <w:r w:rsidRPr="00803D6A">
        <w:rPr>
          <w:rFonts w:ascii="Arial" w:eastAsia="Calibri" w:hAnsi="Arial" w:cs="Arial"/>
          <w:i/>
          <w:iCs/>
          <w:color w:val="000000" w:themeColor="text1"/>
          <w:sz w:val="22"/>
          <w:lang w:val="es-CO"/>
        </w:rPr>
        <w:t xml:space="preserve">ex ante </w:t>
      </w:r>
      <w:r w:rsidRPr="00803D6A">
        <w:rPr>
          <w:rFonts w:ascii="Arial" w:eastAsia="Calibri" w:hAnsi="Arial" w:cs="Arial"/>
          <w:color w:val="000000" w:themeColor="text1"/>
          <w:sz w:val="22"/>
          <w:lang w:val="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00B65290" w:rsidRPr="00803D6A">
        <w:rPr>
          <w:rFonts w:ascii="Arial" w:eastAsia="Calibri" w:hAnsi="Arial" w:cs="Arial"/>
          <w:color w:val="000000" w:themeColor="text1"/>
          <w:sz w:val="22"/>
          <w:lang w:val="es-CO"/>
        </w:rPr>
        <w:t>en que se cumplan los presupuestos para ser</w:t>
      </w:r>
      <w:r w:rsidRPr="00803D6A">
        <w:rPr>
          <w:rFonts w:ascii="Arial" w:eastAsia="Calibri" w:hAnsi="Arial" w:cs="Arial"/>
          <w:color w:val="000000" w:themeColor="text1"/>
          <w:sz w:val="22"/>
          <w:lang w:val="es-CO"/>
        </w:rPr>
        <w:t xml:space="preserve"> limitada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w:t>
      </w:r>
      <w:r w:rsidR="00803D6A" w:rsidRPr="00803D6A">
        <w:rPr>
          <w:rFonts w:ascii="Arial" w:eastAsia="Calibri" w:hAnsi="Arial" w:cs="Arial"/>
          <w:color w:val="000000" w:themeColor="text1"/>
          <w:sz w:val="22"/>
          <w:lang w:val="es-CO"/>
        </w:rPr>
        <w:t>como,</w:t>
      </w:r>
      <w:r w:rsidRPr="00803D6A">
        <w:rPr>
          <w:rFonts w:ascii="Arial" w:eastAsia="Calibri" w:hAnsi="Arial" w:cs="Arial"/>
          <w:color w:val="000000" w:themeColor="text1"/>
          <w:sz w:val="22"/>
          <w:lang w:val="es-CO"/>
        </w:rPr>
        <w:t xml:space="preserve"> por ejemplo, en relación con cuál o cuáles municipios o departamentos harían la limitación territorial de que trata el artículo 2.2.1.2.4.2.3. del Decreto 1082 de 2015.</w:t>
      </w:r>
    </w:p>
    <w:p w14:paraId="0844E612" w14:textId="563AECF8" w:rsidR="00DD0E98" w:rsidRPr="00803D6A" w:rsidRDefault="00DD0E98" w:rsidP="00DD0E98">
      <w:pPr>
        <w:jc w:val="both"/>
        <w:rPr>
          <w:rFonts w:ascii="Arial" w:eastAsia="Calibri" w:hAnsi="Arial" w:cs="Arial"/>
          <w:color w:val="000000" w:themeColor="text1"/>
          <w:sz w:val="22"/>
          <w:lang w:val="es-CO"/>
        </w:rPr>
      </w:pPr>
    </w:p>
    <w:p w14:paraId="2DA1DB48" w14:textId="33A79AFC" w:rsidR="00DD0E98" w:rsidRPr="00803D6A" w:rsidRDefault="00DD0E98" w:rsidP="00882ABB">
      <w:pPr>
        <w:spacing w:line="276" w:lineRule="auto"/>
        <w:jc w:val="both"/>
        <w:rPr>
          <w:rFonts w:ascii="Arial" w:eastAsia="Calibri" w:hAnsi="Arial" w:cs="Arial"/>
          <w:b/>
          <w:bCs/>
          <w:color w:val="000000" w:themeColor="text1"/>
          <w:sz w:val="22"/>
          <w:lang w:val="es-CO"/>
        </w:rPr>
      </w:pPr>
      <w:r w:rsidRPr="00803D6A">
        <w:rPr>
          <w:rFonts w:ascii="Arial" w:eastAsia="Calibri" w:hAnsi="Arial" w:cs="Arial"/>
          <w:b/>
          <w:bCs/>
          <w:color w:val="000000" w:themeColor="text1"/>
          <w:sz w:val="22"/>
          <w:lang w:val="es-CO"/>
        </w:rPr>
        <w:t xml:space="preserve">2.2. Participación de las ESAL en los procesos contractuales limitados a </w:t>
      </w:r>
      <w:proofErr w:type="spellStart"/>
      <w:r w:rsidRPr="00803D6A">
        <w:rPr>
          <w:rFonts w:ascii="Arial" w:eastAsia="Calibri" w:hAnsi="Arial" w:cs="Arial"/>
          <w:b/>
          <w:bCs/>
          <w:color w:val="000000" w:themeColor="text1"/>
          <w:sz w:val="22"/>
          <w:lang w:val="es-CO"/>
        </w:rPr>
        <w:t>Mipyme</w:t>
      </w:r>
      <w:proofErr w:type="spellEnd"/>
    </w:p>
    <w:p w14:paraId="3E7C6050" w14:textId="3FF17383" w:rsidR="008C487C" w:rsidRPr="00803D6A" w:rsidRDefault="008C487C" w:rsidP="008C487C">
      <w:pPr>
        <w:spacing w:line="276" w:lineRule="auto"/>
        <w:ind w:left="709" w:right="709"/>
        <w:jc w:val="both"/>
        <w:rPr>
          <w:rFonts w:ascii="Arial" w:hAnsi="Arial" w:cs="Arial"/>
          <w:color w:val="000000" w:themeColor="text1"/>
          <w:sz w:val="21"/>
          <w:szCs w:val="21"/>
          <w:lang w:val="es-CO"/>
        </w:rPr>
      </w:pPr>
    </w:p>
    <w:p w14:paraId="5FE5F143" w14:textId="35EAF084" w:rsidR="00DD0E98" w:rsidRPr="00803D6A" w:rsidRDefault="00430B5A" w:rsidP="00DD0E98">
      <w:pPr>
        <w:spacing w:line="276" w:lineRule="auto"/>
        <w:ind w:right="49"/>
        <w:jc w:val="both"/>
        <w:rPr>
          <w:rFonts w:ascii="Arial" w:hAnsi="Arial" w:cs="Arial"/>
          <w:color w:val="000000" w:themeColor="text1"/>
          <w:sz w:val="22"/>
          <w:lang w:val="es-CO"/>
        </w:rPr>
      </w:pPr>
      <w:r w:rsidRPr="00803D6A">
        <w:rPr>
          <w:rFonts w:ascii="Arial" w:hAnsi="Arial" w:cs="Arial"/>
          <w:color w:val="000000" w:themeColor="text1"/>
          <w:sz w:val="22"/>
          <w:lang w:val="es-CO"/>
        </w:rPr>
        <w:t>El artículo 2 de l</w:t>
      </w:r>
      <w:r w:rsidR="00DD0E98" w:rsidRPr="00803D6A">
        <w:rPr>
          <w:rFonts w:ascii="Arial" w:hAnsi="Arial" w:cs="Arial"/>
          <w:color w:val="000000" w:themeColor="text1"/>
          <w:sz w:val="22"/>
          <w:lang w:val="es-CO"/>
        </w:rPr>
        <w:t xml:space="preserve">a ley 590 de 2000, </w:t>
      </w:r>
      <w:r w:rsidRPr="00803D6A">
        <w:rPr>
          <w:rFonts w:ascii="Arial" w:hAnsi="Arial" w:cs="Arial"/>
          <w:color w:val="000000" w:themeColor="text1"/>
          <w:sz w:val="22"/>
          <w:lang w:val="es-CO"/>
        </w:rPr>
        <w:t>como se dijo en el numeral anterior</w:t>
      </w:r>
      <w:r w:rsidR="00DD0E98" w:rsidRPr="00803D6A">
        <w:rPr>
          <w:rFonts w:ascii="Arial" w:hAnsi="Arial" w:cs="Arial"/>
          <w:color w:val="000000" w:themeColor="text1"/>
          <w:sz w:val="22"/>
          <w:lang w:val="es-CO"/>
        </w:rPr>
        <w:t xml:space="preserve">, define </w:t>
      </w:r>
      <w:r w:rsidR="00286834" w:rsidRPr="00803D6A">
        <w:rPr>
          <w:rFonts w:ascii="Arial" w:hAnsi="Arial" w:cs="Arial"/>
          <w:color w:val="000000" w:themeColor="text1"/>
          <w:sz w:val="22"/>
          <w:lang w:val="es-CO"/>
        </w:rPr>
        <w:t>la</w:t>
      </w:r>
      <w:r w:rsidR="00DD0E98" w:rsidRPr="00803D6A">
        <w:rPr>
          <w:rFonts w:ascii="Arial" w:hAnsi="Arial" w:cs="Arial"/>
          <w:color w:val="000000" w:themeColor="text1"/>
          <w:sz w:val="22"/>
          <w:lang w:val="es-CO"/>
        </w:rPr>
        <w:t xml:space="preserve"> </w:t>
      </w:r>
      <w:r w:rsidR="00DD0E98" w:rsidRPr="00803D6A">
        <w:rPr>
          <w:rFonts w:ascii="Arial" w:hAnsi="Arial" w:cs="Arial"/>
          <w:i/>
          <w:iCs/>
          <w:color w:val="000000" w:themeColor="text1"/>
          <w:sz w:val="22"/>
          <w:lang w:val="es-CO"/>
        </w:rPr>
        <w:t>empresa</w:t>
      </w:r>
      <w:r w:rsidR="00DD0E98" w:rsidRPr="00803D6A">
        <w:rPr>
          <w:rFonts w:ascii="Arial" w:hAnsi="Arial" w:cs="Arial"/>
          <w:color w:val="000000" w:themeColor="text1"/>
          <w:sz w:val="22"/>
          <w:lang w:val="es-CO"/>
        </w:rPr>
        <w:t xml:space="preserve"> como toda unidad de explotación económica que realiza una persona natural o jurídica en actividades agropecuarias, industriales, comerciales o de servicios. Además, establece que </w:t>
      </w:r>
      <w:r w:rsidR="00286834" w:rsidRPr="00803D6A">
        <w:rPr>
          <w:rFonts w:ascii="Arial" w:hAnsi="Arial" w:cs="Arial"/>
          <w:color w:val="000000" w:themeColor="text1"/>
          <w:sz w:val="22"/>
          <w:lang w:val="es-CO"/>
        </w:rPr>
        <w:t>esta</w:t>
      </w:r>
      <w:r w:rsidR="00803D6A">
        <w:rPr>
          <w:rFonts w:ascii="Arial" w:hAnsi="Arial" w:cs="Arial"/>
          <w:color w:val="000000" w:themeColor="text1"/>
          <w:sz w:val="22"/>
          <w:lang w:val="es-CO"/>
        </w:rPr>
        <w:t>s</w:t>
      </w:r>
      <w:r w:rsidR="00DD0E98" w:rsidRPr="00803D6A">
        <w:rPr>
          <w:rFonts w:ascii="Arial" w:hAnsi="Arial" w:cs="Arial"/>
          <w:color w:val="000000" w:themeColor="text1"/>
          <w:sz w:val="22"/>
          <w:lang w:val="es-CO"/>
        </w:rPr>
        <w:t xml:space="preserve"> se clasifican en micro, mediana y gran empresa de acuerdo con los criterios del número de trabajadores totales, valor de ventas brutales anuales y valor de activos totales.</w:t>
      </w:r>
    </w:p>
    <w:p w14:paraId="7620BCD2" w14:textId="19E7415F" w:rsidR="00DD0E98" w:rsidRPr="00803D6A" w:rsidRDefault="00430B5A" w:rsidP="00430B5A">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L</w:t>
      </w:r>
      <w:r w:rsidR="00DD0E98" w:rsidRPr="00803D6A">
        <w:rPr>
          <w:rFonts w:ascii="Arial" w:hAnsi="Arial" w:cs="Arial"/>
          <w:color w:val="000000" w:themeColor="text1"/>
          <w:sz w:val="22"/>
          <w:lang w:val="es-CO"/>
        </w:rPr>
        <w:t xml:space="preserve">as </w:t>
      </w:r>
      <w:proofErr w:type="spellStart"/>
      <w:r w:rsidR="00DD0E98" w:rsidRPr="00803D6A">
        <w:rPr>
          <w:rFonts w:ascii="Arial" w:hAnsi="Arial" w:cs="Arial"/>
          <w:color w:val="000000" w:themeColor="text1"/>
          <w:sz w:val="22"/>
          <w:lang w:val="es-CO"/>
        </w:rPr>
        <w:t>Mipymes</w:t>
      </w:r>
      <w:proofErr w:type="spellEnd"/>
      <w:r w:rsidR="00DD0E98" w:rsidRPr="00803D6A">
        <w:rPr>
          <w:rFonts w:ascii="Arial" w:hAnsi="Arial" w:cs="Arial"/>
          <w:color w:val="000000" w:themeColor="text1"/>
          <w:sz w:val="22"/>
          <w:lang w:val="es-CO"/>
        </w:rPr>
        <w:t xml:space="preserve"> son empresas</w:t>
      </w:r>
      <w:r w:rsidRPr="00803D6A">
        <w:rPr>
          <w:rFonts w:ascii="Arial" w:hAnsi="Arial" w:cs="Arial"/>
          <w:color w:val="000000" w:themeColor="text1"/>
          <w:sz w:val="22"/>
          <w:lang w:val="es-CO"/>
        </w:rPr>
        <w:t xml:space="preserve"> que tienen una actividad económica organizada para la producción, transformación, circulación, administración o custodia de bienes, o para la prestación de servicios</w:t>
      </w:r>
      <w:r w:rsidR="00DD0E98" w:rsidRPr="00803D6A">
        <w:rPr>
          <w:rFonts w:ascii="Arial" w:hAnsi="Arial" w:cs="Arial"/>
          <w:color w:val="000000" w:themeColor="text1"/>
          <w:sz w:val="22"/>
          <w:lang w:val="es-CO"/>
        </w:rPr>
        <w:t xml:space="preserve">, </w:t>
      </w:r>
      <w:r w:rsidR="00803D6A" w:rsidRPr="00803D6A">
        <w:rPr>
          <w:rFonts w:ascii="Arial" w:hAnsi="Arial" w:cs="Arial"/>
          <w:color w:val="000000" w:themeColor="text1"/>
          <w:sz w:val="22"/>
          <w:lang w:val="es-CO"/>
        </w:rPr>
        <w:t>de acuerdo con</w:t>
      </w:r>
      <w:r w:rsidRPr="00803D6A">
        <w:rPr>
          <w:rFonts w:ascii="Arial" w:hAnsi="Arial" w:cs="Arial"/>
          <w:color w:val="000000" w:themeColor="text1"/>
          <w:sz w:val="22"/>
          <w:lang w:val="es-CO"/>
        </w:rPr>
        <w:t xml:space="preserve"> lo dispuesto en </w:t>
      </w:r>
      <w:r w:rsidR="00DD0E98" w:rsidRPr="00803D6A">
        <w:rPr>
          <w:rFonts w:ascii="Arial" w:hAnsi="Arial" w:cs="Arial"/>
          <w:color w:val="000000" w:themeColor="text1"/>
          <w:sz w:val="22"/>
          <w:lang w:val="es-CO"/>
        </w:rPr>
        <w:t>el artículo 25 del Código de Comercio. La empresa se forma a través de un contrato de sociedad por medio del cual</w:t>
      </w:r>
      <w:r w:rsidR="00DD0E98" w:rsidRPr="00803D6A">
        <w:rPr>
          <w:color w:val="000000" w:themeColor="text1"/>
          <w:sz w:val="22"/>
          <w:lang w:val="es-CO"/>
        </w:rPr>
        <w:t xml:space="preserve"> </w:t>
      </w:r>
      <w:r w:rsidR="00DD0E98" w:rsidRPr="00803D6A">
        <w:rPr>
          <w:rFonts w:ascii="Arial" w:hAnsi="Arial" w:cs="Arial"/>
          <w:color w:val="000000" w:themeColor="text1"/>
          <w:sz w:val="22"/>
          <w:lang w:val="es-CO"/>
        </w:rPr>
        <w:t>dos o más personas se obligan a hacer un aporte en dinero, en trabajo o en otros bienes apreciables en dinero con el fin de repartirse entre sí las utilidades obtenidas en la empresa</w:t>
      </w:r>
      <w:r w:rsidRPr="00803D6A">
        <w:rPr>
          <w:rFonts w:ascii="Arial" w:hAnsi="Arial" w:cs="Arial"/>
          <w:color w:val="000000" w:themeColor="text1"/>
          <w:sz w:val="22"/>
          <w:lang w:val="es-CO"/>
        </w:rPr>
        <w:t xml:space="preserve">, según el artículo 98 </w:t>
      </w:r>
      <w:r w:rsidRPr="00803D6A">
        <w:rPr>
          <w:rFonts w:ascii="Arial" w:hAnsi="Arial" w:cs="Arial"/>
          <w:i/>
          <w:iCs/>
          <w:color w:val="000000" w:themeColor="text1"/>
          <w:sz w:val="22"/>
          <w:lang w:val="es-CO"/>
        </w:rPr>
        <w:t>ibidem</w:t>
      </w:r>
      <w:r w:rsidRPr="00803D6A">
        <w:rPr>
          <w:rFonts w:ascii="Arial" w:hAnsi="Arial" w:cs="Arial"/>
          <w:color w:val="000000" w:themeColor="text1"/>
          <w:sz w:val="22"/>
          <w:lang w:val="es-CO"/>
        </w:rPr>
        <w:t>.</w:t>
      </w:r>
      <w:r w:rsidR="00DD0E98" w:rsidRPr="00803D6A">
        <w:rPr>
          <w:rFonts w:ascii="Arial" w:hAnsi="Arial" w:cs="Arial"/>
          <w:color w:val="000000" w:themeColor="text1"/>
          <w:sz w:val="22"/>
          <w:lang w:val="es-CO"/>
        </w:rPr>
        <w:t xml:space="preserve"> </w:t>
      </w:r>
      <w:r w:rsidRPr="00803D6A">
        <w:rPr>
          <w:rFonts w:ascii="Arial" w:hAnsi="Arial" w:cs="Arial"/>
          <w:color w:val="000000" w:themeColor="text1"/>
          <w:sz w:val="22"/>
          <w:lang w:val="es-CO"/>
        </w:rPr>
        <w:t xml:space="preserve">En ese sentido, puede decirse que </w:t>
      </w:r>
      <w:r w:rsidR="00DD0E98" w:rsidRPr="00803D6A">
        <w:rPr>
          <w:rFonts w:ascii="Arial" w:hAnsi="Arial" w:cs="Arial"/>
          <w:color w:val="000000" w:themeColor="text1"/>
          <w:sz w:val="22"/>
          <w:lang w:val="es-CO"/>
        </w:rPr>
        <w:t>será</w:t>
      </w:r>
      <w:r w:rsidRPr="00803D6A">
        <w:rPr>
          <w:rFonts w:ascii="Arial" w:hAnsi="Arial" w:cs="Arial"/>
          <w:color w:val="000000" w:themeColor="text1"/>
          <w:sz w:val="22"/>
          <w:lang w:val="es-CO"/>
        </w:rPr>
        <w:t>n</w:t>
      </w:r>
      <w:r w:rsidR="00DD0E98" w:rsidRPr="00803D6A">
        <w:rPr>
          <w:rFonts w:ascii="Arial" w:hAnsi="Arial" w:cs="Arial"/>
          <w:color w:val="000000" w:themeColor="text1"/>
          <w:sz w:val="22"/>
          <w:lang w:val="es-CO"/>
        </w:rPr>
        <w:t xml:space="preserve"> sociedad</w:t>
      </w:r>
      <w:r w:rsidRPr="00803D6A">
        <w:rPr>
          <w:rFonts w:ascii="Arial" w:hAnsi="Arial" w:cs="Arial"/>
          <w:color w:val="000000" w:themeColor="text1"/>
          <w:sz w:val="22"/>
          <w:lang w:val="es-CO"/>
        </w:rPr>
        <w:t>es</w:t>
      </w:r>
      <w:r w:rsidR="00DD0E98" w:rsidRPr="00803D6A">
        <w:rPr>
          <w:rFonts w:ascii="Arial" w:hAnsi="Arial" w:cs="Arial"/>
          <w:color w:val="000000" w:themeColor="text1"/>
          <w:sz w:val="22"/>
          <w:lang w:val="es-CO"/>
        </w:rPr>
        <w:t xml:space="preserve"> comercial</w:t>
      </w:r>
      <w:r w:rsidRPr="00803D6A">
        <w:rPr>
          <w:rFonts w:ascii="Arial" w:hAnsi="Arial" w:cs="Arial"/>
          <w:color w:val="000000" w:themeColor="text1"/>
          <w:sz w:val="22"/>
          <w:lang w:val="es-CO"/>
        </w:rPr>
        <w:t xml:space="preserve">es aquellas </w:t>
      </w:r>
      <w:r w:rsidR="00DD0E98" w:rsidRPr="00803D6A">
        <w:rPr>
          <w:rFonts w:ascii="Arial" w:hAnsi="Arial" w:cs="Arial"/>
          <w:color w:val="000000" w:themeColor="text1"/>
          <w:sz w:val="22"/>
          <w:lang w:val="es-CO"/>
        </w:rPr>
        <w:t>que ejecuten actos o empresas mercantiles</w:t>
      </w:r>
      <w:r w:rsidRPr="00803D6A">
        <w:rPr>
          <w:rFonts w:ascii="Arial" w:hAnsi="Arial" w:cs="Arial"/>
          <w:color w:val="000000" w:themeColor="text1"/>
          <w:sz w:val="22"/>
          <w:lang w:val="es-CO"/>
        </w:rPr>
        <w:t xml:space="preserve">, en los términos señalados en el artículo </w:t>
      </w:r>
      <w:r w:rsidR="00286834" w:rsidRPr="00803D6A">
        <w:rPr>
          <w:rFonts w:ascii="Arial" w:hAnsi="Arial" w:cs="Arial"/>
          <w:color w:val="000000" w:themeColor="text1"/>
          <w:sz w:val="22"/>
          <w:lang w:val="es-CO"/>
        </w:rPr>
        <w:t>100</w:t>
      </w:r>
      <w:r w:rsidRPr="00803D6A">
        <w:rPr>
          <w:rFonts w:ascii="Arial" w:hAnsi="Arial" w:cs="Arial"/>
          <w:color w:val="000000" w:themeColor="text1"/>
          <w:sz w:val="22"/>
          <w:lang w:val="es-CO"/>
        </w:rPr>
        <w:t xml:space="preserve"> del Código de Comercio</w:t>
      </w:r>
      <w:r w:rsidRPr="00803D6A">
        <w:rPr>
          <w:rStyle w:val="Refdenotaalpie"/>
          <w:rFonts w:ascii="Arial" w:hAnsi="Arial" w:cs="Arial"/>
          <w:color w:val="000000" w:themeColor="text1"/>
          <w:sz w:val="22"/>
          <w:lang w:val="es-CO"/>
        </w:rPr>
        <w:footnoteReference w:id="14"/>
      </w:r>
      <w:r w:rsidR="00DD0E98" w:rsidRPr="00803D6A">
        <w:rPr>
          <w:rFonts w:ascii="Arial" w:hAnsi="Arial" w:cs="Arial"/>
          <w:color w:val="000000" w:themeColor="text1"/>
          <w:sz w:val="22"/>
          <w:lang w:val="es-CO"/>
        </w:rPr>
        <w:t>.</w:t>
      </w:r>
    </w:p>
    <w:p w14:paraId="13378188" w14:textId="48540ACF" w:rsidR="00DD0E98" w:rsidRPr="00803D6A" w:rsidRDefault="00DD0E98" w:rsidP="00E87794">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El Libro Segundo del Código de Comercio no incluye a las corporaciones o asociaciones ni a las fundaciones</w:t>
      </w:r>
      <w:r w:rsidR="00430B5A" w:rsidRPr="00803D6A">
        <w:rPr>
          <w:rFonts w:ascii="Arial" w:hAnsi="Arial" w:cs="Arial"/>
          <w:color w:val="000000" w:themeColor="text1"/>
          <w:sz w:val="22"/>
          <w:lang w:val="es-CO"/>
        </w:rPr>
        <w:t xml:space="preserve">, esto es, </w:t>
      </w:r>
      <w:r w:rsidRPr="00803D6A">
        <w:rPr>
          <w:rFonts w:ascii="Arial" w:hAnsi="Arial" w:cs="Arial"/>
          <w:color w:val="000000" w:themeColor="text1"/>
          <w:sz w:val="22"/>
          <w:lang w:val="es-CO"/>
        </w:rPr>
        <w:t>a las ESAL</w:t>
      </w:r>
      <w:r w:rsidR="00E87794" w:rsidRPr="00803D6A">
        <w:rPr>
          <w:rFonts w:ascii="Arial" w:hAnsi="Arial" w:cs="Arial"/>
          <w:color w:val="000000" w:themeColor="text1"/>
          <w:sz w:val="22"/>
          <w:lang w:val="es-CO"/>
        </w:rPr>
        <w:t>,</w:t>
      </w:r>
      <w:r w:rsidR="00430B5A" w:rsidRPr="00803D6A">
        <w:rPr>
          <w:rFonts w:ascii="Arial" w:hAnsi="Arial" w:cs="Arial"/>
          <w:color w:val="000000" w:themeColor="text1"/>
          <w:sz w:val="22"/>
          <w:lang w:val="es-CO"/>
        </w:rPr>
        <w:t xml:space="preserve"> en la enumeración de las sociedades comerciales</w:t>
      </w:r>
      <w:r w:rsidRPr="00803D6A">
        <w:rPr>
          <w:rFonts w:ascii="Arial" w:hAnsi="Arial" w:cs="Arial"/>
          <w:color w:val="000000" w:themeColor="text1"/>
          <w:sz w:val="22"/>
          <w:lang w:val="es-CO"/>
        </w:rPr>
        <w:t>. La razón de la exclusión</w:t>
      </w:r>
      <w:r w:rsidR="00E87794" w:rsidRPr="00803D6A">
        <w:rPr>
          <w:rFonts w:ascii="Arial" w:hAnsi="Arial" w:cs="Arial"/>
          <w:color w:val="000000" w:themeColor="text1"/>
          <w:sz w:val="22"/>
          <w:lang w:val="es-CO"/>
        </w:rPr>
        <w:t>, a nuestro juicio,</w:t>
      </w:r>
      <w:r w:rsidRPr="00803D6A">
        <w:rPr>
          <w:rFonts w:ascii="Arial" w:hAnsi="Arial" w:cs="Arial"/>
          <w:color w:val="000000" w:themeColor="text1"/>
          <w:sz w:val="22"/>
          <w:lang w:val="es-CO"/>
        </w:rPr>
        <w:t xml:space="preserve"> es obvia: estas organizaciones no tienen fines comerciales, es decir, carecen de ánimo de lucro, por eso no forman un tipo o clase de sociedad comercial</w:t>
      </w:r>
      <w:r w:rsidR="00E87794" w:rsidRPr="00803D6A">
        <w:rPr>
          <w:rStyle w:val="Refdenotaalpie"/>
          <w:rFonts w:ascii="Arial" w:hAnsi="Arial" w:cs="Arial"/>
          <w:color w:val="000000" w:themeColor="text1"/>
          <w:sz w:val="22"/>
          <w:lang w:val="es-CO"/>
        </w:rPr>
        <w:footnoteReference w:id="15"/>
      </w:r>
      <w:r w:rsidRPr="00803D6A">
        <w:rPr>
          <w:rFonts w:ascii="Arial" w:hAnsi="Arial" w:cs="Arial"/>
          <w:color w:val="000000" w:themeColor="text1"/>
          <w:sz w:val="22"/>
          <w:lang w:val="es-CO"/>
        </w:rPr>
        <w:t>.</w:t>
      </w:r>
      <w:r w:rsidR="00E87794" w:rsidRPr="00803D6A">
        <w:rPr>
          <w:rFonts w:ascii="Arial" w:hAnsi="Arial" w:cs="Arial"/>
          <w:color w:val="000000" w:themeColor="text1"/>
          <w:sz w:val="22"/>
          <w:lang w:val="es-CO"/>
        </w:rPr>
        <w:t xml:space="preserve"> La norma que regula este tipo de corporaciones o asociaciones es </w:t>
      </w:r>
      <w:r w:rsidRPr="00803D6A">
        <w:rPr>
          <w:rFonts w:ascii="Arial" w:hAnsi="Arial" w:cs="Arial"/>
          <w:color w:val="000000" w:themeColor="text1"/>
          <w:sz w:val="22"/>
          <w:lang w:val="es-CO"/>
        </w:rPr>
        <w:t xml:space="preserve">el Código Civil –entre otras normas que se armonizan con él–, </w:t>
      </w:r>
      <w:r w:rsidR="00E87794" w:rsidRPr="00803D6A">
        <w:rPr>
          <w:rFonts w:ascii="Arial" w:hAnsi="Arial" w:cs="Arial"/>
          <w:color w:val="000000" w:themeColor="text1"/>
          <w:sz w:val="22"/>
          <w:lang w:val="es-CO"/>
        </w:rPr>
        <w:t xml:space="preserve">de lo que se sigue que </w:t>
      </w:r>
      <w:r w:rsidRPr="00803D6A">
        <w:rPr>
          <w:rFonts w:ascii="Arial" w:hAnsi="Arial" w:cs="Arial"/>
          <w:color w:val="000000" w:themeColor="text1"/>
          <w:sz w:val="22"/>
          <w:lang w:val="es-CO"/>
        </w:rPr>
        <w:t>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006135E6" w:rsidRPr="00803D6A">
        <w:rPr>
          <w:rStyle w:val="Refdenotaalpie"/>
          <w:rFonts w:ascii="Arial" w:hAnsi="Arial" w:cs="Arial"/>
          <w:color w:val="000000" w:themeColor="text1"/>
          <w:sz w:val="22"/>
          <w:lang w:val="es-CO"/>
        </w:rPr>
        <w:footnoteReference w:id="16"/>
      </w:r>
      <w:r w:rsidRPr="00803D6A">
        <w:rPr>
          <w:rFonts w:ascii="Arial" w:hAnsi="Arial" w:cs="Arial"/>
          <w:color w:val="000000" w:themeColor="text1"/>
          <w:sz w:val="22"/>
          <w:lang w:val="es-CO"/>
        </w:rPr>
        <w:t>. La ausencia de ánimo de lucro es</w:t>
      </w:r>
      <w:r w:rsidR="002B4B30" w:rsidRPr="00803D6A">
        <w:rPr>
          <w:rFonts w:ascii="Arial" w:hAnsi="Arial" w:cs="Arial"/>
          <w:color w:val="000000" w:themeColor="text1"/>
          <w:sz w:val="22"/>
          <w:lang w:val="es-CO"/>
        </w:rPr>
        <w:t>, entonces,</w:t>
      </w:r>
      <w:r w:rsidRPr="00803D6A">
        <w:rPr>
          <w:rFonts w:ascii="Arial" w:hAnsi="Arial" w:cs="Arial"/>
          <w:color w:val="000000" w:themeColor="text1"/>
          <w:sz w:val="22"/>
          <w:lang w:val="es-CO"/>
        </w:rPr>
        <w:t xml:space="preserve"> </w:t>
      </w:r>
      <w:r w:rsidRPr="00803D6A">
        <w:rPr>
          <w:rFonts w:ascii="Arial" w:hAnsi="Arial" w:cs="Arial"/>
          <w:color w:val="000000" w:themeColor="text1"/>
          <w:sz w:val="22"/>
          <w:lang w:val="es-CO"/>
        </w:rPr>
        <w:lastRenderedPageBreak/>
        <w:t xml:space="preserve">la característica determinante de estas </w:t>
      </w:r>
      <w:r w:rsidR="002B4B30" w:rsidRPr="00803D6A">
        <w:rPr>
          <w:rFonts w:ascii="Arial" w:hAnsi="Arial" w:cs="Arial"/>
          <w:color w:val="000000" w:themeColor="text1"/>
          <w:sz w:val="22"/>
          <w:lang w:val="es-CO"/>
        </w:rPr>
        <w:t xml:space="preserve">corporaciones u </w:t>
      </w:r>
      <w:r w:rsidRPr="00803D6A">
        <w:rPr>
          <w:rFonts w:ascii="Arial" w:hAnsi="Arial" w:cs="Arial"/>
          <w:color w:val="000000" w:themeColor="text1"/>
          <w:sz w:val="22"/>
          <w:lang w:val="es-CO"/>
        </w:rPr>
        <w:t>organizaciones</w:t>
      </w:r>
      <w:r w:rsidR="00286834" w:rsidRPr="00803D6A">
        <w:rPr>
          <w:rFonts w:ascii="Arial" w:hAnsi="Arial" w:cs="Arial"/>
          <w:color w:val="000000" w:themeColor="text1"/>
          <w:sz w:val="22"/>
          <w:lang w:val="es-CO"/>
        </w:rPr>
        <w:t xml:space="preserve">; </w:t>
      </w:r>
      <w:r w:rsidRPr="00803D6A">
        <w:rPr>
          <w:rFonts w:ascii="Arial" w:hAnsi="Arial" w:cs="Arial"/>
          <w:color w:val="000000" w:themeColor="text1"/>
          <w:sz w:val="22"/>
          <w:lang w:val="es-CO"/>
        </w:rPr>
        <w:t>de allí su nombre, y la diferencia fundamental con las sociedades comerciales.</w:t>
      </w:r>
    </w:p>
    <w:p w14:paraId="537105AA" w14:textId="014155DE" w:rsidR="00DD0E98" w:rsidRPr="00803D6A" w:rsidRDefault="00972C13" w:rsidP="002B4B30">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Q</w:t>
      </w:r>
      <w:r w:rsidR="002B4B30" w:rsidRPr="00803D6A">
        <w:rPr>
          <w:rFonts w:ascii="Arial" w:hAnsi="Arial" w:cs="Arial"/>
          <w:color w:val="000000" w:themeColor="text1"/>
          <w:sz w:val="22"/>
          <w:lang w:val="es-CO"/>
        </w:rPr>
        <w:t xml:space="preserve">ue </w:t>
      </w:r>
      <w:r w:rsidR="00DD0E98" w:rsidRPr="00803D6A">
        <w:rPr>
          <w:rFonts w:ascii="Arial" w:hAnsi="Arial" w:cs="Arial"/>
          <w:color w:val="000000" w:themeColor="text1"/>
          <w:sz w:val="22"/>
          <w:lang w:val="es-CO"/>
        </w:rPr>
        <w:t>una ESAL no sea una forma de sociedad comercial se infiere</w:t>
      </w:r>
      <w:r w:rsidRPr="00803D6A">
        <w:rPr>
          <w:rFonts w:ascii="Arial" w:hAnsi="Arial" w:cs="Arial"/>
          <w:color w:val="000000" w:themeColor="text1"/>
          <w:sz w:val="22"/>
          <w:lang w:val="es-CO"/>
        </w:rPr>
        <w:t xml:space="preserve"> igualmente </w:t>
      </w:r>
      <w:r w:rsidR="00DD0E98" w:rsidRPr="00803D6A">
        <w:rPr>
          <w:rFonts w:ascii="Arial" w:hAnsi="Arial" w:cs="Arial"/>
          <w:color w:val="000000" w:themeColor="text1"/>
          <w:sz w:val="22"/>
          <w:lang w:val="es-CO"/>
        </w:rPr>
        <w:t xml:space="preserve">de los requisitos que exige el </w:t>
      </w:r>
      <w:r w:rsidR="002B4B30" w:rsidRPr="00803D6A">
        <w:rPr>
          <w:rFonts w:ascii="Arial" w:hAnsi="Arial" w:cs="Arial"/>
          <w:color w:val="000000" w:themeColor="text1"/>
          <w:sz w:val="22"/>
          <w:lang w:val="es-CO"/>
        </w:rPr>
        <w:t xml:space="preserve">artículo </w:t>
      </w:r>
      <w:r w:rsidR="00DD0E98" w:rsidRPr="00803D6A">
        <w:rPr>
          <w:rFonts w:ascii="Arial" w:hAnsi="Arial" w:cs="Arial"/>
          <w:color w:val="000000" w:themeColor="text1"/>
          <w:sz w:val="22"/>
          <w:lang w:val="es-CO"/>
        </w:rPr>
        <w:t>98 del Código de Comercio, concretamente del previsto al final del inciso primero</w:t>
      </w:r>
      <w:r w:rsidR="002B4B30" w:rsidRPr="00803D6A">
        <w:rPr>
          <w:rFonts w:ascii="Arial" w:hAnsi="Arial" w:cs="Arial"/>
          <w:color w:val="000000" w:themeColor="text1"/>
          <w:sz w:val="22"/>
          <w:lang w:val="es-CO"/>
        </w:rPr>
        <w:t xml:space="preserve">: </w:t>
      </w:r>
      <w:r w:rsidR="00DD0E98" w:rsidRPr="00803D6A">
        <w:rPr>
          <w:rFonts w:ascii="Arial" w:hAnsi="Arial" w:cs="Arial"/>
          <w:color w:val="000000" w:themeColor="text1"/>
          <w:sz w:val="22"/>
          <w:lang w:val="es-CO"/>
        </w:rPr>
        <w:t>la finalidad</w:t>
      </w:r>
      <w:r w:rsidR="002B4B30" w:rsidRPr="00803D6A">
        <w:rPr>
          <w:rFonts w:ascii="Arial" w:hAnsi="Arial" w:cs="Arial"/>
          <w:color w:val="000000" w:themeColor="text1"/>
          <w:sz w:val="22"/>
          <w:lang w:val="es-CO"/>
        </w:rPr>
        <w:t xml:space="preserve">. En efecto, la norma en comento </w:t>
      </w:r>
      <w:r w:rsidR="00DD0E98" w:rsidRPr="00803D6A">
        <w:rPr>
          <w:rFonts w:ascii="Arial" w:hAnsi="Arial" w:cs="Arial"/>
          <w:color w:val="000000" w:themeColor="text1"/>
          <w:sz w:val="22"/>
          <w:lang w:val="es-CO"/>
        </w:rPr>
        <w:t xml:space="preserve">dispone: </w:t>
      </w:r>
      <w:r w:rsidR="002B4B30" w:rsidRPr="00803D6A">
        <w:rPr>
          <w:rFonts w:ascii="Arial" w:hAnsi="Arial" w:cs="Arial"/>
          <w:color w:val="000000" w:themeColor="text1"/>
          <w:sz w:val="22"/>
          <w:lang w:val="es-CO"/>
        </w:rPr>
        <w:t>«[p]</w:t>
      </w:r>
      <w:proofErr w:type="spellStart"/>
      <w:r w:rsidR="00DD0E98" w:rsidRPr="00803D6A">
        <w:rPr>
          <w:rFonts w:ascii="Arial" w:hAnsi="Arial" w:cs="Arial"/>
          <w:color w:val="000000" w:themeColor="text1"/>
          <w:sz w:val="22"/>
          <w:lang w:val="es-CO"/>
        </w:rPr>
        <w:t>or</w:t>
      </w:r>
      <w:proofErr w:type="spellEnd"/>
      <w:r w:rsidR="00DD0E98" w:rsidRPr="00803D6A">
        <w:rPr>
          <w:rFonts w:ascii="Arial" w:hAnsi="Arial" w:cs="Arial"/>
          <w:color w:val="000000" w:themeColor="text1"/>
          <w:sz w:val="22"/>
          <w:lang w:val="es-CO"/>
        </w:rPr>
        <w:t xml:space="preserve"> el contrato de sociedad dos o más personas se obligan a hacer un aporte en dinero, en trabajo o en otros bienes apreciables en dinero, </w:t>
      </w:r>
      <w:r w:rsidR="00DD0E98" w:rsidRPr="00803D6A">
        <w:rPr>
          <w:rFonts w:ascii="Arial" w:hAnsi="Arial" w:cs="Arial"/>
          <w:i/>
          <w:iCs/>
          <w:color w:val="000000" w:themeColor="text1"/>
          <w:sz w:val="22"/>
          <w:lang w:val="es-CO"/>
        </w:rPr>
        <w:t>con el fin de repartirse entre sí las utilidades obtenidas en la empresa o actividad social</w:t>
      </w:r>
      <w:r w:rsidR="002B4B30" w:rsidRPr="00803D6A">
        <w:rPr>
          <w:rFonts w:ascii="Arial" w:hAnsi="Arial" w:cs="Arial"/>
          <w:color w:val="000000" w:themeColor="text1"/>
          <w:sz w:val="22"/>
          <w:lang w:val="es-CO"/>
        </w:rPr>
        <w:t>»</w:t>
      </w:r>
      <w:r w:rsidRPr="00803D6A">
        <w:rPr>
          <w:rFonts w:ascii="Arial" w:hAnsi="Arial" w:cs="Arial"/>
          <w:color w:val="000000" w:themeColor="text1"/>
          <w:sz w:val="22"/>
          <w:lang w:val="es-CO"/>
        </w:rPr>
        <w:t xml:space="preserve"> (Cursivas propias)</w:t>
      </w:r>
      <w:r w:rsidR="00DD0E98" w:rsidRPr="00803D6A">
        <w:rPr>
          <w:rFonts w:ascii="Arial" w:hAnsi="Arial" w:cs="Arial"/>
          <w:color w:val="000000" w:themeColor="text1"/>
          <w:sz w:val="22"/>
          <w:lang w:val="es-CO"/>
        </w:rPr>
        <w:t>.</w:t>
      </w:r>
      <w:r w:rsidR="002B4B30" w:rsidRPr="00803D6A">
        <w:rPr>
          <w:rFonts w:ascii="Arial" w:hAnsi="Arial" w:cs="Arial"/>
          <w:color w:val="000000" w:themeColor="text1"/>
          <w:sz w:val="22"/>
          <w:lang w:val="es-CO"/>
        </w:rPr>
        <w:t xml:space="preserve"> Es del caso precisar que en el caso de l</w:t>
      </w:r>
      <w:r w:rsidR="00DD0E98" w:rsidRPr="00803D6A">
        <w:rPr>
          <w:rFonts w:ascii="Arial" w:hAnsi="Arial" w:cs="Arial"/>
          <w:color w:val="000000" w:themeColor="text1"/>
          <w:sz w:val="22"/>
          <w:lang w:val="es-CO"/>
        </w:rPr>
        <w:t>as ESAL</w:t>
      </w:r>
      <w:r w:rsidR="002B4B30" w:rsidRPr="00803D6A">
        <w:rPr>
          <w:rFonts w:ascii="Arial" w:hAnsi="Arial" w:cs="Arial"/>
          <w:color w:val="000000" w:themeColor="text1"/>
          <w:sz w:val="22"/>
          <w:lang w:val="es-CO"/>
        </w:rPr>
        <w:t xml:space="preserve"> </w:t>
      </w:r>
      <w:r w:rsidR="00DD0E98" w:rsidRPr="00803D6A">
        <w:rPr>
          <w:rFonts w:ascii="Arial" w:hAnsi="Arial" w:cs="Arial"/>
          <w:color w:val="000000" w:themeColor="text1"/>
          <w:sz w:val="22"/>
          <w:lang w:val="es-CO"/>
        </w:rPr>
        <w:t>no</w:t>
      </w:r>
      <w:r w:rsidR="002B4B30" w:rsidRPr="00803D6A">
        <w:rPr>
          <w:rFonts w:ascii="Arial" w:hAnsi="Arial" w:cs="Arial"/>
          <w:color w:val="000000" w:themeColor="text1"/>
          <w:sz w:val="22"/>
          <w:lang w:val="es-CO"/>
        </w:rPr>
        <w:t xml:space="preserve"> se</w:t>
      </w:r>
      <w:r w:rsidR="00DD0E98" w:rsidRPr="00803D6A">
        <w:rPr>
          <w:rFonts w:ascii="Arial" w:hAnsi="Arial" w:cs="Arial"/>
          <w:color w:val="000000" w:themeColor="text1"/>
          <w:sz w:val="22"/>
          <w:lang w:val="es-CO"/>
        </w:rPr>
        <w:t xml:space="preserve"> admite el reparto de utilidades, ni durante la existencia de la organización ni cuando se extinga, y en este aspecto</w:t>
      </w:r>
      <w:r w:rsidR="002B4B30" w:rsidRPr="00803D6A">
        <w:rPr>
          <w:rFonts w:ascii="Arial" w:hAnsi="Arial" w:cs="Arial"/>
          <w:color w:val="000000" w:themeColor="text1"/>
          <w:sz w:val="22"/>
          <w:lang w:val="es-CO"/>
        </w:rPr>
        <w:t xml:space="preserve">, se insiste, </w:t>
      </w:r>
      <w:r w:rsidR="00DD0E98" w:rsidRPr="00803D6A">
        <w:rPr>
          <w:rFonts w:ascii="Arial" w:hAnsi="Arial" w:cs="Arial"/>
          <w:color w:val="000000" w:themeColor="text1"/>
          <w:sz w:val="22"/>
          <w:lang w:val="es-CO"/>
        </w:rPr>
        <w:t>radica la diferencia más apreciable entre unas y otras organizaciones, pese a que ambas se crean con libertad</w:t>
      </w:r>
      <w:r w:rsidR="002B4B30" w:rsidRPr="00803D6A">
        <w:rPr>
          <w:rFonts w:ascii="Arial" w:hAnsi="Arial" w:cs="Arial"/>
          <w:color w:val="000000" w:themeColor="text1"/>
          <w:sz w:val="22"/>
          <w:lang w:val="es-CO"/>
        </w:rPr>
        <w:t xml:space="preserve"> y</w:t>
      </w:r>
      <w:r w:rsidR="00DD0E98" w:rsidRPr="00803D6A">
        <w:rPr>
          <w:rFonts w:ascii="Arial" w:hAnsi="Arial" w:cs="Arial"/>
          <w:color w:val="000000" w:themeColor="text1"/>
          <w:sz w:val="22"/>
          <w:lang w:val="es-CO"/>
        </w:rPr>
        <w:t xml:space="preserve"> al amparo del derecho fundamental de asociación, previsto en el art</w:t>
      </w:r>
      <w:r w:rsidR="006824B8" w:rsidRPr="00803D6A">
        <w:rPr>
          <w:rFonts w:ascii="Arial" w:hAnsi="Arial" w:cs="Arial"/>
          <w:color w:val="000000" w:themeColor="text1"/>
          <w:sz w:val="22"/>
          <w:lang w:val="es-CO"/>
        </w:rPr>
        <w:t>ículo</w:t>
      </w:r>
      <w:r w:rsidR="00DD0E98" w:rsidRPr="00803D6A">
        <w:rPr>
          <w:rFonts w:ascii="Arial" w:hAnsi="Arial" w:cs="Arial"/>
          <w:color w:val="000000" w:themeColor="text1"/>
          <w:sz w:val="22"/>
          <w:lang w:val="es-CO"/>
        </w:rPr>
        <w:t xml:space="preserve"> 38 de la </w:t>
      </w:r>
      <w:r w:rsidR="002B4B30" w:rsidRPr="00803D6A">
        <w:rPr>
          <w:rFonts w:ascii="Arial" w:hAnsi="Arial" w:cs="Arial"/>
          <w:color w:val="000000" w:themeColor="text1"/>
          <w:sz w:val="22"/>
          <w:lang w:val="es-CO"/>
        </w:rPr>
        <w:t>Constitución Política y otras normas contenidas en</w:t>
      </w:r>
      <w:r w:rsidR="00AE6858" w:rsidRPr="00803D6A">
        <w:rPr>
          <w:rFonts w:ascii="Arial" w:hAnsi="Arial" w:cs="Arial"/>
          <w:color w:val="000000" w:themeColor="text1"/>
          <w:sz w:val="22"/>
          <w:lang w:val="es-CO"/>
        </w:rPr>
        <w:t xml:space="preserve"> </w:t>
      </w:r>
      <w:r w:rsidR="002B4B30" w:rsidRPr="00803D6A">
        <w:rPr>
          <w:rFonts w:ascii="Arial" w:hAnsi="Arial" w:cs="Arial"/>
          <w:color w:val="000000" w:themeColor="text1"/>
          <w:sz w:val="22"/>
          <w:lang w:val="es-CO"/>
        </w:rPr>
        <w:t>tratados internacionales</w:t>
      </w:r>
      <w:r w:rsidR="00B17BC5" w:rsidRPr="00803D6A">
        <w:rPr>
          <w:rFonts w:ascii="Arial" w:hAnsi="Arial" w:cs="Arial"/>
          <w:color w:val="000000" w:themeColor="text1"/>
          <w:sz w:val="22"/>
          <w:lang w:val="es-CO"/>
        </w:rPr>
        <w:t xml:space="preserve"> suscritos por Colombia</w:t>
      </w:r>
      <w:r w:rsidR="00DD0E98" w:rsidRPr="00803D6A">
        <w:rPr>
          <w:rFonts w:ascii="Arial" w:hAnsi="Arial" w:cs="Arial"/>
          <w:color w:val="000000" w:themeColor="text1"/>
          <w:sz w:val="22"/>
          <w:lang w:val="es-CO"/>
        </w:rPr>
        <w:t>.</w:t>
      </w:r>
    </w:p>
    <w:p w14:paraId="3786C0D7" w14:textId="0C1FF099" w:rsidR="00DD0E98" w:rsidRPr="00803D6A" w:rsidRDefault="00DD0E98" w:rsidP="00AC0C81">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De conformidad con lo anterior, una </w:t>
      </w:r>
      <w:r w:rsidR="00AC0C81" w:rsidRPr="00803D6A">
        <w:rPr>
          <w:rFonts w:ascii="Arial" w:hAnsi="Arial" w:cs="Arial"/>
          <w:color w:val="000000" w:themeColor="text1"/>
          <w:sz w:val="22"/>
          <w:lang w:val="es-CO"/>
        </w:rPr>
        <w:t>«</w:t>
      </w:r>
      <w:r w:rsidRPr="00803D6A">
        <w:rPr>
          <w:rFonts w:ascii="Arial" w:hAnsi="Arial" w:cs="Arial"/>
          <w:color w:val="000000" w:themeColor="text1"/>
          <w:sz w:val="22"/>
          <w:lang w:val="es-CO"/>
        </w:rPr>
        <w:t>fundación</w:t>
      </w:r>
      <w:r w:rsidR="00AC0C81" w:rsidRPr="00803D6A">
        <w:rPr>
          <w:rFonts w:ascii="Arial" w:hAnsi="Arial" w:cs="Arial"/>
          <w:color w:val="000000" w:themeColor="text1"/>
          <w:sz w:val="22"/>
          <w:lang w:val="es-CO"/>
        </w:rPr>
        <w:t>»</w:t>
      </w:r>
      <w:r w:rsidRPr="00803D6A">
        <w:rPr>
          <w:rFonts w:ascii="Arial" w:hAnsi="Arial" w:cs="Arial"/>
          <w:color w:val="000000" w:themeColor="text1"/>
          <w:sz w:val="22"/>
          <w:lang w:val="es-CO"/>
        </w:rPr>
        <w:t xml:space="preserve"> o una </w:t>
      </w:r>
      <w:r w:rsidR="00AC0C81" w:rsidRPr="00803D6A">
        <w:rPr>
          <w:rFonts w:ascii="Arial" w:hAnsi="Arial" w:cs="Arial"/>
          <w:color w:val="000000" w:themeColor="text1"/>
          <w:sz w:val="22"/>
          <w:lang w:val="es-CO"/>
        </w:rPr>
        <w:t>«</w:t>
      </w:r>
      <w:r w:rsidRPr="00803D6A">
        <w:rPr>
          <w:rFonts w:ascii="Arial" w:hAnsi="Arial" w:cs="Arial"/>
          <w:color w:val="000000" w:themeColor="text1"/>
          <w:sz w:val="22"/>
          <w:lang w:val="es-CO"/>
        </w:rPr>
        <w:t>asociación o corporación</w:t>
      </w:r>
      <w:r w:rsidR="00AC0C81" w:rsidRPr="00803D6A">
        <w:rPr>
          <w:rFonts w:ascii="Arial" w:hAnsi="Arial" w:cs="Arial"/>
          <w:color w:val="000000" w:themeColor="text1"/>
          <w:sz w:val="22"/>
          <w:lang w:val="es-CO"/>
        </w:rPr>
        <w:t xml:space="preserve">», </w:t>
      </w:r>
      <w:r w:rsidRPr="00803D6A">
        <w:rPr>
          <w:rFonts w:ascii="Arial" w:hAnsi="Arial" w:cs="Arial"/>
          <w:color w:val="000000" w:themeColor="text1"/>
          <w:sz w:val="22"/>
          <w:lang w:val="es-CO"/>
        </w:rPr>
        <w:t xml:space="preserve">constituidas en los términos del Código Civil, no pueden asimilarse o identificarse con una </w:t>
      </w:r>
      <w:r w:rsidR="00AC0C81" w:rsidRPr="00803D6A">
        <w:rPr>
          <w:rFonts w:ascii="Arial" w:hAnsi="Arial" w:cs="Arial"/>
          <w:color w:val="000000" w:themeColor="text1"/>
          <w:sz w:val="22"/>
          <w:lang w:val="es-CO"/>
        </w:rPr>
        <w:t>«</w:t>
      </w:r>
      <w:r w:rsidRPr="00803D6A">
        <w:rPr>
          <w:rFonts w:ascii="Arial" w:hAnsi="Arial" w:cs="Arial"/>
          <w:color w:val="000000" w:themeColor="text1"/>
          <w:sz w:val="22"/>
          <w:lang w:val="es-CO"/>
        </w:rPr>
        <w:t>sociedad comercial</w:t>
      </w:r>
      <w:r w:rsidR="00AC0C81" w:rsidRPr="00803D6A">
        <w:rPr>
          <w:rFonts w:ascii="Arial" w:hAnsi="Arial" w:cs="Arial"/>
          <w:color w:val="000000" w:themeColor="text1"/>
          <w:sz w:val="22"/>
          <w:lang w:val="es-CO"/>
        </w:rPr>
        <w:t>»</w:t>
      </w:r>
      <w:r w:rsidRPr="00803D6A">
        <w:rPr>
          <w:rFonts w:ascii="Arial" w:hAnsi="Arial" w:cs="Arial"/>
          <w:color w:val="000000" w:themeColor="text1"/>
          <w:sz w:val="22"/>
          <w:lang w:val="es-CO"/>
        </w:rPr>
        <w:t xml:space="preserve">, como uniformemente lo considera la doctrina y la jurisprudencia civil y comercial, </w:t>
      </w:r>
      <w:r w:rsidR="00AC0C81" w:rsidRPr="00803D6A">
        <w:rPr>
          <w:rFonts w:ascii="Arial" w:hAnsi="Arial" w:cs="Arial"/>
          <w:color w:val="000000" w:themeColor="text1"/>
          <w:sz w:val="22"/>
          <w:lang w:val="es-CO"/>
        </w:rPr>
        <w:t xml:space="preserve">en </w:t>
      </w:r>
      <w:r w:rsidR="00807EEE" w:rsidRPr="00803D6A">
        <w:rPr>
          <w:rFonts w:ascii="Arial" w:hAnsi="Arial" w:cs="Arial"/>
          <w:color w:val="000000" w:themeColor="text1"/>
          <w:sz w:val="22"/>
          <w:lang w:val="es-CO"/>
        </w:rPr>
        <w:t>la medida en que</w:t>
      </w:r>
      <w:r w:rsidR="00AC0C81" w:rsidRPr="00803D6A">
        <w:rPr>
          <w:rFonts w:ascii="Arial" w:hAnsi="Arial" w:cs="Arial"/>
          <w:color w:val="000000" w:themeColor="text1"/>
          <w:sz w:val="22"/>
          <w:lang w:val="es-CO"/>
        </w:rPr>
        <w:t xml:space="preserve"> esta </w:t>
      </w:r>
      <w:r w:rsidRPr="00803D6A">
        <w:rPr>
          <w:rFonts w:ascii="Arial" w:hAnsi="Arial" w:cs="Arial"/>
          <w:color w:val="000000" w:themeColor="text1"/>
          <w:sz w:val="22"/>
          <w:lang w:val="es-CO"/>
        </w:rPr>
        <w:t xml:space="preserve">última se crea con la finalidad de que sus socios repartan las utilidades obtenidas en desarrollo de la empresa o actividad social; mientras que </w:t>
      </w:r>
      <w:r w:rsidR="00AC0C81" w:rsidRPr="00803D6A">
        <w:rPr>
          <w:rFonts w:ascii="Arial" w:hAnsi="Arial" w:cs="Arial"/>
          <w:color w:val="000000" w:themeColor="text1"/>
          <w:sz w:val="22"/>
          <w:lang w:val="es-CO"/>
        </w:rPr>
        <w:t>en aquellas</w:t>
      </w:r>
      <w:r w:rsidRPr="00803D6A">
        <w:rPr>
          <w:rFonts w:ascii="Arial" w:hAnsi="Arial" w:cs="Arial"/>
          <w:color w:val="000000" w:themeColor="text1"/>
          <w:sz w:val="22"/>
          <w:lang w:val="es-CO"/>
        </w:rPr>
        <w:t xml:space="preserve"> el patrimonio se </w:t>
      </w:r>
      <w:r w:rsidR="00807EEE" w:rsidRPr="00803D6A">
        <w:rPr>
          <w:rFonts w:ascii="Arial" w:hAnsi="Arial" w:cs="Arial"/>
          <w:color w:val="000000" w:themeColor="text1"/>
          <w:sz w:val="22"/>
          <w:lang w:val="es-CO"/>
        </w:rPr>
        <w:t>destina</w:t>
      </w:r>
      <w:r w:rsidRPr="00803D6A">
        <w:rPr>
          <w:rFonts w:ascii="Arial" w:hAnsi="Arial" w:cs="Arial"/>
          <w:color w:val="000000" w:themeColor="text1"/>
          <w:sz w:val="22"/>
          <w:lang w:val="es-CO"/>
        </w:rPr>
        <w:t xml:space="preserve"> a la consecución de un interés general y</w:t>
      </w:r>
      <w:r w:rsidR="00AC0C81" w:rsidRPr="00803D6A">
        <w:rPr>
          <w:rFonts w:ascii="Arial" w:hAnsi="Arial" w:cs="Arial"/>
          <w:color w:val="000000" w:themeColor="text1"/>
          <w:sz w:val="22"/>
          <w:lang w:val="es-CO"/>
        </w:rPr>
        <w:t>, como tal,</w:t>
      </w:r>
      <w:r w:rsidRPr="00803D6A">
        <w:rPr>
          <w:rFonts w:ascii="Arial" w:hAnsi="Arial" w:cs="Arial"/>
          <w:color w:val="000000" w:themeColor="text1"/>
          <w:sz w:val="22"/>
          <w:lang w:val="es-CO"/>
        </w:rPr>
        <w:t xml:space="preserve"> no </w:t>
      </w:r>
      <w:r w:rsidR="00AC0C81" w:rsidRPr="00803D6A">
        <w:rPr>
          <w:rFonts w:ascii="Arial" w:hAnsi="Arial" w:cs="Arial"/>
          <w:color w:val="000000" w:themeColor="text1"/>
          <w:sz w:val="22"/>
          <w:lang w:val="es-CO"/>
        </w:rPr>
        <w:t xml:space="preserve">se </w:t>
      </w:r>
      <w:r w:rsidRPr="00803D6A">
        <w:rPr>
          <w:rFonts w:ascii="Arial" w:hAnsi="Arial" w:cs="Arial"/>
          <w:color w:val="000000" w:themeColor="text1"/>
          <w:sz w:val="22"/>
          <w:lang w:val="es-CO"/>
        </w:rPr>
        <w:t>percibe lucro.</w:t>
      </w:r>
    </w:p>
    <w:p w14:paraId="3F7B9208" w14:textId="77777777" w:rsidR="00E64988" w:rsidRPr="00803D6A" w:rsidRDefault="00DD0E98" w:rsidP="00AC0C81">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Por su parte, la Corte Constitucional, en la sentencia C-287 de 2012</w:t>
      </w:r>
      <w:r w:rsidR="00AC0C81" w:rsidRPr="00803D6A">
        <w:rPr>
          <w:rStyle w:val="Refdenotaalpie"/>
          <w:rFonts w:ascii="Arial" w:hAnsi="Arial" w:cs="Arial"/>
          <w:color w:val="000000" w:themeColor="text1"/>
          <w:sz w:val="22"/>
          <w:lang w:val="es-CO"/>
        </w:rPr>
        <w:footnoteReference w:id="17"/>
      </w:r>
      <w:r w:rsidRPr="00803D6A">
        <w:rPr>
          <w:rFonts w:ascii="Arial" w:hAnsi="Arial" w:cs="Arial"/>
          <w:color w:val="000000" w:themeColor="text1"/>
          <w:sz w:val="22"/>
          <w:lang w:val="es-CO"/>
        </w:rPr>
        <w:t xml:space="preserve">, reiteró que la diferencia existente entre las sociedades comerciales y las entidades privadas sin ánimo de lucro es que estas últimas no reparten sus utilidades entre los socios. Así lo estableció en los siguientes términos: </w:t>
      </w:r>
    </w:p>
    <w:p w14:paraId="39AA50E1" w14:textId="77777777" w:rsidR="00E64988" w:rsidRPr="00803D6A" w:rsidRDefault="00E64988" w:rsidP="00E64988">
      <w:pPr>
        <w:ind w:left="709" w:right="760"/>
        <w:jc w:val="both"/>
        <w:rPr>
          <w:rFonts w:ascii="Arial" w:hAnsi="Arial" w:cs="Arial"/>
          <w:color w:val="000000" w:themeColor="text1"/>
          <w:sz w:val="21"/>
          <w:szCs w:val="21"/>
          <w:lang w:val="es-CO"/>
        </w:rPr>
      </w:pPr>
    </w:p>
    <w:p w14:paraId="47A0CF06" w14:textId="2449AE24" w:rsidR="00DD0E98" w:rsidRPr="00803D6A" w:rsidRDefault="00DD0E98" w:rsidP="00E64988">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803D6A">
        <w:rPr>
          <w:rFonts w:ascii="Arial" w:hAnsi="Arial" w:cs="Arial"/>
          <w:color w:val="000000" w:themeColor="text1"/>
          <w:sz w:val="21"/>
          <w:szCs w:val="21"/>
          <w:lang w:val="es-CO"/>
        </w:rPr>
        <w:t>miembros</w:t>
      </w:r>
      <w:proofErr w:type="gramEnd"/>
      <w:r w:rsidRPr="00803D6A">
        <w:rPr>
          <w:rFonts w:ascii="Arial" w:hAnsi="Arial" w:cs="Arial"/>
          <w:color w:val="000000" w:themeColor="text1"/>
          <w:sz w:val="21"/>
          <w:szCs w:val="21"/>
          <w:lang w:val="es-CO"/>
        </w:rPr>
        <w:t xml:space="preserve"> sino que se integra al patrimonio de la asociación para la obtención del fin deseado. Así, el elemento característico de las corporaciones o asociaciones sin ánimo de lucro radica, precisamente, en la determinación de </w:t>
      </w:r>
      <w:r w:rsidRPr="00803D6A">
        <w:rPr>
          <w:rFonts w:ascii="Arial" w:hAnsi="Arial" w:cs="Arial"/>
          <w:color w:val="000000" w:themeColor="text1"/>
          <w:sz w:val="21"/>
          <w:szCs w:val="21"/>
          <w:lang w:val="es-CO"/>
        </w:rPr>
        <w:lastRenderedPageBreak/>
        <w:t xml:space="preserve">sus miembros de desarrollar una actividad de interés general sin esperar a cambio repartición de utilidades en proporción a su aporte, ni la recuperación </w:t>
      </w:r>
      <w:proofErr w:type="gramStart"/>
      <w:r w:rsidRPr="00803D6A">
        <w:rPr>
          <w:rFonts w:ascii="Arial" w:hAnsi="Arial" w:cs="Arial"/>
          <w:color w:val="000000" w:themeColor="text1"/>
          <w:sz w:val="21"/>
          <w:szCs w:val="21"/>
          <w:lang w:val="es-CO"/>
        </w:rPr>
        <w:t>del mismo</w:t>
      </w:r>
      <w:proofErr w:type="gramEnd"/>
      <w:r w:rsidRPr="00803D6A">
        <w:rPr>
          <w:rFonts w:ascii="Arial" w:hAnsi="Arial" w:cs="Arial"/>
          <w:color w:val="000000" w:themeColor="text1"/>
          <w:sz w:val="21"/>
          <w:szCs w:val="21"/>
          <w:lang w:val="es-CO"/>
        </w:rPr>
        <w:t xml:space="preserve"> en el momento de su disolución o liquidación.</w:t>
      </w:r>
    </w:p>
    <w:p w14:paraId="03BC2781" w14:textId="77777777" w:rsidR="00E64988" w:rsidRPr="00803D6A" w:rsidRDefault="00E64988" w:rsidP="00E756AC">
      <w:pPr>
        <w:ind w:right="51" w:firstLine="709"/>
        <w:jc w:val="both"/>
        <w:rPr>
          <w:rFonts w:ascii="Arial" w:hAnsi="Arial" w:cs="Arial"/>
          <w:color w:val="000000" w:themeColor="text1"/>
          <w:sz w:val="21"/>
          <w:szCs w:val="21"/>
          <w:lang w:val="es-CO"/>
        </w:rPr>
      </w:pPr>
    </w:p>
    <w:p w14:paraId="557F3E47" w14:textId="3ED76EC0" w:rsidR="00510BF5" w:rsidRPr="00803D6A" w:rsidRDefault="00510BF5" w:rsidP="00E64988">
      <w:pPr>
        <w:spacing w:line="276" w:lineRule="auto"/>
        <w:ind w:right="49"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Igualmente, el Consejo de Estado, Sección Cuarta, expresó que la naturaleza jurídica de las </w:t>
      </w:r>
      <w:r w:rsidR="0082266E" w:rsidRPr="00803D6A">
        <w:rPr>
          <w:rFonts w:ascii="Arial" w:hAnsi="Arial" w:cs="Arial"/>
          <w:color w:val="000000" w:themeColor="text1"/>
          <w:sz w:val="22"/>
          <w:lang w:val="es-CO"/>
        </w:rPr>
        <w:t>ESAL</w:t>
      </w:r>
      <w:r w:rsidRPr="00803D6A">
        <w:rPr>
          <w:rFonts w:ascii="Arial" w:hAnsi="Arial" w:cs="Arial"/>
          <w:color w:val="000000" w:themeColor="text1"/>
          <w:sz w:val="22"/>
          <w:lang w:val="es-CO"/>
        </w:rPr>
        <w:t xml:space="preserve"> es diferente a las sociedades mercantiles, toda vez que su objeto no está destinado a perseguir un lucro que pueda ser repartido entre sus asociados, sino que las ganancias se reinvierten en la entidad sin ánimo de lucro para el desarrollo de su objeto social</w:t>
      </w:r>
      <w:r w:rsidRPr="00803D6A">
        <w:rPr>
          <w:rStyle w:val="Refdenotaalpie"/>
          <w:rFonts w:ascii="Arial" w:hAnsi="Arial" w:cs="Arial"/>
          <w:color w:val="000000" w:themeColor="text1"/>
          <w:sz w:val="22"/>
          <w:lang w:val="es-CO"/>
        </w:rPr>
        <w:footnoteReference w:id="18"/>
      </w:r>
      <w:r w:rsidRPr="00803D6A">
        <w:rPr>
          <w:rFonts w:ascii="Arial" w:hAnsi="Arial" w:cs="Arial"/>
          <w:color w:val="000000" w:themeColor="text1"/>
          <w:sz w:val="22"/>
          <w:lang w:val="es-CO"/>
        </w:rPr>
        <w:t>.</w:t>
      </w:r>
    </w:p>
    <w:p w14:paraId="7F32E7A0" w14:textId="1DE3D567" w:rsidR="00DD0E98" w:rsidRPr="00803D6A" w:rsidRDefault="00B5337D" w:rsidP="00510BF5">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En ese mismo sentido, l</w:t>
      </w:r>
      <w:r w:rsidR="00E64988" w:rsidRPr="00803D6A">
        <w:rPr>
          <w:rFonts w:ascii="Arial" w:hAnsi="Arial" w:cs="Arial"/>
          <w:color w:val="000000" w:themeColor="text1"/>
          <w:sz w:val="22"/>
          <w:lang w:val="es-CO"/>
        </w:rPr>
        <w:t xml:space="preserve">a </w:t>
      </w:r>
      <w:r w:rsidR="00DD0E98" w:rsidRPr="00803D6A">
        <w:rPr>
          <w:rFonts w:ascii="Arial" w:hAnsi="Arial" w:cs="Arial"/>
          <w:color w:val="000000" w:themeColor="text1"/>
          <w:sz w:val="22"/>
          <w:lang w:val="es-CO"/>
        </w:rPr>
        <w:t xml:space="preserve">Cámara de Comercio de Bogotá, en el </w:t>
      </w:r>
      <w:r w:rsidR="00E64988" w:rsidRPr="00803D6A">
        <w:rPr>
          <w:rFonts w:ascii="Arial" w:hAnsi="Arial" w:cs="Arial"/>
          <w:color w:val="000000" w:themeColor="text1"/>
          <w:sz w:val="22"/>
          <w:lang w:val="es-CO"/>
        </w:rPr>
        <w:t>«</w:t>
      </w:r>
      <w:r w:rsidR="00DD0E98" w:rsidRPr="00803D6A">
        <w:rPr>
          <w:rFonts w:ascii="Arial" w:hAnsi="Arial" w:cs="Arial"/>
          <w:color w:val="000000" w:themeColor="text1"/>
          <w:sz w:val="22"/>
          <w:lang w:val="es-CO"/>
        </w:rPr>
        <w:t>Documento ABC Entidades sin Ánimo de lucro</w:t>
      </w:r>
      <w:r w:rsidR="00E64988" w:rsidRPr="00803D6A">
        <w:rPr>
          <w:rFonts w:ascii="Arial" w:hAnsi="Arial" w:cs="Arial"/>
          <w:color w:val="000000" w:themeColor="text1"/>
          <w:sz w:val="22"/>
          <w:lang w:val="es-CO"/>
        </w:rPr>
        <w:t xml:space="preserve">», </w:t>
      </w:r>
      <w:r w:rsidR="00044FF2" w:rsidRPr="00803D6A">
        <w:rPr>
          <w:rFonts w:ascii="Arial" w:hAnsi="Arial" w:cs="Arial"/>
          <w:color w:val="000000" w:themeColor="text1"/>
          <w:sz w:val="22"/>
          <w:lang w:val="es-CO"/>
        </w:rPr>
        <w:t xml:space="preserve">ha definido </w:t>
      </w:r>
      <w:r w:rsidR="00DD0E98" w:rsidRPr="00803D6A">
        <w:rPr>
          <w:rFonts w:ascii="Arial" w:hAnsi="Arial" w:cs="Arial"/>
          <w:color w:val="000000" w:themeColor="text1"/>
          <w:sz w:val="22"/>
          <w:lang w:val="es-CO"/>
        </w:rPr>
        <w:t xml:space="preserve">las entidades privadas sin ánimo de lucro como </w:t>
      </w:r>
      <w:r w:rsidRPr="00803D6A">
        <w:rPr>
          <w:rFonts w:ascii="Arial" w:hAnsi="Arial" w:cs="Arial"/>
          <w:color w:val="000000" w:themeColor="text1"/>
          <w:sz w:val="22"/>
          <w:lang w:val="es-CO"/>
        </w:rPr>
        <w:t>«</w:t>
      </w:r>
      <w:r w:rsidR="00DD0E98" w:rsidRPr="00803D6A">
        <w:rPr>
          <w:rFonts w:ascii="Arial" w:hAnsi="Arial" w:cs="Arial"/>
          <w:color w:val="000000" w:themeColor="text1"/>
          <w:sz w:val="22"/>
          <w:lang w:val="es-CO"/>
        </w:rPr>
        <w:t>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803D6A">
        <w:rPr>
          <w:rFonts w:ascii="Arial" w:hAnsi="Arial" w:cs="Arial"/>
          <w:color w:val="000000" w:themeColor="text1"/>
          <w:sz w:val="22"/>
          <w:lang w:val="es-CO"/>
        </w:rPr>
        <w:t>»</w:t>
      </w:r>
      <w:r w:rsidR="00BE2AD3" w:rsidRPr="00803D6A">
        <w:rPr>
          <w:rStyle w:val="Refdenotaalpie"/>
          <w:rFonts w:ascii="Arial" w:hAnsi="Arial" w:cs="Arial"/>
          <w:color w:val="000000" w:themeColor="text1"/>
          <w:sz w:val="22"/>
          <w:lang w:val="es-CO"/>
        </w:rPr>
        <w:footnoteReference w:id="19"/>
      </w:r>
      <w:r w:rsidR="00DD0E98" w:rsidRPr="00803D6A">
        <w:rPr>
          <w:rFonts w:ascii="Arial" w:hAnsi="Arial" w:cs="Arial"/>
          <w:color w:val="000000" w:themeColor="text1"/>
          <w:sz w:val="22"/>
          <w:lang w:val="es-CO"/>
        </w:rPr>
        <w:t xml:space="preserve">. </w:t>
      </w:r>
      <w:r w:rsidR="00447FE5" w:rsidRPr="00803D6A">
        <w:rPr>
          <w:rFonts w:ascii="Arial" w:hAnsi="Arial" w:cs="Arial"/>
          <w:color w:val="000000" w:themeColor="text1"/>
          <w:sz w:val="22"/>
          <w:lang w:val="es-CO"/>
        </w:rPr>
        <w:t>L</w:t>
      </w:r>
      <w:r w:rsidR="00DD0E98" w:rsidRPr="00803D6A">
        <w:rPr>
          <w:rFonts w:ascii="Arial" w:hAnsi="Arial" w:cs="Arial"/>
          <w:color w:val="000000" w:themeColor="text1"/>
          <w:sz w:val="22"/>
          <w:lang w:val="es-CO"/>
        </w:rPr>
        <w:t>as entidades privadas sin ánimo de lucro</w:t>
      </w:r>
      <w:r w:rsidR="00447FE5" w:rsidRPr="00803D6A">
        <w:rPr>
          <w:rFonts w:ascii="Arial" w:hAnsi="Arial" w:cs="Arial"/>
          <w:color w:val="000000" w:themeColor="text1"/>
          <w:sz w:val="22"/>
          <w:lang w:val="es-CO"/>
        </w:rPr>
        <w:t>, pues,</w:t>
      </w:r>
      <w:r w:rsidR="00DD0E98" w:rsidRPr="00803D6A">
        <w:rPr>
          <w:rFonts w:ascii="Arial" w:hAnsi="Arial" w:cs="Arial"/>
          <w:color w:val="000000" w:themeColor="text1"/>
          <w:sz w:val="22"/>
          <w:lang w:val="es-CO"/>
        </w:rPr>
        <w:t xml:space="preserve"> no tienen la naturaleza jurídica de empresa sino de asociaciones que buscan la realización de un fin común y objetivos</w:t>
      </w:r>
      <w:r w:rsidR="0065701C" w:rsidRPr="00803D6A">
        <w:rPr>
          <w:rFonts w:ascii="Arial" w:hAnsi="Arial" w:cs="Arial"/>
          <w:color w:val="000000" w:themeColor="text1"/>
          <w:sz w:val="22"/>
          <w:lang w:val="es-CO"/>
        </w:rPr>
        <w:t xml:space="preserve"> carentes de</w:t>
      </w:r>
      <w:r w:rsidR="00DD0E98" w:rsidRPr="00803D6A">
        <w:rPr>
          <w:rFonts w:ascii="Arial" w:hAnsi="Arial" w:cs="Arial"/>
          <w:color w:val="000000" w:themeColor="text1"/>
          <w:sz w:val="22"/>
          <w:lang w:val="es-CO"/>
        </w:rPr>
        <w:t xml:space="preserve"> un contenido esencialmente patrimonial </w:t>
      </w:r>
      <w:r w:rsidR="00447FE5" w:rsidRPr="00803D6A">
        <w:rPr>
          <w:rFonts w:ascii="Arial" w:hAnsi="Arial" w:cs="Arial"/>
          <w:color w:val="000000" w:themeColor="text1"/>
          <w:sz w:val="22"/>
          <w:lang w:val="es-CO"/>
        </w:rPr>
        <w:t>−</w:t>
      </w:r>
      <w:r w:rsidR="00DD0E98" w:rsidRPr="00803D6A">
        <w:rPr>
          <w:rFonts w:ascii="Arial" w:hAnsi="Arial" w:cs="Arial"/>
          <w:color w:val="000000" w:themeColor="text1"/>
          <w:sz w:val="22"/>
          <w:lang w:val="es-CO"/>
        </w:rPr>
        <w:t>fin de lucro y reparto de</w:t>
      </w:r>
      <w:r w:rsidR="0065701C" w:rsidRPr="00803D6A">
        <w:rPr>
          <w:rFonts w:ascii="Arial" w:hAnsi="Arial" w:cs="Arial"/>
          <w:color w:val="000000" w:themeColor="text1"/>
          <w:sz w:val="22"/>
          <w:lang w:val="es-CO"/>
        </w:rPr>
        <w:t xml:space="preserve"> las</w:t>
      </w:r>
      <w:r w:rsidR="00DD0E98" w:rsidRPr="00803D6A">
        <w:rPr>
          <w:rFonts w:ascii="Arial" w:hAnsi="Arial" w:cs="Arial"/>
          <w:color w:val="000000" w:themeColor="text1"/>
          <w:sz w:val="22"/>
          <w:lang w:val="es-CO"/>
        </w:rPr>
        <w:t xml:space="preserve"> utilidades</w:t>
      </w:r>
      <w:r w:rsidR="00447FE5" w:rsidRPr="00803D6A">
        <w:rPr>
          <w:rFonts w:ascii="Arial" w:hAnsi="Arial" w:cs="Arial"/>
          <w:color w:val="000000" w:themeColor="text1"/>
          <w:sz w:val="22"/>
          <w:lang w:val="es-CO"/>
        </w:rPr>
        <w:t>−</w:t>
      </w:r>
      <w:r w:rsidR="00DD0E98" w:rsidRPr="00803D6A">
        <w:rPr>
          <w:rFonts w:ascii="Arial" w:hAnsi="Arial" w:cs="Arial"/>
          <w:color w:val="000000" w:themeColor="text1"/>
          <w:sz w:val="22"/>
          <w:lang w:val="es-CO"/>
        </w:rPr>
        <w:t>.</w:t>
      </w:r>
    </w:p>
    <w:p w14:paraId="2CE94ABF" w14:textId="7559CF0A" w:rsidR="00DD0E98" w:rsidRPr="00803D6A" w:rsidRDefault="005F6CBF" w:rsidP="00E64988">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Ahora bien</w:t>
      </w:r>
      <w:r w:rsidR="00DD0E98" w:rsidRPr="00803D6A">
        <w:rPr>
          <w:rFonts w:ascii="Arial" w:hAnsi="Arial" w:cs="Arial"/>
          <w:color w:val="000000" w:themeColor="text1"/>
          <w:sz w:val="22"/>
          <w:lang w:val="es-CO"/>
        </w:rPr>
        <w:t>, en virtud del artículo 43 de la Ley 1450 de 2011</w:t>
      </w:r>
      <w:r w:rsidR="00112597" w:rsidRPr="00803D6A">
        <w:rPr>
          <w:rFonts w:ascii="Arial" w:hAnsi="Arial" w:cs="Arial"/>
          <w:color w:val="000000" w:themeColor="text1"/>
          <w:sz w:val="22"/>
          <w:lang w:val="es-CO"/>
        </w:rPr>
        <w:t>, que modificó el artículo 2 de la Ley 590 de 2000,</w:t>
      </w:r>
      <w:r w:rsidR="00DD0E98" w:rsidRPr="00803D6A">
        <w:rPr>
          <w:rFonts w:ascii="Arial" w:hAnsi="Arial" w:cs="Arial"/>
          <w:color w:val="000000" w:themeColor="text1"/>
          <w:sz w:val="22"/>
          <w:lang w:val="es-CO"/>
        </w:rPr>
        <w:t xml:space="preserve"> </w:t>
      </w:r>
      <w:r w:rsidR="008327EE" w:rsidRPr="00803D6A">
        <w:rPr>
          <w:rFonts w:ascii="Arial" w:hAnsi="Arial" w:cs="Arial"/>
          <w:color w:val="000000" w:themeColor="text1"/>
          <w:sz w:val="22"/>
          <w:lang w:val="es-CO"/>
        </w:rPr>
        <w:t xml:space="preserve">y a la luz de las consideraciones contenidas en los párrafos precedentes, pue decirse que </w:t>
      </w:r>
      <w:r w:rsidR="00DD0E98" w:rsidRPr="00803D6A">
        <w:rPr>
          <w:rFonts w:ascii="Arial" w:hAnsi="Arial" w:cs="Arial"/>
          <w:color w:val="000000" w:themeColor="text1"/>
          <w:sz w:val="22"/>
          <w:lang w:val="es-CO"/>
        </w:rPr>
        <w:t>s</w:t>
      </w:r>
      <w:r w:rsidR="005B3880" w:rsidRPr="00803D6A">
        <w:rPr>
          <w:rFonts w:ascii="Arial" w:hAnsi="Arial" w:cs="Arial"/>
          <w:color w:val="000000" w:themeColor="text1"/>
          <w:sz w:val="22"/>
          <w:lang w:val="es-CO"/>
        </w:rPr>
        <w:t>o</w:t>
      </w:r>
      <w:r w:rsidR="00DD0E98" w:rsidRPr="00803D6A">
        <w:rPr>
          <w:rFonts w:ascii="Arial" w:hAnsi="Arial" w:cs="Arial"/>
          <w:color w:val="000000" w:themeColor="text1"/>
          <w:sz w:val="22"/>
          <w:lang w:val="es-CO"/>
        </w:rPr>
        <w:t xml:space="preserve">lo podrán ser </w:t>
      </w:r>
      <w:proofErr w:type="spellStart"/>
      <w:r w:rsidR="00DD0E98" w:rsidRPr="00803D6A">
        <w:rPr>
          <w:rFonts w:ascii="Arial" w:hAnsi="Arial" w:cs="Arial"/>
          <w:color w:val="000000" w:themeColor="text1"/>
          <w:sz w:val="22"/>
          <w:lang w:val="es-CO"/>
        </w:rPr>
        <w:t>Mipymes</w:t>
      </w:r>
      <w:proofErr w:type="spellEnd"/>
      <w:r w:rsidR="00DD0E98" w:rsidRPr="00803D6A">
        <w:rPr>
          <w:rFonts w:ascii="Arial" w:hAnsi="Arial" w:cs="Arial"/>
          <w:color w:val="000000" w:themeColor="text1"/>
          <w:sz w:val="22"/>
          <w:lang w:val="es-CO"/>
        </w:rPr>
        <w:t xml:space="preserve"> las empresas</w:t>
      </w:r>
      <w:r w:rsidR="00112597" w:rsidRPr="00803D6A">
        <w:rPr>
          <w:rFonts w:ascii="Arial" w:hAnsi="Arial" w:cs="Arial"/>
          <w:color w:val="000000" w:themeColor="text1"/>
          <w:sz w:val="22"/>
          <w:lang w:val="es-CO"/>
        </w:rPr>
        <w:t>,</w:t>
      </w:r>
      <w:r w:rsidR="00DD0E98" w:rsidRPr="00803D6A">
        <w:rPr>
          <w:rFonts w:ascii="Arial" w:hAnsi="Arial" w:cs="Arial"/>
          <w:color w:val="000000" w:themeColor="text1"/>
          <w:sz w:val="22"/>
          <w:lang w:val="es-CO"/>
        </w:rPr>
        <w:t xml:space="preserve"> entendidas </w:t>
      </w:r>
      <w:r w:rsidR="005B3880" w:rsidRPr="00803D6A">
        <w:rPr>
          <w:rFonts w:ascii="Arial" w:hAnsi="Arial" w:cs="Arial"/>
          <w:color w:val="000000" w:themeColor="text1"/>
          <w:sz w:val="22"/>
          <w:lang w:val="es-CO"/>
        </w:rPr>
        <w:t>e</w:t>
      </w:r>
      <w:r w:rsidR="00DD0E98" w:rsidRPr="00803D6A">
        <w:rPr>
          <w:rFonts w:ascii="Arial" w:hAnsi="Arial" w:cs="Arial"/>
          <w:color w:val="000000" w:themeColor="text1"/>
          <w:sz w:val="22"/>
          <w:lang w:val="es-CO"/>
        </w:rPr>
        <w:t>stas como la</w:t>
      </w:r>
      <w:r w:rsidR="005B3880" w:rsidRPr="00803D6A">
        <w:rPr>
          <w:rFonts w:ascii="Arial" w:hAnsi="Arial" w:cs="Arial"/>
          <w:color w:val="000000" w:themeColor="text1"/>
          <w:sz w:val="22"/>
          <w:lang w:val="es-CO"/>
        </w:rPr>
        <w:t>s</w:t>
      </w:r>
      <w:r w:rsidR="00DD0E98" w:rsidRPr="00803D6A">
        <w:rPr>
          <w:rFonts w:ascii="Arial" w:hAnsi="Arial" w:cs="Arial"/>
          <w:color w:val="000000" w:themeColor="text1"/>
          <w:sz w:val="22"/>
          <w:lang w:val="es-CO"/>
        </w:rPr>
        <w:t xml:space="preserve"> unidad</w:t>
      </w:r>
      <w:r w:rsidR="005B3880" w:rsidRPr="00803D6A">
        <w:rPr>
          <w:rFonts w:ascii="Arial" w:hAnsi="Arial" w:cs="Arial"/>
          <w:color w:val="000000" w:themeColor="text1"/>
          <w:sz w:val="22"/>
          <w:lang w:val="es-CO"/>
        </w:rPr>
        <w:t>es</w:t>
      </w:r>
      <w:r w:rsidR="00DD0E98" w:rsidRPr="00803D6A">
        <w:rPr>
          <w:rFonts w:ascii="Arial" w:hAnsi="Arial" w:cs="Arial"/>
          <w:color w:val="000000" w:themeColor="text1"/>
          <w:sz w:val="22"/>
          <w:lang w:val="es-CO"/>
        </w:rPr>
        <w:t xml:space="preserve"> de explotación económica que busca</w:t>
      </w:r>
      <w:r w:rsidR="005B3880" w:rsidRPr="00803D6A">
        <w:rPr>
          <w:rFonts w:ascii="Arial" w:hAnsi="Arial" w:cs="Arial"/>
          <w:color w:val="000000" w:themeColor="text1"/>
          <w:sz w:val="22"/>
          <w:lang w:val="es-CO"/>
        </w:rPr>
        <w:t>n</w:t>
      </w:r>
      <w:r w:rsidR="00DD0E98" w:rsidRPr="00803D6A">
        <w:rPr>
          <w:rFonts w:ascii="Arial" w:hAnsi="Arial" w:cs="Arial"/>
          <w:color w:val="000000" w:themeColor="text1"/>
          <w:sz w:val="22"/>
          <w:lang w:val="es-CO"/>
        </w:rPr>
        <w:t xml:space="preserve"> el reparto de utilidades entre los miembros de la empresa.</w:t>
      </w:r>
      <w:r w:rsidR="00112597" w:rsidRPr="00803D6A">
        <w:rPr>
          <w:rFonts w:ascii="Arial" w:hAnsi="Arial" w:cs="Arial"/>
          <w:color w:val="000000" w:themeColor="text1"/>
          <w:sz w:val="22"/>
          <w:lang w:val="es-CO"/>
        </w:rPr>
        <w:t xml:space="preserve"> De esta forma, e</w:t>
      </w:r>
      <w:r w:rsidR="00DD0E98" w:rsidRPr="00803D6A">
        <w:rPr>
          <w:rFonts w:ascii="Arial" w:hAnsi="Arial" w:cs="Arial"/>
          <w:color w:val="000000" w:themeColor="text1"/>
          <w:sz w:val="22"/>
          <w:lang w:val="es-CO"/>
        </w:rPr>
        <w:t xml:space="preserve">n razón a que las entidades privadas sin ánimo de lucro no persiguen el reparto de utilidades entre sus miembros, sino que su objeto está destinado a realizar una actividad de interés general sin esperar a cambio </w:t>
      </w:r>
      <w:r w:rsidR="002A76AF">
        <w:rPr>
          <w:rFonts w:ascii="Arial" w:hAnsi="Arial" w:cs="Arial"/>
          <w:color w:val="000000" w:themeColor="text1"/>
          <w:sz w:val="22"/>
          <w:lang w:val="es-CO"/>
        </w:rPr>
        <w:t>un reparto</w:t>
      </w:r>
      <w:r w:rsidR="002A76AF" w:rsidRPr="00803D6A">
        <w:rPr>
          <w:rFonts w:ascii="Arial" w:hAnsi="Arial" w:cs="Arial"/>
          <w:color w:val="000000" w:themeColor="text1"/>
          <w:sz w:val="22"/>
          <w:lang w:val="es-CO"/>
        </w:rPr>
        <w:t xml:space="preserve"> </w:t>
      </w:r>
      <w:r w:rsidR="00DD0E98" w:rsidRPr="00803D6A">
        <w:rPr>
          <w:rFonts w:ascii="Arial" w:hAnsi="Arial" w:cs="Arial"/>
          <w:color w:val="000000" w:themeColor="text1"/>
          <w:sz w:val="22"/>
          <w:lang w:val="es-CO"/>
        </w:rPr>
        <w:t xml:space="preserve">de </w:t>
      </w:r>
      <w:r w:rsidR="002A76AF">
        <w:rPr>
          <w:rFonts w:ascii="Arial" w:hAnsi="Arial" w:cs="Arial"/>
          <w:color w:val="000000" w:themeColor="text1"/>
          <w:sz w:val="22"/>
          <w:lang w:val="es-CO"/>
        </w:rPr>
        <w:t>ganancia</w:t>
      </w:r>
      <w:r w:rsidR="002A76AF" w:rsidRPr="00803D6A">
        <w:rPr>
          <w:rFonts w:ascii="Arial" w:hAnsi="Arial" w:cs="Arial"/>
          <w:color w:val="000000" w:themeColor="text1"/>
          <w:sz w:val="22"/>
          <w:lang w:val="es-CO"/>
        </w:rPr>
        <w:t xml:space="preserve"> </w:t>
      </w:r>
      <w:r w:rsidR="00DD0E98" w:rsidRPr="00803D6A">
        <w:rPr>
          <w:rFonts w:ascii="Arial" w:hAnsi="Arial" w:cs="Arial"/>
          <w:color w:val="000000" w:themeColor="text1"/>
          <w:sz w:val="22"/>
          <w:lang w:val="es-CO"/>
        </w:rPr>
        <w:t>en proporción a sus utilidades</w:t>
      </w:r>
      <w:r w:rsidR="00D24682" w:rsidRPr="00803D6A">
        <w:rPr>
          <w:rFonts w:ascii="Arial" w:hAnsi="Arial" w:cs="Arial"/>
          <w:color w:val="000000" w:themeColor="text1"/>
          <w:sz w:val="22"/>
          <w:lang w:val="es-CO"/>
        </w:rPr>
        <w:t xml:space="preserve">, lo cierto es que estas </w:t>
      </w:r>
      <w:r w:rsidR="00DD0E98" w:rsidRPr="00803D6A">
        <w:rPr>
          <w:rFonts w:ascii="Arial" w:hAnsi="Arial" w:cs="Arial"/>
          <w:color w:val="000000" w:themeColor="text1"/>
          <w:sz w:val="22"/>
          <w:lang w:val="es-CO"/>
        </w:rPr>
        <w:t xml:space="preserve">no podrán participar en los procesos de contratación limitado a </w:t>
      </w:r>
      <w:proofErr w:type="spellStart"/>
      <w:r w:rsidR="00DD0E98" w:rsidRPr="00803D6A">
        <w:rPr>
          <w:rFonts w:ascii="Arial" w:hAnsi="Arial" w:cs="Arial"/>
          <w:color w:val="000000" w:themeColor="text1"/>
          <w:sz w:val="22"/>
          <w:lang w:val="es-CO"/>
        </w:rPr>
        <w:t>Mipymes</w:t>
      </w:r>
      <w:proofErr w:type="spellEnd"/>
      <w:r w:rsidR="00DD0E98" w:rsidRPr="00803D6A">
        <w:rPr>
          <w:rFonts w:ascii="Arial" w:hAnsi="Arial" w:cs="Arial"/>
          <w:color w:val="000000" w:themeColor="text1"/>
          <w:sz w:val="22"/>
          <w:lang w:val="es-CO"/>
        </w:rPr>
        <w:t>.</w:t>
      </w:r>
    </w:p>
    <w:p w14:paraId="559ED51B" w14:textId="77777777" w:rsidR="00DD0E98" w:rsidRPr="00803D6A" w:rsidRDefault="00DD0E98" w:rsidP="00DD0E98">
      <w:pPr>
        <w:spacing w:line="276" w:lineRule="auto"/>
        <w:ind w:right="709"/>
        <w:jc w:val="both"/>
        <w:rPr>
          <w:rFonts w:ascii="Arial" w:hAnsi="Arial" w:cs="Arial"/>
          <w:color w:val="000000" w:themeColor="text1"/>
          <w:sz w:val="21"/>
          <w:szCs w:val="21"/>
          <w:lang w:val="es-CO"/>
        </w:rPr>
      </w:pPr>
    </w:p>
    <w:p w14:paraId="4487ABBD" w14:textId="00D268F1" w:rsidR="008C487C" w:rsidRPr="00803D6A" w:rsidRDefault="008C487C" w:rsidP="008C487C">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803D6A">
        <w:rPr>
          <w:rFonts w:ascii="Arial" w:hAnsi="Arial" w:cs="Arial"/>
          <w:b/>
          <w:bCs/>
          <w:color w:val="000000" w:themeColor="text1"/>
          <w:sz w:val="22"/>
          <w:lang w:val="es-CO"/>
        </w:rPr>
        <w:t xml:space="preserve">Respuesta </w:t>
      </w:r>
    </w:p>
    <w:p w14:paraId="23109150" w14:textId="5BDC550F" w:rsidR="00400868" w:rsidRPr="00803D6A" w:rsidRDefault="00400868" w:rsidP="00400868">
      <w:pPr>
        <w:tabs>
          <w:tab w:val="left" w:pos="284"/>
        </w:tabs>
        <w:spacing w:line="276" w:lineRule="auto"/>
        <w:rPr>
          <w:rFonts w:ascii="Arial" w:hAnsi="Arial" w:cs="Arial"/>
          <w:b/>
          <w:bCs/>
          <w:color w:val="000000" w:themeColor="text1"/>
          <w:sz w:val="22"/>
          <w:lang w:val="es-CO"/>
        </w:rPr>
      </w:pPr>
    </w:p>
    <w:p w14:paraId="3147B9BF" w14:textId="57C39D2C" w:rsidR="00400868" w:rsidRPr="00803D6A" w:rsidRDefault="00400868" w:rsidP="00400868">
      <w:pPr>
        <w:tabs>
          <w:tab w:val="left" w:pos="284"/>
        </w:tabs>
        <w:ind w:left="709" w:right="709"/>
        <w:jc w:val="both"/>
        <w:rPr>
          <w:rFonts w:ascii="Arial" w:eastAsia="Calibri" w:hAnsi="Arial" w:cs="Arial"/>
          <w:color w:val="000000" w:themeColor="text1"/>
          <w:sz w:val="21"/>
          <w:szCs w:val="21"/>
          <w:lang w:val="es-CO"/>
        </w:rPr>
      </w:pPr>
      <w:r w:rsidRPr="00803D6A">
        <w:rPr>
          <w:rFonts w:ascii="Arial" w:eastAsia="Calibri" w:hAnsi="Arial" w:cs="Arial"/>
          <w:color w:val="000000" w:themeColor="text1"/>
          <w:sz w:val="21"/>
          <w:szCs w:val="21"/>
          <w:lang w:val="es-CO"/>
        </w:rPr>
        <w:t xml:space="preserve">i) ¿Las Entidades sin Ánimo </w:t>
      </w:r>
      <w:r w:rsidR="00803D6A" w:rsidRPr="00803D6A">
        <w:rPr>
          <w:rFonts w:ascii="Arial" w:eastAsia="Calibri" w:hAnsi="Arial" w:cs="Arial"/>
          <w:color w:val="000000" w:themeColor="text1"/>
          <w:sz w:val="21"/>
          <w:szCs w:val="21"/>
          <w:lang w:val="es-CO"/>
        </w:rPr>
        <w:t>de Lucro</w:t>
      </w:r>
      <w:r w:rsidRPr="00803D6A">
        <w:rPr>
          <w:rFonts w:ascii="Arial" w:eastAsia="Calibri" w:hAnsi="Arial" w:cs="Arial"/>
          <w:color w:val="000000" w:themeColor="text1"/>
          <w:sz w:val="21"/>
          <w:szCs w:val="21"/>
          <w:lang w:val="es-CO"/>
        </w:rPr>
        <w:t xml:space="preserve">, tienen o no calidad de </w:t>
      </w:r>
      <w:proofErr w:type="spellStart"/>
      <w:r w:rsidRPr="00803D6A">
        <w:rPr>
          <w:rFonts w:ascii="Arial" w:eastAsia="Calibri" w:hAnsi="Arial" w:cs="Arial"/>
          <w:color w:val="000000" w:themeColor="text1"/>
          <w:sz w:val="21"/>
          <w:szCs w:val="21"/>
          <w:lang w:val="es-CO"/>
        </w:rPr>
        <w:t>Mipymes</w:t>
      </w:r>
      <w:proofErr w:type="spellEnd"/>
      <w:r w:rsidRPr="00803D6A">
        <w:rPr>
          <w:rFonts w:ascii="Arial" w:eastAsia="Calibri" w:hAnsi="Arial" w:cs="Arial"/>
          <w:color w:val="000000" w:themeColor="text1"/>
          <w:sz w:val="21"/>
          <w:szCs w:val="21"/>
          <w:lang w:val="es-CO"/>
        </w:rPr>
        <w:t xml:space="preserve"> y si una de estas que se encuentra calificada como </w:t>
      </w:r>
      <w:proofErr w:type="spellStart"/>
      <w:r w:rsidRPr="00803D6A">
        <w:rPr>
          <w:rFonts w:ascii="Arial" w:eastAsia="Calibri" w:hAnsi="Arial" w:cs="Arial"/>
          <w:color w:val="000000" w:themeColor="text1"/>
          <w:sz w:val="21"/>
          <w:szCs w:val="21"/>
          <w:lang w:val="es-CO"/>
        </w:rPr>
        <w:t>Mipymes</w:t>
      </w:r>
      <w:proofErr w:type="spellEnd"/>
      <w:r w:rsidRPr="00803D6A">
        <w:rPr>
          <w:rFonts w:ascii="Arial" w:eastAsia="Calibri" w:hAnsi="Arial" w:cs="Arial"/>
          <w:color w:val="000000" w:themeColor="text1"/>
          <w:sz w:val="21"/>
          <w:szCs w:val="21"/>
          <w:lang w:val="es-CO"/>
        </w:rPr>
        <w:t xml:space="preserve">, puede participar en un proceso de selección? </w:t>
      </w:r>
    </w:p>
    <w:p w14:paraId="4B3E6D0C" w14:textId="77777777" w:rsidR="00400868" w:rsidRPr="00803D6A" w:rsidRDefault="00400868" w:rsidP="00400868">
      <w:pPr>
        <w:tabs>
          <w:tab w:val="left" w:pos="284"/>
        </w:tabs>
        <w:ind w:left="709" w:right="709"/>
        <w:jc w:val="both"/>
        <w:rPr>
          <w:rFonts w:ascii="Arial" w:eastAsia="Calibri" w:hAnsi="Arial" w:cs="Arial"/>
          <w:color w:val="000000" w:themeColor="text1"/>
          <w:sz w:val="21"/>
          <w:szCs w:val="21"/>
          <w:lang w:val="es-CO"/>
        </w:rPr>
      </w:pPr>
    </w:p>
    <w:p w14:paraId="2EB8035B" w14:textId="34EA3994" w:rsidR="00400868" w:rsidRPr="00803D6A" w:rsidRDefault="00400868" w:rsidP="00400868">
      <w:pPr>
        <w:tabs>
          <w:tab w:val="left" w:pos="284"/>
        </w:tabs>
        <w:ind w:left="709" w:right="709"/>
        <w:jc w:val="both"/>
        <w:rPr>
          <w:rFonts w:ascii="Arial" w:hAnsi="Arial" w:cs="Arial"/>
          <w:b/>
          <w:bCs/>
          <w:color w:val="000000" w:themeColor="text1"/>
          <w:sz w:val="21"/>
          <w:szCs w:val="21"/>
          <w:lang w:val="es-CO"/>
        </w:rPr>
      </w:pPr>
      <w:r w:rsidRPr="00803D6A">
        <w:rPr>
          <w:rFonts w:ascii="Arial" w:eastAsia="Calibri" w:hAnsi="Arial" w:cs="Arial"/>
          <w:color w:val="000000" w:themeColor="text1"/>
          <w:sz w:val="21"/>
          <w:szCs w:val="21"/>
          <w:lang w:val="es-CO"/>
        </w:rPr>
        <w:t xml:space="preserve"> </w:t>
      </w:r>
      <w:proofErr w:type="spellStart"/>
      <w:r w:rsidRPr="00803D6A">
        <w:rPr>
          <w:rFonts w:ascii="Arial" w:eastAsia="Calibri" w:hAnsi="Arial" w:cs="Arial"/>
          <w:color w:val="000000" w:themeColor="text1"/>
          <w:sz w:val="21"/>
          <w:szCs w:val="21"/>
          <w:lang w:val="es-CO"/>
        </w:rPr>
        <w:t>ii</w:t>
      </w:r>
      <w:proofErr w:type="spellEnd"/>
      <w:r w:rsidRPr="00803D6A">
        <w:rPr>
          <w:rFonts w:ascii="Arial" w:eastAsia="Calibri" w:hAnsi="Arial" w:cs="Arial"/>
          <w:color w:val="000000" w:themeColor="text1"/>
          <w:sz w:val="21"/>
          <w:szCs w:val="21"/>
          <w:lang w:val="es-CO"/>
        </w:rPr>
        <w:t xml:space="preserve">) ¿De limitarse un proceso a </w:t>
      </w:r>
      <w:proofErr w:type="spellStart"/>
      <w:r w:rsidRPr="00803D6A">
        <w:rPr>
          <w:rFonts w:ascii="Arial" w:eastAsia="Calibri" w:hAnsi="Arial" w:cs="Arial"/>
          <w:color w:val="000000" w:themeColor="text1"/>
          <w:sz w:val="21"/>
          <w:szCs w:val="21"/>
          <w:lang w:val="es-CO"/>
        </w:rPr>
        <w:t>Mipymes</w:t>
      </w:r>
      <w:proofErr w:type="spellEnd"/>
      <w:r w:rsidRPr="00803D6A">
        <w:rPr>
          <w:rFonts w:ascii="Arial" w:eastAsia="Calibri" w:hAnsi="Arial" w:cs="Arial"/>
          <w:color w:val="000000" w:themeColor="text1"/>
          <w:sz w:val="21"/>
          <w:szCs w:val="21"/>
          <w:lang w:val="es-CO"/>
        </w:rPr>
        <w:t xml:space="preserve">, puede una Entidad sin Ánimo de Lucro, que según su registro de encuentra calificada como </w:t>
      </w:r>
      <w:proofErr w:type="spellStart"/>
      <w:r w:rsidRPr="00803D6A">
        <w:rPr>
          <w:rFonts w:ascii="Arial" w:eastAsia="Calibri" w:hAnsi="Arial" w:cs="Arial"/>
          <w:color w:val="000000" w:themeColor="text1"/>
          <w:sz w:val="21"/>
          <w:szCs w:val="21"/>
          <w:lang w:val="es-CO"/>
        </w:rPr>
        <w:t>Mipymes</w:t>
      </w:r>
      <w:proofErr w:type="spellEnd"/>
      <w:r w:rsidRPr="00803D6A">
        <w:rPr>
          <w:rFonts w:ascii="Arial" w:eastAsia="Calibri" w:hAnsi="Arial" w:cs="Arial"/>
          <w:color w:val="000000" w:themeColor="text1"/>
          <w:sz w:val="21"/>
          <w:szCs w:val="21"/>
          <w:lang w:val="es-CO"/>
        </w:rPr>
        <w:t xml:space="preserve">, participar en la convocatoria?                                                </w:t>
      </w:r>
    </w:p>
    <w:p w14:paraId="32EFB12C" w14:textId="091CE71A" w:rsidR="000A1DBA" w:rsidRPr="00803D6A" w:rsidRDefault="00400868" w:rsidP="00400868">
      <w:pPr>
        <w:spacing w:before="120" w:line="276" w:lineRule="auto"/>
        <w:jc w:val="both"/>
        <w:rPr>
          <w:rFonts w:ascii="Arial" w:hAnsi="Arial" w:cs="Arial"/>
          <w:color w:val="000000" w:themeColor="text1"/>
          <w:sz w:val="22"/>
          <w:lang w:val="es-CO"/>
        </w:rPr>
      </w:pPr>
      <w:r w:rsidRPr="00803D6A">
        <w:rPr>
          <w:rFonts w:ascii="Arial" w:hAnsi="Arial" w:cs="Arial"/>
          <w:color w:val="000000" w:themeColor="text1"/>
          <w:sz w:val="22"/>
          <w:lang w:val="es-CO"/>
        </w:rPr>
        <w:lastRenderedPageBreak/>
        <w:t>C</w:t>
      </w:r>
      <w:r w:rsidR="00F47FCE" w:rsidRPr="00803D6A">
        <w:rPr>
          <w:rFonts w:ascii="Arial" w:hAnsi="Arial" w:cs="Arial"/>
          <w:color w:val="000000" w:themeColor="text1"/>
          <w:sz w:val="22"/>
          <w:lang w:val="es-CO"/>
        </w:rPr>
        <w:t>on fundamento en las consideraciones expuestas en este documento</w:t>
      </w:r>
      <w:r w:rsidR="000A1DBA" w:rsidRPr="00803D6A">
        <w:rPr>
          <w:rFonts w:ascii="Arial" w:hAnsi="Arial" w:cs="Arial"/>
          <w:color w:val="000000" w:themeColor="text1"/>
          <w:sz w:val="22"/>
          <w:lang w:val="es-CO"/>
        </w:rPr>
        <w:t xml:space="preserve">, </w:t>
      </w:r>
      <w:r w:rsidR="002239B4" w:rsidRPr="00803D6A">
        <w:rPr>
          <w:rFonts w:ascii="Arial" w:hAnsi="Arial" w:cs="Arial"/>
          <w:color w:val="000000" w:themeColor="text1"/>
          <w:sz w:val="22"/>
          <w:lang w:val="es-CO"/>
        </w:rPr>
        <w:t xml:space="preserve">Colombia Compra eficiente confirma la tesis sostenida en el concepto </w:t>
      </w:r>
      <w:r w:rsidR="00886F29" w:rsidRPr="00803D6A">
        <w:rPr>
          <w:rFonts w:ascii="Arial" w:hAnsi="Arial" w:cs="Arial"/>
          <w:color w:val="000000" w:themeColor="text1"/>
          <w:sz w:val="22"/>
          <w:lang w:val="es-CO"/>
        </w:rPr>
        <w:t>del 21 de julio de 2016 −</w:t>
      </w:r>
      <w:r w:rsidR="00266277" w:rsidRPr="00803D6A">
        <w:rPr>
          <w:rFonts w:ascii="Arial" w:hAnsi="Arial" w:cs="Arial"/>
          <w:color w:val="000000" w:themeColor="text1"/>
          <w:sz w:val="22"/>
          <w:lang w:val="es-CO"/>
        </w:rPr>
        <w:t>radicado No. E20161300000072−</w:t>
      </w:r>
      <w:r w:rsidR="002239B4" w:rsidRPr="00803D6A">
        <w:rPr>
          <w:rFonts w:ascii="Arial" w:hAnsi="Arial" w:cs="Arial"/>
          <w:color w:val="000000" w:themeColor="text1"/>
          <w:sz w:val="22"/>
          <w:lang w:val="es-CO"/>
        </w:rPr>
        <w:t xml:space="preserve">, reiterada en </w:t>
      </w:r>
      <w:r w:rsidR="00886F29" w:rsidRPr="00803D6A">
        <w:rPr>
          <w:rFonts w:ascii="Arial" w:eastAsia="Calibri" w:hAnsi="Arial" w:cs="Arial"/>
          <w:color w:val="000000" w:themeColor="text1"/>
          <w:sz w:val="22"/>
          <w:lang w:val="es-CO"/>
        </w:rPr>
        <w:t>los conceptos del 20, 21 y 22 de agosto y el 17 de septiembre de 2019 −radicados Nos. 2201913000006007, 2201913000006081, 2201913000006151 y 2201913000006895−</w:t>
      </w:r>
      <w:r w:rsidR="008E4F25" w:rsidRPr="00803D6A">
        <w:rPr>
          <w:rFonts w:ascii="Arial" w:eastAsia="Calibri" w:hAnsi="Arial" w:cs="Arial"/>
          <w:color w:val="000000" w:themeColor="text1"/>
          <w:sz w:val="22"/>
          <w:lang w:val="es-CO"/>
        </w:rPr>
        <w:t xml:space="preserve"> y radicado C – 258 del 17 de abril de 2020</w:t>
      </w:r>
      <w:r w:rsidR="00E87596" w:rsidRPr="00803D6A">
        <w:rPr>
          <w:rFonts w:ascii="Arial" w:hAnsi="Arial" w:cs="Arial"/>
          <w:color w:val="000000" w:themeColor="text1"/>
          <w:sz w:val="22"/>
          <w:lang w:val="es-CO"/>
        </w:rPr>
        <w:t xml:space="preserve">, según la cual </w:t>
      </w:r>
      <w:r w:rsidR="000A1DBA" w:rsidRPr="00803D6A">
        <w:rPr>
          <w:rFonts w:ascii="Arial" w:hAnsi="Arial" w:cs="Arial"/>
          <w:color w:val="000000" w:themeColor="text1"/>
          <w:sz w:val="22"/>
          <w:lang w:val="es-CO"/>
        </w:rPr>
        <w:t xml:space="preserve">las fundaciones, corporaciones, asociaciones y demás entidades sin ánimo de lucro no pueden participar en los procesos de contratación limitados a </w:t>
      </w:r>
      <w:proofErr w:type="spellStart"/>
      <w:r w:rsidR="000A1DBA" w:rsidRPr="00803D6A">
        <w:rPr>
          <w:rFonts w:ascii="Arial" w:hAnsi="Arial" w:cs="Arial"/>
          <w:color w:val="000000" w:themeColor="text1"/>
          <w:sz w:val="22"/>
          <w:lang w:val="es-CO"/>
        </w:rPr>
        <w:t>Mipymes</w:t>
      </w:r>
      <w:proofErr w:type="spellEnd"/>
      <w:r w:rsidR="000A1DBA" w:rsidRPr="00803D6A">
        <w:rPr>
          <w:rFonts w:ascii="Arial" w:hAnsi="Arial" w:cs="Arial"/>
          <w:color w:val="000000" w:themeColor="text1"/>
          <w:sz w:val="22"/>
          <w:lang w:val="es-CO"/>
        </w:rPr>
        <w:t xml:space="preserve">, a pesar de cumplir los requisitos regulados en los numerales 1, 2 y 3 del artículo 2 de la Ley 905 de 2004, porque tales </w:t>
      </w:r>
      <w:r w:rsidR="00086A16" w:rsidRPr="00803D6A">
        <w:rPr>
          <w:rFonts w:ascii="Arial" w:hAnsi="Arial" w:cs="Arial"/>
          <w:color w:val="000000" w:themeColor="text1"/>
          <w:sz w:val="22"/>
          <w:lang w:val="es-CO"/>
        </w:rPr>
        <w:t>fundaciones, corporaciones</w:t>
      </w:r>
      <w:r w:rsidR="0018328B" w:rsidRPr="00803D6A">
        <w:rPr>
          <w:rFonts w:ascii="Arial" w:hAnsi="Arial" w:cs="Arial"/>
          <w:color w:val="000000" w:themeColor="text1"/>
          <w:sz w:val="22"/>
          <w:lang w:val="es-CO"/>
        </w:rPr>
        <w:t xml:space="preserve"> o</w:t>
      </w:r>
      <w:r w:rsidR="00086A16" w:rsidRPr="00803D6A">
        <w:rPr>
          <w:rFonts w:ascii="Arial" w:hAnsi="Arial" w:cs="Arial"/>
          <w:color w:val="000000" w:themeColor="text1"/>
          <w:sz w:val="22"/>
          <w:lang w:val="es-CO"/>
        </w:rPr>
        <w:t xml:space="preserve"> asociaciones </w:t>
      </w:r>
      <w:r w:rsidR="000A1DBA" w:rsidRPr="00803D6A">
        <w:rPr>
          <w:rFonts w:ascii="Arial" w:hAnsi="Arial" w:cs="Arial"/>
          <w:color w:val="000000" w:themeColor="text1"/>
          <w:sz w:val="22"/>
          <w:lang w:val="es-CO"/>
        </w:rPr>
        <w:t xml:space="preserve">no son </w:t>
      </w:r>
      <w:r w:rsidR="0072792D">
        <w:rPr>
          <w:rFonts w:ascii="Arial" w:hAnsi="Arial" w:cs="Arial"/>
          <w:color w:val="000000" w:themeColor="text1"/>
          <w:sz w:val="22"/>
          <w:lang w:val="es-CO"/>
        </w:rPr>
        <w:t xml:space="preserve">empresas y no cumplen las </w:t>
      </w:r>
      <w:proofErr w:type="spellStart"/>
      <w:r w:rsidR="0072792D">
        <w:rPr>
          <w:rFonts w:ascii="Arial" w:hAnsi="Arial" w:cs="Arial"/>
          <w:color w:val="000000" w:themeColor="text1"/>
          <w:sz w:val="22"/>
          <w:lang w:val="es-CO"/>
        </w:rPr>
        <w:t>condciones</w:t>
      </w:r>
      <w:proofErr w:type="spellEnd"/>
      <w:r w:rsidR="000A1DBA" w:rsidRPr="00803D6A">
        <w:rPr>
          <w:rFonts w:ascii="Arial" w:hAnsi="Arial" w:cs="Arial"/>
          <w:color w:val="000000" w:themeColor="text1"/>
          <w:sz w:val="22"/>
          <w:lang w:val="es-CO"/>
        </w:rPr>
        <w:t xml:space="preserve"> </w:t>
      </w:r>
      <w:r w:rsidR="0072792D">
        <w:rPr>
          <w:rFonts w:ascii="Arial" w:hAnsi="Arial" w:cs="Arial"/>
          <w:color w:val="000000" w:themeColor="text1"/>
          <w:sz w:val="22"/>
          <w:lang w:val="es-CO"/>
        </w:rPr>
        <w:t>para las convocatorias</w:t>
      </w:r>
      <w:r w:rsidR="000A1DBA" w:rsidRPr="00803D6A">
        <w:rPr>
          <w:rFonts w:ascii="Arial" w:hAnsi="Arial" w:cs="Arial"/>
          <w:color w:val="000000" w:themeColor="text1"/>
          <w:sz w:val="22"/>
          <w:lang w:val="es-CO"/>
        </w:rPr>
        <w:t xml:space="preserve"> </w:t>
      </w:r>
      <w:r w:rsidR="00086A16" w:rsidRPr="00803D6A">
        <w:rPr>
          <w:rFonts w:ascii="Arial" w:hAnsi="Arial" w:cs="Arial"/>
          <w:color w:val="000000" w:themeColor="text1"/>
          <w:sz w:val="22"/>
          <w:lang w:val="es-CO"/>
        </w:rPr>
        <w:t xml:space="preserve">limitadas </w:t>
      </w:r>
      <w:r w:rsidR="007D48ED">
        <w:rPr>
          <w:rFonts w:ascii="Arial" w:hAnsi="Arial" w:cs="Arial"/>
          <w:color w:val="000000" w:themeColor="text1"/>
          <w:sz w:val="22"/>
          <w:lang w:val="es-CO"/>
        </w:rPr>
        <w:t>a</w:t>
      </w:r>
      <w:r w:rsidR="00086A16" w:rsidRPr="00803D6A">
        <w:rPr>
          <w:rFonts w:ascii="Arial" w:hAnsi="Arial" w:cs="Arial"/>
          <w:color w:val="000000" w:themeColor="text1"/>
          <w:sz w:val="22"/>
          <w:lang w:val="es-CO"/>
        </w:rPr>
        <w:t xml:space="preserve"> </w:t>
      </w:r>
      <w:proofErr w:type="spellStart"/>
      <w:r w:rsidR="00086A16" w:rsidRPr="00803D6A">
        <w:rPr>
          <w:rFonts w:ascii="Arial" w:hAnsi="Arial" w:cs="Arial"/>
          <w:color w:val="000000" w:themeColor="text1"/>
          <w:sz w:val="22"/>
          <w:lang w:val="es-CO"/>
        </w:rPr>
        <w:t>Mipymes</w:t>
      </w:r>
      <w:proofErr w:type="spellEnd"/>
      <w:r w:rsidR="000A1DBA" w:rsidRPr="00803D6A">
        <w:rPr>
          <w:rFonts w:ascii="Arial" w:hAnsi="Arial" w:cs="Arial"/>
          <w:color w:val="000000" w:themeColor="text1"/>
          <w:sz w:val="22"/>
          <w:lang w:val="es-CO"/>
        </w:rPr>
        <w:t>.</w:t>
      </w:r>
    </w:p>
    <w:p w14:paraId="42BD4005" w14:textId="7F3BF481" w:rsidR="000A1DBA" w:rsidRPr="00803D6A" w:rsidRDefault="000A1DBA" w:rsidP="000A1DBA">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Lo anterior, claro está, no quiere decir que las ESAL no sean personas jurídicas o que no tengan capacidad contractual. De hecho, a través del Decreto 92 de 2017 se reguló su régimen especial de contratación e, incluso, nada obsta para que las ESAL participen, en términos de igualdad con los demás oferentes, en los diferentes procesos contractuales que regula el Estatuto General de Contratación de la Administración Pública, salvo, se insiste, aquellos procesos contractuales limitados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w:t>
      </w:r>
    </w:p>
    <w:p w14:paraId="33F877D9" w14:textId="77777777" w:rsidR="00886F29" w:rsidRPr="00803D6A" w:rsidRDefault="00886F29" w:rsidP="00E756AC">
      <w:pPr>
        <w:spacing w:line="276" w:lineRule="auto"/>
        <w:jc w:val="both"/>
        <w:rPr>
          <w:rFonts w:ascii="Arial" w:hAnsi="Arial" w:cs="Arial"/>
          <w:color w:val="000000" w:themeColor="text1"/>
          <w:sz w:val="22"/>
          <w:lang w:val="es-CO"/>
        </w:rPr>
      </w:pPr>
    </w:p>
    <w:p w14:paraId="54A07425" w14:textId="3D13999A" w:rsidR="008C487C" w:rsidRPr="00803D6A" w:rsidRDefault="008C487C" w:rsidP="00F24C62">
      <w:pPr>
        <w:spacing w:before="120" w:line="276" w:lineRule="auto"/>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Este concepto tiene el alcance previsto en el artículo 28 del Código de Procedimiento Administrativo y de lo Contencioso Administrativo.</w:t>
      </w:r>
    </w:p>
    <w:p w14:paraId="2A948F93" w14:textId="77777777" w:rsidR="008C487C" w:rsidRPr="00803D6A" w:rsidRDefault="008C487C" w:rsidP="00E756AC">
      <w:pPr>
        <w:ind w:firstLine="709"/>
        <w:jc w:val="both"/>
        <w:rPr>
          <w:rFonts w:ascii="Arial" w:eastAsia="Calibri" w:hAnsi="Arial" w:cs="Arial"/>
          <w:color w:val="000000" w:themeColor="text1"/>
          <w:sz w:val="22"/>
          <w:lang w:val="es-CO"/>
        </w:rPr>
      </w:pPr>
    </w:p>
    <w:p w14:paraId="2054D5F8" w14:textId="77777777" w:rsidR="008C487C" w:rsidRPr="00803D6A" w:rsidRDefault="008C487C" w:rsidP="008C487C">
      <w:pPr>
        <w:jc w:val="both"/>
        <w:rPr>
          <w:rFonts w:ascii="Arial" w:eastAsia="Times New Roman" w:hAnsi="Arial" w:cs="Arial"/>
          <w:color w:val="000000" w:themeColor="text1"/>
          <w:sz w:val="22"/>
          <w:lang w:val="es-CO" w:eastAsia="es-CO"/>
        </w:rPr>
      </w:pPr>
      <w:r w:rsidRPr="00803D6A">
        <w:rPr>
          <w:rFonts w:ascii="Arial" w:eastAsia="Times New Roman" w:hAnsi="Arial" w:cs="Arial"/>
          <w:color w:val="000000" w:themeColor="text1"/>
          <w:sz w:val="22"/>
          <w:lang w:val="es-CO" w:eastAsia="es-CO"/>
        </w:rPr>
        <w:t>Atentamente,</w:t>
      </w:r>
    </w:p>
    <w:bookmarkEnd w:id="0"/>
    <w:bookmarkEnd w:id="1"/>
    <w:p w14:paraId="51B67B0A" w14:textId="2DF12EF6" w:rsidR="008C487C" w:rsidRDefault="002B35D7" w:rsidP="008C487C">
      <w:pPr>
        <w:jc w:val="center"/>
        <w:rPr>
          <w:rFonts w:ascii="Arial" w:eastAsia="Times New Roman" w:hAnsi="Arial" w:cs="Arial"/>
          <w:color w:val="000000" w:themeColor="text1"/>
          <w:sz w:val="18"/>
          <w:szCs w:val="20"/>
          <w:lang w:val="es-CO" w:eastAsia="es-CO"/>
        </w:rPr>
      </w:pPr>
      <w:r>
        <w:rPr>
          <w:noProof/>
        </w:rPr>
        <w:drawing>
          <wp:inline distT="0" distB="0" distL="0" distR="0" wp14:anchorId="1F66470D" wp14:editId="3EFAF857">
            <wp:extent cx="2773144" cy="988695"/>
            <wp:effectExtent l="0" t="0" r="0" b="0"/>
            <wp:docPr id="134161427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0">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8A3644B" w14:textId="77777777" w:rsidR="006D7A8D" w:rsidRPr="00803D6A" w:rsidRDefault="006D7A8D" w:rsidP="008C487C">
      <w:pPr>
        <w:jc w:val="center"/>
        <w:rPr>
          <w:rFonts w:ascii="Arial" w:eastAsia="Times New Roman" w:hAnsi="Arial" w:cs="Arial"/>
          <w:color w:val="000000" w:themeColor="text1"/>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00AA2" w:rsidRPr="00803D6A" w14:paraId="7BA165D9" w14:textId="77777777" w:rsidTr="00387559">
        <w:trPr>
          <w:trHeight w:val="315"/>
        </w:trPr>
        <w:tc>
          <w:tcPr>
            <w:tcW w:w="812" w:type="dxa"/>
            <w:vAlign w:val="center"/>
            <w:hideMark/>
          </w:tcPr>
          <w:p w14:paraId="609B0579" w14:textId="77777777" w:rsidR="008C487C" w:rsidRPr="00803D6A" w:rsidRDefault="008C487C" w:rsidP="00387559">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362DE0CE" w14:textId="5DEA4136" w:rsidR="008C487C" w:rsidRPr="00803D6A" w:rsidRDefault="00400868" w:rsidP="00387559">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 xml:space="preserve">Omar Mejía Olmos </w:t>
            </w:r>
          </w:p>
          <w:p w14:paraId="1915FD41" w14:textId="6AC39850" w:rsidR="008C487C" w:rsidRPr="00803D6A" w:rsidRDefault="008C487C" w:rsidP="00387559">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Contratista</w:t>
            </w:r>
            <w:r w:rsidR="00882ABB" w:rsidRPr="00803D6A">
              <w:rPr>
                <w:rFonts w:ascii="Arial" w:eastAsia="Times New Roman" w:hAnsi="Arial" w:cs="Arial"/>
                <w:color w:val="000000" w:themeColor="text1"/>
                <w:sz w:val="16"/>
                <w:szCs w:val="16"/>
                <w:lang w:val="es-CO" w:eastAsia="es-ES"/>
              </w:rPr>
              <w:t>, Subdirección de Gestión Contractual</w:t>
            </w:r>
          </w:p>
        </w:tc>
      </w:tr>
      <w:tr w:rsidR="00400868" w:rsidRPr="00803D6A" w14:paraId="6F9B7B2B" w14:textId="77777777" w:rsidTr="00387559">
        <w:trPr>
          <w:trHeight w:val="330"/>
        </w:trPr>
        <w:tc>
          <w:tcPr>
            <w:tcW w:w="812" w:type="dxa"/>
            <w:vAlign w:val="center"/>
            <w:hideMark/>
          </w:tcPr>
          <w:p w14:paraId="79CD41B8" w14:textId="77777777" w:rsidR="00400868" w:rsidRPr="00803D6A" w:rsidRDefault="00400868" w:rsidP="00400868">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12EA75" w14:textId="156AD0C6" w:rsidR="00400868" w:rsidRPr="00803D6A" w:rsidRDefault="00980C42" w:rsidP="00400868">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Cristian Andrés Díaz Díez</w:t>
            </w:r>
          </w:p>
          <w:p w14:paraId="297B05D5" w14:textId="3DD7F241" w:rsidR="00400868" w:rsidRPr="00803D6A" w:rsidRDefault="00980C42" w:rsidP="00400868">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 xml:space="preserve">Contratista, </w:t>
            </w:r>
            <w:r w:rsidR="00400868" w:rsidRPr="00803D6A">
              <w:rPr>
                <w:rFonts w:ascii="Arial" w:eastAsia="Times New Roman" w:hAnsi="Arial" w:cs="Arial"/>
                <w:color w:val="000000" w:themeColor="text1"/>
                <w:sz w:val="16"/>
                <w:szCs w:val="16"/>
                <w:lang w:val="es-CO" w:eastAsia="es-ES"/>
              </w:rPr>
              <w:t>Subdirec</w:t>
            </w:r>
            <w:r>
              <w:rPr>
                <w:rFonts w:ascii="Arial" w:eastAsia="Times New Roman" w:hAnsi="Arial" w:cs="Arial"/>
                <w:color w:val="000000" w:themeColor="text1"/>
                <w:sz w:val="16"/>
                <w:szCs w:val="16"/>
                <w:lang w:val="es-CO" w:eastAsia="es-ES"/>
              </w:rPr>
              <w:t>ción</w:t>
            </w:r>
            <w:r w:rsidR="00400868" w:rsidRPr="00803D6A">
              <w:rPr>
                <w:rFonts w:ascii="Arial" w:eastAsia="Times New Roman" w:hAnsi="Arial" w:cs="Arial"/>
                <w:color w:val="000000" w:themeColor="text1"/>
                <w:sz w:val="16"/>
                <w:szCs w:val="16"/>
                <w:lang w:val="es-CO" w:eastAsia="es-ES"/>
              </w:rPr>
              <w:t xml:space="preserve"> de Gestión Contractual</w:t>
            </w:r>
          </w:p>
        </w:tc>
      </w:tr>
      <w:tr w:rsidR="00400868" w:rsidRPr="00803D6A" w14:paraId="1041301A" w14:textId="77777777" w:rsidTr="00400868">
        <w:trPr>
          <w:trHeight w:val="63"/>
        </w:trPr>
        <w:tc>
          <w:tcPr>
            <w:tcW w:w="812" w:type="dxa"/>
            <w:vAlign w:val="center"/>
            <w:hideMark/>
          </w:tcPr>
          <w:p w14:paraId="3AD102B4" w14:textId="77777777" w:rsidR="00400868" w:rsidRPr="00803D6A" w:rsidRDefault="00400868" w:rsidP="00400868">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18462" w14:textId="77777777" w:rsidR="00400868" w:rsidRPr="00803D6A" w:rsidRDefault="00400868" w:rsidP="00400868">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Fabián Gonzalo Marín Cortés</w:t>
            </w:r>
          </w:p>
          <w:p w14:paraId="5B20B15D" w14:textId="77777777" w:rsidR="00400868" w:rsidRPr="00803D6A" w:rsidRDefault="00400868" w:rsidP="00400868">
            <w:pPr>
              <w:rPr>
                <w:rFonts w:ascii="Arial" w:eastAsia="Times New Roman" w:hAnsi="Arial" w:cs="Arial"/>
                <w:color w:val="000000" w:themeColor="text1"/>
                <w:sz w:val="16"/>
                <w:szCs w:val="16"/>
                <w:lang w:val="es-CO" w:eastAsia="es-ES"/>
              </w:rPr>
            </w:pPr>
            <w:r w:rsidRPr="00803D6A">
              <w:rPr>
                <w:rFonts w:ascii="Arial" w:eastAsia="Times New Roman" w:hAnsi="Arial" w:cs="Arial"/>
                <w:color w:val="000000" w:themeColor="text1"/>
                <w:sz w:val="16"/>
                <w:szCs w:val="16"/>
                <w:lang w:val="es-CO" w:eastAsia="es-ES"/>
              </w:rPr>
              <w:t>Subdirector de Gestión Contractual</w:t>
            </w:r>
          </w:p>
        </w:tc>
      </w:tr>
    </w:tbl>
    <w:p w14:paraId="085A31AB" w14:textId="77777777" w:rsidR="006C5955" w:rsidRPr="00803D6A" w:rsidRDefault="006C5955">
      <w:pPr>
        <w:rPr>
          <w:color w:val="000000" w:themeColor="text1"/>
          <w:lang w:val="es-CO"/>
        </w:rPr>
      </w:pPr>
    </w:p>
    <w:sectPr w:rsidR="006C5955" w:rsidRPr="00803D6A"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AD6B2E" w14:textId="77777777" w:rsidR="00375403" w:rsidRDefault="00375403" w:rsidP="008C487C">
      <w:r>
        <w:separator/>
      </w:r>
    </w:p>
  </w:endnote>
  <w:endnote w:type="continuationSeparator" w:id="0">
    <w:p w14:paraId="74C99A78" w14:textId="77777777" w:rsidR="00375403" w:rsidRDefault="0037540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F501D2" w:rsidRDefault="00F501D2" w:rsidP="00322937">
    <w:pPr>
      <w:pStyle w:val="Sinespaciado"/>
      <w:jc w:val="right"/>
      <w:rPr>
        <w:rFonts w:ascii="Arial" w:hAnsi="Arial" w:cs="Arial"/>
        <w:sz w:val="18"/>
        <w:szCs w:val="18"/>
      </w:rPr>
    </w:pPr>
  </w:p>
  <w:p w14:paraId="3D3EB348" w14:textId="6FCEB55B"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9709EEF" w14:textId="77777777" w:rsidR="009047C5" w:rsidRDefault="7DE4BB77" w:rsidP="00322937">
    <w:pPr>
      <w:pStyle w:val="Piedepgina"/>
      <w:jc w:val="center"/>
      <w:rPr>
        <w:lang w:val="es-ES"/>
      </w:rPr>
    </w:pPr>
    <w:r>
      <w:rPr>
        <w:noProof/>
      </w:rPr>
      <w:drawing>
        <wp:inline distT="0" distB="0" distL="0" distR="0" wp14:anchorId="0323F87D" wp14:editId="2F85E833">
          <wp:extent cx="3700130" cy="519139"/>
          <wp:effectExtent l="0" t="0" r="0" b="0"/>
          <wp:docPr id="9376669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28179B1" w14:textId="77777777" w:rsidR="004A34D2" w:rsidRPr="007B4DFC" w:rsidRDefault="00375403" w:rsidP="007B0854">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5A3A0" w14:textId="77777777" w:rsidR="00375403" w:rsidRDefault="00375403" w:rsidP="008C487C">
      <w:r>
        <w:separator/>
      </w:r>
    </w:p>
  </w:footnote>
  <w:footnote w:type="continuationSeparator" w:id="0">
    <w:p w14:paraId="63EAB589" w14:textId="77777777" w:rsidR="00375403" w:rsidRDefault="00375403" w:rsidP="008C487C">
      <w:r>
        <w:continuationSeparator/>
      </w:r>
    </w:p>
  </w:footnote>
  <w:footnote w:id="1">
    <w:p w14:paraId="2EE45163"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8131D42"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60561BBB"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272BBF5"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66A19CD7" w14:textId="77777777" w:rsidR="008C487C" w:rsidRPr="00B00AA2" w:rsidRDefault="008C487C" w:rsidP="00510BF5">
      <w:pPr>
        <w:pStyle w:val="Textonotapie"/>
        <w:jc w:val="both"/>
        <w:rPr>
          <w:rFonts w:ascii="Arial" w:hAnsi="Arial" w:cs="Arial"/>
          <w:color w:val="000000" w:themeColor="text1"/>
          <w:sz w:val="19"/>
          <w:szCs w:val="19"/>
          <w:lang w:val="es-ES"/>
        </w:rPr>
      </w:pPr>
    </w:p>
  </w:footnote>
  <w:footnote w:id="3">
    <w:p w14:paraId="610AC117"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749E7927" w14:textId="77777777" w:rsidR="008C487C" w:rsidRPr="00B00AA2" w:rsidRDefault="008C487C" w:rsidP="00510BF5">
      <w:pPr>
        <w:pStyle w:val="Textonotapie"/>
        <w:jc w:val="both"/>
        <w:rPr>
          <w:rFonts w:ascii="Arial" w:hAnsi="Arial" w:cs="Arial"/>
          <w:color w:val="000000" w:themeColor="text1"/>
          <w:sz w:val="19"/>
          <w:szCs w:val="19"/>
        </w:rPr>
      </w:pPr>
      <w:r w:rsidRPr="00B00AA2">
        <w:rPr>
          <w:rFonts w:ascii="Arial" w:hAnsi="Arial" w:cs="Arial"/>
          <w:color w:val="000000" w:themeColor="text1"/>
          <w:sz w:val="19"/>
          <w:szCs w:val="19"/>
        </w:rPr>
        <w:tab/>
        <w:t>»4. Las entidades públicas del orden nacional, departamental y municipal preferirán en condiciones de igual precio, calidad y capacidad de suministros y servicio a las Mipymes nacionales».</w:t>
      </w:r>
    </w:p>
    <w:p w14:paraId="7E9AB949" w14:textId="77777777" w:rsidR="008C487C" w:rsidRPr="00B00AA2" w:rsidRDefault="008C487C" w:rsidP="00510BF5">
      <w:pPr>
        <w:pStyle w:val="Textonotapie"/>
        <w:jc w:val="both"/>
        <w:rPr>
          <w:rFonts w:ascii="Arial" w:hAnsi="Arial" w:cs="Arial"/>
          <w:color w:val="000000" w:themeColor="text1"/>
          <w:sz w:val="19"/>
          <w:szCs w:val="19"/>
          <w:lang w:val="es-CO"/>
        </w:rPr>
      </w:pPr>
    </w:p>
  </w:footnote>
  <w:footnote w:id="4">
    <w:p w14:paraId="10C329EC"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2A2BF4B7"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5">
    <w:p w14:paraId="7357C9DF"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09E87576"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6">
    <w:p w14:paraId="35EEF6AD"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La TRM diaria se puede consultar en </w:t>
      </w:r>
      <w:hyperlink r:id="rId1" w:history="1">
        <w:r w:rsidRPr="00B00AA2">
          <w:rPr>
            <w:rStyle w:val="Hipervnculo"/>
            <w:rFonts w:ascii="Arial" w:hAnsi="Arial" w:cs="Arial"/>
            <w:color w:val="000000" w:themeColor="text1"/>
            <w:sz w:val="19"/>
            <w:szCs w:val="19"/>
          </w:rPr>
          <w:t>https://www.banrep.gov.co/es/estadisticas/trm</w:t>
        </w:r>
      </w:hyperlink>
      <w:r w:rsidRPr="00B00AA2">
        <w:rPr>
          <w:rFonts w:ascii="Arial" w:hAnsi="Arial" w:cs="Arial"/>
          <w:color w:val="000000" w:themeColor="text1"/>
          <w:sz w:val="19"/>
          <w:szCs w:val="19"/>
        </w:rPr>
        <w:t>.</w:t>
      </w:r>
    </w:p>
    <w:p w14:paraId="2B7A1747"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7">
    <w:p w14:paraId="05DBBCC3"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w:t>
      </w:r>
      <w:r w:rsidRPr="00B00AA2">
        <w:rPr>
          <w:rFonts w:ascii="Arial" w:hAnsi="Arial" w:cs="Arial"/>
          <w:color w:val="000000" w:themeColor="text1"/>
          <w:sz w:val="19"/>
          <w:szCs w:val="19"/>
          <w:lang w:val="es-ES"/>
        </w:rPr>
        <w:t>Fecha de expedición del Decreto 1082.</w:t>
      </w:r>
    </w:p>
    <w:p w14:paraId="59E540A2" w14:textId="77777777" w:rsidR="008C487C" w:rsidRPr="00B00AA2" w:rsidRDefault="008C487C" w:rsidP="00510BF5">
      <w:pPr>
        <w:pStyle w:val="Textonotapie"/>
        <w:jc w:val="both"/>
        <w:rPr>
          <w:rFonts w:ascii="Arial" w:hAnsi="Arial" w:cs="Arial"/>
          <w:color w:val="000000" w:themeColor="text1"/>
          <w:sz w:val="19"/>
          <w:szCs w:val="19"/>
          <w:lang w:val="es-ES"/>
        </w:rPr>
      </w:pPr>
    </w:p>
  </w:footnote>
  <w:footnote w:id="8">
    <w:p w14:paraId="4AED5EBE"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w:t>
      </w:r>
      <w:hyperlink r:id="rId2" w:history="1">
        <w:r w:rsidRPr="00B00AA2">
          <w:rPr>
            <w:rStyle w:val="Hipervnculo"/>
            <w:rFonts w:ascii="Arial" w:hAnsi="Arial" w:cs="Arial"/>
            <w:color w:val="000000" w:themeColor="text1"/>
            <w:sz w:val="19"/>
            <w:szCs w:val="19"/>
          </w:rPr>
          <w:t>https://www.colombiacompra.gov.co/sites/cce_public/files/cce_documentos/umbrales_2020_-_2021.pdf</w:t>
        </w:r>
      </w:hyperlink>
    </w:p>
    <w:p w14:paraId="0F587B57"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9">
    <w:p w14:paraId="508063B0"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Ibidem.</w:t>
      </w:r>
    </w:p>
    <w:p w14:paraId="687D41C8"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0">
    <w:p w14:paraId="2851969C"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Concepto emitido en el radicado 4201913000005674, dictado el 27 de septiembre de 2019.</w:t>
      </w:r>
    </w:p>
  </w:footnote>
  <w:footnote w:id="11">
    <w:p w14:paraId="5D0BA94D" w14:textId="77777777" w:rsidR="008C487C" w:rsidRPr="00B00AA2" w:rsidRDefault="008C487C" w:rsidP="00510BF5">
      <w:pPr>
        <w:pStyle w:val="Textonotapie"/>
        <w:jc w:val="both"/>
        <w:rPr>
          <w:rFonts w:ascii="Arial" w:hAnsi="Arial" w:cs="Arial"/>
          <w:color w:val="000000" w:themeColor="text1"/>
          <w:sz w:val="19"/>
          <w:szCs w:val="19"/>
        </w:rPr>
      </w:pPr>
    </w:p>
    <w:p w14:paraId="236AC584"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14:paraId="52282AED" w14:textId="77777777" w:rsidR="008C487C" w:rsidRPr="00B00AA2" w:rsidRDefault="008C487C" w:rsidP="00510BF5">
      <w:pPr>
        <w:pStyle w:val="Textonotapie"/>
        <w:ind w:firstLine="708"/>
        <w:jc w:val="both"/>
        <w:rPr>
          <w:rFonts w:ascii="Arial" w:hAnsi="Arial" w:cs="Arial"/>
          <w:color w:val="000000" w:themeColor="text1"/>
          <w:sz w:val="19"/>
          <w:szCs w:val="19"/>
        </w:rPr>
      </w:pPr>
    </w:p>
    <w:p w14:paraId="6A0394FF"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677DEBE" w14:textId="77777777" w:rsidR="008C487C" w:rsidRPr="00B00AA2" w:rsidRDefault="008C487C" w:rsidP="00510BF5">
      <w:pPr>
        <w:pStyle w:val="Textonotapie"/>
        <w:ind w:firstLine="708"/>
        <w:jc w:val="both"/>
        <w:rPr>
          <w:rFonts w:ascii="Arial" w:hAnsi="Arial" w:cs="Arial"/>
          <w:color w:val="000000" w:themeColor="text1"/>
          <w:sz w:val="19"/>
          <w:szCs w:val="19"/>
        </w:rPr>
      </w:pPr>
    </w:p>
  </w:footnote>
  <w:footnote w:id="13">
    <w:p w14:paraId="5FA8EC46" w14:textId="77777777" w:rsidR="008C487C" w:rsidRPr="00B00AA2" w:rsidRDefault="008C487C"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Cfr. Concepto emitido en el radicado 4201913000005674, dictado el 27 de septiembre de 2019.</w:t>
      </w:r>
    </w:p>
    <w:p w14:paraId="6E7D1DAE" w14:textId="77777777" w:rsidR="008C487C" w:rsidRPr="00B00AA2" w:rsidRDefault="008C487C" w:rsidP="00510BF5">
      <w:pPr>
        <w:pStyle w:val="Textonotapie"/>
        <w:ind w:firstLine="708"/>
        <w:jc w:val="both"/>
        <w:rPr>
          <w:rFonts w:ascii="Arial" w:hAnsi="Arial" w:cs="Arial"/>
          <w:color w:val="000000" w:themeColor="text1"/>
          <w:sz w:val="19"/>
          <w:szCs w:val="19"/>
          <w:lang w:val="es-ES"/>
        </w:rPr>
      </w:pPr>
    </w:p>
  </w:footnote>
  <w:footnote w:id="14">
    <w:p w14:paraId="65337495" w14:textId="4409AB7E" w:rsidR="00430B5A" w:rsidRPr="00B00AA2" w:rsidRDefault="00430B5A" w:rsidP="00510BF5">
      <w:pPr>
        <w:pStyle w:val="Default"/>
        <w:jc w:val="both"/>
        <w:rPr>
          <w:color w:val="000000" w:themeColor="text1"/>
          <w:sz w:val="19"/>
          <w:szCs w:val="19"/>
        </w:rPr>
      </w:pPr>
      <w:r w:rsidRPr="00B00AA2">
        <w:rPr>
          <w:rStyle w:val="Refdenotaalpie"/>
          <w:color w:val="000000" w:themeColor="text1"/>
          <w:sz w:val="19"/>
          <w:szCs w:val="19"/>
        </w:rPr>
        <w:footnoteRef/>
      </w:r>
      <w:r w:rsidRPr="00B00AA2">
        <w:rPr>
          <w:color w:val="000000" w:themeColor="text1"/>
          <w:sz w:val="19"/>
          <w:szCs w:val="19"/>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4F0A0D4B" w14:textId="77777777" w:rsidR="00430B5A" w:rsidRPr="00B00AA2" w:rsidRDefault="00430B5A" w:rsidP="00510BF5">
      <w:pPr>
        <w:pStyle w:val="Textonotapie"/>
        <w:ind w:firstLine="708"/>
        <w:jc w:val="both"/>
        <w:rPr>
          <w:rFonts w:ascii="Arial" w:hAnsi="Arial" w:cs="Arial"/>
          <w:color w:val="000000" w:themeColor="text1"/>
          <w:sz w:val="19"/>
          <w:szCs w:val="19"/>
        </w:rPr>
      </w:pPr>
    </w:p>
    <w:p w14:paraId="2F03BA89" w14:textId="776DE20E" w:rsidR="00430B5A" w:rsidRPr="00B00AA2" w:rsidRDefault="00430B5A"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»Sin embargo, cualquiera que sea su objeto, las sociedades comerciales y civiles estarán sujetas, para todos los efectos, a la legislación mercantil».</w:t>
      </w:r>
    </w:p>
    <w:p w14:paraId="4D8624AD" w14:textId="77777777" w:rsidR="00E87794" w:rsidRPr="00B00AA2" w:rsidRDefault="00E87794" w:rsidP="00510BF5">
      <w:pPr>
        <w:pStyle w:val="Textonotapie"/>
        <w:ind w:firstLine="708"/>
        <w:jc w:val="both"/>
        <w:rPr>
          <w:rFonts w:ascii="Arial" w:hAnsi="Arial" w:cs="Arial"/>
          <w:color w:val="000000" w:themeColor="text1"/>
          <w:sz w:val="19"/>
          <w:szCs w:val="19"/>
        </w:rPr>
      </w:pPr>
    </w:p>
  </w:footnote>
  <w:footnote w:id="15">
    <w:p w14:paraId="7F3490DB" w14:textId="544CE32D" w:rsidR="00E87794" w:rsidRPr="00B00AA2" w:rsidRDefault="00E87794"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24B42A2A" w14:textId="77777777" w:rsidR="006135E6" w:rsidRPr="00B00AA2" w:rsidRDefault="006135E6" w:rsidP="00510BF5">
      <w:pPr>
        <w:pStyle w:val="Textonotapie"/>
        <w:ind w:firstLine="708"/>
        <w:jc w:val="both"/>
        <w:rPr>
          <w:rFonts w:ascii="Arial" w:hAnsi="Arial" w:cs="Arial"/>
          <w:color w:val="000000" w:themeColor="text1"/>
          <w:sz w:val="19"/>
          <w:szCs w:val="19"/>
        </w:rPr>
      </w:pPr>
    </w:p>
  </w:footnote>
  <w:footnote w:id="16">
    <w:p w14:paraId="699B5784" w14:textId="2C056D8C" w:rsidR="006135E6" w:rsidRPr="00B00AA2" w:rsidRDefault="006135E6"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790A94C8" w14:textId="77777777" w:rsidR="006135E6" w:rsidRPr="00B00AA2" w:rsidRDefault="006135E6" w:rsidP="00510BF5">
      <w:pPr>
        <w:pStyle w:val="Textonotapie"/>
        <w:ind w:firstLine="708"/>
        <w:jc w:val="both"/>
        <w:rPr>
          <w:rFonts w:ascii="Arial" w:hAnsi="Arial" w:cs="Arial"/>
          <w:color w:val="000000" w:themeColor="text1"/>
          <w:sz w:val="19"/>
          <w:szCs w:val="19"/>
        </w:rPr>
      </w:pPr>
    </w:p>
    <w:p w14:paraId="0DA034E8" w14:textId="636290DA" w:rsidR="006135E6" w:rsidRPr="00B00AA2" w:rsidRDefault="006135E6" w:rsidP="00510BF5">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»La ausencia de lucro es una de sus características fundamentales, lo cual significa que no existe el reparto de utilidades o remanentes generados en el desarrollo de sus objetivos, ni es viable el reembolso de los bienes o dineros aportados a la entidad</w:t>
      </w:r>
      <w:r w:rsidR="003D11B5" w:rsidRPr="00B00AA2">
        <w:rPr>
          <w:rFonts w:ascii="Arial" w:hAnsi="Arial" w:cs="Arial"/>
          <w:color w:val="000000" w:themeColor="text1"/>
          <w:sz w:val="19"/>
          <w:szCs w:val="19"/>
        </w:rPr>
        <w:t xml:space="preserve"> […]</w:t>
      </w:r>
      <w:r w:rsidRPr="00B00AA2">
        <w:rPr>
          <w:rFonts w:ascii="Arial" w:hAnsi="Arial" w:cs="Arial"/>
          <w:color w:val="000000" w:themeColor="text1"/>
          <w:sz w:val="19"/>
          <w:szCs w:val="19"/>
        </w:rPr>
        <w:t>».</w:t>
      </w:r>
    </w:p>
    <w:p w14:paraId="575BD3D6" w14:textId="77777777" w:rsidR="00AC0C81" w:rsidRPr="00B00AA2" w:rsidRDefault="00AC0C81" w:rsidP="00510BF5">
      <w:pPr>
        <w:pStyle w:val="Textonotapie"/>
        <w:ind w:firstLine="708"/>
        <w:jc w:val="both"/>
        <w:rPr>
          <w:rFonts w:ascii="Arial" w:hAnsi="Arial" w:cs="Arial"/>
          <w:color w:val="000000" w:themeColor="text1"/>
          <w:sz w:val="19"/>
          <w:szCs w:val="19"/>
        </w:rPr>
      </w:pPr>
    </w:p>
  </w:footnote>
  <w:footnote w:id="17">
    <w:p w14:paraId="2A385C5D" w14:textId="2C936D22" w:rsidR="00AC0C81" w:rsidRPr="00B00AA2" w:rsidRDefault="00AC0C81"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Corte Constitucional. Sentencia C-287 de 2012. M.P. María Victoria Calle.</w:t>
      </w:r>
    </w:p>
    <w:p w14:paraId="2ECE7277" w14:textId="77777777" w:rsidR="009A5DA7" w:rsidRPr="00B00AA2" w:rsidRDefault="009A5DA7" w:rsidP="00510BF5">
      <w:pPr>
        <w:pStyle w:val="Textonotapie"/>
        <w:ind w:firstLine="708"/>
        <w:jc w:val="both"/>
        <w:rPr>
          <w:rFonts w:ascii="Arial" w:hAnsi="Arial" w:cs="Arial"/>
          <w:color w:val="000000" w:themeColor="text1"/>
          <w:sz w:val="19"/>
          <w:szCs w:val="19"/>
        </w:rPr>
      </w:pPr>
    </w:p>
  </w:footnote>
  <w:footnote w:id="18">
    <w:p w14:paraId="23B6137E" w14:textId="4C44BADE" w:rsidR="00510BF5" w:rsidRPr="00B00AA2" w:rsidRDefault="00510BF5"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Consejo de Estado, Sección Cuarta. Providencia del 26 de octubre de 2009. Exp. No. 25000-23-27-000-2007-00160-01(17200). M.P. Martha Teresa Briceño de Valencia.</w:t>
      </w:r>
    </w:p>
    <w:p w14:paraId="7659EDA4" w14:textId="77777777" w:rsidR="00510BF5" w:rsidRPr="00B00AA2" w:rsidRDefault="00510BF5" w:rsidP="00510BF5">
      <w:pPr>
        <w:pStyle w:val="Textonotapie"/>
        <w:ind w:firstLine="708"/>
        <w:jc w:val="both"/>
        <w:rPr>
          <w:rFonts w:ascii="Arial" w:hAnsi="Arial" w:cs="Arial"/>
          <w:color w:val="000000" w:themeColor="text1"/>
          <w:sz w:val="19"/>
          <w:szCs w:val="19"/>
        </w:rPr>
      </w:pPr>
    </w:p>
  </w:footnote>
  <w:footnote w:id="19">
    <w:p w14:paraId="2C58DE18" w14:textId="2808B22C" w:rsidR="00BE2AD3" w:rsidRPr="00B00AA2" w:rsidRDefault="00BE2AD3" w:rsidP="00510BF5">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Cámara de Comercio de Bogotá, «ABC DE ESALES». Bogotá. 2013. Disponible en este link: </w:t>
      </w:r>
      <w:hyperlink r:id="rId3" w:history="1">
        <w:r w:rsidRPr="00B00AA2">
          <w:rPr>
            <w:rStyle w:val="Hipervnculo"/>
            <w:rFonts w:ascii="Arial" w:hAnsi="Arial" w:cs="Arial"/>
            <w:color w:val="000000" w:themeColor="text1"/>
            <w:sz w:val="19"/>
            <w:szCs w:val="19"/>
          </w:rPr>
          <w:t>https://bibliotecadigital.ccb.org.co/bitstream/handle/11520/8346/el%20abc%20de%20esales%202013%20completo.pdf?sequence=1&amp;isAllowed=y</w:t>
        </w:r>
      </w:hyperlink>
      <w:r w:rsidRPr="00B00AA2">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3551D"/>
    <w:rsid w:val="00040D6E"/>
    <w:rsid w:val="0004238A"/>
    <w:rsid w:val="00042C0C"/>
    <w:rsid w:val="00044FF2"/>
    <w:rsid w:val="00061EE4"/>
    <w:rsid w:val="00062B0D"/>
    <w:rsid w:val="000815F0"/>
    <w:rsid w:val="000828A0"/>
    <w:rsid w:val="00086A16"/>
    <w:rsid w:val="0009255F"/>
    <w:rsid w:val="000940D2"/>
    <w:rsid w:val="00097CD6"/>
    <w:rsid w:val="000A1DBA"/>
    <w:rsid w:val="000A6338"/>
    <w:rsid w:val="000C0E39"/>
    <w:rsid w:val="000D088F"/>
    <w:rsid w:val="000D536A"/>
    <w:rsid w:val="000E13C9"/>
    <w:rsid w:val="000E6867"/>
    <w:rsid w:val="001013D1"/>
    <w:rsid w:val="00107607"/>
    <w:rsid w:val="00112597"/>
    <w:rsid w:val="001321AB"/>
    <w:rsid w:val="00140E57"/>
    <w:rsid w:val="00141601"/>
    <w:rsid w:val="00141C64"/>
    <w:rsid w:val="001430E5"/>
    <w:rsid w:val="0014462B"/>
    <w:rsid w:val="00164E79"/>
    <w:rsid w:val="0017603D"/>
    <w:rsid w:val="0018164F"/>
    <w:rsid w:val="00181A3E"/>
    <w:rsid w:val="0018328B"/>
    <w:rsid w:val="00194C50"/>
    <w:rsid w:val="001C6430"/>
    <w:rsid w:val="001D38A8"/>
    <w:rsid w:val="001E5DBB"/>
    <w:rsid w:val="001F1051"/>
    <w:rsid w:val="001F28E6"/>
    <w:rsid w:val="001F34A8"/>
    <w:rsid w:val="001F6346"/>
    <w:rsid w:val="002034AD"/>
    <w:rsid w:val="002239B4"/>
    <w:rsid w:val="00241F32"/>
    <w:rsid w:val="00260AB5"/>
    <w:rsid w:val="00265031"/>
    <w:rsid w:val="00266277"/>
    <w:rsid w:val="00284C12"/>
    <w:rsid w:val="00286834"/>
    <w:rsid w:val="002A76AF"/>
    <w:rsid w:val="002B282F"/>
    <w:rsid w:val="002B35D7"/>
    <w:rsid w:val="002B4B30"/>
    <w:rsid w:val="002E7BC2"/>
    <w:rsid w:val="002F63BB"/>
    <w:rsid w:val="00302F9F"/>
    <w:rsid w:val="00304386"/>
    <w:rsid w:val="00326995"/>
    <w:rsid w:val="003401FE"/>
    <w:rsid w:val="00353541"/>
    <w:rsid w:val="00356FCF"/>
    <w:rsid w:val="00375403"/>
    <w:rsid w:val="00390DCF"/>
    <w:rsid w:val="00391F16"/>
    <w:rsid w:val="00397CCB"/>
    <w:rsid w:val="003A2944"/>
    <w:rsid w:val="003B0DEF"/>
    <w:rsid w:val="003C2074"/>
    <w:rsid w:val="003C3ADB"/>
    <w:rsid w:val="003D11B5"/>
    <w:rsid w:val="003D134C"/>
    <w:rsid w:val="003D4D18"/>
    <w:rsid w:val="003D69A5"/>
    <w:rsid w:val="003E14F9"/>
    <w:rsid w:val="003F3119"/>
    <w:rsid w:val="003F3A0C"/>
    <w:rsid w:val="00400868"/>
    <w:rsid w:val="004100D9"/>
    <w:rsid w:val="00427818"/>
    <w:rsid w:val="00430B5A"/>
    <w:rsid w:val="0044207D"/>
    <w:rsid w:val="004423A9"/>
    <w:rsid w:val="00447FE5"/>
    <w:rsid w:val="0045479F"/>
    <w:rsid w:val="004617B8"/>
    <w:rsid w:val="00461D5B"/>
    <w:rsid w:val="004758FE"/>
    <w:rsid w:val="004830C8"/>
    <w:rsid w:val="004837AB"/>
    <w:rsid w:val="00483A2F"/>
    <w:rsid w:val="004A2086"/>
    <w:rsid w:val="004A6EE1"/>
    <w:rsid w:val="004B1BEE"/>
    <w:rsid w:val="004C203A"/>
    <w:rsid w:val="004C6E06"/>
    <w:rsid w:val="004E370E"/>
    <w:rsid w:val="004F1636"/>
    <w:rsid w:val="004F4387"/>
    <w:rsid w:val="00510BF5"/>
    <w:rsid w:val="00521BA7"/>
    <w:rsid w:val="005252E2"/>
    <w:rsid w:val="005301CC"/>
    <w:rsid w:val="005511D5"/>
    <w:rsid w:val="005777C2"/>
    <w:rsid w:val="00585FB5"/>
    <w:rsid w:val="00591586"/>
    <w:rsid w:val="005B3880"/>
    <w:rsid w:val="005E7E6E"/>
    <w:rsid w:val="005F5D19"/>
    <w:rsid w:val="005F6CBF"/>
    <w:rsid w:val="006135E6"/>
    <w:rsid w:val="00632EA5"/>
    <w:rsid w:val="0065701C"/>
    <w:rsid w:val="00670142"/>
    <w:rsid w:val="006818B6"/>
    <w:rsid w:val="006824B8"/>
    <w:rsid w:val="00692292"/>
    <w:rsid w:val="006A7743"/>
    <w:rsid w:val="006B6C6A"/>
    <w:rsid w:val="006C234F"/>
    <w:rsid w:val="006C5955"/>
    <w:rsid w:val="006D7A8D"/>
    <w:rsid w:val="006E2C27"/>
    <w:rsid w:val="006F3567"/>
    <w:rsid w:val="006F39D0"/>
    <w:rsid w:val="006F7746"/>
    <w:rsid w:val="00711157"/>
    <w:rsid w:val="0072792D"/>
    <w:rsid w:val="00736C89"/>
    <w:rsid w:val="00745744"/>
    <w:rsid w:val="0075032A"/>
    <w:rsid w:val="007672D5"/>
    <w:rsid w:val="00772497"/>
    <w:rsid w:val="007815FD"/>
    <w:rsid w:val="00791377"/>
    <w:rsid w:val="007B4DFC"/>
    <w:rsid w:val="007C1102"/>
    <w:rsid w:val="007C68FC"/>
    <w:rsid w:val="007D48ED"/>
    <w:rsid w:val="007D62C7"/>
    <w:rsid w:val="007F7AC6"/>
    <w:rsid w:val="00803061"/>
    <w:rsid w:val="00803D6A"/>
    <w:rsid w:val="00807EEE"/>
    <w:rsid w:val="0081218A"/>
    <w:rsid w:val="00813893"/>
    <w:rsid w:val="0082266E"/>
    <w:rsid w:val="00824361"/>
    <w:rsid w:val="008327EE"/>
    <w:rsid w:val="00842927"/>
    <w:rsid w:val="00842E74"/>
    <w:rsid w:val="00843BE5"/>
    <w:rsid w:val="00863DD9"/>
    <w:rsid w:val="00866446"/>
    <w:rsid w:val="0086741B"/>
    <w:rsid w:val="00882ABB"/>
    <w:rsid w:val="00886F29"/>
    <w:rsid w:val="00887595"/>
    <w:rsid w:val="008A0633"/>
    <w:rsid w:val="008A53F2"/>
    <w:rsid w:val="008C24B6"/>
    <w:rsid w:val="008C26B7"/>
    <w:rsid w:val="008C487C"/>
    <w:rsid w:val="008C4C28"/>
    <w:rsid w:val="008E0FCC"/>
    <w:rsid w:val="008E2FE3"/>
    <w:rsid w:val="008E4F25"/>
    <w:rsid w:val="008E5F34"/>
    <w:rsid w:val="008F2267"/>
    <w:rsid w:val="009231E0"/>
    <w:rsid w:val="0094508D"/>
    <w:rsid w:val="009506A7"/>
    <w:rsid w:val="00951464"/>
    <w:rsid w:val="00952603"/>
    <w:rsid w:val="00967230"/>
    <w:rsid w:val="00972C13"/>
    <w:rsid w:val="00973752"/>
    <w:rsid w:val="00980C42"/>
    <w:rsid w:val="009812D7"/>
    <w:rsid w:val="009920CA"/>
    <w:rsid w:val="009A5714"/>
    <w:rsid w:val="009A5DA7"/>
    <w:rsid w:val="009B1AEC"/>
    <w:rsid w:val="009B6CFE"/>
    <w:rsid w:val="009C4BC4"/>
    <w:rsid w:val="009D1D57"/>
    <w:rsid w:val="009E2544"/>
    <w:rsid w:val="009E2770"/>
    <w:rsid w:val="009F2261"/>
    <w:rsid w:val="009F3537"/>
    <w:rsid w:val="00A25657"/>
    <w:rsid w:val="00A25BCC"/>
    <w:rsid w:val="00A329B6"/>
    <w:rsid w:val="00A367A1"/>
    <w:rsid w:val="00A47E7B"/>
    <w:rsid w:val="00A510F6"/>
    <w:rsid w:val="00A83829"/>
    <w:rsid w:val="00A903C4"/>
    <w:rsid w:val="00A9256A"/>
    <w:rsid w:val="00A95100"/>
    <w:rsid w:val="00AA615B"/>
    <w:rsid w:val="00AB6A57"/>
    <w:rsid w:val="00AC0C81"/>
    <w:rsid w:val="00AE668A"/>
    <w:rsid w:val="00AE6858"/>
    <w:rsid w:val="00AF05A8"/>
    <w:rsid w:val="00AF5C62"/>
    <w:rsid w:val="00AF7270"/>
    <w:rsid w:val="00B00AA2"/>
    <w:rsid w:val="00B17BC5"/>
    <w:rsid w:val="00B2158C"/>
    <w:rsid w:val="00B24E57"/>
    <w:rsid w:val="00B3420E"/>
    <w:rsid w:val="00B43557"/>
    <w:rsid w:val="00B5123E"/>
    <w:rsid w:val="00B522C4"/>
    <w:rsid w:val="00B52B0E"/>
    <w:rsid w:val="00B5337D"/>
    <w:rsid w:val="00B65290"/>
    <w:rsid w:val="00B70E26"/>
    <w:rsid w:val="00B91A95"/>
    <w:rsid w:val="00B97D95"/>
    <w:rsid w:val="00BA7E78"/>
    <w:rsid w:val="00BB0EA7"/>
    <w:rsid w:val="00BB379B"/>
    <w:rsid w:val="00BB59F9"/>
    <w:rsid w:val="00BC15B8"/>
    <w:rsid w:val="00BC5279"/>
    <w:rsid w:val="00BC6C4E"/>
    <w:rsid w:val="00BD58A7"/>
    <w:rsid w:val="00BE2AD3"/>
    <w:rsid w:val="00BE36F7"/>
    <w:rsid w:val="00BE6B1A"/>
    <w:rsid w:val="00BF2443"/>
    <w:rsid w:val="00C00A1C"/>
    <w:rsid w:val="00C116A2"/>
    <w:rsid w:val="00C12201"/>
    <w:rsid w:val="00C1405A"/>
    <w:rsid w:val="00C25C12"/>
    <w:rsid w:val="00C50B1B"/>
    <w:rsid w:val="00C52801"/>
    <w:rsid w:val="00C6210F"/>
    <w:rsid w:val="00C745C6"/>
    <w:rsid w:val="00C908AB"/>
    <w:rsid w:val="00C964DE"/>
    <w:rsid w:val="00CA5790"/>
    <w:rsid w:val="00CA634C"/>
    <w:rsid w:val="00CE013C"/>
    <w:rsid w:val="00CF326B"/>
    <w:rsid w:val="00D0763E"/>
    <w:rsid w:val="00D24682"/>
    <w:rsid w:val="00D24F06"/>
    <w:rsid w:val="00D25AEF"/>
    <w:rsid w:val="00D349EE"/>
    <w:rsid w:val="00D34D49"/>
    <w:rsid w:val="00D56D47"/>
    <w:rsid w:val="00D70FB4"/>
    <w:rsid w:val="00D815C1"/>
    <w:rsid w:val="00D85C85"/>
    <w:rsid w:val="00D92F6C"/>
    <w:rsid w:val="00D95879"/>
    <w:rsid w:val="00D97A6B"/>
    <w:rsid w:val="00DA2FA3"/>
    <w:rsid w:val="00DB751D"/>
    <w:rsid w:val="00DC679E"/>
    <w:rsid w:val="00DD0E98"/>
    <w:rsid w:val="00DE64DE"/>
    <w:rsid w:val="00DE7AB4"/>
    <w:rsid w:val="00DF3260"/>
    <w:rsid w:val="00DF4D86"/>
    <w:rsid w:val="00E01D84"/>
    <w:rsid w:val="00E137BB"/>
    <w:rsid w:val="00E20ED6"/>
    <w:rsid w:val="00E2175B"/>
    <w:rsid w:val="00E3199C"/>
    <w:rsid w:val="00E63883"/>
    <w:rsid w:val="00E64988"/>
    <w:rsid w:val="00E64A38"/>
    <w:rsid w:val="00E756AC"/>
    <w:rsid w:val="00E8381A"/>
    <w:rsid w:val="00E846E2"/>
    <w:rsid w:val="00E87596"/>
    <w:rsid w:val="00E875C5"/>
    <w:rsid w:val="00E87794"/>
    <w:rsid w:val="00E96422"/>
    <w:rsid w:val="00EA5A59"/>
    <w:rsid w:val="00EB3D8F"/>
    <w:rsid w:val="00EF03DF"/>
    <w:rsid w:val="00EF2CA6"/>
    <w:rsid w:val="00F117B1"/>
    <w:rsid w:val="00F134F9"/>
    <w:rsid w:val="00F15D18"/>
    <w:rsid w:val="00F24C62"/>
    <w:rsid w:val="00F34138"/>
    <w:rsid w:val="00F47FCE"/>
    <w:rsid w:val="00F501D2"/>
    <w:rsid w:val="00F5266F"/>
    <w:rsid w:val="00F56447"/>
    <w:rsid w:val="00F64055"/>
    <w:rsid w:val="00F710C6"/>
    <w:rsid w:val="00FF7792"/>
    <w:rsid w:val="10B19A5D"/>
    <w:rsid w:val="132EF847"/>
    <w:rsid w:val="16679C9D"/>
    <w:rsid w:val="17E6D48C"/>
    <w:rsid w:val="1A8CC92F"/>
    <w:rsid w:val="1ED3A5A5"/>
    <w:rsid w:val="33DD51EB"/>
    <w:rsid w:val="3B5D1034"/>
    <w:rsid w:val="427B2D74"/>
    <w:rsid w:val="428B82DD"/>
    <w:rsid w:val="4FAAE9DD"/>
    <w:rsid w:val="5164229D"/>
    <w:rsid w:val="63F1FC9A"/>
    <w:rsid w:val="6925986E"/>
    <w:rsid w:val="6AB4D81C"/>
    <w:rsid w:val="73BB0A73"/>
    <w:rsid w:val="73F24C71"/>
    <w:rsid w:val="74BB4436"/>
    <w:rsid w:val="74D45754"/>
    <w:rsid w:val="785D7A4B"/>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customStyle="1" w:styleId="TextocomentarioCar">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bibliotecadigital.ccb.org.co/bitstream/handle/11520/8346/el%20abc%20de%20esales%202013%20completo.pdf?sequence=1&amp;isAllowed=y" TargetMode="External"/><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7018</Words>
  <Characters>38602</Characters>
  <Application>Microsoft Office Word</Application>
  <DocSecurity>0</DocSecurity>
  <Lines>321</Lines>
  <Paragraphs>91</Paragraphs>
  <ScaleCrop>false</ScaleCrop>
  <Company/>
  <LinksUpToDate>false</LinksUpToDate>
  <CharactersWithSpaces>45529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cp:revision>
  <cp:lastPrinted>2020-03-17T17:42:00Z</cp:lastPrinted>
  <dcterms:created xsi:type="dcterms:W3CDTF">2020-08-20T15:16:00Z</dcterms:created>
  <dcterms:modified xsi:type="dcterms:W3CDTF">2020-08-20T15:16:00Z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