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8A9FA" w14:textId="77777777" w:rsidR="00ED1C22" w:rsidRDefault="00ED1C22" w:rsidP="00ED1C22">
      <w:pPr>
        <w:spacing w:after="0" w:line="240" w:lineRule="auto"/>
        <w:jc w:val="both"/>
        <w:rPr>
          <w:rFonts w:ascii="Verdana" w:hAnsi="Verdana"/>
          <w:b/>
          <w:bCs/>
          <w:kern w:val="2"/>
          <w14:ligatures w14:val="standardContextual"/>
        </w:rPr>
      </w:pPr>
      <w:bookmarkStart w:id="0" w:name="_Hlk181166130"/>
      <w:bookmarkStart w:id="1" w:name="_Hlk143780582"/>
      <w:r>
        <w:rPr>
          <w:rFonts w:ascii="Verdana" w:hAnsi="Verdana"/>
          <w:b/>
          <w:bCs/>
          <w:kern w:val="2"/>
          <w14:ligatures w14:val="standardContextual"/>
        </w:rPr>
        <w:t>VIGILANCIA DE LOS CONTRATOS ESTATALES – Marco jurídico – Obligación de la entidad – Objetivo</w:t>
      </w:r>
    </w:p>
    <w:p w14:paraId="468DB6EF" w14:textId="77777777" w:rsidR="00ED1C22" w:rsidRDefault="00ED1C22" w:rsidP="00ED1C22">
      <w:pPr>
        <w:spacing w:after="0" w:line="240" w:lineRule="auto"/>
        <w:jc w:val="both"/>
        <w:rPr>
          <w:rFonts w:ascii="Verdana" w:hAnsi="Verdana"/>
          <w:b/>
          <w:bCs/>
          <w:kern w:val="2"/>
          <w14:ligatures w14:val="standardContextual"/>
        </w:rPr>
      </w:pPr>
    </w:p>
    <w:p w14:paraId="45AFC3DE" w14:textId="77777777" w:rsidR="00ED1C22" w:rsidRDefault="00ED1C22" w:rsidP="00ED1C22">
      <w:pPr>
        <w:spacing w:after="0" w:line="240" w:lineRule="auto"/>
        <w:jc w:val="both"/>
        <w:rPr>
          <w:rFonts w:ascii="Verdana" w:hAnsi="Verdana"/>
          <w:kern w:val="2"/>
          <w:sz w:val="20"/>
          <w:szCs w:val="20"/>
          <w14:ligatures w14:val="standardContextual"/>
        </w:rPr>
      </w:pPr>
      <w:r w:rsidRPr="007B0856">
        <w:rPr>
          <w:rFonts w:ascii="Verdana" w:hAnsi="Verdana"/>
          <w:kern w:val="2"/>
          <w:sz w:val="20"/>
          <w:szCs w:val="20"/>
          <w14:ligatures w14:val="standardContextual"/>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02F9FBB6" w14:textId="77777777" w:rsidR="00ED1C22" w:rsidRDefault="00ED1C22" w:rsidP="00ED1C22">
      <w:pPr>
        <w:spacing w:after="0" w:line="240" w:lineRule="auto"/>
        <w:jc w:val="both"/>
        <w:rPr>
          <w:rFonts w:ascii="Verdana" w:hAnsi="Verdana"/>
          <w:kern w:val="2"/>
          <w:sz w:val="20"/>
          <w:szCs w:val="20"/>
          <w14:ligatures w14:val="standardContextual"/>
        </w:rPr>
      </w:pPr>
    </w:p>
    <w:p w14:paraId="4B3A2359" w14:textId="77777777" w:rsidR="00ED1C22" w:rsidRPr="007B0856" w:rsidRDefault="00ED1C22" w:rsidP="00ED1C22">
      <w:pPr>
        <w:spacing w:after="0" w:line="240" w:lineRule="auto"/>
        <w:jc w:val="both"/>
        <w:rPr>
          <w:rFonts w:ascii="Verdana" w:hAnsi="Verdana"/>
          <w:kern w:val="2"/>
          <w:sz w:val="20"/>
          <w:szCs w:val="20"/>
          <w14:ligatures w14:val="standardContextual"/>
        </w:rPr>
      </w:pPr>
      <w:r>
        <w:rPr>
          <w:rFonts w:ascii="Verdana" w:hAnsi="Verdana"/>
          <w:kern w:val="2"/>
          <w:sz w:val="20"/>
          <w:szCs w:val="20"/>
          <w14:ligatures w14:val="standardContextual"/>
        </w:rPr>
        <w:t>[…]</w:t>
      </w:r>
      <w:r w:rsidRPr="007B0856">
        <w:rPr>
          <w:rFonts w:ascii="Verdana" w:hAnsi="Verdana"/>
          <w:kern w:val="2"/>
          <w:sz w:val="20"/>
          <w:szCs w:val="20"/>
          <w14:ligatures w14:val="standardContextual"/>
        </w:rPr>
        <w:t>, las Leyes 1150 de 2007 y 1474 de 2011, complementan el régimen jurídico de la obligación de vigilar la correcta ejecución de los contratos estatales.</w:t>
      </w:r>
      <w:r>
        <w:rPr>
          <w:rFonts w:ascii="Verdana" w:hAnsi="Verdana"/>
          <w:kern w:val="2"/>
          <w:sz w:val="20"/>
          <w:szCs w:val="20"/>
          <w14:ligatures w14:val="standardContextual"/>
        </w:rPr>
        <w:t xml:space="preserve"> […]</w:t>
      </w:r>
      <w:r w:rsidRPr="007B0856">
        <w:rPr>
          <w:rFonts w:ascii="Verdana" w:hAnsi="Verdana"/>
          <w:kern w:val="2"/>
          <w:sz w:val="20"/>
          <w:szCs w:val="20"/>
          <w14:ligatures w14:val="standardContextual"/>
        </w:rPr>
        <w:t>se establecen los límites de la responsabilidad del representante legal ante la delegación de sus funciones en materia contractual y se regula la supervisión y la interventoría de los contratos estatales.</w:t>
      </w:r>
    </w:p>
    <w:p w14:paraId="106AE9F3" w14:textId="77777777" w:rsidR="00ED1C22" w:rsidRDefault="00ED1C22" w:rsidP="00ED1C22">
      <w:pPr>
        <w:spacing w:after="0" w:line="240" w:lineRule="auto"/>
        <w:jc w:val="both"/>
        <w:rPr>
          <w:rFonts w:ascii="Verdana" w:hAnsi="Verdana"/>
          <w:b/>
          <w:bCs/>
          <w:kern w:val="2"/>
          <w14:ligatures w14:val="standardContextual"/>
        </w:rPr>
      </w:pPr>
    </w:p>
    <w:p w14:paraId="709DC6DF" w14:textId="77777777" w:rsidR="00ED1C22" w:rsidRPr="007B0856" w:rsidRDefault="00ED1C22" w:rsidP="00ED1C22">
      <w:pPr>
        <w:spacing w:after="0" w:line="240" w:lineRule="auto"/>
        <w:jc w:val="both"/>
        <w:rPr>
          <w:rFonts w:ascii="Verdana" w:hAnsi="Verdana"/>
          <w:b/>
          <w:bCs/>
          <w:kern w:val="2"/>
          <w14:ligatures w14:val="standardContextual"/>
        </w:rPr>
      </w:pPr>
      <w:r>
        <w:rPr>
          <w:rFonts w:ascii="Verdana" w:hAnsi="Verdana"/>
          <w:b/>
          <w:bCs/>
          <w:kern w:val="2"/>
          <w14:ligatures w14:val="standardContextual"/>
        </w:rPr>
        <w:t xml:space="preserve">SUPERVISIÓN E INTERVENTORÍA – Marco jurídico – Finalidad </w:t>
      </w:r>
    </w:p>
    <w:p w14:paraId="6FE350AB" w14:textId="77777777" w:rsidR="00ED1C22" w:rsidRPr="007B0856" w:rsidRDefault="00ED1C22" w:rsidP="00ED1C22">
      <w:pPr>
        <w:spacing w:after="0" w:line="278" w:lineRule="auto"/>
        <w:jc w:val="both"/>
        <w:rPr>
          <w:rFonts w:ascii="Verdana" w:hAnsi="Verdana"/>
          <w:b/>
          <w:bCs/>
          <w:kern w:val="2"/>
          <w:sz w:val="20"/>
          <w:szCs w:val="20"/>
          <w14:ligatures w14:val="standardContextual"/>
        </w:rPr>
      </w:pPr>
    </w:p>
    <w:p w14:paraId="7E9AB378" w14:textId="77777777" w:rsidR="00ED1C22" w:rsidRDefault="00ED1C22" w:rsidP="00ED1C22">
      <w:pPr>
        <w:spacing w:after="0"/>
        <w:jc w:val="both"/>
        <w:rPr>
          <w:rFonts w:ascii="Verdana" w:hAnsi="Verdana"/>
          <w:kern w:val="2"/>
          <w:sz w:val="20"/>
          <w:szCs w:val="20"/>
          <w14:ligatures w14:val="standardContextual"/>
        </w:rPr>
      </w:pPr>
      <w:r w:rsidRPr="007B0856">
        <w:rPr>
          <w:rFonts w:ascii="Verdana" w:hAnsi="Verdana"/>
          <w:kern w:val="2"/>
          <w:sz w:val="20"/>
          <w:szCs w:val="20"/>
          <w14:ligatures w14:val="standardContextual"/>
        </w:rPr>
        <w:t>[…]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p>
    <w:p w14:paraId="0FE3EC78" w14:textId="77777777" w:rsidR="00ED1C22" w:rsidRDefault="00ED1C22" w:rsidP="00ED1C22">
      <w:pPr>
        <w:spacing w:after="0" w:line="240" w:lineRule="auto"/>
        <w:jc w:val="both"/>
        <w:rPr>
          <w:rFonts w:ascii="Verdana" w:hAnsi="Verdana"/>
          <w:b/>
          <w:bCs/>
          <w:kern w:val="2"/>
          <w14:ligatures w14:val="standardContextual"/>
        </w:rPr>
      </w:pPr>
    </w:p>
    <w:p w14:paraId="35F38465" w14:textId="77777777" w:rsidR="00ED1C22" w:rsidRPr="007B0856" w:rsidRDefault="00ED1C22" w:rsidP="00ED1C22">
      <w:pPr>
        <w:spacing w:after="0" w:line="240" w:lineRule="auto"/>
        <w:jc w:val="both"/>
        <w:rPr>
          <w:rFonts w:ascii="Verdana" w:hAnsi="Verdana"/>
          <w:b/>
          <w:bCs/>
          <w:kern w:val="2"/>
          <w14:ligatures w14:val="standardContextual"/>
        </w:rPr>
      </w:pPr>
      <w:r>
        <w:rPr>
          <w:rFonts w:ascii="Verdana" w:hAnsi="Verdana"/>
          <w:b/>
          <w:bCs/>
          <w:kern w:val="2"/>
          <w14:ligatures w14:val="standardContextual"/>
        </w:rPr>
        <w:t>SUPERVISIÓN DEL CONTRATO – Características</w:t>
      </w:r>
    </w:p>
    <w:p w14:paraId="5A2AF77F" w14:textId="77777777" w:rsidR="00ED1C22" w:rsidRPr="007B0856" w:rsidRDefault="00ED1C22" w:rsidP="00ED1C22">
      <w:pPr>
        <w:spacing w:after="0" w:line="278" w:lineRule="auto"/>
        <w:jc w:val="both"/>
        <w:rPr>
          <w:rFonts w:ascii="Verdana" w:hAnsi="Verdana"/>
          <w:b/>
          <w:bCs/>
          <w:kern w:val="2"/>
          <w:sz w:val="20"/>
          <w:szCs w:val="20"/>
          <w14:ligatures w14:val="standardContextual"/>
        </w:rPr>
      </w:pPr>
    </w:p>
    <w:p w14:paraId="3D65B70D" w14:textId="77777777" w:rsidR="00ED1C22" w:rsidRDefault="00ED1C22" w:rsidP="00ED1C22">
      <w:pPr>
        <w:jc w:val="both"/>
      </w:pPr>
      <w:r>
        <w:rPr>
          <w:rFonts w:ascii="Verdana" w:hAnsi="Verdana"/>
          <w:kern w:val="2"/>
          <w:sz w:val="20"/>
          <w:szCs w:val="20"/>
          <w14:ligatures w14:val="standardContextual"/>
        </w:rPr>
        <w:t xml:space="preserve">[…] </w:t>
      </w:r>
      <w:r w:rsidRPr="007B0856">
        <w:rPr>
          <w:rFonts w:ascii="Verdana" w:hAnsi="Verdana"/>
          <w:kern w:val="2"/>
          <w:sz w:val="20"/>
          <w:szCs w:val="20"/>
          <w14:ligatures w14:val="standardContextual"/>
        </w:rPr>
        <w:t>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7F384CCC" w14:textId="35A286DC" w:rsidR="007D5768" w:rsidRDefault="00E5566A" w:rsidP="007D5768">
      <w:pPr>
        <w:spacing w:after="0"/>
        <w:rPr>
          <w:rFonts w:ascii="Verdana" w:hAnsi="Verdana"/>
        </w:rPr>
      </w:pPr>
      <w:r>
        <w:rPr>
          <w:rFonts w:ascii="Verdana" w:hAnsi="Verdana"/>
        </w:rPr>
        <w:lastRenderedPageBreak/>
        <w:t>B</w:t>
      </w:r>
      <w:r w:rsidR="007D5768" w:rsidRPr="0044528D">
        <w:rPr>
          <w:rFonts w:ascii="Verdana" w:hAnsi="Verdana"/>
        </w:rPr>
        <w:t xml:space="preserve">ogotá D.C., </w:t>
      </w:r>
      <w:r w:rsidR="003E7A49">
        <w:rPr>
          <w:rFonts w:ascii="Verdana" w:hAnsi="Verdana"/>
        </w:rPr>
        <w:t>12 de mayo de 2025.</w:t>
      </w:r>
    </w:p>
    <w:p w14:paraId="1673010F" w14:textId="77777777" w:rsidR="007D5768" w:rsidRDefault="007D5768" w:rsidP="007D5768">
      <w:pPr>
        <w:spacing w:after="0"/>
        <w:rPr>
          <w:rFonts w:ascii="Verdana" w:hAnsi="Verdana"/>
        </w:rPr>
      </w:pPr>
      <w:bookmarkStart w:id="2" w:name="_Hlk180638295"/>
      <w:bookmarkEnd w:id="0"/>
    </w:p>
    <w:p w14:paraId="2B7159AF" w14:textId="5E66CA79" w:rsidR="00C03274" w:rsidRDefault="003E7A49" w:rsidP="003E7A49">
      <w:pPr>
        <w:spacing w:after="0"/>
        <w:jc w:val="right"/>
        <w:rPr>
          <w:rFonts w:ascii="Verdana" w:hAnsi="Verdana"/>
        </w:rPr>
      </w:pPr>
      <w:r>
        <w:rPr>
          <w:rFonts w:ascii="Verdana" w:hAnsi="Verdana"/>
          <w:noProof/>
        </w:rPr>
        <w:drawing>
          <wp:inline distT="0" distB="0" distL="0" distR="0" wp14:anchorId="6D78860F" wp14:editId="612B8A55">
            <wp:extent cx="2352675" cy="581025"/>
            <wp:effectExtent l="0" t="0" r="9525" b="9525"/>
            <wp:docPr id="16391256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52675" cy="581025"/>
                    </a:xfrm>
                    <a:prstGeom prst="rect">
                      <a:avLst/>
                    </a:prstGeom>
                    <a:noFill/>
                    <a:ln>
                      <a:noFill/>
                    </a:ln>
                  </pic:spPr>
                </pic:pic>
              </a:graphicData>
            </a:graphic>
          </wp:inline>
        </w:drawing>
      </w:r>
    </w:p>
    <w:p w14:paraId="2F52EAC9" w14:textId="77777777" w:rsidR="003E7A49" w:rsidRDefault="003E7A49" w:rsidP="007D5768">
      <w:pPr>
        <w:spacing w:after="0"/>
        <w:rPr>
          <w:rFonts w:ascii="Verdana" w:hAnsi="Verdana"/>
        </w:rPr>
      </w:pPr>
    </w:p>
    <w:p w14:paraId="19549E7D" w14:textId="77777777" w:rsidR="003E7A49" w:rsidRDefault="003E7A49" w:rsidP="007D5768">
      <w:pPr>
        <w:spacing w:after="0"/>
        <w:rPr>
          <w:rFonts w:ascii="Verdana" w:hAnsi="Verdana"/>
        </w:rPr>
      </w:pPr>
    </w:p>
    <w:p w14:paraId="54FC63A1" w14:textId="07D50A2C" w:rsidR="007D5768" w:rsidRPr="005E62E2" w:rsidRDefault="007D5768" w:rsidP="007D5768">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sidR="003A2ECF" w:rsidRPr="005E62E2">
        <w:rPr>
          <w:rFonts w:ascii="Verdana" w:eastAsia="Calibri" w:hAnsi="Verdana" w:cs="Arial"/>
          <w:lang w:eastAsia="es-ES"/>
        </w:rPr>
        <w:tab/>
      </w:r>
    </w:p>
    <w:p w14:paraId="27398075" w14:textId="12736B61" w:rsidR="00022742" w:rsidRDefault="00F6005C" w:rsidP="007D5768">
      <w:pPr>
        <w:spacing w:after="0" w:line="240" w:lineRule="auto"/>
        <w:rPr>
          <w:rFonts w:ascii="Verdana" w:eastAsia="Calibri" w:hAnsi="Verdana" w:cs="Arial"/>
          <w:b/>
          <w:bCs/>
          <w:color w:val="000000"/>
          <w:lang w:eastAsia="es-ES_tradnl"/>
        </w:rPr>
      </w:pPr>
      <w:r>
        <w:rPr>
          <w:rFonts w:ascii="Verdana" w:eastAsia="Calibri" w:hAnsi="Verdana" w:cs="Arial"/>
          <w:b/>
          <w:bCs/>
          <w:color w:val="000000"/>
          <w:lang w:eastAsia="es-ES_tradnl"/>
        </w:rPr>
        <w:t>OMAR EDUARDO BONILLA LUCUMI</w:t>
      </w:r>
    </w:p>
    <w:p w14:paraId="00A51B0D" w14:textId="2BA0DDA7" w:rsidR="00F6005C" w:rsidRDefault="00ED1C22" w:rsidP="007D5768">
      <w:pPr>
        <w:spacing w:after="0" w:line="240" w:lineRule="auto"/>
        <w:rPr>
          <w:rFonts w:ascii="Verdana" w:eastAsia="Calibri" w:hAnsi="Verdana" w:cs="Arial"/>
          <w:color w:val="000000"/>
          <w:lang w:eastAsia="es-ES_tradnl"/>
        </w:rPr>
      </w:pPr>
      <w:hyperlink r:id="rId12" w:history="1">
        <w:r w:rsidRPr="00737C4E">
          <w:rPr>
            <w:rStyle w:val="Hipervnculo"/>
            <w:rFonts w:ascii="Verdana" w:eastAsia="Calibri" w:hAnsi="Verdana" w:cs="Arial"/>
            <w:lang w:eastAsia="es-ES_tradnl"/>
          </w:rPr>
          <w:t>omaredo13@hotmail.com</w:t>
        </w:r>
      </w:hyperlink>
    </w:p>
    <w:p w14:paraId="46B29DDE" w14:textId="0813F8CC" w:rsidR="00ED1C22" w:rsidRPr="00ED1C22" w:rsidRDefault="00ED1C22" w:rsidP="007D5768">
      <w:pPr>
        <w:spacing w:after="0" w:line="240" w:lineRule="auto"/>
        <w:rPr>
          <w:rFonts w:ascii="Verdana" w:eastAsia="Calibri" w:hAnsi="Verdana" w:cs="Arial"/>
          <w:color w:val="000000"/>
          <w:lang w:eastAsia="es-ES_tradnl"/>
        </w:rPr>
      </w:pPr>
      <w:r>
        <w:rPr>
          <w:rFonts w:ascii="Verdana" w:eastAsia="Calibri" w:hAnsi="Verdana" w:cs="Arial"/>
          <w:color w:val="000000"/>
          <w:lang w:eastAsia="es-ES_tradnl"/>
        </w:rPr>
        <w:t>Bogotá D.C.</w:t>
      </w:r>
    </w:p>
    <w:p w14:paraId="533445DC" w14:textId="77777777" w:rsidR="00C57C83" w:rsidRDefault="00C57C83" w:rsidP="007D5768">
      <w:pPr>
        <w:spacing w:after="0" w:line="240" w:lineRule="auto"/>
        <w:rPr>
          <w:rFonts w:ascii="Verdana" w:eastAsia="Calibri" w:hAnsi="Verdana" w:cs="Arial"/>
          <w:b/>
          <w:bCs/>
          <w:color w:val="000000"/>
          <w:lang w:val="es-ES_tradnl" w:eastAsia="es-ES_tradnl"/>
        </w:rPr>
      </w:pPr>
    </w:p>
    <w:p w14:paraId="02314820" w14:textId="77777777" w:rsidR="00C57C83" w:rsidRDefault="00C57C83" w:rsidP="007D5768">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D5768" w:rsidRPr="00593A5F" w14:paraId="14747069" w14:textId="77777777" w:rsidTr="00E1079D">
        <w:trPr>
          <w:trHeight w:val="884"/>
        </w:trPr>
        <w:tc>
          <w:tcPr>
            <w:tcW w:w="2410" w:type="dxa"/>
          </w:tcPr>
          <w:p w14:paraId="36C8BBF6" w14:textId="77777777" w:rsidR="007D5768" w:rsidRPr="00E5644F" w:rsidRDefault="007D5768" w:rsidP="00E1079D">
            <w:pPr>
              <w:jc w:val="both"/>
              <w:rPr>
                <w:rFonts w:ascii="Verdana" w:eastAsia="Calibri" w:hAnsi="Verdana" w:cs="Arial"/>
                <w:b/>
                <w:bCs/>
                <w:color w:val="7030A0"/>
                <w:lang w:val="es-ES_tradnl" w:eastAsia="es-ES_tradnl"/>
              </w:rPr>
            </w:pPr>
          </w:p>
        </w:tc>
        <w:tc>
          <w:tcPr>
            <w:tcW w:w="6804" w:type="dxa"/>
            <w:gridSpan w:val="2"/>
          </w:tcPr>
          <w:p w14:paraId="4DDF8EC1" w14:textId="2D8832A8" w:rsidR="007D5768" w:rsidRPr="00E5644F" w:rsidRDefault="007D5768" w:rsidP="00E1079D">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C57C83">
              <w:rPr>
                <w:rFonts w:ascii="Verdana" w:eastAsia="Calibri" w:hAnsi="Verdana" w:cs="Arial"/>
                <w:b/>
                <w:bCs/>
                <w:lang w:val="es-ES" w:eastAsia="es-ES"/>
              </w:rPr>
              <w:t>4</w:t>
            </w:r>
            <w:r w:rsidR="00F6005C">
              <w:rPr>
                <w:rFonts w:ascii="Verdana" w:eastAsia="Calibri" w:hAnsi="Verdana" w:cs="Arial"/>
                <w:b/>
                <w:bCs/>
                <w:lang w:val="es-ES" w:eastAsia="es-ES"/>
              </w:rPr>
              <w:t>13</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sidR="00FB76D0">
              <w:rPr>
                <w:rFonts w:ascii="Verdana" w:eastAsia="Calibri" w:hAnsi="Verdana" w:cs="Arial"/>
                <w:b/>
                <w:bCs/>
                <w:lang w:val="es-ES" w:eastAsia="es-ES"/>
              </w:rPr>
              <w:t>5</w:t>
            </w:r>
          </w:p>
        </w:tc>
      </w:tr>
      <w:tr w:rsidR="003F2418" w:rsidRPr="00A52DE7" w14:paraId="0E5838A4" w14:textId="77777777" w:rsidTr="00E1079D">
        <w:trPr>
          <w:trHeight w:val="884"/>
        </w:trPr>
        <w:tc>
          <w:tcPr>
            <w:tcW w:w="2410" w:type="dxa"/>
          </w:tcPr>
          <w:p w14:paraId="52092E01" w14:textId="77777777" w:rsidR="003F2418" w:rsidRPr="00593A5F" w:rsidRDefault="003F2418" w:rsidP="003F241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57736D7C" w14:textId="77777777" w:rsidR="00ED1C22" w:rsidRPr="00554239" w:rsidRDefault="00ED1C22" w:rsidP="00ED1C22">
            <w:pPr>
              <w:spacing w:line="276" w:lineRule="auto"/>
              <w:jc w:val="both"/>
              <w:rPr>
                <w:rFonts w:ascii="Verdana" w:eastAsia="Calibri" w:hAnsi="Verdana" w:cs="Arial"/>
                <w:lang w:val="es-ES" w:eastAsia="es-ES"/>
              </w:rPr>
            </w:pPr>
            <w:r w:rsidRPr="00554239">
              <w:rPr>
                <w:rFonts w:ascii="Verdana" w:eastAsia="Calibri" w:hAnsi="Verdana" w:cs="Arial"/>
                <w:lang w:val="es-ES" w:eastAsia="es-ES"/>
              </w:rPr>
              <w:t>VIGILANCIA DE LOS CONTRATOS ESTATALES – Marco jurídico – Obligación de la entidad – Objetivo</w:t>
            </w:r>
            <w:r>
              <w:rPr>
                <w:rFonts w:ascii="Verdana" w:eastAsia="Calibri" w:hAnsi="Verdana" w:cs="Arial"/>
                <w:lang w:val="es-ES" w:eastAsia="es-ES"/>
              </w:rPr>
              <w:t xml:space="preserve"> </w:t>
            </w:r>
            <w:r w:rsidRPr="00554239">
              <w:rPr>
                <w:rFonts w:ascii="Verdana" w:eastAsia="Calibri" w:hAnsi="Verdana" w:cs="Arial"/>
                <w:lang w:val="es-ES" w:eastAsia="es-ES"/>
              </w:rPr>
              <w:t>/ SUPERVISIÓN E INTERVENTORÍA – Marco jurídico – Finalidad / SUPERVISIÓN DEL CONTRATO – Características</w:t>
            </w:r>
          </w:p>
          <w:p w14:paraId="62C72EB8" w14:textId="0103DA13" w:rsidR="00D261F9" w:rsidRPr="00A52DE7" w:rsidRDefault="00D261F9" w:rsidP="00E5035C">
            <w:pPr>
              <w:jc w:val="both"/>
              <w:rPr>
                <w:rFonts w:ascii="Verdana" w:eastAsia="Calibri" w:hAnsi="Verdana" w:cs="Arial"/>
                <w:b/>
                <w:highlight w:val="yellow"/>
                <w:lang w:val="es-ES" w:eastAsia="es-ES"/>
              </w:rPr>
            </w:pPr>
          </w:p>
        </w:tc>
      </w:tr>
      <w:tr w:rsidR="003F2418" w:rsidRPr="00593A5F" w14:paraId="09936C6F" w14:textId="77777777" w:rsidTr="00E1079D">
        <w:tc>
          <w:tcPr>
            <w:tcW w:w="2410" w:type="dxa"/>
          </w:tcPr>
          <w:p w14:paraId="69819F5A" w14:textId="77777777" w:rsidR="003F2418" w:rsidRPr="006730E9" w:rsidRDefault="003F2418" w:rsidP="003F2418">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2CCB2D3E" w14:textId="443AFF61" w:rsidR="003F2418" w:rsidRPr="006730E9" w:rsidRDefault="003F2418" w:rsidP="003F2418">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F6005C" w:rsidRPr="00F6005C">
              <w:rPr>
                <w:rFonts w:ascii="Verdana" w:eastAsia="Calibri" w:hAnsi="Verdana" w:cs="Arial"/>
                <w:lang w:val="es-ES_tradnl" w:eastAsia="es-ES_tradnl"/>
              </w:rPr>
              <w:t>P20250404003207</w:t>
            </w:r>
            <w:r w:rsidR="0047280E">
              <w:rPr>
                <w:rFonts w:ascii="Verdana" w:eastAsia="Calibri" w:hAnsi="Verdana" w:cs="Arial"/>
                <w:lang w:val="es-ES_tradnl" w:eastAsia="es-ES_tradnl"/>
              </w:rPr>
              <w:t>.</w:t>
            </w:r>
          </w:p>
        </w:tc>
      </w:tr>
      <w:tr w:rsidR="003F2418" w:rsidRPr="00DB23D2" w14:paraId="3D69289B" w14:textId="77777777" w:rsidTr="00E1079D">
        <w:trPr>
          <w:gridAfter w:val="1"/>
          <w:wAfter w:w="336" w:type="dxa"/>
          <w:trHeight w:val="233"/>
        </w:trPr>
        <w:tc>
          <w:tcPr>
            <w:tcW w:w="8878" w:type="dxa"/>
            <w:gridSpan w:val="2"/>
          </w:tcPr>
          <w:p w14:paraId="77B387AE" w14:textId="5AE22ED0" w:rsidR="003F2418" w:rsidRPr="00DB23D2" w:rsidRDefault="003F2418" w:rsidP="003F2418">
            <w:pPr>
              <w:spacing w:after="120" w:line="276" w:lineRule="auto"/>
              <w:jc w:val="both"/>
              <w:rPr>
                <w:rFonts w:ascii="Verdana" w:eastAsia="Calibri" w:hAnsi="Verdana" w:cs="Arial"/>
                <w:lang w:val="es-ES_tradnl" w:eastAsia="es-ES"/>
              </w:rPr>
            </w:pPr>
          </w:p>
        </w:tc>
      </w:tr>
    </w:tbl>
    <w:p w14:paraId="064788AC" w14:textId="2A0D314E"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C57C83">
        <w:rPr>
          <w:rFonts w:ascii="Verdana" w:eastAsia="Calibri" w:hAnsi="Verdana" w:cs="Arial"/>
          <w:lang w:val="es-ES" w:eastAsia="es-ES"/>
        </w:rPr>
        <w:t>o</w:t>
      </w:r>
      <w:r w:rsidR="00EF4E84">
        <w:rPr>
          <w:rFonts w:ascii="Verdana" w:eastAsia="Calibri" w:hAnsi="Verdana" w:cs="Arial"/>
          <w:lang w:val="es-ES" w:eastAsia="es-ES"/>
        </w:rPr>
        <w:t xml:space="preserve"> </w:t>
      </w:r>
      <w:r w:rsidRPr="006730E9">
        <w:rPr>
          <w:rFonts w:ascii="Verdana" w:eastAsia="Calibri" w:hAnsi="Verdana" w:cs="Arial"/>
          <w:lang w:val="es-ES" w:eastAsia="es-ES"/>
        </w:rPr>
        <w:t>señor</w:t>
      </w:r>
      <w:r w:rsidR="00F6005C">
        <w:rPr>
          <w:rFonts w:ascii="Verdana" w:eastAsia="Calibri" w:hAnsi="Verdana" w:cs="Arial"/>
          <w:lang w:val="es-ES" w:eastAsia="es-ES"/>
        </w:rPr>
        <w:t xml:space="preserve"> Bonilla</w:t>
      </w:r>
      <w:r w:rsidR="00ED58AB">
        <w:rPr>
          <w:rFonts w:ascii="Verdana" w:eastAsia="Calibri" w:hAnsi="Verdana" w:cs="Arial"/>
          <w:lang w:val="es-ES" w:eastAsia="es-ES"/>
        </w:rPr>
        <w:t>;</w:t>
      </w:r>
    </w:p>
    <w:p w14:paraId="0152D11B" w14:textId="77777777" w:rsidR="007D5768" w:rsidRDefault="007D5768" w:rsidP="007D576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2CA923" w14:textId="7135D240"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sidR="00ED58AB">
        <w:rPr>
          <w:rFonts w:ascii="Verdana" w:eastAsia="Calibri" w:hAnsi="Verdana" w:cs="Arial"/>
          <w:lang w:val="es-ES" w:eastAsia="es-ES"/>
        </w:rPr>
        <w:t xml:space="preserve">radicada </w:t>
      </w:r>
      <w:r>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F6005C">
        <w:rPr>
          <w:rFonts w:ascii="Verdana" w:eastAsia="Calibri" w:hAnsi="Verdana" w:cs="Arial"/>
          <w:lang w:val="es-ES" w:eastAsia="es-ES"/>
        </w:rPr>
        <w:t>04</w:t>
      </w:r>
      <w:r w:rsidR="00043043">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F6005C">
        <w:rPr>
          <w:rFonts w:ascii="Verdana" w:eastAsia="Calibri" w:hAnsi="Verdana" w:cs="Arial"/>
          <w:lang w:val="es-ES" w:eastAsia="es-ES"/>
        </w:rPr>
        <w:t>abril</w:t>
      </w:r>
      <w:r w:rsidRPr="00E5644F">
        <w:rPr>
          <w:rFonts w:ascii="Verdana" w:eastAsia="Calibri" w:hAnsi="Verdana" w:cs="Arial"/>
          <w:lang w:val="es-ES" w:eastAsia="es-ES"/>
        </w:rPr>
        <w:t xml:space="preserve"> de</w:t>
      </w:r>
      <w:r w:rsidR="00955D18">
        <w:rPr>
          <w:rFonts w:ascii="Verdana" w:eastAsia="Calibri" w:hAnsi="Verdana" w:cs="Arial"/>
          <w:lang w:val="es-ES" w:eastAsia="es-ES"/>
        </w:rPr>
        <w:t xml:space="preserve"> </w:t>
      </w:r>
      <w:r w:rsidRPr="00E5644F">
        <w:rPr>
          <w:rFonts w:ascii="Verdana" w:eastAsia="Calibri" w:hAnsi="Verdana" w:cs="Arial"/>
          <w:lang w:val="es-ES" w:eastAsia="es-ES"/>
        </w:rPr>
        <w:t>202</w:t>
      </w:r>
      <w:r w:rsidR="00955D18">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96183A1" w14:textId="77777777" w:rsidR="007D5768" w:rsidRPr="00326382" w:rsidRDefault="007D5768" w:rsidP="007D5768">
      <w:pPr>
        <w:spacing w:after="0" w:line="240" w:lineRule="auto"/>
        <w:ind w:left="709" w:right="474"/>
        <w:jc w:val="both"/>
        <w:rPr>
          <w:rFonts w:ascii="Verdana" w:hAnsi="Verdana" w:cs="Arial"/>
          <w:sz w:val="20"/>
          <w:szCs w:val="20"/>
          <w:shd w:val="clear" w:color="auto" w:fill="FFFFFF"/>
        </w:rPr>
      </w:pPr>
      <w:bookmarkStart w:id="4" w:name="_Hlk95313578"/>
    </w:p>
    <w:bookmarkEnd w:id="4"/>
    <w:p w14:paraId="755A614E" w14:textId="77159B6C" w:rsidR="009D7B43" w:rsidRDefault="00022742" w:rsidP="009D7B43">
      <w:pPr>
        <w:pStyle w:val="Prrafodelista"/>
        <w:tabs>
          <w:tab w:val="left" w:pos="142"/>
          <w:tab w:val="left" w:pos="567"/>
        </w:tabs>
        <w:ind w:left="567" w:right="709"/>
        <w:jc w:val="both"/>
        <w:rPr>
          <w:rFonts w:ascii="Verdana" w:eastAsia="Century Gothic" w:hAnsi="Verdana" w:cs="Century Gothic"/>
          <w:i/>
          <w:iCs/>
          <w:lang w:val="es-CO"/>
        </w:rPr>
      </w:pPr>
      <w:r>
        <w:rPr>
          <w:rFonts w:ascii="Verdana" w:eastAsia="Century Gothic" w:hAnsi="Verdana" w:cs="Century Gothic"/>
          <w:i/>
          <w:iCs/>
          <w:lang w:val="es-CO"/>
        </w:rPr>
        <w:t xml:space="preserve">   </w:t>
      </w:r>
      <w:r w:rsidR="00E6781E" w:rsidRPr="009D04B0">
        <w:rPr>
          <w:rFonts w:ascii="Verdana" w:eastAsia="Century Gothic" w:hAnsi="Verdana" w:cs="Century Gothic"/>
          <w:i/>
          <w:iCs/>
          <w:lang w:val="es-CO"/>
        </w:rPr>
        <w:t>“</w:t>
      </w:r>
      <w:r w:rsidR="00FB76D0" w:rsidRPr="009D04B0">
        <w:rPr>
          <w:rFonts w:ascii="Verdana" w:eastAsia="Century Gothic" w:hAnsi="Verdana" w:cs="Century Gothic"/>
          <w:i/>
          <w:iCs/>
          <w:lang w:val="es-CO"/>
        </w:rPr>
        <w:t>(…)</w:t>
      </w:r>
      <w:r w:rsidR="009D7B43">
        <w:rPr>
          <w:rFonts w:ascii="Verdana" w:eastAsia="Century Gothic" w:hAnsi="Verdana" w:cs="Century Gothic"/>
          <w:i/>
          <w:iCs/>
          <w:lang w:val="es-CO"/>
        </w:rPr>
        <w:t xml:space="preserve"> </w:t>
      </w:r>
    </w:p>
    <w:p w14:paraId="621A403A" w14:textId="77777777" w:rsidR="0025065B" w:rsidRDefault="0025065B" w:rsidP="009D7B43">
      <w:pPr>
        <w:pStyle w:val="Prrafodelista"/>
        <w:tabs>
          <w:tab w:val="left" w:pos="142"/>
          <w:tab w:val="left" w:pos="567"/>
        </w:tabs>
        <w:ind w:left="567" w:right="709"/>
        <w:jc w:val="both"/>
        <w:rPr>
          <w:rFonts w:ascii="Verdana" w:eastAsia="Century Gothic" w:hAnsi="Verdana" w:cs="Century Gothic"/>
          <w:i/>
          <w:iCs/>
          <w:lang w:val="es-CO"/>
        </w:rPr>
      </w:pPr>
    </w:p>
    <w:p w14:paraId="6B06FC8E" w14:textId="77777777" w:rsidR="00F6005C" w:rsidRPr="00F6005C" w:rsidRDefault="00F6005C" w:rsidP="00F6005C">
      <w:pPr>
        <w:tabs>
          <w:tab w:val="left" w:pos="142"/>
          <w:tab w:val="left" w:pos="567"/>
        </w:tabs>
        <w:ind w:left="567" w:right="709"/>
        <w:jc w:val="both"/>
        <w:rPr>
          <w:rFonts w:ascii="Verdana" w:eastAsia="Century Gothic" w:hAnsi="Verdana" w:cs="Century Gothic"/>
          <w:i/>
          <w:iCs/>
        </w:rPr>
      </w:pPr>
      <w:r w:rsidRPr="00F6005C">
        <w:rPr>
          <w:rFonts w:ascii="Verdana" w:eastAsia="Century Gothic" w:hAnsi="Verdana" w:cs="Century Gothic"/>
          <w:i/>
          <w:iCs/>
        </w:rPr>
        <w:lastRenderedPageBreak/>
        <w:t>Buenas tardes, teniendo por experiencia en peticiones realizadas con anterioridad he obtenido respuestas por parte de Colombia Compra eficiente en las que se me indica que no pueden pronunciarse sobre situaciones precisas respecto de entidades territoriales aun cuando son ejemplos que he propuesto.</w:t>
      </w:r>
    </w:p>
    <w:p w14:paraId="3DEDC961" w14:textId="48A9B548" w:rsidR="00F6005C" w:rsidRPr="00F6005C" w:rsidRDefault="00F6005C" w:rsidP="00F6005C">
      <w:pPr>
        <w:tabs>
          <w:tab w:val="left" w:pos="142"/>
          <w:tab w:val="left" w:pos="567"/>
        </w:tabs>
        <w:ind w:left="567" w:right="709"/>
        <w:jc w:val="both"/>
        <w:rPr>
          <w:rFonts w:ascii="Verdana" w:eastAsia="Century Gothic" w:hAnsi="Verdana" w:cs="Century Gothic"/>
          <w:i/>
          <w:iCs/>
        </w:rPr>
      </w:pPr>
      <w:r>
        <w:rPr>
          <w:rFonts w:ascii="Verdana" w:eastAsia="Century Gothic" w:hAnsi="Verdana" w:cs="Century Gothic"/>
          <w:i/>
          <w:iCs/>
        </w:rPr>
        <w:t>A</w:t>
      </w:r>
      <w:r w:rsidRPr="00F6005C">
        <w:rPr>
          <w:rFonts w:ascii="Verdana" w:eastAsia="Century Gothic" w:hAnsi="Verdana" w:cs="Century Gothic"/>
          <w:i/>
          <w:iCs/>
        </w:rPr>
        <w:t>unque para hacerme entender entrar en materia de la aclaración solicitada, elaboraré un ejemplo que no corresponde a ninguna situación particular:</w:t>
      </w:r>
    </w:p>
    <w:p w14:paraId="28A73A9F" w14:textId="59008F1E" w:rsidR="00F6005C" w:rsidRPr="00F6005C" w:rsidRDefault="00F6005C" w:rsidP="00F6005C">
      <w:pPr>
        <w:tabs>
          <w:tab w:val="left" w:pos="142"/>
          <w:tab w:val="left" w:pos="567"/>
        </w:tabs>
        <w:ind w:left="567" w:right="709"/>
        <w:jc w:val="both"/>
        <w:rPr>
          <w:rFonts w:ascii="Verdana" w:eastAsia="Century Gothic" w:hAnsi="Verdana" w:cs="Century Gothic"/>
          <w:i/>
          <w:iCs/>
        </w:rPr>
      </w:pPr>
      <w:r>
        <w:rPr>
          <w:rFonts w:ascii="Verdana" w:eastAsia="Century Gothic" w:hAnsi="Verdana" w:cs="Century Gothic"/>
          <w:i/>
          <w:iCs/>
        </w:rPr>
        <w:t>E</w:t>
      </w:r>
      <w:r w:rsidRPr="00F6005C">
        <w:rPr>
          <w:rFonts w:ascii="Verdana" w:eastAsia="Century Gothic" w:hAnsi="Verdana" w:cs="Century Gothic"/>
          <w:i/>
          <w:iCs/>
        </w:rPr>
        <w:t>jemplo: El Municipio Y contrata a XXXX, mediante un proceso de Mínima cuantía.</w:t>
      </w:r>
    </w:p>
    <w:p w14:paraId="3280A800" w14:textId="77777777" w:rsidR="00F6005C" w:rsidRPr="00F6005C" w:rsidRDefault="00F6005C" w:rsidP="00F6005C">
      <w:pPr>
        <w:tabs>
          <w:tab w:val="left" w:pos="142"/>
          <w:tab w:val="left" w:pos="567"/>
        </w:tabs>
        <w:ind w:left="567" w:right="709"/>
        <w:jc w:val="both"/>
        <w:rPr>
          <w:rFonts w:ascii="Verdana" w:eastAsia="Century Gothic" w:hAnsi="Verdana" w:cs="Century Gothic"/>
          <w:i/>
          <w:iCs/>
        </w:rPr>
      </w:pPr>
      <w:r w:rsidRPr="00F6005C">
        <w:rPr>
          <w:rFonts w:ascii="Verdana" w:eastAsia="Century Gothic" w:hAnsi="Verdana" w:cs="Century Gothic"/>
          <w:i/>
          <w:iCs/>
        </w:rPr>
        <w:t>En la estructuración de los estudios previos se determinó un valor Global de 3.000.000, requeridos  en efectivo para la  entrega de reconocimiento monetario a los beneficiarios del proyecto.</w:t>
      </w:r>
    </w:p>
    <w:p w14:paraId="0CB9D15C" w14:textId="77777777" w:rsidR="00F6005C" w:rsidRPr="00F6005C" w:rsidRDefault="00F6005C" w:rsidP="00F6005C">
      <w:pPr>
        <w:tabs>
          <w:tab w:val="left" w:pos="142"/>
          <w:tab w:val="left" w:pos="567"/>
        </w:tabs>
        <w:ind w:left="567" w:right="709"/>
        <w:jc w:val="both"/>
        <w:rPr>
          <w:rFonts w:ascii="Verdana" w:eastAsia="Century Gothic" w:hAnsi="Verdana" w:cs="Century Gothic"/>
          <w:i/>
          <w:iCs/>
        </w:rPr>
      </w:pPr>
      <w:r w:rsidRPr="00F6005C">
        <w:rPr>
          <w:rFonts w:ascii="Verdana" w:eastAsia="Century Gothic" w:hAnsi="Verdana" w:cs="Century Gothic"/>
          <w:i/>
          <w:iCs/>
        </w:rPr>
        <w:t>para cumplir el ítem que comprende la ejecución contractual XXXX entregó en efectivo  la supervisión el monto en efectivo de 3.000.000 para materializar a la entrega a la población determinada.</w:t>
      </w:r>
    </w:p>
    <w:p w14:paraId="7D6899BC" w14:textId="0E1D6870" w:rsidR="00F6005C" w:rsidRPr="00F6005C" w:rsidRDefault="00F6005C" w:rsidP="00F6005C">
      <w:pPr>
        <w:tabs>
          <w:tab w:val="left" w:pos="142"/>
          <w:tab w:val="left" w:pos="567"/>
        </w:tabs>
        <w:ind w:left="567" w:right="709"/>
        <w:jc w:val="both"/>
        <w:rPr>
          <w:rFonts w:ascii="Verdana" w:eastAsia="Century Gothic" w:hAnsi="Verdana" w:cs="Century Gothic"/>
          <w:i/>
          <w:iCs/>
        </w:rPr>
      </w:pPr>
      <w:r w:rsidRPr="00F6005C">
        <w:rPr>
          <w:rFonts w:ascii="Verdana" w:eastAsia="Century Gothic" w:hAnsi="Verdana" w:cs="Century Gothic"/>
          <w:i/>
          <w:iCs/>
        </w:rPr>
        <w:t>Mi pregunta va orientada, a establecer si existe norma que prohíba, permita, restrinja o aprueba esta práctica en la contratación pública.</w:t>
      </w:r>
    </w:p>
    <w:p w14:paraId="4A1949FF" w14:textId="6261619C" w:rsidR="00955D18" w:rsidRPr="00022742" w:rsidRDefault="009D04B0" w:rsidP="00B115DB">
      <w:pPr>
        <w:tabs>
          <w:tab w:val="left" w:pos="142"/>
          <w:tab w:val="left" w:pos="567"/>
        </w:tabs>
        <w:ind w:left="567" w:right="709"/>
        <w:jc w:val="both"/>
        <w:rPr>
          <w:rFonts w:ascii="Verdana" w:eastAsia="Century Gothic" w:hAnsi="Verdana" w:cs="Century Gothic"/>
          <w:i/>
          <w:iCs/>
        </w:rPr>
      </w:pPr>
      <w:r w:rsidRPr="00022742">
        <w:rPr>
          <w:rFonts w:ascii="Verdana" w:eastAsia="Century Gothic" w:hAnsi="Verdana" w:cs="Century Gothic"/>
          <w:i/>
          <w:iCs/>
        </w:rPr>
        <w:t>(…)</w:t>
      </w:r>
      <w:r w:rsidR="008A772E" w:rsidRPr="00022742">
        <w:rPr>
          <w:rFonts w:ascii="Verdana" w:eastAsia="Century Gothic" w:hAnsi="Verdana" w:cs="Century Gothic"/>
          <w:i/>
          <w:iCs/>
        </w:rPr>
        <w:t>”</w:t>
      </w:r>
      <w:r w:rsidR="00955D18" w:rsidRPr="00022742">
        <w:rPr>
          <w:rFonts w:ascii="Verdana" w:eastAsia="Century Gothic" w:hAnsi="Verdana" w:cs="Century Gothic"/>
          <w:i/>
          <w:iCs/>
        </w:rPr>
        <w:t xml:space="preserve"> </w:t>
      </w:r>
    </w:p>
    <w:p w14:paraId="7EDE0C68" w14:textId="217D55E2" w:rsidR="00E6781E" w:rsidRPr="00AA3B9F" w:rsidRDefault="00E6781E" w:rsidP="00E6781E">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sidR="00BD77C4">
        <w:rPr>
          <w:rFonts w:ascii="Verdana" w:eastAsia="Calibri" w:hAnsi="Verdana" w:cs="Arial"/>
          <w:lang w:val="es-ES" w:eastAsia="es-ES"/>
        </w:rPr>
        <w:t>E</w:t>
      </w:r>
      <w:r w:rsidRPr="00AA3B9F">
        <w:rPr>
          <w:rFonts w:ascii="Verdana" w:eastAsia="Calibri" w:hAnsi="Verdana" w:cs="Arial"/>
          <w:lang w:val="es-ES" w:eastAsia="es-ES"/>
        </w:rPr>
        <w:t xml:space="preserve">ntidades </w:t>
      </w:r>
      <w:r w:rsidR="00BD77C4">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78EE459" w14:textId="2857582B" w:rsidR="00E6781E" w:rsidRPr="00AA3B9F" w:rsidRDefault="00E6781E" w:rsidP="00E6781E">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lastRenderedPageBreak/>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00E21BD1" w:rsidRPr="00E21BD1">
        <w:t xml:space="preserve"> </w:t>
      </w:r>
    </w:p>
    <w:p w14:paraId="1CE7668C" w14:textId="77777777" w:rsidR="000F4D98" w:rsidRDefault="000F4D98" w:rsidP="007D5768">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704925" w14:textId="632E0F47" w:rsidR="007D5768" w:rsidRDefault="007D5768" w:rsidP="007D576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sidR="00E136A2">
        <w:rPr>
          <w:rFonts w:ascii="Verdana" w:eastAsia="Century Gothic" w:hAnsi="Verdana" w:cs="Century Gothic"/>
          <w:b/>
          <w:bCs/>
        </w:rPr>
        <w:t xml:space="preserve"> </w:t>
      </w:r>
      <w:r>
        <w:rPr>
          <w:rFonts w:ascii="Verdana" w:eastAsia="Century Gothic" w:hAnsi="Verdana" w:cs="Century Gothic"/>
          <w:b/>
          <w:bCs/>
        </w:rPr>
        <w:t xml:space="preserve">jurídico </w:t>
      </w:r>
      <w:r w:rsidRPr="00593A5F">
        <w:rPr>
          <w:rFonts w:ascii="Verdana" w:eastAsia="Century Gothic" w:hAnsi="Verdana" w:cs="Century Gothic"/>
          <w:b/>
          <w:bCs/>
        </w:rPr>
        <w:t>planteado:</w:t>
      </w:r>
    </w:p>
    <w:p w14:paraId="1CBB0F77" w14:textId="77777777" w:rsidR="00E21BD1" w:rsidRDefault="00E21BD1" w:rsidP="00E21BD1">
      <w:pPr>
        <w:pStyle w:val="Prrafodelista"/>
        <w:tabs>
          <w:tab w:val="left" w:pos="142"/>
          <w:tab w:val="left" w:pos="284"/>
        </w:tabs>
        <w:spacing w:after="0" w:line="276" w:lineRule="auto"/>
        <w:ind w:left="0"/>
        <w:jc w:val="both"/>
        <w:rPr>
          <w:rFonts w:ascii="Verdana" w:eastAsia="Century Gothic" w:hAnsi="Verdana" w:cs="Century Gothic"/>
          <w:b/>
          <w:bCs/>
        </w:rPr>
      </w:pPr>
    </w:p>
    <w:p w14:paraId="2F3A121A" w14:textId="0C34AAEB" w:rsidR="00B115DB" w:rsidRDefault="00E21BD1" w:rsidP="00E21BD1">
      <w:pPr>
        <w:pStyle w:val="Prrafodelista"/>
        <w:tabs>
          <w:tab w:val="left" w:pos="142"/>
          <w:tab w:val="left" w:pos="284"/>
        </w:tabs>
        <w:spacing w:after="0" w:line="276" w:lineRule="auto"/>
        <w:ind w:left="0"/>
        <w:jc w:val="both"/>
        <w:rPr>
          <w:rFonts w:ascii="Verdana" w:eastAsia="Calibri" w:hAnsi="Verdana" w:cs="Arial"/>
          <w:lang w:val="es-CO" w:eastAsia="es-ES"/>
        </w:rPr>
      </w:pPr>
      <w:r>
        <w:rPr>
          <w:rFonts w:ascii="Verdana" w:eastAsia="Calibri" w:hAnsi="Verdana" w:cs="Arial"/>
          <w:lang w:eastAsia="es-ES"/>
        </w:rPr>
        <w:tab/>
      </w:r>
      <w:r>
        <w:rPr>
          <w:rFonts w:ascii="Verdana" w:eastAsia="Calibri" w:hAnsi="Verdana" w:cs="Arial"/>
          <w:lang w:eastAsia="es-ES"/>
        </w:rPr>
        <w:tab/>
      </w:r>
      <w:r w:rsidR="004E2AB9">
        <w:rPr>
          <w:rFonts w:ascii="Verdana" w:eastAsia="Calibri" w:hAnsi="Verdana" w:cs="Arial"/>
          <w:lang w:eastAsia="es-ES"/>
        </w:rPr>
        <w:t xml:space="preserve">    </w:t>
      </w:r>
      <w:r w:rsidRPr="00E21BD1">
        <w:rPr>
          <w:rFonts w:ascii="Verdana" w:eastAsia="Calibri" w:hAnsi="Verdana" w:cs="Arial"/>
          <w:lang w:eastAsia="es-ES"/>
        </w:rPr>
        <w:t xml:space="preserve">De acuerdo con el contenido de su solicitud, esta Agencia resolverá </w:t>
      </w:r>
      <w:r w:rsidR="00F6005C">
        <w:rPr>
          <w:rFonts w:ascii="Verdana" w:eastAsia="Calibri" w:hAnsi="Verdana" w:cs="Arial"/>
          <w:lang w:eastAsia="es-ES"/>
        </w:rPr>
        <w:t>el siguiente</w:t>
      </w:r>
      <w:r w:rsidRPr="00E21BD1">
        <w:rPr>
          <w:rFonts w:ascii="Verdana" w:eastAsia="Calibri" w:hAnsi="Verdana" w:cs="Arial"/>
          <w:lang w:eastAsia="es-ES"/>
        </w:rPr>
        <w:t xml:space="preserve"> problema jurídico:</w:t>
      </w:r>
      <w:bookmarkStart w:id="5" w:name="_Hlk196737317"/>
      <w:r w:rsidR="00F6005C">
        <w:rPr>
          <w:rFonts w:ascii="Verdana" w:eastAsia="Calibri" w:hAnsi="Verdana" w:cs="Arial"/>
          <w:lang w:eastAsia="es-ES"/>
        </w:rPr>
        <w:t xml:space="preserve"> </w:t>
      </w:r>
      <w:r w:rsidR="00F6005C" w:rsidRPr="00F6005C">
        <w:rPr>
          <w:rFonts w:ascii="Verdana" w:eastAsia="Calibri" w:hAnsi="Verdana" w:cs="Arial"/>
          <w:lang w:val="es-CO" w:eastAsia="es-ES"/>
        </w:rPr>
        <w:t>¿</w:t>
      </w:r>
      <w:r w:rsidR="00FE26B5" w:rsidRPr="00FE26B5">
        <w:rPr>
          <w:rFonts w:ascii="Verdana" w:eastAsia="Calibri" w:hAnsi="Verdana" w:cs="Arial"/>
          <w:lang w:val="es-CO" w:eastAsia="es-ES"/>
        </w:rPr>
        <w:t>Está dentro de las facultades legales de un supervisor, en su calidad de funcionario público, recibir directamente del contratista sumas de dinero en efectivo para proceder a su distribución entre beneficiarios del proyecto, en el marco de la ejecución de un contrato estatal celebrado por la modalidad de mínima cuantía</w:t>
      </w:r>
      <w:r w:rsidR="00F6005C" w:rsidRPr="00F6005C">
        <w:rPr>
          <w:rFonts w:ascii="Verdana" w:eastAsia="Calibri" w:hAnsi="Verdana" w:cs="Arial"/>
          <w:lang w:val="es-CO" w:eastAsia="es-ES"/>
        </w:rPr>
        <w:t>?</w:t>
      </w:r>
    </w:p>
    <w:p w14:paraId="14079A6A" w14:textId="77777777" w:rsidR="00F6005C" w:rsidRPr="00F6005C" w:rsidRDefault="00F6005C" w:rsidP="00E21BD1">
      <w:pPr>
        <w:pStyle w:val="Prrafodelista"/>
        <w:tabs>
          <w:tab w:val="left" w:pos="142"/>
          <w:tab w:val="left" w:pos="284"/>
        </w:tabs>
        <w:spacing w:after="0" w:line="276" w:lineRule="auto"/>
        <w:ind w:left="0"/>
        <w:jc w:val="both"/>
        <w:rPr>
          <w:rFonts w:ascii="Verdana" w:eastAsia="Calibri" w:hAnsi="Verdana" w:cs="Arial"/>
          <w:lang w:eastAsia="es-ES"/>
        </w:rPr>
      </w:pPr>
    </w:p>
    <w:bookmarkEnd w:id="5"/>
    <w:p w14:paraId="0FABB1D4"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8D1DC7E" w14:textId="77777777" w:rsidR="007D5768" w:rsidRPr="00593A5F" w:rsidRDefault="007D5768" w:rsidP="007D576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79"/>
      </w:tblGrid>
      <w:tr w:rsidR="007D5768" w:rsidRPr="00593A5F" w14:paraId="2BAE82EC" w14:textId="77777777" w:rsidTr="00E1079D">
        <w:tc>
          <w:tcPr>
            <w:tcW w:w="8828" w:type="dxa"/>
            <w:shd w:val="clear" w:color="auto" w:fill="auto"/>
          </w:tcPr>
          <w:p w14:paraId="6561B3A9" w14:textId="77777777" w:rsidR="00642AA4" w:rsidRDefault="007F5013" w:rsidP="00642AA4">
            <w:pPr>
              <w:spacing w:line="276" w:lineRule="auto"/>
              <w:ind w:firstLine="360"/>
              <w:contextualSpacing/>
              <w:jc w:val="both"/>
              <w:rPr>
                <w:rFonts w:ascii="Verdana" w:eastAsia="Calibri" w:hAnsi="Verdana" w:cs="Arial"/>
                <w:bCs/>
                <w:lang w:val="es-ES_tradnl"/>
              </w:rPr>
            </w:pPr>
            <w:r>
              <w:rPr>
                <w:rFonts w:ascii="Verdana" w:eastAsia="Calibri" w:hAnsi="Verdana" w:cs="Arial"/>
                <w:bCs/>
                <w:lang w:val="es-ES_tradnl"/>
              </w:rPr>
              <w:t xml:space="preserve">      </w:t>
            </w:r>
          </w:p>
          <w:p w14:paraId="22A51FBC" w14:textId="54D769D6" w:rsidR="00186B77" w:rsidRDefault="00186B77" w:rsidP="00F6005C">
            <w:pPr>
              <w:spacing w:line="276" w:lineRule="auto"/>
              <w:ind w:firstLine="360"/>
              <w:contextualSpacing/>
              <w:jc w:val="both"/>
              <w:rPr>
                <w:rFonts w:ascii="Verdana" w:eastAsia="Calibri" w:hAnsi="Verdana" w:cs="Arial"/>
                <w:lang w:val="es-ES"/>
              </w:rPr>
            </w:pPr>
            <w:r>
              <w:rPr>
                <w:rFonts w:ascii="Verdana" w:eastAsia="Calibri" w:hAnsi="Verdana" w:cs="Times New Roman"/>
                <w:lang w:val="es-ES"/>
              </w:rPr>
              <w:t>De manera preliminar es pertinente indicar que</w:t>
            </w:r>
            <w:r>
              <w:rPr>
                <w:rFonts w:ascii="Verdana" w:eastAsia="Calibri" w:hAnsi="Verdana" w:cs="Arial"/>
                <w:lang w:val="es-ES"/>
              </w:rPr>
              <w:t xml:space="preserve"> d</w:t>
            </w:r>
            <w:r w:rsidRPr="00186B77">
              <w:rPr>
                <w:rFonts w:ascii="Verdana" w:eastAsia="Calibri" w:hAnsi="Verdana" w:cs="Arial"/>
                <w:lang w:val="es-ES"/>
              </w:rPr>
              <w:t>e acuerdo con lo establecido en el artículo 83 de la Ley 1474 de 2011</w:t>
            </w:r>
            <w:r>
              <w:rPr>
                <w:rFonts w:ascii="Verdana" w:eastAsia="Calibri" w:hAnsi="Verdana" w:cs="Arial"/>
                <w:lang w:val="es-ES"/>
              </w:rPr>
              <w:t>, las Entidades Estatales tienen el deber de realizar el seguimiento, control y vigilancia de los contratos que suscriban mediante la supervisión o la interventoría, según corresponda.</w:t>
            </w:r>
          </w:p>
          <w:p w14:paraId="40C935F2" w14:textId="77777777" w:rsidR="00411212" w:rsidRDefault="00411212" w:rsidP="00F6005C">
            <w:pPr>
              <w:spacing w:line="276" w:lineRule="auto"/>
              <w:ind w:firstLine="360"/>
              <w:contextualSpacing/>
              <w:jc w:val="both"/>
              <w:rPr>
                <w:rFonts w:ascii="Verdana" w:eastAsia="Calibri" w:hAnsi="Verdana" w:cs="Arial"/>
                <w:lang w:val="es-ES"/>
              </w:rPr>
            </w:pPr>
          </w:p>
          <w:p w14:paraId="06CD9752" w14:textId="5E46CA9F" w:rsidR="00411212" w:rsidRDefault="00411212" w:rsidP="00F6005C">
            <w:pPr>
              <w:spacing w:line="276" w:lineRule="auto"/>
              <w:ind w:firstLine="360"/>
              <w:contextualSpacing/>
              <w:jc w:val="both"/>
              <w:rPr>
                <w:rFonts w:ascii="Verdana" w:eastAsia="Calibri" w:hAnsi="Verdana" w:cs="Arial"/>
                <w:lang w:val="es-ES"/>
              </w:rPr>
            </w:pPr>
            <w:r>
              <w:rPr>
                <w:rFonts w:ascii="Verdana" w:eastAsia="Calibri" w:hAnsi="Verdana" w:cs="Arial"/>
                <w:lang w:val="es-ES"/>
              </w:rPr>
              <w:t>Ahora bien, d</w:t>
            </w:r>
            <w:r w:rsidRPr="00411212">
              <w:rPr>
                <w:rFonts w:ascii="Verdana" w:eastAsia="Calibri" w:hAnsi="Verdana" w:cs="Arial"/>
                <w:lang w:val="es-ES"/>
              </w:rPr>
              <w:t>e acuerdo con la Guía para el ejercicio de las funciones de supervisión e interventoría de los contratos del Estado en Colombia (publicada por la Agencia Nacional de Contratación Pública - Colombia Compra Eficiente), la supervisión e interventoría de los contratos deben desarrollarse con estricta sujeción a los principios que rigen la contratación estatal, consagrados principalmente en el Artículo 23 de la Ley 80 de 1993</w:t>
            </w:r>
            <w:r>
              <w:rPr>
                <w:rFonts w:ascii="Verdana" w:eastAsia="Calibri" w:hAnsi="Verdana" w:cs="Arial"/>
                <w:lang w:val="es-ES"/>
              </w:rPr>
              <w:t>.</w:t>
            </w:r>
          </w:p>
          <w:p w14:paraId="7BEE4087" w14:textId="77777777" w:rsidR="004D75A3" w:rsidRDefault="004D75A3" w:rsidP="004D75A3">
            <w:pPr>
              <w:spacing w:line="276" w:lineRule="auto"/>
              <w:ind w:firstLine="360"/>
              <w:contextualSpacing/>
              <w:jc w:val="both"/>
              <w:rPr>
                <w:rFonts w:ascii="Verdana" w:eastAsia="Calibri" w:hAnsi="Verdana" w:cs="Arial"/>
              </w:rPr>
            </w:pPr>
          </w:p>
          <w:p w14:paraId="56821DEC" w14:textId="5E0B8B5C" w:rsidR="004D75A3" w:rsidRPr="004D75A3" w:rsidRDefault="004D75A3" w:rsidP="004D75A3">
            <w:pPr>
              <w:spacing w:line="276" w:lineRule="auto"/>
              <w:ind w:firstLine="360"/>
              <w:contextualSpacing/>
              <w:jc w:val="both"/>
              <w:rPr>
                <w:rFonts w:ascii="Verdana" w:eastAsia="Calibri" w:hAnsi="Verdana" w:cs="Arial"/>
              </w:rPr>
            </w:pPr>
            <w:r>
              <w:rPr>
                <w:rFonts w:ascii="Verdana" w:eastAsia="Calibri" w:hAnsi="Verdana" w:cs="Arial"/>
              </w:rPr>
              <w:t>De igual manera e</w:t>
            </w:r>
            <w:r w:rsidRPr="004D75A3">
              <w:rPr>
                <w:rFonts w:ascii="Verdana" w:eastAsia="Calibri" w:hAnsi="Verdana" w:cs="Arial"/>
              </w:rPr>
              <w:t xml:space="preserve">l supervisor contractual, en su calidad de servidor público, tiene como función esencial la verificación del cumplimiento del objeto </w:t>
            </w:r>
            <w:r w:rsidRPr="004D75A3">
              <w:rPr>
                <w:rFonts w:ascii="Verdana" w:eastAsia="Calibri" w:hAnsi="Verdana" w:cs="Arial"/>
              </w:rPr>
              <w:lastRenderedPageBreak/>
              <w:t>del contrato y de las obligaciones a cargo del contratista, conforme a lo establecido en el artículo 83 de la Ley 1474. En consecuencia, no le es jurídicamente viable ejecutar directamente el contrato ni asumir tareas que son propias del contratista, mucho menos administrar o manejar recursos en efectivo entregados por este. Tal actuación implicaría una extralimitación de sus funciones, violando los principios de legalidad, transparencia y responsabilidad administrativa que rigen la función pública (artículos 6, 121 y 209 de la Constitución Política), y podría dar lugar a sanciones de orden disciplinario, fiscal o incluso penal, al tratarse de un manejo irregular de recursos públicos sin competencia legal ni respaldo presupuestal.</w:t>
            </w:r>
          </w:p>
          <w:p w14:paraId="02DC60CF" w14:textId="77777777" w:rsidR="00ED1C22" w:rsidRDefault="00ED1C22" w:rsidP="00411212">
            <w:pPr>
              <w:spacing w:line="276" w:lineRule="auto"/>
              <w:ind w:firstLine="360"/>
              <w:contextualSpacing/>
              <w:jc w:val="both"/>
              <w:rPr>
                <w:rFonts w:ascii="Verdana" w:eastAsia="Calibri" w:hAnsi="Verdana" w:cs="Arial"/>
                <w:bCs/>
              </w:rPr>
            </w:pPr>
          </w:p>
          <w:p w14:paraId="282FF45C" w14:textId="64C9E0F2" w:rsidR="00B115DB" w:rsidRPr="00DB4737" w:rsidRDefault="00FD1A7E" w:rsidP="007A663E">
            <w:pPr>
              <w:spacing w:line="276" w:lineRule="auto"/>
              <w:ind w:firstLine="360"/>
              <w:contextualSpacing/>
              <w:jc w:val="both"/>
              <w:rPr>
                <w:rFonts w:ascii="Verdana" w:eastAsia="Calibri" w:hAnsi="Verdana" w:cs="Times New Roman"/>
                <w:lang w:val="es-ES"/>
              </w:rPr>
            </w:pPr>
            <w:r>
              <w:rPr>
                <w:rFonts w:ascii="Verdana" w:eastAsia="Calibri" w:hAnsi="Verdana" w:cs="Arial"/>
                <w:bCs/>
                <w:color w:val="000000" w:themeColor="text1"/>
              </w:rPr>
              <w:t xml:space="preserve">       </w:t>
            </w:r>
            <w:r w:rsidR="00FE27F2">
              <w:rPr>
                <w:rFonts w:ascii="Verdana" w:eastAsia="Calibri" w:hAnsi="Verdana" w:cs="Arial"/>
                <w:bCs/>
                <w:color w:val="000000" w:themeColor="text1"/>
              </w:rPr>
              <w:t>Finalmente</w:t>
            </w:r>
            <w:r w:rsidR="00BF7F57">
              <w:rPr>
                <w:rFonts w:ascii="Verdana" w:eastAsia="Calibri" w:hAnsi="Verdana" w:cs="Times New Roman"/>
                <w:lang w:val="es-ES"/>
              </w:rPr>
              <w:t>,</w:t>
            </w:r>
            <w:r w:rsidR="00B115DB" w:rsidRPr="00DB4737">
              <w:rPr>
                <w:rFonts w:ascii="Verdana" w:eastAsia="Calibri" w:hAnsi="Verdana" w:cs="Times New Roman"/>
                <w:lang w:val="es-ES"/>
              </w:rPr>
              <w:t xml:space="preserve"> debe advertirse que el análisis para resolver problemas específicos en torno a </w:t>
            </w:r>
            <w:r w:rsidR="0012388D">
              <w:rPr>
                <w:rFonts w:ascii="Verdana" w:eastAsia="Calibri" w:hAnsi="Verdana" w:cs="Times New Roman"/>
                <w:lang w:val="es-ES"/>
              </w:rPr>
              <w:t>procedimientos contractuales</w:t>
            </w:r>
            <w:r w:rsidR="007A663E">
              <w:rPr>
                <w:rFonts w:ascii="Verdana" w:eastAsia="Calibri" w:hAnsi="Verdana" w:cs="Times New Roman"/>
                <w:lang w:val="es-ES"/>
              </w:rPr>
              <w:t xml:space="preserve"> </w:t>
            </w:r>
            <w:r w:rsidR="0012388D">
              <w:rPr>
                <w:rFonts w:ascii="Verdana" w:eastAsia="Calibri" w:hAnsi="Verdana" w:cs="Times New Roman"/>
                <w:lang w:val="es-ES"/>
              </w:rPr>
              <w:t>debe</w:t>
            </w:r>
            <w:r w:rsidR="00B115DB" w:rsidRPr="0012388D">
              <w:rPr>
                <w:rFonts w:ascii="Verdana" w:eastAsia="Calibri" w:hAnsi="Verdana" w:cs="Times New Roman"/>
                <w:lang w:val="es-ES"/>
              </w:rPr>
              <w:t xml:space="preserve"> ser realizado por quienes tengan interés en ello.</w:t>
            </w:r>
            <w:r w:rsidR="00B115DB"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w:t>
            </w:r>
            <w:r w:rsidR="0012388D" w:rsidRPr="00DB4737">
              <w:rPr>
                <w:rFonts w:ascii="Verdana" w:eastAsia="Calibri" w:hAnsi="Verdana" w:cs="Times New Roman"/>
                <w:lang w:val="es-ES"/>
              </w:rPr>
              <w:t>particulares</w:t>
            </w:r>
            <w:r w:rsidR="00B115DB" w:rsidRPr="00DB4737">
              <w:rPr>
                <w:rFonts w:ascii="Verdana" w:eastAsia="Calibri" w:hAnsi="Verdana" w:cs="Times New Roman"/>
                <w:lang w:val="es-ES"/>
              </w:rPr>
              <w:t xml:space="preserve"> corresponderá a los interesados de adoptar la decisión y, en caso de conflicto, a las autoridades judiciales, fiscales y disciplinarias.</w:t>
            </w:r>
            <w:r w:rsidR="00642AA4">
              <w:t xml:space="preserve"> </w:t>
            </w:r>
          </w:p>
          <w:p w14:paraId="52BE4875" w14:textId="77777777" w:rsidR="00B115DB" w:rsidRPr="00DB4737" w:rsidRDefault="00B115DB" w:rsidP="00B115DB">
            <w:pPr>
              <w:ind w:left="720"/>
              <w:contextualSpacing/>
              <w:rPr>
                <w:rFonts w:ascii="Verdana" w:eastAsia="Calibri" w:hAnsi="Verdana" w:cs="Times New Roman"/>
                <w:lang w:val="es-ES"/>
              </w:rPr>
            </w:pPr>
          </w:p>
          <w:p w14:paraId="47EEB54F" w14:textId="2D9C586A" w:rsidR="00CC277F" w:rsidRPr="00831CDD" w:rsidRDefault="00CD4A54" w:rsidP="00722741">
            <w:pPr>
              <w:spacing w:line="276" w:lineRule="auto"/>
              <w:ind w:firstLine="360"/>
              <w:contextualSpacing/>
              <w:jc w:val="both"/>
              <w:rPr>
                <w:rFonts w:ascii="Verdana" w:hAnsi="Verdana" w:cs="Arial"/>
                <w:bCs/>
                <w:color w:val="000000" w:themeColor="text1"/>
              </w:rPr>
            </w:pPr>
            <w:r>
              <w:rPr>
                <w:rFonts w:ascii="Verdana" w:eastAsia="Calibri" w:hAnsi="Verdana" w:cs="Times New Roman"/>
                <w:lang w:val="es-ES"/>
              </w:rPr>
              <w:t xml:space="preserve">     </w:t>
            </w:r>
            <w:r w:rsidR="00B115DB"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7D5768" w:rsidRPr="00593A5F" w14:paraId="43648ADC" w14:textId="77777777" w:rsidTr="00E1079D">
        <w:tc>
          <w:tcPr>
            <w:tcW w:w="8828" w:type="dxa"/>
            <w:shd w:val="clear" w:color="auto" w:fill="auto"/>
          </w:tcPr>
          <w:p w14:paraId="60E16ECD" w14:textId="77777777" w:rsidR="007D5768" w:rsidRPr="002973E9" w:rsidRDefault="007D5768" w:rsidP="00E1079D">
            <w:pPr>
              <w:spacing w:line="276" w:lineRule="auto"/>
              <w:jc w:val="both"/>
              <w:rPr>
                <w:rFonts w:ascii="Verdana" w:eastAsia="Calibri" w:hAnsi="Verdana" w:cs="Arial"/>
                <w:lang w:val="es-ES"/>
              </w:rPr>
            </w:pPr>
          </w:p>
        </w:tc>
      </w:tr>
    </w:tbl>
    <w:p w14:paraId="032FF257" w14:textId="77777777" w:rsidR="007D5768" w:rsidRDefault="007D5768" w:rsidP="007D5768">
      <w:pPr>
        <w:tabs>
          <w:tab w:val="left" w:pos="142"/>
          <w:tab w:val="left" w:pos="284"/>
        </w:tabs>
        <w:spacing w:after="0" w:line="276" w:lineRule="auto"/>
        <w:jc w:val="both"/>
        <w:rPr>
          <w:rFonts w:ascii="Verdana" w:eastAsia="Century Gothic" w:hAnsi="Verdana" w:cs="Century Gothic"/>
          <w:b/>
          <w:bCs/>
          <w:lang w:val="es-ES"/>
        </w:rPr>
      </w:pPr>
    </w:p>
    <w:p w14:paraId="6170B3F8"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EDCC7C9" w14:textId="77777777" w:rsidR="00ED1C22" w:rsidRDefault="00ED1C22" w:rsidP="001175E7">
      <w:pPr>
        <w:spacing w:line="276" w:lineRule="auto"/>
        <w:ind w:firstLine="708"/>
        <w:contextualSpacing/>
        <w:jc w:val="both"/>
        <w:rPr>
          <w:rFonts w:ascii="Verdana" w:eastAsia="Calibri" w:hAnsi="Verdana" w:cs="Times New Roman"/>
          <w:lang w:val="es-ES"/>
        </w:rPr>
      </w:pPr>
    </w:p>
    <w:p w14:paraId="2E8BAF0C" w14:textId="77777777" w:rsidR="00ED1C22" w:rsidRPr="00ED1C22" w:rsidRDefault="00ED1C22" w:rsidP="00ED1C22">
      <w:pPr>
        <w:spacing w:line="276" w:lineRule="auto"/>
        <w:ind w:firstLine="708"/>
        <w:jc w:val="both"/>
        <w:rPr>
          <w:rFonts w:ascii="Verdana" w:eastAsia="Aptos" w:hAnsi="Verdana" w:cs="Arial"/>
          <w:lang w:val="es-ES_tradnl" w:eastAsia="es-MX"/>
        </w:rPr>
      </w:pPr>
      <w:bookmarkStart w:id="6" w:name="_Hlk173311098"/>
      <w:r w:rsidRPr="00ED1C22">
        <w:rPr>
          <w:rFonts w:ascii="Verdana" w:eastAsia="Calibri" w:hAnsi="Verdana" w:cs="Arial"/>
          <w:shd w:val="clear" w:color="auto" w:fill="FFFFFF"/>
        </w:rPr>
        <w:lastRenderedPageBreak/>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56D942FE" w14:textId="77777777" w:rsidR="00ED1C22" w:rsidRPr="00ED1C22" w:rsidRDefault="00ED1C22" w:rsidP="00ED1C22">
      <w:pPr>
        <w:spacing w:line="276" w:lineRule="auto"/>
        <w:jc w:val="both"/>
        <w:textAlignment w:val="baseline"/>
        <w:rPr>
          <w:rFonts w:ascii="Verdana" w:eastAsia="Aptos" w:hAnsi="Verdana" w:cs="Arial"/>
          <w:lang w:val="es-ES_tradnl" w:eastAsia="es-MX"/>
        </w:rPr>
      </w:pPr>
      <w:r w:rsidRPr="00ED1C22">
        <w:rPr>
          <w:rFonts w:ascii="Verdana" w:eastAsia="Aptos" w:hAnsi="Verdana" w:cs="Arial"/>
          <w:lang w:val="es-ES_tradnl" w:eastAsia="es-MX"/>
        </w:rPr>
        <w:t>En ese sentido,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Pr>
          <w:rStyle w:val="Refdenotaalpie"/>
          <w:rFonts w:ascii="Verdana" w:eastAsia="Aptos" w:hAnsi="Verdana" w:cs="Arial"/>
          <w:lang w:val="es-ES_tradnl" w:eastAsia="es-MX"/>
        </w:rPr>
        <w:footnoteReference w:id="1"/>
      </w:r>
      <w:r w:rsidRPr="00ED1C22">
        <w:rPr>
          <w:rFonts w:ascii="Verdana" w:eastAsia="Aptos" w:hAnsi="Verdana" w:cs="Arial"/>
          <w:lang w:val="es-ES_tradnl" w:eastAsia="es-MX"/>
        </w:rPr>
        <w:t>. También se establecen los límites de la responsabilidad del representante legal ante la delegación de sus funciones en materia contractual</w:t>
      </w:r>
      <w:r>
        <w:rPr>
          <w:rStyle w:val="Refdenotaalpie"/>
          <w:rFonts w:ascii="Verdana" w:eastAsia="Aptos" w:hAnsi="Verdana" w:cs="Arial"/>
          <w:lang w:val="es-ES_tradnl" w:eastAsia="es-MX"/>
        </w:rPr>
        <w:footnoteReference w:id="2"/>
      </w:r>
      <w:r w:rsidRPr="00ED1C22">
        <w:rPr>
          <w:rFonts w:ascii="Verdana" w:eastAsia="Aptos" w:hAnsi="Verdana" w:cs="Arial"/>
          <w:lang w:val="es-ES_tradnl" w:eastAsia="es-MX"/>
        </w:rPr>
        <w:t xml:space="preserve"> y se regula la supervisión y la interventoría de los contratos estatales</w:t>
      </w:r>
      <w:r>
        <w:rPr>
          <w:rStyle w:val="Refdenotaalpie"/>
          <w:rFonts w:ascii="Verdana" w:eastAsia="Aptos" w:hAnsi="Verdana" w:cs="Arial"/>
          <w:lang w:val="es-ES_tradnl" w:eastAsia="es-MX"/>
        </w:rPr>
        <w:footnoteReference w:id="3"/>
      </w:r>
      <w:r w:rsidRPr="00ED1C22">
        <w:rPr>
          <w:rFonts w:ascii="Verdana" w:eastAsia="Aptos" w:hAnsi="Verdana" w:cs="Arial"/>
          <w:lang w:val="es-ES_tradnl" w:eastAsia="es-MX"/>
        </w:rPr>
        <w:t>.</w:t>
      </w:r>
    </w:p>
    <w:p w14:paraId="63F08C49" w14:textId="77777777" w:rsidR="00ED1C22" w:rsidRPr="00ED1C22" w:rsidRDefault="00ED1C22" w:rsidP="00ED1C22">
      <w:pPr>
        <w:spacing w:before="120" w:after="120" w:line="276" w:lineRule="auto"/>
        <w:ind w:firstLine="708"/>
        <w:jc w:val="both"/>
        <w:textAlignment w:val="baseline"/>
        <w:rPr>
          <w:rFonts w:ascii="Verdana" w:eastAsia="Aptos" w:hAnsi="Verdana" w:cs="Arial"/>
          <w:lang w:val="es-ES_tradnl" w:eastAsia="es-MX"/>
        </w:rPr>
      </w:pPr>
      <w:r w:rsidRPr="00ED1C22">
        <w:rPr>
          <w:rFonts w:ascii="Verdana" w:eastAsia="Aptos" w:hAnsi="Verdana" w:cs="Arial"/>
          <w:lang w:val="es-ES_tradnl"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00F74670" w14:textId="77777777" w:rsidR="00ED1C22" w:rsidRPr="004C66BB" w:rsidRDefault="00ED1C22" w:rsidP="00ED1C22">
      <w:pPr>
        <w:pStyle w:val="Prrafodelista"/>
        <w:spacing w:after="0" w:line="240" w:lineRule="auto"/>
        <w:ind w:left="1416" w:right="709"/>
        <w:jc w:val="both"/>
        <w:rPr>
          <w:rFonts w:ascii="Verdana" w:eastAsia="Aptos" w:hAnsi="Verdana" w:cs="Arial"/>
          <w:sz w:val="20"/>
          <w:szCs w:val="20"/>
          <w:lang w:val="es-ES_tradnl" w:eastAsia="es-MX"/>
        </w:rPr>
      </w:pPr>
      <w:bookmarkStart w:id="7" w:name="_Hlk178671999"/>
      <w:r w:rsidRPr="004C66BB">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7"/>
      <w:r w:rsidRPr="004C66BB">
        <w:rPr>
          <w:rFonts w:ascii="Verdana" w:eastAsia="Aptos" w:hAnsi="Verdana" w:cs="Arial"/>
          <w:sz w:val="20"/>
          <w:szCs w:val="20"/>
          <w:lang w:val="es-ES_tradnl" w:eastAsia="es-MX"/>
        </w:rPr>
        <w:t xml:space="preserve">, quien administra la adecuada y oportuna ejecución del contrato no sólo debe velar por que las partes den cumplimiento a las obligaciones contractuales, sino que el contrato se ejecute en el tiempo y la forma convenidos, para esta forma garantizar la </w:t>
      </w:r>
      <w:r w:rsidRPr="004C66BB">
        <w:rPr>
          <w:rFonts w:ascii="Verdana" w:eastAsia="Aptos" w:hAnsi="Verdana" w:cs="Arial"/>
          <w:sz w:val="20"/>
          <w:szCs w:val="20"/>
          <w:lang w:val="es-ES_tradnl" w:eastAsia="es-MX"/>
        </w:rPr>
        <w:lastRenderedPageBreak/>
        <w:t>satisfacción de las necesidades que la administración buscaba alcanzar con la celebración del respectivo contrato”</w:t>
      </w:r>
      <w:r w:rsidRPr="004C66BB">
        <w:rPr>
          <w:rStyle w:val="Refdenotaalpie"/>
          <w:rFonts w:ascii="Verdana" w:eastAsia="Aptos" w:hAnsi="Verdana" w:cs="Arial"/>
          <w:sz w:val="20"/>
          <w:szCs w:val="20"/>
          <w:lang w:val="es-ES_tradnl" w:eastAsia="es-MX"/>
        </w:rPr>
        <w:footnoteReference w:id="4"/>
      </w:r>
      <w:r w:rsidRPr="004C66BB">
        <w:rPr>
          <w:rFonts w:ascii="Verdana" w:eastAsia="Aptos" w:hAnsi="Verdana" w:cs="Arial"/>
          <w:sz w:val="20"/>
          <w:szCs w:val="20"/>
          <w:lang w:val="es-ES_tradnl" w:eastAsia="es-MX"/>
        </w:rPr>
        <w:t>.</w:t>
      </w:r>
    </w:p>
    <w:p w14:paraId="2955F1CF" w14:textId="77777777" w:rsidR="00ED1C22" w:rsidRPr="00C60C02" w:rsidRDefault="00ED1C22" w:rsidP="00ED1C22">
      <w:pPr>
        <w:pStyle w:val="Prrafodelista"/>
        <w:rPr>
          <w:rFonts w:ascii="Verdana" w:eastAsia="Aptos" w:hAnsi="Verdana" w:cs="Arial"/>
          <w:lang w:val="es-ES_tradnl" w:eastAsia="es-MX"/>
        </w:rPr>
      </w:pPr>
    </w:p>
    <w:p w14:paraId="612A51BD" w14:textId="77777777" w:rsidR="00ED1C22" w:rsidRPr="00ED1C22" w:rsidRDefault="00ED1C22" w:rsidP="00ED1C22">
      <w:pPr>
        <w:spacing w:after="0" w:line="276" w:lineRule="auto"/>
        <w:ind w:firstLine="708"/>
        <w:jc w:val="both"/>
        <w:textAlignment w:val="baseline"/>
        <w:rPr>
          <w:rFonts w:ascii="Verdana" w:eastAsia="Aptos" w:hAnsi="Verdana" w:cs="Arial"/>
          <w:lang w:eastAsia="es-MX"/>
        </w:rPr>
      </w:pPr>
      <w:r w:rsidRPr="00ED1C22">
        <w:rPr>
          <w:rFonts w:ascii="Verdana" w:eastAsia="Aptos" w:hAnsi="Verdana" w:cs="Arial"/>
          <w:lang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2F8EA633" w14:textId="77777777" w:rsidR="00ED1C22" w:rsidRPr="00454574" w:rsidRDefault="00ED1C22" w:rsidP="00ED1C22">
      <w:pPr>
        <w:pStyle w:val="Prrafodelista"/>
        <w:spacing w:after="0" w:line="276" w:lineRule="auto"/>
        <w:jc w:val="both"/>
        <w:textAlignment w:val="baseline"/>
        <w:rPr>
          <w:rFonts w:ascii="Verdana" w:eastAsia="Aptos" w:hAnsi="Verdana" w:cs="Arial"/>
          <w:lang w:val="es-ES_tradnl" w:eastAsia="es-MX"/>
        </w:rPr>
      </w:pPr>
    </w:p>
    <w:p w14:paraId="0E8ACF4B" w14:textId="77777777" w:rsidR="00ED1C22" w:rsidRPr="004C66BB" w:rsidRDefault="00ED1C22" w:rsidP="00ED1C22">
      <w:pPr>
        <w:spacing w:after="0" w:line="240" w:lineRule="auto"/>
        <w:ind w:left="1417" w:right="709"/>
        <w:jc w:val="both"/>
        <w:textAlignment w:val="baseline"/>
        <w:rPr>
          <w:rFonts w:ascii="Verdana" w:eastAsia="Aptos" w:hAnsi="Verdana" w:cs="Arial"/>
          <w:sz w:val="20"/>
          <w:szCs w:val="20"/>
          <w:lang w:val="es-ES" w:eastAsia="es-MX"/>
        </w:rPr>
      </w:pPr>
      <w:r w:rsidRPr="2A4696E1">
        <w:rPr>
          <w:rFonts w:ascii="Verdana" w:eastAsia="Aptos"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7E3F1EC6" w14:textId="77777777" w:rsidR="00ED1C22" w:rsidRPr="004C66BB" w:rsidRDefault="00ED1C22" w:rsidP="00ED1C22">
      <w:pPr>
        <w:spacing w:after="0" w:line="240" w:lineRule="auto"/>
        <w:ind w:left="1418" w:right="709"/>
        <w:jc w:val="both"/>
        <w:textAlignment w:val="baseline"/>
        <w:rPr>
          <w:rFonts w:ascii="Verdana" w:eastAsia="Aptos" w:hAnsi="Verdana" w:cs="Arial"/>
          <w:sz w:val="20"/>
          <w:szCs w:val="20"/>
          <w:lang w:val="es-ES" w:eastAsia="es-MX"/>
        </w:rPr>
      </w:pPr>
      <w:r w:rsidRPr="2A4696E1">
        <w:rPr>
          <w:rFonts w:ascii="Verdana" w:eastAsia="Aptos"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2A4696E1">
        <w:rPr>
          <w:rStyle w:val="Refdenotaalpie"/>
          <w:rFonts w:ascii="Verdana" w:eastAsia="Aptos" w:hAnsi="Verdana" w:cs="Arial"/>
          <w:sz w:val="20"/>
          <w:szCs w:val="20"/>
          <w:lang w:val="es-ES" w:eastAsia="es-MX"/>
        </w:rPr>
        <w:footnoteReference w:id="5"/>
      </w:r>
      <w:r w:rsidRPr="2A4696E1">
        <w:rPr>
          <w:rFonts w:ascii="Verdana" w:eastAsia="Aptos" w:hAnsi="Verdana" w:cs="Arial"/>
          <w:sz w:val="20"/>
          <w:szCs w:val="20"/>
          <w:lang w:val="es-ES" w:eastAsia="es-MX"/>
        </w:rPr>
        <w:t>.</w:t>
      </w:r>
    </w:p>
    <w:p w14:paraId="568C8A6A" w14:textId="77777777" w:rsidR="00ED1C22" w:rsidRPr="006E14E6" w:rsidRDefault="00ED1C22" w:rsidP="00ED1C22">
      <w:pPr>
        <w:pStyle w:val="Prrafodelista"/>
        <w:spacing w:after="0" w:line="276" w:lineRule="auto"/>
        <w:jc w:val="both"/>
        <w:textAlignment w:val="baseline"/>
        <w:rPr>
          <w:rFonts w:ascii="Verdana" w:eastAsia="Aptos" w:hAnsi="Verdana" w:cs="Arial"/>
          <w:lang w:eastAsia="es-MX"/>
        </w:rPr>
      </w:pPr>
    </w:p>
    <w:p w14:paraId="68A6E158" w14:textId="4034A993" w:rsidR="00ED1C22" w:rsidRPr="00ED1C22" w:rsidRDefault="00ED1C22" w:rsidP="00ED1C22">
      <w:pPr>
        <w:tabs>
          <w:tab w:val="left" w:pos="709"/>
        </w:tabs>
        <w:spacing w:before="120" w:after="120" w:line="276" w:lineRule="auto"/>
        <w:jc w:val="both"/>
        <w:rPr>
          <w:rFonts w:ascii="Verdana" w:eastAsia="Calibri" w:hAnsi="Verdana" w:cs="Arial"/>
          <w:shd w:val="clear" w:color="auto" w:fill="FFFFFF"/>
        </w:rPr>
      </w:pPr>
      <w:r>
        <w:rPr>
          <w:rFonts w:ascii="Verdana" w:eastAsia="Aptos" w:hAnsi="Verdana" w:cs="Arial"/>
          <w:bCs/>
        </w:rPr>
        <w:tab/>
      </w:r>
      <w:r w:rsidRPr="00ED1C22">
        <w:rPr>
          <w:rFonts w:ascii="Verdana" w:eastAsia="Aptos" w:hAnsi="Verdana" w:cs="Arial"/>
          <w:bCs/>
        </w:rPr>
        <w:t xml:space="preserve">Sin perjuicio de lo anterior, según lo expresado por esta Agencia en el concepto No. 4201913000008240 del 20 de diciembre de 2019, de las </w:t>
      </w:r>
      <w:r w:rsidRPr="00ED1C22">
        <w:rPr>
          <w:rFonts w:ascii="Verdana" w:eastAsia="Aptos" w:hAnsi="Verdana" w:cs="Arial"/>
          <w:bCs/>
        </w:rPr>
        <w:lastRenderedPageBreak/>
        <w:t>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Pr>
          <w:rStyle w:val="Refdenotaalpie"/>
          <w:rFonts w:ascii="Verdana" w:eastAsia="Aptos" w:hAnsi="Verdana" w:cs="Arial"/>
          <w:bCs/>
        </w:rPr>
        <w:footnoteReference w:id="6"/>
      </w:r>
      <w:r w:rsidRPr="00ED1C22">
        <w:rPr>
          <w:rFonts w:ascii="Verdana" w:eastAsia="Aptos" w:hAnsi="Verdana" w:cs="Arial"/>
          <w:bCs/>
        </w:rPr>
        <w:t xml:space="preserve">–;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 </w:t>
      </w:r>
    </w:p>
    <w:p w14:paraId="0F686162" w14:textId="77777777" w:rsidR="00ED1C22" w:rsidRPr="00ED1C22" w:rsidRDefault="00ED1C22" w:rsidP="00ED1C22">
      <w:pPr>
        <w:spacing w:before="120" w:line="276" w:lineRule="auto"/>
        <w:ind w:firstLine="708"/>
        <w:jc w:val="both"/>
        <w:rPr>
          <w:rFonts w:ascii="Verdana" w:eastAsia="Calibri" w:hAnsi="Verdana" w:cs="Arial"/>
          <w:color w:val="000000"/>
          <w:lang w:val="es-ES_tradnl"/>
        </w:rPr>
      </w:pPr>
      <w:r w:rsidRPr="00ED1C22">
        <w:rPr>
          <w:rFonts w:ascii="Verdana" w:eastAsia="Calibri" w:hAnsi="Verdana" w:cs="Arial"/>
          <w:shd w:val="clear" w:color="auto" w:fill="FFFFFF"/>
        </w:rPr>
        <w:t>En ese sentido, puede colegirse que la supervisión es uno de los medios para que las entidades ejerzan la dirección, control y vigilancia de sus contratos, con el fin de lograr el objeto contractual. Por consiguiente, el supervisor, de acuerdo con lo señalado en la Ley 80 de 1993, tiene la obligación de desarrollar las actividades que impliquen la vigilancia y seguimiento del cumplimiento de los contratos, función que puede ser asignada a un empleado público siempre que se ajusten a las fijadas para el cargo.</w:t>
      </w:r>
    </w:p>
    <w:p w14:paraId="0CC74B1F" w14:textId="77777777" w:rsidR="00ED1C22" w:rsidRPr="00ED1C22" w:rsidRDefault="00ED1C22" w:rsidP="00ED1C22">
      <w:pPr>
        <w:spacing w:before="120" w:line="276" w:lineRule="auto"/>
        <w:ind w:firstLine="708"/>
        <w:jc w:val="both"/>
        <w:rPr>
          <w:rFonts w:ascii="Verdana" w:eastAsia="Calibri" w:hAnsi="Verdana" w:cs="Arial"/>
          <w:color w:val="000000"/>
          <w:lang w:val="es-ES_tradnl"/>
        </w:rPr>
      </w:pPr>
      <w:r w:rsidRPr="00ED1C22">
        <w:rPr>
          <w:rFonts w:ascii="Verdana" w:eastAsia="Times New Roman" w:hAnsi="Verdana" w:cs="Arial"/>
          <w:color w:val="000000"/>
          <w:szCs w:val="24"/>
          <w:lang w:val="es-ES_tradnl" w:eastAsia="es-ES_tradnl"/>
        </w:rPr>
        <w:t>Adicionalmente, debe precisarse que esta Agencia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que se encuentra disponible para su consulta en el siguiente enlace:</w:t>
      </w:r>
    </w:p>
    <w:p w14:paraId="54999DA8" w14:textId="77777777" w:rsidR="00ED1C22" w:rsidRDefault="00ED1C22" w:rsidP="00ED1C22">
      <w:pPr>
        <w:pStyle w:val="Prrafodelista"/>
        <w:spacing w:before="120" w:line="276" w:lineRule="auto"/>
        <w:jc w:val="both"/>
        <w:rPr>
          <w:rFonts w:ascii="Verdana" w:eastAsia="Times New Roman" w:hAnsi="Verdana" w:cs="Arial"/>
          <w:color w:val="000000"/>
          <w:szCs w:val="24"/>
          <w:lang w:val="es-ES_tradnl" w:eastAsia="es-ES_tradnl"/>
        </w:rPr>
      </w:pPr>
      <w:hyperlink r:id="rId13" w:history="1">
        <w:r w:rsidRPr="00DC669E">
          <w:rPr>
            <w:rStyle w:val="Hipervnculo"/>
            <w:rFonts w:ascii="Verdana" w:eastAsia="Times New Roman" w:hAnsi="Verdana" w:cs="Arial"/>
            <w:szCs w:val="24"/>
            <w:lang w:val="es-ES_tradnl" w:eastAsia="es-ES_tradnl"/>
          </w:rPr>
          <w:t>https://www.colombiacompra.gov.co/sites/cce_public/files/cce_documents/cce_guia_para_el_ejercicio_de_las_funciones_de_supervision_e_interventoria_de_los_contratos_del_estado.pdf</w:t>
        </w:r>
      </w:hyperlink>
      <w:r>
        <w:rPr>
          <w:rFonts w:ascii="Verdana" w:eastAsia="Times New Roman" w:hAnsi="Verdana" w:cs="Arial"/>
          <w:color w:val="000000"/>
          <w:szCs w:val="24"/>
          <w:lang w:val="es-ES_tradnl" w:eastAsia="es-ES_tradnl"/>
        </w:rPr>
        <w:t xml:space="preserve"> </w:t>
      </w:r>
    </w:p>
    <w:p w14:paraId="624590A4" w14:textId="77777777" w:rsidR="004D75A3" w:rsidRDefault="004D75A3" w:rsidP="00ED1C22">
      <w:pPr>
        <w:pStyle w:val="Prrafodelista"/>
        <w:spacing w:before="120" w:line="276" w:lineRule="auto"/>
        <w:jc w:val="both"/>
        <w:rPr>
          <w:rFonts w:ascii="Verdana" w:eastAsia="Times New Roman" w:hAnsi="Verdana" w:cs="Arial"/>
          <w:color w:val="000000"/>
          <w:szCs w:val="24"/>
          <w:lang w:val="es-ES_tradnl" w:eastAsia="es-ES_tradnl"/>
        </w:rPr>
      </w:pPr>
    </w:p>
    <w:p w14:paraId="328DD18A" w14:textId="02FD03FA" w:rsidR="004D75A3" w:rsidRPr="004D75A3" w:rsidRDefault="004D75A3" w:rsidP="004D75A3">
      <w:pPr>
        <w:spacing w:after="0" w:line="276" w:lineRule="auto"/>
        <w:ind w:firstLine="360"/>
        <w:contextualSpacing/>
        <w:jc w:val="both"/>
        <w:rPr>
          <w:rFonts w:ascii="Verdana" w:eastAsia="Calibri" w:hAnsi="Verdana" w:cs="Arial"/>
        </w:rPr>
      </w:pPr>
      <w:r>
        <w:rPr>
          <w:rFonts w:ascii="Verdana" w:eastAsia="Calibri" w:hAnsi="Verdana" w:cs="Arial"/>
        </w:rPr>
        <w:lastRenderedPageBreak/>
        <w:t>Así las cosas, e</w:t>
      </w:r>
      <w:r w:rsidRPr="004D75A3">
        <w:rPr>
          <w:rFonts w:ascii="Verdana" w:eastAsia="Calibri" w:hAnsi="Verdana" w:cs="Arial"/>
        </w:rPr>
        <w:t>l supervisor contractual, en su calidad de servidor público, tiene como función esencial la verificación del cumplimiento del objeto del contrato y de las obligaciones a cargo del contratista, conforme a lo establecido en el artículo 83 de la Ley 1474. En consecuencia, no le es jurídicamente viable ejecutar directamente el contrato ni asumir tareas que son propias del contratista, mucho menos administrar o manejar recursos en efectivo entregados por este. Tal actuación implicaría una extralimitación de sus funciones, violando los principios de legalidad, transparencia y responsabilidad administrativa que rigen la función pública (artículos 6, 121 y 209 de la Constitución Política), y podría dar lugar a sanciones de orden disciplinario, fiscal o incluso penal, al tratarse de un manejo irregular de recursos públicos sin competencia legal ni respaldo presupuestal.</w:t>
      </w:r>
    </w:p>
    <w:bookmarkEnd w:id="6"/>
    <w:p w14:paraId="4E18A18B" w14:textId="77777777" w:rsidR="004D75A3" w:rsidRDefault="004D75A3" w:rsidP="001175E7">
      <w:pPr>
        <w:spacing w:line="276" w:lineRule="auto"/>
        <w:ind w:firstLine="708"/>
        <w:contextualSpacing/>
        <w:jc w:val="both"/>
        <w:rPr>
          <w:rFonts w:ascii="Verdana" w:eastAsia="Calibri" w:hAnsi="Verdana" w:cs="Times New Roman"/>
          <w:lang w:val="es-ES"/>
        </w:rPr>
      </w:pPr>
    </w:p>
    <w:p w14:paraId="20093897" w14:textId="3F8E3874" w:rsidR="00601CDD" w:rsidRPr="00AE7E03" w:rsidRDefault="00601CDD" w:rsidP="001175E7">
      <w:pPr>
        <w:spacing w:line="276" w:lineRule="auto"/>
        <w:ind w:firstLine="708"/>
        <w:contextualSpacing/>
        <w:jc w:val="both"/>
        <w:rPr>
          <w:rFonts w:ascii="Verdana" w:eastAsia="Calibri" w:hAnsi="Verdana" w:cs="Times New Roman"/>
          <w:lang w:val="es-ES"/>
        </w:rPr>
      </w:pPr>
      <w:r w:rsidRPr="00CD211E">
        <w:rPr>
          <w:rFonts w:ascii="Verdana" w:eastAsia="Calibri" w:hAnsi="Verdana" w:cs="Times New Roman"/>
          <w:lang w:val="es-ES"/>
        </w:rPr>
        <w:t xml:space="preserve">Finalmente debe advertirse, que el análisis para resolver problemas específicos en torno </w:t>
      </w:r>
      <w:r w:rsidR="007630C8" w:rsidRPr="00CD211E">
        <w:rPr>
          <w:rFonts w:ascii="Verdana" w:eastAsia="Calibri" w:hAnsi="Verdana" w:cs="Times New Roman"/>
          <w:lang w:val="es-ES"/>
        </w:rPr>
        <w:t>en torno a procedimientos contractuales debe ser realizado por quienes tengan interés en ello</w:t>
      </w:r>
      <w:r w:rsidRPr="00CD211E">
        <w:rPr>
          <w:rFonts w:ascii="Verdana" w:eastAsia="Calibri" w:hAnsi="Verdana" w:cs="Times New Roman"/>
          <w:lang w:val="es-ES"/>
        </w:rPr>
        <w:t>. De esta forma, las afirmaciones aquí realizadas no pueden ser interpretadas como juicios de valor sobre circunstancias concretas relacionadas con los hechos que motivan la consulta. Así cada entidad definirá la forma de adelantar su gestión contractual, sin que sea atribución de la Agencia Nacional de Contratación Pública – Colombia Compra Eficiente, validar sus actuaciones.</w:t>
      </w:r>
    </w:p>
    <w:p w14:paraId="1CCCABCF" w14:textId="77777777" w:rsidR="00601CDD" w:rsidRPr="00AE7E03" w:rsidRDefault="00601CDD" w:rsidP="00601CDD">
      <w:pPr>
        <w:ind w:left="720"/>
        <w:contextualSpacing/>
        <w:rPr>
          <w:rFonts w:ascii="Verdana" w:eastAsia="Calibri" w:hAnsi="Verdana" w:cs="Times New Roman"/>
          <w:lang w:val="es-ES"/>
        </w:rPr>
      </w:pPr>
    </w:p>
    <w:p w14:paraId="50FEB559" w14:textId="4F0A0E1F" w:rsidR="00601CDD" w:rsidRPr="00601CDD" w:rsidRDefault="00601CDD" w:rsidP="00601CDD">
      <w:pPr>
        <w:spacing w:before="120" w:after="120" w:line="276" w:lineRule="auto"/>
        <w:ind w:firstLine="708"/>
        <w:jc w:val="both"/>
        <w:rPr>
          <w:rFonts w:ascii="Verdana" w:eastAsia="Calibri" w:hAnsi="Verdana" w:cs="Arial"/>
        </w:rPr>
      </w:pPr>
      <w:r w:rsidRPr="00AE7E03">
        <w:rPr>
          <w:rFonts w:ascii="Verdana" w:eastAsia="Calibri" w:hAnsi="Verdana" w:cs="Times New Roman"/>
          <w:lang w:val="es-ES"/>
        </w:rPr>
        <w:t xml:space="preserve"> </w:t>
      </w:r>
      <w:r w:rsidRPr="00AC6A37">
        <w:rPr>
          <w:rFonts w:ascii="Verdana" w:eastAsia="Calibri" w:hAnsi="Verdana" w:cs="Times New Roman"/>
          <w:lang w:val="es-ES"/>
        </w:rPr>
        <w:t>En ese sentido, al tratarse de un análisis que debe realizarse en un procedimiento contractual</w:t>
      </w:r>
      <w:r w:rsidRPr="00AE7E03">
        <w:rPr>
          <w:rFonts w:ascii="Verdana" w:eastAsia="Calibri" w:hAnsi="Verdana" w:cs="Times New Roman"/>
          <w:lang w:val="es-ES"/>
        </w:rPr>
        <w:t xml:space="preserve">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6A753282" w14:textId="77777777" w:rsidR="009A7CC9" w:rsidRDefault="009A7CC9" w:rsidP="007D5768">
      <w:pPr>
        <w:spacing w:after="0" w:line="276" w:lineRule="auto"/>
        <w:jc w:val="both"/>
        <w:rPr>
          <w:rFonts w:ascii="Verdana" w:eastAsia="Calibri" w:hAnsi="Verdana" w:cs="Arial"/>
          <w:lang w:val="es-ES"/>
        </w:rPr>
      </w:pPr>
    </w:p>
    <w:p w14:paraId="23064A8B" w14:textId="50929774" w:rsidR="00DB7D44" w:rsidRPr="00593A5F" w:rsidRDefault="00DB7D44" w:rsidP="00FB67C7">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366865F" w14:textId="77777777" w:rsidR="00DB7D44" w:rsidRPr="00593A5F" w:rsidRDefault="00DB7D44" w:rsidP="00DB7D4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7D44" w:rsidRPr="00593A5F" w14:paraId="2975C83A" w14:textId="77777777" w:rsidTr="00DC0D97">
        <w:trPr>
          <w:trHeight w:val="870"/>
        </w:trPr>
        <w:tc>
          <w:tcPr>
            <w:tcW w:w="8647" w:type="dxa"/>
          </w:tcPr>
          <w:p w14:paraId="02791144" w14:textId="77777777" w:rsidR="000F4D98" w:rsidRPr="00E21BD1" w:rsidRDefault="000F4D98" w:rsidP="000F4D98">
            <w:pPr>
              <w:pStyle w:val="Textonotapie"/>
              <w:ind w:left="720"/>
              <w:rPr>
                <w:rFonts w:ascii="Verdana" w:hAnsi="Verdana"/>
                <w:sz w:val="22"/>
                <w:szCs w:val="22"/>
                <w:highlight w:val="yellow"/>
                <w:lang w:val="es-CO"/>
              </w:rPr>
            </w:pPr>
          </w:p>
          <w:p w14:paraId="58D67F8D" w14:textId="77777777" w:rsidR="00ED1C22" w:rsidRPr="00253E20" w:rsidRDefault="00ED1C22" w:rsidP="00ED1C22">
            <w:pPr>
              <w:widowControl w:val="0"/>
              <w:numPr>
                <w:ilvl w:val="0"/>
                <w:numId w:val="36"/>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Ley 80 de 1993. Artículos 4, 5, 12, 14 y 26</w:t>
            </w:r>
          </w:p>
          <w:p w14:paraId="37E82D93" w14:textId="77777777" w:rsidR="00ED1C22" w:rsidRPr="0047490F" w:rsidRDefault="00ED1C22" w:rsidP="00ED1C22">
            <w:pPr>
              <w:widowControl w:val="0"/>
              <w:numPr>
                <w:ilvl w:val="0"/>
                <w:numId w:val="36"/>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Ley 1150 de 2007. Artículos 17 y 21</w:t>
            </w:r>
          </w:p>
          <w:p w14:paraId="612922B6" w14:textId="77777777" w:rsidR="00ED1C22" w:rsidRPr="0047490F" w:rsidRDefault="00ED1C22" w:rsidP="00ED1C22">
            <w:pPr>
              <w:widowControl w:val="0"/>
              <w:numPr>
                <w:ilvl w:val="0"/>
                <w:numId w:val="36"/>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 xml:space="preserve">Ley </w:t>
            </w:r>
            <w:r>
              <w:rPr>
                <w:rFonts w:ascii="Verdana" w:eastAsia="Calibri" w:hAnsi="Verdana" w:cs="Arial"/>
                <w:lang w:val="es-ES"/>
              </w:rPr>
              <w:t>1474 de 2011. Artículos 83, 84, 85 y 86</w:t>
            </w:r>
          </w:p>
          <w:p w14:paraId="022596CF" w14:textId="77777777" w:rsidR="00ED1C22" w:rsidRDefault="00ED1C22" w:rsidP="00ED1C22">
            <w:pPr>
              <w:widowControl w:val="0"/>
              <w:numPr>
                <w:ilvl w:val="0"/>
                <w:numId w:val="36"/>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Ley 2195 de 2022. Artículo 53</w:t>
            </w:r>
          </w:p>
          <w:p w14:paraId="31821057" w14:textId="77777777" w:rsidR="00ED1C22" w:rsidRPr="00ED1C22" w:rsidRDefault="00ED1C22" w:rsidP="00ED1C22">
            <w:pPr>
              <w:widowControl w:val="0"/>
              <w:numPr>
                <w:ilvl w:val="0"/>
                <w:numId w:val="36"/>
              </w:numPr>
              <w:autoSpaceDE w:val="0"/>
              <w:autoSpaceDN w:val="0"/>
              <w:spacing w:line="276" w:lineRule="auto"/>
              <w:contextualSpacing/>
              <w:jc w:val="both"/>
              <w:rPr>
                <w:rFonts w:ascii="Verdana" w:hAnsi="Verdana" w:cs="Arial"/>
              </w:rPr>
            </w:pPr>
            <w:r>
              <w:rPr>
                <w:rFonts w:ascii="Verdana" w:eastAsia="Calibri" w:hAnsi="Verdana" w:cs="Arial"/>
                <w:lang w:val="es-ES"/>
              </w:rPr>
              <w:t xml:space="preserve">Colombia Compra Eficiente, </w:t>
            </w:r>
            <w:r w:rsidRPr="00E82C52">
              <w:rPr>
                <w:rFonts w:ascii="Verdana" w:eastAsia="Calibri" w:hAnsi="Verdana" w:cs="Arial"/>
                <w:lang w:val="es-ES"/>
              </w:rPr>
              <w:t>Guía para el ejercicio de las funciones de Supervisión e Interventoría de los contratos del Estado</w:t>
            </w:r>
          </w:p>
          <w:p w14:paraId="2E3B0684" w14:textId="14D1038E" w:rsidR="001175E7" w:rsidRPr="000D446F" w:rsidRDefault="00ED1C22" w:rsidP="00ED1C22">
            <w:pPr>
              <w:widowControl w:val="0"/>
              <w:numPr>
                <w:ilvl w:val="0"/>
                <w:numId w:val="36"/>
              </w:numPr>
              <w:autoSpaceDE w:val="0"/>
              <w:autoSpaceDN w:val="0"/>
              <w:spacing w:line="276" w:lineRule="auto"/>
              <w:contextualSpacing/>
              <w:jc w:val="both"/>
              <w:rPr>
                <w:rFonts w:ascii="Verdana" w:hAnsi="Verdana" w:cs="Arial"/>
              </w:rPr>
            </w:pPr>
            <w:r w:rsidRPr="00D450FB">
              <w:rPr>
                <w:rFonts w:ascii="Verdana" w:eastAsia="Calibri" w:hAnsi="Verdana" w:cs="Arial"/>
                <w:lang w:val="es-ES"/>
              </w:rPr>
              <w:t>Consejo de Estado. Sección 3ª. Sentencia del 27 de noviembre de 2017. M.P. Jaime Orlando</w:t>
            </w:r>
            <w:r>
              <w:rPr>
                <w:rFonts w:ascii="Verdana" w:eastAsia="Calibri" w:hAnsi="Verdana" w:cs="Arial"/>
                <w:lang w:val="es-ES"/>
              </w:rPr>
              <w:t xml:space="preserve"> </w:t>
            </w:r>
            <w:r w:rsidRPr="00D450FB">
              <w:rPr>
                <w:rFonts w:ascii="Verdana" w:eastAsia="Calibri" w:hAnsi="Verdana" w:cs="Arial"/>
                <w:lang w:val="es-ES"/>
              </w:rPr>
              <w:t>Santofimio. Exp. 51.802</w:t>
            </w:r>
          </w:p>
        </w:tc>
      </w:tr>
    </w:tbl>
    <w:p w14:paraId="268F1D7B" w14:textId="77777777" w:rsidR="00DB7D44" w:rsidRPr="00593A5F" w:rsidRDefault="00DB7D44" w:rsidP="00DB7D44">
      <w:pPr>
        <w:widowControl w:val="0"/>
        <w:autoSpaceDE w:val="0"/>
        <w:autoSpaceDN w:val="0"/>
        <w:spacing w:after="0" w:line="276" w:lineRule="auto"/>
        <w:jc w:val="both"/>
        <w:rPr>
          <w:rFonts w:ascii="Verdana" w:hAnsi="Verdana" w:cs="Arial"/>
        </w:rPr>
      </w:pPr>
    </w:p>
    <w:p w14:paraId="5B6ACB4D" w14:textId="77777777" w:rsidR="00DB7D44" w:rsidRPr="00593A5F" w:rsidRDefault="00DB7D44" w:rsidP="00DB7D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B063E16" w14:textId="77777777" w:rsidR="00DB7D44" w:rsidRDefault="00DB7D44" w:rsidP="00DB7D44">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35B5D8BF" w14:textId="666D960C" w:rsidR="007E2389" w:rsidRPr="00AE7E03" w:rsidRDefault="00ED1C22" w:rsidP="007E2389">
      <w:pPr>
        <w:widowControl w:val="0"/>
        <w:autoSpaceDE w:val="0"/>
        <w:autoSpaceDN w:val="0"/>
        <w:spacing w:after="0" w:line="276" w:lineRule="auto"/>
        <w:jc w:val="both"/>
        <w:rPr>
          <w:rFonts w:ascii="Verdana" w:eastAsia="Arial" w:hAnsi="Verdana" w:cs="Arial"/>
          <w:lang w:val="es-MX" w:eastAsia="es-ES_tradnl"/>
        </w:rPr>
      </w:pPr>
      <w:r w:rsidRPr="0047490F">
        <w:rPr>
          <w:rFonts w:ascii="Verdana" w:eastAsia="Aptos" w:hAnsi="Verdana" w:cs="Arial"/>
          <w:shd w:val="clear" w:color="auto" w:fill="FFFFFF"/>
          <w:lang w:val="es-ES"/>
        </w:rPr>
        <w:t xml:space="preserve">Sobre </w:t>
      </w:r>
      <w:r>
        <w:rPr>
          <w:rFonts w:ascii="Verdana" w:eastAsia="Aptos" w:hAnsi="Verdana" w:cs="Arial"/>
          <w:shd w:val="clear" w:color="auto" w:fill="FFFFFF"/>
          <w:lang w:val="es-ES"/>
        </w:rPr>
        <w:t>la obligación de controlar y vigilar la ejecución de los contratos estatales</w:t>
      </w:r>
      <w:r w:rsidRPr="0047490F">
        <w:rPr>
          <w:rFonts w:ascii="Verdana" w:eastAsia="Aptos" w:hAnsi="Verdana" w:cs="Arial"/>
          <w:shd w:val="clear" w:color="auto" w:fill="FFFFFF"/>
          <w:lang w:val="es-ES"/>
        </w:rPr>
        <w:t xml:space="preserve">, esta Subdirección se ha referido en los Conceptos </w:t>
      </w:r>
      <w:r w:rsidRPr="00AB7309">
        <w:rPr>
          <w:rFonts w:ascii="Verdana" w:eastAsia="Calibri" w:hAnsi="Verdana" w:cs="Arial"/>
          <w:lang w:val="es-ES_tradnl" w:eastAsia="es-MX"/>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00A95A1A" w:rsidRPr="006849F1">
        <w:rPr>
          <w:rFonts w:ascii="Verdana" w:hAnsi="Verdana" w:cs="Arial"/>
          <w:shd w:val="clear" w:color="auto" w:fill="FFFFFF"/>
          <w:lang w:val="es-ES"/>
        </w:rPr>
        <w:t>, entre otros</w:t>
      </w:r>
      <w:r w:rsidR="00F732FD">
        <w:rPr>
          <w:rFonts w:ascii="Verdana" w:eastAsia="Calibri" w:hAnsi="Verdana" w:cs="Arial"/>
          <w:lang w:val="es-ES" w:eastAsia="es-ES_tradnl"/>
        </w:rPr>
        <w:t>;</w:t>
      </w:r>
      <w:r w:rsidR="007E2389" w:rsidRPr="00185EE9">
        <w:rPr>
          <w:rFonts w:ascii="Verdana" w:eastAsia="Calibri" w:hAnsi="Verdana" w:cs="Times New Roman"/>
        </w:rPr>
        <w:t xml:space="preserve"> </w:t>
      </w:r>
      <w:r w:rsidR="007E2389">
        <w:rPr>
          <w:rFonts w:ascii="Verdana" w:eastAsia="Calibri" w:hAnsi="Verdana" w:cs="Times New Roman"/>
        </w:rPr>
        <w:t xml:space="preserve">estos </w:t>
      </w:r>
      <w:r w:rsidR="007E2389"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8F60A9B" w14:textId="01175CC3" w:rsidR="00117E40" w:rsidRPr="0065720B" w:rsidRDefault="00DE3A63" w:rsidP="007E2389">
      <w:pPr>
        <w:widowControl w:val="0"/>
        <w:autoSpaceDE w:val="0"/>
        <w:autoSpaceDN w:val="0"/>
        <w:spacing w:after="0" w:line="276" w:lineRule="auto"/>
        <w:jc w:val="both"/>
        <w:rPr>
          <w:rStyle w:val="normaltextrun"/>
          <w:rFonts w:ascii="Verdana" w:eastAsia="Calibri" w:hAnsi="Verdana" w:cs="Arial"/>
          <w:lang w:val="es-ES_tradnl" w:eastAsia="en-GB"/>
        </w:rPr>
      </w:pPr>
      <w:hyperlink r:id="rId14" w:history="1">
        <w:r w:rsidRPr="00191357">
          <w:rPr>
            <w:rStyle w:val="Hipervnculo"/>
            <w:rFonts w:ascii="Verdana" w:eastAsia="Calibri" w:hAnsi="Verdana" w:cs="Times New Roman"/>
            <w:lang w:val="es-ES"/>
          </w:rPr>
          <w:t>https://relatoria.colombiacompra.gov.co/busqueda/conceptos</w:t>
        </w:r>
      </w:hyperlink>
      <w:r w:rsidR="007E2389" w:rsidRPr="00185EE9">
        <w:rPr>
          <w:rFonts w:ascii="Verdana" w:eastAsia="Calibri" w:hAnsi="Verdana" w:cs="Times New Roman"/>
        </w:rPr>
        <w:t>.</w:t>
      </w:r>
    </w:p>
    <w:p w14:paraId="7AA80262" w14:textId="77777777" w:rsidR="00DB7D44" w:rsidRDefault="00DB7D44" w:rsidP="00DB7D44">
      <w:pPr>
        <w:widowControl w:val="0"/>
        <w:autoSpaceDE w:val="0"/>
        <w:autoSpaceDN w:val="0"/>
        <w:spacing w:after="0" w:line="276" w:lineRule="auto"/>
        <w:jc w:val="both"/>
        <w:rPr>
          <w:rStyle w:val="normaltextrun"/>
          <w:rFonts w:ascii="Verdana" w:hAnsi="Verdana" w:cs="Arial"/>
          <w:shd w:val="clear" w:color="auto" w:fill="FFFFFF"/>
          <w:lang w:val="es-ES"/>
        </w:rPr>
      </w:pPr>
    </w:p>
    <w:p w14:paraId="5362D59A" w14:textId="77777777" w:rsidR="00A80691"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 xml:space="preserve">Nos complace informarte que ya están disponibles las nuevas versiones de los </w:t>
      </w:r>
      <w:r w:rsidRPr="00505CD6">
        <w:rPr>
          <w:rFonts w:ascii="Verdana" w:hAnsi="Verdana" w:cs="Arial"/>
          <w:color w:val="000000" w:themeColor="text1"/>
          <w:shd w:val="clear" w:color="auto" w:fill="FFFFFF"/>
        </w:rPr>
        <w:lastRenderedPageBreak/>
        <w:t>Documentos Tipo para Infraestructura de Transporte, recuerda que es de obligatoria observancia por todas las entidades sometidas al EGCAP y entidades de régimen especial, con las excepciones de ley:</w:t>
      </w:r>
    </w:p>
    <w:p w14:paraId="11A94559"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25D616FD" w14:textId="77777777" w:rsidR="00A80691" w:rsidRPr="00505CD6" w:rsidRDefault="00A80691" w:rsidP="00A80691">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5"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213CAF78" w14:textId="77777777" w:rsidR="00A80691" w:rsidRPr="00505CD6" w:rsidRDefault="00A80691" w:rsidP="00A80691">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6"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302453FB"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7CB67F4C"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003E92E1" w14:textId="77777777" w:rsidR="00A80691" w:rsidRPr="00505CD6" w:rsidRDefault="00A80691" w:rsidP="00A80691">
      <w:pPr>
        <w:widowControl w:val="0"/>
        <w:autoSpaceDE w:val="0"/>
        <w:autoSpaceDN w:val="0"/>
        <w:spacing w:after="0" w:line="276" w:lineRule="auto"/>
        <w:jc w:val="both"/>
        <w:rPr>
          <w:rFonts w:ascii="Verdana" w:eastAsia="Calibri" w:hAnsi="Verdana" w:cs="Arial"/>
          <w:color w:val="000000" w:themeColor="text1"/>
        </w:rPr>
      </w:pPr>
    </w:p>
    <w:p w14:paraId="7B957669" w14:textId="77777777" w:rsidR="00A80691" w:rsidRPr="00505CD6" w:rsidRDefault="00A80691" w:rsidP="00A80691">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2FEC8E96" w14:textId="77777777" w:rsidR="00A80691" w:rsidRPr="00505CD6" w:rsidRDefault="00A80691" w:rsidP="00A80691">
      <w:pPr>
        <w:widowControl w:val="0"/>
        <w:autoSpaceDE w:val="0"/>
        <w:autoSpaceDN w:val="0"/>
        <w:spacing w:after="0" w:line="276" w:lineRule="auto"/>
        <w:jc w:val="both"/>
        <w:rPr>
          <w:rFonts w:ascii="Verdana" w:hAnsi="Verdana" w:cs="Arial"/>
        </w:rPr>
      </w:pPr>
    </w:p>
    <w:p w14:paraId="2126DCB2" w14:textId="77777777" w:rsidR="00A80691" w:rsidRPr="00505CD6" w:rsidRDefault="00A80691" w:rsidP="00A80691">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428C199" w14:textId="51429BDF" w:rsidR="00A80691" w:rsidRDefault="00A80691" w:rsidP="00FE66BE">
      <w:pPr>
        <w:spacing w:line="276" w:lineRule="auto"/>
        <w:jc w:val="center"/>
        <w:rPr>
          <w:rFonts w:ascii="Verdana" w:hAnsi="Verdana"/>
          <w:noProof/>
        </w:rPr>
      </w:pPr>
    </w:p>
    <w:p w14:paraId="6235DC2E" w14:textId="7A8F4919" w:rsidR="00645CB7" w:rsidRDefault="003E7A49" w:rsidP="00645CB7">
      <w:pPr>
        <w:spacing w:line="276" w:lineRule="auto"/>
        <w:jc w:val="center"/>
        <w:rPr>
          <w:rFonts w:ascii="Verdana" w:hAnsi="Verdana"/>
          <w:noProof/>
          <w:color w:val="000000"/>
        </w:rPr>
      </w:pPr>
      <w:r>
        <w:rPr>
          <w:noProof/>
        </w:rPr>
        <w:lastRenderedPageBreak/>
        <w:drawing>
          <wp:inline distT="0" distB="0" distL="0" distR="0" wp14:anchorId="6E621090" wp14:editId="037EFE71">
            <wp:extent cx="2828290" cy="1214147"/>
            <wp:effectExtent l="0" t="0" r="0" b="5080"/>
            <wp:docPr id="68790738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34906" cy="1216987"/>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80691" w:rsidRPr="00593A5F" w14:paraId="31D06E98" w14:textId="77777777" w:rsidTr="00E1079D">
        <w:trPr>
          <w:trHeight w:val="315"/>
        </w:trPr>
        <w:tc>
          <w:tcPr>
            <w:tcW w:w="893" w:type="dxa"/>
            <w:vAlign w:val="center"/>
            <w:hideMark/>
          </w:tcPr>
          <w:p w14:paraId="03E2D651"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50E6222" w14:textId="77777777" w:rsidR="00A80691" w:rsidRPr="00E24803" w:rsidRDefault="00A80691" w:rsidP="00A80691">
            <w:pPr>
              <w:spacing w:line="276" w:lineRule="auto"/>
              <w:contextualSpacing/>
              <w:jc w:val="both"/>
              <w:rPr>
                <w:rFonts w:ascii="Verdana" w:hAnsi="Verdana"/>
                <w:sz w:val="16"/>
                <w:szCs w:val="16"/>
              </w:rPr>
            </w:pPr>
            <w:r w:rsidRPr="00E24803">
              <w:rPr>
                <w:rFonts w:ascii="Verdana" w:hAnsi="Verdana"/>
                <w:sz w:val="16"/>
                <w:szCs w:val="16"/>
              </w:rPr>
              <w:t>Nicolas Andrés Guzmán Padilla</w:t>
            </w:r>
          </w:p>
          <w:p w14:paraId="53926242" w14:textId="33D77AA9" w:rsidR="00A80691" w:rsidRPr="000015E6" w:rsidRDefault="00A80691" w:rsidP="00A80691">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A80691" w:rsidRPr="00593A5F" w14:paraId="7860D780" w14:textId="77777777" w:rsidTr="00E1079D">
        <w:trPr>
          <w:trHeight w:val="330"/>
        </w:trPr>
        <w:tc>
          <w:tcPr>
            <w:tcW w:w="893" w:type="dxa"/>
            <w:vAlign w:val="center"/>
            <w:hideMark/>
          </w:tcPr>
          <w:p w14:paraId="242F9749"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957146" w14:textId="2FF2A61A" w:rsidR="00E21BD1" w:rsidRPr="00E24803" w:rsidRDefault="0025065B" w:rsidP="00E21BD1">
            <w:pPr>
              <w:spacing w:line="276" w:lineRule="auto"/>
              <w:contextualSpacing/>
              <w:jc w:val="both"/>
              <w:rPr>
                <w:rFonts w:ascii="Verdana" w:hAnsi="Verdana"/>
                <w:sz w:val="16"/>
                <w:szCs w:val="16"/>
              </w:rPr>
            </w:pPr>
            <w:r>
              <w:rPr>
                <w:rFonts w:ascii="Verdana" w:hAnsi="Verdana"/>
                <w:sz w:val="16"/>
                <w:szCs w:val="16"/>
              </w:rPr>
              <w:t xml:space="preserve">Juan Carlos González </w:t>
            </w:r>
          </w:p>
          <w:p w14:paraId="2BBC7853" w14:textId="6C5DBAC2" w:rsidR="00A80691" w:rsidRPr="00EF40D2" w:rsidRDefault="00A80691" w:rsidP="00A80691">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A80691" w:rsidRPr="00593A5F" w14:paraId="2DB10D30" w14:textId="77777777" w:rsidTr="00E1079D">
        <w:trPr>
          <w:trHeight w:val="300"/>
        </w:trPr>
        <w:tc>
          <w:tcPr>
            <w:tcW w:w="893" w:type="dxa"/>
            <w:vAlign w:val="center"/>
          </w:tcPr>
          <w:p w14:paraId="3638310D"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BE9AC3" w14:textId="73B7E9CE"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 xml:space="preserve">Carolina Quintero </w:t>
            </w:r>
            <w:r w:rsidR="00606078" w:rsidRPr="000015E6">
              <w:rPr>
                <w:rFonts w:ascii="Verdana" w:eastAsia="Calibri" w:hAnsi="Verdana" w:cs="Arial"/>
                <w:sz w:val="16"/>
                <w:szCs w:val="16"/>
                <w:lang w:val="pt-BR" w:eastAsia="es-ES"/>
              </w:rPr>
              <w:t>Ganchará</w:t>
            </w:r>
          </w:p>
          <w:p w14:paraId="3F43F8EA" w14:textId="2BA9B9FC"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1"/>
      <w:bookmarkEnd w:id="2"/>
      <w:bookmarkEnd w:id="3"/>
    </w:tbl>
    <w:p w14:paraId="0465BA6D" w14:textId="5A633879" w:rsidR="00E245AB" w:rsidRPr="0044528D" w:rsidRDefault="00E245AB" w:rsidP="00E245AB">
      <w:pPr>
        <w:spacing w:after="0"/>
        <w:rPr>
          <w:rFonts w:ascii="Verdana" w:hAnsi="Verdana"/>
        </w:rPr>
      </w:pPr>
    </w:p>
    <w:sectPr w:rsidR="00E245AB" w:rsidRPr="0044528D" w:rsidSect="00C03274">
      <w:headerReference w:type="even" r:id="rId19"/>
      <w:headerReference w:type="default" r:id="rId20"/>
      <w:footerReference w:type="even" r:id="rId21"/>
      <w:footerReference w:type="default" r:id="rId22"/>
      <w:pgSz w:w="12240" w:h="15840" w:code="1"/>
      <w:pgMar w:top="1417" w:right="1750" w:bottom="1417"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E5FC3" w14:textId="77777777" w:rsidR="0076573B" w:rsidRDefault="0076573B" w:rsidP="004A1847">
      <w:pPr>
        <w:spacing w:after="0" w:line="240" w:lineRule="auto"/>
      </w:pPr>
      <w:r>
        <w:separator/>
      </w:r>
    </w:p>
  </w:endnote>
  <w:endnote w:type="continuationSeparator" w:id="0">
    <w:p w14:paraId="659FBC33" w14:textId="77777777" w:rsidR="0076573B" w:rsidRDefault="0076573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AAC8" w14:textId="77777777" w:rsidR="00AF4209" w:rsidRDefault="00AF4209">
    <w:pPr>
      <w:pStyle w:val="Piedepgina"/>
    </w:pPr>
  </w:p>
  <w:p w14:paraId="3526CBDE" w14:textId="77777777" w:rsidR="008245EB" w:rsidRDefault="008245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p w14:paraId="53800D44" w14:textId="77777777" w:rsidR="00250743" w:rsidRDefault="00250743"/>
  <w:p w14:paraId="2C260A65" w14:textId="77777777" w:rsidR="008245EB" w:rsidRDefault="008245EB"/>
  <w:p w14:paraId="14D52991" w14:textId="77777777" w:rsidR="008245EB" w:rsidRDefault="008245EB"/>
  <w:p w14:paraId="57ADEE0D" w14:textId="77777777" w:rsidR="008245EB" w:rsidRDefault="008245EB"/>
  <w:p w14:paraId="71FAF27A" w14:textId="77777777" w:rsidR="008245EB" w:rsidRDefault="008245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8C0D6" w14:textId="77777777" w:rsidR="0076573B" w:rsidRDefault="0076573B" w:rsidP="004A1847">
      <w:pPr>
        <w:spacing w:after="0" w:line="240" w:lineRule="auto"/>
      </w:pPr>
      <w:r>
        <w:separator/>
      </w:r>
    </w:p>
  </w:footnote>
  <w:footnote w:type="continuationSeparator" w:id="0">
    <w:p w14:paraId="358E81E6" w14:textId="77777777" w:rsidR="0076573B" w:rsidRDefault="0076573B" w:rsidP="004A1847">
      <w:pPr>
        <w:spacing w:after="0" w:line="240" w:lineRule="auto"/>
      </w:pPr>
      <w:r>
        <w:continuationSeparator/>
      </w:r>
    </w:p>
  </w:footnote>
  <w:footnote w:id="1">
    <w:p w14:paraId="1630E6A2" w14:textId="2FD59E2E" w:rsidR="00ED1C22" w:rsidRPr="00916DF1" w:rsidRDefault="00ED1C22" w:rsidP="00ED1C22">
      <w:pPr>
        <w:pStyle w:val="Textonotapie"/>
        <w:contextualSpacing/>
        <w:jc w:val="both"/>
        <w:rPr>
          <w:rFonts w:ascii="Verdana" w:hAnsi="Verdana"/>
          <w:sz w:val="16"/>
          <w:szCs w:val="16"/>
          <w:lang w:val="es-CO"/>
        </w:rPr>
      </w:pPr>
      <w:r w:rsidRPr="00916DF1">
        <w:rPr>
          <w:rStyle w:val="Refdenotaalpie"/>
          <w:rFonts w:ascii="Verdana" w:hAnsi="Verdana"/>
        </w:rPr>
        <w:footnoteRef/>
      </w:r>
      <w:r w:rsidRPr="00916DF1">
        <w:rPr>
          <w:rFonts w:ascii="Verdana" w:hAnsi="Verdana"/>
          <w:sz w:val="16"/>
          <w:szCs w:val="16"/>
        </w:rPr>
        <w:t xml:space="preserve"> Artículo 17 de la Ley 1150 de 2007</w:t>
      </w:r>
    </w:p>
  </w:footnote>
  <w:footnote w:id="2">
    <w:p w14:paraId="1788B127" w14:textId="31221EA2" w:rsidR="00ED1C22" w:rsidRPr="00916DF1" w:rsidRDefault="00ED1C22" w:rsidP="00ED1C22">
      <w:pPr>
        <w:pStyle w:val="Textonotapie"/>
        <w:contextualSpacing/>
        <w:jc w:val="both"/>
        <w:rPr>
          <w:rFonts w:ascii="Verdana" w:hAnsi="Verdana"/>
          <w:sz w:val="16"/>
          <w:szCs w:val="16"/>
          <w:lang w:val="es-CO"/>
        </w:rPr>
      </w:pPr>
      <w:r w:rsidRPr="00916DF1">
        <w:rPr>
          <w:rStyle w:val="Refdenotaalpie"/>
          <w:rFonts w:ascii="Verdana" w:hAnsi="Verdana"/>
        </w:rPr>
        <w:footnoteRef/>
      </w:r>
      <w:r w:rsidRPr="00916DF1">
        <w:rPr>
          <w:rFonts w:ascii="Verdana" w:hAnsi="Verdana"/>
          <w:sz w:val="16"/>
          <w:szCs w:val="16"/>
        </w:rPr>
        <w:t xml:space="preserve"> Artículo 21 de la Ley 1150 de 2007</w:t>
      </w:r>
    </w:p>
  </w:footnote>
  <w:footnote w:id="3">
    <w:p w14:paraId="26BA75A6" w14:textId="48D576A0" w:rsidR="00ED1C22" w:rsidRPr="00916DF1" w:rsidRDefault="00ED1C22" w:rsidP="00ED1C22">
      <w:pPr>
        <w:pStyle w:val="Textonotapie"/>
        <w:contextualSpacing/>
        <w:jc w:val="both"/>
        <w:rPr>
          <w:rFonts w:ascii="Verdana" w:hAnsi="Verdana"/>
          <w:sz w:val="16"/>
          <w:szCs w:val="16"/>
          <w:lang w:val="es-CO"/>
        </w:rPr>
      </w:pPr>
      <w:r w:rsidRPr="00916DF1">
        <w:rPr>
          <w:rStyle w:val="Refdenotaalpie"/>
          <w:rFonts w:ascii="Verdana" w:hAnsi="Verdana"/>
        </w:rPr>
        <w:footnoteRef/>
      </w:r>
      <w:r w:rsidRPr="00916DF1">
        <w:rPr>
          <w:rFonts w:ascii="Verdana" w:hAnsi="Verdana"/>
          <w:sz w:val="16"/>
          <w:szCs w:val="16"/>
        </w:rPr>
        <w:t xml:space="preserve"> Artículos 83 a 86 de la Ley 1474 de 2011</w:t>
      </w:r>
    </w:p>
  </w:footnote>
  <w:footnote w:id="4">
    <w:p w14:paraId="11B7400A" w14:textId="30105A56" w:rsidR="00ED1C22" w:rsidRPr="00916DF1" w:rsidRDefault="00ED1C22" w:rsidP="00ED1C22">
      <w:pPr>
        <w:pStyle w:val="Textonotapie"/>
        <w:jc w:val="both"/>
        <w:rPr>
          <w:rFonts w:ascii="Verdana" w:hAnsi="Verdana"/>
          <w:sz w:val="16"/>
          <w:szCs w:val="16"/>
          <w:lang w:val="es-CO"/>
        </w:rPr>
      </w:pPr>
      <w:r w:rsidRPr="00916DF1">
        <w:rPr>
          <w:rStyle w:val="Refdenotaalpie"/>
          <w:rFonts w:ascii="Verdana" w:hAnsi="Verdana"/>
        </w:rPr>
        <w:footnoteRef/>
      </w:r>
      <w:r w:rsidRPr="00916DF1">
        <w:rPr>
          <w:rFonts w:ascii="Verdana" w:hAnsi="Verdana"/>
          <w:sz w:val="16"/>
          <w:szCs w:val="16"/>
        </w:rPr>
        <w:t xml:space="preserve"> Consejo de Estado. Sección 3ª. Sentencia del 27 de noviembre de 2017. M.P. Jaime Orlando</w:t>
      </w:r>
      <w:r>
        <w:rPr>
          <w:rFonts w:ascii="Verdana" w:hAnsi="Verdana"/>
          <w:sz w:val="16"/>
          <w:szCs w:val="16"/>
        </w:rPr>
        <w:t xml:space="preserve"> </w:t>
      </w:r>
      <w:r w:rsidRPr="00916DF1">
        <w:rPr>
          <w:rFonts w:ascii="Verdana" w:hAnsi="Verdana"/>
          <w:sz w:val="16"/>
          <w:szCs w:val="16"/>
        </w:rPr>
        <w:t>Santofimio. Exp. 51.802</w:t>
      </w:r>
    </w:p>
  </w:footnote>
  <w:footnote w:id="5">
    <w:p w14:paraId="01A9FFC8" w14:textId="3F5A30E3" w:rsidR="00ED1C22" w:rsidRPr="00916DF1" w:rsidRDefault="00ED1C22" w:rsidP="00ED1C22">
      <w:pPr>
        <w:pStyle w:val="Textonotapie"/>
        <w:jc w:val="both"/>
        <w:rPr>
          <w:rFonts w:ascii="Verdana" w:hAnsi="Verdana"/>
          <w:sz w:val="16"/>
          <w:szCs w:val="16"/>
          <w:lang w:val="es-CO"/>
        </w:rPr>
      </w:pPr>
      <w:r w:rsidRPr="00916DF1">
        <w:rPr>
          <w:rStyle w:val="Refdenotaalpie"/>
          <w:rFonts w:ascii="Verdana" w:hAnsi="Verdana"/>
        </w:rPr>
        <w:footnoteRef/>
      </w:r>
      <w:r w:rsidRPr="00916DF1">
        <w:rPr>
          <w:rFonts w:ascii="Verdana" w:hAnsi="Verdana"/>
          <w:sz w:val="16"/>
          <w:szCs w:val="16"/>
        </w:rPr>
        <w:t xml:space="preserve"> Artículo 83 de la Ley 1474 de 2011</w:t>
      </w:r>
    </w:p>
  </w:footnote>
  <w:footnote w:id="6">
    <w:p w14:paraId="6115AEAB" w14:textId="1A043E45" w:rsidR="00ED1C22" w:rsidRPr="00916DF1" w:rsidRDefault="00ED1C22" w:rsidP="00ED1C22">
      <w:pPr>
        <w:pStyle w:val="Textonotapie"/>
        <w:jc w:val="both"/>
        <w:rPr>
          <w:rFonts w:ascii="Verdana" w:hAnsi="Verdana"/>
          <w:sz w:val="16"/>
          <w:szCs w:val="16"/>
          <w:lang w:val="es-CO"/>
        </w:rPr>
      </w:pPr>
      <w:r w:rsidRPr="00916DF1">
        <w:rPr>
          <w:rStyle w:val="Refdenotaalpie"/>
          <w:rFonts w:ascii="Verdana" w:hAnsi="Verdana"/>
        </w:rPr>
        <w:footnoteRef/>
      </w:r>
      <w:r w:rsidRPr="00916DF1">
        <w:rPr>
          <w:rFonts w:ascii="Verdana" w:hAnsi="Verdana"/>
          <w:sz w:val="16"/>
          <w:szCs w:val="16"/>
        </w:rPr>
        <w:t xml:space="preserve"> A excepción de la interventoría del contrato de obra adjudicado por licitación pública que es</w:t>
      </w:r>
      <w:r>
        <w:rPr>
          <w:rFonts w:ascii="Verdana" w:hAnsi="Verdana"/>
          <w:sz w:val="16"/>
          <w:szCs w:val="16"/>
        </w:rPr>
        <w:t xml:space="preserve"> </w:t>
      </w:r>
      <w:r w:rsidRPr="00916DF1">
        <w:rPr>
          <w:rFonts w:ascii="Verdana" w:hAnsi="Verdana"/>
          <w:sz w:val="16"/>
          <w:szCs w:val="16"/>
        </w:rPr>
        <w:t>obligatoria según el numeral 1° del artículo 32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0070" w14:textId="77777777" w:rsidR="00AF4209" w:rsidRDefault="00AF4209">
    <w:pPr>
      <w:pStyle w:val="Encabezado"/>
    </w:pPr>
  </w:p>
  <w:p w14:paraId="136C5567" w14:textId="77777777" w:rsidR="008245EB" w:rsidRDefault="008245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56672276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263155480" name="Imagen 263155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17C5DE6B" w14:textId="77777777" w:rsidR="008245EB" w:rsidRDefault="008245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5C2F4B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83986655" o:spid="_x0000_i1025" type="#_x0000_t75" style="width:11.25pt;height:11.25pt;visibility:visible;mso-wrap-style:square">
            <v:imagedata r:id="rId1" o:title=""/>
          </v:shape>
        </w:pict>
      </mc:Choice>
      <mc:Fallback>
        <w:drawing>
          <wp:inline distT="0" distB="0" distL="0" distR="0" wp14:anchorId="41870051" wp14:editId="73240428">
            <wp:extent cx="142875" cy="142875"/>
            <wp:effectExtent l="0" t="0" r="0" b="0"/>
            <wp:docPr id="1483986655" name="Imagen 1483986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409A6"/>
    <w:multiLevelType w:val="hybridMultilevel"/>
    <w:tmpl w:val="9132AB9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70D7145"/>
    <w:multiLevelType w:val="hybridMultilevel"/>
    <w:tmpl w:val="388A8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7931FAD"/>
    <w:multiLevelType w:val="hybridMultilevel"/>
    <w:tmpl w:val="CF2441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B400B4F"/>
    <w:multiLevelType w:val="hybridMultilevel"/>
    <w:tmpl w:val="F12825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D6E3BA2"/>
    <w:multiLevelType w:val="hybridMultilevel"/>
    <w:tmpl w:val="45CAEBC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D807785"/>
    <w:multiLevelType w:val="hybridMultilevel"/>
    <w:tmpl w:val="F956D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0550DDB"/>
    <w:multiLevelType w:val="hybridMultilevel"/>
    <w:tmpl w:val="992EFA66"/>
    <w:lvl w:ilvl="0" w:tplc="C284BA10">
      <w:numFmt w:val="bullet"/>
      <w:lvlText w:val=""/>
      <w:lvlJc w:val="left"/>
      <w:pPr>
        <w:ind w:left="823" w:hanging="360"/>
      </w:pPr>
      <w:rPr>
        <w:rFonts w:ascii="Symbol" w:eastAsia="Symbol" w:hAnsi="Symbol" w:cs="Symbol" w:hint="default"/>
        <w:w w:val="99"/>
        <w:sz w:val="22"/>
        <w:szCs w:val="22"/>
        <w:lang w:val="es-ES" w:eastAsia="en-US" w:bidi="ar-SA"/>
      </w:rPr>
    </w:lvl>
    <w:lvl w:ilvl="1" w:tplc="75BC0E92">
      <w:numFmt w:val="bullet"/>
      <w:lvlText w:val="•"/>
      <w:lvlJc w:val="left"/>
      <w:pPr>
        <w:ind w:left="1601" w:hanging="360"/>
      </w:pPr>
      <w:rPr>
        <w:rFonts w:hint="default"/>
        <w:lang w:val="es-ES" w:eastAsia="en-US" w:bidi="ar-SA"/>
      </w:rPr>
    </w:lvl>
    <w:lvl w:ilvl="2" w:tplc="6234D9D2">
      <w:numFmt w:val="bullet"/>
      <w:lvlText w:val="•"/>
      <w:lvlJc w:val="left"/>
      <w:pPr>
        <w:ind w:left="2383" w:hanging="360"/>
      </w:pPr>
      <w:rPr>
        <w:rFonts w:hint="default"/>
        <w:lang w:val="es-ES" w:eastAsia="en-US" w:bidi="ar-SA"/>
      </w:rPr>
    </w:lvl>
    <w:lvl w:ilvl="3" w:tplc="D8DE518A">
      <w:numFmt w:val="bullet"/>
      <w:lvlText w:val="•"/>
      <w:lvlJc w:val="left"/>
      <w:pPr>
        <w:ind w:left="3165" w:hanging="360"/>
      </w:pPr>
      <w:rPr>
        <w:rFonts w:hint="default"/>
        <w:lang w:val="es-ES" w:eastAsia="en-US" w:bidi="ar-SA"/>
      </w:rPr>
    </w:lvl>
    <w:lvl w:ilvl="4" w:tplc="9D484E64">
      <w:numFmt w:val="bullet"/>
      <w:lvlText w:val="•"/>
      <w:lvlJc w:val="left"/>
      <w:pPr>
        <w:ind w:left="3946" w:hanging="360"/>
      </w:pPr>
      <w:rPr>
        <w:rFonts w:hint="default"/>
        <w:lang w:val="es-ES" w:eastAsia="en-US" w:bidi="ar-SA"/>
      </w:rPr>
    </w:lvl>
    <w:lvl w:ilvl="5" w:tplc="E5F481EE">
      <w:numFmt w:val="bullet"/>
      <w:lvlText w:val="•"/>
      <w:lvlJc w:val="left"/>
      <w:pPr>
        <w:ind w:left="4728" w:hanging="360"/>
      </w:pPr>
      <w:rPr>
        <w:rFonts w:hint="default"/>
        <w:lang w:val="es-ES" w:eastAsia="en-US" w:bidi="ar-SA"/>
      </w:rPr>
    </w:lvl>
    <w:lvl w:ilvl="6" w:tplc="263AC6AC">
      <w:numFmt w:val="bullet"/>
      <w:lvlText w:val="•"/>
      <w:lvlJc w:val="left"/>
      <w:pPr>
        <w:ind w:left="5510" w:hanging="360"/>
      </w:pPr>
      <w:rPr>
        <w:rFonts w:hint="default"/>
        <w:lang w:val="es-ES" w:eastAsia="en-US" w:bidi="ar-SA"/>
      </w:rPr>
    </w:lvl>
    <w:lvl w:ilvl="7" w:tplc="6240A5FA">
      <w:numFmt w:val="bullet"/>
      <w:lvlText w:val="•"/>
      <w:lvlJc w:val="left"/>
      <w:pPr>
        <w:ind w:left="6291" w:hanging="360"/>
      </w:pPr>
      <w:rPr>
        <w:rFonts w:hint="default"/>
        <w:lang w:val="es-ES" w:eastAsia="en-US" w:bidi="ar-SA"/>
      </w:rPr>
    </w:lvl>
    <w:lvl w:ilvl="8" w:tplc="0814455C">
      <w:numFmt w:val="bullet"/>
      <w:lvlText w:val="•"/>
      <w:lvlJc w:val="left"/>
      <w:pPr>
        <w:ind w:left="7073" w:hanging="360"/>
      </w:pPr>
      <w:rPr>
        <w:rFonts w:hint="default"/>
        <w:lang w:val="es-ES" w:eastAsia="en-US" w:bidi="ar-SA"/>
      </w:rPr>
    </w:lvl>
  </w:abstractNum>
  <w:abstractNum w:abstractNumId="10" w15:restartNumberingAfterBreak="0">
    <w:nsid w:val="221405AE"/>
    <w:multiLevelType w:val="hybridMultilevel"/>
    <w:tmpl w:val="7BD40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192B65"/>
    <w:multiLevelType w:val="hybridMultilevel"/>
    <w:tmpl w:val="194857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C4A618E"/>
    <w:multiLevelType w:val="hybridMultilevel"/>
    <w:tmpl w:val="8D825AF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4" w15:restartNumberingAfterBreak="0">
    <w:nsid w:val="2CBC59B1"/>
    <w:multiLevelType w:val="hybridMultilevel"/>
    <w:tmpl w:val="9B9AECF8"/>
    <w:lvl w:ilvl="0" w:tplc="7AF69CD2">
      <w:start w:val="1"/>
      <w:numFmt w:val="lowerRoman"/>
      <w:lvlText w:val="%1)"/>
      <w:lvlJc w:val="left"/>
      <w:pPr>
        <w:ind w:left="1440" w:hanging="720"/>
      </w:pPr>
      <w:rPr>
        <w:rFonts w:ascii="Verdana" w:hAnsi="Verdana"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2FCD0DB5"/>
    <w:multiLevelType w:val="multilevel"/>
    <w:tmpl w:val="115E934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5553C26"/>
    <w:multiLevelType w:val="hybridMultilevel"/>
    <w:tmpl w:val="AD704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40E12C2B"/>
    <w:multiLevelType w:val="hybridMultilevel"/>
    <w:tmpl w:val="E7D6AF9E"/>
    <w:lvl w:ilvl="0" w:tplc="240A0001">
      <w:start w:val="1"/>
      <w:numFmt w:val="bullet"/>
      <w:lvlText w:val=""/>
      <w:lvlJc w:val="left"/>
      <w:pPr>
        <w:ind w:left="840" w:hanging="360"/>
      </w:pPr>
      <w:rPr>
        <w:rFonts w:ascii="Symbol" w:hAnsi="Symbol" w:hint="default"/>
      </w:rPr>
    </w:lvl>
    <w:lvl w:ilvl="1" w:tplc="240A0003" w:tentative="1">
      <w:start w:val="1"/>
      <w:numFmt w:val="bullet"/>
      <w:lvlText w:val="o"/>
      <w:lvlJc w:val="left"/>
      <w:pPr>
        <w:ind w:left="1560" w:hanging="360"/>
      </w:pPr>
      <w:rPr>
        <w:rFonts w:ascii="Courier New" w:hAnsi="Courier New" w:cs="Courier New" w:hint="default"/>
      </w:rPr>
    </w:lvl>
    <w:lvl w:ilvl="2" w:tplc="240A0005" w:tentative="1">
      <w:start w:val="1"/>
      <w:numFmt w:val="bullet"/>
      <w:lvlText w:val=""/>
      <w:lvlJc w:val="left"/>
      <w:pPr>
        <w:ind w:left="2280" w:hanging="360"/>
      </w:pPr>
      <w:rPr>
        <w:rFonts w:ascii="Wingdings" w:hAnsi="Wingdings" w:hint="default"/>
      </w:rPr>
    </w:lvl>
    <w:lvl w:ilvl="3" w:tplc="240A0001" w:tentative="1">
      <w:start w:val="1"/>
      <w:numFmt w:val="bullet"/>
      <w:lvlText w:val=""/>
      <w:lvlJc w:val="left"/>
      <w:pPr>
        <w:ind w:left="3000" w:hanging="360"/>
      </w:pPr>
      <w:rPr>
        <w:rFonts w:ascii="Symbol" w:hAnsi="Symbol" w:hint="default"/>
      </w:rPr>
    </w:lvl>
    <w:lvl w:ilvl="4" w:tplc="240A0003" w:tentative="1">
      <w:start w:val="1"/>
      <w:numFmt w:val="bullet"/>
      <w:lvlText w:val="o"/>
      <w:lvlJc w:val="left"/>
      <w:pPr>
        <w:ind w:left="3720" w:hanging="360"/>
      </w:pPr>
      <w:rPr>
        <w:rFonts w:ascii="Courier New" w:hAnsi="Courier New" w:cs="Courier New" w:hint="default"/>
      </w:rPr>
    </w:lvl>
    <w:lvl w:ilvl="5" w:tplc="240A0005" w:tentative="1">
      <w:start w:val="1"/>
      <w:numFmt w:val="bullet"/>
      <w:lvlText w:val=""/>
      <w:lvlJc w:val="left"/>
      <w:pPr>
        <w:ind w:left="4440" w:hanging="360"/>
      </w:pPr>
      <w:rPr>
        <w:rFonts w:ascii="Wingdings" w:hAnsi="Wingdings" w:hint="default"/>
      </w:rPr>
    </w:lvl>
    <w:lvl w:ilvl="6" w:tplc="240A0001" w:tentative="1">
      <w:start w:val="1"/>
      <w:numFmt w:val="bullet"/>
      <w:lvlText w:val=""/>
      <w:lvlJc w:val="left"/>
      <w:pPr>
        <w:ind w:left="5160" w:hanging="360"/>
      </w:pPr>
      <w:rPr>
        <w:rFonts w:ascii="Symbol" w:hAnsi="Symbol" w:hint="default"/>
      </w:rPr>
    </w:lvl>
    <w:lvl w:ilvl="7" w:tplc="240A0003" w:tentative="1">
      <w:start w:val="1"/>
      <w:numFmt w:val="bullet"/>
      <w:lvlText w:val="o"/>
      <w:lvlJc w:val="left"/>
      <w:pPr>
        <w:ind w:left="5880" w:hanging="360"/>
      </w:pPr>
      <w:rPr>
        <w:rFonts w:ascii="Courier New" w:hAnsi="Courier New" w:cs="Courier New" w:hint="default"/>
      </w:rPr>
    </w:lvl>
    <w:lvl w:ilvl="8" w:tplc="240A0005" w:tentative="1">
      <w:start w:val="1"/>
      <w:numFmt w:val="bullet"/>
      <w:lvlText w:val=""/>
      <w:lvlJc w:val="left"/>
      <w:pPr>
        <w:ind w:left="6600" w:hanging="360"/>
      </w:pPr>
      <w:rPr>
        <w:rFonts w:ascii="Wingdings" w:hAnsi="Wingdings" w:hint="default"/>
      </w:rPr>
    </w:lvl>
  </w:abstractNum>
  <w:abstractNum w:abstractNumId="24" w15:restartNumberingAfterBreak="0">
    <w:nsid w:val="497D0DA0"/>
    <w:multiLevelType w:val="hybridMultilevel"/>
    <w:tmpl w:val="3FCE3E80"/>
    <w:lvl w:ilvl="0" w:tplc="3A8C993E">
      <w:start w:val="1"/>
      <w:numFmt w:val="decimal"/>
      <w:lvlText w:val="%1."/>
      <w:lvlJc w:val="left"/>
      <w:pPr>
        <w:ind w:left="1069" w:hanging="360"/>
      </w:pPr>
      <w:rPr>
        <w:rFonts w:hint="default"/>
        <w:b w:val="0"/>
        <w:bCs/>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5" w15:restartNumberingAfterBreak="0">
    <w:nsid w:val="4A07209D"/>
    <w:multiLevelType w:val="hybridMultilevel"/>
    <w:tmpl w:val="12C46106"/>
    <w:lvl w:ilvl="0" w:tplc="240A0001">
      <w:start w:val="1"/>
      <w:numFmt w:val="bullet"/>
      <w:lvlText w:val=""/>
      <w:lvlJc w:val="left"/>
      <w:pPr>
        <w:ind w:left="2280" w:hanging="360"/>
      </w:pPr>
      <w:rPr>
        <w:rFonts w:ascii="Symbol" w:hAnsi="Symbol" w:hint="default"/>
      </w:rPr>
    </w:lvl>
    <w:lvl w:ilvl="1" w:tplc="240A0003" w:tentative="1">
      <w:start w:val="1"/>
      <w:numFmt w:val="bullet"/>
      <w:lvlText w:val="o"/>
      <w:lvlJc w:val="left"/>
      <w:pPr>
        <w:ind w:left="3000" w:hanging="360"/>
      </w:pPr>
      <w:rPr>
        <w:rFonts w:ascii="Courier New" w:hAnsi="Courier New" w:cs="Courier New" w:hint="default"/>
      </w:rPr>
    </w:lvl>
    <w:lvl w:ilvl="2" w:tplc="240A0005" w:tentative="1">
      <w:start w:val="1"/>
      <w:numFmt w:val="bullet"/>
      <w:lvlText w:val=""/>
      <w:lvlJc w:val="left"/>
      <w:pPr>
        <w:ind w:left="3720" w:hanging="360"/>
      </w:pPr>
      <w:rPr>
        <w:rFonts w:ascii="Wingdings" w:hAnsi="Wingdings" w:hint="default"/>
      </w:rPr>
    </w:lvl>
    <w:lvl w:ilvl="3" w:tplc="240A0001" w:tentative="1">
      <w:start w:val="1"/>
      <w:numFmt w:val="bullet"/>
      <w:lvlText w:val=""/>
      <w:lvlJc w:val="left"/>
      <w:pPr>
        <w:ind w:left="4440" w:hanging="360"/>
      </w:pPr>
      <w:rPr>
        <w:rFonts w:ascii="Symbol" w:hAnsi="Symbol" w:hint="default"/>
      </w:rPr>
    </w:lvl>
    <w:lvl w:ilvl="4" w:tplc="240A0003" w:tentative="1">
      <w:start w:val="1"/>
      <w:numFmt w:val="bullet"/>
      <w:lvlText w:val="o"/>
      <w:lvlJc w:val="left"/>
      <w:pPr>
        <w:ind w:left="5160" w:hanging="360"/>
      </w:pPr>
      <w:rPr>
        <w:rFonts w:ascii="Courier New" w:hAnsi="Courier New" w:cs="Courier New" w:hint="default"/>
      </w:rPr>
    </w:lvl>
    <w:lvl w:ilvl="5" w:tplc="240A0005" w:tentative="1">
      <w:start w:val="1"/>
      <w:numFmt w:val="bullet"/>
      <w:lvlText w:val=""/>
      <w:lvlJc w:val="left"/>
      <w:pPr>
        <w:ind w:left="5880" w:hanging="360"/>
      </w:pPr>
      <w:rPr>
        <w:rFonts w:ascii="Wingdings" w:hAnsi="Wingdings" w:hint="default"/>
      </w:rPr>
    </w:lvl>
    <w:lvl w:ilvl="6" w:tplc="240A0001" w:tentative="1">
      <w:start w:val="1"/>
      <w:numFmt w:val="bullet"/>
      <w:lvlText w:val=""/>
      <w:lvlJc w:val="left"/>
      <w:pPr>
        <w:ind w:left="6600" w:hanging="360"/>
      </w:pPr>
      <w:rPr>
        <w:rFonts w:ascii="Symbol" w:hAnsi="Symbol" w:hint="default"/>
      </w:rPr>
    </w:lvl>
    <w:lvl w:ilvl="7" w:tplc="240A0003" w:tentative="1">
      <w:start w:val="1"/>
      <w:numFmt w:val="bullet"/>
      <w:lvlText w:val="o"/>
      <w:lvlJc w:val="left"/>
      <w:pPr>
        <w:ind w:left="7320" w:hanging="360"/>
      </w:pPr>
      <w:rPr>
        <w:rFonts w:ascii="Courier New" w:hAnsi="Courier New" w:cs="Courier New" w:hint="default"/>
      </w:rPr>
    </w:lvl>
    <w:lvl w:ilvl="8" w:tplc="240A0005" w:tentative="1">
      <w:start w:val="1"/>
      <w:numFmt w:val="bullet"/>
      <w:lvlText w:val=""/>
      <w:lvlJc w:val="left"/>
      <w:pPr>
        <w:ind w:left="8040" w:hanging="360"/>
      </w:pPr>
      <w:rPr>
        <w:rFonts w:ascii="Wingdings" w:hAnsi="Wingdings" w:hint="default"/>
      </w:rPr>
    </w:lvl>
  </w:abstractNum>
  <w:abstractNum w:abstractNumId="26"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F1117FC"/>
    <w:multiLevelType w:val="hybridMultilevel"/>
    <w:tmpl w:val="D36A3F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F3A18F4"/>
    <w:multiLevelType w:val="hybridMultilevel"/>
    <w:tmpl w:val="1A7C4F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2135D5B"/>
    <w:multiLevelType w:val="hybridMultilevel"/>
    <w:tmpl w:val="465A6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33320B5"/>
    <w:multiLevelType w:val="multilevel"/>
    <w:tmpl w:val="D74E66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37A487D"/>
    <w:multiLevelType w:val="hybridMultilevel"/>
    <w:tmpl w:val="60CE2214"/>
    <w:lvl w:ilvl="0" w:tplc="ABECF95E">
      <w:start w:val="1"/>
      <w:numFmt w:val="lowerLetter"/>
      <w:lvlText w:val="%1."/>
      <w:lvlJc w:val="left"/>
      <w:pPr>
        <w:ind w:left="1198" w:hanging="360"/>
      </w:pPr>
      <w:rPr>
        <w:rFonts w:ascii="Arial" w:eastAsia="Arial" w:hAnsi="Arial" w:cs="Arial" w:hint="default"/>
        <w:b/>
        <w:bCs/>
        <w:spacing w:val="-1"/>
        <w:w w:val="100"/>
        <w:sz w:val="24"/>
        <w:szCs w:val="24"/>
        <w:lang w:val="es-ES" w:eastAsia="en-US" w:bidi="ar-SA"/>
      </w:rPr>
    </w:lvl>
    <w:lvl w:ilvl="1" w:tplc="521C5DE0">
      <w:numFmt w:val="bullet"/>
      <w:lvlText w:val="•"/>
      <w:lvlJc w:val="left"/>
      <w:pPr>
        <w:ind w:left="2050" w:hanging="360"/>
      </w:pPr>
      <w:rPr>
        <w:rFonts w:hint="default"/>
        <w:lang w:val="es-ES" w:eastAsia="en-US" w:bidi="ar-SA"/>
      </w:rPr>
    </w:lvl>
    <w:lvl w:ilvl="2" w:tplc="F8382576">
      <w:numFmt w:val="bullet"/>
      <w:lvlText w:val="•"/>
      <w:lvlJc w:val="left"/>
      <w:pPr>
        <w:ind w:left="2900" w:hanging="360"/>
      </w:pPr>
      <w:rPr>
        <w:rFonts w:hint="default"/>
        <w:lang w:val="es-ES" w:eastAsia="en-US" w:bidi="ar-SA"/>
      </w:rPr>
    </w:lvl>
    <w:lvl w:ilvl="3" w:tplc="622480D6">
      <w:numFmt w:val="bullet"/>
      <w:lvlText w:val="•"/>
      <w:lvlJc w:val="left"/>
      <w:pPr>
        <w:ind w:left="3750" w:hanging="360"/>
      </w:pPr>
      <w:rPr>
        <w:rFonts w:hint="default"/>
        <w:lang w:val="es-ES" w:eastAsia="en-US" w:bidi="ar-SA"/>
      </w:rPr>
    </w:lvl>
    <w:lvl w:ilvl="4" w:tplc="192E38FA">
      <w:numFmt w:val="bullet"/>
      <w:lvlText w:val="•"/>
      <w:lvlJc w:val="left"/>
      <w:pPr>
        <w:ind w:left="4600" w:hanging="360"/>
      </w:pPr>
      <w:rPr>
        <w:rFonts w:hint="default"/>
        <w:lang w:val="es-ES" w:eastAsia="en-US" w:bidi="ar-SA"/>
      </w:rPr>
    </w:lvl>
    <w:lvl w:ilvl="5" w:tplc="56F68ED2">
      <w:numFmt w:val="bullet"/>
      <w:lvlText w:val="•"/>
      <w:lvlJc w:val="left"/>
      <w:pPr>
        <w:ind w:left="5450" w:hanging="360"/>
      </w:pPr>
      <w:rPr>
        <w:rFonts w:hint="default"/>
        <w:lang w:val="es-ES" w:eastAsia="en-US" w:bidi="ar-SA"/>
      </w:rPr>
    </w:lvl>
    <w:lvl w:ilvl="6" w:tplc="A89044F6">
      <w:numFmt w:val="bullet"/>
      <w:lvlText w:val="•"/>
      <w:lvlJc w:val="left"/>
      <w:pPr>
        <w:ind w:left="6300" w:hanging="360"/>
      </w:pPr>
      <w:rPr>
        <w:rFonts w:hint="default"/>
        <w:lang w:val="es-ES" w:eastAsia="en-US" w:bidi="ar-SA"/>
      </w:rPr>
    </w:lvl>
    <w:lvl w:ilvl="7" w:tplc="06B0FF48">
      <w:numFmt w:val="bullet"/>
      <w:lvlText w:val="•"/>
      <w:lvlJc w:val="left"/>
      <w:pPr>
        <w:ind w:left="7150" w:hanging="360"/>
      </w:pPr>
      <w:rPr>
        <w:rFonts w:hint="default"/>
        <w:lang w:val="es-ES" w:eastAsia="en-US" w:bidi="ar-SA"/>
      </w:rPr>
    </w:lvl>
    <w:lvl w:ilvl="8" w:tplc="2B825FB2">
      <w:numFmt w:val="bullet"/>
      <w:lvlText w:val="•"/>
      <w:lvlJc w:val="left"/>
      <w:pPr>
        <w:ind w:left="8000" w:hanging="360"/>
      </w:pPr>
      <w:rPr>
        <w:rFonts w:hint="default"/>
        <w:lang w:val="es-ES" w:eastAsia="en-US" w:bidi="ar-SA"/>
      </w:rPr>
    </w:lvl>
  </w:abstractNum>
  <w:abstractNum w:abstractNumId="33" w15:restartNumberingAfterBreak="0">
    <w:nsid w:val="53DD0257"/>
    <w:multiLevelType w:val="hybridMultilevel"/>
    <w:tmpl w:val="5274A2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43A09DF"/>
    <w:multiLevelType w:val="multilevel"/>
    <w:tmpl w:val="9FB46D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DC50FF7"/>
    <w:multiLevelType w:val="hybridMultilevel"/>
    <w:tmpl w:val="559E1A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7" w15:restartNumberingAfterBreak="0">
    <w:nsid w:val="65873129"/>
    <w:multiLevelType w:val="hybridMultilevel"/>
    <w:tmpl w:val="23CA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6663276E"/>
    <w:multiLevelType w:val="hybridMultilevel"/>
    <w:tmpl w:val="4C782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1CC6F5F"/>
    <w:multiLevelType w:val="hybridMultilevel"/>
    <w:tmpl w:val="C05E8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72B73DB"/>
    <w:multiLevelType w:val="hybridMultilevel"/>
    <w:tmpl w:val="2A9E79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7BCD33FF"/>
    <w:multiLevelType w:val="hybridMultilevel"/>
    <w:tmpl w:val="AAAABE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7D0A39BE"/>
    <w:multiLevelType w:val="hybridMultilevel"/>
    <w:tmpl w:val="C1CE7E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E67788B"/>
    <w:multiLevelType w:val="hybridMultilevel"/>
    <w:tmpl w:val="1324D0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8"/>
  </w:num>
  <w:num w:numId="2" w16cid:durableId="19822139">
    <w:abstractNumId w:val="3"/>
  </w:num>
  <w:num w:numId="3" w16cid:durableId="876742304">
    <w:abstractNumId w:val="16"/>
  </w:num>
  <w:num w:numId="4" w16cid:durableId="2451864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42"/>
  </w:num>
  <w:num w:numId="7" w16cid:durableId="1946422806">
    <w:abstractNumId w:val="17"/>
  </w:num>
  <w:num w:numId="8" w16cid:durableId="152644682">
    <w:abstractNumId w:val="40"/>
  </w:num>
  <w:num w:numId="9" w16cid:durableId="1317221377">
    <w:abstractNumId w:val="20"/>
  </w:num>
  <w:num w:numId="10" w16cid:durableId="1471245386">
    <w:abstractNumId w:val="39"/>
  </w:num>
  <w:num w:numId="11" w16cid:durableId="289172385">
    <w:abstractNumId w:val="21"/>
  </w:num>
  <w:num w:numId="12" w16cid:durableId="1470781324">
    <w:abstractNumId w:val="1"/>
  </w:num>
  <w:num w:numId="13" w16cid:durableId="1512908409">
    <w:abstractNumId w:val="11"/>
  </w:num>
  <w:num w:numId="14" w16cid:durableId="895897244">
    <w:abstractNumId w:val="43"/>
  </w:num>
  <w:num w:numId="15" w16cid:durableId="390349800">
    <w:abstractNumId w:val="36"/>
  </w:num>
  <w:num w:numId="16" w16cid:durableId="1380713882">
    <w:abstractNumId w:val="0"/>
  </w:num>
  <w:num w:numId="17" w16cid:durableId="1528370592">
    <w:abstractNumId w:val="41"/>
  </w:num>
  <w:num w:numId="18" w16cid:durableId="1827160323">
    <w:abstractNumId w:val="30"/>
  </w:num>
  <w:num w:numId="19" w16cid:durableId="1341393406">
    <w:abstractNumId w:val="10"/>
  </w:num>
  <w:num w:numId="20" w16cid:durableId="14254217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4770774">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3683062">
    <w:abstractNumId w:val="34"/>
  </w:num>
  <w:num w:numId="23" w16cid:durableId="821585723">
    <w:abstractNumId w:val="49"/>
  </w:num>
  <w:num w:numId="24" w16cid:durableId="278218624">
    <w:abstractNumId w:val="28"/>
  </w:num>
  <w:num w:numId="25" w16cid:durableId="619844469">
    <w:abstractNumId w:val="4"/>
  </w:num>
  <w:num w:numId="26" w16cid:durableId="2032217959">
    <w:abstractNumId w:val="23"/>
  </w:num>
  <w:num w:numId="27" w16cid:durableId="1194152408">
    <w:abstractNumId w:val="6"/>
  </w:num>
  <w:num w:numId="28" w16cid:durableId="765926342">
    <w:abstractNumId w:val="9"/>
  </w:num>
  <w:num w:numId="29" w16cid:durableId="772895453">
    <w:abstractNumId w:val="37"/>
  </w:num>
  <w:num w:numId="30" w16cid:durableId="784039179">
    <w:abstractNumId w:val="44"/>
  </w:num>
  <w:num w:numId="31" w16cid:durableId="998077508">
    <w:abstractNumId w:val="26"/>
  </w:num>
  <w:num w:numId="32" w16cid:durableId="836310654">
    <w:abstractNumId w:val="5"/>
  </w:num>
  <w:num w:numId="33" w16cid:durableId="1178544198">
    <w:abstractNumId w:val="19"/>
  </w:num>
  <w:num w:numId="34" w16cid:durableId="449785796">
    <w:abstractNumId w:val="13"/>
  </w:num>
  <w:num w:numId="35" w16cid:durableId="558784917">
    <w:abstractNumId w:val="25"/>
  </w:num>
  <w:num w:numId="36" w16cid:durableId="679089576">
    <w:abstractNumId w:val="22"/>
  </w:num>
  <w:num w:numId="37" w16cid:durableId="1733503356">
    <w:abstractNumId w:val="38"/>
  </w:num>
  <w:num w:numId="38" w16cid:durableId="1982299905">
    <w:abstractNumId w:val="48"/>
  </w:num>
  <w:num w:numId="39" w16cid:durableId="718089256">
    <w:abstractNumId w:val="12"/>
  </w:num>
  <w:num w:numId="40" w16cid:durableId="1416318430">
    <w:abstractNumId w:val="47"/>
  </w:num>
  <w:num w:numId="41" w16cid:durableId="134764369">
    <w:abstractNumId w:val="45"/>
  </w:num>
  <w:num w:numId="42" w16cid:durableId="782461700">
    <w:abstractNumId w:val="29"/>
  </w:num>
  <w:num w:numId="43" w16cid:durableId="1726566718">
    <w:abstractNumId w:val="2"/>
  </w:num>
  <w:num w:numId="44" w16cid:durableId="1187794586">
    <w:abstractNumId w:val="24"/>
  </w:num>
  <w:num w:numId="45" w16cid:durableId="61874046">
    <w:abstractNumId w:val="35"/>
  </w:num>
  <w:num w:numId="46" w16cid:durableId="794831771">
    <w:abstractNumId w:val="8"/>
  </w:num>
  <w:num w:numId="47" w16cid:durableId="328875954">
    <w:abstractNumId w:val="33"/>
  </w:num>
  <w:num w:numId="48" w16cid:durableId="1942368513">
    <w:abstractNumId w:val="14"/>
  </w:num>
  <w:num w:numId="49" w16cid:durableId="1289359701">
    <w:abstractNumId w:val="7"/>
  </w:num>
  <w:num w:numId="50" w16cid:durableId="1511867854">
    <w:abstractNumId w:val="32"/>
  </w:num>
  <w:num w:numId="51" w16cid:durableId="295986491">
    <w:abstractNumId w:val="27"/>
  </w:num>
  <w:num w:numId="52" w16cid:durableId="142784391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5E6"/>
    <w:rsid w:val="00002BA0"/>
    <w:rsid w:val="00004C50"/>
    <w:rsid w:val="00022742"/>
    <w:rsid w:val="00032690"/>
    <w:rsid w:val="00043043"/>
    <w:rsid w:val="0004364F"/>
    <w:rsid w:val="000446BC"/>
    <w:rsid w:val="0005032D"/>
    <w:rsid w:val="00052A7F"/>
    <w:rsid w:val="00061A32"/>
    <w:rsid w:val="00061B2A"/>
    <w:rsid w:val="00061DA5"/>
    <w:rsid w:val="00064D4C"/>
    <w:rsid w:val="00065774"/>
    <w:rsid w:val="00067974"/>
    <w:rsid w:val="000716C3"/>
    <w:rsid w:val="0008049C"/>
    <w:rsid w:val="000816DD"/>
    <w:rsid w:val="00082362"/>
    <w:rsid w:val="00083901"/>
    <w:rsid w:val="00087CE9"/>
    <w:rsid w:val="00091052"/>
    <w:rsid w:val="00097A44"/>
    <w:rsid w:val="000A683E"/>
    <w:rsid w:val="000B19B9"/>
    <w:rsid w:val="000B1CB1"/>
    <w:rsid w:val="000B6628"/>
    <w:rsid w:val="000C3898"/>
    <w:rsid w:val="000D0334"/>
    <w:rsid w:val="000D5325"/>
    <w:rsid w:val="000D7C08"/>
    <w:rsid w:val="000E02CA"/>
    <w:rsid w:val="000F4D98"/>
    <w:rsid w:val="000F5B9C"/>
    <w:rsid w:val="000F6486"/>
    <w:rsid w:val="001125CF"/>
    <w:rsid w:val="001175E7"/>
    <w:rsid w:val="00117E40"/>
    <w:rsid w:val="0012388D"/>
    <w:rsid w:val="00125105"/>
    <w:rsid w:val="001254C6"/>
    <w:rsid w:val="00127233"/>
    <w:rsid w:val="001318DA"/>
    <w:rsid w:val="0014445C"/>
    <w:rsid w:val="00145669"/>
    <w:rsid w:val="0015095D"/>
    <w:rsid w:val="00151D47"/>
    <w:rsid w:val="001561D6"/>
    <w:rsid w:val="001572FA"/>
    <w:rsid w:val="001643A7"/>
    <w:rsid w:val="001711B6"/>
    <w:rsid w:val="00171AE9"/>
    <w:rsid w:val="00174353"/>
    <w:rsid w:val="00185D70"/>
    <w:rsid w:val="00186B77"/>
    <w:rsid w:val="001A13C1"/>
    <w:rsid w:val="001A661F"/>
    <w:rsid w:val="001A7C91"/>
    <w:rsid w:val="001B4F11"/>
    <w:rsid w:val="001B7AF4"/>
    <w:rsid w:val="001C4152"/>
    <w:rsid w:val="001C4F7E"/>
    <w:rsid w:val="001C5C4E"/>
    <w:rsid w:val="001C7BAE"/>
    <w:rsid w:val="001D4052"/>
    <w:rsid w:val="001D756C"/>
    <w:rsid w:val="001E1A15"/>
    <w:rsid w:val="001E4177"/>
    <w:rsid w:val="001E595E"/>
    <w:rsid w:val="001E5B16"/>
    <w:rsid w:val="001F0FB2"/>
    <w:rsid w:val="001F6D8D"/>
    <w:rsid w:val="001F7DC6"/>
    <w:rsid w:val="001F7E1D"/>
    <w:rsid w:val="00201766"/>
    <w:rsid w:val="0020467F"/>
    <w:rsid w:val="002121EB"/>
    <w:rsid w:val="002221DA"/>
    <w:rsid w:val="00232683"/>
    <w:rsid w:val="00237F82"/>
    <w:rsid w:val="002421BB"/>
    <w:rsid w:val="0025065B"/>
    <w:rsid w:val="00250743"/>
    <w:rsid w:val="002520F5"/>
    <w:rsid w:val="0025398C"/>
    <w:rsid w:val="0025796E"/>
    <w:rsid w:val="002707A2"/>
    <w:rsid w:val="00272513"/>
    <w:rsid w:val="00276797"/>
    <w:rsid w:val="002933DA"/>
    <w:rsid w:val="002951A0"/>
    <w:rsid w:val="002962BC"/>
    <w:rsid w:val="002A093D"/>
    <w:rsid w:val="002A0DD0"/>
    <w:rsid w:val="002A1B06"/>
    <w:rsid w:val="002A4677"/>
    <w:rsid w:val="002A49AC"/>
    <w:rsid w:val="002A64FD"/>
    <w:rsid w:val="002B0930"/>
    <w:rsid w:val="002C4A72"/>
    <w:rsid w:val="002C4D91"/>
    <w:rsid w:val="002C7A84"/>
    <w:rsid w:val="002E22F1"/>
    <w:rsid w:val="002E315F"/>
    <w:rsid w:val="002E4FD9"/>
    <w:rsid w:val="00306C5A"/>
    <w:rsid w:val="003071CA"/>
    <w:rsid w:val="003103F2"/>
    <w:rsid w:val="003149A7"/>
    <w:rsid w:val="00322A85"/>
    <w:rsid w:val="00324168"/>
    <w:rsid w:val="00335DDC"/>
    <w:rsid w:val="00337652"/>
    <w:rsid w:val="00340C01"/>
    <w:rsid w:val="003448F4"/>
    <w:rsid w:val="00355F0B"/>
    <w:rsid w:val="00362EC9"/>
    <w:rsid w:val="0036518A"/>
    <w:rsid w:val="0036753A"/>
    <w:rsid w:val="00367C99"/>
    <w:rsid w:val="00374F5E"/>
    <w:rsid w:val="00376A90"/>
    <w:rsid w:val="00376CD8"/>
    <w:rsid w:val="00377C80"/>
    <w:rsid w:val="00377E3E"/>
    <w:rsid w:val="003838FF"/>
    <w:rsid w:val="0038437E"/>
    <w:rsid w:val="00385998"/>
    <w:rsid w:val="00391C8E"/>
    <w:rsid w:val="00391EB2"/>
    <w:rsid w:val="0039733E"/>
    <w:rsid w:val="003A26D1"/>
    <w:rsid w:val="003A2ECF"/>
    <w:rsid w:val="003A779E"/>
    <w:rsid w:val="003B3410"/>
    <w:rsid w:val="003C28D0"/>
    <w:rsid w:val="003C3A88"/>
    <w:rsid w:val="003C3E5C"/>
    <w:rsid w:val="003D0F4D"/>
    <w:rsid w:val="003D5B0D"/>
    <w:rsid w:val="003E0499"/>
    <w:rsid w:val="003E41C3"/>
    <w:rsid w:val="003E6F3F"/>
    <w:rsid w:val="003E7285"/>
    <w:rsid w:val="003E7A49"/>
    <w:rsid w:val="003F1CB3"/>
    <w:rsid w:val="003F2418"/>
    <w:rsid w:val="003F3941"/>
    <w:rsid w:val="003F5236"/>
    <w:rsid w:val="004014C5"/>
    <w:rsid w:val="00404877"/>
    <w:rsid w:val="00406575"/>
    <w:rsid w:val="00411212"/>
    <w:rsid w:val="00412AC0"/>
    <w:rsid w:val="00426B4E"/>
    <w:rsid w:val="0042722E"/>
    <w:rsid w:val="0043208F"/>
    <w:rsid w:val="00437B03"/>
    <w:rsid w:val="00440694"/>
    <w:rsid w:val="00442DEF"/>
    <w:rsid w:val="00442F25"/>
    <w:rsid w:val="0044528D"/>
    <w:rsid w:val="004470E1"/>
    <w:rsid w:val="0045343A"/>
    <w:rsid w:val="004547CD"/>
    <w:rsid w:val="00456F45"/>
    <w:rsid w:val="00461E0F"/>
    <w:rsid w:val="004634BD"/>
    <w:rsid w:val="00471626"/>
    <w:rsid w:val="0047280E"/>
    <w:rsid w:val="004735E5"/>
    <w:rsid w:val="00481285"/>
    <w:rsid w:val="0048714C"/>
    <w:rsid w:val="00491ED8"/>
    <w:rsid w:val="004A1847"/>
    <w:rsid w:val="004A305D"/>
    <w:rsid w:val="004A7B64"/>
    <w:rsid w:val="004D75A3"/>
    <w:rsid w:val="004E0A42"/>
    <w:rsid w:val="004E2AB9"/>
    <w:rsid w:val="004F21C4"/>
    <w:rsid w:val="004F56BF"/>
    <w:rsid w:val="004F685F"/>
    <w:rsid w:val="005013A6"/>
    <w:rsid w:val="0051501A"/>
    <w:rsid w:val="00521153"/>
    <w:rsid w:val="00526E69"/>
    <w:rsid w:val="00540088"/>
    <w:rsid w:val="0055375E"/>
    <w:rsid w:val="005566E8"/>
    <w:rsid w:val="00566D40"/>
    <w:rsid w:val="00574867"/>
    <w:rsid w:val="00574CB1"/>
    <w:rsid w:val="0058374D"/>
    <w:rsid w:val="00583765"/>
    <w:rsid w:val="00591460"/>
    <w:rsid w:val="00592628"/>
    <w:rsid w:val="005B55C4"/>
    <w:rsid w:val="005C1B4D"/>
    <w:rsid w:val="005C1E4D"/>
    <w:rsid w:val="005C3777"/>
    <w:rsid w:val="005C5CDC"/>
    <w:rsid w:val="005C5FD0"/>
    <w:rsid w:val="005C74BA"/>
    <w:rsid w:val="005D2DA6"/>
    <w:rsid w:val="005D476C"/>
    <w:rsid w:val="005D5319"/>
    <w:rsid w:val="005E62E2"/>
    <w:rsid w:val="005F7B58"/>
    <w:rsid w:val="00600FA2"/>
    <w:rsid w:val="00601B7E"/>
    <w:rsid w:val="00601CDD"/>
    <w:rsid w:val="00606078"/>
    <w:rsid w:val="00610812"/>
    <w:rsid w:val="006133A3"/>
    <w:rsid w:val="006173C6"/>
    <w:rsid w:val="006219F8"/>
    <w:rsid w:val="006221A8"/>
    <w:rsid w:val="00635C7A"/>
    <w:rsid w:val="00642AA4"/>
    <w:rsid w:val="00645CB7"/>
    <w:rsid w:val="00650FF7"/>
    <w:rsid w:val="00652CBE"/>
    <w:rsid w:val="0065720B"/>
    <w:rsid w:val="00665D70"/>
    <w:rsid w:val="00670EF2"/>
    <w:rsid w:val="00671DAC"/>
    <w:rsid w:val="00677639"/>
    <w:rsid w:val="006900D9"/>
    <w:rsid w:val="00691D55"/>
    <w:rsid w:val="00694DE4"/>
    <w:rsid w:val="006A319E"/>
    <w:rsid w:val="006A5AE8"/>
    <w:rsid w:val="006A6837"/>
    <w:rsid w:val="006A7FFC"/>
    <w:rsid w:val="006B0766"/>
    <w:rsid w:val="006B0E65"/>
    <w:rsid w:val="006B72C8"/>
    <w:rsid w:val="006B763B"/>
    <w:rsid w:val="006C5F67"/>
    <w:rsid w:val="006D0268"/>
    <w:rsid w:val="006D12F8"/>
    <w:rsid w:val="006D3648"/>
    <w:rsid w:val="006E790E"/>
    <w:rsid w:val="006F3640"/>
    <w:rsid w:val="006F655E"/>
    <w:rsid w:val="00706C16"/>
    <w:rsid w:val="007118A7"/>
    <w:rsid w:val="00712B92"/>
    <w:rsid w:val="00722741"/>
    <w:rsid w:val="00724B22"/>
    <w:rsid w:val="007256D5"/>
    <w:rsid w:val="007271E0"/>
    <w:rsid w:val="00744E12"/>
    <w:rsid w:val="00756841"/>
    <w:rsid w:val="00757DEA"/>
    <w:rsid w:val="00762E07"/>
    <w:rsid w:val="007630C8"/>
    <w:rsid w:val="007649AB"/>
    <w:rsid w:val="0076573B"/>
    <w:rsid w:val="00770CA1"/>
    <w:rsid w:val="00770D74"/>
    <w:rsid w:val="00771D0C"/>
    <w:rsid w:val="00771EEC"/>
    <w:rsid w:val="00775EFA"/>
    <w:rsid w:val="007833AC"/>
    <w:rsid w:val="00783B11"/>
    <w:rsid w:val="007866A8"/>
    <w:rsid w:val="00791488"/>
    <w:rsid w:val="00793192"/>
    <w:rsid w:val="007937A8"/>
    <w:rsid w:val="00794660"/>
    <w:rsid w:val="007964E2"/>
    <w:rsid w:val="007A4461"/>
    <w:rsid w:val="007A663E"/>
    <w:rsid w:val="007B268C"/>
    <w:rsid w:val="007B61BA"/>
    <w:rsid w:val="007B7171"/>
    <w:rsid w:val="007B7897"/>
    <w:rsid w:val="007C0C0F"/>
    <w:rsid w:val="007C3DC2"/>
    <w:rsid w:val="007C4B5D"/>
    <w:rsid w:val="007D0253"/>
    <w:rsid w:val="007D1FA5"/>
    <w:rsid w:val="007D5768"/>
    <w:rsid w:val="007E2389"/>
    <w:rsid w:val="007E4150"/>
    <w:rsid w:val="007E5497"/>
    <w:rsid w:val="007F0C82"/>
    <w:rsid w:val="007F5013"/>
    <w:rsid w:val="007F56E0"/>
    <w:rsid w:val="0080518E"/>
    <w:rsid w:val="00806F5F"/>
    <w:rsid w:val="00811ADC"/>
    <w:rsid w:val="00820278"/>
    <w:rsid w:val="008245EB"/>
    <w:rsid w:val="008378C3"/>
    <w:rsid w:val="00842E01"/>
    <w:rsid w:val="00845A8D"/>
    <w:rsid w:val="00847CCC"/>
    <w:rsid w:val="00851635"/>
    <w:rsid w:val="0085720E"/>
    <w:rsid w:val="008677DE"/>
    <w:rsid w:val="008734E3"/>
    <w:rsid w:val="0088110E"/>
    <w:rsid w:val="008843B6"/>
    <w:rsid w:val="00887676"/>
    <w:rsid w:val="008915A6"/>
    <w:rsid w:val="00891928"/>
    <w:rsid w:val="008A446D"/>
    <w:rsid w:val="008A68DE"/>
    <w:rsid w:val="008A772E"/>
    <w:rsid w:val="008C0A2F"/>
    <w:rsid w:val="008C40EF"/>
    <w:rsid w:val="008D180B"/>
    <w:rsid w:val="008D1C73"/>
    <w:rsid w:val="008E712D"/>
    <w:rsid w:val="008F0EA7"/>
    <w:rsid w:val="008F4339"/>
    <w:rsid w:val="008F43BA"/>
    <w:rsid w:val="008F7D92"/>
    <w:rsid w:val="00901B56"/>
    <w:rsid w:val="00903114"/>
    <w:rsid w:val="009041A0"/>
    <w:rsid w:val="009143F1"/>
    <w:rsid w:val="00920710"/>
    <w:rsid w:val="00920D0D"/>
    <w:rsid w:val="00922211"/>
    <w:rsid w:val="00922EAB"/>
    <w:rsid w:val="00923EEF"/>
    <w:rsid w:val="00927F89"/>
    <w:rsid w:val="00936797"/>
    <w:rsid w:val="009419F9"/>
    <w:rsid w:val="00943A3B"/>
    <w:rsid w:val="00955A30"/>
    <w:rsid w:val="00955D18"/>
    <w:rsid w:val="0095685E"/>
    <w:rsid w:val="00957F2D"/>
    <w:rsid w:val="009608D9"/>
    <w:rsid w:val="00961B09"/>
    <w:rsid w:val="00965334"/>
    <w:rsid w:val="00970664"/>
    <w:rsid w:val="0097093E"/>
    <w:rsid w:val="00977B0C"/>
    <w:rsid w:val="00981DDD"/>
    <w:rsid w:val="009A0DFA"/>
    <w:rsid w:val="009A7CC9"/>
    <w:rsid w:val="009B2421"/>
    <w:rsid w:val="009B28FC"/>
    <w:rsid w:val="009B2D26"/>
    <w:rsid w:val="009B3357"/>
    <w:rsid w:val="009B36E7"/>
    <w:rsid w:val="009C547E"/>
    <w:rsid w:val="009C71FA"/>
    <w:rsid w:val="009C72E7"/>
    <w:rsid w:val="009D04B0"/>
    <w:rsid w:val="009D05E0"/>
    <w:rsid w:val="009D3058"/>
    <w:rsid w:val="009D4E8D"/>
    <w:rsid w:val="009D7B43"/>
    <w:rsid w:val="009F3A13"/>
    <w:rsid w:val="009F6593"/>
    <w:rsid w:val="00A122D3"/>
    <w:rsid w:val="00A17F13"/>
    <w:rsid w:val="00A20739"/>
    <w:rsid w:val="00A214DF"/>
    <w:rsid w:val="00A27867"/>
    <w:rsid w:val="00A33C78"/>
    <w:rsid w:val="00A3710E"/>
    <w:rsid w:val="00A42AAE"/>
    <w:rsid w:val="00A519A0"/>
    <w:rsid w:val="00A52DE7"/>
    <w:rsid w:val="00A61860"/>
    <w:rsid w:val="00A644E0"/>
    <w:rsid w:val="00A65B78"/>
    <w:rsid w:val="00A80320"/>
    <w:rsid w:val="00A80691"/>
    <w:rsid w:val="00A8229A"/>
    <w:rsid w:val="00A9310E"/>
    <w:rsid w:val="00A94103"/>
    <w:rsid w:val="00A95A1A"/>
    <w:rsid w:val="00AA2B1E"/>
    <w:rsid w:val="00AA6478"/>
    <w:rsid w:val="00AA7047"/>
    <w:rsid w:val="00AB0ADB"/>
    <w:rsid w:val="00AB2AC1"/>
    <w:rsid w:val="00AB5A54"/>
    <w:rsid w:val="00AC0B6D"/>
    <w:rsid w:val="00AC1F25"/>
    <w:rsid w:val="00AC6A37"/>
    <w:rsid w:val="00AD1BDE"/>
    <w:rsid w:val="00AE7B20"/>
    <w:rsid w:val="00AE7D3D"/>
    <w:rsid w:val="00AE7E03"/>
    <w:rsid w:val="00AF4209"/>
    <w:rsid w:val="00AF79BC"/>
    <w:rsid w:val="00B01B1A"/>
    <w:rsid w:val="00B05B83"/>
    <w:rsid w:val="00B07859"/>
    <w:rsid w:val="00B115DB"/>
    <w:rsid w:val="00B33517"/>
    <w:rsid w:val="00B37A90"/>
    <w:rsid w:val="00B405A3"/>
    <w:rsid w:val="00B41F49"/>
    <w:rsid w:val="00B44494"/>
    <w:rsid w:val="00B44EF8"/>
    <w:rsid w:val="00B539CD"/>
    <w:rsid w:val="00B53E6E"/>
    <w:rsid w:val="00B5477C"/>
    <w:rsid w:val="00B62DDE"/>
    <w:rsid w:val="00B62FCA"/>
    <w:rsid w:val="00B72CD3"/>
    <w:rsid w:val="00B72FFF"/>
    <w:rsid w:val="00B75709"/>
    <w:rsid w:val="00B75E24"/>
    <w:rsid w:val="00B84717"/>
    <w:rsid w:val="00B96BEA"/>
    <w:rsid w:val="00BA0D07"/>
    <w:rsid w:val="00BB6888"/>
    <w:rsid w:val="00BB7468"/>
    <w:rsid w:val="00BC3D36"/>
    <w:rsid w:val="00BC4CD4"/>
    <w:rsid w:val="00BD77C4"/>
    <w:rsid w:val="00BD7F72"/>
    <w:rsid w:val="00BE6BAA"/>
    <w:rsid w:val="00BF099A"/>
    <w:rsid w:val="00BF3D94"/>
    <w:rsid w:val="00BF7F57"/>
    <w:rsid w:val="00C03274"/>
    <w:rsid w:val="00C04307"/>
    <w:rsid w:val="00C04FB3"/>
    <w:rsid w:val="00C11F4C"/>
    <w:rsid w:val="00C127E0"/>
    <w:rsid w:val="00C21782"/>
    <w:rsid w:val="00C259CE"/>
    <w:rsid w:val="00C26925"/>
    <w:rsid w:val="00C330EB"/>
    <w:rsid w:val="00C42100"/>
    <w:rsid w:val="00C45B33"/>
    <w:rsid w:val="00C57C83"/>
    <w:rsid w:val="00C63528"/>
    <w:rsid w:val="00C63E0F"/>
    <w:rsid w:val="00C73838"/>
    <w:rsid w:val="00C741DC"/>
    <w:rsid w:val="00C754BE"/>
    <w:rsid w:val="00C76B1C"/>
    <w:rsid w:val="00C83C0F"/>
    <w:rsid w:val="00C8442F"/>
    <w:rsid w:val="00C903DE"/>
    <w:rsid w:val="00C90ADE"/>
    <w:rsid w:val="00CA2A7C"/>
    <w:rsid w:val="00CA31BC"/>
    <w:rsid w:val="00CB6357"/>
    <w:rsid w:val="00CC02E3"/>
    <w:rsid w:val="00CC1B26"/>
    <w:rsid w:val="00CC277F"/>
    <w:rsid w:val="00CC28C9"/>
    <w:rsid w:val="00CD1B6E"/>
    <w:rsid w:val="00CD211E"/>
    <w:rsid w:val="00CD4A54"/>
    <w:rsid w:val="00CD5214"/>
    <w:rsid w:val="00D16132"/>
    <w:rsid w:val="00D261F9"/>
    <w:rsid w:val="00D423A2"/>
    <w:rsid w:val="00D520D8"/>
    <w:rsid w:val="00D5776D"/>
    <w:rsid w:val="00D63AC2"/>
    <w:rsid w:val="00D71ACD"/>
    <w:rsid w:val="00D7383B"/>
    <w:rsid w:val="00D76D09"/>
    <w:rsid w:val="00DA022D"/>
    <w:rsid w:val="00DA0B2B"/>
    <w:rsid w:val="00DA0E60"/>
    <w:rsid w:val="00DA231B"/>
    <w:rsid w:val="00DA23A0"/>
    <w:rsid w:val="00DA2CA2"/>
    <w:rsid w:val="00DB29E1"/>
    <w:rsid w:val="00DB7D44"/>
    <w:rsid w:val="00DC1E19"/>
    <w:rsid w:val="00DC2958"/>
    <w:rsid w:val="00DC39FC"/>
    <w:rsid w:val="00DC6DE3"/>
    <w:rsid w:val="00DE2464"/>
    <w:rsid w:val="00DE3616"/>
    <w:rsid w:val="00DE3A63"/>
    <w:rsid w:val="00DF0103"/>
    <w:rsid w:val="00DF1B0E"/>
    <w:rsid w:val="00DF5254"/>
    <w:rsid w:val="00DF691D"/>
    <w:rsid w:val="00DF7F54"/>
    <w:rsid w:val="00E005E5"/>
    <w:rsid w:val="00E13277"/>
    <w:rsid w:val="00E136A2"/>
    <w:rsid w:val="00E16408"/>
    <w:rsid w:val="00E20894"/>
    <w:rsid w:val="00E21BD1"/>
    <w:rsid w:val="00E245AB"/>
    <w:rsid w:val="00E2764C"/>
    <w:rsid w:val="00E27F2E"/>
    <w:rsid w:val="00E362C7"/>
    <w:rsid w:val="00E36FC5"/>
    <w:rsid w:val="00E413EA"/>
    <w:rsid w:val="00E41CC9"/>
    <w:rsid w:val="00E447AD"/>
    <w:rsid w:val="00E4598B"/>
    <w:rsid w:val="00E5035C"/>
    <w:rsid w:val="00E50AFE"/>
    <w:rsid w:val="00E52602"/>
    <w:rsid w:val="00E5566A"/>
    <w:rsid w:val="00E56422"/>
    <w:rsid w:val="00E6781E"/>
    <w:rsid w:val="00E70010"/>
    <w:rsid w:val="00E7019A"/>
    <w:rsid w:val="00E75C92"/>
    <w:rsid w:val="00E76DDA"/>
    <w:rsid w:val="00E771DC"/>
    <w:rsid w:val="00E810A0"/>
    <w:rsid w:val="00E845F4"/>
    <w:rsid w:val="00E8671A"/>
    <w:rsid w:val="00E8772A"/>
    <w:rsid w:val="00E90F6B"/>
    <w:rsid w:val="00E915FA"/>
    <w:rsid w:val="00E92C27"/>
    <w:rsid w:val="00EA0E3D"/>
    <w:rsid w:val="00EA7B0A"/>
    <w:rsid w:val="00EB08FB"/>
    <w:rsid w:val="00EB3CD8"/>
    <w:rsid w:val="00EB51E4"/>
    <w:rsid w:val="00EB7D13"/>
    <w:rsid w:val="00EC38A7"/>
    <w:rsid w:val="00EC4550"/>
    <w:rsid w:val="00ED1C22"/>
    <w:rsid w:val="00ED291B"/>
    <w:rsid w:val="00ED58AB"/>
    <w:rsid w:val="00EE1AA8"/>
    <w:rsid w:val="00EF40D2"/>
    <w:rsid w:val="00EF4E84"/>
    <w:rsid w:val="00EF64BA"/>
    <w:rsid w:val="00F141D2"/>
    <w:rsid w:val="00F31EDC"/>
    <w:rsid w:val="00F45BF2"/>
    <w:rsid w:val="00F462B3"/>
    <w:rsid w:val="00F51BC1"/>
    <w:rsid w:val="00F52A67"/>
    <w:rsid w:val="00F5664F"/>
    <w:rsid w:val="00F6005C"/>
    <w:rsid w:val="00F6131B"/>
    <w:rsid w:val="00F621E3"/>
    <w:rsid w:val="00F666C4"/>
    <w:rsid w:val="00F732FD"/>
    <w:rsid w:val="00F73C01"/>
    <w:rsid w:val="00F76AFC"/>
    <w:rsid w:val="00F81493"/>
    <w:rsid w:val="00F84B83"/>
    <w:rsid w:val="00F85A79"/>
    <w:rsid w:val="00F912A0"/>
    <w:rsid w:val="00F930CF"/>
    <w:rsid w:val="00FA0CF8"/>
    <w:rsid w:val="00FA47C0"/>
    <w:rsid w:val="00FA738A"/>
    <w:rsid w:val="00FA7560"/>
    <w:rsid w:val="00FB4874"/>
    <w:rsid w:val="00FB5C6A"/>
    <w:rsid w:val="00FB5CB7"/>
    <w:rsid w:val="00FB5DD1"/>
    <w:rsid w:val="00FB67C7"/>
    <w:rsid w:val="00FB76D0"/>
    <w:rsid w:val="00FB7EA8"/>
    <w:rsid w:val="00FC2B5D"/>
    <w:rsid w:val="00FC569F"/>
    <w:rsid w:val="00FC66D1"/>
    <w:rsid w:val="00FD1A7E"/>
    <w:rsid w:val="00FE26B5"/>
    <w:rsid w:val="00FE27F2"/>
    <w:rsid w:val="00FE5E06"/>
    <w:rsid w:val="00FE66BE"/>
    <w:rsid w:val="00FF1449"/>
    <w:rsid w:val="00FF5F98"/>
    <w:rsid w:val="00FF6AC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D576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5768"/>
    <w:rPr>
      <w:rFonts w:ascii="Geomanist Light" w:hAnsi="Geomanist Light"/>
      <w:lang w:val="es-ES"/>
    </w:rPr>
  </w:style>
  <w:style w:type="table" w:customStyle="1" w:styleId="Tablaconcuadrcula1">
    <w:name w:val="Tabla con cuadrícula1"/>
    <w:basedOn w:val="Tablanormal"/>
    <w:next w:val="Tablaconcuadrcula"/>
    <w:uiPriority w:val="39"/>
    <w:qFormat/>
    <w:rsid w:val="007D5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AE7B20"/>
    <w:rPr>
      <w:sz w:val="16"/>
      <w:szCs w:val="16"/>
    </w:rPr>
  </w:style>
  <w:style w:type="paragraph" w:styleId="Textocomentario">
    <w:name w:val="annotation text"/>
    <w:basedOn w:val="Normal"/>
    <w:link w:val="TextocomentarioCar"/>
    <w:uiPriority w:val="99"/>
    <w:unhideWhenUsed/>
    <w:rsid w:val="00AE7B20"/>
    <w:pPr>
      <w:spacing w:line="240" w:lineRule="auto"/>
    </w:pPr>
    <w:rPr>
      <w:sz w:val="20"/>
      <w:szCs w:val="20"/>
    </w:rPr>
  </w:style>
  <w:style w:type="character" w:customStyle="1" w:styleId="TextocomentarioCar">
    <w:name w:val="Texto comentario Car"/>
    <w:basedOn w:val="Fuentedeprrafopredeter"/>
    <w:link w:val="Textocomentario"/>
    <w:uiPriority w:val="99"/>
    <w:rsid w:val="00AE7B20"/>
    <w:rPr>
      <w:sz w:val="20"/>
      <w:szCs w:val="20"/>
    </w:rPr>
  </w:style>
  <w:style w:type="paragraph" w:styleId="Asuntodelcomentario">
    <w:name w:val="annotation subject"/>
    <w:basedOn w:val="Textocomentario"/>
    <w:next w:val="Textocomentario"/>
    <w:link w:val="AsuntodelcomentarioCar"/>
    <w:uiPriority w:val="99"/>
    <w:semiHidden/>
    <w:unhideWhenUsed/>
    <w:rsid w:val="00AE7B20"/>
    <w:rPr>
      <w:b/>
      <w:bCs/>
    </w:rPr>
  </w:style>
  <w:style w:type="character" w:customStyle="1" w:styleId="AsuntodelcomentarioCar">
    <w:name w:val="Asunto del comentario Car"/>
    <w:basedOn w:val="TextocomentarioCar"/>
    <w:link w:val="Asuntodelcomentario"/>
    <w:uiPriority w:val="99"/>
    <w:semiHidden/>
    <w:rsid w:val="00AE7B20"/>
    <w:rPr>
      <w:b/>
      <w:bCs/>
      <w:sz w:val="20"/>
      <w:szCs w:val="20"/>
    </w:rPr>
  </w:style>
  <w:style w:type="character" w:customStyle="1" w:styleId="Hipervnculo1">
    <w:name w:val="Hipervínculo1"/>
    <w:basedOn w:val="Fuentedeprrafopredeter"/>
    <w:uiPriority w:val="99"/>
    <w:unhideWhenUsed/>
    <w:rsid w:val="00B75709"/>
    <w:rPr>
      <w:color w:val="F2F2F2"/>
      <w:u w:val="single"/>
    </w:rPr>
  </w:style>
  <w:style w:type="character" w:styleId="Textoennegrita">
    <w:name w:val="Strong"/>
    <w:basedOn w:val="Fuentedeprrafopredeter"/>
    <w:uiPriority w:val="22"/>
    <w:qFormat/>
    <w:rsid w:val="00AC0B6D"/>
    <w:rPr>
      <w:b/>
      <w:bCs/>
    </w:rPr>
  </w:style>
  <w:style w:type="character" w:styleId="nfasis">
    <w:name w:val="Emphasis"/>
    <w:basedOn w:val="Fuentedeprrafopredeter"/>
    <w:uiPriority w:val="20"/>
    <w:qFormat/>
    <w:rsid w:val="00AC0B6D"/>
    <w:rPr>
      <w:i/>
      <w:iCs/>
    </w:rPr>
  </w:style>
  <w:style w:type="paragraph" w:styleId="Textoindependiente">
    <w:name w:val="Body Text"/>
    <w:basedOn w:val="Normal"/>
    <w:link w:val="TextoindependienteCar"/>
    <w:uiPriority w:val="1"/>
    <w:qFormat/>
    <w:rsid w:val="00AC0B6D"/>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C0B6D"/>
    <w:rPr>
      <w:rFonts w:ascii="Arial" w:eastAsia="Arial" w:hAnsi="Arial" w:cs="Arial"/>
      <w:lang w:val="es-ES"/>
    </w:rPr>
  </w:style>
  <w:style w:type="character" w:customStyle="1" w:styleId="NormalWebCar">
    <w:name w:val="Normal (Web) Car"/>
    <w:link w:val="NormalWeb"/>
    <w:uiPriority w:val="99"/>
    <w:locked/>
    <w:rsid w:val="00AC0B6D"/>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AC0B6D"/>
  </w:style>
  <w:style w:type="character" w:customStyle="1" w:styleId="SinespaciadoCar">
    <w:name w:val="Sin espaciado Car"/>
    <w:aliases w:val="No Indent Car"/>
    <w:link w:val="Sinespaciado"/>
    <w:uiPriority w:val="3"/>
    <w:locked/>
    <w:rsid w:val="00442DEF"/>
  </w:style>
  <w:style w:type="paragraph" w:styleId="Sinespaciado">
    <w:name w:val="No Spacing"/>
    <w:aliases w:val="No Indent"/>
    <w:link w:val="SinespaciadoCar"/>
    <w:uiPriority w:val="3"/>
    <w:qFormat/>
    <w:rsid w:val="00442DEF"/>
    <w:pPr>
      <w:spacing w:after="0" w:line="240" w:lineRule="auto"/>
    </w:pPr>
  </w:style>
  <w:style w:type="character" w:customStyle="1" w:styleId="superscript">
    <w:name w:val="superscript"/>
    <w:basedOn w:val="Fuentedeprrafopredeter"/>
    <w:rsid w:val="00DB7D44"/>
  </w:style>
  <w:style w:type="paragraph" w:customStyle="1" w:styleId="Car1">
    <w:name w:val="Car1"/>
    <w:basedOn w:val="Normal"/>
    <w:next w:val="Textonotapie"/>
    <w:uiPriority w:val="99"/>
    <w:unhideWhenUsed/>
    <w:qFormat/>
    <w:rsid w:val="00237F82"/>
    <w:pPr>
      <w:spacing w:after="0" w:line="240" w:lineRule="auto"/>
    </w:pPr>
    <w:rPr>
      <w:sz w:val="20"/>
      <w:szCs w:val="20"/>
      <w:lang w:val="es-MX"/>
    </w:rPr>
  </w:style>
  <w:style w:type="paragraph" w:styleId="Subttulo">
    <w:name w:val="Subtitle"/>
    <w:basedOn w:val="Normal"/>
    <w:next w:val="Normal"/>
    <w:link w:val="SubttuloCar"/>
    <w:uiPriority w:val="11"/>
    <w:qFormat/>
    <w:rsid w:val="00ED1C2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D1C22"/>
    <w:rPr>
      <w:rFonts w:eastAsiaTheme="majorEastAsia"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5364">
      <w:bodyDiv w:val="1"/>
      <w:marLeft w:val="0"/>
      <w:marRight w:val="0"/>
      <w:marTop w:val="0"/>
      <w:marBottom w:val="0"/>
      <w:divBdr>
        <w:top w:val="none" w:sz="0" w:space="0" w:color="auto"/>
        <w:left w:val="none" w:sz="0" w:space="0" w:color="auto"/>
        <w:bottom w:val="none" w:sz="0" w:space="0" w:color="auto"/>
        <w:right w:val="none" w:sz="0" w:space="0" w:color="auto"/>
      </w:divBdr>
    </w:div>
    <w:div w:id="37362213">
      <w:bodyDiv w:val="1"/>
      <w:marLeft w:val="0"/>
      <w:marRight w:val="0"/>
      <w:marTop w:val="0"/>
      <w:marBottom w:val="0"/>
      <w:divBdr>
        <w:top w:val="none" w:sz="0" w:space="0" w:color="auto"/>
        <w:left w:val="none" w:sz="0" w:space="0" w:color="auto"/>
        <w:bottom w:val="none" w:sz="0" w:space="0" w:color="auto"/>
        <w:right w:val="none" w:sz="0" w:space="0" w:color="auto"/>
      </w:divBdr>
    </w:div>
    <w:div w:id="121309445">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23030413">
      <w:bodyDiv w:val="1"/>
      <w:marLeft w:val="0"/>
      <w:marRight w:val="0"/>
      <w:marTop w:val="0"/>
      <w:marBottom w:val="0"/>
      <w:divBdr>
        <w:top w:val="none" w:sz="0" w:space="0" w:color="auto"/>
        <w:left w:val="none" w:sz="0" w:space="0" w:color="auto"/>
        <w:bottom w:val="none" w:sz="0" w:space="0" w:color="auto"/>
        <w:right w:val="none" w:sz="0" w:space="0" w:color="auto"/>
      </w:divBdr>
    </w:div>
    <w:div w:id="383331852">
      <w:bodyDiv w:val="1"/>
      <w:marLeft w:val="0"/>
      <w:marRight w:val="0"/>
      <w:marTop w:val="0"/>
      <w:marBottom w:val="0"/>
      <w:divBdr>
        <w:top w:val="none" w:sz="0" w:space="0" w:color="auto"/>
        <w:left w:val="none" w:sz="0" w:space="0" w:color="auto"/>
        <w:bottom w:val="none" w:sz="0" w:space="0" w:color="auto"/>
        <w:right w:val="none" w:sz="0" w:space="0" w:color="auto"/>
      </w:divBdr>
    </w:div>
    <w:div w:id="480511154">
      <w:bodyDiv w:val="1"/>
      <w:marLeft w:val="0"/>
      <w:marRight w:val="0"/>
      <w:marTop w:val="0"/>
      <w:marBottom w:val="0"/>
      <w:divBdr>
        <w:top w:val="none" w:sz="0" w:space="0" w:color="auto"/>
        <w:left w:val="none" w:sz="0" w:space="0" w:color="auto"/>
        <w:bottom w:val="none" w:sz="0" w:space="0" w:color="auto"/>
        <w:right w:val="none" w:sz="0" w:space="0" w:color="auto"/>
      </w:divBdr>
    </w:div>
    <w:div w:id="481117338">
      <w:bodyDiv w:val="1"/>
      <w:marLeft w:val="0"/>
      <w:marRight w:val="0"/>
      <w:marTop w:val="0"/>
      <w:marBottom w:val="0"/>
      <w:divBdr>
        <w:top w:val="none" w:sz="0" w:space="0" w:color="auto"/>
        <w:left w:val="none" w:sz="0" w:space="0" w:color="auto"/>
        <w:bottom w:val="none" w:sz="0" w:space="0" w:color="auto"/>
        <w:right w:val="none" w:sz="0" w:space="0" w:color="auto"/>
      </w:divBdr>
    </w:div>
    <w:div w:id="60195376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2931417">
      <w:bodyDiv w:val="1"/>
      <w:marLeft w:val="0"/>
      <w:marRight w:val="0"/>
      <w:marTop w:val="0"/>
      <w:marBottom w:val="0"/>
      <w:divBdr>
        <w:top w:val="none" w:sz="0" w:space="0" w:color="auto"/>
        <w:left w:val="none" w:sz="0" w:space="0" w:color="auto"/>
        <w:bottom w:val="none" w:sz="0" w:space="0" w:color="auto"/>
        <w:right w:val="none" w:sz="0" w:space="0" w:color="auto"/>
      </w:divBdr>
    </w:div>
    <w:div w:id="624627910">
      <w:bodyDiv w:val="1"/>
      <w:marLeft w:val="0"/>
      <w:marRight w:val="0"/>
      <w:marTop w:val="0"/>
      <w:marBottom w:val="0"/>
      <w:divBdr>
        <w:top w:val="none" w:sz="0" w:space="0" w:color="auto"/>
        <w:left w:val="none" w:sz="0" w:space="0" w:color="auto"/>
        <w:bottom w:val="none" w:sz="0" w:space="0" w:color="auto"/>
        <w:right w:val="none" w:sz="0" w:space="0" w:color="auto"/>
      </w:divBdr>
    </w:div>
    <w:div w:id="697854014">
      <w:bodyDiv w:val="1"/>
      <w:marLeft w:val="0"/>
      <w:marRight w:val="0"/>
      <w:marTop w:val="0"/>
      <w:marBottom w:val="0"/>
      <w:divBdr>
        <w:top w:val="none" w:sz="0" w:space="0" w:color="auto"/>
        <w:left w:val="none" w:sz="0" w:space="0" w:color="auto"/>
        <w:bottom w:val="none" w:sz="0" w:space="0" w:color="auto"/>
        <w:right w:val="none" w:sz="0" w:space="0" w:color="auto"/>
      </w:divBdr>
    </w:div>
    <w:div w:id="741485531">
      <w:bodyDiv w:val="1"/>
      <w:marLeft w:val="0"/>
      <w:marRight w:val="0"/>
      <w:marTop w:val="0"/>
      <w:marBottom w:val="0"/>
      <w:divBdr>
        <w:top w:val="none" w:sz="0" w:space="0" w:color="auto"/>
        <w:left w:val="none" w:sz="0" w:space="0" w:color="auto"/>
        <w:bottom w:val="none" w:sz="0" w:space="0" w:color="auto"/>
        <w:right w:val="none" w:sz="0" w:space="0" w:color="auto"/>
      </w:divBdr>
    </w:div>
    <w:div w:id="75015346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6560363">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75194579">
      <w:bodyDiv w:val="1"/>
      <w:marLeft w:val="0"/>
      <w:marRight w:val="0"/>
      <w:marTop w:val="0"/>
      <w:marBottom w:val="0"/>
      <w:divBdr>
        <w:top w:val="none" w:sz="0" w:space="0" w:color="auto"/>
        <w:left w:val="none" w:sz="0" w:space="0" w:color="auto"/>
        <w:bottom w:val="none" w:sz="0" w:space="0" w:color="auto"/>
        <w:right w:val="none" w:sz="0" w:space="0" w:color="auto"/>
      </w:divBdr>
    </w:div>
    <w:div w:id="903876566">
      <w:bodyDiv w:val="1"/>
      <w:marLeft w:val="0"/>
      <w:marRight w:val="0"/>
      <w:marTop w:val="0"/>
      <w:marBottom w:val="0"/>
      <w:divBdr>
        <w:top w:val="none" w:sz="0" w:space="0" w:color="auto"/>
        <w:left w:val="none" w:sz="0" w:space="0" w:color="auto"/>
        <w:bottom w:val="none" w:sz="0" w:space="0" w:color="auto"/>
        <w:right w:val="none" w:sz="0" w:space="0" w:color="auto"/>
      </w:divBdr>
    </w:div>
    <w:div w:id="979769456">
      <w:bodyDiv w:val="1"/>
      <w:marLeft w:val="0"/>
      <w:marRight w:val="0"/>
      <w:marTop w:val="0"/>
      <w:marBottom w:val="0"/>
      <w:divBdr>
        <w:top w:val="none" w:sz="0" w:space="0" w:color="auto"/>
        <w:left w:val="none" w:sz="0" w:space="0" w:color="auto"/>
        <w:bottom w:val="none" w:sz="0" w:space="0" w:color="auto"/>
        <w:right w:val="none" w:sz="0" w:space="0" w:color="auto"/>
      </w:divBdr>
    </w:div>
    <w:div w:id="107226648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1797011">
      <w:bodyDiv w:val="1"/>
      <w:marLeft w:val="0"/>
      <w:marRight w:val="0"/>
      <w:marTop w:val="0"/>
      <w:marBottom w:val="0"/>
      <w:divBdr>
        <w:top w:val="none" w:sz="0" w:space="0" w:color="auto"/>
        <w:left w:val="none" w:sz="0" w:space="0" w:color="auto"/>
        <w:bottom w:val="none" w:sz="0" w:space="0" w:color="auto"/>
        <w:right w:val="none" w:sz="0" w:space="0" w:color="auto"/>
      </w:divBdr>
    </w:div>
    <w:div w:id="1191577072">
      <w:bodyDiv w:val="1"/>
      <w:marLeft w:val="0"/>
      <w:marRight w:val="0"/>
      <w:marTop w:val="0"/>
      <w:marBottom w:val="0"/>
      <w:divBdr>
        <w:top w:val="none" w:sz="0" w:space="0" w:color="auto"/>
        <w:left w:val="none" w:sz="0" w:space="0" w:color="auto"/>
        <w:bottom w:val="none" w:sz="0" w:space="0" w:color="auto"/>
        <w:right w:val="none" w:sz="0" w:space="0" w:color="auto"/>
      </w:divBdr>
    </w:div>
    <w:div w:id="1266422400">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75544553">
      <w:bodyDiv w:val="1"/>
      <w:marLeft w:val="0"/>
      <w:marRight w:val="0"/>
      <w:marTop w:val="0"/>
      <w:marBottom w:val="0"/>
      <w:divBdr>
        <w:top w:val="none" w:sz="0" w:space="0" w:color="auto"/>
        <w:left w:val="none" w:sz="0" w:space="0" w:color="auto"/>
        <w:bottom w:val="none" w:sz="0" w:space="0" w:color="auto"/>
        <w:right w:val="none" w:sz="0" w:space="0" w:color="auto"/>
      </w:divBdr>
    </w:div>
    <w:div w:id="1403680977">
      <w:bodyDiv w:val="1"/>
      <w:marLeft w:val="0"/>
      <w:marRight w:val="0"/>
      <w:marTop w:val="0"/>
      <w:marBottom w:val="0"/>
      <w:divBdr>
        <w:top w:val="none" w:sz="0" w:space="0" w:color="auto"/>
        <w:left w:val="none" w:sz="0" w:space="0" w:color="auto"/>
        <w:bottom w:val="none" w:sz="0" w:space="0" w:color="auto"/>
        <w:right w:val="none" w:sz="0" w:space="0" w:color="auto"/>
      </w:divBdr>
    </w:div>
    <w:div w:id="1440954064">
      <w:bodyDiv w:val="1"/>
      <w:marLeft w:val="0"/>
      <w:marRight w:val="0"/>
      <w:marTop w:val="0"/>
      <w:marBottom w:val="0"/>
      <w:divBdr>
        <w:top w:val="none" w:sz="0" w:space="0" w:color="auto"/>
        <w:left w:val="none" w:sz="0" w:space="0" w:color="auto"/>
        <w:bottom w:val="none" w:sz="0" w:space="0" w:color="auto"/>
        <w:right w:val="none" w:sz="0" w:space="0" w:color="auto"/>
      </w:divBdr>
    </w:div>
    <w:div w:id="1595942692">
      <w:bodyDiv w:val="1"/>
      <w:marLeft w:val="0"/>
      <w:marRight w:val="0"/>
      <w:marTop w:val="0"/>
      <w:marBottom w:val="0"/>
      <w:divBdr>
        <w:top w:val="none" w:sz="0" w:space="0" w:color="auto"/>
        <w:left w:val="none" w:sz="0" w:space="0" w:color="auto"/>
        <w:bottom w:val="none" w:sz="0" w:space="0" w:color="auto"/>
        <w:right w:val="none" w:sz="0" w:space="0" w:color="auto"/>
      </w:divBdr>
    </w:div>
    <w:div w:id="1627274354">
      <w:bodyDiv w:val="1"/>
      <w:marLeft w:val="0"/>
      <w:marRight w:val="0"/>
      <w:marTop w:val="0"/>
      <w:marBottom w:val="0"/>
      <w:divBdr>
        <w:top w:val="none" w:sz="0" w:space="0" w:color="auto"/>
        <w:left w:val="none" w:sz="0" w:space="0" w:color="auto"/>
        <w:bottom w:val="none" w:sz="0" w:space="0" w:color="auto"/>
        <w:right w:val="none" w:sz="0" w:space="0" w:color="auto"/>
      </w:divBdr>
    </w:div>
    <w:div w:id="1632784556">
      <w:bodyDiv w:val="1"/>
      <w:marLeft w:val="0"/>
      <w:marRight w:val="0"/>
      <w:marTop w:val="0"/>
      <w:marBottom w:val="0"/>
      <w:divBdr>
        <w:top w:val="none" w:sz="0" w:space="0" w:color="auto"/>
        <w:left w:val="none" w:sz="0" w:space="0" w:color="auto"/>
        <w:bottom w:val="none" w:sz="0" w:space="0" w:color="auto"/>
        <w:right w:val="none" w:sz="0" w:space="0" w:color="auto"/>
      </w:divBdr>
    </w:div>
    <w:div w:id="1677153464">
      <w:bodyDiv w:val="1"/>
      <w:marLeft w:val="0"/>
      <w:marRight w:val="0"/>
      <w:marTop w:val="0"/>
      <w:marBottom w:val="0"/>
      <w:divBdr>
        <w:top w:val="none" w:sz="0" w:space="0" w:color="auto"/>
        <w:left w:val="none" w:sz="0" w:space="0" w:color="auto"/>
        <w:bottom w:val="none" w:sz="0" w:space="0" w:color="auto"/>
        <w:right w:val="none" w:sz="0" w:space="0" w:color="auto"/>
      </w:divBdr>
    </w:div>
    <w:div w:id="1714959694">
      <w:bodyDiv w:val="1"/>
      <w:marLeft w:val="0"/>
      <w:marRight w:val="0"/>
      <w:marTop w:val="0"/>
      <w:marBottom w:val="0"/>
      <w:divBdr>
        <w:top w:val="none" w:sz="0" w:space="0" w:color="auto"/>
        <w:left w:val="none" w:sz="0" w:space="0" w:color="auto"/>
        <w:bottom w:val="none" w:sz="0" w:space="0" w:color="auto"/>
        <w:right w:val="none" w:sz="0" w:space="0" w:color="auto"/>
      </w:divBdr>
    </w:div>
    <w:div w:id="1842310157">
      <w:bodyDiv w:val="1"/>
      <w:marLeft w:val="0"/>
      <w:marRight w:val="0"/>
      <w:marTop w:val="0"/>
      <w:marBottom w:val="0"/>
      <w:divBdr>
        <w:top w:val="none" w:sz="0" w:space="0" w:color="auto"/>
        <w:left w:val="none" w:sz="0" w:space="0" w:color="auto"/>
        <w:bottom w:val="none" w:sz="0" w:space="0" w:color="auto"/>
        <w:right w:val="none" w:sz="0" w:space="0" w:color="auto"/>
      </w:divBdr>
    </w:div>
    <w:div w:id="1927877942">
      <w:bodyDiv w:val="1"/>
      <w:marLeft w:val="0"/>
      <w:marRight w:val="0"/>
      <w:marTop w:val="0"/>
      <w:marBottom w:val="0"/>
      <w:divBdr>
        <w:top w:val="none" w:sz="0" w:space="0" w:color="auto"/>
        <w:left w:val="none" w:sz="0" w:space="0" w:color="auto"/>
        <w:bottom w:val="none" w:sz="0" w:space="0" w:color="auto"/>
        <w:right w:val="none" w:sz="0" w:space="0" w:color="auto"/>
      </w:divBdr>
    </w:div>
    <w:div w:id="1980110614">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36076052">
      <w:bodyDiv w:val="1"/>
      <w:marLeft w:val="0"/>
      <w:marRight w:val="0"/>
      <w:marTop w:val="0"/>
      <w:marBottom w:val="0"/>
      <w:divBdr>
        <w:top w:val="none" w:sz="0" w:space="0" w:color="auto"/>
        <w:left w:val="none" w:sz="0" w:space="0" w:color="auto"/>
        <w:bottom w:val="none" w:sz="0" w:space="0" w:color="auto"/>
        <w:right w:val="none" w:sz="0" w:space="0" w:color="auto"/>
      </w:divBdr>
    </w:div>
    <w:div w:id="2044986166">
      <w:bodyDiv w:val="1"/>
      <w:marLeft w:val="0"/>
      <w:marRight w:val="0"/>
      <w:marTop w:val="0"/>
      <w:marBottom w:val="0"/>
      <w:divBdr>
        <w:top w:val="none" w:sz="0" w:space="0" w:color="auto"/>
        <w:left w:val="none" w:sz="0" w:space="0" w:color="auto"/>
        <w:bottom w:val="none" w:sz="0" w:space="0" w:color="auto"/>
        <w:right w:val="none" w:sz="0" w:space="0" w:color="auto"/>
      </w:divBdr>
    </w:div>
    <w:div w:id="2048796178">
      <w:bodyDiv w:val="1"/>
      <w:marLeft w:val="0"/>
      <w:marRight w:val="0"/>
      <w:marTop w:val="0"/>
      <w:marBottom w:val="0"/>
      <w:divBdr>
        <w:top w:val="none" w:sz="0" w:space="0" w:color="auto"/>
        <w:left w:val="none" w:sz="0" w:space="0" w:color="auto"/>
        <w:bottom w:val="none" w:sz="0" w:space="0" w:color="auto"/>
        <w:right w:val="none" w:sz="0" w:space="0" w:color="auto"/>
      </w:divBdr>
      <w:divsChild>
        <w:div w:id="1058746364">
          <w:marLeft w:val="0"/>
          <w:marRight w:val="0"/>
          <w:marTop w:val="0"/>
          <w:marBottom w:val="0"/>
          <w:divBdr>
            <w:top w:val="none" w:sz="0" w:space="0" w:color="auto"/>
            <w:left w:val="none" w:sz="0" w:space="0" w:color="auto"/>
            <w:bottom w:val="none" w:sz="0" w:space="0" w:color="auto"/>
            <w:right w:val="none" w:sz="0" w:space="0" w:color="auto"/>
          </w:divBdr>
        </w:div>
      </w:divsChild>
    </w:div>
    <w:div w:id="2076732851">
      <w:bodyDiv w:val="1"/>
      <w:marLeft w:val="0"/>
      <w:marRight w:val="0"/>
      <w:marTop w:val="0"/>
      <w:marBottom w:val="0"/>
      <w:divBdr>
        <w:top w:val="none" w:sz="0" w:space="0" w:color="auto"/>
        <w:left w:val="none" w:sz="0" w:space="0" w:color="auto"/>
        <w:bottom w:val="none" w:sz="0" w:space="0" w:color="auto"/>
        <w:right w:val="none" w:sz="0" w:space="0" w:color="auto"/>
      </w:divBdr>
    </w:div>
    <w:div w:id="21261928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omaredo13@hotmail.com"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29C6A1A9-FD54-4849-8C27-802DE6DAC732}">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51EBCA17-13F7-4D3A-BF3C-F675EEC2A0C3}"/>
</file>

<file path=docProps/app.xml><?xml version="1.0" encoding="utf-8"?>
<Properties xmlns="http://schemas.openxmlformats.org/officeDocument/2006/extended-properties" xmlns:vt="http://schemas.openxmlformats.org/officeDocument/2006/docPropsVTypes">
  <Template>Normal</Template>
  <TotalTime>5454</TotalTime>
  <Pages>12</Pages>
  <Words>3650</Words>
  <Characters>20076</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125</cp:revision>
  <cp:lastPrinted>2023-01-10T21:18:00Z</cp:lastPrinted>
  <dcterms:created xsi:type="dcterms:W3CDTF">2024-12-12T15:03:00Z</dcterms:created>
  <dcterms:modified xsi:type="dcterms:W3CDTF">2025-05-16T19:16:00Z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