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1D136" w14:textId="77777777" w:rsidR="006450EE" w:rsidRPr="0044528D" w:rsidRDefault="006450EE" w:rsidP="006450EE">
      <w:pPr>
        <w:spacing w:after="0"/>
        <w:rPr>
          <w:rFonts w:ascii="Verdana" w:hAnsi="Verdana"/>
        </w:rPr>
      </w:pPr>
      <w:bookmarkStart w:id="0" w:name="_Hlk143780582"/>
    </w:p>
    <w:bookmarkEnd w:id="0"/>
    <w:p w14:paraId="1B43F47D" w14:textId="77777777" w:rsidR="006450EE" w:rsidRPr="00676A8B" w:rsidRDefault="006450EE" w:rsidP="006450EE">
      <w:pPr>
        <w:spacing w:after="0" w:line="240" w:lineRule="auto"/>
        <w:rPr>
          <w:rFonts w:ascii="Verdana" w:eastAsia="Geomanist Light" w:hAnsi="Verdana" w:cs="Arial"/>
          <w:b/>
          <w:bCs/>
          <w:lang w:val="es-ES"/>
        </w:rPr>
      </w:pPr>
      <w:r w:rsidRPr="00676A8B">
        <w:rPr>
          <w:rFonts w:ascii="Verdana" w:eastAsia="Geomanist Light" w:hAnsi="Verdana" w:cs="Arial"/>
          <w:b/>
          <w:bCs/>
          <w:lang w:val="es-ES"/>
        </w:rPr>
        <w:t xml:space="preserve">PLAN ANUAL DE ADQUISICIONES – Contenido </w:t>
      </w:r>
    </w:p>
    <w:p w14:paraId="19071A3B" w14:textId="77777777" w:rsidR="006450EE" w:rsidRPr="00676A8B" w:rsidRDefault="006450EE" w:rsidP="006450EE">
      <w:pPr>
        <w:spacing w:after="0" w:line="240" w:lineRule="auto"/>
        <w:rPr>
          <w:rFonts w:ascii="Verdana" w:eastAsia="Geomanist Light" w:hAnsi="Verdana" w:cs="Arial"/>
          <w:lang w:val="es-ES"/>
        </w:rPr>
      </w:pPr>
    </w:p>
    <w:p w14:paraId="40861377" w14:textId="77777777" w:rsidR="006450EE" w:rsidRPr="00676A8B" w:rsidRDefault="006450EE" w:rsidP="006450EE">
      <w:pPr>
        <w:spacing w:after="0" w:line="240" w:lineRule="auto"/>
        <w:jc w:val="both"/>
        <w:rPr>
          <w:rFonts w:ascii="Verdana" w:eastAsia="Geomanist Light" w:hAnsi="Verdana" w:cs="Arial"/>
          <w:lang w:val="es-ES"/>
        </w:rPr>
      </w:pPr>
      <w:r w:rsidRPr="00676A8B">
        <w:rPr>
          <w:rFonts w:ascii="Verdana" w:eastAsia="Geomanist Light" w:hAnsi="Verdana" w:cs="Arial"/>
          <w:lang w:val="es-ES"/>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proofErr w:type="spellStart"/>
      <w:r w:rsidRPr="00676A8B">
        <w:rPr>
          <w:rFonts w:ascii="Verdana" w:eastAsia="Geomanist Light" w:hAnsi="Verdana" w:cs="Arial"/>
          <w:lang w:val="es-ES"/>
        </w:rPr>
        <w:t>ii</w:t>
      </w:r>
      <w:proofErr w:type="spellEnd"/>
      <w:r w:rsidRPr="00676A8B">
        <w:rPr>
          <w:rFonts w:ascii="Verdana" w:eastAsia="Geomanist Light" w:hAnsi="Verdana" w:cs="Arial"/>
          <w:lang w:val="es-ES"/>
        </w:rPr>
        <w:t xml:space="preserve">) valor estimado del contrato, </w:t>
      </w:r>
      <w:proofErr w:type="spellStart"/>
      <w:r w:rsidRPr="00676A8B">
        <w:rPr>
          <w:rFonts w:ascii="Verdana" w:eastAsia="Geomanist Light" w:hAnsi="Verdana" w:cs="Arial"/>
          <w:lang w:val="es-ES"/>
        </w:rPr>
        <w:t>iii</w:t>
      </w:r>
      <w:proofErr w:type="spellEnd"/>
      <w:r w:rsidRPr="00676A8B">
        <w:rPr>
          <w:rFonts w:ascii="Verdana" w:eastAsia="Geomanist Light" w:hAnsi="Verdana" w:cs="Arial"/>
          <w:lang w:val="es-ES"/>
        </w:rPr>
        <w:t xml:space="preserve">) tipo de recursos, </w:t>
      </w:r>
      <w:proofErr w:type="spellStart"/>
      <w:r w:rsidRPr="00676A8B">
        <w:rPr>
          <w:rFonts w:ascii="Verdana" w:eastAsia="Geomanist Light" w:hAnsi="Verdana" w:cs="Arial"/>
          <w:lang w:val="es-ES"/>
        </w:rPr>
        <w:t>iv</w:t>
      </w:r>
      <w:proofErr w:type="spellEnd"/>
      <w:r w:rsidRPr="00676A8B">
        <w:rPr>
          <w:rFonts w:ascii="Verdana" w:eastAsia="Geomanist Light" w:hAnsi="Verdana" w:cs="Arial"/>
          <w:lang w:val="es-ES"/>
        </w:rPr>
        <w:t>) modalidad de selección y v) fecha de inicio del proceso contractual . Con relación a la configuración de dicho listado, en primer lugar, es necesario resaltar que el objetivo del Plan Anual de Adquisiciones es indicar los bienes, obras y servicios que la entidad pretende adquirir, sin consideración a la forma en que estos se obtendrán,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w:t>
      </w:r>
    </w:p>
    <w:p w14:paraId="72A58163" w14:textId="77777777" w:rsidR="006450EE" w:rsidRPr="00676A8B" w:rsidRDefault="006450EE" w:rsidP="006450EE">
      <w:pPr>
        <w:spacing w:after="0" w:line="240" w:lineRule="auto"/>
        <w:jc w:val="both"/>
        <w:rPr>
          <w:rFonts w:ascii="Verdana" w:eastAsia="Geomanist Light" w:hAnsi="Verdana" w:cs="Arial"/>
          <w:lang w:val="es-ES"/>
        </w:rPr>
      </w:pPr>
    </w:p>
    <w:p w14:paraId="5261A5E7" w14:textId="77777777" w:rsidR="006450EE" w:rsidRPr="00676A8B" w:rsidRDefault="006450EE" w:rsidP="006450EE">
      <w:pPr>
        <w:spacing w:after="0" w:line="240" w:lineRule="auto"/>
        <w:rPr>
          <w:rFonts w:ascii="Verdana" w:eastAsia="Geomanist Light" w:hAnsi="Verdana" w:cs="Arial"/>
          <w:b/>
          <w:bCs/>
          <w:lang w:val="es-ES"/>
        </w:rPr>
      </w:pPr>
      <w:r w:rsidRPr="00676A8B">
        <w:rPr>
          <w:rFonts w:ascii="Verdana" w:eastAsia="Geomanist Light" w:hAnsi="Verdana" w:cs="Arial"/>
          <w:b/>
          <w:bCs/>
          <w:lang w:val="es-ES"/>
        </w:rPr>
        <w:t xml:space="preserve">PLAN ANUAL DE ADQUISICIONES – Actualización </w:t>
      </w:r>
    </w:p>
    <w:p w14:paraId="07268156" w14:textId="77777777" w:rsidR="006450EE" w:rsidRPr="00676A8B" w:rsidRDefault="006450EE" w:rsidP="006450EE">
      <w:pPr>
        <w:spacing w:after="0" w:line="240" w:lineRule="auto"/>
        <w:jc w:val="both"/>
        <w:rPr>
          <w:rFonts w:ascii="Verdana" w:eastAsia="Geomanist Light" w:hAnsi="Verdana" w:cs="Arial"/>
          <w:lang w:val="es-ES"/>
        </w:rPr>
      </w:pPr>
    </w:p>
    <w:p w14:paraId="6B3C81BA" w14:textId="77777777" w:rsidR="006450EE" w:rsidRPr="00676A8B" w:rsidRDefault="006450EE" w:rsidP="006450EE">
      <w:p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0B49B356" w14:textId="77777777" w:rsidR="006450EE" w:rsidRPr="00676A8B" w:rsidRDefault="006450EE" w:rsidP="006450EE">
      <w:pPr>
        <w:spacing w:after="0" w:line="240" w:lineRule="auto"/>
        <w:jc w:val="both"/>
        <w:rPr>
          <w:rFonts w:ascii="Verdana" w:eastAsia="Geomanist Light" w:hAnsi="Verdana" w:cs="Arial"/>
          <w:lang w:val="es-ES_tradnl"/>
        </w:rPr>
      </w:pPr>
    </w:p>
    <w:p w14:paraId="257199F9" w14:textId="77777777" w:rsidR="006450EE" w:rsidRPr="00676A8B" w:rsidRDefault="006450EE" w:rsidP="006450EE">
      <w:pPr>
        <w:spacing w:after="0" w:line="240" w:lineRule="auto"/>
        <w:rPr>
          <w:rFonts w:ascii="Verdana" w:eastAsia="Geomanist Light" w:hAnsi="Verdana" w:cs="Arial"/>
          <w:lang w:val="es-MX"/>
        </w:rPr>
      </w:pPr>
    </w:p>
    <w:p w14:paraId="122CB3FC" w14:textId="77777777" w:rsidR="006450EE" w:rsidRPr="00676A8B" w:rsidRDefault="006450EE" w:rsidP="006450EE">
      <w:pPr>
        <w:spacing w:after="0" w:line="240" w:lineRule="auto"/>
        <w:rPr>
          <w:rFonts w:ascii="Verdana" w:eastAsia="Geomanist Light" w:hAnsi="Verdana" w:cs="Arial"/>
          <w:lang w:val="es-MX"/>
        </w:rPr>
      </w:pPr>
    </w:p>
    <w:p w14:paraId="58018BCF" w14:textId="77777777" w:rsidR="006450EE" w:rsidRPr="00676A8B" w:rsidRDefault="006450EE" w:rsidP="006450EE">
      <w:pPr>
        <w:spacing w:after="0" w:line="240" w:lineRule="auto"/>
        <w:rPr>
          <w:rFonts w:ascii="Verdana" w:eastAsia="Geomanist Light" w:hAnsi="Verdana" w:cs="Arial"/>
          <w:lang w:val="es-MX"/>
        </w:rPr>
      </w:pPr>
    </w:p>
    <w:p w14:paraId="4E5D660E" w14:textId="77777777" w:rsidR="006450EE" w:rsidRPr="00676A8B" w:rsidRDefault="006450EE" w:rsidP="006450EE">
      <w:pPr>
        <w:spacing w:after="0" w:line="240" w:lineRule="auto"/>
        <w:rPr>
          <w:rFonts w:ascii="Verdana" w:eastAsia="Geomanist Light" w:hAnsi="Verdana" w:cs="Arial"/>
          <w:lang w:val="es-MX"/>
        </w:rPr>
      </w:pPr>
    </w:p>
    <w:p w14:paraId="70210977" w14:textId="77777777" w:rsidR="006450EE" w:rsidRPr="00676A8B" w:rsidRDefault="006450EE" w:rsidP="006450EE">
      <w:pPr>
        <w:spacing w:after="0" w:line="240" w:lineRule="auto"/>
        <w:rPr>
          <w:rFonts w:ascii="Verdana" w:eastAsia="Geomanist Light" w:hAnsi="Verdana" w:cs="Arial"/>
          <w:lang w:val="es-MX"/>
        </w:rPr>
      </w:pPr>
    </w:p>
    <w:p w14:paraId="3E750707" w14:textId="77777777" w:rsidR="006450EE" w:rsidRPr="00676A8B" w:rsidRDefault="006450EE" w:rsidP="006450EE">
      <w:pPr>
        <w:spacing w:after="0" w:line="240" w:lineRule="auto"/>
        <w:rPr>
          <w:rFonts w:ascii="Verdana" w:eastAsia="Geomanist Light" w:hAnsi="Verdana" w:cs="Arial"/>
          <w:lang w:val="es-MX"/>
        </w:rPr>
      </w:pPr>
    </w:p>
    <w:p w14:paraId="2A9B677E" w14:textId="77777777" w:rsidR="006450EE" w:rsidRPr="00676A8B" w:rsidRDefault="006450EE" w:rsidP="006450EE">
      <w:pPr>
        <w:spacing w:after="0" w:line="240" w:lineRule="auto"/>
        <w:rPr>
          <w:rFonts w:ascii="Verdana" w:eastAsia="Geomanist Light" w:hAnsi="Verdana" w:cs="Arial"/>
          <w:lang w:val="es-MX"/>
        </w:rPr>
      </w:pPr>
    </w:p>
    <w:p w14:paraId="26DE1F59" w14:textId="77777777" w:rsidR="006450EE" w:rsidRPr="00676A8B" w:rsidRDefault="006450EE" w:rsidP="006450EE">
      <w:pPr>
        <w:spacing w:after="0" w:line="240" w:lineRule="auto"/>
        <w:rPr>
          <w:rFonts w:ascii="Verdana" w:eastAsia="Geomanist Light" w:hAnsi="Verdana" w:cs="Arial"/>
          <w:lang w:val="es-MX"/>
        </w:rPr>
      </w:pPr>
    </w:p>
    <w:p w14:paraId="32655341" w14:textId="77777777" w:rsidR="006450EE" w:rsidRPr="00676A8B" w:rsidRDefault="006450EE" w:rsidP="006450EE">
      <w:pPr>
        <w:spacing w:after="0" w:line="240" w:lineRule="auto"/>
        <w:rPr>
          <w:rFonts w:ascii="Verdana" w:eastAsia="Geomanist Light" w:hAnsi="Verdana" w:cs="Arial"/>
          <w:lang w:val="es-MX"/>
        </w:rPr>
      </w:pPr>
    </w:p>
    <w:p w14:paraId="0B584A25" w14:textId="77777777" w:rsidR="006450EE" w:rsidRDefault="006450EE" w:rsidP="006450EE">
      <w:pPr>
        <w:spacing w:after="0" w:line="240" w:lineRule="auto"/>
        <w:rPr>
          <w:rFonts w:ascii="Verdana" w:eastAsia="Geomanist Light" w:hAnsi="Verdana" w:cs="Arial"/>
          <w:lang w:val="es-MX"/>
        </w:rPr>
      </w:pPr>
    </w:p>
    <w:p w14:paraId="55213020" w14:textId="77777777" w:rsidR="006450EE" w:rsidRDefault="006450EE" w:rsidP="006450EE">
      <w:pPr>
        <w:spacing w:after="0" w:line="240" w:lineRule="auto"/>
        <w:rPr>
          <w:rFonts w:ascii="Verdana" w:eastAsia="Geomanist Light" w:hAnsi="Verdana" w:cs="Arial"/>
          <w:lang w:val="es-MX"/>
        </w:rPr>
      </w:pPr>
    </w:p>
    <w:p w14:paraId="3A4FDC31" w14:textId="77777777" w:rsidR="006450EE" w:rsidRPr="00676A8B" w:rsidRDefault="006450EE" w:rsidP="006450EE">
      <w:pPr>
        <w:spacing w:after="0" w:line="240" w:lineRule="auto"/>
        <w:jc w:val="both"/>
        <w:rPr>
          <w:rFonts w:ascii="Verdana" w:eastAsia="Calibri" w:hAnsi="Verdana" w:cs="Arial"/>
          <w:lang w:val="es-ES"/>
        </w:rPr>
      </w:pPr>
    </w:p>
    <w:p w14:paraId="4D8813C6" w14:textId="7B2866B8" w:rsidR="00DE3BAB" w:rsidRDefault="00DE3BAB" w:rsidP="006450EE">
      <w:pPr>
        <w:spacing w:after="0" w:line="240" w:lineRule="auto"/>
        <w:jc w:val="both"/>
        <w:rPr>
          <w:rFonts w:ascii="Verdana" w:eastAsia="Calibri" w:hAnsi="Verdana" w:cs="Arial"/>
          <w:lang w:val="es-ES" w:eastAsia="es-ES"/>
        </w:rPr>
      </w:pPr>
      <w:proofErr w:type="spellStart"/>
      <w:r>
        <w:rPr>
          <w:rFonts w:ascii="Verdana" w:eastAsia="Calibri" w:hAnsi="Verdana" w:cs="Arial"/>
          <w:lang w:val="es-ES" w:eastAsia="es-ES"/>
        </w:rPr>
        <w:lastRenderedPageBreak/>
        <w:t>Bogota</w:t>
      </w:r>
      <w:proofErr w:type="spellEnd"/>
      <w:r>
        <w:rPr>
          <w:rFonts w:ascii="Verdana" w:eastAsia="Calibri" w:hAnsi="Verdana" w:cs="Arial"/>
          <w:lang w:val="es-ES" w:eastAsia="es-ES"/>
        </w:rPr>
        <w:t xml:space="preserve"> </w:t>
      </w:r>
      <w:r w:rsidR="00D73D4D">
        <w:rPr>
          <w:rFonts w:ascii="Verdana" w:eastAsia="Calibri" w:hAnsi="Verdana" w:cs="Arial"/>
          <w:lang w:val="es-ES" w:eastAsia="es-ES"/>
        </w:rPr>
        <w:t xml:space="preserve">12 de septiembre de 2024 </w:t>
      </w:r>
    </w:p>
    <w:p w14:paraId="4D0A69CC" w14:textId="77777777" w:rsidR="00DE3BAB" w:rsidRDefault="00DE3BAB" w:rsidP="006450EE">
      <w:pPr>
        <w:spacing w:after="0" w:line="240" w:lineRule="auto"/>
        <w:jc w:val="both"/>
        <w:rPr>
          <w:rFonts w:ascii="Verdana" w:eastAsia="Calibri" w:hAnsi="Verdana" w:cs="Arial"/>
          <w:lang w:val="es-ES" w:eastAsia="es-ES"/>
        </w:rPr>
      </w:pPr>
    </w:p>
    <w:p w14:paraId="1DC3E532" w14:textId="77777777" w:rsidR="00D73D4D" w:rsidRDefault="00D73D4D" w:rsidP="006450EE">
      <w:pPr>
        <w:spacing w:after="0" w:line="240" w:lineRule="auto"/>
        <w:jc w:val="both"/>
        <w:rPr>
          <w:rFonts w:ascii="Verdana" w:eastAsia="Calibri" w:hAnsi="Verdana" w:cs="Arial"/>
          <w:lang w:val="es-ES" w:eastAsia="es-ES"/>
        </w:rPr>
      </w:pPr>
    </w:p>
    <w:p w14:paraId="51098375" w14:textId="57F99B33" w:rsidR="006450EE" w:rsidRPr="00676A8B" w:rsidRDefault="006450EE" w:rsidP="006450EE">
      <w:pPr>
        <w:spacing w:after="0" w:line="240" w:lineRule="auto"/>
        <w:jc w:val="both"/>
        <w:rPr>
          <w:rFonts w:ascii="Verdana" w:eastAsia="Calibri" w:hAnsi="Verdana" w:cs="Arial"/>
          <w:lang w:val="es-ES" w:eastAsia="es-ES"/>
        </w:rPr>
      </w:pPr>
      <w:r w:rsidRPr="00676A8B">
        <w:rPr>
          <w:rFonts w:ascii="Verdana" w:eastAsia="Calibri" w:hAnsi="Verdana" w:cs="Arial"/>
          <w:lang w:val="es-ES" w:eastAsia="es-ES"/>
        </w:rPr>
        <w:t>Señor</w:t>
      </w:r>
      <w:r w:rsidR="005679C2">
        <w:rPr>
          <w:rFonts w:ascii="Verdana" w:eastAsia="Calibri" w:hAnsi="Verdana" w:cs="Arial"/>
          <w:lang w:val="es-ES" w:eastAsia="es-ES"/>
        </w:rPr>
        <w:t>a</w:t>
      </w:r>
    </w:p>
    <w:p w14:paraId="75051091" w14:textId="1C98D83E" w:rsidR="006450EE" w:rsidRPr="00DE3BAB" w:rsidRDefault="005679C2" w:rsidP="006450EE">
      <w:pPr>
        <w:spacing w:after="0" w:line="240" w:lineRule="auto"/>
        <w:rPr>
          <w:rFonts w:ascii="Verdana" w:eastAsia="Calibri" w:hAnsi="Verdana" w:cs="Arial"/>
          <w:b/>
          <w:lang w:eastAsia="es-ES_tradnl"/>
        </w:rPr>
      </w:pPr>
      <w:r w:rsidRPr="00DE3BAB">
        <w:rPr>
          <w:rFonts w:ascii="Verdana" w:eastAsia="Calibri" w:hAnsi="Verdana" w:cs="Arial"/>
          <w:b/>
          <w:lang w:eastAsia="es-ES_tradnl"/>
        </w:rPr>
        <w:t>YAHY NURY CASTILLO TORRES</w:t>
      </w:r>
    </w:p>
    <w:p w14:paraId="3594394F" w14:textId="46517061" w:rsidR="00E93DE7" w:rsidRPr="00DE3BAB" w:rsidRDefault="006347DE" w:rsidP="006450EE">
      <w:pPr>
        <w:spacing w:after="0" w:line="240" w:lineRule="auto"/>
        <w:rPr>
          <w:rStyle w:val="Hipervnculo"/>
          <w:rFonts w:ascii="Verdana" w:eastAsia="Calibri" w:hAnsi="Verdana" w:cs="Arial"/>
          <w:lang w:eastAsia="es-ES"/>
        </w:rPr>
      </w:pPr>
      <w:hyperlink r:id="rId11" w:history="1">
        <w:r w:rsidR="00E93DE7" w:rsidRPr="00DE3BAB">
          <w:rPr>
            <w:rStyle w:val="Hipervnculo"/>
            <w:rFonts w:ascii="Verdana" w:eastAsia="Calibri" w:hAnsi="Verdana" w:cs="Arial"/>
            <w:lang w:eastAsia="es-ES"/>
          </w:rPr>
          <w:t>ncastillotorres@yahoo.com</w:t>
        </w:r>
      </w:hyperlink>
    </w:p>
    <w:p w14:paraId="73095D29" w14:textId="77777777" w:rsidR="00DE3BAB" w:rsidRPr="00DE3BAB" w:rsidRDefault="00DE3BAB" w:rsidP="006450EE">
      <w:pPr>
        <w:spacing w:after="0" w:line="240" w:lineRule="auto"/>
        <w:rPr>
          <w:rStyle w:val="Hipervnculo"/>
          <w:rFonts w:ascii="Verdana" w:eastAsia="Calibri" w:hAnsi="Verdana" w:cs="Arial"/>
          <w:lang w:eastAsia="es-ES"/>
        </w:rPr>
      </w:pPr>
    </w:p>
    <w:p w14:paraId="646CAA85" w14:textId="3EC3EEC3" w:rsidR="00DE3BAB" w:rsidRPr="00E93DE7" w:rsidRDefault="00DE3BAB" w:rsidP="00DE3BAB">
      <w:pPr>
        <w:spacing w:after="0" w:line="240" w:lineRule="auto"/>
        <w:jc w:val="right"/>
        <w:rPr>
          <w:rFonts w:ascii="Verdana" w:eastAsia="Calibri" w:hAnsi="Verdana" w:cs="Arial"/>
          <w:lang w:val="en-US" w:eastAsia="es-ES"/>
        </w:rPr>
      </w:pPr>
      <w:r w:rsidRPr="00DE3BAB">
        <w:rPr>
          <w:rFonts w:ascii="Verdana" w:eastAsia="Calibri" w:hAnsi="Verdana" w:cs="Arial"/>
          <w:noProof/>
          <w:lang w:val="en-US" w:eastAsia="es-ES"/>
        </w:rPr>
        <w:drawing>
          <wp:inline distT="0" distB="0" distL="0" distR="0" wp14:anchorId="7DAB85AE" wp14:editId="4A3CC804">
            <wp:extent cx="3743847" cy="1000265"/>
            <wp:effectExtent l="0" t="0" r="0" b="9525"/>
            <wp:docPr id="64582974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29745" name="Imagen 1" descr="Texto&#10;&#10;Descripción generada automáticamente"/>
                    <pic:cNvPicPr/>
                  </pic:nvPicPr>
                  <pic:blipFill>
                    <a:blip r:embed="rId12"/>
                    <a:stretch>
                      <a:fillRect/>
                    </a:stretch>
                  </pic:blipFill>
                  <pic:spPr>
                    <a:xfrm>
                      <a:off x="0" y="0"/>
                      <a:ext cx="3743847" cy="1000265"/>
                    </a:xfrm>
                    <a:prstGeom prst="rect">
                      <a:avLst/>
                    </a:prstGeom>
                  </pic:spPr>
                </pic:pic>
              </a:graphicData>
            </a:graphic>
          </wp:inline>
        </w:drawing>
      </w:r>
    </w:p>
    <w:p w14:paraId="2CBE8513" w14:textId="2870538C" w:rsidR="006450EE" w:rsidRPr="00676A8B" w:rsidRDefault="006450EE" w:rsidP="006450EE">
      <w:pPr>
        <w:spacing w:after="0" w:line="240" w:lineRule="auto"/>
        <w:rPr>
          <w:rFonts w:ascii="Verdana" w:eastAsia="Calibri" w:hAnsi="Verdana" w:cs="Arial"/>
          <w:b/>
          <w:bCs/>
          <w:lang w:val="es-ES" w:eastAsia="es-ES"/>
        </w:rPr>
      </w:pPr>
    </w:p>
    <w:p w14:paraId="2403F92E" w14:textId="77777777" w:rsidR="006450EE" w:rsidRPr="00676A8B" w:rsidRDefault="006450EE" w:rsidP="006450EE">
      <w:pPr>
        <w:spacing w:after="0" w:line="240" w:lineRule="auto"/>
        <w:rPr>
          <w:rFonts w:ascii="Verdana" w:eastAsia="Calibri" w:hAnsi="Verdana" w:cs="Arial"/>
          <w:b/>
          <w:bCs/>
          <w:lang w:val="es-ES_tradnl" w:eastAsia="es-ES_tradnl"/>
        </w:rPr>
      </w:pPr>
    </w:p>
    <w:p w14:paraId="477B13EE" w14:textId="77777777" w:rsidR="006450EE" w:rsidRPr="00676A8B" w:rsidRDefault="006450EE" w:rsidP="006450E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450EE" w:rsidRPr="00676A8B" w14:paraId="25462FCA" w14:textId="77777777" w:rsidTr="005D05F7">
        <w:trPr>
          <w:trHeight w:val="884"/>
        </w:trPr>
        <w:tc>
          <w:tcPr>
            <w:tcW w:w="2689" w:type="dxa"/>
          </w:tcPr>
          <w:p w14:paraId="57B87078" w14:textId="77777777" w:rsidR="006450EE" w:rsidRPr="00676A8B" w:rsidRDefault="006450EE" w:rsidP="005D05F7">
            <w:pPr>
              <w:jc w:val="both"/>
              <w:rPr>
                <w:rFonts w:ascii="Verdana" w:eastAsia="Calibri" w:hAnsi="Verdana" w:cs="Arial"/>
                <w:b/>
                <w:bCs/>
                <w:lang w:val="es-ES_tradnl" w:eastAsia="es-ES_tradnl"/>
              </w:rPr>
            </w:pPr>
          </w:p>
        </w:tc>
        <w:tc>
          <w:tcPr>
            <w:tcW w:w="6100" w:type="dxa"/>
          </w:tcPr>
          <w:p w14:paraId="59BF91B8" w14:textId="190B64C6" w:rsidR="006450EE" w:rsidRPr="00676A8B" w:rsidRDefault="006450EE" w:rsidP="005D05F7">
            <w:pPr>
              <w:jc w:val="both"/>
              <w:rPr>
                <w:rFonts w:ascii="Verdana" w:eastAsia="Calibri" w:hAnsi="Verdana" w:cs="Arial"/>
                <w:b/>
                <w:bCs/>
                <w:lang w:val="es-ES" w:eastAsia="es-ES"/>
              </w:rPr>
            </w:pPr>
            <w:r w:rsidRPr="00676A8B">
              <w:rPr>
                <w:rFonts w:ascii="Verdana" w:eastAsia="Calibri" w:hAnsi="Verdana" w:cs="Arial"/>
                <w:b/>
                <w:bCs/>
                <w:lang w:val="es-ES" w:eastAsia="es-ES"/>
              </w:rPr>
              <w:t xml:space="preserve">Concepto C- </w:t>
            </w:r>
            <w:r w:rsidR="00E93DE7">
              <w:rPr>
                <w:rFonts w:ascii="Verdana" w:eastAsia="Calibri" w:hAnsi="Verdana" w:cs="Arial"/>
                <w:b/>
                <w:bCs/>
                <w:lang w:val="es-ES" w:eastAsia="es-ES"/>
              </w:rPr>
              <w:t>417</w:t>
            </w:r>
            <w:r w:rsidRPr="00676A8B">
              <w:rPr>
                <w:rFonts w:ascii="Verdana" w:eastAsia="Calibri" w:hAnsi="Verdana" w:cs="Arial"/>
                <w:b/>
                <w:bCs/>
                <w:lang w:val="es-ES" w:eastAsia="es-ES"/>
              </w:rPr>
              <w:t xml:space="preserve"> de 2024</w:t>
            </w:r>
          </w:p>
        </w:tc>
      </w:tr>
      <w:tr w:rsidR="006450EE" w:rsidRPr="00676A8B" w14:paraId="00C9DFD7" w14:textId="77777777" w:rsidTr="005D05F7">
        <w:trPr>
          <w:trHeight w:val="884"/>
        </w:trPr>
        <w:tc>
          <w:tcPr>
            <w:tcW w:w="2689" w:type="dxa"/>
          </w:tcPr>
          <w:p w14:paraId="10A41A19" w14:textId="77777777" w:rsidR="006450EE" w:rsidRPr="00676A8B" w:rsidRDefault="006450EE" w:rsidP="005D05F7">
            <w:pPr>
              <w:jc w:val="both"/>
              <w:rPr>
                <w:rFonts w:ascii="Verdana" w:eastAsia="Calibri" w:hAnsi="Verdana" w:cs="Arial"/>
                <w:lang w:val="es-ES_tradnl" w:eastAsia="es-ES_tradnl"/>
              </w:rPr>
            </w:pPr>
            <w:r w:rsidRPr="00676A8B">
              <w:rPr>
                <w:rFonts w:ascii="Verdana" w:eastAsia="Calibri" w:hAnsi="Verdana" w:cs="Arial"/>
                <w:b/>
                <w:lang w:val="es-ES_tradnl" w:eastAsia="es-ES_tradnl"/>
              </w:rPr>
              <w:t>Temas:</w:t>
            </w:r>
            <w:r w:rsidRPr="00676A8B">
              <w:rPr>
                <w:rFonts w:ascii="Verdana" w:eastAsia="Calibri" w:hAnsi="Verdana" w:cs="Arial"/>
                <w:lang w:val="es-ES_tradnl" w:eastAsia="es-ES_tradnl"/>
              </w:rPr>
              <w:t xml:space="preserve">                   </w:t>
            </w:r>
          </w:p>
        </w:tc>
        <w:tc>
          <w:tcPr>
            <w:tcW w:w="6100" w:type="dxa"/>
          </w:tcPr>
          <w:p w14:paraId="0289F007" w14:textId="77777777" w:rsidR="006450EE" w:rsidRPr="00676A8B" w:rsidRDefault="006450EE" w:rsidP="005D05F7">
            <w:pPr>
              <w:spacing w:line="276" w:lineRule="auto"/>
              <w:jc w:val="both"/>
              <w:rPr>
                <w:rFonts w:ascii="Verdana" w:hAnsi="Verdana" w:cs="Arial"/>
              </w:rPr>
            </w:pPr>
            <w:r w:rsidRPr="00676A8B">
              <w:rPr>
                <w:rFonts w:ascii="Verdana" w:hAnsi="Verdana" w:cs="Arial"/>
              </w:rPr>
              <w:t>PLAN ANUAL DE ADQUISICIONES – Noción – Carácter estimativo / PLAN ANUAL DE ADQUISICIONES – Actualización- Contenido</w:t>
            </w:r>
          </w:p>
        </w:tc>
      </w:tr>
      <w:tr w:rsidR="006450EE" w:rsidRPr="00676A8B" w14:paraId="68D066BA" w14:textId="77777777" w:rsidTr="005D05F7">
        <w:tc>
          <w:tcPr>
            <w:tcW w:w="2689" w:type="dxa"/>
          </w:tcPr>
          <w:p w14:paraId="5B9CDD6C" w14:textId="77777777" w:rsidR="006450EE" w:rsidRPr="00676A8B" w:rsidRDefault="006450EE" w:rsidP="005D05F7">
            <w:pPr>
              <w:jc w:val="both"/>
              <w:rPr>
                <w:rFonts w:ascii="Verdana" w:eastAsia="Calibri" w:hAnsi="Verdana" w:cs="Arial"/>
                <w:b/>
                <w:lang w:val="es-ES_tradnl" w:eastAsia="es-ES_tradnl"/>
              </w:rPr>
            </w:pPr>
            <w:r w:rsidRPr="00676A8B">
              <w:rPr>
                <w:rFonts w:ascii="Verdana" w:eastAsia="Calibri" w:hAnsi="Verdana" w:cs="Arial"/>
                <w:b/>
                <w:lang w:val="es-ES_tradnl" w:eastAsia="es-ES_tradnl"/>
              </w:rPr>
              <w:t>Radicación:</w:t>
            </w:r>
            <w:r w:rsidRPr="00676A8B">
              <w:rPr>
                <w:rFonts w:ascii="Verdana" w:eastAsia="Calibri" w:hAnsi="Verdana" w:cs="Arial"/>
                <w:lang w:val="es-ES_tradnl" w:eastAsia="es-ES_tradnl"/>
              </w:rPr>
              <w:t xml:space="preserve">               </w:t>
            </w:r>
          </w:p>
        </w:tc>
        <w:tc>
          <w:tcPr>
            <w:tcW w:w="6100" w:type="dxa"/>
          </w:tcPr>
          <w:p w14:paraId="2BE7706A" w14:textId="19DFF509" w:rsidR="006450EE" w:rsidRPr="00676A8B" w:rsidRDefault="006450EE" w:rsidP="005D05F7">
            <w:pPr>
              <w:jc w:val="both"/>
              <w:rPr>
                <w:rFonts w:ascii="Verdana" w:hAnsi="Verdana" w:cs="Arial"/>
              </w:rPr>
            </w:pPr>
            <w:r w:rsidRPr="00676A8B">
              <w:rPr>
                <w:rFonts w:ascii="Verdana" w:hAnsi="Verdana" w:cs="Arial"/>
              </w:rPr>
              <w:t xml:space="preserve">Respuesta a consulta con radicado No. </w:t>
            </w:r>
            <w:r w:rsidR="00265C55" w:rsidRPr="00265C55">
              <w:rPr>
                <w:rFonts w:ascii="Verdana" w:hAnsi="Verdana" w:cs="Arial"/>
              </w:rPr>
              <w:t>P20240730007819</w:t>
            </w:r>
          </w:p>
        </w:tc>
      </w:tr>
    </w:tbl>
    <w:p w14:paraId="1E01CDB5" w14:textId="77777777" w:rsidR="006450EE" w:rsidRPr="00676A8B" w:rsidRDefault="006450EE" w:rsidP="006450EE">
      <w:pPr>
        <w:spacing w:after="0" w:line="240" w:lineRule="auto"/>
        <w:jc w:val="both"/>
        <w:rPr>
          <w:rFonts w:ascii="Verdana" w:eastAsia="Calibri" w:hAnsi="Verdana" w:cs="Arial"/>
          <w:lang w:val="es-ES_tradnl" w:eastAsia="es-ES_tradnl"/>
        </w:rPr>
      </w:pPr>
    </w:p>
    <w:p w14:paraId="463D4DF4" w14:textId="77777777" w:rsidR="006450EE" w:rsidRPr="00676A8B" w:rsidRDefault="006450EE" w:rsidP="006450EE">
      <w:pPr>
        <w:spacing w:after="0" w:line="240" w:lineRule="auto"/>
        <w:jc w:val="both"/>
        <w:rPr>
          <w:rFonts w:ascii="Verdana" w:eastAsia="Calibri" w:hAnsi="Verdana" w:cs="Arial"/>
          <w:lang w:val="es-ES_tradnl" w:eastAsia="es-ES_tradnl"/>
        </w:rPr>
      </w:pPr>
    </w:p>
    <w:p w14:paraId="38E46222" w14:textId="6D19306A" w:rsidR="006450EE" w:rsidRPr="00676A8B" w:rsidRDefault="006450EE" w:rsidP="006450EE">
      <w:pPr>
        <w:spacing w:after="0" w:line="276" w:lineRule="auto"/>
        <w:jc w:val="both"/>
        <w:rPr>
          <w:rFonts w:ascii="Verdana" w:eastAsia="Calibri" w:hAnsi="Verdana" w:cs="Arial"/>
          <w:lang w:val="es-ES" w:eastAsia="es-ES"/>
        </w:rPr>
      </w:pPr>
      <w:r w:rsidRPr="00676A8B">
        <w:rPr>
          <w:rFonts w:ascii="Verdana" w:eastAsia="Calibri" w:hAnsi="Verdana" w:cs="Arial"/>
          <w:lang w:val="es-ES" w:eastAsia="es-ES"/>
        </w:rPr>
        <w:t>Estimad</w:t>
      </w:r>
      <w:r w:rsidR="000D634C">
        <w:rPr>
          <w:rFonts w:ascii="Verdana" w:eastAsia="Calibri" w:hAnsi="Verdana" w:cs="Arial"/>
          <w:lang w:val="es-ES" w:eastAsia="es-ES"/>
        </w:rPr>
        <w:t xml:space="preserve">a señora </w:t>
      </w:r>
      <w:proofErr w:type="spellStart"/>
      <w:r w:rsidR="000D634C">
        <w:rPr>
          <w:rFonts w:ascii="Verdana" w:eastAsia="Calibri" w:hAnsi="Verdana" w:cs="Arial"/>
          <w:lang w:val="es-ES" w:eastAsia="es-ES"/>
        </w:rPr>
        <w:t>Yahy</w:t>
      </w:r>
      <w:proofErr w:type="spellEnd"/>
      <w:r w:rsidR="000D634C">
        <w:rPr>
          <w:rFonts w:ascii="Verdana" w:eastAsia="Calibri" w:hAnsi="Verdana" w:cs="Arial"/>
          <w:lang w:val="es-ES" w:eastAsia="es-ES"/>
        </w:rPr>
        <w:t xml:space="preserve"> </w:t>
      </w:r>
      <w:proofErr w:type="spellStart"/>
      <w:r w:rsidR="000D634C">
        <w:rPr>
          <w:rFonts w:ascii="Verdana" w:eastAsia="Calibri" w:hAnsi="Verdana" w:cs="Arial"/>
          <w:lang w:val="es-ES" w:eastAsia="es-ES"/>
        </w:rPr>
        <w:t>Nury</w:t>
      </w:r>
      <w:proofErr w:type="spellEnd"/>
      <w:r w:rsidRPr="00676A8B">
        <w:rPr>
          <w:rFonts w:ascii="Verdana" w:eastAsia="Calibri" w:hAnsi="Verdana" w:cs="Arial"/>
          <w:lang w:val="es-ES" w:eastAsia="es-ES"/>
        </w:rPr>
        <w:t xml:space="preserve">: </w:t>
      </w:r>
    </w:p>
    <w:p w14:paraId="2C9579AF" w14:textId="77777777" w:rsidR="006450EE" w:rsidRPr="00676A8B" w:rsidRDefault="006450EE" w:rsidP="006450EE">
      <w:pPr>
        <w:tabs>
          <w:tab w:val="left" w:pos="3768"/>
        </w:tabs>
        <w:spacing w:after="0" w:line="276" w:lineRule="auto"/>
        <w:jc w:val="both"/>
        <w:rPr>
          <w:rFonts w:ascii="Verdana" w:eastAsia="Calibri" w:hAnsi="Verdana" w:cs="Arial"/>
          <w:lang w:val="es-ES" w:eastAsia="es-ES"/>
        </w:rPr>
      </w:pPr>
      <w:r w:rsidRPr="00676A8B">
        <w:rPr>
          <w:rFonts w:ascii="Verdana" w:eastAsia="Calibri" w:hAnsi="Verdana" w:cs="Arial"/>
          <w:lang w:val="es-ES" w:eastAsia="es-ES"/>
        </w:rPr>
        <w:tab/>
      </w:r>
    </w:p>
    <w:p w14:paraId="7D6A056A" w14:textId="4B23EB4C" w:rsidR="006450EE" w:rsidRPr="00676A8B" w:rsidRDefault="006450EE" w:rsidP="006450EE">
      <w:pPr>
        <w:spacing w:after="0" w:line="276" w:lineRule="auto"/>
        <w:jc w:val="both"/>
        <w:rPr>
          <w:rFonts w:ascii="Verdana" w:eastAsia="Calibri" w:hAnsi="Verdana" w:cs="Arial"/>
          <w:lang w:val="es-ES" w:eastAsia="es-ES"/>
        </w:rPr>
      </w:pPr>
      <w:r w:rsidRPr="00676A8B">
        <w:rPr>
          <w:rFonts w:ascii="Verdana" w:eastAsia="Calibri" w:hAnsi="Verdana" w:cs="Arial"/>
          <w:lang w:val="es-ES" w:eastAsia="es-ES"/>
        </w:rPr>
        <w:t>En ejercicio de la competencia otorgada por los artículos 3, numeral 5º, y 11, numeral 8º, del Decreto Ley 4170 de 2011,</w:t>
      </w:r>
      <w:r w:rsidRPr="00676A8B">
        <w:rPr>
          <w:rFonts w:ascii="Verdana" w:eastAsia="Arial MT" w:hAnsi="Verdana" w:cs="Arial MT"/>
          <w:lang w:val="es-ES" w:eastAsia="es-ES"/>
        </w:rPr>
        <w:t xml:space="preserve"> </w:t>
      </w:r>
      <w:r w:rsidRPr="00676A8B">
        <w:rPr>
          <w:rFonts w:ascii="Verdana" w:hAnsi="Verdana" w:cs="Arial"/>
        </w:rPr>
        <w:t xml:space="preserve">así como lo establecido en el artículo 4 de la Resolución 1707 de 2018 expedida por esta Entidad, </w:t>
      </w:r>
      <w:r w:rsidRPr="00676A8B">
        <w:rPr>
          <w:rFonts w:ascii="Verdana" w:eastAsia="Calibri" w:hAnsi="Verdana" w:cs="Arial"/>
          <w:lang w:val="es-ES" w:eastAsia="es-ES"/>
        </w:rPr>
        <w:t xml:space="preserve">la Agencia Nacional de Contratación Pública – Colombia Compra Eficiente– responde su solicitud de consulta de fecha </w:t>
      </w:r>
      <w:r w:rsidR="000D634C">
        <w:rPr>
          <w:rFonts w:ascii="Verdana" w:eastAsia="Calibri" w:hAnsi="Verdana" w:cs="Arial"/>
          <w:lang w:val="es-ES" w:eastAsia="es-ES"/>
        </w:rPr>
        <w:t>30</w:t>
      </w:r>
      <w:r w:rsidRPr="00676A8B">
        <w:rPr>
          <w:rFonts w:ascii="Verdana" w:eastAsia="Calibri" w:hAnsi="Verdana" w:cs="Arial"/>
          <w:lang w:val="es-ES" w:eastAsia="es-ES"/>
        </w:rPr>
        <w:t xml:space="preserve"> de j</w:t>
      </w:r>
      <w:r w:rsidR="00CF6BC0">
        <w:rPr>
          <w:rFonts w:ascii="Verdana" w:eastAsia="Calibri" w:hAnsi="Verdana" w:cs="Arial"/>
          <w:lang w:val="es-ES" w:eastAsia="es-ES"/>
        </w:rPr>
        <w:t>ulio</w:t>
      </w:r>
      <w:r w:rsidRPr="00676A8B">
        <w:rPr>
          <w:rFonts w:ascii="Verdana" w:eastAsia="Calibri" w:hAnsi="Verdana" w:cs="Arial"/>
          <w:lang w:val="es-ES" w:eastAsia="es-ES"/>
        </w:rPr>
        <w:t xml:space="preserve"> de 2024, en la cual manifiesta lo siguiente: </w:t>
      </w:r>
    </w:p>
    <w:p w14:paraId="675EA15A" w14:textId="77777777" w:rsidR="006450EE" w:rsidRPr="00676A8B" w:rsidRDefault="006450EE" w:rsidP="006450EE">
      <w:pPr>
        <w:pStyle w:val="Prrafodelista"/>
        <w:tabs>
          <w:tab w:val="left" w:pos="142"/>
          <w:tab w:val="left" w:pos="284"/>
        </w:tabs>
        <w:spacing w:line="276" w:lineRule="auto"/>
        <w:ind w:left="0"/>
        <w:jc w:val="both"/>
        <w:rPr>
          <w:rFonts w:ascii="Verdana" w:eastAsia="Century Gothic" w:hAnsi="Verdana" w:cs="Century Gothic"/>
          <w:b/>
          <w:bCs/>
        </w:rPr>
      </w:pPr>
    </w:p>
    <w:p w14:paraId="31BD6592" w14:textId="7B50C2BD" w:rsidR="0091425D" w:rsidRPr="0091425D" w:rsidRDefault="006450EE" w:rsidP="0091425D">
      <w:pPr>
        <w:spacing w:after="0" w:line="240" w:lineRule="auto"/>
        <w:ind w:left="709" w:right="709"/>
        <w:jc w:val="both"/>
        <w:rPr>
          <w:rFonts w:ascii="Verdana" w:eastAsia="Century Gothic" w:hAnsi="Verdana" w:cs="Century Gothic"/>
          <w:sz w:val="20"/>
          <w:szCs w:val="20"/>
          <w:lang w:val="es-ES"/>
        </w:rPr>
      </w:pPr>
      <w:bookmarkStart w:id="1" w:name="_Hlk95313578"/>
      <w:r w:rsidRPr="00676A8B">
        <w:rPr>
          <w:rFonts w:ascii="Verdana" w:eastAsia="Century Gothic" w:hAnsi="Verdana" w:cs="Century Gothic"/>
          <w:sz w:val="20"/>
          <w:szCs w:val="20"/>
          <w:lang w:val="es-ES"/>
        </w:rPr>
        <w:t>“</w:t>
      </w:r>
      <w:bookmarkEnd w:id="1"/>
      <w:r w:rsidR="0091425D" w:rsidRPr="0091425D">
        <w:rPr>
          <w:rFonts w:ascii="Verdana" w:eastAsia="Century Gothic" w:hAnsi="Verdana" w:cs="Century Gothic"/>
          <w:sz w:val="20"/>
          <w:szCs w:val="20"/>
          <w:lang w:val="es-ES"/>
        </w:rPr>
        <w:t>¿Cómo determinar la periodicidad con la que las unidades ejecutoras deben realizar</w:t>
      </w:r>
      <w:r w:rsidR="0091425D">
        <w:rPr>
          <w:rFonts w:ascii="Verdana" w:eastAsia="Century Gothic" w:hAnsi="Verdana" w:cs="Century Gothic"/>
          <w:sz w:val="20"/>
          <w:szCs w:val="20"/>
          <w:lang w:val="es-ES"/>
        </w:rPr>
        <w:t xml:space="preserve"> </w:t>
      </w:r>
      <w:r w:rsidR="0091425D" w:rsidRPr="0091425D">
        <w:rPr>
          <w:rFonts w:ascii="Verdana" w:eastAsia="Century Gothic" w:hAnsi="Verdana" w:cs="Century Gothic"/>
          <w:sz w:val="20"/>
          <w:szCs w:val="20"/>
          <w:lang w:val="es-ES"/>
        </w:rPr>
        <w:t>la publicación de las actualizaciones del Plan Anual de Adquisiciones en el SECOP</w:t>
      </w:r>
      <w:r w:rsidR="0091425D">
        <w:rPr>
          <w:rFonts w:ascii="Verdana" w:eastAsia="Century Gothic" w:hAnsi="Verdana" w:cs="Century Gothic"/>
          <w:sz w:val="20"/>
          <w:szCs w:val="20"/>
          <w:lang w:val="es-ES"/>
        </w:rPr>
        <w:t xml:space="preserve"> </w:t>
      </w:r>
      <w:r w:rsidR="0091425D" w:rsidRPr="0091425D">
        <w:rPr>
          <w:rFonts w:ascii="Verdana" w:eastAsia="Century Gothic" w:hAnsi="Verdana" w:cs="Century Gothic"/>
          <w:sz w:val="20"/>
          <w:szCs w:val="20"/>
          <w:lang w:val="es-ES"/>
        </w:rPr>
        <w:t xml:space="preserve">II, dado que mensualmente realizan cambios </w:t>
      </w:r>
      <w:r w:rsidR="0091425D" w:rsidRPr="0091425D">
        <w:rPr>
          <w:rFonts w:ascii="Verdana" w:eastAsia="Century Gothic" w:hAnsi="Verdana" w:cs="Century Gothic"/>
          <w:sz w:val="20"/>
          <w:szCs w:val="20"/>
          <w:lang w:val="es-ES"/>
        </w:rPr>
        <w:lastRenderedPageBreak/>
        <w:t>por alguno de los conceptos descritos</w:t>
      </w:r>
      <w:r w:rsidR="0091425D">
        <w:rPr>
          <w:rFonts w:ascii="Verdana" w:eastAsia="Century Gothic" w:hAnsi="Verdana" w:cs="Century Gothic"/>
          <w:sz w:val="20"/>
          <w:szCs w:val="20"/>
          <w:lang w:val="es-ES"/>
        </w:rPr>
        <w:t xml:space="preserve"> </w:t>
      </w:r>
      <w:r w:rsidR="0091425D" w:rsidRPr="0091425D">
        <w:rPr>
          <w:rFonts w:ascii="Verdana" w:eastAsia="Century Gothic" w:hAnsi="Verdana" w:cs="Century Gothic"/>
          <w:sz w:val="20"/>
          <w:szCs w:val="20"/>
          <w:lang w:val="es-ES"/>
        </w:rPr>
        <w:t xml:space="preserve">en el segundo párrafo del artículo 2.2.1.1.1.4.4 del Decreto 1082 de </w:t>
      </w:r>
      <w:proofErr w:type="gramStart"/>
      <w:r w:rsidR="0091425D" w:rsidRPr="0091425D">
        <w:rPr>
          <w:rFonts w:ascii="Verdana" w:eastAsia="Century Gothic" w:hAnsi="Verdana" w:cs="Century Gothic"/>
          <w:sz w:val="20"/>
          <w:szCs w:val="20"/>
          <w:lang w:val="es-ES"/>
        </w:rPr>
        <w:t>2015?.</w:t>
      </w:r>
      <w:proofErr w:type="gramEnd"/>
    </w:p>
    <w:p w14:paraId="696EFBD6" w14:textId="53A6FCE3" w:rsidR="0091425D" w:rsidRDefault="0091425D" w:rsidP="00FA4CE1">
      <w:pPr>
        <w:spacing w:after="0" w:line="240" w:lineRule="auto"/>
        <w:ind w:left="709" w:right="709"/>
        <w:jc w:val="both"/>
        <w:rPr>
          <w:rFonts w:ascii="Verdana" w:eastAsia="Century Gothic" w:hAnsi="Verdana" w:cs="Century Gothic"/>
          <w:sz w:val="20"/>
          <w:szCs w:val="20"/>
          <w:lang w:val="es-ES"/>
        </w:rPr>
      </w:pPr>
      <w:r w:rsidRPr="0091425D">
        <w:rPr>
          <w:rFonts w:ascii="Verdana" w:eastAsia="Century Gothic" w:hAnsi="Verdana" w:cs="Century Gothic"/>
          <w:sz w:val="20"/>
          <w:szCs w:val="20"/>
          <w:lang w:val="es-ES"/>
        </w:rPr>
        <w:t>¿Deberían cargar actualización del mismo por lo menos cada mes o la entidad</w:t>
      </w:r>
      <w:r w:rsidR="00FA4CE1">
        <w:rPr>
          <w:rFonts w:ascii="Verdana" w:eastAsia="Century Gothic" w:hAnsi="Verdana" w:cs="Century Gothic"/>
          <w:sz w:val="20"/>
          <w:szCs w:val="20"/>
          <w:lang w:val="es-ES"/>
        </w:rPr>
        <w:t xml:space="preserve"> </w:t>
      </w:r>
      <w:r w:rsidRPr="0091425D">
        <w:rPr>
          <w:rFonts w:ascii="Verdana" w:eastAsia="Century Gothic" w:hAnsi="Verdana" w:cs="Century Gothic"/>
          <w:sz w:val="20"/>
          <w:szCs w:val="20"/>
          <w:lang w:val="es-ES"/>
        </w:rPr>
        <w:t>puede determinar con que periodicidad hace la actualización en el SECOP II,</w:t>
      </w:r>
      <w:r w:rsidR="00FA4CE1">
        <w:rPr>
          <w:rFonts w:ascii="Verdana" w:eastAsia="Century Gothic" w:hAnsi="Verdana" w:cs="Century Gothic"/>
          <w:sz w:val="20"/>
          <w:szCs w:val="20"/>
          <w:lang w:val="es-ES"/>
        </w:rPr>
        <w:t xml:space="preserve"> </w:t>
      </w:r>
      <w:r w:rsidRPr="0091425D">
        <w:rPr>
          <w:rFonts w:ascii="Verdana" w:eastAsia="Century Gothic" w:hAnsi="Verdana" w:cs="Century Gothic"/>
          <w:sz w:val="20"/>
          <w:szCs w:val="20"/>
          <w:lang w:val="es-ES"/>
        </w:rPr>
        <w:t xml:space="preserve">teniendo en cuanta que cada mes existen cambios en el PAA de la </w:t>
      </w:r>
      <w:proofErr w:type="gramStart"/>
      <w:r w:rsidRPr="0091425D">
        <w:rPr>
          <w:rFonts w:ascii="Verdana" w:eastAsia="Century Gothic" w:hAnsi="Verdana" w:cs="Century Gothic"/>
          <w:sz w:val="20"/>
          <w:szCs w:val="20"/>
          <w:lang w:val="es-ES"/>
        </w:rPr>
        <w:t>misma?.</w:t>
      </w:r>
      <w:proofErr w:type="gramEnd"/>
    </w:p>
    <w:p w14:paraId="5E7FB39D" w14:textId="77777777" w:rsidR="001B14B3" w:rsidRPr="0091425D" w:rsidRDefault="001B14B3" w:rsidP="00FA4CE1">
      <w:pPr>
        <w:spacing w:after="0" w:line="240" w:lineRule="auto"/>
        <w:ind w:left="709" w:right="709"/>
        <w:jc w:val="both"/>
        <w:rPr>
          <w:rFonts w:ascii="Verdana" w:eastAsia="Century Gothic" w:hAnsi="Verdana" w:cs="Century Gothic"/>
          <w:sz w:val="20"/>
          <w:szCs w:val="20"/>
          <w:lang w:val="es-ES"/>
        </w:rPr>
      </w:pPr>
    </w:p>
    <w:p w14:paraId="25D6491E" w14:textId="3AEC34C9" w:rsidR="0091425D" w:rsidRPr="0091425D" w:rsidRDefault="0091425D" w:rsidP="00FA4CE1">
      <w:pPr>
        <w:spacing w:after="0" w:line="240" w:lineRule="auto"/>
        <w:ind w:left="709" w:right="709"/>
        <w:jc w:val="both"/>
        <w:rPr>
          <w:rFonts w:ascii="Verdana" w:eastAsia="Century Gothic" w:hAnsi="Verdana" w:cs="Century Gothic"/>
          <w:sz w:val="20"/>
          <w:szCs w:val="20"/>
          <w:lang w:val="es-ES"/>
        </w:rPr>
      </w:pPr>
      <w:r w:rsidRPr="0091425D">
        <w:rPr>
          <w:rFonts w:ascii="Verdana" w:eastAsia="Century Gothic" w:hAnsi="Verdana" w:cs="Century Gothic"/>
          <w:sz w:val="20"/>
          <w:szCs w:val="20"/>
          <w:lang w:val="es-ES"/>
        </w:rPr>
        <w:t>Esto ya que en este mismo artículo en su primer párrafo indica que debe hacer una</w:t>
      </w:r>
      <w:r w:rsidR="00FA4CE1">
        <w:rPr>
          <w:rFonts w:ascii="Verdana" w:eastAsia="Century Gothic" w:hAnsi="Verdana" w:cs="Century Gothic"/>
          <w:sz w:val="20"/>
          <w:szCs w:val="20"/>
          <w:lang w:val="es-ES"/>
        </w:rPr>
        <w:t xml:space="preserve"> </w:t>
      </w:r>
      <w:r w:rsidRPr="0091425D">
        <w:rPr>
          <w:rFonts w:ascii="Verdana" w:eastAsia="Century Gothic" w:hAnsi="Verdana" w:cs="Century Gothic"/>
          <w:sz w:val="20"/>
          <w:szCs w:val="20"/>
          <w:lang w:val="es-ES"/>
        </w:rPr>
        <w:t>actualización por lo menos una vez en la vigencia.</w:t>
      </w:r>
    </w:p>
    <w:p w14:paraId="57DA045E" w14:textId="77777777" w:rsidR="001B14B3" w:rsidRDefault="001B14B3" w:rsidP="0091425D">
      <w:pPr>
        <w:spacing w:after="0" w:line="240" w:lineRule="auto"/>
        <w:ind w:left="709" w:right="709"/>
        <w:jc w:val="both"/>
        <w:rPr>
          <w:rFonts w:ascii="Verdana" w:eastAsia="Century Gothic" w:hAnsi="Verdana" w:cs="Century Gothic"/>
          <w:sz w:val="20"/>
          <w:szCs w:val="20"/>
          <w:lang w:val="es-ES"/>
        </w:rPr>
      </w:pPr>
    </w:p>
    <w:p w14:paraId="3460DEA0" w14:textId="53434C7C" w:rsidR="006450EE" w:rsidRPr="00676A8B" w:rsidRDefault="0091425D" w:rsidP="0091425D">
      <w:pPr>
        <w:spacing w:after="0" w:line="240" w:lineRule="auto"/>
        <w:ind w:left="709" w:right="709"/>
        <w:jc w:val="both"/>
        <w:rPr>
          <w:rFonts w:ascii="Verdana" w:eastAsia="Century Gothic" w:hAnsi="Verdana" w:cs="Century Gothic"/>
          <w:sz w:val="20"/>
          <w:szCs w:val="20"/>
          <w:lang w:val="es-ES"/>
        </w:rPr>
      </w:pPr>
      <w:r w:rsidRPr="0091425D">
        <w:rPr>
          <w:rFonts w:ascii="Verdana" w:eastAsia="Century Gothic" w:hAnsi="Verdana" w:cs="Century Gothic"/>
          <w:sz w:val="20"/>
          <w:szCs w:val="20"/>
          <w:lang w:val="es-ES"/>
        </w:rPr>
        <w:t>Agradezco una respuesta clara que no dé lugar a interpretaciones</w:t>
      </w:r>
      <w:r w:rsidR="006450EE" w:rsidRPr="00676A8B">
        <w:rPr>
          <w:rStyle w:val="normaltextrun"/>
          <w:rFonts w:ascii="Verdana" w:hAnsi="Verdana" w:cs="Arial"/>
          <w:sz w:val="20"/>
          <w:szCs w:val="20"/>
          <w:shd w:val="clear" w:color="auto" w:fill="FFFFFF"/>
          <w:lang w:val="es-ES"/>
        </w:rPr>
        <w:t>”</w:t>
      </w:r>
      <w:r w:rsidR="006450EE" w:rsidRPr="00676A8B">
        <w:rPr>
          <w:rFonts w:ascii="Verdana" w:eastAsia="Century Gothic" w:hAnsi="Verdana" w:cs="Century Gothic"/>
          <w:sz w:val="20"/>
          <w:szCs w:val="20"/>
          <w:lang w:val="es-ES"/>
        </w:rPr>
        <w:t>.</w:t>
      </w:r>
    </w:p>
    <w:p w14:paraId="03496D4E" w14:textId="77777777" w:rsidR="006450EE" w:rsidRPr="00676A8B" w:rsidRDefault="006450EE" w:rsidP="006450EE">
      <w:pPr>
        <w:pStyle w:val="Prrafodelista"/>
        <w:tabs>
          <w:tab w:val="left" w:pos="142"/>
          <w:tab w:val="left" w:pos="284"/>
        </w:tabs>
        <w:spacing w:line="276" w:lineRule="auto"/>
        <w:ind w:left="0"/>
        <w:jc w:val="both"/>
        <w:rPr>
          <w:rFonts w:ascii="Verdana" w:eastAsia="Century Gothic" w:hAnsi="Verdana" w:cs="Century Gothic"/>
          <w:b/>
          <w:bCs/>
        </w:rPr>
      </w:pPr>
    </w:p>
    <w:p w14:paraId="32F30042" w14:textId="77777777" w:rsidR="006450EE" w:rsidRPr="00676A8B" w:rsidRDefault="006450EE" w:rsidP="006450EE">
      <w:pPr>
        <w:spacing w:after="120" w:line="276" w:lineRule="auto"/>
        <w:ind w:firstLine="709"/>
        <w:jc w:val="both"/>
        <w:rPr>
          <w:rFonts w:ascii="Verdana" w:eastAsia="Calibri" w:hAnsi="Verdana" w:cs="Arial"/>
          <w:szCs w:val="24"/>
          <w:lang w:val="es-ES_tradnl" w:eastAsia="es-ES_tradnl"/>
        </w:rPr>
      </w:pPr>
      <w:r w:rsidRPr="00676A8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76A8B">
        <w:rPr>
          <w:rFonts w:ascii="Verdana" w:eastAsia="Calibri" w:hAnsi="Verdana" w:cs="Arial"/>
          <w:szCs w:val="24"/>
          <w:lang w:val="es-ES_tradnl" w:eastAsia="es-ES_tradnl"/>
        </w:rPr>
        <w:tab/>
      </w:r>
    </w:p>
    <w:p w14:paraId="2F5DC34A" w14:textId="77777777" w:rsidR="006450EE" w:rsidRPr="00676A8B" w:rsidRDefault="006450EE" w:rsidP="006450EE">
      <w:pPr>
        <w:spacing w:after="0" w:line="276" w:lineRule="auto"/>
        <w:ind w:firstLine="709"/>
        <w:jc w:val="both"/>
        <w:rPr>
          <w:rFonts w:ascii="Verdana" w:eastAsia="Calibri" w:hAnsi="Verdana" w:cs="Arial"/>
          <w:lang w:val="es-ES" w:eastAsia="es-ES"/>
        </w:rPr>
      </w:pPr>
      <w:r w:rsidRPr="00676A8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B19BA29" w14:textId="77777777" w:rsidR="006450EE" w:rsidRPr="00676A8B" w:rsidRDefault="006450EE" w:rsidP="006450EE">
      <w:pPr>
        <w:spacing w:after="0" w:line="276" w:lineRule="auto"/>
        <w:ind w:firstLine="709"/>
        <w:jc w:val="both"/>
        <w:rPr>
          <w:rFonts w:ascii="Verdana" w:eastAsia="Calibri" w:hAnsi="Verdana" w:cs="Arial"/>
          <w:lang w:val="es-ES" w:eastAsia="es-ES"/>
        </w:rPr>
      </w:pPr>
    </w:p>
    <w:p w14:paraId="65078D49" w14:textId="77777777" w:rsidR="006450EE" w:rsidRPr="00676A8B" w:rsidRDefault="006450EE" w:rsidP="006450EE">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676A8B">
        <w:rPr>
          <w:rFonts w:ascii="Verdana" w:eastAsia="Century Gothic" w:hAnsi="Verdana" w:cs="Century Gothic"/>
          <w:b/>
          <w:bCs/>
        </w:rPr>
        <w:t>Problema planteado:</w:t>
      </w:r>
    </w:p>
    <w:p w14:paraId="6DC413EA" w14:textId="77777777" w:rsidR="006450EE" w:rsidRPr="00676A8B" w:rsidRDefault="006450EE" w:rsidP="006450EE">
      <w:pPr>
        <w:tabs>
          <w:tab w:val="left" w:pos="426"/>
        </w:tabs>
        <w:spacing w:after="0" w:line="276" w:lineRule="auto"/>
        <w:jc w:val="both"/>
        <w:rPr>
          <w:rFonts w:ascii="Verdana" w:eastAsia="Century Gothic" w:hAnsi="Verdana" w:cs="Century Gothic"/>
          <w:lang w:val="es-ES"/>
        </w:rPr>
      </w:pPr>
    </w:p>
    <w:p w14:paraId="163CF584" w14:textId="77777777" w:rsidR="006450EE" w:rsidRPr="00676A8B" w:rsidRDefault="006450EE" w:rsidP="006450EE">
      <w:pPr>
        <w:spacing w:after="0" w:line="276" w:lineRule="auto"/>
        <w:jc w:val="both"/>
        <w:rPr>
          <w:rFonts w:ascii="Verdana" w:eastAsia="Century Gothic" w:hAnsi="Verdana" w:cs="Century Gothic"/>
        </w:rPr>
      </w:pPr>
      <w:r w:rsidRPr="00676A8B">
        <w:rPr>
          <w:rFonts w:ascii="Verdana" w:eastAsia="Century Gothic" w:hAnsi="Verdana" w:cs="Century Gothic"/>
        </w:rPr>
        <w:t>De acuerdo con el contenido de su solicitud, esta Agencia resolverá el siguiente</w:t>
      </w:r>
      <w:r>
        <w:rPr>
          <w:rFonts w:ascii="Verdana" w:eastAsia="Century Gothic" w:hAnsi="Verdana" w:cs="Century Gothic"/>
        </w:rPr>
        <w:t xml:space="preserve"> </w:t>
      </w:r>
      <w:r w:rsidRPr="00676A8B">
        <w:rPr>
          <w:rFonts w:ascii="Verdana" w:eastAsia="Century Gothic" w:hAnsi="Verdana" w:cs="Century Gothic"/>
        </w:rPr>
        <w:t>problema jurídico</w:t>
      </w:r>
      <w:r>
        <w:rPr>
          <w:rFonts w:ascii="Verdana" w:eastAsia="Century Gothic" w:hAnsi="Verdana" w:cs="Century Gothic"/>
        </w:rPr>
        <w:t>:</w:t>
      </w:r>
      <w:r w:rsidRPr="00676A8B">
        <w:rPr>
          <w:rFonts w:ascii="Verdana" w:eastAsia="Century Gothic" w:hAnsi="Verdana" w:cs="Century Gothic"/>
        </w:rPr>
        <w:t xml:space="preserve"> ¿Cuándo se debe cargar y actualizar el plan anual de adquisiciones? </w:t>
      </w:r>
    </w:p>
    <w:p w14:paraId="3BA38605" w14:textId="77777777" w:rsidR="006450EE" w:rsidRPr="00676A8B" w:rsidRDefault="006450EE" w:rsidP="006450EE">
      <w:pPr>
        <w:spacing w:after="0" w:line="276" w:lineRule="auto"/>
        <w:jc w:val="both"/>
        <w:rPr>
          <w:rFonts w:ascii="Verdana" w:eastAsia="Calibri" w:hAnsi="Verdana" w:cs="Arial"/>
          <w:lang w:val="es-ES"/>
        </w:rPr>
      </w:pPr>
    </w:p>
    <w:p w14:paraId="0B594915" w14:textId="77777777" w:rsidR="006450EE" w:rsidRPr="00676A8B" w:rsidRDefault="006450EE" w:rsidP="006450E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6A8B">
        <w:rPr>
          <w:rFonts w:ascii="Verdana" w:eastAsia="Century Gothic" w:hAnsi="Verdana" w:cs="Century Gothic"/>
          <w:b/>
          <w:bCs/>
        </w:rPr>
        <w:t>Respuesta:</w:t>
      </w:r>
    </w:p>
    <w:p w14:paraId="7B55673E" w14:textId="77777777" w:rsidR="006450EE" w:rsidRPr="00676A8B" w:rsidRDefault="006450EE" w:rsidP="006450E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450EE" w:rsidRPr="00676A8B" w14:paraId="2B69A2E9" w14:textId="77777777" w:rsidTr="005D05F7">
        <w:tc>
          <w:tcPr>
            <w:tcW w:w="8828" w:type="dxa"/>
            <w:shd w:val="clear" w:color="auto" w:fill="auto"/>
          </w:tcPr>
          <w:p w14:paraId="1666B3B5" w14:textId="77777777" w:rsidR="006450EE" w:rsidRPr="00676A8B" w:rsidRDefault="006450EE" w:rsidP="005D05F7">
            <w:pPr>
              <w:spacing w:line="276" w:lineRule="auto"/>
              <w:jc w:val="both"/>
              <w:rPr>
                <w:rFonts w:ascii="Verdana" w:eastAsia="Calibri" w:hAnsi="Verdana" w:cs="Arial"/>
                <w:lang w:val="es-ES"/>
              </w:rPr>
            </w:pPr>
            <w:r w:rsidRPr="00676A8B">
              <w:rPr>
                <w:rFonts w:ascii="Verdana" w:eastAsia="Calibri" w:hAnsi="Verdana" w:cs="Arial"/>
                <w:lang w:val="es-ES"/>
              </w:rPr>
              <w:t>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De esta forma, se tiene que 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7D08D5BB" w14:textId="77777777" w:rsidR="006450EE" w:rsidRPr="00676A8B" w:rsidRDefault="006450EE" w:rsidP="005D05F7">
            <w:pPr>
              <w:spacing w:line="276" w:lineRule="auto"/>
              <w:jc w:val="both"/>
              <w:rPr>
                <w:rFonts w:ascii="Verdana" w:eastAsia="Calibri" w:hAnsi="Verdana" w:cs="Arial"/>
                <w:lang w:val="es-ES"/>
              </w:rPr>
            </w:pPr>
            <w:r w:rsidRPr="00676A8B">
              <w:rPr>
                <w:rFonts w:ascii="Verdana" w:eastAsia="Calibri" w:hAnsi="Verdana" w:cs="Arial"/>
                <w:lang w:val="es-ES"/>
              </w:rPr>
              <w:t xml:space="preserve">Con el deber de actualizar el Plan Anual de Adquisiciones,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56FC62DD" w14:textId="77777777" w:rsidR="006450EE" w:rsidRPr="00676A8B" w:rsidRDefault="006450EE" w:rsidP="005D05F7">
            <w:pPr>
              <w:spacing w:line="276" w:lineRule="auto"/>
              <w:jc w:val="both"/>
              <w:rPr>
                <w:rFonts w:ascii="Verdana" w:eastAsia="Calibri" w:hAnsi="Verdana" w:cs="Arial"/>
                <w:lang w:val="es-ES"/>
              </w:rPr>
            </w:pPr>
            <w:r w:rsidRPr="00676A8B">
              <w:rPr>
                <w:rFonts w:ascii="Verdana" w:eastAsia="Calibri" w:hAnsi="Verdana" w:cs="Arial"/>
                <w:lang w:val="es-ES"/>
              </w:rPr>
              <w:t xml:space="preserve">De esta forma, el inciso 2 del artículo citado estableció cuatro (4) eventos en los que procede actualizar el Plan Anual de Adquisiciones: i) ajustes en los cronogramas de adquisición, valores, modalidad de selección y origen de los recursos; </w:t>
            </w:r>
            <w:proofErr w:type="spellStart"/>
            <w:r w:rsidRPr="00676A8B">
              <w:rPr>
                <w:rFonts w:ascii="Verdana" w:eastAsia="Calibri" w:hAnsi="Verdana" w:cs="Arial"/>
                <w:lang w:val="es-ES"/>
              </w:rPr>
              <w:t>ii</w:t>
            </w:r>
            <w:proofErr w:type="spellEnd"/>
            <w:r w:rsidRPr="00676A8B">
              <w:rPr>
                <w:rFonts w:ascii="Verdana" w:eastAsia="Calibri" w:hAnsi="Verdana" w:cs="Arial"/>
                <w:lang w:val="es-ES"/>
              </w:rPr>
              <w:t xml:space="preserve">) para incluir nuevas obras, bienes o servicios; </w:t>
            </w:r>
            <w:proofErr w:type="spellStart"/>
            <w:r w:rsidRPr="00676A8B">
              <w:rPr>
                <w:rFonts w:ascii="Verdana" w:eastAsia="Calibri" w:hAnsi="Verdana" w:cs="Arial"/>
                <w:lang w:val="es-ES"/>
              </w:rPr>
              <w:t>iii</w:t>
            </w:r>
            <w:proofErr w:type="spellEnd"/>
            <w:r w:rsidRPr="00676A8B">
              <w:rPr>
                <w:rFonts w:ascii="Verdana" w:eastAsia="Calibri" w:hAnsi="Verdana" w:cs="Arial"/>
                <w:lang w:val="es-ES"/>
              </w:rPr>
              <w:t xml:space="preserve">) excluir obras, bienes o servicios y </w:t>
            </w:r>
            <w:proofErr w:type="spellStart"/>
            <w:r w:rsidRPr="00676A8B">
              <w:rPr>
                <w:rFonts w:ascii="Verdana" w:eastAsia="Calibri" w:hAnsi="Verdana" w:cs="Arial"/>
                <w:lang w:val="es-ES"/>
              </w:rPr>
              <w:t>iv</w:t>
            </w:r>
            <w:proofErr w:type="spellEnd"/>
            <w:r w:rsidRPr="00676A8B">
              <w:rPr>
                <w:rFonts w:ascii="Verdana" w:eastAsia="Calibri" w:hAnsi="Verdana" w:cs="Arial"/>
                <w:lang w:val="es-ES"/>
              </w:rPr>
              <w:t>)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w:t>
            </w:r>
          </w:p>
        </w:tc>
      </w:tr>
    </w:tbl>
    <w:p w14:paraId="0E9B8A55" w14:textId="77777777" w:rsidR="006450EE" w:rsidRPr="00676A8B" w:rsidRDefault="006450EE" w:rsidP="006450EE">
      <w:pPr>
        <w:tabs>
          <w:tab w:val="left" w:pos="142"/>
          <w:tab w:val="left" w:pos="284"/>
        </w:tabs>
        <w:spacing w:after="0" w:line="276" w:lineRule="auto"/>
        <w:jc w:val="both"/>
        <w:rPr>
          <w:rFonts w:ascii="Verdana" w:eastAsia="Century Gothic" w:hAnsi="Verdana" w:cs="Century Gothic"/>
          <w:b/>
          <w:bCs/>
          <w:lang w:val="es-ES"/>
        </w:rPr>
      </w:pPr>
    </w:p>
    <w:p w14:paraId="00168F83" w14:textId="77777777" w:rsidR="006450EE" w:rsidRPr="00676A8B" w:rsidRDefault="006450EE" w:rsidP="006450E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6A8B">
        <w:rPr>
          <w:rFonts w:ascii="Verdana" w:eastAsia="Century Gothic" w:hAnsi="Verdana" w:cs="Century Gothic"/>
          <w:b/>
          <w:bCs/>
        </w:rPr>
        <w:t>Razones de la respuesta:</w:t>
      </w:r>
    </w:p>
    <w:p w14:paraId="7C8C43A4" w14:textId="77777777" w:rsidR="006450EE" w:rsidRPr="00676A8B" w:rsidRDefault="006450EE" w:rsidP="006450EE">
      <w:pPr>
        <w:spacing w:after="0" w:line="276" w:lineRule="auto"/>
        <w:jc w:val="both"/>
        <w:rPr>
          <w:rFonts w:ascii="Verdana" w:eastAsia="Calibri" w:hAnsi="Verdana" w:cs="Arial"/>
          <w:lang w:val="es-ES"/>
        </w:rPr>
      </w:pPr>
    </w:p>
    <w:p w14:paraId="2C0BED7B" w14:textId="77777777" w:rsidR="006450EE" w:rsidRPr="00676A8B" w:rsidRDefault="006450EE" w:rsidP="006450EE">
      <w:pPr>
        <w:spacing w:after="0" w:line="276" w:lineRule="auto"/>
        <w:jc w:val="both"/>
        <w:rPr>
          <w:rFonts w:ascii="Verdana" w:eastAsia="Calibri" w:hAnsi="Verdana" w:cs="Arial"/>
          <w:lang w:val="es-ES"/>
        </w:rPr>
      </w:pPr>
      <w:r w:rsidRPr="00676A8B">
        <w:rPr>
          <w:rFonts w:ascii="Verdana" w:eastAsia="Calibri" w:hAnsi="Verdana" w:cs="Arial"/>
          <w:lang w:val="es-ES"/>
        </w:rPr>
        <w:t xml:space="preserve">Lo anterior se sustenta en las siguientes consideraciones: </w:t>
      </w:r>
    </w:p>
    <w:p w14:paraId="60A25562" w14:textId="77777777" w:rsidR="006450EE" w:rsidRPr="00676A8B" w:rsidRDefault="006450EE" w:rsidP="006450EE">
      <w:pPr>
        <w:spacing w:after="0" w:line="276" w:lineRule="auto"/>
        <w:jc w:val="both"/>
        <w:rPr>
          <w:rFonts w:ascii="Verdana" w:eastAsia="Calibri" w:hAnsi="Verdana" w:cs="Arial"/>
          <w:lang w:val="es-ES"/>
        </w:rPr>
      </w:pPr>
    </w:p>
    <w:p w14:paraId="4EB2784D" w14:textId="77777777" w:rsidR="006450EE" w:rsidRPr="00676A8B" w:rsidRDefault="006450EE" w:rsidP="006450EE">
      <w:pPr>
        <w:spacing w:after="0" w:line="276" w:lineRule="auto"/>
        <w:jc w:val="both"/>
        <w:rPr>
          <w:rFonts w:ascii="Verdana" w:eastAsia="Calibri" w:hAnsi="Verdana" w:cs="Arial"/>
          <w:lang w:val="es-ES"/>
        </w:rPr>
      </w:pPr>
    </w:p>
    <w:p w14:paraId="2FBE0ACC" w14:textId="77777777" w:rsidR="006450EE" w:rsidRPr="00676A8B" w:rsidRDefault="006450EE" w:rsidP="14061736">
      <w:pPr>
        <w:pStyle w:val="Prrafodelista"/>
        <w:numPr>
          <w:ilvl w:val="0"/>
          <w:numId w:val="10"/>
        </w:numPr>
        <w:spacing w:after="0" w:line="276" w:lineRule="auto"/>
        <w:jc w:val="both"/>
        <w:rPr>
          <w:rFonts w:ascii="Verdana" w:eastAsia="Calibri" w:hAnsi="Verdana" w:cs="Arial"/>
          <w:lang w:val="es-ES"/>
        </w:rPr>
      </w:pPr>
      <w:r w:rsidRPr="14061736">
        <w:rPr>
          <w:rFonts w:ascii="Verdana" w:eastAsia="Calibri" w:hAnsi="Verdana" w:cs="Arial"/>
          <w:lang w:val="es-ES"/>
        </w:rPr>
        <w:t xml:space="preserve">El plan anual de adquisiciones supone el análisis de lo dispuesto en los artículos 2.2.1.1.1.4.1, 2.2.1.1.1.4.3 y 2.2.1.1.1.4.4   del Decreto 1082 de 2015. El primer artículo establece el deber de las entidades de “elaborar el plan anual de adquisiciones, el cual debe contener la lista de bienes, obras y servicios que pretenden adquirir durante el año”. 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Pr="14061736">
        <w:rPr>
          <w:rFonts w:ascii="Verdana" w:eastAsia="Calibri" w:hAnsi="Verdana" w:cs="Arial"/>
          <w:lang w:val="es-ES"/>
        </w:rPr>
        <w:t>ii</w:t>
      </w:r>
      <w:proofErr w:type="spellEnd"/>
      <w:r w:rsidRPr="14061736">
        <w:rPr>
          <w:rFonts w:ascii="Verdana" w:eastAsia="Calibri" w:hAnsi="Verdana" w:cs="Arial"/>
          <w:lang w:val="es-ES"/>
        </w:rPr>
        <w:t xml:space="preserve">) la identificación en el clasificador si la entidad conoce el bien, obra o servicio que satisface la necesidad; </w:t>
      </w:r>
      <w:proofErr w:type="spellStart"/>
      <w:r w:rsidRPr="14061736">
        <w:rPr>
          <w:rFonts w:ascii="Verdana" w:eastAsia="Calibri" w:hAnsi="Verdana" w:cs="Arial"/>
          <w:lang w:val="es-ES"/>
        </w:rPr>
        <w:t>iii</w:t>
      </w:r>
      <w:proofErr w:type="spellEnd"/>
      <w:r w:rsidRPr="14061736">
        <w:rPr>
          <w:rFonts w:ascii="Verdana" w:eastAsia="Calibri" w:hAnsi="Verdana" w:cs="Arial"/>
          <w:lang w:val="es-ES"/>
        </w:rPr>
        <w:t xml:space="preserve">) el valor estimado del contrato; </w:t>
      </w:r>
      <w:proofErr w:type="spellStart"/>
      <w:r w:rsidRPr="14061736">
        <w:rPr>
          <w:rFonts w:ascii="Verdana" w:eastAsia="Calibri" w:hAnsi="Verdana" w:cs="Arial"/>
          <w:lang w:val="es-ES"/>
        </w:rPr>
        <w:t>iv</w:t>
      </w:r>
      <w:proofErr w:type="spellEnd"/>
      <w:r w:rsidRPr="14061736">
        <w:rPr>
          <w:rFonts w:ascii="Verdana" w:eastAsia="Calibri" w:hAnsi="Verdana" w:cs="Arial"/>
          <w:lang w:val="es-ES"/>
        </w:rPr>
        <w:t xml:space="preserve">) el tipo de recursos con cargo a los cuales la entidad pagará el bien, obra o servicio; v) la modalidad de selección del contratista y vi) la fecha aproximada en la cual la entidad indicará el procedimiento de selección. </w:t>
      </w:r>
    </w:p>
    <w:p w14:paraId="28B1125F"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guía sobre el tema, donde precisó, como una de sus finalidades, “servir como referente inicial para evaluar la ejecución de presupuesto y pronosticar la demanda de bienes y servicios de la entidad durante el año referido del plan”. </w:t>
      </w:r>
    </w:p>
    <w:p w14:paraId="2C1A8D52" w14:textId="77777777" w:rsidR="006450EE" w:rsidRPr="00676A8B" w:rsidRDefault="006450EE" w:rsidP="14061736">
      <w:pPr>
        <w:pStyle w:val="Prrafodelista"/>
        <w:numPr>
          <w:ilvl w:val="0"/>
          <w:numId w:val="10"/>
        </w:numPr>
        <w:spacing w:after="0" w:line="276" w:lineRule="auto"/>
        <w:jc w:val="both"/>
        <w:rPr>
          <w:rFonts w:ascii="Verdana" w:eastAsia="Calibri" w:hAnsi="Verdana" w:cs="Arial"/>
          <w:lang w:val="es-ES"/>
        </w:rPr>
      </w:pPr>
      <w:r w:rsidRPr="14061736">
        <w:rPr>
          <w:rFonts w:ascii="Verdana" w:eastAsia="Calibri" w:hAnsi="Verdana" w:cs="Arial"/>
          <w:lang w:val="es-ES"/>
        </w:rPr>
        <w:t xml:space="preserve">La segunda disposición relevante –esto es, el artículo 2.2.1.1.1.4.3 del Decreto 1082 de 2015– establece el deber de publicidad de las entidades públicas del plan anual de adquisiciones, en sus páginas web y en el SECOP II, con la información mínima señalada en el artículo 2.2.1.1.1.4.1. del Decreto 1082 de 2015. La norma impone a las entidades el deber de publicar las actualizaciones que realicen al plan anual. De esta manera, se faculta a la Administración para realizar cambios y modificaciones, por </w:t>
      </w:r>
      <w:r w:rsidRPr="14061736">
        <w:rPr>
          <w:rFonts w:ascii="Verdana" w:eastAsia="Calibri" w:hAnsi="Verdana" w:cs="Arial"/>
          <w:lang w:val="es-ES"/>
        </w:rPr>
        <w:lastRenderedPageBreak/>
        <w:t xml:space="preserve">lo que no es un documento rígido que vincule la contratación, sino que, por el contrario, se trata de un instrumento de planificación que orienta y permite tener un referente de las necesidades de bienes, obras y servicio que debe contratar para la respectiva anualidad, y que además puede ser actualizado. </w:t>
      </w:r>
    </w:p>
    <w:p w14:paraId="11AC4F38"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La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1A67D550"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1C6F19DC"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El numeral 5.7 de la Circular Externa Única “Formas y oportunidades para actualizar el Plan Anual de Adquisiciones”, expedida por Agencia Nacional de Contratación Pública – Colombia Compra Eficiente, dispone que las Entidades Estatales deben actualizar su Plan Anual de Adquisiciones cada vez que lo requieran utilizando el formato al que se refieren los numerales 6.4 o 6.5 de dicha Circular, según el caso. La actualización debe publicarse en la página web de la Entidad y en el SECOP, de tal manera que solo será visible el Plan Anual de Adquisiciones actualizado. En todo caso, las Entidades Estatales deben actualizarlo al menos una vez durante su vigencia.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6D3FBE72" w14:textId="77777777" w:rsidR="006450EE" w:rsidRPr="00676A8B" w:rsidRDefault="006450EE" w:rsidP="14061736">
      <w:pPr>
        <w:pStyle w:val="Prrafodelista"/>
        <w:numPr>
          <w:ilvl w:val="0"/>
          <w:numId w:val="10"/>
        </w:numPr>
        <w:spacing w:after="0" w:line="276" w:lineRule="auto"/>
        <w:jc w:val="both"/>
        <w:rPr>
          <w:rFonts w:ascii="Verdana" w:eastAsia="Calibri" w:hAnsi="Verdana" w:cs="Arial"/>
          <w:lang w:val="es-ES"/>
        </w:rPr>
      </w:pPr>
      <w:r w:rsidRPr="14061736">
        <w:rPr>
          <w:rFonts w:ascii="Verdana" w:eastAsia="Calibri" w:hAnsi="Verdana" w:cs="Arial"/>
          <w:lang w:val="es-ES"/>
        </w:rPr>
        <w:t xml:space="preserve">Con el deber de actualizar el plan, una vez al año cuando menos, implícitamente se señala que el contenido inicial no es rígido ni </w:t>
      </w:r>
      <w:r w:rsidRPr="14061736">
        <w:rPr>
          <w:rFonts w:ascii="Verdana" w:eastAsia="Calibri" w:hAnsi="Verdana" w:cs="Arial"/>
          <w:lang w:val="es-ES"/>
        </w:rPr>
        <w:lastRenderedPageBreak/>
        <w:t xml:space="preserve">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417A1E17" w14:textId="77777777" w:rsidR="006450EE" w:rsidRPr="00676A8B" w:rsidRDefault="006450EE" w:rsidP="14061736">
      <w:pPr>
        <w:pStyle w:val="Prrafodelista"/>
        <w:numPr>
          <w:ilvl w:val="0"/>
          <w:numId w:val="10"/>
        </w:numPr>
        <w:spacing w:after="0" w:line="276" w:lineRule="auto"/>
        <w:jc w:val="both"/>
        <w:rPr>
          <w:rFonts w:ascii="Verdana" w:eastAsia="Calibri" w:hAnsi="Verdana" w:cs="Arial"/>
          <w:lang w:val="es-ES"/>
        </w:rPr>
      </w:pPr>
      <w:r w:rsidRPr="14061736">
        <w:rPr>
          <w:rFonts w:ascii="Verdana" w:eastAsia="Calibri" w:hAnsi="Verdana" w:cs="Arial"/>
          <w:lang w:val="es-ES"/>
        </w:rPr>
        <w:t xml:space="preserve">El inciso 2 del artículo citado estableció cuatro (4) eventos en los que procede actualizar el plan anual de adquisiciones: i) ajustes en los cronogramas de adquisición, valores, modalidad de selección y origen de los recursos; </w:t>
      </w:r>
      <w:proofErr w:type="spellStart"/>
      <w:r w:rsidRPr="14061736">
        <w:rPr>
          <w:rFonts w:ascii="Verdana" w:eastAsia="Calibri" w:hAnsi="Verdana" w:cs="Arial"/>
          <w:lang w:val="es-ES"/>
        </w:rPr>
        <w:t>ii</w:t>
      </w:r>
      <w:proofErr w:type="spellEnd"/>
      <w:r w:rsidRPr="14061736">
        <w:rPr>
          <w:rFonts w:ascii="Verdana" w:eastAsia="Calibri" w:hAnsi="Verdana" w:cs="Arial"/>
          <w:lang w:val="es-ES"/>
        </w:rPr>
        <w:t xml:space="preserve">) para incluir nuevas obras, bienes o servicios; </w:t>
      </w:r>
      <w:proofErr w:type="spellStart"/>
      <w:r w:rsidRPr="14061736">
        <w:rPr>
          <w:rFonts w:ascii="Verdana" w:eastAsia="Calibri" w:hAnsi="Verdana" w:cs="Arial"/>
          <w:lang w:val="es-ES"/>
        </w:rPr>
        <w:t>iii</w:t>
      </w:r>
      <w:proofErr w:type="spellEnd"/>
      <w:r w:rsidRPr="14061736">
        <w:rPr>
          <w:rFonts w:ascii="Verdana" w:eastAsia="Calibri" w:hAnsi="Verdana" w:cs="Arial"/>
          <w:lang w:val="es-ES"/>
        </w:rPr>
        <w:t xml:space="preserve">) excluir obras, bienes o servicios y </w:t>
      </w:r>
      <w:proofErr w:type="spellStart"/>
      <w:r w:rsidRPr="14061736">
        <w:rPr>
          <w:rFonts w:ascii="Verdana" w:eastAsia="Calibri" w:hAnsi="Verdana" w:cs="Arial"/>
          <w:lang w:val="es-ES"/>
        </w:rPr>
        <w:t>iv</w:t>
      </w:r>
      <w:proofErr w:type="spellEnd"/>
      <w:r w:rsidRPr="14061736">
        <w:rPr>
          <w:rFonts w:ascii="Verdana" w:eastAsia="Calibri" w:hAnsi="Verdana" w:cs="Arial"/>
          <w:lang w:val="es-ES"/>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04E129CE"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Así las cosas,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65F2DFC5" w14:textId="6983C19A" w:rsidR="006450EE" w:rsidRPr="005A3FCB" w:rsidRDefault="006450EE" w:rsidP="14061736">
      <w:pPr>
        <w:pStyle w:val="Prrafodelista"/>
        <w:numPr>
          <w:ilvl w:val="0"/>
          <w:numId w:val="10"/>
        </w:numPr>
        <w:spacing w:after="0" w:line="276" w:lineRule="auto"/>
        <w:jc w:val="both"/>
        <w:rPr>
          <w:rFonts w:ascii="Verdana" w:eastAsia="Calibri" w:hAnsi="Verdana" w:cs="Arial"/>
          <w:lang w:val="es-ES"/>
        </w:rPr>
      </w:pPr>
      <w:r w:rsidRPr="14061736">
        <w:rPr>
          <w:rFonts w:ascii="Verdana" w:eastAsia="Calibri" w:hAnsi="Verdana" w:cs="Arial"/>
          <w:lang w:val="es-ES"/>
        </w:rPr>
        <w:t>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w:t>
      </w:r>
    </w:p>
    <w:p w14:paraId="317F7DD5" w14:textId="77777777" w:rsidR="006450EE" w:rsidRDefault="006450EE" w:rsidP="006450EE">
      <w:pPr>
        <w:spacing w:after="0" w:line="276" w:lineRule="auto"/>
        <w:ind w:firstLine="708"/>
        <w:jc w:val="both"/>
        <w:rPr>
          <w:rFonts w:ascii="Verdana" w:eastAsia="Calibri" w:hAnsi="Verdana" w:cs="Arial"/>
          <w:lang w:val="es-ES"/>
        </w:rPr>
      </w:pPr>
    </w:p>
    <w:p w14:paraId="030B1220" w14:textId="77777777" w:rsidR="006450EE" w:rsidRPr="00676A8B" w:rsidRDefault="006450EE" w:rsidP="006450EE">
      <w:pPr>
        <w:spacing w:after="0" w:line="276" w:lineRule="auto"/>
        <w:ind w:firstLine="708"/>
        <w:jc w:val="both"/>
        <w:rPr>
          <w:rFonts w:ascii="Verdana" w:eastAsia="Calibri" w:hAnsi="Verdana" w:cs="Arial"/>
          <w:lang w:val="es-ES"/>
        </w:rPr>
      </w:pPr>
    </w:p>
    <w:p w14:paraId="5AC2FC83" w14:textId="77777777" w:rsidR="006450EE" w:rsidRPr="00676A8B" w:rsidRDefault="006450EE" w:rsidP="006450EE">
      <w:pPr>
        <w:widowControl w:val="0"/>
        <w:autoSpaceDE w:val="0"/>
        <w:autoSpaceDN w:val="0"/>
        <w:spacing w:after="0" w:line="276" w:lineRule="auto"/>
        <w:jc w:val="both"/>
        <w:rPr>
          <w:rFonts w:ascii="Verdana" w:hAnsi="Verdana" w:cs="Arial"/>
        </w:rPr>
      </w:pPr>
    </w:p>
    <w:p w14:paraId="055E11DA" w14:textId="77777777" w:rsidR="006450EE" w:rsidRPr="00676A8B" w:rsidRDefault="006450EE" w:rsidP="006450E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6A8B">
        <w:rPr>
          <w:rFonts w:ascii="Verdana" w:eastAsia="Century Gothic" w:hAnsi="Verdana" w:cs="Century Gothic"/>
          <w:b/>
          <w:bCs/>
        </w:rPr>
        <w:t>Referencias normativas, jurisprudenciales y otras fuentes:</w:t>
      </w:r>
    </w:p>
    <w:p w14:paraId="04DF7DAA" w14:textId="77777777" w:rsidR="006450EE" w:rsidRPr="00676A8B" w:rsidRDefault="006450EE" w:rsidP="006450E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50EE" w:rsidRPr="00676A8B" w14:paraId="49ED65E5" w14:textId="77777777" w:rsidTr="005D05F7">
        <w:trPr>
          <w:trHeight w:val="870"/>
        </w:trPr>
        <w:tc>
          <w:tcPr>
            <w:tcW w:w="8647" w:type="dxa"/>
          </w:tcPr>
          <w:p w14:paraId="0CE48F58" w14:textId="77777777" w:rsidR="006450EE" w:rsidRPr="00676A8B" w:rsidRDefault="006450EE" w:rsidP="006450EE">
            <w:pPr>
              <w:pStyle w:val="Prrafodelista"/>
              <w:widowControl w:val="0"/>
              <w:numPr>
                <w:ilvl w:val="0"/>
                <w:numId w:val="8"/>
              </w:numPr>
              <w:autoSpaceDE w:val="0"/>
              <w:autoSpaceDN w:val="0"/>
              <w:spacing w:after="120" w:line="276" w:lineRule="auto"/>
              <w:jc w:val="both"/>
              <w:rPr>
                <w:rFonts w:ascii="Verdana" w:hAnsi="Verdana" w:cs="Arial"/>
              </w:rPr>
            </w:pPr>
            <w:r w:rsidRPr="00676A8B">
              <w:rPr>
                <w:rFonts w:ascii="Verdana" w:eastAsia="Calibri" w:hAnsi="Verdana" w:cs="Arial"/>
                <w:lang w:val="es-ES_tradnl"/>
              </w:rPr>
              <w:lastRenderedPageBreak/>
              <w:t xml:space="preserve">Decreto 1082 de 2015 artículos 2.2.1.1.1.4.1, 2.2.1.1.1.4.3 y 2.2.1.1.1.4.4  </w:t>
            </w:r>
          </w:p>
          <w:p w14:paraId="375BD95E" w14:textId="77777777" w:rsidR="006450EE" w:rsidRPr="00676A8B" w:rsidRDefault="006450EE" w:rsidP="006450E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676A8B">
              <w:rPr>
                <w:rFonts w:ascii="Verdana" w:hAnsi="Verdana" w:cs="Arial"/>
              </w:rPr>
              <w:t xml:space="preserve">Circular Externa Única del 27 de diciembre de 2023. Disponible en: </w:t>
            </w:r>
            <w:hyperlink r:id="rId13" w:history="1">
              <w:r w:rsidRPr="00676A8B">
                <w:rPr>
                  <w:rStyle w:val="Hipervnculo"/>
                  <w:rFonts w:ascii="Verdana" w:hAnsi="Verdana" w:cs="Arial"/>
                </w:rPr>
                <w:t>https://www.colombiacompra.gov.co/sites/cce_public/files/cce_circulares/circular_externa_unica_version_3_vf49.pdf</w:t>
              </w:r>
            </w:hyperlink>
            <w:r w:rsidRPr="00676A8B">
              <w:rPr>
                <w:rFonts w:ascii="Verdana" w:hAnsi="Verdana" w:cs="Arial"/>
              </w:rPr>
              <w:t xml:space="preserve"> </w:t>
            </w:r>
          </w:p>
          <w:p w14:paraId="59AEC00A" w14:textId="77777777" w:rsidR="006450EE" w:rsidRPr="00676A8B" w:rsidRDefault="006450EE" w:rsidP="006450E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676A8B">
              <w:rPr>
                <w:rFonts w:ascii="Verdana" w:hAnsi="Verdana" w:cs="Arial"/>
              </w:rPr>
              <w:t xml:space="preserve">Resolución </w:t>
            </w:r>
            <w:r w:rsidRPr="00676A8B">
              <w:rPr>
                <w:rFonts w:ascii="Verdana" w:eastAsia="Times New Roman" w:hAnsi="Verdana" w:cs="Arial"/>
                <w:lang w:val="es-ES_tradnl" w:eastAsia="es-ES"/>
              </w:rPr>
              <w:t xml:space="preserve">219 de 2021 de la Agencia Nacional de Contratación Pública–Colombia Compra Eficiente–. Disponible en: </w:t>
            </w:r>
            <w:hyperlink r:id="rId14" w:history="1">
              <w:r w:rsidRPr="00676A8B">
                <w:rPr>
                  <w:rStyle w:val="Hipervnculo"/>
                  <w:rFonts w:ascii="Verdana" w:eastAsia="Times New Roman" w:hAnsi="Verdana" w:cs="Arial"/>
                  <w:lang w:val="es-ES_tradnl" w:eastAsia="es-ES"/>
                </w:rPr>
                <w:t>https://www.colombiacompra.gov.co/content/04-documentos-tipo-de-licitacion-de-obra-publica-para-proyectos-de-infraestructura-social</w:t>
              </w:r>
            </w:hyperlink>
            <w:r w:rsidRPr="00676A8B">
              <w:rPr>
                <w:rFonts w:ascii="Verdana" w:eastAsia="Times New Roman" w:hAnsi="Verdana" w:cs="Arial"/>
                <w:lang w:val="es-ES_tradnl" w:eastAsia="es-ES"/>
              </w:rPr>
              <w:t xml:space="preserve"> </w:t>
            </w:r>
          </w:p>
          <w:p w14:paraId="200A381F" w14:textId="77777777" w:rsidR="006450EE" w:rsidRPr="00676A8B" w:rsidRDefault="006450EE" w:rsidP="006450E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676A8B">
              <w:rPr>
                <w:rFonts w:ascii="Verdana" w:hAnsi="Verdana" w:cs="Arial"/>
              </w:rPr>
              <w:t xml:space="preserve">Jurisprudencia del Consejo de Estado. Disponible en: </w:t>
            </w:r>
            <w:hyperlink r:id="rId15" w:history="1">
              <w:r w:rsidRPr="00676A8B">
                <w:rPr>
                  <w:rStyle w:val="Hipervnculo"/>
                  <w:rFonts w:ascii="Verdana" w:hAnsi="Verdana" w:cs="Arial"/>
                </w:rPr>
                <w:t>https://relatoria.colombiacompra.gov.co/providencias-consejo-de-estado/</w:t>
              </w:r>
            </w:hyperlink>
            <w:r w:rsidRPr="00676A8B">
              <w:rPr>
                <w:rFonts w:ascii="Verdana" w:hAnsi="Verdana" w:cs="Arial"/>
              </w:rPr>
              <w:t xml:space="preserve"> </w:t>
            </w:r>
          </w:p>
          <w:p w14:paraId="4317B3BC" w14:textId="77777777" w:rsidR="006450EE" w:rsidRPr="00676A8B" w:rsidRDefault="006450EE" w:rsidP="006450E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676A8B">
              <w:rPr>
                <w:rFonts w:ascii="Verdana" w:hAnsi="Verdana" w:cs="Arial"/>
              </w:rPr>
              <w:t>Guías y manuales expedidos por la ANCP-CCE. Disponible en:</w:t>
            </w:r>
            <w:r w:rsidRPr="00676A8B">
              <w:rPr>
                <w:rFonts w:ascii="Verdana" w:hAnsi="Verdana"/>
              </w:rPr>
              <w:t xml:space="preserve"> </w:t>
            </w:r>
            <w:hyperlink r:id="rId16" w:history="1">
              <w:r w:rsidRPr="00676A8B">
                <w:rPr>
                  <w:rStyle w:val="Hipervnculo"/>
                  <w:rFonts w:ascii="Verdana" w:hAnsi="Verdana" w:cs="Arial"/>
                </w:rPr>
                <w:t>https://www.colombiacompra.gov.co/manuales-guias-y-pliegos-tipo/manuales-y-guias</w:t>
              </w:r>
            </w:hyperlink>
            <w:r w:rsidRPr="00676A8B">
              <w:rPr>
                <w:rFonts w:ascii="Verdana" w:hAnsi="Verdana" w:cs="Arial"/>
              </w:rPr>
              <w:t xml:space="preserve"> </w:t>
            </w:r>
          </w:p>
          <w:p w14:paraId="7F570F28" w14:textId="77777777" w:rsidR="006450EE" w:rsidRPr="00676A8B" w:rsidRDefault="006450EE" w:rsidP="005D05F7">
            <w:pPr>
              <w:widowControl w:val="0"/>
              <w:autoSpaceDE w:val="0"/>
              <w:autoSpaceDN w:val="0"/>
              <w:spacing w:after="120" w:line="276" w:lineRule="auto"/>
              <w:ind w:left="360"/>
              <w:jc w:val="both"/>
              <w:rPr>
                <w:rFonts w:ascii="Verdana" w:hAnsi="Verdana" w:cs="Arial"/>
              </w:rPr>
            </w:pPr>
          </w:p>
        </w:tc>
      </w:tr>
    </w:tbl>
    <w:p w14:paraId="336ADF7A" w14:textId="77777777" w:rsidR="006450EE" w:rsidRPr="00676A8B" w:rsidRDefault="006450EE" w:rsidP="006450EE">
      <w:pPr>
        <w:widowControl w:val="0"/>
        <w:autoSpaceDE w:val="0"/>
        <w:autoSpaceDN w:val="0"/>
        <w:spacing w:after="0" w:line="276" w:lineRule="auto"/>
        <w:jc w:val="both"/>
        <w:rPr>
          <w:rFonts w:ascii="Verdana" w:hAnsi="Verdana" w:cs="Arial"/>
        </w:rPr>
      </w:pPr>
    </w:p>
    <w:p w14:paraId="260C2AA2" w14:textId="77777777" w:rsidR="006450EE" w:rsidRDefault="006450EE" w:rsidP="006450EE">
      <w:pPr>
        <w:widowControl w:val="0"/>
        <w:autoSpaceDE w:val="0"/>
        <w:autoSpaceDN w:val="0"/>
        <w:spacing w:after="0" w:line="276" w:lineRule="auto"/>
        <w:jc w:val="both"/>
        <w:rPr>
          <w:rFonts w:ascii="Verdana" w:hAnsi="Verdana" w:cs="Arial"/>
        </w:rPr>
      </w:pPr>
    </w:p>
    <w:p w14:paraId="3BCC3E20" w14:textId="77777777" w:rsidR="006450EE" w:rsidRPr="00676A8B" w:rsidRDefault="006450EE" w:rsidP="006450EE">
      <w:pPr>
        <w:widowControl w:val="0"/>
        <w:autoSpaceDE w:val="0"/>
        <w:autoSpaceDN w:val="0"/>
        <w:spacing w:after="0" w:line="276" w:lineRule="auto"/>
        <w:jc w:val="both"/>
        <w:rPr>
          <w:rFonts w:ascii="Verdana" w:hAnsi="Verdana" w:cs="Arial"/>
        </w:rPr>
      </w:pPr>
    </w:p>
    <w:p w14:paraId="25783116" w14:textId="77777777" w:rsidR="006450EE" w:rsidRPr="00676A8B" w:rsidRDefault="006450EE" w:rsidP="006450E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6A8B">
        <w:rPr>
          <w:rFonts w:ascii="Verdana" w:eastAsia="Century Gothic" w:hAnsi="Verdana" w:cs="Century Gothic"/>
          <w:b/>
          <w:bCs/>
        </w:rPr>
        <w:t>Doctrina de la Agencia Nacional de Contratación Pública:</w:t>
      </w:r>
    </w:p>
    <w:p w14:paraId="0EFFDC35" w14:textId="77777777" w:rsidR="006450EE" w:rsidRPr="00676A8B" w:rsidRDefault="006450EE" w:rsidP="006450EE">
      <w:pPr>
        <w:widowControl w:val="0"/>
        <w:autoSpaceDE w:val="0"/>
        <w:autoSpaceDN w:val="0"/>
        <w:spacing w:after="0" w:line="276" w:lineRule="auto"/>
        <w:jc w:val="both"/>
        <w:rPr>
          <w:rFonts w:ascii="Verdana" w:hAnsi="Verdana" w:cs="Arial"/>
        </w:rPr>
      </w:pPr>
    </w:p>
    <w:p w14:paraId="08AF8E1C" w14:textId="77777777" w:rsidR="006450EE" w:rsidRDefault="006450EE" w:rsidP="006450EE">
      <w:pPr>
        <w:widowControl w:val="0"/>
        <w:autoSpaceDE w:val="0"/>
        <w:autoSpaceDN w:val="0"/>
        <w:spacing w:after="0" w:line="276" w:lineRule="auto"/>
        <w:jc w:val="both"/>
        <w:rPr>
          <w:rFonts w:ascii="Verdana" w:eastAsia="Calibri" w:hAnsi="Verdana"/>
          <w:lang w:val="es-ES_tradnl"/>
        </w:rPr>
      </w:pPr>
      <w:r w:rsidRPr="00676A8B">
        <w:rPr>
          <w:rFonts w:ascii="Verdana" w:eastAsia="Calibri" w:hAnsi="Verdana" w:cs="Arial"/>
          <w:lang w:val="es-ES_tradnl"/>
        </w:rPr>
        <w:t xml:space="preserve">Se ha pronunciado tema del plan anual de adquisiciones en los siguientes conceptos 2201913000003587 del 27 de mayo de 2019, 4201913000006571 del 8 de noviembre de 2019, reiterado y desarrollado en los conceptos 4201912000007258 del 4 de diciembre de 2019, C-048 del 13 de enero de 2020, C-106 del 20 de marzo de 2020, C-109 del 25 de marzo de 2020, C-177 del 31 de marzo de 2020, C- 158 del 03 de abril de 2020, C-237 del 27 de abril de 2020, C-266 del 21 de mayo de 2020, C- 329 del 16 de junio de 2020, C-390 del 23 de junio de 2020, C-331 del 25 de junio de 2020, C-428 del 07 de julio de 2020, C-467 del 31 de julio de 2020, C-638 del 14 de octubre de 2020, C-648 del 25 de octubre de 2020 y C-686 del 01 de diciembre de 2020, C-131 de </w:t>
      </w:r>
      <w:r w:rsidRPr="00676A8B">
        <w:rPr>
          <w:rFonts w:ascii="Verdana" w:eastAsia="Calibri" w:hAnsi="Verdana" w:cs="Arial"/>
          <w:lang w:val="es-ES_tradnl"/>
        </w:rPr>
        <w:lastRenderedPageBreak/>
        <w:t>6 de abril de 2021, C-257 de 3 de junio de 2021, C-258 de 3 de junio de 2021, C-345 de 13 de julio de 2021, C-376 de 26 de julio de 2021, C-489 de 13 de septiembre de 2021, C-637 del 7 de diciembre de 2021 y C-733 del 13 de enero de 2022, C-026 del 18 de febrero de 2022, C-027 del 25 de febrero de 2022, C-047 del 2 de marzo de 2022, C-087 del 17 de marzo de 2022, C-408 del 23 de junio de 2022, C-622 de 28 de septiembre de 2022, C-754 de 9 de noviembre de 2022, C-763 de 15 de noviembre de 2022, C-062 de 18 de abril de 2023, C-142 de 30 de mayo de 2023, C-196 de 15 de junio de 2023, C-122 de 21 de junio de 2023, C-364 de 6 de septiembre de 2023, C-438 del 24 de octubre 2023 .  el concepto unificado 007 del 16 de enero de 2024 y el C-075 del 14 de mayo de 2024</w:t>
      </w:r>
      <w:r w:rsidRPr="00676A8B">
        <w:rPr>
          <w:rFonts w:ascii="Verdana" w:eastAsia="Calibri" w:hAnsi="Verdana"/>
          <w:lang w:val="es-ES_tradnl"/>
        </w:rPr>
        <w:t>. Es</w:t>
      </w:r>
      <w:r w:rsidRPr="00676A8B">
        <w:rPr>
          <w:rFonts w:ascii="Verdana" w:eastAsia="Calibri" w:hAnsi="Verdana" w:cs="Arial"/>
          <w:lang w:val="es-ES_tradnl"/>
        </w:rPr>
        <w:t>tos y otros conceptos se encuentran disponibles para consulta en el Sistema de relatoría de la Agencia, al cual se puede acceder a través del siguiente enlace:</w:t>
      </w:r>
      <w:r w:rsidRPr="00676A8B">
        <w:rPr>
          <w:rFonts w:ascii="Verdana" w:eastAsia="Calibri" w:hAnsi="Verdana"/>
          <w:lang w:val="es-ES_tradnl"/>
        </w:rPr>
        <w:t xml:space="preserve"> </w:t>
      </w:r>
    </w:p>
    <w:p w14:paraId="51EB8C22" w14:textId="77777777" w:rsidR="006450EE" w:rsidRDefault="006450EE" w:rsidP="006450EE">
      <w:pPr>
        <w:widowControl w:val="0"/>
        <w:autoSpaceDE w:val="0"/>
        <w:autoSpaceDN w:val="0"/>
        <w:spacing w:after="0" w:line="276" w:lineRule="auto"/>
        <w:jc w:val="both"/>
        <w:rPr>
          <w:rFonts w:ascii="Verdana" w:eastAsia="Calibri" w:hAnsi="Verdana"/>
          <w:lang w:val="es-ES_tradnl"/>
        </w:rPr>
      </w:pPr>
    </w:p>
    <w:p w14:paraId="546BC486" w14:textId="77777777" w:rsidR="006450EE" w:rsidRPr="00676A8B" w:rsidRDefault="006347DE" w:rsidP="006450EE">
      <w:pPr>
        <w:widowControl w:val="0"/>
        <w:autoSpaceDE w:val="0"/>
        <w:autoSpaceDN w:val="0"/>
        <w:spacing w:after="0" w:line="276" w:lineRule="auto"/>
        <w:jc w:val="both"/>
        <w:rPr>
          <w:rFonts w:ascii="Verdana" w:eastAsia="Calibri" w:hAnsi="Verdana"/>
          <w:lang w:val="es-ES_tradnl"/>
        </w:rPr>
      </w:pPr>
      <w:hyperlink r:id="rId17" w:history="1">
        <w:r w:rsidR="006450EE" w:rsidRPr="008064AB">
          <w:rPr>
            <w:rStyle w:val="Hipervnculo"/>
            <w:rFonts w:ascii="Verdana" w:eastAsia="Calibri" w:hAnsi="Verdana"/>
            <w:lang w:val="es-ES_tradnl"/>
          </w:rPr>
          <w:t>https://relatoria.colombiacompra.gov.co/busqueda/conceptos</w:t>
        </w:r>
      </w:hyperlink>
      <w:r w:rsidR="006450EE" w:rsidRPr="00676A8B">
        <w:rPr>
          <w:rFonts w:ascii="Verdana" w:eastAsia="Calibri" w:hAnsi="Verdana"/>
          <w:lang w:val="es-ES_tradnl"/>
        </w:rPr>
        <w:t xml:space="preserve">. </w:t>
      </w:r>
    </w:p>
    <w:p w14:paraId="455F3028" w14:textId="77777777" w:rsidR="006450EE" w:rsidRPr="00676A8B" w:rsidRDefault="006450EE" w:rsidP="006450EE">
      <w:pPr>
        <w:widowControl w:val="0"/>
        <w:autoSpaceDE w:val="0"/>
        <w:autoSpaceDN w:val="0"/>
        <w:spacing w:after="0" w:line="276" w:lineRule="auto"/>
        <w:jc w:val="both"/>
        <w:rPr>
          <w:rFonts w:ascii="Verdana" w:eastAsia="Calibri" w:hAnsi="Verdana"/>
          <w:lang w:val="es-ES_tradnl"/>
        </w:rPr>
      </w:pPr>
    </w:p>
    <w:p w14:paraId="59465573" w14:textId="77777777" w:rsidR="005C4800" w:rsidRPr="00EB2AE4" w:rsidRDefault="005C4800" w:rsidP="005C4800">
      <w:pPr>
        <w:widowControl w:val="0"/>
        <w:autoSpaceDE w:val="0"/>
        <w:autoSpaceDN w:val="0"/>
        <w:spacing w:after="0" w:line="276" w:lineRule="auto"/>
        <w:jc w:val="both"/>
        <w:rPr>
          <w:rFonts w:ascii="Verdana" w:eastAsia="Calibri" w:hAnsi="Verdana"/>
        </w:rPr>
      </w:pPr>
      <w:r w:rsidRPr="00EB2AE4">
        <w:rPr>
          <w:rFonts w:ascii="Verdana" w:eastAsia="Calibri" w:hAnsi="Verdana"/>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8" w:tooltip="Dirección URL original: https://relatoria.colombiacompra.gov.co/. Haga clic o pulse si confía en este vínculo." w:history="1">
        <w:r w:rsidRPr="00EB2AE4">
          <w:rPr>
            <w:rStyle w:val="Hipervnculo"/>
            <w:rFonts w:ascii="Verdana" w:eastAsia="Calibri" w:hAnsi="Verdana"/>
          </w:rPr>
          <w:t>https://relatoria.colombiacompra.gov.co/</w:t>
        </w:r>
      </w:hyperlink>
      <w:r w:rsidRPr="00EB2AE4">
        <w:rPr>
          <w:rFonts w:ascii="Verdana" w:eastAsia="Calibri" w:hAnsi="Verdana"/>
        </w:rPr>
        <w:t> . Te invitamos también a revisar la tercera edición del  Boletín de Relatoría de 2024 en el cual podrás consultar en detalle el marco normativo de documentos tipo: </w:t>
      </w:r>
      <w:hyperlink r:id="rId19" w:tooltip="Dirección URL original: https://www.colombiacompra.gov.co/sites/cce_public/files/files_2020/boletin_de_realtoria_iii.pdf. Haga clic o pulse si confía en este vínculo." w:history="1">
        <w:r w:rsidRPr="00EB2AE4">
          <w:rPr>
            <w:rStyle w:val="Hipervnculo"/>
            <w:rFonts w:ascii="Verdana" w:eastAsia="Calibri" w:hAnsi="Verdana"/>
          </w:rPr>
          <w:t>https://www.colombiacompra.gov.co/sites/cce_public/files/files_2020/boletin_de_realtoria_iii.pdf</w:t>
        </w:r>
      </w:hyperlink>
      <w:r w:rsidRPr="00EB2AE4">
        <w:rPr>
          <w:rFonts w:ascii="Verdana" w:eastAsia="Calibri" w:hAnsi="Verdana"/>
        </w:rPr>
        <w:t> ".  </w:t>
      </w:r>
    </w:p>
    <w:p w14:paraId="2D4F638D" w14:textId="77777777" w:rsidR="006450EE" w:rsidRPr="005C4800" w:rsidRDefault="006450EE" w:rsidP="006450EE">
      <w:pPr>
        <w:widowControl w:val="0"/>
        <w:autoSpaceDE w:val="0"/>
        <w:autoSpaceDN w:val="0"/>
        <w:spacing w:after="0" w:line="276" w:lineRule="auto"/>
        <w:jc w:val="both"/>
        <w:rPr>
          <w:rFonts w:ascii="Verdana" w:eastAsia="Calibri" w:hAnsi="Verdana" w:cs="Arial"/>
        </w:rPr>
      </w:pPr>
    </w:p>
    <w:p w14:paraId="59AAD4B0" w14:textId="77777777" w:rsidR="006450EE" w:rsidRPr="00676A8B" w:rsidRDefault="006450EE" w:rsidP="006450EE">
      <w:pPr>
        <w:spacing w:after="0" w:line="240" w:lineRule="auto"/>
        <w:jc w:val="both"/>
        <w:rPr>
          <w:rFonts w:ascii="Verdana" w:eastAsia="Calibri" w:hAnsi="Verdana" w:cs="Arial"/>
          <w:lang w:val="es-ES_tradnl"/>
        </w:rPr>
      </w:pPr>
      <w:r w:rsidRPr="00676A8B">
        <w:rPr>
          <w:rFonts w:ascii="Verdana" w:eastAsia="Calibri" w:hAnsi="Verdana" w:cs="Arial"/>
          <w:lang w:val="es-ES_tradnl"/>
        </w:rPr>
        <w:t xml:space="preserve">Por último, lo invitamos a seguirnos en las redes sociales en las cuales se difunde información institucional: </w:t>
      </w:r>
    </w:p>
    <w:p w14:paraId="09AE542F" w14:textId="77777777" w:rsidR="006450EE" w:rsidRPr="00676A8B" w:rsidRDefault="006450EE" w:rsidP="006450EE">
      <w:pPr>
        <w:spacing w:after="0" w:line="240" w:lineRule="auto"/>
        <w:jc w:val="both"/>
        <w:rPr>
          <w:rFonts w:ascii="Verdana" w:eastAsia="Calibri" w:hAnsi="Verdana" w:cs="Arial"/>
          <w:lang w:val="es-ES_tradnl"/>
        </w:rPr>
      </w:pPr>
    </w:p>
    <w:p w14:paraId="7FE0464B" w14:textId="77777777" w:rsidR="006450EE" w:rsidRPr="00676A8B" w:rsidRDefault="006450EE" w:rsidP="006450EE">
      <w:pPr>
        <w:spacing w:after="0" w:line="240" w:lineRule="auto"/>
        <w:jc w:val="both"/>
        <w:rPr>
          <w:rFonts w:ascii="Verdana" w:eastAsia="Calibri" w:hAnsi="Verdana" w:cs="Arial"/>
          <w:lang w:val="es-ES_tradnl"/>
        </w:rPr>
      </w:pPr>
      <w:r w:rsidRPr="00676A8B">
        <w:rPr>
          <w:rFonts w:ascii="Verdana" w:eastAsia="Calibri" w:hAnsi="Verdana" w:cs="Arial"/>
          <w:lang w:val="es-ES_tradnl"/>
        </w:rPr>
        <w:t>Twitter: @</w:t>
      </w:r>
      <w:proofErr w:type="spellStart"/>
      <w:r w:rsidRPr="00676A8B">
        <w:rPr>
          <w:rFonts w:ascii="Verdana" w:eastAsia="Calibri" w:hAnsi="Verdana" w:cs="Arial"/>
          <w:lang w:val="es-ES_tradnl"/>
        </w:rPr>
        <w:t>colombiacompra</w:t>
      </w:r>
      <w:proofErr w:type="spellEnd"/>
      <w:r w:rsidRPr="00676A8B">
        <w:rPr>
          <w:rFonts w:ascii="Verdana" w:eastAsia="Calibri" w:hAnsi="Verdana" w:cs="Arial"/>
          <w:lang w:val="es-ES_tradnl"/>
        </w:rPr>
        <w:t xml:space="preserve"> </w:t>
      </w:r>
    </w:p>
    <w:p w14:paraId="59F5A66D" w14:textId="77777777" w:rsidR="006450EE" w:rsidRPr="00676A8B" w:rsidRDefault="006450EE" w:rsidP="14061736">
      <w:pPr>
        <w:spacing w:after="0" w:line="240" w:lineRule="auto"/>
        <w:jc w:val="both"/>
        <w:rPr>
          <w:rFonts w:ascii="Verdana" w:eastAsia="Calibri" w:hAnsi="Verdana" w:cs="Arial"/>
          <w:lang w:val="es-ES"/>
        </w:rPr>
      </w:pPr>
      <w:r w:rsidRPr="14061736">
        <w:rPr>
          <w:rFonts w:ascii="Verdana" w:eastAsia="Calibri" w:hAnsi="Verdana" w:cs="Arial"/>
          <w:lang w:val="es-ES"/>
        </w:rPr>
        <w:t xml:space="preserve">Facebook: </w:t>
      </w:r>
      <w:proofErr w:type="spellStart"/>
      <w:r w:rsidRPr="14061736">
        <w:rPr>
          <w:rFonts w:ascii="Verdana" w:eastAsia="Calibri" w:hAnsi="Verdana" w:cs="Arial"/>
          <w:lang w:val="es-ES"/>
        </w:rPr>
        <w:t>ColombiaCompraEficiente</w:t>
      </w:r>
      <w:proofErr w:type="spellEnd"/>
    </w:p>
    <w:p w14:paraId="3FFE951D" w14:textId="77777777" w:rsidR="006450EE" w:rsidRPr="00676A8B" w:rsidRDefault="006450EE" w:rsidP="006450EE">
      <w:pPr>
        <w:spacing w:after="0" w:line="240" w:lineRule="auto"/>
        <w:jc w:val="both"/>
        <w:rPr>
          <w:rFonts w:ascii="Verdana" w:eastAsia="Calibri" w:hAnsi="Verdana" w:cs="Arial"/>
          <w:lang w:val="es-ES_tradnl"/>
        </w:rPr>
      </w:pPr>
      <w:r w:rsidRPr="00676A8B">
        <w:rPr>
          <w:rFonts w:ascii="Verdana" w:eastAsia="Calibri" w:hAnsi="Verdana" w:cs="Arial"/>
          <w:lang w:val="es-ES_tradnl"/>
        </w:rPr>
        <w:t>LinkedIn: Agencia Nacional de Contratación Pública - Colombia Compra Eficiente Instagram: @</w:t>
      </w:r>
      <w:proofErr w:type="spellStart"/>
      <w:r w:rsidRPr="00676A8B">
        <w:rPr>
          <w:rFonts w:ascii="Verdana" w:eastAsia="Calibri" w:hAnsi="Verdana" w:cs="Arial"/>
          <w:lang w:val="es-ES_tradnl"/>
        </w:rPr>
        <w:t>colombiacompraeficiente_cce</w:t>
      </w:r>
      <w:proofErr w:type="spellEnd"/>
    </w:p>
    <w:p w14:paraId="24AB5A7F" w14:textId="77777777" w:rsidR="006450EE" w:rsidRPr="00676A8B" w:rsidRDefault="006450EE" w:rsidP="006450EE">
      <w:pPr>
        <w:widowControl w:val="0"/>
        <w:autoSpaceDE w:val="0"/>
        <w:autoSpaceDN w:val="0"/>
        <w:spacing w:after="0" w:line="276" w:lineRule="auto"/>
        <w:jc w:val="both"/>
        <w:rPr>
          <w:rFonts w:ascii="Verdana" w:eastAsia="Calibri" w:hAnsi="Verdana" w:cs="Arial"/>
          <w:lang w:val="es-ES_tradnl"/>
        </w:rPr>
      </w:pPr>
    </w:p>
    <w:p w14:paraId="23903C80" w14:textId="77777777" w:rsidR="00313541" w:rsidRDefault="00313541" w:rsidP="006450EE">
      <w:pPr>
        <w:widowControl w:val="0"/>
        <w:autoSpaceDE w:val="0"/>
        <w:autoSpaceDN w:val="0"/>
        <w:spacing w:after="0" w:line="276" w:lineRule="auto"/>
        <w:jc w:val="both"/>
        <w:rPr>
          <w:rFonts w:ascii="Verdana" w:eastAsia="Calibri" w:hAnsi="Verdana" w:cs="Arial"/>
          <w:lang w:val="es-ES_tradnl"/>
        </w:rPr>
      </w:pPr>
    </w:p>
    <w:p w14:paraId="5F840CCC" w14:textId="77777777" w:rsidR="00313541" w:rsidRDefault="00313541" w:rsidP="006450EE">
      <w:pPr>
        <w:widowControl w:val="0"/>
        <w:autoSpaceDE w:val="0"/>
        <w:autoSpaceDN w:val="0"/>
        <w:spacing w:after="0" w:line="276" w:lineRule="auto"/>
        <w:jc w:val="both"/>
        <w:rPr>
          <w:rFonts w:ascii="Verdana" w:eastAsia="Calibri" w:hAnsi="Verdana" w:cs="Arial"/>
          <w:lang w:val="es-ES_tradnl"/>
        </w:rPr>
      </w:pPr>
    </w:p>
    <w:p w14:paraId="6002D1AA" w14:textId="77777777" w:rsidR="00313541" w:rsidRDefault="00313541" w:rsidP="006450EE">
      <w:pPr>
        <w:widowControl w:val="0"/>
        <w:autoSpaceDE w:val="0"/>
        <w:autoSpaceDN w:val="0"/>
        <w:spacing w:after="0" w:line="276" w:lineRule="auto"/>
        <w:jc w:val="both"/>
        <w:rPr>
          <w:rFonts w:ascii="Verdana" w:eastAsia="Calibri" w:hAnsi="Verdana" w:cs="Arial"/>
          <w:lang w:val="es-ES_tradnl"/>
        </w:rPr>
      </w:pPr>
    </w:p>
    <w:p w14:paraId="12180EE4" w14:textId="77777777" w:rsidR="00313541" w:rsidRDefault="00313541" w:rsidP="006450EE">
      <w:pPr>
        <w:widowControl w:val="0"/>
        <w:autoSpaceDE w:val="0"/>
        <w:autoSpaceDN w:val="0"/>
        <w:spacing w:after="0" w:line="276" w:lineRule="auto"/>
        <w:jc w:val="both"/>
        <w:rPr>
          <w:rFonts w:ascii="Verdana" w:eastAsia="Calibri" w:hAnsi="Verdana" w:cs="Arial"/>
          <w:lang w:val="es-ES_tradnl"/>
        </w:rPr>
      </w:pPr>
    </w:p>
    <w:p w14:paraId="5838326C" w14:textId="77777777" w:rsidR="00313541" w:rsidRDefault="00313541" w:rsidP="006450EE">
      <w:pPr>
        <w:widowControl w:val="0"/>
        <w:autoSpaceDE w:val="0"/>
        <w:autoSpaceDN w:val="0"/>
        <w:spacing w:after="0" w:line="276" w:lineRule="auto"/>
        <w:jc w:val="both"/>
        <w:rPr>
          <w:rFonts w:ascii="Verdana" w:eastAsia="Calibri" w:hAnsi="Verdana" w:cs="Arial"/>
          <w:lang w:val="es-ES_tradnl"/>
        </w:rPr>
      </w:pPr>
    </w:p>
    <w:p w14:paraId="54B5DDA8" w14:textId="77777777" w:rsidR="00313541" w:rsidRDefault="00313541" w:rsidP="006450EE">
      <w:pPr>
        <w:widowControl w:val="0"/>
        <w:autoSpaceDE w:val="0"/>
        <w:autoSpaceDN w:val="0"/>
        <w:spacing w:after="0" w:line="276" w:lineRule="auto"/>
        <w:jc w:val="both"/>
        <w:rPr>
          <w:rFonts w:ascii="Verdana" w:eastAsia="Calibri" w:hAnsi="Verdana" w:cs="Arial"/>
          <w:lang w:val="es-ES_tradnl"/>
        </w:rPr>
      </w:pPr>
    </w:p>
    <w:p w14:paraId="49655232" w14:textId="77777777" w:rsidR="00313541" w:rsidRDefault="00313541" w:rsidP="006450EE">
      <w:pPr>
        <w:widowControl w:val="0"/>
        <w:autoSpaceDE w:val="0"/>
        <w:autoSpaceDN w:val="0"/>
        <w:spacing w:after="0" w:line="276" w:lineRule="auto"/>
        <w:jc w:val="both"/>
        <w:rPr>
          <w:rFonts w:ascii="Verdana" w:eastAsia="Calibri" w:hAnsi="Verdana" w:cs="Arial"/>
          <w:lang w:val="es-ES_tradnl"/>
        </w:rPr>
      </w:pPr>
    </w:p>
    <w:p w14:paraId="15727130" w14:textId="77777777" w:rsidR="00313541" w:rsidRDefault="00313541" w:rsidP="006450EE">
      <w:pPr>
        <w:widowControl w:val="0"/>
        <w:autoSpaceDE w:val="0"/>
        <w:autoSpaceDN w:val="0"/>
        <w:spacing w:after="0" w:line="276" w:lineRule="auto"/>
        <w:jc w:val="both"/>
        <w:rPr>
          <w:rFonts w:ascii="Verdana" w:eastAsia="Calibri" w:hAnsi="Verdana" w:cs="Arial"/>
          <w:lang w:val="es-ES_tradnl"/>
        </w:rPr>
      </w:pPr>
    </w:p>
    <w:p w14:paraId="0C944120" w14:textId="77777777" w:rsidR="00313541" w:rsidRDefault="00313541" w:rsidP="006450EE">
      <w:pPr>
        <w:widowControl w:val="0"/>
        <w:autoSpaceDE w:val="0"/>
        <w:autoSpaceDN w:val="0"/>
        <w:spacing w:after="0" w:line="276" w:lineRule="auto"/>
        <w:jc w:val="both"/>
        <w:rPr>
          <w:rFonts w:ascii="Verdana" w:eastAsia="Calibri" w:hAnsi="Verdana" w:cs="Arial"/>
          <w:lang w:val="es-ES_tradnl"/>
        </w:rPr>
      </w:pPr>
    </w:p>
    <w:p w14:paraId="5E7B8E2A" w14:textId="77777777" w:rsidR="00313541" w:rsidRDefault="00313541" w:rsidP="006450EE">
      <w:pPr>
        <w:widowControl w:val="0"/>
        <w:autoSpaceDE w:val="0"/>
        <w:autoSpaceDN w:val="0"/>
        <w:spacing w:after="0" w:line="276" w:lineRule="auto"/>
        <w:jc w:val="both"/>
        <w:rPr>
          <w:rFonts w:ascii="Verdana" w:eastAsia="Calibri" w:hAnsi="Verdana" w:cs="Arial"/>
          <w:lang w:val="es-ES_tradnl"/>
        </w:rPr>
      </w:pPr>
    </w:p>
    <w:p w14:paraId="5CBB6F42" w14:textId="2E93283E" w:rsidR="006450EE" w:rsidRPr="00676A8B" w:rsidRDefault="006450EE" w:rsidP="006450EE">
      <w:pPr>
        <w:widowControl w:val="0"/>
        <w:autoSpaceDE w:val="0"/>
        <w:autoSpaceDN w:val="0"/>
        <w:spacing w:after="0" w:line="276" w:lineRule="auto"/>
        <w:jc w:val="both"/>
        <w:rPr>
          <w:rFonts w:ascii="Verdana" w:hAnsi="Verdana" w:cs="Arial"/>
          <w:lang w:val="es-ES_tradnl"/>
        </w:rPr>
      </w:pPr>
      <w:r w:rsidRPr="00676A8B">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676A8B">
        <w:rPr>
          <w:rFonts w:ascii="Verdana" w:hAnsi="Verdana" w:cs="Arial"/>
          <w:lang w:val="es-ES_tradnl"/>
        </w:rPr>
        <w:t>2 de 2015.</w:t>
      </w:r>
    </w:p>
    <w:p w14:paraId="1DA82EDD" w14:textId="77777777" w:rsidR="006450EE" w:rsidRPr="00676A8B" w:rsidRDefault="006450EE" w:rsidP="006450EE">
      <w:pPr>
        <w:widowControl w:val="0"/>
        <w:autoSpaceDE w:val="0"/>
        <w:autoSpaceDN w:val="0"/>
        <w:spacing w:after="0" w:line="276" w:lineRule="auto"/>
        <w:jc w:val="both"/>
        <w:rPr>
          <w:rFonts w:ascii="Verdana" w:hAnsi="Verdana" w:cs="Arial"/>
        </w:rPr>
      </w:pPr>
    </w:p>
    <w:p w14:paraId="581A9FBD" w14:textId="77777777" w:rsidR="006450EE" w:rsidRPr="00676A8B" w:rsidRDefault="006450EE" w:rsidP="006450EE">
      <w:pPr>
        <w:spacing w:after="0" w:line="240" w:lineRule="auto"/>
        <w:rPr>
          <w:rFonts w:ascii="Verdana" w:hAnsi="Verdana" w:cs="Arial"/>
          <w:lang w:eastAsia="es-CO"/>
        </w:rPr>
      </w:pPr>
      <w:r w:rsidRPr="00676A8B">
        <w:rPr>
          <w:rFonts w:ascii="Verdana" w:eastAsia="Times New Roman" w:hAnsi="Verdana" w:cs="Arial"/>
          <w:lang w:eastAsia="es-CO"/>
        </w:rPr>
        <w:t>Atentamente,</w:t>
      </w:r>
      <w:r w:rsidRPr="00676A8B">
        <w:rPr>
          <w:rFonts w:ascii="Verdana" w:hAnsi="Verdana" w:cs="Arial"/>
          <w:lang w:eastAsia="es-CO"/>
        </w:rPr>
        <w:t xml:space="preserve"> </w:t>
      </w:r>
    </w:p>
    <w:p w14:paraId="106EEC21" w14:textId="38B08FF5" w:rsidR="006450EE" w:rsidRDefault="006450EE" w:rsidP="006450EE">
      <w:pPr>
        <w:spacing w:line="276" w:lineRule="auto"/>
        <w:jc w:val="center"/>
        <w:rPr>
          <w:rFonts w:ascii="Century Gothic" w:hAnsi="Century Gothic"/>
          <w:noProof/>
        </w:rPr>
      </w:pPr>
    </w:p>
    <w:p w14:paraId="60C5550D" w14:textId="2295E470" w:rsidR="000531F5" w:rsidRDefault="008C1C94" w:rsidP="006450EE">
      <w:pPr>
        <w:spacing w:line="276" w:lineRule="auto"/>
        <w:jc w:val="center"/>
        <w:rPr>
          <w:rFonts w:ascii="Century Gothic" w:hAnsi="Century Gothic"/>
          <w:noProof/>
          <w:lang w:eastAsia="es-CO"/>
        </w:rPr>
      </w:pPr>
      <w:r>
        <w:rPr>
          <w:noProof/>
        </w:rPr>
        <w:drawing>
          <wp:inline distT="0" distB="0" distL="0" distR="0" wp14:anchorId="6B695D0C" wp14:editId="442396B0">
            <wp:extent cx="3771429" cy="140000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71429" cy="1400000"/>
                    </a:xfrm>
                    <a:prstGeom prst="rect">
                      <a:avLst/>
                    </a:prstGeom>
                  </pic:spPr>
                </pic:pic>
              </a:graphicData>
            </a:graphic>
          </wp:inline>
        </w:drawing>
      </w:r>
      <w:bookmarkStart w:id="2" w:name="_GoBack"/>
      <w:bookmarkEnd w:id="2"/>
    </w:p>
    <w:p w14:paraId="6E67F181" w14:textId="77777777" w:rsidR="000531F5" w:rsidRPr="00676A8B" w:rsidRDefault="000531F5" w:rsidP="006450EE">
      <w:pPr>
        <w:spacing w:line="276" w:lineRule="auto"/>
        <w:jc w:val="center"/>
        <w:rPr>
          <w:rFonts w:ascii="Verdana" w:hAnsi="Verdana" w:cs="Arial"/>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450EE" w:rsidRPr="00676A8B" w14:paraId="32FC7AAB" w14:textId="77777777" w:rsidTr="14061736">
        <w:trPr>
          <w:trHeight w:val="315"/>
        </w:trPr>
        <w:tc>
          <w:tcPr>
            <w:tcW w:w="893" w:type="dxa"/>
            <w:vAlign w:val="center"/>
            <w:hideMark/>
          </w:tcPr>
          <w:p w14:paraId="0A6578FF"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71DF7B4B"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 xml:space="preserve">María Valeska Medellín Mora </w:t>
            </w:r>
          </w:p>
          <w:p w14:paraId="2589CFFA"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Gestor T1-15</w:t>
            </w:r>
            <w:r w:rsidRPr="00676A8B">
              <w:rPr>
                <w:rFonts w:ascii="Verdana" w:eastAsia="Calibri" w:hAnsi="Verdana"/>
                <w:sz w:val="16"/>
                <w:szCs w:val="16"/>
                <w:lang w:val="es-ES_tradnl"/>
              </w:rPr>
              <w:t xml:space="preserve"> de la Subdirección de Gestión Contractual</w:t>
            </w:r>
          </w:p>
        </w:tc>
      </w:tr>
      <w:tr w:rsidR="006450EE" w:rsidRPr="00676A8B" w14:paraId="5FAFD664" w14:textId="77777777" w:rsidTr="14061736">
        <w:trPr>
          <w:trHeight w:val="330"/>
        </w:trPr>
        <w:tc>
          <w:tcPr>
            <w:tcW w:w="893" w:type="dxa"/>
            <w:vAlign w:val="center"/>
            <w:hideMark/>
          </w:tcPr>
          <w:p w14:paraId="1AFACB97"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2610EB0" w14:textId="77777777" w:rsidR="006450EE" w:rsidRPr="00676A8B" w:rsidRDefault="006450EE" w:rsidP="14061736">
            <w:pPr>
              <w:pStyle w:val="paragraph"/>
              <w:spacing w:before="0" w:beforeAutospacing="0" w:after="0" w:afterAutospacing="0"/>
              <w:contextualSpacing/>
              <w:textAlignment w:val="baseline"/>
              <w:rPr>
                <w:rFonts w:ascii="Verdana" w:eastAsia="Calibri" w:hAnsi="Verdana" w:cs="Arial"/>
                <w:sz w:val="16"/>
                <w:szCs w:val="16"/>
                <w:lang w:val="es-ES" w:eastAsia="en-US"/>
              </w:rPr>
            </w:pPr>
            <w:r w:rsidRPr="14061736">
              <w:rPr>
                <w:rFonts w:ascii="Verdana" w:eastAsia="Calibri" w:hAnsi="Verdana" w:cs="Arial"/>
                <w:sz w:val="16"/>
                <w:szCs w:val="16"/>
                <w:lang w:val="es-ES" w:eastAsia="en-US"/>
              </w:rPr>
              <w:t xml:space="preserve">Adriana </w:t>
            </w:r>
            <w:proofErr w:type="spellStart"/>
            <w:r w:rsidRPr="14061736">
              <w:rPr>
                <w:rFonts w:ascii="Verdana" w:eastAsia="Calibri" w:hAnsi="Verdana" w:cs="Arial"/>
                <w:sz w:val="16"/>
                <w:szCs w:val="16"/>
                <w:lang w:val="es-ES" w:eastAsia="en-US"/>
              </w:rPr>
              <w:t>Katerine</w:t>
            </w:r>
            <w:proofErr w:type="spellEnd"/>
            <w:r w:rsidRPr="14061736">
              <w:rPr>
                <w:rFonts w:ascii="Verdana" w:eastAsia="Calibri" w:hAnsi="Verdana" w:cs="Arial"/>
                <w:sz w:val="16"/>
                <w:szCs w:val="16"/>
                <w:lang w:val="es-ES" w:eastAsia="en-US"/>
              </w:rPr>
              <w:t xml:space="preserve"> </w:t>
            </w:r>
            <w:proofErr w:type="spellStart"/>
            <w:r w:rsidRPr="14061736">
              <w:rPr>
                <w:rFonts w:ascii="Verdana" w:eastAsia="Calibri" w:hAnsi="Verdana" w:cs="Arial"/>
                <w:sz w:val="16"/>
                <w:szCs w:val="16"/>
                <w:lang w:val="es-ES" w:eastAsia="en-US"/>
              </w:rPr>
              <w:t>Lopez</w:t>
            </w:r>
            <w:proofErr w:type="spellEnd"/>
            <w:r w:rsidRPr="14061736">
              <w:rPr>
                <w:rFonts w:ascii="Verdana" w:eastAsia="Calibri" w:hAnsi="Verdana" w:cs="Arial"/>
                <w:sz w:val="16"/>
                <w:szCs w:val="16"/>
                <w:lang w:val="es-ES" w:eastAsia="en-US"/>
              </w:rPr>
              <w:t xml:space="preserve"> </w:t>
            </w:r>
            <w:proofErr w:type="spellStart"/>
            <w:r w:rsidRPr="14061736">
              <w:rPr>
                <w:rFonts w:ascii="Verdana" w:eastAsia="Calibri" w:hAnsi="Verdana" w:cs="Arial"/>
                <w:sz w:val="16"/>
                <w:szCs w:val="16"/>
                <w:lang w:val="es-ES" w:eastAsia="en-US"/>
              </w:rPr>
              <w:t>Rodriguez</w:t>
            </w:r>
            <w:proofErr w:type="spellEnd"/>
          </w:p>
          <w:p w14:paraId="007D3D93" w14:textId="77777777" w:rsidR="006450EE" w:rsidRPr="00676A8B" w:rsidRDefault="006450EE" w:rsidP="005D05F7">
            <w:pPr>
              <w:pStyle w:val="paragraph"/>
              <w:spacing w:before="0" w:beforeAutospacing="0" w:after="0" w:afterAutospacing="0"/>
              <w:contextualSpacing/>
              <w:textAlignment w:val="baseline"/>
              <w:rPr>
                <w:rFonts w:ascii="Verdana" w:eastAsia="Calibri" w:hAnsi="Verdana" w:cs="Arial"/>
                <w:sz w:val="16"/>
                <w:szCs w:val="16"/>
                <w:lang w:val="es-ES_tradnl" w:eastAsia="en-US"/>
              </w:rPr>
            </w:pPr>
            <w:r w:rsidRPr="00676A8B">
              <w:rPr>
                <w:rFonts w:ascii="Verdana" w:eastAsia="Calibri" w:hAnsi="Verdana"/>
                <w:sz w:val="16"/>
                <w:szCs w:val="16"/>
                <w:lang w:val="es-ES_tradnl" w:eastAsia="en-US"/>
              </w:rPr>
              <w:t>Contratista de la Subdirección de Gestión Contractual </w:t>
            </w:r>
          </w:p>
        </w:tc>
      </w:tr>
      <w:tr w:rsidR="006450EE" w:rsidRPr="00676A8B" w14:paraId="47407AFC" w14:textId="77777777" w:rsidTr="14061736">
        <w:trPr>
          <w:trHeight w:val="300"/>
        </w:trPr>
        <w:tc>
          <w:tcPr>
            <w:tcW w:w="893" w:type="dxa"/>
            <w:vAlign w:val="center"/>
          </w:tcPr>
          <w:p w14:paraId="77C097B0"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882CAE" w14:textId="77777777" w:rsidR="006450EE" w:rsidRPr="00676A8B" w:rsidRDefault="006450EE" w:rsidP="14061736">
            <w:pPr>
              <w:contextualSpacing/>
              <w:rPr>
                <w:rFonts w:ascii="Verdana" w:eastAsia="Calibri" w:hAnsi="Verdana" w:cs="Arial"/>
                <w:sz w:val="16"/>
                <w:szCs w:val="16"/>
                <w:lang w:val="es-ES"/>
              </w:rPr>
            </w:pPr>
            <w:r w:rsidRPr="14061736">
              <w:rPr>
                <w:rFonts w:ascii="Verdana" w:eastAsia="Calibri" w:hAnsi="Verdana" w:cs="Arial"/>
                <w:sz w:val="16"/>
                <w:szCs w:val="16"/>
                <w:lang w:val="es-ES"/>
              </w:rPr>
              <w:t xml:space="preserve">Carolina Quintero </w:t>
            </w:r>
            <w:proofErr w:type="spellStart"/>
            <w:r w:rsidRPr="14061736">
              <w:rPr>
                <w:rFonts w:ascii="Verdana" w:eastAsia="Calibri" w:hAnsi="Verdana" w:cs="Arial"/>
                <w:sz w:val="16"/>
                <w:szCs w:val="16"/>
                <w:lang w:val="es-ES"/>
              </w:rPr>
              <w:t>Gacharná</w:t>
            </w:r>
            <w:proofErr w:type="spellEnd"/>
          </w:p>
          <w:p w14:paraId="2D26DEDC"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Subdirectora de Gestión Contractual ANCP – CCE</w:t>
            </w:r>
          </w:p>
        </w:tc>
      </w:tr>
    </w:tbl>
    <w:p w14:paraId="0FBADFF4" w14:textId="77777777" w:rsidR="006450EE" w:rsidRPr="00676A8B" w:rsidRDefault="006450EE" w:rsidP="006450EE">
      <w:pPr>
        <w:spacing w:after="0" w:line="240" w:lineRule="auto"/>
        <w:rPr>
          <w:rFonts w:ascii="Verdana" w:eastAsia="Times New Roman" w:hAnsi="Verdana" w:cs="Arial"/>
          <w:sz w:val="24"/>
          <w:szCs w:val="24"/>
          <w:lang w:eastAsia="es-ES"/>
        </w:rPr>
      </w:pPr>
    </w:p>
    <w:p w14:paraId="0F2E5548" w14:textId="77777777" w:rsidR="006450EE" w:rsidRPr="00676A8B" w:rsidRDefault="006450EE" w:rsidP="006450EE">
      <w:pPr>
        <w:rPr>
          <w:rFonts w:ascii="Verdana" w:hAnsi="Verdana"/>
        </w:rPr>
      </w:pPr>
    </w:p>
    <w:p w14:paraId="7F8A6320" w14:textId="77777777" w:rsidR="006450EE" w:rsidRPr="0044528D" w:rsidRDefault="006450EE" w:rsidP="006450EE">
      <w:pPr>
        <w:spacing w:after="0"/>
        <w:jc w:val="both"/>
        <w:rPr>
          <w:rFonts w:ascii="Verdana" w:hAnsi="Verdana"/>
        </w:rPr>
      </w:pPr>
    </w:p>
    <w:p w14:paraId="0083C991" w14:textId="5C765C2F" w:rsidR="5D8505AD" w:rsidRPr="006450EE" w:rsidRDefault="5D8505AD" w:rsidP="006450EE"/>
    <w:sectPr w:rsidR="5D8505AD" w:rsidRPr="006450EE" w:rsidSect="00E45F4B">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715C9B" w14:textId="77777777" w:rsidR="000E670C" w:rsidRDefault="000E670C" w:rsidP="00B30448">
      <w:pPr>
        <w:spacing w:after="0" w:line="240" w:lineRule="auto"/>
      </w:pPr>
      <w:r>
        <w:separator/>
      </w:r>
    </w:p>
  </w:endnote>
  <w:endnote w:type="continuationSeparator" w:id="0">
    <w:p w14:paraId="3DC2DE1E" w14:textId="77777777" w:rsidR="000E670C" w:rsidRDefault="000E670C" w:rsidP="00B30448">
      <w:pPr>
        <w:spacing w:after="0" w:line="240" w:lineRule="auto"/>
      </w:pPr>
      <w:r>
        <w:continuationSeparator/>
      </w:r>
    </w:p>
  </w:endnote>
  <w:endnote w:type="continuationNotice" w:id="1">
    <w:p w14:paraId="0218E294" w14:textId="77777777" w:rsidR="000E670C" w:rsidRDefault="000E67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E39C90" w14:textId="77777777" w:rsidR="000E670C" w:rsidRDefault="000E670C" w:rsidP="00B30448">
      <w:pPr>
        <w:spacing w:after="0" w:line="240" w:lineRule="auto"/>
      </w:pPr>
      <w:r>
        <w:separator/>
      </w:r>
    </w:p>
  </w:footnote>
  <w:footnote w:type="continuationSeparator" w:id="0">
    <w:p w14:paraId="13E62C96" w14:textId="77777777" w:rsidR="000E670C" w:rsidRDefault="000E670C" w:rsidP="00B30448">
      <w:pPr>
        <w:spacing w:after="0" w:line="240" w:lineRule="auto"/>
      </w:pPr>
      <w:r>
        <w:continuationSeparator/>
      </w:r>
    </w:p>
  </w:footnote>
  <w:footnote w:type="continuationNotice" w:id="1">
    <w:p w14:paraId="11044A78" w14:textId="77777777" w:rsidR="000E670C" w:rsidRDefault="000E67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8"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7"/>
  </w:num>
  <w:num w:numId="6">
    <w:abstractNumId w:val="1"/>
  </w:num>
  <w:num w:numId="7">
    <w:abstractNumId w:val="4"/>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1A77"/>
    <w:rsid w:val="0001222D"/>
    <w:rsid w:val="000135EB"/>
    <w:rsid w:val="00015D2B"/>
    <w:rsid w:val="00023823"/>
    <w:rsid w:val="00031584"/>
    <w:rsid w:val="00032A0E"/>
    <w:rsid w:val="00037347"/>
    <w:rsid w:val="00040A35"/>
    <w:rsid w:val="000442CC"/>
    <w:rsid w:val="000531F5"/>
    <w:rsid w:val="000556D4"/>
    <w:rsid w:val="000716AB"/>
    <w:rsid w:val="00082E4C"/>
    <w:rsid w:val="000849D5"/>
    <w:rsid w:val="0008528F"/>
    <w:rsid w:val="00090E20"/>
    <w:rsid w:val="000A6E0C"/>
    <w:rsid w:val="000A7A56"/>
    <w:rsid w:val="000B1FF7"/>
    <w:rsid w:val="000B2513"/>
    <w:rsid w:val="000B4024"/>
    <w:rsid w:val="000B5FFE"/>
    <w:rsid w:val="000C3C51"/>
    <w:rsid w:val="000C7262"/>
    <w:rsid w:val="000D2A7F"/>
    <w:rsid w:val="000D4FCE"/>
    <w:rsid w:val="000D634C"/>
    <w:rsid w:val="000E670C"/>
    <w:rsid w:val="000F2DCB"/>
    <w:rsid w:val="001079A9"/>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14B3"/>
    <w:rsid w:val="001B21CA"/>
    <w:rsid w:val="001B5566"/>
    <w:rsid w:val="001C04FC"/>
    <w:rsid w:val="001C25A3"/>
    <w:rsid w:val="001C5D03"/>
    <w:rsid w:val="001C7771"/>
    <w:rsid w:val="001D62FF"/>
    <w:rsid w:val="001E2B8E"/>
    <w:rsid w:val="001E5CC4"/>
    <w:rsid w:val="001F3F48"/>
    <w:rsid w:val="002000AA"/>
    <w:rsid w:val="00204109"/>
    <w:rsid w:val="0021026D"/>
    <w:rsid w:val="00211E6E"/>
    <w:rsid w:val="00212A46"/>
    <w:rsid w:val="0021401D"/>
    <w:rsid w:val="002146B8"/>
    <w:rsid w:val="00215516"/>
    <w:rsid w:val="00244C79"/>
    <w:rsid w:val="002527C2"/>
    <w:rsid w:val="00265C55"/>
    <w:rsid w:val="00270443"/>
    <w:rsid w:val="00270EE2"/>
    <w:rsid w:val="00272972"/>
    <w:rsid w:val="0028252D"/>
    <w:rsid w:val="00285F49"/>
    <w:rsid w:val="00286491"/>
    <w:rsid w:val="00295193"/>
    <w:rsid w:val="002A097D"/>
    <w:rsid w:val="002A0F8D"/>
    <w:rsid w:val="002B6E44"/>
    <w:rsid w:val="002D580F"/>
    <w:rsid w:val="002E1DB5"/>
    <w:rsid w:val="002F6CCB"/>
    <w:rsid w:val="00300925"/>
    <w:rsid w:val="0030461E"/>
    <w:rsid w:val="00313541"/>
    <w:rsid w:val="0032756A"/>
    <w:rsid w:val="00334EF8"/>
    <w:rsid w:val="00336408"/>
    <w:rsid w:val="00340DFB"/>
    <w:rsid w:val="0034404F"/>
    <w:rsid w:val="003471E6"/>
    <w:rsid w:val="00356980"/>
    <w:rsid w:val="003639DA"/>
    <w:rsid w:val="00367462"/>
    <w:rsid w:val="00371ECA"/>
    <w:rsid w:val="00372748"/>
    <w:rsid w:val="0037332A"/>
    <w:rsid w:val="00373624"/>
    <w:rsid w:val="0038151A"/>
    <w:rsid w:val="0039082A"/>
    <w:rsid w:val="00390C21"/>
    <w:rsid w:val="003A37BD"/>
    <w:rsid w:val="003B6D94"/>
    <w:rsid w:val="003C0DF9"/>
    <w:rsid w:val="003C4C96"/>
    <w:rsid w:val="003C55E0"/>
    <w:rsid w:val="003F519B"/>
    <w:rsid w:val="00404EAA"/>
    <w:rsid w:val="0040544F"/>
    <w:rsid w:val="00406A19"/>
    <w:rsid w:val="0041222D"/>
    <w:rsid w:val="0041483E"/>
    <w:rsid w:val="00415369"/>
    <w:rsid w:val="004221C8"/>
    <w:rsid w:val="00430492"/>
    <w:rsid w:val="00432FFE"/>
    <w:rsid w:val="0044729A"/>
    <w:rsid w:val="00450BE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0B5D"/>
    <w:rsid w:val="004D11AF"/>
    <w:rsid w:val="00500DFA"/>
    <w:rsid w:val="005019AA"/>
    <w:rsid w:val="005021BB"/>
    <w:rsid w:val="005139E7"/>
    <w:rsid w:val="005147DA"/>
    <w:rsid w:val="00515FB5"/>
    <w:rsid w:val="005207F7"/>
    <w:rsid w:val="0052365C"/>
    <w:rsid w:val="005271EB"/>
    <w:rsid w:val="005426DB"/>
    <w:rsid w:val="0055082B"/>
    <w:rsid w:val="00552503"/>
    <w:rsid w:val="00552B57"/>
    <w:rsid w:val="00557DA1"/>
    <w:rsid w:val="0056322C"/>
    <w:rsid w:val="005679C2"/>
    <w:rsid w:val="00586562"/>
    <w:rsid w:val="0058743A"/>
    <w:rsid w:val="005A3FCB"/>
    <w:rsid w:val="005A4DB0"/>
    <w:rsid w:val="005A7B8E"/>
    <w:rsid w:val="005B012B"/>
    <w:rsid w:val="005B0C87"/>
    <w:rsid w:val="005C4800"/>
    <w:rsid w:val="005C4978"/>
    <w:rsid w:val="005D23F6"/>
    <w:rsid w:val="005D2FA8"/>
    <w:rsid w:val="005D4BD8"/>
    <w:rsid w:val="005E2281"/>
    <w:rsid w:val="005E667C"/>
    <w:rsid w:val="005F077C"/>
    <w:rsid w:val="005F50D7"/>
    <w:rsid w:val="005F5F33"/>
    <w:rsid w:val="005F63D0"/>
    <w:rsid w:val="005F7973"/>
    <w:rsid w:val="00606D1F"/>
    <w:rsid w:val="0061690E"/>
    <w:rsid w:val="00627361"/>
    <w:rsid w:val="0063017E"/>
    <w:rsid w:val="00631B28"/>
    <w:rsid w:val="006450EE"/>
    <w:rsid w:val="00645B90"/>
    <w:rsid w:val="00650991"/>
    <w:rsid w:val="006511D7"/>
    <w:rsid w:val="00663D75"/>
    <w:rsid w:val="0066531E"/>
    <w:rsid w:val="00670AEF"/>
    <w:rsid w:val="00675678"/>
    <w:rsid w:val="00676A8B"/>
    <w:rsid w:val="00677012"/>
    <w:rsid w:val="006825B4"/>
    <w:rsid w:val="00682AF2"/>
    <w:rsid w:val="006864DF"/>
    <w:rsid w:val="006A1D37"/>
    <w:rsid w:val="006A3C8A"/>
    <w:rsid w:val="006A7552"/>
    <w:rsid w:val="006B5953"/>
    <w:rsid w:val="006B7A81"/>
    <w:rsid w:val="006C4BAC"/>
    <w:rsid w:val="006C52F3"/>
    <w:rsid w:val="006E1F18"/>
    <w:rsid w:val="006E7F37"/>
    <w:rsid w:val="006F3B81"/>
    <w:rsid w:val="006F4F79"/>
    <w:rsid w:val="00705B37"/>
    <w:rsid w:val="00711FD9"/>
    <w:rsid w:val="00735062"/>
    <w:rsid w:val="00745400"/>
    <w:rsid w:val="00746BA5"/>
    <w:rsid w:val="00751D23"/>
    <w:rsid w:val="00770577"/>
    <w:rsid w:val="00777666"/>
    <w:rsid w:val="0078159B"/>
    <w:rsid w:val="0078296B"/>
    <w:rsid w:val="00782E10"/>
    <w:rsid w:val="0078706B"/>
    <w:rsid w:val="00790836"/>
    <w:rsid w:val="00797131"/>
    <w:rsid w:val="007A3C1D"/>
    <w:rsid w:val="007B285D"/>
    <w:rsid w:val="007C6BC6"/>
    <w:rsid w:val="00807D79"/>
    <w:rsid w:val="00813634"/>
    <w:rsid w:val="00822821"/>
    <w:rsid w:val="00831C29"/>
    <w:rsid w:val="008431EF"/>
    <w:rsid w:val="008468E0"/>
    <w:rsid w:val="00865FBA"/>
    <w:rsid w:val="00871B59"/>
    <w:rsid w:val="00876251"/>
    <w:rsid w:val="00877D03"/>
    <w:rsid w:val="00877E96"/>
    <w:rsid w:val="008806CA"/>
    <w:rsid w:val="008815E5"/>
    <w:rsid w:val="00887B37"/>
    <w:rsid w:val="008909B9"/>
    <w:rsid w:val="00891DFC"/>
    <w:rsid w:val="008B12B4"/>
    <w:rsid w:val="008B7914"/>
    <w:rsid w:val="008C1C94"/>
    <w:rsid w:val="008C5D2A"/>
    <w:rsid w:val="008C7AF4"/>
    <w:rsid w:val="008D1EB8"/>
    <w:rsid w:val="008D529F"/>
    <w:rsid w:val="008F5CC8"/>
    <w:rsid w:val="009061B8"/>
    <w:rsid w:val="0091008B"/>
    <w:rsid w:val="00911EA2"/>
    <w:rsid w:val="0091425D"/>
    <w:rsid w:val="00916C7D"/>
    <w:rsid w:val="00923D6E"/>
    <w:rsid w:val="0092575D"/>
    <w:rsid w:val="009341DA"/>
    <w:rsid w:val="009430F9"/>
    <w:rsid w:val="009442E8"/>
    <w:rsid w:val="009457B6"/>
    <w:rsid w:val="00946BD0"/>
    <w:rsid w:val="0095426C"/>
    <w:rsid w:val="00962196"/>
    <w:rsid w:val="00970087"/>
    <w:rsid w:val="00971074"/>
    <w:rsid w:val="00987B8D"/>
    <w:rsid w:val="00995D86"/>
    <w:rsid w:val="009A5453"/>
    <w:rsid w:val="009B1186"/>
    <w:rsid w:val="009B4D94"/>
    <w:rsid w:val="009C2871"/>
    <w:rsid w:val="009D2600"/>
    <w:rsid w:val="009D3C33"/>
    <w:rsid w:val="009D7F3A"/>
    <w:rsid w:val="009E4885"/>
    <w:rsid w:val="00A07DB6"/>
    <w:rsid w:val="00A10A73"/>
    <w:rsid w:val="00A170B3"/>
    <w:rsid w:val="00A223D5"/>
    <w:rsid w:val="00A37D1C"/>
    <w:rsid w:val="00A5453E"/>
    <w:rsid w:val="00A55848"/>
    <w:rsid w:val="00A558E2"/>
    <w:rsid w:val="00A56F6C"/>
    <w:rsid w:val="00A679CB"/>
    <w:rsid w:val="00A76C8C"/>
    <w:rsid w:val="00A85F30"/>
    <w:rsid w:val="00A9099E"/>
    <w:rsid w:val="00A91FB7"/>
    <w:rsid w:val="00A9298F"/>
    <w:rsid w:val="00AA0351"/>
    <w:rsid w:val="00AA0DA9"/>
    <w:rsid w:val="00AA132B"/>
    <w:rsid w:val="00AA5F4A"/>
    <w:rsid w:val="00AB1984"/>
    <w:rsid w:val="00AB52B1"/>
    <w:rsid w:val="00AC1CAB"/>
    <w:rsid w:val="00AC4CB3"/>
    <w:rsid w:val="00AC780D"/>
    <w:rsid w:val="00AD036B"/>
    <w:rsid w:val="00AD1996"/>
    <w:rsid w:val="00AD4099"/>
    <w:rsid w:val="00AD4901"/>
    <w:rsid w:val="00B02FE0"/>
    <w:rsid w:val="00B057B6"/>
    <w:rsid w:val="00B118C5"/>
    <w:rsid w:val="00B30448"/>
    <w:rsid w:val="00B34786"/>
    <w:rsid w:val="00B400EC"/>
    <w:rsid w:val="00B40162"/>
    <w:rsid w:val="00B41ACE"/>
    <w:rsid w:val="00B50156"/>
    <w:rsid w:val="00B518AD"/>
    <w:rsid w:val="00B60A96"/>
    <w:rsid w:val="00B678EC"/>
    <w:rsid w:val="00B73DDD"/>
    <w:rsid w:val="00B76C94"/>
    <w:rsid w:val="00B772D0"/>
    <w:rsid w:val="00B836EA"/>
    <w:rsid w:val="00B84C05"/>
    <w:rsid w:val="00B91B81"/>
    <w:rsid w:val="00B97135"/>
    <w:rsid w:val="00BB3072"/>
    <w:rsid w:val="00BC7632"/>
    <w:rsid w:val="00BD48A9"/>
    <w:rsid w:val="00BD630F"/>
    <w:rsid w:val="00BD7EC6"/>
    <w:rsid w:val="00BE3E91"/>
    <w:rsid w:val="00BE45FE"/>
    <w:rsid w:val="00BE73FA"/>
    <w:rsid w:val="00BF5C2A"/>
    <w:rsid w:val="00BF6B4B"/>
    <w:rsid w:val="00C0511C"/>
    <w:rsid w:val="00C20ACF"/>
    <w:rsid w:val="00C22307"/>
    <w:rsid w:val="00C23469"/>
    <w:rsid w:val="00C30C62"/>
    <w:rsid w:val="00C315BE"/>
    <w:rsid w:val="00C371DF"/>
    <w:rsid w:val="00C42055"/>
    <w:rsid w:val="00C44B4C"/>
    <w:rsid w:val="00C46734"/>
    <w:rsid w:val="00C47A86"/>
    <w:rsid w:val="00C53220"/>
    <w:rsid w:val="00CA3347"/>
    <w:rsid w:val="00CB28AD"/>
    <w:rsid w:val="00CC299A"/>
    <w:rsid w:val="00CD03E3"/>
    <w:rsid w:val="00CD3DF5"/>
    <w:rsid w:val="00CE6BDA"/>
    <w:rsid w:val="00CF6BC0"/>
    <w:rsid w:val="00D03DBE"/>
    <w:rsid w:val="00D072C0"/>
    <w:rsid w:val="00D131D2"/>
    <w:rsid w:val="00D34C82"/>
    <w:rsid w:val="00D3757A"/>
    <w:rsid w:val="00D504A9"/>
    <w:rsid w:val="00D5206D"/>
    <w:rsid w:val="00D53CEB"/>
    <w:rsid w:val="00D7177D"/>
    <w:rsid w:val="00D73D4D"/>
    <w:rsid w:val="00D81311"/>
    <w:rsid w:val="00DB201E"/>
    <w:rsid w:val="00DB5D94"/>
    <w:rsid w:val="00DC0E68"/>
    <w:rsid w:val="00DC744B"/>
    <w:rsid w:val="00DD25ED"/>
    <w:rsid w:val="00DE0D6E"/>
    <w:rsid w:val="00DE3BAB"/>
    <w:rsid w:val="00DE3E5A"/>
    <w:rsid w:val="00DF4E74"/>
    <w:rsid w:val="00E1610C"/>
    <w:rsid w:val="00E16D73"/>
    <w:rsid w:val="00E23E9E"/>
    <w:rsid w:val="00E25722"/>
    <w:rsid w:val="00E27F0A"/>
    <w:rsid w:val="00E4231E"/>
    <w:rsid w:val="00E4302C"/>
    <w:rsid w:val="00E44AC7"/>
    <w:rsid w:val="00E45F4B"/>
    <w:rsid w:val="00E60A16"/>
    <w:rsid w:val="00E82B6E"/>
    <w:rsid w:val="00E83657"/>
    <w:rsid w:val="00E92110"/>
    <w:rsid w:val="00E93DE7"/>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47695"/>
    <w:rsid w:val="00F53BE2"/>
    <w:rsid w:val="00F55684"/>
    <w:rsid w:val="00F571CF"/>
    <w:rsid w:val="00F64D5A"/>
    <w:rsid w:val="00F709CD"/>
    <w:rsid w:val="00F906F4"/>
    <w:rsid w:val="00FA0716"/>
    <w:rsid w:val="00FA4CE1"/>
    <w:rsid w:val="00FB4629"/>
    <w:rsid w:val="00FB6FB1"/>
    <w:rsid w:val="00FB7063"/>
    <w:rsid w:val="00FC5FA1"/>
    <w:rsid w:val="00FC7056"/>
    <w:rsid w:val="00FE1A00"/>
    <w:rsid w:val="024D7E2C"/>
    <w:rsid w:val="0D2EB883"/>
    <w:rsid w:val="0D8163B6"/>
    <w:rsid w:val="13A69650"/>
    <w:rsid w:val="14061736"/>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circulares/circular_externa_unica_version_3_vf49.pdf" TargetMode="External"/><Relationship Id="rId18" Type="http://schemas.openxmlformats.org/officeDocument/2006/relationships/hyperlink" Target="https://nam02.safelinks.protection.outlook.com/?url=https%3A%2F%2Frelatoria.colombiacompra.gov.co%2F&amp;data=05%7C02%7Cmaria.medellin%40colombiacompra.gov.co%7C5aad36a736844ec87b2108dcc1fa4639%7C7b09041e245149d08cb179d5e3d8c1be%7C0%7C0%7C638598527917003470%7CUnknown%7CTWFpbGZsb3d8eyJWIjoiMC4wLjAwMDAiLCJQIjoiV2luMzIiLCJBTiI6Ik1haWwiLCJXVCI6Mn0%3D%7C0%7C%7C%7C&amp;sdata=Gl6rTZtPvlbLZ4eKTnHvz4iADQ34d4XNVaMGvyKcn%2Bo%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castillotorres@yahoo.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providencias-consejo-de-estad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ites%2Fcce_public%2Ffiles%2Ffiles_2020%2Fboletin_de_realtoria_iii.pdf&amp;data=05%7C02%7Cmaria.medellin%40colombiacompra.gov.co%7C5aad36a736844ec87b2108dcc1fa4639%7C7b09041e245149d08cb179d5e3d8c1be%7C0%7C0%7C638598527917016943%7CUnknown%7CTWFpbGZsb3d8eyJWIjoiMC4wLjAwMDAiLCJQIjoiV2luMzIiLCJBTiI6Ik1haWwiLCJXVCI6Mn0%3D%7C0%7C%7C%7C&amp;sdata=YdDMi%2FUgTqpLaJ4Uf%2BRDQQEaCBIxUhbm7Wae%2BvIeqHg%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ontent/04-documentos-tipo-de-licitacion-de-obra-publica-para-proyectos-de-infraestructura-socia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FF34FB9E-4CBC-4716-8538-51A8EC540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2950</Words>
  <Characters>16229</Characters>
  <Application>Microsoft Office Word</Application>
  <DocSecurity>0</DocSecurity>
  <Lines>135</Lines>
  <Paragraphs>38</Paragraphs>
  <ScaleCrop>false</ScaleCrop>
  <Company/>
  <LinksUpToDate>false</LinksUpToDate>
  <CharactersWithSpaces>19141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2024-09-17T18:55:00Z</dcterms:created>
  <dcterms:modified xsi:type="dcterms:W3CDTF">2024-09-17T18:55:00Z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