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D3E51" w14:textId="29394548" w:rsidR="008F3B70" w:rsidRPr="008F3B70" w:rsidRDefault="008F3B70" w:rsidP="006D4866">
      <w:pPr>
        <w:spacing w:after="0" w:line="240" w:lineRule="auto"/>
        <w:rPr>
          <w:rFonts w:ascii="Verdana" w:eastAsia="Geomanist Light" w:hAnsi="Verdana" w:cs="Arial"/>
          <w:b/>
          <w:bCs/>
          <w:color w:val="000000" w:themeColor="text1"/>
          <w:lang w:val="es-MX"/>
        </w:rPr>
      </w:pPr>
      <w:r w:rsidRPr="008F3B70">
        <w:rPr>
          <w:rFonts w:ascii="Verdana" w:eastAsia="Times New Roman" w:hAnsi="Verdana" w:cs="Arial"/>
          <w:b/>
          <w:bCs/>
          <w:lang w:eastAsia="es-ES_tradnl"/>
        </w:rPr>
        <w:t>CONVOCATORIAS LIMITADAS A MIPYMES EN EL ÁMBITO TERRITORIAL – Limitación territorial – Facultad discrecional</w:t>
      </w:r>
    </w:p>
    <w:p w14:paraId="40030948" w14:textId="77777777" w:rsidR="008F3B70" w:rsidRDefault="008F3B70" w:rsidP="008F3B70">
      <w:pPr>
        <w:spacing w:after="0" w:line="276" w:lineRule="auto"/>
        <w:rPr>
          <w:rFonts w:ascii="Verdana" w:eastAsia="Geomanist Light" w:hAnsi="Verdana" w:cs="Arial"/>
          <w:color w:val="000000" w:themeColor="text1"/>
          <w:lang w:val="es-MX"/>
        </w:rPr>
      </w:pPr>
    </w:p>
    <w:p w14:paraId="01EA6EDB" w14:textId="77777777" w:rsidR="008F3B70" w:rsidRPr="00D804ED" w:rsidRDefault="008F3B70" w:rsidP="008F3B70">
      <w:pPr>
        <w:spacing w:after="120" w:line="276" w:lineRule="auto"/>
        <w:ind w:firstLine="709"/>
        <w:jc w:val="both"/>
        <w:rPr>
          <w:rFonts w:ascii="Verdana" w:eastAsia="Arial" w:hAnsi="Verdana" w:cs="Arial"/>
          <w:color w:val="000000"/>
        </w:rPr>
      </w:pPr>
      <w:r>
        <w:rPr>
          <w:rFonts w:ascii="Verdana" w:eastAsia="Geomanist Light" w:hAnsi="Verdana" w:cs="Arial"/>
          <w:color w:val="000000" w:themeColor="text1"/>
          <w:lang w:val="es-MX"/>
        </w:rPr>
        <w:t xml:space="preserve">[…] </w:t>
      </w:r>
      <w:r w:rsidRPr="00D804ED">
        <w:rPr>
          <w:rFonts w:ascii="Verdana" w:eastAsia="Arial" w:hAnsi="Verdana" w:cs="Arial"/>
          <w:color w:val="000000" w:themeColor="text1"/>
        </w:rPr>
        <w:t xml:space="preserve">En ese sentido, si la entidad no recibió las solicitudes </w:t>
      </w:r>
      <w:r>
        <w:rPr>
          <w:rFonts w:ascii="Verdana" w:eastAsia="Arial" w:hAnsi="Verdana" w:cs="Arial"/>
          <w:color w:val="000000" w:themeColor="text1"/>
        </w:rPr>
        <w:t xml:space="preserve">por Mipymes colombianas con mínimo un año de existencia </w:t>
      </w:r>
      <w:r w:rsidRPr="00D804ED">
        <w:rPr>
          <w:rFonts w:ascii="Verdana" w:eastAsia="Arial" w:hAnsi="Verdana" w:cs="Arial"/>
          <w:color w:val="000000" w:themeColor="text1"/>
        </w:rPr>
        <w:t xml:space="preserve">para limitar la convocatoria a MiPymes, no puede </w:t>
      </w:r>
      <w:r w:rsidRPr="00D804ED">
        <w:rPr>
          <w:rFonts w:ascii="Verdana" w:eastAsia="Arial" w:hAnsi="Verdana" w:cs="Arial"/>
          <w:i/>
          <w:iCs/>
          <w:color w:val="000000" w:themeColor="text1"/>
        </w:rPr>
        <w:t xml:space="preserve">motu proprio </w:t>
      </w:r>
      <w:r w:rsidRPr="00D804ED">
        <w:rPr>
          <w:rFonts w:ascii="Verdana" w:eastAsia="Arial" w:hAnsi="Verdana" w:cs="Arial"/>
          <w:color w:val="000000" w:themeColor="text1"/>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2D2A62FD" w14:textId="19AB78CA" w:rsidR="008F3B70" w:rsidRDefault="008F3B70" w:rsidP="008F3B70">
      <w:pPr>
        <w:spacing w:after="0" w:line="276" w:lineRule="auto"/>
        <w:jc w:val="both"/>
        <w:rPr>
          <w:rFonts w:ascii="Verdana" w:eastAsia="Geomanist Light" w:hAnsi="Verdana" w:cs="Arial"/>
          <w:color w:val="000000" w:themeColor="text1"/>
          <w:lang w:val="es-MX"/>
        </w:rPr>
      </w:pPr>
      <w:r w:rsidRPr="00D804ED">
        <w:rPr>
          <w:rFonts w:ascii="Verdana" w:hAnsi="Verdana" w:cs="Arial"/>
          <w:color w:val="000000" w:themeColor="text1"/>
        </w:rPr>
        <w:t xml:space="preserve">Cumplidos los dos requisitos del artículo 2.2.1.2.4.2.2 </w:t>
      </w:r>
      <w:r w:rsidRPr="00D804ED">
        <w:rPr>
          <w:rFonts w:ascii="Verdana" w:hAnsi="Verdana" w:cs="Arial"/>
          <w:i/>
          <w:iCs/>
          <w:color w:val="000000" w:themeColor="text1"/>
        </w:rPr>
        <w:t>ibídem</w:t>
      </w:r>
      <w:r w:rsidRPr="00D804ED">
        <w:rPr>
          <w:rFonts w:ascii="Verdana" w:hAnsi="Verdana" w:cs="Arial"/>
          <w:color w:val="000000" w:themeColor="text1"/>
        </w:rPr>
        <w:t xml:space="preserve">, la entidad estatal, independientemente de su régimen de contratación, los patrimonios autónomos constituidos por entidades estatales y los particulares que ejecuten recursos públicos, pueden ─sin estar obligadas─ decidir si limitan la convocatoria a las MiPymes colombianas domiciliadas en el municipio o departamento en el </w:t>
      </w:r>
      <w:r w:rsidRPr="001F0243">
        <w:rPr>
          <w:rFonts w:ascii="Verdana" w:hAnsi="Verdana" w:cs="Arial"/>
          <w:color w:val="000000" w:themeColor="text1"/>
        </w:rPr>
        <w:t xml:space="preserve">que se ejecutará el contrato. En consecuencia, el criterio para tener en cuenta, </w:t>
      </w:r>
      <w:r w:rsidRPr="001F0243">
        <w:rPr>
          <w:rFonts w:ascii="Verdana" w:eastAsia="Calibri" w:hAnsi="Verdana" w:cs="Arial"/>
          <w:color w:val="000000" w:themeColor="text1"/>
        </w:rPr>
        <w:t>una vez se ha decidido justificadamente limitar territorialmente la convocatoria previamente limitada a Mipyme, es el lugar donde se va a ejecutar el contrato.</w:t>
      </w:r>
    </w:p>
    <w:p w14:paraId="63BD4577" w14:textId="77777777" w:rsidR="008F3B70" w:rsidRDefault="008F3B70" w:rsidP="006D4866">
      <w:pPr>
        <w:spacing w:after="0" w:line="240" w:lineRule="auto"/>
        <w:rPr>
          <w:rFonts w:ascii="Verdana" w:eastAsia="Geomanist Light" w:hAnsi="Verdana" w:cs="Arial"/>
          <w:color w:val="000000" w:themeColor="text1"/>
          <w:lang w:val="es-MX"/>
        </w:rPr>
      </w:pPr>
    </w:p>
    <w:p w14:paraId="0AC0D872" w14:textId="77777777" w:rsidR="008F3B70" w:rsidRDefault="008F3B70" w:rsidP="006D4866">
      <w:pPr>
        <w:spacing w:after="0" w:line="240" w:lineRule="auto"/>
        <w:rPr>
          <w:rFonts w:ascii="Verdana" w:eastAsia="Geomanist Light" w:hAnsi="Verdana" w:cs="Arial"/>
          <w:color w:val="000000" w:themeColor="text1"/>
          <w:lang w:val="es-MX"/>
        </w:rPr>
      </w:pPr>
    </w:p>
    <w:p w14:paraId="5ACE6E46" w14:textId="77777777" w:rsidR="008F3B70" w:rsidRDefault="008F3B70" w:rsidP="006D4866">
      <w:pPr>
        <w:spacing w:after="0" w:line="240" w:lineRule="auto"/>
        <w:rPr>
          <w:rFonts w:ascii="Verdana" w:eastAsia="Geomanist Light" w:hAnsi="Verdana" w:cs="Arial"/>
          <w:color w:val="000000" w:themeColor="text1"/>
          <w:lang w:val="es-MX"/>
        </w:rPr>
      </w:pPr>
    </w:p>
    <w:p w14:paraId="2FC3165C" w14:textId="77777777" w:rsidR="008F3B70" w:rsidRDefault="008F3B70" w:rsidP="006D4866">
      <w:pPr>
        <w:spacing w:after="0" w:line="240" w:lineRule="auto"/>
        <w:rPr>
          <w:rFonts w:ascii="Verdana" w:eastAsia="Geomanist Light" w:hAnsi="Verdana" w:cs="Arial"/>
          <w:color w:val="000000" w:themeColor="text1"/>
          <w:lang w:val="es-MX"/>
        </w:rPr>
      </w:pPr>
    </w:p>
    <w:p w14:paraId="56B437CA" w14:textId="77777777" w:rsidR="008F3B70" w:rsidRDefault="008F3B70" w:rsidP="006D4866">
      <w:pPr>
        <w:spacing w:after="0" w:line="240" w:lineRule="auto"/>
        <w:rPr>
          <w:rFonts w:ascii="Verdana" w:eastAsia="Geomanist Light" w:hAnsi="Verdana" w:cs="Arial"/>
          <w:color w:val="000000" w:themeColor="text1"/>
          <w:lang w:val="es-MX"/>
        </w:rPr>
      </w:pPr>
    </w:p>
    <w:p w14:paraId="0CA429A7" w14:textId="77777777" w:rsidR="008F3B70" w:rsidRDefault="008F3B70" w:rsidP="006D4866">
      <w:pPr>
        <w:spacing w:after="0" w:line="240" w:lineRule="auto"/>
        <w:rPr>
          <w:rFonts w:ascii="Verdana" w:eastAsia="Geomanist Light" w:hAnsi="Verdana" w:cs="Arial"/>
          <w:color w:val="000000" w:themeColor="text1"/>
          <w:lang w:val="es-MX"/>
        </w:rPr>
      </w:pPr>
    </w:p>
    <w:p w14:paraId="4A4F404C" w14:textId="77777777" w:rsidR="008F3B70" w:rsidRDefault="008F3B70" w:rsidP="006D4866">
      <w:pPr>
        <w:spacing w:after="0" w:line="240" w:lineRule="auto"/>
        <w:rPr>
          <w:rFonts w:ascii="Verdana" w:eastAsia="Geomanist Light" w:hAnsi="Verdana" w:cs="Arial"/>
          <w:color w:val="000000" w:themeColor="text1"/>
          <w:lang w:val="es-MX"/>
        </w:rPr>
      </w:pPr>
    </w:p>
    <w:p w14:paraId="29AF5134" w14:textId="77777777" w:rsidR="008F3B70" w:rsidRDefault="008F3B70" w:rsidP="006D4866">
      <w:pPr>
        <w:spacing w:after="0" w:line="240" w:lineRule="auto"/>
        <w:rPr>
          <w:rFonts w:ascii="Verdana" w:eastAsia="Geomanist Light" w:hAnsi="Verdana" w:cs="Arial"/>
          <w:color w:val="000000" w:themeColor="text1"/>
          <w:lang w:val="es-MX"/>
        </w:rPr>
      </w:pPr>
    </w:p>
    <w:p w14:paraId="1ABEC13F" w14:textId="77777777" w:rsidR="008F3B70" w:rsidRDefault="008F3B70" w:rsidP="006D4866">
      <w:pPr>
        <w:spacing w:after="0" w:line="240" w:lineRule="auto"/>
        <w:rPr>
          <w:rFonts w:ascii="Verdana" w:eastAsia="Geomanist Light" w:hAnsi="Verdana" w:cs="Arial"/>
          <w:color w:val="000000" w:themeColor="text1"/>
          <w:lang w:val="es-MX"/>
        </w:rPr>
      </w:pPr>
    </w:p>
    <w:p w14:paraId="0FDFD187" w14:textId="77777777" w:rsidR="008F3B70" w:rsidRDefault="008F3B70" w:rsidP="006D4866">
      <w:pPr>
        <w:spacing w:after="0" w:line="240" w:lineRule="auto"/>
        <w:rPr>
          <w:rFonts w:ascii="Verdana" w:eastAsia="Geomanist Light" w:hAnsi="Verdana" w:cs="Arial"/>
          <w:color w:val="000000" w:themeColor="text1"/>
          <w:lang w:val="es-MX"/>
        </w:rPr>
      </w:pPr>
    </w:p>
    <w:p w14:paraId="7DDD7EB1" w14:textId="77777777" w:rsidR="008F3B70" w:rsidRDefault="008F3B70" w:rsidP="006D4866">
      <w:pPr>
        <w:spacing w:after="0" w:line="240" w:lineRule="auto"/>
        <w:rPr>
          <w:rFonts w:ascii="Verdana" w:eastAsia="Geomanist Light" w:hAnsi="Verdana" w:cs="Arial"/>
          <w:color w:val="000000" w:themeColor="text1"/>
          <w:lang w:val="es-MX"/>
        </w:rPr>
      </w:pPr>
    </w:p>
    <w:p w14:paraId="2E28E6D3" w14:textId="77777777" w:rsidR="008F3B70" w:rsidRDefault="008F3B70" w:rsidP="006D4866">
      <w:pPr>
        <w:spacing w:after="0" w:line="240" w:lineRule="auto"/>
        <w:rPr>
          <w:rFonts w:ascii="Verdana" w:eastAsia="Geomanist Light" w:hAnsi="Verdana" w:cs="Arial"/>
          <w:color w:val="000000" w:themeColor="text1"/>
          <w:lang w:val="es-MX"/>
        </w:rPr>
      </w:pPr>
    </w:p>
    <w:p w14:paraId="19AF333D" w14:textId="77777777" w:rsidR="008F3B70" w:rsidRDefault="008F3B70" w:rsidP="006D4866">
      <w:pPr>
        <w:spacing w:after="0" w:line="240" w:lineRule="auto"/>
        <w:rPr>
          <w:rFonts w:ascii="Verdana" w:eastAsia="Geomanist Light" w:hAnsi="Verdana" w:cs="Arial"/>
          <w:color w:val="000000" w:themeColor="text1"/>
          <w:lang w:val="es-MX"/>
        </w:rPr>
      </w:pPr>
    </w:p>
    <w:p w14:paraId="42340DDE" w14:textId="77777777" w:rsidR="008F3B70" w:rsidRDefault="008F3B70" w:rsidP="006D4866">
      <w:pPr>
        <w:spacing w:after="0" w:line="240" w:lineRule="auto"/>
        <w:rPr>
          <w:rFonts w:ascii="Verdana" w:eastAsia="Geomanist Light" w:hAnsi="Verdana" w:cs="Arial"/>
          <w:color w:val="000000" w:themeColor="text1"/>
          <w:lang w:val="es-MX"/>
        </w:rPr>
      </w:pPr>
    </w:p>
    <w:p w14:paraId="6E0830E0" w14:textId="77777777" w:rsidR="008F3B70" w:rsidRDefault="008F3B70" w:rsidP="006D4866">
      <w:pPr>
        <w:spacing w:after="0" w:line="240" w:lineRule="auto"/>
        <w:rPr>
          <w:rFonts w:ascii="Verdana" w:eastAsia="Geomanist Light" w:hAnsi="Verdana" w:cs="Arial"/>
          <w:color w:val="000000" w:themeColor="text1"/>
          <w:lang w:val="es-MX"/>
        </w:rPr>
      </w:pPr>
    </w:p>
    <w:p w14:paraId="2060CB55" w14:textId="77777777" w:rsidR="008F3B70" w:rsidRDefault="008F3B70" w:rsidP="006D4866">
      <w:pPr>
        <w:spacing w:after="0" w:line="240" w:lineRule="auto"/>
        <w:rPr>
          <w:rFonts w:ascii="Verdana" w:eastAsia="Geomanist Light" w:hAnsi="Verdana" w:cs="Arial"/>
          <w:color w:val="000000" w:themeColor="text1"/>
          <w:lang w:val="es-MX"/>
        </w:rPr>
      </w:pPr>
    </w:p>
    <w:p w14:paraId="1129E3FC" w14:textId="77777777" w:rsidR="008F3B70" w:rsidRDefault="008F3B70" w:rsidP="006D4866">
      <w:pPr>
        <w:spacing w:after="0" w:line="240" w:lineRule="auto"/>
        <w:rPr>
          <w:rFonts w:ascii="Verdana" w:eastAsia="Geomanist Light" w:hAnsi="Verdana" w:cs="Arial"/>
          <w:color w:val="000000" w:themeColor="text1"/>
          <w:lang w:val="es-MX"/>
        </w:rPr>
      </w:pPr>
    </w:p>
    <w:p w14:paraId="3CCC5642" w14:textId="77777777" w:rsidR="008F3B70" w:rsidRDefault="008F3B70" w:rsidP="006D4866">
      <w:pPr>
        <w:spacing w:after="0" w:line="240" w:lineRule="auto"/>
        <w:rPr>
          <w:rFonts w:ascii="Verdana" w:eastAsia="Geomanist Light" w:hAnsi="Verdana" w:cs="Arial"/>
          <w:color w:val="000000" w:themeColor="text1"/>
          <w:lang w:val="es-MX"/>
        </w:rPr>
      </w:pPr>
    </w:p>
    <w:p w14:paraId="143F348A" w14:textId="77777777" w:rsidR="008F3B70" w:rsidRDefault="008F3B70" w:rsidP="006D4866">
      <w:pPr>
        <w:spacing w:after="0" w:line="240" w:lineRule="auto"/>
        <w:rPr>
          <w:rFonts w:ascii="Verdana" w:eastAsia="Geomanist Light" w:hAnsi="Verdana" w:cs="Arial"/>
          <w:color w:val="000000" w:themeColor="text1"/>
          <w:lang w:val="es-MX"/>
        </w:rPr>
      </w:pPr>
    </w:p>
    <w:p w14:paraId="4920BBA4" w14:textId="77777777" w:rsidR="008F3B70" w:rsidRDefault="008F3B70" w:rsidP="006D4866">
      <w:pPr>
        <w:spacing w:after="0" w:line="240" w:lineRule="auto"/>
        <w:rPr>
          <w:rFonts w:ascii="Verdana" w:eastAsia="Geomanist Light" w:hAnsi="Verdana" w:cs="Arial"/>
          <w:color w:val="000000" w:themeColor="text1"/>
          <w:lang w:val="es-MX"/>
        </w:rPr>
      </w:pPr>
    </w:p>
    <w:p w14:paraId="1FB3A5E6" w14:textId="77777777" w:rsidR="008F3B70" w:rsidRDefault="008F3B70" w:rsidP="006D4866">
      <w:pPr>
        <w:spacing w:after="0" w:line="240" w:lineRule="auto"/>
        <w:rPr>
          <w:rFonts w:ascii="Verdana" w:eastAsia="Geomanist Light" w:hAnsi="Verdana" w:cs="Arial"/>
          <w:color w:val="000000" w:themeColor="text1"/>
          <w:lang w:val="es-MX"/>
        </w:rPr>
      </w:pPr>
    </w:p>
    <w:p w14:paraId="1E0832B5" w14:textId="77777777" w:rsidR="008F3B70" w:rsidRDefault="008F3B70" w:rsidP="006D4866">
      <w:pPr>
        <w:spacing w:after="0" w:line="240" w:lineRule="auto"/>
        <w:rPr>
          <w:rFonts w:ascii="Verdana" w:eastAsia="Geomanist Light" w:hAnsi="Verdana" w:cs="Arial"/>
          <w:color w:val="000000" w:themeColor="text1"/>
          <w:lang w:val="es-MX"/>
        </w:rPr>
      </w:pPr>
    </w:p>
    <w:p w14:paraId="52386698" w14:textId="77777777" w:rsidR="008F3B70" w:rsidRDefault="008F3B70" w:rsidP="006D4866">
      <w:pPr>
        <w:spacing w:after="0" w:line="240" w:lineRule="auto"/>
        <w:rPr>
          <w:rFonts w:ascii="Verdana" w:eastAsia="Geomanist Light" w:hAnsi="Verdana" w:cs="Arial"/>
          <w:color w:val="000000" w:themeColor="text1"/>
          <w:lang w:val="es-MX"/>
        </w:rPr>
      </w:pPr>
    </w:p>
    <w:p w14:paraId="72892633" w14:textId="10879974" w:rsidR="006D4866" w:rsidRPr="00593A5F" w:rsidRDefault="006D4866" w:rsidP="006D4866">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t>Bogotá D.C., </w:t>
      </w:r>
      <w:r w:rsidR="008F3B70">
        <w:rPr>
          <w:rFonts w:ascii="Verdana" w:eastAsia="Geomanist Light" w:hAnsi="Verdana" w:cs="Arial"/>
          <w:color w:val="201F1E"/>
          <w:lang w:val="es-MX"/>
        </w:rPr>
        <w:t>15 de Mayo de 2025</w:t>
      </w:r>
    </w:p>
    <w:p w14:paraId="128B6C84" w14:textId="77777777" w:rsidR="006D4866" w:rsidRPr="00593A5F" w:rsidRDefault="006D4866" w:rsidP="006D4866">
      <w:pPr>
        <w:spacing w:after="0" w:line="240" w:lineRule="auto"/>
        <w:jc w:val="both"/>
        <w:rPr>
          <w:rFonts w:ascii="Verdana" w:eastAsia="Calibri" w:hAnsi="Verdana" w:cs="Arial"/>
          <w:color w:val="000000"/>
          <w:lang w:val="es-ES"/>
        </w:rPr>
      </w:pPr>
    </w:p>
    <w:p w14:paraId="09CEAC58" w14:textId="64D34F16" w:rsidR="006D4866" w:rsidRPr="00B96799" w:rsidRDefault="008F3B70" w:rsidP="006D4866">
      <w:pPr>
        <w:spacing w:after="0" w:line="240" w:lineRule="auto"/>
        <w:jc w:val="both"/>
        <w:rPr>
          <w:rFonts w:ascii="Verdana" w:eastAsia="Calibri" w:hAnsi="Verdana" w:cs="Arial"/>
          <w:lang w:val="es-ES" w:eastAsia="es-ES"/>
        </w:rPr>
      </w:pPr>
      <w:r>
        <w:rPr>
          <w:rFonts w:ascii="Verdana" w:eastAsia="Calibri" w:hAnsi="Verdana" w:cs="Arial"/>
          <w:b/>
          <w:noProof/>
          <w:lang w:val="es-ES_tradnl" w:eastAsia="es-ES_tradnl"/>
        </w:rPr>
        <w:drawing>
          <wp:anchor distT="0" distB="0" distL="114300" distR="114300" simplePos="0" relativeHeight="251658240" behindDoc="0" locked="0" layoutInCell="1" allowOverlap="1" wp14:anchorId="7CE5AE86" wp14:editId="30B8FF22">
            <wp:simplePos x="0" y="0"/>
            <wp:positionH relativeFrom="column">
              <wp:posOffset>2429754</wp:posOffset>
            </wp:positionH>
            <wp:positionV relativeFrom="paragraph">
              <wp:posOffset>49139</wp:posOffset>
            </wp:positionV>
            <wp:extent cx="2574388" cy="876584"/>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595555" cy="883791"/>
                    </a:xfrm>
                    <a:prstGeom prst="rect">
                      <a:avLst/>
                    </a:prstGeom>
                  </pic:spPr>
                </pic:pic>
              </a:graphicData>
            </a:graphic>
            <wp14:sizeRelH relativeFrom="page">
              <wp14:pctWidth>0</wp14:pctWidth>
            </wp14:sizeRelH>
            <wp14:sizeRelV relativeFrom="page">
              <wp14:pctHeight>0</wp14:pctHeight>
            </wp14:sizeRelV>
          </wp:anchor>
        </w:drawing>
      </w:r>
      <w:r w:rsidR="006D4866" w:rsidRPr="00B96799">
        <w:rPr>
          <w:rFonts w:ascii="Verdana" w:eastAsia="Calibri" w:hAnsi="Verdana" w:cs="Arial"/>
          <w:lang w:val="es-ES" w:eastAsia="es-ES"/>
        </w:rPr>
        <w:t>Señor</w:t>
      </w:r>
    </w:p>
    <w:p w14:paraId="58B65BC6" w14:textId="00A569AA" w:rsidR="006D4866" w:rsidRPr="00B96799" w:rsidRDefault="006D4866" w:rsidP="006D4866">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Carlos Del Rio Diaz</w:t>
      </w:r>
    </w:p>
    <w:p w14:paraId="66EB906C" w14:textId="77777777" w:rsidR="006D4866" w:rsidRDefault="00191694" w:rsidP="006D4866">
      <w:pPr>
        <w:spacing w:after="0" w:line="240" w:lineRule="auto"/>
        <w:rPr>
          <w:rFonts w:ascii="Verdana" w:eastAsia="Calibri" w:hAnsi="Verdana" w:cs="Arial"/>
          <w:u w:val="single"/>
          <w:lang w:val="es-ES" w:eastAsia="es-ES"/>
        </w:rPr>
      </w:pPr>
      <w:hyperlink r:id="rId11" w:history="1">
        <w:r w:rsidR="006D4866" w:rsidRPr="00F25F0F">
          <w:rPr>
            <w:rStyle w:val="Hipervnculo"/>
            <w:rFonts w:ascii="Verdana" w:eastAsia="Calibri" w:hAnsi="Verdana" w:cs="Arial"/>
            <w:lang w:val="es-ES" w:eastAsia="es-ES"/>
          </w:rPr>
          <w:t>ingcader56@gmail.com</w:t>
        </w:r>
      </w:hyperlink>
    </w:p>
    <w:p w14:paraId="761062BC" w14:textId="77777777" w:rsidR="006D4866" w:rsidRPr="000858B9" w:rsidRDefault="006D4866" w:rsidP="006D4866">
      <w:pPr>
        <w:spacing w:after="0" w:line="240" w:lineRule="auto"/>
        <w:rPr>
          <w:rFonts w:ascii="Verdana" w:eastAsia="Calibri" w:hAnsi="Verdana" w:cs="Arial"/>
          <w:lang w:val="es-ES" w:eastAsia="es-ES"/>
        </w:rPr>
      </w:pPr>
      <w:r w:rsidRPr="000858B9">
        <w:rPr>
          <w:rFonts w:ascii="Verdana" w:eastAsia="Calibri" w:hAnsi="Verdana" w:cs="Arial"/>
          <w:lang w:val="es-ES" w:eastAsia="es-ES"/>
        </w:rPr>
        <w:t>Moniquirá, Boyacá</w:t>
      </w:r>
    </w:p>
    <w:p w14:paraId="6DA8CEE4" w14:textId="77777777" w:rsidR="006D4866" w:rsidRPr="00593A5F" w:rsidRDefault="006D4866" w:rsidP="006D4866">
      <w:pPr>
        <w:spacing w:after="0" w:line="240" w:lineRule="auto"/>
        <w:rPr>
          <w:rFonts w:ascii="Verdana" w:eastAsia="Calibri" w:hAnsi="Verdana" w:cs="Arial"/>
          <w:b/>
          <w:bCs/>
          <w:color w:val="000000"/>
          <w:lang w:val="es-ES_tradnl" w:eastAsia="es-ES_tradnl"/>
        </w:rPr>
      </w:pPr>
    </w:p>
    <w:p w14:paraId="0015DFC4" w14:textId="77777777" w:rsidR="006D4866" w:rsidRPr="00593A5F" w:rsidRDefault="006D4866" w:rsidP="006D4866">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D4866" w:rsidRPr="00593A5F" w14:paraId="76ECDE41" w14:textId="77777777" w:rsidTr="00323273">
        <w:trPr>
          <w:trHeight w:val="884"/>
        </w:trPr>
        <w:tc>
          <w:tcPr>
            <w:tcW w:w="2689" w:type="dxa"/>
          </w:tcPr>
          <w:p w14:paraId="62361B12" w14:textId="77777777" w:rsidR="006D4866" w:rsidRPr="00C00976" w:rsidRDefault="006D4866" w:rsidP="00323273">
            <w:pPr>
              <w:jc w:val="both"/>
              <w:rPr>
                <w:rFonts w:ascii="Verdana" w:eastAsia="Calibri" w:hAnsi="Verdana" w:cs="Arial"/>
                <w:b/>
                <w:bCs/>
                <w:color w:val="7030A0"/>
                <w:lang w:val="es-ES_tradnl" w:eastAsia="es-ES_tradnl"/>
              </w:rPr>
            </w:pPr>
          </w:p>
        </w:tc>
        <w:tc>
          <w:tcPr>
            <w:tcW w:w="6100" w:type="dxa"/>
          </w:tcPr>
          <w:p w14:paraId="50B97C92" w14:textId="77777777" w:rsidR="006D4866" w:rsidRPr="00C00976" w:rsidRDefault="006D4866" w:rsidP="00323273">
            <w:pPr>
              <w:jc w:val="both"/>
              <w:rPr>
                <w:rFonts w:ascii="Verdana" w:eastAsia="Calibri" w:hAnsi="Verdana" w:cs="Arial"/>
                <w:b/>
                <w:bCs/>
                <w:color w:val="7030A0"/>
                <w:lang w:val="es-ES" w:eastAsia="es-ES"/>
              </w:rPr>
            </w:pPr>
            <w:r w:rsidRPr="00247BDE">
              <w:rPr>
                <w:rFonts w:ascii="Verdana" w:eastAsia="Calibri" w:hAnsi="Verdana" w:cs="Arial"/>
                <w:b/>
                <w:bCs/>
                <w:lang w:val="es-ES" w:eastAsia="es-ES"/>
              </w:rPr>
              <w:t>Concepto C-</w:t>
            </w:r>
            <w:r>
              <w:rPr>
                <w:rFonts w:ascii="Verdana" w:eastAsia="Calibri" w:hAnsi="Verdana" w:cs="Arial"/>
                <w:b/>
                <w:bCs/>
                <w:lang w:val="es-ES" w:eastAsia="es-ES"/>
              </w:rPr>
              <w:t>417</w:t>
            </w:r>
            <w:r w:rsidRPr="00C00976">
              <w:rPr>
                <w:rFonts w:ascii="Verdana" w:eastAsia="Calibri" w:hAnsi="Verdana" w:cs="Arial"/>
                <w:b/>
                <w:bCs/>
                <w:color w:val="7030A0"/>
                <w:lang w:val="es-ES" w:eastAsia="es-ES"/>
              </w:rPr>
              <w:t xml:space="preserve"> </w:t>
            </w:r>
            <w:r w:rsidRPr="00247BDE">
              <w:rPr>
                <w:rFonts w:ascii="Verdana" w:eastAsia="Calibri" w:hAnsi="Verdana" w:cs="Arial"/>
                <w:b/>
                <w:bCs/>
                <w:lang w:val="es-ES" w:eastAsia="es-ES"/>
              </w:rPr>
              <w:t>de</w:t>
            </w:r>
            <w:r>
              <w:rPr>
                <w:rFonts w:ascii="Verdana" w:eastAsia="Calibri" w:hAnsi="Verdana" w:cs="Arial"/>
                <w:b/>
                <w:bCs/>
                <w:lang w:val="es-ES" w:eastAsia="es-ES"/>
              </w:rPr>
              <w:t xml:space="preserve"> 2025</w:t>
            </w:r>
          </w:p>
        </w:tc>
      </w:tr>
      <w:tr w:rsidR="006D4866" w:rsidRPr="00593A5F" w14:paraId="20A76514" w14:textId="77777777" w:rsidTr="00323273">
        <w:trPr>
          <w:trHeight w:val="884"/>
        </w:trPr>
        <w:tc>
          <w:tcPr>
            <w:tcW w:w="2689" w:type="dxa"/>
          </w:tcPr>
          <w:p w14:paraId="78174F0F" w14:textId="77777777" w:rsidR="006D4866" w:rsidRPr="00593A5F" w:rsidRDefault="006D4866" w:rsidP="00323273">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3140DE92" w14:textId="77777777" w:rsidR="006D4866" w:rsidRPr="00593A5F" w:rsidRDefault="006D4866" w:rsidP="00323273">
            <w:pPr>
              <w:spacing w:line="276" w:lineRule="auto"/>
              <w:jc w:val="both"/>
              <w:rPr>
                <w:rFonts w:ascii="Verdana" w:eastAsia="Calibri" w:hAnsi="Verdana" w:cs="Arial"/>
                <w:lang w:val="es-ES" w:eastAsia="es-ES"/>
              </w:rPr>
            </w:pPr>
            <w:r w:rsidRPr="00624CCD">
              <w:rPr>
                <w:rFonts w:ascii="Verdana" w:eastAsia="Times New Roman" w:hAnsi="Verdana" w:cs="Arial"/>
                <w:lang w:eastAsia="es-ES_tradnl"/>
              </w:rPr>
              <w:t xml:space="preserve">CONVOCATORIAS LIMITADAS A MIPYMES EN EL ÁMBITO TERRITORIAL – Limitación territorial – Facultad discrecional </w:t>
            </w:r>
          </w:p>
        </w:tc>
      </w:tr>
      <w:tr w:rsidR="006D4866" w:rsidRPr="00593A5F" w14:paraId="5B467359" w14:textId="77777777" w:rsidTr="00323273">
        <w:tc>
          <w:tcPr>
            <w:tcW w:w="2689" w:type="dxa"/>
          </w:tcPr>
          <w:p w14:paraId="50DD622B" w14:textId="77777777" w:rsidR="006D4866" w:rsidRPr="00420A15" w:rsidRDefault="006D4866" w:rsidP="00323273">
            <w:pPr>
              <w:jc w:val="both"/>
              <w:rPr>
                <w:rFonts w:ascii="Verdana" w:eastAsia="Calibri" w:hAnsi="Verdana" w:cs="Arial"/>
                <w:b/>
                <w:lang w:val="es-ES_tradnl" w:eastAsia="es-ES_tradnl"/>
              </w:rPr>
            </w:pPr>
            <w:r w:rsidRPr="00420A15">
              <w:rPr>
                <w:rFonts w:ascii="Verdana" w:eastAsia="Calibri" w:hAnsi="Verdana" w:cs="Arial"/>
                <w:b/>
                <w:lang w:val="es-ES_tradnl" w:eastAsia="es-ES_tradnl"/>
              </w:rPr>
              <w:t>Radicación:</w:t>
            </w:r>
            <w:r w:rsidRPr="00420A15">
              <w:rPr>
                <w:rFonts w:ascii="Verdana" w:eastAsia="Calibri" w:hAnsi="Verdana" w:cs="Arial"/>
                <w:lang w:val="es-ES_tradnl" w:eastAsia="es-ES_tradnl"/>
              </w:rPr>
              <w:t xml:space="preserve">               </w:t>
            </w:r>
          </w:p>
        </w:tc>
        <w:tc>
          <w:tcPr>
            <w:tcW w:w="6100" w:type="dxa"/>
          </w:tcPr>
          <w:p w14:paraId="580BE469" w14:textId="77777777" w:rsidR="006D4866" w:rsidRPr="00420A15" w:rsidRDefault="006D4866" w:rsidP="00323273">
            <w:pPr>
              <w:jc w:val="both"/>
              <w:rPr>
                <w:rFonts w:ascii="Verdana" w:eastAsia="Calibri" w:hAnsi="Verdana" w:cs="Arial"/>
                <w:lang w:val="es-ES_tradnl" w:eastAsia="es-ES_tradnl"/>
              </w:rPr>
            </w:pPr>
            <w:r w:rsidRPr="00420A15">
              <w:rPr>
                <w:rFonts w:ascii="Verdana" w:eastAsia="Calibri" w:hAnsi="Verdana" w:cs="Arial"/>
                <w:lang w:val="es-ES_tradnl" w:eastAsia="es-ES_tradnl"/>
              </w:rPr>
              <w:t>Respuesta a consulta con radicado No. P20250404003237</w:t>
            </w:r>
          </w:p>
        </w:tc>
      </w:tr>
    </w:tbl>
    <w:p w14:paraId="38C40A0E" w14:textId="77777777" w:rsidR="006D4866" w:rsidRPr="00593A5F" w:rsidRDefault="006D4866" w:rsidP="006D4866">
      <w:pPr>
        <w:spacing w:after="0" w:line="240" w:lineRule="auto"/>
        <w:jc w:val="both"/>
        <w:rPr>
          <w:rFonts w:ascii="Verdana" w:eastAsia="Calibri" w:hAnsi="Verdana" w:cs="Arial"/>
          <w:color w:val="000000"/>
          <w:lang w:val="es-ES_tradnl" w:eastAsia="es-ES_tradnl"/>
        </w:rPr>
      </w:pPr>
    </w:p>
    <w:p w14:paraId="53C28411" w14:textId="77777777" w:rsidR="006D4866" w:rsidRPr="00593A5F" w:rsidRDefault="006D4866" w:rsidP="006D4866">
      <w:pPr>
        <w:spacing w:after="0" w:line="240" w:lineRule="auto"/>
        <w:jc w:val="both"/>
        <w:rPr>
          <w:rFonts w:ascii="Verdana" w:eastAsia="Calibri" w:hAnsi="Verdana" w:cs="Arial"/>
          <w:color w:val="000000"/>
          <w:lang w:val="es-ES_tradnl" w:eastAsia="es-ES_tradnl"/>
        </w:rPr>
      </w:pPr>
    </w:p>
    <w:p w14:paraId="685156DE" w14:textId="77777777" w:rsidR="006D4866" w:rsidRDefault="006D4866" w:rsidP="006D4866">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Estimado seño</w:t>
      </w:r>
      <w:r>
        <w:rPr>
          <w:rFonts w:ascii="Verdana" w:eastAsia="Calibri" w:hAnsi="Verdana" w:cs="Arial"/>
          <w:color w:val="000000" w:themeColor="text1"/>
          <w:lang w:val="es-ES" w:eastAsia="es-ES"/>
        </w:rPr>
        <w:t>r Del Rio</w:t>
      </w:r>
      <w:r w:rsidRPr="00593A5F">
        <w:rPr>
          <w:rFonts w:ascii="Verdana" w:eastAsia="Calibri" w:hAnsi="Verdana" w:cs="Arial"/>
          <w:color w:val="000000" w:themeColor="text1"/>
          <w:lang w:val="es-ES" w:eastAsia="es-ES"/>
        </w:rPr>
        <w:t xml:space="preserve">: </w:t>
      </w:r>
    </w:p>
    <w:p w14:paraId="137E628F" w14:textId="77777777" w:rsidR="006D4866" w:rsidRDefault="006D4866" w:rsidP="006D4866">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297CE9B" w14:textId="77777777" w:rsidR="006D4866" w:rsidRPr="000858B9" w:rsidRDefault="006D4866" w:rsidP="006D4866">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fecha </w:t>
      </w:r>
      <w:r w:rsidRPr="000858B9">
        <w:rPr>
          <w:rFonts w:ascii="Verdana" w:eastAsia="Calibri" w:hAnsi="Verdana" w:cs="Arial"/>
          <w:lang w:val="es-ES" w:eastAsia="es-ES"/>
        </w:rPr>
        <w:t xml:space="preserve">04 de abril de 2025, en la cual manifiesta lo siguiente: </w:t>
      </w:r>
    </w:p>
    <w:p w14:paraId="44DDF52A" w14:textId="77777777" w:rsidR="006D4866" w:rsidRPr="000858B9" w:rsidRDefault="006D4866" w:rsidP="006D4866">
      <w:pPr>
        <w:pStyle w:val="Prrafodelista"/>
        <w:tabs>
          <w:tab w:val="left" w:pos="142"/>
          <w:tab w:val="left" w:pos="284"/>
        </w:tabs>
        <w:spacing w:line="276" w:lineRule="auto"/>
        <w:ind w:left="0"/>
        <w:jc w:val="both"/>
        <w:rPr>
          <w:rFonts w:ascii="Verdana" w:eastAsia="Century Gothic" w:hAnsi="Verdana" w:cs="Century Gothic"/>
          <w:b/>
          <w:bCs/>
        </w:rPr>
      </w:pPr>
    </w:p>
    <w:p w14:paraId="1213129E" w14:textId="77777777" w:rsidR="006D4866" w:rsidRPr="000858B9" w:rsidRDefault="006D4866" w:rsidP="006D4866">
      <w:pPr>
        <w:pStyle w:val="Prrafodelista"/>
        <w:tabs>
          <w:tab w:val="left" w:pos="142"/>
          <w:tab w:val="left" w:pos="284"/>
        </w:tabs>
        <w:spacing w:line="276" w:lineRule="auto"/>
        <w:jc w:val="both"/>
        <w:rPr>
          <w:rFonts w:ascii="Verdana" w:eastAsia="Century Gothic" w:hAnsi="Verdana" w:cs="Century Gothic"/>
          <w:b/>
          <w:bCs/>
        </w:rPr>
      </w:pPr>
      <w:r w:rsidRPr="000858B9">
        <w:rPr>
          <w:rFonts w:ascii="Verdana" w:eastAsia="Century Gothic" w:hAnsi="Verdana" w:cs="Century Gothic"/>
          <w:sz w:val="20"/>
          <w:szCs w:val="20"/>
        </w:rPr>
        <w:t>“BUENOS DIAS. CUANDO UNA ENTIDAD ES TERRITORIAL POR EJEMPLO SENA TERRITORIAL BOYACA, ESTA PUEDE LIMITAR LAS CONVOCATORIA A MYPIMES MUNICIPAL.:”</w:t>
      </w:r>
    </w:p>
    <w:p w14:paraId="00BE0062" w14:textId="77777777" w:rsidR="006D4866" w:rsidRDefault="006D4866" w:rsidP="006D4866">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w:t>
      </w:r>
      <w:r w:rsidRPr="00593A5F">
        <w:rPr>
          <w:rFonts w:ascii="Verdana" w:eastAsia="Calibri" w:hAnsi="Verdana" w:cs="Arial"/>
          <w:color w:val="000000"/>
          <w:lang w:val="es-ES" w:eastAsia="es-ES"/>
        </w:rPr>
        <w:lastRenderedPageBreak/>
        <w:t xml:space="preserve">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14215FEF" w14:textId="77777777" w:rsidR="006D4866" w:rsidRDefault="006D4866" w:rsidP="006D4866">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5F6A0D5E" w14:textId="77777777" w:rsidR="006D4866" w:rsidRPr="00593A5F" w:rsidRDefault="006D4866" w:rsidP="006D4866">
      <w:pPr>
        <w:spacing w:after="0" w:line="276" w:lineRule="auto"/>
        <w:ind w:firstLine="709"/>
        <w:jc w:val="both"/>
        <w:rPr>
          <w:rFonts w:ascii="Verdana" w:eastAsia="Calibri" w:hAnsi="Verdana" w:cs="Arial"/>
          <w:color w:val="000000"/>
          <w:lang w:val="es-ES" w:eastAsia="es-ES"/>
        </w:rPr>
      </w:pPr>
    </w:p>
    <w:p w14:paraId="028FC7AD" w14:textId="77777777" w:rsidR="006D4866" w:rsidRPr="00593A5F" w:rsidRDefault="006D4866" w:rsidP="006D4866">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60EBDEA9" w14:textId="77777777" w:rsidR="006D4866" w:rsidRPr="00593A5F" w:rsidRDefault="006D4866" w:rsidP="006D4866">
      <w:pPr>
        <w:tabs>
          <w:tab w:val="left" w:pos="426"/>
        </w:tabs>
        <w:spacing w:after="0" w:line="276" w:lineRule="auto"/>
        <w:jc w:val="both"/>
        <w:rPr>
          <w:rFonts w:ascii="Verdana" w:eastAsia="Century Gothic" w:hAnsi="Verdana" w:cs="Century Gothic"/>
          <w:lang w:val="es-ES"/>
        </w:rPr>
      </w:pPr>
    </w:p>
    <w:p w14:paraId="53C9D6AF" w14:textId="77777777" w:rsidR="006D4866" w:rsidRPr="00593A5F" w:rsidRDefault="006D4866" w:rsidP="006D4866">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el siguiente problema jurídico: </w:t>
      </w:r>
      <w:r>
        <w:rPr>
          <w:rFonts w:ascii="Verdana" w:eastAsia="Century Gothic" w:hAnsi="Verdana" w:cs="Century Gothic"/>
        </w:rPr>
        <w:t>¿es posible que una entidad estatal del orden territorial limite la convocatoria de un proceso contractual a MiPymes municipales?</w:t>
      </w:r>
    </w:p>
    <w:p w14:paraId="013DC787" w14:textId="77777777" w:rsidR="006D4866" w:rsidRPr="00593A5F" w:rsidRDefault="006D4866" w:rsidP="006D4866">
      <w:pPr>
        <w:spacing w:after="0" w:line="276" w:lineRule="auto"/>
        <w:jc w:val="both"/>
        <w:rPr>
          <w:rFonts w:ascii="Verdana" w:eastAsia="Calibri" w:hAnsi="Verdana" w:cs="Arial"/>
          <w:color w:val="7030A0"/>
          <w:lang w:val="es-ES"/>
        </w:rPr>
      </w:pPr>
    </w:p>
    <w:p w14:paraId="3A1C3240" w14:textId="77777777" w:rsidR="006D4866" w:rsidRPr="00593A5F" w:rsidRDefault="006D4866" w:rsidP="006D486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66C0A188" w14:textId="77777777" w:rsidR="006D4866" w:rsidRPr="00593A5F" w:rsidRDefault="006D4866" w:rsidP="006D4866">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D4866" w:rsidRPr="00593A5F" w14:paraId="4AFD764E" w14:textId="77777777" w:rsidTr="00323273">
        <w:tc>
          <w:tcPr>
            <w:tcW w:w="8828" w:type="dxa"/>
            <w:shd w:val="clear" w:color="auto" w:fill="auto"/>
          </w:tcPr>
          <w:p w14:paraId="6AD8C678" w14:textId="77777777" w:rsidR="00401FB3" w:rsidRDefault="006D4866" w:rsidP="00323273">
            <w:pPr>
              <w:spacing w:after="120" w:line="276" w:lineRule="auto"/>
              <w:ind w:right="49" w:firstLine="708"/>
              <w:jc w:val="both"/>
              <w:rPr>
                <w:rFonts w:ascii="Verdana" w:hAnsi="Verdana" w:cs="Arial"/>
                <w:color w:val="000000" w:themeColor="text1"/>
              </w:rPr>
            </w:pPr>
            <w:r w:rsidRPr="00D804ED">
              <w:rPr>
                <w:rFonts w:ascii="Verdana" w:hAnsi="Verdana" w:cs="Arial"/>
                <w:color w:val="000000" w:themeColor="text1"/>
              </w:rPr>
              <w:t xml:space="preserve">Cumplidos los dos requisitos del artículo 2.2.1.2.4.2.2 </w:t>
            </w:r>
            <w:r w:rsidRPr="00D804ED">
              <w:rPr>
                <w:rFonts w:ascii="Verdana" w:hAnsi="Verdana" w:cs="Arial"/>
                <w:i/>
                <w:iCs/>
                <w:color w:val="000000" w:themeColor="text1"/>
              </w:rPr>
              <w:t>ibídem</w:t>
            </w:r>
            <w:r w:rsidRPr="00D804ED">
              <w:rPr>
                <w:rFonts w:ascii="Verdana" w:hAnsi="Verdana" w:cs="Arial"/>
                <w:color w:val="000000" w:themeColor="text1"/>
              </w:rPr>
              <w:t xml:space="preserve">, la entidad estatal, independientemente de su régimen de contratación, los patrimonios autónomos constituidos por entidades estatales y los particulares que ejecuten recursos públicos, pueden ─sin estar obligadas─ decidir si limitan la convocatoria a las MiPymes colombianas domiciliadas en el municipio o departamento en el </w:t>
            </w:r>
            <w:r w:rsidRPr="001F0243">
              <w:rPr>
                <w:rFonts w:ascii="Verdana" w:hAnsi="Verdana" w:cs="Arial"/>
                <w:color w:val="000000" w:themeColor="text1"/>
              </w:rPr>
              <w:t xml:space="preserve">que se ejecutará el contrato. </w:t>
            </w:r>
          </w:p>
          <w:p w14:paraId="0701D360" w14:textId="7F6F45E1" w:rsidR="006D4866" w:rsidRDefault="006D4866" w:rsidP="00323273">
            <w:pPr>
              <w:spacing w:after="120" w:line="276" w:lineRule="auto"/>
              <w:ind w:right="49" w:firstLine="708"/>
              <w:jc w:val="both"/>
              <w:rPr>
                <w:rFonts w:ascii="Verdana" w:hAnsi="Verdana" w:cs="Arial"/>
                <w:color w:val="000000" w:themeColor="text1"/>
              </w:rPr>
            </w:pPr>
            <w:r w:rsidRPr="001F0243">
              <w:rPr>
                <w:rFonts w:ascii="Verdana" w:hAnsi="Verdana" w:cs="Arial"/>
                <w:color w:val="000000" w:themeColor="text1"/>
              </w:rPr>
              <w:t xml:space="preserve">En consecuencia, el criterio para tener en cuenta, </w:t>
            </w:r>
            <w:r w:rsidRPr="001F0243">
              <w:rPr>
                <w:rFonts w:ascii="Verdana" w:eastAsia="Calibri" w:hAnsi="Verdana" w:cs="Arial"/>
                <w:color w:val="000000" w:themeColor="text1"/>
              </w:rPr>
              <w:t xml:space="preserve">una vez se ha decidido justificadamente limitar territorialmente la convocatoria previamente limitada a Mipyme, es el lugar donde se va a ejecutar el contrato. Por lo que, si el objeto contractual de la convocatoria se va a ejecutar en un municipio en particular, </w:t>
            </w:r>
            <w:r w:rsidRPr="001F0243">
              <w:rPr>
                <w:rFonts w:ascii="Verdana" w:hAnsi="Verdana" w:cs="Arial"/>
                <w:color w:val="000000" w:themeColor="text1"/>
              </w:rPr>
              <w:t>es posible que entidades estatales del orden territorial (departamentales) decidan limitar la convocatoria a las MiPymes domiciliadas en dicho municipio cuando se cumplan</w:t>
            </w:r>
            <w:r>
              <w:rPr>
                <w:rFonts w:ascii="Verdana" w:hAnsi="Verdana" w:cs="Arial"/>
                <w:color w:val="000000" w:themeColor="text1"/>
              </w:rPr>
              <w:t xml:space="preserve"> los demás requisitos antes mencionados. </w:t>
            </w:r>
          </w:p>
          <w:p w14:paraId="6C16ABBD" w14:textId="77777777" w:rsidR="006D4866" w:rsidRDefault="006D4866" w:rsidP="00323273">
            <w:pPr>
              <w:spacing w:line="276" w:lineRule="auto"/>
              <w:jc w:val="both"/>
              <w:textAlignment w:val="baseline"/>
              <w:rPr>
                <w:rFonts w:ascii="Verdana" w:eastAsia="Times New Roman" w:hAnsi="Verdana" w:cs="Arial"/>
                <w:lang w:val="es-MX" w:eastAsia="es-CO"/>
              </w:rPr>
            </w:pPr>
            <w:r w:rsidRPr="004508B5">
              <w:rPr>
                <w:rFonts w:ascii="Verdana" w:eastAsia="Times New Roman" w:hAnsi="Verdana" w:cs="Arial"/>
                <w:lang w:eastAsia="es-CO"/>
              </w:rPr>
              <w:t xml:space="preserve">Sin perjuicio de lo anterior, la Agencia Nacional de Contratación Pública – Colombia Compra Eficiente considera que lo recomendable es que las entidades establezcan </w:t>
            </w:r>
            <w:r w:rsidRPr="004508B5">
              <w:rPr>
                <w:rFonts w:ascii="Verdana" w:eastAsia="Times New Roman" w:hAnsi="Verdana" w:cs="Arial"/>
                <w:i/>
                <w:iCs/>
                <w:lang w:eastAsia="es-CO"/>
              </w:rPr>
              <w:t xml:space="preserve">ex ante </w:t>
            </w:r>
            <w:r w:rsidRPr="004508B5">
              <w:rPr>
                <w:rFonts w:ascii="Verdana" w:eastAsia="Times New Roman" w:hAnsi="Verdana" w:cs="Arial"/>
                <w:lang w:eastAsia="es-CO"/>
              </w:rPr>
              <w:t>las condiciones en las que, eventualmente, harían la “limitación territorial”</w:t>
            </w:r>
            <w:r>
              <w:rPr>
                <w:rFonts w:ascii="Verdana" w:eastAsia="Times New Roman" w:hAnsi="Verdana" w:cs="Arial"/>
                <w:lang w:eastAsia="es-CO"/>
              </w:rPr>
              <w:t xml:space="preserve"> y se tenga en cuenta que el ejercicio de la </w:t>
            </w:r>
            <w:r>
              <w:rPr>
                <w:rFonts w:ascii="Verdana" w:eastAsia="Times New Roman" w:hAnsi="Verdana" w:cs="Arial"/>
                <w:lang w:eastAsia="es-CO"/>
              </w:rPr>
              <w:lastRenderedPageBreak/>
              <w:t>potestad discrecional de limitar territorialmente la convocatoria debe estar acompañado de la debida motivación de la función administrativa.</w:t>
            </w:r>
          </w:p>
          <w:p w14:paraId="3CC775C2" w14:textId="77777777" w:rsidR="006D4866" w:rsidRPr="00593A5F" w:rsidRDefault="006D4866" w:rsidP="00323273">
            <w:pPr>
              <w:spacing w:line="276" w:lineRule="auto"/>
              <w:jc w:val="both"/>
              <w:rPr>
                <w:rFonts w:ascii="Verdana" w:eastAsia="Calibri" w:hAnsi="Verdana" w:cs="Arial"/>
                <w:color w:val="7030A0"/>
                <w:lang w:val="es-ES"/>
              </w:rPr>
            </w:pPr>
          </w:p>
        </w:tc>
      </w:tr>
    </w:tbl>
    <w:p w14:paraId="78B07E93" w14:textId="77777777" w:rsidR="006D4866" w:rsidRPr="00593A5F" w:rsidRDefault="006D4866" w:rsidP="006D4866">
      <w:pPr>
        <w:tabs>
          <w:tab w:val="left" w:pos="142"/>
          <w:tab w:val="left" w:pos="284"/>
        </w:tabs>
        <w:spacing w:after="0" w:line="276" w:lineRule="auto"/>
        <w:jc w:val="both"/>
        <w:rPr>
          <w:rFonts w:ascii="Verdana" w:eastAsia="Century Gothic" w:hAnsi="Verdana" w:cs="Century Gothic"/>
          <w:b/>
          <w:bCs/>
          <w:lang w:val="es-ES"/>
        </w:rPr>
      </w:pPr>
    </w:p>
    <w:p w14:paraId="25F4D15A" w14:textId="77777777" w:rsidR="006D4866" w:rsidRPr="00593A5F" w:rsidRDefault="006D4866" w:rsidP="006D486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C103E97" w14:textId="77777777" w:rsidR="006D4866" w:rsidRPr="00593A5F" w:rsidRDefault="006D4866" w:rsidP="006D4866">
      <w:pPr>
        <w:spacing w:after="0" w:line="276" w:lineRule="auto"/>
        <w:jc w:val="both"/>
        <w:rPr>
          <w:rFonts w:ascii="Verdana" w:eastAsia="Calibri" w:hAnsi="Verdana" w:cs="Arial"/>
          <w:color w:val="7030A0"/>
          <w:lang w:val="es-ES"/>
        </w:rPr>
      </w:pPr>
    </w:p>
    <w:p w14:paraId="563DF8FA" w14:textId="77777777" w:rsidR="006D4866" w:rsidRPr="00B96799" w:rsidRDefault="006D4866" w:rsidP="006D4866">
      <w:pPr>
        <w:spacing w:after="0" w:line="276"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22856BA9" w14:textId="77777777" w:rsidR="006D4866" w:rsidRDefault="006D4866" w:rsidP="006D4866">
      <w:pPr>
        <w:widowControl w:val="0"/>
        <w:autoSpaceDE w:val="0"/>
        <w:autoSpaceDN w:val="0"/>
        <w:spacing w:after="0" w:line="276" w:lineRule="auto"/>
        <w:jc w:val="both"/>
        <w:rPr>
          <w:rFonts w:ascii="Verdana" w:eastAsia="Calibri" w:hAnsi="Verdana" w:cs="Arial"/>
          <w:color w:val="7030A0"/>
          <w:lang w:val="es-ES"/>
        </w:rPr>
      </w:pPr>
    </w:p>
    <w:p w14:paraId="737FE7E4" w14:textId="77777777" w:rsidR="006D4866" w:rsidRPr="00D804ED" w:rsidRDefault="006D4866" w:rsidP="006D4866">
      <w:pPr>
        <w:spacing w:after="0" w:line="276" w:lineRule="auto"/>
        <w:jc w:val="both"/>
        <w:rPr>
          <w:rFonts w:ascii="Verdana" w:eastAsia="Calibri" w:hAnsi="Verdana" w:cs="Arial"/>
        </w:rPr>
      </w:pPr>
      <w:r w:rsidRPr="00D804ED">
        <w:rPr>
          <w:rFonts w:ascii="Verdana" w:eastAsia="Calibri" w:hAnsi="Verdana" w:cs="Arial"/>
          <w:lang w:val="es-ES"/>
        </w:rPr>
        <w:t xml:space="preserve">La limitación territorial de las convocatorias a MiPymes encuentra su fundamento legal en el </w:t>
      </w:r>
      <w:r w:rsidRPr="00D804ED">
        <w:rPr>
          <w:rFonts w:ascii="Verdana" w:hAnsi="Verdana" w:cs="Arial"/>
        </w:rPr>
        <w:t xml:space="preserve">artículo </w:t>
      </w:r>
      <w:r w:rsidRPr="00D804ED">
        <w:rPr>
          <w:rFonts w:ascii="Verdana" w:eastAsia="Calibri" w:hAnsi="Verdana" w:cs="Arial"/>
        </w:rPr>
        <w:t>2.2.1.2.4.2.3 del Decreto 1082 de 2015, modificado por el artículo 5 del Decreto 1860 de 2021, como sigue:</w:t>
      </w:r>
    </w:p>
    <w:p w14:paraId="0CF00A32" w14:textId="77777777" w:rsidR="006D4866" w:rsidRPr="00D804ED" w:rsidRDefault="006D4866" w:rsidP="006D4866">
      <w:pPr>
        <w:spacing w:after="0" w:line="276" w:lineRule="auto"/>
        <w:jc w:val="both"/>
        <w:rPr>
          <w:rFonts w:ascii="Verdana" w:eastAsia="Calibri" w:hAnsi="Verdana" w:cs="Arial"/>
        </w:rPr>
      </w:pPr>
    </w:p>
    <w:p w14:paraId="6FC3D715" w14:textId="77777777" w:rsidR="006D4866" w:rsidRPr="00D804ED" w:rsidRDefault="006D4866" w:rsidP="006D4866">
      <w:pPr>
        <w:spacing w:after="0" w:line="240" w:lineRule="auto"/>
        <w:ind w:left="708" w:right="616" w:firstLine="62"/>
        <w:jc w:val="both"/>
        <w:rPr>
          <w:rFonts w:ascii="Verdana" w:eastAsia="Calibri" w:hAnsi="Verdana" w:cs="Arial"/>
          <w:sz w:val="20"/>
          <w:szCs w:val="20"/>
        </w:rPr>
      </w:pPr>
      <w:r w:rsidRPr="00D804ED">
        <w:rPr>
          <w:rStyle w:val="Textoennegrita"/>
          <w:rFonts w:ascii="Verdana" w:hAnsi="Verdana" w:cs="Arial"/>
          <w:color w:val="000000"/>
          <w:sz w:val="20"/>
          <w:szCs w:val="20"/>
        </w:rPr>
        <w:t>Limitaciones territoriales. </w:t>
      </w:r>
      <w:r w:rsidRPr="00D804ED">
        <w:rPr>
          <w:rFonts w:ascii="Verdana" w:hAnsi="Verdana" w:cs="Arial"/>
          <w:color w:val="000000"/>
          <w:sz w:val="20"/>
          <w:szCs w:val="20"/>
        </w:rPr>
        <w:t>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Mipyme colombianas que tengan domicilio en los departamentos o municipios en donde se va a ejecutar el contrato. Cada Mipyme deberá acreditar su domicilio con los documentos a los que se refiere el siguiente artículo.</w:t>
      </w:r>
    </w:p>
    <w:p w14:paraId="471F464D" w14:textId="77777777" w:rsidR="006D4866" w:rsidRPr="00D804ED" w:rsidRDefault="006D4866" w:rsidP="006D4866">
      <w:pPr>
        <w:spacing w:after="0" w:line="276" w:lineRule="auto"/>
        <w:jc w:val="both"/>
        <w:rPr>
          <w:rFonts w:ascii="Verdana" w:eastAsia="Calibri" w:hAnsi="Verdana" w:cs="Arial"/>
          <w:lang w:val="es-ES"/>
        </w:rPr>
      </w:pPr>
    </w:p>
    <w:p w14:paraId="15D8D39D" w14:textId="77777777" w:rsidR="006D4866" w:rsidRPr="00D804ED" w:rsidRDefault="006D4866" w:rsidP="006D4866">
      <w:pPr>
        <w:spacing w:after="120" w:line="276" w:lineRule="auto"/>
        <w:ind w:firstLine="708"/>
        <w:jc w:val="both"/>
        <w:rPr>
          <w:rFonts w:ascii="Verdana" w:eastAsia="Calibri" w:hAnsi="Verdana" w:cs="Arial"/>
          <w:color w:val="000000" w:themeColor="text1"/>
        </w:rPr>
      </w:pPr>
      <w:r w:rsidRPr="00D804ED">
        <w:rPr>
          <w:rFonts w:ascii="Verdana" w:eastAsia="Calibri" w:hAnsi="Verdana" w:cs="Arial"/>
          <w:lang w:val="es-ES"/>
        </w:rPr>
        <w:t xml:space="preserve">Como se evidencia de la redacción del anterior artículo, la decisión de limitar las convocatorias a MiPymes que tengan su domicilio en el municipio o departamento donde se va a ejecutar el contrato es facultativa de la entidad, en tanto la </w:t>
      </w:r>
      <w:r w:rsidRPr="00D804ED">
        <w:rPr>
          <w:rFonts w:ascii="Verdana" w:hAnsi="Verdana" w:cs="Arial"/>
          <w:color w:val="000000" w:themeColor="text1"/>
        </w:rPr>
        <w:t xml:space="preserve">norma se refiere a la facultad de la administración con el verbo infinitivo “poder”, no “deber”. </w:t>
      </w:r>
      <w:r w:rsidRPr="00D804ED">
        <w:rPr>
          <w:rFonts w:ascii="Verdana" w:eastAsia="Times New Roman" w:hAnsi="Verdana" w:cs="Arial"/>
          <w:lang w:eastAsia="es-CO"/>
        </w:rPr>
        <w:t>L</w:t>
      </w:r>
      <w:r w:rsidRPr="004508B5">
        <w:rPr>
          <w:rFonts w:ascii="Verdana" w:eastAsia="Times New Roman" w:hAnsi="Verdana" w:cs="Arial"/>
          <w:lang w:eastAsia="es-CO"/>
        </w:rPr>
        <w:t>a Agencia Nacional de Contratación Pública – Colombia Compra Eficiente</w:t>
      </w:r>
      <w:r w:rsidRPr="00D804ED">
        <w:rPr>
          <w:rFonts w:ascii="Verdana" w:eastAsia="Calibri" w:hAnsi="Verdana" w:cs="Arial"/>
          <w:color w:val="000000" w:themeColor="text1"/>
        </w:rPr>
        <w:t xml:space="preserve"> ha sostenido que la decisión de limitar territorialmente un</w:t>
      </w:r>
      <w:r w:rsidRPr="00D804ED">
        <w:rPr>
          <w:rFonts w:ascii="Verdana" w:hAnsi="Verdana" w:cs="Arial"/>
          <w:color w:val="000000" w:themeColor="text1"/>
        </w:rPr>
        <w:t xml:space="preserve">a convocatoria a MiPymes </w:t>
      </w:r>
      <w:r w:rsidRPr="00D804ED">
        <w:rPr>
          <w:rFonts w:ascii="Verdana" w:eastAsia="Calibri" w:hAnsi="Verdana" w:cs="Arial"/>
          <w:color w:val="000000" w:themeColor="text1"/>
        </w:rPr>
        <w:t>es discrecional, y ha precisado que, de todos modos, esta debe justificarse con fundamento en los correspondientes “estudios del sector”</w:t>
      </w:r>
      <w:r>
        <w:rPr>
          <w:rFonts w:ascii="Verdana" w:eastAsia="Calibri" w:hAnsi="Verdana" w:cs="Arial"/>
          <w:color w:val="000000" w:themeColor="text1"/>
        </w:rPr>
        <w:t>, como se puede encontrar detalladamente en la “</w:t>
      </w:r>
      <w:r w:rsidRPr="006E53C7">
        <w:rPr>
          <w:rFonts w:ascii="Verdana" w:eastAsia="Calibri" w:hAnsi="Verdana" w:cs="Arial"/>
          <w:color w:val="000000" w:themeColor="text1"/>
        </w:rPr>
        <w:t>GUÍA PARA PROMOVER LA PARTICIPACIÓN DE LAS MIPYMES EN LOS</w:t>
      </w:r>
      <w:r>
        <w:rPr>
          <w:rFonts w:ascii="Verdana" w:eastAsia="Calibri" w:hAnsi="Verdana" w:cs="Arial"/>
          <w:color w:val="000000" w:themeColor="text1"/>
        </w:rPr>
        <w:t xml:space="preserve"> </w:t>
      </w:r>
      <w:r w:rsidRPr="006E53C7">
        <w:rPr>
          <w:rFonts w:ascii="Verdana" w:eastAsia="Calibri" w:hAnsi="Verdana" w:cs="Arial"/>
          <w:color w:val="000000" w:themeColor="text1"/>
        </w:rPr>
        <w:t>PROCESOS DE COMPRA Y CONTRATACIÓN PÚBLICA</w:t>
      </w:r>
      <w:r>
        <w:rPr>
          <w:rFonts w:ascii="Verdana" w:eastAsia="Calibri" w:hAnsi="Verdana" w:cs="Arial"/>
          <w:color w:val="000000" w:themeColor="text1"/>
        </w:rPr>
        <w:t>”</w:t>
      </w:r>
      <w:r>
        <w:rPr>
          <w:rStyle w:val="Refdenotaalpie"/>
          <w:rFonts w:ascii="Verdana" w:eastAsia="Calibri" w:hAnsi="Verdana" w:cs="Arial"/>
          <w:color w:val="000000" w:themeColor="text1"/>
        </w:rPr>
        <w:footnoteReference w:id="2"/>
      </w:r>
      <w:r>
        <w:rPr>
          <w:rFonts w:ascii="Verdana" w:eastAsia="Calibri" w:hAnsi="Verdana" w:cs="Arial"/>
          <w:color w:val="000000" w:themeColor="text1"/>
        </w:rPr>
        <w:t>.</w:t>
      </w:r>
    </w:p>
    <w:p w14:paraId="3A3AE722" w14:textId="77777777" w:rsidR="006D4866" w:rsidRPr="00D804ED" w:rsidRDefault="006D4866" w:rsidP="006D4866">
      <w:pPr>
        <w:spacing w:after="120" w:line="276" w:lineRule="auto"/>
        <w:ind w:firstLine="708"/>
        <w:jc w:val="both"/>
        <w:rPr>
          <w:rFonts w:ascii="Verdana" w:eastAsia="Arial" w:hAnsi="Verdana" w:cs="Arial"/>
          <w:color w:val="000000" w:themeColor="text1"/>
        </w:rPr>
      </w:pPr>
      <w:r w:rsidRPr="00D804ED">
        <w:rPr>
          <w:rFonts w:ascii="Verdana" w:eastAsia="Calibri" w:hAnsi="Verdana" w:cs="Arial"/>
          <w:color w:val="000000" w:themeColor="text1"/>
        </w:rPr>
        <w:lastRenderedPageBreak/>
        <w:t xml:space="preserve">Además, la entidad debe verificar </w:t>
      </w:r>
      <w:r w:rsidRPr="00D804ED">
        <w:rPr>
          <w:rFonts w:ascii="Verdana" w:eastAsia="Arial" w:hAnsi="Verdana" w:cs="Arial"/>
          <w:color w:val="000000" w:themeColor="text1"/>
        </w:rPr>
        <w:t>los requisitos establecidos en los numerales 1 y 2 del artículo 2.2.1.2.4.2.2 del Decreto 1082 de 2015, modificado por el Decreto 1860 de 2021, como sigue:</w:t>
      </w:r>
    </w:p>
    <w:p w14:paraId="00C1C691" w14:textId="77777777" w:rsidR="006D4866" w:rsidRPr="00D804ED" w:rsidRDefault="006D4866" w:rsidP="006D4866">
      <w:pPr>
        <w:spacing w:after="120" w:line="240" w:lineRule="auto"/>
        <w:ind w:left="709" w:right="616"/>
        <w:jc w:val="both"/>
        <w:rPr>
          <w:rFonts w:ascii="Verdana" w:hAnsi="Verdana" w:cs="Arial"/>
          <w:color w:val="000000"/>
          <w:sz w:val="20"/>
          <w:szCs w:val="20"/>
        </w:rPr>
      </w:pPr>
      <w:r w:rsidRPr="00D804ED">
        <w:rPr>
          <w:rStyle w:val="Textoennegrita"/>
          <w:rFonts w:ascii="Verdana" w:hAnsi="Verdana" w:cs="Arial"/>
          <w:color w:val="000000"/>
          <w:sz w:val="20"/>
          <w:szCs w:val="20"/>
        </w:rPr>
        <w:t>Convocatorias Limitadas a Mipyme.</w:t>
      </w:r>
      <w:r w:rsidRPr="00D804ED">
        <w:rPr>
          <w:rFonts w:ascii="Verdana" w:hAnsi="Verdana" w:cs="Arial"/>
          <w:color w:val="000000"/>
          <w:sz w:val="20"/>
          <w:szCs w:val="20"/>
        </w:rPr>
        <w:t>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Mipyme colombianas con mínimo un (1) año de existencia, cuando concurran los siguientes requisitos:</w:t>
      </w:r>
      <w:r w:rsidRPr="00D804ED">
        <w:rPr>
          <w:rFonts w:ascii="Verdana" w:hAnsi="Verdana" w:cs="Arial"/>
          <w:color w:val="000000"/>
          <w:sz w:val="20"/>
          <w:szCs w:val="20"/>
        </w:rPr>
        <w:br/>
      </w:r>
      <w:r w:rsidRPr="00D804ED">
        <w:rPr>
          <w:rFonts w:ascii="Verdana" w:hAnsi="Verdana" w:cs="Arial"/>
          <w:color w:val="000000"/>
          <w:sz w:val="20"/>
          <w:szCs w:val="20"/>
        </w:rPr>
        <w:br/>
        <w:t>1. El valor del Proceso de Contratación sea menor a ciento veinticinco mil dólares de los Estados Unidos de América (US$125.000), liquidados con la tasa de cambio que para el efecto determina cada dos años el Ministerio de Comercio, Industria y Turismo.</w:t>
      </w:r>
      <w:r w:rsidRPr="00D804ED">
        <w:rPr>
          <w:rFonts w:ascii="Verdana" w:hAnsi="Verdana" w:cs="Arial"/>
          <w:color w:val="000000"/>
          <w:sz w:val="20"/>
          <w:szCs w:val="20"/>
        </w:rPr>
        <w:br/>
      </w:r>
      <w:r w:rsidRPr="00D804ED">
        <w:rPr>
          <w:rFonts w:ascii="Verdana" w:hAnsi="Verdana" w:cs="Arial"/>
          <w:color w:val="000000"/>
          <w:sz w:val="20"/>
          <w:szCs w:val="20"/>
        </w:rPr>
        <w:br/>
        <w:t>2. Se hayan recibido solicitudes de por lo menos dos (2) Mipyme colombianas para limitar la convocatoria a Mipyme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24EB5988" w14:textId="77777777" w:rsidR="006D4866" w:rsidRPr="00D804ED" w:rsidRDefault="006D4866" w:rsidP="006D4866">
      <w:pPr>
        <w:spacing w:after="120" w:line="240" w:lineRule="auto"/>
        <w:ind w:left="709" w:right="616"/>
        <w:jc w:val="both"/>
        <w:rPr>
          <w:rFonts w:ascii="Verdana" w:hAnsi="Verdana" w:cs="Arial"/>
          <w:color w:val="000000"/>
          <w:sz w:val="20"/>
          <w:szCs w:val="20"/>
        </w:rPr>
      </w:pPr>
      <w:r w:rsidRPr="00D804ED">
        <w:rPr>
          <w:rFonts w:ascii="Verdana" w:hAnsi="Verdana" w:cs="Arial"/>
          <w:color w:val="000000"/>
          <w:sz w:val="20"/>
          <w:szCs w:val="20"/>
        </w:rPr>
        <w:br/>
        <w:t>Tratándose de personas jurídicas, las solicitudes solo las podrán realizar Mipyme, cuyo objeto social les permita ejecutar el contrato relacionado con el proceso contractual.</w:t>
      </w:r>
    </w:p>
    <w:p w14:paraId="73D67A5D" w14:textId="77777777" w:rsidR="006D4866" w:rsidRPr="00D804ED" w:rsidRDefault="006D4866" w:rsidP="006D4866">
      <w:pPr>
        <w:spacing w:after="120" w:line="240" w:lineRule="auto"/>
        <w:ind w:left="709" w:right="616"/>
        <w:jc w:val="both"/>
        <w:rPr>
          <w:rFonts w:ascii="Verdana" w:hAnsi="Verdana" w:cs="Arial"/>
          <w:color w:val="000000"/>
          <w:sz w:val="20"/>
          <w:szCs w:val="20"/>
        </w:rPr>
      </w:pPr>
      <w:r w:rsidRPr="00D804ED">
        <w:rPr>
          <w:rFonts w:ascii="Verdana" w:hAnsi="Verdana" w:cs="Arial"/>
          <w:color w:val="000000"/>
          <w:sz w:val="20"/>
          <w:szCs w:val="20"/>
        </w:rPr>
        <w:br/>
      </w:r>
      <w:r w:rsidRPr="00D804ED">
        <w:rPr>
          <w:rStyle w:val="Textoennegrita"/>
          <w:rFonts w:ascii="Verdana" w:hAnsi="Verdana" w:cs="Arial"/>
          <w:color w:val="000000"/>
          <w:sz w:val="20"/>
          <w:szCs w:val="20"/>
        </w:rPr>
        <w:t>Parágrafo.</w:t>
      </w:r>
      <w:r w:rsidRPr="00D804ED">
        <w:rPr>
          <w:rFonts w:ascii="Verdana" w:hAnsi="Verdana" w:cs="Arial"/>
          <w:color w:val="000000"/>
          <w:sz w:val="20"/>
          <w:szCs w:val="20"/>
        </w:rPr>
        <w:t> Las cooperativas y demás entidades de economía solidaria, siempre que tengan la calidad de Mipyme, podrán solicitar y participar en las convocatorias limitadas en las mismas condiciones dispuestas en el presente artículo.</w:t>
      </w:r>
    </w:p>
    <w:p w14:paraId="062143D4" w14:textId="77777777" w:rsidR="006D4866" w:rsidRPr="00D804ED" w:rsidRDefault="006D4866" w:rsidP="006D4866">
      <w:pPr>
        <w:spacing w:after="120" w:line="276" w:lineRule="auto"/>
        <w:ind w:firstLine="709"/>
        <w:jc w:val="both"/>
        <w:rPr>
          <w:rFonts w:ascii="Verdana" w:eastAsia="Arial" w:hAnsi="Verdana" w:cs="Arial"/>
          <w:color w:val="000000"/>
        </w:rPr>
      </w:pPr>
      <w:r w:rsidRPr="00D804ED">
        <w:rPr>
          <w:rFonts w:ascii="Verdana" w:eastAsia="Arial" w:hAnsi="Verdana" w:cs="Arial"/>
          <w:color w:val="000000" w:themeColor="text1"/>
        </w:rPr>
        <w:t xml:space="preserve">En ese sentido, si la entidad no recibió las solicitudes </w:t>
      </w:r>
      <w:r>
        <w:rPr>
          <w:rFonts w:ascii="Verdana" w:eastAsia="Arial" w:hAnsi="Verdana" w:cs="Arial"/>
          <w:color w:val="000000" w:themeColor="text1"/>
        </w:rPr>
        <w:t xml:space="preserve">por Mipymes colombianas con mínimo un año de existencia </w:t>
      </w:r>
      <w:r w:rsidRPr="00D804ED">
        <w:rPr>
          <w:rFonts w:ascii="Verdana" w:eastAsia="Arial" w:hAnsi="Verdana" w:cs="Arial"/>
          <w:color w:val="000000" w:themeColor="text1"/>
        </w:rPr>
        <w:t xml:space="preserve">para limitar la convocatoria a MiPymes, no puede </w:t>
      </w:r>
      <w:r w:rsidRPr="00D804ED">
        <w:rPr>
          <w:rFonts w:ascii="Verdana" w:eastAsia="Arial" w:hAnsi="Verdana" w:cs="Arial"/>
          <w:i/>
          <w:iCs/>
          <w:color w:val="000000" w:themeColor="text1"/>
        </w:rPr>
        <w:t xml:space="preserve">motu proprio </w:t>
      </w:r>
      <w:r w:rsidRPr="00D804ED">
        <w:rPr>
          <w:rFonts w:ascii="Verdana" w:eastAsia="Arial" w:hAnsi="Verdana" w:cs="Arial"/>
          <w:color w:val="000000" w:themeColor="text1"/>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4533C573" w14:textId="77777777" w:rsidR="006D4866" w:rsidRPr="00D804ED" w:rsidRDefault="006D4866" w:rsidP="006D4866">
      <w:pPr>
        <w:spacing w:after="120" w:line="276" w:lineRule="auto"/>
        <w:ind w:right="49" w:firstLine="708"/>
        <w:jc w:val="both"/>
        <w:rPr>
          <w:rFonts w:ascii="Verdana" w:hAnsi="Verdana" w:cs="Arial"/>
          <w:color w:val="000000" w:themeColor="text1"/>
        </w:rPr>
      </w:pPr>
      <w:r w:rsidRPr="00D804ED">
        <w:rPr>
          <w:rFonts w:ascii="Verdana" w:hAnsi="Verdana" w:cs="Arial"/>
          <w:color w:val="000000" w:themeColor="text1"/>
        </w:rPr>
        <w:t xml:space="preserve">Cumplidos los dos requisitos del artículo 2.2.1.2.4.2.2 </w:t>
      </w:r>
      <w:r w:rsidRPr="00D804ED">
        <w:rPr>
          <w:rFonts w:ascii="Verdana" w:hAnsi="Verdana" w:cs="Arial"/>
          <w:i/>
          <w:iCs/>
          <w:color w:val="000000" w:themeColor="text1"/>
        </w:rPr>
        <w:t>ibídem</w:t>
      </w:r>
      <w:r w:rsidRPr="00D804ED">
        <w:rPr>
          <w:rFonts w:ascii="Verdana" w:hAnsi="Verdana" w:cs="Arial"/>
          <w:color w:val="000000" w:themeColor="text1"/>
        </w:rPr>
        <w:t xml:space="preserve">, la entidad estatal, independientemente de su régimen de contratación, los patrimonios </w:t>
      </w:r>
      <w:r w:rsidRPr="00D804ED">
        <w:rPr>
          <w:rFonts w:ascii="Verdana" w:hAnsi="Verdana" w:cs="Arial"/>
          <w:color w:val="000000" w:themeColor="text1"/>
        </w:rPr>
        <w:lastRenderedPageBreak/>
        <w:t xml:space="preserve">autónomos constituidos por entidades estatales y los particulares que ejecuten recursos públicos, pueden ─sin estar obligadas─ decidir si limitan la convocatoria a las MiPymes colombianas domiciliadas en el municipio o departamento en el </w:t>
      </w:r>
      <w:r w:rsidRPr="001F0243">
        <w:rPr>
          <w:rFonts w:ascii="Verdana" w:hAnsi="Verdana" w:cs="Arial"/>
          <w:color w:val="000000" w:themeColor="text1"/>
        </w:rPr>
        <w:t xml:space="preserve">que se ejecutará el contrato. En consecuencia, el criterio para tener en cuenta, </w:t>
      </w:r>
      <w:r w:rsidRPr="001F0243">
        <w:rPr>
          <w:rFonts w:ascii="Verdana" w:eastAsia="Calibri" w:hAnsi="Verdana" w:cs="Arial"/>
          <w:color w:val="000000" w:themeColor="text1"/>
        </w:rPr>
        <w:t xml:space="preserve">una vez se ha decidido justificadamente limitar territorialmente la convocatoria previamente limitada a Mipyme, es el lugar donde se va a ejecutar el contrato. Por lo que, si el objeto contractual de la convocatoria se va a ejecutar en un municipio en particular, </w:t>
      </w:r>
      <w:r w:rsidRPr="001F0243">
        <w:rPr>
          <w:rFonts w:ascii="Verdana" w:hAnsi="Verdana" w:cs="Arial"/>
          <w:color w:val="000000" w:themeColor="text1"/>
        </w:rPr>
        <w:t>es posible que entidades estatales del orden territorial (departamentales) decidan limitar la convocatoria a las MiPymes domiciliadas en dicho municipio cuando se cumplan</w:t>
      </w:r>
      <w:r>
        <w:rPr>
          <w:rFonts w:ascii="Verdana" w:hAnsi="Verdana" w:cs="Arial"/>
          <w:color w:val="000000" w:themeColor="text1"/>
        </w:rPr>
        <w:t xml:space="preserve"> los demás requisitos antes mencionados. </w:t>
      </w:r>
    </w:p>
    <w:p w14:paraId="6E2AB7C6" w14:textId="77777777" w:rsidR="006D4866" w:rsidRPr="00D804ED" w:rsidRDefault="006D4866" w:rsidP="006D4866">
      <w:pPr>
        <w:spacing w:after="0" w:line="276" w:lineRule="auto"/>
        <w:ind w:firstLine="705"/>
        <w:jc w:val="both"/>
        <w:textAlignment w:val="baseline"/>
        <w:rPr>
          <w:rFonts w:ascii="Verdana" w:eastAsia="Times New Roman" w:hAnsi="Verdana" w:cs="Arial"/>
          <w:lang w:val="es-MX" w:eastAsia="es-CO"/>
        </w:rPr>
      </w:pPr>
      <w:r w:rsidRPr="00D804ED">
        <w:rPr>
          <w:rFonts w:ascii="Verdana" w:eastAsia="Times New Roman" w:hAnsi="Verdana" w:cs="Arial"/>
          <w:lang w:val="es-MX" w:eastAsia="es-CO"/>
        </w:rPr>
        <w:t>Ahora bien,</w:t>
      </w:r>
      <w:r w:rsidRPr="004508B5">
        <w:rPr>
          <w:rFonts w:ascii="Verdana" w:eastAsia="Times New Roman" w:hAnsi="Verdana" w:cs="Arial"/>
          <w:lang w:val="es-MX" w:eastAsia="es-CO"/>
        </w:rPr>
        <w:t xml:space="preserve"> el domicilio de la </w:t>
      </w:r>
      <w:r w:rsidRPr="00D804ED">
        <w:rPr>
          <w:rFonts w:ascii="Verdana" w:eastAsia="Times New Roman" w:hAnsi="Verdana" w:cs="Arial"/>
          <w:lang w:val="es-MX" w:eastAsia="es-CO"/>
        </w:rPr>
        <w:t>M</w:t>
      </w:r>
      <w:r w:rsidRPr="004508B5">
        <w:rPr>
          <w:rFonts w:ascii="Verdana" w:eastAsia="Times New Roman" w:hAnsi="Verdana" w:cs="Arial"/>
          <w:lang w:val="es-MX" w:eastAsia="es-CO"/>
        </w:rPr>
        <w:t>i</w:t>
      </w:r>
      <w:r w:rsidRPr="00D804ED">
        <w:rPr>
          <w:rFonts w:ascii="Verdana" w:eastAsia="Times New Roman" w:hAnsi="Verdana" w:cs="Arial"/>
          <w:lang w:val="es-MX" w:eastAsia="es-CO"/>
        </w:rPr>
        <w:t>P</w:t>
      </w:r>
      <w:r w:rsidRPr="004508B5">
        <w:rPr>
          <w:rFonts w:ascii="Verdana" w:eastAsia="Times New Roman" w:hAnsi="Verdana" w:cs="Arial"/>
          <w:lang w:val="es-MX" w:eastAsia="es-CO"/>
        </w:rPr>
        <w:t>ymes que quiera participar en una convocatoria limitada territorialmente se acredita con los documentos definidos en el artículo 2.2.1.2.4.2.4. del Decreto 1082 de 2015, modificado por el Decreto 1860 de 2021</w:t>
      </w:r>
      <w:r w:rsidRPr="00D804ED">
        <w:rPr>
          <w:rFonts w:ascii="Verdana" w:eastAsia="Times New Roman" w:hAnsi="Verdana" w:cs="Arial"/>
          <w:lang w:val="es-MX" w:eastAsia="es-CO"/>
        </w:rPr>
        <w:t>, como sigue:</w:t>
      </w:r>
    </w:p>
    <w:p w14:paraId="77D90F74" w14:textId="77777777" w:rsidR="006D4866" w:rsidRPr="00D804ED" w:rsidRDefault="006D4866" w:rsidP="006D4866">
      <w:pPr>
        <w:spacing w:after="0" w:line="276" w:lineRule="auto"/>
        <w:ind w:firstLine="705"/>
        <w:jc w:val="both"/>
        <w:textAlignment w:val="baseline"/>
        <w:rPr>
          <w:rFonts w:ascii="Verdana" w:eastAsia="Times New Roman" w:hAnsi="Verdana" w:cs="Arial"/>
          <w:lang w:val="es-MX" w:eastAsia="es-CO"/>
        </w:rPr>
      </w:pPr>
    </w:p>
    <w:p w14:paraId="5D32BDF7" w14:textId="77777777" w:rsidR="006D4866" w:rsidRPr="00D804ED" w:rsidRDefault="006D4866" w:rsidP="006D4866">
      <w:pPr>
        <w:spacing w:after="0" w:line="240" w:lineRule="auto"/>
        <w:ind w:left="709" w:right="616" w:hanging="4"/>
        <w:jc w:val="both"/>
        <w:textAlignment w:val="baseline"/>
        <w:rPr>
          <w:rFonts w:ascii="Verdana" w:eastAsia="Times New Roman" w:hAnsi="Verdana" w:cs="Arial"/>
          <w:sz w:val="20"/>
          <w:szCs w:val="20"/>
          <w:lang w:val="es-MX" w:eastAsia="es-CO"/>
        </w:rPr>
      </w:pPr>
      <w:r w:rsidRPr="00D804ED">
        <w:rPr>
          <w:rStyle w:val="Textoennegrita"/>
          <w:rFonts w:ascii="Verdana" w:hAnsi="Verdana" w:cs="Arial"/>
          <w:color w:val="000000"/>
          <w:sz w:val="20"/>
          <w:szCs w:val="20"/>
        </w:rPr>
        <w:t>Acreditación de requisitos para participar en convocatorias limitadas.</w:t>
      </w:r>
      <w:r w:rsidRPr="00D804ED">
        <w:rPr>
          <w:rFonts w:ascii="Verdana" w:hAnsi="Verdana" w:cs="Arial"/>
          <w:color w:val="000000"/>
          <w:sz w:val="20"/>
          <w:szCs w:val="20"/>
        </w:rPr>
        <w:t> La Mipyme colombianas deben acreditar que tiene el tamaño empresarial establecido por la ley de la siguiente manera:</w:t>
      </w:r>
      <w:r w:rsidRPr="00D804ED">
        <w:rPr>
          <w:rFonts w:ascii="Verdana" w:hAnsi="Verdana" w:cs="Arial"/>
          <w:color w:val="000000"/>
          <w:sz w:val="20"/>
          <w:szCs w:val="20"/>
        </w:rPr>
        <w:br/>
      </w:r>
      <w:r w:rsidRPr="00D804ED">
        <w:rPr>
          <w:rFonts w:ascii="Verdana" w:hAnsi="Verdana" w:cs="Arial"/>
          <w:color w:val="000000"/>
          <w:sz w:val="20"/>
          <w:szCs w:val="20"/>
        </w:rPr>
        <w:br/>
        <w:t>1. Las personas naturales mediante certificación expedida por ellos y un contador público, adjuntando copia del registro mercantil.</w:t>
      </w:r>
      <w:r w:rsidRPr="00D804ED">
        <w:rPr>
          <w:rFonts w:ascii="Verdana" w:hAnsi="Verdana" w:cs="Arial"/>
          <w:color w:val="000000"/>
          <w:sz w:val="20"/>
          <w:szCs w:val="20"/>
        </w:rPr>
        <w:br/>
      </w:r>
      <w:r w:rsidRPr="00D804ED">
        <w:rPr>
          <w:rFonts w:ascii="Verdana" w:hAnsi="Verdana" w:cs="Arial"/>
          <w:color w:val="000000"/>
          <w:sz w:val="20"/>
          <w:szCs w:val="20"/>
        </w:rPr>
        <w:br/>
        <w:t>2. Las personas jurídicas 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w:t>
      </w:r>
      <w:r w:rsidRPr="00D804ED">
        <w:rPr>
          <w:rFonts w:ascii="Verdana" w:hAnsi="Verdana" w:cs="Arial"/>
          <w:color w:val="000000"/>
          <w:sz w:val="20"/>
          <w:szCs w:val="20"/>
        </w:rPr>
        <w:br/>
      </w:r>
      <w:r w:rsidRPr="00D804ED">
        <w:rPr>
          <w:rFonts w:ascii="Verdana" w:hAnsi="Verdana" w:cs="Arial"/>
          <w:color w:val="000000"/>
          <w:sz w:val="20"/>
          <w:szCs w:val="20"/>
        </w:rPr>
        <w:br/>
        <w:t>Para la acreditación deberán observarse los rangos de clasificación empresarial establecidos de conformidad con la Ley 590 de 2000 y el Decreto 1074 de 2015, o las normas que lo modifiquen, sustituyan o complementen.</w:t>
      </w:r>
      <w:r w:rsidRPr="00D804ED">
        <w:rPr>
          <w:rFonts w:ascii="Verdana" w:hAnsi="Verdana" w:cs="Arial"/>
          <w:color w:val="000000"/>
          <w:sz w:val="20"/>
          <w:szCs w:val="20"/>
        </w:rPr>
        <w:br/>
      </w:r>
      <w:r w:rsidRPr="00D804ED">
        <w:rPr>
          <w:rFonts w:ascii="Verdana" w:hAnsi="Verdana" w:cs="Arial"/>
          <w:color w:val="000000"/>
          <w:sz w:val="20"/>
          <w:szCs w:val="20"/>
        </w:rPr>
        <w:br/>
      </w:r>
      <w:r w:rsidRPr="00D804ED">
        <w:rPr>
          <w:rStyle w:val="Textoennegrita"/>
          <w:rFonts w:ascii="Verdana" w:hAnsi="Verdana" w:cs="Arial"/>
          <w:color w:val="000000"/>
          <w:sz w:val="20"/>
          <w:szCs w:val="20"/>
        </w:rPr>
        <w:t>Parágrafo 1</w:t>
      </w:r>
      <w:r w:rsidRPr="00D804ED">
        <w:rPr>
          <w:rFonts w:ascii="Verdana" w:hAnsi="Verdana" w:cs="Arial"/>
          <w:color w:val="000000"/>
          <w:sz w:val="20"/>
          <w:szCs w:val="20"/>
        </w:rPr>
        <w:t>. En todo caso, las Mipyme también podrán acreditar esta condición con la copia del certificado del Registro Único de Proponentes, el cual deberá encontrarse vigente y en firme al momento de su presentación.</w:t>
      </w:r>
      <w:r w:rsidRPr="00D804ED">
        <w:rPr>
          <w:rFonts w:ascii="Verdana" w:hAnsi="Verdana" w:cs="Arial"/>
          <w:color w:val="000000"/>
          <w:sz w:val="20"/>
          <w:szCs w:val="20"/>
        </w:rPr>
        <w:br/>
      </w:r>
      <w:r w:rsidRPr="00D804ED">
        <w:rPr>
          <w:rFonts w:ascii="Verdana" w:hAnsi="Verdana" w:cs="Arial"/>
          <w:color w:val="000000"/>
          <w:sz w:val="20"/>
          <w:szCs w:val="20"/>
        </w:rPr>
        <w:br/>
      </w:r>
      <w:r w:rsidRPr="00D804ED">
        <w:rPr>
          <w:rStyle w:val="Textoennegrita"/>
          <w:rFonts w:ascii="Verdana" w:hAnsi="Verdana" w:cs="Arial"/>
          <w:color w:val="000000"/>
          <w:sz w:val="20"/>
          <w:szCs w:val="20"/>
        </w:rPr>
        <w:t>Parágrafo 2.</w:t>
      </w:r>
      <w:r w:rsidRPr="00D804ED">
        <w:rPr>
          <w:rFonts w:ascii="Verdana" w:hAnsi="Verdana" w:cs="Arial"/>
          <w:color w:val="000000"/>
          <w:sz w:val="20"/>
          <w:szCs w:val="20"/>
        </w:rPr>
        <w:t xml:space="preserve"> Para efectos de la limitación a Mipyme, los proponentes aportarán la copia del registro mercantil, del certificado de existencia y representación legal o del Registro Único de Proponentes, según corresponda conforme a las reglas precedentes, con una fecha de máximo </w:t>
      </w:r>
      <w:r w:rsidRPr="00D804ED">
        <w:rPr>
          <w:rFonts w:ascii="Verdana" w:hAnsi="Verdana" w:cs="Arial"/>
          <w:color w:val="000000"/>
          <w:sz w:val="20"/>
          <w:szCs w:val="20"/>
        </w:rPr>
        <w:lastRenderedPageBreak/>
        <w:t>sesenta (60) días calendario anteriores a la prevista en el cronograma del Proceso de Contratación para el inicio del plazo para solicitar la convocatoria limitada.</w:t>
      </w:r>
      <w:r w:rsidRPr="00D804ED">
        <w:rPr>
          <w:rFonts w:ascii="Verdana" w:hAnsi="Verdana" w:cs="Arial"/>
          <w:color w:val="000000"/>
          <w:sz w:val="20"/>
          <w:szCs w:val="20"/>
        </w:rPr>
        <w:br/>
      </w:r>
      <w:r w:rsidRPr="00D804ED">
        <w:rPr>
          <w:rFonts w:ascii="Verdana" w:hAnsi="Verdana" w:cs="Arial"/>
          <w:color w:val="000000"/>
          <w:sz w:val="20"/>
          <w:szCs w:val="20"/>
        </w:rPr>
        <w:br/>
      </w:r>
      <w:r w:rsidRPr="00D804ED">
        <w:rPr>
          <w:rStyle w:val="Textoennegrita"/>
          <w:rFonts w:ascii="Verdana" w:hAnsi="Verdana" w:cs="Arial"/>
          <w:color w:val="000000"/>
          <w:sz w:val="20"/>
          <w:szCs w:val="20"/>
        </w:rPr>
        <w:t>Parágrafo 3. </w:t>
      </w:r>
      <w:r w:rsidRPr="00D804ED">
        <w:rPr>
          <w:rFonts w:ascii="Verdana" w:hAnsi="Verdana" w:cs="Arial"/>
          <w:color w:val="000000"/>
          <w:sz w:val="20"/>
          <w:szCs w:val="20"/>
        </w:rPr>
        <w:t>En las convocatorias limitadas, las Entidades Estatales independientemente de su régimen de contratación, los patrimonios autónomos constituidos por Entidades Estatales y los parliculares que ejecuten recursos públicos, solo deberán aceptar las ofertas de Mipyme o de proponentes plurales integrados únicamente por Mipyme.</w:t>
      </w:r>
      <w:r w:rsidRPr="00D804ED">
        <w:rPr>
          <w:rFonts w:ascii="Verdana" w:hAnsi="Verdana" w:cs="Arial"/>
          <w:color w:val="000000"/>
          <w:sz w:val="20"/>
          <w:szCs w:val="20"/>
        </w:rPr>
        <w:br/>
      </w:r>
      <w:r w:rsidRPr="00D804ED">
        <w:rPr>
          <w:rFonts w:ascii="Verdana" w:hAnsi="Verdana" w:cs="Arial"/>
          <w:color w:val="000000"/>
          <w:sz w:val="20"/>
          <w:szCs w:val="20"/>
        </w:rPr>
        <w:br/>
      </w:r>
      <w:r w:rsidRPr="00D804ED">
        <w:rPr>
          <w:rStyle w:val="Textoennegrita"/>
          <w:rFonts w:ascii="Verdana" w:hAnsi="Verdana" w:cs="Arial"/>
          <w:color w:val="000000"/>
          <w:sz w:val="20"/>
          <w:szCs w:val="20"/>
        </w:rPr>
        <w:t>Parágrafo 4.</w:t>
      </w:r>
      <w:r w:rsidRPr="00D804ED">
        <w:rPr>
          <w:rFonts w:ascii="Verdana" w:hAnsi="Verdana" w:cs="Arial"/>
          <w:color w:val="000000"/>
          <w:sz w:val="20"/>
          <w:szCs w:val="20"/>
        </w:rPr>
        <w:t> Los incentivos previstos en los artículos 2.2.1.2.4.2.2 y 2.2.1.2.4.2.3 de este Decreto no excluyen la aplicación de los criterios diferenciales para los emprendimientos y empresas de mujeres en el sistema de compras públicas</w:t>
      </w:r>
    </w:p>
    <w:p w14:paraId="7EAE8B10" w14:textId="77777777" w:rsidR="006D4866" w:rsidRPr="00D804ED" w:rsidRDefault="006D4866" w:rsidP="006D4866">
      <w:pPr>
        <w:spacing w:after="0" w:line="276" w:lineRule="auto"/>
        <w:jc w:val="both"/>
        <w:textAlignment w:val="baseline"/>
        <w:rPr>
          <w:rFonts w:ascii="Verdana" w:eastAsia="Times New Roman" w:hAnsi="Verdana" w:cs="Arial"/>
          <w:lang w:val="es-MX" w:eastAsia="es-CO"/>
        </w:rPr>
      </w:pPr>
    </w:p>
    <w:p w14:paraId="0919D8F4" w14:textId="77777777" w:rsidR="006D4866" w:rsidRDefault="006D4866" w:rsidP="006D4866">
      <w:pPr>
        <w:spacing w:after="0" w:line="276" w:lineRule="auto"/>
        <w:ind w:firstLine="705"/>
        <w:jc w:val="both"/>
        <w:textAlignment w:val="baseline"/>
        <w:rPr>
          <w:rFonts w:ascii="Verdana" w:eastAsia="Times New Roman" w:hAnsi="Verdana" w:cs="Arial"/>
          <w:lang w:val="es-MX" w:eastAsia="es-CO"/>
        </w:rPr>
      </w:pPr>
      <w:r w:rsidRPr="004508B5">
        <w:rPr>
          <w:rFonts w:ascii="Verdana" w:eastAsia="Times New Roman" w:hAnsi="Verdana" w:cs="Arial"/>
          <w:lang w:val="es-MX" w:eastAsia="es-CO"/>
        </w:rPr>
        <w:t xml:space="preserve"> En consecuencia, el requisito podrá acreditarse con una certificación acompañada, ya sea, de una copia del registro mercantil –persona natural–, del certificado de existencia y representación legal –persona jurídica– o del Registro Único de Proponentes – RUP, en donde conste el domicilio principal de la </w:t>
      </w:r>
      <w:r w:rsidRPr="00D804ED">
        <w:rPr>
          <w:rFonts w:ascii="Verdana" w:eastAsia="Times New Roman" w:hAnsi="Verdana" w:cs="Arial"/>
          <w:lang w:val="es-MX" w:eastAsia="es-CO"/>
        </w:rPr>
        <w:t>MiPymes</w:t>
      </w:r>
      <w:r w:rsidRPr="004508B5">
        <w:rPr>
          <w:rFonts w:ascii="Verdana" w:eastAsia="Times New Roman" w:hAnsi="Verdana" w:cs="Arial"/>
          <w:lang w:val="es-MX" w:eastAsia="es-CO"/>
        </w:rPr>
        <w:t xml:space="preserve"> interesada en la limitación territorial de la convocatoria pública para celebrar el contrato, que corresponda con el lugar de ejecución del mismo, ya sea departamento o municipio. </w:t>
      </w:r>
      <w:r w:rsidRPr="00D804ED">
        <w:rPr>
          <w:rFonts w:ascii="Verdana" w:eastAsia="Times New Roman" w:hAnsi="Verdana" w:cs="Arial"/>
          <w:lang w:val="es-MX" w:eastAsia="es-CO"/>
        </w:rPr>
        <w:t xml:space="preserve"> </w:t>
      </w:r>
    </w:p>
    <w:p w14:paraId="3FA4D119" w14:textId="77777777" w:rsidR="006D4866" w:rsidRPr="00D804ED" w:rsidRDefault="006D4866" w:rsidP="006D4866">
      <w:pPr>
        <w:spacing w:after="0" w:line="276" w:lineRule="auto"/>
        <w:ind w:firstLine="705"/>
        <w:jc w:val="both"/>
        <w:textAlignment w:val="baseline"/>
        <w:rPr>
          <w:rFonts w:ascii="Verdana" w:eastAsia="Times New Roman" w:hAnsi="Verdana" w:cs="Segoe UI"/>
          <w:lang w:eastAsia="es-CO"/>
        </w:rPr>
      </w:pPr>
    </w:p>
    <w:p w14:paraId="30F6785C" w14:textId="77777777" w:rsidR="006D4866" w:rsidRDefault="006D4866" w:rsidP="006D4866">
      <w:pPr>
        <w:spacing w:after="0" w:line="276" w:lineRule="auto"/>
        <w:ind w:firstLine="705"/>
        <w:jc w:val="both"/>
        <w:textAlignment w:val="baseline"/>
        <w:rPr>
          <w:rFonts w:ascii="Verdana" w:eastAsia="Times New Roman" w:hAnsi="Verdana" w:cs="Arial"/>
          <w:lang w:eastAsia="es-CO"/>
        </w:rPr>
      </w:pPr>
      <w:r w:rsidRPr="004508B5">
        <w:rPr>
          <w:rFonts w:ascii="Verdana" w:eastAsia="Times New Roman" w:hAnsi="Verdana" w:cs="Arial"/>
          <w:lang w:eastAsia="es-CO"/>
        </w:rPr>
        <w:t xml:space="preserve">Sin perjuicio de lo anterior, la Agencia Nacional de Contratación Pública – Colombia Compra Eficiente considera que lo recomendable es que las entidades establezcan </w:t>
      </w:r>
      <w:r w:rsidRPr="004508B5">
        <w:rPr>
          <w:rFonts w:ascii="Verdana" w:eastAsia="Times New Roman" w:hAnsi="Verdana" w:cs="Arial"/>
          <w:i/>
          <w:iCs/>
          <w:lang w:eastAsia="es-CO"/>
        </w:rPr>
        <w:t xml:space="preserve">ex ante </w:t>
      </w:r>
      <w:r w:rsidRPr="004508B5">
        <w:rPr>
          <w:rFonts w:ascii="Verdana" w:eastAsia="Times New Roman" w:hAnsi="Verdana" w:cs="Arial"/>
          <w:lang w:eastAsia="es-CO"/>
        </w:rPr>
        <w:t xml:space="preserve">las condiciones en las que, eventualmente, harían la “limitación territorial”. Para tales fines, en el proyecto de pliego de condiciones podrían establecer claramente los términos de dicha limitación, los supuestos que darían lugar a su aplicación y, sobre todo, la forma como procedería la entidad si decide optar por limitar territorialmente la convocatoria en que se cumplan los presupuestos para ser limitada a Mipymes, </w:t>
      </w:r>
      <w:r w:rsidRPr="00D804ED">
        <w:rPr>
          <w:rFonts w:ascii="Verdana" w:eastAsia="Times New Roman" w:hAnsi="Verdana" w:cs="Arial"/>
          <w:lang w:eastAsia="es-CO"/>
        </w:rPr>
        <w:t>como,</w:t>
      </w:r>
      <w:r w:rsidRPr="004508B5">
        <w:rPr>
          <w:rFonts w:ascii="Verdana" w:eastAsia="Times New Roman" w:hAnsi="Verdana" w:cs="Arial"/>
          <w:lang w:eastAsia="es-CO"/>
        </w:rPr>
        <w:t xml:space="preserve"> por ejemplo, en relación con cuál o cuáles municipios o departamentos harían la limitación territorial de que trata el artículo 2.2.1.2.4.2.3. del Decreto 1082 de 2015. </w:t>
      </w:r>
    </w:p>
    <w:p w14:paraId="7A7437D0" w14:textId="77777777" w:rsidR="006D4866" w:rsidRPr="004508B5" w:rsidRDefault="006D4866" w:rsidP="006D4866">
      <w:pPr>
        <w:spacing w:after="0" w:line="276" w:lineRule="auto"/>
        <w:ind w:firstLine="705"/>
        <w:jc w:val="both"/>
        <w:textAlignment w:val="baseline"/>
        <w:rPr>
          <w:rFonts w:ascii="Verdana" w:eastAsia="Times New Roman" w:hAnsi="Verdana" w:cs="Segoe UI"/>
          <w:lang w:eastAsia="es-CO"/>
        </w:rPr>
      </w:pPr>
    </w:p>
    <w:p w14:paraId="578E10F6" w14:textId="77777777" w:rsidR="006D4866" w:rsidRDefault="006D4866" w:rsidP="006D4866">
      <w:pPr>
        <w:spacing w:after="0" w:line="276" w:lineRule="auto"/>
        <w:ind w:firstLine="705"/>
        <w:jc w:val="both"/>
        <w:textAlignment w:val="baseline"/>
        <w:rPr>
          <w:rFonts w:ascii="Verdana" w:eastAsia="Times New Roman" w:hAnsi="Verdana" w:cs="Arial"/>
          <w:lang w:val="es-MX" w:eastAsia="es-CO"/>
        </w:rPr>
      </w:pPr>
      <w:r w:rsidRPr="004508B5">
        <w:rPr>
          <w:rFonts w:ascii="Verdana" w:eastAsia="Times New Roman" w:hAnsi="Verdana" w:cs="Arial"/>
          <w:lang w:val="es-MX" w:eastAsia="es-CO"/>
        </w:rPr>
        <w:t xml:space="preserve">Con todo, debe advertirse que el hecho de la limitación territorial opere de manera discrecional implica que la misma no debe ser de forma caprichosa o arbitraría o de manera que desconozca los fines de la norma. </w:t>
      </w:r>
      <w:r w:rsidRPr="00D804ED">
        <w:rPr>
          <w:rFonts w:ascii="Verdana" w:eastAsia="Times New Roman" w:hAnsi="Verdana" w:cs="Arial"/>
          <w:lang w:val="es-MX" w:eastAsia="es-CO"/>
        </w:rPr>
        <w:t xml:space="preserve">Así el ordenamiento legal impone una carga de motivación en el ejercicio de facultades discrecionales, pues –teniendo en cuenta la remisión del artículo 77 de la Ley 80 de 1993 a las normas que rigen los procedimientos y actuaciones en la función </w:t>
      </w:r>
      <w:r w:rsidRPr="00D804ED">
        <w:rPr>
          <w:rFonts w:ascii="Verdana" w:eastAsia="Times New Roman" w:hAnsi="Verdana" w:cs="Arial"/>
          <w:lang w:val="es-MX" w:eastAsia="es-CO"/>
        </w:rPr>
        <w:lastRenderedPageBreak/>
        <w:t>administrativa– el artículo 44 de la Ley 1437 de 2011 dispone que “En la medida en que el contenido de una decisión de carácter general o particular sea discrecional, debe ser adecuada a los fines de la norma que la autoriza, y proporcional a los hechos que le sirven de causa”.</w:t>
      </w:r>
    </w:p>
    <w:p w14:paraId="002D8483" w14:textId="77777777" w:rsidR="006D4866" w:rsidRDefault="006D4866" w:rsidP="006D4866">
      <w:pPr>
        <w:widowControl w:val="0"/>
        <w:autoSpaceDE w:val="0"/>
        <w:autoSpaceDN w:val="0"/>
        <w:spacing w:after="0" w:line="276" w:lineRule="auto"/>
        <w:jc w:val="both"/>
        <w:rPr>
          <w:rFonts w:ascii="Verdana" w:eastAsia="Calibri" w:hAnsi="Verdana" w:cs="Arial"/>
          <w:color w:val="7030A0"/>
          <w:lang w:val="es-ES"/>
        </w:rPr>
      </w:pPr>
    </w:p>
    <w:p w14:paraId="6D415294" w14:textId="77777777" w:rsidR="006D4866" w:rsidRPr="00593A5F" w:rsidRDefault="006D4866" w:rsidP="006D4866">
      <w:pPr>
        <w:widowControl w:val="0"/>
        <w:autoSpaceDE w:val="0"/>
        <w:autoSpaceDN w:val="0"/>
        <w:spacing w:after="0" w:line="276" w:lineRule="auto"/>
        <w:jc w:val="both"/>
        <w:rPr>
          <w:rFonts w:ascii="Verdana" w:hAnsi="Verdana" w:cs="Arial"/>
        </w:rPr>
      </w:pPr>
    </w:p>
    <w:p w14:paraId="7E09F26C" w14:textId="77777777" w:rsidR="006D4866" w:rsidRPr="00593A5F" w:rsidRDefault="006D4866" w:rsidP="006D486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5EA60ECC" w14:textId="77777777" w:rsidR="006D4866" w:rsidRPr="00593A5F" w:rsidRDefault="006D4866" w:rsidP="006D4866">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D4866" w:rsidRPr="00593A5F" w14:paraId="5FCF8889" w14:textId="77777777" w:rsidTr="00323273">
        <w:trPr>
          <w:trHeight w:val="870"/>
        </w:trPr>
        <w:tc>
          <w:tcPr>
            <w:tcW w:w="8647" w:type="dxa"/>
          </w:tcPr>
          <w:p w14:paraId="239281CD" w14:textId="77777777" w:rsidR="006D4866" w:rsidRPr="00992A57" w:rsidRDefault="006D4866" w:rsidP="006D4866">
            <w:pPr>
              <w:pStyle w:val="Prrafodelista"/>
              <w:widowControl w:val="0"/>
              <w:numPr>
                <w:ilvl w:val="0"/>
                <w:numId w:val="17"/>
              </w:numPr>
              <w:autoSpaceDE w:val="0"/>
              <w:autoSpaceDN w:val="0"/>
              <w:spacing w:after="120" w:line="276" w:lineRule="auto"/>
              <w:ind w:left="644"/>
              <w:jc w:val="both"/>
              <w:rPr>
                <w:rFonts w:ascii="Verdana" w:hAnsi="Verdana" w:cs="Arial"/>
              </w:rPr>
            </w:pPr>
            <w:r w:rsidRPr="00992A57">
              <w:rPr>
                <w:rFonts w:ascii="Verdana" w:hAnsi="Verdana" w:cs="Arial"/>
              </w:rPr>
              <w:t xml:space="preserve">Decreto 1082 de 2015 modificado por el Decreto 1860 de 2021: artículos 2.2.1.2.4.2.2., 2.2.1.2.4.2.3 y 2.2.1.2.4.2.4. </w:t>
            </w:r>
          </w:p>
          <w:p w14:paraId="468A5935" w14:textId="77777777" w:rsidR="006D4866" w:rsidRPr="00992A57" w:rsidRDefault="006D4866" w:rsidP="006D4866">
            <w:pPr>
              <w:pStyle w:val="Prrafodelista"/>
              <w:widowControl w:val="0"/>
              <w:numPr>
                <w:ilvl w:val="0"/>
                <w:numId w:val="17"/>
              </w:numPr>
              <w:autoSpaceDE w:val="0"/>
              <w:autoSpaceDN w:val="0"/>
              <w:spacing w:after="120" w:line="276" w:lineRule="auto"/>
              <w:ind w:left="644"/>
              <w:jc w:val="both"/>
              <w:rPr>
                <w:rFonts w:ascii="Verdana" w:hAnsi="Verdana" w:cs="Arial"/>
              </w:rPr>
            </w:pPr>
            <w:r w:rsidRPr="00992A57">
              <w:rPr>
                <w:rFonts w:ascii="Verdana" w:hAnsi="Verdana" w:cs="Arial"/>
              </w:rPr>
              <w:t>Ley 1150 de 2011, artículo 12.</w:t>
            </w:r>
          </w:p>
          <w:p w14:paraId="448D27E3" w14:textId="77777777" w:rsidR="006D4866" w:rsidRPr="00992A57" w:rsidRDefault="006D4866" w:rsidP="006D4866">
            <w:pPr>
              <w:pStyle w:val="Prrafodelista"/>
              <w:widowControl w:val="0"/>
              <w:numPr>
                <w:ilvl w:val="0"/>
                <w:numId w:val="17"/>
              </w:numPr>
              <w:autoSpaceDE w:val="0"/>
              <w:autoSpaceDN w:val="0"/>
              <w:spacing w:after="120" w:line="276" w:lineRule="auto"/>
              <w:ind w:left="644"/>
              <w:jc w:val="both"/>
              <w:rPr>
                <w:rFonts w:ascii="Verdana" w:hAnsi="Verdana" w:cs="Arial"/>
              </w:rPr>
            </w:pPr>
            <w:r w:rsidRPr="00992A57">
              <w:rPr>
                <w:rFonts w:ascii="Verdana" w:hAnsi="Verdana" w:cs="Arial"/>
              </w:rPr>
              <w:t>Ley 80 de 1993, artículo 77</w:t>
            </w:r>
          </w:p>
          <w:p w14:paraId="763FFCF0" w14:textId="77777777" w:rsidR="006D4866" w:rsidRPr="00992A57" w:rsidRDefault="006D4866" w:rsidP="006D4866">
            <w:pPr>
              <w:pStyle w:val="Prrafodelista"/>
              <w:widowControl w:val="0"/>
              <w:numPr>
                <w:ilvl w:val="0"/>
                <w:numId w:val="17"/>
              </w:numPr>
              <w:autoSpaceDE w:val="0"/>
              <w:autoSpaceDN w:val="0"/>
              <w:spacing w:after="120" w:line="276" w:lineRule="auto"/>
              <w:ind w:left="644"/>
              <w:jc w:val="both"/>
              <w:rPr>
                <w:rFonts w:ascii="Verdana" w:hAnsi="Verdana" w:cs="Arial"/>
              </w:rPr>
            </w:pPr>
            <w:r w:rsidRPr="00992A57">
              <w:rPr>
                <w:rFonts w:ascii="Verdana" w:hAnsi="Verdana" w:cs="Arial"/>
              </w:rPr>
              <w:t>Ley 1437 de 2011, artículo 44</w:t>
            </w:r>
          </w:p>
          <w:p w14:paraId="58CA313B" w14:textId="0FD005DE" w:rsidR="006D4866" w:rsidRPr="00AC742F" w:rsidRDefault="006D4866" w:rsidP="00B648DE">
            <w:pPr>
              <w:pStyle w:val="Prrafodelista"/>
              <w:widowControl w:val="0"/>
              <w:numPr>
                <w:ilvl w:val="0"/>
                <w:numId w:val="17"/>
              </w:numPr>
              <w:autoSpaceDE w:val="0"/>
              <w:autoSpaceDN w:val="0"/>
              <w:spacing w:after="120" w:line="276" w:lineRule="auto"/>
              <w:ind w:left="644"/>
              <w:jc w:val="both"/>
              <w:rPr>
                <w:rFonts w:ascii="Verdana" w:hAnsi="Verdana" w:cs="Arial"/>
              </w:rPr>
            </w:pPr>
            <w:r w:rsidRPr="00992A57">
              <w:rPr>
                <w:rFonts w:ascii="Verdana" w:hAnsi="Verdana" w:cs="Arial"/>
              </w:rPr>
              <w:t xml:space="preserve">GUÍA PARA PROMOVER LA PARTICIPACIÓN DE LAS MIPYMES EN LOS PROCESOS DE COMPRA Y CONTRATACIÓN PÚBLICA </w:t>
            </w:r>
            <w:hyperlink r:id="rId12" w:history="1">
              <w:r w:rsidRPr="00654D28">
                <w:rPr>
                  <w:rStyle w:val="Hipervnculo"/>
                  <w:rFonts w:ascii="Verdana" w:hAnsi="Verdana" w:cs="Arial"/>
                </w:rPr>
                <w:t>https://www.colombiacompra.gov.co/sites/cce_public/files/cce_documents/guia_para_promover_la_participacion_de_las_mipymes_en_los_procesos_de_compra_publica_cce-gad-gi-26_1.pdf</w:t>
              </w:r>
            </w:hyperlink>
            <w:r>
              <w:rPr>
                <w:rFonts w:ascii="Verdana" w:hAnsi="Verdana" w:cs="Arial"/>
                <w:color w:val="7030A0"/>
              </w:rPr>
              <w:t xml:space="preserve"> </w:t>
            </w:r>
            <w:r w:rsidRPr="00992A57">
              <w:rPr>
                <w:rFonts w:ascii="Verdana" w:hAnsi="Verdana" w:cs="Arial"/>
                <w:color w:val="7030A0"/>
              </w:rPr>
              <w:t xml:space="preserve"> </w:t>
            </w:r>
          </w:p>
        </w:tc>
      </w:tr>
    </w:tbl>
    <w:p w14:paraId="37B5E362" w14:textId="77777777" w:rsidR="006D4866" w:rsidRPr="00593A5F" w:rsidRDefault="006D4866" w:rsidP="006D4866">
      <w:pPr>
        <w:widowControl w:val="0"/>
        <w:autoSpaceDE w:val="0"/>
        <w:autoSpaceDN w:val="0"/>
        <w:spacing w:after="0" w:line="276" w:lineRule="auto"/>
        <w:jc w:val="both"/>
        <w:rPr>
          <w:rFonts w:ascii="Verdana" w:hAnsi="Verdana" w:cs="Arial"/>
        </w:rPr>
      </w:pPr>
    </w:p>
    <w:p w14:paraId="57E10ADB" w14:textId="77777777" w:rsidR="006D4866" w:rsidRPr="00593A5F" w:rsidRDefault="006D4866" w:rsidP="006D4866">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6F6A4EBE" w14:textId="77777777" w:rsidR="006D4866" w:rsidRPr="00593A5F" w:rsidRDefault="006D4866" w:rsidP="006D4866">
      <w:pPr>
        <w:widowControl w:val="0"/>
        <w:autoSpaceDE w:val="0"/>
        <w:autoSpaceDN w:val="0"/>
        <w:spacing w:after="0" w:line="276" w:lineRule="auto"/>
        <w:jc w:val="both"/>
        <w:rPr>
          <w:rFonts w:ascii="Verdana" w:hAnsi="Verdana" w:cs="Arial"/>
        </w:rPr>
      </w:pPr>
    </w:p>
    <w:p w14:paraId="5C5BD166" w14:textId="77777777" w:rsidR="006D4866" w:rsidRDefault="006D4866" w:rsidP="006D4866">
      <w:pPr>
        <w:widowControl w:val="0"/>
        <w:autoSpaceDE w:val="0"/>
        <w:autoSpaceDN w:val="0"/>
        <w:spacing w:after="0" w:line="276" w:lineRule="auto"/>
        <w:jc w:val="both"/>
        <w:rPr>
          <w:rStyle w:val="normaltextrun"/>
          <w:rFonts w:ascii="Verdana" w:hAnsi="Verdana" w:cs="Arial"/>
          <w:color w:val="FF0000"/>
          <w:shd w:val="clear" w:color="auto" w:fill="FFFFFF"/>
          <w:lang w:val="es-ES"/>
        </w:rPr>
      </w:pPr>
      <w:r>
        <w:rPr>
          <w:rStyle w:val="normaltextrun"/>
          <w:rFonts w:ascii="Verdana" w:hAnsi="Verdana" w:cs="Arial"/>
          <w:shd w:val="clear" w:color="auto" w:fill="FFFFFF"/>
          <w:lang w:val="es-ES"/>
        </w:rPr>
        <w:t xml:space="preserve">Sobre </w:t>
      </w:r>
      <w:r w:rsidRPr="00AD7D4E">
        <w:rPr>
          <w:rStyle w:val="normaltextrun"/>
          <w:rFonts w:ascii="Verdana" w:hAnsi="Verdana" w:cs="Arial"/>
          <w:shd w:val="clear" w:color="auto" w:fill="FFFFFF"/>
          <w:lang w:val="es-ES"/>
        </w:rPr>
        <w:t>las limitaciones territoriales de convocatorias a MiPymes, esta Subdirección se ha pronunciado en los conceptos Nro. C-705 de 7 de diciembre de 2020, C-523 del 11 de agosto de 2020, C-438 de 27 de septiembre de 2021, C- 041 del 2 de marzo de 2022 y C-460 del 18 de julio de 2022, C-523 del 16 de agosto de 2022, C- 539 del 29 de agosto de 2022, C-585 del 19 de septiembre de 2022, C-587 del 21 de septiembre de 2022, C-597 del 9 de septiembre de 2022, C-627 del 12 de septiembre de 2022, C-643 del 10 de octubre de 2022, C-662 del 13 de octubre de 2022, C-699 del 25 de octubre de 2022, C-744 del 08 de noviembre de 2022 y C-758 del 10 de noviembre de 2022, C-089 del 28 de abril de 2023, C -094 del 19 de junio de 2024</w:t>
      </w:r>
      <w:r>
        <w:rPr>
          <w:rStyle w:val="normaltextrun"/>
          <w:rFonts w:ascii="Verdana" w:hAnsi="Verdana" w:cs="Arial"/>
          <w:shd w:val="clear" w:color="auto" w:fill="FFFFFF"/>
          <w:lang w:val="es-ES"/>
        </w:rPr>
        <w:t>, C-235 del 12 de agosto de 2024</w:t>
      </w:r>
      <w:r w:rsidRPr="00AD7D4E">
        <w:rPr>
          <w:rStyle w:val="normaltextrun"/>
          <w:rFonts w:ascii="Verdana" w:hAnsi="Verdana" w:cs="Arial"/>
          <w:shd w:val="clear" w:color="auto" w:fill="FFFFFF"/>
          <w:lang w:val="es-ES"/>
        </w:rPr>
        <w:t xml:space="preserve"> C-253 del 15 de agosto del 2024</w:t>
      </w:r>
      <w:r>
        <w:rPr>
          <w:rStyle w:val="normaltextrun"/>
          <w:rFonts w:ascii="Verdana" w:hAnsi="Verdana" w:cs="Arial"/>
          <w:shd w:val="clear" w:color="auto" w:fill="FFFFFF"/>
          <w:lang w:val="es-ES"/>
        </w:rPr>
        <w:t xml:space="preserve">, C-684 del 18 de noviembre de 2024 y C-100 del 25 de febrero de 2025. </w:t>
      </w: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13" w:history="1">
        <w:r w:rsidRPr="00A1554D">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497D11FE" w14:textId="77777777" w:rsidR="006D4866" w:rsidRDefault="006D4866" w:rsidP="006D4866">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5E28123E" w14:textId="77777777" w:rsidR="006D4866" w:rsidRPr="00420A15" w:rsidRDefault="006D4866" w:rsidP="006D4866">
      <w:pPr>
        <w:spacing w:after="0" w:line="240" w:lineRule="auto"/>
        <w:jc w:val="both"/>
        <w:rPr>
          <w:rStyle w:val="normaltextrun"/>
          <w:rFonts w:ascii="Verdana" w:hAnsi="Verdana" w:cs="Arial"/>
          <w:color w:val="000000" w:themeColor="text1"/>
          <w:shd w:val="clear" w:color="auto" w:fill="FFFFFF"/>
          <w:lang w:val="es-ES"/>
        </w:rPr>
      </w:pPr>
      <w:r w:rsidRPr="00420A15">
        <w:rPr>
          <w:rFonts w:ascii="Verdana" w:hAnsi="Verdana" w:cs="Calibri"/>
          <w:color w:val="000000"/>
          <w:shd w:val="clear" w:color="auto" w:fill="FFFFFF"/>
        </w:rPr>
        <w:lastRenderedPageBreak/>
        <w:t>Le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16 de mayo de 2025.  Puede consultar la información en el siguiente enlace:</w:t>
      </w:r>
      <w:r w:rsidRPr="00420A15">
        <w:rPr>
          <w:rFonts w:ascii="Verdana" w:hAnsi="Verdana" w:cs="Calibri"/>
          <w:b/>
          <w:bCs/>
          <w:color w:val="000000"/>
          <w:shd w:val="clear" w:color="auto" w:fill="FFFFFF"/>
        </w:rPr>
        <w:t> </w:t>
      </w:r>
      <w:hyperlink r:id="rId14" w:tgtFrame="_blank" w:tooltip="Dirección URL original: https://www.colombiacompra.gov.co/normativa-y-relatoria/documentos-tipo. Haga clic o pulse si confía en este vínculo." w:history="1">
        <w:r w:rsidRPr="00420A15">
          <w:rPr>
            <w:rStyle w:val="Hipervnculo"/>
            <w:rFonts w:ascii="Verdana" w:hAnsi="Verdana" w:cs="Calibri"/>
            <w:b/>
            <w:bCs/>
            <w:bdr w:val="none" w:sz="0" w:space="0" w:color="auto" w:frame="1"/>
            <w:shd w:val="clear" w:color="auto" w:fill="FFFFFF"/>
          </w:rPr>
          <w:t>Documentos Tipo – ANCP Colombia Compra Eficiente</w:t>
        </w:r>
      </w:hyperlink>
      <w:r w:rsidRPr="00420A15">
        <w:rPr>
          <w:rFonts w:ascii="Verdana" w:hAnsi="Verdana" w:cs="Calibri"/>
          <w:color w:val="000000"/>
          <w:u w:val="single"/>
          <w:shd w:val="clear" w:color="auto" w:fill="FFFFFF"/>
        </w:rPr>
        <w:t> </w:t>
      </w:r>
      <w:r w:rsidRPr="00420A15">
        <w:rPr>
          <w:rFonts w:ascii="Verdana" w:hAnsi="Verdana" w:cs="Calibri"/>
          <w:color w:val="000000"/>
          <w:shd w:val="clear" w:color="auto" w:fill="FFFFFF"/>
        </w:rPr>
        <w:t>.</w:t>
      </w:r>
    </w:p>
    <w:p w14:paraId="4250AD9D" w14:textId="77777777" w:rsidR="006D4866" w:rsidRDefault="006D4866" w:rsidP="006D4866">
      <w:pPr>
        <w:spacing w:after="0" w:line="240" w:lineRule="auto"/>
        <w:jc w:val="both"/>
        <w:rPr>
          <w:rStyle w:val="normaltextrun"/>
          <w:rFonts w:cs="Arial"/>
          <w:color w:val="000000" w:themeColor="text1"/>
          <w:shd w:val="clear" w:color="auto" w:fill="FFFFFF"/>
          <w:lang w:val="es-ES"/>
        </w:rPr>
      </w:pPr>
    </w:p>
    <w:p w14:paraId="2C2138C0" w14:textId="77777777" w:rsidR="006D4866" w:rsidRPr="003E2460" w:rsidRDefault="006D4866" w:rsidP="006D4866">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118AF9FD" w14:textId="77777777" w:rsidR="006D4866" w:rsidRPr="003E2460" w:rsidRDefault="006D4866" w:rsidP="006D4866">
      <w:pPr>
        <w:spacing w:after="0" w:line="240" w:lineRule="auto"/>
        <w:jc w:val="both"/>
        <w:rPr>
          <w:rFonts w:ascii="Verdana" w:hAnsi="Verdana"/>
        </w:rPr>
      </w:pPr>
    </w:p>
    <w:p w14:paraId="1BA52964" w14:textId="77777777" w:rsidR="006D4866" w:rsidRPr="003E2460" w:rsidRDefault="006D4866" w:rsidP="006D4866">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2A31A9EF" w14:textId="77777777" w:rsidR="006D4866" w:rsidRPr="003E2460" w:rsidRDefault="006D4866" w:rsidP="006D4866">
      <w:pPr>
        <w:spacing w:after="0" w:line="240" w:lineRule="auto"/>
        <w:jc w:val="both"/>
        <w:rPr>
          <w:rFonts w:ascii="Verdana" w:hAnsi="Verdana"/>
        </w:rPr>
      </w:pPr>
      <w:r w:rsidRPr="003E2460">
        <w:rPr>
          <w:rFonts w:ascii="Verdana" w:hAnsi="Verdana"/>
        </w:rPr>
        <w:t xml:space="preserve">Facebook: </w:t>
      </w:r>
      <w:r w:rsidRPr="003E2460">
        <w:rPr>
          <w:rStyle w:val="Hipervnculo"/>
          <w:rFonts w:ascii="Verdana" w:hAnsi="Verdana"/>
          <w:color w:val="4472C4" w:themeColor="accent1"/>
        </w:rPr>
        <w:t>ColombiaCompraEficiente</w:t>
      </w:r>
    </w:p>
    <w:p w14:paraId="4E51100A" w14:textId="77777777" w:rsidR="006D4866" w:rsidRPr="003E2460" w:rsidRDefault="006D4866" w:rsidP="006D4866">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16E11DC9" w14:textId="77777777" w:rsidR="006D4866" w:rsidRPr="00593A5F" w:rsidRDefault="006D4866" w:rsidP="006D4866">
      <w:pPr>
        <w:widowControl w:val="0"/>
        <w:autoSpaceDE w:val="0"/>
        <w:autoSpaceDN w:val="0"/>
        <w:spacing w:after="0" w:line="276" w:lineRule="auto"/>
        <w:jc w:val="both"/>
        <w:rPr>
          <w:rFonts w:ascii="Verdana" w:hAnsi="Verdana" w:cs="Arial"/>
        </w:rPr>
      </w:pPr>
    </w:p>
    <w:p w14:paraId="55406CCD" w14:textId="77777777" w:rsidR="006D4866" w:rsidRPr="00593A5F" w:rsidRDefault="006D4866" w:rsidP="006D4866">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239AEAF0" w14:textId="77777777" w:rsidR="006D4866" w:rsidRPr="00593A5F" w:rsidRDefault="006D4866" w:rsidP="006D4866">
      <w:pPr>
        <w:widowControl w:val="0"/>
        <w:autoSpaceDE w:val="0"/>
        <w:autoSpaceDN w:val="0"/>
        <w:spacing w:after="0" w:line="276" w:lineRule="auto"/>
        <w:jc w:val="both"/>
        <w:rPr>
          <w:rFonts w:ascii="Verdana" w:hAnsi="Verdana" w:cs="Arial"/>
        </w:rPr>
      </w:pPr>
    </w:p>
    <w:p w14:paraId="0933B356" w14:textId="77777777" w:rsidR="006D4866" w:rsidRPr="00593A5F" w:rsidRDefault="006D4866" w:rsidP="006D4866">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F739BEC" w14:textId="5146AF82" w:rsidR="006D4866" w:rsidRPr="00593A5F" w:rsidRDefault="005C6B1C" w:rsidP="006D4866">
      <w:pPr>
        <w:spacing w:line="276" w:lineRule="auto"/>
        <w:jc w:val="center"/>
        <w:rPr>
          <w:rFonts w:ascii="Verdana" w:hAnsi="Verdana" w:cs="Arial"/>
          <w:color w:val="000000"/>
          <w:lang w:val="es-ES_tradnl" w:eastAsia="es-CO"/>
        </w:rPr>
      </w:pPr>
      <w:r>
        <w:rPr>
          <w:noProof/>
        </w:rPr>
        <w:drawing>
          <wp:inline distT="0" distB="0" distL="0" distR="0" wp14:anchorId="1FC7DFFA" wp14:editId="51E833D0">
            <wp:extent cx="3768725" cy="1399540"/>
            <wp:effectExtent l="0" t="0" r="3175" b="0"/>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D4866" w:rsidRPr="00593A5F" w14:paraId="0618E911" w14:textId="77777777" w:rsidTr="00323273">
        <w:trPr>
          <w:trHeight w:val="315"/>
        </w:trPr>
        <w:tc>
          <w:tcPr>
            <w:tcW w:w="893" w:type="dxa"/>
            <w:vAlign w:val="center"/>
            <w:hideMark/>
          </w:tcPr>
          <w:p w14:paraId="3131709F" w14:textId="77777777" w:rsidR="006D4866" w:rsidRPr="003751C7" w:rsidRDefault="006D4866" w:rsidP="00323273">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0BA4CF7" w14:textId="77777777" w:rsidR="006D4866" w:rsidRPr="00420A15" w:rsidRDefault="006D4866" w:rsidP="00323273">
            <w:pPr>
              <w:contextualSpacing/>
              <w:rPr>
                <w:rFonts w:ascii="Verdana" w:eastAsia="Arial" w:hAnsi="Verdana" w:cs="Arial"/>
                <w:sz w:val="16"/>
                <w:szCs w:val="16"/>
              </w:rPr>
            </w:pPr>
            <w:r w:rsidRPr="00420A15">
              <w:rPr>
                <w:rFonts w:ascii="Verdana" w:eastAsia="Arial" w:hAnsi="Verdana" w:cs="Arial"/>
                <w:sz w:val="16"/>
                <w:szCs w:val="16"/>
              </w:rPr>
              <w:t>Catalina Cubides Estupiñan</w:t>
            </w:r>
          </w:p>
          <w:p w14:paraId="16278B55" w14:textId="77777777" w:rsidR="006D4866" w:rsidRPr="00420A15" w:rsidRDefault="006D4866" w:rsidP="00323273">
            <w:pPr>
              <w:contextualSpacing/>
              <w:rPr>
                <w:rFonts w:ascii="Verdana" w:eastAsia="Arial" w:hAnsi="Verdana" w:cs="Arial"/>
                <w:sz w:val="16"/>
                <w:szCs w:val="16"/>
              </w:rPr>
            </w:pPr>
            <w:r w:rsidRPr="00420A15">
              <w:rPr>
                <w:rStyle w:val="normaltextrun"/>
                <w:rFonts w:ascii="Verdana" w:eastAsia="Arial" w:hAnsi="Verdana" w:cs="Arial"/>
                <w:sz w:val="16"/>
                <w:szCs w:val="16"/>
              </w:rPr>
              <w:t>Contratista de la Subdirección de Gestión Contractual</w:t>
            </w:r>
          </w:p>
        </w:tc>
      </w:tr>
      <w:tr w:rsidR="006D4866" w:rsidRPr="00593A5F" w14:paraId="1716A9FF" w14:textId="77777777" w:rsidTr="00323273">
        <w:trPr>
          <w:trHeight w:val="330"/>
        </w:trPr>
        <w:tc>
          <w:tcPr>
            <w:tcW w:w="893" w:type="dxa"/>
            <w:vAlign w:val="center"/>
            <w:hideMark/>
          </w:tcPr>
          <w:p w14:paraId="04B1D299" w14:textId="77777777" w:rsidR="006D4866" w:rsidRPr="003751C7" w:rsidRDefault="006D4866" w:rsidP="00323273">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4E8EB82" w14:textId="77777777" w:rsidR="006D4866" w:rsidRPr="00420A15" w:rsidRDefault="006D4866" w:rsidP="00323273">
            <w:pPr>
              <w:pStyle w:val="paragraph"/>
              <w:spacing w:before="0" w:beforeAutospacing="0" w:after="0" w:afterAutospacing="0"/>
              <w:contextualSpacing/>
              <w:textAlignment w:val="baseline"/>
              <w:rPr>
                <w:rFonts w:ascii="Verdana" w:hAnsi="Verdana" w:cs="Segoe UI"/>
                <w:sz w:val="16"/>
                <w:szCs w:val="16"/>
              </w:rPr>
            </w:pPr>
            <w:r w:rsidRPr="00420A15">
              <w:rPr>
                <w:rStyle w:val="normaltextrun"/>
                <w:rFonts w:ascii="Verdana" w:hAnsi="Verdana" w:cs="Arial"/>
                <w:sz w:val="16"/>
                <w:szCs w:val="16"/>
                <w:lang w:val="es-ES"/>
              </w:rPr>
              <w:t>Juan David Cárdenas Cabeza</w:t>
            </w:r>
          </w:p>
          <w:p w14:paraId="669FAF58" w14:textId="77777777" w:rsidR="006D4866" w:rsidRPr="00420A15" w:rsidRDefault="006D4866" w:rsidP="00323273">
            <w:pPr>
              <w:pStyle w:val="paragraph"/>
              <w:spacing w:before="0" w:beforeAutospacing="0" w:after="0" w:afterAutospacing="0"/>
              <w:contextualSpacing/>
              <w:textAlignment w:val="baseline"/>
              <w:rPr>
                <w:rFonts w:ascii="Verdana" w:hAnsi="Verdana" w:cs="Segoe UI"/>
                <w:sz w:val="16"/>
                <w:szCs w:val="16"/>
              </w:rPr>
            </w:pPr>
            <w:r w:rsidRPr="00420A15">
              <w:rPr>
                <w:rStyle w:val="normaltextrun"/>
                <w:rFonts w:ascii="Verdana" w:hAnsi="Verdana" w:cs="Arial"/>
                <w:sz w:val="16"/>
                <w:szCs w:val="16"/>
                <w:lang w:val="es-ES"/>
              </w:rPr>
              <w:t>Contratista de la Subdirección de Gestión Contractual</w:t>
            </w:r>
            <w:r w:rsidRPr="00420A15">
              <w:rPr>
                <w:rStyle w:val="eop"/>
                <w:rFonts w:ascii="Verdana" w:hAnsi="Verdana" w:cs="Arial"/>
                <w:sz w:val="16"/>
                <w:szCs w:val="16"/>
              </w:rPr>
              <w:t> </w:t>
            </w:r>
          </w:p>
        </w:tc>
      </w:tr>
      <w:tr w:rsidR="006D4866" w:rsidRPr="00593A5F" w14:paraId="0AD5ADA5" w14:textId="77777777" w:rsidTr="00323273">
        <w:trPr>
          <w:trHeight w:val="300"/>
        </w:trPr>
        <w:tc>
          <w:tcPr>
            <w:tcW w:w="893" w:type="dxa"/>
            <w:vAlign w:val="center"/>
          </w:tcPr>
          <w:p w14:paraId="5B846C1C" w14:textId="77777777" w:rsidR="006D4866" w:rsidRPr="003751C7" w:rsidRDefault="006D4866" w:rsidP="00323273">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2344B29" w14:textId="77777777" w:rsidR="006D4866" w:rsidRPr="00420A15" w:rsidRDefault="006D4866" w:rsidP="00323273">
            <w:pPr>
              <w:contextualSpacing/>
              <w:rPr>
                <w:rFonts w:ascii="Verdana" w:eastAsia="Calibri" w:hAnsi="Verdana" w:cs="Arial"/>
                <w:sz w:val="16"/>
                <w:szCs w:val="16"/>
                <w:lang w:val="pt-BR" w:eastAsia="es-ES"/>
              </w:rPr>
            </w:pPr>
            <w:r w:rsidRPr="00420A15">
              <w:rPr>
                <w:rFonts w:ascii="Verdana" w:eastAsia="Calibri" w:hAnsi="Verdana" w:cs="Arial"/>
                <w:sz w:val="16"/>
                <w:szCs w:val="16"/>
                <w:lang w:val="pt-BR" w:eastAsia="es-ES"/>
              </w:rPr>
              <w:t>Carolina Quintero Gacharná</w:t>
            </w:r>
          </w:p>
          <w:p w14:paraId="2B342755" w14:textId="77777777" w:rsidR="006D4866" w:rsidRPr="00420A15" w:rsidRDefault="006D4866" w:rsidP="00323273">
            <w:pPr>
              <w:contextualSpacing/>
              <w:rPr>
                <w:rFonts w:ascii="Verdana" w:eastAsia="Calibri" w:hAnsi="Verdana" w:cs="Arial"/>
                <w:sz w:val="16"/>
                <w:szCs w:val="16"/>
                <w:lang w:val="pt-BR" w:eastAsia="es-ES"/>
              </w:rPr>
            </w:pPr>
            <w:r w:rsidRPr="00420A15">
              <w:rPr>
                <w:rFonts w:ascii="Verdana" w:eastAsia="Calibri" w:hAnsi="Verdana" w:cs="Arial"/>
                <w:sz w:val="16"/>
                <w:szCs w:val="16"/>
                <w:lang w:eastAsia="es-ES"/>
              </w:rPr>
              <w:t>Subdirectora</w:t>
            </w:r>
            <w:r w:rsidRPr="00420A15">
              <w:rPr>
                <w:rFonts w:ascii="Verdana" w:eastAsia="Calibri" w:hAnsi="Verdana" w:cs="Arial"/>
                <w:sz w:val="16"/>
                <w:szCs w:val="16"/>
                <w:lang w:val="pt-BR" w:eastAsia="es-ES"/>
              </w:rPr>
              <w:t xml:space="preserve"> de Gestión Contractual ANCP – CCE</w:t>
            </w:r>
          </w:p>
        </w:tc>
      </w:tr>
    </w:tbl>
    <w:p w14:paraId="42733B2E" w14:textId="77777777" w:rsidR="006D4866" w:rsidRPr="00593A5F" w:rsidRDefault="006D4866" w:rsidP="006D4866">
      <w:pPr>
        <w:spacing w:after="0" w:line="240" w:lineRule="auto"/>
        <w:rPr>
          <w:rFonts w:ascii="Verdana" w:eastAsia="Times New Roman" w:hAnsi="Verdana" w:cs="Arial"/>
          <w:sz w:val="24"/>
          <w:szCs w:val="24"/>
          <w:lang w:eastAsia="es-ES"/>
        </w:rPr>
      </w:pPr>
    </w:p>
    <w:p w14:paraId="59B21BF1" w14:textId="77777777" w:rsidR="006D4866" w:rsidRPr="00871B59" w:rsidRDefault="006D4866" w:rsidP="006D4866"/>
    <w:p w14:paraId="3900974D" w14:textId="77777777" w:rsidR="003D5B0D" w:rsidRPr="006D4866" w:rsidRDefault="003D5B0D" w:rsidP="006D4866"/>
    <w:sectPr w:rsidR="003D5B0D" w:rsidRPr="006D4866"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BD3EE" w14:textId="77777777" w:rsidR="00191694" w:rsidRDefault="00191694" w:rsidP="004A1847">
      <w:pPr>
        <w:spacing w:after="0" w:line="240" w:lineRule="auto"/>
      </w:pPr>
      <w:r>
        <w:separator/>
      </w:r>
    </w:p>
  </w:endnote>
  <w:endnote w:type="continuationSeparator" w:id="0">
    <w:p w14:paraId="4496921C" w14:textId="77777777" w:rsidR="00191694" w:rsidRDefault="00191694" w:rsidP="004A1847">
      <w:pPr>
        <w:spacing w:after="0" w:line="240" w:lineRule="auto"/>
      </w:pPr>
      <w:r>
        <w:continuationSeparator/>
      </w:r>
    </w:p>
  </w:endnote>
  <w:endnote w:type="continuationNotice" w:id="1">
    <w:p w14:paraId="6C9005A9" w14:textId="77777777" w:rsidR="00191694" w:rsidRDefault="001916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26B1A" w14:textId="77777777" w:rsidR="00191694" w:rsidRDefault="00191694" w:rsidP="004A1847">
      <w:pPr>
        <w:spacing w:after="0" w:line="240" w:lineRule="auto"/>
      </w:pPr>
      <w:r>
        <w:separator/>
      </w:r>
    </w:p>
  </w:footnote>
  <w:footnote w:type="continuationSeparator" w:id="0">
    <w:p w14:paraId="37DECC00" w14:textId="77777777" w:rsidR="00191694" w:rsidRDefault="00191694" w:rsidP="004A1847">
      <w:pPr>
        <w:spacing w:after="0" w:line="240" w:lineRule="auto"/>
      </w:pPr>
      <w:r>
        <w:continuationSeparator/>
      </w:r>
    </w:p>
  </w:footnote>
  <w:footnote w:type="continuationNotice" w:id="1">
    <w:p w14:paraId="631FA73A" w14:textId="77777777" w:rsidR="00191694" w:rsidRDefault="00191694">
      <w:pPr>
        <w:spacing w:after="0" w:line="240" w:lineRule="auto"/>
      </w:pPr>
    </w:p>
  </w:footnote>
  <w:footnote w:id="2">
    <w:p w14:paraId="6A67A7B4" w14:textId="77777777" w:rsidR="006D4866" w:rsidRPr="00992A57" w:rsidRDefault="006D4866" w:rsidP="006D4866">
      <w:pPr>
        <w:pStyle w:val="Textonotapie"/>
        <w:rPr>
          <w:rFonts w:ascii="Verdana" w:hAnsi="Verdana"/>
          <w:sz w:val="16"/>
          <w:szCs w:val="16"/>
          <w:lang w:val="es-ES"/>
        </w:rPr>
      </w:pPr>
      <w:r w:rsidRPr="00992A57">
        <w:rPr>
          <w:rStyle w:val="Refdenotaalpie"/>
          <w:rFonts w:ascii="Verdana" w:hAnsi="Verdana"/>
          <w:sz w:val="16"/>
          <w:szCs w:val="16"/>
        </w:rPr>
        <w:footnoteRef/>
      </w:r>
      <w:r w:rsidRPr="00992A57">
        <w:rPr>
          <w:rFonts w:ascii="Verdana" w:hAnsi="Verdana"/>
          <w:sz w:val="16"/>
          <w:szCs w:val="16"/>
        </w:rPr>
        <w:t xml:space="preserve"> Se puede acceder a la Guía mencionada en el siguiente link: </w:t>
      </w:r>
      <w:hyperlink r:id="rId1" w:history="1">
        <w:r w:rsidRPr="00992A57">
          <w:rPr>
            <w:rStyle w:val="Hipervnculo"/>
            <w:rFonts w:ascii="Verdana" w:hAnsi="Verdana"/>
            <w:sz w:val="16"/>
            <w:szCs w:val="16"/>
          </w:rPr>
          <w:t>https://www.colombiacompra.gov.co/sites/cce_public/files/cce_documents/guia_para_promover_la_participacion_de_las_mipymes_en_los_procesos_de_compra_publica_cce-gad-gi-26_1.pdf</w:t>
        </w:r>
      </w:hyperlink>
      <w:r w:rsidRPr="00992A57">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11.65pt;height:11.6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3"/>
  </w:num>
  <w:num w:numId="7">
    <w:abstractNumId w:val="5"/>
  </w:num>
  <w:num w:numId="8">
    <w:abstractNumId w:val="12"/>
  </w:num>
  <w:num w:numId="9">
    <w:abstractNumId w:val="7"/>
  </w:num>
  <w:num w:numId="10">
    <w:abstractNumId w:val="11"/>
  </w:num>
  <w:num w:numId="11">
    <w:abstractNumId w:val="8"/>
  </w:num>
  <w:num w:numId="12">
    <w:abstractNumId w:val="1"/>
  </w:num>
  <w:num w:numId="13">
    <w:abstractNumId w:val="3"/>
  </w:num>
  <w:num w:numId="14">
    <w:abstractNumId w:val="14"/>
  </w:num>
  <w:num w:numId="15">
    <w:abstractNumId w:val="10"/>
  </w:num>
  <w:num w:numId="16">
    <w:abstractNumId w:val="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91694"/>
    <w:rsid w:val="001A6605"/>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27570"/>
    <w:rsid w:val="003448F4"/>
    <w:rsid w:val="00374F5E"/>
    <w:rsid w:val="00377E3E"/>
    <w:rsid w:val="003A779E"/>
    <w:rsid w:val="003D0F4D"/>
    <w:rsid w:val="003D5B0D"/>
    <w:rsid w:val="003E0499"/>
    <w:rsid w:val="003F3941"/>
    <w:rsid w:val="00401FB3"/>
    <w:rsid w:val="00406575"/>
    <w:rsid w:val="00414C74"/>
    <w:rsid w:val="0042722E"/>
    <w:rsid w:val="0044528D"/>
    <w:rsid w:val="004A1847"/>
    <w:rsid w:val="004A305D"/>
    <w:rsid w:val="004D41D2"/>
    <w:rsid w:val="004F21C4"/>
    <w:rsid w:val="004F685F"/>
    <w:rsid w:val="005220DB"/>
    <w:rsid w:val="005566E8"/>
    <w:rsid w:val="00574867"/>
    <w:rsid w:val="00591460"/>
    <w:rsid w:val="005B3816"/>
    <w:rsid w:val="005C3777"/>
    <w:rsid w:val="005C5CDC"/>
    <w:rsid w:val="005C6B1C"/>
    <w:rsid w:val="005D476C"/>
    <w:rsid w:val="006219F8"/>
    <w:rsid w:val="00665D70"/>
    <w:rsid w:val="006900D9"/>
    <w:rsid w:val="006D4866"/>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A446D"/>
    <w:rsid w:val="008D180B"/>
    <w:rsid w:val="008F0EA7"/>
    <w:rsid w:val="008F3B70"/>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B01B1A"/>
    <w:rsid w:val="00B27ADA"/>
    <w:rsid w:val="00B648DE"/>
    <w:rsid w:val="00B66319"/>
    <w:rsid w:val="00B72CD3"/>
    <w:rsid w:val="00B72FFF"/>
    <w:rsid w:val="00BC3D36"/>
    <w:rsid w:val="00BD7F72"/>
    <w:rsid w:val="00C04FB3"/>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A26B2"/>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486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D4866"/>
    <w:pPr>
      <w:spacing w:line="240" w:lineRule="exact"/>
    </w:pPr>
    <w:rPr>
      <w:vertAlign w:val="superscript"/>
    </w:rPr>
  </w:style>
  <w:style w:type="character" w:styleId="Textoennegrita">
    <w:name w:val="Strong"/>
    <w:basedOn w:val="Fuentedeprrafopredeter"/>
    <w:uiPriority w:val="22"/>
    <w:qFormat/>
    <w:rsid w:val="006D4866"/>
    <w:rPr>
      <w:b/>
      <w:bC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D4866"/>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cce_documents/guia_para_promover_la_participacion_de_las_mipymes_en_los_procesos_de_compra_publica_cce-gad-gi-26_1.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gcader56@gmail.com"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tmp"/><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normativa-y-relatoria%2Fdocumentos-tipo&amp;data=05%7C02%7Ccatalina.cubides%40colombiacompra.gov.co%7C603e1a9f513d4811571608dd8e333a73%7C7b09041e245149d08cb179d5e3d8c1be%7C0%7C0%7C638823072859155373%7CUnknown%7CTWFpbGZsb3d8eyJFbXB0eU1hcGkiOnRydWUsIlYiOiIwLjAuMDAwMCIsIlAiOiJXaW4zMiIsIkFOIjoiTWFpbCIsIldUIjoyfQ%3D%3D%7C0%7C%7C%7C&amp;sdata=S6I6TMSwnbynSKpGAP4OzMfXMEB1vAqtt9BFofgY1%2BU%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guia_para_promover_la_participacion_de_las_mipymes_en_los_procesos_de_compra_publica_cce-gad-gi-26_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02C69D78-8E0C-4527-8066-E6FCCD0AED03}"/>
</file>

<file path=docProps/app.xml><?xml version="1.0" encoding="utf-8"?>
<Properties xmlns="http://schemas.openxmlformats.org/officeDocument/2006/extended-properties" xmlns:vt="http://schemas.openxmlformats.org/officeDocument/2006/docPropsVTypes">
  <Template>Normal</Template>
  <TotalTime>91</TotalTime>
  <Pages>9</Pages>
  <Words>2829</Words>
  <Characters>15563</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cp:lastModifiedBy>
  <cp:revision>3</cp:revision>
  <cp:lastPrinted>2023-01-10T21:18:00Z</cp:lastPrinted>
  <dcterms:created xsi:type="dcterms:W3CDTF">2025-05-15T13:18:00Z</dcterms:created>
  <dcterms:modified xsi:type="dcterms:W3CDTF">2025-05-19T17:30:00Z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