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6911A" w14:textId="09C5B962" w:rsidR="0064123D" w:rsidRPr="0064123D" w:rsidRDefault="0064123D" w:rsidP="0064123D">
      <w:pPr>
        <w:spacing w:after="0" w:line="240" w:lineRule="auto"/>
        <w:jc w:val="both"/>
        <w:rPr>
          <w:rFonts w:ascii="Verdana" w:eastAsia="Geomanist Light" w:hAnsi="Verdana" w:cs="Arial"/>
          <w:color w:val="000000" w:themeColor="text1"/>
        </w:rPr>
      </w:pPr>
      <w:r w:rsidRPr="0064123D">
        <w:rPr>
          <w:rFonts w:ascii="Verdana" w:eastAsia="Geomanist Light" w:hAnsi="Verdana" w:cs="Arial"/>
          <w:b/>
          <w:bCs/>
          <w:color w:val="000000" w:themeColor="text1"/>
        </w:rPr>
        <w:t xml:space="preserve">REGÍMEN ESPECIAL – </w:t>
      </w:r>
      <w:r w:rsidR="008352D0" w:rsidRPr="008352D0">
        <w:rPr>
          <w:rFonts w:ascii="Verdana" w:eastAsia="Geomanist Light" w:hAnsi="Verdana" w:cs="Arial"/>
          <w:b/>
          <w:bCs/>
          <w:color w:val="000000" w:themeColor="text1"/>
        </w:rPr>
        <w:t>Manual de contratación – Régimen de Contratación </w:t>
      </w:r>
      <w:r w:rsidR="008352D0">
        <w:rPr>
          <w:rFonts w:ascii="Verdana" w:eastAsia="Geomanist Light" w:hAnsi="Verdana" w:cs="Arial"/>
          <w:b/>
          <w:bCs/>
          <w:color w:val="000000" w:themeColor="text1"/>
        </w:rPr>
        <w:t xml:space="preserve">  </w:t>
      </w:r>
    </w:p>
    <w:p w14:paraId="407967CA" w14:textId="77777777" w:rsidR="0064123D" w:rsidRPr="0064123D" w:rsidRDefault="0064123D" w:rsidP="0064123D">
      <w:pPr>
        <w:spacing w:after="0" w:line="240" w:lineRule="auto"/>
        <w:jc w:val="both"/>
        <w:rPr>
          <w:rFonts w:ascii="Verdana" w:eastAsia="Geomanist Light" w:hAnsi="Verdana" w:cs="Arial"/>
          <w:color w:val="000000" w:themeColor="text1"/>
        </w:rPr>
      </w:pPr>
      <w:r w:rsidRPr="0064123D">
        <w:rPr>
          <w:rFonts w:ascii="Verdana" w:eastAsia="Geomanist Light" w:hAnsi="Verdana" w:cs="Arial"/>
          <w:b/>
          <w:bCs/>
          <w:color w:val="000000" w:themeColor="text1"/>
        </w:rPr>
        <w:t> </w:t>
      </w:r>
    </w:p>
    <w:p w14:paraId="0C8F85F4" w14:textId="77777777" w:rsidR="0064123D" w:rsidRPr="005742DF" w:rsidRDefault="0064123D" w:rsidP="0064123D">
      <w:pPr>
        <w:spacing w:after="0" w:line="240" w:lineRule="auto"/>
        <w:jc w:val="both"/>
        <w:rPr>
          <w:rFonts w:ascii="Verdana" w:eastAsia="Geomanist Light" w:hAnsi="Verdana" w:cs="Arial"/>
          <w:color w:val="000000" w:themeColor="text1"/>
          <w:sz w:val="20"/>
          <w:szCs w:val="20"/>
        </w:rPr>
      </w:pPr>
      <w:r w:rsidRPr="005742DF">
        <w:rPr>
          <w:rFonts w:ascii="Verdana" w:eastAsia="Geomanist Light" w:hAnsi="Verdana" w:cs="Arial"/>
          <w:color w:val="000000" w:themeColor="text1"/>
          <w:sz w:val="20"/>
          <w:szCs w:val="20"/>
        </w:rPr>
        <w:t>[…] en el ordenamiento jurídico colombiano cuando se piensa en los regímenes especiales de contratación, por regla general, hace referencia al régimen de determinadas Entidades Estatales. Tal sería el caso de las Empresas de Servicios Públicos Domiciliarios, de conformidad con el artículo 31 de la Ley 142 de 1994, de las entidades indicadas en el artículo 14 de la Ley 1150 de 2007, y de las universidades estatales u oficiales, según el artículo 93 de la Ley 30 de 1993. Esta afirmación, sin embargo, no pretende desconocer que dicho régimen especial se otorga justamente en consideración al especial tipo de actividades desplegadas por estas entidades.</w:t>
      </w:r>
    </w:p>
    <w:p w14:paraId="7912A5BF" w14:textId="77777777" w:rsidR="0064123D" w:rsidRPr="005742DF" w:rsidRDefault="0064123D" w:rsidP="0064123D">
      <w:pPr>
        <w:spacing w:after="0" w:line="240" w:lineRule="auto"/>
        <w:jc w:val="both"/>
        <w:rPr>
          <w:rFonts w:ascii="Verdana" w:eastAsia="Geomanist Light" w:hAnsi="Verdana" w:cs="Arial"/>
          <w:color w:val="000000" w:themeColor="text1"/>
          <w:sz w:val="20"/>
          <w:szCs w:val="20"/>
        </w:rPr>
      </w:pPr>
      <w:r w:rsidRPr="005742DF">
        <w:rPr>
          <w:rFonts w:ascii="Verdana" w:eastAsia="Geomanist Light" w:hAnsi="Verdana" w:cs="Arial"/>
          <w:color w:val="000000" w:themeColor="text1"/>
          <w:sz w:val="20"/>
          <w:szCs w:val="20"/>
        </w:rPr>
        <w:t> </w:t>
      </w:r>
    </w:p>
    <w:p w14:paraId="5B6D94DC" w14:textId="77777777" w:rsidR="0064123D" w:rsidRPr="005742DF" w:rsidRDefault="0064123D" w:rsidP="0064123D">
      <w:pPr>
        <w:spacing w:after="0" w:line="240" w:lineRule="auto"/>
        <w:jc w:val="both"/>
        <w:rPr>
          <w:rFonts w:ascii="Verdana" w:eastAsia="Geomanist Light" w:hAnsi="Verdana" w:cs="Arial"/>
          <w:color w:val="000000" w:themeColor="text1"/>
          <w:sz w:val="20"/>
          <w:szCs w:val="20"/>
        </w:rPr>
      </w:pPr>
      <w:r w:rsidRPr="005742DF">
        <w:rPr>
          <w:rFonts w:ascii="Verdana" w:eastAsia="Geomanist Light" w:hAnsi="Verdana" w:cs="Arial"/>
          <w:color w:val="000000" w:themeColor="text1"/>
          <w:sz w:val="20"/>
          <w:szCs w:val="20"/>
        </w:rPr>
        <w:t xml:space="preserve">Ahora bien, los regímenes especiales en el ordenamiento colombiano no se dan exclusivamente en atención a cierto tipo de sujetos (como las Empresas Industriales y Comerciales del Estado, las Sociedades de Economía Mixta, las Empresas de Servicios Públicos, entre otras), sino también para cierto tipo de objetos. Este es el caso del régimen jurídico establecido en el artículo 66 de la Ley 1523 de 2012 – al cual hace referencia en su consulta –, que establece un régimen especial de derecho privado </w:t>
      </w:r>
      <w:proofErr w:type="gramStart"/>
      <w:r w:rsidRPr="005742DF">
        <w:rPr>
          <w:rFonts w:ascii="Verdana" w:eastAsia="Geomanist Light" w:hAnsi="Verdana" w:cs="Arial"/>
          <w:color w:val="000000" w:themeColor="text1"/>
          <w:sz w:val="20"/>
          <w:szCs w:val="20"/>
        </w:rPr>
        <w:t>en razón de</w:t>
      </w:r>
      <w:proofErr w:type="gramEnd"/>
      <w:r w:rsidRPr="005742DF">
        <w:rPr>
          <w:rFonts w:ascii="Verdana" w:eastAsia="Geomanist Light" w:hAnsi="Verdana" w:cs="Arial"/>
          <w:color w:val="000000" w:themeColor="text1"/>
          <w:sz w:val="20"/>
          <w:szCs w:val="20"/>
        </w:rPr>
        <w:t xml:space="preserve"> la especial consideración que merece el objeto a contratar. Otro ejemplo en este sentido se puede encontrar en el Decreto 544 de 2020 que estableció un régimen de contratación sometido al derecho privado, que no se rige por el EGCAP, para los contratos que “tengan por objeto la adquisición en el mercado internacional de los elementos que a continuación se indican”.</w:t>
      </w:r>
    </w:p>
    <w:p w14:paraId="15F49B29" w14:textId="77777777" w:rsidR="0064123D" w:rsidRPr="005742DF" w:rsidRDefault="0064123D" w:rsidP="0064123D">
      <w:pPr>
        <w:spacing w:after="0" w:line="240" w:lineRule="auto"/>
        <w:jc w:val="both"/>
        <w:rPr>
          <w:rFonts w:ascii="Verdana" w:eastAsia="Geomanist Light" w:hAnsi="Verdana" w:cs="Arial"/>
          <w:color w:val="000000" w:themeColor="text1"/>
          <w:sz w:val="20"/>
          <w:szCs w:val="20"/>
        </w:rPr>
      </w:pPr>
      <w:r w:rsidRPr="005742DF">
        <w:rPr>
          <w:rFonts w:ascii="Verdana" w:eastAsia="Geomanist Light" w:hAnsi="Verdana" w:cs="Arial"/>
          <w:color w:val="000000" w:themeColor="text1"/>
          <w:sz w:val="20"/>
          <w:szCs w:val="20"/>
        </w:rPr>
        <w:t> </w:t>
      </w:r>
    </w:p>
    <w:p w14:paraId="63F12233" w14:textId="77777777" w:rsidR="0064123D" w:rsidRPr="005742DF" w:rsidRDefault="0064123D" w:rsidP="0064123D">
      <w:pPr>
        <w:spacing w:after="0" w:line="240" w:lineRule="auto"/>
        <w:jc w:val="both"/>
        <w:rPr>
          <w:rFonts w:ascii="Verdana" w:eastAsia="Geomanist Light" w:hAnsi="Verdana" w:cs="Arial"/>
          <w:color w:val="000000" w:themeColor="text1"/>
          <w:sz w:val="20"/>
          <w:szCs w:val="20"/>
        </w:rPr>
      </w:pPr>
      <w:r w:rsidRPr="005742DF">
        <w:rPr>
          <w:rFonts w:ascii="Verdana" w:eastAsia="Geomanist Light" w:hAnsi="Verdana" w:cs="Arial"/>
          <w:color w:val="000000" w:themeColor="text1"/>
          <w:sz w:val="20"/>
          <w:szCs w:val="20"/>
        </w:rPr>
        <w:t>Cuando se declare la situación de desastre o la situación de calamidad pública, las instituciones mencionadas antes son las únicas excluidas de la Ley 80 de 1993; las demás siguen cubiertas por el EGCAP, como es el caso de los ministerios, todas las entidades descentralizadas por servicios del orden nacional y territorial, las demás ramas del poder público, los órganos autónomos y, en general, casi todas las instituciones públicas del país.</w:t>
      </w:r>
    </w:p>
    <w:p w14:paraId="0C5EA9A8" w14:textId="5CB5B8DA" w:rsidR="001763CF" w:rsidRPr="00CA6193" w:rsidRDefault="0064123D" w:rsidP="00CA6193">
      <w:pPr>
        <w:spacing w:after="0" w:line="240" w:lineRule="auto"/>
        <w:jc w:val="both"/>
        <w:rPr>
          <w:rFonts w:ascii="Verdana" w:eastAsia="Geomanist Light" w:hAnsi="Verdana" w:cs="Arial"/>
          <w:color w:val="000000" w:themeColor="text1"/>
          <w:sz w:val="20"/>
          <w:szCs w:val="20"/>
        </w:rPr>
      </w:pPr>
      <w:r w:rsidRPr="005742DF">
        <w:rPr>
          <w:rFonts w:ascii="Verdana" w:eastAsia="Geomanist Light" w:hAnsi="Verdana" w:cs="Arial"/>
          <w:color w:val="000000" w:themeColor="text1"/>
          <w:sz w:val="20"/>
          <w:szCs w:val="20"/>
        </w:rPr>
        <w:t>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w:t>
      </w:r>
    </w:p>
    <w:p w14:paraId="4A64F96E" w14:textId="77777777" w:rsidR="001763CF" w:rsidRDefault="001763CF" w:rsidP="00592355">
      <w:pPr>
        <w:spacing w:after="0" w:line="240" w:lineRule="auto"/>
        <w:rPr>
          <w:rFonts w:ascii="Verdana" w:eastAsia="Geomanist Light" w:hAnsi="Verdana" w:cs="Arial"/>
          <w:color w:val="000000" w:themeColor="text1"/>
          <w:lang w:val="es-MX"/>
        </w:rPr>
      </w:pPr>
    </w:p>
    <w:p w14:paraId="09CD8053" w14:textId="77777777" w:rsidR="001763CF" w:rsidRDefault="001763CF" w:rsidP="00592355">
      <w:pPr>
        <w:spacing w:after="0" w:line="240" w:lineRule="auto"/>
        <w:rPr>
          <w:rFonts w:ascii="Verdana" w:eastAsia="Geomanist Light" w:hAnsi="Verdana" w:cs="Arial"/>
          <w:color w:val="000000" w:themeColor="text1"/>
          <w:lang w:val="es-MX"/>
        </w:rPr>
      </w:pPr>
    </w:p>
    <w:p w14:paraId="6613B149" w14:textId="3FE2B1F1" w:rsidR="005367A8" w:rsidRDefault="005367A8" w:rsidP="005367A8">
      <w:pPr>
        <w:spacing w:after="0" w:line="240" w:lineRule="auto"/>
        <w:jc w:val="both"/>
        <w:rPr>
          <w:rFonts w:ascii="Verdana" w:eastAsia="Geomanist Light" w:hAnsi="Verdana" w:cs="Arial"/>
          <w:b/>
          <w:bCs/>
          <w:color w:val="000000" w:themeColor="text1"/>
        </w:rPr>
      </w:pPr>
      <w:r w:rsidRPr="005367A8">
        <w:rPr>
          <w:rFonts w:ascii="Verdana" w:eastAsia="Geomanist Light" w:hAnsi="Verdana" w:cs="Arial"/>
          <w:b/>
          <w:bCs/>
          <w:color w:val="000000" w:themeColor="text1"/>
        </w:rPr>
        <w:t xml:space="preserve">SUPERVISIÓN – Ejercicio </w:t>
      </w:r>
    </w:p>
    <w:p w14:paraId="1C7146BC" w14:textId="77777777" w:rsidR="005367A8" w:rsidRPr="005367A8" w:rsidRDefault="005367A8" w:rsidP="005367A8">
      <w:pPr>
        <w:spacing w:after="0" w:line="240" w:lineRule="auto"/>
        <w:jc w:val="both"/>
        <w:rPr>
          <w:rFonts w:ascii="Verdana" w:eastAsia="Geomanist Light" w:hAnsi="Verdana" w:cs="Arial"/>
          <w:color w:val="000000" w:themeColor="text1"/>
        </w:rPr>
      </w:pPr>
    </w:p>
    <w:p w14:paraId="1C8518A3" w14:textId="77777777" w:rsidR="005367A8" w:rsidRPr="00CA6193" w:rsidRDefault="005367A8" w:rsidP="005367A8">
      <w:pPr>
        <w:spacing w:after="0" w:line="240" w:lineRule="auto"/>
        <w:jc w:val="both"/>
        <w:rPr>
          <w:rFonts w:ascii="Verdana" w:eastAsia="Geomanist Light" w:hAnsi="Verdana" w:cs="Arial"/>
          <w:color w:val="000000" w:themeColor="text1"/>
          <w:sz w:val="20"/>
          <w:szCs w:val="20"/>
        </w:rPr>
      </w:pPr>
      <w:r w:rsidRPr="00CA6193">
        <w:rPr>
          <w:rFonts w:ascii="Verdana" w:eastAsia="Geomanist Light" w:hAnsi="Verdana" w:cs="Arial"/>
          <w:color w:val="000000" w:themeColor="text1"/>
          <w:sz w:val="20"/>
          <w:szCs w:val="20"/>
        </w:rPr>
        <w:t xml:space="preserve">[..] la responsabilidad por el control y vigilancia de la ejecución del contrato está a cargo de la entidad estatal contratante y, por tanto, es esta quien debe supervisar los contratos mediante sus funcionarios o servidores públicos, y únicamente puede contratar personal en caso de necesitarlo como apoyo a su gestión en la supervisión. De este modo, el contratista podría fungir de apoyo a la supervisión del contrato, en la medida en que el contrato de prestación de servicios profesionales y de apoyo a la gestión tenga como </w:t>
      </w:r>
      <w:r w:rsidRPr="00CA6193">
        <w:rPr>
          <w:rFonts w:ascii="Verdana" w:eastAsia="Geomanist Light" w:hAnsi="Verdana" w:cs="Arial"/>
          <w:color w:val="000000" w:themeColor="text1"/>
          <w:sz w:val="20"/>
          <w:szCs w:val="20"/>
        </w:rPr>
        <w:lastRenderedPageBreak/>
        <w:t>objeto obligaciones dirigidas a apoyar dicha actividad de supervisión de contratos. En tal sentido, los contratistas no pueden asumir de forma íntegra, directa y excluyente la actividad de supervisión de los contratos estatales.</w:t>
      </w:r>
    </w:p>
    <w:p w14:paraId="16DC79FA" w14:textId="77777777" w:rsidR="001763CF" w:rsidRPr="005367A8" w:rsidRDefault="001763CF" w:rsidP="00592355">
      <w:pPr>
        <w:spacing w:after="0" w:line="240" w:lineRule="auto"/>
        <w:rPr>
          <w:rFonts w:ascii="Verdana" w:eastAsia="Geomanist Light" w:hAnsi="Verdana" w:cs="Arial"/>
          <w:color w:val="000000" w:themeColor="text1"/>
        </w:rPr>
      </w:pPr>
    </w:p>
    <w:p w14:paraId="6DB87B62" w14:textId="77777777" w:rsidR="001763CF" w:rsidRDefault="001763CF" w:rsidP="00592355">
      <w:pPr>
        <w:spacing w:after="0" w:line="240" w:lineRule="auto"/>
        <w:rPr>
          <w:rFonts w:ascii="Verdana" w:eastAsia="Geomanist Light" w:hAnsi="Verdana" w:cs="Arial"/>
          <w:color w:val="000000" w:themeColor="text1"/>
          <w:lang w:val="es-MX"/>
        </w:rPr>
      </w:pPr>
    </w:p>
    <w:p w14:paraId="2B5DB34B" w14:textId="77777777" w:rsidR="001763CF" w:rsidRDefault="001763CF" w:rsidP="00592355">
      <w:pPr>
        <w:spacing w:after="0" w:line="240" w:lineRule="auto"/>
        <w:rPr>
          <w:rFonts w:ascii="Verdana" w:eastAsia="Geomanist Light" w:hAnsi="Verdana" w:cs="Arial"/>
          <w:color w:val="000000" w:themeColor="text1"/>
          <w:lang w:val="es-MX"/>
        </w:rPr>
      </w:pPr>
    </w:p>
    <w:p w14:paraId="4D0CE280" w14:textId="77777777" w:rsidR="001763CF" w:rsidRDefault="001763CF" w:rsidP="00592355">
      <w:pPr>
        <w:spacing w:after="0" w:line="240" w:lineRule="auto"/>
        <w:rPr>
          <w:rFonts w:ascii="Verdana" w:eastAsia="Geomanist Light" w:hAnsi="Verdana" w:cs="Arial"/>
          <w:color w:val="000000" w:themeColor="text1"/>
          <w:lang w:val="es-MX"/>
        </w:rPr>
      </w:pPr>
    </w:p>
    <w:p w14:paraId="5703D3DB" w14:textId="77777777" w:rsidR="001763CF" w:rsidRDefault="001763CF" w:rsidP="00592355">
      <w:pPr>
        <w:spacing w:after="0" w:line="240" w:lineRule="auto"/>
        <w:rPr>
          <w:rFonts w:ascii="Verdana" w:eastAsia="Geomanist Light" w:hAnsi="Verdana" w:cs="Arial"/>
          <w:color w:val="000000" w:themeColor="text1"/>
          <w:lang w:val="es-MX"/>
        </w:rPr>
      </w:pPr>
    </w:p>
    <w:p w14:paraId="52C06888" w14:textId="77777777" w:rsidR="001763CF" w:rsidRDefault="001763CF" w:rsidP="00592355">
      <w:pPr>
        <w:spacing w:after="0" w:line="240" w:lineRule="auto"/>
        <w:rPr>
          <w:rFonts w:ascii="Verdana" w:eastAsia="Geomanist Light" w:hAnsi="Verdana" w:cs="Arial"/>
          <w:color w:val="000000" w:themeColor="text1"/>
          <w:lang w:val="es-MX"/>
        </w:rPr>
      </w:pPr>
    </w:p>
    <w:p w14:paraId="04FD7FF5" w14:textId="77777777" w:rsidR="001763CF" w:rsidRDefault="001763CF" w:rsidP="00592355">
      <w:pPr>
        <w:spacing w:after="0" w:line="240" w:lineRule="auto"/>
        <w:rPr>
          <w:rFonts w:ascii="Verdana" w:eastAsia="Geomanist Light" w:hAnsi="Verdana" w:cs="Arial"/>
          <w:color w:val="000000" w:themeColor="text1"/>
          <w:lang w:val="es-MX"/>
        </w:rPr>
      </w:pPr>
    </w:p>
    <w:p w14:paraId="22FC8BFB" w14:textId="77777777" w:rsidR="001763CF" w:rsidRDefault="001763CF" w:rsidP="00592355">
      <w:pPr>
        <w:spacing w:after="0" w:line="240" w:lineRule="auto"/>
        <w:rPr>
          <w:rFonts w:ascii="Verdana" w:eastAsia="Geomanist Light" w:hAnsi="Verdana" w:cs="Arial"/>
          <w:color w:val="000000" w:themeColor="text1"/>
          <w:lang w:val="es-MX"/>
        </w:rPr>
      </w:pPr>
    </w:p>
    <w:p w14:paraId="16D5F9CF" w14:textId="77777777" w:rsidR="001763CF" w:rsidRDefault="001763CF" w:rsidP="00592355">
      <w:pPr>
        <w:spacing w:after="0" w:line="240" w:lineRule="auto"/>
        <w:rPr>
          <w:rFonts w:ascii="Verdana" w:eastAsia="Geomanist Light" w:hAnsi="Verdana" w:cs="Arial"/>
          <w:color w:val="000000" w:themeColor="text1"/>
          <w:lang w:val="es-MX"/>
        </w:rPr>
      </w:pPr>
    </w:p>
    <w:p w14:paraId="2453A15A" w14:textId="77777777" w:rsidR="001763CF" w:rsidRDefault="001763CF" w:rsidP="00592355">
      <w:pPr>
        <w:spacing w:after="0" w:line="240" w:lineRule="auto"/>
        <w:rPr>
          <w:rFonts w:ascii="Verdana" w:eastAsia="Geomanist Light" w:hAnsi="Verdana" w:cs="Arial"/>
          <w:color w:val="000000" w:themeColor="text1"/>
          <w:lang w:val="es-MX"/>
        </w:rPr>
      </w:pPr>
    </w:p>
    <w:p w14:paraId="3A1D7892" w14:textId="77777777" w:rsidR="001763CF" w:rsidRDefault="001763CF" w:rsidP="00592355">
      <w:pPr>
        <w:spacing w:after="0" w:line="240" w:lineRule="auto"/>
        <w:rPr>
          <w:rFonts w:ascii="Verdana" w:eastAsia="Geomanist Light" w:hAnsi="Verdana" w:cs="Arial"/>
          <w:color w:val="000000" w:themeColor="text1"/>
          <w:lang w:val="es-MX"/>
        </w:rPr>
      </w:pPr>
    </w:p>
    <w:p w14:paraId="06E46D47" w14:textId="77777777" w:rsidR="001763CF" w:rsidRDefault="001763CF" w:rsidP="00592355">
      <w:pPr>
        <w:spacing w:after="0" w:line="240" w:lineRule="auto"/>
        <w:rPr>
          <w:rFonts w:ascii="Verdana" w:eastAsia="Geomanist Light" w:hAnsi="Verdana" w:cs="Arial"/>
          <w:color w:val="000000" w:themeColor="text1"/>
          <w:lang w:val="es-MX"/>
        </w:rPr>
      </w:pPr>
    </w:p>
    <w:p w14:paraId="4D05F971" w14:textId="77777777" w:rsidR="001763CF" w:rsidRDefault="001763CF" w:rsidP="00592355">
      <w:pPr>
        <w:spacing w:after="0" w:line="240" w:lineRule="auto"/>
        <w:rPr>
          <w:rFonts w:ascii="Verdana" w:eastAsia="Geomanist Light" w:hAnsi="Verdana" w:cs="Arial"/>
          <w:color w:val="000000" w:themeColor="text1"/>
          <w:lang w:val="es-MX"/>
        </w:rPr>
      </w:pPr>
    </w:p>
    <w:p w14:paraId="0A2AA605" w14:textId="77777777" w:rsidR="001763CF" w:rsidRDefault="001763CF" w:rsidP="00592355">
      <w:pPr>
        <w:spacing w:after="0" w:line="240" w:lineRule="auto"/>
        <w:rPr>
          <w:rFonts w:ascii="Verdana" w:eastAsia="Geomanist Light" w:hAnsi="Verdana" w:cs="Arial"/>
          <w:color w:val="000000" w:themeColor="text1"/>
          <w:lang w:val="es-MX"/>
        </w:rPr>
      </w:pPr>
    </w:p>
    <w:p w14:paraId="42840FFC" w14:textId="77777777" w:rsidR="001763CF" w:rsidRDefault="001763CF" w:rsidP="00592355">
      <w:pPr>
        <w:spacing w:after="0" w:line="240" w:lineRule="auto"/>
        <w:rPr>
          <w:rFonts w:ascii="Verdana" w:eastAsia="Geomanist Light" w:hAnsi="Verdana" w:cs="Arial"/>
          <w:color w:val="000000" w:themeColor="text1"/>
          <w:lang w:val="es-MX"/>
        </w:rPr>
      </w:pPr>
    </w:p>
    <w:p w14:paraId="685345DC" w14:textId="77777777" w:rsidR="001763CF" w:rsidRDefault="001763CF" w:rsidP="00592355">
      <w:pPr>
        <w:spacing w:after="0" w:line="240" w:lineRule="auto"/>
        <w:rPr>
          <w:rFonts w:ascii="Verdana" w:eastAsia="Geomanist Light" w:hAnsi="Verdana" w:cs="Arial"/>
          <w:color w:val="000000" w:themeColor="text1"/>
          <w:lang w:val="es-MX"/>
        </w:rPr>
      </w:pPr>
    </w:p>
    <w:p w14:paraId="2AC76F3B" w14:textId="77777777" w:rsidR="001763CF" w:rsidRDefault="001763CF" w:rsidP="00592355">
      <w:pPr>
        <w:spacing w:after="0" w:line="240" w:lineRule="auto"/>
        <w:rPr>
          <w:rFonts w:ascii="Verdana" w:eastAsia="Geomanist Light" w:hAnsi="Verdana" w:cs="Arial"/>
          <w:color w:val="000000" w:themeColor="text1"/>
          <w:lang w:val="es-MX"/>
        </w:rPr>
      </w:pPr>
    </w:p>
    <w:p w14:paraId="4D3B14F3" w14:textId="77777777" w:rsidR="001763CF" w:rsidRDefault="001763CF" w:rsidP="00592355">
      <w:pPr>
        <w:spacing w:after="0" w:line="240" w:lineRule="auto"/>
        <w:rPr>
          <w:rFonts w:ascii="Verdana" w:eastAsia="Geomanist Light" w:hAnsi="Verdana" w:cs="Arial"/>
          <w:color w:val="000000" w:themeColor="text1"/>
          <w:lang w:val="es-MX"/>
        </w:rPr>
      </w:pPr>
    </w:p>
    <w:p w14:paraId="7821C4FC" w14:textId="77777777" w:rsidR="001763CF" w:rsidRDefault="001763CF" w:rsidP="00592355">
      <w:pPr>
        <w:spacing w:after="0" w:line="240" w:lineRule="auto"/>
        <w:rPr>
          <w:rFonts w:ascii="Verdana" w:eastAsia="Geomanist Light" w:hAnsi="Verdana" w:cs="Arial"/>
          <w:color w:val="000000" w:themeColor="text1"/>
          <w:lang w:val="es-MX"/>
        </w:rPr>
      </w:pPr>
    </w:p>
    <w:p w14:paraId="7DC40089" w14:textId="77777777" w:rsidR="001763CF" w:rsidRDefault="001763CF" w:rsidP="00592355">
      <w:pPr>
        <w:spacing w:after="0" w:line="240" w:lineRule="auto"/>
        <w:rPr>
          <w:rFonts w:ascii="Verdana" w:eastAsia="Geomanist Light" w:hAnsi="Verdana" w:cs="Arial"/>
          <w:color w:val="000000" w:themeColor="text1"/>
          <w:lang w:val="es-MX"/>
        </w:rPr>
      </w:pPr>
    </w:p>
    <w:p w14:paraId="5FECF434" w14:textId="77777777" w:rsidR="001763CF" w:rsidRDefault="001763CF" w:rsidP="00592355">
      <w:pPr>
        <w:spacing w:after="0" w:line="240" w:lineRule="auto"/>
        <w:rPr>
          <w:rFonts w:ascii="Verdana" w:eastAsia="Geomanist Light" w:hAnsi="Verdana" w:cs="Arial"/>
          <w:color w:val="000000" w:themeColor="text1"/>
          <w:lang w:val="es-MX"/>
        </w:rPr>
      </w:pPr>
    </w:p>
    <w:p w14:paraId="5320F236" w14:textId="77777777" w:rsidR="001763CF" w:rsidRDefault="001763CF" w:rsidP="00592355">
      <w:pPr>
        <w:spacing w:after="0" w:line="240" w:lineRule="auto"/>
        <w:rPr>
          <w:rFonts w:ascii="Verdana" w:eastAsia="Geomanist Light" w:hAnsi="Verdana" w:cs="Arial"/>
          <w:color w:val="000000" w:themeColor="text1"/>
          <w:lang w:val="es-MX"/>
        </w:rPr>
      </w:pPr>
    </w:p>
    <w:p w14:paraId="34A8B66D" w14:textId="77777777" w:rsidR="001763CF" w:rsidRDefault="001763CF" w:rsidP="00592355">
      <w:pPr>
        <w:spacing w:after="0" w:line="240" w:lineRule="auto"/>
        <w:rPr>
          <w:rFonts w:ascii="Verdana" w:eastAsia="Geomanist Light" w:hAnsi="Verdana" w:cs="Arial"/>
          <w:color w:val="000000" w:themeColor="text1"/>
          <w:lang w:val="es-MX"/>
        </w:rPr>
      </w:pPr>
    </w:p>
    <w:p w14:paraId="77255A49" w14:textId="77777777" w:rsidR="001763CF" w:rsidRDefault="001763CF" w:rsidP="00592355">
      <w:pPr>
        <w:spacing w:after="0" w:line="240" w:lineRule="auto"/>
        <w:rPr>
          <w:rFonts w:ascii="Verdana" w:eastAsia="Geomanist Light" w:hAnsi="Verdana" w:cs="Arial"/>
          <w:color w:val="000000" w:themeColor="text1"/>
          <w:lang w:val="es-MX"/>
        </w:rPr>
      </w:pPr>
    </w:p>
    <w:p w14:paraId="425AF1C1" w14:textId="77777777" w:rsidR="001763CF" w:rsidRDefault="001763CF" w:rsidP="00592355">
      <w:pPr>
        <w:spacing w:after="0" w:line="240" w:lineRule="auto"/>
        <w:rPr>
          <w:rFonts w:ascii="Verdana" w:eastAsia="Geomanist Light" w:hAnsi="Verdana" w:cs="Arial"/>
          <w:color w:val="000000" w:themeColor="text1"/>
          <w:lang w:val="es-MX"/>
        </w:rPr>
      </w:pPr>
    </w:p>
    <w:p w14:paraId="3A771ABA" w14:textId="77777777" w:rsidR="001763CF" w:rsidRDefault="001763CF" w:rsidP="00592355">
      <w:pPr>
        <w:spacing w:after="0" w:line="240" w:lineRule="auto"/>
        <w:rPr>
          <w:rFonts w:ascii="Verdana" w:eastAsia="Geomanist Light" w:hAnsi="Verdana" w:cs="Arial"/>
          <w:color w:val="000000" w:themeColor="text1"/>
          <w:lang w:val="es-MX"/>
        </w:rPr>
      </w:pPr>
    </w:p>
    <w:p w14:paraId="3C8115F1" w14:textId="77777777" w:rsidR="001763CF" w:rsidRDefault="001763CF" w:rsidP="00592355">
      <w:pPr>
        <w:spacing w:after="0" w:line="240" w:lineRule="auto"/>
        <w:rPr>
          <w:rFonts w:ascii="Verdana" w:eastAsia="Geomanist Light" w:hAnsi="Verdana" w:cs="Arial"/>
          <w:color w:val="000000" w:themeColor="text1"/>
          <w:lang w:val="es-MX"/>
        </w:rPr>
      </w:pPr>
    </w:p>
    <w:p w14:paraId="3A447C2C" w14:textId="77777777" w:rsidR="001763CF" w:rsidRDefault="001763CF" w:rsidP="00592355">
      <w:pPr>
        <w:spacing w:after="0" w:line="240" w:lineRule="auto"/>
        <w:rPr>
          <w:rFonts w:ascii="Verdana" w:eastAsia="Geomanist Light" w:hAnsi="Verdana" w:cs="Arial"/>
          <w:color w:val="000000" w:themeColor="text1"/>
          <w:lang w:val="es-MX"/>
        </w:rPr>
      </w:pPr>
    </w:p>
    <w:p w14:paraId="0696233C" w14:textId="77777777" w:rsidR="00FA78EA" w:rsidRDefault="00FA78EA" w:rsidP="00592355">
      <w:pPr>
        <w:spacing w:after="0" w:line="240" w:lineRule="auto"/>
        <w:rPr>
          <w:rFonts w:ascii="Verdana" w:eastAsia="Geomanist Light" w:hAnsi="Verdana" w:cs="Arial"/>
          <w:color w:val="000000" w:themeColor="text1"/>
          <w:lang w:val="es-MX"/>
        </w:rPr>
      </w:pPr>
    </w:p>
    <w:p w14:paraId="782E5030" w14:textId="77777777" w:rsidR="00CA6193" w:rsidRDefault="00CA6193" w:rsidP="00592355">
      <w:pPr>
        <w:spacing w:after="0" w:line="240" w:lineRule="auto"/>
        <w:rPr>
          <w:rFonts w:ascii="Verdana" w:eastAsia="Geomanist Light" w:hAnsi="Verdana" w:cs="Arial"/>
          <w:color w:val="000000" w:themeColor="text1"/>
          <w:lang w:val="es-MX"/>
        </w:rPr>
      </w:pPr>
    </w:p>
    <w:p w14:paraId="2D732ACF" w14:textId="77777777" w:rsidR="00CA6193" w:rsidRDefault="00CA6193" w:rsidP="00592355">
      <w:pPr>
        <w:spacing w:after="0" w:line="240" w:lineRule="auto"/>
        <w:rPr>
          <w:rFonts w:ascii="Verdana" w:eastAsia="Geomanist Light" w:hAnsi="Verdana" w:cs="Arial"/>
          <w:color w:val="000000" w:themeColor="text1"/>
          <w:lang w:val="es-MX"/>
        </w:rPr>
      </w:pPr>
    </w:p>
    <w:p w14:paraId="04B21A69" w14:textId="77777777" w:rsidR="00CA6193" w:rsidRDefault="00CA6193" w:rsidP="00592355">
      <w:pPr>
        <w:spacing w:after="0" w:line="240" w:lineRule="auto"/>
        <w:rPr>
          <w:rFonts w:ascii="Verdana" w:eastAsia="Geomanist Light" w:hAnsi="Verdana" w:cs="Arial"/>
          <w:color w:val="000000" w:themeColor="text1"/>
          <w:lang w:val="es-MX"/>
        </w:rPr>
      </w:pPr>
    </w:p>
    <w:p w14:paraId="3DCADBA7" w14:textId="77777777" w:rsidR="00CA6193" w:rsidRDefault="00CA6193" w:rsidP="00592355">
      <w:pPr>
        <w:spacing w:after="0" w:line="240" w:lineRule="auto"/>
        <w:rPr>
          <w:rFonts w:ascii="Verdana" w:eastAsia="Geomanist Light" w:hAnsi="Verdana" w:cs="Arial"/>
          <w:color w:val="000000" w:themeColor="text1"/>
          <w:lang w:val="es-MX"/>
        </w:rPr>
      </w:pPr>
    </w:p>
    <w:p w14:paraId="43B8C42B" w14:textId="77777777" w:rsidR="00CA6193" w:rsidRDefault="00CA6193" w:rsidP="00592355">
      <w:pPr>
        <w:spacing w:after="0" w:line="240" w:lineRule="auto"/>
        <w:rPr>
          <w:rFonts w:ascii="Verdana" w:eastAsia="Geomanist Light" w:hAnsi="Verdana" w:cs="Arial"/>
          <w:color w:val="000000" w:themeColor="text1"/>
          <w:lang w:val="es-MX"/>
        </w:rPr>
      </w:pPr>
    </w:p>
    <w:p w14:paraId="1C59A273" w14:textId="77777777" w:rsidR="00CA6193" w:rsidRDefault="00CA6193" w:rsidP="00592355">
      <w:pPr>
        <w:spacing w:after="0" w:line="240" w:lineRule="auto"/>
        <w:rPr>
          <w:rFonts w:ascii="Verdana" w:eastAsia="Geomanist Light" w:hAnsi="Verdana" w:cs="Arial"/>
          <w:color w:val="000000" w:themeColor="text1"/>
          <w:lang w:val="es-MX"/>
        </w:rPr>
      </w:pPr>
    </w:p>
    <w:p w14:paraId="37390872" w14:textId="77777777" w:rsidR="00CA6193" w:rsidRDefault="00CA6193" w:rsidP="00592355">
      <w:pPr>
        <w:spacing w:after="0" w:line="240" w:lineRule="auto"/>
        <w:rPr>
          <w:rFonts w:ascii="Verdana" w:eastAsia="Geomanist Light" w:hAnsi="Verdana" w:cs="Arial"/>
          <w:color w:val="000000" w:themeColor="text1"/>
          <w:lang w:val="es-MX"/>
        </w:rPr>
      </w:pPr>
    </w:p>
    <w:p w14:paraId="52AA269B" w14:textId="77777777" w:rsidR="00CA6193" w:rsidRDefault="00CA6193" w:rsidP="00592355">
      <w:pPr>
        <w:spacing w:after="0" w:line="240" w:lineRule="auto"/>
        <w:rPr>
          <w:rFonts w:ascii="Verdana" w:eastAsia="Geomanist Light" w:hAnsi="Verdana" w:cs="Arial"/>
          <w:color w:val="000000" w:themeColor="text1"/>
          <w:lang w:val="es-MX"/>
        </w:rPr>
      </w:pPr>
    </w:p>
    <w:p w14:paraId="34BF9B77" w14:textId="77777777" w:rsidR="00CA6193" w:rsidRDefault="00CA6193" w:rsidP="00592355">
      <w:pPr>
        <w:spacing w:after="0" w:line="240" w:lineRule="auto"/>
        <w:rPr>
          <w:rFonts w:ascii="Verdana" w:eastAsia="Geomanist Light" w:hAnsi="Verdana" w:cs="Arial"/>
          <w:color w:val="000000" w:themeColor="text1"/>
          <w:lang w:val="es-MX"/>
        </w:rPr>
      </w:pPr>
    </w:p>
    <w:p w14:paraId="068ABBAC" w14:textId="77777777" w:rsidR="00CA6193" w:rsidRDefault="00CA6193" w:rsidP="00592355">
      <w:pPr>
        <w:spacing w:after="0" w:line="240" w:lineRule="auto"/>
        <w:rPr>
          <w:rFonts w:ascii="Verdana" w:eastAsia="Geomanist Light" w:hAnsi="Verdana" w:cs="Arial"/>
          <w:color w:val="000000" w:themeColor="text1"/>
          <w:lang w:val="es-MX"/>
        </w:rPr>
      </w:pPr>
    </w:p>
    <w:p w14:paraId="44EEF694" w14:textId="77777777" w:rsidR="00CA6193" w:rsidRDefault="00CA6193" w:rsidP="00592355">
      <w:pPr>
        <w:spacing w:after="0" w:line="240" w:lineRule="auto"/>
        <w:rPr>
          <w:rFonts w:ascii="Verdana" w:eastAsia="Geomanist Light" w:hAnsi="Verdana" w:cs="Arial"/>
          <w:color w:val="000000" w:themeColor="text1"/>
          <w:lang w:val="es-MX"/>
        </w:rPr>
      </w:pPr>
    </w:p>
    <w:p w14:paraId="249ECF0D" w14:textId="134E7BC5" w:rsidR="00592355" w:rsidRPr="00115E3D" w:rsidRDefault="00592355" w:rsidP="00592355">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t>Bogotá D.C., [Día] de [</w:t>
      </w:r>
      <w:proofErr w:type="spellStart"/>
      <w:r w:rsidRPr="00115E3D">
        <w:rPr>
          <w:rFonts w:ascii="Verdana" w:eastAsia="Geomanist Light" w:hAnsi="Verdana" w:cs="Arial"/>
          <w:color w:val="000000" w:themeColor="text1"/>
          <w:lang w:val="es-MX"/>
        </w:rPr>
        <w:t>Mes.NombreCapitalizado</w:t>
      </w:r>
      <w:proofErr w:type="spellEnd"/>
      <w:r w:rsidRPr="00115E3D">
        <w:rPr>
          <w:rFonts w:ascii="Verdana" w:eastAsia="Geomanist Light" w:hAnsi="Verdana" w:cs="Arial"/>
          <w:color w:val="000000" w:themeColor="text1"/>
          <w:lang w:val="es-MX"/>
        </w:rPr>
        <w:t>] de [Año]</w:t>
      </w:r>
    </w:p>
    <w:p w14:paraId="7B79F0DF" w14:textId="1B5D350A" w:rsidR="00592355" w:rsidRDefault="002B03BE" w:rsidP="00592355">
      <w:pPr>
        <w:spacing w:after="0" w:line="240" w:lineRule="auto"/>
        <w:jc w:val="both"/>
        <w:rPr>
          <w:rFonts w:ascii="Verdana" w:eastAsia="Calibri" w:hAnsi="Verdana" w:cs="Arial"/>
          <w:color w:val="000000" w:themeColor="text1"/>
          <w:lang w:val="es-ES"/>
        </w:rPr>
      </w:pPr>
      <w:r w:rsidRPr="002B03BE">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3754C4C6" wp14:editId="08002105">
            <wp:simplePos x="0" y="0"/>
            <wp:positionH relativeFrom="column">
              <wp:posOffset>2598078</wp:posOffset>
            </wp:positionH>
            <wp:positionV relativeFrom="paragraph">
              <wp:posOffset>134948</wp:posOffset>
            </wp:positionV>
            <wp:extent cx="3467100" cy="1066800"/>
            <wp:effectExtent l="0" t="0" r="0" b="0"/>
            <wp:wrapTight wrapText="bothSides">
              <wp:wrapPolygon edited="0">
                <wp:start x="0" y="0"/>
                <wp:lineTo x="0" y="21214"/>
                <wp:lineTo x="21481" y="21214"/>
                <wp:lineTo x="21481" y="0"/>
                <wp:lineTo x="0" y="0"/>
              </wp:wrapPolygon>
            </wp:wrapTight>
            <wp:docPr id="10075999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9994"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467100" cy="1066800"/>
                    </a:xfrm>
                    <a:prstGeom prst="rect">
                      <a:avLst/>
                    </a:prstGeom>
                  </pic:spPr>
                </pic:pic>
              </a:graphicData>
            </a:graphic>
          </wp:anchor>
        </w:drawing>
      </w:r>
    </w:p>
    <w:p w14:paraId="101AA256" w14:textId="6B2371FA" w:rsidR="00592355" w:rsidRDefault="00592355" w:rsidP="00592355">
      <w:pPr>
        <w:spacing w:after="0" w:line="240" w:lineRule="auto"/>
        <w:jc w:val="both"/>
        <w:rPr>
          <w:rFonts w:ascii="Verdana" w:eastAsia="Calibri" w:hAnsi="Verdana" w:cs="Arial"/>
          <w:color w:val="000000" w:themeColor="text1"/>
          <w:lang w:val="es-ES"/>
        </w:rPr>
      </w:pPr>
    </w:p>
    <w:p w14:paraId="2BD82660" w14:textId="0CBBCABC" w:rsidR="002B03BE" w:rsidRDefault="002B03BE" w:rsidP="00592355">
      <w:pPr>
        <w:spacing w:after="0" w:line="240" w:lineRule="auto"/>
        <w:jc w:val="both"/>
        <w:rPr>
          <w:rFonts w:ascii="Verdana" w:eastAsia="Calibri" w:hAnsi="Verdana" w:cs="Arial"/>
          <w:color w:val="000000" w:themeColor="text1"/>
          <w:lang w:val="es-ES"/>
        </w:rPr>
      </w:pPr>
    </w:p>
    <w:p w14:paraId="58996D15" w14:textId="77777777" w:rsidR="002B03BE" w:rsidRDefault="002B03BE" w:rsidP="00592355">
      <w:pPr>
        <w:spacing w:after="0" w:line="240" w:lineRule="auto"/>
        <w:jc w:val="both"/>
        <w:rPr>
          <w:rFonts w:ascii="Verdana" w:eastAsia="Calibri" w:hAnsi="Verdana" w:cs="Arial"/>
          <w:color w:val="000000" w:themeColor="text1"/>
          <w:lang w:val="es-ES"/>
        </w:rPr>
      </w:pPr>
    </w:p>
    <w:p w14:paraId="7CEB14E5" w14:textId="77777777" w:rsidR="002B03BE" w:rsidRDefault="002B03BE" w:rsidP="00592355">
      <w:pPr>
        <w:spacing w:after="0" w:line="240" w:lineRule="auto"/>
        <w:jc w:val="both"/>
        <w:rPr>
          <w:rFonts w:ascii="Verdana" w:eastAsia="Calibri" w:hAnsi="Verdana" w:cs="Arial"/>
          <w:color w:val="000000" w:themeColor="text1"/>
          <w:lang w:val="es-ES"/>
        </w:rPr>
      </w:pPr>
    </w:p>
    <w:p w14:paraId="0E9521DB" w14:textId="77777777" w:rsidR="002B03BE" w:rsidRDefault="002B03BE" w:rsidP="00592355">
      <w:pPr>
        <w:spacing w:after="0" w:line="240" w:lineRule="auto"/>
        <w:jc w:val="both"/>
        <w:rPr>
          <w:rFonts w:ascii="Verdana" w:eastAsia="Calibri" w:hAnsi="Verdana" w:cs="Arial"/>
          <w:color w:val="000000" w:themeColor="text1"/>
          <w:lang w:val="es-ES"/>
        </w:rPr>
      </w:pPr>
    </w:p>
    <w:p w14:paraId="6A8F64FF" w14:textId="77777777" w:rsidR="002B03BE" w:rsidRPr="00115E3D" w:rsidRDefault="002B03BE" w:rsidP="00592355">
      <w:pPr>
        <w:spacing w:after="0" w:line="240" w:lineRule="auto"/>
        <w:jc w:val="both"/>
        <w:rPr>
          <w:rFonts w:ascii="Verdana" w:eastAsia="Calibri" w:hAnsi="Verdana" w:cs="Arial"/>
          <w:color w:val="000000" w:themeColor="text1"/>
          <w:lang w:val="es-ES"/>
        </w:rPr>
      </w:pPr>
    </w:p>
    <w:p w14:paraId="68D27284" w14:textId="77777777" w:rsidR="00592355" w:rsidRPr="00115E3D" w:rsidRDefault="00592355" w:rsidP="00592355">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6C801169" w14:textId="77777777" w:rsidR="00592355" w:rsidRPr="00115E3D" w:rsidRDefault="00592355" w:rsidP="00592355">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María Camila Burgos Jiménez</w:t>
      </w:r>
    </w:p>
    <w:p w14:paraId="0828D2B9" w14:textId="77777777" w:rsidR="00592355" w:rsidRDefault="008352D0" w:rsidP="00592355">
      <w:pPr>
        <w:spacing w:after="0" w:line="240" w:lineRule="auto"/>
        <w:rPr>
          <w:rFonts w:ascii="Verdana" w:eastAsia="Calibri" w:hAnsi="Verdana" w:cs="Arial"/>
          <w:color w:val="000000" w:themeColor="text1"/>
          <w:u w:val="single"/>
          <w:lang w:val="es-ES" w:eastAsia="es-ES"/>
        </w:rPr>
      </w:pPr>
      <w:hyperlink r:id="rId8" w:history="1">
        <w:r w:rsidR="00592355" w:rsidRPr="002825FE">
          <w:rPr>
            <w:rStyle w:val="Hipervnculo"/>
            <w:rFonts w:ascii="Verdana" w:eastAsia="Calibri" w:hAnsi="Verdana" w:cs="Arial"/>
            <w:lang w:val="es-ES" w:eastAsia="es-ES"/>
          </w:rPr>
          <w:t>mariacamilaburgos7@hotmail.com</w:t>
        </w:r>
      </w:hyperlink>
    </w:p>
    <w:p w14:paraId="2128B423" w14:textId="77777777" w:rsidR="00592355" w:rsidRPr="00115E3D" w:rsidRDefault="00592355" w:rsidP="00592355">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El Tambo</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Nariño</w:t>
      </w:r>
    </w:p>
    <w:p w14:paraId="31936DA5" w14:textId="77777777" w:rsidR="00592355" w:rsidRPr="00115E3D" w:rsidRDefault="00592355" w:rsidP="00592355">
      <w:pPr>
        <w:spacing w:after="0" w:line="240" w:lineRule="auto"/>
        <w:rPr>
          <w:rFonts w:ascii="Verdana" w:eastAsia="Calibri" w:hAnsi="Verdana" w:cs="Arial"/>
          <w:b/>
          <w:bCs/>
          <w:color w:val="000000" w:themeColor="text1"/>
          <w:lang w:val="es-ES_tradnl" w:eastAsia="es-ES_tradnl"/>
        </w:rPr>
      </w:pPr>
    </w:p>
    <w:p w14:paraId="7FE21EFD" w14:textId="77777777" w:rsidR="00592355" w:rsidRPr="00115E3D" w:rsidRDefault="00592355" w:rsidP="0059235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92355" w:rsidRPr="00115E3D" w14:paraId="729875F0" w14:textId="77777777" w:rsidTr="0040689A">
        <w:trPr>
          <w:trHeight w:val="884"/>
        </w:trPr>
        <w:tc>
          <w:tcPr>
            <w:tcW w:w="2689" w:type="dxa"/>
          </w:tcPr>
          <w:p w14:paraId="20CBDE20" w14:textId="77777777" w:rsidR="00592355" w:rsidRPr="00115E3D" w:rsidRDefault="00592355" w:rsidP="0040689A">
            <w:pPr>
              <w:jc w:val="both"/>
              <w:rPr>
                <w:rFonts w:ascii="Verdana" w:eastAsia="Calibri" w:hAnsi="Verdana" w:cs="Arial"/>
                <w:b/>
                <w:bCs/>
                <w:color w:val="000000" w:themeColor="text1"/>
                <w:lang w:val="es-ES_tradnl" w:eastAsia="es-ES_tradnl"/>
              </w:rPr>
            </w:pPr>
          </w:p>
        </w:tc>
        <w:tc>
          <w:tcPr>
            <w:tcW w:w="6100" w:type="dxa"/>
          </w:tcPr>
          <w:p w14:paraId="4815422C" w14:textId="77777777" w:rsidR="00592355" w:rsidRPr="00115E3D" w:rsidRDefault="00592355" w:rsidP="0040689A">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419</w:t>
            </w:r>
            <w:r w:rsidRPr="00115E3D">
              <w:rPr>
                <w:rFonts w:ascii="Verdana" w:eastAsia="Calibri" w:hAnsi="Verdana" w:cs="Arial"/>
                <w:b/>
                <w:bCs/>
                <w:color w:val="000000" w:themeColor="text1"/>
                <w:lang w:val="es-ES" w:eastAsia="es-ES"/>
              </w:rPr>
              <w:t xml:space="preserve"> de 2024</w:t>
            </w:r>
          </w:p>
        </w:tc>
      </w:tr>
      <w:tr w:rsidR="00592355" w:rsidRPr="00115E3D" w14:paraId="1B1E37AB" w14:textId="77777777" w:rsidTr="0040689A">
        <w:trPr>
          <w:trHeight w:val="884"/>
        </w:trPr>
        <w:tc>
          <w:tcPr>
            <w:tcW w:w="2689" w:type="dxa"/>
          </w:tcPr>
          <w:p w14:paraId="5DF15DDD" w14:textId="77777777" w:rsidR="00592355" w:rsidRPr="000D5EF1" w:rsidRDefault="00592355" w:rsidP="0040689A">
            <w:pPr>
              <w:jc w:val="both"/>
              <w:rPr>
                <w:rFonts w:ascii="Verdana" w:eastAsia="Calibri" w:hAnsi="Verdana" w:cs="Arial"/>
                <w:color w:val="000000" w:themeColor="text1"/>
                <w:lang w:val="es-ES_tradnl" w:eastAsia="es-ES_tradnl"/>
              </w:rPr>
            </w:pPr>
            <w:r w:rsidRPr="000D5EF1">
              <w:rPr>
                <w:rFonts w:ascii="Verdana" w:eastAsia="Calibri" w:hAnsi="Verdana" w:cs="Arial"/>
                <w:b/>
                <w:color w:val="000000" w:themeColor="text1"/>
                <w:lang w:val="es-ES_tradnl" w:eastAsia="es-ES_tradnl"/>
              </w:rPr>
              <w:t>Temas:</w:t>
            </w:r>
            <w:r w:rsidRPr="000D5EF1">
              <w:rPr>
                <w:rFonts w:ascii="Verdana" w:eastAsia="Calibri" w:hAnsi="Verdana" w:cs="Arial"/>
                <w:color w:val="000000" w:themeColor="text1"/>
                <w:lang w:val="es-ES_tradnl" w:eastAsia="es-ES_tradnl"/>
              </w:rPr>
              <w:t xml:space="preserve">                   </w:t>
            </w:r>
          </w:p>
        </w:tc>
        <w:tc>
          <w:tcPr>
            <w:tcW w:w="6100" w:type="dxa"/>
          </w:tcPr>
          <w:p w14:paraId="0FAAD3DC" w14:textId="06932D74" w:rsidR="00592355" w:rsidRDefault="00592355" w:rsidP="0040689A">
            <w:pPr>
              <w:spacing w:line="276" w:lineRule="auto"/>
              <w:jc w:val="both"/>
              <w:rPr>
                <w:rFonts w:ascii="Verdana" w:eastAsia="Calibri" w:hAnsi="Verdana" w:cs="Arial"/>
                <w:bCs/>
                <w:color w:val="000000" w:themeColor="text1"/>
                <w:lang w:val="es-ES" w:eastAsia="es-ES"/>
              </w:rPr>
            </w:pPr>
            <w:r w:rsidRPr="000D5EF1">
              <w:rPr>
                <w:rFonts w:ascii="Verdana" w:eastAsia="Calibri" w:hAnsi="Verdana" w:cs="Arial"/>
                <w:bCs/>
                <w:color w:val="000000" w:themeColor="text1"/>
                <w:lang w:val="es-MX" w:eastAsia="es-ES"/>
              </w:rPr>
              <w:t>ENTIDADES DE R</w:t>
            </w:r>
            <w:r w:rsidR="00962391">
              <w:rPr>
                <w:rFonts w:ascii="Verdana" w:eastAsia="Calibri" w:hAnsi="Verdana" w:cs="Arial"/>
                <w:bCs/>
                <w:color w:val="000000" w:themeColor="text1"/>
                <w:lang w:val="es-MX" w:eastAsia="es-ES"/>
              </w:rPr>
              <w:t>É</w:t>
            </w:r>
            <w:r w:rsidRPr="000D5EF1">
              <w:rPr>
                <w:rFonts w:ascii="Verdana" w:eastAsia="Calibri" w:hAnsi="Verdana" w:cs="Arial"/>
                <w:bCs/>
                <w:color w:val="000000" w:themeColor="text1"/>
                <w:lang w:val="es-MX" w:eastAsia="es-ES"/>
              </w:rPr>
              <w:t>GIMEN ESPECIAL</w:t>
            </w:r>
            <w:r>
              <w:rPr>
                <w:rFonts w:ascii="Verdana" w:eastAsia="Calibri" w:hAnsi="Verdana" w:cs="Arial"/>
                <w:bCs/>
                <w:color w:val="000000" w:themeColor="text1"/>
                <w:lang w:val="es-MX" w:eastAsia="es-ES"/>
              </w:rPr>
              <w:t xml:space="preserve"> </w:t>
            </w:r>
            <w:r w:rsidRPr="000D5EF1">
              <w:rPr>
                <w:rFonts w:ascii="Verdana" w:eastAsia="Calibri" w:hAnsi="Verdana" w:cs="Arial"/>
                <w:bCs/>
                <w:color w:val="000000" w:themeColor="text1"/>
                <w:lang w:val="es-MX" w:eastAsia="es-ES"/>
              </w:rPr>
              <w:t xml:space="preserve">– Manual de contratación – Régimen de contratación – Autonomía contractual </w:t>
            </w:r>
            <w:r>
              <w:rPr>
                <w:rFonts w:ascii="Verdana" w:eastAsia="Calibri" w:hAnsi="Verdana" w:cs="Arial"/>
                <w:bCs/>
                <w:color w:val="000000" w:themeColor="text1"/>
                <w:lang w:val="es-MX" w:eastAsia="es-ES"/>
              </w:rPr>
              <w:t>/</w:t>
            </w:r>
            <w:r w:rsidRPr="000D5EF1">
              <w:rPr>
                <w:rFonts w:ascii="Verdana" w:eastAsia="Calibri" w:hAnsi="Verdana" w:cs="Arial"/>
                <w:bCs/>
                <w:color w:val="000000" w:themeColor="text1"/>
                <w:lang w:val="es-MX" w:eastAsia="es-ES"/>
              </w:rPr>
              <w:t xml:space="preserve"> </w:t>
            </w:r>
            <w:r w:rsidRPr="004374A5">
              <w:rPr>
                <w:rFonts w:ascii="Verdana" w:eastAsia="Calibri" w:hAnsi="Verdana" w:cs="Arial"/>
                <w:bCs/>
                <w:color w:val="000000" w:themeColor="text1"/>
                <w:lang w:val="es-ES" w:eastAsia="es-ES"/>
              </w:rPr>
              <w:t xml:space="preserve">SUPERVISIÓN – Ejercicio </w:t>
            </w:r>
          </w:p>
          <w:p w14:paraId="278E59F8" w14:textId="77777777" w:rsidR="00592355" w:rsidRPr="000D5EF1" w:rsidRDefault="00592355" w:rsidP="0040689A">
            <w:pPr>
              <w:spacing w:line="276" w:lineRule="auto"/>
              <w:jc w:val="both"/>
              <w:rPr>
                <w:rFonts w:ascii="Verdana" w:eastAsia="Calibri" w:hAnsi="Verdana" w:cs="Arial"/>
                <w:color w:val="000000" w:themeColor="text1"/>
                <w:lang w:val="es-ES" w:eastAsia="es-ES"/>
              </w:rPr>
            </w:pPr>
          </w:p>
        </w:tc>
      </w:tr>
      <w:tr w:rsidR="00592355" w:rsidRPr="00B759CC" w14:paraId="78506ADA" w14:textId="77777777" w:rsidTr="0040689A">
        <w:tc>
          <w:tcPr>
            <w:tcW w:w="2689" w:type="dxa"/>
          </w:tcPr>
          <w:p w14:paraId="714A53EA" w14:textId="77777777" w:rsidR="00592355" w:rsidRPr="00B759CC" w:rsidRDefault="00592355" w:rsidP="0040689A">
            <w:pPr>
              <w:jc w:val="both"/>
              <w:rPr>
                <w:rFonts w:ascii="Verdana" w:eastAsia="Calibri" w:hAnsi="Verdana" w:cs="Arial"/>
                <w:b/>
                <w:color w:val="000000" w:themeColor="text1"/>
                <w:lang w:val="es-ES_tradnl" w:eastAsia="es-ES_tradnl"/>
              </w:rPr>
            </w:pPr>
            <w:r w:rsidRPr="00B759CC">
              <w:rPr>
                <w:rFonts w:ascii="Verdana" w:eastAsia="Calibri" w:hAnsi="Verdana" w:cs="Arial"/>
                <w:b/>
                <w:color w:val="000000" w:themeColor="text1"/>
                <w:lang w:val="es-ES_tradnl" w:eastAsia="es-ES_tradnl"/>
              </w:rPr>
              <w:t>Radicación:</w:t>
            </w:r>
            <w:r w:rsidRPr="00B759CC">
              <w:rPr>
                <w:rFonts w:ascii="Verdana" w:eastAsia="Calibri" w:hAnsi="Verdana" w:cs="Arial"/>
                <w:color w:val="000000" w:themeColor="text1"/>
                <w:lang w:val="es-ES_tradnl" w:eastAsia="es-ES_tradnl"/>
              </w:rPr>
              <w:t xml:space="preserve">               </w:t>
            </w:r>
          </w:p>
        </w:tc>
        <w:tc>
          <w:tcPr>
            <w:tcW w:w="6100" w:type="dxa"/>
          </w:tcPr>
          <w:p w14:paraId="4B822C12" w14:textId="77777777" w:rsidR="00592355" w:rsidRPr="00B759CC" w:rsidRDefault="00592355" w:rsidP="0040689A">
            <w:pPr>
              <w:jc w:val="both"/>
              <w:rPr>
                <w:rFonts w:ascii="Verdana" w:eastAsia="Calibri" w:hAnsi="Verdana" w:cs="Arial"/>
                <w:color w:val="000000" w:themeColor="text1"/>
                <w:lang w:val="es-ES_tradnl" w:eastAsia="es-ES_tradnl"/>
              </w:rPr>
            </w:pPr>
            <w:r w:rsidRPr="00B759CC">
              <w:rPr>
                <w:rFonts w:ascii="Verdana" w:eastAsia="Calibri" w:hAnsi="Verdana" w:cs="Arial"/>
                <w:color w:val="000000" w:themeColor="text1"/>
                <w:lang w:val="es-ES_tradnl" w:eastAsia="es-ES_tradnl"/>
              </w:rPr>
              <w:t>Respuesta a consulta con radicado No.</w:t>
            </w:r>
          </w:p>
          <w:p w14:paraId="5BE19650" w14:textId="77777777" w:rsidR="00592355" w:rsidRPr="00B759CC" w:rsidRDefault="00592355" w:rsidP="0040689A">
            <w:pPr>
              <w:jc w:val="both"/>
              <w:rPr>
                <w:rFonts w:ascii="Verdana" w:hAnsi="Verdana"/>
                <w:color w:val="000000"/>
              </w:rPr>
            </w:pPr>
            <w:r w:rsidRPr="00B759CC">
              <w:rPr>
                <w:rFonts w:ascii="Verdana" w:hAnsi="Verdana"/>
                <w:color w:val="000000"/>
              </w:rPr>
              <w:t>P20240730007836</w:t>
            </w:r>
          </w:p>
        </w:tc>
      </w:tr>
    </w:tbl>
    <w:p w14:paraId="40202DB3" w14:textId="77777777" w:rsidR="00592355" w:rsidRPr="00115E3D" w:rsidRDefault="00592355" w:rsidP="00592355">
      <w:pPr>
        <w:spacing w:after="0" w:line="240" w:lineRule="auto"/>
        <w:jc w:val="both"/>
        <w:rPr>
          <w:rFonts w:ascii="Verdana" w:eastAsia="Calibri" w:hAnsi="Verdana" w:cs="Arial"/>
          <w:color w:val="000000" w:themeColor="text1"/>
          <w:lang w:val="es-ES_tradnl" w:eastAsia="es-ES_tradnl"/>
        </w:rPr>
      </w:pPr>
    </w:p>
    <w:p w14:paraId="2D85F349" w14:textId="77777777" w:rsidR="00592355" w:rsidRPr="00115E3D" w:rsidRDefault="00592355" w:rsidP="00592355">
      <w:pPr>
        <w:spacing w:after="0" w:line="240" w:lineRule="auto"/>
        <w:jc w:val="both"/>
        <w:rPr>
          <w:rFonts w:ascii="Verdana" w:eastAsia="Calibri" w:hAnsi="Verdana" w:cs="Arial"/>
          <w:color w:val="000000" w:themeColor="text1"/>
          <w:lang w:val="es-ES_tradnl" w:eastAsia="es-ES_tradnl"/>
        </w:rPr>
      </w:pPr>
    </w:p>
    <w:p w14:paraId="06D30766" w14:textId="77777777" w:rsidR="00592355" w:rsidRPr="00115E3D" w:rsidRDefault="00592355" w:rsidP="00592355">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María</w:t>
      </w:r>
      <w:r w:rsidRPr="00115E3D">
        <w:rPr>
          <w:rFonts w:ascii="Verdana" w:eastAsia="Calibri" w:hAnsi="Verdana" w:cs="Arial"/>
          <w:color w:val="000000" w:themeColor="text1"/>
          <w:lang w:val="es-ES" w:eastAsia="es-ES"/>
        </w:rPr>
        <w:t xml:space="preserve">: </w:t>
      </w:r>
    </w:p>
    <w:p w14:paraId="68CF794B" w14:textId="77777777" w:rsidR="00592355" w:rsidRPr="00115E3D" w:rsidRDefault="00592355" w:rsidP="00592355">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A6D16A6" w14:textId="77777777" w:rsidR="00592355" w:rsidRPr="00115E3D" w:rsidRDefault="00592355" w:rsidP="00592355">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30</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 xml:space="preserve">julio </w:t>
      </w:r>
      <w:r w:rsidRPr="00115E3D">
        <w:rPr>
          <w:rFonts w:ascii="Verdana" w:eastAsia="Calibri" w:hAnsi="Verdana" w:cs="Arial"/>
          <w:color w:val="000000" w:themeColor="text1"/>
          <w:lang w:val="es-ES" w:eastAsia="es-ES"/>
        </w:rPr>
        <w:t>de 2</w:t>
      </w:r>
      <w:r>
        <w:rPr>
          <w:rFonts w:ascii="Verdana" w:eastAsia="Calibri" w:hAnsi="Verdana" w:cs="Arial"/>
          <w:color w:val="000000" w:themeColor="text1"/>
          <w:lang w:val="es-ES" w:eastAsia="es-ES"/>
        </w:rPr>
        <w:t>024</w:t>
      </w:r>
      <w:r w:rsidRPr="00115E3D">
        <w:rPr>
          <w:rFonts w:ascii="Verdana" w:eastAsia="Calibri" w:hAnsi="Verdana" w:cs="Arial"/>
          <w:color w:val="000000" w:themeColor="text1"/>
          <w:lang w:val="es-ES" w:eastAsia="es-ES"/>
        </w:rPr>
        <w:t xml:space="preserve">, en la cual manifiesta lo siguiente: </w:t>
      </w:r>
    </w:p>
    <w:p w14:paraId="460AC76E" w14:textId="77777777" w:rsidR="00592355" w:rsidRPr="00115E3D" w:rsidRDefault="00592355" w:rsidP="00592355">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6919ACF" w14:textId="77777777" w:rsidR="00592355" w:rsidRPr="00115E3D" w:rsidRDefault="00592355" w:rsidP="00592355">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B759CC">
        <w:rPr>
          <w:rFonts w:ascii="Verdana" w:eastAsia="Century Gothic" w:hAnsi="Verdana" w:cs="Century Gothic"/>
          <w:color w:val="000000" w:themeColor="text1"/>
          <w:sz w:val="20"/>
          <w:szCs w:val="20"/>
          <w:lang w:val="es-ES"/>
        </w:rPr>
        <w:t xml:space="preserve">“Quisiera saber que sustento jurídico me permite determinar la no exigencia de informe del contratista en un contrato de suministro en una entidad estatal que oferta mediante </w:t>
      </w:r>
      <w:proofErr w:type="spellStart"/>
      <w:r w:rsidRPr="00B759CC">
        <w:rPr>
          <w:rFonts w:ascii="Verdana" w:eastAsia="Century Gothic" w:hAnsi="Verdana" w:cs="Century Gothic"/>
          <w:color w:val="000000" w:themeColor="text1"/>
          <w:sz w:val="20"/>
          <w:szCs w:val="20"/>
          <w:lang w:val="es-ES"/>
        </w:rPr>
        <w:t>regimen</w:t>
      </w:r>
      <w:proofErr w:type="spellEnd"/>
      <w:r w:rsidRPr="00B759CC">
        <w:rPr>
          <w:rFonts w:ascii="Verdana" w:eastAsia="Century Gothic" w:hAnsi="Verdana" w:cs="Century Gothic"/>
          <w:color w:val="000000" w:themeColor="text1"/>
          <w:sz w:val="20"/>
          <w:szCs w:val="20"/>
          <w:lang w:val="es-ES"/>
        </w:rPr>
        <w:t xml:space="preserve"> especial sin ofertas, esto con el fin de dar continuidad al proceso de supervisión y pago del contrato</w:t>
      </w:r>
      <w:bookmarkEnd w:id="0"/>
      <w:r>
        <w:rPr>
          <w:rFonts w:ascii="Verdana" w:eastAsia="Century Gothic" w:hAnsi="Verdana" w:cs="Century Gothic"/>
          <w:color w:val="000000" w:themeColor="text1"/>
          <w:sz w:val="20"/>
          <w:szCs w:val="20"/>
          <w:lang w:val="es-ES"/>
        </w:rPr>
        <w:t>.”</w:t>
      </w:r>
    </w:p>
    <w:p w14:paraId="3AECB47E" w14:textId="77777777" w:rsidR="00592355" w:rsidRPr="00115E3D" w:rsidRDefault="00592355" w:rsidP="00592355">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5D50F94" w14:textId="77777777" w:rsidR="00592355" w:rsidRPr="00115E3D" w:rsidRDefault="00592355" w:rsidP="00592355">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79C37761" w14:textId="77777777" w:rsidR="00592355" w:rsidRPr="00115E3D" w:rsidRDefault="00592355" w:rsidP="00592355">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AC7C38A" w14:textId="77777777" w:rsidR="00592355" w:rsidRPr="00115E3D" w:rsidRDefault="00592355" w:rsidP="00592355">
      <w:pPr>
        <w:spacing w:after="0" w:line="276" w:lineRule="auto"/>
        <w:ind w:firstLine="709"/>
        <w:jc w:val="both"/>
        <w:rPr>
          <w:rFonts w:ascii="Verdana" w:eastAsia="Calibri" w:hAnsi="Verdana" w:cs="Arial"/>
          <w:color w:val="000000" w:themeColor="text1"/>
          <w:lang w:val="es-ES" w:eastAsia="es-ES"/>
        </w:rPr>
      </w:pPr>
    </w:p>
    <w:p w14:paraId="3CA5765A" w14:textId="77777777" w:rsidR="00592355" w:rsidRPr="00115E3D" w:rsidRDefault="00592355" w:rsidP="0059235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32BA1FC8" w14:textId="77777777" w:rsidR="00592355" w:rsidRPr="00115E3D" w:rsidRDefault="00592355" w:rsidP="00592355">
      <w:pPr>
        <w:tabs>
          <w:tab w:val="left" w:pos="426"/>
        </w:tabs>
        <w:spacing w:after="0" w:line="276" w:lineRule="auto"/>
        <w:jc w:val="both"/>
        <w:rPr>
          <w:rFonts w:ascii="Verdana" w:eastAsia="Century Gothic" w:hAnsi="Verdana" w:cs="Century Gothic"/>
          <w:color w:val="000000" w:themeColor="text1"/>
          <w:lang w:val="es-ES"/>
        </w:rPr>
      </w:pPr>
    </w:p>
    <w:p w14:paraId="29620144" w14:textId="77777777" w:rsidR="00592355" w:rsidRDefault="00592355" w:rsidP="00592355">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problema jurídico: </w:t>
      </w:r>
    </w:p>
    <w:p w14:paraId="2FD75DBA" w14:textId="77777777" w:rsidR="00592355" w:rsidRDefault="00592355" w:rsidP="00592355">
      <w:pPr>
        <w:spacing w:after="0" w:line="276" w:lineRule="auto"/>
        <w:jc w:val="both"/>
        <w:rPr>
          <w:rFonts w:ascii="Verdana" w:eastAsia="Century Gothic" w:hAnsi="Verdana" w:cs="Century Gothic"/>
          <w:color w:val="000000" w:themeColor="text1"/>
        </w:rPr>
      </w:pPr>
    </w:p>
    <w:p w14:paraId="7433821B" w14:textId="77777777" w:rsidR="00592355" w:rsidRPr="00115E3D" w:rsidRDefault="00592355" w:rsidP="00592355">
      <w:pPr>
        <w:spacing w:after="0" w:line="276" w:lineRule="auto"/>
        <w:jc w:val="both"/>
        <w:rPr>
          <w:rFonts w:ascii="Verdana" w:eastAsia="Century Gothic" w:hAnsi="Verdana" w:cs="Century Gothic"/>
          <w:color w:val="000000" w:themeColor="text1"/>
        </w:rPr>
      </w:pPr>
      <w:r w:rsidRPr="0068170C">
        <w:rPr>
          <w:rFonts w:ascii="Verdana" w:eastAsia="Century Gothic" w:hAnsi="Verdana" w:cs="Century Gothic"/>
          <w:color w:val="000000" w:themeColor="text1"/>
        </w:rPr>
        <w:t>¿</w:t>
      </w:r>
      <w:r>
        <w:rPr>
          <w:rFonts w:ascii="Verdana" w:eastAsia="Century Gothic" w:hAnsi="Verdana" w:cs="Century Gothic"/>
          <w:color w:val="000000" w:themeColor="text1"/>
        </w:rPr>
        <w:t>Una entidad de régimen especial puede no exigir informe al contratista para la supervisión y pago</w:t>
      </w:r>
      <w:r w:rsidRPr="004E6BD9">
        <w:rPr>
          <w:rFonts w:ascii="Verdana" w:eastAsia="Century Gothic" w:hAnsi="Verdana" w:cs="Century Gothic"/>
          <w:color w:val="000000" w:themeColor="text1"/>
        </w:rPr>
        <w:t xml:space="preserve"> </w:t>
      </w:r>
      <w:r>
        <w:rPr>
          <w:rFonts w:ascii="Verdana" w:eastAsia="Century Gothic" w:hAnsi="Verdana" w:cs="Century Gothic"/>
          <w:color w:val="000000" w:themeColor="text1"/>
        </w:rPr>
        <w:t>de un contrato de suministro?</w:t>
      </w:r>
    </w:p>
    <w:p w14:paraId="77134855" w14:textId="77777777" w:rsidR="00592355" w:rsidRPr="00115E3D" w:rsidRDefault="00592355" w:rsidP="00592355">
      <w:pPr>
        <w:spacing w:after="0" w:line="276" w:lineRule="auto"/>
        <w:jc w:val="both"/>
        <w:rPr>
          <w:rFonts w:ascii="Verdana" w:eastAsia="Calibri" w:hAnsi="Verdana" w:cs="Arial"/>
          <w:color w:val="000000" w:themeColor="text1"/>
          <w:lang w:val="es-ES"/>
        </w:rPr>
      </w:pPr>
    </w:p>
    <w:p w14:paraId="39CACEE7" w14:textId="77777777" w:rsidR="00592355" w:rsidRPr="00115E3D" w:rsidRDefault="00592355" w:rsidP="0059235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4704EA8" w14:textId="77777777" w:rsidR="00592355" w:rsidRPr="00115E3D" w:rsidRDefault="00592355" w:rsidP="0059235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92355" w:rsidRPr="00115E3D" w14:paraId="3816F082" w14:textId="77777777" w:rsidTr="0040689A">
        <w:tc>
          <w:tcPr>
            <w:tcW w:w="8828" w:type="dxa"/>
            <w:shd w:val="clear" w:color="auto" w:fill="auto"/>
          </w:tcPr>
          <w:p w14:paraId="53865B98" w14:textId="77777777" w:rsidR="00592355" w:rsidRPr="001322CA" w:rsidRDefault="00592355" w:rsidP="0040689A">
            <w:pPr>
              <w:spacing w:after="120" w:line="276" w:lineRule="auto"/>
              <w:jc w:val="both"/>
              <w:rPr>
                <w:rFonts w:ascii="Verdana" w:eastAsia="Calibri" w:hAnsi="Verdana" w:cs="Arial"/>
              </w:rPr>
            </w:pPr>
            <w:r w:rsidRPr="001322CA">
              <w:rPr>
                <w:rFonts w:ascii="Verdana" w:eastAsia="Calibri" w:hAnsi="Verdana" w:cs="Arial"/>
              </w:rPr>
              <w:t xml:space="preserve">Las entidades de régimen especial están facultadas para adoptar sus propias normativas en materia de contratación, dentro del marco que les otorgan sus leyes especiales y su norma de creación. No obstante, de conformidad con lo establecido en artículo 13 de la Ley 1150 de 2007, las entidades estatales que cuenten con un régimen contractual excepcional al del EGCAP, esto es, regímenes especiales, “aplicarán en desarrollo de su actividad contractual […] </w:t>
            </w:r>
            <w:r w:rsidRPr="001322CA">
              <w:rPr>
                <w:rFonts w:ascii="Verdana" w:eastAsia="Calibri" w:hAnsi="Verdana" w:cs="Arial"/>
              </w:rPr>
              <w:lastRenderedPageBreak/>
              <w:t>los principios de la función administrativa y de la gestión fiscal […] y estarán sometidas al régimen de inhabilidades e incompatibilidades previsto legalmente para la contratación estatal”.</w:t>
            </w:r>
          </w:p>
          <w:p w14:paraId="6474CAE1" w14:textId="77777777" w:rsidR="00592355" w:rsidRPr="001322CA" w:rsidRDefault="00592355" w:rsidP="0040689A">
            <w:pPr>
              <w:spacing w:after="120" w:line="276" w:lineRule="auto"/>
              <w:ind w:firstLine="709"/>
              <w:jc w:val="both"/>
              <w:rPr>
                <w:rFonts w:ascii="Verdana" w:eastAsia="Calibri" w:hAnsi="Verdana" w:cs="Arial"/>
              </w:rPr>
            </w:pPr>
            <w:r w:rsidRPr="001322CA">
              <w:rPr>
                <w:rFonts w:ascii="Verdana" w:eastAsia="Calibri" w:hAnsi="Verdana" w:cs="Arial"/>
              </w:rPr>
              <w:t>Lo anterior debe quedar consignado en el manual de contratación, por lo cual respecto de su pregunta y de acuerdo con el principio de responsabilidad que rige la contratación estatal, el pago de un contrato de suministro debe estar respaldado por la verificación del cumplimiento de las obligaciones del contratista. El informe de supervisión es el mecanismo ordinario para validar este cumplimiento. En caso de que una entidad de régimen especial decida no exigir un informe formal de supervisión, debería implementar otro mecanismo de control y verificación de cumplimiento antes de proceder con el pago, pues de lo contrario, podría incurrir en un incumplimiento de los principios de transparencia y control fiscal.</w:t>
            </w:r>
          </w:p>
          <w:p w14:paraId="6F9812D2" w14:textId="77777777" w:rsidR="00592355" w:rsidRPr="001322CA" w:rsidRDefault="00592355" w:rsidP="0040689A">
            <w:pPr>
              <w:spacing w:after="120" w:line="276" w:lineRule="auto"/>
              <w:ind w:firstLine="709"/>
              <w:jc w:val="both"/>
              <w:rPr>
                <w:rFonts w:ascii="Verdana" w:eastAsia="Calibri" w:hAnsi="Verdana" w:cs="Arial"/>
              </w:rPr>
            </w:pPr>
            <w:r w:rsidRPr="001322CA">
              <w:rPr>
                <w:rFonts w:ascii="Verdana" w:eastAsia="Calibri" w:hAnsi="Verdana" w:cs="Arial"/>
              </w:rPr>
              <w:t>En conclusión, una entidad de régimen especial puede no exigir un informe formal de supervisión en un contrato de suministro si su manual de contratación lo permite. No obstante, debe asegurarse de que existan mecanismos adecuados de verificación del cumplimiento contractual antes de efectuar el pago, en respeto de los principios generales de la contratación pública.</w:t>
            </w:r>
          </w:p>
        </w:tc>
      </w:tr>
    </w:tbl>
    <w:p w14:paraId="63158C8E" w14:textId="77777777" w:rsidR="00592355" w:rsidRPr="00115E3D" w:rsidRDefault="00592355" w:rsidP="0059235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CBE21EA" w14:textId="77777777" w:rsidR="00592355" w:rsidRPr="00115E3D" w:rsidRDefault="00592355" w:rsidP="0059235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527F14A" w14:textId="77777777" w:rsidR="00592355" w:rsidRPr="00115E3D" w:rsidRDefault="00592355" w:rsidP="00592355">
      <w:pPr>
        <w:spacing w:after="0" w:line="276" w:lineRule="auto"/>
        <w:jc w:val="both"/>
        <w:rPr>
          <w:rFonts w:ascii="Verdana" w:eastAsia="Calibri" w:hAnsi="Verdana" w:cs="Arial"/>
          <w:color w:val="000000" w:themeColor="text1"/>
          <w:lang w:val="es-ES"/>
        </w:rPr>
      </w:pPr>
    </w:p>
    <w:p w14:paraId="58607135" w14:textId="77777777" w:rsidR="00592355" w:rsidRPr="00115E3D" w:rsidRDefault="00592355" w:rsidP="00592355">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06E3E97B" w14:textId="77777777" w:rsidR="00592355" w:rsidRPr="00115E3D" w:rsidRDefault="00592355" w:rsidP="00592355">
      <w:pPr>
        <w:spacing w:after="0" w:line="276" w:lineRule="auto"/>
        <w:jc w:val="both"/>
        <w:rPr>
          <w:rFonts w:ascii="Verdana" w:eastAsia="Calibri" w:hAnsi="Verdana" w:cs="Arial"/>
          <w:color w:val="000000" w:themeColor="text1"/>
          <w:lang w:val="es-ES"/>
        </w:rPr>
      </w:pPr>
    </w:p>
    <w:p w14:paraId="7080C462" w14:textId="77777777" w:rsidR="00592355" w:rsidRPr="000215A4" w:rsidRDefault="00592355" w:rsidP="00592355">
      <w:pPr>
        <w:tabs>
          <w:tab w:val="left" w:pos="426"/>
        </w:tabs>
        <w:spacing w:after="120" w:line="276" w:lineRule="auto"/>
        <w:jc w:val="both"/>
        <w:rPr>
          <w:rFonts w:ascii="Verdana" w:eastAsia="Calibri" w:hAnsi="Verdana" w:cs="Arial"/>
          <w:b/>
          <w:color w:val="000000"/>
          <w:kern w:val="2"/>
          <w:lang w:val="es-ES_tradnl"/>
          <w14:ligatures w14:val="standardContextual"/>
        </w:rPr>
      </w:pPr>
      <w:r>
        <w:rPr>
          <w:rFonts w:ascii="Verdana" w:eastAsia="Calibri" w:hAnsi="Verdana" w:cs="Arial"/>
          <w:color w:val="000000"/>
          <w:kern w:val="2"/>
          <w:lang w:val="es-ES_tradnl"/>
          <w14:ligatures w14:val="standardContextual"/>
        </w:rPr>
        <w:t>L</w:t>
      </w:r>
      <w:r w:rsidRPr="000215A4">
        <w:rPr>
          <w:rFonts w:ascii="Verdana" w:eastAsia="Calibri" w:hAnsi="Verdana" w:cs="Arial"/>
          <w:color w:val="000000"/>
          <w:kern w:val="2"/>
          <w:lang w:val="es-ES_tradnl"/>
          <w14:ligatures w14:val="standardContextual"/>
        </w:rPr>
        <w:t xml:space="preserve">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w:t>
      </w:r>
      <w:r w:rsidRPr="000215A4">
        <w:rPr>
          <w:rFonts w:ascii="Verdana" w:eastAsia="Calibri" w:hAnsi="Verdana" w:cs="Arial"/>
          <w:i/>
          <w:iCs/>
          <w:color w:val="000000"/>
          <w:kern w:val="2"/>
          <w:lang w:val="es-ES_tradnl"/>
          <w14:ligatures w14:val="standardContextual"/>
        </w:rPr>
        <w:t>las normas de creación de las entidades de régimen especial y en sus manuales de contratación</w:t>
      </w:r>
      <w:r w:rsidRPr="000215A4">
        <w:rPr>
          <w:rFonts w:ascii="Verdana" w:eastAsia="Calibri" w:hAnsi="Verdana" w:cs="Arial"/>
          <w:color w:val="000000"/>
          <w:kern w:val="2"/>
          <w:lang w:val="es-ES_tradnl"/>
          <w14:ligatures w14:val="standardContextual"/>
        </w:rPr>
        <w:t xml:space="preserve">. </w:t>
      </w:r>
    </w:p>
    <w:p w14:paraId="16FAE65B" w14:textId="77777777" w:rsidR="00592355" w:rsidRPr="000215A4" w:rsidRDefault="00592355" w:rsidP="00592355">
      <w:pPr>
        <w:spacing w:after="120" w:line="276" w:lineRule="auto"/>
        <w:ind w:firstLine="680"/>
        <w:jc w:val="both"/>
        <w:rPr>
          <w:rFonts w:ascii="Verdana" w:eastAsia="Aptos" w:hAnsi="Verdana" w:cs="Arial"/>
          <w:bCs/>
          <w:kern w:val="2"/>
          <w:lang w:val="es-ES"/>
          <w14:ligatures w14:val="standardContextual"/>
        </w:rPr>
      </w:pPr>
      <w:r w:rsidRPr="000215A4">
        <w:rPr>
          <w:rFonts w:ascii="Verdana" w:eastAsia="Aptos" w:hAnsi="Verdana" w:cs="Arial"/>
          <w:bCs/>
          <w:kern w:val="2"/>
          <w:lang w:val="es-ES"/>
          <w14:ligatures w14:val="standardContextual"/>
        </w:rPr>
        <w:t xml:space="preserve">El régimen de derecho privado que, por regla general, caracteriza a los regímenes especiales no significa que no existan “dosis” de derecho público </w:t>
      </w:r>
      <w:r w:rsidRPr="000215A4">
        <w:rPr>
          <w:rFonts w:ascii="Verdana" w:eastAsia="Aptos" w:hAnsi="Verdana" w:cs="Arial"/>
          <w:bCs/>
          <w:kern w:val="2"/>
          <w:lang w:val="es-ES"/>
          <w14:ligatures w14:val="standardContextual"/>
        </w:rPr>
        <w:lastRenderedPageBreak/>
        <w:t>administrativo que tienen como fin último garantizar que los regímenes especiales de contratación también se ordenan hacia la consecución de los fines del Estado.</w:t>
      </w:r>
    </w:p>
    <w:p w14:paraId="3263E330" w14:textId="77777777" w:rsidR="00592355" w:rsidRDefault="00592355" w:rsidP="00592355">
      <w:pPr>
        <w:spacing w:after="120" w:line="276" w:lineRule="auto"/>
        <w:ind w:firstLine="680"/>
        <w:jc w:val="both"/>
        <w:rPr>
          <w:rFonts w:ascii="Verdana" w:eastAsia="Aptos" w:hAnsi="Verdana" w:cs="Arial"/>
          <w:bCs/>
          <w:kern w:val="2"/>
          <w:lang w:val="es-ES"/>
          <w14:ligatures w14:val="standardContextual"/>
        </w:rPr>
      </w:pPr>
      <w:r w:rsidRPr="000215A4">
        <w:rPr>
          <w:rFonts w:ascii="Verdana" w:eastAsia="Aptos" w:hAnsi="Verdana" w:cs="Arial"/>
          <w:bCs/>
          <w:kern w:val="2"/>
          <w:lang w:val="es-ES"/>
          <w14:ligatures w14:val="standardContextua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3D0F6FC5" w14:textId="77777777" w:rsidR="00592355" w:rsidRPr="000215A4" w:rsidRDefault="00592355" w:rsidP="00592355">
      <w:pPr>
        <w:spacing w:after="120" w:line="276" w:lineRule="auto"/>
        <w:ind w:firstLine="680"/>
        <w:jc w:val="both"/>
        <w:rPr>
          <w:rFonts w:ascii="Verdana" w:eastAsia="Aptos" w:hAnsi="Verdana" w:cs="Arial"/>
          <w:bCs/>
          <w:kern w:val="2"/>
          <w:lang w:val="es-ES"/>
          <w14:ligatures w14:val="standardContextual"/>
        </w:rPr>
      </w:pPr>
    </w:p>
    <w:p w14:paraId="143FAF69" w14:textId="77777777" w:rsidR="00592355" w:rsidRDefault="00592355" w:rsidP="00592355">
      <w:pPr>
        <w:spacing w:after="120" w:line="240" w:lineRule="auto"/>
        <w:ind w:left="709" w:right="709"/>
        <w:jc w:val="both"/>
        <w:rPr>
          <w:rFonts w:ascii="Verdana" w:eastAsia="Aptos" w:hAnsi="Verdana" w:cs="Arial"/>
          <w:bCs/>
          <w:kern w:val="2"/>
          <w:sz w:val="20"/>
          <w:szCs w:val="20"/>
          <w:lang w:val="es-ES_tradnl"/>
          <w14:ligatures w14:val="standardContextual"/>
        </w:rPr>
      </w:pPr>
      <w:r w:rsidRPr="000215A4">
        <w:rPr>
          <w:rFonts w:ascii="Verdana" w:eastAsia="Aptos" w:hAnsi="Verdana" w:cs="Arial"/>
          <w:bCs/>
          <w:kern w:val="2"/>
          <w:sz w:val="20"/>
          <w:szCs w:val="20"/>
          <w:lang w:val="es-ES_tradnl"/>
          <w14:ligatures w14:val="standardContextual"/>
        </w:rPr>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9" w:anchor="209" w:history="1">
        <w:r w:rsidRPr="000215A4">
          <w:rPr>
            <w:rFonts w:ascii="Verdana" w:eastAsia="Aptos" w:hAnsi="Verdana" w:cs="Arial"/>
            <w:bCs/>
            <w:kern w:val="2"/>
            <w:sz w:val="20"/>
            <w:szCs w:val="20"/>
            <w:lang w:val="es-ES_tradnl"/>
            <w14:ligatures w14:val="standardContextual"/>
          </w:rPr>
          <w:t>209</w:t>
        </w:r>
      </w:hyperlink>
      <w:r w:rsidRPr="000215A4">
        <w:rPr>
          <w:rFonts w:ascii="Verdana" w:eastAsia="Aptos" w:hAnsi="Verdana" w:cs="Arial"/>
          <w:bCs/>
          <w:kern w:val="2"/>
          <w:sz w:val="20"/>
          <w:szCs w:val="20"/>
          <w:lang w:val="es-ES_tradnl"/>
          <w14:ligatures w14:val="standardContextual"/>
        </w:rPr>
        <w:t> y </w:t>
      </w:r>
      <w:hyperlink r:id="rId10" w:anchor="267" w:history="1">
        <w:r w:rsidRPr="000215A4">
          <w:rPr>
            <w:rFonts w:ascii="Verdana" w:eastAsia="Aptos" w:hAnsi="Verdana" w:cs="Arial"/>
            <w:bCs/>
            <w:kern w:val="2"/>
            <w:sz w:val="20"/>
            <w:szCs w:val="20"/>
            <w:lang w:val="es-ES_tradnl"/>
            <w14:ligatures w14:val="standardContextual"/>
          </w:rPr>
          <w:t>267</w:t>
        </w:r>
      </w:hyperlink>
      <w:r w:rsidRPr="000215A4">
        <w:rPr>
          <w:rFonts w:ascii="Verdana" w:eastAsia="Aptos" w:hAnsi="Verdana" w:cs="Arial"/>
          <w:bCs/>
          <w:kern w:val="2"/>
          <w:sz w:val="20"/>
          <w:szCs w:val="20"/>
          <w:lang w:val="es-ES_tradnl"/>
          <w14:ligatures w14:val="standardContextual"/>
        </w:rPr>
        <w:t> de la Constitución Política, respectivamente según sea el caso y estarán sometidas al régimen de inhabilidades e incompatibilidades previsto legalmente para la contratación estatal.”</w:t>
      </w:r>
    </w:p>
    <w:p w14:paraId="6A3916A0" w14:textId="77777777" w:rsidR="00592355" w:rsidRPr="000215A4" w:rsidRDefault="00592355" w:rsidP="00592355">
      <w:pPr>
        <w:spacing w:after="120" w:line="240" w:lineRule="auto"/>
        <w:ind w:left="709" w:right="709"/>
        <w:jc w:val="both"/>
        <w:rPr>
          <w:rFonts w:ascii="Verdana" w:eastAsia="Aptos" w:hAnsi="Verdana" w:cs="Arial"/>
          <w:bCs/>
          <w:kern w:val="2"/>
          <w:sz w:val="20"/>
          <w:szCs w:val="20"/>
          <w:lang w:val="es-ES_tradnl"/>
          <w14:ligatures w14:val="standardContextual"/>
        </w:rPr>
      </w:pPr>
    </w:p>
    <w:p w14:paraId="2B25DCE8" w14:textId="77777777" w:rsidR="00592355" w:rsidRPr="000215A4" w:rsidRDefault="00592355" w:rsidP="00592355">
      <w:pPr>
        <w:spacing w:after="120" w:line="276" w:lineRule="auto"/>
        <w:ind w:firstLine="680"/>
        <w:jc w:val="both"/>
        <w:rPr>
          <w:rFonts w:ascii="Verdana" w:eastAsia="Aptos" w:hAnsi="Verdana" w:cs="Arial"/>
          <w:bCs/>
          <w:kern w:val="2"/>
          <w:lang w:val="es-ES"/>
          <w14:ligatures w14:val="standardContextual"/>
        </w:rPr>
      </w:pPr>
      <w:r w:rsidRPr="000215A4">
        <w:rPr>
          <w:rFonts w:ascii="Verdana" w:eastAsia="Aptos" w:hAnsi="Verdana" w:cs="Arial"/>
          <w:bCs/>
          <w:kern w:val="2"/>
          <w:lang w:val="es-ES"/>
          <w14:ligatures w14:val="standardContextual"/>
        </w:rPr>
        <w:t>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cuando la entidad tenga un régimen especial solamente para cierto tipo de contratos, como es el supuesto del artículo 66 de la Ley 1523 de 2012.</w:t>
      </w:r>
      <w:r w:rsidRPr="000215A4">
        <w:rPr>
          <w:rFonts w:ascii="Verdana" w:eastAsia="Aptos" w:hAnsi="Verdana" w:cs="Arial"/>
          <w:kern w:val="2"/>
          <w:lang w:val="es-MX"/>
          <w14:ligatures w14:val="standardContextual"/>
        </w:rPr>
        <w:t xml:space="preserve"> </w:t>
      </w:r>
    </w:p>
    <w:p w14:paraId="66986F85" w14:textId="77777777" w:rsidR="00592355" w:rsidRPr="000215A4" w:rsidRDefault="00592355" w:rsidP="00592355">
      <w:pPr>
        <w:spacing w:after="120" w:line="276" w:lineRule="auto"/>
        <w:ind w:firstLine="680"/>
        <w:jc w:val="both"/>
        <w:rPr>
          <w:rFonts w:ascii="Verdana" w:eastAsia="Aptos" w:hAnsi="Verdana" w:cs="Arial"/>
          <w:kern w:val="2"/>
          <w:lang w:val="es-ES"/>
          <w14:ligatures w14:val="standardContextual"/>
        </w:rPr>
      </w:pPr>
      <w:r w:rsidRPr="000215A4">
        <w:rPr>
          <w:rFonts w:ascii="Verdana" w:eastAsia="Aptos" w:hAnsi="Verdana" w:cs="Arial"/>
          <w:kern w:val="2"/>
          <w:lang w:val="es-ES"/>
          <w14:ligatures w14:val="standardContextual"/>
        </w:rPr>
        <w:t xml:space="preserve">En este sentido, las entidades con régimen especial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 </w:t>
      </w:r>
    </w:p>
    <w:p w14:paraId="00FB26D9" w14:textId="77777777" w:rsidR="00592355" w:rsidRPr="000215A4" w:rsidRDefault="00592355" w:rsidP="00592355">
      <w:pPr>
        <w:spacing w:after="120" w:line="276" w:lineRule="auto"/>
        <w:ind w:firstLine="680"/>
        <w:jc w:val="both"/>
        <w:rPr>
          <w:rFonts w:ascii="Verdana" w:eastAsia="Aptos" w:hAnsi="Verdana" w:cs="Arial"/>
          <w:kern w:val="2"/>
          <w:lang w:val="es-ES_tradnl"/>
          <w14:ligatures w14:val="standardContextual"/>
        </w:rPr>
      </w:pPr>
      <w:r w:rsidRPr="000215A4">
        <w:rPr>
          <w:rFonts w:ascii="Verdana" w:eastAsia="Aptos" w:hAnsi="Verdana" w:cs="Arial"/>
          <w:kern w:val="2"/>
          <w:lang w:val="es-ES_tradnl"/>
          <w14:ligatures w14:val="standardContextual"/>
        </w:rPr>
        <w:lastRenderedPageBreak/>
        <w:t>Lo anterior es reafirmado por el Consejo de Estado en el caso particular de los manuales de contratación, que contiene algunas reglas que deben seguir las entidades con régimen especial en su actividad contractual:</w:t>
      </w:r>
    </w:p>
    <w:p w14:paraId="3E0E0B07" w14:textId="77777777" w:rsidR="00592355" w:rsidRPr="000215A4" w:rsidRDefault="00592355" w:rsidP="00592355">
      <w:pPr>
        <w:spacing w:after="120" w:line="240" w:lineRule="auto"/>
        <w:ind w:left="709" w:right="709"/>
        <w:jc w:val="both"/>
        <w:rPr>
          <w:rFonts w:ascii="Verdana" w:eastAsia="Aptos" w:hAnsi="Verdana" w:cs="Arial"/>
          <w:bCs/>
          <w:kern w:val="2"/>
          <w:sz w:val="20"/>
          <w:szCs w:val="20"/>
          <w:lang w:val="es-ES_tradnl"/>
          <w14:ligatures w14:val="standardContextual"/>
        </w:rPr>
      </w:pPr>
      <w:r w:rsidRPr="000215A4">
        <w:rPr>
          <w:rFonts w:ascii="Verdana" w:eastAsia="Aptos" w:hAnsi="Verdana" w:cs="Arial"/>
          <w:bCs/>
          <w:kern w:val="2"/>
          <w:sz w:val="20"/>
          <w:szCs w:val="20"/>
          <w:lang w:val="es-ES_tradnl"/>
          <w14:ligatures w14:val="standardContextua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3BC9EE3A" w14:textId="77777777" w:rsidR="00592355" w:rsidRPr="000215A4" w:rsidRDefault="00592355" w:rsidP="00592355">
      <w:pPr>
        <w:spacing w:after="120" w:line="240" w:lineRule="auto"/>
        <w:ind w:left="709" w:right="709"/>
        <w:jc w:val="both"/>
        <w:rPr>
          <w:rFonts w:ascii="Verdana" w:eastAsia="Aptos" w:hAnsi="Verdana" w:cs="Arial"/>
          <w:kern w:val="2"/>
          <w:sz w:val="20"/>
          <w:szCs w:val="20"/>
          <w:lang w:val="es-ES"/>
          <w14:ligatures w14:val="standardContextual"/>
        </w:rPr>
      </w:pPr>
      <w:r w:rsidRPr="000215A4">
        <w:rPr>
          <w:rFonts w:ascii="Verdana" w:eastAsia="Aptos" w:hAnsi="Verdana" w:cs="Arial"/>
          <w:kern w:val="2"/>
          <w:sz w:val="20"/>
          <w:szCs w:val="20"/>
          <w:lang w:val="es-ES"/>
          <w14:ligatures w14:val="standardContextual"/>
        </w:rPr>
        <w:t xml:space="preserve">La Sala entiende que el régimen preponderante domina y aporta el gran volumen de normas contractuales y que el régimen inspirador influye y ayuda a </w:t>
      </w:r>
      <w:proofErr w:type="gramStart"/>
      <w:r w:rsidRPr="000215A4">
        <w:rPr>
          <w:rFonts w:ascii="Verdana" w:eastAsia="Aptos" w:hAnsi="Verdana" w:cs="Arial"/>
          <w:kern w:val="2"/>
          <w:sz w:val="20"/>
          <w:szCs w:val="20"/>
          <w:lang w:val="es-ES"/>
          <w14:ligatures w14:val="standardContextual"/>
        </w:rPr>
        <w:t>interpretar</w:t>
      </w:r>
      <w:proofErr w:type="gramEnd"/>
      <w:r w:rsidRPr="000215A4">
        <w:rPr>
          <w:rFonts w:ascii="Verdana" w:eastAsia="Aptos" w:hAnsi="Verdana" w:cs="Arial"/>
          <w:kern w:val="2"/>
          <w:sz w:val="20"/>
          <w:szCs w:val="20"/>
          <w:lang w:val="es-ES"/>
          <w14:ligatures w14:val="standardContextual"/>
        </w:rPr>
        <w:t xml:space="preserve"> pero también transforma parte de esas instituciones, porque se suma a ellas, lo que no siempre se logra conservando intacta la institución privada sino introduciéndole modificaciones”</w:t>
      </w:r>
      <w:r w:rsidRPr="000215A4">
        <w:rPr>
          <w:rFonts w:ascii="Verdana" w:eastAsia="Aptos" w:hAnsi="Verdana" w:cs="Arial"/>
          <w:kern w:val="2"/>
          <w:sz w:val="20"/>
          <w:szCs w:val="20"/>
          <w:vertAlign w:val="superscript"/>
          <w:lang w:val="es-ES"/>
          <w14:ligatures w14:val="standardContextual"/>
        </w:rPr>
        <w:footnoteReference w:id="1"/>
      </w:r>
      <w:r w:rsidRPr="000215A4">
        <w:rPr>
          <w:rFonts w:ascii="Verdana" w:eastAsia="Aptos" w:hAnsi="Verdana" w:cs="Arial"/>
          <w:kern w:val="2"/>
          <w:sz w:val="20"/>
          <w:szCs w:val="20"/>
          <w:vertAlign w:val="superscript"/>
          <w:lang w:val="es-ES"/>
          <w14:ligatures w14:val="standardContextual"/>
        </w:rPr>
        <w:t>.</w:t>
      </w:r>
    </w:p>
    <w:p w14:paraId="4CC4EE7A" w14:textId="77777777" w:rsidR="00592355" w:rsidRPr="000215A4" w:rsidRDefault="00592355" w:rsidP="00592355">
      <w:pPr>
        <w:spacing w:after="120" w:line="276" w:lineRule="auto"/>
        <w:ind w:firstLine="680"/>
        <w:jc w:val="both"/>
        <w:rPr>
          <w:rFonts w:ascii="Verdana" w:eastAsia="Aptos" w:hAnsi="Verdana" w:cs="Arial"/>
          <w:kern w:val="2"/>
          <w:lang w:val="es-ES_tradnl"/>
          <w14:ligatures w14:val="standardContextual"/>
        </w:rPr>
      </w:pPr>
      <w:r w:rsidRPr="000215A4">
        <w:rPr>
          <w:rFonts w:ascii="Verdana" w:eastAsia="Aptos" w:hAnsi="Verdana" w:cs="Arial"/>
          <w:kern w:val="2"/>
          <w:lang w:val="es-ES_tradnl"/>
          <w14:ligatures w14:val="standardContextual"/>
        </w:rPr>
        <w:t>Sobre este punto particular es preciso destacar que las entidades estatales sometidas a regímenes especiales tienen la libertad de configuración del contenido del manual de contratación. Esta libertad se deriva del principio de autonomía de la voluntad reconocida a estas entidades, que les permite establecer la manera en que adelantarán sus procesos de contratación</w:t>
      </w:r>
      <w:r w:rsidRPr="000215A4">
        <w:rPr>
          <w:rFonts w:ascii="Verdana" w:eastAsia="Aptos" w:hAnsi="Verdana" w:cs="Arial"/>
          <w:kern w:val="2"/>
          <w:vertAlign w:val="superscript"/>
          <w:lang w:val="es-ES_tradnl"/>
          <w14:ligatures w14:val="standardContextual"/>
        </w:rPr>
        <w:footnoteReference w:id="2"/>
      </w:r>
      <w:r w:rsidRPr="000215A4">
        <w:rPr>
          <w:rFonts w:ascii="Verdana" w:eastAsia="Aptos" w:hAnsi="Verdana" w:cs="Arial"/>
          <w:kern w:val="2"/>
          <w:lang w:val="es-ES_tradnl"/>
          <w14:ligatures w14:val="standardContextual"/>
        </w:rPr>
        <w:t>. Ahora bien, dicha libertad es similar a la reconocida a los particulares por el derecho privado, pero no es idéntica a aquella, en la medida en que encuentra importantes limitantes, algunos de los cuales fueron previamente expuestos.</w:t>
      </w:r>
    </w:p>
    <w:p w14:paraId="39FD9C22" w14:textId="77777777" w:rsidR="00592355" w:rsidRPr="000215A4" w:rsidRDefault="00592355" w:rsidP="00592355">
      <w:pPr>
        <w:spacing w:after="120" w:line="276" w:lineRule="auto"/>
        <w:ind w:firstLine="680"/>
        <w:jc w:val="both"/>
        <w:rPr>
          <w:rFonts w:ascii="Verdana" w:eastAsia="Aptos" w:hAnsi="Verdana" w:cs="Arial"/>
          <w:kern w:val="2"/>
          <w:lang w:val="es-ES"/>
          <w14:ligatures w14:val="standardContextual"/>
        </w:rPr>
      </w:pPr>
      <w:r w:rsidRPr="000215A4">
        <w:rPr>
          <w:rFonts w:ascii="Verdana" w:eastAsia="Aptos" w:hAnsi="Verdana" w:cs="Arial"/>
          <w:kern w:val="2"/>
          <w:lang w:val="es-ES"/>
          <w14:ligatures w14:val="standardContextua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w:t>
      </w:r>
      <w:r w:rsidRPr="000215A4">
        <w:rPr>
          <w:rFonts w:ascii="Verdana" w:eastAsia="Aptos" w:hAnsi="Verdana" w:cs="Arial"/>
          <w:kern w:val="2"/>
          <w:lang w:val="es-ES"/>
          <w14:ligatures w14:val="standardContextual"/>
        </w:rPr>
        <w:lastRenderedPageBreak/>
        <w:t>indicar cuáles son sus procedimientos de selección y una descripción de cada uno de ellos, al igual que las etapas que los componen, los cuales deben estar alineados con la garantía de los principios de la función administrativa</w:t>
      </w:r>
      <w:r w:rsidRPr="000215A4">
        <w:rPr>
          <w:rFonts w:ascii="Verdana" w:eastAsia="Aptos" w:hAnsi="Verdana" w:cs="Arial"/>
          <w:kern w:val="2"/>
          <w:vertAlign w:val="superscript"/>
          <w:lang w:val="es-ES"/>
          <w14:ligatures w14:val="standardContextual"/>
        </w:rPr>
        <w:footnoteReference w:id="3"/>
      </w:r>
      <w:r w:rsidRPr="000215A4">
        <w:rPr>
          <w:rFonts w:ascii="Verdana" w:eastAsia="Aptos" w:hAnsi="Verdana" w:cs="Arial"/>
          <w:kern w:val="2"/>
          <w:lang w:val="es-ES"/>
          <w14:ligatures w14:val="standardContextual"/>
        </w:rPr>
        <w:t xml:space="preserve">. </w:t>
      </w:r>
    </w:p>
    <w:p w14:paraId="515B87B6" w14:textId="77777777" w:rsidR="00592355" w:rsidRPr="000215A4" w:rsidRDefault="00592355" w:rsidP="00592355">
      <w:pPr>
        <w:spacing w:after="120" w:line="276" w:lineRule="auto"/>
        <w:ind w:firstLine="680"/>
        <w:jc w:val="both"/>
        <w:rPr>
          <w:rFonts w:ascii="Verdana" w:eastAsia="Aptos" w:hAnsi="Verdana" w:cs="Arial"/>
          <w:kern w:val="2"/>
          <w:lang w:val="es-ES"/>
          <w14:ligatures w14:val="standardContextual"/>
        </w:rPr>
      </w:pPr>
      <w:r w:rsidRPr="000215A4">
        <w:rPr>
          <w:rFonts w:ascii="Verdana" w:eastAsia="Aptos" w:hAnsi="Verdana" w:cs="Arial"/>
          <w:kern w:val="2"/>
          <w:lang w:val="es-ES"/>
          <w14:ligatures w14:val="standardContextual"/>
        </w:rPr>
        <w:t xml:space="preserve">De esta forma,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0215A4">
        <w:rPr>
          <w:rFonts w:ascii="Verdana" w:eastAsia="Aptos" w:hAnsi="Verdana" w:cs="Arial"/>
          <w:i/>
          <w:kern w:val="2"/>
          <w:lang w:val="es-ES"/>
          <w14:ligatures w14:val="standardContextual"/>
        </w:rPr>
        <w:t>inderogabilidad singular del reglamento</w:t>
      </w:r>
      <w:r w:rsidRPr="000215A4">
        <w:rPr>
          <w:rFonts w:ascii="Verdana" w:eastAsia="Aptos" w:hAnsi="Verdana" w:cs="Arial"/>
          <w:i/>
          <w:kern w:val="2"/>
          <w:vertAlign w:val="superscript"/>
          <w:lang w:val="es-ES"/>
          <w14:ligatures w14:val="standardContextual"/>
        </w:rPr>
        <w:footnoteReference w:id="4"/>
      </w:r>
      <w:r w:rsidRPr="000215A4">
        <w:rPr>
          <w:rFonts w:ascii="Verdana" w:eastAsia="Aptos" w:hAnsi="Verdana" w:cs="Arial"/>
          <w:kern w:val="2"/>
          <w:lang w:val="es-ES"/>
          <w14:ligatures w14:val="standardContextual"/>
        </w:rPr>
        <w:t>. En tal sentido, su contenido vincula a la propia entidad que lo expidió y no puede desconocerlo a su capricho en casos específicos; sin perjuicio de la posibilidad de expedir un nuevo manual o de modificar el existente.</w:t>
      </w:r>
    </w:p>
    <w:p w14:paraId="3F723645" w14:textId="77777777" w:rsidR="00592355" w:rsidRPr="000215A4" w:rsidRDefault="00592355" w:rsidP="00592355">
      <w:pPr>
        <w:spacing w:after="120" w:line="276" w:lineRule="auto"/>
        <w:ind w:firstLine="680"/>
        <w:jc w:val="both"/>
        <w:rPr>
          <w:rFonts w:ascii="Verdana" w:eastAsia="Aptos" w:hAnsi="Verdana" w:cs="Arial"/>
          <w:kern w:val="2"/>
          <w:lang w:val="es-ES_tradnl"/>
          <w14:ligatures w14:val="standardContextual"/>
        </w:rPr>
      </w:pPr>
      <w:r w:rsidRPr="000215A4">
        <w:rPr>
          <w:rFonts w:ascii="Verdana" w:eastAsia="Aptos" w:hAnsi="Verdana" w:cs="Arial"/>
          <w:kern w:val="2"/>
          <w:lang w:val="es-ES_tradnl"/>
          <w14:ligatures w14:val="standardContextua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1B98D726" w14:textId="77777777" w:rsidR="00592355" w:rsidRPr="000215A4" w:rsidRDefault="00592355" w:rsidP="00592355">
      <w:pPr>
        <w:spacing w:after="120" w:line="276" w:lineRule="auto"/>
        <w:ind w:firstLine="680"/>
        <w:jc w:val="both"/>
        <w:rPr>
          <w:rFonts w:ascii="Verdana" w:eastAsia="Aptos" w:hAnsi="Verdana" w:cs="Arial"/>
          <w:kern w:val="2"/>
          <w:lang w:val="es-ES"/>
          <w14:ligatures w14:val="standardContextual"/>
        </w:rPr>
      </w:pPr>
      <w:r w:rsidRPr="000215A4">
        <w:rPr>
          <w:rFonts w:ascii="Verdana" w:eastAsia="Aptos" w:hAnsi="Verdana" w:cs="Arial"/>
          <w:kern w:val="2"/>
          <w:lang w:val="es-ES"/>
          <w14:ligatures w14:val="standardContextual"/>
        </w:rPr>
        <w:t xml:space="preserve">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w:t>
      </w:r>
      <w:r w:rsidRPr="000215A4">
        <w:rPr>
          <w:rFonts w:ascii="Verdana" w:eastAsia="Aptos" w:hAnsi="Verdana" w:cs="Arial"/>
          <w:kern w:val="2"/>
          <w:lang w:val="es-ES"/>
          <w14:ligatures w14:val="standardContextual"/>
        </w:rPr>
        <w:lastRenderedPageBreak/>
        <w:t>aspectos con reserva de ley o con congelación en el rango de nivel legal, por lo que un acto administrativo no podría alterarlos</w:t>
      </w:r>
      <w:r w:rsidRPr="000215A4">
        <w:rPr>
          <w:rFonts w:ascii="Verdana" w:eastAsia="Aptos" w:hAnsi="Verdana" w:cs="Arial"/>
          <w:kern w:val="2"/>
          <w:vertAlign w:val="superscript"/>
          <w:lang w:val="es-ES"/>
          <w14:ligatures w14:val="standardContextual"/>
        </w:rPr>
        <w:footnoteReference w:id="5"/>
      </w:r>
      <w:r w:rsidRPr="000215A4">
        <w:rPr>
          <w:rFonts w:ascii="Verdana" w:eastAsia="Aptos" w:hAnsi="Verdana" w:cs="Arial"/>
          <w:kern w:val="2"/>
          <w:lang w:val="es-ES"/>
          <w14:ligatures w14:val="standardContextual"/>
        </w:rPr>
        <w:t>.</w:t>
      </w:r>
    </w:p>
    <w:p w14:paraId="51829DBA" w14:textId="77777777" w:rsidR="00592355" w:rsidRPr="000215A4" w:rsidRDefault="00592355" w:rsidP="00592355">
      <w:pPr>
        <w:spacing w:after="120" w:line="276" w:lineRule="auto"/>
        <w:ind w:firstLine="680"/>
        <w:jc w:val="both"/>
        <w:rPr>
          <w:rFonts w:ascii="Verdana" w:eastAsia="Aptos" w:hAnsi="Verdana" w:cs="Arial"/>
          <w:kern w:val="2"/>
          <w:lang w:val="es-ES_tradnl"/>
          <w14:ligatures w14:val="standardContextual"/>
        </w:rPr>
      </w:pPr>
      <w:r w:rsidRPr="000215A4">
        <w:rPr>
          <w:rFonts w:ascii="Verdana" w:eastAsia="Aptos" w:hAnsi="Verdana" w:cs="Arial"/>
          <w:kern w:val="2"/>
          <w:lang w:val="es-ES_tradnl"/>
          <w14:ligatures w14:val="standardContextual"/>
        </w:rPr>
        <w:t>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1AE9C901" w14:textId="77777777" w:rsidR="00592355" w:rsidRDefault="00592355" w:rsidP="00592355">
      <w:pPr>
        <w:spacing w:after="120" w:line="276" w:lineRule="auto"/>
        <w:ind w:firstLine="709"/>
        <w:jc w:val="both"/>
        <w:rPr>
          <w:rFonts w:ascii="Verdana" w:eastAsia="Calibri" w:hAnsi="Verdana" w:cs="Arial"/>
        </w:rPr>
      </w:pPr>
      <w:r w:rsidRPr="000215A4">
        <w:rPr>
          <w:rFonts w:ascii="Verdana" w:eastAsia="Calibri" w:hAnsi="Verdana" w:cs="Arial"/>
          <w:color w:val="000000"/>
          <w:kern w:val="2"/>
          <w:lang w:val="es-ES_tradnl"/>
          <w14:ligatures w14:val="standardContextual"/>
        </w:rPr>
        <w:t xml:space="preserve">Ahora bien, en relación con su solicitud, debe reiterarse que el régimen jurídico base para las entidades con régimen especial de contratación es el derecho privado, o sea el integrado por los preceptos civiles y comerciales. De esta forma, </w:t>
      </w:r>
      <w:r w:rsidRPr="000215A4">
        <w:rPr>
          <w:rFonts w:ascii="Verdana" w:eastAsia="Calibri" w:hAnsi="Verdana" w:cs="Arial"/>
        </w:rPr>
        <w:t>estas entidades cuentan con la autonomía contractual para definir con sus contratantes el contenido y los efectos de los contratos celebrados entre las partes, estas se encuentran facultadas en virtud de la autonomía contractual, para determinar todas las condiciones que rijan su relación contractual y las consecuencias que se puedan derivar de su incumplimiento contractual.</w:t>
      </w:r>
    </w:p>
    <w:p w14:paraId="15D0FC70" w14:textId="77777777" w:rsidR="00592355" w:rsidRPr="000215A4" w:rsidRDefault="00592355" w:rsidP="00592355">
      <w:pPr>
        <w:spacing w:after="120"/>
        <w:ind w:firstLine="709"/>
        <w:jc w:val="both"/>
        <w:rPr>
          <w:rFonts w:ascii="Verdana" w:eastAsia="Calibri" w:hAnsi="Verdana" w:cs="Arial"/>
          <w:lang w:val="es-MX"/>
        </w:rPr>
      </w:pPr>
      <w:r>
        <w:rPr>
          <w:rFonts w:ascii="Verdana" w:eastAsia="Calibri" w:hAnsi="Verdana" w:cs="Arial"/>
        </w:rPr>
        <w:t xml:space="preserve">Finalmente, </w:t>
      </w:r>
      <w:r>
        <w:rPr>
          <w:rFonts w:ascii="Verdana" w:eastAsia="Calibri" w:hAnsi="Verdana" w:cs="Arial"/>
          <w:lang w:val="es-MX"/>
        </w:rPr>
        <w:t>l</w:t>
      </w:r>
      <w:r w:rsidRPr="000215A4">
        <w:rPr>
          <w:rFonts w:ascii="Verdana" w:eastAsia="Calibri" w:hAnsi="Verdana" w:cs="Arial"/>
          <w:lang w:val="es-MX"/>
        </w:rPr>
        <w:t xml:space="preserve">a Ley 1474 de 2011 enmarcó el seguimiento, control y vigilancia de la ejecución del contrato estatal dentro del principio de moralidad administrativa. El artículo 83 </w:t>
      </w:r>
      <w:r w:rsidRPr="000215A4">
        <w:rPr>
          <w:rFonts w:ascii="Verdana" w:eastAsia="Calibri" w:hAnsi="Verdana" w:cs="Arial"/>
          <w:i/>
          <w:iCs/>
          <w:lang w:val="es-MX"/>
        </w:rPr>
        <w:t xml:space="preserve">ibidem </w:t>
      </w:r>
      <w:r w:rsidRPr="000215A4">
        <w:rPr>
          <w:rFonts w:ascii="Verdana" w:eastAsia="Calibri" w:hAnsi="Verdana" w:cs="Arial"/>
          <w:lang w:val="es-MX"/>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0215A4">
        <w:rPr>
          <w:rFonts w:ascii="Verdana" w:eastAsia="Calibri" w:hAnsi="Verdana" w:cs="Arial"/>
          <w:i/>
          <w:iCs/>
          <w:lang w:val="es-MX"/>
        </w:rPr>
        <w:t>supervisión</w:t>
      </w:r>
      <w:r w:rsidRPr="000215A4">
        <w:rPr>
          <w:rFonts w:ascii="Verdana" w:eastAsia="Calibri" w:hAnsi="Verdana" w:cs="Arial"/>
          <w:lang w:val="es-MX"/>
        </w:rPr>
        <w:t xml:space="preserve"> e </w:t>
      </w:r>
      <w:r w:rsidRPr="000215A4">
        <w:rPr>
          <w:rFonts w:ascii="Verdana" w:eastAsia="Calibri" w:hAnsi="Verdana" w:cs="Arial"/>
          <w:i/>
          <w:iCs/>
          <w:lang w:val="es-MX"/>
        </w:rPr>
        <w:t>interventoría</w:t>
      </w:r>
      <w:r w:rsidRPr="000215A4">
        <w:rPr>
          <w:rFonts w:ascii="Verdana" w:eastAsia="Calibri" w:hAnsi="Verdana" w:cs="Arial"/>
          <w:lang w:val="es-MX"/>
        </w:rPr>
        <w:t xml:space="preserve">, como mecanismos que pueden usar las entidades estatales para vigilar el contrato, en estos términos: </w:t>
      </w:r>
    </w:p>
    <w:p w14:paraId="0D711CB2" w14:textId="77777777" w:rsidR="00592355" w:rsidRPr="00F640FF" w:rsidRDefault="00592355" w:rsidP="00592355">
      <w:pPr>
        <w:spacing w:after="120" w:line="240" w:lineRule="auto"/>
        <w:ind w:left="709" w:right="709"/>
        <w:jc w:val="both"/>
        <w:rPr>
          <w:rFonts w:ascii="Verdana" w:eastAsia="Aptos" w:hAnsi="Verdana" w:cs="Arial"/>
          <w:kern w:val="2"/>
          <w:sz w:val="20"/>
          <w:szCs w:val="20"/>
          <w:lang w:val="es-ES_tradnl"/>
          <w14:ligatures w14:val="standardContextual"/>
        </w:rPr>
      </w:pPr>
      <w:r w:rsidRPr="00F640FF">
        <w:rPr>
          <w:rFonts w:ascii="Verdana" w:eastAsia="Aptos" w:hAnsi="Verdana" w:cs="Arial"/>
          <w:kern w:val="2"/>
          <w:sz w:val="20"/>
          <w:szCs w:val="20"/>
          <w:lang w:val="es-ES_tradnl"/>
          <w14:ligatures w14:val="standardContextual"/>
        </w:rPr>
        <w:t xml:space="preserve">“La supervisión consistirá en el seguimiento técnico, administrativo, financiero, contable, y jurídico </w:t>
      </w:r>
      <w:proofErr w:type="gramStart"/>
      <w:r w:rsidRPr="00F640FF">
        <w:rPr>
          <w:rFonts w:ascii="Verdana" w:eastAsia="Aptos" w:hAnsi="Verdana" w:cs="Arial"/>
          <w:kern w:val="2"/>
          <w:sz w:val="20"/>
          <w:szCs w:val="20"/>
          <w:lang w:val="es-ES_tradnl"/>
          <w14:ligatures w14:val="standardContextual"/>
        </w:rPr>
        <w:t>que</w:t>
      </w:r>
      <w:proofErr w:type="gramEnd"/>
      <w:r w:rsidRPr="00F640FF">
        <w:rPr>
          <w:rFonts w:ascii="Verdana" w:eastAsia="Aptos" w:hAnsi="Verdana" w:cs="Arial"/>
          <w:kern w:val="2"/>
          <w:sz w:val="20"/>
          <w:szCs w:val="20"/>
          <w:lang w:val="es-ES_tradnl"/>
          <w14:ligatures w14:val="standardContextual"/>
        </w:rPr>
        <w:t xml:space="preserve"> sobre el cumplimiento del objeto del </w:t>
      </w:r>
      <w:r w:rsidRPr="00F640FF">
        <w:rPr>
          <w:rFonts w:ascii="Verdana" w:eastAsia="Aptos" w:hAnsi="Verdana" w:cs="Arial"/>
          <w:kern w:val="2"/>
          <w:sz w:val="20"/>
          <w:szCs w:val="20"/>
          <w:lang w:val="es-ES_tradnl"/>
          <w14:ligatures w14:val="standardContextual"/>
        </w:rPr>
        <w:lastRenderedPageBreak/>
        <w:t>contrato, es ejercida por la misma entidad estatal cuando no requieren conocimientos especializados. Para la supervisión, la Entidad estatal podrá contratar personal de apoyo, a través de los contratos de prestación de servicios que sean requeridos.</w:t>
      </w:r>
    </w:p>
    <w:p w14:paraId="4766A17F" w14:textId="77777777" w:rsidR="00592355" w:rsidRPr="00F640FF" w:rsidRDefault="00592355" w:rsidP="00592355">
      <w:pPr>
        <w:spacing w:after="120" w:line="240" w:lineRule="auto"/>
        <w:ind w:left="709" w:right="709"/>
        <w:jc w:val="both"/>
        <w:rPr>
          <w:rFonts w:ascii="Verdana" w:eastAsia="Aptos" w:hAnsi="Verdana" w:cs="Arial"/>
          <w:kern w:val="2"/>
          <w:sz w:val="20"/>
          <w:szCs w:val="20"/>
          <w:lang w:val="es-ES_tradnl"/>
          <w14:ligatures w14:val="standardContextual"/>
        </w:rPr>
      </w:pPr>
      <w:r w:rsidRPr="00F640FF">
        <w:rPr>
          <w:rFonts w:ascii="Verdana" w:eastAsia="Aptos" w:hAnsi="Verdana" w:cs="Arial"/>
          <w:kern w:val="2"/>
          <w:sz w:val="20"/>
          <w:szCs w:val="20"/>
          <w:lang w:val="es-ES_tradnl"/>
          <w14:ligatures w14:val="standardContextual"/>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F640FF">
        <w:rPr>
          <w:rFonts w:ascii="Verdana" w:eastAsia="Aptos" w:hAnsi="Verdana" w:cs="Arial"/>
          <w:kern w:val="2"/>
          <w:sz w:val="20"/>
          <w:szCs w:val="20"/>
          <w:lang w:val="es-ES_tradnl"/>
          <w14:ligatures w14:val="standardContextual"/>
        </w:rPr>
        <w:t>del mismo</w:t>
      </w:r>
      <w:proofErr w:type="gramEnd"/>
      <w:r w:rsidRPr="00F640FF">
        <w:rPr>
          <w:rFonts w:ascii="Verdana" w:eastAsia="Aptos" w:hAnsi="Verdana" w:cs="Arial"/>
          <w:kern w:val="2"/>
          <w:sz w:val="20"/>
          <w:szCs w:val="20"/>
          <w:lang w:val="es-ES_tradnl"/>
          <w14:ligatures w14:val="standardContextual"/>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474E4DE4" w14:textId="77777777" w:rsidR="00592355" w:rsidRDefault="00592355" w:rsidP="00592355">
      <w:pPr>
        <w:spacing w:after="120" w:line="276" w:lineRule="auto"/>
        <w:ind w:firstLine="709"/>
        <w:jc w:val="both"/>
        <w:rPr>
          <w:rFonts w:ascii="Verdana" w:eastAsia="Calibri" w:hAnsi="Verdana" w:cs="Arial"/>
          <w:lang w:val="es-ES"/>
        </w:rPr>
      </w:pPr>
      <w:r w:rsidRPr="000215A4">
        <w:rPr>
          <w:rFonts w:ascii="Verdana" w:eastAsia="Calibri" w:hAnsi="Verdana" w:cs="Arial"/>
          <w:lang w:val="es-ES"/>
        </w:rPr>
        <w:t>Del primer concepto, según lo expresado por esta entidad</w:t>
      </w:r>
      <w:r w:rsidRPr="000215A4">
        <w:rPr>
          <w:rFonts w:ascii="Verdana" w:eastAsia="Calibri" w:hAnsi="Verdana" w:cs="Arial"/>
          <w:vertAlign w:val="superscript"/>
          <w:lang w:val="es-ES"/>
        </w:rPr>
        <w:footnoteReference w:id="6"/>
      </w:r>
      <w:r w:rsidRPr="000215A4">
        <w:rPr>
          <w:rFonts w:ascii="Verdana" w:eastAsia="Calibri" w:hAnsi="Verdana" w:cs="Arial"/>
          <w:lang w:val="es-ES"/>
        </w:rPr>
        <w:t>, se extractan las siguientes características en relación con la supervisión: i) la labor de supervisión siempre existirá en relación con cualquier contrato estatal, salvo cuando se realice la vigilancia a través de la interventoría, Por su parte, la interventoría se contratara dependiendo del análisis de su necesidad y extensión</w:t>
      </w:r>
      <w:r w:rsidRPr="000215A4">
        <w:rPr>
          <w:rFonts w:ascii="Verdana" w:eastAsia="Calibri" w:hAnsi="Verdana" w:cs="Arial"/>
          <w:vertAlign w:val="superscript"/>
          <w:lang w:val="es-ES"/>
        </w:rPr>
        <w:footnoteReference w:id="7"/>
      </w:r>
      <w:r w:rsidRPr="000215A4">
        <w:rPr>
          <w:rFonts w:ascii="Verdana" w:eastAsia="Calibri" w:hAnsi="Verdana" w:cs="Arial"/>
          <w:lang w:val="es-ES"/>
        </w:rPr>
        <w:t xml:space="preserve">; </w:t>
      </w:r>
      <w:proofErr w:type="spellStart"/>
      <w:r w:rsidRPr="000215A4">
        <w:rPr>
          <w:rFonts w:ascii="Verdana" w:eastAsia="Calibri" w:hAnsi="Verdana" w:cs="Arial"/>
          <w:lang w:val="es-ES"/>
        </w:rPr>
        <w:t>ii</w:t>
      </w:r>
      <w:proofErr w:type="spellEnd"/>
      <w:r w:rsidRPr="000215A4">
        <w:rPr>
          <w:rFonts w:ascii="Verdana" w:eastAsia="Calibri" w:hAnsi="Verdana" w:cs="Arial"/>
          <w:lang w:val="es-ES"/>
        </w:rPr>
        <w:t xml:space="preserve">) no requiere conocimientos especializados como la interventoría; </w:t>
      </w:r>
      <w:proofErr w:type="spellStart"/>
      <w:r w:rsidRPr="000215A4">
        <w:rPr>
          <w:rFonts w:ascii="Verdana" w:eastAsia="Calibri" w:hAnsi="Verdana" w:cs="Arial"/>
          <w:lang w:val="es-ES"/>
        </w:rPr>
        <w:t>iii</w:t>
      </w:r>
      <w:proofErr w:type="spellEnd"/>
      <w:r w:rsidRPr="000215A4">
        <w:rPr>
          <w:rFonts w:ascii="Verdana" w:eastAsia="Calibri" w:hAnsi="Verdana" w:cs="Arial"/>
          <w:lang w:val="es-ES"/>
        </w:rPr>
        <w:t xml:space="preserve">) se ejerce por la Entidad Estatal por conducto de la designación de servidores públicos idóneos para cumplir la función; </w:t>
      </w:r>
      <w:proofErr w:type="spellStart"/>
      <w:r w:rsidRPr="000215A4">
        <w:rPr>
          <w:rFonts w:ascii="Verdana" w:eastAsia="Calibri" w:hAnsi="Verdana" w:cs="Arial"/>
          <w:lang w:val="es-ES"/>
        </w:rPr>
        <w:t>iv</w:t>
      </w:r>
      <w:proofErr w:type="spellEnd"/>
      <w:r w:rsidRPr="000215A4">
        <w:rPr>
          <w:rFonts w:ascii="Verdana" w:eastAsia="Calibri" w:hAnsi="Verdana" w:cs="Arial"/>
          <w:lang w:val="es-ES"/>
        </w:rPr>
        <w:t>) puede recibir apoyo de personal contratado para tal fin mediante contratos de prestación de servicios; v) le es inherente el seguimiento técnico, administrativo, financiero, contable, y jurídico del contrato vigilado.</w:t>
      </w:r>
    </w:p>
    <w:p w14:paraId="220F0BFB" w14:textId="77777777" w:rsidR="00592355" w:rsidRPr="00591BD6" w:rsidRDefault="00592355" w:rsidP="00592355">
      <w:pPr>
        <w:spacing w:after="120" w:line="276" w:lineRule="auto"/>
        <w:ind w:firstLine="709"/>
        <w:jc w:val="both"/>
        <w:rPr>
          <w:rFonts w:ascii="Verdana" w:eastAsia="Calibri" w:hAnsi="Verdana" w:cs="Arial"/>
          <w:lang w:val="es-MX"/>
        </w:rPr>
      </w:pPr>
      <w:r w:rsidRPr="00591BD6">
        <w:rPr>
          <w:rFonts w:ascii="Verdana" w:eastAsia="Calibri" w:hAnsi="Verdana" w:cs="Arial"/>
          <w:lang w:val="es-MX"/>
        </w:rPr>
        <w:t xml:space="preserve">En ese mismo sentido, la </w:t>
      </w:r>
      <w:r w:rsidRPr="00591BD6">
        <w:rPr>
          <w:rFonts w:ascii="Verdana" w:eastAsia="Calibri" w:hAnsi="Verdana" w:cs="Arial"/>
          <w:i/>
          <w:iCs/>
          <w:lang w:val="es-MX"/>
        </w:rPr>
        <w:t>“Guía para el ejercicio de las funciones de supervisión e interventoría de los contratos suscritos por las Entidades Estatales”</w:t>
      </w:r>
      <w:r>
        <w:rPr>
          <w:rFonts w:ascii="Verdana" w:eastAsia="Calibri" w:hAnsi="Verdana" w:cs="Arial"/>
          <w:i/>
          <w:lang w:val="es-MX"/>
        </w:rPr>
        <w:t xml:space="preserve"> </w:t>
      </w:r>
      <w:r>
        <w:rPr>
          <w:rFonts w:ascii="Verdana" w:eastAsia="Calibri" w:hAnsi="Verdana" w:cs="Arial"/>
          <w:lang w:val="es-MX"/>
        </w:rPr>
        <w:t>de Colombia Compra Eficiente</w:t>
      </w:r>
      <w:r w:rsidRPr="00591BD6">
        <w:rPr>
          <w:rFonts w:ascii="Verdana" w:eastAsia="Calibri" w:hAnsi="Verdana" w:cs="Arial"/>
          <w:lang w:val="es-MX"/>
        </w:rPr>
        <w:t xml:space="preserv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w:t>
      </w:r>
      <w:r w:rsidRPr="00591BD6">
        <w:rPr>
          <w:rFonts w:ascii="Verdana" w:eastAsia="Calibri" w:hAnsi="Verdana" w:cs="Arial"/>
          <w:lang w:val="es-MX"/>
        </w:rPr>
        <w:lastRenderedPageBreak/>
        <w:t>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w:t>
      </w:r>
    </w:p>
    <w:p w14:paraId="364B6218"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Por otra parte, en cuanto a la vigilancia de la ejecución de contratos de </w:t>
      </w:r>
      <w:r>
        <w:rPr>
          <w:rFonts w:ascii="Verdana" w:eastAsia="Calibri" w:hAnsi="Verdana" w:cs="Arial"/>
          <w:lang w:val="es-ES"/>
        </w:rPr>
        <w:t>suministro</w:t>
      </w:r>
      <w:r w:rsidRPr="00591BD6">
        <w:rPr>
          <w:rFonts w:ascii="Verdana" w:eastAsia="Calibri" w:hAnsi="Verdana" w:cs="Arial"/>
          <w:lang w:val="es-ES"/>
        </w:rPr>
        <w:t xml:space="preserve"> debe advertirse que, ni en la “Guía para el ejercicio de las funciones de supervisión e interventoría de los contratos del Estado”, ni en los demás instrumentos expedidos por esta Agencia de conformidad con las funciones atribuidas por el Decreto 4170 de 2011, se establecen lineamientos específicos aplicables en estos contratos. Sin embargo, en la mencionada guía se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De hecho, conforme a lo manifestado por esta Agencia en la mencionada Guía, los supervisores e intervenciones tienen funciones generales como: </w:t>
      </w:r>
    </w:p>
    <w:p w14:paraId="04FEF842"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Apoyar el logro de los objetivos contractuales.</w:t>
      </w:r>
    </w:p>
    <w:p w14:paraId="44869EAB"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 </w:t>
      </w:r>
      <w:r w:rsidRPr="00591BD6">
        <w:rPr>
          <w:rFonts w:ascii="Verdana" w:eastAsia="Calibri" w:hAnsi="Verdana" w:cs="Arial"/>
          <w:i/>
          <w:iCs/>
          <w:lang w:val="es-ES"/>
        </w:rPr>
        <w:t>Velar por el cumplimiento del contrato en términos de plazos, calidades, cantidades y adecuada ejecución de los recursos del contrato.</w:t>
      </w:r>
    </w:p>
    <w:p w14:paraId="7B81E3C7"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 </w:t>
      </w:r>
      <w:r w:rsidRPr="00591BD6">
        <w:rPr>
          <w:rFonts w:ascii="Verdana" w:eastAsia="Calibri" w:hAnsi="Verdana" w:cs="Arial"/>
          <w:i/>
          <w:iCs/>
          <w:lang w:val="es-ES"/>
        </w:rPr>
        <w:t>Mantener en contacto a las partes del contrato.</w:t>
      </w:r>
    </w:p>
    <w:p w14:paraId="410C4B72"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 Evitar la generación de controversias y propender por su rápida solución. </w:t>
      </w:r>
    </w:p>
    <w:p w14:paraId="0FB71B86"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Solicitar informes, llevar a cabo reuniones, integrar comités y desarrollar otras herramientas encaminadas a verificar la adecuada ejecución del contrato.</w:t>
      </w:r>
    </w:p>
    <w:p w14:paraId="7EA7A59D"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 Llevar a cabo las labores de monitoreo y control de riesgos que se le asignen, en coordinación con el área responsable de cada riesgo incluido en el </w:t>
      </w:r>
      <w:r w:rsidRPr="00591BD6">
        <w:rPr>
          <w:rFonts w:ascii="Verdana" w:eastAsia="Calibri" w:hAnsi="Verdana" w:cs="Arial"/>
          <w:lang w:val="es-ES"/>
        </w:rPr>
        <w:lastRenderedPageBreak/>
        <w:t xml:space="preserve">mapa correspondiente, así como la identificación y tratamiento de los riesgos que puedan surgir durante las diversas etapas del contrato. </w:t>
      </w:r>
    </w:p>
    <w:p w14:paraId="0089723F" w14:textId="77777777" w:rsidR="00592355" w:rsidRPr="00591BD6" w:rsidRDefault="00592355" w:rsidP="00592355">
      <w:pPr>
        <w:spacing w:after="120" w:line="276" w:lineRule="auto"/>
        <w:ind w:firstLine="709"/>
        <w:jc w:val="both"/>
        <w:rPr>
          <w:rFonts w:ascii="Verdana" w:eastAsia="Calibri" w:hAnsi="Verdana" w:cs="Arial"/>
          <w:i/>
          <w:iCs/>
          <w:lang w:val="es-ES"/>
        </w:rPr>
      </w:pPr>
      <w:r w:rsidRPr="00591BD6">
        <w:rPr>
          <w:rFonts w:ascii="Verdana" w:eastAsia="Calibri" w:hAnsi="Verdana" w:cs="Arial"/>
          <w:lang w:val="es-ES"/>
        </w:rPr>
        <w:t xml:space="preserve">• </w:t>
      </w:r>
      <w:r w:rsidRPr="00591BD6">
        <w:rPr>
          <w:rFonts w:ascii="Verdana" w:eastAsia="Calibri" w:hAnsi="Verdana" w:cs="Arial"/>
          <w:i/>
          <w:iCs/>
          <w:lang w:val="es-ES"/>
        </w:rPr>
        <w:t>Aprobar o rechazar por escrito, de forma oportuna y motivada la entrega de los bienes o servicios, cuando éstos no se ajustan a lo requerido en el contrato, especificaciones técnicas, condiciones y/o calidades acordadas.</w:t>
      </w:r>
    </w:p>
    <w:p w14:paraId="33F09841"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i/>
          <w:iCs/>
          <w:lang w:val="es-ES"/>
        </w:rPr>
        <w:t>• Suscribir las actas que se generen durante la ejecución del contrato para dejar documentadas diversas situaciones y entre las que se encuentran: actas de actas parciales de avance, actas parciales de recibo y actas de recibo final</w:t>
      </w:r>
      <w:r w:rsidRPr="00591BD6">
        <w:rPr>
          <w:rFonts w:ascii="Verdana" w:eastAsia="Calibri" w:hAnsi="Verdana" w:cs="Arial"/>
          <w:lang w:val="es-ES"/>
        </w:rPr>
        <w:t>.</w:t>
      </w:r>
    </w:p>
    <w:p w14:paraId="300DC663"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1B80A1F7" w14:textId="77777777" w:rsidR="00592355" w:rsidRPr="00591BD6"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 xml:space="preserve">• Informar a la Entidad Estatal cuando se presente incumplimiento contractual; así como entregar los soportes necesarios para que la Entidad Estatal desarrolle las actividades correspondientes. (Énfasis fuera de texto). </w:t>
      </w:r>
    </w:p>
    <w:p w14:paraId="30D24255" w14:textId="77777777" w:rsidR="00592355" w:rsidRPr="000215A4" w:rsidRDefault="00592355" w:rsidP="00592355">
      <w:pPr>
        <w:spacing w:after="120" w:line="276" w:lineRule="auto"/>
        <w:ind w:firstLine="709"/>
        <w:jc w:val="both"/>
        <w:rPr>
          <w:rFonts w:ascii="Verdana" w:eastAsia="Calibri" w:hAnsi="Verdana" w:cs="Arial"/>
          <w:lang w:val="es-ES"/>
        </w:rPr>
      </w:pPr>
      <w:r w:rsidRPr="00591BD6">
        <w:rPr>
          <w:rFonts w:ascii="Verdana" w:eastAsia="Calibri" w:hAnsi="Verdana" w:cs="Arial"/>
          <w:lang w:val="es-ES"/>
        </w:rPr>
        <w:t>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0D477E8D" w14:textId="77777777" w:rsidR="00592355" w:rsidRPr="000215A4" w:rsidRDefault="00592355" w:rsidP="00592355">
      <w:pPr>
        <w:widowControl w:val="0"/>
        <w:autoSpaceDE w:val="0"/>
        <w:autoSpaceDN w:val="0"/>
        <w:spacing w:after="0" w:line="276" w:lineRule="auto"/>
        <w:jc w:val="both"/>
        <w:rPr>
          <w:rFonts w:ascii="Verdana" w:hAnsi="Verdana" w:cs="Arial"/>
          <w:color w:val="000000" w:themeColor="text1"/>
          <w:lang w:val="es-ES"/>
        </w:rPr>
      </w:pPr>
    </w:p>
    <w:p w14:paraId="0ACEA3E1" w14:textId="77777777" w:rsidR="00592355" w:rsidRPr="00115E3D" w:rsidRDefault="00592355" w:rsidP="0059235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3471B6DC" w14:textId="77777777" w:rsidR="00592355" w:rsidRPr="00115E3D" w:rsidRDefault="00592355" w:rsidP="00592355">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2355" w:rsidRPr="00115E3D" w14:paraId="7A77B41B" w14:textId="77777777" w:rsidTr="0040689A">
        <w:trPr>
          <w:trHeight w:val="870"/>
        </w:trPr>
        <w:tc>
          <w:tcPr>
            <w:tcW w:w="8647" w:type="dxa"/>
          </w:tcPr>
          <w:p w14:paraId="0980D607" w14:textId="77777777" w:rsidR="00592355" w:rsidRPr="00477779"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477779">
              <w:rPr>
                <w:rFonts w:ascii="Verdana" w:eastAsia="Aptos" w:hAnsi="Verdana" w:cs="Arial"/>
                <w:bCs/>
                <w:kern w:val="2"/>
                <w:lang w:val="es-ES_tradnl"/>
                <w14:ligatures w14:val="standardContextual"/>
              </w:rPr>
              <w:t>Constitución Política, artículos </w:t>
            </w:r>
            <w:hyperlink r:id="rId11" w:anchor="209" w:history="1">
              <w:r w:rsidRPr="00477779">
                <w:rPr>
                  <w:rFonts w:ascii="Verdana" w:eastAsia="Aptos" w:hAnsi="Verdana" w:cs="Arial"/>
                  <w:bCs/>
                  <w:kern w:val="2"/>
                  <w:lang w:val="es-ES_tradnl"/>
                  <w14:ligatures w14:val="standardContextual"/>
                </w:rPr>
                <w:t>209</w:t>
              </w:r>
            </w:hyperlink>
            <w:r w:rsidRPr="00477779">
              <w:rPr>
                <w:rFonts w:ascii="Verdana" w:eastAsia="Aptos" w:hAnsi="Verdana" w:cs="Arial"/>
                <w:bCs/>
                <w:kern w:val="2"/>
                <w:lang w:val="es-ES_tradnl"/>
                <w14:ligatures w14:val="standardContextual"/>
              </w:rPr>
              <w:t xml:space="preserve">, </w:t>
            </w:r>
            <w:hyperlink r:id="rId12" w:anchor="267" w:history="1">
              <w:r w:rsidRPr="00477779">
                <w:rPr>
                  <w:rFonts w:ascii="Verdana" w:eastAsia="Aptos" w:hAnsi="Verdana" w:cs="Arial"/>
                  <w:bCs/>
                  <w:kern w:val="2"/>
                  <w:lang w:val="es-ES_tradnl"/>
                  <w14:ligatures w14:val="standardContextual"/>
                </w:rPr>
                <w:t>267</w:t>
              </w:r>
            </w:hyperlink>
            <w:r w:rsidRPr="00477779">
              <w:rPr>
                <w:rFonts w:ascii="Verdana" w:eastAsia="Aptos" w:hAnsi="Verdana" w:cs="Arial"/>
                <w:bCs/>
                <w:kern w:val="2"/>
                <w:lang w:val="es-ES_tradnl"/>
                <w14:ligatures w14:val="standardContextual"/>
              </w:rPr>
              <w:t>.</w:t>
            </w:r>
          </w:p>
          <w:p w14:paraId="2E9F79F0" w14:textId="77777777" w:rsidR="00592355"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Pr>
                <w:rFonts w:ascii="Verdana" w:hAnsi="Verdana" w:cs="Arial"/>
                <w:color w:val="000000" w:themeColor="text1"/>
              </w:rPr>
              <w:t xml:space="preserve">Ley 80 de 1993, artículo 32, </w:t>
            </w:r>
            <w:r w:rsidRPr="000D4543">
              <w:rPr>
                <w:rFonts w:ascii="Verdana" w:hAnsi="Verdana" w:cs="Arial"/>
                <w:iCs/>
                <w:color w:val="000000"/>
              </w:rPr>
              <w:t>numeral 1°</w:t>
            </w:r>
            <w:r w:rsidRPr="000D4543">
              <w:rPr>
                <w:rFonts w:ascii="Verdana" w:hAnsi="Verdana" w:cs="Arial"/>
                <w:color w:val="000000" w:themeColor="text1"/>
              </w:rPr>
              <w:t>.</w:t>
            </w:r>
          </w:p>
          <w:p w14:paraId="3715AE8A" w14:textId="77777777" w:rsidR="00592355" w:rsidRPr="0001612E" w:rsidRDefault="00592355" w:rsidP="00592355">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0215A4">
              <w:rPr>
                <w:rFonts w:ascii="Verdana" w:eastAsia="Aptos" w:hAnsi="Verdana" w:cs="Arial"/>
                <w:bCs/>
                <w:kern w:val="2"/>
                <w14:ligatures w14:val="standardContextual"/>
              </w:rPr>
              <w:t>Ley 1150 de 2007</w:t>
            </w:r>
            <w:r>
              <w:rPr>
                <w:rFonts w:ascii="Verdana" w:eastAsia="Aptos" w:hAnsi="Verdana" w:cs="Arial"/>
                <w:bCs/>
                <w:kern w:val="2"/>
                <w14:ligatures w14:val="standardContextual"/>
              </w:rPr>
              <w:t>,</w:t>
            </w:r>
            <w:r w:rsidRPr="000215A4">
              <w:rPr>
                <w:rFonts w:ascii="Verdana" w:eastAsia="Aptos" w:hAnsi="Verdana" w:cs="Arial"/>
                <w:bCs/>
                <w:kern w:val="2"/>
                <w14:ligatures w14:val="standardContextual"/>
              </w:rPr>
              <w:t xml:space="preserve"> artículo 13</w:t>
            </w:r>
            <w:r>
              <w:rPr>
                <w:rFonts w:ascii="Verdana" w:eastAsia="Aptos" w:hAnsi="Verdana" w:cs="Arial"/>
                <w:bCs/>
                <w:kern w:val="2"/>
                <w14:ligatures w14:val="standardContextual"/>
              </w:rPr>
              <w:t>.</w:t>
            </w:r>
          </w:p>
          <w:p w14:paraId="55D5A4C2" w14:textId="77777777" w:rsidR="00592355" w:rsidRPr="00742684"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lang w:val="es-ES"/>
              </w:rPr>
            </w:pPr>
            <w:r w:rsidRPr="000215A4">
              <w:rPr>
                <w:rFonts w:ascii="Verdana" w:eastAsia="Calibri" w:hAnsi="Verdana" w:cs="Arial"/>
                <w:lang w:val="es-MX"/>
              </w:rPr>
              <w:lastRenderedPageBreak/>
              <w:t>Ley 1474 de 2011</w:t>
            </w:r>
            <w:r>
              <w:rPr>
                <w:rFonts w:ascii="Verdana" w:eastAsia="Calibri" w:hAnsi="Verdana" w:cs="Arial"/>
                <w:lang w:val="es-MX"/>
              </w:rPr>
              <w:t>, artículo 83.</w:t>
            </w:r>
          </w:p>
          <w:p w14:paraId="001E86B0" w14:textId="77777777" w:rsidR="00592355"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Pr>
                <w:rFonts w:ascii="Verdana" w:hAnsi="Verdana" w:cs="Arial"/>
                <w:color w:val="000000" w:themeColor="text1"/>
              </w:rPr>
              <w:t>Decreto 4170 de 2011.</w:t>
            </w:r>
          </w:p>
          <w:p w14:paraId="2E21CA1B" w14:textId="77777777" w:rsidR="00592355" w:rsidRPr="00051BFF"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Pr>
                <w:rFonts w:ascii="Verdana" w:hAnsi="Verdana" w:cs="Arial"/>
                <w:color w:val="000000" w:themeColor="text1"/>
              </w:rPr>
              <w:t>Ley 1523 de 2012, artículo 66.</w:t>
            </w:r>
          </w:p>
          <w:p w14:paraId="6153422D" w14:textId="77777777" w:rsidR="00592355" w:rsidRPr="003925AF"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F50708">
              <w:rPr>
                <w:rFonts w:ascii="Verdana" w:eastAsia="Calibri" w:hAnsi="Verdana" w:cs="Arial"/>
                <w:bCs/>
                <w:color w:val="000000"/>
                <w:lang w:val="es-ES_tradnl"/>
              </w:rPr>
              <w:t xml:space="preserve">Consejo De Estado. Sección Tercera. Subsección A. Sentencia del 24 de octubre de 2016. </w:t>
            </w:r>
            <w:proofErr w:type="spellStart"/>
            <w:r w:rsidRPr="00F50708">
              <w:rPr>
                <w:rFonts w:ascii="Verdana" w:eastAsia="Calibri" w:hAnsi="Verdana" w:cs="Arial"/>
                <w:bCs/>
                <w:color w:val="000000"/>
                <w:lang w:val="es-ES_tradnl"/>
              </w:rPr>
              <w:t>Exp</w:t>
            </w:r>
            <w:proofErr w:type="spellEnd"/>
            <w:r w:rsidRPr="00F50708">
              <w:rPr>
                <w:rFonts w:ascii="Verdana" w:eastAsia="Calibri" w:hAnsi="Verdana" w:cs="Arial"/>
                <w:bCs/>
                <w:color w:val="000000"/>
                <w:lang w:val="es-ES_tradnl"/>
              </w:rPr>
              <w:t>. 45.607.</w:t>
            </w:r>
            <w:r>
              <w:rPr>
                <w:rFonts w:ascii="Verdana" w:eastAsia="Calibri" w:hAnsi="Verdana" w:cs="Arial"/>
                <w:bCs/>
                <w:color w:val="000000"/>
                <w:lang w:val="es-ES_tradnl"/>
              </w:rPr>
              <w:t xml:space="preserve"> </w:t>
            </w:r>
            <w:r w:rsidRPr="0071522B">
              <w:rPr>
                <w:rFonts w:ascii="Verdana" w:hAnsi="Verdana" w:cs="Arial"/>
                <w:lang w:val="es-ES"/>
              </w:rPr>
              <w:t xml:space="preserve">Consejera </w:t>
            </w:r>
            <w:r w:rsidRPr="0071522B">
              <w:rPr>
                <w:rFonts w:ascii="Verdana" w:hAnsi="Verdana" w:cs="Arial"/>
              </w:rPr>
              <w:t>Ponente:</w:t>
            </w:r>
            <w:r w:rsidRPr="003925AF">
              <w:rPr>
                <w:rFonts w:ascii="Verdana" w:eastAsia="Calibri" w:hAnsi="Verdana" w:cs="Arial"/>
                <w:bCs/>
                <w:color w:val="000000"/>
                <w:lang w:val="es-ES_tradnl"/>
              </w:rPr>
              <w:t xml:space="preserve"> Marta Nubia Velásquez</w:t>
            </w:r>
            <w:r w:rsidRPr="003630B0">
              <w:rPr>
                <w:rFonts w:ascii="Century Gothic" w:eastAsia="Calibri" w:hAnsi="Century Gothic" w:cs="Arial"/>
                <w:bCs/>
                <w:color w:val="000000"/>
                <w:sz w:val="12"/>
                <w:szCs w:val="12"/>
                <w:lang w:val="es-ES_tradnl"/>
              </w:rPr>
              <w:t xml:space="preserve"> </w:t>
            </w:r>
            <w:r w:rsidRPr="003925AF">
              <w:rPr>
                <w:rFonts w:ascii="Verdana" w:eastAsia="Calibri" w:hAnsi="Verdana" w:cs="Arial"/>
                <w:bCs/>
                <w:color w:val="000000"/>
                <w:lang w:val="es-ES_tradnl"/>
              </w:rPr>
              <w:t>Rico</w:t>
            </w:r>
            <w:r>
              <w:rPr>
                <w:rFonts w:ascii="Verdana" w:eastAsia="Calibri" w:hAnsi="Verdana" w:cs="Arial"/>
                <w:bCs/>
                <w:color w:val="000000"/>
                <w:lang w:val="es-ES_tradnl"/>
              </w:rPr>
              <w:t>.</w:t>
            </w:r>
          </w:p>
          <w:p w14:paraId="521EB4CE" w14:textId="77777777" w:rsidR="00592355"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proofErr w:type="spellStart"/>
            <w:r w:rsidRPr="001D2F57">
              <w:rPr>
                <w:rFonts w:ascii="Verdana" w:hAnsi="Verdana" w:cs="Arial"/>
                <w:color w:val="000000" w:themeColor="text1"/>
              </w:rPr>
              <w:t>Hinestro</w:t>
            </w:r>
            <w:r>
              <w:rPr>
                <w:rFonts w:ascii="Verdana" w:hAnsi="Verdana" w:cs="Arial"/>
                <w:color w:val="000000" w:themeColor="text1"/>
              </w:rPr>
              <w:t>s</w:t>
            </w:r>
            <w:r w:rsidRPr="001D2F57">
              <w:rPr>
                <w:rFonts w:ascii="Verdana" w:hAnsi="Verdana" w:cs="Arial"/>
                <w:color w:val="000000" w:themeColor="text1"/>
              </w:rPr>
              <w:t>a</w:t>
            </w:r>
            <w:proofErr w:type="spellEnd"/>
            <w:r w:rsidRPr="001D2F57">
              <w:rPr>
                <w:rFonts w:ascii="Verdana" w:hAnsi="Verdana" w:cs="Arial"/>
                <w:color w:val="000000" w:themeColor="text1"/>
              </w:rPr>
              <w:t xml:space="preserve"> Forero, Fernando. Tratado de las Obligaciones II. De las fuentes de las obligaciones: el negocio jurídico. Volumen I. Bogotá: Universidad Externado de Colombia, 2015. p. 116. </w:t>
            </w:r>
          </w:p>
          <w:p w14:paraId="7F0B115B" w14:textId="77777777" w:rsidR="00592355" w:rsidRPr="000E69A6"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A34FD5">
              <w:rPr>
                <w:rFonts w:ascii="Verdana" w:hAnsi="Verdana" w:cs="Arial"/>
                <w:color w:val="000000" w:themeColor="text1"/>
              </w:rPr>
              <w:t>MARÍN CORTÉS, Fabián G. El reglamento como fuente del derecho administrativo. En: Las fuentes del derecho administrativo. Texto inédito. 2010. pp. 200-201).</w:t>
            </w:r>
          </w:p>
          <w:p w14:paraId="66A5DE0C" w14:textId="77777777" w:rsidR="00592355" w:rsidRPr="001A1D36" w:rsidRDefault="00592355" w:rsidP="00592355">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8C5EF6">
              <w:rPr>
                <w:rFonts w:ascii="Verdana" w:hAnsi="Verdana" w:cs="Arial"/>
                <w:lang w:val="es-ES"/>
              </w:rPr>
              <w:t>Colombia Compra Eficiente,</w:t>
            </w:r>
            <w:r w:rsidRPr="00586B7B">
              <w:t xml:space="preserve"> </w:t>
            </w:r>
            <w:r w:rsidRPr="00586B7B">
              <w:rPr>
                <w:rFonts w:ascii="Verdana" w:hAnsi="Verdana" w:cs="Arial"/>
              </w:rPr>
              <w:t>Guía para el ejercicio de las funciones de supervisión e interventoría de los contratos suscritos por las Entidades Estatales</w:t>
            </w:r>
            <w:r w:rsidRPr="008C5EF6">
              <w:rPr>
                <w:rFonts w:ascii="Verdana" w:hAnsi="Verdana" w:cs="Arial"/>
                <w:lang w:val="es-ES"/>
              </w:rPr>
              <w:t>. Disponible en</w:t>
            </w:r>
            <w:r>
              <w:rPr>
                <w:rFonts w:ascii="Verdana" w:hAnsi="Verdana" w:cs="Arial"/>
              </w:rPr>
              <w:t xml:space="preserve">: </w:t>
            </w:r>
          </w:p>
          <w:p w14:paraId="0444544B" w14:textId="77777777" w:rsidR="00592355" w:rsidRDefault="008352D0" w:rsidP="0040689A">
            <w:pPr>
              <w:pStyle w:val="Prrafodelista"/>
              <w:widowControl w:val="0"/>
              <w:autoSpaceDE w:val="0"/>
              <w:autoSpaceDN w:val="0"/>
              <w:spacing w:after="120" w:line="276" w:lineRule="auto"/>
              <w:contextualSpacing w:val="0"/>
              <w:jc w:val="both"/>
              <w:rPr>
                <w:rFonts w:ascii="Verdana" w:hAnsi="Verdana" w:cs="Arial"/>
                <w:color w:val="000000" w:themeColor="text1"/>
              </w:rPr>
            </w:pPr>
            <w:hyperlink r:id="rId13" w:history="1">
              <w:r w:rsidR="00592355" w:rsidRPr="009A6C00">
                <w:rPr>
                  <w:rStyle w:val="Hipervnculo"/>
                  <w:rFonts w:ascii="Verdana" w:hAnsi="Verdana" w:cs="Arial"/>
                </w:rPr>
                <w:t>Guia_supervision_interventoria_20170126 (cra.gov.co)</w:t>
              </w:r>
            </w:hyperlink>
          </w:p>
          <w:p w14:paraId="4C62843B" w14:textId="77777777" w:rsidR="00592355" w:rsidRPr="009A6C00" w:rsidRDefault="00592355" w:rsidP="0040689A">
            <w:pPr>
              <w:pStyle w:val="Prrafodelista"/>
              <w:widowControl w:val="0"/>
              <w:autoSpaceDE w:val="0"/>
              <w:autoSpaceDN w:val="0"/>
              <w:spacing w:after="120" w:line="276" w:lineRule="auto"/>
              <w:contextualSpacing w:val="0"/>
              <w:jc w:val="both"/>
              <w:rPr>
                <w:rFonts w:ascii="Verdana" w:hAnsi="Verdana" w:cs="Arial"/>
                <w:color w:val="000000" w:themeColor="text1"/>
              </w:rPr>
            </w:pPr>
          </w:p>
        </w:tc>
      </w:tr>
    </w:tbl>
    <w:p w14:paraId="5D45667E" w14:textId="77777777" w:rsidR="00592355" w:rsidRPr="00115E3D" w:rsidRDefault="00592355" w:rsidP="00592355">
      <w:pPr>
        <w:widowControl w:val="0"/>
        <w:autoSpaceDE w:val="0"/>
        <w:autoSpaceDN w:val="0"/>
        <w:spacing w:after="0" w:line="276" w:lineRule="auto"/>
        <w:jc w:val="both"/>
        <w:rPr>
          <w:rFonts w:ascii="Verdana" w:hAnsi="Verdana" w:cs="Arial"/>
          <w:color w:val="000000" w:themeColor="text1"/>
        </w:rPr>
      </w:pPr>
    </w:p>
    <w:p w14:paraId="4A79E530" w14:textId="77777777" w:rsidR="00592355" w:rsidRPr="00115E3D" w:rsidRDefault="00592355" w:rsidP="0059235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415A2E1E" w14:textId="77777777" w:rsidR="00592355" w:rsidRPr="00115E3D" w:rsidRDefault="00592355" w:rsidP="00592355">
      <w:pPr>
        <w:widowControl w:val="0"/>
        <w:autoSpaceDE w:val="0"/>
        <w:autoSpaceDN w:val="0"/>
        <w:spacing w:after="0" w:line="276" w:lineRule="auto"/>
        <w:jc w:val="both"/>
        <w:rPr>
          <w:rFonts w:ascii="Verdana" w:hAnsi="Verdana" w:cs="Arial"/>
          <w:color w:val="000000" w:themeColor="text1"/>
        </w:rPr>
      </w:pPr>
    </w:p>
    <w:p w14:paraId="3BA7F9E8" w14:textId="77777777" w:rsidR="00592355" w:rsidRPr="008C5EF6" w:rsidRDefault="00592355" w:rsidP="00592355">
      <w:pPr>
        <w:widowControl w:val="0"/>
        <w:autoSpaceDE w:val="0"/>
        <w:autoSpaceDN w:val="0"/>
        <w:spacing w:after="0" w:line="276" w:lineRule="auto"/>
        <w:jc w:val="both"/>
        <w:rPr>
          <w:rFonts w:ascii="Verdana" w:hAnsi="Verdana" w:cs="Arial"/>
          <w:color w:val="FF0000"/>
          <w:shd w:val="clear" w:color="auto" w:fill="FFFFFF"/>
          <w:lang w:val="es-ES"/>
        </w:rPr>
      </w:pPr>
      <w:r w:rsidRPr="00BB2E1F">
        <w:rPr>
          <w:rFonts w:ascii="Verdana" w:hAnsi="Verdana" w:cs="Arial"/>
          <w:color w:val="000000" w:themeColor="text1"/>
          <w:shd w:val="clear" w:color="auto" w:fill="FFFFFF"/>
          <w:lang w:val="es-ES"/>
        </w:rPr>
        <w:t>La Agencia Nacional de Contratación Pública ―</w:t>
      </w:r>
      <w:r w:rsidRPr="00C658C3">
        <w:rPr>
          <w:rFonts w:ascii="Verdana" w:eastAsia="Times New Roman" w:hAnsi="Verdana" w:cs="Arial"/>
          <w:shd w:val="clear" w:color="auto" w:fill="FFFFFF"/>
        </w:rPr>
        <w:t xml:space="preserve"> </w:t>
      </w:r>
      <w:r w:rsidRPr="00C658C3">
        <w:rPr>
          <w:rFonts w:ascii="Verdana" w:hAnsi="Verdana" w:cs="Arial"/>
          <w:color w:val="000000" w:themeColor="text1"/>
          <w:shd w:val="clear" w:color="auto" w:fill="FFFFFF"/>
        </w:rPr>
        <w:t>Colombia Compra Eficiente ha estudiado regímenes especiales en la contratación estatal</w:t>
      </w:r>
      <w:r w:rsidRPr="00C658C3" w:rsidDel="007849D3">
        <w:rPr>
          <w:rFonts w:ascii="Verdana" w:hAnsi="Verdana" w:cs="Arial"/>
          <w:color w:val="000000" w:themeColor="text1"/>
          <w:shd w:val="clear" w:color="auto" w:fill="FFFFFF"/>
        </w:rPr>
        <w:t xml:space="preserve"> </w:t>
      </w:r>
      <w:r w:rsidRPr="00C658C3">
        <w:rPr>
          <w:rFonts w:ascii="Verdana" w:hAnsi="Verdana" w:cs="Arial"/>
          <w:color w:val="000000" w:themeColor="text1"/>
          <w:shd w:val="clear" w:color="auto" w:fill="FFFFFF"/>
        </w:rPr>
        <w:t xml:space="preserve">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 y C-038 del 23 de abril de 2024. </w:t>
      </w:r>
      <w:r>
        <w:rPr>
          <w:rFonts w:ascii="Verdana" w:hAnsi="Verdana" w:cs="Arial"/>
          <w:color w:val="000000" w:themeColor="text1"/>
          <w:shd w:val="clear" w:color="auto" w:fill="FFFFFF"/>
          <w:lang w:val="es-ES"/>
        </w:rPr>
        <w:t xml:space="preserve">También </w:t>
      </w:r>
      <w:r w:rsidRPr="00BB2E1F">
        <w:rPr>
          <w:rFonts w:ascii="Verdana" w:hAnsi="Verdana" w:cs="Arial"/>
          <w:color w:val="000000" w:themeColor="text1"/>
          <w:shd w:val="clear" w:color="auto" w:fill="FFFFFF"/>
          <w:lang w:val="es-ES"/>
        </w:rPr>
        <w:t xml:space="preserve">se ha pronunciado sobre la obligación de controlar y vigilar la ejecución de los contratos estatales, en los conceptos con radicado 4201913000004799 del 30 de agosto de 2019, </w:t>
      </w:r>
      <w:r w:rsidRPr="00BB2E1F">
        <w:rPr>
          <w:rFonts w:ascii="Verdana" w:hAnsi="Verdana" w:cs="Arial"/>
          <w:color w:val="000000" w:themeColor="text1"/>
          <w:shd w:val="clear" w:color="auto" w:fill="FFFFFF"/>
          <w:lang w:val="es-ES"/>
        </w:rPr>
        <w:lastRenderedPageBreak/>
        <w:t xml:space="preserve">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w:t>
      </w:r>
      <w:r>
        <w:rPr>
          <w:rFonts w:ascii="Verdana" w:hAnsi="Verdana" w:cs="Arial"/>
          <w:color w:val="000000" w:themeColor="text1"/>
          <w:shd w:val="clear" w:color="auto" w:fill="FFFFFF"/>
          <w:lang w:val="es-ES"/>
        </w:rPr>
        <w:t>C</w:t>
      </w:r>
      <w:r w:rsidRPr="00BB2E1F">
        <w:rPr>
          <w:rFonts w:ascii="Verdana" w:hAnsi="Verdana" w:cs="Arial"/>
          <w:color w:val="000000" w:themeColor="text1"/>
          <w:shd w:val="clear" w:color="auto" w:fill="FFFFFF"/>
          <w:lang w:val="es-ES"/>
        </w:rPr>
        <w:t>-679 de 24 de octubre de 2022, C-818 del 28 de noviembre de 2022, C-830 de 28 de noviembre de 2022, C-800 de 29 de noviembre de 2022, C-930 de 30 de diciembre de 2022, C-932 de 30 de diciembre de 2022, C-975 de 8 de marzo de 2032, C-191 de 27 de abril de 2023</w:t>
      </w:r>
      <w:r>
        <w:rPr>
          <w:rFonts w:ascii="Verdana" w:hAnsi="Verdana" w:cs="Arial"/>
          <w:color w:val="000000" w:themeColor="text1"/>
          <w:shd w:val="clear" w:color="auto" w:fill="FFFFFF"/>
          <w:lang w:val="es-ES"/>
        </w:rPr>
        <w:t>, C-089 de 2024 de 17 de julio de 2024, C-255 de 14 de agosto de 2024</w:t>
      </w:r>
      <w:r w:rsidRPr="00BB2E1F">
        <w:rPr>
          <w:rFonts w:ascii="Verdana" w:hAnsi="Verdana" w:cs="Arial"/>
          <w:color w:val="000000" w:themeColor="text1"/>
          <w:shd w:val="clear" w:color="auto" w:fill="FFFFFF"/>
          <w:vertAlign w:val="superscript"/>
          <w:lang w:val="es-ES"/>
        </w:rPr>
        <w:footnoteReference w:id="8"/>
      </w:r>
      <w:r w:rsidRPr="00BB2E1F">
        <w:rPr>
          <w:rFonts w:ascii="Verdana" w:hAnsi="Verdana" w:cs="Arial"/>
          <w:color w:val="000000" w:themeColor="text1"/>
          <w:shd w:val="clear" w:color="auto" w:fill="FFFFFF"/>
          <w:lang w:val="es-ES"/>
        </w:rPr>
        <w:t>.</w:t>
      </w:r>
      <w:r>
        <w:rPr>
          <w:rFonts w:ascii="Verdana" w:hAnsi="Verdana" w:cs="Arial"/>
          <w:shd w:val="clear" w:color="auto" w:fill="FFFFFF"/>
        </w:rPr>
        <w:t xml:space="preserve"> </w:t>
      </w:r>
      <w:r w:rsidRPr="008C5EF6">
        <w:rPr>
          <w:rFonts w:ascii="Verdana" w:eastAsia="Calibri" w:hAnsi="Verdana" w:cs="Arial"/>
          <w:lang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8C5EF6">
          <w:rPr>
            <w:rFonts w:ascii="Verdana" w:eastAsia="Calibri" w:hAnsi="Verdana" w:cs="Arial"/>
            <w:color w:val="467886" w:themeColor="hyperlink"/>
            <w:u w:val="single"/>
            <w:lang w:eastAsia="es-ES_tradnl"/>
          </w:rPr>
          <w:t>https://relatoria.colombiacompra.gov.co/</w:t>
        </w:r>
      </w:hyperlink>
      <w:r w:rsidRPr="008C5EF6">
        <w:rPr>
          <w:rFonts w:ascii="Verdana" w:eastAsia="Calibri" w:hAnsi="Verdana" w:cs="Arial"/>
          <w:lang w:eastAsia="es-ES_tradnl"/>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8C5EF6">
          <w:rPr>
            <w:rFonts w:ascii="Verdana" w:eastAsia="Calibri" w:hAnsi="Verdana" w:cs="Arial"/>
            <w:color w:val="467886" w:themeColor="hyperlink"/>
            <w:u w:val="single"/>
            <w:lang w:eastAsia="es-ES_tradnl"/>
          </w:rPr>
          <w:t>https://www.colombiacompra.gov.co/sites/cce_public/files/files_2020/boletin_de_realtoria_iii.pdf</w:t>
        </w:r>
      </w:hyperlink>
    </w:p>
    <w:p w14:paraId="362B1E49" w14:textId="77777777" w:rsidR="00592355" w:rsidRPr="008C5EF6" w:rsidRDefault="00592355" w:rsidP="00592355">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2F35AAAA" w14:textId="77777777" w:rsidR="00592355" w:rsidRPr="008C5EF6" w:rsidRDefault="00592355" w:rsidP="00592355">
      <w:pPr>
        <w:spacing w:after="0" w:line="240" w:lineRule="auto"/>
        <w:jc w:val="both"/>
        <w:rPr>
          <w:rFonts w:ascii="Verdana" w:hAnsi="Verdana"/>
        </w:rPr>
      </w:pPr>
      <w:r w:rsidRPr="008C5EF6">
        <w:rPr>
          <w:rFonts w:ascii="Verdana" w:hAnsi="Verdana"/>
        </w:rPr>
        <w:t xml:space="preserve">Por último, lo invitamos a seguirnos en las redes sociales en las cuales se difunde información institucional: </w:t>
      </w:r>
    </w:p>
    <w:p w14:paraId="38E114EC" w14:textId="77777777" w:rsidR="00592355" w:rsidRPr="008C5EF6" w:rsidRDefault="00592355" w:rsidP="00592355">
      <w:pPr>
        <w:spacing w:after="0" w:line="240" w:lineRule="auto"/>
        <w:jc w:val="both"/>
        <w:rPr>
          <w:rFonts w:ascii="Verdana" w:hAnsi="Verdana"/>
        </w:rPr>
      </w:pPr>
    </w:p>
    <w:p w14:paraId="2DEC816B" w14:textId="77777777" w:rsidR="00592355" w:rsidRPr="008C5EF6" w:rsidRDefault="00592355" w:rsidP="00592355">
      <w:pPr>
        <w:spacing w:after="0" w:line="240" w:lineRule="auto"/>
        <w:jc w:val="both"/>
        <w:rPr>
          <w:rFonts w:ascii="Verdana" w:hAnsi="Verdana"/>
        </w:rPr>
      </w:pPr>
      <w:r w:rsidRPr="008C5EF6">
        <w:rPr>
          <w:rFonts w:ascii="Verdana" w:hAnsi="Verdana"/>
        </w:rPr>
        <w:t xml:space="preserve">Twitter: </w:t>
      </w:r>
      <w:r w:rsidRPr="008C5EF6">
        <w:rPr>
          <w:rFonts w:ascii="Verdana" w:hAnsi="Verdana"/>
          <w:color w:val="156082" w:themeColor="accent1"/>
          <w:u w:val="single"/>
        </w:rPr>
        <w:t>@colombiacompra</w:t>
      </w:r>
      <w:r w:rsidRPr="008C5EF6">
        <w:rPr>
          <w:rFonts w:ascii="Verdana" w:hAnsi="Verdana"/>
          <w:color w:val="156082" w:themeColor="accent1"/>
        </w:rPr>
        <w:t xml:space="preserve"> </w:t>
      </w:r>
    </w:p>
    <w:p w14:paraId="652DBDFC" w14:textId="77777777" w:rsidR="00592355" w:rsidRPr="008C5EF6" w:rsidRDefault="00592355" w:rsidP="00592355">
      <w:pPr>
        <w:spacing w:after="0" w:line="240" w:lineRule="auto"/>
        <w:jc w:val="both"/>
        <w:rPr>
          <w:rFonts w:ascii="Verdana" w:hAnsi="Verdana"/>
        </w:rPr>
      </w:pPr>
      <w:r w:rsidRPr="008C5EF6">
        <w:rPr>
          <w:rFonts w:ascii="Verdana" w:hAnsi="Verdana"/>
        </w:rPr>
        <w:t xml:space="preserve">Facebook: </w:t>
      </w:r>
      <w:proofErr w:type="spellStart"/>
      <w:r w:rsidRPr="008C5EF6">
        <w:rPr>
          <w:rFonts w:ascii="Verdana" w:hAnsi="Verdana"/>
          <w:color w:val="156082" w:themeColor="accent1"/>
          <w:u w:val="single"/>
        </w:rPr>
        <w:t>ColombiaCompraEficiente</w:t>
      </w:r>
      <w:proofErr w:type="spellEnd"/>
    </w:p>
    <w:p w14:paraId="26DE5DC4" w14:textId="77777777" w:rsidR="00592355" w:rsidRPr="008C5EF6" w:rsidRDefault="00592355" w:rsidP="00592355">
      <w:pPr>
        <w:spacing w:after="0" w:line="240" w:lineRule="auto"/>
        <w:jc w:val="both"/>
        <w:rPr>
          <w:rFonts w:ascii="Verdana" w:hAnsi="Verdana"/>
        </w:rPr>
      </w:pPr>
      <w:r w:rsidRPr="008C5EF6">
        <w:rPr>
          <w:rFonts w:ascii="Verdana" w:hAnsi="Verdana"/>
        </w:rPr>
        <w:t xml:space="preserve">LinkedIn: </w:t>
      </w:r>
      <w:r w:rsidRPr="008C5EF6">
        <w:rPr>
          <w:rFonts w:ascii="Verdana" w:hAnsi="Verdana"/>
          <w:color w:val="156082" w:themeColor="accent1"/>
          <w:u w:val="single"/>
        </w:rPr>
        <w:t>Agencia Nacional de Contratación Pública - Colombia Compra Eficiente</w:t>
      </w:r>
      <w:r w:rsidRPr="008C5EF6">
        <w:rPr>
          <w:rFonts w:ascii="Verdana" w:hAnsi="Verdana"/>
          <w:color w:val="156082" w:themeColor="accent1"/>
        </w:rPr>
        <w:t xml:space="preserve"> </w:t>
      </w:r>
      <w:r w:rsidRPr="008C5EF6">
        <w:rPr>
          <w:rFonts w:ascii="Verdana" w:hAnsi="Verdana"/>
        </w:rPr>
        <w:t xml:space="preserve">Instagram: </w:t>
      </w:r>
      <w:r w:rsidRPr="008C5EF6">
        <w:rPr>
          <w:rFonts w:ascii="Verdana" w:hAnsi="Verdana"/>
          <w:color w:val="156082" w:themeColor="accent1"/>
          <w:u w:val="single"/>
        </w:rPr>
        <w:t>@colombiacompraeficiente_cce</w:t>
      </w:r>
    </w:p>
    <w:p w14:paraId="3BBFED4A" w14:textId="77777777" w:rsidR="00592355" w:rsidRPr="008C5EF6" w:rsidRDefault="00592355" w:rsidP="00592355">
      <w:pPr>
        <w:widowControl w:val="0"/>
        <w:autoSpaceDE w:val="0"/>
        <w:autoSpaceDN w:val="0"/>
        <w:spacing w:after="0" w:line="276" w:lineRule="auto"/>
        <w:jc w:val="both"/>
        <w:rPr>
          <w:rFonts w:ascii="Verdana" w:hAnsi="Verdana" w:cs="Arial"/>
        </w:rPr>
      </w:pPr>
    </w:p>
    <w:p w14:paraId="4CFEF57E" w14:textId="77777777" w:rsidR="00592355" w:rsidRPr="008C5EF6" w:rsidRDefault="00592355" w:rsidP="00592355">
      <w:pPr>
        <w:widowControl w:val="0"/>
        <w:autoSpaceDE w:val="0"/>
        <w:autoSpaceDN w:val="0"/>
        <w:spacing w:after="0" w:line="276" w:lineRule="auto"/>
        <w:jc w:val="both"/>
        <w:rPr>
          <w:rFonts w:ascii="Verdana" w:hAnsi="Verdana" w:cs="Arial"/>
          <w:lang w:val="es-ES_tradnl"/>
        </w:rPr>
      </w:pPr>
      <w:r w:rsidRPr="008C5EF6">
        <w:rPr>
          <w:rFonts w:ascii="Verdana" w:hAnsi="Verdana" w:cs="Arial"/>
        </w:rPr>
        <w:t xml:space="preserve">Este concepto tiene el alcance previsto en el artículo 28 del Código de Procedimiento Administrativo y de lo Contencioso Administrativo </w:t>
      </w:r>
      <w:r w:rsidRPr="008C5EF6">
        <w:rPr>
          <w:rFonts w:ascii="Verdana" w:hAnsi="Verdana" w:cs="Arial"/>
          <w:lang w:val="es-ES_tradnl"/>
        </w:rPr>
        <w:t>y las expresiones aquí utilizadas con mayúscula inicial deben ser entendidas con el significado que les otorga el artículo 2.2.1.1.1.3.1. del Decreto 1082 de 2015.</w:t>
      </w:r>
    </w:p>
    <w:p w14:paraId="6C1CB2CB" w14:textId="77777777" w:rsidR="00592355" w:rsidRPr="00855351" w:rsidRDefault="00592355" w:rsidP="00592355">
      <w:pPr>
        <w:widowControl w:val="0"/>
        <w:autoSpaceDE w:val="0"/>
        <w:autoSpaceDN w:val="0"/>
        <w:spacing w:after="0" w:line="276" w:lineRule="auto"/>
        <w:jc w:val="both"/>
        <w:rPr>
          <w:rFonts w:ascii="Verdana" w:hAnsi="Verdana" w:cs="Arial"/>
          <w:color w:val="000000" w:themeColor="text1"/>
          <w:lang w:val="es-ES_tradnl"/>
        </w:rPr>
      </w:pPr>
    </w:p>
    <w:p w14:paraId="240415A7" w14:textId="0542CA60" w:rsidR="00592355" w:rsidRPr="00115E3D" w:rsidRDefault="00FB20C8" w:rsidP="00592355">
      <w:pPr>
        <w:spacing w:after="0" w:line="240" w:lineRule="auto"/>
        <w:rPr>
          <w:rFonts w:ascii="Verdana" w:hAnsi="Verdana" w:cs="Arial"/>
          <w:color w:val="000000" w:themeColor="text1"/>
          <w:lang w:eastAsia="es-CO"/>
        </w:rPr>
      </w:pPr>
      <w:r>
        <w:rPr>
          <w:noProof/>
        </w:rPr>
        <w:lastRenderedPageBreak/>
        <w:drawing>
          <wp:anchor distT="0" distB="0" distL="114300" distR="114300" simplePos="0" relativeHeight="251660288" behindDoc="1" locked="0" layoutInCell="1" allowOverlap="1" wp14:anchorId="7FD1E1A0" wp14:editId="6547452D">
            <wp:simplePos x="0" y="0"/>
            <wp:positionH relativeFrom="column">
              <wp:posOffset>1109980</wp:posOffset>
            </wp:positionH>
            <wp:positionV relativeFrom="paragraph">
              <wp:posOffset>254000</wp:posOffset>
            </wp:positionV>
            <wp:extent cx="3154680" cy="1169035"/>
            <wp:effectExtent l="0" t="0" r="7620" b="0"/>
            <wp:wrapTight wrapText="bothSides">
              <wp:wrapPolygon edited="0">
                <wp:start x="0" y="0"/>
                <wp:lineTo x="0" y="21119"/>
                <wp:lineTo x="21522" y="21119"/>
                <wp:lineTo x="21522" y="0"/>
                <wp:lineTo x="0" y="0"/>
              </wp:wrapPolygon>
            </wp:wrapTight>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Descripción generada automáticament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154680" cy="1169035"/>
                    </a:xfrm>
                    <a:prstGeom prst="rect">
                      <a:avLst/>
                    </a:prstGeom>
                  </pic:spPr>
                </pic:pic>
              </a:graphicData>
            </a:graphic>
            <wp14:sizeRelH relativeFrom="margin">
              <wp14:pctWidth>0</wp14:pctWidth>
            </wp14:sizeRelH>
            <wp14:sizeRelV relativeFrom="margin">
              <wp14:pctHeight>0</wp14:pctHeight>
            </wp14:sizeRelV>
          </wp:anchor>
        </w:drawing>
      </w:r>
      <w:r w:rsidR="00592355" w:rsidRPr="00115E3D">
        <w:rPr>
          <w:rFonts w:ascii="Verdana" w:eastAsia="Times New Roman" w:hAnsi="Verdana" w:cs="Arial"/>
          <w:color w:val="000000" w:themeColor="text1"/>
          <w:lang w:eastAsia="es-CO"/>
        </w:rPr>
        <w:t>Atentamente,</w:t>
      </w:r>
      <w:r w:rsidR="00592355" w:rsidRPr="00115E3D">
        <w:rPr>
          <w:rFonts w:ascii="Verdana" w:hAnsi="Verdana" w:cs="Arial"/>
          <w:color w:val="000000" w:themeColor="text1"/>
          <w:lang w:eastAsia="es-CO"/>
        </w:rPr>
        <w:t xml:space="preserve"> </w:t>
      </w:r>
    </w:p>
    <w:p w14:paraId="4BBF5D8B" w14:textId="22006C2D" w:rsidR="00592355" w:rsidRPr="00115E3D" w:rsidRDefault="00592355" w:rsidP="00592355">
      <w:pPr>
        <w:spacing w:line="276" w:lineRule="auto"/>
        <w:jc w:val="center"/>
        <w:rPr>
          <w:rFonts w:ascii="Verdana" w:hAnsi="Verdana" w:cs="Arial"/>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92355" w:rsidRPr="00D10873" w14:paraId="387486B7" w14:textId="77777777" w:rsidTr="0040689A">
        <w:trPr>
          <w:trHeight w:val="315"/>
        </w:trPr>
        <w:tc>
          <w:tcPr>
            <w:tcW w:w="893" w:type="dxa"/>
            <w:vAlign w:val="center"/>
            <w:hideMark/>
          </w:tcPr>
          <w:p w14:paraId="077467FB" w14:textId="77777777" w:rsidR="00592355" w:rsidRPr="00D10873" w:rsidRDefault="00592355" w:rsidP="0040689A">
            <w:pPr>
              <w:contextualSpacing/>
              <w:rPr>
                <w:rFonts w:ascii="Verdana" w:hAnsi="Verdana" w:cs="Arial"/>
                <w:sz w:val="16"/>
                <w:szCs w:val="16"/>
                <w:lang w:val="es-ES" w:eastAsia="es-ES"/>
              </w:rPr>
            </w:pPr>
            <w:r w:rsidRPr="00D1087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C5AA6E" w14:textId="77777777" w:rsidR="00592355" w:rsidRPr="00D10873" w:rsidRDefault="00592355" w:rsidP="0040689A">
            <w:pPr>
              <w:contextualSpacing/>
              <w:rPr>
                <w:rFonts w:ascii="Verdana" w:eastAsia="Arial" w:hAnsi="Verdana" w:cs="Arial"/>
                <w:sz w:val="16"/>
                <w:szCs w:val="16"/>
              </w:rPr>
            </w:pPr>
            <w:r w:rsidRPr="00D10873">
              <w:rPr>
                <w:rFonts w:ascii="Verdana" w:eastAsia="Arial" w:hAnsi="Verdana" w:cs="Arial"/>
                <w:sz w:val="16"/>
                <w:szCs w:val="16"/>
              </w:rPr>
              <w:t xml:space="preserve">Andreina Cerpa Muñoz </w:t>
            </w:r>
          </w:p>
          <w:p w14:paraId="1527F1D0" w14:textId="77777777" w:rsidR="00592355" w:rsidRPr="00D10873" w:rsidRDefault="00592355" w:rsidP="0040689A">
            <w:pPr>
              <w:contextualSpacing/>
              <w:rPr>
                <w:rFonts w:ascii="Verdana" w:eastAsia="Arial" w:hAnsi="Verdana" w:cs="Arial"/>
                <w:sz w:val="16"/>
                <w:szCs w:val="16"/>
              </w:rPr>
            </w:pPr>
            <w:r w:rsidRPr="00D10873">
              <w:rPr>
                <w:rStyle w:val="normaltextrun"/>
                <w:rFonts w:ascii="Verdana" w:eastAsia="Arial" w:hAnsi="Verdana" w:cs="Arial"/>
                <w:sz w:val="16"/>
                <w:szCs w:val="16"/>
              </w:rPr>
              <w:t>Analista T2 – 02 de la Subdirección de Gestión Contractual</w:t>
            </w:r>
          </w:p>
        </w:tc>
      </w:tr>
      <w:tr w:rsidR="00592355" w:rsidRPr="00D10873" w14:paraId="477C5D08" w14:textId="77777777" w:rsidTr="0040689A">
        <w:trPr>
          <w:trHeight w:val="330"/>
        </w:trPr>
        <w:tc>
          <w:tcPr>
            <w:tcW w:w="893" w:type="dxa"/>
            <w:vAlign w:val="center"/>
            <w:hideMark/>
          </w:tcPr>
          <w:p w14:paraId="6960DF43" w14:textId="77777777" w:rsidR="00592355" w:rsidRPr="00D10873" w:rsidRDefault="00592355" w:rsidP="0040689A">
            <w:pPr>
              <w:contextualSpacing/>
              <w:rPr>
                <w:rFonts w:ascii="Verdana" w:hAnsi="Verdana" w:cs="Arial"/>
                <w:sz w:val="16"/>
                <w:szCs w:val="16"/>
                <w:lang w:val="es-ES" w:eastAsia="es-ES"/>
              </w:rPr>
            </w:pPr>
            <w:r w:rsidRPr="00D1087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46203CD" w14:textId="77777777" w:rsidR="00592355" w:rsidRPr="00D10873" w:rsidRDefault="00592355" w:rsidP="0040689A">
            <w:pPr>
              <w:textAlignment w:val="baseline"/>
              <w:rPr>
                <w:rFonts w:ascii="Verdana" w:eastAsia="Times New Roman" w:hAnsi="Verdana" w:cs="Arial"/>
                <w:kern w:val="2"/>
                <w:sz w:val="16"/>
                <w:szCs w:val="16"/>
                <w:lang w:eastAsia="es-CO"/>
              </w:rPr>
            </w:pPr>
            <w:r>
              <w:rPr>
                <w:rFonts w:ascii="Verdana" w:eastAsia="Times New Roman" w:hAnsi="Verdana" w:cs="Arial"/>
                <w:kern w:val="2"/>
                <w:sz w:val="16"/>
                <w:szCs w:val="16"/>
                <w:lang w:eastAsia="es-CO"/>
              </w:rPr>
              <w:t xml:space="preserve">Ximena Ríos López </w:t>
            </w:r>
          </w:p>
          <w:p w14:paraId="7F38AFFA" w14:textId="77777777" w:rsidR="00592355" w:rsidRPr="00D10873" w:rsidRDefault="00592355" w:rsidP="0040689A">
            <w:pPr>
              <w:pStyle w:val="paragraph"/>
              <w:spacing w:before="0" w:beforeAutospacing="0" w:after="0" w:afterAutospacing="0"/>
              <w:textAlignment w:val="baseline"/>
              <w:rPr>
                <w:rFonts w:ascii="Verdana" w:hAnsi="Verdana" w:cs="Arial"/>
                <w:sz w:val="16"/>
                <w:szCs w:val="16"/>
              </w:rPr>
            </w:pPr>
            <w:r w:rsidRPr="00D10873">
              <w:rPr>
                <w:rFonts w:ascii="Verdana" w:hAnsi="Verdana" w:cs="Arial"/>
                <w:kern w:val="2"/>
                <w:sz w:val="16"/>
                <w:szCs w:val="16"/>
              </w:rPr>
              <w:t xml:space="preserve">Gestor </w:t>
            </w:r>
            <w:r>
              <w:rPr>
                <w:rFonts w:ascii="Verdana" w:hAnsi="Verdana" w:cs="Arial"/>
                <w:kern w:val="2"/>
                <w:sz w:val="16"/>
                <w:szCs w:val="16"/>
              </w:rPr>
              <w:t xml:space="preserve">Código </w:t>
            </w:r>
            <w:r w:rsidRPr="00D10873">
              <w:rPr>
                <w:rFonts w:ascii="Verdana" w:hAnsi="Verdana" w:cs="Arial"/>
                <w:kern w:val="2"/>
                <w:sz w:val="16"/>
                <w:szCs w:val="16"/>
              </w:rPr>
              <w:t>T1-1</w:t>
            </w:r>
            <w:r>
              <w:rPr>
                <w:rFonts w:ascii="Verdana" w:hAnsi="Verdana" w:cs="Arial"/>
                <w:kern w:val="2"/>
                <w:sz w:val="16"/>
                <w:szCs w:val="16"/>
              </w:rPr>
              <w:t>1</w:t>
            </w:r>
            <w:r w:rsidRPr="00D10873">
              <w:rPr>
                <w:rFonts w:ascii="Verdana" w:hAnsi="Verdana" w:cs="Arial"/>
                <w:kern w:val="2"/>
                <w:sz w:val="16"/>
                <w:szCs w:val="16"/>
              </w:rPr>
              <w:t xml:space="preserve"> de la Subdirección de Gestión Contractual</w:t>
            </w:r>
          </w:p>
          <w:p w14:paraId="3CC4083A" w14:textId="77777777" w:rsidR="00592355" w:rsidRPr="00D10873" w:rsidRDefault="00592355" w:rsidP="0040689A">
            <w:pPr>
              <w:pStyle w:val="paragraph"/>
              <w:spacing w:before="0" w:beforeAutospacing="0" w:after="0" w:afterAutospacing="0"/>
              <w:contextualSpacing/>
              <w:textAlignment w:val="baseline"/>
              <w:rPr>
                <w:rFonts w:ascii="Verdana" w:hAnsi="Verdana" w:cs="Arial"/>
                <w:sz w:val="16"/>
                <w:szCs w:val="16"/>
              </w:rPr>
            </w:pPr>
          </w:p>
        </w:tc>
      </w:tr>
      <w:tr w:rsidR="00592355" w:rsidRPr="00D10873" w14:paraId="2954362D" w14:textId="77777777" w:rsidTr="0040689A">
        <w:trPr>
          <w:trHeight w:val="300"/>
        </w:trPr>
        <w:tc>
          <w:tcPr>
            <w:tcW w:w="893" w:type="dxa"/>
            <w:vAlign w:val="center"/>
          </w:tcPr>
          <w:p w14:paraId="0909CC15" w14:textId="77777777" w:rsidR="00592355" w:rsidRPr="00D10873" w:rsidRDefault="00592355" w:rsidP="0040689A">
            <w:pPr>
              <w:contextualSpacing/>
              <w:rPr>
                <w:rFonts w:ascii="Verdana" w:hAnsi="Verdana" w:cs="Arial"/>
                <w:sz w:val="16"/>
                <w:szCs w:val="16"/>
                <w:lang w:val="es-ES" w:eastAsia="es-ES"/>
              </w:rPr>
            </w:pPr>
            <w:r w:rsidRPr="00D1087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E702BE" w14:textId="77777777" w:rsidR="00592355" w:rsidRPr="00D10873" w:rsidRDefault="00592355" w:rsidP="0040689A">
            <w:pPr>
              <w:contextualSpacing/>
              <w:rPr>
                <w:rFonts w:ascii="Verdana" w:eastAsia="Calibri" w:hAnsi="Verdana" w:cs="Arial"/>
                <w:sz w:val="16"/>
                <w:szCs w:val="16"/>
                <w:lang w:val="pt-BR" w:eastAsia="es-ES"/>
              </w:rPr>
            </w:pPr>
            <w:r w:rsidRPr="00D10873">
              <w:rPr>
                <w:rFonts w:ascii="Verdana" w:eastAsia="Calibri" w:hAnsi="Verdana" w:cs="Arial"/>
                <w:sz w:val="16"/>
                <w:szCs w:val="16"/>
                <w:lang w:val="pt-BR" w:eastAsia="es-ES"/>
              </w:rPr>
              <w:t xml:space="preserve">Carolina Quintero </w:t>
            </w:r>
            <w:proofErr w:type="spellStart"/>
            <w:r w:rsidRPr="00D10873">
              <w:rPr>
                <w:rFonts w:ascii="Verdana" w:eastAsia="Calibri" w:hAnsi="Verdana" w:cs="Arial"/>
                <w:sz w:val="16"/>
                <w:szCs w:val="16"/>
                <w:lang w:val="pt-BR" w:eastAsia="es-ES"/>
              </w:rPr>
              <w:t>Gacharná</w:t>
            </w:r>
            <w:proofErr w:type="spellEnd"/>
          </w:p>
          <w:p w14:paraId="546106F1" w14:textId="77777777" w:rsidR="00592355" w:rsidRPr="00D10873" w:rsidRDefault="00592355" w:rsidP="0040689A">
            <w:pPr>
              <w:contextualSpacing/>
              <w:rPr>
                <w:rFonts w:ascii="Verdana" w:eastAsia="Calibri" w:hAnsi="Verdana" w:cs="Arial"/>
                <w:sz w:val="16"/>
                <w:szCs w:val="16"/>
                <w:lang w:val="pt-BR" w:eastAsia="es-ES"/>
              </w:rPr>
            </w:pPr>
            <w:r w:rsidRPr="00D10873">
              <w:rPr>
                <w:rFonts w:ascii="Verdana" w:eastAsia="Calibri" w:hAnsi="Verdana" w:cs="Arial"/>
                <w:sz w:val="16"/>
                <w:szCs w:val="16"/>
                <w:lang w:eastAsia="es-ES"/>
              </w:rPr>
              <w:t>Subdirectora</w:t>
            </w:r>
            <w:r w:rsidRPr="00D10873">
              <w:rPr>
                <w:rFonts w:ascii="Verdana" w:eastAsia="Calibri" w:hAnsi="Verdana" w:cs="Arial"/>
                <w:sz w:val="16"/>
                <w:szCs w:val="16"/>
                <w:lang w:val="pt-BR" w:eastAsia="es-ES"/>
              </w:rPr>
              <w:t xml:space="preserve"> de Gestión </w:t>
            </w:r>
            <w:proofErr w:type="spellStart"/>
            <w:r w:rsidRPr="00D10873">
              <w:rPr>
                <w:rFonts w:ascii="Verdana" w:eastAsia="Calibri" w:hAnsi="Verdana" w:cs="Arial"/>
                <w:sz w:val="16"/>
                <w:szCs w:val="16"/>
                <w:lang w:val="pt-BR" w:eastAsia="es-ES"/>
              </w:rPr>
              <w:t>Contractual</w:t>
            </w:r>
            <w:proofErr w:type="spellEnd"/>
            <w:r w:rsidRPr="00D10873">
              <w:rPr>
                <w:rFonts w:ascii="Verdana" w:eastAsia="Calibri" w:hAnsi="Verdana" w:cs="Arial"/>
                <w:sz w:val="16"/>
                <w:szCs w:val="16"/>
                <w:lang w:val="pt-BR" w:eastAsia="es-ES"/>
              </w:rPr>
              <w:t xml:space="preserve"> ANCP – CCE</w:t>
            </w:r>
          </w:p>
        </w:tc>
      </w:tr>
    </w:tbl>
    <w:p w14:paraId="1EAF2209" w14:textId="77777777" w:rsidR="00592355" w:rsidRPr="00115E3D" w:rsidRDefault="00592355" w:rsidP="00592355">
      <w:pPr>
        <w:spacing w:after="0" w:line="240" w:lineRule="auto"/>
        <w:rPr>
          <w:rFonts w:ascii="Verdana" w:eastAsia="Times New Roman" w:hAnsi="Verdana" w:cs="Arial"/>
          <w:color w:val="000000" w:themeColor="text1"/>
          <w:sz w:val="24"/>
          <w:szCs w:val="24"/>
          <w:lang w:eastAsia="es-ES"/>
        </w:rPr>
      </w:pPr>
    </w:p>
    <w:p w14:paraId="3FB963E6" w14:textId="77777777" w:rsidR="00592355" w:rsidRPr="00115E3D" w:rsidRDefault="00592355" w:rsidP="00592355">
      <w:pPr>
        <w:rPr>
          <w:color w:val="000000" w:themeColor="text1"/>
        </w:rPr>
      </w:pPr>
    </w:p>
    <w:p w14:paraId="463A43F9" w14:textId="77777777" w:rsidR="00592355" w:rsidRDefault="00592355" w:rsidP="00592355"/>
    <w:tbl>
      <w:tblPr>
        <w:tblW w:w="8837"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0"/>
        <w:gridCol w:w="2069"/>
        <w:gridCol w:w="1556"/>
        <w:gridCol w:w="1271"/>
        <w:gridCol w:w="1738"/>
        <w:gridCol w:w="1413"/>
      </w:tblGrid>
      <w:tr w:rsidR="00592355" w:rsidRPr="0044528D" w14:paraId="132A8DA1" w14:textId="77777777" w:rsidTr="0040689A">
        <w:trPr>
          <w:trHeight w:val="300"/>
        </w:trPr>
        <w:tc>
          <w:tcPr>
            <w:tcW w:w="8837" w:type="dxa"/>
            <w:gridSpan w:val="6"/>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444E83FE"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CONTROL DE CAMBIOS DEL DOCUEMTO </w:t>
            </w:r>
            <w:r w:rsidRPr="00DA23A0">
              <w:rPr>
                <w:rFonts w:ascii="Verdana" w:eastAsia="Times New Roman" w:hAnsi="Verdana" w:cs="Times New Roman"/>
                <w:sz w:val="14"/>
                <w:szCs w:val="14"/>
                <w:lang w:eastAsia="es-CO"/>
              </w:rPr>
              <w:t> </w:t>
            </w:r>
          </w:p>
        </w:tc>
      </w:tr>
      <w:tr w:rsidR="00592355" w:rsidRPr="0044528D" w14:paraId="0E7B8DE0" w14:textId="77777777" w:rsidTr="0040689A">
        <w:trPr>
          <w:trHeight w:val="300"/>
        </w:trPr>
        <w:tc>
          <w:tcPr>
            <w:tcW w:w="767"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6288119C"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VERSION</w:t>
            </w:r>
            <w:r w:rsidRPr="00DA23A0">
              <w:rPr>
                <w:rFonts w:ascii="Verdana" w:eastAsia="Times New Roman" w:hAnsi="Verdana" w:cs="Times New Roman"/>
                <w:sz w:val="14"/>
                <w:szCs w:val="14"/>
                <w:lang w:eastAsia="es-CO"/>
              </w:rPr>
              <w:t> </w:t>
            </w:r>
          </w:p>
        </w:tc>
        <w:tc>
          <w:tcPr>
            <w:tcW w:w="20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19186963"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AJUSTES</w:t>
            </w:r>
            <w:r w:rsidRPr="00DA23A0">
              <w:rPr>
                <w:rFonts w:ascii="Verdana" w:eastAsia="Times New Roman" w:hAnsi="Verdana" w:cs="Times New Roman"/>
                <w:sz w:val="14"/>
                <w:szCs w:val="14"/>
                <w:lang w:eastAsia="es-CO"/>
              </w:rPr>
              <w:t> </w:t>
            </w:r>
          </w:p>
        </w:tc>
        <w:tc>
          <w:tcPr>
            <w:tcW w:w="1560"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588FBB07"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FECHA</w:t>
            </w:r>
            <w:r w:rsidRPr="00DA23A0">
              <w:rPr>
                <w:rFonts w:ascii="Verdana" w:eastAsia="Times New Roman" w:hAnsi="Verdana" w:cs="Times New Roman"/>
                <w:sz w:val="14"/>
                <w:szCs w:val="14"/>
                <w:lang w:eastAsia="es-CO"/>
              </w:rPr>
              <w:t> </w:t>
            </w:r>
          </w:p>
        </w:tc>
        <w:tc>
          <w:tcPr>
            <w:tcW w:w="3018" w:type="dxa"/>
            <w:gridSpan w:val="2"/>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1D06E100"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VERSIÓN</w:t>
            </w:r>
            <w:r w:rsidRPr="00DA23A0">
              <w:rPr>
                <w:rFonts w:ascii="Verdana" w:eastAsia="Times New Roman" w:hAnsi="Verdana" w:cs="Times New Roman"/>
                <w:sz w:val="14"/>
                <w:szCs w:val="14"/>
                <w:lang w:eastAsia="es-CO"/>
              </w:rPr>
              <w:t> </w:t>
            </w:r>
          </w:p>
        </w:tc>
        <w:tc>
          <w:tcPr>
            <w:tcW w:w="1417" w:type="dxa"/>
            <w:tcBorders>
              <w:top w:val="dotted" w:sz="6" w:space="0" w:color="A6A6A6"/>
              <w:left w:val="dotted" w:sz="6" w:space="0" w:color="A6A6A6"/>
              <w:bottom w:val="dotted" w:sz="6" w:space="0" w:color="A6A6A6"/>
              <w:right w:val="dotted" w:sz="6" w:space="0" w:color="A6A6A6"/>
            </w:tcBorders>
            <w:shd w:val="clear" w:color="auto" w:fill="FFFFFF"/>
            <w:vAlign w:val="center"/>
            <w:hideMark/>
          </w:tcPr>
          <w:p w14:paraId="2BF26E3B"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02</w:t>
            </w:r>
          </w:p>
        </w:tc>
      </w:tr>
      <w:tr w:rsidR="00592355" w:rsidRPr="0044528D" w14:paraId="6DEC4533" w14:textId="77777777" w:rsidTr="0040689A">
        <w:trPr>
          <w:trHeight w:val="300"/>
        </w:trPr>
        <w:tc>
          <w:tcPr>
            <w:tcW w:w="767" w:type="dxa"/>
            <w:vMerge w:val="restart"/>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34FE85F2"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01 </w:t>
            </w:r>
          </w:p>
        </w:tc>
        <w:tc>
          <w:tcPr>
            <w:tcW w:w="2075" w:type="dxa"/>
            <w:vMerge w:val="restart"/>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236557E7"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Creación de formato </w:t>
            </w:r>
          </w:p>
        </w:tc>
        <w:tc>
          <w:tcPr>
            <w:tcW w:w="1560" w:type="dxa"/>
            <w:vMerge w:val="restart"/>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01E9FB3C"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15/06/2023 </w:t>
            </w:r>
          </w:p>
        </w:tc>
        <w:tc>
          <w:tcPr>
            <w:tcW w:w="12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0857D6C3"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Elaboró</w:t>
            </w:r>
            <w:r w:rsidRPr="00DA23A0">
              <w:rPr>
                <w:rFonts w:ascii="Verdana" w:eastAsia="Times New Roman" w:hAnsi="Verdana" w:cs="Times New Roman"/>
                <w:sz w:val="14"/>
                <w:szCs w:val="14"/>
                <w:lang w:eastAsia="es-CO"/>
              </w:rPr>
              <w:t> </w:t>
            </w:r>
          </w:p>
        </w:tc>
        <w:tc>
          <w:tcPr>
            <w:tcW w:w="1743" w:type="dxa"/>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2CD69F88"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Diana Carolina Montenegro  </w:t>
            </w:r>
          </w:p>
          <w:p w14:paraId="40B2E0B7"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 </w:t>
            </w:r>
          </w:p>
        </w:tc>
        <w:tc>
          <w:tcPr>
            <w:tcW w:w="1417" w:type="dxa"/>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29639F8A"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Contratista Secretaría General </w:t>
            </w:r>
          </w:p>
        </w:tc>
      </w:tr>
      <w:tr w:rsidR="00592355" w:rsidRPr="0044528D" w14:paraId="0E7B864B" w14:textId="77777777" w:rsidTr="0040689A">
        <w:trPr>
          <w:trHeight w:val="300"/>
        </w:trPr>
        <w:tc>
          <w:tcPr>
            <w:tcW w:w="0" w:type="auto"/>
            <w:vMerge/>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1C27AE17"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2075" w:type="dxa"/>
            <w:vMerge/>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394E65DF"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560" w:type="dxa"/>
            <w:vMerge/>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0FA6FAB9"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2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13ED5577"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Revisó</w:t>
            </w:r>
            <w:r w:rsidRPr="00DA23A0">
              <w:rPr>
                <w:rFonts w:ascii="Verdana" w:eastAsia="Times New Roman" w:hAnsi="Verdana" w:cs="Times New Roman"/>
                <w:sz w:val="14"/>
                <w:szCs w:val="14"/>
                <w:lang w:eastAsia="es-CO"/>
              </w:rPr>
              <w:t> </w:t>
            </w:r>
          </w:p>
        </w:tc>
        <w:tc>
          <w:tcPr>
            <w:tcW w:w="1743" w:type="dxa"/>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12F469EF"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val="it-IT" w:eastAsia="es-CO"/>
              </w:rPr>
              <w:t>Lisseth Tatiana Melo Parra </w:t>
            </w:r>
            <w:r w:rsidRPr="00DA23A0">
              <w:rPr>
                <w:rFonts w:ascii="Verdana" w:eastAsia="Times New Roman" w:hAnsi="Verdana" w:cs="Times New Roman"/>
                <w:color w:val="404040"/>
                <w:sz w:val="14"/>
                <w:szCs w:val="14"/>
                <w:lang w:eastAsia="es-CO"/>
              </w:rPr>
              <w:t> </w:t>
            </w:r>
          </w:p>
          <w:p w14:paraId="4590B60A"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 </w:t>
            </w:r>
          </w:p>
        </w:tc>
        <w:tc>
          <w:tcPr>
            <w:tcW w:w="1417" w:type="dxa"/>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5BA46AA8"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val="it-IT" w:eastAsia="es-CO"/>
              </w:rPr>
              <w:t>Analista T2 - 6</w:t>
            </w:r>
            <w:r w:rsidRPr="00DA23A0">
              <w:rPr>
                <w:rFonts w:ascii="Verdana" w:eastAsia="Times New Roman" w:hAnsi="Verdana" w:cs="Times New Roman"/>
                <w:color w:val="404040"/>
                <w:sz w:val="14"/>
                <w:szCs w:val="14"/>
                <w:lang w:eastAsia="es-CO"/>
              </w:rPr>
              <w:t> </w:t>
            </w:r>
          </w:p>
          <w:p w14:paraId="4D9CA4BE"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Secretaría</w:t>
            </w:r>
          </w:p>
          <w:p w14:paraId="0D68F494"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General </w:t>
            </w:r>
          </w:p>
        </w:tc>
      </w:tr>
      <w:tr w:rsidR="00592355" w:rsidRPr="0044528D" w14:paraId="6BC87195" w14:textId="77777777" w:rsidTr="0040689A">
        <w:trPr>
          <w:trHeight w:val="225"/>
        </w:trPr>
        <w:tc>
          <w:tcPr>
            <w:tcW w:w="0" w:type="auto"/>
            <w:vMerge/>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33DBAB63"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2075" w:type="dxa"/>
            <w:vMerge/>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0D4ABB07"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560" w:type="dxa"/>
            <w:vMerge/>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06F5A8A7"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2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hideMark/>
          </w:tcPr>
          <w:p w14:paraId="1953CF7C"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b/>
                <w:bCs/>
                <w:sz w:val="14"/>
                <w:szCs w:val="14"/>
                <w:lang w:eastAsia="es-CO"/>
              </w:rPr>
              <w:t>Aprobó</w:t>
            </w:r>
            <w:r w:rsidRPr="00DA23A0">
              <w:rPr>
                <w:rFonts w:ascii="Verdana" w:eastAsia="Times New Roman" w:hAnsi="Verdana" w:cs="Times New Roman"/>
                <w:sz w:val="14"/>
                <w:szCs w:val="14"/>
                <w:lang w:eastAsia="es-CO"/>
              </w:rPr>
              <w:t> </w:t>
            </w:r>
          </w:p>
        </w:tc>
        <w:tc>
          <w:tcPr>
            <w:tcW w:w="1743" w:type="dxa"/>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3F4B8018"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William Renan Rodríguez  </w:t>
            </w:r>
          </w:p>
          <w:p w14:paraId="4E7DED76"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 </w:t>
            </w:r>
          </w:p>
        </w:tc>
        <w:tc>
          <w:tcPr>
            <w:tcW w:w="1417" w:type="dxa"/>
            <w:tcBorders>
              <w:top w:val="dotted" w:sz="6" w:space="0" w:color="A6A6A6"/>
              <w:left w:val="dotted" w:sz="6" w:space="0" w:color="A6A6A6"/>
              <w:bottom w:val="dotted" w:sz="6" w:space="0" w:color="A6A6A6"/>
              <w:right w:val="dotted" w:sz="6" w:space="0" w:color="A6A6A6"/>
            </w:tcBorders>
            <w:shd w:val="clear" w:color="auto" w:fill="auto"/>
            <w:vAlign w:val="center"/>
            <w:hideMark/>
          </w:tcPr>
          <w:p w14:paraId="500BB26A"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Secretario General </w:t>
            </w:r>
          </w:p>
        </w:tc>
      </w:tr>
      <w:tr w:rsidR="00592355" w:rsidRPr="0044528D" w14:paraId="52071D04" w14:textId="77777777" w:rsidTr="0040689A">
        <w:trPr>
          <w:trHeight w:val="225"/>
        </w:trPr>
        <w:tc>
          <w:tcPr>
            <w:tcW w:w="0" w:type="auto"/>
            <w:vMerge w:val="restart"/>
            <w:tcBorders>
              <w:top w:val="dotted" w:sz="6" w:space="0" w:color="A6A6A6"/>
              <w:left w:val="dotted" w:sz="6" w:space="0" w:color="A6A6A6"/>
              <w:right w:val="dotted" w:sz="6" w:space="0" w:color="A6A6A6"/>
            </w:tcBorders>
            <w:shd w:val="clear" w:color="auto" w:fill="auto"/>
            <w:vAlign w:val="center"/>
          </w:tcPr>
          <w:p w14:paraId="03BA629C"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02</w:t>
            </w:r>
          </w:p>
        </w:tc>
        <w:tc>
          <w:tcPr>
            <w:tcW w:w="2075" w:type="dxa"/>
            <w:vMerge w:val="restart"/>
            <w:tcBorders>
              <w:top w:val="dotted" w:sz="6" w:space="0" w:color="A6A6A6"/>
              <w:left w:val="dotted" w:sz="6" w:space="0" w:color="A6A6A6"/>
              <w:right w:val="dotted" w:sz="6" w:space="0" w:color="A6A6A6"/>
            </w:tcBorders>
            <w:shd w:val="clear" w:color="auto" w:fill="auto"/>
            <w:vAlign w:val="center"/>
          </w:tcPr>
          <w:p w14:paraId="2065A95B" w14:textId="77777777" w:rsidR="00592355" w:rsidRPr="00DA23A0" w:rsidRDefault="00592355" w:rsidP="0040689A">
            <w:pPr>
              <w:spacing w:after="0" w:line="240" w:lineRule="auto"/>
              <w:jc w:val="both"/>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 xml:space="preserve">Se incluyo un párrafo de cierre, agradecimiento y las redes sociales de la entidad. </w:t>
            </w:r>
          </w:p>
          <w:p w14:paraId="771EC1C0" w14:textId="77777777" w:rsidR="00592355" w:rsidRPr="00DA23A0" w:rsidRDefault="00592355" w:rsidP="0040689A">
            <w:pPr>
              <w:spacing w:after="0" w:line="240" w:lineRule="auto"/>
              <w:jc w:val="both"/>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Se ajusta código del formato por parte de planeación.</w:t>
            </w:r>
          </w:p>
        </w:tc>
        <w:tc>
          <w:tcPr>
            <w:tcW w:w="1560" w:type="dxa"/>
            <w:vMerge w:val="restart"/>
            <w:tcBorders>
              <w:top w:val="dotted" w:sz="6" w:space="0" w:color="A6A6A6"/>
              <w:left w:val="dotted" w:sz="6" w:space="0" w:color="A6A6A6"/>
              <w:right w:val="dotted" w:sz="6" w:space="0" w:color="A6A6A6"/>
            </w:tcBorders>
            <w:shd w:val="clear" w:color="auto" w:fill="auto"/>
            <w:vAlign w:val="center"/>
          </w:tcPr>
          <w:p w14:paraId="71FBDDB4" w14:textId="77777777" w:rsidR="00592355" w:rsidRPr="00DA23A0" w:rsidRDefault="00592355" w:rsidP="0040689A">
            <w:pPr>
              <w:spacing w:after="0" w:line="240" w:lineRule="auto"/>
              <w:jc w:val="center"/>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eastAsia="es-CO"/>
              </w:rPr>
              <w:t>31/08/2023</w:t>
            </w:r>
          </w:p>
        </w:tc>
        <w:tc>
          <w:tcPr>
            <w:tcW w:w="12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tcPr>
          <w:p w14:paraId="66754570" w14:textId="77777777" w:rsidR="00592355" w:rsidRPr="00DA23A0" w:rsidRDefault="00592355" w:rsidP="0040689A">
            <w:pPr>
              <w:spacing w:after="0" w:line="240" w:lineRule="auto"/>
              <w:jc w:val="center"/>
              <w:textAlignment w:val="baseline"/>
              <w:rPr>
                <w:rFonts w:ascii="Verdana" w:eastAsia="Times New Roman" w:hAnsi="Verdana" w:cs="Times New Roman"/>
                <w:b/>
                <w:bCs/>
                <w:sz w:val="14"/>
                <w:szCs w:val="14"/>
                <w:lang w:eastAsia="es-CO"/>
              </w:rPr>
            </w:pPr>
            <w:r w:rsidRPr="00DA23A0">
              <w:rPr>
                <w:rFonts w:ascii="Verdana" w:eastAsia="Times New Roman" w:hAnsi="Verdana" w:cs="Times New Roman"/>
                <w:b/>
                <w:bCs/>
                <w:sz w:val="14"/>
                <w:szCs w:val="14"/>
                <w:lang w:eastAsia="es-CO"/>
              </w:rPr>
              <w:t>Elaboró</w:t>
            </w:r>
          </w:p>
        </w:tc>
        <w:tc>
          <w:tcPr>
            <w:tcW w:w="1743" w:type="dxa"/>
            <w:tcBorders>
              <w:top w:val="dotted" w:sz="6" w:space="0" w:color="A6A6A6"/>
              <w:left w:val="dotted" w:sz="6" w:space="0" w:color="A6A6A6"/>
              <w:bottom w:val="dotted" w:sz="6" w:space="0" w:color="A6A6A6"/>
              <w:right w:val="dotted" w:sz="6" w:space="0" w:color="A6A6A6"/>
            </w:tcBorders>
            <w:shd w:val="clear" w:color="auto" w:fill="auto"/>
            <w:vAlign w:val="center"/>
          </w:tcPr>
          <w:p w14:paraId="3BF5CE0D"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 xml:space="preserve">Nelson Felipe Gaitan Chacon </w:t>
            </w:r>
          </w:p>
        </w:tc>
        <w:tc>
          <w:tcPr>
            <w:tcW w:w="1417" w:type="dxa"/>
            <w:tcBorders>
              <w:top w:val="dotted" w:sz="6" w:space="0" w:color="A6A6A6"/>
              <w:left w:val="dotted" w:sz="6" w:space="0" w:color="A6A6A6"/>
              <w:bottom w:val="dotted" w:sz="6" w:space="0" w:color="A6A6A6"/>
              <w:right w:val="dotted" w:sz="6" w:space="0" w:color="A6A6A6"/>
            </w:tcBorders>
            <w:shd w:val="clear" w:color="auto" w:fill="auto"/>
            <w:vAlign w:val="center"/>
          </w:tcPr>
          <w:p w14:paraId="5FEEA5EF"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Contratista secretaría</w:t>
            </w:r>
          </w:p>
          <w:p w14:paraId="61609A2A"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General </w:t>
            </w:r>
          </w:p>
        </w:tc>
      </w:tr>
      <w:tr w:rsidR="00592355" w:rsidRPr="0044528D" w14:paraId="13594D2E" w14:textId="77777777" w:rsidTr="0040689A">
        <w:trPr>
          <w:trHeight w:val="225"/>
        </w:trPr>
        <w:tc>
          <w:tcPr>
            <w:tcW w:w="0" w:type="auto"/>
            <w:vMerge/>
            <w:tcBorders>
              <w:left w:val="dotted" w:sz="6" w:space="0" w:color="A6A6A6"/>
              <w:right w:val="dotted" w:sz="6" w:space="0" w:color="A6A6A6"/>
            </w:tcBorders>
            <w:shd w:val="clear" w:color="auto" w:fill="auto"/>
            <w:vAlign w:val="center"/>
          </w:tcPr>
          <w:p w14:paraId="75F10189"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2075" w:type="dxa"/>
            <w:vMerge/>
            <w:tcBorders>
              <w:left w:val="dotted" w:sz="6" w:space="0" w:color="A6A6A6"/>
              <w:right w:val="dotted" w:sz="6" w:space="0" w:color="A6A6A6"/>
            </w:tcBorders>
            <w:shd w:val="clear" w:color="auto" w:fill="auto"/>
            <w:vAlign w:val="center"/>
          </w:tcPr>
          <w:p w14:paraId="39D4D1DE"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560" w:type="dxa"/>
            <w:vMerge/>
            <w:tcBorders>
              <w:left w:val="dotted" w:sz="6" w:space="0" w:color="A6A6A6"/>
              <w:right w:val="dotted" w:sz="6" w:space="0" w:color="A6A6A6"/>
            </w:tcBorders>
            <w:shd w:val="clear" w:color="auto" w:fill="auto"/>
            <w:vAlign w:val="center"/>
          </w:tcPr>
          <w:p w14:paraId="3483F71C"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2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tcPr>
          <w:p w14:paraId="45ABAF42" w14:textId="77777777" w:rsidR="00592355" w:rsidRPr="00DA23A0" w:rsidRDefault="00592355" w:rsidP="0040689A">
            <w:pPr>
              <w:spacing w:after="0" w:line="240" w:lineRule="auto"/>
              <w:jc w:val="center"/>
              <w:textAlignment w:val="baseline"/>
              <w:rPr>
                <w:rFonts w:ascii="Verdana" w:eastAsia="Times New Roman" w:hAnsi="Verdana" w:cs="Times New Roman"/>
                <w:b/>
                <w:bCs/>
                <w:sz w:val="14"/>
                <w:szCs w:val="14"/>
                <w:lang w:eastAsia="es-CO"/>
              </w:rPr>
            </w:pPr>
            <w:r w:rsidRPr="00DA23A0">
              <w:rPr>
                <w:rFonts w:ascii="Verdana" w:eastAsia="Times New Roman" w:hAnsi="Verdana" w:cs="Times New Roman"/>
                <w:b/>
                <w:bCs/>
                <w:sz w:val="14"/>
                <w:szCs w:val="14"/>
                <w:lang w:eastAsia="es-CO"/>
              </w:rPr>
              <w:t>Revisó</w:t>
            </w:r>
          </w:p>
        </w:tc>
        <w:tc>
          <w:tcPr>
            <w:tcW w:w="1743" w:type="dxa"/>
            <w:tcBorders>
              <w:top w:val="dotted" w:sz="6" w:space="0" w:color="A6A6A6"/>
              <w:left w:val="dotted" w:sz="6" w:space="0" w:color="A6A6A6"/>
              <w:bottom w:val="dotted" w:sz="6" w:space="0" w:color="A6A6A6"/>
              <w:right w:val="dotted" w:sz="6" w:space="0" w:color="A6A6A6"/>
            </w:tcBorders>
            <w:shd w:val="clear" w:color="auto" w:fill="auto"/>
            <w:vAlign w:val="center"/>
          </w:tcPr>
          <w:p w14:paraId="666F58C2"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Lisseth Tatiana Melo Parra</w:t>
            </w:r>
          </w:p>
        </w:tc>
        <w:tc>
          <w:tcPr>
            <w:tcW w:w="1417" w:type="dxa"/>
            <w:tcBorders>
              <w:top w:val="dotted" w:sz="6" w:space="0" w:color="A6A6A6"/>
              <w:left w:val="dotted" w:sz="6" w:space="0" w:color="A6A6A6"/>
              <w:bottom w:val="dotted" w:sz="6" w:space="0" w:color="A6A6A6"/>
              <w:right w:val="dotted" w:sz="6" w:space="0" w:color="A6A6A6"/>
            </w:tcBorders>
            <w:shd w:val="clear" w:color="auto" w:fill="auto"/>
            <w:vAlign w:val="center"/>
          </w:tcPr>
          <w:p w14:paraId="58ACE5E3" w14:textId="77777777" w:rsidR="00592355" w:rsidRPr="00DA23A0" w:rsidRDefault="00592355" w:rsidP="0040689A">
            <w:pPr>
              <w:spacing w:after="0" w:line="240" w:lineRule="auto"/>
              <w:jc w:val="center"/>
              <w:textAlignment w:val="baseline"/>
              <w:rPr>
                <w:rFonts w:ascii="Verdana" w:eastAsia="Times New Roman" w:hAnsi="Verdana" w:cs="Times New Roman"/>
                <w:sz w:val="14"/>
                <w:szCs w:val="14"/>
                <w:lang w:eastAsia="es-CO"/>
              </w:rPr>
            </w:pPr>
            <w:r w:rsidRPr="00DA23A0">
              <w:rPr>
                <w:rFonts w:ascii="Verdana" w:eastAsia="Times New Roman" w:hAnsi="Verdana" w:cs="Times New Roman"/>
                <w:color w:val="404040"/>
                <w:sz w:val="14"/>
                <w:szCs w:val="14"/>
                <w:lang w:val="it-IT" w:eastAsia="es-CO"/>
              </w:rPr>
              <w:t>Analista T2 - 6</w:t>
            </w:r>
            <w:r w:rsidRPr="00DA23A0">
              <w:rPr>
                <w:rFonts w:ascii="Verdana" w:eastAsia="Times New Roman" w:hAnsi="Verdana" w:cs="Times New Roman"/>
                <w:color w:val="404040"/>
                <w:sz w:val="14"/>
                <w:szCs w:val="14"/>
                <w:lang w:eastAsia="es-CO"/>
              </w:rPr>
              <w:t> </w:t>
            </w:r>
          </w:p>
          <w:p w14:paraId="7BFC2661"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Secretaría General </w:t>
            </w:r>
          </w:p>
        </w:tc>
      </w:tr>
      <w:tr w:rsidR="00592355" w:rsidRPr="0044528D" w14:paraId="1018E89E" w14:textId="77777777" w:rsidTr="0040689A">
        <w:trPr>
          <w:trHeight w:val="225"/>
        </w:trPr>
        <w:tc>
          <w:tcPr>
            <w:tcW w:w="0" w:type="auto"/>
            <w:vMerge/>
            <w:tcBorders>
              <w:left w:val="dotted" w:sz="6" w:space="0" w:color="A6A6A6"/>
              <w:bottom w:val="dotted" w:sz="6" w:space="0" w:color="A6A6A6"/>
              <w:right w:val="dotted" w:sz="6" w:space="0" w:color="A6A6A6"/>
            </w:tcBorders>
            <w:shd w:val="clear" w:color="auto" w:fill="auto"/>
            <w:vAlign w:val="center"/>
          </w:tcPr>
          <w:p w14:paraId="63F28D97"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2075" w:type="dxa"/>
            <w:vMerge/>
            <w:tcBorders>
              <w:left w:val="dotted" w:sz="6" w:space="0" w:color="A6A6A6"/>
              <w:bottom w:val="dotted" w:sz="6" w:space="0" w:color="A6A6A6"/>
              <w:right w:val="dotted" w:sz="6" w:space="0" w:color="A6A6A6"/>
            </w:tcBorders>
            <w:shd w:val="clear" w:color="auto" w:fill="auto"/>
            <w:vAlign w:val="center"/>
          </w:tcPr>
          <w:p w14:paraId="6B2EB651"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560" w:type="dxa"/>
            <w:vMerge/>
            <w:tcBorders>
              <w:left w:val="dotted" w:sz="6" w:space="0" w:color="A6A6A6"/>
              <w:bottom w:val="dotted" w:sz="6" w:space="0" w:color="A6A6A6"/>
              <w:right w:val="dotted" w:sz="6" w:space="0" w:color="A6A6A6"/>
            </w:tcBorders>
            <w:shd w:val="clear" w:color="auto" w:fill="auto"/>
            <w:vAlign w:val="center"/>
          </w:tcPr>
          <w:p w14:paraId="7A1520CE" w14:textId="77777777" w:rsidR="00592355" w:rsidRPr="00DA23A0" w:rsidRDefault="00592355" w:rsidP="0040689A">
            <w:pPr>
              <w:spacing w:after="0" w:line="240" w:lineRule="auto"/>
              <w:rPr>
                <w:rFonts w:ascii="Verdana" w:eastAsia="Times New Roman" w:hAnsi="Verdana" w:cs="Times New Roman"/>
                <w:sz w:val="14"/>
                <w:szCs w:val="14"/>
                <w:lang w:eastAsia="es-CO"/>
              </w:rPr>
            </w:pPr>
          </w:p>
        </w:tc>
        <w:tc>
          <w:tcPr>
            <w:tcW w:w="1275" w:type="dxa"/>
            <w:tcBorders>
              <w:top w:val="dotted" w:sz="6" w:space="0" w:color="A6A6A6"/>
              <w:left w:val="dotted" w:sz="6" w:space="0" w:color="A6A6A6"/>
              <w:bottom w:val="dotted" w:sz="6" w:space="0" w:color="A6A6A6"/>
              <w:right w:val="dotted" w:sz="6" w:space="0" w:color="A6A6A6"/>
            </w:tcBorders>
            <w:shd w:val="clear" w:color="auto" w:fill="ADADAD" w:themeFill="background2" w:themeFillShade="BF"/>
            <w:vAlign w:val="center"/>
          </w:tcPr>
          <w:p w14:paraId="179887E2" w14:textId="77777777" w:rsidR="00592355" w:rsidRPr="00DA23A0" w:rsidRDefault="00592355" w:rsidP="0040689A">
            <w:pPr>
              <w:spacing w:after="0" w:line="240" w:lineRule="auto"/>
              <w:jc w:val="center"/>
              <w:textAlignment w:val="baseline"/>
              <w:rPr>
                <w:rFonts w:ascii="Verdana" w:eastAsia="Times New Roman" w:hAnsi="Verdana" w:cs="Times New Roman"/>
                <w:b/>
                <w:bCs/>
                <w:sz w:val="14"/>
                <w:szCs w:val="14"/>
                <w:lang w:eastAsia="es-CO"/>
              </w:rPr>
            </w:pPr>
            <w:r w:rsidRPr="00DA23A0">
              <w:rPr>
                <w:rFonts w:ascii="Verdana" w:eastAsia="Times New Roman" w:hAnsi="Verdana" w:cs="Times New Roman"/>
                <w:b/>
                <w:bCs/>
                <w:sz w:val="14"/>
                <w:szCs w:val="14"/>
                <w:lang w:eastAsia="es-CO"/>
              </w:rPr>
              <w:t>Aprobó</w:t>
            </w:r>
          </w:p>
        </w:tc>
        <w:tc>
          <w:tcPr>
            <w:tcW w:w="1743" w:type="dxa"/>
            <w:tcBorders>
              <w:top w:val="dotted" w:sz="6" w:space="0" w:color="A6A6A6"/>
              <w:left w:val="dotted" w:sz="6" w:space="0" w:color="A6A6A6"/>
              <w:bottom w:val="dotted" w:sz="6" w:space="0" w:color="A6A6A6"/>
              <w:right w:val="dotted" w:sz="6" w:space="0" w:color="A6A6A6"/>
            </w:tcBorders>
            <w:shd w:val="clear" w:color="auto" w:fill="auto"/>
            <w:vAlign w:val="center"/>
          </w:tcPr>
          <w:p w14:paraId="51A1A51E"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Jenny Fabiola Páez Vargas</w:t>
            </w:r>
          </w:p>
        </w:tc>
        <w:tc>
          <w:tcPr>
            <w:tcW w:w="1417" w:type="dxa"/>
            <w:tcBorders>
              <w:top w:val="dotted" w:sz="6" w:space="0" w:color="A6A6A6"/>
              <w:left w:val="dotted" w:sz="6" w:space="0" w:color="A6A6A6"/>
              <w:bottom w:val="dotted" w:sz="6" w:space="0" w:color="A6A6A6"/>
              <w:right w:val="dotted" w:sz="6" w:space="0" w:color="A6A6A6"/>
            </w:tcBorders>
            <w:shd w:val="clear" w:color="auto" w:fill="auto"/>
            <w:vAlign w:val="center"/>
          </w:tcPr>
          <w:p w14:paraId="41485CB2" w14:textId="77777777" w:rsidR="00592355" w:rsidRPr="00DA23A0" w:rsidRDefault="00592355" w:rsidP="0040689A">
            <w:pPr>
              <w:spacing w:after="0" w:line="240" w:lineRule="auto"/>
              <w:jc w:val="center"/>
              <w:textAlignment w:val="baseline"/>
              <w:rPr>
                <w:rFonts w:ascii="Verdana" w:eastAsia="Times New Roman" w:hAnsi="Verdana" w:cs="Times New Roman"/>
                <w:color w:val="404040"/>
                <w:sz w:val="14"/>
                <w:szCs w:val="14"/>
                <w:lang w:eastAsia="es-CO"/>
              </w:rPr>
            </w:pPr>
            <w:r w:rsidRPr="00DA23A0">
              <w:rPr>
                <w:rFonts w:ascii="Verdana" w:eastAsia="Times New Roman" w:hAnsi="Verdana" w:cs="Times New Roman"/>
                <w:color w:val="404040"/>
                <w:sz w:val="14"/>
                <w:szCs w:val="14"/>
                <w:lang w:eastAsia="es-CO"/>
              </w:rPr>
              <w:t>Secretaria General </w:t>
            </w:r>
          </w:p>
        </w:tc>
      </w:tr>
    </w:tbl>
    <w:p w14:paraId="26A0A19C" w14:textId="77777777" w:rsidR="00592355" w:rsidRPr="00730E37" w:rsidRDefault="00592355" w:rsidP="00592355"/>
    <w:p w14:paraId="5F77E046" w14:textId="77777777" w:rsidR="000F5A42" w:rsidRPr="00592355" w:rsidRDefault="000F5A42" w:rsidP="00592355"/>
    <w:sectPr w:rsidR="000F5A42" w:rsidRPr="00592355" w:rsidSect="006E739F">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8DAB8" w14:textId="77777777" w:rsidR="006E739F" w:rsidRDefault="006E739F" w:rsidP="006E739F">
      <w:pPr>
        <w:spacing w:after="0" w:line="240" w:lineRule="auto"/>
      </w:pPr>
      <w:r>
        <w:separator/>
      </w:r>
    </w:p>
  </w:endnote>
  <w:endnote w:type="continuationSeparator" w:id="0">
    <w:p w14:paraId="6733FCCB" w14:textId="77777777" w:rsidR="006E739F" w:rsidRDefault="006E739F" w:rsidP="006E7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6558A" w14:textId="77777777" w:rsidR="003A5C47" w:rsidRDefault="003A5C47" w:rsidP="000849D5">
    <w:pPr>
      <w:spacing w:after="0"/>
      <w:rPr>
        <w:rFonts w:ascii="Verdana" w:hAnsi="Verdana"/>
        <w:b/>
        <w:bCs/>
        <w:sz w:val="20"/>
        <w:szCs w:val="20"/>
      </w:rPr>
    </w:pPr>
  </w:p>
  <w:p w14:paraId="294C6BF8" w14:textId="77777777" w:rsidR="003A5C47" w:rsidRPr="00174B77" w:rsidRDefault="003A5C47"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3D6E4F4" w14:textId="77777777" w:rsidR="003A5C47" w:rsidRDefault="003A5C47"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161A5902" w14:textId="77777777" w:rsidR="003A5C47" w:rsidRPr="00E41027" w:rsidRDefault="003A5C47" w:rsidP="000849D5">
    <w:pPr>
      <w:spacing w:after="0"/>
      <w:jc w:val="both"/>
      <w:rPr>
        <w:rFonts w:ascii="Verdana" w:hAnsi="Verdana"/>
        <w:sz w:val="18"/>
        <w:szCs w:val="18"/>
      </w:rPr>
    </w:pPr>
    <w:r w:rsidRPr="00E41027">
      <w:rPr>
        <w:rFonts w:ascii="Verdana" w:hAnsi="Verdana"/>
        <w:sz w:val="18"/>
        <w:szCs w:val="18"/>
      </w:rPr>
      <w:t>Mesa de servicio: (+57) 601 7456788</w:t>
    </w:r>
  </w:p>
  <w:p w14:paraId="0BD558A7" w14:textId="77777777" w:rsidR="003A5C47" w:rsidRDefault="003A5C47"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2B6B79E" w14:textId="77777777" w:rsidR="003A5C47" w:rsidRPr="007D04B2" w:rsidRDefault="003A5C47" w:rsidP="000849D5">
    <w:pPr>
      <w:pStyle w:val="Piedepgina"/>
    </w:pPr>
  </w:p>
  <w:p w14:paraId="06AEDDAD" w14:textId="77777777" w:rsidR="003A5C47" w:rsidRPr="000849D5" w:rsidRDefault="003A5C47"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78ABE" w14:textId="77777777" w:rsidR="006E739F" w:rsidRDefault="006E739F" w:rsidP="006E739F">
      <w:pPr>
        <w:spacing w:after="0" w:line="240" w:lineRule="auto"/>
      </w:pPr>
      <w:r>
        <w:separator/>
      </w:r>
    </w:p>
  </w:footnote>
  <w:footnote w:type="continuationSeparator" w:id="0">
    <w:p w14:paraId="403D02A5" w14:textId="77777777" w:rsidR="006E739F" w:rsidRDefault="006E739F" w:rsidP="006E739F">
      <w:pPr>
        <w:spacing w:after="0" w:line="240" w:lineRule="auto"/>
      </w:pPr>
      <w:r>
        <w:continuationSeparator/>
      </w:r>
    </w:p>
  </w:footnote>
  <w:footnote w:id="1">
    <w:p w14:paraId="0BF5244F" w14:textId="77777777" w:rsidR="00592355" w:rsidRPr="003630B0" w:rsidRDefault="00592355" w:rsidP="00592355">
      <w:pPr>
        <w:pStyle w:val="Textonotapie"/>
        <w:ind w:firstLine="709"/>
        <w:jc w:val="both"/>
        <w:rPr>
          <w:rFonts w:ascii="Century Gothic" w:hAnsi="Century Gothic" w:cs="Arial"/>
          <w:color w:val="000000"/>
          <w:sz w:val="12"/>
          <w:szCs w:val="12"/>
        </w:rPr>
      </w:pPr>
      <w:r w:rsidRPr="003630B0">
        <w:rPr>
          <w:rStyle w:val="Refdenotaalpie"/>
          <w:rFonts w:ascii="Century Gothic" w:hAnsi="Century Gothic" w:cs="Arial"/>
          <w:color w:val="000000"/>
          <w:sz w:val="12"/>
          <w:szCs w:val="12"/>
        </w:rPr>
        <w:footnoteRef/>
      </w:r>
      <w:r w:rsidRPr="003630B0">
        <w:rPr>
          <w:rFonts w:ascii="Century Gothic" w:hAnsi="Century Gothic" w:cs="Arial"/>
          <w:color w:val="000000"/>
          <w:sz w:val="12"/>
          <w:szCs w:val="12"/>
        </w:rPr>
        <w:t xml:space="preserve"> </w:t>
      </w:r>
      <w:r w:rsidRPr="003630B0">
        <w:rPr>
          <w:rFonts w:ascii="Century Gothic" w:eastAsia="Calibri" w:hAnsi="Century Gothic" w:cs="Arial"/>
          <w:bCs/>
          <w:color w:val="000000"/>
          <w:sz w:val="12"/>
          <w:szCs w:val="12"/>
          <w:lang w:val="es-ES_tradnl"/>
        </w:rPr>
        <w:t xml:space="preserve">CONSEJO DE ESTADO. Sección Tercera. Subsección A. Sentencia del 24 de octubre de 2016. </w:t>
      </w:r>
      <w:proofErr w:type="spellStart"/>
      <w:r w:rsidRPr="003630B0">
        <w:rPr>
          <w:rFonts w:ascii="Century Gothic" w:eastAsia="Calibri" w:hAnsi="Century Gothic" w:cs="Arial"/>
          <w:bCs/>
          <w:color w:val="000000"/>
          <w:sz w:val="12"/>
          <w:szCs w:val="12"/>
          <w:lang w:val="es-ES_tradnl"/>
        </w:rPr>
        <w:t>Exp</w:t>
      </w:r>
      <w:proofErr w:type="spellEnd"/>
      <w:r w:rsidRPr="003630B0">
        <w:rPr>
          <w:rFonts w:ascii="Century Gothic" w:eastAsia="Calibri" w:hAnsi="Century Gothic" w:cs="Arial"/>
          <w:bCs/>
          <w:color w:val="000000"/>
          <w:sz w:val="12"/>
          <w:szCs w:val="12"/>
          <w:lang w:val="es-ES_tradnl"/>
        </w:rPr>
        <w:t>. 45.607. C.P. Marta Nubia Velásquez Rico.</w:t>
      </w:r>
    </w:p>
    <w:p w14:paraId="567EB2C7" w14:textId="77777777" w:rsidR="00592355" w:rsidRPr="003630B0" w:rsidRDefault="00592355" w:rsidP="00592355">
      <w:pPr>
        <w:pStyle w:val="Textonotapie"/>
        <w:ind w:firstLine="709"/>
        <w:jc w:val="both"/>
        <w:rPr>
          <w:rFonts w:ascii="Century Gothic" w:hAnsi="Century Gothic" w:cs="Arial"/>
          <w:color w:val="000000"/>
          <w:sz w:val="12"/>
          <w:szCs w:val="12"/>
          <w:lang w:val="es-ES"/>
        </w:rPr>
      </w:pPr>
    </w:p>
  </w:footnote>
  <w:footnote w:id="2">
    <w:p w14:paraId="559D7274" w14:textId="77777777" w:rsidR="00592355" w:rsidRPr="00BD2D5D" w:rsidRDefault="00592355" w:rsidP="00592355">
      <w:pPr>
        <w:pStyle w:val="Textonotapie"/>
        <w:ind w:firstLine="708"/>
        <w:jc w:val="both"/>
        <w:rPr>
          <w:rFonts w:ascii="Verdana" w:eastAsia="Calibri" w:hAnsi="Verdana" w:cs="Arial"/>
          <w:bCs/>
          <w:color w:val="000000"/>
          <w:sz w:val="12"/>
          <w:szCs w:val="12"/>
          <w:lang w:val="es-ES_tradnl"/>
        </w:rPr>
      </w:pPr>
      <w:r w:rsidRPr="00BD2D5D">
        <w:rPr>
          <w:rStyle w:val="Refdenotaalpie"/>
          <w:rFonts w:ascii="Verdana" w:hAnsi="Verdana" w:cs="Arial"/>
          <w:color w:val="000000"/>
          <w:sz w:val="12"/>
          <w:szCs w:val="12"/>
        </w:rPr>
        <w:footnoteRef/>
      </w:r>
      <w:r w:rsidRPr="00BD2D5D">
        <w:rPr>
          <w:rFonts w:ascii="Verdana" w:hAnsi="Verdana" w:cs="Arial"/>
          <w:color w:val="000000"/>
          <w:sz w:val="12"/>
          <w:szCs w:val="12"/>
        </w:rPr>
        <w:t xml:space="preserve"> </w:t>
      </w:r>
      <w:r w:rsidRPr="00BD2D5D">
        <w:rPr>
          <w:rFonts w:ascii="Verdana" w:eastAsia="Calibri" w:hAnsi="Verdana" w:cs="Arial"/>
          <w:bCs/>
          <w:color w:val="000000"/>
          <w:sz w:val="12"/>
          <w:szCs w:val="12"/>
          <w:lang w:val="es-ES_tradnl"/>
        </w:rPr>
        <w:t xml:space="preserve">HINESTROSA FORERO, Fernando. Tratado de las Obligaciones II. De las fuentes de las obligaciones: el negocio jurídico. Volumen I. Bogotá: Universidad Externado de Colombia, 2015. p. 116.  </w:t>
      </w:r>
    </w:p>
    <w:p w14:paraId="143CB724" w14:textId="77777777" w:rsidR="00592355" w:rsidRPr="00BD2D5D" w:rsidRDefault="00592355" w:rsidP="00592355">
      <w:pPr>
        <w:pStyle w:val="Textonotapie"/>
        <w:ind w:firstLine="708"/>
        <w:jc w:val="both"/>
        <w:rPr>
          <w:rFonts w:ascii="Verdana" w:hAnsi="Verdana" w:cs="Arial"/>
          <w:color w:val="000000"/>
          <w:sz w:val="12"/>
          <w:szCs w:val="12"/>
          <w:lang w:val="es-ES"/>
        </w:rPr>
      </w:pPr>
    </w:p>
  </w:footnote>
  <w:footnote w:id="3">
    <w:p w14:paraId="784AA23D" w14:textId="77777777" w:rsidR="00592355" w:rsidRPr="00BD2D5D" w:rsidRDefault="00592355" w:rsidP="00592355">
      <w:pPr>
        <w:pStyle w:val="Textonotapie"/>
        <w:ind w:firstLine="708"/>
        <w:jc w:val="both"/>
        <w:rPr>
          <w:rFonts w:ascii="Verdana" w:hAnsi="Verdana" w:cs="Arial"/>
          <w:sz w:val="12"/>
          <w:szCs w:val="12"/>
        </w:rPr>
      </w:pPr>
      <w:r w:rsidRPr="00BD2D5D">
        <w:rPr>
          <w:rStyle w:val="Refdenotaalpie"/>
          <w:rFonts w:ascii="Verdana" w:hAnsi="Verdana" w:cs="Arial"/>
          <w:sz w:val="12"/>
          <w:szCs w:val="12"/>
        </w:rPr>
        <w:footnoteRef/>
      </w:r>
      <w:r w:rsidRPr="00BD2D5D">
        <w:rPr>
          <w:rFonts w:ascii="Verdana" w:hAnsi="Verdana" w:cs="Arial"/>
          <w:sz w:val="12"/>
          <w:szCs w:val="12"/>
        </w:rPr>
        <w:t xml:space="preserve"> </w:t>
      </w:r>
      <w:r w:rsidRPr="00BD2D5D">
        <w:rPr>
          <w:rFonts w:ascii="Verdana" w:eastAsia="Calibri" w:hAnsi="Verdana" w:cs="Arial"/>
          <w:bCs/>
          <w:color w:val="000000"/>
          <w:sz w:val="12"/>
          <w:szCs w:val="12"/>
          <w:lang w:val="es-ES_tradnl"/>
        </w:rPr>
        <w:t>Cfr. Colombia Compra Eficiente. Subdirección de Gestión Contractual. Concepto C-362 del 3 de julio de 2020. Pág. 9.</w:t>
      </w:r>
    </w:p>
    <w:p w14:paraId="623EE6E8" w14:textId="77777777" w:rsidR="00592355" w:rsidRPr="00BD2D5D" w:rsidRDefault="00592355" w:rsidP="00592355">
      <w:pPr>
        <w:pStyle w:val="Textonotapie"/>
        <w:ind w:firstLine="708"/>
        <w:jc w:val="both"/>
        <w:rPr>
          <w:rFonts w:ascii="Verdana" w:hAnsi="Verdana" w:cs="Arial"/>
          <w:sz w:val="12"/>
          <w:szCs w:val="12"/>
        </w:rPr>
      </w:pPr>
    </w:p>
  </w:footnote>
  <w:footnote w:id="4">
    <w:p w14:paraId="222D5017" w14:textId="77777777" w:rsidR="00592355" w:rsidRPr="00BD2D5D" w:rsidRDefault="00592355" w:rsidP="00592355">
      <w:pPr>
        <w:spacing w:after="0" w:line="240" w:lineRule="auto"/>
        <w:ind w:firstLine="709"/>
        <w:jc w:val="both"/>
        <w:rPr>
          <w:rFonts w:ascii="Verdana" w:hAnsi="Verdana" w:cs="Arial"/>
          <w:bCs/>
          <w:color w:val="000000"/>
          <w:sz w:val="12"/>
          <w:szCs w:val="12"/>
          <w:lang w:val="es-ES_tradnl"/>
        </w:rPr>
      </w:pPr>
      <w:r w:rsidRPr="00BD2D5D">
        <w:rPr>
          <w:rStyle w:val="Refdenotaalpie"/>
          <w:rFonts w:ascii="Verdana" w:hAnsi="Verdana" w:cs="Arial"/>
          <w:sz w:val="12"/>
          <w:szCs w:val="12"/>
        </w:rPr>
        <w:footnoteRef/>
      </w:r>
      <w:r w:rsidRPr="00BD2D5D">
        <w:rPr>
          <w:rFonts w:ascii="Verdana" w:hAnsi="Verdana" w:cs="Arial"/>
          <w:sz w:val="12"/>
          <w:szCs w:val="12"/>
        </w:rPr>
        <w:t xml:space="preserve"> </w:t>
      </w:r>
      <w:r w:rsidRPr="00BD2D5D">
        <w:rPr>
          <w:rFonts w:ascii="Verdana" w:hAnsi="Verdana" w:cs="Arial"/>
          <w:bCs/>
          <w:color w:val="000000"/>
          <w:sz w:val="12"/>
          <w:szCs w:val="12"/>
          <w:lang w:val="es-ES_tradnl"/>
        </w:rPr>
        <w:t>“La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w:t>
      </w:r>
    </w:p>
    <w:p w14:paraId="3F6634DC" w14:textId="77777777" w:rsidR="00592355" w:rsidRPr="00BD2D5D" w:rsidRDefault="00592355" w:rsidP="00592355">
      <w:pPr>
        <w:spacing w:after="0" w:line="240" w:lineRule="auto"/>
        <w:ind w:firstLine="709"/>
        <w:jc w:val="both"/>
        <w:rPr>
          <w:rFonts w:ascii="Verdana" w:hAnsi="Verdana" w:cs="Arial"/>
          <w:bCs/>
          <w:color w:val="000000"/>
          <w:sz w:val="12"/>
          <w:szCs w:val="12"/>
          <w:lang w:val="es-ES_tradnl"/>
        </w:rPr>
      </w:pPr>
      <w:r w:rsidRPr="00BD2D5D">
        <w:rPr>
          <w:rFonts w:ascii="Verdana" w:hAnsi="Verdana" w:cs="Arial"/>
          <w:bCs/>
          <w:color w:val="000000"/>
          <w:sz w:val="12"/>
          <w:szCs w:val="12"/>
          <w:lang w:val="es-ES_tradnl"/>
        </w:rPr>
        <w:t>“Por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w:t>
      </w:r>
    </w:p>
    <w:p w14:paraId="4F069FBB" w14:textId="77777777" w:rsidR="00592355" w:rsidRPr="00BD2D5D" w:rsidRDefault="00592355" w:rsidP="00592355">
      <w:pPr>
        <w:spacing w:after="0" w:line="240" w:lineRule="auto"/>
        <w:ind w:firstLine="709"/>
        <w:jc w:val="both"/>
        <w:rPr>
          <w:rFonts w:ascii="Century Gothic" w:hAnsi="Century Gothic" w:cs="Arial"/>
          <w:sz w:val="12"/>
          <w:szCs w:val="12"/>
        </w:rPr>
      </w:pPr>
      <w:r w:rsidRPr="00BD2D5D">
        <w:rPr>
          <w:rFonts w:ascii="Verdana" w:hAnsi="Verdana" w:cs="Arial"/>
          <w:bCs/>
          <w:color w:val="000000"/>
          <w:sz w:val="12"/>
          <w:szCs w:val="12"/>
          <w:lang w:val="es-ES_tradnl"/>
        </w:rPr>
        <w:t xml:space="preserve">“Esta tesis –de absoluta razonabilidad–, protege tanto al ciudadano como al ordenamiento jurídico en general, de la arbitrariedad de la administración, pues si se admitiera </w:t>
      </w:r>
      <w:proofErr w:type="gramStart"/>
      <w:r w:rsidRPr="00BD2D5D">
        <w:rPr>
          <w:rFonts w:ascii="Verdana" w:hAnsi="Verdana" w:cs="Arial"/>
          <w:bCs/>
          <w:color w:val="000000"/>
          <w:sz w:val="12"/>
          <w:szCs w:val="12"/>
          <w:lang w:val="es-ES_tradnl"/>
        </w:rPr>
        <w:t>que</w:t>
      </w:r>
      <w:proofErr w:type="gramEnd"/>
      <w:r w:rsidRPr="00BD2D5D">
        <w:rPr>
          <w:rFonts w:ascii="Verdana" w:hAnsi="Verdana" w:cs="Arial"/>
          <w:bCs/>
          <w:color w:val="000000"/>
          <w:sz w:val="12"/>
          <w:szCs w:val="12"/>
          <w:lang w:val="es-ES_tradnl"/>
        </w:rPr>
        <w:t xml:space="preserv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5">
    <w:p w14:paraId="4C2AB188" w14:textId="77777777" w:rsidR="00592355" w:rsidRPr="00BD2D5D" w:rsidRDefault="00592355" w:rsidP="00592355">
      <w:pPr>
        <w:pStyle w:val="Textonotapie"/>
        <w:ind w:firstLine="708"/>
        <w:jc w:val="both"/>
        <w:rPr>
          <w:rFonts w:ascii="Verdana" w:hAnsi="Verdana" w:cs="Arial"/>
          <w:sz w:val="12"/>
          <w:szCs w:val="12"/>
        </w:rPr>
      </w:pPr>
      <w:r w:rsidRPr="00BD2D5D">
        <w:rPr>
          <w:rStyle w:val="Refdenotaalpie"/>
          <w:rFonts w:ascii="Verdana" w:hAnsi="Verdana" w:cs="Arial"/>
          <w:sz w:val="12"/>
          <w:szCs w:val="12"/>
        </w:rPr>
        <w:footnoteRef/>
      </w:r>
      <w:r w:rsidRPr="00BD2D5D">
        <w:rPr>
          <w:rFonts w:ascii="Verdana" w:hAnsi="Verdana" w:cs="Arial"/>
          <w:sz w:val="12"/>
          <w:szCs w:val="12"/>
        </w:rPr>
        <w:t xml:space="preserve"> </w:t>
      </w:r>
      <w:proofErr w:type="spellStart"/>
      <w:r w:rsidRPr="00BD2D5D">
        <w:rPr>
          <w:rFonts w:ascii="Verdana" w:eastAsia="Calibri" w:hAnsi="Verdana" w:cs="Arial"/>
          <w:bCs/>
          <w:color w:val="000000"/>
          <w:sz w:val="12"/>
          <w:szCs w:val="12"/>
          <w:lang w:val="es-ES_tradnl"/>
        </w:rPr>
        <w:t>Ibíd</w:t>
      </w:r>
      <w:proofErr w:type="spellEnd"/>
      <w:r w:rsidRPr="00BD2D5D">
        <w:rPr>
          <w:rFonts w:ascii="Verdana" w:eastAsia="Calibri" w:hAnsi="Verdana" w:cs="Arial"/>
          <w:bCs/>
          <w:color w:val="000000"/>
          <w:sz w:val="12"/>
          <w:szCs w:val="12"/>
          <w:lang w:val="es-ES_tradnl"/>
        </w:rPr>
        <w:t>.</w:t>
      </w:r>
      <w:r w:rsidRPr="00BD2D5D">
        <w:rPr>
          <w:rFonts w:ascii="Verdana" w:hAnsi="Verdana" w:cs="Arial"/>
          <w:sz w:val="12"/>
          <w:szCs w:val="12"/>
        </w:rPr>
        <w:t xml:space="preserve"> </w:t>
      </w:r>
    </w:p>
    <w:p w14:paraId="1CE99E20" w14:textId="77777777" w:rsidR="00592355" w:rsidRPr="003630B0" w:rsidRDefault="00592355" w:rsidP="00592355">
      <w:pPr>
        <w:pStyle w:val="Textonotapie"/>
        <w:ind w:firstLine="708"/>
        <w:jc w:val="both"/>
        <w:rPr>
          <w:rFonts w:ascii="Century Gothic" w:hAnsi="Century Gothic" w:cs="Arial"/>
          <w:sz w:val="12"/>
          <w:szCs w:val="12"/>
        </w:rPr>
      </w:pPr>
    </w:p>
  </w:footnote>
  <w:footnote w:id="6">
    <w:p w14:paraId="496404CC" w14:textId="77777777" w:rsidR="00592355" w:rsidRPr="0084236D" w:rsidRDefault="00592355" w:rsidP="00592355">
      <w:pPr>
        <w:pStyle w:val="Textonotapie"/>
        <w:ind w:firstLine="708"/>
        <w:jc w:val="both"/>
        <w:rPr>
          <w:rFonts w:ascii="Verdana" w:hAnsi="Verdana" w:cs="Arial"/>
          <w:color w:val="000000" w:themeColor="text1"/>
          <w:sz w:val="12"/>
          <w:szCs w:val="12"/>
        </w:rPr>
      </w:pPr>
      <w:r w:rsidRPr="0084236D">
        <w:rPr>
          <w:rFonts w:ascii="Verdana" w:hAnsi="Verdana" w:cs="Arial"/>
          <w:color w:val="000000" w:themeColor="text1"/>
          <w:sz w:val="12"/>
          <w:szCs w:val="12"/>
          <w:vertAlign w:val="superscript"/>
        </w:rPr>
        <w:footnoteRef/>
      </w:r>
      <w:r w:rsidRPr="0084236D">
        <w:rPr>
          <w:rFonts w:ascii="Verdana" w:hAnsi="Verdana" w:cs="Arial"/>
          <w:color w:val="000000" w:themeColor="text1"/>
          <w:sz w:val="12"/>
          <w:szCs w:val="12"/>
        </w:rPr>
        <w:t xml:space="preserve"> Radicado # 4201913000008240 del 20 de diciembre de 2019.</w:t>
      </w:r>
    </w:p>
    <w:p w14:paraId="1D18D16A" w14:textId="77777777" w:rsidR="00592355" w:rsidRPr="0084236D" w:rsidRDefault="00592355" w:rsidP="00592355">
      <w:pPr>
        <w:pStyle w:val="Textonotapie"/>
        <w:ind w:firstLine="708"/>
        <w:jc w:val="both"/>
        <w:rPr>
          <w:rFonts w:ascii="Verdana" w:hAnsi="Verdana"/>
          <w:sz w:val="12"/>
          <w:szCs w:val="12"/>
        </w:rPr>
      </w:pPr>
    </w:p>
  </w:footnote>
  <w:footnote w:id="7">
    <w:p w14:paraId="5C269809" w14:textId="77777777" w:rsidR="00592355" w:rsidRPr="0084236D" w:rsidRDefault="00592355" w:rsidP="00592355">
      <w:pPr>
        <w:pStyle w:val="Textonotapie"/>
        <w:spacing w:after="120"/>
        <w:ind w:firstLine="708"/>
        <w:jc w:val="both"/>
        <w:rPr>
          <w:rFonts w:ascii="Verdana" w:hAnsi="Verdana" w:cs="Arial"/>
          <w:iCs/>
          <w:color w:val="000000"/>
          <w:sz w:val="12"/>
          <w:szCs w:val="12"/>
        </w:rPr>
      </w:pPr>
      <w:r w:rsidRPr="0084236D">
        <w:rPr>
          <w:rFonts w:ascii="Verdana" w:hAnsi="Verdana" w:cs="Arial"/>
          <w:color w:val="000000"/>
          <w:sz w:val="12"/>
          <w:szCs w:val="12"/>
          <w:vertAlign w:val="superscript"/>
        </w:rPr>
        <w:footnoteRef/>
      </w:r>
      <w:r w:rsidRPr="0084236D">
        <w:rPr>
          <w:rFonts w:ascii="Verdana" w:hAnsi="Verdana" w:cs="Arial"/>
          <w:color w:val="000000"/>
          <w:sz w:val="12"/>
          <w:szCs w:val="12"/>
        </w:rPr>
        <w:t xml:space="preserve"> </w:t>
      </w:r>
      <w:r w:rsidRPr="0084236D">
        <w:rPr>
          <w:rFonts w:ascii="Verdana" w:hAnsi="Verdana" w:cs="Arial"/>
          <w:iCs/>
          <w:color w:val="000000"/>
          <w:sz w:val="12"/>
          <w:szCs w:val="12"/>
        </w:rPr>
        <w:t>A excepción de la interventoría del contrato de obra adjudicado por licitación pública que es obligatoria según el numeral 1° del artículo 32 de la Ley 80 de 1993.</w:t>
      </w:r>
    </w:p>
    <w:p w14:paraId="4FA38AE1" w14:textId="77777777" w:rsidR="00592355" w:rsidRDefault="00592355" w:rsidP="00592355">
      <w:pPr>
        <w:pStyle w:val="Textonotapie"/>
        <w:spacing w:after="120"/>
        <w:ind w:firstLine="708"/>
        <w:jc w:val="both"/>
      </w:pPr>
    </w:p>
  </w:footnote>
  <w:footnote w:id="8">
    <w:p w14:paraId="5013AC02" w14:textId="77777777" w:rsidR="00592355" w:rsidRPr="0084236D" w:rsidRDefault="00592355" w:rsidP="00592355">
      <w:pPr>
        <w:pStyle w:val="Textonotapie"/>
        <w:spacing w:after="160"/>
        <w:ind w:firstLine="708"/>
        <w:jc w:val="both"/>
        <w:rPr>
          <w:rFonts w:ascii="Verdana" w:hAnsi="Verdana"/>
          <w:sz w:val="12"/>
          <w:szCs w:val="12"/>
        </w:rPr>
      </w:pPr>
      <w:r w:rsidRPr="0084236D">
        <w:rPr>
          <w:rFonts w:ascii="Verdana" w:hAnsi="Verdana" w:cs="Arial"/>
          <w:sz w:val="12"/>
          <w:szCs w:val="12"/>
          <w:vertAlign w:val="superscript"/>
        </w:rPr>
        <w:footnoteRef/>
      </w:r>
      <w:r w:rsidRPr="0084236D">
        <w:rPr>
          <w:rFonts w:ascii="Verdana" w:hAnsi="Verdana" w:cs="Arial"/>
          <w:sz w:val="12"/>
          <w:szCs w:val="12"/>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4236D">
          <w:rPr>
            <w:rStyle w:val="Hipervnculo"/>
            <w:rFonts w:ascii="Verdana" w:hAnsi="Verdana" w:cs="Arial"/>
            <w:sz w:val="12"/>
            <w:szCs w:val="12"/>
          </w:rPr>
          <w:t>https://relatoria.colombiacompra.gov.co/busqueda/conceptos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A19A5" w14:textId="77777777" w:rsidR="003A5C47" w:rsidRDefault="003A5C47"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02D7D1F" wp14:editId="1C260BEB">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AA4015F" wp14:editId="00D592E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5F6B165" w14:textId="77777777" w:rsidR="003A5C47" w:rsidRDefault="003A5C47" w:rsidP="00515FB5">
    <w:pPr>
      <w:pStyle w:val="Encabezado"/>
    </w:pPr>
  </w:p>
  <w:p w14:paraId="74006374" w14:textId="77777777" w:rsidR="003A5C47" w:rsidRDefault="003A5C47" w:rsidP="00515FB5">
    <w:pPr>
      <w:pStyle w:val="Encabezado"/>
    </w:pPr>
  </w:p>
  <w:p w14:paraId="43DD516A" w14:textId="77777777" w:rsidR="003A5C47" w:rsidRPr="00515FB5" w:rsidRDefault="003A5C47"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9F"/>
    <w:rsid w:val="000215A4"/>
    <w:rsid w:val="00034665"/>
    <w:rsid w:val="00045B75"/>
    <w:rsid w:val="000D5EF1"/>
    <w:rsid w:val="000F5A42"/>
    <w:rsid w:val="001162FB"/>
    <w:rsid w:val="001763CF"/>
    <w:rsid w:val="00185CA3"/>
    <w:rsid w:val="00213346"/>
    <w:rsid w:val="00242E23"/>
    <w:rsid w:val="002B03BE"/>
    <w:rsid w:val="0030302A"/>
    <w:rsid w:val="003A5C47"/>
    <w:rsid w:val="004374A5"/>
    <w:rsid w:val="005367A8"/>
    <w:rsid w:val="005716B2"/>
    <w:rsid w:val="005742DF"/>
    <w:rsid w:val="0058302D"/>
    <w:rsid w:val="005867C6"/>
    <w:rsid w:val="00591BD6"/>
    <w:rsid w:val="00592355"/>
    <w:rsid w:val="005F1197"/>
    <w:rsid w:val="00612701"/>
    <w:rsid w:val="0064123D"/>
    <w:rsid w:val="0068170C"/>
    <w:rsid w:val="00690857"/>
    <w:rsid w:val="006E739F"/>
    <w:rsid w:val="007C2A78"/>
    <w:rsid w:val="00800BF7"/>
    <w:rsid w:val="008352D0"/>
    <w:rsid w:val="0085146A"/>
    <w:rsid w:val="008E40FE"/>
    <w:rsid w:val="00916861"/>
    <w:rsid w:val="00962391"/>
    <w:rsid w:val="0099561D"/>
    <w:rsid w:val="009B22D0"/>
    <w:rsid w:val="009C7F7F"/>
    <w:rsid w:val="009F38B7"/>
    <w:rsid w:val="00A12218"/>
    <w:rsid w:val="00A25AAF"/>
    <w:rsid w:val="00A356AB"/>
    <w:rsid w:val="00A513D5"/>
    <w:rsid w:val="00A90678"/>
    <w:rsid w:val="00B759CC"/>
    <w:rsid w:val="00BB2E1F"/>
    <w:rsid w:val="00BD10D5"/>
    <w:rsid w:val="00BD7013"/>
    <w:rsid w:val="00C13A6D"/>
    <w:rsid w:val="00CA6193"/>
    <w:rsid w:val="00CE4EFD"/>
    <w:rsid w:val="00DB0CC4"/>
    <w:rsid w:val="00E141CF"/>
    <w:rsid w:val="00E75E6C"/>
    <w:rsid w:val="00F15698"/>
    <w:rsid w:val="00FA78EA"/>
    <w:rsid w:val="00FB20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9B6BF"/>
  <w15:chartTrackingRefBased/>
  <w15:docId w15:val="{43B155EC-F362-42BE-9949-6D06B15D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8B7"/>
    <w:rPr>
      <w:kern w:val="0"/>
      <w14:ligatures w14:val="none"/>
    </w:rPr>
  </w:style>
  <w:style w:type="paragraph" w:styleId="Ttulo1">
    <w:name w:val="heading 1"/>
    <w:basedOn w:val="Normal"/>
    <w:next w:val="Normal"/>
    <w:link w:val="Ttulo1Car"/>
    <w:uiPriority w:val="9"/>
    <w:qFormat/>
    <w:rsid w:val="006E7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7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739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739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739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739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739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739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739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739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739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739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739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739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739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739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739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739F"/>
    <w:rPr>
      <w:rFonts w:eastAsiaTheme="majorEastAsia" w:cstheme="majorBidi"/>
      <w:color w:val="272727" w:themeColor="text1" w:themeTint="D8"/>
    </w:rPr>
  </w:style>
  <w:style w:type="paragraph" w:styleId="Ttulo">
    <w:name w:val="Title"/>
    <w:basedOn w:val="Normal"/>
    <w:next w:val="Normal"/>
    <w:link w:val="TtuloCar"/>
    <w:uiPriority w:val="10"/>
    <w:qFormat/>
    <w:rsid w:val="006E7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73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739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739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739F"/>
    <w:pPr>
      <w:spacing w:before="160"/>
      <w:jc w:val="center"/>
    </w:pPr>
    <w:rPr>
      <w:i/>
      <w:iCs/>
      <w:color w:val="404040" w:themeColor="text1" w:themeTint="BF"/>
    </w:rPr>
  </w:style>
  <w:style w:type="character" w:customStyle="1" w:styleId="CitaCar">
    <w:name w:val="Cita Car"/>
    <w:basedOn w:val="Fuentedeprrafopredeter"/>
    <w:link w:val="Cita"/>
    <w:uiPriority w:val="29"/>
    <w:rsid w:val="006E739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E739F"/>
    <w:pPr>
      <w:ind w:left="720"/>
      <w:contextualSpacing/>
    </w:pPr>
  </w:style>
  <w:style w:type="character" w:styleId="nfasisintenso">
    <w:name w:val="Intense Emphasis"/>
    <w:basedOn w:val="Fuentedeprrafopredeter"/>
    <w:uiPriority w:val="21"/>
    <w:qFormat/>
    <w:rsid w:val="006E739F"/>
    <w:rPr>
      <w:i/>
      <w:iCs/>
      <w:color w:val="0F4761" w:themeColor="accent1" w:themeShade="BF"/>
    </w:rPr>
  </w:style>
  <w:style w:type="paragraph" w:styleId="Citadestacada">
    <w:name w:val="Intense Quote"/>
    <w:basedOn w:val="Normal"/>
    <w:next w:val="Normal"/>
    <w:link w:val="CitadestacadaCar"/>
    <w:uiPriority w:val="30"/>
    <w:qFormat/>
    <w:rsid w:val="006E7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739F"/>
    <w:rPr>
      <w:i/>
      <w:iCs/>
      <w:color w:val="0F4761" w:themeColor="accent1" w:themeShade="BF"/>
    </w:rPr>
  </w:style>
  <w:style w:type="character" w:styleId="Referenciaintensa">
    <w:name w:val="Intense Reference"/>
    <w:basedOn w:val="Fuentedeprrafopredeter"/>
    <w:uiPriority w:val="32"/>
    <w:qFormat/>
    <w:rsid w:val="006E739F"/>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E739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E739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E739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E739F"/>
    <w:rPr>
      <w:vertAlign w:val="superscript"/>
    </w:rPr>
  </w:style>
  <w:style w:type="paragraph" w:customStyle="1" w:styleId="Appelnotedebasde">
    <w:name w:val="Appel note de bas de..."/>
    <w:basedOn w:val="Normal"/>
    <w:link w:val="Refdenotaalpie"/>
    <w:rsid w:val="006E739F"/>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6E73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739F"/>
    <w:rPr>
      <w:kern w:val="0"/>
      <w14:ligatures w14:val="none"/>
    </w:rPr>
  </w:style>
  <w:style w:type="paragraph" w:styleId="Piedepgina">
    <w:name w:val="footer"/>
    <w:basedOn w:val="Normal"/>
    <w:link w:val="PiedepginaCar"/>
    <w:uiPriority w:val="99"/>
    <w:unhideWhenUsed/>
    <w:rsid w:val="006E73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739F"/>
    <w:rPr>
      <w:kern w:val="0"/>
      <w14:ligatures w14:val="none"/>
    </w:rPr>
  </w:style>
  <w:style w:type="table" w:styleId="Tablaconcuadrcula">
    <w:name w:val="Table Grid"/>
    <w:basedOn w:val="Tablanormal"/>
    <w:uiPriority w:val="39"/>
    <w:qFormat/>
    <w:rsid w:val="006E73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E739F"/>
    <w:rPr>
      <w:color w:val="467886" w:themeColor="hyperlink"/>
      <w:u w:val="single"/>
    </w:rPr>
  </w:style>
  <w:style w:type="character" w:styleId="Refdecomentario">
    <w:name w:val="annotation reference"/>
    <w:basedOn w:val="Fuentedeprrafopredeter"/>
    <w:uiPriority w:val="99"/>
    <w:semiHidden/>
    <w:unhideWhenUsed/>
    <w:rsid w:val="006E739F"/>
    <w:rPr>
      <w:sz w:val="16"/>
      <w:szCs w:val="16"/>
    </w:rPr>
  </w:style>
  <w:style w:type="paragraph" w:styleId="Textocomentario">
    <w:name w:val="annotation text"/>
    <w:basedOn w:val="Normal"/>
    <w:link w:val="TextocomentarioCar"/>
    <w:uiPriority w:val="99"/>
    <w:unhideWhenUsed/>
    <w:rsid w:val="006E739F"/>
    <w:pPr>
      <w:spacing w:line="240" w:lineRule="auto"/>
    </w:pPr>
    <w:rPr>
      <w:sz w:val="20"/>
      <w:szCs w:val="20"/>
    </w:rPr>
  </w:style>
  <w:style w:type="character" w:customStyle="1" w:styleId="TextocomentarioCar">
    <w:name w:val="Texto comentario Car"/>
    <w:basedOn w:val="Fuentedeprrafopredeter"/>
    <w:link w:val="Textocomentario"/>
    <w:uiPriority w:val="99"/>
    <w:rsid w:val="006E739F"/>
    <w:rPr>
      <w:kern w:val="0"/>
      <w:sz w:val="20"/>
      <w:szCs w:val="20"/>
      <w14:ligatures w14:val="none"/>
    </w:rPr>
  </w:style>
  <w:style w:type="character" w:customStyle="1" w:styleId="normaltextrun">
    <w:name w:val="normaltextrun"/>
    <w:basedOn w:val="Fuentedeprrafopredeter"/>
    <w:rsid w:val="006E739F"/>
  </w:style>
  <w:style w:type="character" w:customStyle="1" w:styleId="eop">
    <w:name w:val="eop"/>
    <w:basedOn w:val="Fuentedeprrafopredeter"/>
    <w:rsid w:val="006E739F"/>
  </w:style>
  <w:style w:type="paragraph" w:customStyle="1" w:styleId="paragraph">
    <w:name w:val="paragraph"/>
    <w:basedOn w:val="Normal"/>
    <w:rsid w:val="006E739F"/>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E739F"/>
  </w:style>
  <w:style w:type="character" w:styleId="Mencinsinresolver">
    <w:name w:val="Unresolved Mention"/>
    <w:basedOn w:val="Fuentedeprrafopredeter"/>
    <w:uiPriority w:val="99"/>
    <w:semiHidden/>
    <w:unhideWhenUsed/>
    <w:rsid w:val="00B759CC"/>
    <w:rPr>
      <w:color w:val="605E5C"/>
      <w:shd w:val="clear" w:color="auto" w:fill="E1DFDD"/>
    </w:rPr>
  </w:style>
  <w:style w:type="paragraph" w:styleId="Sinespaciado">
    <w:name w:val="No Spacing"/>
    <w:uiPriority w:val="1"/>
    <w:qFormat/>
    <w:rsid w:val="000215A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561317">
      <w:bodyDiv w:val="1"/>
      <w:marLeft w:val="0"/>
      <w:marRight w:val="0"/>
      <w:marTop w:val="0"/>
      <w:marBottom w:val="0"/>
      <w:divBdr>
        <w:top w:val="none" w:sz="0" w:space="0" w:color="auto"/>
        <w:left w:val="none" w:sz="0" w:space="0" w:color="auto"/>
        <w:bottom w:val="none" w:sz="0" w:space="0" w:color="auto"/>
        <w:right w:val="none" w:sz="0" w:space="0" w:color="auto"/>
      </w:divBdr>
    </w:div>
    <w:div w:id="659189225">
      <w:bodyDiv w:val="1"/>
      <w:marLeft w:val="0"/>
      <w:marRight w:val="0"/>
      <w:marTop w:val="0"/>
      <w:marBottom w:val="0"/>
      <w:divBdr>
        <w:top w:val="none" w:sz="0" w:space="0" w:color="auto"/>
        <w:left w:val="none" w:sz="0" w:space="0" w:color="auto"/>
        <w:bottom w:val="none" w:sz="0" w:space="0" w:color="auto"/>
        <w:right w:val="none" w:sz="0" w:space="0" w:color="auto"/>
      </w:divBdr>
    </w:div>
    <w:div w:id="822816289">
      <w:bodyDiv w:val="1"/>
      <w:marLeft w:val="0"/>
      <w:marRight w:val="0"/>
      <w:marTop w:val="0"/>
      <w:marBottom w:val="0"/>
      <w:divBdr>
        <w:top w:val="none" w:sz="0" w:space="0" w:color="auto"/>
        <w:left w:val="none" w:sz="0" w:space="0" w:color="auto"/>
        <w:bottom w:val="none" w:sz="0" w:space="0" w:color="auto"/>
        <w:right w:val="none" w:sz="0" w:space="0" w:color="auto"/>
      </w:divBdr>
    </w:div>
    <w:div w:id="1348599836">
      <w:bodyDiv w:val="1"/>
      <w:marLeft w:val="0"/>
      <w:marRight w:val="0"/>
      <w:marTop w:val="0"/>
      <w:marBottom w:val="0"/>
      <w:divBdr>
        <w:top w:val="none" w:sz="0" w:space="0" w:color="auto"/>
        <w:left w:val="none" w:sz="0" w:space="0" w:color="auto"/>
        <w:bottom w:val="none" w:sz="0" w:space="0" w:color="auto"/>
        <w:right w:val="none" w:sz="0" w:space="0" w:color="auto"/>
      </w:divBdr>
    </w:div>
    <w:div w:id="164588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camilaburgos7@hotmail.com" TargetMode="External"/><Relationship Id="rId13" Type="http://schemas.openxmlformats.org/officeDocument/2006/relationships/hyperlink" Target="https://www.cra.gov.co/sites/default/files/multimedia_case/2017-12/col-compra-eficiente-manual-supervision-1-%281%29.pd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1752</TotalTime>
  <Pages>15</Pages>
  <Words>4708</Words>
  <Characters>25898</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34</cp:revision>
  <dcterms:created xsi:type="dcterms:W3CDTF">2024-09-09T15:59:00Z</dcterms:created>
  <dcterms:modified xsi:type="dcterms:W3CDTF">2024-09-16T15:54:00Z</dcterms:modified>
</cp:coreProperties>
</file>