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8CD53E" w14:textId="77777777" w:rsidR="00B747AE" w:rsidRPr="00FA347E" w:rsidRDefault="00B747AE" w:rsidP="00B747AE">
      <w:pPr>
        <w:spacing w:line="276" w:lineRule="auto"/>
        <w:jc w:val="right"/>
        <w:rPr>
          <w:rFonts w:ascii="Arial" w:eastAsia="Calibri" w:hAnsi="Arial" w:cs="Arial"/>
          <w:b/>
          <w:bCs/>
          <w:sz w:val="22"/>
        </w:rPr>
      </w:pPr>
      <w:bookmarkStart w:id="0" w:name="_Hlk38401078"/>
      <w:bookmarkStart w:id="1" w:name="_Hlk29890381"/>
      <w:r w:rsidRPr="00FA347E">
        <w:rPr>
          <w:rFonts w:ascii="Arial" w:eastAsia="Times New Roman" w:hAnsi="Arial" w:cs="Arial"/>
          <w:b/>
          <w:bCs/>
          <w:sz w:val="16"/>
          <w:szCs w:val="16"/>
          <w:lang w:eastAsia="es-ES"/>
        </w:rPr>
        <w:t>CCE-DES-FM-17</w:t>
      </w:r>
    </w:p>
    <w:p w14:paraId="11DD6885" w14:textId="77777777" w:rsidR="00B747AE" w:rsidRPr="00FA347E" w:rsidRDefault="00B747AE" w:rsidP="00B747AE">
      <w:pPr>
        <w:spacing w:line="276" w:lineRule="auto"/>
        <w:jc w:val="both"/>
        <w:rPr>
          <w:rFonts w:ascii="Arial" w:eastAsia="Calibri" w:hAnsi="Arial" w:cs="Arial"/>
          <w:b/>
          <w:sz w:val="16"/>
          <w:szCs w:val="16"/>
        </w:rPr>
      </w:pPr>
    </w:p>
    <w:p w14:paraId="75FF643F" w14:textId="060F71DF" w:rsidR="00B747AE" w:rsidRPr="00FA347E" w:rsidRDefault="00B747AE" w:rsidP="0C9FE8CB">
      <w:pPr>
        <w:jc w:val="both"/>
        <w:rPr>
          <w:rFonts w:ascii="Arial" w:eastAsia="Calibri" w:hAnsi="Arial" w:cs="Arial"/>
          <w:b/>
          <w:bCs/>
          <w:sz w:val="22"/>
        </w:rPr>
      </w:pPr>
      <w:r w:rsidRPr="0C9FE8CB">
        <w:rPr>
          <w:rFonts w:ascii="Arial" w:eastAsia="Calibri" w:hAnsi="Arial" w:cs="Arial"/>
          <w:b/>
          <w:bCs/>
          <w:sz w:val="22"/>
        </w:rPr>
        <w:t xml:space="preserve">DOCUMENTOS TIPO </w:t>
      </w:r>
      <w:r w:rsidR="005B3D7A" w:rsidRPr="0C9FE8CB">
        <w:rPr>
          <w:rFonts w:ascii="Arial" w:eastAsia="Calibri" w:hAnsi="Arial" w:cs="Arial"/>
          <w:b/>
          <w:bCs/>
          <w:sz w:val="22"/>
        </w:rPr>
        <w:t>–</w:t>
      </w:r>
      <w:r w:rsidRPr="0C9FE8CB">
        <w:rPr>
          <w:rFonts w:ascii="Arial" w:eastAsia="Calibri" w:hAnsi="Arial" w:cs="Arial"/>
          <w:b/>
          <w:bCs/>
          <w:sz w:val="22"/>
        </w:rPr>
        <w:t xml:space="preserve"> Métodos </w:t>
      </w:r>
      <w:r w:rsidR="54EFF7CF" w:rsidRPr="0C9FE8CB">
        <w:rPr>
          <w:rFonts w:ascii="Arial" w:eastAsia="Calibri" w:hAnsi="Arial" w:cs="Arial"/>
          <w:b/>
          <w:bCs/>
          <w:sz w:val="22"/>
        </w:rPr>
        <w:t>p</w:t>
      </w:r>
      <w:r w:rsidRPr="0C9FE8CB">
        <w:rPr>
          <w:rFonts w:ascii="Arial" w:eastAsia="Calibri" w:hAnsi="Arial" w:cs="Arial"/>
          <w:b/>
          <w:bCs/>
          <w:sz w:val="22"/>
        </w:rPr>
        <w:t xml:space="preserve">onderación </w:t>
      </w:r>
      <w:r w:rsidR="19F77FFA" w:rsidRPr="0C9FE8CB">
        <w:rPr>
          <w:rFonts w:ascii="Arial" w:eastAsia="Calibri" w:hAnsi="Arial" w:cs="Arial"/>
          <w:b/>
          <w:bCs/>
          <w:sz w:val="22"/>
        </w:rPr>
        <w:t>–</w:t>
      </w:r>
      <w:r w:rsidRPr="0C9FE8CB">
        <w:rPr>
          <w:rFonts w:ascii="Arial" w:eastAsia="Calibri" w:hAnsi="Arial" w:cs="Arial"/>
          <w:b/>
          <w:bCs/>
          <w:sz w:val="22"/>
        </w:rPr>
        <w:t xml:space="preserve"> </w:t>
      </w:r>
      <w:r w:rsidR="13473DE6" w:rsidRPr="0C9FE8CB">
        <w:rPr>
          <w:rFonts w:ascii="Arial" w:eastAsia="Calibri" w:hAnsi="Arial" w:cs="Arial"/>
          <w:b/>
          <w:bCs/>
          <w:sz w:val="22"/>
        </w:rPr>
        <w:t>P</w:t>
      </w:r>
      <w:r w:rsidRPr="0C9FE8CB">
        <w:rPr>
          <w:rFonts w:ascii="Arial" w:eastAsia="Calibri" w:hAnsi="Arial" w:cs="Arial"/>
          <w:b/>
          <w:bCs/>
          <w:sz w:val="22"/>
        </w:rPr>
        <w:t xml:space="preserve">ropuesta económica </w:t>
      </w:r>
      <w:r w:rsidR="005B3D7A" w:rsidRPr="0C9FE8CB">
        <w:rPr>
          <w:rFonts w:ascii="Arial" w:eastAsia="Calibri" w:hAnsi="Arial" w:cs="Arial"/>
          <w:b/>
          <w:bCs/>
          <w:sz w:val="22"/>
        </w:rPr>
        <w:t>–</w:t>
      </w:r>
      <w:r w:rsidRPr="0C9FE8CB">
        <w:rPr>
          <w:rFonts w:ascii="Arial" w:eastAsia="Calibri" w:hAnsi="Arial" w:cs="Arial"/>
          <w:b/>
          <w:bCs/>
          <w:sz w:val="22"/>
        </w:rPr>
        <w:t xml:space="preserve"> Media geométrica</w:t>
      </w:r>
    </w:p>
    <w:p w14:paraId="61B5ABFC" w14:textId="77777777" w:rsidR="00B747AE" w:rsidRPr="00FA347E" w:rsidRDefault="00B747AE" w:rsidP="00B747AE">
      <w:pPr>
        <w:jc w:val="both"/>
        <w:rPr>
          <w:rFonts w:ascii="Arial" w:hAnsi="Arial" w:cs="Arial"/>
          <w:sz w:val="20"/>
          <w:szCs w:val="20"/>
        </w:rPr>
      </w:pPr>
    </w:p>
    <w:p w14:paraId="1193E05B" w14:textId="77777777" w:rsidR="00B747AE" w:rsidRPr="00FA347E" w:rsidRDefault="00B747AE" w:rsidP="00B747AE">
      <w:pPr>
        <w:jc w:val="both"/>
        <w:rPr>
          <w:rFonts w:ascii="Arial" w:eastAsia="Calibri" w:hAnsi="Arial" w:cs="Arial"/>
          <w:sz w:val="20"/>
          <w:szCs w:val="20"/>
        </w:rPr>
      </w:pPr>
      <w:r w:rsidRPr="00FA347E">
        <w:rPr>
          <w:rFonts w:ascii="Arial" w:eastAsia="Calibri" w:hAnsi="Arial"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A347E">
        <w:rPr>
          <w:rFonts w:ascii="Arial" w:eastAsia="Calibri" w:hAnsi="Arial" w:cs="Arial"/>
          <w:sz w:val="20"/>
          <w:szCs w:val="20"/>
        </w:rPr>
        <w:t>Vn</w:t>
      </w:r>
      <w:proofErr w:type="spellEnd"/>
      <w:r w:rsidRPr="00FA347E">
        <w:rPr>
          <w:rFonts w:ascii="Arial" w:eastAsia="Calibri" w:hAnsi="Arial" w:cs="Arial"/>
          <w:sz w:val="20"/>
          <w:szCs w:val="20"/>
        </w:rPr>
        <w:t>», «n» y puntos suspensivos que indican que se deben agregar todas las ofertas que estén habilitadas.</w:t>
      </w:r>
    </w:p>
    <w:p w14:paraId="325997FD" w14:textId="77777777" w:rsidR="006E1061" w:rsidRPr="00FA347E" w:rsidRDefault="006E1061" w:rsidP="006E1061">
      <w:pPr>
        <w:pStyle w:val="Default"/>
        <w:rPr>
          <w:color w:val="auto"/>
          <w:sz w:val="20"/>
          <w:szCs w:val="20"/>
        </w:rPr>
      </w:pPr>
    </w:p>
    <w:p w14:paraId="5B450597" w14:textId="77777777" w:rsidR="0008331F" w:rsidRPr="0008331F" w:rsidRDefault="0008331F" w:rsidP="0008331F">
      <w:pPr>
        <w:autoSpaceDE w:val="0"/>
        <w:autoSpaceDN w:val="0"/>
        <w:adjustRightInd w:val="0"/>
        <w:rPr>
          <w:rFonts w:ascii="Arial" w:hAnsi="Arial" w:cs="Arial"/>
          <w:color w:val="000000"/>
          <w:szCs w:val="24"/>
          <w:lang w:val="es-CO"/>
        </w:rPr>
      </w:pPr>
    </w:p>
    <w:p w14:paraId="01F460D4" w14:textId="35D6765F" w:rsidR="0008331F" w:rsidRPr="0008331F" w:rsidRDefault="0008331F" w:rsidP="0008331F">
      <w:pPr>
        <w:autoSpaceDE w:val="0"/>
        <w:autoSpaceDN w:val="0"/>
        <w:adjustRightInd w:val="0"/>
        <w:rPr>
          <w:rFonts w:ascii="Arial" w:hAnsi="Arial" w:cs="Arial"/>
          <w:color w:val="000000"/>
          <w:sz w:val="22"/>
          <w:lang w:val="es-CO"/>
        </w:rPr>
      </w:pPr>
      <w:r w:rsidRPr="0008331F">
        <w:rPr>
          <w:rFonts w:ascii="Arial" w:hAnsi="Arial" w:cs="Arial"/>
          <w:color w:val="000000"/>
          <w:sz w:val="22"/>
          <w:lang w:val="es-CO"/>
        </w:rPr>
        <w:t xml:space="preserve">Bogotá D.C., </w:t>
      </w:r>
      <w:r w:rsidRPr="0008331F">
        <w:rPr>
          <w:rFonts w:ascii="Arial" w:hAnsi="Arial" w:cs="Arial"/>
          <w:b/>
          <w:bCs/>
          <w:color w:val="000000"/>
          <w:sz w:val="22"/>
          <w:lang w:val="es-CO"/>
        </w:rPr>
        <w:t xml:space="preserve">23/06/2020 Hora 13:33:25s </w:t>
      </w:r>
    </w:p>
    <w:p w14:paraId="1B09D126" w14:textId="77777777" w:rsidR="00A355DE" w:rsidRDefault="00A355DE" w:rsidP="0008331F">
      <w:pPr>
        <w:jc w:val="right"/>
        <w:rPr>
          <w:rFonts w:ascii="Arial" w:hAnsi="Arial" w:cs="Arial"/>
          <w:b/>
          <w:bCs/>
          <w:color w:val="000000"/>
          <w:sz w:val="22"/>
          <w:lang w:val="es-CO"/>
        </w:rPr>
      </w:pPr>
    </w:p>
    <w:p w14:paraId="1209C86D" w14:textId="7F87E284" w:rsidR="006E1061" w:rsidRPr="00FA347E" w:rsidRDefault="0008331F" w:rsidP="0008331F">
      <w:pPr>
        <w:jc w:val="right"/>
        <w:rPr>
          <w:rFonts w:ascii="Arial" w:eastAsia="Calibri" w:hAnsi="Arial" w:cs="Arial"/>
          <w:sz w:val="22"/>
        </w:rPr>
      </w:pPr>
      <w:proofErr w:type="spellStart"/>
      <w:r w:rsidRPr="0008331F">
        <w:rPr>
          <w:rFonts w:ascii="Arial" w:hAnsi="Arial" w:cs="Arial"/>
          <w:b/>
          <w:bCs/>
          <w:color w:val="000000"/>
          <w:sz w:val="22"/>
          <w:lang w:val="es-CO"/>
        </w:rPr>
        <w:t>N°</w:t>
      </w:r>
      <w:proofErr w:type="spellEnd"/>
      <w:r w:rsidRPr="0008331F">
        <w:rPr>
          <w:rFonts w:ascii="Arial" w:hAnsi="Arial" w:cs="Arial"/>
          <w:b/>
          <w:bCs/>
          <w:color w:val="000000"/>
          <w:sz w:val="22"/>
          <w:lang w:val="es-CO"/>
        </w:rPr>
        <w:t xml:space="preserve"> Radicado: 2202013000005277</w:t>
      </w:r>
    </w:p>
    <w:p w14:paraId="7180A812" w14:textId="77777777" w:rsidR="0008331F" w:rsidRDefault="0008331F" w:rsidP="00B747AE">
      <w:pPr>
        <w:rPr>
          <w:rFonts w:ascii="Arial" w:eastAsia="Calibri" w:hAnsi="Arial" w:cs="Arial"/>
          <w:sz w:val="22"/>
        </w:rPr>
      </w:pPr>
    </w:p>
    <w:p w14:paraId="683AE225" w14:textId="5065EEA2" w:rsidR="00B747AE" w:rsidRPr="00FA347E" w:rsidRDefault="00B747AE" w:rsidP="00B747AE">
      <w:pPr>
        <w:rPr>
          <w:rFonts w:ascii="Arial" w:eastAsia="Calibri" w:hAnsi="Arial" w:cs="Arial"/>
          <w:sz w:val="22"/>
        </w:rPr>
      </w:pPr>
      <w:r w:rsidRPr="00FA347E">
        <w:rPr>
          <w:rFonts w:ascii="Arial" w:eastAsia="Calibri" w:hAnsi="Arial" w:cs="Arial"/>
          <w:sz w:val="22"/>
        </w:rPr>
        <w:t>Señor</w:t>
      </w:r>
    </w:p>
    <w:p w14:paraId="44279761" w14:textId="69DA02DC" w:rsidR="00F4449E" w:rsidRPr="00FA347E" w:rsidRDefault="00F4449E" w:rsidP="00B747AE">
      <w:pPr>
        <w:rPr>
          <w:rFonts w:ascii="Arial" w:eastAsia="Calibri" w:hAnsi="Arial" w:cs="Arial"/>
          <w:b/>
          <w:sz w:val="22"/>
        </w:rPr>
      </w:pPr>
      <w:r w:rsidRPr="00FA347E">
        <w:rPr>
          <w:rFonts w:ascii="Arial" w:eastAsia="Calibri" w:hAnsi="Arial" w:cs="Arial"/>
          <w:b/>
          <w:sz w:val="22"/>
        </w:rPr>
        <w:t>Andrés Guillermo Pinzón</w:t>
      </w:r>
    </w:p>
    <w:p w14:paraId="1B8B9FCB" w14:textId="642E7036" w:rsidR="00B747AE" w:rsidRPr="00FA347E" w:rsidRDefault="00F4449E" w:rsidP="00B747AE">
      <w:pPr>
        <w:rPr>
          <w:rFonts w:ascii="Arial" w:eastAsia="Calibri" w:hAnsi="Arial" w:cs="Arial"/>
          <w:sz w:val="22"/>
        </w:rPr>
      </w:pPr>
      <w:r w:rsidRPr="00FA347E">
        <w:rPr>
          <w:rFonts w:ascii="Arial" w:eastAsia="Calibri" w:hAnsi="Arial" w:cs="Arial"/>
          <w:sz w:val="22"/>
        </w:rPr>
        <w:t>Medellín, Antioquia</w:t>
      </w:r>
    </w:p>
    <w:p w14:paraId="567DEA2A" w14:textId="40193B9E" w:rsidR="00B747AE" w:rsidRPr="00FA347E" w:rsidRDefault="00B747AE" w:rsidP="00B747AE">
      <w:pPr>
        <w:jc w:val="center"/>
        <w:rPr>
          <w:rFonts w:ascii="Arial" w:eastAsia="Calibri" w:hAnsi="Arial" w:cs="Arial"/>
          <w:b/>
          <w:sz w:val="22"/>
        </w:rPr>
      </w:pPr>
      <w:r w:rsidRPr="0077373D">
        <w:rPr>
          <w:rFonts w:ascii="Arial" w:eastAsia="Calibri" w:hAnsi="Arial" w:cs="Arial"/>
          <w:b/>
          <w:sz w:val="22"/>
        </w:rPr>
        <w:t xml:space="preserve">Concepto C ─ </w:t>
      </w:r>
      <w:r w:rsidR="00AF7A2F" w:rsidRPr="0077373D">
        <w:rPr>
          <w:rFonts w:ascii="Arial" w:eastAsia="Calibri" w:hAnsi="Arial" w:cs="Arial"/>
          <w:b/>
          <w:sz w:val="22"/>
        </w:rPr>
        <w:t>423</w:t>
      </w:r>
      <w:r w:rsidRPr="0077373D">
        <w:rPr>
          <w:rFonts w:ascii="Arial" w:eastAsia="Calibri" w:hAnsi="Arial" w:cs="Arial"/>
          <w:b/>
          <w:sz w:val="22"/>
        </w:rPr>
        <w:t xml:space="preserve"> de 2020</w:t>
      </w:r>
    </w:p>
    <w:p w14:paraId="378D28AC" w14:textId="77777777" w:rsidR="00B747AE" w:rsidRPr="00FA347E" w:rsidRDefault="00B747AE" w:rsidP="00B747A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A347E" w:rsidRPr="00FA347E" w14:paraId="181DF3DC" w14:textId="77777777" w:rsidTr="00B747AE">
        <w:tc>
          <w:tcPr>
            <w:tcW w:w="2689" w:type="dxa"/>
            <w:hideMark/>
          </w:tcPr>
          <w:p w14:paraId="3D5E190A" w14:textId="77777777" w:rsidR="00B747AE" w:rsidRPr="00FA347E" w:rsidRDefault="00B747AE">
            <w:pPr>
              <w:rPr>
                <w:rFonts w:ascii="Arial" w:eastAsia="Calibri" w:hAnsi="Arial" w:cs="Arial"/>
                <w:sz w:val="22"/>
              </w:rPr>
            </w:pPr>
            <w:r w:rsidRPr="00FA347E">
              <w:rPr>
                <w:rFonts w:ascii="Arial" w:eastAsia="Calibri" w:hAnsi="Arial" w:cs="Arial"/>
                <w:b/>
                <w:sz w:val="22"/>
              </w:rPr>
              <w:t>Temas:</w:t>
            </w:r>
            <w:r w:rsidRPr="00FA347E">
              <w:rPr>
                <w:rFonts w:ascii="Arial" w:eastAsia="Calibri" w:hAnsi="Arial" w:cs="Arial"/>
                <w:sz w:val="22"/>
              </w:rPr>
              <w:t xml:space="preserve">           </w:t>
            </w:r>
          </w:p>
          <w:p w14:paraId="5DF36435" w14:textId="77777777" w:rsidR="00B747AE" w:rsidRPr="00FA347E" w:rsidRDefault="00B747AE">
            <w:pPr>
              <w:rPr>
                <w:rFonts w:ascii="Arial" w:eastAsia="Calibri" w:hAnsi="Arial" w:cs="Arial"/>
                <w:sz w:val="22"/>
              </w:rPr>
            </w:pPr>
            <w:r w:rsidRPr="00FA347E">
              <w:rPr>
                <w:rFonts w:ascii="Arial" w:eastAsia="Calibri" w:hAnsi="Arial" w:cs="Arial"/>
                <w:sz w:val="22"/>
              </w:rPr>
              <w:t xml:space="preserve">                           </w:t>
            </w:r>
          </w:p>
        </w:tc>
        <w:tc>
          <w:tcPr>
            <w:tcW w:w="6237" w:type="dxa"/>
            <w:hideMark/>
          </w:tcPr>
          <w:p w14:paraId="5D581B58" w14:textId="77777777" w:rsidR="00B747AE" w:rsidRPr="00FA347E" w:rsidRDefault="00B747AE">
            <w:pPr>
              <w:jc w:val="both"/>
              <w:rPr>
                <w:rFonts w:ascii="Arial" w:eastAsia="Calibri" w:hAnsi="Arial" w:cs="Arial"/>
                <w:sz w:val="22"/>
              </w:rPr>
            </w:pPr>
            <w:r w:rsidRPr="00FA347E">
              <w:rPr>
                <w:rFonts w:ascii="Arial" w:eastAsia="Calibri" w:hAnsi="Arial" w:cs="Arial"/>
                <w:sz w:val="22"/>
              </w:rPr>
              <w:t>DOCUMENTOS TIPO – Métodos para la ponderación de la propuesta económica – Media geométrica</w:t>
            </w:r>
          </w:p>
        </w:tc>
      </w:tr>
      <w:tr w:rsidR="00B747AE" w:rsidRPr="00FA347E" w14:paraId="2D5E48D8" w14:textId="77777777" w:rsidTr="00B747AE">
        <w:tc>
          <w:tcPr>
            <w:tcW w:w="2689" w:type="dxa"/>
            <w:hideMark/>
          </w:tcPr>
          <w:p w14:paraId="5021002F" w14:textId="77777777" w:rsidR="00B747AE" w:rsidRPr="00FA347E" w:rsidRDefault="00B747AE">
            <w:pPr>
              <w:rPr>
                <w:rFonts w:ascii="Arial" w:eastAsia="Calibri" w:hAnsi="Arial" w:cs="Arial"/>
                <w:b/>
                <w:sz w:val="22"/>
              </w:rPr>
            </w:pPr>
            <w:r w:rsidRPr="00FA347E">
              <w:rPr>
                <w:rFonts w:ascii="Arial" w:eastAsia="Calibri" w:hAnsi="Arial" w:cs="Arial"/>
                <w:b/>
                <w:sz w:val="22"/>
              </w:rPr>
              <w:t>Radicación:</w:t>
            </w:r>
            <w:r w:rsidRPr="00FA347E">
              <w:rPr>
                <w:rFonts w:ascii="Arial" w:eastAsia="Calibri" w:hAnsi="Arial" w:cs="Arial"/>
                <w:sz w:val="22"/>
              </w:rPr>
              <w:t xml:space="preserve">                              </w:t>
            </w:r>
          </w:p>
        </w:tc>
        <w:tc>
          <w:tcPr>
            <w:tcW w:w="6237" w:type="dxa"/>
            <w:hideMark/>
          </w:tcPr>
          <w:p w14:paraId="1D10ECEF" w14:textId="73288D1B" w:rsidR="00B747AE" w:rsidRPr="00FA347E" w:rsidRDefault="00B747AE">
            <w:pPr>
              <w:jc w:val="both"/>
              <w:rPr>
                <w:rFonts w:ascii="Arial" w:eastAsia="Calibri" w:hAnsi="Arial" w:cs="Arial"/>
                <w:sz w:val="22"/>
              </w:rPr>
            </w:pPr>
            <w:r w:rsidRPr="00FA347E">
              <w:rPr>
                <w:rFonts w:ascii="Arial" w:eastAsia="Calibri" w:hAnsi="Arial" w:cs="Arial"/>
                <w:sz w:val="22"/>
              </w:rPr>
              <w:t xml:space="preserve">Respuesta a consulta # </w:t>
            </w:r>
            <w:r w:rsidR="002025C0">
              <w:rPr>
                <w:rFonts w:ascii="Arial" w:eastAsia="Calibri" w:hAnsi="Arial" w:cs="Arial"/>
                <w:sz w:val="22"/>
              </w:rPr>
              <w:t>4</w:t>
            </w:r>
            <w:r w:rsidR="00F4449E" w:rsidRPr="00FA347E">
              <w:rPr>
                <w:rFonts w:ascii="Arial" w:eastAsia="Calibri" w:hAnsi="Arial" w:cs="Arial"/>
                <w:sz w:val="22"/>
              </w:rPr>
              <w:t>202013000004916</w:t>
            </w:r>
          </w:p>
        </w:tc>
      </w:tr>
    </w:tbl>
    <w:p w14:paraId="151D4CE7" w14:textId="77777777" w:rsidR="00B747AE" w:rsidRPr="00FA347E" w:rsidRDefault="00B747AE" w:rsidP="00B747AE">
      <w:pPr>
        <w:jc w:val="both"/>
        <w:rPr>
          <w:rFonts w:ascii="Arial" w:eastAsia="Calibri" w:hAnsi="Arial" w:cs="Arial"/>
          <w:sz w:val="22"/>
        </w:rPr>
      </w:pPr>
    </w:p>
    <w:p w14:paraId="201C09DE" w14:textId="77777777" w:rsidR="00B747AE" w:rsidRPr="00FA347E" w:rsidRDefault="00B747AE" w:rsidP="00B747AE">
      <w:pPr>
        <w:rPr>
          <w:rFonts w:ascii="Arial" w:eastAsia="Calibri" w:hAnsi="Arial" w:cs="Arial"/>
          <w:sz w:val="22"/>
        </w:rPr>
      </w:pPr>
    </w:p>
    <w:p w14:paraId="6EB35C38" w14:textId="1C326BE3" w:rsidR="00B747AE" w:rsidRPr="00FA347E" w:rsidRDefault="00B747AE" w:rsidP="00B747AE">
      <w:pPr>
        <w:rPr>
          <w:rFonts w:ascii="Arial" w:eastAsia="Calibri" w:hAnsi="Arial" w:cs="Arial"/>
          <w:sz w:val="22"/>
        </w:rPr>
      </w:pPr>
      <w:r w:rsidRPr="00FA347E">
        <w:rPr>
          <w:rFonts w:ascii="Arial" w:eastAsia="Calibri" w:hAnsi="Arial" w:cs="Arial"/>
          <w:sz w:val="22"/>
        </w:rPr>
        <w:t>Estimad</w:t>
      </w:r>
      <w:r w:rsidR="00691981" w:rsidRPr="00FA347E">
        <w:rPr>
          <w:rFonts w:ascii="Arial" w:eastAsia="Calibri" w:hAnsi="Arial" w:cs="Arial"/>
          <w:sz w:val="22"/>
        </w:rPr>
        <w:t>o</w:t>
      </w:r>
      <w:r w:rsidRPr="00FA347E">
        <w:rPr>
          <w:rFonts w:ascii="Arial" w:eastAsia="Calibri" w:hAnsi="Arial" w:cs="Arial"/>
          <w:sz w:val="22"/>
        </w:rPr>
        <w:t xml:space="preserve"> señor </w:t>
      </w:r>
      <w:r w:rsidR="00691981" w:rsidRPr="00FA347E">
        <w:rPr>
          <w:rFonts w:ascii="Arial" w:eastAsia="Calibri" w:hAnsi="Arial" w:cs="Arial"/>
          <w:sz w:val="22"/>
        </w:rPr>
        <w:t>Pinzón</w:t>
      </w:r>
      <w:r w:rsidRPr="00FA347E">
        <w:rPr>
          <w:rFonts w:ascii="Arial" w:eastAsia="Calibri" w:hAnsi="Arial" w:cs="Arial"/>
          <w:sz w:val="22"/>
        </w:rPr>
        <w:t>,</w:t>
      </w:r>
    </w:p>
    <w:p w14:paraId="71E5B0A0" w14:textId="77777777" w:rsidR="00B747AE" w:rsidRPr="00FA347E" w:rsidRDefault="00B747AE" w:rsidP="00B747AE">
      <w:pPr>
        <w:rPr>
          <w:rFonts w:ascii="Arial" w:eastAsia="Calibri" w:hAnsi="Arial" w:cs="Arial"/>
          <w:sz w:val="22"/>
        </w:rPr>
      </w:pPr>
    </w:p>
    <w:p w14:paraId="13B5D3B4" w14:textId="32BF5CFE" w:rsidR="00B747AE" w:rsidRPr="00FA347E" w:rsidRDefault="00B747AE" w:rsidP="00B747AE">
      <w:pPr>
        <w:spacing w:line="276" w:lineRule="auto"/>
        <w:ind w:right="49"/>
        <w:jc w:val="both"/>
        <w:rPr>
          <w:rFonts w:ascii="Arial" w:eastAsia="Calibri" w:hAnsi="Arial" w:cs="Arial"/>
          <w:sz w:val="22"/>
        </w:rPr>
      </w:pPr>
      <w:r w:rsidRPr="00FA347E">
        <w:rPr>
          <w:rFonts w:ascii="Arial" w:eastAsia="Calibri" w:hAnsi="Arial" w:cs="Arial"/>
          <w:sz w:val="22"/>
        </w:rPr>
        <w:t xml:space="preserve">La Agencia Nacional de Contratación Pública - Colombia Compra Eficiente responde su consulta del </w:t>
      </w:r>
      <w:r w:rsidR="00691981" w:rsidRPr="00FA347E">
        <w:rPr>
          <w:rFonts w:ascii="Arial" w:eastAsia="Calibri" w:hAnsi="Arial" w:cs="Arial"/>
          <w:sz w:val="22"/>
        </w:rPr>
        <w:t>11</w:t>
      </w:r>
      <w:r w:rsidRPr="00FA347E">
        <w:rPr>
          <w:rFonts w:ascii="Arial" w:eastAsia="Calibri" w:hAnsi="Arial" w:cs="Arial"/>
          <w:sz w:val="22"/>
        </w:rPr>
        <w:t xml:space="preserve"> de </w:t>
      </w:r>
      <w:r w:rsidR="00691981" w:rsidRPr="00FA347E">
        <w:rPr>
          <w:rFonts w:ascii="Arial" w:eastAsia="Calibri" w:hAnsi="Arial" w:cs="Arial"/>
          <w:sz w:val="22"/>
        </w:rPr>
        <w:t>juni</w:t>
      </w:r>
      <w:r w:rsidR="007E0DCB" w:rsidRPr="00FA347E">
        <w:rPr>
          <w:rFonts w:ascii="Arial" w:eastAsia="Calibri" w:hAnsi="Arial" w:cs="Arial"/>
          <w:sz w:val="22"/>
        </w:rPr>
        <w:t>o</w:t>
      </w:r>
      <w:r w:rsidRPr="00FA347E">
        <w:rPr>
          <w:rFonts w:ascii="Arial" w:eastAsia="Calibri" w:hAnsi="Arial" w:cs="Arial"/>
          <w:sz w:val="22"/>
        </w:rPr>
        <w:t xml:space="preserve"> de 2020, en ejercicio de la competencia otorgada por el numeral 8 del artículo 11 y el numeral 5 del artículo 3 del Decreto Ley 4170 de 2011. </w:t>
      </w:r>
    </w:p>
    <w:p w14:paraId="41875152" w14:textId="77777777" w:rsidR="00B747AE" w:rsidRPr="00FA347E" w:rsidRDefault="00B747AE" w:rsidP="00B747AE">
      <w:pPr>
        <w:spacing w:line="276" w:lineRule="auto"/>
        <w:jc w:val="both"/>
        <w:rPr>
          <w:rFonts w:ascii="Arial" w:eastAsia="Calibri" w:hAnsi="Arial" w:cs="Arial"/>
          <w:sz w:val="22"/>
        </w:rPr>
      </w:pPr>
    </w:p>
    <w:p w14:paraId="7F4781B7" w14:textId="77777777" w:rsidR="00B747AE" w:rsidRPr="00FA347E" w:rsidRDefault="00B747AE" w:rsidP="00B747AE">
      <w:pPr>
        <w:pStyle w:val="Prrafodelista"/>
        <w:tabs>
          <w:tab w:val="left" w:pos="284"/>
        </w:tabs>
        <w:spacing w:line="276" w:lineRule="auto"/>
        <w:ind w:left="0"/>
        <w:jc w:val="both"/>
        <w:rPr>
          <w:rFonts w:ascii="Arial" w:eastAsia="Calibri" w:hAnsi="Arial" w:cs="Arial"/>
          <w:b/>
          <w:sz w:val="22"/>
        </w:rPr>
      </w:pPr>
      <w:r w:rsidRPr="00FA347E">
        <w:rPr>
          <w:rFonts w:ascii="Arial" w:eastAsia="Calibri" w:hAnsi="Arial" w:cs="Arial"/>
          <w:b/>
          <w:sz w:val="22"/>
        </w:rPr>
        <w:t>1. Problema planteado</w:t>
      </w:r>
    </w:p>
    <w:p w14:paraId="75483BE5" w14:textId="77777777" w:rsidR="00B747AE" w:rsidRPr="00FA347E" w:rsidRDefault="00B747AE" w:rsidP="00B747AE">
      <w:pPr>
        <w:tabs>
          <w:tab w:val="left" w:pos="426"/>
        </w:tabs>
        <w:spacing w:line="276" w:lineRule="auto"/>
        <w:jc w:val="both"/>
        <w:rPr>
          <w:rFonts w:ascii="Arial" w:eastAsia="Calibri" w:hAnsi="Arial" w:cs="Arial"/>
          <w:b/>
          <w:sz w:val="22"/>
        </w:rPr>
      </w:pPr>
    </w:p>
    <w:p w14:paraId="7DBDDF00" w14:textId="5C45D384" w:rsidR="002A04B6" w:rsidRPr="00FA347E" w:rsidRDefault="00B747AE" w:rsidP="002A04B6">
      <w:pPr>
        <w:pStyle w:val="Default"/>
        <w:spacing w:after="120" w:line="276" w:lineRule="auto"/>
        <w:jc w:val="both"/>
        <w:rPr>
          <w:color w:val="auto"/>
          <w:sz w:val="21"/>
          <w:szCs w:val="21"/>
        </w:rPr>
      </w:pPr>
      <w:r w:rsidRPr="00FA347E">
        <w:rPr>
          <w:rFonts w:eastAsia="Calibri"/>
          <w:color w:val="auto"/>
          <w:sz w:val="22"/>
          <w:szCs w:val="22"/>
        </w:rPr>
        <w:t xml:space="preserve">Usted </w:t>
      </w:r>
      <w:r w:rsidR="00691981" w:rsidRPr="00FA347E">
        <w:rPr>
          <w:rFonts w:eastAsia="Calibri"/>
          <w:color w:val="auto"/>
          <w:sz w:val="22"/>
          <w:szCs w:val="22"/>
        </w:rPr>
        <w:t xml:space="preserve">realiza solicitud </w:t>
      </w:r>
      <w:r w:rsidR="007E0DCB" w:rsidRPr="00FA347E">
        <w:rPr>
          <w:rFonts w:eastAsia="Calibri"/>
          <w:color w:val="auto"/>
          <w:sz w:val="22"/>
          <w:szCs w:val="22"/>
        </w:rPr>
        <w:t>relacionada con la versión 2 de los Documentos Tipo para procesos de licitación de obra pública de infraestructura</w:t>
      </w:r>
      <w:r w:rsidR="00691981" w:rsidRPr="00FA347E">
        <w:rPr>
          <w:rFonts w:eastAsia="Calibri"/>
          <w:color w:val="auto"/>
          <w:sz w:val="22"/>
          <w:szCs w:val="22"/>
        </w:rPr>
        <w:t>, en la que solicita se aclare si la siguiente interpretación del método de ponderación de media geométrica es o no correcta</w:t>
      </w:r>
      <w:r w:rsidR="007E0DCB" w:rsidRPr="00FA347E">
        <w:rPr>
          <w:rFonts w:eastAsia="Calibri"/>
          <w:color w:val="auto"/>
          <w:sz w:val="22"/>
          <w:szCs w:val="22"/>
        </w:rPr>
        <w:t>:</w:t>
      </w:r>
      <w:r w:rsidR="00AF7A2F">
        <w:rPr>
          <w:rFonts w:eastAsia="Calibri"/>
          <w:color w:val="auto"/>
          <w:sz w:val="22"/>
          <w:szCs w:val="22"/>
        </w:rPr>
        <w:t xml:space="preserve"> </w:t>
      </w:r>
      <w:r w:rsidR="007E0DCB" w:rsidRPr="00FA347E">
        <w:rPr>
          <w:rFonts w:eastAsia="Calibri"/>
          <w:color w:val="auto"/>
          <w:sz w:val="21"/>
          <w:szCs w:val="21"/>
        </w:rPr>
        <w:t>«</w:t>
      </w:r>
      <w:r w:rsidR="007E0DCB" w:rsidRPr="00FA347E">
        <w:rPr>
          <w:color w:val="auto"/>
          <w:sz w:val="21"/>
          <w:szCs w:val="21"/>
        </w:rPr>
        <w:t xml:space="preserve">[…] </w:t>
      </w:r>
      <w:r w:rsidR="00691981" w:rsidRPr="00FA347E">
        <w:rPr>
          <w:color w:val="auto"/>
          <w:sz w:val="21"/>
          <w:szCs w:val="21"/>
        </w:rPr>
        <w:t xml:space="preserve"> entendiendo que las pretensiones de diseño para la evaluación de dicho método van direccionadas a que la media geométrica se obtiene con los tres menores valores de las propuestas hábiles según la definición de MG presentada en los pliegos tipo, esto en concordancia con los principios de economía para las entidades estatales, sin embargo al definir en la formula estándar, "n" se establece como la cantidad de propuestas totales para una formula estándar, pero dado que MG se realiza con las tres propuestas de menor valor, se entiende que "n" en este caso es "las 3 propuestas de menor valor" […]»</w:t>
      </w:r>
      <w:r w:rsidR="002A04B6" w:rsidRPr="00FA347E">
        <w:rPr>
          <w:color w:val="auto"/>
          <w:sz w:val="21"/>
          <w:szCs w:val="21"/>
        </w:rPr>
        <w:t xml:space="preserve">. </w:t>
      </w:r>
    </w:p>
    <w:p w14:paraId="78BCA70A" w14:textId="12D30C1F" w:rsidR="002A04B6" w:rsidRPr="00FA347E" w:rsidRDefault="002A04B6" w:rsidP="007840EB">
      <w:pPr>
        <w:pStyle w:val="Default"/>
        <w:spacing w:after="120" w:line="276" w:lineRule="auto"/>
        <w:ind w:firstLine="708"/>
        <w:jc w:val="both"/>
        <w:rPr>
          <w:color w:val="auto"/>
          <w:sz w:val="22"/>
          <w:szCs w:val="22"/>
        </w:rPr>
      </w:pPr>
      <w:r w:rsidRPr="00FA347E">
        <w:rPr>
          <w:color w:val="auto"/>
          <w:sz w:val="21"/>
          <w:szCs w:val="21"/>
        </w:rPr>
        <w:lastRenderedPageBreak/>
        <w:t>En ese orden, lo que usted solicita que se aclare es: ¿</w:t>
      </w:r>
      <w:r w:rsidR="007840EB" w:rsidRPr="00FA347E">
        <w:rPr>
          <w:color w:val="auto"/>
          <w:sz w:val="21"/>
          <w:szCs w:val="21"/>
        </w:rPr>
        <w:t>En la aplicación de la formula del método de ponderación de ofertas de media geométrica,</w:t>
      </w:r>
      <w:r w:rsidRPr="00FA347E">
        <w:rPr>
          <w:color w:val="auto"/>
          <w:sz w:val="21"/>
          <w:szCs w:val="21"/>
        </w:rPr>
        <w:t xml:space="preserve"> para</w:t>
      </w:r>
      <w:r w:rsidR="007840EB" w:rsidRPr="00FA347E">
        <w:rPr>
          <w:color w:val="auto"/>
          <w:sz w:val="21"/>
          <w:szCs w:val="21"/>
        </w:rPr>
        <w:t xml:space="preserve"> </w:t>
      </w:r>
      <w:r w:rsidRPr="00FA347E">
        <w:rPr>
          <w:color w:val="auto"/>
          <w:sz w:val="21"/>
          <w:szCs w:val="21"/>
        </w:rPr>
        <w:t xml:space="preserve">el cálculo del factor </w:t>
      </w:r>
      <w:r w:rsidRPr="00FA347E">
        <w:rPr>
          <w:i/>
          <w:iCs/>
          <w:color w:val="auto"/>
          <w:sz w:val="21"/>
          <w:szCs w:val="21"/>
        </w:rPr>
        <w:t>n</w:t>
      </w:r>
      <w:r w:rsidRPr="00FA347E">
        <w:rPr>
          <w:color w:val="auto"/>
          <w:sz w:val="21"/>
          <w:szCs w:val="21"/>
        </w:rPr>
        <w:t xml:space="preserve"> solo debe</w:t>
      </w:r>
      <w:r w:rsidR="007840EB" w:rsidRPr="00FA347E">
        <w:rPr>
          <w:color w:val="auto"/>
          <w:sz w:val="21"/>
          <w:szCs w:val="21"/>
        </w:rPr>
        <w:t>n</w:t>
      </w:r>
      <w:r w:rsidRPr="00FA347E">
        <w:rPr>
          <w:color w:val="auto"/>
          <w:sz w:val="21"/>
          <w:szCs w:val="21"/>
        </w:rPr>
        <w:t xml:space="preserve"> tener</w:t>
      </w:r>
      <w:r w:rsidR="007840EB" w:rsidRPr="00FA347E">
        <w:rPr>
          <w:color w:val="auto"/>
          <w:sz w:val="21"/>
          <w:szCs w:val="21"/>
        </w:rPr>
        <w:t>se</w:t>
      </w:r>
      <w:r w:rsidRPr="00FA347E">
        <w:rPr>
          <w:color w:val="auto"/>
          <w:sz w:val="21"/>
          <w:szCs w:val="21"/>
        </w:rPr>
        <w:t xml:space="preserve"> en cuenta las tres propuestas con menor valor?</w:t>
      </w:r>
    </w:p>
    <w:p w14:paraId="6BF45E56" w14:textId="77777777" w:rsidR="00B747AE" w:rsidRPr="00FA347E" w:rsidRDefault="00B747AE" w:rsidP="00B747AE">
      <w:pPr>
        <w:tabs>
          <w:tab w:val="left" w:pos="426"/>
        </w:tabs>
        <w:spacing w:line="276" w:lineRule="auto"/>
        <w:jc w:val="both"/>
        <w:rPr>
          <w:rFonts w:ascii="Arial" w:eastAsia="Calibri" w:hAnsi="Arial" w:cs="Arial"/>
          <w:sz w:val="22"/>
        </w:rPr>
      </w:pPr>
    </w:p>
    <w:p w14:paraId="18D4088C" w14:textId="77777777" w:rsidR="00B747AE" w:rsidRPr="00FA347E" w:rsidRDefault="00B747AE" w:rsidP="00B747AE">
      <w:pPr>
        <w:tabs>
          <w:tab w:val="left" w:pos="426"/>
        </w:tabs>
        <w:spacing w:line="276" w:lineRule="auto"/>
        <w:jc w:val="both"/>
        <w:rPr>
          <w:rFonts w:ascii="Arial" w:eastAsia="Calibri" w:hAnsi="Arial" w:cs="Arial"/>
          <w:b/>
          <w:sz w:val="22"/>
        </w:rPr>
      </w:pPr>
      <w:r w:rsidRPr="00FA347E">
        <w:rPr>
          <w:rFonts w:ascii="Arial" w:eastAsia="Calibri" w:hAnsi="Arial" w:cs="Arial"/>
          <w:b/>
          <w:sz w:val="22"/>
        </w:rPr>
        <w:t>2. Consideraciones</w:t>
      </w:r>
    </w:p>
    <w:p w14:paraId="1958ADB7" w14:textId="77777777" w:rsidR="00B747AE" w:rsidRPr="00FA347E" w:rsidRDefault="00B747AE" w:rsidP="00B747AE">
      <w:pPr>
        <w:tabs>
          <w:tab w:val="left" w:pos="426"/>
        </w:tabs>
        <w:spacing w:line="276" w:lineRule="auto"/>
        <w:jc w:val="both"/>
        <w:rPr>
          <w:rFonts w:ascii="Arial" w:eastAsia="Calibri" w:hAnsi="Arial" w:cs="Arial"/>
          <w:b/>
          <w:sz w:val="22"/>
        </w:rPr>
      </w:pPr>
    </w:p>
    <w:p w14:paraId="615B2248" w14:textId="0CB2199B" w:rsidR="00B747AE" w:rsidRPr="00FA347E" w:rsidRDefault="00B747AE" w:rsidP="001A694A">
      <w:pPr>
        <w:spacing w:after="120" w:line="276" w:lineRule="auto"/>
        <w:jc w:val="both"/>
        <w:rPr>
          <w:rFonts w:ascii="Arial" w:eastAsia="Calibri" w:hAnsi="Arial" w:cs="Arial"/>
          <w:sz w:val="22"/>
        </w:rPr>
      </w:pPr>
      <w:r w:rsidRPr="00FA347E">
        <w:rPr>
          <w:rFonts w:ascii="Arial" w:hAnsi="Arial" w:cs="Arial"/>
          <w:sz w:val="22"/>
        </w:rPr>
        <w:t xml:space="preserve">La Agencia Nacional de Contratación Pública - Colombia Compra Eficiente, </w:t>
      </w:r>
      <w:r w:rsidRPr="00FA347E">
        <w:rPr>
          <w:rFonts w:ascii="Arial" w:eastAsia="Calibri" w:hAnsi="Arial" w:cs="Arial"/>
          <w:sz w:val="22"/>
        </w:rPr>
        <w:t xml:space="preserve">en </w:t>
      </w:r>
      <w:r w:rsidR="001A694A" w:rsidRPr="00FA347E">
        <w:rPr>
          <w:rFonts w:ascii="Arial" w:eastAsia="Calibri" w:hAnsi="Arial" w:cs="Arial"/>
          <w:sz w:val="22"/>
        </w:rPr>
        <w:t>los</w:t>
      </w:r>
      <w:r w:rsidRPr="00FA347E">
        <w:rPr>
          <w:rFonts w:ascii="Arial" w:eastAsia="Calibri" w:hAnsi="Arial" w:cs="Arial"/>
          <w:sz w:val="22"/>
        </w:rPr>
        <w:t xml:space="preserve"> concepto</w:t>
      </w:r>
      <w:r w:rsidR="001A694A" w:rsidRPr="00FA347E">
        <w:rPr>
          <w:rFonts w:ascii="Arial" w:eastAsia="Calibri" w:hAnsi="Arial" w:cs="Arial"/>
          <w:sz w:val="22"/>
        </w:rPr>
        <w:t>s</w:t>
      </w:r>
      <w:r w:rsidRPr="00FA347E">
        <w:rPr>
          <w:rFonts w:ascii="Arial" w:eastAsia="Calibri" w:hAnsi="Arial" w:cs="Arial"/>
          <w:sz w:val="22"/>
        </w:rPr>
        <w:t xml:space="preserve"> con radicado</w:t>
      </w:r>
      <w:r w:rsidR="001A694A" w:rsidRPr="00FA347E">
        <w:rPr>
          <w:rFonts w:ascii="Arial" w:eastAsia="Calibri" w:hAnsi="Arial" w:cs="Arial"/>
          <w:sz w:val="22"/>
        </w:rPr>
        <w:t>s</w:t>
      </w:r>
      <w:r w:rsidRPr="00FA347E">
        <w:rPr>
          <w:rFonts w:ascii="Arial" w:eastAsia="Calibri" w:hAnsi="Arial" w:cs="Arial"/>
          <w:sz w:val="22"/>
        </w:rPr>
        <w:t xml:space="preserve"> No</w:t>
      </w:r>
      <w:r w:rsidR="001A694A" w:rsidRPr="00FA347E">
        <w:rPr>
          <w:rFonts w:ascii="Arial" w:eastAsia="Calibri" w:hAnsi="Arial" w:cs="Arial"/>
          <w:sz w:val="22"/>
        </w:rPr>
        <w:t>s</w:t>
      </w:r>
      <w:r w:rsidRPr="00FA347E">
        <w:rPr>
          <w:rFonts w:ascii="Arial" w:eastAsia="Calibri" w:hAnsi="Arial" w:cs="Arial"/>
          <w:sz w:val="22"/>
        </w:rPr>
        <w:t>. 4202015000001211</w:t>
      </w:r>
      <w:r w:rsidR="001A694A" w:rsidRPr="00FA347E">
        <w:rPr>
          <w:rFonts w:ascii="Arial" w:eastAsia="Calibri" w:hAnsi="Arial" w:cs="Arial"/>
          <w:sz w:val="22"/>
        </w:rPr>
        <w:t xml:space="preserve"> y 4202013000001564 </w:t>
      </w:r>
      <w:r w:rsidRPr="00FA347E">
        <w:rPr>
          <w:rFonts w:ascii="Arial" w:eastAsia="Calibri" w:hAnsi="Arial" w:cs="Arial"/>
          <w:sz w:val="22"/>
        </w:rPr>
        <w:t>del 3</w:t>
      </w:r>
      <w:r w:rsidR="001A694A" w:rsidRPr="00FA347E">
        <w:rPr>
          <w:rFonts w:ascii="Arial" w:eastAsia="Calibri" w:hAnsi="Arial" w:cs="Arial"/>
          <w:sz w:val="22"/>
        </w:rPr>
        <w:t xml:space="preserve"> y 18</w:t>
      </w:r>
      <w:r w:rsidRPr="00FA347E">
        <w:rPr>
          <w:rFonts w:ascii="Arial" w:eastAsia="Calibri" w:hAnsi="Arial" w:cs="Arial"/>
          <w:sz w:val="22"/>
        </w:rPr>
        <w:t xml:space="preserve"> de marzo de 2020</w:t>
      </w:r>
      <w:r w:rsidR="001A694A" w:rsidRPr="00FA347E">
        <w:rPr>
          <w:rFonts w:ascii="Arial" w:eastAsia="Calibri" w:hAnsi="Arial" w:cs="Arial"/>
          <w:sz w:val="22"/>
        </w:rPr>
        <w:t>, reiterado en los conceptos</w:t>
      </w:r>
      <w:r w:rsidR="007E0DCB" w:rsidRPr="00FA347E">
        <w:rPr>
          <w:rFonts w:ascii="Arial" w:eastAsia="Calibri" w:hAnsi="Arial" w:cs="Arial"/>
          <w:sz w:val="22"/>
        </w:rPr>
        <w:t xml:space="preserve"> C</w:t>
      </w:r>
      <w:r w:rsidR="001A694A" w:rsidRPr="00FA347E">
        <w:rPr>
          <w:rFonts w:ascii="Arial" w:eastAsia="Calibri" w:hAnsi="Arial" w:cs="Arial"/>
          <w:sz w:val="22"/>
        </w:rPr>
        <w:t>–</w:t>
      </w:r>
      <w:r w:rsidR="007E0DCB" w:rsidRPr="00FA347E">
        <w:rPr>
          <w:rFonts w:ascii="Arial" w:eastAsia="Calibri" w:hAnsi="Arial" w:cs="Arial"/>
          <w:sz w:val="22"/>
        </w:rPr>
        <w:t>224 del 21 de abril de 2020</w:t>
      </w:r>
      <w:r w:rsidR="00AF7A2F">
        <w:rPr>
          <w:rFonts w:ascii="Arial" w:eastAsia="Calibri" w:hAnsi="Arial" w:cs="Arial"/>
          <w:sz w:val="22"/>
        </w:rPr>
        <w:t>,</w:t>
      </w:r>
      <w:r w:rsidR="001A694A" w:rsidRPr="00FA347E">
        <w:rPr>
          <w:rFonts w:ascii="Arial" w:eastAsia="Calibri" w:hAnsi="Arial" w:cs="Arial"/>
          <w:sz w:val="22"/>
        </w:rPr>
        <w:t xml:space="preserve"> C–347 del 26 de mayo de 2020</w:t>
      </w:r>
      <w:r w:rsidR="00AF7A2F">
        <w:rPr>
          <w:rFonts w:ascii="Arial" w:eastAsia="Calibri" w:hAnsi="Arial" w:cs="Arial"/>
          <w:sz w:val="22"/>
        </w:rPr>
        <w:t>, C-315 del 28 de mayo de 2020, C-394 de 2020 y C-412 de 2020</w:t>
      </w:r>
      <w:r w:rsidR="001A694A" w:rsidRPr="00FA347E">
        <w:rPr>
          <w:rFonts w:ascii="Arial" w:eastAsia="Calibri" w:hAnsi="Arial" w:cs="Arial"/>
          <w:sz w:val="22"/>
        </w:rPr>
        <w:t xml:space="preserve"> </w:t>
      </w:r>
      <w:r w:rsidRPr="00FA347E">
        <w:rPr>
          <w:rFonts w:ascii="Arial" w:eastAsia="Calibri" w:hAnsi="Arial" w:cs="Arial"/>
          <w:sz w:val="22"/>
        </w:rPr>
        <w:t xml:space="preserve"> estudió los métodos de ponderación de la propuesta económica de los Documentos Tipo</w:t>
      </w:r>
      <w:r w:rsidR="001A694A" w:rsidRPr="00FA347E">
        <w:rPr>
          <w:rFonts w:ascii="Arial" w:eastAsia="Calibri" w:hAnsi="Arial" w:cs="Arial"/>
          <w:sz w:val="22"/>
        </w:rPr>
        <w:t xml:space="preserve"> para licitación de obra pública de infraestructura de transporte</w:t>
      </w:r>
      <w:r w:rsidRPr="00FA347E">
        <w:rPr>
          <w:rFonts w:ascii="Arial" w:eastAsia="Calibri" w:hAnsi="Arial" w:cs="Arial"/>
          <w:sz w:val="22"/>
        </w:rPr>
        <w:t xml:space="preserve"> versión 2. La tesis desarrollada se expone a continuación. </w:t>
      </w:r>
    </w:p>
    <w:p w14:paraId="03D939C5" w14:textId="77777777" w:rsidR="001A694A" w:rsidRPr="001A694A" w:rsidRDefault="001A694A" w:rsidP="001A694A">
      <w:pPr>
        <w:spacing w:after="120" w:line="276" w:lineRule="auto"/>
        <w:ind w:firstLine="708"/>
        <w:jc w:val="both"/>
        <w:rPr>
          <w:rFonts w:ascii="Arial" w:eastAsia="Calibri" w:hAnsi="Arial" w:cs="Arial"/>
          <w:bCs/>
          <w:sz w:val="22"/>
          <w:lang w:val="es-ES_tradnl"/>
        </w:rPr>
      </w:pPr>
      <w:r w:rsidRPr="001A694A">
        <w:rPr>
          <w:rFonts w:ascii="Arial" w:eastAsia="Calibri" w:hAnsi="Arial" w:cs="Arial"/>
          <w:bCs/>
          <w:sz w:val="22"/>
          <w:lang w:val="es-ES_tradnl"/>
        </w:rPr>
        <w:t>Teniendo en cuenta que la consulta se realiza sobre la versión 2 de los Documentos Tipo para licitación de obra pública de infraestructura de transporte, las consideraciones que se presentan a continuación están relacionadas con el Documento Base de estos documentos.</w:t>
      </w:r>
    </w:p>
    <w:p w14:paraId="2DE95F6B" w14:textId="664C3ABA" w:rsidR="00AF7A2F" w:rsidRPr="00FA347E" w:rsidRDefault="00B747AE" w:rsidP="00B747AE">
      <w:pPr>
        <w:spacing w:after="120" w:line="276" w:lineRule="auto"/>
        <w:ind w:firstLine="709"/>
        <w:jc w:val="both"/>
        <w:rPr>
          <w:rFonts w:ascii="Arial" w:eastAsia="Calibri" w:hAnsi="Arial" w:cs="Arial"/>
          <w:sz w:val="22"/>
        </w:rPr>
      </w:pPr>
      <w:r w:rsidRPr="00FA347E">
        <w:rPr>
          <w:rFonts w:ascii="Arial" w:eastAsia="Calibri" w:hAnsi="Arial" w:cs="Arial"/>
          <w:sz w:val="22"/>
        </w:rPr>
        <w:t xml:space="preserve">El Documento Base, en el numeral 4.1.4., señala los métodos de ponderación de la propuesta económica presentando 4 alternativas: i) mediana con valor absoluto, </w:t>
      </w:r>
      <w:proofErr w:type="spellStart"/>
      <w:r w:rsidRPr="00FA347E">
        <w:rPr>
          <w:rFonts w:ascii="Arial" w:eastAsia="Calibri" w:hAnsi="Arial" w:cs="Arial"/>
          <w:sz w:val="22"/>
        </w:rPr>
        <w:t>ii</w:t>
      </w:r>
      <w:proofErr w:type="spellEnd"/>
      <w:r w:rsidRPr="00FA347E">
        <w:rPr>
          <w:rFonts w:ascii="Arial" w:eastAsia="Calibri" w:hAnsi="Arial" w:cs="Arial"/>
          <w:sz w:val="22"/>
        </w:rPr>
        <w:t xml:space="preserve">) media geométrica, </w:t>
      </w:r>
      <w:proofErr w:type="spellStart"/>
      <w:r w:rsidRPr="00FA347E">
        <w:rPr>
          <w:rFonts w:ascii="Arial" w:eastAsia="Calibri" w:hAnsi="Arial" w:cs="Arial"/>
          <w:sz w:val="22"/>
        </w:rPr>
        <w:t>iii</w:t>
      </w:r>
      <w:proofErr w:type="spellEnd"/>
      <w:r w:rsidRPr="00FA347E">
        <w:rPr>
          <w:rFonts w:ascii="Arial" w:eastAsia="Calibri" w:hAnsi="Arial" w:cs="Arial"/>
          <w:sz w:val="22"/>
        </w:rPr>
        <w:t xml:space="preserve">) media aritmética baja y </w:t>
      </w:r>
      <w:proofErr w:type="spellStart"/>
      <w:r w:rsidRPr="00FA347E">
        <w:rPr>
          <w:rFonts w:ascii="Arial" w:eastAsia="Calibri" w:hAnsi="Arial" w:cs="Arial"/>
          <w:sz w:val="22"/>
        </w:rPr>
        <w:t>iv</w:t>
      </w:r>
      <w:proofErr w:type="spellEnd"/>
      <w:r w:rsidRPr="00FA347E">
        <w:rPr>
          <w:rFonts w:ascii="Arial" w:eastAsia="Calibri" w:hAnsi="Arial" w:cs="Arial"/>
          <w:sz w:val="22"/>
        </w:rPr>
        <w:t>) menor valor</w:t>
      </w:r>
      <w:r w:rsidRPr="00FA347E">
        <w:rPr>
          <w:rStyle w:val="Refdenotaalpie"/>
          <w:rFonts w:ascii="Arial" w:eastAsia="Calibri" w:hAnsi="Arial" w:cs="Arial"/>
          <w:sz w:val="22"/>
        </w:rPr>
        <w:footnoteReference w:id="1"/>
      </w:r>
      <w:r w:rsidRPr="00FA347E">
        <w:rPr>
          <w:rFonts w:ascii="Arial" w:eastAsia="Calibri" w:hAnsi="Arial" w:cs="Arial"/>
          <w:sz w:val="22"/>
        </w:rPr>
        <w:t xml:space="preserve">. </w:t>
      </w:r>
      <w:r w:rsidR="00AF7A2F">
        <w:rPr>
          <w:rFonts w:ascii="Arial" w:eastAsia="Calibri" w:hAnsi="Arial" w:cs="Arial"/>
          <w:sz w:val="22"/>
        </w:rPr>
        <w:t xml:space="preserve">La justificación </w:t>
      </w:r>
      <w:r w:rsidR="00AF7A2F" w:rsidRPr="00F52285">
        <w:rPr>
          <w:rFonts w:ascii="Arial" w:eastAsia="Calibri" w:hAnsi="Arial" w:cs="Arial"/>
          <w:sz w:val="22"/>
        </w:rPr>
        <w:t xml:space="preserve">de estas fórmulas para asignar puntaje a la propuesta </w:t>
      </w:r>
      <w:proofErr w:type="gramStart"/>
      <w:r w:rsidR="00AF7A2F" w:rsidRPr="00F52285">
        <w:rPr>
          <w:rFonts w:ascii="Arial" w:eastAsia="Calibri" w:hAnsi="Arial" w:cs="Arial"/>
          <w:sz w:val="22"/>
        </w:rPr>
        <w:t>económica,</w:t>
      </w:r>
      <w:proofErr w:type="gramEnd"/>
      <w:r w:rsidR="00AF7A2F" w:rsidRPr="00F52285">
        <w:rPr>
          <w:rFonts w:ascii="Arial" w:eastAsia="Calibri" w:hAnsi="Arial" w:cs="Arial"/>
          <w:sz w:val="22"/>
        </w:rPr>
        <w:t xml:space="preserve"> </w:t>
      </w:r>
      <w:r w:rsidR="00AF7A2F">
        <w:rPr>
          <w:rFonts w:ascii="Arial" w:eastAsia="Calibri" w:hAnsi="Arial" w:cs="Arial"/>
          <w:sz w:val="22"/>
        </w:rPr>
        <w:t>se presenta a continuación.</w:t>
      </w:r>
    </w:p>
    <w:p w14:paraId="1E5D1C54" w14:textId="24D0CF5E" w:rsidR="00AF7A2F" w:rsidRPr="00F52285" w:rsidRDefault="00AF7A2F" w:rsidP="00AF7A2F">
      <w:pPr>
        <w:spacing w:after="120" w:line="276" w:lineRule="auto"/>
        <w:ind w:firstLine="709"/>
        <w:jc w:val="both"/>
        <w:rPr>
          <w:rFonts w:ascii="Arial" w:eastAsia="Calibri" w:hAnsi="Arial" w:cs="Arial"/>
          <w:sz w:val="22"/>
        </w:rPr>
      </w:pPr>
      <w:r w:rsidRPr="00AF7A2F">
        <w:rPr>
          <w:rFonts w:ascii="Arial" w:eastAsia="Calibri" w:hAnsi="Arial" w:cs="Arial"/>
          <w:sz w:val="22"/>
        </w:rPr>
        <w:t xml:space="preserve"> </w:t>
      </w:r>
      <w:r w:rsidRPr="00F52285">
        <w:rPr>
          <w:rFonts w:ascii="Arial" w:eastAsia="Calibri" w:hAnsi="Arial" w:cs="Arial"/>
          <w:sz w:val="22"/>
        </w:rPr>
        <w:t xml:space="preserve">Con el fin de incrementar la participación en los procedimientos de contratación a nivel nacional, y alcanzar los demás beneficios que trae la adopción de los documentos tipo por el Gobierno Nacional, la Agencia Nacional de Contratación Pública lideró mesas técnicas para la estructuración de los documentos de licitación de obra pública de infraestructura de transporte, que contaron con la presencia del Departamento Nacional de Planeación  ̶ DNP ̶ , el Ministerio de Transporte, la Cámara Colombiana de Infraestructura </w:t>
      </w:r>
      <w:r w:rsidRPr="00F52285">
        <w:rPr>
          <w:rFonts w:ascii="Arial" w:eastAsia="Calibri" w:hAnsi="Arial" w:cs="Arial"/>
          <w:sz w:val="22"/>
        </w:rPr>
        <w:lastRenderedPageBreak/>
        <w:t xml:space="preserve">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Documentos Tipo, desarrollados por esta entidad a través de la Resolución No. 1798 de 2019.</w:t>
      </w:r>
    </w:p>
    <w:p w14:paraId="7514807A" w14:textId="77777777" w:rsidR="00AF7A2F" w:rsidRPr="00F52285" w:rsidRDefault="00AF7A2F" w:rsidP="00AF7A2F">
      <w:pPr>
        <w:spacing w:line="276" w:lineRule="auto"/>
        <w:ind w:firstLine="709"/>
        <w:jc w:val="both"/>
        <w:rPr>
          <w:rFonts w:ascii="Arial" w:eastAsia="Calibri" w:hAnsi="Arial" w:cs="Arial"/>
          <w:sz w:val="22"/>
        </w:rPr>
      </w:pPr>
      <w:r w:rsidRPr="00F52285">
        <w:rPr>
          <w:rFonts w:ascii="Arial" w:eastAsia="Calibri" w:hAnsi="Arial" w:cs="Arial"/>
          <w:sz w:val="22"/>
        </w:rPr>
        <w:t>Frente a la estandarización de los criterios de evaluación, el artículo 1º de la Ley 1882 de 2018 dispuso que:</w:t>
      </w:r>
    </w:p>
    <w:p w14:paraId="2E91D0D7" w14:textId="77777777" w:rsidR="00AF7A2F" w:rsidRPr="00F52285" w:rsidRDefault="00AF7A2F" w:rsidP="00AF7A2F">
      <w:pPr>
        <w:spacing w:line="276" w:lineRule="auto"/>
        <w:jc w:val="both"/>
        <w:rPr>
          <w:rFonts w:ascii="Arial" w:eastAsia="Calibri" w:hAnsi="Arial" w:cs="Arial"/>
          <w:sz w:val="22"/>
        </w:rPr>
      </w:pPr>
    </w:p>
    <w:p w14:paraId="2B05A026" w14:textId="77777777" w:rsidR="00AF7A2F" w:rsidRPr="00F52285" w:rsidRDefault="00AF7A2F" w:rsidP="00AF7A2F">
      <w:pPr>
        <w:ind w:left="709" w:right="709"/>
        <w:jc w:val="both"/>
        <w:rPr>
          <w:rFonts w:ascii="Arial" w:eastAsia="Calibri" w:hAnsi="Arial" w:cs="Arial"/>
          <w:sz w:val="21"/>
          <w:szCs w:val="21"/>
        </w:rPr>
      </w:pPr>
      <w:r w:rsidRPr="00F52285">
        <w:rPr>
          <w:rFonts w:ascii="Arial" w:eastAsia="Calibri" w:hAnsi="Arial" w:cs="Arial"/>
          <w:sz w:val="21"/>
          <w:szCs w:val="21"/>
        </w:rPr>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sidRPr="00F52285">
        <w:rPr>
          <w:rFonts w:ascii="Arial" w:eastAsia="Calibri" w:hAnsi="Arial" w:cs="Arial"/>
          <w:i/>
          <w:iCs/>
          <w:sz w:val="21"/>
          <w:szCs w:val="21"/>
        </w:rPr>
        <w:t>a través del mecanismo escogido mediante el método aleatorio que se establezca en los pliegos de condiciones</w:t>
      </w:r>
      <w:r w:rsidRPr="00F52285">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11DD95B1" w14:textId="77777777" w:rsidR="00AF7A2F" w:rsidRPr="00F52285" w:rsidRDefault="00AF7A2F" w:rsidP="00AF7A2F">
      <w:pPr>
        <w:spacing w:line="276" w:lineRule="auto"/>
        <w:jc w:val="both"/>
        <w:rPr>
          <w:rFonts w:ascii="Arial" w:eastAsia="Calibri" w:hAnsi="Arial" w:cs="Arial"/>
          <w:sz w:val="22"/>
        </w:rPr>
      </w:pPr>
    </w:p>
    <w:p w14:paraId="7CC47081" w14:textId="77777777" w:rsidR="00AF7A2F" w:rsidRPr="00F52285" w:rsidRDefault="00AF7A2F" w:rsidP="00AF7A2F">
      <w:pPr>
        <w:spacing w:after="120" w:line="276" w:lineRule="auto"/>
        <w:ind w:firstLine="709"/>
        <w:jc w:val="both"/>
        <w:rPr>
          <w:rFonts w:ascii="Arial" w:eastAsia="Calibri" w:hAnsi="Arial" w:cs="Arial"/>
          <w:sz w:val="22"/>
        </w:rPr>
      </w:pPr>
      <w:r w:rsidRPr="00F52285">
        <w:rPr>
          <w:rFonts w:ascii="Arial" w:eastAsia="Calibri" w:hAnsi="Arial" w:cs="Arial"/>
          <w:sz w:val="22"/>
        </w:rPr>
        <w:t>Los «Documentos Tipo» de licitación de obra pública de infraestructura de transporte determinan cuál es el método aleatorio para evaluar la oferta económica</w:t>
      </w:r>
      <w:r>
        <w:rPr>
          <w:rFonts w:ascii="Arial" w:eastAsia="Calibri" w:hAnsi="Arial" w:cs="Arial"/>
          <w:sz w:val="22"/>
        </w:rPr>
        <w:t>,</w:t>
      </w:r>
      <w:r w:rsidRPr="00F52285">
        <w:rPr>
          <w:rFonts w:ascii="Arial" w:eastAsia="Calibri" w:hAnsi="Arial" w:cs="Arial"/>
          <w:sz w:val="22"/>
        </w:rPr>
        <w:t xml:space="preserve"> con base en los resultados arrojados por las mesas técnicas. La determinación del método obedece a la realización de un estudio y simulación que tuvo en cuenta todas las fórmulas utilizadas y propuestas por la ANI, el INVIAS, el IDU y CCE</w:t>
      </w:r>
      <w:r w:rsidRPr="00F52285">
        <w:rPr>
          <w:rStyle w:val="Refdenotaalpie"/>
          <w:rFonts w:ascii="Arial" w:eastAsia="Calibri" w:hAnsi="Arial" w:cs="Arial"/>
          <w:sz w:val="22"/>
        </w:rPr>
        <w:footnoteReference w:id="2"/>
      </w:r>
      <w:r w:rsidRPr="00F52285">
        <w:rPr>
          <w:rFonts w:ascii="Arial" w:eastAsia="Calibri" w:hAnsi="Arial" w:cs="Arial"/>
          <w:sz w:val="22"/>
        </w:rPr>
        <w:t xml:space="preserve">, que consistió en: i) estandarización de los nombres y notación de las variables y </w:t>
      </w:r>
      <w:proofErr w:type="spellStart"/>
      <w:r w:rsidRPr="00F52285">
        <w:rPr>
          <w:rFonts w:ascii="Arial" w:eastAsia="Calibri" w:hAnsi="Arial" w:cs="Arial"/>
          <w:sz w:val="22"/>
        </w:rPr>
        <w:t>ii</w:t>
      </w:r>
      <w:proofErr w:type="spellEnd"/>
      <w:r w:rsidRPr="00F52285">
        <w:rPr>
          <w:rFonts w:ascii="Arial" w:eastAsia="Calibri" w:hAnsi="Arial" w:cs="Arial"/>
          <w:sz w:val="22"/>
        </w:rPr>
        <w:t>)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14:paraId="171CF077" w14:textId="77777777" w:rsidR="00AF7A2F" w:rsidRPr="00F52285" w:rsidRDefault="00AF7A2F" w:rsidP="00AF7A2F">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w:t>
      </w:r>
      <w:r w:rsidRPr="00F52285">
        <w:rPr>
          <w:rFonts w:ascii="Arial" w:eastAsia="Calibri" w:hAnsi="Arial" w:cs="Arial"/>
          <w:sz w:val="22"/>
        </w:rPr>
        <w:lastRenderedPageBreak/>
        <w:t>competencia en los procedimientos de obra pública, en atención a los criterios establecidos por la Superintendencia de Industria y Comercio</w:t>
      </w:r>
      <w:r w:rsidRPr="00F52285">
        <w:rPr>
          <w:rStyle w:val="Refdenotaalpie"/>
          <w:rFonts w:ascii="Arial" w:eastAsia="Calibri" w:hAnsi="Arial" w:cs="Arial"/>
          <w:sz w:val="22"/>
        </w:rPr>
        <w:footnoteReference w:id="3"/>
      </w:r>
      <w:r w:rsidRPr="00F52285">
        <w:rPr>
          <w:rFonts w:ascii="Arial" w:eastAsia="Calibri" w:hAnsi="Arial" w:cs="Arial"/>
          <w:sz w:val="22"/>
        </w:rPr>
        <w:t xml:space="preserve"> y Colombia Compra Eficiente</w:t>
      </w:r>
      <w:r w:rsidRPr="00F52285">
        <w:rPr>
          <w:rStyle w:val="Refdenotaalpie"/>
          <w:rFonts w:ascii="Arial" w:eastAsia="Calibri" w:hAnsi="Arial" w:cs="Arial"/>
          <w:sz w:val="22"/>
        </w:rPr>
        <w:footnoteReference w:id="4"/>
      </w:r>
      <w:r w:rsidRPr="00F52285">
        <w:rPr>
          <w:rFonts w:ascii="Arial" w:eastAsia="Calibri" w:hAnsi="Arial" w:cs="Arial"/>
          <w:sz w:val="22"/>
        </w:rPr>
        <w:t>.</w:t>
      </w:r>
    </w:p>
    <w:p w14:paraId="4C41B269" w14:textId="77777777" w:rsidR="00AF7A2F" w:rsidRPr="00F52285" w:rsidRDefault="00AF7A2F" w:rsidP="00AF7A2F">
      <w:pPr>
        <w:spacing w:line="276" w:lineRule="auto"/>
        <w:ind w:firstLine="708"/>
        <w:jc w:val="both"/>
        <w:rPr>
          <w:rFonts w:ascii="Arial" w:eastAsia="Calibri" w:hAnsi="Arial" w:cs="Arial"/>
          <w:sz w:val="22"/>
        </w:rPr>
      </w:pPr>
      <w:r w:rsidRPr="00F52285">
        <w:rPr>
          <w:rFonts w:ascii="Arial" w:eastAsia="Calibri" w:hAnsi="Arial" w:cs="Arial"/>
          <w:sz w:val="22"/>
        </w:rPr>
        <w:t>Así, la entidad escogerá uno u otro método de ponderación, de acuerdo con la Tasa de Cambio Representativa del Mercado –TRM– del día hábil siguiente al día en que efectivamente sea la apertura del segundo sobre de la oferta, que contiene la oferta económica. La entidad debe tener en cuenta los centavos de la TRM para definir el método de ponderación</w:t>
      </w:r>
      <w:r>
        <w:rPr>
          <w:rFonts w:ascii="Arial" w:eastAsia="Calibri" w:hAnsi="Arial" w:cs="Arial"/>
          <w:sz w:val="22"/>
        </w:rPr>
        <w:t>,</w:t>
      </w:r>
      <w:r w:rsidRPr="00F52285">
        <w:rPr>
          <w:rFonts w:ascii="Arial" w:eastAsia="Calibri" w:hAnsi="Arial" w:cs="Arial"/>
          <w:sz w:val="22"/>
        </w:rPr>
        <w:t xml:space="preserve"> de acuerdo con los rangos del siguiente cuadro:</w:t>
      </w:r>
    </w:p>
    <w:p w14:paraId="0F66544B" w14:textId="77777777" w:rsidR="00AF7A2F" w:rsidRPr="00F52285" w:rsidRDefault="00AF7A2F" w:rsidP="00AF7A2F">
      <w:pPr>
        <w:spacing w:line="276" w:lineRule="auto"/>
        <w:ind w:firstLine="708"/>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AF7A2F" w:rsidRPr="00F52285" w14:paraId="538B14F2" w14:textId="77777777" w:rsidTr="00091235">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4FE7EE1A" w14:textId="77777777" w:rsidR="00AF7A2F" w:rsidRPr="00F52285" w:rsidRDefault="00AF7A2F" w:rsidP="00091235">
            <w:pPr>
              <w:spacing w:line="276" w:lineRule="auto"/>
              <w:jc w:val="center"/>
              <w:rPr>
                <w:rFonts w:eastAsia="Arial,Calibri" w:cs="Arial"/>
                <w:b/>
                <w:bCs/>
                <w:sz w:val="16"/>
                <w:szCs w:val="16"/>
              </w:rPr>
            </w:pPr>
            <w:r w:rsidRPr="00F52285">
              <w:rPr>
                <w:rFonts w:cs="Arial"/>
                <w:b/>
                <w:bCs/>
                <w:sz w:val="16"/>
                <w:szCs w:val="16"/>
              </w:rPr>
              <w:t>Rango</w:t>
            </w:r>
            <w:r w:rsidRPr="00F52285">
              <w:rPr>
                <w:rFonts w:eastAsia="Arial,Calibri" w:cs="Arial"/>
                <w:b/>
                <w:bCs/>
                <w:sz w:val="16"/>
                <w:szCs w:val="16"/>
              </w:rPr>
              <w:t xml:space="preserve"> </w:t>
            </w:r>
            <w:r w:rsidRPr="00F52285">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0FA6427A" w14:textId="77777777" w:rsidR="00AF7A2F" w:rsidRPr="00F52285" w:rsidRDefault="00AF7A2F" w:rsidP="00091235">
            <w:pPr>
              <w:spacing w:line="276" w:lineRule="auto"/>
              <w:jc w:val="center"/>
              <w:rPr>
                <w:rFonts w:eastAsia="Arial,Calibri" w:cs="Arial"/>
                <w:b/>
                <w:bCs/>
                <w:sz w:val="16"/>
                <w:szCs w:val="16"/>
              </w:rPr>
            </w:pPr>
            <w:r w:rsidRPr="00F52285">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7850EC6D" w14:textId="77777777" w:rsidR="00AF7A2F" w:rsidRPr="00F52285" w:rsidRDefault="00AF7A2F" w:rsidP="00091235">
            <w:pPr>
              <w:spacing w:line="276" w:lineRule="auto"/>
              <w:jc w:val="center"/>
              <w:rPr>
                <w:rFonts w:eastAsia="Arial,Calibri" w:cs="Arial"/>
                <w:b/>
                <w:bCs/>
                <w:sz w:val="16"/>
                <w:szCs w:val="16"/>
              </w:rPr>
            </w:pPr>
            <w:r w:rsidRPr="00F52285">
              <w:rPr>
                <w:rFonts w:cs="Arial"/>
                <w:b/>
                <w:bCs/>
                <w:sz w:val="16"/>
                <w:szCs w:val="16"/>
              </w:rPr>
              <w:t>Método</w:t>
            </w:r>
          </w:p>
        </w:tc>
      </w:tr>
      <w:tr w:rsidR="00AF7A2F" w:rsidRPr="00F52285" w14:paraId="3AD6F7D6" w14:textId="77777777" w:rsidTr="00091235">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19AF71CA"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7AAD1F1B" w14:textId="77777777" w:rsidR="00AF7A2F" w:rsidRPr="00F52285" w:rsidRDefault="00AF7A2F" w:rsidP="00091235">
            <w:pPr>
              <w:spacing w:line="276" w:lineRule="auto"/>
              <w:jc w:val="center"/>
              <w:rPr>
                <w:rFonts w:eastAsia="Arial,Times New Roman" w:cs="Arial"/>
                <w:sz w:val="16"/>
                <w:szCs w:val="16"/>
                <w:lang w:eastAsia="es-CO"/>
              </w:rPr>
            </w:pPr>
            <w:r w:rsidRPr="00F52285">
              <w:rPr>
                <w:rFonts w:cs="Arial"/>
                <w:sz w:val="16"/>
                <w:szCs w:val="16"/>
                <w:lang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5E8F4F02" w14:textId="77777777" w:rsidR="00AF7A2F" w:rsidRPr="00F52285" w:rsidRDefault="00AF7A2F" w:rsidP="00091235">
            <w:pPr>
              <w:spacing w:line="276" w:lineRule="auto"/>
              <w:jc w:val="center"/>
              <w:rPr>
                <w:rFonts w:eastAsia="Arial,Times New Roman" w:cs="Arial"/>
                <w:sz w:val="16"/>
                <w:szCs w:val="16"/>
                <w:lang w:eastAsia="es-CO"/>
              </w:rPr>
            </w:pPr>
            <w:r w:rsidRPr="00F52285">
              <w:rPr>
                <w:rFonts w:cs="Arial"/>
                <w:sz w:val="16"/>
                <w:szCs w:val="16"/>
                <w:lang w:eastAsia="es-CO"/>
              </w:rPr>
              <w:t>Mediana con valor absoluto</w:t>
            </w:r>
          </w:p>
        </w:tc>
      </w:tr>
      <w:tr w:rsidR="00AF7A2F" w:rsidRPr="00F52285" w14:paraId="23B92627" w14:textId="77777777" w:rsidTr="00091235">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63EEAD19"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5673888C" w14:textId="77777777" w:rsidR="00AF7A2F" w:rsidRPr="00F52285" w:rsidRDefault="00AF7A2F" w:rsidP="00091235">
            <w:pPr>
              <w:spacing w:line="276" w:lineRule="auto"/>
              <w:jc w:val="center"/>
              <w:rPr>
                <w:rFonts w:eastAsia="Arial,Times New Roman" w:cs="Arial"/>
                <w:sz w:val="16"/>
                <w:szCs w:val="16"/>
                <w:lang w:eastAsia="es-CO"/>
              </w:rPr>
            </w:pPr>
            <w:r w:rsidRPr="00F52285">
              <w:rPr>
                <w:rFonts w:eastAsia="Arial,Times New Roman" w:cs="Arial"/>
                <w:sz w:val="16"/>
                <w:szCs w:val="16"/>
                <w:lang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294A555A" w14:textId="77777777" w:rsidR="00AF7A2F" w:rsidRPr="00F52285" w:rsidRDefault="00AF7A2F" w:rsidP="00091235">
            <w:pPr>
              <w:spacing w:line="276" w:lineRule="auto"/>
              <w:jc w:val="center"/>
              <w:rPr>
                <w:rFonts w:eastAsia="Arial,Times New Roman" w:cs="Arial"/>
                <w:sz w:val="16"/>
                <w:szCs w:val="16"/>
                <w:lang w:eastAsia="es-CO"/>
              </w:rPr>
            </w:pPr>
            <w:r w:rsidRPr="00F52285">
              <w:rPr>
                <w:rFonts w:cs="Arial"/>
                <w:sz w:val="16"/>
                <w:szCs w:val="16"/>
                <w:lang w:eastAsia="es-CO"/>
              </w:rPr>
              <w:t>Media geométrica</w:t>
            </w:r>
          </w:p>
        </w:tc>
      </w:tr>
      <w:tr w:rsidR="00AF7A2F" w:rsidRPr="00F52285" w14:paraId="5BBF96F0" w14:textId="77777777" w:rsidTr="00091235">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10F97273"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CA855CE"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70F0AA3B"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Media aritmética baja</w:t>
            </w:r>
          </w:p>
        </w:tc>
      </w:tr>
      <w:tr w:rsidR="00AF7A2F" w:rsidRPr="00F52285" w14:paraId="011F58B2" w14:textId="77777777" w:rsidTr="00091235">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600E589E"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16A80AA"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0DD6B661" w14:textId="77777777" w:rsidR="00AF7A2F" w:rsidRPr="00F52285" w:rsidRDefault="00AF7A2F" w:rsidP="00091235">
            <w:pPr>
              <w:spacing w:line="276" w:lineRule="auto"/>
              <w:jc w:val="center"/>
              <w:rPr>
                <w:rFonts w:cs="Arial"/>
                <w:sz w:val="16"/>
                <w:szCs w:val="16"/>
                <w:lang w:eastAsia="es-CO"/>
              </w:rPr>
            </w:pPr>
            <w:r w:rsidRPr="00F52285">
              <w:rPr>
                <w:rFonts w:cs="Arial"/>
                <w:sz w:val="16"/>
                <w:szCs w:val="16"/>
                <w:lang w:eastAsia="es-CO"/>
              </w:rPr>
              <w:t>Menor valor</w:t>
            </w:r>
          </w:p>
        </w:tc>
      </w:tr>
    </w:tbl>
    <w:p w14:paraId="2A9A53A5" w14:textId="77777777" w:rsidR="00AF7A2F" w:rsidRPr="00F52285" w:rsidRDefault="00AF7A2F" w:rsidP="00AF7A2F">
      <w:pPr>
        <w:spacing w:line="276" w:lineRule="auto"/>
        <w:ind w:firstLine="708"/>
        <w:jc w:val="both"/>
        <w:rPr>
          <w:rFonts w:ascii="Arial" w:eastAsia="Calibri" w:hAnsi="Arial" w:cs="Arial"/>
          <w:sz w:val="22"/>
        </w:rPr>
      </w:pPr>
    </w:p>
    <w:p w14:paraId="7D87B682" w14:textId="77777777" w:rsidR="00AF7A2F" w:rsidRPr="00F52285" w:rsidRDefault="00AF7A2F" w:rsidP="00AF7A2F">
      <w:pPr>
        <w:spacing w:after="120" w:line="276" w:lineRule="auto"/>
        <w:ind w:firstLine="709"/>
        <w:jc w:val="both"/>
        <w:rPr>
          <w:rFonts w:ascii="Arial" w:eastAsia="Calibri" w:hAnsi="Arial" w:cs="Arial"/>
          <w:sz w:val="22"/>
        </w:rPr>
      </w:pPr>
      <w:r w:rsidRPr="00F52285">
        <w:rPr>
          <w:rFonts w:ascii="Arial" w:eastAsia="Calibri" w:hAnsi="Arial" w:cs="Arial"/>
          <w:sz w:val="22"/>
        </w:rPr>
        <w:t>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Documento Base señala como una de las alternativas para escoger el método de ponderación de la propuesta económica, la media geométrica cuya fórmula es:</w:t>
      </w:r>
    </w:p>
    <w:p w14:paraId="5A718F33" w14:textId="77777777" w:rsidR="00AF7A2F" w:rsidRPr="00F52285" w:rsidRDefault="00AF7A2F" w:rsidP="00AF7A2F">
      <w:pPr>
        <w:spacing w:after="200"/>
        <w:ind w:left="709" w:right="709"/>
        <w:jc w:val="both"/>
        <w:rPr>
          <w:rFonts w:ascii="Arial" w:hAnsi="Arial" w:cs="Arial"/>
          <w:sz w:val="21"/>
          <w:szCs w:val="21"/>
        </w:rPr>
      </w:pPr>
      <m:oMathPara>
        <m:oMath>
          <m:r>
            <m:rPr>
              <m:sty m:val="p"/>
            </m:rPr>
            <w:rPr>
              <w:rFonts w:ascii="Cambria Math" w:hAnsi="Cambria Math" w:cs="Arial"/>
            </w:rPr>
            <w:br/>
          </m:r>
        </m:oMath>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518F8466" w14:textId="77777777" w:rsidR="00AF7A2F" w:rsidRPr="00F52285" w:rsidRDefault="00AF7A2F" w:rsidP="00AF7A2F">
      <w:pPr>
        <w:spacing w:after="200"/>
        <w:ind w:left="709" w:right="709"/>
        <w:jc w:val="both"/>
        <w:rPr>
          <w:rFonts w:ascii="Arial" w:hAnsi="Arial" w:cs="Arial"/>
          <w:sz w:val="21"/>
          <w:szCs w:val="21"/>
        </w:rPr>
      </w:pPr>
      <w:r w:rsidRPr="00F52285">
        <w:rPr>
          <w:rFonts w:ascii="Arial" w:eastAsia="Arial" w:hAnsi="Arial" w:cs="Arial"/>
          <w:sz w:val="21"/>
          <w:szCs w:val="21"/>
        </w:rPr>
        <w:t xml:space="preserve">Donde: </w:t>
      </w:r>
    </w:p>
    <w:p w14:paraId="09D713FA" w14:textId="77777777" w:rsidR="00AF7A2F" w:rsidRPr="00F52285" w:rsidRDefault="00AF7A2F" w:rsidP="00AF7A2F">
      <w:pPr>
        <w:pStyle w:val="Prrafodelista"/>
        <w:numPr>
          <w:ilvl w:val="0"/>
          <w:numId w:val="7"/>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MG: Es la media geométrica de los tres menores valores. </w:t>
      </w:r>
    </w:p>
    <w:p w14:paraId="1B2605E9" w14:textId="77777777" w:rsidR="00AF7A2F" w:rsidRPr="00F52285" w:rsidRDefault="00AF7A2F" w:rsidP="00AF7A2F">
      <w:pPr>
        <w:pStyle w:val="Prrafodelista"/>
        <w:numPr>
          <w:ilvl w:val="0"/>
          <w:numId w:val="7"/>
        </w:numPr>
        <w:spacing w:after="200"/>
        <w:ind w:left="709" w:right="709"/>
        <w:jc w:val="both"/>
        <w:rPr>
          <w:rFonts w:ascii="Arial" w:hAnsi="Arial" w:cs="Arial"/>
          <w:sz w:val="21"/>
          <w:szCs w:val="21"/>
        </w:rPr>
      </w:pPr>
      <w:r w:rsidRPr="00F52285">
        <w:rPr>
          <w:rFonts w:ascii="Arial" w:eastAsiaTheme="minorEastAsia" w:hAnsi="Arial" w:cs="Arial"/>
          <w:sz w:val="21"/>
          <w:szCs w:val="21"/>
        </w:rPr>
        <w:t>V1: Es el valor de una propuesta habilitada.</w:t>
      </w:r>
    </w:p>
    <w:p w14:paraId="1CBD75F1" w14:textId="77777777" w:rsidR="00AF7A2F" w:rsidRPr="00F52285" w:rsidRDefault="00AF7A2F" w:rsidP="00AF7A2F">
      <w:pPr>
        <w:pStyle w:val="Prrafodelista"/>
        <w:numPr>
          <w:ilvl w:val="0"/>
          <w:numId w:val="7"/>
        </w:numPr>
        <w:spacing w:after="200"/>
        <w:ind w:left="709" w:right="709"/>
        <w:jc w:val="both"/>
        <w:rPr>
          <w:rFonts w:ascii="Arial" w:hAnsi="Arial" w:cs="Arial"/>
          <w:sz w:val="21"/>
          <w:szCs w:val="21"/>
        </w:rPr>
      </w:pPr>
      <w:proofErr w:type="spellStart"/>
      <w:r w:rsidRPr="00F52285">
        <w:rPr>
          <w:rFonts w:ascii="Arial" w:eastAsiaTheme="minorEastAsia" w:hAnsi="Arial" w:cs="Arial"/>
          <w:sz w:val="21"/>
          <w:szCs w:val="21"/>
        </w:rPr>
        <w:t>Vn</w:t>
      </w:r>
      <w:proofErr w:type="spellEnd"/>
      <w:r w:rsidRPr="00F52285">
        <w:rPr>
          <w:rFonts w:ascii="Arial" w:eastAsiaTheme="minorEastAsia" w:hAnsi="Arial" w:cs="Arial"/>
          <w:sz w:val="21"/>
          <w:szCs w:val="21"/>
        </w:rPr>
        <w:t xml:space="preserve">: Es el valor de la propuesta n habilitada. </w:t>
      </w:r>
    </w:p>
    <w:p w14:paraId="2B625E2B" w14:textId="77777777" w:rsidR="00AF7A2F" w:rsidRPr="00F52285" w:rsidRDefault="00AF7A2F" w:rsidP="00AF7A2F">
      <w:pPr>
        <w:pStyle w:val="Prrafodelista"/>
        <w:numPr>
          <w:ilvl w:val="0"/>
          <w:numId w:val="7"/>
        </w:numPr>
        <w:ind w:left="709" w:right="709"/>
        <w:jc w:val="both"/>
        <w:rPr>
          <w:rFonts w:ascii="Arial" w:hAnsi="Arial" w:cs="Arial"/>
          <w:sz w:val="21"/>
          <w:szCs w:val="21"/>
        </w:rPr>
      </w:pPr>
      <w:r w:rsidRPr="00F52285">
        <w:rPr>
          <w:rFonts w:ascii="Arial" w:eastAsiaTheme="minorEastAsia" w:hAnsi="Arial" w:cs="Arial"/>
          <w:sz w:val="21"/>
          <w:szCs w:val="21"/>
        </w:rPr>
        <w:t xml:space="preserve">n: La cantidad total de propuestas habilitadas. </w:t>
      </w:r>
    </w:p>
    <w:p w14:paraId="77C35343" w14:textId="77777777" w:rsidR="00AF7A2F" w:rsidRPr="00F52285" w:rsidRDefault="00AF7A2F" w:rsidP="00AF7A2F">
      <w:pPr>
        <w:spacing w:after="120" w:line="276" w:lineRule="auto"/>
        <w:ind w:left="349"/>
        <w:jc w:val="both"/>
        <w:rPr>
          <w:rFonts w:ascii="Arial" w:eastAsia="Calibri" w:hAnsi="Arial" w:cs="Arial"/>
          <w:sz w:val="22"/>
        </w:rPr>
      </w:pPr>
    </w:p>
    <w:p w14:paraId="4894C3E4" w14:textId="1B5E21A9" w:rsidR="00B747AE" w:rsidRPr="00FA347E" w:rsidRDefault="00AF7A2F" w:rsidP="00AF7A2F">
      <w:pPr>
        <w:spacing w:line="276" w:lineRule="auto"/>
        <w:ind w:firstLine="708"/>
        <w:jc w:val="both"/>
        <w:rPr>
          <w:rFonts w:ascii="Arial" w:eastAsia="Calibri" w:hAnsi="Arial" w:cs="Arial"/>
          <w:sz w:val="22"/>
        </w:rPr>
      </w:pPr>
      <w:r w:rsidRPr="00F52285">
        <w:rPr>
          <w:rFonts w:ascii="Arial" w:eastAsia="Calibri" w:hAnsi="Arial" w:cs="Arial"/>
          <w:sz w:val="22"/>
        </w:rPr>
        <w:t>Se observa que el cálculo de la media geométrica tiene en cuenta el valor de todas las propuestas hábiles, a pesar de que la definición del factor «MG</w:t>
      </w:r>
      <w:r>
        <w:rPr>
          <w:rFonts w:ascii="Arial" w:eastAsia="Calibri" w:hAnsi="Arial" w:cs="Arial"/>
          <w:sz w:val="22"/>
        </w:rPr>
        <w:t>»</w:t>
      </w:r>
      <w:r w:rsidRPr="00F52285">
        <w:rPr>
          <w:rFonts w:ascii="Arial" w:eastAsia="Calibri" w:hAnsi="Arial" w:cs="Arial"/>
          <w:sz w:val="22"/>
        </w:rPr>
        <w:t xml:space="preserve"> indica que se refiere a los tres menores valores, ya que el Documento Base señala que «Para calcular la Media Geométrica se tomará el valor de las propuestas hábiles para el respectivo factor de </w:t>
      </w:r>
      <w:r w:rsidRPr="00F52285">
        <w:rPr>
          <w:rFonts w:ascii="Arial" w:eastAsia="Calibri" w:hAnsi="Arial" w:cs="Arial"/>
          <w:sz w:val="22"/>
        </w:rPr>
        <w:lastRenderedPageBreak/>
        <w:t>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2"/>
        </w:rPr>
        <w:t>Vn</w:t>
      </w:r>
      <w:proofErr w:type="spellEnd"/>
      <w:r w:rsidRPr="00F52285">
        <w:rPr>
          <w:rFonts w:ascii="Arial" w:eastAsia="Calibri" w:hAnsi="Arial" w:cs="Arial"/>
          <w:sz w:val="22"/>
        </w:rPr>
        <w:t>», «n» y puntos suspensivos que indican que se deben agregar todas las ofertas que estén habilitadas.</w:t>
      </w:r>
    </w:p>
    <w:p w14:paraId="0E2BE99B" w14:textId="77777777" w:rsidR="00B747AE" w:rsidRPr="00FA347E" w:rsidRDefault="00B747AE" w:rsidP="00B747AE">
      <w:pPr>
        <w:pStyle w:val="Prrafodelista"/>
        <w:tabs>
          <w:tab w:val="left" w:pos="284"/>
        </w:tabs>
        <w:spacing w:line="276" w:lineRule="auto"/>
        <w:ind w:left="0"/>
        <w:jc w:val="both"/>
        <w:rPr>
          <w:rFonts w:ascii="Arial" w:eastAsia="Calibri" w:hAnsi="Arial" w:cs="Arial"/>
          <w:b/>
          <w:sz w:val="22"/>
        </w:rPr>
      </w:pPr>
    </w:p>
    <w:p w14:paraId="45ADA8BD" w14:textId="77777777" w:rsidR="00B747AE" w:rsidRPr="00FA347E" w:rsidRDefault="00B747AE" w:rsidP="00B747AE">
      <w:pPr>
        <w:pStyle w:val="Prrafodelista"/>
        <w:tabs>
          <w:tab w:val="left" w:pos="284"/>
        </w:tabs>
        <w:spacing w:line="276" w:lineRule="auto"/>
        <w:ind w:left="0"/>
        <w:jc w:val="both"/>
        <w:rPr>
          <w:rFonts w:ascii="Arial" w:eastAsia="Calibri" w:hAnsi="Arial" w:cs="Arial"/>
          <w:sz w:val="22"/>
        </w:rPr>
      </w:pPr>
      <w:r w:rsidRPr="00FA347E">
        <w:rPr>
          <w:rFonts w:ascii="Arial" w:eastAsia="Calibri" w:hAnsi="Arial" w:cs="Arial"/>
          <w:b/>
          <w:sz w:val="22"/>
        </w:rPr>
        <w:t>3. Respuesta</w:t>
      </w:r>
    </w:p>
    <w:p w14:paraId="322F34CD" w14:textId="77777777" w:rsidR="00B747AE" w:rsidRPr="00FA347E" w:rsidRDefault="00B747AE" w:rsidP="00B747AE">
      <w:pPr>
        <w:spacing w:line="276" w:lineRule="auto"/>
        <w:ind w:left="709" w:right="709"/>
        <w:jc w:val="both"/>
        <w:rPr>
          <w:rFonts w:ascii="Arial" w:eastAsia="Calibri" w:hAnsi="Arial" w:cs="Arial"/>
          <w:i/>
          <w:sz w:val="22"/>
        </w:rPr>
      </w:pPr>
    </w:p>
    <w:p w14:paraId="6A5A9C42" w14:textId="59FCF8F6" w:rsidR="0090394B" w:rsidRPr="00FA347E" w:rsidRDefault="001A694A" w:rsidP="0090394B">
      <w:pPr>
        <w:ind w:left="709" w:right="709"/>
        <w:jc w:val="both"/>
        <w:rPr>
          <w:rFonts w:ascii="Arial" w:eastAsia="Calibri" w:hAnsi="Arial" w:cs="Arial"/>
          <w:sz w:val="21"/>
          <w:szCs w:val="21"/>
        </w:rPr>
      </w:pPr>
      <w:r w:rsidRPr="00FA347E">
        <w:rPr>
          <w:rFonts w:ascii="Arial" w:eastAsia="Calibri" w:hAnsi="Arial" w:cs="Arial"/>
          <w:sz w:val="21"/>
          <w:szCs w:val="21"/>
        </w:rPr>
        <w:t xml:space="preserve">¿En la aplicación de la formula del método de ponderación de ofertas de media geométrica, para el cálculo del factor </w:t>
      </w:r>
      <w:r w:rsidRPr="00FA347E">
        <w:rPr>
          <w:rFonts w:ascii="Arial" w:eastAsia="Calibri" w:hAnsi="Arial" w:cs="Arial"/>
          <w:i/>
          <w:iCs/>
          <w:sz w:val="21"/>
          <w:szCs w:val="21"/>
        </w:rPr>
        <w:t>n</w:t>
      </w:r>
      <w:r w:rsidRPr="00FA347E">
        <w:rPr>
          <w:rFonts w:ascii="Arial" w:eastAsia="Calibri" w:hAnsi="Arial" w:cs="Arial"/>
          <w:sz w:val="21"/>
          <w:szCs w:val="21"/>
        </w:rPr>
        <w:t xml:space="preserve"> solo deben tenerse en cuenta las tres propuestas con menor valor?</w:t>
      </w:r>
    </w:p>
    <w:p w14:paraId="58E7D520" w14:textId="77777777" w:rsidR="001A694A" w:rsidRPr="00FA347E" w:rsidRDefault="001A694A" w:rsidP="0090394B">
      <w:pPr>
        <w:ind w:left="709" w:right="709"/>
        <w:jc w:val="both"/>
        <w:rPr>
          <w:rFonts w:ascii="Arial" w:eastAsia="Calibri" w:hAnsi="Arial" w:cs="Arial"/>
          <w:sz w:val="21"/>
          <w:szCs w:val="21"/>
          <w:highlight w:val="yellow"/>
        </w:rPr>
      </w:pPr>
    </w:p>
    <w:p w14:paraId="04CE82EA" w14:textId="4C2B24D7" w:rsidR="00B747AE" w:rsidRPr="00FA347E" w:rsidRDefault="00B747AE" w:rsidP="0077373D">
      <w:pPr>
        <w:spacing w:after="120" w:line="276" w:lineRule="auto"/>
        <w:jc w:val="both"/>
        <w:rPr>
          <w:rFonts w:ascii="Arial" w:eastAsia="Calibri" w:hAnsi="Arial" w:cs="Arial"/>
          <w:sz w:val="22"/>
        </w:rPr>
      </w:pPr>
      <w:r w:rsidRPr="00FA347E">
        <w:rPr>
          <w:rFonts w:ascii="Arial" w:eastAsia="Calibri" w:hAnsi="Arial" w:cs="Arial"/>
          <w:sz w:val="22"/>
        </w:rPr>
        <w:t xml:space="preserve">El numeral 4.1.4. del Documento Base señala los métodos de ponderación de la propuesta económica presentando 4 alternativas, </w:t>
      </w:r>
      <w:r w:rsidR="00691981" w:rsidRPr="00FA347E">
        <w:rPr>
          <w:rFonts w:ascii="Arial" w:eastAsia="Calibri" w:hAnsi="Arial" w:cs="Arial"/>
          <w:sz w:val="22"/>
        </w:rPr>
        <w:t>entre las que se encuentra</w:t>
      </w:r>
      <w:r w:rsidRPr="00FA347E">
        <w:rPr>
          <w:rFonts w:ascii="Arial" w:eastAsia="Calibri" w:hAnsi="Arial" w:cs="Arial"/>
          <w:sz w:val="22"/>
        </w:rPr>
        <w:t xml:space="preserve"> la media geométrica, la cual será seleccionada de acuerdo con la Tasa de Cambio Representativa del Mercado –TRM–. </w:t>
      </w:r>
      <w:r w:rsidR="00AA5E26">
        <w:rPr>
          <w:rFonts w:ascii="Arial" w:eastAsia="Calibri" w:hAnsi="Arial" w:cs="Arial"/>
          <w:sz w:val="22"/>
        </w:rPr>
        <w:t>Aunque la</w:t>
      </w:r>
      <w:r w:rsidRPr="00FA347E">
        <w:rPr>
          <w:rFonts w:ascii="Arial" w:eastAsia="Calibri" w:hAnsi="Arial" w:cs="Arial"/>
          <w:sz w:val="22"/>
        </w:rPr>
        <w:t xml:space="preserve"> fórmula para calcular la media geométrica define el factor «MG» señalando que hace referencia a los tres menores valores de las ofertas</w:t>
      </w:r>
      <w:r w:rsidR="00AA5E26">
        <w:rPr>
          <w:rFonts w:ascii="Arial" w:eastAsia="Calibri" w:hAnsi="Arial" w:cs="Arial"/>
          <w:sz w:val="22"/>
        </w:rPr>
        <w:t>;</w:t>
      </w:r>
      <w:r w:rsidRPr="00FA347E">
        <w:rPr>
          <w:rFonts w:ascii="Arial" w:eastAsia="Calibri" w:hAnsi="Arial" w:cs="Arial"/>
          <w:sz w:val="22"/>
        </w:rPr>
        <w:t xml:space="preserve"> esto no quiere decir que solo se tienen en cuenta esas ofertas, ya que los demás factores de la fórmula y la definición del método de media geométrica establecida en el </w:t>
      </w:r>
      <w:r w:rsidR="00AA5E26">
        <w:rPr>
          <w:rFonts w:ascii="Arial" w:eastAsia="Calibri" w:hAnsi="Arial" w:cs="Arial"/>
          <w:sz w:val="22"/>
        </w:rPr>
        <w:t>«</w:t>
      </w:r>
      <w:r w:rsidRPr="00FA347E">
        <w:rPr>
          <w:rFonts w:ascii="Arial" w:eastAsia="Calibri" w:hAnsi="Arial" w:cs="Arial"/>
          <w:sz w:val="22"/>
        </w:rPr>
        <w:t>Documento Base</w:t>
      </w:r>
      <w:r w:rsidR="00AA5E26">
        <w:rPr>
          <w:rFonts w:ascii="Arial" w:eastAsia="Calibri" w:hAnsi="Arial" w:cs="Arial"/>
          <w:sz w:val="22"/>
        </w:rPr>
        <w:t>»</w:t>
      </w:r>
      <w:r w:rsidRPr="00FA347E">
        <w:rPr>
          <w:rFonts w:ascii="Arial" w:eastAsia="Calibri" w:hAnsi="Arial" w:cs="Arial"/>
          <w:sz w:val="22"/>
        </w:rPr>
        <w:t>, indican que se tienen en cuenta los valores de todas las ofertas habilitadas y no solo las ofertas con los 3 menores valores habilitados</w:t>
      </w:r>
      <w:r w:rsidR="001A694A" w:rsidRPr="00FA347E">
        <w:rPr>
          <w:rFonts w:ascii="Arial" w:eastAsia="Calibri" w:hAnsi="Arial" w:cs="Arial"/>
          <w:sz w:val="22"/>
        </w:rPr>
        <w:t xml:space="preserve">. </w:t>
      </w:r>
    </w:p>
    <w:p w14:paraId="60D17EA4" w14:textId="3978E968" w:rsidR="001A694A" w:rsidRPr="00FA347E" w:rsidRDefault="001A694A" w:rsidP="00B747AE">
      <w:pPr>
        <w:spacing w:line="276" w:lineRule="auto"/>
        <w:jc w:val="both"/>
        <w:rPr>
          <w:rFonts w:ascii="Arial" w:eastAsia="Calibri" w:hAnsi="Arial" w:cs="Arial"/>
          <w:sz w:val="22"/>
        </w:rPr>
      </w:pPr>
      <w:r w:rsidRPr="00FA347E">
        <w:rPr>
          <w:rFonts w:ascii="Arial" w:eastAsia="Calibri" w:hAnsi="Arial" w:cs="Arial"/>
          <w:sz w:val="22"/>
        </w:rPr>
        <w:tab/>
        <w:t>En ese orden, la interpretación planteada en la petición, en la que el c</w:t>
      </w:r>
      <w:r w:rsidR="00AA5E26">
        <w:rPr>
          <w:rFonts w:ascii="Arial" w:eastAsia="Calibri" w:hAnsi="Arial" w:cs="Arial"/>
          <w:sz w:val="22"/>
        </w:rPr>
        <w:t>á</w:t>
      </w:r>
      <w:r w:rsidRPr="00FA347E">
        <w:rPr>
          <w:rFonts w:ascii="Arial" w:eastAsia="Calibri" w:hAnsi="Arial" w:cs="Arial"/>
          <w:sz w:val="22"/>
        </w:rPr>
        <w:t xml:space="preserve">lculo de la media geométrica solo se </w:t>
      </w:r>
      <w:r w:rsidR="00AA5E26">
        <w:rPr>
          <w:rFonts w:ascii="Arial" w:eastAsia="Calibri" w:hAnsi="Arial" w:cs="Arial"/>
          <w:sz w:val="22"/>
        </w:rPr>
        <w:t>realiza</w:t>
      </w:r>
      <w:r w:rsidR="00AA5E26" w:rsidRPr="00FA347E">
        <w:rPr>
          <w:rFonts w:ascii="Arial" w:eastAsia="Calibri" w:hAnsi="Arial" w:cs="Arial"/>
          <w:sz w:val="22"/>
        </w:rPr>
        <w:t xml:space="preserve"> </w:t>
      </w:r>
      <w:r w:rsidR="00AA5E26">
        <w:rPr>
          <w:rFonts w:ascii="Arial" w:eastAsia="Calibri" w:hAnsi="Arial" w:cs="Arial"/>
          <w:sz w:val="22"/>
        </w:rPr>
        <w:t>con</w:t>
      </w:r>
      <w:r w:rsidRPr="00FA347E">
        <w:rPr>
          <w:rFonts w:ascii="Arial" w:eastAsia="Calibri" w:hAnsi="Arial" w:cs="Arial"/>
          <w:sz w:val="22"/>
        </w:rPr>
        <w:t xml:space="preserve"> los valores de las tres propuestas con menor valor, no corresponde a una correcta aplicación de</w:t>
      </w:r>
      <w:r w:rsidR="00FA347E" w:rsidRPr="00FA347E">
        <w:rPr>
          <w:rFonts w:ascii="Arial" w:eastAsia="Calibri" w:hAnsi="Arial" w:cs="Arial"/>
          <w:sz w:val="22"/>
        </w:rPr>
        <w:t>l Documento Base.</w:t>
      </w:r>
    </w:p>
    <w:p w14:paraId="4E369B21" w14:textId="77777777" w:rsidR="00B747AE" w:rsidRPr="00FA347E" w:rsidRDefault="00B747AE" w:rsidP="00B747AE">
      <w:pPr>
        <w:spacing w:line="276" w:lineRule="auto"/>
        <w:jc w:val="both"/>
        <w:rPr>
          <w:rFonts w:ascii="Arial" w:eastAsia="Calibri" w:hAnsi="Arial" w:cs="Arial"/>
          <w:sz w:val="22"/>
        </w:rPr>
      </w:pPr>
    </w:p>
    <w:p w14:paraId="1FEA295E" w14:textId="77777777" w:rsidR="00B747AE" w:rsidRPr="00FA347E" w:rsidRDefault="00B747AE" w:rsidP="00B747AE">
      <w:pPr>
        <w:spacing w:line="276" w:lineRule="auto"/>
        <w:jc w:val="both"/>
        <w:rPr>
          <w:rFonts w:ascii="Arial" w:eastAsia="Calibri" w:hAnsi="Arial" w:cs="Arial"/>
          <w:sz w:val="22"/>
        </w:rPr>
      </w:pPr>
      <w:r w:rsidRPr="00FA347E">
        <w:rPr>
          <w:rFonts w:ascii="Arial" w:eastAsia="Calibri" w:hAnsi="Arial" w:cs="Arial"/>
          <w:sz w:val="22"/>
        </w:rPr>
        <w:t>Este concepto tiene el alcance previsto en el artículo 28 del Código de Procedimiento Administrativo y de lo Contencioso Administrativo.</w:t>
      </w:r>
    </w:p>
    <w:p w14:paraId="75B22C53" w14:textId="1F3E721D" w:rsidR="00B747AE" w:rsidRPr="00FA347E" w:rsidRDefault="00B747AE" w:rsidP="00B747AE">
      <w:pPr>
        <w:jc w:val="both"/>
        <w:rPr>
          <w:rFonts w:ascii="Arial" w:eastAsia="Calibri" w:hAnsi="Arial" w:cs="Arial"/>
          <w:sz w:val="22"/>
        </w:rPr>
      </w:pPr>
      <w:r w:rsidRPr="00FA347E">
        <w:rPr>
          <w:noProof/>
          <w:lang w:val="en-US"/>
        </w:rPr>
        <mc:AlternateContent>
          <mc:Choice Requires="wps">
            <w:drawing>
              <wp:anchor distT="0" distB="0" distL="114300" distR="114300" simplePos="0" relativeHeight="251659264" behindDoc="0" locked="0" layoutInCell="1" allowOverlap="1" wp14:anchorId="7B97E255" wp14:editId="4678B181">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9C4D5C0">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1676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14:paraId="023EA677" w14:textId="2C9DAF45" w:rsidR="00B747AE" w:rsidRPr="00FA347E" w:rsidRDefault="00B747AE" w:rsidP="00B747AE">
      <w:pPr>
        <w:rPr>
          <w:rFonts w:ascii="Arial" w:eastAsia="Times New Roman" w:hAnsi="Arial" w:cs="Arial"/>
          <w:sz w:val="22"/>
          <w:lang w:eastAsia="es-CO"/>
        </w:rPr>
      </w:pPr>
      <w:r w:rsidRPr="00FA347E">
        <w:rPr>
          <w:rFonts w:ascii="Arial" w:eastAsia="Times New Roman" w:hAnsi="Arial" w:cs="Arial"/>
          <w:sz w:val="22"/>
          <w:lang w:eastAsia="es-CO"/>
        </w:rPr>
        <w:t>Atentamente,</w:t>
      </w:r>
    </w:p>
    <w:p w14:paraId="3884C673" w14:textId="62A9678F" w:rsidR="00B747AE" w:rsidRDefault="0008031B" w:rsidP="00B747AE">
      <w:pPr>
        <w:jc w:val="center"/>
        <w:rPr>
          <w:rFonts w:ascii="Arial" w:eastAsia="Times New Roman" w:hAnsi="Arial" w:cs="Arial"/>
          <w:sz w:val="22"/>
          <w:lang w:eastAsia="es-CO"/>
        </w:rPr>
      </w:pPr>
      <w:r>
        <w:rPr>
          <w:noProof/>
        </w:rPr>
        <w:drawing>
          <wp:inline distT="0" distB="0" distL="0" distR="0" wp14:anchorId="5BEAA124" wp14:editId="19F77FFA">
            <wp:extent cx="2773144" cy="988695"/>
            <wp:effectExtent l="0" t="0" r="0" b="0"/>
            <wp:docPr id="142501268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7F6C11A" w14:textId="77777777" w:rsidR="00A355DE" w:rsidRPr="00FA347E" w:rsidRDefault="00A355DE" w:rsidP="00B747AE">
      <w:pPr>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A347E" w:rsidRPr="00FA347E" w14:paraId="37DF1E20" w14:textId="77777777" w:rsidTr="0090394B">
        <w:trPr>
          <w:trHeight w:val="315"/>
        </w:trPr>
        <w:tc>
          <w:tcPr>
            <w:tcW w:w="812" w:type="dxa"/>
            <w:vAlign w:val="center"/>
            <w:hideMark/>
          </w:tcPr>
          <w:p w14:paraId="090016B8"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374516E" w14:textId="6E9EFB97" w:rsidR="00B747AE" w:rsidRPr="00FA347E" w:rsidRDefault="0090394B">
            <w:pPr>
              <w:rPr>
                <w:rFonts w:ascii="Arial" w:eastAsia="Times New Roman" w:hAnsi="Arial" w:cs="Arial"/>
                <w:sz w:val="16"/>
                <w:szCs w:val="16"/>
                <w:lang w:eastAsia="es-ES"/>
              </w:rPr>
            </w:pPr>
            <w:r w:rsidRPr="00FA347E">
              <w:rPr>
                <w:rFonts w:ascii="Arial" w:eastAsia="Times New Roman" w:hAnsi="Arial" w:cs="Arial"/>
                <w:sz w:val="16"/>
                <w:szCs w:val="16"/>
                <w:lang w:eastAsia="es-ES"/>
              </w:rPr>
              <w:t>Alejandro Sarmiento Cantillo</w:t>
            </w:r>
          </w:p>
          <w:p w14:paraId="0064D8D5" w14:textId="4C49A74B" w:rsidR="00B747AE" w:rsidRPr="00FA347E" w:rsidRDefault="0090394B">
            <w:pPr>
              <w:rPr>
                <w:rFonts w:ascii="Arial" w:eastAsia="Times New Roman" w:hAnsi="Arial" w:cs="Arial"/>
                <w:sz w:val="16"/>
                <w:szCs w:val="16"/>
                <w:lang w:eastAsia="es-ES"/>
              </w:rPr>
            </w:pPr>
            <w:r w:rsidRPr="00FA347E">
              <w:rPr>
                <w:rFonts w:ascii="Arial" w:eastAsia="Times New Roman" w:hAnsi="Arial" w:cs="Arial"/>
                <w:sz w:val="16"/>
                <w:szCs w:val="16"/>
                <w:lang w:eastAsia="es-ES"/>
              </w:rPr>
              <w:t>Contratista – Subdirección de Gestión Contractual</w:t>
            </w:r>
          </w:p>
        </w:tc>
      </w:tr>
      <w:tr w:rsidR="00FA347E" w:rsidRPr="00FA347E" w14:paraId="08491A4B" w14:textId="77777777" w:rsidTr="0090394B">
        <w:trPr>
          <w:trHeight w:val="330"/>
        </w:trPr>
        <w:tc>
          <w:tcPr>
            <w:tcW w:w="812" w:type="dxa"/>
            <w:vAlign w:val="center"/>
            <w:hideMark/>
          </w:tcPr>
          <w:p w14:paraId="059374B1"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002817" w14:textId="6426D4A0" w:rsidR="00B747AE" w:rsidRDefault="00AA5E26">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3F710B8" w14:textId="3A709DC2" w:rsidR="00AA5E26" w:rsidRPr="00FA347E" w:rsidRDefault="00AA5E26">
            <w:pPr>
              <w:rPr>
                <w:rFonts w:ascii="Arial" w:eastAsia="Times New Roman" w:hAnsi="Arial" w:cs="Arial"/>
                <w:sz w:val="16"/>
                <w:szCs w:val="16"/>
                <w:lang w:eastAsia="es-ES"/>
              </w:rPr>
            </w:pPr>
            <w:r w:rsidRPr="00FA347E">
              <w:rPr>
                <w:rFonts w:ascii="Arial" w:eastAsia="Times New Roman" w:hAnsi="Arial" w:cs="Arial"/>
                <w:sz w:val="16"/>
                <w:szCs w:val="16"/>
                <w:lang w:eastAsia="es-ES"/>
              </w:rPr>
              <w:t>Contratista – Subdirección de Gestión Contractual</w:t>
            </w:r>
          </w:p>
        </w:tc>
      </w:tr>
      <w:tr w:rsidR="00FA347E" w:rsidRPr="00FA347E" w14:paraId="4E8CDBF1" w14:textId="77777777" w:rsidTr="0090394B">
        <w:trPr>
          <w:trHeight w:val="300"/>
        </w:trPr>
        <w:tc>
          <w:tcPr>
            <w:tcW w:w="812" w:type="dxa"/>
            <w:vAlign w:val="center"/>
            <w:hideMark/>
          </w:tcPr>
          <w:p w14:paraId="7782729B"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2738976"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Fabián Gonzalo Marín Cortés</w:t>
            </w:r>
          </w:p>
          <w:p w14:paraId="056D561A" w14:textId="77777777" w:rsidR="00B747AE" w:rsidRPr="00FA347E" w:rsidRDefault="00B747AE">
            <w:pPr>
              <w:rPr>
                <w:rFonts w:ascii="Arial" w:eastAsia="Times New Roman" w:hAnsi="Arial" w:cs="Arial"/>
                <w:sz w:val="16"/>
                <w:szCs w:val="16"/>
                <w:lang w:eastAsia="es-ES"/>
              </w:rPr>
            </w:pPr>
            <w:r w:rsidRPr="00FA347E">
              <w:rPr>
                <w:rFonts w:ascii="Arial" w:eastAsia="Times New Roman" w:hAnsi="Arial" w:cs="Arial"/>
                <w:sz w:val="16"/>
                <w:szCs w:val="16"/>
                <w:lang w:eastAsia="es-ES"/>
              </w:rPr>
              <w:t>Subdirector de Gestión Contractual</w:t>
            </w:r>
          </w:p>
        </w:tc>
      </w:tr>
      <w:bookmarkEnd w:id="0"/>
      <w:bookmarkEnd w:id="1"/>
    </w:tbl>
    <w:p w14:paraId="7EBF297E" w14:textId="77777777" w:rsidR="007B0854" w:rsidRPr="00FA347E" w:rsidRDefault="007B0854" w:rsidP="00FA347E">
      <w:pPr>
        <w:spacing w:before="120" w:after="120" w:line="276" w:lineRule="auto"/>
        <w:jc w:val="both"/>
      </w:pPr>
    </w:p>
    <w:sectPr w:rsidR="007B0854" w:rsidRPr="00FA347E"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7115E" w14:textId="77777777" w:rsidR="00172486" w:rsidRDefault="00172486">
      <w:r>
        <w:separator/>
      </w:r>
    </w:p>
  </w:endnote>
  <w:endnote w:type="continuationSeparator" w:id="0">
    <w:p w14:paraId="2E90FE75" w14:textId="77777777" w:rsidR="00172486" w:rsidRDefault="0017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7A5EC1B5"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8031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8031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p>
  <w:p w14:paraId="48FC6A04" w14:textId="0E0B8C38" w:rsidR="009047C5" w:rsidRDefault="0C9FE8CB" w:rsidP="007B0854">
    <w:pPr>
      <w:pStyle w:val="Piedepgina"/>
      <w:jc w:val="center"/>
      <w:rPr>
        <w:lang w:val="es-ES"/>
      </w:rPr>
    </w:pPr>
    <w:r>
      <w:rPr>
        <w:noProof/>
      </w:rPr>
      <w:drawing>
        <wp:inline distT="0" distB="0" distL="0" distR="0" wp14:anchorId="608B196D" wp14:editId="0971E628">
          <wp:extent cx="4241994" cy="595165"/>
          <wp:effectExtent l="0" t="0" r="6350" b="0"/>
          <wp:docPr id="21180641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3F1FFE" w14:textId="77777777" w:rsidR="00172486" w:rsidRDefault="00172486">
      <w:r>
        <w:separator/>
      </w:r>
    </w:p>
  </w:footnote>
  <w:footnote w:type="continuationSeparator" w:id="0">
    <w:p w14:paraId="5B312703" w14:textId="77777777" w:rsidR="00172486" w:rsidRDefault="00172486">
      <w:r>
        <w:continuationSeparator/>
      </w:r>
    </w:p>
  </w:footnote>
  <w:footnote w:id="1">
    <w:p w14:paraId="3543CF62" w14:textId="77777777" w:rsidR="00B747AE" w:rsidRDefault="00B747AE" w:rsidP="00B747AE">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0577B88C" w14:textId="77777777" w:rsidR="00B747AE" w:rsidRDefault="00B747AE" w:rsidP="00B747AE">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B747AE" w14:paraId="6E5EE743" w14:textId="77777777">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5CEF9372" w14:textId="77777777" w:rsidR="00B747AE" w:rsidRDefault="00B747AE">
            <w:pPr>
              <w:spacing w:line="276" w:lineRule="auto"/>
              <w:jc w:val="center"/>
              <w:rPr>
                <w:rFonts w:cs="Arial"/>
                <w:b/>
                <w:bCs/>
                <w:color w:val="DBDBDB" w:themeColor="background1"/>
                <w:sz w:val="16"/>
                <w:szCs w:val="16"/>
                <w:lang w:val="es-CO"/>
              </w:rPr>
            </w:pPr>
            <w:bookmarkStart w:id="2" w:name="_Hlk511666058"/>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6DF86C48" w14:textId="77777777" w:rsidR="00B747AE" w:rsidRDefault="00B747AE">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B747AE" w14:paraId="7021171E"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49DADEC4" w14:textId="77777777" w:rsidR="00B747AE" w:rsidRDefault="00B747AE">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CA0CE8E" w14:textId="77777777" w:rsidR="00B747AE" w:rsidRDefault="00B747AE">
            <w:pPr>
              <w:spacing w:line="276" w:lineRule="auto"/>
              <w:jc w:val="center"/>
              <w:rPr>
                <w:rFonts w:cs="Arial"/>
                <w:sz w:val="16"/>
                <w:szCs w:val="16"/>
                <w:lang w:val="es-ES"/>
              </w:rPr>
            </w:pPr>
            <w:r>
              <w:rPr>
                <w:rFonts w:cs="Arial"/>
                <w:sz w:val="16"/>
                <w:szCs w:val="16"/>
                <w:lang w:val="es-ES"/>
              </w:rPr>
              <w:t>Mediana con valor absoluto</w:t>
            </w:r>
          </w:p>
        </w:tc>
      </w:tr>
      <w:tr w:rsidR="00B747AE" w14:paraId="229E7227"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4080CBB7" w14:textId="77777777" w:rsidR="00B747AE" w:rsidRDefault="00B747AE">
            <w:pPr>
              <w:spacing w:line="276" w:lineRule="auto"/>
              <w:jc w:val="center"/>
              <w:rPr>
                <w:rFonts w:cs="Arial"/>
                <w:sz w:val="16"/>
                <w:szCs w:val="16"/>
                <w:lang w:val="es-ES"/>
              </w:rPr>
            </w:pPr>
            <w:r>
              <w:rPr>
                <w:rFonts w:cs="Arial"/>
                <w:sz w:val="16"/>
                <w:szCs w:val="16"/>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8140206" w14:textId="77777777" w:rsidR="00B747AE" w:rsidRDefault="00B747AE">
            <w:pPr>
              <w:spacing w:line="276" w:lineRule="auto"/>
              <w:jc w:val="center"/>
              <w:rPr>
                <w:rFonts w:cs="Arial"/>
                <w:sz w:val="16"/>
                <w:szCs w:val="16"/>
                <w:lang w:val="es-ES"/>
              </w:rPr>
            </w:pPr>
            <w:r>
              <w:rPr>
                <w:rFonts w:cs="Arial"/>
                <w:sz w:val="16"/>
                <w:szCs w:val="16"/>
                <w:lang w:val="es-ES"/>
              </w:rPr>
              <w:t>Media geométrica</w:t>
            </w:r>
          </w:p>
        </w:tc>
      </w:tr>
      <w:tr w:rsidR="00B747AE" w14:paraId="466BA068"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338E1112" w14:textId="77777777" w:rsidR="00B747AE" w:rsidRDefault="00B747AE">
            <w:pPr>
              <w:spacing w:line="276" w:lineRule="auto"/>
              <w:jc w:val="center"/>
              <w:rPr>
                <w:rFonts w:cs="Arial"/>
                <w:sz w:val="16"/>
                <w:szCs w:val="16"/>
                <w:lang w:val="es-ES"/>
              </w:rPr>
            </w:pPr>
            <w:r>
              <w:rPr>
                <w:rFonts w:cs="Arial"/>
                <w:sz w:val="16"/>
                <w:szCs w:val="16"/>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C319D47" w14:textId="77777777" w:rsidR="00B747AE" w:rsidRDefault="00B747AE">
            <w:pPr>
              <w:spacing w:line="276" w:lineRule="auto"/>
              <w:jc w:val="center"/>
              <w:rPr>
                <w:rFonts w:cs="Arial"/>
                <w:sz w:val="16"/>
                <w:szCs w:val="16"/>
                <w:lang w:val="es-ES"/>
              </w:rPr>
            </w:pPr>
            <w:r>
              <w:rPr>
                <w:rFonts w:cs="Arial"/>
                <w:sz w:val="16"/>
                <w:szCs w:val="16"/>
                <w:lang w:val="es-ES"/>
              </w:rPr>
              <w:t>Media aritmética baja</w:t>
            </w:r>
          </w:p>
        </w:tc>
      </w:tr>
      <w:tr w:rsidR="00B747AE" w14:paraId="23CD9C69" w14:textId="77777777">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29F59A1D" w14:textId="77777777" w:rsidR="00B747AE" w:rsidRDefault="00B747AE">
            <w:pPr>
              <w:spacing w:line="276" w:lineRule="auto"/>
              <w:jc w:val="center"/>
              <w:rPr>
                <w:rFonts w:cs="Arial"/>
                <w:sz w:val="16"/>
                <w:szCs w:val="16"/>
                <w:lang w:val="es-ES"/>
              </w:rPr>
            </w:pPr>
            <w:r>
              <w:rPr>
                <w:rFonts w:cs="Arial"/>
                <w:sz w:val="16"/>
                <w:szCs w:val="16"/>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4E260654" w14:textId="77777777" w:rsidR="00B747AE" w:rsidRDefault="00B747AE">
            <w:pPr>
              <w:spacing w:line="276" w:lineRule="auto"/>
              <w:jc w:val="center"/>
              <w:rPr>
                <w:rFonts w:cs="Arial"/>
                <w:sz w:val="16"/>
                <w:szCs w:val="16"/>
                <w:lang w:val="es-ES"/>
              </w:rPr>
            </w:pPr>
            <w:r>
              <w:rPr>
                <w:rFonts w:cs="Arial"/>
                <w:sz w:val="16"/>
                <w:szCs w:val="16"/>
                <w:lang w:val="es-ES"/>
              </w:rPr>
              <w:t>Menor Valor</w:t>
            </w:r>
          </w:p>
        </w:tc>
        <w:bookmarkEnd w:id="2"/>
      </w:tr>
    </w:tbl>
    <w:p w14:paraId="21F61E18" w14:textId="77777777" w:rsidR="00B747AE" w:rsidRDefault="00B747AE" w:rsidP="00B747AE">
      <w:pPr>
        <w:pStyle w:val="Textonotapie"/>
        <w:jc w:val="both"/>
        <w:rPr>
          <w:rFonts w:ascii="Arial" w:hAnsi="Arial" w:cs="Arial"/>
          <w:sz w:val="19"/>
          <w:szCs w:val="19"/>
        </w:rPr>
      </w:pPr>
    </w:p>
    <w:p w14:paraId="79ED502A" w14:textId="77777777" w:rsidR="00B747AE" w:rsidRDefault="00B747AE" w:rsidP="00B747AE">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r>
      <w:proofErr w:type="gramStart"/>
      <w:r>
        <w:rPr>
          <w:rFonts w:ascii="Arial" w:hAnsi="Arial" w:cs="Arial"/>
          <w:sz w:val="19"/>
          <w:szCs w:val="19"/>
        </w:rPr>
        <w:t>»Para</w:t>
      </w:r>
      <w:proofErr w:type="gramEnd"/>
      <w:r>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p>
    <w:p w14:paraId="2029461C" w14:textId="77777777" w:rsidR="00B747AE" w:rsidRDefault="00B747AE" w:rsidP="00B747AE">
      <w:pPr>
        <w:pStyle w:val="Textonotapie"/>
        <w:jc w:val="both"/>
        <w:rPr>
          <w:rFonts w:ascii="Arial" w:hAnsi="Arial" w:cs="Arial"/>
          <w:sz w:val="19"/>
          <w:szCs w:val="19"/>
        </w:rPr>
      </w:pPr>
    </w:p>
  </w:footnote>
  <w:footnote w:id="2">
    <w:p w14:paraId="053E0EAA" w14:textId="77777777" w:rsidR="00AF7A2F" w:rsidRDefault="00AF7A2F" w:rsidP="00AF7A2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14:paraId="38C54110" w14:textId="77777777" w:rsidR="00AF7A2F" w:rsidRDefault="00AF7A2F" w:rsidP="00AF7A2F">
      <w:pPr>
        <w:pStyle w:val="Textonotapie"/>
        <w:ind w:firstLine="708"/>
        <w:jc w:val="both"/>
        <w:rPr>
          <w:rFonts w:ascii="Arial" w:hAnsi="Arial" w:cs="Arial"/>
          <w:sz w:val="19"/>
          <w:szCs w:val="19"/>
        </w:rPr>
      </w:pPr>
    </w:p>
  </w:footnote>
  <w:footnote w:id="3">
    <w:p w14:paraId="025DCA39" w14:textId="77777777" w:rsidR="00AF7A2F" w:rsidRDefault="00AF7A2F" w:rsidP="00AF7A2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14:paraId="6323A427" w14:textId="77777777" w:rsidR="00AF7A2F" w:rsidRDefault="00AF7A2F" w:rsidP="00AF7A2F">
      <w:pPr>
        <w:pStyle w:val="Textonotapie"/>
        <w:ind w:firstLine="708"/>
        <w:jc w:val="both"/>
        <w:rPr>
          <w:rFonts w:ascii="Arial" w:hAnsi="Arial" w:cs="Arial"/>
          <w:sz w:val="19"/>
          <w:szCs w:val="19"/>
        </w:rPr>
      </w:pPr>
    </w:p>
  </w:footnote>
  <w:footnote w:id="4">
    <w:p w14:paraId="695D55E4" w14:textId="77777777" w:rsidR="00AF7A2F" w:rsidRDefault="00AF7A2F" w:rsidP="00AF7A2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14:paraId="3CB507FC" w14:textId="77777777" w:rsidR="00AF7A2F" w:rsidRDefault="00AF7A2F" w:rsidP="00AF7A2F">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1AFD"/>
    <w:rsid w:val="00042A0C"/>
    <w:rsid w:val="0008031B"/>
    <w:rsid w:val="0008331F"/>
    <w:rsid w:val="000942EB"/>
    <w:rsid w:val="000A41AD"/>
    <w:rsid w:val="000A78B7"/>
    <w:rsid w:val="000B103F"/>
    <w:rsid w:val="000C75F9"/>
    <w:rsid w:val="000F14E8"/>
    <w:rsid w:val="00103915"/>
    <w:rsid w:val="00116948"/>
    <w:rsid w:val="00122B23"/>
    <w:rsid w:val="00137FFA"/>
    <w:rsid w:val="0014334D"/>
    <w:rsid w:val="00164B3C"/>
    <w:rsid w:val="00172486"/>
    <w:rsid w:val="001A0C50"/>
    <w:rsid w:val="001A694A"/>
    <w:rsid w:val="002025C0"/>
    <w:rsid w:val="00234B84"/>
    <w:rsid w:val="00275C8D"/>
    <w:rsid w:val="00297282"/>
    <w:rsid w:val="002A04B6"/>
    <w:rsid w:val="002A7810"/>
    <w:rsid w:val="003033BA"/>
    <w:rsid w:val="003156ED"/>
    <w:rsid w:val="0034680A"/>
    <w:rsid w:val="00386456"/>
    <w:rsid w:val="003954B8"/>
    <w:rsid w:val="003A26C1"/>
    <w:rsid w:val="003A581E"/>
    <w:rsid w:val="004422D6"/>
    <w:rsid w:val="004868CA"/>
    <w:rsid w:val="004A34D2"/>
    <w:rsid w:val="004B4530"/>
    <w:rsid w:val="0051074C"/>
    <w:rsid w:val="00513AF2"/>
    <w:rsid w:val="0054413A"/>
    <w:rsid w:val="005564CA"/>
    <w:rsid w:val="00560929"/>
    <w:rsid w:val="005A79FE"/>
    <w:rsid w:val="005B3D7A"/>
    <w:rsid w:val="005C6158"/>
    <w:rsid w:val="00604392"/>
    <w:rsid w:val="006150D8"/>
    <w:rsid w:val="0061612F"/>
    <w:rsid w:val="006429C5"/>
    <w:rsid w:val="00655371"/>
    <w:rsid w:val="00661373"/>
    <w:rsid w:val="006846FB"/>
    <w:rsid w:val="00691981"/>
    <w:rsid w:val="00697665"/>
    <w:rsid w:val="006A7FD0"/>
    <w:rsid w:val="006D7687"/>
    <w:rsid w:val="006E0572"/>
    <w:rsid w:val="006E1061"/>
    <w:rsid w:val="00705631"/>
    <w:rsid w:val="00724068"/>
    <w:rsid w:val="00736F27"/>
    <w:rsid w:val="00742DD2"/>
    <w:rsid w:val="00743256"/>
    <w:rsid w:val="0075647A"/>
    <w:rsid w:val="007634AD"/>
    <w:rsid w:val="00770CF5"/>
    <w:rsid w:val="0077373D"/>
    <w:rsid w:val="0078122E"/>
    <w:rsid w:val="007840EB"/>
    <w:rsid w:val="007B0854"/>
    <w:rsid w:val="007E0DCB"/>
    <w:rsid w:val="007F72CB"/>
    <w:rsid w:val="0083119B"/>
    <w:rsid w:val="00836EAB"/>
    <w:rsid w:val="0085092D"/>
    <w:rsid w:val="008E1C15"/>
    <w:rsid w:val="00901D1F"/>
    <w:rsid w:val="0090394B"/>
    <w:rsid w:val="009047C5"/>
    <w:rsid w:val="00927C66"/>
    <w:rsid w:val="009509E2"/>
    <w:rsid w:val="0095385A"/>
    <w:rsid w:val="00991FC9"/>
    <w:rsid w:val="009B389F"/>
    <w:rsid w:val="009E7FE0"/>
    <w:rsid w:val="009F2C95"/>
    <w:rsid w:val="00A07AC4"/>
    <w:rsid w:val="00A24560"/>
    <w:rsid w:val="00A34538"/>
    <w:rsid w:val="00A355DE"/>
    <w:rsid w:val="00A74510"/>
    <w:rsid w:val="00AA442B"/>
    <w:rsid w:val="00AA5E26"/>
    <w:rsid w:val="00AD1AEB"/>
    <w:rsid w:val="00AF20DD"/>
    <w:rsid w:val="00AF7A2F"/>
    <w:rsid w:val="00B22E22"/>
    <w:rsid w:val="00B525CB"/>
    <w:rsid w:val="00B60EAA"/>
    <w:rsid w:val="00B63CB2"/>
    <w:rsid w:val="00B648B1"/>
    <w:rsid w:val="00B747AE"/>
    <w:rsid w:val="00BD78FE"/>
    <w:rsid w:val="00BF09E5"/>
    <w:rsid w:val="00BF1227"/>
    <w:rsid w:val="00C3123A"/>
    <w:rsid w:val="00C74AA1"/>
    <w:rsid w:val="00C971F3"/>
    <w:rsid w:val="00CA287E"/>
    <w:rsid w:val="00CC00CD"/>
    <w:rsid w:val="00CE343A"/>
    <w:rsid w:val="00D16E39"/>
    <w:rsid w:val="00D72E9D"/>
    <w:rsid w:val="00D82CE5"/>
    <w:rsid w:val="00D91B81"/>
    <w:rsid w:val="00DA5AB1"/>
    <w:rsid w:val="00DC62E5"/>
    <w:rsid w:val="00DD6EA8"/>
    <w:rsid w:val="00DD735D"/>
    <w:rsid w:val="00DE3119"/>
    <w:rsid w:val="00DF236B"/>
    <w:rsid w:val="00E06AE5"/>
    <w:rsid w:val="00E13AB8"/>
    <w:rsid w:val="00E27CCE"/>
    <w:rsid w:val="00E33B62"/>
    <w:rsid w:val="00EF1499"/>
    <w:rsid w:val="00F37A17"/>
    <w:rsid w:val="00F4449E"/>
    <w:rsid w:val="00F64E97"/>
    <w:rsid w:val="00F84899"/>
    <w:rsid w:val="00F859F0"/>
    <w:rsid w:val="00FA347E"/>
    <w:rsid w:val="00FC43D5"/>
    <w:rsid w:val="00FE1261"/>
    <w:rsid w:val="00FE141E"/>
    <w:rsid w:val="0C9FE8CB"/>
    <w:rsid w:val="13473DE6"/>
    <w:rsid w:val="19F77FFA"/>
    <w:rsid w:val="54EFF7C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Mencinsinresolver1">
    <w:name w:val="Mención sin resolver1"/>
    <w:basedOn w:val="Fuentedeprrafopredeter"/>
    <w:uiPriority w:val="99"/>
    <w:semiHidden/>
    <w:unhideWhenUsed/>
    <w:rsid w:val="00743256"/>
    <w:rPr>
      <w:color w:val="605E5C"/>
      <w:shd w:val="clear" w:color="auto" w:fill="E1DFDD"/>
    </w:rPr>
  </w:style>
  <w:style w:type="paragraph" w:customStyle="1" w:styleId="Default">
    <w:name w:val="Default"/>
    <w:rsid w:val="006E10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76424521">
      <w:bodyDiv w:val="1"/>
      <w:marLeft w:val="0"/>
      <w:marRight w:val="0"/>
      <w:marTop w:val="0"/>
      <w:marBottom w:val="0"/>
      <w:divBdr>
        <w:top w:val="none" w:sz="0" w:space="0" w:color="auto"/>
        <w:left w:val="none" w:sz="0" w:space="0" w:color="auto"/>
        <w:bottom w:val="none" w:sz="0" w:space="0" w:color="auto"/>
        <w:right w:val="none" w:sz="0" w:space="0" w:color="auto"/>
      </w:divBdr>
    </w:div>
    <w:div w:id="974330429">
      <w:bodyDiv w:val="1"/>
      <w:marLeft w:val="0"/>
      <w:marRight w:val="0"/>
      <w:marTop w:val="0"/>
      <w:marBottom w:val="0"/>
      <w:divBdr>
        <w:top w:val="none" w:sz="0" w:space="0" w:color="auto"/>
        <w:left w:val="none" w:sz="0" w:space="0" w:color="auto"/>
        <w:bottom w:val="none" w:sz="0" w:space="0" w:color="auto"/>
        <w:right w:val="none" w:sz="0" w:space="0" w:color="auto"/>
      </w:divBdr>
    </w:div>
    <w:div w:id="197128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23DC3C6-6539-4381-9C7F-3DB02A4E9452}">
  <ds:schemaRefs>
    <ds:schemaRef ds:uri="http://schemas.openxmlformats.org/officeDocument/2006/bibliography"/>
  </ds:schemaRefs>
</ds:datastoreItem>
</file>

<file path=customXml/itemProps3.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D4EE190-27B8-4045-A69F-9803AC592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5</Pages>
  <Words>1628</Words>
  <Characters>8959</Characters>
  <Application>Microsoft Office Word</Application>
  <DocSecurity>0</DocSecurity>
  <Lines>74</Lines>
  <Paragraphs>21</Paragraphs>
  <ScaleCrop>false</ScaleCrop>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2020-06-23T18:41:00Z</dcterms:created>
  <dcterms:modified xsi:type="dcterms:W3CDTF">2020-08-06T21:28:00Z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