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CAC71" w14:textId="5282EFA7" w:rsidR="002415B8" w:rsidRPr="00C01BE9" w:rsidRDefault="00B55C69" w:rsidP="008536BB">
      <w:pPr>
        <w:jc w:val="right"/>
        <w:rPr>
          <w:rFonts w:ascii="Arial" w:eastAsia="Calibri" w:hAnsi="Arial" w:cs="Arial"/>
          <w:b/>
          <w:sz w:val="20"/>
          <w:szCs w:val="20"/>
          <w:lang w:val="es-ES_tradnl"/>
        </w:rPr>
      </w:pPr>
      <w:bookmarkStart w:id="0" w:name="_Hlk28946138"/>
      <w:bookmarkStart w:id="1" w:name="_Hlk29548183"/>
      <w:r w:rsidRPr="00C01BE9">
        <w:rPr>
          <w:rFonts w:ascii="Arial" w:hAnsi="Arial" w:cs="Arial"/>
          <w:bCs/>
          <w:sz w:val="16"/>
          <w:szCs w:val="16"/>
          <w:lang w:val="es-ES_tradnl" w:eastAsia="es-ES"/>
        </w:rPr>
        <w:t>CCE-DES-FM-17</w:t>
      </w:r>
      <w:bookmarkEnd w:id="0"/>
      <w:bookmarkEnd w:id="1"/>
    </w:p>
    <w:p w14:paraId="153DCCCC" w14:textId="77777777" w:rsidR="00DB5767" w:rsidRPr="00C01BE9" w:rsidRDefault="00DB5767" w:rsidP="00C978D4">
      <w:pPr>
        <w:jc w:val="both"/>
        <w:rPr>
          <w:rFonts w:ascii="Arial" w:hAnsi="Arial" w:cs="Arial"/>
          <w:noProof/>
          <w:sz w:val="22"/>
          <w:lang w:val="es-ES_tradnl"/>
        </w:rPr>
      </w:pPr>
    </w:p>
    <w:p w14:paraId="064D80D9" w14:textId="77777777" w:rsidR="002412BC" w:rsidRPr="00C01BE9" w:rsidRDefault="002412BC" w:rsidP="00631DCA">
      <w:pPr>
        <w:jc w:val="both"/>
        <w:rPr>
          <w:rFonts w:ascii="Arial" w:eastAsia="Calibri" w:hAnsi="Arial" w:cs="Arial"/>
          <w:b/>
          <w:sz w:val="22"/>
          <w:lang w:val="es-ES_tradnl"/>
        </w:rPr>
      </w:pPr>
    </w:p>
    <w:p w14:paraId="6800B5BA" w14:textId="77777777" w:rsidR="00B01966" w:rsidRPr="006162DC" w:rsidRDefault="00B01966" w:rsidP="00B01966">
      <w:pPr>
        <w:jc w:val="both"/>
        <w:rPr>
          <w:rFonts w:ascii="Arial" w:eastAsia="Calibri" w:hAnsi="Arial" w:cs="Arial"/>
          <w:b/>
          <w:sz w:val="22"/>
          <w:lang w:val="es-ES_tradnl"/>
        </w:rPr>
      </w:pPr>
      <w:r w:rsidRPr="006162DC">
        <w:rPr>
          <w:rFonts w:ascii="Arial" w:eastAsia="Calibri" w:hAnsi="Arial" w:cs="Arial"/>
          <w:b/>
          <w:sz w:val="22"/>
          <w:lang w:val="es-ES_tradnl"/>
        </w:rPr>
        <w:t>DOCUMENTOS TIPO – Fundamento normativo – Ley 2022 de 2020</w:t>
      </w:r>
    </w:p>
    <w:p w14:paraId="7E489DEC" w14:textId="77777777" w:rsidR="00B01966" w:rsidRPr="006162DC" w:rsidRDefault="00B01966" w:rsidP="00B01966">
      <w:pPr>
        <w:jc w:val="both"/>
        <w:rPr>
          <w:rFonts w:ascii="Arial" w:eastAsia="Calibri" w:hAnsi="Arial" w:cs="Arial"/>
          <w:b/>
          <w:sz w:val="22"/>
          <w:lang w:val="es-ES_tradnl"/>
        </w:rPr>
      </w:pPr>
    </w:p>
    <w:p w14:paraId="00475DBA" w14:textId="563C842D" w:rsidR="00557141" w:rsidRPr="006162DC" w:rsidRDefault="00557141" w:rsidP="00557141">
      <w:pPr>
        <w:jc w:val="both"/>
        <w:rPr>
          <w:rFonts w:ascii="Arial" w:eastAsia="Calibri" w:hAnsi="Arial" w:cs="Arial"/>
          <w:sz w:val="20"/>
          <w:szCs w:val="20"/>
          <w:lang w:val="es-ES_tradnl"/>
        </w:rPr>
      </w:pPr>
      <w:r w:rsidRPr="006162DC">
        <w:rPr>
          <w:rFonts w:ascii="Arial" w:eastAsia="Calibri" w:hAnsi="Arial" w:cs="Arial"/>
          <w:sz w:val="20"/>
          <w:szCs w:val="20"/>
          <w:lang w:val="es-ES_tradnl"/>
        </w:rPr>
        <w:t xml:space="preserve">Con posterioridad a la expedición de los anteriores documentos tipo, se expidió la Ley 2022 de 2020, norma que modificó el contenido del parágrafo 7 del artículo 2 de la Ley 1150 de 2007, que había sido adicionado por la Ley 1882 de 2018. Con esta modificación, si bien se mantuvo el mandato de aplicación obligatoria de los documentos tipo por parte de las entidades sometidas al Estatuto General de Contratación de la Administración Pública, se atribuyó a la Agencia Nacional de Contratación Pública – Colombia Compra Eficiente la competencia para su expedición. En este marco, con la finalidad de realizar un desarrollo armónico y ajustado a la ley que otorga esta competencia, esta Agencia expidió la Resolución 160 del 15 de septiembre de 2020 «Por la cual se adopta el procedimiento para implementar los documentos tipo y se define el sistema para su revisión». Asimismo, con fundamento en dicha Ley, se profirió la Resolución 240 del 27 de noviembre de 2020, «Por la cual se actualizan los Documentos Tipo para los procesos de selección de licitación de obra pública de infraestructura de transporte y se deroga la Resolución 0045 de 2020». </w:t>
      </w:r>
    </w:p>
    <w:p w14:paraId="0ED33E7E" w14:textId="77777777" w:rsidR="00B01966" w:rsidRPr="006162DC" w:rsidRDefault="00B01966" w:rsidP="00B01966">
      <w:pPr>
        <w:jc w:val="both"/>
        <w:rPr>
          <w:rFonts w:ascii="Arial" w:eastAsia="Calibri" w:hAnsi="Arial" w:cs="Arial"/>
          <w:sz w:val="20"/>
          <w:szCs w:val="20"/>
          <w:lang w:val="es-ES_tradnl"/>
        </w:rPr>
      </w:pPr>
    </w:p>
    <w:p w14:paraId="591127C3" w14:textId="77777777" w:rsidR="00B01966" w:rsidRPr="006162DC" w:rsidRDefault="00B01966" w:rsidP="00B01966">
      <w:pPr>
        <w:jc w:val="both"/>
        <w:rPr>
          <w:rFonts w:ascii="Arial" w:eastAsia="Calibri" w:hAnsi="Arial" w:cs="Arial"/>
          <w:sz w:val="20"/>
          <w:szCs w:val="20"/>
          <w:lang w:val="es-ES_tradnl"/>
        </w:rPr>
      </w:pPr>
      <w:r w:rsidRPr="006162DC">
        <w:rPr>
          <w:rFonts w:ascii="Arial" w:eastAsia="Calibri" w:hAnsi="Arial" w:cs="Arial"/>
          <w:b/>
          <w:sz w:val="22"/>
          <w:lang w:val="es-ES_tradnl"/>
        </w:rPr>
        <w:t>DOCUMENTOS TIPO – Ámbito de aplicación</w:t>
      </w:r>
    </w:p>
    <w:p w14:paraId="022F4254" w14:textId="77777777" w:rsidR="00B01966" w:rsidRPr="006162DC" w:rsidRDefault="00B01966" w:rsidP="00B01966">
      <w:pPr>
        <w:jc w:val="both"/>
        <w:rPr>
          <w:rFonts w:ascii="Arial" w:eastAsia="Calibri" w:hAnsi="Arial" w:cs="Arial"/>
          <w:sz w:val="20"/>
          <w:szCs w:val="20"/>
          <w:lang w:val="es-ES_tradnl"/>
        </w:rPr>
      </w:pPr>
    </w:p>
    <w:p w14:paraId="65DD4CED" w14:textId="068E17C8" w:rsidR="00B01966" w:rsidRPr="006162DC" w:rsidRDefault="00B01966" w:rsidP="00B01966">
      <w:pPr>
        <w:jc w:val="both"/>
        <w:rPr>
          <w:rFonts w:ascii="Arial" w:eastAsia="Calibri" w:hAnsi="Arial" w:cs="Arial"/>
          <w:sz w:val="20"/>
          <w:szCs w:val="20"/>
          <w:lang w:val="es-ES_tradnl"/>
        </w:rPr>
      </w:pPr>
      <w:r w:rsidRPr="006162DC">
        <w:rPr>
          <w:rFonts w:ascii="Arial" w:eastAsia="Calibri" w:hAnsi="Arial" w:cs="Arial"/>
          <w:sz w:val="20"/>
          <w:szCs w:val="20"/>
          <w:lang w:val="es-ES_tradnl"/>
        </w:rPr>
        <w:t>En cuanto al ámbito de aplicación de estos documentos, es preciso explicar que cada una de estas resoluciones están relacionadas con un sector, un objeto contractual y una modalidad de selección en específico.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p>
    <w:p w14:paraId="3B7E2610" w14:textId="77777777" w:rsidR="00B01966" w:rsidRPr="006162DC" w:rsidRDefault="00B01966" w:rsidP="00B01966">
      <w:pPr>
        <w:spacing w:line="276" w:lineRule="auto"/>
        <w:jc w:val="both"/>
        <w:rPr>
          <w:rFonts w:ascii="Arial" w:hAnsi="Arial" w:cs="Arial"/>
          <w:noProof/>
          <w:sz w:val="22"/>
          <w:lang w:val="es-ES_tradnl"/>
        </w:rPr>
      </w:pPr>
    </w:p>
    <w:p w14:paraId="66710256" w14:textId="5149E0A3" w:rsidR="00B01966" w:rsidRPr="006162DC" w:rsidRDefault="00B01966" w:rsidP="00B01966">
      <w:pPr>
        <w:tabs>
          <w:tab w:val="left" w:pos="0"/>
        </w:tabs>
        <w:spacing w:after="120" w:line="276" w:lineRule="auto"/>
        <w:jc w:val="both"/>
        <w:rPr>
          <w:rFonts w:ascii="Arial" w:eastAsia="Calibri" w:hAnsi="Arial" w:cs="Arial"/>
          <w:bCs/>
          <w:sz w:val="22"/>
          <w:lang w:val="es-ES_tradnl"/>
        </w:rPr>
      </w:pPr>
      <w:r w:rsidRPr="006162DC">
        <w:rPr>
          <w:rFonts w:ascii="Arial" w:eastAsia="Calibri" w:hAnsi="Arial" w:cs="Arial"/>
          <w:b/>
          <w:sz w:val="22"/>
          <w:lang w:val="es-ES_tradnl"/>
        </w:rPr>
        <w:t xml:space="preserve">LEY 2195 DE 2022 – Artículo 56 – Parágrafo – Excepciones </w:t>
      </w:r>
      <w:r w:rsidR="009A5389" w:rsidRPr="006162DC">
        <w:rPr>
          <w:rFonts w:ascii="Arial" w:eastAsia="Calibri" w:hAnsi="Arial" w:cs="Arial"/>
          <w:b/>
          <w:sz w:val="22"/>
          <w:lang w:val="es-ES_tradnl"/>
        </w:rPr>
        <w:t>– Giro ordinario</w:t>
      </w:r>
    </w:p>
    <w:p w14:paraId="25EE160B" w14:textId="77777777" w:rsidR="009A5389" w:rsidRPr="006162DC" w:rsidRDefault="009A5389" w:rsidP="009A5389">
      <w:pPr>
        <w:jc w:val="both"/>
        <w:rPr>
          <w:rFonts w:ascii="Arial" w:eastAsia="Calibri" w:hAnsi="Arial" w:cs="Arial"/>
          <w:bCs/>
          <w:sz w:val="20"/>
          <w:szCs w:val="22"/>
          <w:lang w:val="es-ES_tradnl"/>
        </w:rPr>
      </w:pPr>
      <w:r w:rsidRPr="006162DC">
        <w:rPr>
          <w:rFonts w:ascii="Arial" w:eastAsia="Calibri" w:hAnsi="Arial" w:cs="Arial"/>
          <w:bCs/>
          <w:sz w:val="20"/>
          <w:szCs w:val="22"/>
          <w:lang w:val="es-ES_tradnl"/>
        </w:rPr>
        <w:t xml:space="preserve">Para responder la consulta, es necesario precisar el alcance de lo dispuesto en los dos primeros incisos del artículo 56 a luz de lo establecido en su parágrafo, el cual excluye de la aplicación de los primeros incisos del artículo 56, a cierto tipo de entidades, en lo relacionado con la contratación de su </w:t>
      </w:r>
      <w:r w:rsidRPr="006162DC">
        <w:rPr>
          <w:rFonts w:ascii="Arial" w:eastAsia="Calibri" w:hAnsi="Arial" w:cs="Arial"/>
          <w:bCs/>
          <w:i/>
          <w:iCs/>
          <w:sz w:val="20"/>
          <w:szCs w:val="22"/>
          <w:lang w:val="es-ES_tradnl"/>
        </w:rPr>
        <w:t>giro ordinario</w:t>
      </w:r>
      <w:r w:rsidRPr="006162DC">
        <w:rPr>
          <w:rFonts w:ascii="Arial" w:eastAsia="Calibri" w:hAnsi="Arial" w:cs="Arial"/>
          <w:bCs/>
          <w:sz w:val="20"/>
          <w:szCs w:val="22"/>
          <w:lang w:val="es-ES_tradnl"/>
        </w:rPr>
        <w:t xml:space="preserve">. Conforme se desprende del texto del referido parágrafo, se exceptúa de lo señalado en los dos primeros incisos a: i) las instituciones de educación superior públicas, ii) las empresas sociales del Estado, </w:t>
      </w:r>
      <w:proofErr w:type="spellStart"/>
      <w:r w:rsidRPr="006162DC">
        <w:rPr>
          <w:rFonts w:ascii="Arial" w:eastAsia="Calibri" w:hAnsi="Arial" w:cs="Arial"/>
          <w:bCs/>
          <w:sz w:val="20"/>
          <w:szCs w:val="22"/>
          <w:lang w:val="es-ES_tradnl"/>
        </w:rPr>
        <w:t>iii</w:t>
      </w:r>
      <w:proofErr w:type="spellEnd"/>
      <w:r w:rsidRPr="006162DC">
        <w:rPr>
          <w:rFonts w:ascii="Arial" w:eastAsia="Calibri" w:hAnsi="Arial" w:cs="Arial"/>
          <w:bCs/>
          <w:sz w:val="20"/>
          <w:szCs w:val="22"/>
          <w:lang w:val="es-ES_tradnl"/>
        </w:rPr>
        <w:t xml:space="preserve">) las sociedades de economía mixta y iv) las empresas industriales y comerciales del Estado, únicamente, en la contratación relacionada con el </w:t>
      </w:r>
      <w:r w:rsidRPr="006162DC">
        <w:rPr>
          <w:rFonts w:ascii="Arial" w:eastAsia="Calibri" w:hAnsi="Arial" w:cs="Arial"/>
          <w:bCs/>
          <w:i/>
          <w:iCs/>
          <w:sz w:val="20"/>
          <w:szCs w:val="22"/>
          <w:lang w:val="es-ES_tradnl"/>
        </w:rPr>
        <w:t>giro ordinario.</w:t>
      </w:r>
      <w:r w:rsidRPr="006162DC">
        <w:rPr>
          <w:rFonts w:ascii="Arial" w:eastAsia="Calibri" w:hAnsi="Arial" w:cs="Arial"/>
          <w:bCs/>
          <w:sz w:val="20"/>
          <w:szCs w:val="22"/>
          <w:lang w:val="es-ES_tradnl"/>
        </w:rPr>
        <w:t xml:space="preserve"> Esto significa </w:t>
      </w:r>
      <w:proofErr w:type="gramStart"/>
      <w:r w:rsidRPr="006162DC">
        <w:rPr>
          <w:rFonts w:ascii="Arial" w:eastAsia="Calibri" w:hAnsi="Arial" w:cs="Arial"/>
          <w:bCs/>
          <w:sz w:val="20"/>
          <w:szCs w:val="22"/>
          <w:lang w:val="es-ES_tradnl"/>
        </w:rPr>
        <w:t>que</w:t>
      </w:r>
      <w:proofErr w:type="gramEnd"/>
      <w:r w:rsidRPr="006162DC">
        <w:rPr>
          <w:rFonts w:ascii="Arial" w:eastAsia="Calibri" w:hAnsi="Arial" w:cs="Arial"/>
          <w:bCs/>
          <w:sz w:val="20"/>
          <w:szCs w:val="22"/>
          <w:lang w:val="es-ES_tradnl"/>
        </w:rPr>
        <w:t xml:space="preserve"> en la contratación asociada a su </w:t>
      </w:r>
      <w:r w:rsidRPr="006162DC">
        <w:rPr>
          <w:rFonts w:ascii="Arial" w:eastAsia="Calibri" w:hAnsi="Arial" w:cs="Arial"/>
          <w:bCs/>
          <w:i/>
          <w:iCs/>
          <w:sz w:val="20"/>
          <w:szCs w:val="22"/>
          <w:lang w:val="es-ES_tradnl"/>
        </w:rPr>
        <w:t xml:space="preserve">giro ordinario, </w:t>
      </w:r>
      <w:r w:rsidRPr="006162DC">
        <w:rPr>
          <w:rFonts w:ascii="Arial" w:eastAsia="Calibri" w:hAnsi="Arial" w:cs="Arial"/>
          <w:bCs/>
          <w:sz w:val="20"/>
          <w:szCs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23BA0F20" w14:textId="77777777" w:rsidR="00B01966" w:rsidRPr="006162DC" w:rsidRDefault="00B01966" w:rsidP="00B01966">
      <w:pPr>
        <w:spacing w:line="276" w:lineRule="auto"/>
        <w:jc w:val="both"/>
        <w:rPr>
          <w:rFonts w:ascii="Arial" w:hAnsi="Arial" w:cs="Arial"/>
          <w:noProof/>
          <w:sz w:val="22"/>
          <w:lang w:val="es-ES_tradnl"/>
        </w:rPr>
      </w:pPr>
    </w:p>
    <w:p w14:paraId="3EA3C93F" w14:textId="45D2C1E2" w:rsidR="00EA6384" w:rsidRPr="006162DC" w:rsidRDefault="00D32CA7" w:rsidP="00CC6CDE">
      <w:pPr>
        <w:jc w:val="both"/>
        <w:rPr>
          <w:rFonts w:ascii="Arial" w:eastAsia="Calibri" w:hAnsi="Arial" w:cs="Arial"/>
          <w:b/>
          <w:sz w:val="22"/>
          <w:lang w:val="es-ES_tradnl"/>
        </w:rPr>
      </w:pPr>
      <w:r w:rsidRPr="006162DC">
        <w:rPr>
          <w:rFonts w:ascii="Arial" w:eastAsia="Calibri" w:hAnsi="Arial" w:cs="Arial"/>
          <w:b/>
          <w:sz w:val="22"/>
          <w:lang w:val="es-ES_tradnl"/>
        </w:rPr>
        <w:t xml:space="preserve">LEY 2195 DE 2022 – Artículo 56 – </w:t>
      </w:r>
      <w:r w:rsidR="00B952CF" w:rsidRPr="006162DC">
        <w:rPr>
          <w:rFonts w:ascii="Arial" w:eastAsia="Calibri" w:hAnsi="Arial" w:cs="Arial"/>
          <w:b/>
          <w:sz w:val="22"/>
          <w:lang w:val="es-ES_tradnl"/>
        </w:rPr>
        <w:t xml:space="preserve">Aplicación – Documentos tipo </w:t>
      </w:r>
    </w:p>
    <w:p w14:paraId="4164E6B3" w14:textId="56F33492" w:rsidR="00B952CF" w:rsidRPr="006162DC" w:rsidRDefault="00B952CF" w:rsidP="00CC6CDE">
      <w:pPr>
        <w:jc w:val="both"/>
        <w:rPr>
          <w:rFonts w:ascii="Arial" w:eastAsia="Calibri" w:hAnsi="Arial" w:cs="Arial"/>
          <w:b/>
          <w:sz w:val="22"/>
          <w:lang w:val="es-ES_tradnl"/>
        </w:rPr>
      </w:pPr>
    </w:p>
    <w:p w14:paraId="03D8CC90" w14:textId="77777777" w:rsidR="00B952CF" w:rsidRPr="00D50388" w:rsidRDefault="00B952CF" w:rsidP="006162DC">
      <w:pPr>
        <w:widowControl w:val="0"/>
        <w:autoSpaceDE w:val="0"/>
        <w:autoSpaceDN w:val="0"/>
        <w:spacing w:before="120"/>
        <w:jc w:val="both"/>
        <w:rPr>
          <w:rFonts w:ascii="Arial" w:hAnsi="Arial" w:cs="Arial"/>
          <w:bCs/>
          <w:sz w:val="20"/>
          <w:szCs w:val="20"/>
          <w:shd w:val="clear" w:color="auto" w:fill="FFFFFF"/>
          <w:lang w:val="es-ES_tradnl"/>
        </w:rPr>
      </w:pPr>
      <w:r w:rsidRPr="00D50388">
        <w:rPr>
          <w:rFonts w:ascii="Arial" w:hAnsi="Arial" w:cs="Arial"/>
          <w:sz w:val="20"/>
          <w:szCs w:val="20"/>
          <w:shd w:val="clear" w:color="auto" w:fill="FFFFFF"/>
          <w:lang w:val="es-ES_tradnl"/>
        </w:rPr>
        <w:t xml:space="preserve">De conformidad con lo expuesto, en virtud de lo establecido en el parágrafo 7 del artículo 2 de la Ley 1150 de 2007, modificado por la Ley 2022 de 2020, las entidades estatales sujetas por el Estatuto General de Contratación de la Administración Pública están obligadas a aplicar los documentos tipo </w:t>
      </w:r>
      <w:r w:rsidRPr="00D50388">
        <w:rPr>
          <w:rFonts w:ascii="Arial" w:hAnsi="Arial" w:cs="Arial"/>
          <w:sz w:val="20"/>
          <w:szCs w:val="20"/>
          <w:shd w:val="clear" w:color="auto" w:fill="FFFFFF"/>
          <w:lang w:val="es-ES_tradnl"/>
        </w:rPr>
        <w:lastRenderedPageBreak/>
        <w:t xml:space="preserve">en los procedimientos y contratos que adelanten en aplicación de dicha normativa. Adicionalmente, </w:t>
      </w:r>
      <w:r w:rsidRPr="00D50388">
        <w:rPr>
          <w:rFonts w:ascii="Arial" w:hAnsi="Arial" w:cs="Arial"/>
          <w:bCs/>
          <w:sz w:val="20"/>
          <w:szCs w:val="20"/>
          <w:shd w:val="clear" w:color="auto" w:fill="FFFFFF"/>
          <w:lang w:val="es-ES_tradnl"/>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w:t>
      </w:r>
      <w:proofErr w:type="spellStart"/>
      <w:r w:rsidRPr="00D50388">
        <w:rPr>
          <w:rFonts w:ascii="Arial" w:hAnsi="Arial" w:cs="Arial"/>
          <w:bCs/>
          <w:sz w:val="20"/>
          <w:szCs w:val="20"/>
          <w:shd w:val="clear" w:color="auto" w:fill="FFFFFF"/>
          <w:lang w:val="es-ES_tradnl"/>
        </w:rPr>
        <w:t>iii</w:t>
      </w:r>
      <w:proofErr w:type="spellEnd"/>
      <w:r w:rsidRPr="00D50388">
        <w:rPr>
          <w:rFonts w:ascii="Arial" w:hAnsi="Arial" w:cs="Arial"/>
          <w:bCs/>
          <w:sz w:val="20"/>
          <w:szCs w:val="20"/>
          <w:shd w:val="clear" w:color="auto" w:fill="FFFFFF"/>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2F2C6849" w14:textId="77777777" w:rsidR="00B952CF" w:rsidRPr="00D50388" w:rsidRDefault="00B952CF" w:rsidP="006162DC">
      <w:pPr>
        <w:widowControl w:val="0"/>
        <w:autoSpaceDE w:val="0"/>
        <w:autoSpaceDN w:val="0"/>
        <w:spacing w:before="120"/>
        <w:jc w:val="both"/>
        <w:rPr>
          <w:rFonts w:ascii="Arial" w:hAnsi="Arial" w:cs="Arial"/>
          <w:sz w:val="20"/>
          <w:szCs w:val="20"/>
          <w:shd w:val="clear" w:color="auto" w:fill="FFFFFF"/>
          <w:lang w:val="es-ES_tradnl"/>
        </w:rPr>
      </w:pPr>
      <w:r w:rsidRPr="00D50388">
        <w:rPr>
          <w:rFonts w:ascii="Arial" w:hAnsi="Arial" w:cs="Arial"/>
          <w:sz w:val="20"/>
          <w:szCs w:val="20"/>
          <w:shd w:val="clear" w:color="auto" w:fill="FFFFFF"/>
          <w:lang w:val="es-ES_tradnl"/>
        </w:rPr>
        <w:t xml:space="preserve">Sin embargo,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comoquiera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celebrado con una entidad sometida al Estatuto General, debe contratar una obra o servicio cobijado por algún documento tipo, estará obligada a hacerlo aplicando los mencionados documentos tipo, además de adelantar el proceso de contratación y celebrar el contrato conforme al Estatuto General de Contratación de la Administración Pública, </w:t>
      </w:r>
      <w:r w:rsidRPr="00D50388">
        <w:rPr>
          <w:rFonts w:ascii="Arial" w:hAnsi="Arial" w:cs="Arial"/>
          <w:sz w:val="20"/>
          <w:szCs w:val="20"/>
          <w:shd w:val="clear" w:color="auto" w:fill="FFFFFF"/>
          <w:lang w:val="es-ES"/>
        </w:rPr>
        <w:t>todo lo anterior, siempre que exista un documento tipo aplicable al objeto a contratar.</w:t>
      </w:r>
    </w:p>
    <w:p w14:paraId="4B34B32F" w14:textId="77777777" w:rsidR="00B952CF" w:rsidRPr="00C01BE9" w:rsidRDefault="00B952CF" w:rsidP="00CC6CDE">
      <w:pPr>
        <w:jc w:val="both"/>
        <w:rPr>
          <w:rFonts w:ascii="Arial" w:hAnsi="Arial" w:cs="Arial"/>
          <w:b/>
          <w:sz w:val="22"/>
          <w:lang w:val="es-ES_tradnl"/>
        </w:rPr>
      </w:pPr>
    </w:p>
    <w:p w14:paraId="522D04E3" w14:textId="77777777" w:rsidR="00EA6384" w:rsidRPr="00C01BE9" w:rsidRDefault="00EA6384" w:rsidP="00B95C30">
      <w:pPr>
        <w:jc w:val="both"/>
        <w:rPr>
          <w:rFonts w:ascii="Arial" w:hAnsi="Arial" w:cs="Arial"/>
          <w:b/>
          <w:sz w:val="22"/>
          <w:lang w:val="es-ES_tradnl"/>
        </w:rPr>
      </w:pPr>
    </w:p>
    <w:p w14:paraId="4FC3C569" w14:textId="77777777" w:rsidR="00EA6384" w:rsidRPr="00C01BE9" w:rsidRDefault="00EA6384" w:rsidP="00B95C30">
      <w:pPr>
        <w:jc w:val="both"/>
        <w:rPr>
          <w:rFonts w:ascii="Arial" w:hAnsi="Arial" w:cs="Arial"/>
          <w:b/>
          <w:sz w:val="22"/>
          <w:lang w:val="es-ES_tradnl"/>
        </w:rPr>
      </w:pPr>
    </w:p>
    <w:p w14:paraId="2D753C22" w14:textId="77777777" w:rsidR="00EA6384" w:rsidRPr="00C01BE9" w:rsidRDefault="00EA6384" w:rsidP="00B95C30">
      <w:pPr>
        <w:jc w:val="both"/>
        <w:rPr>
          <w:rFonts w:ascii="Arial" w:hAnsi="Arial" w:cs="Arial"/>
          <w:b/>
          <w:sz w:val="22"/>
          <w:lang w:val="es-ES_tradnl"/>
        </w:rPr>
      </w:pPr>
    </w:p>
    <w:p w14:paraId="0EBCF602" w14:textId="77777777" w:rsidR="00EA6384" w:rsidRPr="00C01BE9" w:rsidRDefault="00EA6384" w:rsidP="00B95C30">
      <w:pPr>
        <w:jc w:val="both"/>
        <w:rPr>
          <w:rFonts w:ascii="Arial" w:hAnsi="Arial" w:cs="Arial"/>
          <w:b/>
          <w:sz w:val="22"/>
          <w:lang w:val="es-ES_tradnl"/>
        </w:rPr>
      </w:pPr>
    </w:p>
    <w:p w14:paraId="3853AA2C" w14:textId="77777777" w:rsidR="00EA6384" w:rsidRPr="00C01BE9" w:rsidRDefault="00EA6384" w:rsidP="00B95C30">
      <w:pPr>
        <w:jc w:val="both"/>
        <w:rPr>
          <w:rFonts w:ascii="Arial" w:hAnsi="Arial" w:cs="Arial"/>
          <w:b/>
          <w:sz w:val="22"/>
          <w:lang w:val="es-ES_tradnl"/>
        </w:rPr>
      </w:pPr>
    </w:p>
    <w:p w14:paraId="49CF5DB7" w14:textId="77777777" w:rsidR="004A1E16" w:rsidRPr="00C01BE9" w:rsidRDefault="004A1E16" w:rsidP="00B95C30">
      <w:pPr>
        <w:jc w:val="both"/>
        <w:rPr>
          <w:rFonts w:ascii="Arial" w:hAnsi="Arial" w:cs="Arial"/>
          <w:bCs/>
          <w:sz w:val="22"/>
          <w:lang w:val="es-ES_tradnl"/>
        </w:rPr>
      </w:pPr>
    </w:p>
    <w:p w14:paraId="7D6BF6A9" w14:textId="77777777" w:rsidR="006A574E" w:rsidRPr="00C01BE9" w:rsidRDefault="006A574E" w:rsidP="00B95C30">
      <w:pPr>
        <w:jc w:val="both"/>
        <w:rPr>
          <w:rFonts w:ascii="Arial" w:hAnsi="Arial" w:cs="Arial"/>
          <w:bCs/>
          <w:sz w:val="22"/>
          <w:lang w:val="es-ES_tradnl"/>
        </w:rPr>
      </w:pPr>
    </w:p>
    <w:p w14:paraId="5E17EB1B" w14:textId="77777777" w:rsidR="006A574E" w:rsidRPr="00C01BE9" w:rsidRDefault="006A574E" w:rsidP="00B95C30">
      <w:pPr>
        <w:jc w:val="both"/>
        <w:rPr>
          <w:rFonts w:ascii="Arial" w:hAnsi="Arial" w:cs="Arial"/>
          <w:bCs/>
          <w:sz w:val="22"/>
          <w:lang w:val="es-ES_tradnl"/>
        </w:rPr>
      </w:pPr>
    </w:p>
    <w:p w14:paraId="04873B22" w14:textId="3A8C2B0D" w:rsidR="00E91D95" w:rsidRDefault="00E91D95" w:rsidP="00B95C30">
      <w:pPr>
        <w:jc w:val="both"/>
        <w:rPr>
          <w:rFonts w:ascii="Arial" w:hAnsi="Arial" w:cs="Arial"/>
          <w:bCs/>
          <w:sz w:val="22"/>
          <w:lang w:val="es-ES_tradnl"/>
        </w:rPr>
      </w:pPr>
      <w:bookmarkStart w:id="2" w:name="_Hlk94281581"/>
    </w:p>
    <w:p w14:paraId="2E5C60A0" w14:textId="782E17CE" w:rsidR="00B952CF" w:rsidRDefault="00B952CF" w:rsidP="00B95C30">
      <w:pPr>
        <w:jc w:val="both"/>
        <w:rPr>
          <w:rFonts w:ascii="Arial" w:hAnsi="Arial" w:cs="Arial"/>
          <w:bCs/>
          <w:sz w:val="22"/>
          <w:lang w:val="es-ES_tradnl"/>
        </w:rPr>
      </w:pPr>
    </w:p>
    <w:p w14:paraId="1B543B64" w14:textId="77777777" w:rsidR="00B952CF" w:rsidRDefault="00B952CF" w:rsidP="00B95C30">
      <w:pPr>
        <w:jc w:val="both"/>
        <w:rPr>
          <w:rFonts w:ascii="Arial" w:eastAsia="Calibri" w:hAnsi="Arial" w:cs="Arial"/>
          <w:sz w:val="22"/>
          <w:szCs w:val="22"/>
          <w:lang w:val="es-ES_tradnl"/>
        </w:rPr>
      </w:pPr>
    </w:p>
    <w:p w14:paraId="6407DC8E" w14:textId="04F24369" w:rsidR="00F86CE0" w:rsidRDefault="00F86CE0" w:rsidP="00B95C30">
      <w:pPr>
        <w:jc w:val="both"/>
        <w:rPr>
          <w:rFonts w:ascii="Arial" w:eastAsia="Calibri" w:hAnsi="Arial" w:cs="Arial"/>
          <w:sz w:val="22"/>
          <w:szCs w:val="22"/>
          <w:lang w:val="es-ES_tradnl"/>
        </w:rPr>
      </w:pPr>
    </w:p>
    <w:p w14:paraId="5D10B34A" w14:textId="64BAF4CC" w:rsidR="001238B7" w:rsidRDefault="001238B7" w:rsidP="00B95C30">
      <w:pPr>
        <w:jc w:val="both"/>
        <w:rPr>
          <w:rFonts w:ascii="Arial" w:eastAsia="Calibri" w:hAnsi="Arial" w:cs="Arial"/>
          <w:sz w:val="22"/>
          <w:szCs w:val="22"/>
          <w:lang w:val="es-ES_tradnl"/>
        </w:rPr>
      </w:pPr>
    </w:p>
    <w:p w14:paraId="734E2AEB" w14:textId="18D18065" w:rsidR="001238B7" w:rsidRDefault="001238B7" w:rsidP="00B95C30">
      <w:pPr>
        <w:jc w:val="both"/>
        <w:rPr>
          <w:rFonts w:ascii="Arial" w:eastAsia="Calibri" w:hAnsi="Arial" w:cs="Arial"/>
          <w:sz w:val="22"/>
          <w:szCs w:val="22"/>
          <w:lang w:val="es-ES_tradnl"/>
        </w:rPr>
      </w:pPr>
    </w:p>
    <w:p w14:paraId="38376275" w14:textId="3FC8EC15" w:rsidR="001238B7" w:rsidRDefault="001238B7" w:rsidP="00B95C30">
      <w:pPr>
        <w:jc w:val="both"/>
        <w:rPr>
          <w:rFonts w:ascii="Arial" w:eastAsia="Calibri" w:hAnsi="Arial" w:cs="Arial"/>
          <w:sz w:val="22"/>
          <w:szCs w:val="22"/>
          <w:lang w:val="es-ES_tradnl"/>
        </w:rPr>
      </w:pPr>
    </w:p>
    <w:p w14:paraId="1A15C9B5" w14:textId="50E7E3B1" w:rsidR="001238B7" w:rsidRDefault="001238B7" w:rsidP="00B95C30">
      <w:pPr>
        <w:jc w:val="both"/>
        <w:rPr>
          <w:rFonts w:ascii="Arial" w:eastAsia="Calibri" w:hAnsi="Arial" w:cs="Arial"/>
          <w:sz w:val="22"/>
          <w:szCs w:val="22"/>
          <w:lang w:val="es-ES_tradnl"/>
        </w:rPr>
      </w:pPr>
    </w:p>
    <w:p w14:paraId="6B16ED51" w14:textId="699B2B78" w:rsidR="001238B7" w:rsidRDefault="001238B7" w:rsidP="00B95C30">
      <w:pPr>
        <w:jc w:val="both"/>
        <w:rPr>
          <w:rFonts w:ascii="Arial" w:eastAsia="Calibri" w:hAnsi="Arial" w:cs="Arial"/>
          <w:sz w:val="22"/>
          <w:szCs w:val="22"/>
          <w:lang w:val="es-ES_tradnl"/>
        </w:rPr>
      </w:pPr>
    </w:p>
    <w:p w14:paraId="00DF7BEE" w14:textId="18A20B11" w:rsidR="001238B7" w:rsidRDefault="001238B7" w:rsidP="00B95C30">
      <w:pPr>
        <w:jc w:val="both"/>
        <w:rPr>
          <w:rFonts w:ascii="Arial" w:eastAsia="Calibri" w:hAnsi="Arial" w:cs="Arial"/>
          <w:sz w:val="22"/>
          <w:szCs w:val="22"/>
          <w:lang w:val="es-ES_tradnl"/>
        </w:rPr>
      </w:pPr>
    </w:p>
    <w:p w14:paraId="1B8F4819" w14:textId="62CD998B" w:rsidR="001238B7" w:rsidRDefault="001238B7" w:rsidP="00B95C30">
      <w:pPr>
        <w:jc w:val="both"/>
        <w:rPr>
          <w:rFonts w:ascii="Arial" w:eastAsia="Calibri" w:hAnsi="Arial" w:cs="Arial"/>
          <w:sz w:val="22"/>
          <w:szCs w:val="22"/>
          <w:lang w:val="es-ES_tradnl"/>
        </w:rPr>
      </w:pPr>
    </w:p>
    <w:p w14:paraId="0488635F" w14:textId="7F58E4A9" w:rsidR="001238B7" w:rsidRDefault="001238B7" w:rsidP="00B95C30">
      <w:pPr>
        <w:jc w:val="both"/>
        <w:rPr>
          <w:rFonts w:ascii="Arial" w:eastAsia="Calibri" w:hAnsi="Arial" w:cs="Arial"/>
          <w:sz w:val="22"/>
          <w:szCs w:val="22"/>
          <w:lang w:val="es-ES_tradnl"/>
        </w:rPr>
      </w:pPr>
    </w:p>
    <w:p w14:paraId="78FC2F6E" w14:textId="77777777" w:rsidR="00D125A7" w:rsidRDefault="00D125A7" w:rsidP="00B95C30">
      <w:pPr>
        <w:jc w:val="both"/>
        <w:rPr>
          <w:rFonts w:ascii="Arial" w:eastAsia="Calibri" w:hAnsi="Arial" w:cs="Arial"/>
          <w:sz w:val="22"/>
          <w:szCs w:val="22"/>
          <w:lang w:val="es-ES_tradnl"/>
        </w:rPr>
      </w:pPr>
      <w:bookmarkStart w:id="3" w:name="_Hlk102489058"/>
    </w:p>
    <w:p w14:paraId="149CF339" w14:textId="5A5F3A4A" w:rsidR="00D125A7" w:rsidRDefault="00594BE8" w:rsidP="00B95C30">
      <w:pPr>
        <w:jc w:val="both"/>
        <w:rPr>
          <w:rFonts w:ascii="Arial" w:eastAsia="Calibri" w:hAnsi="Arial" w:cs="Arial"/>
          <w:sz w:val="22"/>
          <w:szCs w:val="22"/>
          <w:lang w:val="es-ES_tradnl"/>
        </w:rPr>
      </w:pPr>
      <w:r>
        <w:rPr>
          <w:rFonts w:ascii="_Ã‡_ò" w:eastAsiaTheme="minorHAnsi" w:hAnsi="_Ã‡_ò" w:cs="_Ã‡_ò"/>
          <w:color w:val="4E4D4D"/>
          <w:sz w:val="22"/>
          <w:szCs w:val="22"/>
          <w:lang w:val="es-ES_tradnl" w:eastAsia="en-US"/>
        </w:rPr>
        <w:lastRenderedPageBreak/>
        <w:t xml:space="preserve">Bogotá, 05 Julio 2022                   </w:t>
      </w:r>
      <w:r>
        <w:rPr>
          <w:rFonts w:ascii="_Ã‡_ò" w:eastAsiaTheme="minorHAnsi" w:hAnsi="_Ã‡_ò" w:cs="_Ã‡_ò"/>
          <w:color w:val="4E4D4D"/>
          <w:sz w:val="22"/>
          <w:szCs w:val="22"/>
          <w:lang w:val="es-ES_tradnl" w:eastAsia="en-US"/>
        </w:rPr>
        <w:tab/>
        <w:t xml:space="preserve"> </w:t>
      </w:r>
      <w:r w:rsidRPr="00594BE8">
        <w:rPr>
          <w:rFonts w:ascii="_Ã‡_ò" w:eastAsiaTheme="minorHAnsi" w:hAnsi="_Ã‡_ò" w:cs="_Ã‡_ò"/>
          <w:noProof/>
          <w:color w:val="4E4D4D"/>
          <w:sz w:val="22"/>
          <w:szCs w:val="22"/>
          <w:lang w:val="es-ES_tradnl" w:eastAsia="en-US"/>
        </w:rPr>
        <w:drawing>
          <wp:inline distT="0" distB="0" distL="0" distR="0" wp14:anchorId="5F4CA3E0" wp14:editId="58E3CCBA">
            <wp:extent cx="2770505" cy="803261"/>
            <wp:effectExtent l="0" t="0" r="0" b="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786093" cy="807780"/>
                    </a:xfrm>
                    <a:prstGeom prst="rect">
                      <a:avLst/>
                    </a:prstGeom>
                  </pic:spPr>
                </pic:pic>
              </a:graphicData>
            </a:graphic>
          </wp:inline>
        </w:drawing>
      </w:r>
    </w:p>
    <w:p w14:paraId="77810CA3" w14:textId="77777777" w:rsidR="00D125A7" w:rsidRDefault="00D125A7" w:rsidP="00B95C30">
      <w:pPr>
        <w:jc w:val="both"/>
        <w:rPr>
          <w:rFonts w:ascii="Arial" w:eastAsia="Calibri" w:hAnsi="Arial" w:cs="Arial"/>
          <w:sz w:val="22"/>
          <w:szCs w:val="22"/>
          <w:lang w:val="es-ES_tradnl"/>
        </w:rPr>
      </w:pPr>
    </w:p>
    <w:p w14:paraId="5F5AE9EF" w14:textId="642B985D" w:rsidR="00B95C30" w:rsidRPr="00ED66B7" w:rsidRDefault="00B87A1C" w:rsidP="00B95C30">
      <w:pPr>
        <w:jc w:val="both"/>
        <w:rPr>
          <w:rFonts w:ascii="Arial" w:eastAsia="Calibri" w:hAnsi="Arial" w:cs="Arial"/>
          <w:sz w:val="22"/>
          <w:szCs w:val="22"/>
          <w:lang w:val="es-ES_tradnl"/>
        </w:rPr>
      </w:pPr>
      <w:r w:rsidRPr="00ED66B7">
        <w:rPr>
          <w:rFonts w:ascii="Arial" w:eastAsia="Calibri" w:hAnsi="Arial" w:cs="Arial"/>
          <w:sz w:val="22"/>
          <w:szCs w:val="22"/>
          <w:lang w:val="es-ES_tradnl"/>
        </w:rPr>
        <w:t>Señor</w:t>
      </w:r>
      <w:r w:rsidR="004B7F07">
        <w:rPr>
          <w:rFonts w:ascii="Arial" w:eastAsia="Calibri" w:hAnsi="Arial" w:cs="Arial"/>
          <w:sz w:val="22"/>
          <w:szCs w:val="22"/>
          <w:lang w:val="es-ES_tradnl"/>
        </w:rPr>
        <w:t>a</w:t>
      </w:r>
    </w:p>
    <w:p w14:paraId="6979BAC6" w14:textId="54F997E3" w:rsidR="00B87A1C" w:rsidRPr="00ED66B7" w:rsidRDefault="004B7F07" w:rsidP="00B95C30">
      <w:pPr>
        <w:jc w:val="both"/>
        <w:rPr>
          <w:rFonts w:ascii="Arial" w:eastAsiaTheme="minorHAnsi" w:hAnsi="Arial" w:cs="Arial"/>
          <w:b/>
          <w:bCs/>
          <w:sz w:val="22"/>
          <w:szCs w:val="22"/>
          <w:lang w:eastAsia="en-US"/>
        </w:rPr>
      </w:pPr>
      <w:r>
        <w:rPr>
          <w:rFonts w:ascii="Arial" w:eastAsiaTheme="minorHAnsi" w:hAnsi="Arial" w:cs="Arial"/>
          <w:b/>
          <w:bCs/>
          <w:sz w:val="22"/>
          <w:szCs w:val="22"/>
          <w:lang w:eastAsia="en-US"/>
        </w:rPr>
        <w:t>Carolina Gutiérrez Cedano</w:t>
      </w:r>
    </w:p>
    <w:p w14:paraId="46CF7CAD" w14:textId="74745487" w:rsidR="00B116AD" w:rsidRPr="00ED66B7" w:rsidRDefault="00280B93" w:rsidP="00B95C30">
      <w:pPr>
        <w:jc w:val="both"/>
        <w:rPr>
          <w:rFonts w:ascii="Arial" w:eastAsia="Calibri" w:hAnsi="Arial" w:cs="Arial"/>
          <w:sz w:val="22"/>
          <w:szCs w:val="22"/>
          <w:lang w:val="es-ES_tradnl"/>
        </w:rPr>
      </w:pPr>
      <w:r>
        <w:rPr>
          <w:rFonts w:ascii="Arial" w:eastAsia="Calibri" w:hAnsi="Arial" w:cs="Arial"/>
          <w:sz w:val="22"/>
          <w:szCs w:val="22"/>
          <w:lang w:val="es-ES_tradnl"/>
        </w:rPr>
        <w:t xml:space="preserve">Bogotá, D.C. </w:t>
      </w:r>
    </w:p>
    <w:p w14:paraId="3F3D1203" w14:textId="77777777" w:rsidR="00B95C30" w:rsidRPr="00ED66B7" w:rsidRDefault="00B95C30" w:rsidP="00B95C30">
      <w:pPr>
        <w:jc w:val="both"/>
        <w:rPr>
          <w:rFonts w:ascii="Arial" w:eastAsia="Calibri" w:hAnsi="Arial" w:cs="Arial"/>
          <w:sz w:val="22"/>
          <w:szCs w:val="22"/>
          <w:lang w:val="es-ES_tradnl"/>
        </w:rPr>
      </w:pPr>
    </w:p>
    <w:p w14:paraId="12E66182" w14:textId="03049173" w:rsidR="00B95C30" w:rsidRPr="00ED66B7" w:rsidRDefault="004B7F07" w:rsidP="004B7F07">
      <w:pPr>
        <w:rPr>
          <w:rFonts w:ascii="Arial" w:eastAsia="Calibri" w:hAnsi="Arial" w:cs="Arial"/>
          <w:b/>
          <w:bCs/>
          <w:sz w:val="22"/>
          <w:szCs w:val="22"/>
          <w:lang w:val="es-ES_tradnl"/>
        </w:rPr>
      </w:pPr>
      <w:r>
        <w:rPr>
          <w:rFonts w:ascii="Arial" w:eastAsia="Calibri" w:hAnsi="Arial" w:cs="Arial"/>
          <w:b/>
          <w:bCs/>
          <w:sz w:val="22"/>
          <w:szCs w:val="22"/>
          <w:lang w:val="es-ES_tradnl"/>
        </w:rPr>
        <w:t xml:space="preserve">                                            </w:t>
      </w:r>
      <w:r w:rsidR="00B95C30" w:rsidRPr="00ED66B7">
        <w:rPr>
          <w:rFonts w:ascii="Arial" w:eastAsia="Calibri" w:hAnsi="Arial" w:cs="Arial"/>
          <w:b/>
          <w:bCs/>
          <w:sz w:val="22"/>
          <w:szCs w:val="22"/>
          <w:lang w:val="es-ES_tradnl"/>
        </w:rPr>
        <w:t>Concepto C</w:t>
      </w:r>
      <w:r w:rsidR="00131DA9" w:rsidRPr="00ED66B7">
        <w:rPr>
          <w:rFonts w:ascii="Arial" w:eastAsia="Calibri" w:hAnsi="Arial" w:cs="Arial"/>
          <w:b/>
          <w:bCs/>
          <w:sz w:val="22"/>
          <w:szCs w:val="22"/>
          <w:lang w:val="es-ES_tradnl"/>
        </w:rPr>
        <w:t>-</w:t>
      </w:r>
      <w:r>
        <w:rPr>
          <w:rFonts w:ascii="Arial" w:eastAsia="Calibri" w:hAnsi="Arial" w:cs="Arial"/>
          <w:b/>
          <w:bCs/>
          <w:sz w:val="22"/>
          <w:szCs w:val="22"/>
          <w:lang w:val="es-ES_tradnl"/>
        </w:rPr>
        <w:t>423</w:t>
      </w:r>
      <w:r w:rsidR="00B95C30" w:rsidRPr="00ED66B7">
        <w:rPr>
          <w:rFonts w:ascii="Arial" w:eastAsia="Calibri" w:hAnsi="Arial" w:cs="Arial"/>
          <w:b/>
          <w:bCs/>
          <w:sz w:val="22"/>
          <w:szCs w:val="22"/>
          <w:lang w:val="es-ES_tradnl"/>
        </w:rPr>
        <w:t xml:space="preserve"> de 202</w:t>
      </w:r>
      <w:r w:rsidR="00131DA9" w:rsidRPr="00ED66B7">
        <w:rPr>
          <w:rFonts w:ascii="Arial" w:eastAsia="Calibri" w:hAnsi="Arial" w:cs="Arial"/>
          <w:b/>
          <w:bCs/>
          <w:sz w:val="22"/>
          <w:szCs w:val="22"/>
          <w:lang w:val="es-ES_tradnl"/>
        </w:rPr>
        <w:t>2</w:t>
      </w:r>
    </w:p>
    <w:p w14:paraId="1BD594F9" w14:textId="77777777" w:rsidR="00B95C30" w:rsidRPr="00ED66B7" w:rsidRDefault="00B95C30" w:rsidP="00B95C30">
      <w:pPr>
        <w:jc w:val="both"/>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1BE9" w:rsidRPr="00ED66B7" w14:paraId="19DFC051" w14:textId="77777777" w:rsidTr="008F4163">
        <w:tc>
          <w:tcPr>
            <w:tcW w:w="2689" w:type="dxa"/>
          </w:tcPr>
          <w:p w14:paraId="6BC0D1AC" w14:textId="77777777" w:rsidR="00B95C30" w:rsidRPr="00ED66B7" w:rsidRDefault="00B95C30" w:rsidP="008F4163">
            <w:pPr>
              <w:jc w:val="both"/>
              <w:rPr>
                <w:rFonts w:ascii="Arial" w:eastAsia="Calibri" w:hAnsi="Arial" w:cs="Arial"/>
                <w:sz w:val="22"/>
                <w:szCs w:val="22"/>
                <w:lang w:val="es-ES_tradnl"/>
              </w:rPr>
            </w:pPr>
            <w:r w:rsidRPr="00ED66B7">
              <w:rPr>
                <w:rFonts w:ascii="Arial" w:eastAsia="Calibri" w:hAnsi="Arial" w:cs="Arial"/>
                <w:b/>
                <w:sz w:val="22"/>
                <w:szCs w:val="22"/>
                <w:lang w:val="es-ES_tradnl"/>
              </w:rPr>
              <w:t>Temas:</w:t>
            </w:r>
            <w:r w:rsidRPr="00ED66B7">
              <w:rPr>
                <w:rFonts w:ascii="Arial" w:eastAsia="Calibri" w:hAnsi="Arial" w:cs="Arial"/>
                <w:sz w:val="22"/>
                <w:szCs w:val="22"/>
                <w:lang w:val="es-ES_tradnl"/>
              </w:rPr>
              <w:t xml:space="preserve">                                      </w:t>
            </w:r>
          </w:p>
        </w:tc>
        <w:tc>
          <w:tcPr>
            <w:tcW w:w="6237" w:type="dxa"/>
          </w:tcPr>
          <w:p w14:paraId="5F389CAF" w14:textId="268AC7DE" w:rsidR="00B95C30" w:rsidRPr="00347A7E" w:rsidRDefault="00B01966" w:rsidP="008F4163">
            <w:pPr>
              <w:jc w:val="both"/>
              <w:rPr>
                <w:rFonts w:ascii="Arial" w:eastAsia="Calibri" w:hAnsi="Arial" w:cs="Arial"/>
                <w:sz w:val="22"/>
                <w:szCs w:val="22"/>
                <w:highlight w:val="yellow"/>
                <w:lang w:val="es-ES_tradnl"/>
              </w:rPr>
            </w:pPr>
            <w:r w:rsidRPr="009E5E2E">
              <w:rPr>
                <w:rFonts w:ascii="Arial" w:eastAsia="Calibri" w:hAnsi="Arial" w:cs="Arial"/>
                <w:bCs/>
                <w:sz w:val="22"/>
                <w:szCs w:val="22"/>
                <w:lang w:val="es-ES_tradnl"/>
              </w:rPr>
              <w:t>DOCUMENTOS TIPO – Fundamento normativo – Ley 2022 de 2020 / DOCUMENTOS TIPO – Ámbito de aplicación /</w:t>
            </w:r>
            <w:r w:rsidR="0079633D" w:rsidRPr="009E5E2E">
              <w:rPr>
                <w:rFonts w:ascii="Arial" w:eastAsia="Calibri" w:hAnsi="Arial" w:cs="Arial"/>
                <w:bCs/>
                <w:sz w:val="22"/>
                <w:szCs w:val="22"/>
                <w:lang w:val="es-ES_tradnl"/>
              </w:rPr>
              <w:t xml:space="preserve"> LEY 2195 DE 2022 – Artículo 56 – Parágrafo – Excepciones – Giro ordinario /</w:t>
            </w:r>
            <w:r w:rsidRPr="009E5E2E">
              <w:rPr>
                <w:rFonts w:ascii="Arial" w:eastAsia="Calibri" w:hAnsi="Arial" w:cs="Arial"/>
                <w:bCs/>
                <w:sz w:val="22"/>
                <w:szCs w:val="22"/>
                <w:lang w:val="es-ES_tradnl"/>
              </w:rPr>
              <w:t xml:space="preserve"> LEY 2195 DE 2022 – Artículo 56 – </w:t>
            </w:r>
            <w:r w:rsidR="006162DC">
              <w:rPr>
                <w:rFonts w:ascii="Arial" w:eastAsia="Calibri" w:hAnsi="Arial" w:cs="Arial"/>
                <w:bCs/>
                <w:sz w:val="22"/>
                <w:szCs w:val="22"/>
                <w:lang w:val="es-ES_tradnl"/>
              </w:rPr>
              <w:t>Aplicación</w:t>
            </w:r>
            <w:r w:rsidRPr="009E5E2E">
              <w:rPr>
                <w:rFonts w:ascii="Arial" w:eastAsia="Calibri" w:hAnsi="Arial" w:cs="Arial"/>
                <w:bCs/>
                <w:sz w:val="22"/>
                <w:szCs w:val="22"/>
                <w:lang w:val="es-ES_tradnl"/>
              </w:rPr>
              <w:t xml:space="preserve"> – Documentos tipo </w:t>
            </w:r>
          </w:p>
        </w:tc>
      </w:tr>
      <w:tr w:rsidR="00C01BE9" w:rsidRPr="00ED66B7" w14:paraId="27CD52AB" w14:textId="77777777" w:rsidTr="00F86CE0">
        <w:trPr>
          <w:trHeight w:val="450"/>
        </w:trPr>
        <w:tc>
          <w:tcPr>
            <w:tcW w:w="2689" w:type="dxa"/>
          </w:tcPr>
          <w:p w14:paraId="37E195A1" w14:textId="1BA218D5" w:rsidR="00B95C30" w:rsidRPr="00ED66B7" w:rsidRDefault="00B95C30" w:rsidP="008F4163">
            <w:pPr>
              <w:spacing w:before="120"/>
              <w:jc w:val="both"/>
              <w:rPr>
                <w:rFonts w:ascii="Arial" w:eastAsia="Calibri" w:hAnsi="Arial" w:cs="Arial"/>
                <w:b/>
                <w:sz w:val="22"/>
                <w:szCs w:val="22"/>
                <w:lang w:val="es-ES_tradnl"/>
              </w:rPr>
            </w:pPr>
            <w:r w:rsidRPr="00ED66B7">
              <w:rPr>
                <w:rFonts w:ascii="Arial" w:eastAsia="Calibri" w:hAnsi="Arial" w:cs="Arial"/>
                <w:b/>
                <w:sz w:val="22"/>
                <w:szCs w:val="22"/>
                <w:lang w:val="es-ES_tradnl"/>
              </w:rPr>
              <w:t>Radicación:</w:t>
            </w:r>
            <w:r w:rsidRPr="00ED66B7">
              <w:rPr>
                <w:rFonts w:ascii="Arial" w:eastAsia="Calibri" w:hAnsi="Arial" w:cs="Arial"/>
                <w:sz w:val="22"/>
                <w:szCs w:val="22"/>
                <w:lang w:val="es-ES_tradnl"/>
              </w:rPr>
              <w:t xml:space="preserve">                              </w:t>
            </w:r>
          </w:p>
        </w:tc>
        <w:tc>
          <w:tcPr>
            <w:tcW w:w="6237" w:type="dxa"/>
          </w:tcPr>
          <w:p w14:paraId="09088B1B" w14:textId="720A3EF8" w:rsidR="00B95C30" w:rsidRPr="00ED66B7" w:rsidRDefault="00B95C30" w:rsidP="008F4163">
            <w:pPr>
              <w:spacing w:before="120"/>
              <w:jc w:val="both"/>
              <w:rPr>
                <w:rFonts w:ascii="Arial" w:eastAsia="Calibri" w:hAnsi="Arial" w:cs="Arial"/>
                <w:sz w:val="22"/>
                <w:szCs w:val="22"/>
                <w:lang w:val="es-ES_tradnl"/>
              </w:rPr>
            </w:pPr>
            <w:r w:rsidRPr="00ED66B7">
              <w:rPr>
                <w:rFonts w:ascii="Arial" w:eastAsia="Calibri" w:hAnsi="Arial" w:cs="Arial"/>
                <w:sz w:val="22"/>
                <w:szCs w:val="22"/>
                <w:lang w:val="es-ES_tradnl"/>
              </w:rPr>
              <w:t xml:space="preserve">Respuesta a </w:t>
            </w:r>
            <w:r w:rsidR="001432CB">
              <w:rPr>
                <w:rFonts w:ascii="Arial" w:eastAsia="Calibri" w:hAnsi="Arial" w:cs="Arial"/>
                <w:sz w:val="22"/>
                <w:szCs w:val="22"/>
                <w:lang w:val="es-ES_tradnl"/>
              </w:rPr>
              <w:t xml:space="preserve">la </w:t>
            </w:r>
            <w:r w:rsidRPr="00ED66B7">
              <w:rPr>
                <w:rFonts w:ascii="Arial" w:eastAsia="Calibri" w:hAnsi="Arial" w:cs="Arial"/>
                <w:sz w:val="22"/>
                <w:szCs w:val="22"/>
                <w:lang w:val="es-ES_tradnl"/>
              </w:rPr>
              <w:t xml:space="preserve">consulta </w:t>
            </w:r>
            <w:r w:rsidR="001432CB">
              <w:rPr>
                <w:rFonts w:ascii="Arial" w:eastAsia="Calibri" w:hAnsi="Arial" w:cs="Arial"/>
                <w:sz w:val="22"/>
                <w:szCs w:val="22"/>
                <w:lang w:val="es-ES_tradnl"/>
              </w:rPr>
              <w:t xml:space="preserve">No. </w:t>
            </w:r>
            <w:r w:rsidR="001652E1" w:rsidRPr="00B41D1E">
              <w:rPr>
                <w:rFonts w:ascii="Arial" w:eastAsia="Calibri" w:hAnsi="Arial" w:cs="Arial"/>
                <w:sz w:val="22"/>
                <w:lang w:val="es-ES_tradnl"/>
              </w:rPr>
              <w:t>P20220517004889</w:t>
            </w:r>
          </w:p>
        </w:tc>
      </w:tr>
    </w:tbl>
    <w:p w14:paraId="32F143F0" w14:textId="77777777" w:rsidR="0079633D" w:rsidRDefault="0079633D" w:rsidP="006A574E">
      <w:pPr>
        <w:jc w:val="both"/>
        <w:rPr>
          <w:rFonts w:ascii="Arial" w:eastAsia="Calibri" w:hAnsi="Arial" w:cs="Arial"/>
          <w:sz w:val="22"/>
          <w:szCs w:val="22"/>
          <w:lang w:val="es-ES_tradnl"/>
        </w:rPr>
      </w:pPr>
    </w:p>
    <w:p w14:paraId="1CF4AEA0" w14:textId="66BD0CB0" w:rsidR="003C3339" w:rsidRPr="00ED66B7" w:rsidRDefault="003C3339" w:rsidP="006A574E">
      <w:pPr>
        <w:jc w:val="both"/>
        <w:rPr>
          <w:rFonts w:ascii="Arial" w:eastAsia="Calibri" w:hAnsi="Arial" w:cs="Arial"/>
          <w:sz w:val="22"/>
          <w:szCs w:val="22"/>
          <w:lang w:val="es-ES_tradnl"/>
        </w:rPr>
      </w:pPr>
      <w:r w:rsidRPr="00ED66B7">
        <w:rPr>
          <w:rFonts w:ascii="Arial" w:eastAsia="Calibri" w:hAnsi="Arial" w:cs="Arial"/>
          <w:sz w:val="22"/>
          <w:szCs w:val="22"/>
          <w:lang w:val="es-ES_tradnl"/>
        </w:rPr>
        <w:t>Estimad</w:t>
      </w:r>
      <w:r w:rsidR="004B7F07">
        <w:rPr>
          <w:rFonts w:ascii="Arial" w:eastAsia="Calibri" w:hAnsi="Arial" w:cs="Arial"/>
          <w:sz w:val="22"/>
          <w:szCs w:val="22"/>
          <w:lang w:val="es-ES_tradnl"/>
        </w:rPr>
        <w:t>a</w:t>
      </w:r>
      <w:r w:rsidRPr="00ED66B7">
        <w:rPr>
          <w:rFonts w:ascii="Arial" w:eastAsia="Calibri" w:hAnsi="Arial" w:cs="Arial"/>
          <w:sz w:val="22"/>
          <w:szCs w:val="22"/>
          <w:lang w:val="es-ES_tradnl"/>
        </w:rPr>
        <w:t xml:space="preserve"> </w:t>
      </w:r>
      <w:r w:rsidR="00B87A1C" w:rsidRPr="00ED66B7">
        <w:rPr>
          <w:rFonts w:ascii="Arial" w:eastAsia="Calibri" w:hAnsi="Arial" w:cs="Arial"/>
          <w:sz w:val="22"/>
          <w:szCs w:val="22"/>
          <w:lang w:val="es-ES_tradnl"/>
        </w:rPr>
        <w:t>señor</w:t>
      </w:r>
      <w:r w:rsidR="004B7F07">
        <w:rPr>
          <w:rFonts w:ascii="Arial" w:eastAsia="Calibri" w:hAnsi="Arial" w:cs="Arial"/>
          <w:sz w:val="22"/>
          <w:szCs w:val="22"/>
          <w:lang w:val="es-ES_tradnl"/>
        </w:rPr>
        <w:t>a</w:t>
      </w:r>
      <w:r w:rsidR="00BE4FBF" w:rsidRPr="00ED66B7">
        <w:rPr>
          <w:rFonts w:ascii="Arial" w:eastAsia="Calibri" w:hAnsi="Arial" w:cs="Arial"/>
          <w:sz w:val="22"/>
          <w:szCs w:val="22"/>
          <w:lang w:val="es-ES_tradnl"/>
        </w:rPr>
        <w:t xml:space="preserve"> </w:t>
      </w:r>
      <w:r w:rsidR="004B7F07">
        <w:rPr>
          <w:rFonts w:ascii="Arial" w:eastAsia="Calibri" w:hAnsi="Arial" w:cs="Arial"/>
          <w:sz w:val="22"/>
          <w:szCs w:val="22"/>
          <w:lang w:val="es-ES_tradnl"/>
        </w:rPr>
        <w:t>Gutiérrez Cedano</w:t>
      </w:r>
      <w:r w:rsidR="00B87A1C" w:rsidRPr="00ED66B7">
        <w:rPr>
          <w:rFonts w:ascii="Arial" w:eastAsia="Calibri" w:hAnsi="Arial" w:cs="Arial"/>
          <w:sz w:val="22"/>
          <w:szCs w:val="22"/>
          <w:lang w:val="es-ES_tradnl"/>
        </w:rPr>
        <w:t>:</w:t>
      </w:r>
    </w:p>
    <w:p w14:paraId="1EAE5543" w14:textId="77777777" w:rsidR="00DD5B04" w:rsidRPr="00ED66B7" w:rsidRDefault="00DD5B04" w:rsidP="006A574E">
      <w:pPr>
        <w:jc w:val="both"/>
        <w:rPr>
          <w:rFonts w:ascii="Arial" w:eastAsia="Calibri" w:hAnsi="Arial" w:cs="Arial"/>
          <w:sz w:val="22"/>
          <w:lang w:val="es-ES_tradnl"/>
        </w:rPr>
      </w:pPr>
    </w:p>
    <w:p w14:paraId="2109B2D3" w14:textId="770F06D7" w:rsidR="00DD5B04" w:rsidRPr="00ED66B7" w:rsidRDefault="00DD5B04" w:rsidP="006A574E">
      <w:pPr>
        <w:spacing w:line="276" w:lineRule="auto"/>
        <w:jc w:val="both"/>
        <w:rPr>
          <w:rFonts w:ascii="Arial" w:eastAsia="Calibri" w:hAnsi="Arial" w:cs="Arial"/>
          <w:sz w:val="22"/>
          <w:lang w:val="es-ES_tradnl"/>
        </w:rPr>
      </w:pPr>
      <w:r w:rsidRPr="00ED66B7">
        <w:rPr>
          <w:rFonts w:ascii="Arial" w:eastAsia="Calibri" w:hAnsi="Arial" w:cs="Arial"/>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ED66B7">
        <w:rPr>
          <w:rFonts w:ascii="Arial" w:eastAsia="Calibri" w:hAnsi="Arial" w:cs="Arial"/>
          <w:sz w:val="22"/>
          <w:lang w:val="es-ES_tradnl"/>
        </w:rPr>
        <w:t xml:space="preserve"> </w:t>
      </w:r>
      <w:r w:rsidRPr="00ED66B7">
        <w:rPr>
          <w:rFonts w:ascii="Arial" w:eastAsia="Calibri" w:hAnsi="Arial" w:cs="Arial"/>
          <w:sz w:val="22"/>
          <w:lang w:val="es-ES_tradnl"/>
        </w:rPr>
        <w:t xml:space="preserve">responde su consulta del </w:t>
      </w:r>
      <w:r w:rsidR="00885180">
        <w:rPr>
          <w:rFonts w:ascii="Arial" w:eastAsia="Calibri" w:hAnsi="Arial" w:cs="Arial"/>
          <w:sz w:val="22"/>
          <w:lang w:val="es-ES_tradnl"/>
        </w:rPr>
        <w:t>1</w:t>
      </w:r>
      <w:r w:rsidR="004B7F07">
        <w:rPr>
          <w:rFonts w:ascii="Arial" w:eastAsia="Calibri" w:hAnsi="Arial" w:cs="Arial"/>
          <w:sz w:val="22"/>
          <w:lang w:val="es-ES_tradnl"/>
        </w:rPr>
        <w:t>2</w:t>
      </w:r>
      <w:r w:rsidR="00FD4AF3" w:rsidRPr="00ED66B7">
        <w:rPr>
          <w:rFonts w:ascii="Arial" w:eastAsia="Calibri" w:hAnsi="Arial" w:cs="Arial"/>
          <w:sz w:val="22"/>
          <w:lang w:val="es-ES_tradnl"/>
        </w:rPr>
        <w:t xml:space="preserve"> de</w:t>
      </w:r>
      <w:r w:rsidR="00885180">
        <w:rPr>
          <w:rFonts w:ascii="Arial" w:eastAsia="Calibri" w:hAnsi="Arial" w:cs="Arial"/>
          <w:sz w:val="22"/>
          <w:lang w:val="es-ES_tradnl"/>
        </w:rPr>
        <w:t xml:space="preserve"> ma</w:t>
      </w:r>
      <w:r w:rsidR="004B7F07">
        <w:rPr>
          <w:rFonts w:ascii="Arial" w:eastAsia="Calibri" w:hAnsi="Arial" w:cs="Arial"/>
          <w:sz w:val="22"/>
          <w:lang w:val="es-ES_tradnl"/>
        </w:rPr>
        <w:t>yo</w:t>
      </w:r>
      <w:r w:rsidRPr="00ED66B7">
        <w:rPr>
          <w:rFonts w:ascii="Arial" w:eastAsia="Calibri" w:hAnsi="Arial" w:cs="Arial"/>
          <w:sz w:val="22"/>
          <w:lang w:val="es-ES_tradnl"/>
        </w:rPr>
        <w:t xml:space="preserve"> del</w:t>
      </w:r>
      <w:r w:rsidR="007E74BF" w:rsidRPr="00ED66B7">
        <w:rPr>
          <w:rFonts w:ascii="Arial" w:eastAsia="Calibri" w:hAnsi="Arial" w:cs="Arial"/>
          <w:sz w:val="22"/>
          <w:lang w:val="es-ES_tradnl"/>
        </w:rPr>
        <w:t xml:space="preserve"> </w:t>
      </w:r>
      <w:r w:rsidRPr="00ED66B7">
        <w:rPr>
          <w:rFonts w:ascii="Arial" w:eastAsia="Calibri" w:hAnsi="Arial" w:cs="Arial"/>
          <w:sz w:val="22"/>
          <w:lang w:val="es-ES_tradnl"/>
        </w:rPr>
        <w:t>202</w:t>
      </w:r>
      <w:r w:rsidR="005C345A" w:rsidRPr="00ED66B7">
        <w:rPr>
          <w:rFonts w:ascii="Arial" w:eastAsia="Calibri" w:hAnsi="Arial" w:cs="Arial"/>
          <w:sz w:val="22"/>
          <w:lang w:val="es-ES_tradnl"/>
        </w:rPr>
        <w:t>2</w:t>
      </w:r>
      <w:r w:rsidR="008C3C57" w:rsidRPr="00ED66B7">
        <w:rPr>
          <w:rFonts w:ascii="Arial" w:eastAsia="Calibri" w:hAnsi="Arial" w:cs="Arial"/>
          <w:sz w:val="22"/>
          <w:lang w:val="es-ES_tradnl"/>
        </w:rPr>
        <w:t>.</w:t>
      </w:r>
    </w:p>
    <w:p w14:paraId="0C1E0712" w14:textId="77777777" w:rsidR="00DD5B04" w:rsidRPr="00ED66B7" w:rsidRDefault="00DD5B04" w:rsidP="006A574E">
      <w:pPr>
        <w:spacing w:line="276" w:lineRule="auto"/>
        <w:jc w:val="both"/>
        <w:rPr>
          <w:rFonts w:ascii="Arial" w:eastAsia="Calibri" w:hAnsi="Arial" w:cs="Arial"/>
          <w:b/>
          <w:sz w:val="22"/>
          <w:lang w:val="es-ES_tradnl"/>
        </w:rPr>
      </w:pPr>
    </w:p>
    <w:p w14:paraId="7701FCC7" w14:textId="77777777" w:rsidR="00DD5B04" w:rsidRPr="00ED66B7" w:rsidRDefault="00DD5B04" w:rsidP="006A574E">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ED66B7">
        <w:rPr>
          <w:rFonts w:ascii="Arial" w:eastAsia="Calibri" w:hAnsi="Arial" w:cs="Arial"/>
          <w:b/>
          <w:sz w:val="22"/>
          <w:lang w:val="es-ES_tradnl"/>
        </w:rPr>
        <w:t xml:space="preserve">Problema planteado </w:t>
      </w:r>
    </w:p>
    <w:p w14:paraId="224B43D3" w14:textId="77777777" w:rsidR="00DD5B04" w:rsidRPr="00ED66B7" w:rsidRDefault="00DD5B04" w:rsidP="006A574E">
      <w:pPr>
        <w:tabs>
          <w:tab w:val="left" w:pos="426"/>
        </w:tabs>
        <w:spacing w:line="276" w:lineRule="auto"/>
        <w:jc w:val="both"/>
        <w:rPr>
          <w:rFonts w:ascii="Arial" w:eastAsia="Calibri" w:hAnsi="Arial" w:cs="Arial"/>
          <w:b/>
          <w:sz w:val="22"/>
          <w:lang w:val="es-ES_tradnl"/>
        </w:rPr>
      </w:pPr>
    </w:p>
    <w:p w14:paraId="3B453246" w14:textId="344935CE" w:rsidR="00B13399" w:rsidRPr="00ED66B7" w:rsidRDefault="00DD5B04" w:rsidP="006A574E">
      <w:pPr>
        <w:spacing w:line="276" w:lineRule="auto"/>
        <w:jc w:val="both"/>
        <w:rPr>
          <w:rFonts w:ascii="Arial" w:hAnsi="Arial" w:cs="Arial"/>
          <w:sz w:val="22"/>
          <w:lang w:val="es-ES_tradnl"/>
        </w:rPr>
      </w:pPr>
      <w:r w:rsidRPr="00ED66B7">
        <w:rPr>
          <w:rFonts w:ascii="Arial" w:hAnsi="Arial" w:cs="Arial"/>
          <w:sz w:val="22"/>
          <w:lang w:val="es-ES_tradnl"/>
        </w:rPr>
        <w:t xml:space="preserve">Usted </w:t>
      </w:r>
      <w:r w:rsidR="00B422C0" w:rsidRPr="00ED66B7">
        <w:rPr>
          <w:rFonts w:ascii="Arial" w:hAnsi="Arial" w:cs="Arial"/>
          <w:sz w:val="22"/>
          <w:lang w:val="es-ES_tradnl"/>
        </w:rPr>
        <w:t>formula</w:t>
      </w:r>
      <w:r w:rsidR="006D46A3" w:rsidRPr="00ED66B7">
        <w:rPr>
          <w:rFonts w:ascii="Arial" w:hAnsi="Arial" w:cs="Arial"/>
          <w:sz w:val="22"/>
          <w:lang w:val="es-ES_tradnl"/>
        </w:rPr>
        <w:t xml:space="preserve"> la siguiente</w:t>
      </w:r>
      <w:r w:rsidR="00C028F5" w:rsidRPr="00ED66B7">
        <w:rPr>
          <w:rFonts w:ascii="Arial" w:hAnsi="Arial" w:cs="Arial"/>
          <w:sz w:val="22"/>
          <w:lang w:val="es-ES_tradnl"/>
        </w:rPr>
        <w:t xml:space="preserve"> </w:t>
      </w:r>
      <w:r w:rsidR="00966B9B" w:rsidRPr="00ED66B7">
        <w:rPr>
          <w:rFonts w:ascii="Arial" w:hAnsi="Arial" w:cs="Arial"/>
          <w:sz w:val="22"/>
          <w:lang w:val="es-ES_tradnl"/>
        </w:rPr>
        <w:t>consulta</w:t>
      </w:r>
      <w:r w:rsidR="000C0D2D" w:rsidRPr="00ED66B7">
        <w:rPr>
          <w:rFonts w:ascii="Arial" w:hAnsi="Arial" w:cs="Arial"/>
          <w:sz w:val="22"/>
          <w:lang w:val="es-ES_tradnl"/>
        </w:rPr>
        <w:t xml:space="preserve"> relacionada con </w:t>
      </w:r>
      <w:r w:rsidR="00966B9B" w:rsidRPr="00ED66B7">
        <w:rPr>
          <w:rFonts w:ascii="Arial" w:hAnsi="Arial" w:cs="Arial"/>
          <w:sz w:val="22"/>
          <w:lang w:val="es-ES_tradnl"/>
        </w:rPr>
        <w:t>el</w:t>
      </w:r>
      <w:r w:rsidR="00142237" w:rsidRPr="00ED66B7">
        <w:rPr>
          <w:rFonts w:ascii="Arial" w:hAnsi="Arial" w:cs="Arial"/>
          <w:sz w:val="22"/>
          <w:lang w:val="es-ES_tradnl"/>
        </w:rPr>
        <w:t xml:space="preserve"> ámbito de aplicación de los documentos tipo</w:t>
      </w:r>
      <w:r w:rsidR="00966B9B" w:rsidRPr="00ED66B7">
        <w:rPr>
          <w:rFonts w:ascii="Arial" w:hAnsi="Arial" w:cs="Arial"/>
          <w:sz w:val="22"/>
          <w:lang w:val="es-ES_tradnl"/>
        </w:rPr>
        <w:t xml:space="preserve"> y el</w:t>
      </w:r>
      <w:r w:rsidR="00B13399" w:rsidRPr="00ED66B7">
        <w:rPr>
          <w:rFonts w:ascii="Arial" w:hAnsi="Arial" w:cs="Arial"/>
          <w:sz w:val="22"/>
          <w:lang w:val="es-ES_tradnl"/>
        </w:rPr>
        <w:t xml:space="preserve"> alcance del artículo </w:t>
      </w:r>
      <w:r w:rsidR="00142237" w:rsidRPr="00ED66B7">
        <w:rPr>
          <w:rFonts w:ascii="Arial" w:hAnsi="Arial" w:cs="Arial"/>
          <w:sz w:val="22"/>
          <w:lang w:val="es-ES_tradnl"/>
        </w:rPr>
        <w:t>56 de la Ley 2195 de 2022</w:t>
      </w:r>
      <w:r w:rsidR="00966B9B" w:rsidRPr="00ED66B7">
        <w:rPr>
          <w:rFonts w:ascii="Arial" w:hAnsi="Arial" w:cs="Arial"/>
          <w:sz w:val="22"/>
          <w:lang w:val="es-ES_tradnl"/>
        </w:rPr>
        <w:t>. Al respecto pregunta:</w:t>
      </w:r>
    </w:p>
    <w:p w14:paraId="0B593FD4" w14:textId="77777777" w:rsidR="00966B9B" w:rsidRPr="00ED66B7" w:rsidRDefault="00966B9B" w:rsidP="00966B9B">
      <w:pPr>
        <w:ind w:left="709" w:right="709"/>
        <w:jc w:val="both"/>
        <w:rPr>
          <w:rFonts w:ascii="Arial" w:hAnsi="Arial" w:cs="Arial"/>
          <w:sz w:val="21"/>
          <w:szCs w:val="21"/>
          <w:lang w:val="es-ES_tradnl"/>
        </w:rPr>
      </w:pPr>
    </w:p>
    <w:p w14:paraId="12E12D26" w14:textId="0D3080B8" w:rsidR="00AF07A5" w:rsidRPr="00ED66B7" w:rsidRDefault="008B3031" w:rsidP="004B7F07">
      <w:pPr>
        <w:tabs>
          <w:tab w:val="decimal" w:pos="765"/>
          <w:tab w:val="right" w:pos="7371"/>
        </w:tabs>
        <w:ind w:left="709" w:right="709"/>
        <w:jc w:val="both"/>
        <w:rPr>
          <w:rFonts w:ascii="Arial" w:hAnsi="Arial" w:cs="Arial"/>
          <w:bCs/>
          <w:sz w:val="21"/>
          <w:szCs w:val="21"/>
          <w:lang w:val="es-ES"/>
        </w:rPr>
      </w:pPr>
      <w:proofErr w:type="gramStart"/>
      <w:r w:rsidRPr="00ED66B7">
        <w:rPr>
          <w:rFonts w:ascii="Arial" w:hAnsi="Arial" w:cs="Arial"/>
          <w:bCs/>
          <w:sz w:val="21"/>
          <w:szCs w:val="21"/>
          <w:lang w:val="es-ES"/>
        </w:rPr>
        <w:t>«</w:t>
      </w:r>
      <w:r w:rsidR="004B7F07" w:rsidRPr="004B7F07">
        <w:t xml:space="preserve"> </w:t>
      </w:r>
      <w:r w:rsidR="004B7F07">
        <w:t>[</w:t>
      </w:r>
      <w:proofErr w:type="gramEnd"/>
      <w:r w:rsidR="004B7F07">
        <w:t>…]</w:t>
      </w:r>
      <w:r w:rsidR="004B7F07" w:rsidRPr="004B7F07">
        <w:rPr>
          <w:rFonts w:ascii="Arial" w:hAnsi="Arial" w:cs="Arial"/>
          <w:bCs/>
          <w:sz w:val="21"/>
          <w:szCs w:val="21"/>
          <w:lang w:val="es-ES"/>
        </w:rPr>
        <w:t>se solicita por favor dar claridad sobre lo que se</w:t>
      </w:r>
      <w:r w:rsidR="004B7F07">
        <w:rPr>
          <w:rFonts w:ascii="Arial" w:hAnsi="Arial" w:cs="Arial"/>
          <w:bCs/>
          <w:sz w:val="21"/>
          <w:szCs w:val="21"/>
          <w:lang w:val="es-ES"/>
        </w:rPr>
        <w:t xml:space="preserve"> </w:t>
      </w:r>
      <w:r w:rsidR="004B7F07" w:rsidRPr="004B7F07">
        <w:rPr>
          <w:rFonts w:ascii="Arial" w:hAnsi="Arial" w:cs="Arial"/>
          <w:bCs/>
          <w:sz w:val="21"/>
          <w:szCs w:val="21"/>
          <w:lang w:val="es-ES"/>
        </w:rPr>
        <w:t>considera 'giro ordinario', si se trata del objeto y actividades que se encuentren consignados e</w:t>
      </w:r>
      <w:r w:rsidR="004B7F07">
        <w:rPr>
          <w:rFonts w:ascii="Arial" w:hAnsi="Arial" w:cs="Arial"/>
          <w:bCs/>
          <w:sz w:val="21"/>
          <w:szCs w:val="21"/>
          <w:lang w:val="es-ES"/>
        </w:rPr>
        <w:t xml:space="preserve">n </w:t>
      </w:r>
      <w:r w:rsidR="004B7F07" w:rsidRPr="004B7F07">
        <w:rPr>
          <w:rFonts w:ascii="Arial" w:hAnsi="Arial" w:cs="Arial"/>
          <w:bCs/>
          <w:sz w:val="21"/>
          <w:szCs w:val="21"/>
          <w:lang w:val="es-ES"/>
        </w:rPr>
        <w:t>sus documentos de constitución y/o estatutarios, o si existe algún otro criterio para determina</w:t>
      </w:r>
      <w:r w:rsidR="004B7F07">
        <w:rPr>
          <w:rFonts w:ascii="Arial" w:hAnsi="Arial" w:cs="Arial"/>
          <w:bCs/>
          <w:sz w:val="21"/>
          <w:szCs w:val="21"/>
          <w:lang w:val="es-ES"/>
        </w:rPr>
        <w:t xml:space="preserve">r </w:t>
      </w:r>
      <w:r w:rsidR="004B7F07" w:rsidRPr="004B7F07">
        <w:rPr>
          <w:rFonts w:ascii="Arial" w:hAnsi="Arial" w:cs="Arial"/>
          <w:bCs/>
          <w:sz w:val="21"/>
          <w:szCs w:val="21"/>
          <w:lang w:val="es-ES"/>
        </w:rPr>
        <w:t>el Giro Ordinario</w:t>
      </w:r>
      <w:r w:rsidR="00EE23ED" w:rsidRPr="00ED66B7">
        <w:rPr>
          <w:rFonts w:ascii="Arial" w:hAnsi="Arial" w:cs="Arial"/>
          <w:bCs/>
          <w:sz w:val="21"/>
          <w:szCs w:val="21"/>
          <w:lang w:val="es-ES"/>
        </w:rPr>
        <w:t>».</w:t>
      </w:r>
    </w:p>
    <w:p w14:paraId="70356586" w14:textId="77777777" w:rsidR="00EE23ED" w:rsidRPr="00ED66B7" w:rsidRDefault="00EE23ED" w:rsidP="00B87A1C">
      <w:pPr>
        <w:tabs>
          <w:tab w:val="decimal" w:pos="765"/>
          <w:tab w:val="right" w:pos="7371"/>
        </w:tabs>
        <w:ind w:left="709" w:right="709"/>
        <w:jc w:val="both"/>
        <w:rPr>
          <w:rFonts w:ascii="Arial" w:hAnsi="Arial" w:cs="Arial"/>
          <w:sz w:val="21"/>
          <w:szCs w:val="21"/>
          <w:lang w:val="es-ES_tradnl"/>
        </w:rPr>
      </w:pPr>
    </w:p>
    <w:p w14:paraId="124D2DCA" w14:textId="77777777" w:rsidR="00DD5B04" w:rsidRPr="00ED66B7"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ED66B7">
        <w:rPr>
          <w:rFonts w:ascii="Arial" w:eastAsia="Calibri" w:hAnsi="Arial" w:cs="Arial"/>
          <w:b/>
          <w:sz w:val="22"/>
          <w:lang w:val="es-ES_tradnl"/>
        </w:rPr>
        <w:t>Consideraciones</w:t>
      </w:r>
    </w:p>
    <w:p w14:paraId="344D2E5A" w14:textId="77777777" w:rsidR="00AA1BB6" w:rsidRPr="00ED66B7" w:rsidRDefault="00AA1BB6" w:rsidP="00B87A1C">
      <w:pPr>
        <w:jc w:val="both"/>
        <w:rPr>
          <w:rFonts w:ascii="Arial" w:hAnsi="Arial" w:cs="Arial"/>
          <w:noProof/>
          <w:sz w:val="22"/>
          <w:lang w:val="es-ES_tradnl"/>
        </w:rPr>
      </w:pPr>
    </w:p>
    <w:p w14:paraId="5D7FFA3B" w14:textId="405B893C" w:rsidR="002D58D7" w:rsidRPr="006D54A1" w:rsidRDefault="002D58D7" w:rsidP="002D58D7">
      <w:pPr>
        <w:spacing w:after="120" w:line="276" w:lineRule="auto"/>
        <w:jc w:val="both"/>
        <w:rPr>
          <w:rFonts w:ascii="Arial" w:hAnsi="Arial" w:cs="Arial"/>
          <w:bCs/>
          <w:sz w:val="22"/>
          <w:lang w:val="es-ES_tradnl"/>
        </w:rPr>
      </w:pPr>
      <w:bookmarkStart w:id="4" w:name="_Hlk100312295"/>
      <w:r w:rsidRPr="006D54A1">
        <w:rPr>
          <w:rFonts w:ascii="Arial" w:eastAsia="Calibri" w:hAnsi="Arial" w:cs="Arial"/>
          <w:color w:val="000000" w:themeColor="text1"/>
          <w:sz w:val="22"/>
          <w:lang w:val="es-ES_tradnl"/>
        </w:rPr>
        <w:t xml:space="preserve">Como cuestión preliminar, </w:t>
      </w:r>
      <w:r w:rsidRPr="006D54A1">
        <w:rPr>
          <w:rFonts w:ascii="Arial" w:hAnsi="Arial" w:cs="Arial"/>
          <w:bCs/>
          <w:sz w:val="22"/>
          <w:lang w:val="es-ES_tradnl"/>
        </w:rPr>
        <w:t xml:space="preserve">es </w:t>
      </w:r>
      <w:r w:rsidR="00513A41">
        <w:rPr>
          <w:rFonts w:ascii="Arial" w:hAnsi="Arial" w:cs="Arial"/>
          <w:bCs/>
          <w:sz w:val="22"/>
          <w:lang w:val="es-ES_tradnl"/>
        </w:rPr>
        <w:t>relevante</w:t>
      </w:r>
      <w:r w:rsidR="00513A41" w:rsidRPr="006D54A1">
        <w:rPr>
          <w:rFonts w:ascii="Arial" w:hAnsi="Arial" w:cs="Arial"/>
          <w:bCs/>
          <w:sz w:val="22"/>
          <w:lang w:val="es-ES_tradnl"/>
        </w:rPr>
        <w:t xml:space="preserve"> </w:t>
      </w:r>
      <w:r w:rsidRPr="006D54A1">
        <w:rPr>
          <w:rFonts w:ascii="Arial" w:hAnsi="Arial" w:cs="Arial"/>
          <w:bCs/>
          <w:sz w:val="22"/>
          <w:lang w:val="es-ES_tradnl"/>
        </w:rPr>
        <w:t>señalar que, 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1AFA4B2" w14:textId="77777777" w:rsidR="002D58D7" w:rsidRPr="006D54A1" w:rsidRDefault="002D58D7" w:rsidP="002D58D7">
      <w:pPr>
        <w:spacing w:after="120" w:line="276" w:lineRule="auto"/>
        <w:ind w:firstLine="708"/>
        <w:jc w:val="both"/>
        <w:rPr>
          <w:rFonts w:ascii="Arial" w:hAnsi="Arial" w:cs="Arial"/>
          <w:sz w:val="22"/>
          <w:lang w:val="es-ES_tradnl"/>
        </w:rPr>
      </w:pPr>
      <w:bookmarkStart w:id="5" w:name="_Hlk61701014"/>
      <w:bookmarkStart w:id="6" w:name="_Hlk62136649"/>
      <w:r w:rsidRPr="006D54A1">
        <w:rPr>
          <w:rFonts w:ascii="Arial" w:hAnsi="Arial" w:cs="Arial"/>
          <w:sz w:val="22"/>
          <w:lang w:val="es-ES_tradnl"/>
        </w:rPr>
        <w:lastRenderedPageBreak/>
        <w:t xml:space="preserve">Es necesario tener en cuenta que </w:t>
      </w:r>
      <w:bookmarkStart w:id="7" w:name="_Hlk61026958"/>
      <w:r w:rsidRPr="006D54A1">
        <w:rPr>
          <w:rFonts w:ascii="Arial" w:hAnsi="Arial" w:cs="Arial"/>
          <w:sz w:val="22"/>
          <w:lang w:val="es-ES_tradnl"/>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6D54A1">
        <w:rPr>
          <w:rFonts w:ascii="Arial" w:hAnsi="Arial" w:cs="Arial"/>
          <w:bCs/>
          <w:sz w:val="22"/>
          <w:lang w:val="es-ES_tradnl"/>
        </w:rPr>
        <w:t xml:space="preserve"> de todos los partícipes de la contratación estatal.</w:t>
      </w:r>
    </w:p>
    <w:p w14:paraId="1A4DEC6D" w14:textId="77777777" w:rsidR="002D58D7" w:rsidRPr="006D54A1" w:rsidRDefault="002D58D7" w:rsidP="002D58D7">
      <w:pPr>
        <w:spacing w:after="120" w:line="276" w:lineRule="auto"/>
        <w:ind w:firstLine="708"/>
        <w:jc w:val="both"/>
        <w:rPr>
          <w:rFonts w:ascii="Arial" w:hAnsi="Arial" w:cs="Arial"/>
          <w:sz w:val="22"/>
          <w:lang w:val="es-ES_tradnl"/>
        </w:rPr>
      </w:pPr>
      <w:r w:rsidRPr="006D54A1">
        <w:rPr>
          <w:rFonts w:ascii="Arial" w:hAnsi="Arial" w:cs="Arial"/>
          <w:sz w:val="22"/>
          <w:lang w:val="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6D54A1">
        <w:rPr>
          <w:rFonts w:ascii="Arial" w:hAnsi="Arial" w:cs="Arial"/>
          <w:sz w:val="22"/>
          <w:vertAlign w:val="superscript"/>
          <w:lang w:val="es-ES_tradnl"/>
        </w:rPr>
        <w:footnoteReference w:id="2"/>
      </w:r>
      <w:r w:rsidRPr="006D54A1">
        <w:rPr>
          <w:rFonts w:ascii="Arial" w:hAnsi="Arial" w:cs="Arial"/>
          <w:sz w:val="22"/>
          <w:lang w:val="es-ES_tradnl"/>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sidRPr="006D54A1">
        <w:rPr>
          <w:rFonts w:ascii="Arial" w:hAnsi="Arial" w:cs="Arial"/>
          <w:sz w:val="22"/>
          <w:lang w:val="es-ES_tradnl"/>
        </w:rPr>
        <w:t xml:space="preserve">. Por lo anterior, previo concepto de sus órganos asesores, la solución de este tipo de problemas corresponde a la entidad que adelanta el procedimiento de selección y, en caso de conflicto, a las autoridades judiciales, fiscales y disciplinarias. </w:t>
      </w:r>
      <w:bookmarkEnd w:id="5"/>
    </w:p>
    <w:bookmarkEnd w:id="6"/>
    <w:p w14:paraId="20B806D8" w14:textId="5F32E0B7" w:rsidR="00203EB9" w:rsidRPr="00ED66B7" w:rsidRDefault="002D58D7" w:rsidP="001B1DD3">
      <w:pPr>
        <w:spacing w:after="120" w:line="276" w:lineRule="auto"/>
        <w:ind w:firstLine="709"/>
        <w:jc w:val="both"/>
        <w:rPr>
          <w:rFonts w:ascii="Arial" w:eastAsia="Calibri" w:hAnsi="Arial" w:cs="Arial"/>
          <w:sz w:val="22"/>
          <w:szCs w:val="22"/>
          <w:lang w:val="es-ES_tradnl" w:eastAsia="en-US"/>
        </w:rPr>
      </w:pPr>
      <w:r w:rsidRPr="006D54A1">
        <w:rPr>
          <w:rFonts w:ascii="Arial" w:eastAsia="Calibri" w:hAnsi="Arial" w:cs="Arial"/>
          <w:color w:val="000000" w:themeColor="text1"/>
          <w:sz w:val="22"/>
          <w:lang w:val="es-ES_tradnl"/>
        </w:rPr>
        <w:t xml:space="preserve">Sin perjuicio de lo anterior, la Agencia –dentro de los límites de sus atribuciones– resolverá la consulta conforme a las normas generales en materia de contratación estatal. </w:t>
      </w:r>
      <w:r>
        <w:rPr>
          <w:rFonts w:ascii="Arial" w:eastAsia="Calibri" w:hAnsi="Arial" w:cs="Arial"/>
          <w:sz w:val="22"/>
          <w:szCs w:val="22"/>
          <w:lang w:val="es-ES_tradnl" w:eastAsia="en-US"/>
        </w:rPr>
        <w:t>En este sentido, se analizarán</w:t>
      </w:r>
      <w:r w:rsidR="006B0FE4">
        <w:rPr>
          <w:rFonts w:ascii="Arial" w:eastAsia="Calibri" w:hAnsi="Arial" w:cs="Arial"/>
          <w:sz w:val="22"/>
          <w:szCs w:val="22"/>
          <w:lang w:val="es-ES_tradnl" w:eastAsia="en-US"/>
        </w:rPr>
        <w:t xml:space="preserve"> los siguientes </w:t>
      </w:r>
      <w:r w:rsidR="006B0FE4" w:rsidRPr="003C636D">
        <w:rPr>
          <w:rFonts w:ascii="Arial" w:eastAsia="Calibri" w:hAnsi="Arial" w:cs="Arial"/>
          <w:sz w:val="22"/>
          <w:szCs w:val="22"/>
          <w:lang w:val="es-ES_tradnl" w:eastAsia="en-US"/>
        </w:rPr>
        <w:t xml:space="preserve">temas: </w:t>
      </w:r>
      <w:r w:rsidR="000D379E" w:rsidRPr="003C636D">
        <w:rPr>
          <w:rFonts w:ascii="Arial" w:eastAsia="Calibri" w:hAnsi="Arial" w:cs="Arial"/>
          <w:sz w:val="22"/>
          <w:szCs w:val="22"/>
          <w:lang w:val="es-ES_tradnl" w:eastAsia="en-US"/>
        </w:rPr>
        <w:t>i) fundamento normativo y ámbito de aplicación de los documentos tipo</w:t>
      </w:r>
      <w:r w:rsidR="00AC361F" w:rsidRPr="003C636D">
        <w:rPr>
          <w:rFonts w:ascii="Arial" w:eastAsia="Calibri" w:hAnsi="Arial" w:cs="Arial"/>
          <w:sz w:val="22"/>
          <w:szCs w:val="22"/>
          <w:lang w:val="es-ES_tradnl" w:eastAsia="en-US"/>
        </w:rPr>
        <w:t xml:space="preserve"> y</w:t>
      </w:r>
      <w:r w:rsidR="00BD1D5F" w:rsidRPr="003C636D">
        <w:rPr>
          <w:rFonts w:ascii="Arial" w:eastAsia="Calibri" w:hAnsi="Arial" w:cs="Arial"/>
          <w:sz w:val="22"/>
          <w:szCs w:val="22"/>
          <w:lang w:val="es-ES_tradnl" w:eastAsia="en-US"/>
        </w:rPr>
        <w:t>,</w:t>
      </w:r>
      <w:r w:rsidR="000D379E" w:rsidRPr="003C636D">
        <w:rPr>
          <w:rFonts w:ascii="Arial" w:eastAsia="Calibri" w:hAnsi="Arial" w:cs="Arial"/>
          <w:sz w:val="22"/>
          <w:szCs w:val="22"/>
          <w:lang w:val="es-ES_tradnl" w:eastAsia="en-US"/>
        </w:rPr>
        <w:t xml:space="preserve"> </w:t>
      </w:r>
      <w:proofErr w:type="spellStart"/>
      <w:r w:rsidR="000D379E" w:rsidRPr="003C636D">
        <w:rPr>
          <w:rFonts w:ascii="Arial" w:eastAsia="Calibri" w:hAnsi="Arial" w:cs="Arial"/>
          <w:sz w:val="22"/>
          <w:szCs w:val="22"/>
          <w:lang w:val="es-ES_tradnl" w:eastAsia="en-US"/>
        </w:rPr>
        <w:t>ii</w:t>
      </w:r>
      <w:proofErr w:type="spellEnd"/>
      <w:r w:rsidR="000D379E" w:rsidRPr="003C636D">
        <w:rPr>
          <w:rFonts w:ascii="Arial" w:eastAsia="Calibri" w:hAnsi="Arial" w:cs="Arial"/>
          <w:sz w:val="22"/>
          <w:szCs w:val="22"/>
          <w:lang w:val="es-ES_tradnl" w:eastAsia="en-US"/>
        </w:rPr>
        <w:t>) alcance del artículo 56 de la Ley 2195 de 2022 frente a la implementación obligatoria del Estatuto General de Contratación de la Administración Pública y de los documentos tipo en la contratación de las entidades estatales exceptuadas y particulares</w:t>
      </w:r>
      <w:r w:rsidR="00203EB9" w:rsidRPr="003C636D">
        <w:rPr>
          <w:rFonts w:ascii="Arial" w:eastAsia="Calibri" w:hAnsi="Arial" w:cs="Arial"/>
          <w:sz w:val="22"/>
          <w:szCs w:val="22"/>
          <w:lang w:val="es-ES_tradnl" w:eastAsia="en-US"/>
        </w:rPr>
        <w:t>, donde se analizará, entre otros</w:t>
      </w:r>
      <w:r w:rsidR="00203EB9">
        <w:rPr>
          <w:rFonts w:ascii="Arial" w:eastAsia="Calibri" w:hAnsi="Arial" w:cs="Arial"/>
          <w:sz w:val="22"/>
          <w:szCs w:val="22"/>
          <w:lang w:val="es-ES_tradnl" w:eastAsia="en-US"/>
        </w:rPr>
        <w:t xml:space="preserve"> asuntos, el concepto de </w:t>
      </w:r>
      <w:r w:rsidR="00203EB9">
        <w:rPr>
          <w:rFonts w:ascii="Arial" w:eastAsia="Calibri" w:hAnsi="Arial" w:cs="Arial"/>
          <w:i/>
          <w:iCs/>
          <w:sz w:val="22"/>
          <w:szCs w:val="22"/>
          <w:lang w:val="es-ES_tradnl" w:eastAsia="en-US"/>
        </w:rPr>
        <w:t xml:space="preserve">giro ordinario, </w:t>
      </w:r>
      <w:r w:rsidR="00203EB9">
        <w:rPr>
          <w:rFonts w:ascii="Arial" w:eastAsia="Calibri" w:hAnsi="Arial" w:cs="Arial"/>
          <w:sz w:val="22"/>
          <w:szCs w:val="22"/>
          <w:lang w:val="es-ES_tradnl" w:eastAsia="en-US"/>
        </w:rPr>
        <w:t>de acuerdo con la consulta formulada por la peticionaria.</w:t>
      </w:r>
    </w:p>
    <w:bookmarkEnd w:id="4"/>
    <w:p w14:paraId="2D197EB9" w14:textId="6DD0397E" w:rsidR="00B67CED" w:rsidRPr="00DE60AC" w:rsidRDefault="007B6975" w:rsidP="002B7468">
      <w:pPr>
        <w:spacing w:after="120" w:line="276" w:lineRule="auto"/>
        <w:ind w:firstLine="709"/>
        <w:jc w:val="both"/>
        <w:rPr>
          <w:rFonts w:ascii="Arial" w:eastAsia="Arial" w:hAnsi="Arial" w:cs="Arial"/>
          <w:sz w:val="22"/>
          <w:lang w:val="es-ES_tradnl"/>
        </w:rPr>
      </w:pPr>
      <w:r w:rsidRPr="00ED66B7">
        <w:rPr>
          <w:rFonts w:ascii="Arial" w:hAnsi="Arial" w:cs="Arial"/>
          <w:noProof/>
          <w:sz w:val="22"/>
          <w:lang w:val="es-ES_tradnl"/>
        </w:rPr>
        <w:t xml:space="preserve">La Agencia Nacional de Contratación Pública – Colombia Compra Eficiente </w:t>
      </w:r>
      <w:r w:rsidR="00A4213F" w:rsidRPr="00ED66B7">
        <w:rPr>
          <w:rFonts w:ascii="Arial" w:hAnsi="Arial" w:cs="Arial"/>
          <w:noProof/>
          <w:sz w:val="22"/>
          <w:lang w:val="es-ES_tradnl"/>
        </w:rPr>
        <w:t>se</w:t>
      </w:r>
      <w:r w:rsidR="00065C70" w:rsidRPr="00ED66B7">
        <w:rPr>
          <w:rFonts w:ascii="Arial" w:hAnsi="Arial" w:cs="Arial"/>
          <w:noProof/>
          <w:sz w:val="22"/>
          <w:lang w:val="es-ES_tradnl"/>
        </w:rPr>
        <w:t xml:space="preserve"> ha pronunciado</w:t>
      </w:r>
      <w:r w:rsidR="00A4213F" w:rsidRPr="00ED66B7">
        <w:rPr>
          <w:rFonts w:ascii="Arial" w:hAnsi="Arial" w:cs="Arial"/>
          <w:noProof/>
          <w:sz w:val="22"/>
          <w:lang w:val="es-ES_tradnl"/>
        </w:rPr>
        <w:t xml:space="preserve"> sobre</w:t>
      </w:r>
      <w:r w:rsidR="00065C70" w:rsidRPr="00ED66B7">
        <w:rPr>
          <w:rFonts w:ascii="Arial" w:hAnsi="Arial" w:cs="Arial"/>
          <w:noProof/>
          <w:sz w:val="22"/>
          <w:lang w:val="es-ES_tradnl"/>
        </w:rPr>
        <w:t xml:space="preserve"> el ámbito de aplicación de</w:t>
      </w:r>
      <w:r w:rsidR="00A4213F" w:rsidRPr="00ED66B7">
        <w:rPr>
          <w:rFonts w:ascii="Arial" w:hAnsi="Arial" w:cs="Arial"/>
          <w:noProof/>
          <w:sz w:val="22"/>
          <w:lang w:val="es-ES_tradnl"/>
        </w:rPr>
        <w:t xml:space="preserve"> </w:t>
      </w:r>
      <w:r w:rsidR="00430F7D" w:rsidRPr="00ED66B7">
        <w:rPr>
          <w:rFonts w:ascii="Arial" w:eastAsia="Arial" w:hAnsi="Arial" w:cs="Arial"/>
          <w:sz w:val="22"/>
          <w:lang w:val="es-ES_tradnl"/>
        </w:rPr>
        <w:t>los</w:t>
      </w:r>
      <w:r w:rsidR="00B67CED" w:rsidRPr="00ED66B7">
        <w:rPr>
          <w:rFonts w:ascii="Arial" w:eastAsia="Arial" w:hAnsi="Arial" w:cs="Arial"/>
          <w:sz w:val="22"/>
          <w:lang w:val="es-ES_tradnl"/>
        </w:rPr>
        <w:t xml:space="preserve"> </w:t>
      </w:r>
      <w:r w:rsidR="00065C70" w:rsidRPr="00ED66B7">
        <w:rPr>
          <w:rFonts w:ascii="Arial" w:eastAsia="Arial" w:hAnsi="Arial" w:cs="Arial"/>
          <w:sz w:val="22"/>
          <w:lang w:val="es-ES_tradnl"/>
        </w:rPr>
        <w:t>documentos tipo</w:t>
      </w:r>
      <w:r w:rsidR="00B67CED" w:rsidRPr="00ED66B7">
        <w:rPr>
          <w:rFonts w:ascii="Arial" w:eastAsia="Arial" w:hAnsi="Arial" w:cs="Arial"/>
          <w:sz w:val="22"/>
          <w:lang w:val="es-ES_tradnl"/>
        </w:rPr>
        <w:t xml:space="preserve"> </w:t>
      </w:r>
      <w:r w:rsidR="00E01519" w:rsidRPr="00ED66B7">
        <w:rPr>
          <w:rFonts w:ascii="Arial" w:eastAsia="Arial" w:hAnsi="Arial" w:cs="Arial"/>
          <w:sz w:val="22"/>
          <w:lang w:val="es-ES_tradnl"/>
        </w:rPr>
        <w:t>en la contratación estatal</w:t>
      </w:r>
      <w:r w:rsidR="00B67CED" w:rsidRPr="00ED66B7">
        <w:rPr>
          <w:rFonts w:ascii="Arial" w:eastAsia="Arial" w:hAnsi="Arial" w:cs="Arial"/>
          <w:sz w:val="22"/>
          <w:lang w:val="es-ES_tradnl"/>
        </w:rPr>
        <w:t>,</w:t>
      </w:r>
      <w:r w:rsidR="00885E06" w:rsidRPr="00ED66B7">
        <w:rPr>
          <w:rFonts w:ascii="Arial" w:eastAsia="Arial" w:hAnsi="Arial" w:cs="Arial"/>
          <w:sz w:val="22"/>
          <w:lang w:val="es-ES_tradnl"/>
        </w:rPr>
        <w:t xml:space="preserve"> </w:t>
      </w:r>
      <w:r w:rsidR="00B67CED" w:rsidRPr="00ED66B7">
        <w:rPr>
          <w:rFonts w:ascii="Arial" w:eastAsia="Arial" w:hAnsi="Arial" w:cs="Arial"/>
          <w:sz w:val="22"/>
          <w:lang w:val="es-ES_tradnl"/>
        </w:rPr>
        <w:t xml:space="preserve">entre otros, en los siguientes conceptos: C-294 del 18 de mayo de 2020, C-276 y C-277 del 26 de mayo de 2020; C–380 y C–381 del 1 de junio de 2020; C-404 del 12 de junio de 2020, C-352 del 30 de junio de 2020, C-430 del 7 de julio de 2020, C-481 del 27 de julio de 2020, </w:t>
      </w:r>
      <w:r w:rsidR="00B67CED" w:rsidRPr="00ED66B7">
        <w:rPr>
          <w:rFonts w:ascii="Arial" w:eastAsia="Arial" w:hAnsi="Arial" w:cs="Arial"/>
          <w:sz w:val="22"/>
          <w:lang w:val="es-ES_tradnl"/>
        </w:rPr>
        <w:lastRenderedPageBreak/>
        <w:t>C-502 del 29 de julio de 2020, C-500 del 3 de agosto de 2020, C-563 del 26 de agosto de 2020</w:t>
      </w:r>
      <w:r w:rsidR="00E01519" w:rsidRPr="00ED66B7">
        <w:rPr>
          <w:rFonts w:ascii="Arial" w:eastAsia="Arial" w:hAnsi="Arial" w:cs="Arial"/>
          <w:sz w:val="22"/>
          <w:lang w:val="es-ES_tradnl"/>
        </w:rPr>
        <w:t xml:space="preserve">, </w:t>
      </w:r>
      <w:r w:rsidR="00B67CED" w:rsidRPr="00ED66B7">
        <w:rPr>
          <w:rFonts w:ascii="Arial" w:eastAsia="Arial" w:hAnsi="Arial" w:cs="Arial"/>
          <w:sz w:val="22"/>
          <w:lang w:val="es-ES_tradnl"/>
        </w:rPr>
        <w:t>C-570 del 27 de agosto de 2020</w:t>
      </w:r>
      <w:r w:rsidR="00D944AC" w:rsidRPr="00ED66B7">
        <w:rPr>
          <w:rFonts w:ascii="Arial" w:eastAsia="Arial" w:hAnsi="Arial" w:cs="Arial"/>
          <w:sz w:val="22"/>
          <w:lang w:val="es-ES_tradnl"/>
        </w:rPr>
        <w:t>, C</w:t>
      </w:r>
      <w:r w:rsidR="00C638CD" w:rsidRPr="00ED66B7">
        <w:rPr>
          <w:rFonts w:ascii="Arial" w:eastAsia="Arial" w:hAnsi="Arial" w:cs="Arial"/>
          <w:sz w:val="22"/>
          <w:lang w:val="es-ES_tradnl"/>
        </w:rPr>
        <w:t>-713 del 2 de diciembre de 2020</w:t>
      </w:r>
      <w:r w:rsidR="00D07DE9" w:rsidRPr="00ED66B7">
        <w:rPr>
          <w:rFonts w:ascii="Arial" w:eastAsia="Arial" w:hAnsi="Arial" w:cs="Arial"/>
          <w:sz w:val="22"/>
          <w:lang w:val="es-ES_tradnl"/>
        </w:rPr>
        <w:t xml:space="preserve"> y </w:t>
      </w:r>
      <w:r w:rsidR="00C638CD" w:rsidRPr="00ED66B7">
        <w:rPr>
          <w:rFonts w:ascii="Arial" w:eastAsia="Arial" w:hAnsi="Arial" w:cs="Arial"/>
          <w:sz w:val="22"/>
          <w:lang w:val="es-ES_tradnl"/>
        </w:rPr>
        <w:t>C-</w:t>
      </w:r>
      <w:r w:rsidR="0059455B" w:rsidRPr="00ED66B7">
        <w:rPr>
          <w:rFonts w:ascii="Arial" w:eastAsia="Arial" w:hAnsi="Arial" w:cs="Arial"/>
          <w:sz w:val="22"/>
          <w:lang w:val="es-ES_tradnl"/>
        </w:rPr>
        <w:t>744 del 22 de diciembre de 2020</w:t>
      </w:r>
      <w:r w:rsidR="00B67CED" w:rsidRPr="00ED66B7">
        <w:rPr>
          <w:rFonts w:ascii="Arial" w:eastAsia="Arial" w:hAnsi="Arial" w:cs="Arial"/>
          <w:sz w:val="22"/>
          <w:lang w:val="es-ES_tradnl"/>
        </w:rPr>
        <w:t>.</w:t>
      </w:r>
      <w:r w:rsidR="00AA1BB6" w:rsidRPr="00ED66B7">
        <w:rPr>
          <w:rFonts w:ascii="Arial" w:eastAsia="Arial" w:hAnsi="Arial" w:cs="Arial"/>
          <w:sz w:val="22"/>
          <w:lang w:val="es-ES_tradnl"/>
        </w:rPr>
        <w:t xml:space="preserve"> De otra parte, </w:t>
      </w:r>
      <w:r w:rsidR="00296D52" w:rsidRPr="00ED66B7">
        <w:rPr>
          <w:rFonts w:ascii="Arial" w:eastAsia="Arial" w:hAnsi="Arial" w:cs="Arial"/>
          <w:sz w:val="22"/>
          <w:lang w:val="es-ES_tradnl"/>
        </w:rPr>
        <w:t xml:space="preserve">esta Agencia se pronunció </w:t>
      </w:r>
      <w:r w:rsidR="00AA1BB6" w:rsidRPr="00ED66B7">
        <w:rPr>
          <w:rFonts w:ascii="Arial" w:eastAsia="Arial" w:hAnsi="Arial" w:cs="Arial"/>
          <w:sz w:val="22"/>
          <w:lang w:val="es-ES_tradnl"/>
        </w:rPr>
        <w:t>sobre el alcance del artículo 56 de la Ley 2195</w:t>
      </w:r>
      <w:r w:rsidR="00EF16B3" w:rsidRPr="00ED66B7">
        <w:rPr>
          <w:rFonts w:ascii="Arial" w:eastAsia="Arial" w:hAnsi="Arial" w:cs="Arial"/>
          <w:sz w:val="22"/>
          <w:lang w:val="es-ES_tradnl"/>
        </w:rPr>
        <w:t xml:space="preserve"> de 2022</w:t>
      </w:r>
      <w:r w:rsidR="00296D52" w:rsidRPr="00ED66B7">
        <w:rPr>
          <w:rFonts w:ascii="Arial" w:eastAsia="Arial" w:hAnsi="Arial" w:cs="Arial"/>
          <w:sz w:val="22"/>
          <w:lang w:val="es-ES_tradnl"/>
        </w:rPr>
        <w:t xml:space="preserve"> en </w:t>
      </w:r>
      <w:r w:rsidR="00272393" w:rsidRPr="00ED66B7">
        <w:rPr>
          <w:rFonts w:ascii="Arial" w:eastAsia="Arial" w:hAnsi="Arial" w:cs="Arial"/>
          <w:sz w:val="22"/>
          <w:lang w:val="es-ES_tradnl"/>
        </w:rPr>
        <w:t xml:space="preserve">los </w:t>
      </w:r>
      <w:r w:rsidR="00296D52" w:rsidRPr="00ED66B7">
        <w:rPr>
          <w:rFonts w:ascii="Arial" w:eastAsia="Arial" w:hAnsi="Arial" w:cs="Arial"/>
          <w:sz w:val="22"/>
          <w:lang w:val="es-ES_tradnl"/>
        </w:rPr>
        <w:t>concepto</w:t>
      </w:r>
      <w:r w:rsidR="00272393" w:rsidRPr="00ED66B7">
        <w:rPr>
          <w:rFonts w:ascii="Arial" w:eastAsia="Arial" w:hAnsi="Arial" w:cs="Arial"/>
          <w:sz w:val="22"/>
          <w:lang w:val="es-ES_tradnl"/>
        </w:rPr>
        <w:t>s</w:t>
      </w:r>
      <w:r w:rsidR="000A3EF4">
        <w:rPr>
          <w:rFonts w:ascii="Arial" w:eastAsia="Arial" w:hAnsi="Arial" w:cs="Arial"/>
          <w:sz w:val="22"/>
          <w:lang w:val="es-ES_tradnl"/>
        </w:rPr>
        <w:t xml:space="preserve"> C-033 del 4 de marzo de 2022,</w:t>
      </w:r>
      <w:r w:rsidR="00296D52" w:rsidRPr="00ED66B7">
        <w:rPr>
          <w:rFonts w:ascii="Arial" w:eastAsia="Arial" w:hAnsi="Arial" w:cs="Arial"/>
          <w:sz w:val="22"/>
          <w:lang w:val="es-ES_tradnl"/>
        </w:rPr>
        <w:t xml:space="preserve"> C-066 del 28 de enero de 2022</w:t>
      </w:r>
      <w:r w:rsidR="006A574E" w:rsidRPr="00ED66B7">
        <w:rPr>
          <w:rFonts w:ascii="Arial" w:eastAsia="Arial" w:hAnsi="Arial" w:cs="Arial"/>
          <w:sz w:val="22"/>
          <w:lang w:val="es-ES_tradnl"/>
        </w:rPr>
        <w:t>,</w:t>
      </w:r>
      <w:r w:rsidR="00272393" w:rsidRPr="00ED66B7">
        <w:rPr>
          <w:rFonts w:ascii="Arial" w:eastAsia="Arial" w:hAnsi="Arial" w:cs="Arial"/>
          <w:sz w:val="22"/>
          <w:lang w:val="es-ES_tradnl"/>
        </w:rPr>
        <w:t xml:space="preserve"> C-082 del 2 de marzo de 2022</w:t>
      </w:r>
      <w:bookmarkStart w:id="8" w:name="_Hlk97626612"/>
      <w:r w:rsidR="00B87A1C" w:rsidRPr="00ED66B7">
        <w:rPr>
          <w:rFonts w:ascii="Arial" w:eastAsia="Arial" w:hAnsi="Arial" w:cs="Arial"/>
          <w:sz w:val="22"/>
          <w:lang w:val="es-ES_tradnl"/>
        </w:rPr>
        <w:t>,</w:t>
      </w:r>
      <w:r w:rsidR="00025515" w:rsidRPr="00ED66B7">
        <w:rPr>
          <w:rFonts w:ascii="Arial" w:eastAsia="Arial" w:hAnsi="Arial" w:cs="Arial"/>
          <w:sz w:val="22"/>
          <w:lang w:val="es-ES_tradnl"/>
        </w:rPr>
        <w:t xml:space="preserve"> C-065 del 9 de marzo de 2022</w:t>
      </w:r>
      <w:r w:rsidR="00A35303">
        <w:rPr>
          <w:rFonts w:ascii="Arial" w:eastAsia="Arial" w:hAnsi="Arial" w:cs="Arial"/>
          <w:sz w:val="22"/>
          <w:lang w:val="es-ES_tradnl"/>
        </w:rPr>
        <w:t>,</w:t>
      </w:r>
      <w:r w:rsidR="00F03FFC" w:rsidRPr="00ED66B7">
        <w:rPr>
          <w:rFonts w:ascii="Arial" w:eastAsia="Arial" w:hAnsi="Arial" w:cs="Arial"/>
          <w:sz w:val="22"/>
          <w:lang w:val="es-ES_tradnl"/>
        </w:rPr>
        <w:t xml:space="preserve"> C-086 del 16 de marzo de 2022</w:t>
      </w:r>
      <w:r w:rsidR="00A35303">
        <w:rPr>
          <w:rFonts w:ascii="Arial" w:eastAsia="Arial" w:hAnsi="Arial" w:cs="Arial"/>
          <w:sz w:val="22"/>
          <w:lang w:val="es-ES_tradnl"/>
        </w:rPr>
        <w:t>, C-</w:t>
      </w:r>
      <w:r w:rsidR="00D023B0">
        <w:rPr>
          <w:rFonts w:ascii="Arial" w:eastAsia="Arial" w:hAnsi="Arial" w:cs="Arial"/>
          <w:sz w:val="22"/>
          <w:lang w:val="es-ES_tradnl"/>
        </w:rPr>
        <w:t>101 del 22 de marzo de 2022</w:t>
      </w:r>
      <w:r w:rsidR="00F34411">
        <w:rPr>
          <w:rFonts w:ascii="Arial" w:eastAsia="Arial" w:hAnsi="Arial" w:cs="Arial"/>
          <w:sz w:val="22"/>
          <w:lang w:val="es-ES_tradnl"/>
        </w:rPr>
        <w:t>,</w:t>
      </w:r>
      <w:r w:rsidR="00D023B0">
        <w:rPr>
          <w:rFonts w:ascii="Arial" w:eastAsia="Arial" w:hAnsi="Arial" w:cs="Arial"/>
          <w:sz w:val="22"/>
          <w:lang w:val="es-ES_tradnl"/>
        </w:rPr>
        <w:t xml:space="preserve"> C-</w:t>
      </w:r>
      <w:r w:rsidR="00135859">
        <w:rPr>
          <w:rFonts w:ascii="Arial" w:eastAsia="Arial" w:hAnsi="Arial" w:cs="Arial"/>
          <w:sz w:val="22"/>
          <w:lang w:val="es-ES_tradnl"/>
        </w:rPr>
        <w:t>110 del 23 de marzo de 2022</w:t>
      </w:r>
      <w:r w:rsidR="00646484">
        <w:rPr>
          <w:rFonts w:ascii="Arial" w:eastAsia="Arial" w:hAnsi="Arial" w:cs="Arial"/>
          <w:sz w:val="22"/>
          <w:lang w:val="es-ES_tradnl"/>
        </w:rPr>
        <w:t>,</w:t>
      </w:r>
      <w:r w:rsidR="00F34411">
        <w:rPr>
          <w:rFonts w:ascii="Arial" w:eastAsia="Arial" w:hAnsi="Arial" w:cs="Arial"/>
          <w:sz w:val="22"/>
          <w:lang w:val="es-ES_tradnl"/>
        </w:rPr>
        <w:t xml:space="preserve"> C-</w:t>
      </w:r>
      <w:r w:rsidR="008E44BA">
        <w:rPr>
          <w:rFonts w:ascii="Arial" w:eastAsia="Arial" w:hAnsi="Arial" w:cs="Arial"/>
          <w:sz w:val="22"/>
          <w:lang w:val="es-ES_tradnl"/>
        </w:rPr>
        <w:t>197 del 12 de abril de 202</w:t>
      </w:r>
      <w:r w:rsidR="00DE60AC">
        <w:rPr>
          <w:rFonts w:ascii="Arial" w:eastAsia="Arial" w:hAnsi="Arial" w:cs="Arial"/>
          <w:sz w:val="22"/>
          <w:lang w:val="es-ES_tradnl"/>
        </w:rPr>
        <w:t>2</w:t>
      </w:r>
      <w:r w:rsidR="001652E1">
        <w:rPr>
          <w:rFonts w:ascii="Arial" w:eastAsia="Arial" w:hAnsi="Arial" w:cs="Arial"/>
          <w:sz w:val="22"/>
          <w:lang w:val="es-ES_tradnl"/>
        </w:rPr>
        <w:t>,</w:t>
      </w:r>
      <w:r w:rsidR="00DE60AC">
        <w:rPr>
          <w:rFonts w:ascii="Arial" w:eastAsia="Arial" w:hAnsi="Arial" w:cs="Arial"/>
          <w:sz w:val="22"/>
          <w:lang w:val="es-ES_tradnl"/>
        </w:rPr>
        <w:t xml:space="preserve"> C-215 del 22 de abril de 2022</w:t>
      </w:r>
      <w:r w:rsidR="001652E1">
        <w:rPr>
          <w:rFonts w:ascii="Arial" w:eastAsia="Arial" w:hAnsi="Arial" w:cs="Arial"/>
          <w:sz w:val="22"/>
          <w:lang w:val="es-ES_tradnl"/>
        </w:rPr>
        <w:t>, C-259 de 3 de mayo de 2022 y C-260 de 4 de mayo de 2022</w:t>
      </w:r>
      <w:r w:rsidR="00646484">
        <w:rPr>
          <w:rFonts w:ascii="Arial" w:eastAsia="Arial" w:hAnsi="Arial" w:cs="Arial"/>
          <w:sz w:val="22"/>
          <w:lang w:val="es-ES_tradnl"/>
        </w:rPr>
        <w:t xml:space="preserve"> </w:t>
      </w:r>
      <w:r w:rsidR="00272393" w:rsidRPr="00ED66B7">
        <w:rPr>
          <w:rStyle w:val="Refdenotaalpie"/>
          <w:rFonts w:ascii="Arial" w:eastAsia="Arial" w:hAnsi="Arial" w:cs="Arial"/>
          <w:sz w:val="22"/>
          <w:lang w:val="es-ES_tradnl"/>
        </w:rPr>
        <w:footnoteReference w:id="3"/>
      </w:r>
      <w:bookmarkEnd w:id="8"/>
      <w:r w:rsidR="00EF16B3" w:rsidRPr="00ED66B7">
        <w:rPr>
          <w:rFonts w:ascii="Arial" w:eastAsia="Arial" w:hAnsi="Arial" w:cs="Arial"/>
          <w:sz w:val="22"/>
          <w:lang w:val="es-ES_tradnl"/>
        </w:rPr>
        <w:t>.</w:t>
      </w:r>
      <w:r w:rsidR="009C5905" w:rsidRPr="00ED66B7">
        <w:rPr>
          <w:rFonts w:ascii="Arial" w:eastAsia="Arial" w:hAnsi="Arial" w:cs="Arial"/>
          <w:sz w:val="22"/>
          <w:lang w:val="es-ES_tradnl"/>
        </w:rPr>
        <w:t xml:space="preserve"> </w:t>
      </w:r>
      <w:r w:rsidR="00B67CED" w:rsidRPr="00ED66B7">
        <w:rPr>
          <w:rFonts w:ascii="Arial" w:eastAsia="Arial" w:hAnsi="Arial" w:cs="Arial"/>
          <w:sz w:val="22"/>
          <w:lang w:val="es-ES_tradnl"/>
        </w:rPr>
        <w:t>Las ideas expuestas en dichas oportunidades se reiteran y se complementa</w:t>
      </w:r>
      <w:r w:rsidR="00E70779" w:rsidRPr="00ED66B7">
        <w:rPr>
          <w:rFonts w:ascii="Arial" w:eastAsia="Arial" w:hAnsi="Arial" w:cs="Arial"/>
          <w:sz w:val="22"/>
          <w:lang w:val="es-ES_tradnl"/>
        </w:rPr>
        <w:t>n a continuación</w:t>
      </w:r>
      <w:r w:rsidR="00296D52" w:rsidRPr="00ED66B7">
        <w:rPr>
          <w:rFonts w:ascii="Arial" w:eastAsia="Arial" w:hAnsi="Arial" w:cs="Arial"/>
          <w:sz w:val="22"/>
          <w:lang w:val="es-ES_tradnl"/>
        </w:rPr>
        <w:t>.</w:t>
      </w:r>
      <w:r w:rsidR="00B67CED" w:rsidRPr="00ED66B7">
        <w:rPr>
          <w:rFonts w:ascii="Arial" w:eastAsia="Arial" w:hAnsi="Arial" w:cs="Arial"/>
          <w:sz w:val="22"/>
          <w:lang w:val="es-ES_tradnl"/>
        </w:rPr>
        <w:t xml:space="preserve">    </w:t>
      </w:r>
    </w:p>
    <w:p w14:paraId="327A3AB8" w14:textId="77777777" w:rsidR="00025515" w:rsidRPr="00ED66B7" w:rsidRDefault="00025515" w:rsidP="00B67CED">
      <w:pPr>
        <w:spacing w:line="276" w:lineRule="auto"/>
        <w:jc w:val="both"/>
        <w:rPr>
          <w:rFonts w:ascii="Arial" w:eastAsia="Arial" w:hAnsi="Arial" w:cs="Arial"/>
          <w:b/>
          <w:bCs/>
          <w:sz w:val="22"/>
          <w:lang w:val="es-ES_tradnl"/>
        </w:rPr>
      </w:pPr>
    </w:p>
    <w:p w14:paraId="386098CC" w14:textId="16E7766C" w:rsidR="00B67CED" w:rsidRPr="00ED66B7" w:rsidRDefault="00B67CED" w:rsidP="00B67CED">
      <w:pPr>
        <w:spacing w:line="276" w:lineRule="auto"/>
        <w:jc w:val="both"/>
        <w:rPr>
          <w:rFonts w:ascii="Arial" w:eastAsia="Arial" w:hAnsi="Arial" w:cs="Arial"/>
          <w:b/>
          <w:bCs/>
          <w:sz w:val="22"/>
          <w:lang w:val="es-ES_tradnl"/>
        </w:rPr>
      </w:pPr>
      <w:r w:rsidRPr="00ED66B7">
        <w:rPr>
          <w:rFonts w:ascii="Arial" w:eastAsia="Arial" w:hAnsi="Arial" w:cs="Arial"/>
          <w:b/>
          <w:bCs/>
          <w:sz w:val="22"/>
          <w:lang w:val="es-ES_tradnl"/>
        </w:rPr>
        <w:t>2.</w:t>
      </w:r>
      <w:r w:rsidR="00D94E5D" w:rsidRPr="00ED66B7">
        <w:rPr>
          <w:rFonts w:ascii="Arial" w:eastAsia="Arial" w:hAnsi="Arial" w:cs="Arial"/>
          <w:b/>
          <w:bCs/>
          <w:sz w:val="22"/>
          <w:lang w:val="es-ES_tradnl"/>
        </w:rPr>
        <w:t>1</w:t>
      </w:r>
      <w:r w:rsidRPr="00ED66B7">
        <w:rPr>
          <w:rFonts w:ascii="Arial" w:eastAsia="Arial" w:hAnsi="Arial" w:cs="Arial"/>
          <w:b/>
          <w:bCs/>
          <w:sz w:val="22"/>
          <w:lang w:val="es-ES_tradnl"/>
        </w:rPr>
        <w:t xml:space="preserve">. </w:t>
      </w:r>
      <w:r w:rsidR="00B04B71" w:rsidRPr="00ED66B7">
        <w:rPr>
          <w:rFonts w:ascii="Arial" w:eastAsia="Arial" w:hAnsi="Arial" w:cs="Arial"/>
          <w:b/>
          <w:bCs/>
          <w:sz w:val="22"/>
          <w:lang w:val="es-ES_tradnl"/>
        </w:rPr>
        <w:t xml:space="preserve">Fundamento normativo </w:t>
      </w:r>
      <w:r w:rsidR="00E70779" w:rsidRPr="00ED66B7">
        <w:rPr>
          <w:rFonts w:ascii="Arial" w:eastAsia="Arial" w:hAnsi="Arial" w:cs="Arial"/>
          <w:b/>
          <w:bCs/>
          <w:sz w:val="22"/>
          <w:lang w:val="es-ES_tradnl"/>
        </w:rPr>
        <w:t xml:space="preserve">y ámbito de aplicación </w:t>
      </w:r>
      <w:r w:rsidR="00B04B71" w:rsidRPr="00ED66B7">
        <w:rPr>
          <w:rFonts w:ascii="Arial" w:eastAsia="Arial" w:hAnsi="Arial" w:cs="Arial"/>
          <w:b/>
          <w:bCs/>
          <w:sz w:val="22"/>
          <w:lang w:val="es-ES_tradnl"/>
        </w:rPr>
        <w:t xml:space="preserve">de los </w:t>
      </w:r>
      <w:r w:rsidR="00A409BC" w:rsidRPr="00ED66B7">
        <w:rPr>
          <w:rFonts w:ascii="Arial" w:eastAsia="Arial" w:hAnsi="Arial" w:cs="Arial"/>
          <w:b/>
          <w:bCs/>
          <w:sz w:val="22"/>
          <w:lang w:val="es-ES_tradnl"/>
        </w:rPr>
        <w:t>documentos tipo</w:t>
      </w:r>
      <w:r w:rsidR="00B04B71" w:rsidRPr="00ED66B7">
        <w:rPr>
          <w:rFonts w:ascii="Arial" w:eastAsia="Arial" w:hAnsi="Arial" w:cs="Arial"/>
          <w:b/>
          <w:bCs/>
          <w:sz w:val="22"/>
          <w:lang w:val="es-ES_tradnl"/>
        </w:rPr>
        <w:t xml:space="preserve"> </w:t>
      </w:r>
    </w:p>
    <w:p w14:paraId="56AA6DC3" w14:textId="77777777" w:rsidR="00217D17" w:rsidRPr="00ED66B7" w:rsidRDefault="00217D17" w:rsidP="00217D17">
      <w:pPr>
        <w:jc w:val="both"/>
        <w:rPr>
          <w:rFonts w:ascii="Arial" w:eastAsia="Arial" w:hAnsi="Arial" w:cs="Arial"/>
          <w:b/>
          <w:bCs/>
          <w:sz w:val="22"/>
          <w:lang w:val="es-ES_tradnl"/>
        </w:rPr>
      </w:pPr>
    </w:p>
    <w:p w14:paraId="6433DDA0" w14:textId="748AB0D6" w:rsidR="00B67CED" w:rsidRPr="00ED66B7" w:rsidRDefault="00B67CED" w:rsidP="009753C3">
      <w:pPr>
        <w:spacing w:after="120" w:line="276" w:lineRule="auto"/>
        <w:jc w:val="both"/>
        <w:rPr>
          <w:rFonts w:ascii="Arial" w:eastAsia="Calibri" w:hAnsi="Arial" w:cs="Arial"/>
          <w:sz w:val="22"/>
          <w:lang w:val="es-ES_tradnl"/>
        </w:rPr>
      </w:pPr>
      <w:r w:rsidRPr="00ED66B7">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D66B7">
        <w:rPr>
          <w:rStyle w:val="Refdenotaalpie"/>
          <w:rFonts w:ascii="Arial" w:eastAsia="Calibri" w:hAnsi="Arial" w:cs="Arial"/>
          <w:sz w:val="22"/>
          <w:lang w:val="es-ES_tradnl"/>
        </w:rPr>
        <w:footnoteReference w:id="4"/>
      </w:r>
      <w:r w:rsidRPr="00ED66B7">
        <w:rPr>
          <w:rFonts w:ascii="Arial" w:eastAsia="Calibri" w:hAnsi="Arial" w:cs="Arial"/>
          <w:sz w:val="22"/>
          <w:lang w:val="es-ES_tradnl"/>
        </w:rPr>
        <w:t xml:space="preserve">, que facultó al </w:t>
      </w:r>
      <w:r w:rsidR="000256F7" w:rsidRPr="00ED66B7">
        <w:rPr>
          <w:rFonts w:ascii="Arial" w:eastAsia="Calibri" w:hAnsi="Arial" w:cs="Arial"/>
          <w:sz w:val="22"/>
          <w:lang w:val="es-ES_tradnl"/>
        </w:rPr>
        <w:t>g</w:t>
      </w:r>
      <w:r w:rsidRPr="00ED66B7">
        <w:rPr>
          <w:rFonts w:ascii="Arial" w:eastAsia="Calibri" w:hAnsi="Arial" w:cs="Arial"/>
          <w:sz w:val="22"/>
          <w:lang w:val="es-ES_tradnl"/>
        </w:rPr>
        <w:t xml:space="preserve">obierno </w:t>
      </w:r>
      <w:r w:rsidR="000256F7" w:rsidRPr="00ED66B7">
        <w:rPr>
          <w:rFonts w:ascii="Arial" w:eastAsia="Calibri" w:hAnsi="Arial" w:cs="Arial"/>
          <w:sz w:val="22"/>
          <w:lang w:val="es-ES_tradnl"/>
        </w:rPr>
        <w:t>n</w:t>
      </w:r>
      <w:r w:rsidRPr="00ED66B7">
        <w:rPr>
          <w:rFonts w:ascii="Arial" w:eastAsia="Calibri" w:hAnsi="Arial" w:cs="Arial"/>
          <w:sz w:val="22"/>
          <w:lang w:val="es-ES_tradnl"/>
        </w:rPr>
        <w:t>acional para expedirlos, pero solo cuando se tratara de la adquisición o suministro de bienes y servicios de características técnicas uniformes y de común utilización</w:t>
      </w:r>
      <w:r w:rsidR="00EE1C10" w:rsidRPr="00ED66B7">
        <w:rPr>
          <w:rFonts w:ascii="Arial" w:eastAsia="Calibri" w:hAnsi="Arial" w:cs="Arial"/>
          <w:sz w:val="22"/>
          <w:lang w:val="es-ES_tradnl"/>
        </w:rPr>
        <w:t>.</w:t>
      </w:r>
      <w:r w:rsidRPr="00ED66B7">
        <w:rPr>
          <w:rFonts w:ascii="Arial" w:eastAsia="Calibri" w:hAnsi="Arial" w:cs="Arial"/>
          <w:sz w:val="22"/>
          <w:lang w:val="es-ES_tradnl"/>
        </w:rPr>
        <w:t xml:space="preserve"> </w:t>
      </w:r>
      <w:r w:rsidR="00EE1C10" w:rsidRPr="00ED66B7">
        <w:rPr>
          <w:rFonts w:ascii="Arial" w:eastAsia="Calibri" w:hAnsi="Arial" w:cs="Arial"/>
          <w:sz w:val="22"/>
          <w:lang w:val="es-ES_tradnl"/>
        </w:rPr>
        <w:t>S</w:t>
      </w:r>
      <w:r w:rsidRPr="00ED66B7">
        <w:rPr>
          <w:rFonts w:ascii="Arial" w:eastAsia="Calibri" w:hAnsi="Arial" w:cs="Arial"/>
          <w:sz w:val="22"/>
          <w:lang w:val="es-ES_tradnl"/>
        </w:rPr>
        <w:t xml:space="preserve">in embargo, esta facultad no ha sido ejercida hasta la actualidad. </w:t>
      </w:r>
    </w:p>
    <w:p w14:paraId="34CA2DC0" w14:textId="619B8CE8" w:rsidR="00B67CED" w:rsidRPr="00ED66B7" w:rsidRDefault="00B67CED" w:rsidP="009753C3">
      <w:pPr>
        <w:spacing w:line="276" w:lineRule="auto"/>
        <w:ind w:firstLine="708"/>
        <w:jc w:val="both"/>
        <w:rPr>
          <w:rFonts w:ascii="Arial" w:eastAsia="Calibri" w:hAnsi="Arial" w:cs="Arial"/>
          <w:sz w:val="22"/>
          <w:lang w:val="es-ES_tradnl"/>
        </w:rPr>
      </w:pPr>
      <w:r w:rsidRPr="00ED66B7">
        <w:rPr>
          <w:rFonts w:ascii="Arial" w:eastAsia="Calibri" w:hAnsi="Arial" w:cs="Arial"/>
          <w:sz w:val="22"/>
          <w:lang w:val="es-ES_tradnl"/>
        </w:rPr>
        <w:t xml:space="preserve">Debido a lo anterior, el artículo 4 de la Ley 1882 de 2018 se convierte en el antecedente más relevante respecto a los documentos tipo. A partir de esta norma se determinó la obligatoriedad por parte de todas las entidades sometidas al Estatuto General de Contratación de la Administración Pública de aplicar los documentos tipo adoptados por el </w:t>
      </w:r>
      <w:r w:rsidR="00671C52" w:rsidRPr="00ED66B7">
        <w:rPr>
          <w:rFonts w:ascii="Arial" w:eastAsia="Calibri" w:hAnsi="Arial" w:cs="Arial"/>
          <w:sz w:val="22"/>
          <w:lang w:val="es-ES_tradnl"/>
        </w:rPr>
        <w:t>g</w:t>
      </w:r>
      <w:r w:rsidRPr="00ED66B7">
        <w:rPr>
          <w:rFonts w:ascii="Arial" w:eastAsia="Calibri" w:hAnsi="Arial" w:cs="Arial"/>
          <w:sz w:val="22"/>
          <w:lang w:val="es-ES_tradnl"/>
        </w:rPr>
        <w:t xml:space="preserve">obierno nacional. </w:t>
      </w:r>
      <w:r w:rsidR="005C5FFF" w:rsidRPr="00ED66B7">
        <w:rPr>
          <w:rFonts w:ascii="Arial" w:eastAsia="Calibri" w:hAnsi="Arial" w:cs="Arial"/>
          <w:sz w:val="22"/>
          <w:lang w:val="es-ES_tradnl"/>
        </w:rPr>
        <w:t>Debe señalarse que</w:t>
      </w:r>
      <w:r w:rsidRPr="00ED66B7">
        <w:rPr>
          <w:rFonts w:ascii="Arial" w:eastAsia="Calibri" w:hAnsi="Arial" w:cs="Arial"/>
          <w:sz w:val="22"/>
          <w:lang w:val="es-ES_tradnl"/>
        </w:rPr>
        <w:t xml:space="preserve"> en virtud de la Ley 1882 de 2018 se expidieron varios documentos tipo para el sector de infraestructura de transporte y, por tanto, es importante explicar el proceso previsto en dicho cuerpo normativo. </w:t>
      </w:r>
    </w:p>
    <w:p w14:paraId="4B49E46F" w14:textId="7CDD125D" w:rsidR="00B67CED" w:rsidRPr="00ED66B7" w:rsidRDefault="00B67CED" w:rsidP="009753C3">
      <w:pPr>
        <w:spacing w:before="120" w:after="120" w:line="276" w:lineRule="auto"/>
        <w:ind w:firstLine="708"/>
        <w:jc w:val="both"/>
        <w:rPr>
          <w:rFonts w:ascii="Arial" w:eastAsia="Calibri" w:hAnsi="Arial" w:cs="Arial"/>
          <w:sz w:val="22"/>
          <w:lang w:val="es-ES_tradnl"/>
        </w:rPr>
      </w:pPr>
      <w:r w:rsidRPr="00ED66B7">
        <w:rPr>
          <w:rFonts w:ascii="Arial" w:eastAsia="Calibri" w:hAnsi="Arial" w:cs="Arial"/>
          <w:sz w:val="22"/>
          <w:lang w:val="es-ES_tradnl"/>
        </w:rPr>
        <w:t xml:space="preserve">La Ley 1882 de 2018, en el artículo 4, establecía que el </w:t>
      </w:r>
      <w:r w:rsidR="00671C52" w:rsidRPr="00ED66B7">
        <w:rPr>
          <w:rFonts w:ascii="Arial" w:eastAsia="Calibri" w:hAnsi="Arial" w:cs="Arial"/>
          <w:sz w:val="22"/>
          <w:lang w:val="es-ES_tradnl"/>
        </w:rPr>
        <w:t>g</w:t>
      </w:r>
      <w:r w:rsidRPr="00ED66B7">
        <w:rPr>
          <w:rFonts w:ascii="Arial" w:eastAsia="Calibri" w:hAnsi="Arial" w:cs="Arial"/>
          <w:sz w:val="22"/>
          <w:lang w:val="es-ES_tradnl"/>
        </w:rPr>
        <w:t>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ED66B7">
        <w:rPr>
          <w:rStyle w:val="Refdenotaalpie"/>
          <w:rFonts w:ascii="Arial" w:eastAsia="Calibri" w:hAnsi="Arial" w:cs="Arial"/>
          <w:sz w:val="22"/>
          <w:lang w:val="es-ES_tradnl"/>
        </w:rPr>
        <w:footnoteReference w:id="5"/>
      </w:r>
      <w:r w:rsidRPr="00ED66B7">
        <w:rPr>
          <w:rFonts w:ascii="Arial" w:eastAsia="Calibri" w:hAnsi="Arial" w:cs="Arial"/>
          <w:sz w:val="22"/>
          <w:lang w:val="es-ES_tradnl"/>
        </w:rPr>
        <w:t>.</w:t>
      </w:r>
    </w:p>
    <w:p w14:paraId="1B1BF1D9" w14:textId="3E621450"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lastRenderedPageBreak/>
        <w:tab/>
        <w:t>Asimismo, señalaba que</w:t>
      </w:r>
      <w:r w:rsidR="001B787E" w:rsidRPr="00ED66B7">
        <w:rPr>
          <w:rFonts w:ascii="Arial" w:eastAsia="Calibri" w:hAnsi="Arial" w:cs="Arial"/>
          <w:sz w:val="22"/>
          <w:lang w:val="es-ES_tradnl"/>
        </w:rPr>
        <w:t>,</w:t>
      </w:r>
      <w:r w:rsidRPr="00ED66B7">
        <w:rPr>
          <w:rFonts w:ascii="Arial" w:eastAsia="Calibri" w:hAnsi="Arial" w:cs="Arial"/>
          <w:sz w:val="22"/>
          <w:lang w:val="es-ES_tradnl"/>
        </w:rPr>
        <w:t xml:space="preserve"> dentro de los documentos tipo</w:t>
      </w:r>
      <w:r w:rsidR="005E681E" w:rsidRPr="00ED66B7">
        <w:rPr>
          <w:rFonts w:ascii="Arial" w:eastAsia="Calibri" w:hAnsi="Arial" w:cs="Arial"/>
          <w:sz w:val="22"/>
          <w:lang w:val="es-ES_tradnl"/>
        </w:rPr>
        <w:t>,</w:t>
      </w:r>
      <w:r w:rsidRPr="00ED66B7">
        <w:rPr>
          <w:rFonts w:ascii="Arial" w:eastAsia="Calibri" w:hAnsi="Arial" w:cs="Arial"/>
          <w:sz w:val="22"/>
          <w:lang w:val="es-ES_tradnl"/>
        </w:rPr>
        <w:t xml:space="preserve"> el </w:t>
      </w:r>
      <w:r w:rsidR="001B787E" w:rsidRPr="00ED66B7">
        <w:rPr>
          <w:rFonts w:ascii="Arial" w:eastAsia="Calibri" w:hAnsi="Arial" w:cs="Arial"/>
          <w:sz w:val="22"/>
          <w:lang w:val="es-ES_tradnl"/>
        </w:rPr>
        <w:t>g</w:t>
      </w:r>
      <w:r w:rsidRPr="00ED66B7">
        <w:rPr>
          <w:rFonts w:ascii="Arial" w:eastAsia="Calibri" w:hAnsi="Arial" w:cs="Arial"/>
          <w:sz w:val="22"/>
          <w:lang w:val="es-ES_tradnl"/>
        </w:rPr>
        <w:t>obierno adoptaría de manera general y con alcance obligatorio para todas las entidades</w:t>
      </w:r>
      <w:r w:rsidR="005E681E" w:rsidRPr="00ED66B7">
        <w:rPr>
          <w:rFonts w:ascii="Arial" w:eastAsia="Calibri" w:hAnsi="Arial" w:cs="Arial"/>
          <w:sz w:val="22"/>
          <w:lang w:val="es-ES_tradnl"/>
        </w:rPr>
        <w:t xml:space="preserve"> </w:t>
      </w:r>
      <w:r w:rsidRPr="00ED66B7">
        <w:rPr>
          <w:rFonts w:ascii="Arial" w:eastAsia="Calibri" w:hAnsi="Arial" w:cs="Arial"/>
          <w:sz w:val="22"/>
          <w:lang w:val="es-ES_tradnl"/>
        </w:rPr>
        <w:t xml:space="preserve">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w:t>
      </w:r>
      <w:r w:rsidR="005E681E" w:rsidRPr="00ED66B7">
        <w:rPr>
          <w:rFonts w:ascii="Arial" w:eastAsia="Calibri" w:hAnsi="Arial" w:cs="Arial"/>
          <w:sz w:val="22"/>
          <w:lang w:val="es-ES_tradnl"/>
        </w:rPr>
        <w:t>g</w:t>
      </w:r>
      <w:r w:rsidRPr="00ED66B7">
        <w:rPr>
          <w:rFonts w:ascii="Arial" w:eastAsia="Calibri" w:hAnsi="Arial" w:cs="Arial"/>
          <w:sz w:val="22"/>
          <w:lang w:val="es-ES_tradnl"/>
        </w:rPr>
        <w:t xml:space="preserve">obierno tendría en cuenta las características propias de las regiones con el ánimo de promover el empleo local. Por último, se facultaba al </w:t>
      </w:r>
      <w:r w:rsidR="00C46294" w:rsidRPr="00ED66B7">
        <w:rPr>
          <w:rFonts w:ascii="Arial" w:eastAsia="Calibri" w:hAnsi="Arial" w:cs="Arial"/>
          <w:sz w:val="22"/>
          <w:lang w:val="es-ES_tradnl"/>
        </w:rPr>
        <w:t>g</w:t>
      </w:r>
      <w:r w:rsidRPr="00ED66B7">
        <w:rPr>
          <w:rFonts w:ascii="Arial" w:eastAsia="Calibri" w:hAnsi="Arial" w:cs="Arial"/>
          <w:sz w:val="22"/>
          <w:lang w:val="es-ES_tradnl"/>
        </w:rPr>
        <w:t xml:space="preserve">obierno para adoptar los documentos tipo cuando lo considerara necesario en relación con otros contratos o procesos de selección. </w:t>
      </w:r>
    </w:p>
    <w:p w14:paraId="1A19C802" w14:textId="5D74D9B3"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De la norma descrita se concluía lo siguiente: i) la adopción de los documentos tipo estaba en cabeza del </w:t>
      </w:r>
      <w:r w:rsidR="00C46294" w:rsidRPr="00ED66B7">
        <w:rPr>
          <w:rFonts w:ascii="Arial" w:eastAsia="Calibri" w:hAnsi="Arial" w:cs="Arial"/>
          <w:sz w:val="22"/>
          <w:lang w:val="es-ES_tradnl"/>
        </w:rPr>
        <w:t>g</w:t>
      </w:r>
      <w:r w:rsidRPr="00ED66B7">
        <w:rPr>
          <w:rFonts w:ascii="Arial" w:eastAsia="Calibri" w:hAnsi="Arial" w:cs="Arial"/>
          <w:sz w:val="22"/>
          <w:lang w:val="es-ES_tradnl"/>
        </w:rPr>
        <w:t>obierno nacional</w:t>
      </w:r>
      <w:r w:rsidR="00204379" w:rsidRPr="00ED66B7">
        <w:rPr>
          <w:rFonts w:ascii="Arial" w:eastAsia="Calibri" w:hAnsi="Arial" w:cs="Arial"/>
          <w:sz w:val="22"/>
          <w:lang w:val="es-ES_tradnl"/>
        </w:rPr>
        <w:t>.</w:t>
      </w:r>
      <w:r w:rsidRPr="00ED66B7">
        <w:rPr>
          <w:rFonts w:ascii="Arial" w:eastAsia="Calibri" w:hAnsi="Arial" w:cs="Arial"/>
          <w:sz w:val="22"/>
          <w:lang w:val="es-ES_tradnl"/>
        </w:rPr>
        <w:t xml:space="preserve"> ii) </w:t>
      </w:r>
      <w:r w:rsidR="00DB229C" w:rsidRPr="00ED66B7">
        <w:rPr>
          <w:rFonts w:ascii="Arial" w:eastAsia="Calibri" w:hAnsi="Arial" w:cs="Arial"/>
          <w:sz w:val="22"/>
          <w:lang w:val="es-ES_tradnl"/>
        </w:rPr>
        <w:t>E</w:t>
      </w:r>
      <w:r w:rsidRPr="00ED66B7">
        <w:rPr>
          <w:rFonts w:ascii="Arial" w:eastAsia="Calibri" w:hAnsi="Arial" w:cs="Arial"/>
          <w:sz w:val="22"/>
          <w:lang w:val="es-ES_tradnl"/>
        </w:rPr>
        <w:t>stos debían relacionarse con procesos de obra</w:t>
      </w:r>
      <w:r w:rsidR="00143C55">
        <w:rPr>
          <w:rFonts w:ascii="Arial" w:eastAsia="Calibri" w:hAnsi="Arial" w:cs="Arial"/>
          <w:sz w:val="22"/>
          <w:lang w:val="es-ES_tradnl"/>
        </w:rPr>
        <w:t>s</w:t>
      </w:r>
      <w:r w:rsidRPr="00ED66B7">
        <w:rPr>
          <w:rFonts w:ascii="Arial" w:eastAsia="Calibri" w:hAnsi="Arial" w:cs="Arial"/>
          <w:sz w:val="22"/>
          <w:lang w:val="es-ES_tradnl"/>
        </w:rPr>
        <w:t xml:space="preserve"> pública</w:t>
      </w:r>
      <w:r w:rsidR="00143C55">
        <w:rPr>
          <w:rFonts w:ascii="Arial" w:eastAsia="Calibri" w:hAnsi="Arial" w:cs="Arial"/>
          <w:sz w:val="22"/>
          <w:lang w:val="es-ES_tradnl"/>
        </w:rPr>
        <w:t>s</w:t>
      </w:r>
      <w:r w:rsidRPr="00ED66B7">
        <w:rPr>
          <w:rFonts w:ascii="Arial" w:eastAsia="Calibri" w:hAnsi="Arial" w:cs="Arial"/>
          <w:sz w:val="22"/>
          <w:lang w:val="es-ES_tradnl"/>
        </w:rPr>
        <w:t>,</w:t>
      </w:r>
      <w:r w:rsidR="006778E7" w:rsidRPr="00ED66B7">
        <w:rPr>
          <w:rFonts w:ascii="Arial" w:eastAsia="Calibri" w:hAnsi="Arial" w:cs="Arial"/>
          <w:sz w:val="22"/>
          <w:lang w:val="es-ES_tradnl"/>
        </w:rPr>
        <w:t xml:space="preserve"> </w:t>
      </w:r>
      <w:r w:rsidRPr="00ED66B7">
        <w:rPr>
          <w:rFonts w:ascii="Arial" w:eastAsia="Calibri" w:hAnsi="Arial" w:cs="Arial"/>
          <w:sz w:val="22"/>
          <w:lang w:val="es-ES_tradnl"/>
        </w:rPr>
        <w:t>interventoría para las obras públicas, interventoría para consultoría de estudios y diseños y, finalmente, consultoría en ingeniería para obras</w:t>
      </w:r>
      <w:r w:rsidR="002F1CA3" w:rsidRPr="00ED66B7">
        <w:rPr>
          <w:rFonts w:ascii="Arial" w:eastAsia="Calibri" w:hAnsi="Arial" w:cs="Arial"/>
          <w:sz w:val="22"/>
          <w:lang w:val="es-ES_tradnl"/>
        </w:rPr>
        <w:t>.</w:t>
      </w:r>
      <w:r w:rsidRPr="00ED66B7">
        <w:rPr>
          <w:rFonts w:ascii="Arial" w:eastAsia="Calibri" w:hAnsi="Arial" w:cs="Arial"/>
          <w:sz w:val="22"/>
          <w:lang w:val="es-ES_tradnl"/>
        </w:rPr>
        <w:t xml:space="preserve"> </w:t>
      </w:r>
      <w:proofErr w:type="spellStart"/>
      <w:r w:rsidRPr="00ED66B7">
        <w:rPr>
          <w:rFonts w:ascii="Arial" w:eastAsia="Calibri" w:hAnsi="Arial" w:cs="Arial"/>
          <w:sz w:val="22"/>
          <w:lang w:val="es-ES_tradnl"/>
        </w:rPr>
        <w:t>iii</w:t>
      </w:r>
      <w:proofErr w:type="spellEnd"/>
      <w:r w:rsidRPr="00ED66B7">
        <w:rPr>
          <w:rFonts w:ascii="Arial" w:eastAsia="Calibri" w:hAnsi="Arial" w:cs="Arial"/>
          <w:sz w:val="22"/>
          <w:lang w:val="es-ES_tradnl"/>
        </w:rPr>
        <w:t>)</w:t>
      </w:r>
      <w:r w:rsidR="002F1CA3"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E</w:t>
      </w:r>
      <w:r w:rsidRPr="00ED66B7">
        <w:rPr>
          <w:rFonts w:ascii="Arial" w:eastAsia="Calibri" w:hAnsi="Arial" w:cs="Arial"/>
          <w:sz w:val="22"/>
          <w:lang w:val="es-ES_tradnl"/>
        </w:rPr>
        <w:t>ran de obligatorio cumplimiento por parte de todas las entidades sometidas al Estatuto General de Contratación de la Administración Pública</w:t>
      </w:r>
      <w:r w:rsidR="002F1CA3" w:rsidRPr="00ED66B7">
        <w:rPr>
          <w:rFonts w:ascii="Arial" w:eastAsia="Calibri" w:hAnsi="Arial" w:cs="Arial"/>
          <w:sz w:val="22"/>
          <w:lang w:val="es-ES_tradnl"/>
        </w:rPr>
        <w:t>.</w:t>
      </w:r>
      <w:r w:rsidRPr="00ED66B7">
        <w:rPr>
          <w:rFonts w:ascii="Arial" w:eastAsia="Calibri" w:hAnsi="Arial" w:cs="Arial"/>
          <w:sz w:val="22"/>
          <w:lang w:val="es-ES_tradnl"/>
        </w:rPr>
        <w:t xml:space="preserve"> iv)</w:t>
      </w:r>
      <w:r w:rsidR="002F1CA3"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E</w:t>
      </w:r>
      <w:r w:rsidRPr="00ED66B7">
        <w:rPr>
          <w:rFonts w:ascii="Arial" w:eastAsia="Calibri" w:hAnsi="Arial" w:cs="Arial"/>
          <w:sz w:val="22"/>
          <w:lang w:val="es-ES_tradnl"/>
        </w:rPr>
        <w:t xml:space="preserve">n los documentos tipo se indicarían las condiciones generales de </w:t>
      </w:r>
      <w:r w:rsidR="00F02CC2" w:rsidRPr="00ED66B7">
        <w:rPr>
          <w:rFonts w:ascii="Arial" w:eastAsia="Calibri" w:hAnsi="Arial" w:cs="Arial"/>
          <w:sz w:val="22"/>
          <w:lang w:val="es-ES_tradnl"/>
        </w:rPr>
        <w:t xml:space="preserve">los </w:t>
      </w:r>
      <w:r w:rsidRPr="00ED66B7">
        <w:rPr>
          <w:rFonts w:ascii="Arial" w:eastAsia="Calibri" w:hAnsi="Arial" w:cs="Arial"/>
          <w:sz w:val="22"/>
          <w:lang w:val="es-ES_tradnl"/>
        </w:rPr>
        <w:t xml:space="preserve">requisitos habilitantes, así como </w:t>
      </w:r>
      <w:r w:rsidR="00F02CC2" w:rsidRPr="00ED66B7">
        <w:rPr>
          <w:rFonts w:ascii="Arial" w:eastAsia="Calibri" w:hAnsi="Arial" w:cs="Arial"/>
          <w:sz w:val="22"/>
          <w:lang w:val="es-ES_tradnl"/>
        </w:rPr>
        <w:t xml:space="preserve">los </w:t>
      </w:r>
      <w:r w:rsidRPr="00ED66B7">
        <w:rPr>
          <w:rFonts w:ascii="Arial" w:eastAsia="Calibri" w:hAnsi="Arial" w:cs="Arial"/>
          <w:sz w:val="22"/>
          <w:lang w:val="es-ES_tradnl"/>
        </w:rPr>
        <w:t>factores técnicos y económicos de escogencia, según correspondiera para cada modalidad de selección</w:t>
      </w:r>
      <w:r w:rsidR="00F02CC2" w:rsidRPr="00ED66B7">
        <w:rPr>
          <w:rFonts w:ascii="Arial" w:eastAsia="Calibri" w:hAnsi="Arial" w:cs="Arial"/>
          <w:sz w:val="22"/>
          <w:lang w:val="es-ES_tradnl"/>
        </w:rPr>
        <w:t>.</w:t>
      </w:r>
      <w:r w:rsidRPr="00ED66B7">
        <w:rPr>
          <w:rFonts w:ascii="Arial" w:eastAsia="Calibri" w:hAnsi="Arial" w:cs="Arial"/>
          <w:sz w:val="22"/>
          <w:lang w:val="es-ES_tradnl"/>
        </w:rPr>
        <w:t xml:space="preserve"> v) </w:t>
      </w:r>
      <w:r w:rsidR="00DB229C" w:rsidRPr="00ED66B7">
        <w:rPr>
          <w:rFonts w:ascii="Arial" w:eastAsia="Calibri" w:hAnsi="Arial" w:cs="Arial"/>
          <w:sz w:val="22"/>
          <w:lang w:val="es-ES_tradnl"/>
        </w:rPr>
        <w:t>El</w:t>
      </w:r>
      <w:r w:rsidRPr="00ED66B7">
        <w:rPr>
          <w:rFonts w:ascii="Arial" w:eastAsia="Calibri" w:hAnsi="Arial" w:cs="Arial"/>
          <w:sz w:val="22"/>
          <w:lang w:val="es-ES_tradnl"/>
        </w:rPr>
        <w:t xml:space="preserve"> </w:t>
      </w:r>
      <w:r w:rsidR="00E84352" w:rsidRPr="00ED66B7">
        <w:rPr>
          <w:rFonts w:ascii="Arial" w:eastAsia="Calibri" w:hAnsi="Arial" w:cs="Arial"/>
          <w:sz w:val="22"/>
          <w:lang w:val="es-ES_tradnl"/>
        </w:rPr>
        <w:t>g</w:t>
      </w:r>
      <w:r w:rsidRPr="00ED66B7">
        <w:rPr>
          <w:rFonts w:ascii="Arial" w:eastAsia="Calibri" w:hAnsi="Arial" w:cs="Arial"/>
          <w:sz w:val="22"/>
          <w:lang w:val="es-ES_tradnl"/>
        </w:rPr>
        <w:t>obierno nacional tenía la facultad de adoptar documentos tipo en otros contratos o procesos de selección</w:t>
      </w:r>
      <w:r w:rsidR="00DB229C" w:rsidRPr="00ED66B7">
        <w:rPr>
          <w:rFonts w:ascii="Arial" w:eastAsia="Calibri" w:hAnsi="Arial" w:cs="Arial"/>
          <w:sz w:val="22"/>
          <w:lang w:val="es-ES_tradnl"/>
        </w:rPr>
        <w:t>.</w:t>
      </w:r>
      <w:r w:rsidRPr="00ED66B7">
        <w:rPr>
          <w:rFonts w:ascii="Arial" w:eastAsia="Calibri" w:hAnsi="Arial" w:cs="Arial"/>
          <w:sz w:val="22"/>
          <w:lang w:val="es-ES_tradnl"/>
        </w:rPr>
        <w:t xml:space="preserve"> </w:t>
      </w:r>
      <w:r w:rsidR="00DB229C" w:rsidRPr="00ED66B7">
        <w:rPr>
          <w:rFonts w:ascii="Arial" w:eastAsia="Calibri" w:hAnsi="Arial" w:cs="Arial"/>
          <w:sz w:val="22"/>
          <w:lang w:val="es-ES_tradnl"/>
        </w:rPr>
        <w:t>P</w:t>
      </w:r>
      <w:r w:rsidRPr="00ED66B7">
        <w:rPr>
          <w:rFonts w:ascii="Arial" w:eastAsia="Calibri" w:hAnsi="Arial" w:cs="Arial"/>
          <w:sz w:val="22"/>
          <w:lang w:val="es-ES_tradnl"/>
        </w:rPr>
        <w:t xml:space="preserve">or último, vi) los documentos tipo serían adoptados por categorías de acuerdo con la cuantía de la contratación. </w:t>
      </w:r>
    </w:p>
    <w:p w14:paraId="6A1AB4B7" w14:textId="27798702"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Esta norma fue estudiada por la Corte Constitucional en la </w:t>
      </w:r>
      <w:r w:rsidR="001E2D23" w:rsidRPr="00ED66B7">
        <w:rPr>
          <w:rFonts w:ascii="Arial" w:eastAsia="Calibri" w:hAnsi="Arial" w:cs="Arial"/>
          <w:sz w:val="22"/>
          <w:lang w:val="es-ES_tradnl"/>
        </w:rPr>
        <w:t>S</w:t>
      </w:r>
      <w:r w:rsidRPr="00ED66B7">
        <w:rPr>
          <w:rFonts w:ascii="Arial" w:eastAsia="Calibri" w:hAnsi="Arial" w:cs="Arial"/>
          <w:sz w:val="22"/>
          <w:lang w:val="es-ES_tradnl"/>
        </w:rPr>
        <w:t xml:space="preserve">entencia C-119 de 2020. Al respecto, indicó que la adopción de los documentos tipo no afectaba la autonomía de las entidades territoriales, en cuanto la estandarización se predicaba únicamente de los requisitos habilitantes </w:t>
      </w:r>
      <w:bookmarkStart w:id="9" w:name="_Hlk48665985"/>
      <w:r w:rsidRPr="00ED66B7">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9"/>
      <w:r w:rsidRPr="00ED66B7">
        <w:rPr>
          <w:rFonts w:ascii="Arial" w:eastAsia="Calibri" w:hAnsi="Arial" w:cs="Arial"/>
          <w:sz w:val="22"/>
          <w:lang w:val="es-ES_tradnl"/>
        </w:rPr>
        <w:t xml:space="preserve">. De igual manera, se establece que </w:t>
      </w:r>
      <w:r w:rsidRPr="00ED66B7">
        <w:rPr>
          <w:rFonts w:ascii="Arial" w:eastAsia="Calibri" w:hAnsi="Arial" w:cs="Arial"/>
          <w:sz w:val="22"/>
          <w:lang w:val="es-ES_tradnl"/>
        </w:rPr>
        <w:lastRenderedPageBreak/>
        <w:t>esta autonomía se garantiza con la identificación autónoma de sus necesidades y la configuración de los elementos del contrato</w:t>
      </w:r>
      <w:r w:rsidRPr="00ED66B7">
        <w:rPr>
          <w:rStyle w:val="Refdenotaalpie"/>
          <w:rFonts w:ascii="Arial" w:eastAsia="Calibri" w:hAnsi="Arial" w:cs="Arial"/>
          <w:sz w:val="22"/>
          <w:lang w:val="es-ES_tradnl"/>
        </w:rPr>
        <w:footnoteReference w:id="6"/>
      </w:r>
      <w:r w:rsidRPr="00ED66B7">
        <w:rPr>
          <w:rFonts w:ascii="Arial" w:eastAsia="Calibri" w:hAnsi="Arial" w:cs="Arial"/>
          <w:sz w:val="22"/>
          <w:lang w:val="es-ES_tradnl"/>
        </w:rPr>
        <w:t>.</w:t>
      </w:r>
    </w:p>
    <w:p w14:paraId="1D93AEF8" w14:textId="7B26B1AB" w:rsidR="00B67CED" w:rsidRPr="00ED66B7" w:rsidRDefault="00B67CED" w:rsidP="009753C3">
      <w:pPr>
        <w:spacing w:before="120" w:after="120" w:line="276" w:lineRule="auto"/>
        <w:jc w:val="both"/>
        <w:rPr>
          <w:rFonts w:ascii="Arial" w:eastAsia="Calibri" w:hAnsi="Arial" w:cs="Arial"/>
          <w:sz w:val="22"/>
          <w:lang w:val="es-ES_tradnl"/>
        </w:rPr>
      </w:pPr>
      <w:r w:rsidRPr="00ED66B7">
        <w:rPr>
          <w:rFonts w:ascii="Arial" w:eastAsia="Calibri" w:hAnsi="Arial" w:cs="Arial"/>
          <w:sz w:val="22"/>
          <w:lang w:val="es-ES_tradnl"/>
        </w:rPr>
        <w:tab/>
        <w:t xml:space="preserve">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w:t>
      </w:r>
      <w:r w:rsidR="002B5DC8" w:rsidRPr="00ED66B7">
        <w:rPr>
          <w:rFonts w:ascii="Arial" w:eastAsia="Calibri" w:hAnsi="Arial" w:cs="Arial"/>
          <w:sz w:val="22"/>
          <w:lang w:val="es-ES_tradnl"/>
        </w:rPr>
        <w:t>g</w:t>
      </w:r>
      <w:r w:rsidRPr="00ED66B7">
        <w:rPr>
          <w:rFonts w:ascii="Arial" w:eastAsia="Calibri" w:hAnsi="Arial" w:cs="Arial"/>
          <w:sz w:val="22"/>
          <w:lang w:val="es-ES_tradnl"/>
        </w:rPr>
        <w:t xml:space="preserve">obierno nacional. Ahora, dicha autonomía se materializa cuando las entidades territoriales deciden </w:t>
      </w:r>
      <w:r w:rsidR="00DB229C" w:rsidRPr="00ED66B7">
        <w:rPr>
          <w:rFonts w:ascii="Arial" w:eastAsia="Calibri" w:hAnsi="Arial" w:cs="Arial"/>
          <w:sz w:val="22"/>
          <w:lang w:val="es-ES_tradnl"/>
        </w:rPr>
        <w:t xml:space="preserve">iniciar </w:t>
      </w:r>
      <w:r w:rsidRPr="00ED66B7">
        <w:rPr>
          <w:rFonts w:ascii="Arial" w:eastAsia="Calibri" w:hAnsi="Arial" w:cs="Arial"/>
          <w:sz w:val="22"/>
          <w:lang w:val="es-ES_tradnl"/>
        </w:rPr>
        <w:t>un proceso de convocatoria para satisfacer sus necesidades para la adquisición de un bien</w:t>
      </w:r>
      <w:r w:rsidR="00DB229C" w:rsidRPr="00ED66B7">
        <w:rPr>
          <w:rFonts w:ascii="Arial" w:eastAsia="Calibri" w:hAnsi="Arial" w:cs="Arial"/>
          <w:sz w:val="22"/>
          <w:lang w:val="es-ES_tradnl"/>
        </w:rPr>
        <w:t>, obra</w:t>
      </w:r>
      <w:r w:rsidRPr="00ED66B7">
        <w:rPr>
          <w:rFonts w:ascii="Arial" w:eastAsia="Calibri" w:hAnsi="Arial" w:cs="Arial"/>
          <w:sz w:val="22"/>
          <w:lang w:val="es-ES_tradnl"/>
        </w:rPr>
        <w:t xml:space="preserve"> o servicio</w:t>
      </w:r>
      <w:r w:rsidR="00DB229C" w:rsidRPr="00ED66B7">
        <w:rPr>
          <w:rFonts w:ascii="Arial" w:eastAsia="Calibri" w:hAnsi="Arial" w:cs="Arial"/>
          <w:sz w:val="22"/>
          <w:lang w:val="es-ES_tradnl"/>
        </w:rPr>
        <w:t>,</w:t>
      </w:r>
      <w:r w:rsidRPr="00ED66B7">
        <w:rPr>
          <w:rFonts w:ascii="Arial" w:eastAsia="Calibri" w:hAnsi="Arial" w:cs="Arial"/>
          <w:sz w:val="22"/>
          <w:lang w:val="es-ES_tradnl"/>
        </w:rPr>
        <w:t xml:space="preserve"> y además se incluyen en la minuta del contrato las condiciones particulares del negocio jurídico a celebrar.</w:t>
      </w:r>
    </w:p>
    <w:p w14:paraId="43D65EC3" w14:textId="77777777" w:rsidR="0038775B" w:rsidRPr="00ED66B7" w:rsidRDefault="00B67CED" w:rsidP="009753C3">
      <w:pPr>
        <w:spacing w:before="120" w:after="120" w:line="276" w:lineRule="auto"/>
        <w:jc w:val="both"/>
        <w:rPr>
          <w:rFonts w:ascii="Arial" w:eastAsia="Calibri" w:hAnsi="Arial" w:cs="Arial"/>
          <w:sz w:val="22"/>
          <w:szCs w:val="22"/>
          <w:lang w:val="es-ES_tradnl" w:eastAsia="en-US"/>
        </w:rPr>
      </w:pPr>
      <w:r w:rsidRPr="00ED66B7">
        <w:rPr>
          <w:rFonts w:ascii="Arial" w:eastAsia="Calibri" w:hAnsi="Arial" w:cs="Arial"/>
          <w:sz w:val="22"/>
          <w:szCs w:val="22"/>
          <w:lang w:val="es-ES_tradnl"/>
        </w:rPr>
        <w:tab/>
      </w:r>
      <w:r w:rsidRPr="00ED66B7">
        <w:rPr>
          <w:rFonts w:ascii="Arial" w:eastAsia="Calibri" w:hAnsi="Arial" w:cs="Arial"/>
          <w:sz w:val="22"/>
          <w:szCs w:val="22"/>
          <w:lang w:val="es-ES_tradnl" w:eastAsia="en-US"/>
        </w:rPr>
        <w:t xml:space="preserve">Dada la relevancia económica y el impacto que tienen en el nivel territorial los proyectos de obra en el sector transporte, el </w:t>
      </w:r>
      <w:r w:rsidR="00C85682" w:rsidRPr="00ED66B7">
        <w:rPr>
          <w:rFonts w:ascii="Arial" w:eastAsia="Calibri" w:hAnsi="Arial" w:cs="Arial"/>
          <w:sz w:val="22"/>
          <w:szCs w:val="22"/>
          <w:lang w:val="es-ES_tradnl" w:eastAsia="en-US"/>
        </w:rPr>
        <w:t>g</w:t>
      </w:r>
      <w:r w:rsidRPr="00ED66B7">
        <w:rPr>
          <w:rFonts w:ascii="Arial" w:eastAsia="Calibri" w:hAnsi="Arial" w:cs="Arial"/>
          <w:sz w:val="22"/>
          <w:szCs w:val="22"/>
          <w:lang w:val="es-ES_tradnl" w:eastAsia="en-US"/>
        </w:rPr>
        <w:t>obierno nacional, en vigencia del artículo 4 de la Ley 1882 de 2018, por el cual se adicionó el parágrafo 7 del artículo 2 de la Ley 1150 de 2007, inició la implementación gradual</w:t>
      </w:r>
      <w:r w:rsidR="003C3857" w:rsidRPr="00ED66B7">
        <w:rPr>
          <w:rFonts w:ascii="Arial" w:eastAsia="Calibri" w:hAnsi="Arial" w:cs="Arial"/>
          <w:sz w:val="22"/>
          <w:szCs w:val="22"/>
          <w:lang w:val="es-ES_tradnl" w:eastAsia="en-US"/>
        </w:rPr>
        <w:t xml:space="preserve"> de documentos tipo</w:t>
      </w:r>
      <w:r w:rsidRPr="00ED66B7">
        <w:rPr>
          <w:rFonts w:ascii="Arial" w:eastAsia="Calibri" w:hAnsi="Arial" w:cs="Arial"/>
          <w:sz w:val="22"/>
          <w:szCs w:val="22"/>
          <w:lang w:val="es-ES_tradnl" w:eastAsia="en-US"/>
        </w:rPr>
        <w:t xml:space="preserve"> mediante el Decreto 342 del 5 de marzo de 2019, relacionado con los documentos tipo para los procesos de selección de licitación de obra pública de infraestructura de transporte</w:t>
      </w:r>
      <w:r w:rsidR="002925F5" w:rsidRPr="00ED66B7">
        <w:rPr>
          <w:rFonts w:ascii="Arial" w:eastAsia="Calibri" w:hAnsi="Arial" w:cs="Arial"/>
          <w:sz w:val="22"/>
          <w:szCs w:val="22"/>
          <w:lang w:val="es-ES_tradnl" w:eastAsia="en-US"/>
        </w:rPr>
        <w:t>.</w:t>
      </w:r>
      <w:r w:rsidRPr="00ED66B7">
        <w:rPr>
          <w:rFonts w:ascii="Arial" w:eastAsia="Calibri" w:hAnsi="Arial" w:cs="Arial"/>
          <w:sz w:val="22"/>
          <w:szCs w:val="22"/>
          <w:lang w:val="es-ES_tradnl" w:eastAsia="en-US"/>
        </w:rPr>
        <w:t xml:space="preserve"> </w:t>
      </w:r>
      <w:r w:rsidR="002925F5" w:rsidRPr="00ED66B7">
        <w:rPr>
          <w:rFonts w:ascii="Arial" w:eastAsia="Calibri" w:hAnsi="Arial" w:cs="Arial"/>
          <w:sz w:val="22"/>
          <w:szCs w:val="22"/>
          <w:lang w:val="es-ES_tradnl" w:eastAsia="en-US"/>
        </w:rPr>
        <w:t xml:space="preserve">Luego se expidió </w:t>
      </w:r>
      <w:r w:rsidRPr="00ED66B7">
        <w:rPr>
          <w:rFonts w:ascii="Arial" w:eastAsia="Calibri" w:hAnsi="Arial" w:cs="Arial"/>
          <w:sz w:val="22"/>
          <w:szCs w:val="22"/>
          <w:lang w:val="es-ES_tradnl" w:eastAsia="en-US"/>
        </w:rPr>
        <w:t xml:space="preserve">el Decreto 2096 del 21 de noviembre de 2019, </w:t>
      </w:r>
      <w:r w:rsidR="00747570" w:rsidRPr="00ED66B7">
        <w:rPr>
          <w:rFonts w:ascii="Arial" w:eastAsia="Calibri" w:hAnsi="Arial" w:cs="Arial"/>
          <w:sz w:val="22"/>
          <w:szCs w:val="22"/>
          <w:lang w:val="es-ES_tradnl" w:eastAsia="en-US"/>
        </w:rPr>
        <w:t>que permitió el desarrollo de</w:t>
      </w:r>
      <w:r w:rsidRPr="00ED66B7">
        <w:rPr>
          <w:rFonts w:ascii="Arial" w:eastAsia="Calibri" w:hAnsi="Arial" w:cs="Arial"/>
          <w:sz w:val="22"/>
          <w:szCs w:val="22"/>
          <w:lang w:val="es-ES_tradnl" w:eastAsia="en-US"/>
        </w:rPr>
        <w:t xml:space="preserve"> los documentos tipo para los pliegos de condiciones de los procesos de obras públicas de infraestructura de transporte que se </w:t>
      </w:r>
      <w:r w:rsidR="00747570" w:rsidRPr="00ED66B7">
        <w:rPr>
          <w:rFonts w:ascii="Arial" w:eastAsia="Calibri" w:hAnsi="Arial" w:cs="Arial"/>
          <w:sz w:val="22"/>
          <w:szCs w:val="22"/>
          <w:lang w:val="es-ES_tradnl" w:eastAsia="en-US"/>
        </w:rPr>
        <w:t>adelantaran</w:t>
      </w:r>
      <w:r w:rsidRPr="00ED66B7">
        <w:rPr>
          <w:rFonts w:ascii="Arial" w:eastAsia="Calibri" w:hAnsi="Arial" w:cs="Arial"/>
          <w:sz w:val="22"/>
          <w:szCs w:val="22"/>
          <w:lang w:val="es-ES_tradnl" w:eastAsia="en-US"/>
        </w:rPr>
        <w:t xml:space="preserve"> por la modalidad de selección abreviada de menor cuantía</w:t>
      </w:r>
      <w:r w:rsidR="00747570" w:rsidRPr="00ED66B7">
        <w:rPr>
          <w:rFonts w:ascii="Arial" w:eastAsia="Calibri" w:hAnsi="Arial" w:cs="Arial"/>
          <w:sz w:val="22"/>
          <w:szCs w:val="22"/>
          <w:lang w:val="es-ES_tradnl" w:eastAsia="en-US"/>
        </w:rPr>
        <w:t>.</w:t>
      </w:r>
      <w:r w:rsidRPr="00ED66B7">
        <w:rPr>
          <w:rFonts w:ascii="Arial" w:eastAsia="Calibri" w:hAnsi="Arial" w:cs="Arial"/>
          <w:sz w:val="22"/>
          <w:szCs w:val="22"/>
          <w:lang w:val="es-ES_tradnl" w:eastAsia="en-US"/>
        </w:rPr>
        <w:t xml:space="preserve"> </w:t>
      </w:r>
    </w:p>
    <w:p w14:paraId="4D310BC6" w14:textId="487B78CE" w:rsidR="00B67CED" w:rsidRPr="00ED66B7" w:rsidRDefault="00747570" w:rsidP="006634B2">
      <w:pPr>
        <w:spacing w:before="120" w:after="120" w:line="276" w:lineRule="auto"/>
        <w:ind w:firstLine="708"/>
        <w:jc w:val="both"/>
        <w:rPr>
          <w:rFonts w:ascii="Arial" w:eastAsia="Calibri" w:hAnsi="Arial" w:cs="Arial"/>
          <w:sz w:val="22"/>
          <w:szCs w:val="22"/>
          <w:lang w:val="es-ES_tradnl"/>
        </w:rPr>
      </w:pPr>
      <w:r w:rsidRPr="00ED66B7">
        <w:rPr>
          <w:rFonts w:ascii="Arial" w:eastAsia="Calibri" w:hAnsi="Arial" w:cs="Arial"/>
          <w:sz w:val="22"/>
          <w:szCs w:val="22"/>
          <w:lang w:val="es-ES_tradnl" w:eastAsia="en-US"/>
        </w:rPr>
        <w:t>F</w:t>
      </w:r>
      <w:r w:rsidR="00B67CED" w:rsidRPr="00ED66B7">
        <w:rPr>
          <w:rFonts w:ascii="Arial" w:eastAsia="Calibri" w:hAnsi="Arial" w:cs="Arial"/>
          <w:sz w:val="22"/>
          <w:szCs w:val="22"/>
          <w:lang w:val="es-ES_tradnl" w:eastAsia="en-US"/>
        </w:rPr>
        <w:t xml:space="preserve">inalmente, </w:t>
      </w:r>
      <w:r w:rsidRPr="00ED66B7">
        <w:rPr>
          <w:rFonts w:ascii="Arial" w:eastAsia="Calibri" w:hAnsi="Arial" w:cs="Arial"/>
          <w:sz w:val="22"/>
          <w:szCs w:val="22"/>
          <w:lang w:val="es-ES_tradnl" w:eastAsia="en-US"/>
        </w:rPr>
        <w:t xml:space="preserve">se profirió </w:t>
      </w:r>
      <w:r w:rsidR="00B67CED" w:rsidRPr="00ED66B7">
        <w:rPr>
          <w:rFonts w:ascii="Arial" w:eastAsia="Calibri" w:hAnsi="Arial" w:cs="Arial"/>
          <w:sz w:val="22"/>
          <w:szCs w:val="22"/>
          <w:lang w:val="es-ES_tradnl" w:eastAsia="en-US"/>
        </w:rPr>
        <w:t>el Decreto 594 del 25 de abril de 2020, frente a los documentos tipo para los contratos de obra pública</w:t>
      </w:r>
      <w:r w:rsidR="00B67CED" w:rsidRPr="00ED66B7" w:rsidDel="00A434AB">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 xml:space="preserve">de infraestructura de transporte que se </w:t>
      </w:r>
      <w:r w:rsidR="00E52EB3" w:rsidRPr="00ED66B7">
        <w:rPr>
          <w:rFonts w:ascii="Arial" w:eastAsia="Calibri" w:hAnsi="Arial" w:cs="Arial"/>
          <w:sz w:val="22"/>
          <w:szCs w:val="22"/>
          <w:lang w:val="es-ES_tradnl" w:eastAsia="en-US"/>
        </w:rPr>
        <w:t>surtieran</w:t>
      </w:r>
      <w:r w:rsidR="00B67CED" w:rsidRPr="00ED66B7">
        <w:rPr>
          <w:rFonts w:ascii="Arial" w:eastAsia="Calibri" w:hAnsi="Arial" w:cs="Arial"/>
          <w:sz w:val="22"/>
          <w:szCs w:val="22"/>
          <w:lang w:val="es-ES_tradnl" w:eastAsia="en-US"/>
        </w:rPr>
        <w:t xml:space="preserve"> por la modalidad de mínima cuantía.</w:t>
      </w:r>
      <w:r w:rsidR="00933EF7"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 xml:space="preserve">Estos documentos fueron implementados y desarrollados por la Agencia Nacional de Contratación Pública </w:t>
      </w:r>
      <w:bookmarkStart w:id="10" w:name="_Hlk37841850"/>
      <w:r w:rsidR="00B67CED" w:rsidRPr="00ED66B7">
        <w:rPr>
          <w:rFonts w:ascii="Arial" w:eastAsia="Calibri" w:hAnsi="Arial" w:cs="Arial"/>
          <w:sz w:val="22"/>
          <w:szCs w:val="22"/>
          <w:lang w:val="es-ES_tradnl" w:eastAsia="en-US"/>
        </w:rPr>
        <w:t xml:space="preserve">– Colombia Compra Eficiente, </w:t>
      </w:r>
      <w:bookmarkEnd w:id="10"/>
      <w:r w:rsidR="00B67CED" w:rsidRPr="00ED66B7">
        <w:rPr>
          <w:rFonts w:ascii="Arial" w:eastAsia="Calibri" w:hAnsi="Arial" w:cs="Arial"/>
          <w:sz w:val="22"/>
          <w:szCs w:val="22"/>
          <w:lang w:val="es-ES_tradnl" w:eastAsia="en-US"/>
        </w:rPr>
        <w:t>por medio de la Resolución 1798 de 1 de abril de 2019</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derogada por la Resolución 045 del 14 de febrero de 2020</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la Resolución 044 del 14 de febrero de 2020</w:t>
      </w:r>
      <w:r w:rsidR="00E52EB3" w:rsidRPr="00ED66B7">
        <w:rPr>
          <w:rFonts w:ascii="Arial" w:eastAsia="Calibri" w:hAnsi="Arial" w:cs="Arial"/>
          <w:sz w:val="22"/>
          <w:szCs w:val="22"/>
          <w:lang w:val="es-ES_tradnl" w:eastAsia="en-US"/>
        </w:rPr>
        <w:t xml:space="preserve"> </w:t>
      </w:r>
      <w:r w:rsidR="00B67CED" w:rsidRPr="00ED66B7">
        <w:rPr>
          <w:rFonts w:ascii="Arial" w:eastAsia="Calibri" w:hAnsi="Arial" w:cs="Arial"/>
          <w:sz w:val="22"/>
          <w:szCs w:val="22"/>
          <w:lang w:val="es-ES_tradnl" w:eastAsia="en-US"/>
        </w:rPr>
        <w:t>y la Resolución 094 del 21 de mayo de 2020.</w:t>
      </w:r>
    </w:p>
    <w:p w14:paraId="78D7441B" w14:textId="7C3D32B0" w:rsidR="006E597D" w:rsidRPr="00ED66B7" w:rsidRDefault="003C3857" w:rsidP="009753C3">
      <w:pPr>
        <w:pStyle w:val="Normal11pt"/>
        <w:spacing w:before="120" w:line="276" w:lineRule="auto"/>
        <w:ind w:left="0" w:firstLine="709"/>
        <w:rPr>
          <w:rFonts w:eastAsia="Calibri"/>
          <w:color w:val="auto"/>
        </w:rPr>
      </w:pPr>
      <w:r w:rsidRPr="00ED66B7">
        <w:rPr>
          <w:rFonts w:eastAsia="Calibri"/>
          <w:color w:val="auto"/>
        </w:rPr>
        <w:t xml:space="preserve">Con posterioridad a la </w:t>
      </w:r>
      <w:r w:rsidR="00B77296" w:rsidRPr="00ED66B7">
        <w:rPr>
          <w:rFonts w:eastAsia="Calibri"/>
          <w:color w:val="auto"/>
        </w:rPr>
        <w:t xml:space="preserve">expedición de los anteriores documentos tipo, se expidió </w:t>
      </w:r>
      <w:r w:rsidR="00B67CED" w:rsidRPr="00ED66B7">
        <w:rPr>
          <w:rFonts w:eastAsia="Calibri"/>
          <w:color w:val="auto"/>
        </w:rPr>
        <w:t>la Ley 2022 de 2020</w:t>
      </w:r>
      <w:r w:rsidR="00B77296" w:rsidRPr="00ED66B7">
        <w:rPr>
          <w:rFonts w:eastAsia="Calibri"/>
          <w:color w:val="auto"/>
        </w:rPr>
        <w:t xml:space="preserve">, norma que modificó el contenido del parágrafo 7 del artículo 2 de la Ley </w:t>
      </w:r>
      <w:r w:rsidR="00B77296" w:rsidRPr="00ED66B7">
        <w:rPr>
          <w:rFonts w:eastAsia="Calibri"/>
          <w:color w:val="auto"/>
        </w:rPr>
        <w:lastRenderedPageBreak/>
        <w:t>1150 de 2007, que había sido adicionado por la Ley 1882 de 2018</w:t>
      </w:r>
      <w:r w:rsidR="00A90557" w:rsidRPr="00ED66B7">
        <w:rPr>
          <w:rStyle w:val="Refdenotaalpie"/>
          <w:rFonts w:eastAsia="Calibri"/>
          <w:color w:val="auto"/>
        </w:rPr>
        <w:footnoteReference w:id="7"/>
      </w:r>
      <w:r w:rsidR="00C1082C" w:rsidRPr="00ED66B7">
        <w:rPr>
          <w:rFonts w:eastAsia="Calibri"/>
          <w:color w:val="auto"/>
        </w:rPr>
        <w:t xml:space="preserve">. </w:t>
      </w:r>
      <w:r w:rsidR="006075FF" w:rsidRPr="00ED66B7">
        <w:rPr>
          <w:rFonts w:eastAsia="Calibri"/>
          <w:color w:val="auto"/>
        </w:rPr>
        <w:t>Con esta modificación</w:t>
      </w:r>
      <w:r w:rsidR="002C74F4" w:rsidRPr="00ED66B7">
        <w:rPr>
          <w:rFonts w:eastAsia="Calibri"/>
          <w:color w:val="auto"/>
        </w:rPr>
        <w:t>, si bien se mantuvo el mandato de aplicación</w:t>
      </w:r>
      <w:r w:rsidR="008C5DF9" w:rsidRPr="00ED66B7">
        <w:rPr>
          <w:rFonts w:eastAsia="Calibri"/>
          <w:color w:val="auto"/>
        </w:rPr>
        <w:t xml:space="preserve"> obligatoria de los documentos tipo por parte de </w:t>
      </w:r>
      <w:r w:rsidR="002C74F4" w:rsidRPr="00ED66B7">
        <w:rPr>
          <w:rFonts w:eastAsia="Calibri"/>
          <w:color w:val="auto"/>
        </w:rPr>
        <w:t>las entidades sometidas al Estatuto General de Contratación de la Administración Pública</w:t>
      </w:r>
      <w:r w:rsidR="008C5DF9" w:rsidRPr="00ED66B7">
        <w:rPr>
          <w:rFonts w:eastAsia="Calibri"/>
          <w:color w:val="auto"/>
        </w:rPr>
        <w:t xml:space="preserve">, se atribuyó </w:t>
      </w:r>
      <w:r w:rsidR="003F252F" w:rsidRPr="00ED66B7">
        <w:rPr>
          <w:rFonts w:eastAsia="Calibri"/>
          <w:color w:val="auto"/>
        </w:rPr>
        <w:t xml:space="preserve">a la </w:t>
      </w:r>
      <w:r w:rsidR="003F252F" w:rsidRPr="00ED66B7">
        <w:rPr>
          <w:rFonts w:eastAsia="Calibri"/>
          <w:color w:val="auto"/>
          <w:lang w:eastAsia="en-US"/>
        </w:rPr>
        <w:t>Agencia Nacional de Contratación Pública – Colombia Compra Eficiente la competencia para su e</w:t>
      </w:r>
      <w:r w:rsidR="00A12E5E" w:rsidRPr="00ED66B7">
        <w:rPr>
          <w:rFonts w:eastAsia="Calibri"/>
          <w:color w:val="auto"/>
          <w:lang w:eastAsia="en-US"/>
        </w:rPr>
        <w:t xml:space="preserve">xpedición. </w:t>
      </w:r>
      <w:r w:rsidR="00A12E5E" w:rsidRPr="00ED66B7">
        <w:rPr>
          <w:rFonts w:eastAsia="Calibri"/>
          <w:color w:val="auto"/>
        </w:rPr>
        <w:t>En este marco</w:t>
      </w:r>
      <w:r w:rsidR="00B67CED" w:rsidRPr="00ED66B7">
        <w:rPr>
          <w:rFonts w:eastAsia="Calibri"/>
          <w:color w:val="auto"/>
        </w:rPr>
        <w:t xml:space="preserve">, con la finalidad de realizar un desarrollo armónico y ajustado a la ley que otorga esta competencia, </w:t>
      </w:r>
      <w:r w:rsidR="00A12E5E" w:rsidRPr="00ED66B7">
        <w:rPr>
          <w:rFonts w:eastAsia="Calibri"/>
          <w:color w:val="auto"/>
        </w:rPr>
        <w:t>esta</w:t>
      </w:r>
      <w:r w:rsidR="00B67CED" w:rsidRPr="00ED66B7">
        <w:rPr>
          <w:rFonts w:eastAsia="Calibri"/>
          <w:color w:val="auto"/>
        </w:rPr>
        <w:t xml:space="preserve"> Agencia</w:t>
      </w:r>
      <w:r w:rsidR="00A12E5E" w:rsidRPr="00ED66B7">
        <w:rPr>
          <w:rFonts w:eastAsia="Calibri"/>
          <w:color w:val="auto"/>
        </w:rPr>
        <w:t xml:space="preserve"> </w:t>
      </w:r>
      <w:r w:rsidR="00B67CED" w:rsidRPr="00ED66B7">
        <w:rPr>
          <w:rFonts w:eastAsia="Calibri"/>
          <w:color w:val="auto"/>
        </w:rPr>
        <w:t xml:space="preserve">expidió la Resolución 160 del 15 de septiembre de 2020 «Por la cual se adopta el procedimiento para implementar los documentos tipo y se define el sistema para su revisión». </w:t>
      </w:r>
      <w:r w:rsidR="004462FD" w:rsidRPr="00ED66B7">
        <w:rPr>
          <w:rFonts w:eastAsia="Calibri"/>
          <w:color w:val="auto"/>
        </w:rPr>
        <w:t>Asimismo,</w:t>
      </w:r>
      <w:r w:rsidR="0072220F" w:rsidRPr="00ED66B7">
        <w:rPr>
          <w:rFonts w:eastAsia="Calibri"/>
          <w:color w:val="auto"/>
        </w:rPr>
        <w:t xml:space="preserve"> </w:t>
      </w:r>
      <w:r w:rsidR="00BB1A75" w:rsidRPr="00ED66B7">
        <w:rPr>
          <w:rFonts w:eastAsia="Calibri"/>
          <w:color w:val="auto"/>
        </w:rPr>
        <w:t>con fundamento en</w:t>
      </w:r>
      <w:r w:rsidR="0072220F" w:rsidRPr="00ED66B7">
        <w:rPr>
          <w:rFonts w:eastAsia="Calibri"/>
          <w:color w:val="auto"/>
        </w:rPr>
        <w:t xml:space="preserve"> dicha </w:t>
      </w:r>
      <w:r w:rsidR="004503A3" w:rsidRPr="00ED66B7">
        <w:rPr>
          <w:rFonts w:eastAsia="Calibri"/>
          <w:color w:val="auto"/>
        </w:rPr>
        <w:t>L</w:t>
      </w:r>
      <w:r w:rsidR="0072220F" w:rsidRPr="00ED66B7">
        <w:rPr>
          <w:rFonts w:eastAsia="Calibri"/>
          <w:color w:val="auto"/>
        </w:rPr>
        <w:t>ey, se</w:t>
      </w:r>
      <w:r w:rsidR="004462FD" w:rsidRPr="00ED66B7">
        <w:rPr>
          <w:rFonts w:eastAsia="Calibri"/>
          <w:color w:val="auto"/>
        </w:rPr>
        <w:t xml:space="preserve"> profirió la Resolución </w:t>
      </w:r>
      <w:r w:rsidR="00424602" w:rsidRPr="00ED66B7">
        <w:rPr>
          <w:rFonts w:eastAsia="Calibri"/>
          <w:color w:val="auto"/>
        </w:rPr>
        <w:t xml:space="preserve">240 del 27 de noviembre de 2020, </w:t>
      </w:r>
      <w:r w:rsidR="003B4C61" w:rsidRPr="00ED66B7">
        <w:rPr>
          <w:rFonts w:eastAsia="Calibri"/>
          <w:color w:val="auto"/>
        </w:rPr>
        <w:t>«Por la cual se actualizan los Documentos Tipo para los procesos de selección de licitación</w:t>
      </w:r>
      <w:r w:rsidR="005202BF" w:rsidRPr="00ED66B7">
        <w:rPr>
          <w:rFonts w:eastAsia="Calibri"/>
          <w:color w:val="auto"/>
        </w:rPr>
        <w:t xml:space="preserve"> de obra pública de infraestructura de transporte y se deroga la Resolución 0045 de 2020».</w:t>
      </w:r>
      <w:r w:rsidR="0072220F" w:rsidRPr="00ED66B7">
        <w:rPr>
          <w:rFonts w:eastAsia="Calibri"/>
          <w:color w:val="auto"/>
        </w:rPr>
        <w:t xml:space="preserve"> </w:t>
      </w:r>
    </w:p>
    <w:p w14:paraId="6D9D82AB" w14:textId="52CE7768" w:rsidR="00B67CED" w:rsidRPr="00ED66B7" w:rsidRDefault="0072220F" w:rsidP="009753C3">
      <w:pPr>
        <w:pStyle w:val="Normal11pt"/>
        <w:spacing w:before="120" w:line="276" w:lineRule="auto"/>
        <w:ind w:left="0" w:firstLine="709"/>
        <w:rPr>
          <w:rFonts w:eastAsia="Calibri"/>
          <w:color w:val="auto"/>
        </w:rPr>
      </w:pPr>
      <w:r w:rsidRPr="00ED66B7">
        <w:rPr>
          <w:rFonts w:eastAsia="Calibri"/>
          <w:color w:val="auto"/>
        </w:rPr>
        <w:t xml:space="preserve">De igual manera, se expidió la Resolución </w:t>
      </w:r>
      <w:r w:rsidR="00BB1A75" w:rsidRPr="00ED66B7">
        <w:rPr>
          <w:rFonts w:eastAsia="Calibri"/>
          <w:color w:val="auto"/>
        </w:rPr>
        <w:t>241 del 27 de noviembre de 2020, «</w:t>
      </w:r>
      <w:r w:rsidR="0068059E" w:rsidRPr="00ED66B7">
        <w:rPr>
          <w:rFonts w:eastAsia="Calibri"/>
          <w:color w:val="auto"/>
        </w:rPr>
        <w:t>Por la cual se actualizan los Documentos Tipo para los procesos de selección abreviada de menor cuantía</w:t>
      </w:r>
      <w:r w:rsidR="00D80B75" w:rsidRPr="00ED66B7">
        <w:rPr>
          <w:rFonts w:eastAsia="Calibri"/>
          <w:color w:val="auto"/>
        </w:rPr>
        <w:t xml:space="preserve"> de obra pública de infraestructura de transporte y se deroga la Resolución 0044 de 2020».</w:t>
      </w:r>
      <w:r w:rsidR="00E52C48" w:rsidRPr="00ED66B7">
        <w:rPr>
          <w:rFonts w:eastAsia="Calibri"/>
          <w:color w:val="auto"/>
        </w:rPr>
        <w:t xml:space="preserve"> Adicionalmente, </w:t>
      </w:r>
      <w:proofErr w:type="gramStart"/>
      <w:r w:rsidR="00285E14" w:rsidRPr="00ED66B7">
        <w:rPr>
          <w:rFonts w:eastAsia="Calibri"/>
          <w:color w:val="auto"/>
        </w:rPr>
        <w:t>entró en vigencia</w:t>
      </w:r>
      <w:proofErr w:type="gramEnd"/>
      <w:r w:rsidR="00285E14" w:rsidRPr="00ED66B7">
        <w:rPr>
          <w:rFonts w:eastAsia="Calibri"/>
          <w:color w:val="auto"/>
        </w:rPr>
        <w:t xml:space="preserve"> la Resolución 256 de 2020, «Por la cual se adoptan los documentos tipo</w:t>
      </w:r>
      <w:r w:rsidR="008B522C" w:rsidRPr="00ED66B7">
        <w:rPr>
          <w:rFonts w:eastAsia="Calibri"/>
          <w:color w:val="auto"/>
        </w:rPr>
        <w:t xml:space="preserve"> para los procesos de selección de concursos de méritos, para contratar la interventoría de obras públicas de infraestructura de transporte».</w:t>
      </w:r>
      <w:r w:rsidR="00B346D9" w:rsidRPr="00ED66B7">
        <w:rPr>
          <w:rFonts w:eastAsia="Calibri"/>
          <w:color w:val="auto"/>
        </w:rPr>
        <w:t xml:space="preserve"> Por otra parte, se expidió la Resolución</w:t>
      </w:r>
      <w:r w:rsidR="0082042F" w:rsidRPr="00ED66B7">
        <w:rPr>
          <w:rFonts w:eastAsia="Calibri"/>
          <w:color w:val="auto"/>
        </w:rPr>
        <w:t xml:space="preserve"> 248 de 2020, </w:t>
      </w:r>
      <w:r w:rsidR="00640E88" w:rsidRPr="00ED66B7">
        <w:rPr>
          <w:rFonts w:eastAsia="Calibri"/>
          <w:color w:val="auto"/>
        </w:rPr>
        <w:t>«Por la cual se adoptan los documentos tipo para los procesos de licitación pública para obras de infraestructura de agua potable y saneamiento básico»</w:t>
      </w:r>
      <w:r w:rsidR="00375A41" w:rsidRPr="00ED66B7">
        <w:rPr>
          <w:rFonts w:eastAsia="Calibri"/>
          <w:color w:val="auto"/>
        </w:rPr>
        <w:t xml:space="preserve">, la </w:t>
      </w:r>
      <w:r w:rsidR="00EA793F" w:rsidRPr="00ED66B7">
        <w:rPr>
          <w:rFonts w:eastAsia="Calibri"/>
          <w:color w:val="auto"/>
        </w:rPr>
        <w:t xml:space="preserve">Resolución </w:t>
      </w:r>
      <w:r w:rsidR="005E2423" w:rsidRPr="00ED66B7">
        <w:rPr>
          <w:rFonts w:eastAsia="Calibri"/>
          <w:color w:val="auto"/>
        </w:rPr>
        <w:t>249 de 2020</w:t>
      </w:r>
      <w:r w:rsidR="004874E6" w:rsidRPr="00ED66B7">
        <w:rPr>
          <w:rFonts w:eastAsia="Calibri"/>
          <w:color w:val="auto"/>
        </w:rPr>
        <w:t xml:space="preserve">, «Por la cual se adoptan los documentos </w:t>
      </w:r>
      <w:r w:rsidR="004874E6" w:rsidRPr="00ED66B7">
        <w:rPr>
          <w:rFonts w:eastAsia="Calibri"/>
          <w:color w:val="auto"/>
        </w:rPr>
        <w:lastRenderedPageBreak/>
        <w:t>tipo para los procesos de licitación pública para obras de infraestructura de agua potable</w:t>
      </w:r>
      <w:r w:rsidR="00B574C3" w:rsidRPr="00ED66B7">
        <w:rPr>
          <w:rFonts w:eastAsia="Calibri"/>
          <w:color w:val="auto"/>
        </w:rPr>
        <w:t xml:space="preserve"> y saneamiento básico en la modalidad llave en mano»</w:t>
      </w:r>
      <w:r w:rsidR="00A12E5E" w:rsidRPr="00ED66B7">
        <w:rPr>
          <w:rFonts w:eastAsia="Calibri"/>
          <w:color w:val="auto"/>
        </w:rPr>
        <w:t xml:space="preserve">, </w:t>
      </w:r>
      <w:r w:rsidR="00AD23B5" w:rsidRPr="00ED66B7">
        <w:rPr>
          <w:rFonts w:eastAsia="Calibri"/>
          <w:color w:val="auto"/>
        </w:rPr>
        <w:t xml:space="preserve">y </w:t>
      </w:r>
      <w:r w:rsidR="00375A41" w:rsidRPr="00ED66B7">
        <w:rPr>
          <w:rFonts w:eastAsia="Calibri"/>
          <w:color w:val="auto"/>
        </w:rPr>
        <w:t xml:space="preserve">la Resolución </w:t>
      </w:r>
      <w:r w:rsidR="000402D3" w:rsidRPr="00ED66B7">
        <w:rPr>
          <w:rFonts w:eastAsia="Calibri"/>
          <w:color w:val="auto"/>
        </w:rPr>
        <w:t>269 de 2020, «Por la cual se adopta el documento tipo</w:t>
      </w:r>
      <w:r w:rsidR="00FB47FB" w:rsidRPr="00ED66B7">
        <w:rPr>
          <w:rFonts w:eastAsia="Calibri"/>
          <w:color w:val="auto"/>
        </w:rPr>
        <w:t xml:space="preserve"> para los procesos de gestión catastral con enfoque multipropósito</w:t>
      </w:r>
      <w:r w:rsidR="00E60DC8" w:rsidRPr="00ED66B7">
        <w:rPr>
          <w:rFonts w:eastAsia="Calibri"/>
          <w:color w:val="auto"/>
        </w:rPr>
        <w:t xml:space="preserve"> que se celebren a través de contratos interadministrativos».</w:t>
      </w:r>
    </w:p>
    <w:p w14:paraId="225FECAB" w14:textId="3C7758E2" w:rsidR="00C62883" w:rsidRPr="00ED66B7" w:rsidRDefault="0097158D" w:rsidP="00C62883">
      <w:pPr>
        <w:pStyle w:val="Normal11pt"/>
        <w:spacing w:before="120" w:line="276" w:lineRule="auto"/>
        <w:ind w:left="0" w:firstLine="709"/>
        <w:rPr>
          <w:color w:val="auto"/>
        </w:rPr>
      </w:pPr>
      <w:r w:rsidRPr="00ED66B7">
        <w:rPr>
          <w:rFonts w:eastAsia="Calibri"/>
          <w:color w:val="auto"/>
        </w:rPr>
        <w:t>A l</w:t>
      </w:r>
      <w:r w:rsidR="0096160D" w:rsidRPr="00ED66B7">
        <w:rPr>
          <w:rFonts w:eastAsia="Calibri"/>
          <w:color w:val="auto"/>
        </w:rPr>
        <w:t>os actos administrativos mencionados</w:t>
      </w:r>
      <w:r w:rsidRPr="00ED66B7">
        <w:rPr>
          <w:rFonts w:eastAsia="Calibri"/>
          <w:color w:val="auto"/>
        </w:rPr>
        <w:t xml:space="preserve"> se suman</w:t>
      </w:r>
      <w:r w:rsidR="00CA7D40" w:rsidRPr="00ED66B7">
        <w:rPr>
          <w:rFonts w:eastAsia="Calibri"/>
          <w:color w:val="auto"/>
        </w:rPr>
        <w:t>: i)</w:t>
      </w:r>
      <w:r w:rsidR="00211F2E" w:rsidRPr="00ED66B7">
        <w:rPr>
          <w:rFonts w:eastAsia="Calibri"/>
          <w:color w:val="auto"/>
        </w:rPr>
        <w:t xml:space="preserve"> la Resolución 193 de </w:t>
      </w:r>
      <w:r w:rsidR="00870023" w:rsidRPr="00ED66B7">
        <w:rPr>
          <w:rFonts w:eastAsia="Calibri"/>
          <w:color w:val="auto"/>
        </w:rPr>
        <w:t>14 de julio de 2021</w:t>
      </w:r>
      <w:r w:rsidR="00277378" w:rsidRPr="00ED66B7">
        <w:rPr>
          <w:rFonts w:eastAsia="Calibri"/>
          <w:color w:val="auto"/>
        </w:rPr>
        <w:t xml:space="preserve">, </w:t>
      </w:r>
      <w:r w:rsidR="00211F2E" w:rsidRPr="00ED66B7">
        <w:rPr>
          <w:color w:val="auto"/>
        </w:rPr>
        <w:t>«Por la cual se adoptan los documentos tipo para los procesos de selección de concurso de méritos, para contratar la consultoría de estudios de ingeniería de infraestructura de transporte»</w:t>
      </w:r>
      <w:r w:rsidR="00870023" w:rsidRPr="00ED66B7">
        <w:rPr>
          <w:color w:val="auto"/>
        </w:rPr>
        <w:t>,</w:t>
      </w:r>
      <w:r w:rsidR="00CA7D40" w:rsidRPr="00ED66B7">
        <w:rPr>
          <w:color w:val="auto"/>
        </w:rPr>
        <w:t xml:space="preserve"> ii)</w:t>
      </w:r>
      <w:r w:rsidRPr="00ED66B7">
        <w:rPr>
          <w:rFonts w:eastAsia="Calibri"/>
          <w:color w:val="auto"/>
        </w:rPr>
        <w:t xml:space="preserve"> la Resolución 219 de 202</w:t>
      </w:r>
      <w:r w:rsidR="001C4040" w:rsidRPr="00ED66B7">
        <w:rPr>
          <w:rFonts w:eastAsia="Calibri"/>
          <w:color w:val="auto"/>
        </w:rPr>
        <w:t>1</w:t>
      </w:r>
      <w:r w:rsidR="00C72115" w:rsidRPr="00ED66B7">
        <w:rPr>
          <w:rFonts w:eastAsia="Calibri"/>
          <w:color w:val="auto"/>
        </w:rPr>
        <w:t>,</w:t>
      </w:r>
      <w:r w:rsidR="00C62883" w:rsidRPr="00ED66B7">
        <w:rPr>
          <w:color w:val="auto"/>
        </w:rPr>
        <w:t xml:space="preserve"> «Por la cual se adoptan los documentos tipo para los procesos de licitación de obra pública de infraestructura social», </w:t>
      </w:r>
      <w:proofErr w:type="spellStart"/>
      <w:r w:rsidR="00CA7D40" w:rsidRPr="00ED66B7">
        <w:rPr>
          <w:color w:val="auto"/>
        </w:rPr>
        <w:t>iii</w:t>
      </w:r>
      <w:proofErr w:type="spellEnd"/>
      <w:r w:rsidR="00CA7D40" w:rsidRPr="00ED66B7">
        <w:rPr>
          <w:color w:val="auto"/>
        </w:rPr>
        <w:t xml:space="preserve">) </w:t>
      </w:r>
      <w:r w:rsidR="00C62883" w:rsidRPr="00ED66B7">
        <w:rPr>
          <w:color w:val="auto"/>
        </w:rPr>
        <w:t>la Resolución 220 del 6 de agosto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educativo», </w:t>
      </w:r>
      <w:r w:rsidR="00CA7D40" w:rsidRPr="00ED66B7">
        <w:rPr>
          <w:color w:val="auto"/>
        </w:rPr>
        <w:t xml:space="preserve">iv) </w:t>
      </w:r>
      <w:r w:rsidR="00C62883" w:rsidRPr="00ED66B7">
        <w:rPr>
          <w:color w:val="auto"/>
        </w:rPr>
        <w:t>la Resolución 392 del 18 de noviembre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salud»</w:t>
      </w:r>
      <w:r w:rsidR="00C72115" w:rsidRPr="00ED66B7">
        <w:rPr>
          <w:color w:val="auto"/>
        </w:rPr>
        <w:t>,</w:t>
      </w:r>
      <w:r w:rsidR="00C62883" w:rsidRPr="00ED66B7">
        <w:rPr>
          <w:color w:val="auto"/>
        </w:rPr>
        <w:t xml:space="preserve"> y</w:t>
      </w:r>
      <w:r w:rsidR="00CA7D40" w:rsidRPr="00ED66B7">
        <w:rPr>
          <w:color w:val="auto"/>
        </w:rPr>
        <w:t xml:space="preserve"> v)</w:t>
      </w:r>
      <w:r w:rsidR="00C62883" w:rsidRPr="00ED66B7">
        <w:rPr>
          <w:color w:val="auto"/>
        </w:rPr>
        <w:t xml:space="preserve"> la Resolución 454 del 16 de diciembre de 2021</w:t>
      </w:r>
      <w:r w:rsidR="00C72115" w:rsidRPr="00ED66B7">
        <w:rPr>
          <w:color w:val="auto"/>
        </w:rPr>
        <w:t>,</w:t>
      </w:r>
      <w:r w:rsidR="00C62883" w:rsidRPr="00ED66B7">
        <w:rPr>
          <w:color w:val="auto"/>
        </w:rPr>
        <w:t xml:space="preserve"> «Por la cual se adoptan los documentos tipo complementarios para los procesos de licitación de obra pública de infraestructura social relacionados con el sector cultura, recreación y deporte</w:t>
      </w:r>
      <w:r w:rsidR="00870023" w:rsidRPr="00ED66B7">
        <w:rPr>
          <w:color w:val="auto"/>
        </w:rPr>
        <w:t xml:space="preserve">». </w:t>
      </w:r>
    </w:p>
    <w:p w14:paraId="11C0970D" w14:textId="647984AB" w:rsidR="00037450" w:rsidRPr="00677CBE" w:rsidRDefault="00037450" w:rsidP="00037450">
      <w:pPr>
        <w:pStyle w:val="xmsonospacing"/>
        <w:spacing w:before="120" w:beforeAutospacing="0" w:after="0" w:afterAutospacing="0" w:line="276" w:lineRule="auto"/>
        <w:ind w:firstLine="708"/>
        <w:jc w:val="both"/>
        <w:rPr>
          <w:rFonts w:ascii="Arial" w:eastAsia="Calibri" w:hAnsi="Arial" w:cs="Arial"/>
          <w:color w:val="000000"/>
          <w:sz w:val="22"/>
          <w:szCs w:val="22"/>
          <w:lang w:val="es-ES_tradnl" w:eastAsia="es-ES"/>
        </w:rPr>
      </w:pPr>
      <w:r w:rsidRPr="00677CBE">
        <w:rPr>
          <w:rFonts w:ascii="Arial" w:eastAsia="Calibri" w:hAnsi="Arial" w:cs="Arial"/>
          <w:color w:val="000000"/>
          <w:sz w:val="22"/>
          <w:szCs w:val="22"/>
          <w:lang w:val="es-ES_tradnl" w:eastAsia="es-ES"/>
        </w:rPr>
        <w:t xml:space="preserve">Las resoluciones señaladas </w:t>
      </w:r>
      <w:r w:rsidRPr="00677CBE">
        <w:rPr>
          <w:rFonts w:ascii="Arial" w:hAnsi="Arial" w:cs="Arial"/>
          <w:color w:val="000000"/>
          <w:sz w:val="22"/>
          <w:szCs w:val="22"/>
          <w:bdr w:val="none" w:sz="0" w:space="0" w:color="auto" w:frame="1"/>
        </w:rPr>
        <w:t>reiteran el alcance de la obligatoriedad de los documentos tipo en la materia</w:t>
      </w:r>
      <w:r w:rsidRPr="00677CBE">
        <w:rPr>
          <w:rFonts w:ascii="Arial" w:eastAsia="Calibri" w:hAnsi="Arial" w:cs="Arial"/>
          <w:color w:val="000000"/>
          <w:sz w:val="22"/>
          <w:szCs w:val="22"/>
          <w:lang w:val="es-ES_tradnl" w:eastAsia="es-ES"/>
        </w:rPr>
        <w:t xml:space="preserve"> y establecen parámetros obligatorios para las entidades estatales cuya contratación se rija por el Estatuto General de Contratación de la Administración Pública, siempre que las actividades que se contraten estén incluidas en la «Matriz – Experiencia», de acuerdo con el documento tipo a aplicar. </w:t>
      </w:r>
      <w:r w:rsidRPr="00677CBE">
        <w:rPr>
          <w:rFonts w:ascii="Arial" w:eastAsia="Calibri" w:hAnsi="Arial" w:cs="Arial"/>
          <w:color w:val="000000" w:themeColor="text1"/>
          <w:sz w:val="22"/>
          <w:szCs w:val="22"/>
          <w:lang w:val="es-ES_tradnl" w:eastAsia="es-ES"/>
        </w:rPr>
        <w:t>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246F8A7E"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6620C329"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11EBEF5D"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ii) Documentos tipo para licitación de obra pública de infraestructura de transporte –versión 2–, obligatorios para los procesos cuyo aviso de convocatoria se haya publicado desde el 10 de marzo de 2020.</w:t>
      </w:r>
    </w:p>
    <w:p w14:paraId="234A72BE"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iii</w:t>
      </w:r>
      <w:proofErr w:type="spellEnd"/>
      <w:r w:rsidRPr="00677CBE">
        <w:rPr>
          <w:rFonts w:ascii="Arial" w:eastAsia="Calibri" w:hAnsi="Arial" w:cs="Arial"/>
          <w:color w:val="000000"/>
          <w:sz w:val="22"/>
          <w:szCs w:val="22"/>
          <w:lang w:val="es-ES" w:eastAsia="es-ES"/>
        </w:rPr>
        <w:t>) Documentos tipo para licitación de obra pública de infraestructura de transporte –versión 3–, obligatorios para los procesos cuyo aviso de convocatoria se haya publicado desde el 1 de enero de 2021.</w:t>
      </w:r>
    </w:p>
    <w:p w14:paraId="7A20A016"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lastRenderedPageBreak/>
        <w:t>iv</w:t>
      </w:r>
      <w:proofErr w:type="spellEnd"/>
      <w:r w:rsidRPr="00677CBE">
        <w:rPr>
          <w:rFonts w:ascii="Arial" w:eastAsia="Calibri" w:hAnsi="Arial" w:cs="Arial"/>
          <w:color w:val="000000"/>
          <w:sz w:val="22"/>
          <w:szCs w:val="22"/>
          <w:lang w:val="es-ES" w:eastAsia="es-ES"/>
        </w:rPr>
        <w:t>) Documentos tipo para procesos de selección abreviada de menor cuantía de infraestructura de transporte –versión 1–, obligatorios para los procesos cuyo aviso de convocatoria se haya publicado desde el 17 de febrero de 2020.</w:t>
      </w:r>
    </w:p>
    <w:p w14:paraId="50AA6D9E"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353C2988"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vi) Documentos tipo para procesos de mínima cuantía de infraestructura de transporte, obligatorios para los procesos cuya invitación pública se haya publicado a partir del 10 de junio de 2020.</w:t>
      </w:r>
    </w:p>
    <w:p w14:paraId="601205CB"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vii</w:t>
      </w:r>
      <w:proofErr w:type="spellEnd"/>
      <w:r w:rsidRPr="00677CBE">
        <w:rPr>
          <w:rFonts w:ascii="Arial" w:eastAsia="Calibri" w:hAnsi="Arial" w:cs="Arial"/>
          <w:color w:val="000000"/>
          <w:sz w:val="22"/>
          <w:szCs w:val="22"/>
          <w:lang w:val="es-ES" w:eastAsia="es-ES"/>
        </w:rPr>
        <w:t>) Documentos tipo para procesos de concurso de méritos para contratar la interventoría de obras públicas de infraestructura de transporte, obligatorios para los procesos cuyo aviso de convocatoria se haya publicado desde el 1 de enero de 2021.</w:t>
      </w:r>
    </w:p>
    <w:p w14:paraId="2E753036"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viii</w:t>
      </w:r>
      <w:proofErr w:type="spellEnd"/>
      <w:r w:rsidRPr="00677CBE">
        <w:rPr>
          <w:rFonts w:ascii="Arial" w:eastAsia="Calibri" w:hAnsi="Arial" w:cs="Arial"/>
          <w:color w:val="000000"/>
          <w:sz w:val="22"/>
          <w:szCs w:val="22"/>
          <w:lang w:val="es-ES" w:eastAsia="es-ES"/>
        </w:rPr>
        <w:t>) Documentos tipo para procesos de licitación pública para obras de infraestructura de agua potable y saneamiento básico, obligatorios para los procesos cuyo aviso de convocatoria se haya publicado desde el 11 de diciembre de 2020.</w:t>
      </w:r>
    </w:p>
    <w:p w14:paraId="60C75DEF"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proofErr w:type="spellStart"/>
      <w:r w:rsidRPr="00677CBE">
        <w:rPr>
          <w:rFonts w:ascii="Arial" w:eastAsia="Calibri" w:hAnsi="Arial" w:cs="Arial"/>
          <w:color w:val="000000"/>
          <w:sz w:val="22"/>
          <w:szCs w:val="22"/>
          <w:lang w:val="es-ES" w:eastAsia="es-ES"/>
        </w:rPr>
        <w:t>ix</w:t>
      </w:r>
      <w:proofErr w:type="spellEnd"/>
      <w:r w:rsidRPr="00677CBE">
        <w:rPr>
          <w:rFonts w:ascii="Arial" w:eastAsia="Calibri" w:hAnsi="Arial" w:cs="Arial"/>
          <w:color w:val="000000"/>
          <w:sz w:val="22"/>
          <w:szCs w:val="22"/>
          <w:lang w:val="es-ES" w:eastAsia="es-ES"/>
        </w:rPr>
        <w:t>)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5B6B7D41" w14:textId="77777777" w:rsidR="00037450" w:rsidRPr="00677CBE" w:rsidRDefault="00037450" w:rsidP="00037450">
      <w:pPr>
        <w:spacing w:before="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x) Documentos tipo para procesos de gestión catastral con enfoque multipropósito que se celebren a través de contratos interadministrativos, a partir del 1 de febrero de 2021.</w:t>
      </w:r>
    </w:p>
    <w:p w14:paraId="45B101E0" w14:textId="77777777" w:rsidR="00037450" w:rsidRPr="00677CBE" w:rsidRDefault="00037450" w:rsidP="00677CBE">
      <w:pPr>
        <w:spacing w:before="120" w:after="120" w:line="276" w:lineRule="auto"/>
        <w:ind w:firstLine="709"/>
        <w:jc w:val="both"/>
        <w:rPr>
          <w:rFonts w:ascii="Arial" w:eastAsia="Calibri" w:hAnsi="Arial" w:cs="Arial"/>
          <w:color w:val="000000"/>
          <w:sz w:val="22"/>
          <w:szCs w:val="22"/>
          <w:lang w:val="es-ES" w:eastAsia="es-ES"/>
        </w:rPr>
      </w:pPr>
      <w:r w:rsidRPr="00677CBE">
        <w:rPr>
          <w:rFonts w:ascii="Arial" w:eastAsia="Calibri" w:hAnsi="Arial" w:cs="Arial"/>
          <w:color w:val="000000"/>
          <w:sz w:val="22"/>
          <w:szCs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32A1D15B"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color w:val="000000"/>
          <w:sz w:val="22"/>
          <w:szCs w:val="22"/>
          <w:lang w:val="es-ES" w:eastAsia="es-ES"/>
        </w:rPr>
        <w:t>xii</w:t>
      </w:r>
      <w:proofErr w:type="spellEnd"/>
      <w:r w:rsidRPr="00677CBE">
        <w:rPr>
          <w:rFonts w:ascii="Arial" w:eastAsia="Calibri" w:hAnsi="Arial" w:cs="Arial"/>
          <w:color w:val="000000"/>
          <w:sz w:val="22"/>
          <w:szCs w:val="22"/>
          <w:lang w:val="es-ES" w:eastAsia="es-ES"/>
        </w:rPr>
        <w:t xml:space="preserve">) Documentos tipo para procesos de licitación de obra pública de infraestructura social, que </w:t>
      </w:r>
      <w:r w:rsidRPr="00677CBE">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r w:rsidRPr="00677CBE">
        <w:rPr>
          <w:rFonts w:ascii="Arial" w:eastAsia="Calibri" w:hAnsi="Arial" w:cs="Arial"/>
          <w:sz w:val="22"/>
          <w:szCs w:val="22"/>
          <w:lang w:val="es-ES_tradnl"/>
        </w:rPr>
        <w:t>.</w:t>
      </w:r>
    </w:p>
    <w:p w14:paraId="04E967E1"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color w:val="000000"/>
          <w:sz w:val="22"/>
          <w:szCs w:val="22"/>
          <w:lang w:val="es-ES" w:eastAsia="es-ES"/>
        </w:rPr>
        <w:t>xiii</w:t>
      </w:r>
      <w:proofErr w:type="spellEnd"/>
      <w:r w:rsidRPr="00677CBE">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educativo, que </w:t>
      </w:r>
      <w:r w:rsidRPr="00677CBE">
        <w:rPr>
          <w:rFonts w:ascii="Arial" w:hAnsi="Arial" w:cs="Arial"/>
          <w:sz w:val="22"/>
          <w:szCs w:val="22"/>
          <w:lang w:val="es-ES_tradnl"/>
        </w:rPr>
        <w:t>entrarán a regir de acuerdo con los términos establecidos en el artículo 6 de la Resolución 219 de 2021 −modificado por el artículo 1 de la Resolución 336 del 2 de noviembre de 2021−.</w:t>
      </w:r>
    </w:p>
    <w:p w14:paraId="0942D1B9"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color w:val="000000"/>
          <w:sz w:val="22"/>
          <w:szCs w:val="22"/>
          <w:lang w:val="es-ES" w:eastAsia="es-ES"/>
        </w:rPr>
        <w:t>xiv</w:t>
      </w:r>
      <w:proofErr w:type="spellEnd"/>
      <w:r w:rsidRPr="00677CBE">
        <w:rPr>
          <w:rFonts w:ascii="Arial" w:eastAsia="Calibri" w:hAnsi="Arial" w:cs="Arial"/>
          <w:color w:val="000000"/>
          <w:sz w:val="22"/>
          <w:szCs w:val="22"/>
          <w:lang w:val="es-ES" w:eastAsia="es-ES"/>
        </w:rPr>
        <w:t xml:space="preserve">) Documentos tipo complementarios para los procesos de licitación de obra pública de infraestructura social relacionados con el sector salud, que entrarán a regir </w:t>
      </w:r>
      <w:r w:rsidRPr="00677CBE">
        <w:rPr>
          <w:rFonts w:ascii="Arial" w:hAnsi="Arial" w:cs="Arial"/>
          <w:sz w:val="22"/>
          <w:szCs w:val="22"/>
          <w:lang w:val="es-ES_tradnl"/>
        </w:rPr>
        <w:t>de acuerdo con los términos establecidos en el artículo 6 de la Resolución 219 de 2021 −modificado por el artículo 1 de la Resolución 336 del 2 de noviembre de 2021− y en el artículo 4 de la Resolución 392 de 18 de noviembre de 2021</w:t>
      </w:r>
      <w:r w:rsidRPr="00677CBE">
        <w:rPr>
          <w:rFonts w:ascii="Arial" w:eastAsia="Calibri" w:hAnsi="Arial" w:cs="Arial"/>
          <w:sz w:val="22"/>
          <w:szCs w:val="22"/>
          <w:lang w:val="es-ES_tradnl"/>
        </w:rPr>
        <w:t>.</w:t>
      </w:r>
    </w:p>
    <w:p w14:paraId="63745569" w14:textId="77777777" w:rsidR="00037450" w:rsidRPr="00677CBE" w:rsidRDefault="00037450" w:rsidP="00037450">
      <w:pPr>
        <w:spacing w:after="120" w:line="276" w:lineRule="auto"/>
        <w:ind w:firstLine="708"/>
        <w:jc w:val="both"/>
        <w:rPr>
          <w:rFonts w:ascii="Arial" w:eastAsia="Calibri" w:hAnsi="Arial" w:cs="Arial"/>
          <w:sz w:val="22"/>
          <w:szCs w:val="22"/>
          <w:lang w:val="es-ES_tradnl"/>
        </w:rPr>
      </w:pPr>
      <w:proofErr w:type="spellStart"/>
      <w:r w:rsidRPr="00677CBE">
        <w:rPr>
          <w:rFonts w:ascii="Arial" w:eastAsia="Calibri" w:hAnsi="Arial" w:cs="Arial"/>
          <w:sz w:val="22"/>
          <w:szCs w:val="22"/>
          <w:lang w:val="es-ES_tradnl"/>
        </w:rPr>
        <w:lastRenderedPageBreak/>
        <w:t>xv</w:t>
      </w:r>
      <w:proofErr w:type="spellEnd"/>
      <w:r w:rsidRPr="00677CBE">
        <w:rPr>
          <w:rFonts w:ascii="Arial" w:eastAsia="Calibri" w:hAnsi="Arial" w:cs="Arial"/>
          <w:sz w:val="22"/>
          <w:szCs w:val="22"/>
          <w:lang w:val="es-ES_tradnl"/>
        </w:rPr>
        <w:t xml:space="preserve">) </w:t>
      </w:r>
      <w:r w:rsidRPr="00677CBE">
        <w:rPr>
          <w:rFonts w:ascii="Arial" w:eastAsia="Calibri" w:hAnsi="Arial" w:cs="Arial"/>
          <w:color w:val="000000"/>
          <w:sz w:val="22"/>
          <w:szCs w:val="22"/>
          <w:lang w:val="es-ES" w:eastAsia="es-ES"/>
        </w:rPr>
        <w:t>Documentos tipo complementarios para los procesos de licitación de obra pública de infraestructura social relacionados con el sector cultura, recreación y deporte</w:t>
      </w:r>
      <w:r w:rsidRPr="00677CBE">
        <w:rPr>
          <w:rFonts w:ascii="Arial" w:eastAsia="Calibri" w:hAnsi="Arial" w:cs="Arial"/>
          <w:sz w:val="22"/>
          <w:szCs w:val="22"/>
          <w:lang w:val="es-ES_tradnl"/>
        </w:rPr>
        <w:t xml:space="preserve">, </w:t>
      </w:r>
      <w:r w:rsidRPr="00677CBE">
        <w:rPr>
          <w:rFonts w:ascii="Arial" w:eastAsia="Calibri" w:hAnsi="Arial" w:cs="Arial"/>
          <w:color w:val="000000"/>
          <w:sz w:val="22"/>
          <w:szCs w:val="22"/>
          <w:lang w:val="es-ES" w:eastAsia="es-ES"/>
        </w:rPr>
        <w:t xml:space="preserve">que entrarán a regir </w:t>
      </w:r>
      <w:r w:rsidRPr="00677CBE">
        <w:rPr>
          <w:rFonts w:ascii="Arial" w:hAnsi="Arial" w:cs="Arial"/>
          <w:sz w:val="22"/>
          <w:szCs w:val="22"/>
          <w:lang w:val="es-ES_tradnl"/>
        </w:rPr>
        <w:t>de acuerdo con los términos establecidos en el artículo 4 de la Resolución 454 de 2021</w:t>
      </w:r>
    </w:p>
    <w:p w14:paraId="7994D178" w14:textId="62C39FCF" w:rsidR="00444A40" w:rsidRPr="00F330DD" w:rsidRDefault="00037450" w:rsidP="00F330DD">
      <w:pPr>
        <w:shd w:val="clear" w:color="auto" w:fill="FFFFFF"/>
        <w:spacing w:line="276" w:lineRule="auto"/>
        <w:ind w:firstLine="709"/>
        <w:jc w:val="both"/>
        <w:textAlignment w:val="baseline"/>
        <w:rPr>
          <w:rFonts w:ascii="Arial" w:eastAsia="Calibri" w:hAnsi="Arial" w:cs="Arial"/>
          <w:color w:val="000000"/>
          <w:sz w:val="22"/>
          <w:szCs w:val="22"/>
          <w:bdr w:val="none" w:sz="0" w:space="0" w:color="auto" w:frame="1"/>
          <w:lang w:val="es-ES_tradnl"/>
        </w:rPr>
      </w:pPr>
      <w:r w:rsidRPr="00677CBE">
        <w:rPr>
          <w:rFonts w:ascii="Arial" w:eastAsia="Calibri" w:hAnsi="Arial" w:cs="Arial"/>
          <w:sz w:val="22"/>
          <w:szCs w:val="22"/>
        </w:rPr>
        <w:t xml:space="preserve">De acuerdo con lo expuesto, </w:t>
      </w:r>
      <w:r w:rsidRPr="00677CBE">
        <w:rPr>
          <w:rFonts w:ascii="Arial" w:eastAsia="Calibri" w:hAnsi="Arial" w:cs="Arial"/>
          <w:color w:val="000000"/>
          <w:sz w:val="22"/>
          <w:szCs w:val="22"/>
          <w:bdr w:val="none" w:sz="0" w:space="0" w:color="auto" w:frame="1"/>
        </w:rPr>
        <w:t xml:space="preserve">los documentos tipo adoptados son obligatorios para las entidades estatales cuyos contratos se rijan por el Estatuto General de la Contratación de la Administración Pública, que adelanten procesos de contratación mediante la modalidad que establecen los documentos tipo para cada sector y teniendo en cuenta el ámbito de aplicación determinado en la Matriz de Experiencia de cada documento tipo. </w:t>
      </w:r>
      <w:r w:rsidR="00F330DD" w:rsidRPr="00677CBE">
        <w:rPr>
          <w:rFonts w:ascii="Arial" w:eastAsia="Calibri" w:hAnsi="Arial" w:cs="Arial"/>
          <w:color w:val="000000"/>
          <w:sz w:val="22"/>
          <w:szCs w:val="22"/>
          <w:bdr w:val="none" w:sz="0" w:space="0" w:color="auto" w:frame="1"/>
          <w:lang w:val="es-ES_tradnl"/>
        </w:rPr>
        <w:t>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documentos tipo, para determinar si la modalidad de escogencia y el objeto a contratar son o no subsumibles dentro de lo dispuesto en el documento tipo. De ser esto así, la entidad estará obligada a adelantar el proceso de contratación aplicando los documentos tipo del caso.</w:t>
      </w:r>
      <w:r w:rsidR="00F330DD" w:rsidRPr="00F330DD">
        <w:rPr>
          <w:rFonts w:ascii="Arial" w:eastAsia="Calibri" w:hAnsi="Arial" w:cs="Arial"/>
          <w:color w:val="000000"/>
          <w:sz w:val="22"/>
          <w:szCs w:val="22"/>
          <w:bdr w:val="none" w:sz="0" w:space="0" w:color="auto" w:frame="1"/>
          <w:lang w:val="es-ES_tradnl"/>
        </w:rPr>
        <w:t xml:space="preserve"> </w:t>
      </w:r>
    </w:p>
    <w:p w14:paraId="77C3C996" w14:textId="77777777" w:rsidR="00B67CED" w:rsidRPr="00ED66B7" w:rsidRDefault="00B67CED" w:rsidP="009753C3">
      <w:pPr>
        <w:tabs>
          <w:tab w:val="left" w:pos="0"/>
        </w:tabs>
        <w:spacing w:line="276" w:lineRule="auto"/>
        <w:jc w:val="both"/>
        <w:rPr>
          <w:rFonts w:ascii="Arial" w:eastAsia="Calibri" w:hAnsi="Arial" w:cs="Arial"/>
          <w:b/>
          <w:sz w:val="22"/>
          <w:lang w:val="es-ES_tradnl"/>
        </w:rPr>
      </w:pPr>
    </w:p>
    <w:p w14:paraId="196AE84C"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r w:rsidRPr="00ED66B7">
        <w:rPr>
          <w:rFonts w:ascii="Arial" w:eastAsia="Calibri" w:hAnsi="Arial" w:cs="Arial"/>
          <w:b/>
          <w:sz w:val="22"/>
          <w:lang w:val="es-ES_tradnl"/>
        </w:rPr>
        <w:t xml:space="preserve">2.2. </w:t>
      </w:r>
      <w:bookmarkStart w:id="11" w:name="_Hlk95322387"/>
      <w:r w:rsidRPr="00ED66B7">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11"/>
    <w:p w14:paraId="355E61C9"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00DA1C03"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 excluían del ámbito de aplicación de los documentos tipo la contratación de entidades estatales de régimen exceptuado, por lo general, sujetas al derecho privado. </w:t>
      </w:r>
    </w:p>
    <w:p w14:paraId="4A715736"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
          <w:sz w:val="22"/>
          <w:lang w:val="es-ES_tradnl"/>
        </w:rPr>
        <w:tab/>
      </w:r>
      <w:r w:rsidRPr="00ED66B7">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ocasionados por la corrupción, promoviendo la cultura de la legalidad e integridad. </w:t>
      </w:r>
    </w:p>
    <w:p w14:paraId="792B8E54"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Entre las medidas adoptadas por la Ley mencionada se destaca el artículo 56, norma sobre la que versa la presente consulta. Esta disposición se refiere de manera expresa a los documentos tipo y a su aplicabilidad a sujetos diferentes de las entidades estatales </w:t>
      </w:r>
      <w:r w:rsidRPr="00ED66B7">
        <w:rPr>
          <w:rFonts w:ascii="Arial" w:eastAsia="Calibri" w:hAnsi="Arial" w:cs="Arial"/>
          <w:bCs/>
          <w:sz w:val="22"/>
          <w:lang w:val="es-ES_tradnl"/>
        </w:rPr>
        <w:lastRenderedPageBreak/>
        <w:t>sometidas al Estatuto General de Contratación de la Administración Pública. El tenor literal de este precepto prescribe lo siguiente:</w:t>
      </w:r>
    </w:p>
    <w:p w14:paraId="17001E69"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7A9B5937" w14:textId="77777777" w:rsidR="009C48E6" w:rsidRPr="00ED66B7" w:rsidRDefault="009C48E6" w:rsidP="009C48E6">
      <w:pPr>
        <w:tabs>
          <w:tab w:val="left" w:pos="0"/>
        </w:tabs>
        <w:ind w:left="709" w:right="709"/>
        <w:jc w:val="both"/>
        <w:rPr>
          <w:rFonts w:ascii="Arial" w:hAnsi="Arial" w:cs="Arial"/>
          <w:sz w:val="21"/>
          <w:szCs w:val="21"/>
          <w:lang w:val="es-ES_tradnl"/>
        </w:rPr>
      </w:pPr>
      <w:r w:rsidRPr="00ED66B7">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4BA803A" w14:textId="77777777" w:rsidR="009C48E6" w:rsidRPr="00ED66B7" w:rsidRDefault="009C48E6" w:rsidP="009C48E6">
      <w:pPr>
        <w:tabs>
          <w:tab w:val="left" w:pos="0"/>
        </w:tabs>
        <w:ind w:left="709" w:right="709"/>
        <w:jc w:val="both"/>
        <w:rPr>
          <w:rFonts w:ascii="Arial" w:hAnsi="Arial" w:cs="Arial"/>
          <w:sz w:val="21"/>
          <w:szCs w:val="21"/>
          <w:lang w:val="es-ES_tradnl"/>
        </w:rPr>
      </w:pPr>
    </w:p>
    <w:p w14:paraId="71D6049D" w14:textId="77777777" w:rsidR="009C48E6" w:rsidRPr="00ED66B7" w:rsidRDefault="009C48E6" w:rsidP="009C48E6">
      <w:pPr>
        <w:tabs>
          <w:tab w:val="left" w:pos="0"/>
        </w:tabs>
        <w:ind w:left="709" w:right="709"/>
        <w:jc w:val="both"/>
        <w:rPr>
          <w:rFonts w:ascii="Arial" w:hAnsi="Arial" w:cs="Arial"/>
          <w:sz w:val="21"/>
          <w:szCs w:val="21"/>
          <w:lang w:val="es-ES_tradnl"/>
        </w:rPr>
      </w:pPr>
      <w:r w:rsidRPr="00ED66B7">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3A7BE92E" w14:textId="77777777" w:rsidR="009C48E6" w:rsidRPr="00ED66B7" w:rsidRDefault="009C48E6" w:rsidP="009C48E6">
      <w:pPr>
        <w:tabs>
          <w:tab w:val="left" w:pos="0"/>
        </w:tabs>
        <w:ind w:left="709" w:right="709"/>
        <w:jc w:val="both"/>
        <w:rPr>
          <w:rFonts w:ascii="Arial" w:hAnsi="Arial" w:cs="Arial"/>
          <w:sz w:val="21"/>
          <w:szCs w:val="21"/>
          <w:lang w:val="es-ES_tradnl"/>
        </w:rPr>
      </w:pPr>
    </w:p>
    <w:p w14:paraId="3EAD6426" w14:textId="1EC9D2AE" w:rsidR="009C48E6" w:rsidRPr="00ED66B7" w:rsidRDefault="009C48E6" w:rsidP="009C48E6">
      <w:pPr>
        <w:tabs>
          <w:tab w:val="left" w:pos="0"/>
        </w:tabs>
        <w:ind w:left="709" w:right="709"/>
        <w:jc w:val="both"/>
        <w:rPr>
          <w:rFonts w:ascii="Arial" w:eastAsia="Calibri" w:hAnsi="Arial" w:cs="Arial"/>
          <w:bCs/>
          <w:sz w:val="21"/>
          <w:szCs w:val="21"/>
          <w:lang w:val="es-ES_tradnl"/>
        </w:rPr>
      </w:pPr>
      <w:r w:rsidRPr="00ED66B7">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F2685E">
        <w:rPr>
          <w:rFonts w:ascii="Arial" w:hAnsi="Arial" w:cs="Arial"/>
          <w:i/>
          <w:iCs/>
          <w:sz w:val="21"/>
          <w:szCs w:val="21"/>
          <w:lang w:val="es-ES_tradnl"/>
        </w:rPr>
        <w:t>giro ordinario</w:t>
      </w:r>
      <w:r w:rsidRPr="00ED66B7">
        <w:rPr>
          <w:rFonts w:ascii="Arial" w:hAnsi="Arial" w:cs="Arial"/>
          <w:sz w:val="21"/>
          <w:szCs w:val="21"/>
          <w:lang w:val="es-ES_tradnl"/>
        </w:rPr>
        <w:t xml:space="preserve">. En estos casos, en los manuales de contratación de estas entidades, se fomentará como buena práctica la aplicación de los pliegos tipo. </w:t>
      </w:r>
      <w:r w:rsidR="00A86878">
        <w:rPr>
          <w:rFonts w:ascii="Arial" w:hAnsi="Arial" w:cs="Arial"/>
          <w:sz w:val="21"/>
          <w:szCs w:val="21"/>
          <w:lang w:val="es-ES_tradnl"/>
        </w:rPr>
        <w:t>(Énfasis fuera de texto)</w:t>
      </w:r>
    </w:p>
    <w:p w14:paraId="1CE7E8DD"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07DD1EB6" w14:textId="1594617A" w:rsidR="009C48E6" w:rsidRPr="00ED66B7" w:rsidRDefault="009C48E6" w:rsidP="009C48E6">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Las implicaciones de lo establecido en esta norma son variadas y se presentan en múltiples ámbitos de la actividad contractual de las entidades estatales, que</w:t>
      </w:r>
      <w:r w:rsidR="00145D00" w:rsidRPr="00ED66B7">
        <w:rPr>
          <w:rFonts w:ascii="Arial" w:eastAsia="Calibri" w:hAnsi="Arial" w:cs="Arial"/>
          <w:bCs/>
          <w:sz w:val="22"/>
          <w:lang w:val="es-ES_tradnl"/>
        </w:rPr>
        <w:t>,</w:t>
      </w:r>
      <w:r w:rsidRPr="00ED66B7">
        <w:rPr>
          <w:rFonts w:ascii="Arial" w:eastAsia="Calibri" w:hAnsi="Arial" w:cs="Arial"/>
          <w:bCs/>
          <w:sz w:val="22"/>
          <w:lang w:val="es-ES_tradnl"/>
        </w:rPr>
        <w:t xml:space="preserv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w:t>
      </w:r>
    </w:p>
    <w:p w14:paraId="48EFD6FA" w14:textId="77777777" w:rsidR="009C48E6" w:rsidRPr="00ED66B7" w:rsidRDefault="009C48E6" w:rsidP="009C48E6">
      <w:pPr>
        <w:tabs>
          <w:tab w:val="left" w:pos="0"/>
        </w:tabs>
        <w:spacing w:line="276" w:lineRule="auto"/>
        <w:jc w:val="both"/>
        <w:rPr>
          <w:rFonts w:ascii="Arial" w:eastAsia="Calibri" w:hAnsi="Arial" w:cs="Arial"/>
          <w:b/>
          <w:sz w:val="22"/>
          <w:lang w:val="es-ES_tradnl"/>
        </w:rPr>
      </w:pPr>
    </w:p>
    <w:p w14:paraId="34170AC4" w14:textId="77777777" w:rsidR="009C48E6" w:rsidRPr="00ED66B7" w:rsidRDefault="009C48E6" w:rsidP="00520265">
      <w:pPr>
        <w:tabs>
          <w:tab w:val="left" w:pos="426"/>
        </w:tabs>
        <w:spacing w:after="120" w:line="276" w:lineRule="auto"/>
        <w:jc w:val="both"/>
        <w:rPr>
          <w:rFonts w:ascii="Arial" w:eastAsia="Calibri" w:hAnsi="Arial" w:cs="Arial"/>
          <w:b/>
          <w:i/>
          <w:iCs/>
          <w:sz w:val="22"/>
          <w:lang w:val="es-ES_tradnl"/>
        </w:rPr>
      </w:pPr>
      <w:r w:rsidRPr="00ED66B7">
        <w:rPr>
          <w:rFonts w:ascii="Arial" w:eastAsia="Calibri" w:hAnsi="Arial" w:cs="Arial"/>
          <w:b/>
          <w:i/>
          <w:iCs/>
          <w:sz w:val="22"/>
          <w:lang w:val="es-ES_tradnl"/>
        </w:rPr>
        <w:t xml:space="preserve">2.2.1. </w:t>
      </w:r>
      <w:r w:rsidRPr="00ED66B7">
        <w:rPr>
          <w:rFonts w:ascii="Arial" w:eastAsia="Calibri" w:hAnsi="Arial" w:cs="Arial"/>
          <w:b/>
          <w:sz w:val="22"/>
          <w:lang w:val="es-ES_tradnl"/>
        </w:rPr>
        <w:t>Ámbito de aplicación y finalidad de la norma</w:t>
      </w:r>
    </w:p>
    <w:p w14:paraId="7304C1CA"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w:t>
      </w:r>
      <w:r w:rsidRPr="00ED66B7">
        <w:rPr>
          <w:rFonts w:ascii="Arial" w:eastAsia="Calibri" w:hAnsi="Arial" w:cs="Arial"/>
          <w:bCs/>
          <w:sz w:val="22"/>
          <w:lang w:val="es-ES_tradnl"/>
        </w:rPr>
        <w:lastRenderedPageBreak/>
        <w:t xml:space="preserve">autónomos o con personas naturales o jurídicas, cuyo régimen de contratación sea especial o de derecho privado.  </w:t>
      </w:r>
    </w:p>
    <w:p w14:paraId="188B5241"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33DF426F" w14:textId="3E999DD5"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Antes de la expedición del artículo 56 </w:t>
      </w:r>
      <w:proofErr w:type="spellStart"/>
      <w:r w:rsidRPr="00ED66B7">
        <w:rPr>
          <w:rFonts w:ascii="Arial" w:eastAsia="Calibri" w:hAnsi="Arial" w:cs="Arial"/>
          <w:bCs/>
          <w:i/>
          <w:iCs/>
          <w:sz w:val="22"/>
          <w:lang w:val="es-ES_tradnl"/>
        </w:rPr>
        <w:t>ibídem</w:t>
      </w:r>
      <w:proofErr w:type="spellEnd"/>
      <w:r w:rsidR="00DF5D50" w:rsidRPr="00ED66B7">
        <w:rPr>
          <w:rFonts w:ascii="Arial" w:eastAsia="Calibri" w:hAnsi="Arial" w:cs="Arial"/>
          <w:bCs/>
          <w:sz w:val="22"/>
          <w:lang w:val="es-ES_tradnl"/>
        </w:rPr>
        <w:t>,</w:t>
      </w:r>
      <w:r w:rsidRPr="00ED66B7">
        <w:rPr>
          <w:rFonts w:ascii="Arial" w:eastAsia="Calibri" w:hAnsi="Arial" w:cs="Arial"/>
          <w:bCs/>
          <w:sz w:val="22"/>
          <w:lang w:val="es-ES_tradnl"/>
        </w:rPr>
        <w:t xml:space="preserve"> la Ley 2022 de 2020 ya había establecido el mandato de aplicación obligatoria de los documentos tipo, atribuyendo a </w:t>
      </w:r>
      <w:r w:rsidR="008E4645" w:rsidRPr="00ED66B7">
        <w:rPr>
          <w:rFonts w:ascii="Arial" w:eastAsia="Calibri" w:hAnsi="Arial" w:cs="Arial"/>
          <w:bCs/>
          <w:sz w:val="22"/>
          <w:lang w:val="es-ES_tradnl"/>
        </w:rPr>
        <w:t>esta Agencia</w:t>
      </w:r>
      <w:r w:rsidRPr="00ED66B7">
        <w:rPr>
          <w:rFonts w:ascii="Arial" w:eastAsia="Calibri" w:hAnsi="Arial" w:cs="Arial"/>
          <w:bCs/>
          <w:sz w:val="22"/>
          <w:lang w:val="es-ES_tradnl"/>
        </w:rPr>
        <w:t xml:space="preserve">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w:t>
      </w:r>
      <w:r w:rsidR="00DF5D50" w:rsidRPr="00ED66B7">
        <w:rPr>
          <w:rFonts w:ascii="Arial" w:eastAsia="Calibri" w:hAnsi="Arial" w:cs="Arial"/>
          <w:bCs/>
          <w:sz w:val="22"/>
          <w:lang w:val="es-ES_tradnl"/>
        </w:rPr>
        <w:t>0</w:t>
      </w:r>
      <w:r w:rsidRPr="00ED66B7">
        <w:rPr>
          <w:rFonts w:ascii="Arial" w:eastAsia="Calibri" w:hAnsi="Arial" w:cs="Arial"/>
          <w:bCs/>
          <w:sz w:val="22"/>
          <w:lang w:val="es-ES_tradnl"/>
        </w:rPr>
        <w:t xml:space="preserve">, incluso tratándose de obras o servicios para cuya contratación hubieren documentos tipo vigentes, comoquiera que la aplicación de estos solo era procedente cuando el régimen de la entidad contratante </w:t>
      </w:r>
      <w:r w:rsidR="00DF5D50" w:rsidRPr="00ED66B7">
        <w:rPr>
          <w:rFonts w:ascii="Arial" w:eastAsia="Calibri" w:hAnsi="Arial" w:cs="Arial"/>
          <w:bCs/>
          <w:sz w:val="22"/>
          <w:lang w:val="es-ES_tradnl"/>
        </w:rPr>
        <w:t xml:space="preserve">fuera </w:t>
      </w:r>
      <w:r w:rsidRPr="00ED66B7">
        <w:rPr>
          <w:rFonts w:ascii="Arial" w:eastAsia="Calibri" w:hAnsi="Arial" w:cs="Arial"/>
          <w:bCs/>
          <w:sz w:val="22"/>
          <w:lang w:val="es-ES_tradnl"/>
        </w:rPr>
        <w:t xml:space="preserve">el EGCAP, toda vez que el parágrafo 7 del artículo 2 de la Ley 1150 de 2007 solo se refiere a la obligación de aplicar los documentos tipo en los Procesos de Contratación que adelanten las entidades sometidas al EGCAP. </w:t>
      </w:r>
    </w:p>
    <w:p w14:paraId="1704665B"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1ED77638"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w:t>
      </w:r>
      <w:r w:rsidRPr="00ED66B7">
        <w:rPr>
          <w:rFonts w:ascii="Arial" w:eastAsia="Calibri" w:hAnsi="Arial" w:cs="Arial"/>
          <w:bCs/>
          <w:sz w:val="22"/>
          <w:lang w:val="es-ES_tradnl"/>
        </w:rPr>
        <w:lastRenderedPageBreak/>
        <w:t xml:space="preserve">patrimonios autónomos o </w:t>
      </w:r>
      <w:proofErr w:type="spellStart"/>
      <w:r w:rsidRPr="00ED66B7">
        <w:rPr>
          <w:rFonts w:ascii="Arial" w:eastAsia="Calibri" w:hAnsi="Arial" w:cs="Arial"/>
          <w:bCs/>
          <w:sz w:val="22"/>
          <w:lang w:val="es-ES_tradnl"/>
        </w:rPr>
        <w:t>iii</w:t>
      </w:r>
      <w:proofErr w:type="spellEnd"/>
      <w:r w:rsidRPr="00ED66B7">
        <w:rPr>
          <w:rFonts w:ascii="Arial" w:eastAsia="Calibri" w:hAnsi="Arial" w:cs="Arial"/>
          <w:bCs/>
          <w:sz w:val="22"/>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4ADF0EEC"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6A4C3FA2" w14:textId="6D8583C8"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ED66B7">
        <w:rPr>
          <w:rFonts w:ascii="Arial" w:eastAsia="Calibri" w:hAnsi="Arial" w:cs="Arial"/>
          <w:bCs/>
          <w:i/>
          <w:iCs/>
          <w:sz w:val="22"/>
          <w:lang w:val="es-ES_tradnl"/>
        </w:rPr>
        <w:t>ejusdem</w:t>
      </w:r>
      <w:proofErr w:type="spellEnd"/>
      <w:r w:rsidRPr="00ED66B7">
        <w:rPr>
          <w:rFonts w:ascii="Arial" w:eastAsia="Calibri" w:hAnsi="Arial" w:cs="Arial"/>
          <w:bCs/>
          <w:i/>
          <w:iCs/>
          <w:sz w:val="22"/>
          <w:lang w:val="es-ES_tradnl"/>
        </w:rPr>
        <w:t xml:space="preserve">, </w:t>
      </w:r>
      <w:r w:rsidRPr="00ED66B7">
        <w:rPr>
          <w:rFonts w:ascii="Arial" w:eastAsia="Calibri" w:hAnsi="Arial" w:cs="Arial"/>
          <w:bCs/>
          <w:sz w:val="22"/>
          <w:lang w:val="es-ES_tradnl"/>
        </w:rPr>
        <w:t>si,</w:t>
      </w:r>
      <w:r w:rsidRPr="00ED66B7">
        <w:rPr>
          <w:rFonts w:ascii="Arial" w:eastAsia="Calibri" w:hAnsi="Arial" w:cs="Arial"/>
          <w:bCs/>
          <w:i/>
          <w:iCs/>
          <w:sz w:val="22"/>
          <w:lang w:val="es-ES_tradnl"/>
        </w:rPr>
        <w:t xml:space="preserve"> </w:t>
      </w:r>
      <w:r w:rsidRPr="00ED66B7">
        <w:rPr>
          <w:rFonts w:ascii="Arial" w:eastAsia="Calibri" w:hAnsi="Arial" w:cs="Arial"/>
          <w:bCs/>
          <w:sz w:val="22"/>
          <w:lang w:val="es-ES_tradnl"/>
        </w:rPr>
        <w:t xml:space="preserve">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 </w:t>
      </w:r>
    </w:p>
    <w:p w14:paraId="0A322A22" w14:textId="7777777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41870CA1" w14:textId="77777777" w:rsidR="009C48E6" w:rsidRPr="00ED66B7" w:rsidRDefault="009C48E6" w:rsidP="00520265">
      <w:pPr>
        <w:tabs>
          <w:tab w:val="left" w:pos="0"/>
        </w:tabs>
        <w:ind w:left="709" w:right="709"/>
        <w:jc w:val="both"/>
        <w:rPr>
          <w:rFonts w:ascii="Arial" w:eastAsia="Calibri" w:hAnsi="Arial" w:cs="Arial"/>
          <w:bCs/>
          <w:sz w:val="21"/>
          <w:szCs w:val="21"/>
          <w:lang w:val="es-ES_tradnl"/>
        </w:rPr>
      </w:pPr>
      <w:r w:rsidRPr="00ED66B7">
        <w:rPr>
          <w:rFonts w:ascii="Arial" w:eastAsia="Calibri" w:hAnsi="Arial" w:cs="Arial"/>
          <w:bCs/>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w:t>
      </w:r>
      <w:r w:rsidRPr="00ED66B7">
        <w:rPr>
          <w:rFonts w:ascii="Arial" w:eastAsia="Calibri" w:hAnsi="Arial" w:cs="Arial"/>
          <w:bCs/>
          <w:sz w:val="21"/>
          <w:szCs w:val="21"/>
          <w:lang w:val="es-ES_tradnl"/>
        </w:rPr>
        <w:lastRenderedPageBreak/>
        <w:t>contratos realizados en dichos negocios jurídicos deben regirse por las normas de contratación pública»</w:t>
      </w:r>
      <w:r w:rsidRPr="00ED66B7">
        <w:rPr>
          <w:rStyle w:val="Refdenotaalpie"/>
          <w:rFonts w:ascii="Arial" w:eastAsia="Calibri" w:hAnsi="Arial" w:cs="Arial"/>
          <w:sz w:val="21"/>
          <w:szCs w:val="21"/>
        </w:rPr>
        <w:footnoteReference w:id="8"/>
      </w:r>
      <w:r w:rsidRPr="00ED66B7">
        <w:rPr>
          <w:rFonts w:ascii="Arial" w:eastAsia="Calibri" w:hAnsi="Arial" w:cs="Arial"/>
          <w:bCs/>
          <w:sz w:val="21"/>
          <w:szCs w:val="21"/>
          <w:lang w:val="es-ES_tradnl"/>
        </w:rPr>
        <w:t xml:space="preserve">. </w:t>
      </w:r>
    </w:p>
    <w:p w14:paraId="74FC51C1" w14:textId="77777777" w:rsidR="009C48E6" w:rsidRPr="00ED66B7" w:rsidRDefault="009C48E6" w:rsidP="00520265">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 </w:t>
      </w:r>
    </w:p>
    <w:p w14:paraId="0ED94E14" w14:textId="361D87EB" w:rsidR="009C48E6" w:rsidRPr="00ED66B7" w:rsidRDefault="009C48E6" w:rsidP="00520265">
      <w:pPr>
        <w:tabs>
          <w:tab w:val="left" w:pos="0"/>
        </w:tabs>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lo anterior se desprende que el propósito del legislador con la expedición de la norma objeto de consulta, tal como se ha explicado, es que las entidades estatales que tienen como régimen </w:t>
      </w:r>
      <w:r w:rsidR="007061EB" w:rsidRPr="00ED66B7">
        <w:rPr>
          <w:rFonts w:ascii="Arial" w:eastAsia="Calibri" w:hAnsi="Arial" w:cs="Arial"/>
          <w:bCs/>
          <w:sz w:val="22"/>
          <w:lang w:val="es-ES_tradnl"/>
        </w:rPr>
        <w:t xml:space="preserve">contractual </w:t>
      </w:r>
      <w:r w:rsidRPr="00ED66B7">
        <w:rPr>
          <w:rFonts w:ascii="Arial" w:eastAsia="Calibri" w:hAnsi="Arial" w:cs="Arial"/>
          <w:bCs/>
          <w:sz w:val="22"/>
          <w:lang w:val="es-ES_tradnl"/>
        </w:rPr>
        <w:t xml:space="preserve">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41951D92" w14:textId="77777777" w:rsidR="009C48E6" w:rsidRPr="00ED66B7" w:rsidRDefault="009C48E6" w:rsidP="00520265">
      <w:pPr>
        <w:tabs>
          <w:tab w:val="left" w:pos="0"/>
        </w:tabs>
        <w:spacing w:line="276" w:lineRule="auto"/>
        <w:jc w:val="both"/>
        <w:rPr>
          <w:rFonts w:ascii="Arial" w:eastAsia="Calibri" w:hAnsi="Arial" w:cs="Arial"/>
          <w:bCs/>
          <w:sz w:val="22"/>
          <w:lang w:val="es-ES_tradnl"/>
        </w:rPr>
      </w:pPr>
    </w:p>
    <w:p w14:paraId="109C4EBF" w14:textId="1E3EF412"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
          <w:i/>
          <w:iCs/>
          <w:sz w:val="22"/>
          <w:lang w:val="es-ES_tradnl"/>
        </w:rPr>
        <w:t>2.2.2.</w:t>
      </w:r>
      <w:r w:rsidRPr="00ED66B7">
        <w:rPr>
          <w:rFonts w:ascii="Arial" w:eastAsia="Calibri" w:hAnsi="Arial" w:cs="Arial"/>
          <w:bCs/>
          <w:sz w:val="22"/>
          <w:lang w:val="es-ES_tradnl"/>
        </w:rPr>
        <w:t xml:space="preserve"> </w:t>
      </w:r>
      <w:r w:rsidRPr="00ED66B7">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785ADA8"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3E63EFAE" w14:textId="76E8A14A"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En este punto es necesario analizar los efectos del artículo 56 de la Ley 2195 de 2022, respecto de lo dispuesto en el artículo 2, numeral 4, de la Ley 1150 de 2007, particularmente, de lo establecido en el tercer inciso del literal c)</w:t>
      </w:r>
      <w:r w:rsidRPr="00ED66B7">
        <w:rPr>
          <w:rStyle w:val="Refdenotaalpie"/>
          <w:rFonts w:ascii="Arial" w:eastAsia="Calibri" w:hAnsi="Arial" w:cs="Arial"/>
        </w:rPr>
        <w:footnoteReference w:id="9"/>
      </w:r>
      <w:r w:rsidRPr="00ED66B7">
        <w:rPr>
          <w:rFonts w:ascii="Arial" w:eastAsia="Calibri" w:hAnsi="Arial" w:cs="Arial"/>
          <w:bCs/>
          <w:sz w:val="22"/>
          <w:lang w:val="es-ES_tradnl"/>
        </w:rPr>
        <w:t xml:space="preserve">. Lo anterior por cuanto </w:t>
      </w:r>
      <w:r w:rsidRPr="00ED66B7">
        <w:rPr>
          <w:rFonts w:ascii="Arial" w:eastAsia="Calibri" w:hAnsi="Arial" w:cs="Arial"/>
          <w:bCs/>
          <w:sz w:val="22"/>
          <w:lang w:val="es-ES_tradnl"/>
        </w:rPr>
        <w:lastRenderedPageBreak/>
        <w:t>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w:t>
      </w:r>
      <w:r w:rsidR="0080091A" w:rsidRPr="00ED66B7">
        <w:rPr>
          <w:rFonts w:ascii="Arial" w:eastAsia="Calibri" w:hAnsi="Arial" w:cs="Arial"/>
          <w:bCs/>
          <w:sz w:val="22"/>
          <w:lang w:val="es-ES_tradnl"/>
        </w:rPr>
        <w:t xml:space="preserve">, numeral </w:t>
      </w:r>
      <w:r w:rsidRPr="00ED66B7">
        <w:rPr>
          <w:rFonts w:ascii="Arial" w:eastAsia="Calibri" w:hAnsi="Arial" w:cs="Arial"/>
          <w:bCs/>
          <w:sz w:val="22"/>
          <w:lang w:val="es-ES_tradnl"/>
        </w:rPr>
        <w:t xml:space="preserve">4 de la Ley 1150 de 2007 daba pie a la aplicación de normas de derecho privado, lo que evidencia una aparente tensión entre este y el artículo 56 de la Ley 2195 de 2022, en lo que se refiere al régimen aplicable en estas situaciones, comoquiera </w:t>
      </w:r>
      <w:proofErr w:type="gramStart"/>
      <w:r w:rsidRPr="00ED66B7">
        <w:rPr>
          <w:rFonts w:ascii="Arial" w:eastAsia="Calibri" w:hAnsi="Arial" w:cs="Arial"/>
          <w:bCs/>
          <w:sz w:val="22"/>
          <w:lang w:val="es-ES_tradnl"/>
        </w:rPr>
        <w:t>que</w:t>
      </w:r>
      <w:proofErr w:type="gramEnd"/>
      <w:r w:rsidRPr="00ED66B7">
        <w:rPr>
          <w:rFonts w:ascii="Arial" w:eastAsia="Calibri" w:hAnsi="Arial" w:cs="Arial"/>
          <w:bCs/>
          <w:sz w:val="22"/>
          <w:lang w:val="es-ES_tradnl"/>
        </w:rPr>
        <w:t xml:space="preserve"> en estos eventos, al tenor de lo dispuesto en esta última norma, deben aplicarse el EGCAP y los documentos tipo. </w:t>
      </w:r>
    </w:p>
    <w:p w14:paraId="1AEEC466" w14:textId="07F3CB1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Esto supone una aparente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w:t>
      </w:r>
      <w:r w:rsidR="00AD353C" w:rsidRPr="00ED66B7">
        <w:rPr>
          <w:rFonts w:ascii="Arial" w:eastAsia="Calibri" w:hAnsi="Arial" w:cs="Arial"/>
          <w:bCs/>
          <w:sz w:val="22"/>
          <w:lang w:val="es-ES_tradnl"/>
        </w:rPr>
        <w:t>,</w:t>
      </w:r>
      <w:r w:rsidRPr="00ED66B7">
        <w:rPr>
          <w:rFonts w:ascii="Arial" w:eastAsia="Calibri" w:hAnsi="Arial" w:cs="Arial"/>
          <w:bCs/>
          <w:sz w:val="22"/>
          <w:lang w:val="es-ES_tradnl"/>
        </w:rPr>
        <w:t xml:space="preserve"> debe ser resuelta en favor del artículo 56 de la Ley 2195 de 2022, cuya aplicación debe </w:t>
      </w:r>
      <w:r w:rsidR="00694800">
        <w:rPr>
          <w:rFonts w:ascii="Arial" w:eastAsia="Calibri" w:hAnsi="Arial" w:cs="Arial"/>
          <w:bCs/>
          <w:sz w:val="22"/>
          <w:lang w:val="es-ES_tradnl"/>
        </w:rPr>
        <w:t>privilegiarse</w:t>
      </w:r>
      <w:r w:rsidRPr="00ED66B7">
        <w:rPr>
          <w:rFonts w:ascii="Arial" w:eastAsia="Calibri" w:hAnsi="Arial" w:cs="Arial"/>
          <w:bCs/>
          <w:sz w:val="22"/>
          <w:lang w:val="es-ES_tradnl"/>
        </w:rPr>
        <w:t xml:space="preserve">, al ser esta la norma expedida más recientemente. </w:t>
      </w:r>
    </w:p>
    <w:p w14:paraId="54F13CE5" w14:textId="6535EE2C"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En efecto, tratándose de disposiciones de igual jerarquía normativa</w:t>
      </w:r>
      <w:r w:rsidRPr="00ED66B7">
        <w:rPr>
          <w:rStyle w:val="Refdenotaalpie"/>
          <w:rFonts w:ascii="Arial" w:eastAsia="Calibri" w:hAnsi="Arial" w:cs="Arial"/>
        </w:rPr>
        <w:footnoteReference w:id="10"/>
      </w:r>
      <w:r w:rsidR="00AD353C" w:rsidRPr="00ED66B7">
        <w:rPr>
          <w:rFonts w:ascii="Arial" w:eastAsia="Calibri" w:hAnsi="Arial" w:cs="Arial"/>
          <w:bCs/>
          <w:sz w:val="22"/>
          <w:lang w:val="es-ES_tradnl"/>
        </w:rPr>
        <w:t xml:space="preserve"> </w:t>
      </w:r>
      <w:r w:rsidRPr="00ED66B7">
        <w:rPr>
          <w:rFonts w:ascii="Arial" w:eastAsia="Calibri" w:hAnsi="Arial" w:cs="Arial"/>
          <w:bCs/>
          <w:sz w:val="22"/>
          <w:lang w:val="es-ES_tradnl"/>
        </w:rPr>
        <w:t xml:space="preserve">–ambas son leyes ordinarias–, que coinciden en su ámbito de aplicación, debe colegirse que, en lo que </w:t>
      </w:r>
      <w:r w:rsidRPr="00ED66B7">
        <w:rPr>
          <w:rFonts w:ascii="Arial" w:eastAsia="Calibri" w:hAnsi="Arial" w:cs="Arial"/>
          <w:bCs/>
          <w:sz w:val="22"/>
          <w:lang w:val="es-ES_tradnl"/>
        </w:rPr>
        <w:lastRenderedPageBreak/>
        <w:t xml:space="preserve">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45B9EDBD" w14:textId="37D5C0A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w:t>
      </w:r>
      <w:r w:rsidR="00F47F4B">
        <w:rPr>
          <w:rFonts w:ascii="Arial" w:eastAsia="Calibri" w:hAnsi="Arial" w:cs="Arial"/>
          <w:bCs/>
          <w:sz w:val="22"/>
          <w:lang w:val="es-ES_tradnl"/>
        </w:rPr>
        <w:t>s</w:t>
      </w:r>
      <w:r w:rsidRPr="00ED66B7">
        <w:rPr>
          <w:rFonts w:ascii="Arial" w:eastAsia="Calibri" w:hAnsi="Arial" w:cs="Arial"/>
          <w:bCs/>
          <w:sz w:val="22"/>
          <w:lang w:val="es-ES_tradnl"/>
        </w:rPr>
        <w:t xml:space="preserve">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w:t>
      </w:r>
    </w:p>
    <w:p w14:paraId="08E24F9E" w14:textId="018B6867" w:rsidR="009C48E6" w:rsidRPr="00ED66B7" w:rsidRDefault="009C48E6" w:rsidP="009C48E6">
      <w:pPr>
        <w:tabs>
          <w:tab w:val="left" w:pos="0"/>
        </w:tabs>
        <w:spacing w:after="120"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w:t>
      </w:r>
      <w:r w:rsidR="004308A6" w:rsidRPr="00ED66B7">
        <w:rPr>
          <w:rFonts w:ascii="Arial" w:eastAsia="Calibri" w:hAnsi="Arial" w:cs="Arial"/>
          <w:bCs/>
          <w:sz w:val="22"/>
          <w:lang w:val="es-ES_tradnl"/>
        </w:rPr>
        <w:t>aplicable al objeto contractual</w:t>
      </w:r>
      <w:r w:rsidRPr="00ED66B7">
        <w:rPr>
          <w:rFonts w:ascii="Arial" w:eastAsia="Calibri" w:hAnsi="Arial" w:cs="Arial"/>
          <w:bCs/>
          <w:sz w:val="22"/>
          <w:lang w:val="es-ES_tradnl"/>
        </w:rPr>
        <w:t xml:space="preserve">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6D151FB6" w14:textId="55809462" w:rsidR="009C48E6" w:rsidRPr="00ED66B7" w:rsidRDefault="009C48E6" w:rsidP="00520265">
      <w:pPr>
        <w:spacing w:line="276" w:lineRule="auto"/>
        <w:jc w:val="both"/>
        <w:rPr>
          <w:rFonts w:ascii="Arial" w:eastAsia="Calibri" w:hAnsi="Arial" w:cs="Arial"/>
          <w:bCs/>
          <w:sz w:val="22"/>
          <w:lang w:val="es-ES_tradnl"/>
        </w:rPr>
      </w:pPr>
      <w:r w:rsidRPr="00ED66B7">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w:t>
      </w:r>
      <w:r w:rsidRPr="00ED66B7">
        <w:rPr>
          <w:rFonts w:ascii="Arial" w:eastAsia="Calibri" w:hAnsi="Arial" w:cs="Arial"/>
          <w:bCs/>
          <w:sz w:val="22"/>
          <w:lang w:val="es-ES_tradnl"/>
        </w:rPr>
        <w:lastRenderedPageBreak/>
        <w:t>redacción de la norma, esta solo es obligatoria en los casos en los que el objeto contractual derivado que se pretende contratar esté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w:t>
      </w:r>
      <w:r w:rsidR="004308A6" w:rsidRPr="00ED66B7">
        <w:rPr>
          <w:rFonts w:ascii="Arial" w:eastAsia="Calibri" w:hAnsi="Arial" w:cs="Arial"/>
          <w:bCs/>
          <w:sz w:val="22"/>
          <w:lang w:val="es-ES_tradnl"/>
        </w:rPr>
        <w:t>a</w:t>
      </w:r>
      <w:r w:rsidRPr="00ED66B7">
        <w:rPr>
          <w:rFonts w:ascii="Arial" w:eastAsia="Calibri" w:hAnsi="Arial" w:cs="Arial"/>
          <w:bCs/>
          <w:sz w:val="22"/>
          <w:lang w:val="es-ES_tradnl"/>
        </w:rPr>
        <w:t xml:space="preserve"> </w:t>
      </w:r>
      <w:r w:rsidR="004308A6" w:rsidRPr="00ED66B7">
        <w:rPr>
          <w:rFonts w:ascii="Arial" w:eastAsia="Calibri" w:hAnsi="Arial" w:cs="Arial"/>
          <w:bCs/>
          <w:sz w:val="22"/>
          <w:lang w:val="es-ES_tradnl"/>
        </w:rPr>
        <w:t xml:space="preserve">entidad exceptuada </w:t>
      </w:r>
      <w:r w:rsidRPr="00ED66B7">
        <w:rPr>
          <w:rFonts w:ascii="Arial" w:eastAsia="Calibri" w:hAnsi="Arial" w:cs="Arial"/>
          <w:bCs/>
          <w:sz w:val="22"/>
          <w:lang w:val="es-ES_tradnl"/>
        </w:rPr>
        <w:t xml:space="preserve">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5E6E759D" w14:textId="77777777" w:rsidR="009C48E6" w:rsidRPr="00ED66B7" w:rsidRDefault="009C48E6" w:rsidP="009C48E6">
      <w:pPr>
        <w:tabs>
          <w:tab w:val="left" w:pos="0"/>
        </w:tabs>
        <w:spacing w:line="276" w:lineRule="auto"/>
        <w:jc w:val="both"/>
        <w:rPr>
          <w:rFonts w:ascii="Arial" w:eastAsia="Calibri" w:hAnsi="Arial" w:cs="Arial"/>
          <w:bCs/>
          <w:sz w:val="22"/>
          <w:lang w:val="es-ES_tradnl"/>
        </w:rPr>
      </w:pPr>
    </w:p>
    <w:p w14:paraId="4EA2E279" w14:textId="58B94701" w:rsidR="009C48E6" w:rsidRPr="002B7468" w:rsidRDefault="009C48E6" w:rsidP="009C48E6">
      <w:pPr>
        <w:tabs>
          <w:tab w:val="left" w:pos="0"/>
        </w:tabs>
        <w:spacing w:line="276" w:lineRule="auto"/>
        <w:jc w:val="both"/>
        <w:rPr>
          <w:rFonts w:ascii="Arial" w:eastAsia="Calibri" w:hAnsi="Arial" w:cs="Arial"/>
          <w:b/>
          <w:sz w:val="22"/>
          <w:lang w:val="es-ES_tradnl"/>
        </w:rPr>
      </w:pPr>
      <w:r w:rsidRPr="002B7468">
        <w:rPr>
          <w:rFonts w:ascii="Arial" w:eastAsia="Calibri" w:hAnsi="Arial" w:cs="Arial"/>
          <w:b/>
          <w:i/>
          <w:iCs/>
          <w:sz w:val="22"/>
          <w:lang w:val="es-ES_tradnl"/>
        </w:rPr>
        <w:t>2.2.3.</w:t>
      </w:r>
      <w:r w:rsidRPr="002B7468">
        <w:rPr>
          <w:rFonts w:ascii="Arial" w:eastAsia="Calibri" w:hAnsi="Arial" w:cs="Arial"/>
          <w:b/>
          <w:sz w:val="22"/>
          <w:lang w:val="es-ES_tradnl"/>
        </w:rPr>
        <w:t xml:space="preserve"> La noción de </w:t>
      </w:r>
      <w:r w:rsidRPr="002B7468">
        <w:rPr>
          <w:rFonts w:ascii="Arial" w:eastAsia="Calibri" w:hAnsi="Arial" w:cs="Arial"/>
          <w:b/>
          <w:i/>
          <w:iCs/>
          <w:sz w:val="22"/>
          <w:lang w:val="es-ES_tradnl"/>
        </w:rPr>
        <w:t xml:space="preserve">giro ordinario </w:t>
      </w:r>
      <w:r w:rsidRPr="002B7468">
        <w:rPr>
          <w:rFonts w:ascii="Arial" w:eastAsia="Calibri" w:hAnsi="Arial" w:cs="Arial"/>
          <w:b/>
          <w:sz w:val="22"/>
          <w:lang w:val="es-ES_tradnl"/>
        </w:rPr>
        <w:t>y su relevancia para la aplicación del artículo 56 de la Ley 2195 de 2022</w:t>
      </w:r>
    </w:p>
    <w:p w14:paraId="59D71F03" w14:textId="77777777" w:rsidR="009C48E6" w:rsidRPr="002B7468" w:rsidRDefault="009C48E6" w:rsidP="009C48E6">
      <w:pPr>
        <w:tabs>
          <w:tab w:val="left" w:pos="0"/>
        </w:tabs>
        <w:spacing w:line="276" w:lineRule="auto"/>
        <w:jc w:val="both"/>
        <w:rPr>
          <w:rFonts w:ascii="Arial" w:eastAsia="Calibri" w:hAnsi="Arial" w:cs="Arial"/>
          <w:b/>
          <w:sz w:val="22"/>
          <w:lang w:val="es-ES_tradnl"/>
        </w:rPr>
      </w:pPr>
    </w:p>
    <w:p w14:paraId="2CCD94E0" w14:textId="6571BC56" w:rsidR="009C48E6" w:rsidRPr="002B7468" w:rsidRDefault="009C48E6" w:rsidP="009C48E6">
      <w:pPr>
        <w:tabs>
          <w:tab w:val="left" w:pos="0"/>
        </w:tabs>
        <w:spacing w:after="120" w:line="276" w:lineRule="auto"/>
        <w:jc w:val="both"/>
        <w:rPr>
          <w:rFonts w:ascii="Arial" w:eastAsia="Calibri" w:hAnsi="Arial" w:cs="Arial"/>
          <w:bCs/>
          <w:sz w:val="22"/>
          <w:lang w:val="es-ES_tradnl"/>
        </w:rPr>
      </w:pPr>
      <w:r w:rsidRPr="002B7468">
        <w:rPr>
          <w:rFonts w:ascii="Arial" w:eastAsia="Calibri" w:hAnsi="Arial" w:cs="Arial"/>
          <w:bCs/>
          <w:sz w:val="22"/>
          <w:lang w:val="es-ES_tradnl"/>
        </w:rPr>
        <w:t xml:space="preserve">Para responder la consulta, es necesario precisar el alcance de lo dispuesto en los dos primeros incisos del artículo 56 a luz de lo establecido en su parágrafo, el cual excluye de la aplicación de los primeros incisos del artículo 56, a cierto tipo de entidades, en lo relacionado con la contratación de su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ii) las empresas sociales del Estado, </w:t>
      </w:r>
      <w:proofErr w:type="spellStart"/>
      <w:r w:rsidRPr="002B7468">
        <w:rPr>
          <w:rFonts w:ascii="Arial" w:eastAsia="Calibri" w:hAnsi="Arial" w:cs="Arial"/>
          <w:bCs/>
          <w:sz w:val="22"/>
          <w:lang w:val="es-ES_tradnl"/>
        </w:rPr>
        <w:t>iii</w:t>
      </w:r>
      <w:proofErr w:type="spellEnd"/>
      <w:r w:rsidRPr="002B7468">
        <w:rPr>
          <w:rFonts w:ascii="Arial" w:eastAsia="Calibri" w:hAnsi="Arial" w:cs="Arial"/>
          <w:bCs/>
          <w:sz w:val="22"/>
          <w:lang w:val="es-ES_tradnl"/>
        </w:rPr>
        <w:t xml:space="preserve">) las sociedades de economía mixta y iv) las empresas industriales y comerciales del Estado, únicamente, en la contratación relacionada con el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Esto significa </w:t>
      </w:r>
      <w:proofErr w:type="gramStart"/>
      <w:r w:rsidRPr="002B7468">
        <w:rPr>
          <w:rFonts w:ascii="Arial" w:eastAsia="Calibri" w:hAnsi="Arial" w:cs="Arial"/>
          <w:bCs/>
          <w:sz w:val="22"/>
          <w:lang w:val="es-ES_tradnl"/>
        </w:rPr>
        <w:t>que</w:t>
      </w:r>
      <w:proofErr w:type="gramEnd"/>
      <w:r w:rsidRPr="002B7468">
        <w:rPr>
          <w:rFonts w:ascii="Arial" w:eastAsia="Calibri" w:hAnsi="Arial" w:cs="Arial"/>
          <w:bCs/>
          <w:sz w:val="22"/>
          <w:lang w:val="es-ES_tradnl"/>
        </w:rPr>
        <w:t xml:space="preserve"> en la contratación asociada a su </w:t>
      </w:r>
      <w:r w:rsidRPr="002B7468">
        <w:rPr>
          <w:rFonts w:ascii="Arial" w:eastAsia="Calibri" w:hAnsi="Arial" w:cs="Arial"/>
          <w:bCs/>
          <w:i/>
          <w:iCs/>
          <w:sz w:val="22"/>
          <w:lang w:val="es-ES_tradnl"/>
        </w:rPr>
        <w:t xml:space="preserve">giro ordinario, </w:t>
      </w:r>
      <w:r w:rsidRPr="002B7468">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65D52698" w14:textId="56E5E401" w:rsidR="009C48E6" w:rsidRPr="002B7468" w:rsidRDefault="009C48E6" w:rsidP="009C48E6">
      <w:pPr>
        <w:tabs>
          <w:tab w:val="left" w:pos="0"/>
        </w:tabs>
        <w:spacing w:after="120" w:line="276" w:lineRule="auto"/>
        <w:jc w:val="both"/>
        <w:rPr>
          <w:rFonts w:ascii="Arial" w:eastAsia="Arial" w:hAnsi="Arial" w:cs="Arial"/>
          <w:sz w:val="22"/>
          <w:lang w:val="es-ES_tradnl"/>
        </w:rPr>
      </w:pPr>
      <w:r w:rsidRPr="002B7468">
        <w:rPr>
          <w:rFonts w:ascii="Arial" w:eastAsia="Calibri" w:hAnsi="Arial" w:cs="Arial"/>
          <w:bCs/>
          <w:sz w:val="22"/>
          <w:lang w:val="es-ES_tradnl"/>
        </w:rPr>
        <w:tab/>
        <w:t xml:space="preserve">Ahora, es importante tener en cuenta que cuando la norma se refiere a la contratación del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emplea un concepto jurídico indeterminado</w:t>
      </w:r>
      <w:r w:rsidRPr="002B7468">
        <w:rPr>
          <w:rStyle w:val="Refdenotaalpie"/>
          <w:rFonts w:ascii="Arial" w:eastAsia="Calibri" w:hAnsi="Arial" w:cs="Arial"/>
        </w:rPr>
        <w:footnoteReference w:id="11"/>
      </w:r>
      <w:r w:rsidRPr="002B7468">
        <w:rPr>
          <w:rFonts w:ascii="Arial" w:eastAsia="Calibri" w:hAnsi="Arial" w:cs="Arial"/>
          <w:bCs/>
          <w:sz w:val="22"/>
          <w:lang w:val="es-ES_tradnl"/>
        </w:rPr>
        <w:t xml:space="preserve">. </w:t>
      </w:r>
      <w:r w:rsidRPr="002B7468">
        <w:rPr>
          <w:rFonts w:ascii="Arial" w:eastAsia="Arial" w:hAnsi="Arial" w:cs="Arial"/>
          <w:sz w:val="22"/>
          <w:lang w:val="es-ES_tradnl"/>
        </w:rPr>
        <w:t xml:space="preserve">Un concepto adquiere esta denominación en el Derecho cuando se trata de un enunciado que goza de vaguedad y que debe materializarse en cada caso, atendiendo a las técnicas de la </w:t>
      </w:r>
      <w:r w:rsidRPr="002B7468">
        <w:rPr>
          <w:rFonts w:ascii="Arial" w:eastAsia="Arial" w:hAnsi="Arial" w:cs="Arial"/>
          <w:sz w:val="22"/>
          <w:lang w:val="es-ES_tradnl"/>
        </w:rPr>
        <w:lastRenderedPageBreak/>
        <w:t xml:space="preserve">interpretación jurídica. De igual forma, se trata de un concepto para cuya concreción las entidades estatales gozan de cierto </w:t>
      </w:r>
      <w:r w:rsidR="008D70E0" w:rsidRPr="002B7468">
        <w:rPr>
          <w:rFonts w:ascii="Arial" w:eastAsia="Arial" w:hAnsi="Arial" w:cs="Arial"/>
          <w:sz w:val="22"/>
          <w:lang w:val="es-ES_tradnl"/>
        </w:rPr>
        <w:t>margen de apreciación</w:t>
      </w:r>
      <w:r w:rsidRPr="002B7468">
        <w:rPr>
          <w:rFonts w:ascii="Arial" w:eastAsia="Arial" w:hAnsi="Arial" w:cs="Arial"/>
          <w:sz w:val="22"/>
          <w:lang w:val="es-ES_tradnl"/>
        </w:rPr>
        <w:t xml:space="preserve"> en su aplicación, pero deben respetar los límites previstos en las normas de orden público. Por ejemplo, no podrán considerar que cualquier contrato que celebren hace parte del giro ordinario de sus negocios. </w:t>
      </w:r>
    </w:p>
    <w:p w14:paraId="3D369186" w14:textId="77777777" w:rsidR="009C48E6" w:rsidRPr="002B7468" w:rsidRDefault="009C48E6" w:rsidP="009C48E6">
      <w:pPr>
        <w:tabs>
          <w:tab w:val="left" w:pos="0"/>
        </w:tabs>
        <w:spacing w:line="276" w:lineRule="auto"/>
        <w:ind w:firstLine="709"/>
        <w:jc w:val="both"/>
        <w:rPr>
          <w:rFonts w:ascii="Arial" w:eastAsia="Calibri" w:hAnsi="Arial" w:cs="Arial"/>
          <w:bCs/>
          <w:sz w:val="22"/>
          <w:lang w:val="es-ES_tradnl"/>
        </w:rPr>
      </w:pPr>
      <w:r w:rsidRPr="002B7468">
        <w:rPr>
          <w:rFonts w:ascii="Arial" w:eastAsia="Arial" w:hAnsi="Arial" w:cs="Arial"/>
          <w:sz w:val="22"/>
          <w:lang w:val="es-ES_tradnl"/>
        </w:rPr>
        <w:t>La Corte Constitucional</w:t>
      </w:r>
      <w:r w:rsidRPr="002B7468">
        <w:rPr>
          <w:rStyle w:val="Refdenotaalpie"/>
          <w:rFonts w:ascii="Arial" w:eastAsia="Arial" w:hAnsi="Arial" w:cs="Arial"/>
        </w:rPr>
        <w:footnoteReference w:id="12"/>
      </w:r>
      <w:r w:rsidRPr="002B7468">
        <w:rPr>
          <w:rFonts w:ascii="Arial" w:eastAsia="Arial" w:hAnsi="Arial" w:cs="Arial"/>
          <w:sz w:val="22"/>
          <w:lang w:val="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p>
    <w:p w14:paraId="7179A8A1" w14:textId="5753185E" w:rsidR="009C48E6" w:rsidRPr="002B7468" w:rsidRDefault="009C48E6" w:rsidP="009C48E6">
      <w:pPr>
        <w:tabs>
          <w:tab w:val="left" w:pos="0"/>
        </w:tabs>
        <w:spacing w:before="120" w:line="276" w:lineRule="auto"/>
        <w:ind w:firstLine="709"/>
        <w:jc w:val="both"/>
        <w:rPr>
          <w:rFonts w:ascii="Arial" w:eastAsia="Calibri" w:hAnsi="Arial" w:cs="Arial"/>
          <w:bCs/>
          <w:sz w:val="22"/>
          <w:lang w:val="es-ES_tradnl"/>
        </w:rPr>
      </w:pPr>
      <w:r w:rsidRPr="002B7468">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2B7468">
        <w:rPr>
          <w:rFonts w:ascii="Arial" w:eastAsia="Calibri" w:hAnsi="Arial" w:cs="Arial"/>
          <w:bCs/>
          <w:i/>
          <w:iCs/>
          <w:sz w:val="22"/>
          <w:lang w:val="es-ES_tradnl"/>
        </w:rPr>
        <w:t xml:space="preserve">giro ordinario </w:t>
      </w:r>
      <w:r w:rsidRPr="002B7468">
        <w:rPr>
          <w:rFonts w:ascii="Arial" w:eastAsia="Calibri" w:hAnsi="Arial" w:cs="Arial"/>
          <w:bCs/>
          <w:sz w:val="22"/>
          <w:lang w:val="es-ES_tradnl"/>
        </w:rPr>
        <w:t>incluida en la redacción original del parágrafo 1 del artículo 32 de la Ley 80 de 1993</w:t>
      </w:r>
      <w:r w:rsidRPr="002B7468">
        <w:rPr>
          <w:rStyle w:val="Refdenotaalpie"/>
          <w:rFonts w:ascii="Arial" w:eastAsia="Calibri" w:hAnsi="Arial" w:cs="Arial"/>
        </w:rPr>
        <w:footnoteReference w:id="13"/>
      </w:r>
      <w:r w:rsidRPr="002B7468">
        <w:rPr>
          <w:rFonts w:ascii="Arial" w:eastAsia="Calibri" w:hAnsi="Arial" w:cs="Arial"/>
          <w:bCs/>
          <w:sz w:val="22"/>
          <w:lang w:val="es-ES_tradnl"/>
        </w:rPr>
        <w:t xml:space="preserve">, la Sección Tercera manifestó lo siguiente: </w:t>
      </w:r>
    </w:p>
    <w:p w14:paraId="6347185B" w14:textId="77777777" w:rsidR="009C48E6" w:rsidRPr="002B7468" w:rsidRDefault="009C48E6" w:rsidP="009C48E6">
      <w:pPr>
        <w:tabs>
          <w:tab w:val="left" w:pos="0"/>
        </w:tabs>
        <w:spacing w:line="276" w:lineRule="auto"/>
        <w:jc w:val="both"/>
        <w:rPr>
          <w:rFonts w:ascii="Arial" w:eastAsia="Calibri" w:hAnsi="Arial" w:cs="Arial"/>
          <w:bCs/>
          <w:sz w:val="22"/>
          <w:lang w:val="es-ES_tradnl"/>
        </w:rPr>
      </w:pPr>
    </w:p>
    <w:p w14:paraId="397E3C3E" w14:textId="3DF46D3E" w:rsidR="009C48E6" w:rsidRPr="002B7468" w:rsidRDefault="009C48E6" w:rsidP="009C48E6">
      <w:pPr>
        <w:ind w:left="709" w:right="709"/>
        <w:jc w:val="both"/>
        <w:rPr>
          <w:rFonts w:ascii="Arial" w:hAnsi="Arial" w:cs="Arial"/>
          <w:sz w:val="21"/>
          <w:szCs w:val="21"/>
          <w:lang w:val="es-ES_tradnl" w:eastAsia="es-CO"/>
        </w:rPr>
      </w:pPr>
      <w:r w:rsidRPr="002B7468">
        <w:rPr>
          <w:rFonts w:ascii="Arial" w:hAnsi="Arial" w:cs="Arial"/>
          <w:sz w:val="21"/>
          <w:szCs w:val="21"/>
          <w:lang w:val="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2B7468">
        <w:rPr>
          <w:rFonts w:ascii="Arial" w:hAnsi="Arial" w:cs="Arial"/>
          <w:sz w:val="21"/>
          <w:szCs w:val="21"/>
          <w:lang w:val="es-ES_tradnl"/>
        </w:rPr>
        <w:t>Siendo</w:t>
      </w:r>
      <w:proofErr w:type="gramEnd"/>
      <w:r w:rsidRPr="002B7468">
        <w:rPr>
          <w:rFonts w:ascii="Arial" w:hAnsi="Arial" w:cs="Arial"/>
          <w:sz w:val="21"/>
          <w:szCs w:val="21"/>
          <w:lang w:val="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sidRPr="002B7468">
        <w:rPr>
          <w:rStyle w:val="Refdenotaalpie"/>
          <w:rFonts w:ascii="Arial" w:hAnsi="Arial" w:cs="Arial"/>
        </w:rPr>
        <w:footnoteReference w:id="14"/>
      </w:r>
      <w:r w:rsidR="008D70E0" w:rsidRPr="002B7468">
        <w:rPr>
          <w:rFonts w:ascii="Arial" w:hAnsi="Arial" w:cs="Arial"/>
          <w:sz w:val="21"/>
          <w:szCs w:val="21"/>
          <w:lang w:val="es-ES_tradnl"/>
        </w:rPr>
        <w:t>.</w:t>
      </w:r>
    </w:p>
    <w:p w14:paraId="3AD9E08E" w14:textId="77777777" w:rsidR="009C48E6" w:rsidRPr="002B7468" w:rsidRDefault="009C48E6" w:rsidP="009C48E6">
      <w:pPr>
        <w:tabs>
          <w:tab w:val="left" w:pos="0"/>
        </w:tabs>
        <w:spacing w:line="276" w:lineRule="auto"/>
        <w:jc w:val="both"/>
        <w:rPr>
          <w:rFonts w:ascii="Arial" w:eastAsia="Calibri" w:hAnsi="Arial" w:cs="Arial"/>
          <w:bCs/>
          <w:i/>
          <w:iCs/>
          <w:sz w:val="22"/>
          <w:lang w:val="es-ES_tradnl"/>
        </w:rPr>
      </w:pPr>
    </w:p>
    <w:p w14:paraId="53886CBE" w14:textId="77777777" w:rsidR="009C48E6" w:rsidRPr="002B7468" w:rsidRDefault="009C48E6" w:rsidP="009C48E6">
      <w:pPr>
        <w:tabs>
          <w:tab w:val="left" w:pos="0"/>
        </w:tabs>
        <w:spacing w:after="120" w:line="276" w:lineRule="auto"/>
        <w:jc w:val="both"/>
        <w:rPr>
          <w:rFonts w:ascii="Arial" w:eastAsia="Calibri" w:hAnsi="Arial" w:cs="Arial"/>
          <w:bCs/>
          <w:sz w:val="22"/>
          <w:szCs w:val="22"/>
          <w:lang w:val="es-ES_tradnl"/>
        </w:rPr>
      </w:pPr>
      <w:r w:rsidRPr="002B7468">
        <w:rPr>
          <w:rFonts w:ascii="Arial" w:eastAsia="Calibri" w:hAnsi="Arial" w:cs="Arial"/>
          <w:bCs/>
          <w:sz w:val="22"/>
          <w:szCs w:val="22"/>
          <w:lang w:val="es-ES_tradnl"/>
        </w:rPr>
        <w:tab/>
        <w:t xml:space="preserve">En el mismo sentido se pronunció recientemente el Alto Tribunal de lo Contencioso Administrativo, reiterando las anteriores consideraciones, al expresar que: </w:t>
      </w:r>
    </w:p>
    <w:p w14:paraId="33C0A7F7" w14:textId="77777777" w:rsidR="009C48E6" w:rsidRPr="002B7468" w:rsidRDefault="009C48E6" w:rsidP="009C48E6">
      <w:pPr>
        <w:tabs>
          <w:tab w:val="left" w:pos="0"/>
        </w:tabs>
        <w:ind w:left="709" w:right="709"/>
        <w:jc w:val="both"/>
        <w:rPr>
          <w:rFonts w:ascii="Arial" w:eastAsia="Calibri" w:hAnsi="Arial" w:cs="Arial"/>
          <w:bCs/>
          <w:sz w:val="21"/>
          <w:szCs w:val="21"/>
          <w:lang w:val="es-ES_tradnl"/>
        </w:rPr>
      </w:pPr>
      <w:r w:rsidRPr="002B7468">
        <w:rPr>
          <w:rFonts w:ascii="Arial" w:eastAsia="Calibri" w:hAnsi="Arial" w:cs="Arial"/>
          <w:bCs/>
          <w:sz w:val="21"/>
          <w:szCs w:val="21"/>
          <w:lang w:val="es-ES_tradnl"/>
        </w:rPr>
        <w:lastRenderedPageBreak/>
        <w:t xml:space="preserve"> «[E]l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00F87AA3" w14:textId="77777777" w:rsidR="009C48E6" w:rsidRPr="002B7468" w:rsidRDefault="009C48E6" w:rsidP="009C48E6">
      <w:pPr>
        <w:tabs>
          <w:tab w:val="left" w:pos="0"/>
        </w:tabs>
        <w:ind w:left="709" w:right="709"/>
        <w:jc w:val="both"/>
        <w:rPr>
          <w:rFonts w:ascii="Arial" w:eastAsia="Calibri" w:hAnsi="Arial" w:cs="Arial"/>
          <w:bCs/>
          <w:sz w:val="21"/>
          <w:szCs w:val="21"/>
          <w:lang w:val="es-ES_tradnl"/>
        </w:rPr>
      </w:pPr>
    </w:p>
    <w:p w14:paraId="578572C4" w14:textId="77777777" w:rsidR="009C48E6" w:rsidRPr="002B7468" w:rsidRDefault="009C48E6" w:rsidP="009C48E6">
      <w:pPr>
        <w:tabs>
          <w:tab w:val="left" w:pos="0"/>
        </w:tabs>
        <w:ind w:left="709" w:right="709"/>
        <w:jc w:val="both"/>
        <w:rPr>
          <w:rFonts w:ascii="Arial" w:eastAsia="Calibri" w:hAnsi="Arial" w:cs="Arial"/>
          <w:bCs/>
          <w:sz w:val="21"/>
          <w:szCs w:val="21"/>
          <w:lang w:val="es-ES_tradnl"/>
        </w:rPr>
      </w:pPr>
      <w:r w:rsidRPr="002B7468">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w:t>
      </w:r>
      <w:proofErr w:type="spellStart"/>
      <w:r w:rsidRPr="002B7468">
        <w:rPr>
          <w:rFonts w:ascii="Arial" w:eastAsia="Calibri" w:hAnsi="Arial" w:cs="Arial"/>
          <w:bCs/>
          <w:sz w:val="21"/>
          <w:szCs w:val="21"/>
          <w:lang w:val="es-ES_tradnl"/>
        </w:rPr>
        <w:t>Fonade</w:t>
      </w:r>
      <w:proofErr w:type="spellEnd"/>
      <w:r w:rsidRPr="002B7468">
        <w:rPr>
          <w:rFonts w:ascii="Arial" w:eastAsia="Calibri" w:hAnsi="Arial" w:cs="Arial"/>
          <w:bCs/>
          <w:sz w:val="21"/>
          <w:szCs w:val="21"/>
          <w:lang w:val="es-ES_tradnl"/>
        </w:rPr>
        <w:t xml:space="preserve">, dado que para el desarrollo de su ejercicio comercial ha sido autorizada para actuar en términos equivalentes a los particulares, de manera que al incursionar en el mercado como un partícipe más, el desarrollo de su gestión está atada al giro ordinario de tales negocios, en los mismos términos en los que se desarrolla el objeto social de las empresas privadas.   </w:t>
      </w:r>
    </w:p>
    <w:p w14:paraId="3590A1D8" w14:textId="77777777" w:rsidR="009C48E6" w:rsidRPr="002B7468" w:rsidRDefault="009C48E6" w:rsidP="009C48E6">
      <w:pPr>
        <w:tabs>
          <w:tab w:val="left" w:pos="0"/>
        </w:tabs>
        <w:ind w:left="709" w:right="709"/>
        <w:jc w:val="both"/>
        <w:rPr>
          <w:rFonts w:ascii="Arial" w:eastAsia="Calibri" w:hAnsi="Arial" w:cs="Arial"/>
          <w:bCs/>
          <w:sz w:val="21"/>
          <w:szCs w:val="21"/>
          <w:lang w:val="es-ES_tradnl"/>
        </w:rPr>
      </w:pPr>
    </w:p>
    <w:p w14:paraId="089DBC34" w14:textId="77777777" w:rsidR="009C48E6" w:rsidRPr="002B7468" w:rsidRDefault="009C48E6" w:rsidP="009C48E6">
      <w:pPr>
        <w:tabs>
          <w:tab w:val="left" w:pos="0"/>
        </w:tabs>
        <w:ind w:left="709" w:right="709"/>
        <w:jc w:val="both"/>
        <w:rPr>
          <w:rFonts w:ascii="Arial" w:eastAsia="Calibri" w:hAnsi="Arial" w:cs="Arial"/>
          <w:bCs/>
          <w:sz w:val="21"/>
          <w:szCs w:val="21"/>
          <w:lang w:val="es-ES_tradnl"/>
        </w:rPr>
      </w:pPr>
      <w:r w:rsidRPr="002B7468">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2B7468">
        <w:rPr>
          <w:rStyle w:val="Refdenotaalpie"/>
          <w:rFonts w:ascii="Arial" w:eastAsia="Calibri" w:hAnsi="Arial" w:cs="Arial"/>
        </w:rPr>
        <w:footnoteReference w:id="15"/>
      </w:r>
      <w:r w:rsidRPr="002B7468">
        <w:rPr>
          <w:rFonts w:ascii="Arial" w:eastAsia="Calibri" w:hAnsi="Arial" w:cs="Arial"/>
          <w:bCs/>
          <w:sz w:val="21"/>
          <w:szCs w:val="21"/>
          <w:lang w:val="es-ES_tradnl"/>
        </w:rPr>
        <w:t xml:space="preserve">. </w:t>
      </w:r>
    </w:p>
    <w:p w14:paraId="2649DD7A" w14:textId="77777777" w:rsidR="009C48E6" w:rsidRPr="002B7468" w:rsidRDefault="009C48E6" w:rsidP="009C48E6">
      <w:pPr>
        <w:tabs>
          <w:tab w:val="left" w:pos="0"/>
        </w:tabs>
        <w:spacing w:line="276" w:lineRule="auto"/>
        <w:jc w:val="both"/>
        <w:rPr>
          <w:rFonts w:ascii="Arial" w:eastAsia="Calibri" w:hAnsi="Arial" w:cs="Arial"/>
          <w:bCs/>
          <w:sz w:val="22"/>
          <w:lang w:val="es-ES_tradnl"/>
        </w:rPr>
      </w:pPr>
      <w:r w:rsidRPr="002B7468">
        <w:rPr>
          <w:rFonts w:ascii="Arial" w:eastAsia="Calibri" w:hAnsi="Arial" w:cs="Arial"/>
          <w:bCs/>
          <w:sz w:val="22"/>
          <w:lang w:val="es-ES_tradnl"/>
        </w:rPr>
        <w:tab/>
      </w:r>
    </w:p>
    <w:p w14:paraId="7AC248D7" w14:textId="77777777" w:rsidR="009C48E6" w:rsidRPr="002B7468" w:rsidRDefault="009C48E6" w:rsidP="009C48E6">
      <w:pPr>
        <w:tabs>
          <w:tab w:val="left" w:pos="0"/>
        </w:tabs>
        <w:spacing w:after="120" w:line="276" w:lineRule="auto"/>
        <w:jc w:val="both"/>
        <w:rPr>
          <w:rFonts w:ascii="Arial" w:eastAsia="Calibri" w:hAnsi="Arial" w:cs="Arial"/>
          <w:bCs/>
          <w:sz w:val="22"/>
          <w:szCs w:val="22"/>
          <w:lang w:val="es-ES_tradnl"/>
        </w:rPr>
      </w:pPr>
      <w:r w:rsidRPr="002B7468">
        <w:rPr>
          <w:rFonts w:ascii="Arial" w:eastAsia="Calibri" w:hAnsi="Arial" w:cs="Arial"/>
          <w:bCs/>
          <w:sz w:val="22"/>
          <w:szCs w:val="22"/>
          <w:lang w:val="es-ES_tradnl"/>
        </w:rPr>
        <w:tab/>
        <w:t xml:space="preserve">Conforme con lo expresado en estas providencias, el </w:t>
      </w:r>
      <w:r w:rsidRPr="002B7468">
        <w:rPr>
          <w:rFonts w:ascii="Arial" w:eastAsia="Calibri" w:hAnsi="Arial" w:cs="Arial"/>
          <w:bCs/>
          <w:i/>
          <w:iCs/>
          <w:sz w:val="22"/>
          <w:szCs w:val="22"/>
          <w:lang w:val="es-ES_tradnl"/>
        </w:rPr>
        <w:t xml:space="preserve">giro ordinario </w:t>
      </w:r>
      <w:r w:rsidRPr="002B7468">
        <w:rPr>
          <w:rFonts w:ascii="Arial" w:eastAsia="Calibri" w:hAnsi="Arial" w:cs="Arial"/>
          <w:bCs/>
          <w:sz w:val="22"/>
          <w:szCs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2B7468">
        <w:rPr>
          <w:rFonts w:ascii="Arial" w:hAnsi="Arial" w:cs="Arial"/>
          <w:sz w:val="22"/>
          <w:szCs w:val="22"/>
          <w:lang w:val="es-ES_tradnl"/>
        </w:rPr>
        <w:t>S]e</w:t>
      </w:r>
      <w:r w:rsidRPr="002B7468">
        <w:rPr>
          <w:rFonts w:ascii="Arial" w:eastAsia="Calibri" w:hAnsi="Arial" w:cs="Arial"/>
          <w:bCs/>
          <w:sz w:val="22"/>
          <w:szCs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2B7468">
        <w:rPr>
          <w:rStyle w:val="Refdenotaalpie"/>
          <w:rFonts w:ascii="Arial" w:eastAsia="Calibri" w:hAnsi="Arial" w:cs="Arial"/>
        </w:rPr>
        <w:footnoteReference w:id="16"/>
      </w:r>
      <w:r w:rsidRPr="002B7468">
        <w:rPr>
          <w:rFonts w:ascii="Arial" w:eastAsia="Calibri" w:hAnsi="Arial" w:cs="Arial"/>
          <w:bCs/>
          <w:sz w:val="22"/>
          <w:szCs w:val="22"/>
          <w:lang w:val="es-ES_tradnl"/>
        </w:rPr>
        <w:t xml:space="preserve">. </w:t>
      </w:r>
    </w:p>
    <w:p w14:paraId="0A7150CD" w14:textId="77777777" w:rsidR="009C48E6" w:rsidRPr="002B7468" w:rsidRDefault="009C48E6" w:rsidP="009C48E6">
      <w:pPr>
        <w:tabs>
          <w:tab w:val="left" w:pos="0"/>
        </w:tabs>
        <w:spacing w:line="276" w:lineRule="auto"/>
        <w:jc w:val="both"/>
        <w:rPr>
          <w:rFonts w:ascii="Arial" w:eastAsia="Calibri" w:hAnsi="Arial" w:cs="Arial"/>
          <w:bCs/>
          <w:sz w:val="22"/>
          <w:szCs w:val="22"/>
          <w:lang w:val="es-ES_tradnl"/>
        </w:rPr>
      </w:pPr>
      <w:r w:rsidRPr="002B7468">
        <w:rPr>
          <w:rFonts w:ascii="Arial" w:eastAsia="Calibri" w:hAnsi="Arial" w:cs="Arial"/>
          <w:bCs/>
          <w:sz w:val="22"/>
          <w:szCs w:val="22"/>
          <w:lang w:val="es-ES_tradnl"/>
        </w:rPr>
        <w:lastRenderedPageBreak/>
        <w:tab/>
        <w:t xml:space="preserve">De otra parte, la doctrina societaria también se ha encargado de definir el </w:t>
      </w:r>
      <w:r w:rsidRPr="002B7468">
        <w:rPr>
          <w:rFonts w:ascii="Arial" w:eastAsia="Calibri" w:hAnsi="Arial" w:cs="Arial"/>
          <w:bCs/>
          <w:i/>
          <w:iCs/>
          <w:sz w:val="22"/>
          <w:szCs w:val="22"/>
          <w:lang w:val="es-ES_tradnl"/>
        </w:rPr>
        <w:t>objeto social</w:t>
      </w:r>
      <w:r w:rsidRPr="002B7468">
        <w:rPr>
          <w:rFonts w:ascii="Arial" w:eastAsia="Calibri" w:hAnsi="Arial" w:cs="Arial"/>
          <w:bCs/>
          <w:sz w:val="22"/>
          <w:szCs w:val="22"/>
          <w:lang w:val="es-ES_tradnl"/>
        </w:rPr>
        <w:t xml:space="preserve">, así como su relación con el concepto de </w:t>
      </w:r>
      <w:r w:rsidRPr="002B7468">
        <w:rPr>
          <w:rFonts w:ascii="Arial" w:eastAsia="Calibri" w:hAnsi="Arial" w:cs="Arial"/>
          <w:bCs/>
          <w:i/>
          <w:iCs/>
          <w:sz w:val="22"/>
          <w:szCs w:val="22"/>
          <w:lang w:val="es-ES_tradnl"/>
        </w:rPr>
        <w:t>giro ordinario</w:t>
      </w:r>
      <w:r w:rsidRPr="002B7468">
        <w:rPr>
          <w:rFonts w:ascii="Arial" w:eastAsia="Calibri" w:hAnsi="Arial" w:cs="Arial"/>
          <w:bCs/>
          <w:sz w:val="22"/>
          <w:szCs w:val="22"/>
          <w:lang w:val="es-ES_tradnl"/>
        </w:rPr>
        <w:t>. Al respecto, la Superintendencia de Sociedades, citando doctrina autorizada en la materia, ha señalado:</w:t>
      </w:r>
    </w:p>
    <w:p w14:paraId="38358324" w14:textId="77777777" w:rsidR="009C48E6" w:rsidRPr="002B7468" w:rsidRDefault="009C48E6" w:rsidP="009C48E6">
      <w:pPr>
        <w:tabs>
          <w:tab w:val="left" w:pos="0"/>
        </w:tabs>
        <w:spacing w:line="276" w:lineRule="auto"/>
        <w:jc w:val="both"/>
        <w:rPr>
          <w:rFonts w:ascii="Arial" w:eastAsia="Calibri" w:hAnsi="Arial" w:cs="Arial"/>
          <w:bCs/>
          <w:sz w:val="22"/>
          <w:szCs w:val="22"/>
          <w:lang w:val="es-ES_tradnl"/>
        </w:rPr>
      </w:pPr>
    </w:p>
    <w:p w14:paraId="77F4DE88" w14:textId="77777777" w:rsidR="009C48E6" w:rsidRPr="002B7468" w:rsidRDefault="009C48E6" w:rsidP="009C48E6">
      <w:pPr>
        <w:tabs>
          <w:tab w:val="left" w:pos="0"/>
        </w:tabs>
        <w:spacing w:after="120"/>
        <w:ind w:left="709" w:right="709"/>
        <w:jc w:val="both"/>
        <w:rPr>
          <w:rFonts w:ascii="Arial" w:hAnsi="Arial" w:cs="Arial"/>
          <w:sz w:val="21"/>
          <w:szCs w:val="21"/>
          <w:lang w:val="es-ES_tradnl"/>
        </w:rPr>
      </w:pPr>
      <w:r w:rsidRPr="002B7468">
        <w:rPr>
          <w:rFonts w:ascii="Arial" w:hAnsi="Arial" w:cs="Arial"/>
          <w:sz w:val="21"/>
          <w:szCs w:val="21"/>
          <w:lang w:val="es-ES_tradnl"/>
        </w:rPr>
        <w:t xml:space="preserve">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w:t>
      </w:r>
      <w:proofErr w:type="gramStart"/>
      <w:r w:rsidRPr="002B7468">
        <w:rPr>
          <w:rFonts w:ascii="Arial" w:hAnsi="Arial" w:cs="Arial"/>
          <w:sz w:val="21"/>
          <w:szCs w:val="21"/>
          <w:lang w:val="es-ES_tradnl"/>
        </w:rPr>
        <w:t>que</w:t>
      </w:r>
      <w:proofErr w:type="gramEnd"/>
      <w:r w:rsidRPr="002B7468">
        <w:rPr>
          <w:rFonts w:ascii="Arial" w:hAnsi="Arial" w:cs="Arial"/>
          <w:sz w:val="21"/>
          <w:szCs w:val="21"/>
          <w:lang w:val="es-ES_tradnl"/>
        </w:rPr>
        <w:t xml:space="preserve"> en forma habitual u ordinaria, ejecuta la sociedad.</w:t>
      </w:r>
    </w:p>
    <w:p w14:paraId="0809FB2D" w14:textId="77777777" w:rsidR="009C48E6" w:rsidRPr="002B7468" w:rsidRDefault="009C48E6" w:rsidP="009C48E6">
      <w:pPr>
        <w:tabs>
          <w:tab w:val="left" w:pos="0"/>
        </w:tabs>
        <w:ind w:left="709" w:right="709"/>
        <w:jc w:val="both"/>
        <w:rPr>
          <w:rFonts w:ascii="Arial" w:eastAsia="Calibri" w:hAnsi="Arial" w:cs="Arial"/>
          <w:bCs/>
          <w:sz w:val="21"/>
          <w:szCs w:val="21"/>
          <w:lang w:val="es-ES_tradnl"/>
        </w:rPr>
      </w:pPr>
      <w:r w:rsidRPr="002B7468">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2B7468">
        <w:rPr>
          <w:rStyle w:val="Refdenotaalpie"/>
          <w:rFonts w:ascii="Arial" w:hAnsi="Arial" w:cs="Arial"/>
        </w:rPr>
        <w:footnoteReference w:id="17"/>
      </w:r>
      <w:r w:rsidRPr="002B7468">
        <w:rPr>
          <w:rFonts w:ascii="Arial" w:hAnsi="Arial" w:cs="Arial"/>
          <w:sz w:val="21"/>
          <w:szCs w:val="21"/>
          <w:lang w:val="es-ES_tradnl"/>
        </w:rPr>
        <w:t>.</w:t>
      </w:r>
    </w:p>
    <w:p w14:paraId="01F592E4" w14:textId="77777777" w:rsidR="009C48E6" w:rsidRPr="002B7468" w:rsidRDefault="009C48E6" w:rsidP="009C48E6">
      <w:pPr>
        <w:tabs>
          <w:tab w:val="left" w:pos="0"/>
        </w:tabs>
        <w:spacing w:line="276" w:lineRule="auto"/>
        <w:jc w:val="both"/>
        <w:rPr>
          <w:rFonts w:ascii="Arial" w:eastAsia="Calibri" w:hAnsi="Arial" w:cs="Arial"/>
          <w:bCs/>
          <w:sz w:val="22"/>
          <w:lang w:val="es-ES_tradnl"/>
        </w:rPr>
      </w:pPr>
    </w:p>
    <w:p w14:paraId="4510E861" w14:textId="142861CD" w:rsidR="009C48E6" w:rsidRPr="002B7468" w:rsidRDefault="009C48E6" w:rsidP="009C48E6">
      <w:pPr>
        <w:tabs>
          <w:tab w:val="left" w:pos="0"/>
        </w:tabs>
        <w:spacing w:after="120" w:line="276" w:lineRule="auto"/>
        <w:jc w:val="both"/>
        <w:rPr>
          <w:rFonts w:ascii="Arial" w:eastAsia="Calibri" w:hAnsi="Arial" w:cs="Arial"/>
          <w:bCs/>
          <w:sz w:val="22"/>
          <w:lang w:val="es-ES_tradnl"/>
        </w:rPr>
      </w:pPr>
      <w:r w:rsidRPr="002B7468">
        <w:rPr>
          <w:rFonts w:ascii="Arial" w:eastAsia="Calibri" w:hAnsi="Arial" w:cs="Arial"/>
          <w:bCs/>
          <w:sz w:val="22"/>
          <w:lang w:val="es-ES_tradnl"/>
        </w:rPr>
        <w:tab/>
        <w:t xml:space="preserve">De acuerdo con estas consideraciones, no </w:t>
      </w:r>
      <w:r w:rsidR="005E3980" w:rsidRPr="002B7468">
        <w:rPr>
          <w:rFonts w:ascii="Arial" w:eastAsia="Calibri" w:hAnsi="Arial" w:cs="Arial"/>
          <w:bCs/>
          <w:sz w:val="22"/>
          <w:lang w:val="es-ES_tradnl"/>
        </w:rPr>
        <w:t xml:space="preserve">hay </w:t>
      </w:r>
      <w:r w:rsidRPr="002B7468">
        <w:rPr>
          <w:rFonts w:ascii="Arial" w:eastAsia="Calibri" w:hAnsi="Arial" w:cs="Arial"/>
          <w:bCs/>
          <w:sz w:val="22"/>
          <w:lang w:val="es-ES_tradnl"/>
        </w:rPr>
        <w:t xml:space="preserve">una plena equivalencia entre las </w:t>
      </w:r>
      <w:bookmarkStart w:id="12" w:name="_Hlk95322109"/>
      <w:r w:rsidRPr="002B7468">
        <w:rPr>
          <w:rFonts w:ascii="Arial" w:eastAsia="Calibri" w:hAnsi="Arial" w:cs="Arial"/>
          <w:bCs/>
          <w:sz w:val="22"/>
          <w:lang w:val="es-ES_tradnl"/>
        </w:rPr>
        <w:t xml:space="preserve">actividades que hacen parte del desarrollo del </w:t>
      </w:r>
      <w:r w:rsidRPr="002B7468">
        <w:rPr>
          <w:rFonts w:ascii="Arial" w:eastAsia="Calibri" w:hAnsi="Arial" w:cs="Arial"/>
          <w:bCs/>
          <w:i/>
          <w:iCs/>
          <w:sz w:val="22"/>
          <w:lang w:val="es-ES_tradnl"/>
        </w:rPr>
        <w:t>objeto social</w:t>
      </w:r>
      <w:r w:rsidRPr="002B7468">
        <w:rPr>
          <w:rFonts w:ascii="Arial" w:eastAsia="Calibri" w:hAnsi="Arial" w:cs="Arial"/>
          <w:bCs/>
          <w:sz w:val="22"/>
          <w:lang w:val="es-ES_tradnl"/>
        </w:rPr>
        <w:t xml:space="preserve"> y las que comprende el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w:t>
      </w:r>
      <w:r w:rsidR="005E3980" w:rsidRPr="002B7468">
        <w:rPr>
          <w:rFonts w:ascii="Arial" w:eastAsia="Calibri" w:hAnsi="Arial" w:cs="Arial"/>
          <w:bCs/>
          <w:sz w:val="22"/>
          <w:lang w:val="es-ES_tradnl"/>
        </w:rPr>
        <w:t>pues,</w:t>
      </w:r>
      <w:r w:rsidRPr="002B7468">
        <w:rPr>
          <w:rFonts w:ascii="Arial" w:eastAsia="Calibri" w:hAnsi="Arial" w:cs="Arial"/>
          <w:bCs/>
          <w:sz w:val="22"/>
          <w:lang w:val="es-ES_tradnl"/>
        </w:rPr>
        <w:t xml:space="preserve"> como precisa la Superintendencia de Sociedades, entre lo que designan estas categorías existe una relación de género a especie. </w:t>
      </w:r>
    </w:p>
    <w:p w14:paraId="34AFA9E2" w14:textId="7C0D0B6A" w:rsidR="009C48E6" w:rsidRPr="002B7468" w:rsidRDefault="009C48E6" w:rsidP="009C48E6">
      <w:pPr>
        <w:tabs>
          <w:tab w:val="left" w:pos="0"/>
        </w:tabs>
        <w:spacing w:after="120" w:line="276" w:lineRule="auto"/>
        <w:jc w:val="both"/>
        <w:rPr>
          <w:rFonts w:ascii="Arial" w:eastAsia="Calibri" w:hAnsi="Arial" w:cs="Arial"/>
          <w:bCs/>
          <w:sz w:val="22"/>
          <w:lang w:val="es-ES_tradnl"/>
        </w:rPr>
      </w:pPr>
      <w:r w:rsidRPr="002B7468">
        <w:rPr>
          <w:rFonts w:ascii="Arial" w:eastAsia="Calibri" w:hAnsi="Arial" w:cs="Arial"/>
          <w:bCs/>
          <w:sz w:val="22"/>
          <w:lang w:val="es-ES_tradnl"/>
        </w:rPr>
        <w:tab/>
        <w:t>En relación con la aplicación de lo dispuesto en el parágrafo del artículo 56 de la Ley 2195 de 2022, conviene aclarar que, a juicio de esta Agencia, a menos que el Presidente de la República</w:t>
      </w:r>
      <w:r w:rsidR="006B6D57" w:rsidRPr="002B7468">
        <w:rPr>
          <w:rFonts w:ascii="Arial" w:eastAsia="Calibri" w:hAnsi="Arial" w:cs="Arial"/>
          <w:bCs/>
          <w:sz w:val="22"/>
          <w:lang w:val="es-ES_tradnl"/>
        </w:rPr>
        <w:t>,</w:t>
      </w:r>
      <w:r w:rsidRPr="002B7468">
        <w:rPr>
          <w:rFonts w:ascii="Arial" w:eastAsia="Calibri" w:hAnsi="Arial" w:cs="Arial"/>
          <w:bCs/>
          <w:sz w:val="22"/>
          <w:lang w:val="es-ES_tradnl"/>
        </w:rPr>
        <w:t xml:space="preserve"> en ejercicio de la potestad reglamentaria atribuida por el artículo 189.11 de </w:t>
      </w:r>
      <w:r w:rsidRPr="002B7468">
        <w:rPr>
          <w:rFonts w:ascii="Arial" w:eastAsia="Calibri" w:hAnsi="Arial" w:cs="Arial"/>
          <w:bCs/>
          <w:sz w:val="22"/>
          <w:lang w:val="es-ES_tradnl"/>
        </w:rPr>
        <w:lastRenderedPageBreak/>
        <w:t xml:space="preserve">la Constitución Política, disponga algo diferente, la expresión </w:t>
      </w:r>
      <w:r w:rsidRPr="002B7468">
        <w:rPr>
          <w:rFonts w:ascii="Arial" w:eastAsia="Calibri" w:hAnsi="Arial" w:cs="Arial"/>
          <w:bCs/>
          <w:i/>
          <w:iCs/>
          <w:sz w:val="22"/>
          <w:lang w:val="es-ES_tradnl"/>
        </w:rPr>
        <w:t xml:space="preserve">giro ordinario </w:t>
      </w:r>
      <w:r w:rsidRPr="002B7468">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No obstante, la determinación de las actividades que comprenden el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2B7468">
        <w:rPr>
          <w:rFonts w:ascii="Arial" w:eastAsia="Calibri" w:hAnsi="Arial" w:cs="Arial"/>
          <w:bCs/>
          <w:i/>
          <w:iCs/>
          <w:sz w:val="22"/>
          <w:lang w:val="es-ES_tradnl"/>
        </w:rPr>
        <w:t>ejusdem</w:t>
      </w:r>
      <w:proofErr w:type="spellEnd"/>
      <w:r w:rsidRPr="002B7468">
        <w:rPr>
          <w:rFonts w:ascii="Arial" w:eastAsia="Calibri" w:hAnsi="Arial" w:cs="Arial"/>
          <w:bCs/>
          <w:sz w:val="22"/>
          <w:lang w:val="es-ES_tradnl"/>
        </w:rPr>
        <w:t xml:space="preserve"> se limita a enunciar algunos tipos de entidades estatales, las cuales no solo difieren en su naturaleza jurídica, sino también en las actividades que </w:t>
      </w:r>
      <w:r w:rsidR="00833CB1" w:rsidRPr="002B7468">
        <w:rPr>
          <w:rFonts w:ascii="Arial" w:eastAsia="Calibri" w:hAnsi="Arial" w:cs="Arial"/>
          <w:bCs/>
          <w:sz w:val="22"/>
          <w:lang w:val="es-ES_tradnl"/>
        </w:rPr>
        <w:t>realizan</w:t>
      </w:r>
      <w:r w:rsidRPr="002B7468">
        <w:rPr>
          <w:rFonts w:ascii="Arial" w:eastAsia="Calibri" w:hAnsi="Arial" w:cs="Arial"/>
          <w:bCs/>
          <w:sz w:val="22"/>
          <w:lang w:val="es-ES_tradnl"/>
        </w:rPr>
        <w:t xml:space="preserve">. </w:t>
      </w:r>
    </w:p>
    <w:p w14:paraId="52150902" w14:textId="77777777" w:rsidR="009C48E6" w:rsidRPr="002B7468" w:rsidRDefault="009C48E6" w:rsidP="009C48E6">
      <w:pPr>
        <w:tabs>
          <w:tab w:val="left" w:pos="0"/>
        </w:tabs>
        <w:spacing w:after="120" w:line="276" w:lineRule="auto"/>
        <w:ind w:firstLine="709"/>
        <w:jc w:val="both"/>
        <w:rPr>
          <w:rFonts w:ascii="Arial" w:eastAsia="Calibri" w:hAnsi="Arial" w:cs="Arial"/>
          <w:bCs/>
          <w:sz w:val="22"/>
          <w:lang w:val="es-ES_tradnl"/>
        </w:rPr>
      </w:pPr>
      <w:r w:rsidRPr="002B7468">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12"/>
    <w:p w14:paraId="0C077DA0" w14:textId="027C5B95" w:rsidR="009C48E6" w:rsidRPr="002B7468" w:rsidRDefault="009C48E6" w:rsidP="009C48E6">
      <w:pPr>
        <w:tabs>
          <w:tab w:val="left" w:pos="0"/>
        </w:tabs>
        <w:spacing w:after="120" w:line="276" w:lineRule="auto"/>
        <w:jc w:val="both"/>
        <w:rPr>
          <w:rFonts w:ascii="Arial" w:eastAsia="Calibri" w:hAnsi="Arial" w:cs="Arial"/>
          <w:bCs/>
          <w:sz w:val="22"/>
          <w:lang w:val="es-ES_tradnl"/>
        </w:rPr>
      </w:pPr>
      <w:r w:rsidRPr="002B7468">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w:t>
      </w:r>
      <w:r w:rsidR="00342705" w:rsidRPr="002B7468">
        <w:rPr>
          <w:rFonts w:ascii="Arial" w:eastAsia="Calibri" w:hAnsi="Arial" w:cs="Arial"/>
          <w:bCs/>
          <w:sz w:val="22"/>
          <w:lang w:val="es-ES_tradnl"/>
        </w:rPr>
        <w:t xml:space="preserve">los </w:t>
      </w:r>
      <w:r w:rsidRPr="002B7468">
        <w:rPr>
          <w:rFonts w:ascii="Arial" w:eastAsia="Calibri" w:hAnsi="Arial" w:cs="Arial"/>
          <w:bCs/>
          <w:sz w:val="22"/>
          <w:lang w:val="es-ES_tradnl"/>
        </w:rPr>
        <w:t xml:space="preserve">documentos tipo únicamente para la contratación relacionada con el </w:t>
      </w:r>
      <w:r w:rsidRPr="002B7468">
        <w:rPr>
          <w:rFonts w:ascii="Arial" w:eastAsia="Calibri" w:hAnsi="Arial" w:cs="Arial"/>
          <w:bCs/>
          <w:i/>
          <w:iCs/>
          <w:sz w:val="22"/>
          <w:lang w:val="es-ES_tradnl"/>
        </w:rPr>
        <w:t xml:space="preserve">giro ordinario </w:t>
      </w:r>
      <w:r w:rsidRPr="002B7468">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2B7468">
        <w:rPr>
          <w:rFonts w:ascii="Arial" w:eastAsia="Calibri" w:hAnsi="Arial" w:cs="Arial"/>
          <w:bCs/>
          <w:i/>
          <w:iCs/>
          <w:sz w:val="22"/>
          <w:lang w:val="es-ES_tradnl"/>
        </w:rPr>
        <w:t>su giro ordinario</w:t>
      </w:r>
      <w:r w:rsidRPr="002B7468">
        <w:rPr>
          <w:rFonts w:ascii="Arial" w:eastAsia="Calibri" w:hAnsi="Arial" w:cs="Arial"/>
          <w:bCs/>
          <w:sz w:val="22"/>
          <w:lang w:val="es-ES_tradnl"/>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166B2C2F" w14:textId="77777777" w:rsidR="009C48E6" w:rsidRPr="002B7468" w:rsidRDefault="009C48E6" w:rsidP="009C48E6">
      <w:pPr>
        <w:tabs>
          <w:tab w:val="left" w:pos="0"/>
        </w:tabs>
        <w:spacing w:after="120" w:line="276" w:lineRule="auto"/>
        <w:jc w:val="both"/>
        <w:rPr>
          <w:rFonts w:ascii="Arial" w:eastAsia="Calibri" w:hAnsi="Arial" w:cs="Arial"/>
          <w:bCs/>
          <w:sz w:val="22"/>
          <w:lang w:val="es-ES_tradnl"/>
        </w:rPr>
      </w:pPr>
      <w:r w:rsidRPr="002B7468">
        <w:rPr>
          <w:rFonts w:ascii="Arial" w:eastAsia="Calibri" w:hAnsi="Arial" w:cs="Arial"/>
          <w:bCs/>
          <w:sz w:val="22"/>
          <w:lang w:val="es-ES_tradnl"/>
        </w:rPr>
        <w:lastRenderedPageBreak/>
        <w:tab/>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2B7468">
        <w:rPr>
          <w:rStyle w:val="Refdenotaalpie"/>
          <w:rFonts w:ascii="Arial" w:eastAsia="Calibri" w:hAnsi="Arial" w:cs="Arial"/>
        </w:rPr>
        <w:footnoteReference w:id="18"/>
      </w:r>
      <w:r w:rsidRPr="002B7468">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2B7468">
        <w:rPr>
          <w:rStyle w:val="Refdenotaalpie"/>
          <w:rFonts w:ascii="Arial" w:eastAsia="Calibri" w:hAnsi="Arial" w:cs="Arial"/>
        </w:rPr>
        <w:footnoteReference w:id="19"/>
      </w:r>
      <w:r w:rsidRPr="002B7468">
        <w:rPr>
          <w:rFonts w:ascii="Arial" w:eastAsia="Calibri" w:hAnsi="Arial" w:cs="Arial"/>
          <w:bCs/>
          <w:sz w:val="22"/>
          <w:lang w:val="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A esto se suma el </w:t>
      </w:r>
      <w:r w:rsidRPr="002B7468">
        <w:rPr>
          <w:rFonts w:ascii="Arial" w:eastAsia="Calibri" w:hAnsi="Arial" w:cs="Arial"/>
          <w:bCs/>
          <w:sz w:val="22"/>
          <w:lang w:val="es-ES_tradnl"/>
        </w:rPr>
        <w:lastRenderedPageBreak/>
        <w:t>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2B7468">
        <w:rPr>
          <w:rStyle w:val="Refdenotaalpie"/>
          <w:rFonts w:ascii="Arial" w:eastAsia="Calibri" w:hAnsi="Arial" w:cs="Arial"/>
        </w:rPr>
        <w:footnoteReference w:id="20"/>
      </w:r>
      <w:r w:rsidRPr="002B7468">
        <w:rPr>
          <w:rFonts w:ascii="Arial" w:eastAsia="Calibri" w:hAnsi="Arial" w:cs="Arial"/>
          <w:bCs/>
          <w:sz w:val="22"/>
          <w:lang w:val="es-ES_tradnl"/>
        </w:rPr>
        <w:t>.</w:t>
      </w:r>
    </w:p>
    <w:p w14:paraId="288ABE60" w14:textId="1C1EB81E" w:rsidR="009C48E6" w:rsidRPr="002B7468" w:rsidRDefault="009C48E6" w:rsidP="009C48E6">
      <w:pPr>
        <w:tabs>
          <w:tab w:val="left" w:pos="0"/>
        </w:tabs>
        <w:spacing w:before="120" w:after="120" w:line="276" w:lineRule="auto"/>
        <w:ind w:firstLine="709"/>
        <w:jc w:val="both"/>
        <w:rPr>
          <w:rFonts w:ascii="Arial" w:hAnsi="Arial" w:cs="Arial"/>
          <w:sz w:val="22"/>
          <w:szCs w:val="22"/>
        </w:rPr>
      </w:pPr>
      <w:r w:rsidRPr="002B7468">
        <w:rPr>
          <w:rFonts w:ascii="Arial" w:eastAsia="Calibri" w:hAnsi="Arial" w:cs="Arial"/>
          <w:bCs/>
          <w:sz w:val="22"/>
          <w:szCs w:val="22"/>
          <w:lang w:val="es-ES_tradnl"/>
        </w:rPr>
        <w:t>De acuerdo con esta interpretación restrictiva</w:t>
      </w:r>
      <w:r w:rsidRPr="002B7468">
        <w:rPr>
          <w:rStyle w:val="Refdenotaalpie"/>
          <w:rFonts w:ascii="Arial" w:eastAsia="Calibri" w:hAnsi="Arial" w:cs="Arial"/>
        </w:rPr>
        <w:footnoteReference w:id="21"/>
      </w:r>
      <w:r w:rsidR="00342705" w:rsidRPr="002B7468">
        <w:rPr>
          <w:rFonts w:ascii="Arial" w:eastAsia="Calibri" w:hAnsi="Arial" w:cs="Arial"/>
          <w:bCs/>
          <w:sz w:val="22"/>
          <w:szCs w:val="22"/>
          <w:lang w:val="es-ES_tradnl"/>
        </w:rPr>
        <w:t>,</w:t>
      </w:r>
      <w:r w:rsidRPr="002B7468">
        <w:rPr>
          <w:rFonts w:ascii="Arial" w:eastAsia="Calibri" w:hAnsi="Arial" w:cs="Arial"/>
          <w:bCs/>
          <w:sz w:val="22"/>
          <w:szCs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2B7468">
        <w:rPr>
          <w:rFonts w:ascii="Arial" w:eastAsia="Calibri" w:hAnsi="Arial" w:cs="Arial"/>
          <w:bCs/>
          <w:i/>
          <w:iCs/>
          <w:sz w:val="22"/>
          <w:szCs w:val="22"/>
          <w:lang w:val="es-ES_tradnl"/>
        </w:rPr>
        <w:t xml:space="preserve">giro ordinario, </w:t>
      </w:r>
      <w:r w:rsidRPr="002B7468">
        <w:rPr>
          <w:rFonts w:ascii="Arial" w:eastAsia="Calibri" w:hAnsi="Arial" w:cs="Arial"/>
          <w:bCs/>
          <w:sz w:val="22"/>
          <w:szCs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2B7468">
        <w:rPr>
          <w:rStyle w:val="Refdenotaalpie"/>
          <w:rFonts w:ascii="Arial" w:hAnsi="Arial" w:cs="Arial"/>
        </w:rPr>
        <w:footnoteReference w:id="22"/>
      </w:r>
      <w:r w:rsidRPr="002B7468">
        <w:rPr>
          <w:rFonts w:ascii="Arial" w:eastAsia="Calibri" w:hAnsi="Arial" w:cs="Arial"/>
          <w:bCs/>
          <w:sz w:val="22"/>
          <w:szCs w:val="22"/>
          <w:lang w:val="es-ES_tradnl"/>
        </w:rPr>
        <w:t>, al igual que la regla según la cual «</w:t>
      </w:r>
      <w:r w:rsidRPr="002B7468">
        <w:rPr>
          <w:rFonts w:ascii="Arial" w:hAnsi="Arial" w:cs="Arial"/>
          <w:sz w:val="22"/>
          <w:szCs w:val="22"/>
        </w:rPr>
        <w:t>Lo favorable u odioso de una disposición no se tomará en cuenta para ampliar o restringir su interpretación»</w:t>
      </w:r>
      <w:r w:rsidRPr="002B7468">
        <w:rPr>
          <w:rStyle w:val="Refdenotaalpie"/>
          <w:rFonts w:ascii="Arial" w:hAnsi="Arial" w:cs="Arial"/>
        </w:rPr>
        <w:footnoteReference w:id="23"/>
      </w:r>
      <w:r w:rsidRPr="002B7468">
        <w:rPr>
          <w:rFonts w:ascii="Arial" w:hAnsi="Arial" w:cs="Arial"/>
          <w:sz w:val="22"/>
          <w:szCs w:val="22"/>
        </w:rPr>
        <w:t xml:space="preserve">. </w:t>
      </w:r>
    </w:p>
    <w:p w14:paraId="6DB61E4C" w14:textId="15E52EDD" w:rsidR="009C48E6" w:rsidRPr="00ED66B7" w:rsidRDefault="009C48E6" w:rsidP="00F86CE0">
      <w:pPr>
        <w:tabs>
          <w:tab w:val="left" w:pos="0"/>
        </w:tabs>
        <w:spacing w:before="120" w:line="276" w:lineRule="auto"/>
        <w:ind w:firstLine="709"/>
        <w:jc w:val="both"/>
        <w:rPr>
          <w:rFonts w:ascii="Arial" w:eastAsia="Calibri" w:hAnsi="Arial" w:cs="Arial"/>
          <w:bCs/>
          <w:sz w:val="22"/>
          <w:lang w:val="es-ES_tradnl"/>
        </w:rPr>
      </w:pPr>
      <w:r w:rsidRPr="002B7468">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w:t>
      </w:r>
      <w:r w:rsidRPr="002B7468">
        <w:rPr>
          <w:rFonts w:ascii="Arial" w:eastAsia="Calibri" w:hAnsi="Arial" w:cs="Arial"/>
          <w:bCs/>
          <w:sz w:val="22"/>
          <w:szCs w:val="22"/>
          <w:lang w:val="es-ES_tradnl"/>
        </w:rPr>
        <w:t xml:space="preserve">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2B7468">
        <w:rPr>
          <w:rFonts w:ascii="Arial" w:eastAsia="Calibri" w:hAnsi="Arial" w:cs="Arial"/>
          <w:bCs/>
          <w:i/>
          <w:iCs/>
          <w:sz w:val="22"/>
          <w:szCs w:val="22"/>
          <w:lang w:val="es-ES_tradnl"/>
        </w:rPr>
        <w:t>giro ordinario</w:t>
      </w:r>
      <w:r w:rsidRPr="002B7468">
        <w:rPr>
          <w:rFonts w:ascii="Arial" w:eastAsia="Calibri" w:hAnsi="Arial" w:cs="Arial"/>
          <w:bCs/>
          <w:sz w:val="22"/>
          <w:szCs w:val="22"/>
          <w:lang w:val="es-ES_tradnl"/>
        </w:rPr>
        <w:t xml:space="preserve">. Esto significa que tales entidades, </w:t>
      </w:r>
      <w:r w:rsidRPr="002B7468">
        <w:rPr>
          <w:rFonts w:ascii="Arial" w:eastAsia="Calibri" w:hAnsi="Arial" w:cs="Arial"/>
          <w:bCs/>
          <w:sz w:val="22"/>
          <w:lang w:val="es-ES_tradnl"/>
        </w:rPr>
        <w:t xml:space="preserve">cuando en desarrollo de un contrato o un convenio con una entidad sometida al EGCAP, requieran contratar un </w:t>
      </w:r>
      <w:r w:rsidRPr="002B7468">
        <w:rPr>
          <w:rFonts w:ascii="Arial" w:eastAsia="Calibri" w:hAnsi="Arial" w:cs="Arial"/>
          <w:bCs/>
          <w:sz w:val="22"/>
          <w:lang w:val="es-ES_tradnl"/>
        </w:rPr>
        <w:lastRenderedPageBreak/>
        <w:t xml:space="preserve">objeto cobijado por algún documento tipo, que no esté comprendido dentro de su </w:t>
      </w:r>
      <w:r w:rsidRPr="002B7468">
        <w:rPr>
          <w:rFonts w:ascii="Arial" w:eastAsia="Calibri" w:hAnsi="Arial" w:cs="Arial"/>
          <w:bCs/>
          <w:i/>
          <w:iCs/>
          <w:sz w:val="22"/>
          <w:lang w:val="es-ES_tradnl"/>
        </w:rPr>
        <w:t>giro ordinario,</w:t>
      </w:r>
      <w:r w:rsidRPr="002B7468">
        <w:rPr>
          <w:rFonts w:ascii="Arial" w:eastAsia="Calibri" w:hAnsi="Arial" w:cs="Arial"/>
          <w:bCs/>
          <w:sz w:val="22"/>
          <w:lang w:val="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w:t>
      </w:r>
      <w:r w:rsidRPr="00ED66B7">
        <w:rPr>
          <w:rFonts w:ascii="Arial" w:eastAsia="Calibri" w:hAnsi="Arial" w:cs="Arial"/>
          <w:bCs/>
          <w:sz w:val="22"/>
          <w:lang w:val="es-ES_tradnl"/>
        </w:rPr>
        <w:t xml:space="preserve">  </w:t>
      </w:r>
    </w:p>
    <w:p w14:paraId="224B2903" w14:textId="375AF7F3" w:rsidR="00E67756" w:rsidRDefault="00E67756" w:rsidP="00510DE9">
      <w:pPr>
        <w:tabs>
          <w:tab w:val="left" w:pos="0"/>
        </w:tabs>
        <w:jc w:val="both"/>
        <w:rPr>
          <w:rFonts w:ascii="Arial" w:eastAsia="Calibri" w:hAnsi="Arial" w:cs="Arial"/>
          <w:b/>
          <w:sz w:val="22"/>
          <w:lang w:val="es-ES_tradnl"/>
        </w:rPr>
      </w:pPr>
    </w:p>
    <w:p w14:paraId="059A73FE" w14:textId="4C750463" w:rsidR="00874850" w:rsidRPr="00677CBE" w:rsidRDefault="00874850" w:rsidP="00874850">
      <w:pPr>
        <w:tabs>
          <w:tab w:val="left" w:pos="0"/>
        </w:tabs>
        <w:spacing w:line="276" w:lineRule="auto"/>
        <w:jc w:val="both"/>
        <w:rPr>
          <w:rFonts w:ascii="Arial" w:eastAsia="Calibri" w:hAnsi="Arial" w:cs="Arial"/>
          <w:b/>
          <w:sz w:val="22"/>
          <w:lang w:val="es-ES_tradnl"/>
        </w:rPr>
      </w:pPr>
      <w:r w:rsidRPr="00677CBE">
        <w:rPr>
          <w:rFonts w:ascii="Arial" w:eastAsia="Calibri" w:hAnsi="Arial" w:cs="Arial"/>
          <w:b/>
          <w:i/>
          <w:iCs/>
          <w:sz w:val="22"/>
          <w:lang w:val="es-ES_tradnl"/>
        </w:rPr>
        <w:t xml:space="preserve">2.2.4. </w:t>
      </w:r>
      <w:r w:rsidR="008D4C11" w:rsidRPr="002B7468">
        <w:rPr>
          <w:rFonts w:ascii="Arial" w:eastAsia="Calibri" w:hAnsi="Arial" w:cs="Arial"/>
          <w:b/>
          <w:sz w:val="22"/>
          <w:lang w:val="es-ES_tradnl"/>
        </w:rPr>
        <w:t>Reflexiones finales en torno al</w:t>
      </w:r>
      <w:r w:rsidR="00F651E9" w:rsidRPr="00677CBE">
        <w:rPr>
          <w:rFonts w:ascii="Arial" w:eastAsia="Calibri" w:hAnsi="Arial" w:cs="Arial"/>
          <w:b/>
          <w:sz w:val="22"/>
          <w:lang w:val="es-ES_tradnl"/>
        </w:rPr>
        <w:t xml:space="preserve"> artículo 56 de la Ley 2195 de 2022 y la aplicación obligatoria del Estatuto General de Contratación de la Administración Pública y los documentos tipo en la contratación de las entidades estatales exceptuadas y particulares</w:t>
      </w:r>
    </w:p>
    <w:p w14:paraId="44CE4EDB" w14:textId="77777777" w:rsidR="00F651E9" w:rsidRPr="00677CBE" w:rsidRDefault="00F651E9" w:rsidP="00874850">
      <w:pPr>
        <w:tabs>
          <w:tab w:val="left" w:pos="0"/>
        </w:tabs>
        <w:spacing w:line="276" w:lineRule="auto"/>
        <w:jc w:val="both"/>
        <w:rPr>
          <w:rFonts w:ascii="Arial" w:eastAsia="Calibri" w:hAnsi="Arial" w:cs="Arial"/>
          <w:b/>
          <w:sz w:val="22"/>
          <w:lang w:val="es-ES_tradnl"/>
        </w:rPr>
      </w:pPr>
    </w:p>
    <w:p w14:paraId="0F6741F8" w14:textId="77777777" w:rsidR="00EE5D0B" w:rsidRPr="00677CBE" w:rsidRDefault="00874850" w:rsidP="00EE5D0B">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Cs/>
          <w:sz w:val="22"/>
          <w:lang w:val="es-ES_tradnl"/>
        </w:rPr>
        <w:t xml:space="preserve">Conforme se estableció </w:t>
      </w:r>
      <w:r w:rsidRPr="00677CBE">
        <w:rPr>
          <w:rFonts w:ascii="Arial" w:eastAsia="Calibri" w:hAnsi="Arial" w:cs="Arial"/>
          <w:bCs/>
          <w:i/>
          <w:iCs/>
          <w:sz w:val="22"/>
          <w:lang w:val="es-ES_tradnl"/>
        </w:rPr>
        <w:t>ut supra,</w:t>
      </w:r>
      <w:r w:rsidRPr="00677CBE">
        <w:rPr>
          <w:rFonts w:ascii="Arial" w:eastAsia="Calibri" w:hAnsi="Arial" w:cs="Arial"/>
          <w:bCs/>
          <w:sz w:val="22"/>
          <w:lang w:val="es-ES_tradnl"/>
        </w:rPr>
        <w:t xml:space="preserve"> el parágrafo 7 del artículo 2 de la Ley 1150 de 2007, adicionado por la Ley 2022 de 2020, atribuyó a esta Agencia la competencia para adoptar «[…]</w:t>
      </w:r>
      <w:r w:rsidRPr="00677CBE">
        <w:t xml:space="preserve"> </w:t>
      </w:r>
      <w:r w:rsidRPr="00677CBE">
        <w:rPr>
          <w:rFonts w:ascii="Arial" w:eastAsia="Calibri" w:hAnsi="Arial" w:cs="Arial"/>
          <w:bCs/>
          <w:sz w:val="22"/>
          <w:lang w:val="es-ES_tradnl"/>
        </w:rPr>
        <w:t xml:space="preserve">documentos tipo que serán de obligatorio cumplimiento en la actividad contractual de todas las entidades sometidas al Estatuto General de Contratación de la Administración Pública». </w:t>
      </w:r>
      <w:r w:rsidR="00EE5D0B" w:rsidRPr="00677CBE">
        <w:rPr>
          <w:rFonts w:ascii="Arial" w:eastAsia="Calibri" w:hAnsi="Arial" w:cs="Arial"/>
          <w:bCs/>
          <w:sz w:val="22"/>
          <w:lang w:val="es-ES_tradnl"/>
        </w:rPr>
        <w:t xml:space="preserve">En ese sentido, el contenido normativo de la Ley 2022 de 2020, y en su momento también la Ley 1882 de 2018, en principio, excluyen del ámbito de aplicación de los documentos tipo la contratación de entidades estatales de régimen exceptuado, por lo general, sujetas al derecho privado. </w:t>
      </w:r>
    </w:p>
    <w:p w14:paraId="3FCEB863" w14:textId="40362E98" w:rsidR="00874850" w:rsidRPr="00677CBE" w:rsidRDefault="00EE5D0B" w:rsidP="00874850">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
          <w:bCs/>
          <w:sz w:val="22"/>
          <w:lang w:val="es-ES_tradnl"/>
        </w:rPr>
        <w:tab/>
      </w:r>
      <w:r w:rsidRPr="00677CBE">
        <w:rPr>
          <w:rFonts w:ascii="Arial" w:eastAsia="Calibri" w:hAnsi="Arial" w:cs="Arial"/>
          <w:bCs/>
          <w:sz w:val="22"/>
          <w:lang w:val="es-ES_tradnl"/>
        </w:rPr>
        <w:t>No obstante,</w:t>
      </w:r>
      <w:r w:rsidR="00FF31EC" w:rsidRPr="00677CBE">
        <w:rPr>
          <w:rFonts w:ascii="Arial" w:eastAsia="Calibri" w:hAnsi="Arial" w:cs="Arial"/>
          <w:bCs/>
          <w:sz w:val="22"/>
          <w:lang w:val="es-ES_tradnl"/>
        </w:rPr>
        <w:t xml:space="preserve"> como se ha mencionado previamente,</w:t>
      </w:r>
      <w:r w:rsidRPr="00677CBE">
        <w:rPr>
          <w:rFonts w:ascii="Arial" w:eastAsia="Calibri" w:hAnsi="Arial" w:cs="Arial"/>
          <w:bCs/>
          <w:sz w:val="22"/>
          <w:lang w:val="es-ES_tradnl"/>
        </w:rPr>
        <w:t xml:space="preserve"> este panorama </w:t>
      </w:r>
      <w:r w:rsidR="001243E0" w:rsidRPr="00677CBE">
        <w:rPr>
          <w:rFonts w:ascii="Arial" w:eastAsia="Calibri" w:hAnsi="Arial" w:cs="Arial"/>
          <w:bCs/>
          <w:sz w:val="22"/>
          <w:lang w:val="es-ES_tradnl"/>
        </w:rPr>
        <w:t>cambió</w:t>
      </w:r>
      <w:r w:rsidRPr="00677CBE">
        <w:rPr>
          <w:rFonts w:ascii="Arial" w:eastAsia="Calibri" w:hAnsi="Arial" w:cs="Arial"/>
          <w:bCs/>
          <w:sz w:val="22"/>
          <w:lang w:val="es-ES_tradnl"/>
        </w:rPr>
        <w:t xml:space="preserve"> de manera sustancial con la reciente expedición de la Ley 2195 de 2022</w:t>
      </w:r>
      <w:r w:rsidR="00527AFD" w:rsidRPr="00677CBE">
        <w:rPr>
          <w:rFonts w:ascii="Arial" w:eastAsia="Calibri" w:hAnsi="Arial" w:cs="Arial"/>
          <w:bCs/>
          <w:sz w:val="22"/>
          <w:lang w:val="es-ES_tradnl"/>
        </w:rPr>
        <w:t>.</w:t>
      </w:r>
      <w:r w:rsidRPr="00677CBE">
        <w:rPr>
          <w:rFonts w:ascii="Arial" w:eastAsia="Calibri" w:hAnsi="Arial" w:cs="Arial"/>
          <w:bCs/>
          <w:sz w:val="22"/>
          <w:lang w:val="es-ES_tradnl"/>
        </w:rPr>
        <w:t xml:space="preserve"> </w:t>
      </w:r>
      <w:r w:rsidR="00874850" w:rsidRPr="00677CBE">
        <w:rPr>
          <w:rFonts w:ascii="Arial" w:eastAsia="Calibri" w:hAnsi="Arial" w:cs="Arial"/>
          <w:bCs/>
          <w:sz w:val="22"/>
          <w:lang w:val="es-ES_tradnl"/>
        </w:rPr>
        <w:t>Tal como se ha explicado a lo largo de los numerales anteriores, e</w:t>
      </w:r>
      <w:r w:rsidR="00C4082B" w:rsidRPr="00677CBE">
        <w:rPr>
          <w:rFonts w:ascii="Arial" w:eastAsia="Calibri" w:hAnsi="Arial" w:cs="Arial"/>
          <w:bCs/>
          <w:sz w:val="22"/>
          <w:lang w:val="es-ES_tradnl"/>
        </w:rPr>
        <w:t>l</w:t>
      </w:r>
      <w:r w:rsidR="00874850" w:rsidRPr="00677CBE">
        <w:rPr>
          <w:rFonts w:ascii="Arial" w:eastAsia="Calibri" w:hAnsi="Arial" w:cs="Arial"/>
          <w:bCs/>
          <w:sz w:val="22"/>
          <w:lang w:val="es-ES_tradnl"/>
        </w:rPr>
        <w:t xml:space="preserve"> deber de aplicar los documentos tipo adoptados por esta Agencia, por efectos de la expedición del artículo 56 de la Ley 2195 de 2022, </w:t>
      </w:r>
      <w:r w:rsidR="007964C2" w:rsidRPr="00677CBE">
        <w:rPr>
          <w:rFonts w:ascii="Arial" w:eastAsia="Calibri" w:hAnsi="Arial" w:cs="Arial"/>
          <w:bCs/>
          <w:sz w:val="22"/>
          <w:lang w:val="es-ES_tradnl"/>
        </w:rPr>
        <w:t xml:space="preserve">actualmente </w:t>
      </w:r>
      <w:r w:rsidR="00874850" w:rsidRPr="00677CBE">
        <w:rPr>
          <w:rFonts w:ascii="Arial" w:eastAsia="Calibri" w:hAnsi="Arial" w:cs="Arial"/>
          <w:bCs/>
          <w:sz w:val="22"/>
          <w:lang w:val="es-ES_tradnl"/>
        </w:rPr>
        <w:t xml:space="preserve">alcanza a las entidades estatales con regímenes exceptuados, patrimonios autónomos, personas naturales y jurídicas de derecho privado, que, en desarrollo de compromisos adquiridos en el marco de contratos o convenios con entidades sometidas al EGCAP, deban contratar objetos contractuales a los que se apliquen los </w:t>
      </w:r>
      <w:r w:rsidR="00D72DD5">
        <w:rPr>
          <w:rFonts w:ascii="Arial" w:eastAsia="Calibri" w:hAnsi="Arial" w:cs="Arial"/>
          <w:bCs/>
          <w:sz w:val="22"/>
          <w:lang w:val="es-ES_tradnl"/>
        </w:rPr>
        <w:t>documentos</w:t>
      </w:r>
      <w:r w:rsidR="00D72DD5" w:rsidRPr="00677CBE">
        <w:rPr>
          <w:rFonts w:ascii="Arial" w:eastAsia="Calibri" w:hAnsi="Arial" w:cs="Arial"/>
          <w:bCs/>
          <w:sz w:val="22"/>
          <w:lang w:val="es-ES_tradnl"/>
        </w:rPr>
        <w:t xml:space="preserve"> </w:t>
      </w:r>
      <w:r w:rsidR="00874850" w:rsidRPr="00677CBE">
        <w:rPr>
          <w:rFonts w:ascii="Arial" w:eastAsia="Calibri" w:hAnsi="Arial" w:cs="Arial"/>
          <w:bCs/>
          <w:sz w:val="22"/>
          <w:lang w:val="es-ES_tradnl"/>
        </w:rPr>
        <w:t xml:space="preserve">tipo. Sin embargo, sobre este punto es importante señalar que, si bien el artículo 56 </w:t>
      </w:r>
      <w:proofErr w:type="spellStart"/>
      <w:r w:rsidR="00874850" w:rsidRPr="00677CBE">
        <w:rPr>
          <w:rFonts w:ascii="Arial" w:eastAsia="Calibri" w:hAnsi="Arial" w:cs="Arial"/>
          <w:bCs/>
          <w:i/>
          <w:iCs/>
          <w:sz w:val="22"/>
          <w:lang w:val="es-ES_tradnl"/>
        </w:rPr>
        <w:t>ibídem</w:t>
      </w:r>
      <w:proofErr w:type="spellEnd"/>
      <w:r w:rsidR="00874850" w:rsidRPr="00677CBE">
        <w:rPr>
          <w:rFonts w:ascii="Arial" w:eastAsia="Calibri" w:hAnsi="Arial" w:cs="Arial"/>
          <w:bCs/>
          <w:sz w:val="22"/>
          <w:lang w:val="es-ES_tradnl"/>
        </w:rPr>
        <w:t>,</w:t>
      </w:r>
      <w:r w:rsidR="00874850" w:rsidRPr="00677CBE">
        <w:rPr>
          <w:rFonts w:ascii="Arial" w:eastAsia="Calibri" w:hAnsi="Arial" w:cs="Arial"/>
          <w:bCs/>
          <w:i/>
          <w:iCs/>
          <w:sz w:val="22"/>
          <w:lang w:val="es-ES_tradnl"/>
        </w:rPr>
        <w:t xml:space="preserve"> </w:t>
      </w:r>
      <w:r w:rsidR="00874850" w:rsidRPr="00677CBE">
        <w:rPr>
          <w:rFonts w:ascii="Arial" w:eastAsia="Calibri" w:hAnsi="Arial" w:cs="Arial"/>
          <w:bCs/>
          <w:sz w:val="22"/>
          <w:lang w:val="es-ES_tradnl"/>
        </w:rPr>
        <w:t>al involucrar a los mencionados sujetos</w:t>
      </w:r>
      <w:r w:rsidR="00874850" w:rsidRPr="00677CBE">
        <w:rPr>
          <w:rFonts w:ascii="Arial" w:eastAsia="Calibri" w:hAnsi="Arial" w:cs="Arial"/>
          <w:bCs/>
          <w:i/>
          <w:iCs/>
          <w:sz w:val="22"/>
          <w:lang w:val="es-ES_tradnl"/>
        </w:rPr>
        <w:t xml:space="preserve"> </w:t>
      </w:r>
      <w:r w:rsidR="00874850" w:rsidRPr="00677CBE">
        <w:rPr>
          <w:rFonts w:ascii="Arial" w:eastAsia="Calibri" w:hAnsi="Arial" w:cs="Arial"/>
          <w:bCs/>
          <w:sz w:val="22"/>
          <w:lang w:val="es-ES_tradnl"/>
        </w:rPr>
        <w:t xml:space="preserve">amplió el ámbito de aplicación de los documentos tipo, ello no implicó una modificación de la competencia atribuida a esta Agencia por el parágrafo 7 del artículo 2 de la Ley 1150 de 2007. En efecto, el texto vigente del referido parágrafo a la fecha responde a la redacción establecida por el artículo 1 de la Ley 2022 de 2020, que solo otorgó competencia a la Agencia Nacional de Contratación Pública – Colombia Compra Eficiente para adoptar documentos tipo obligatorios para entidades sometidas al EGCAP, lo que excluye la expedición de documentos tipo para entidades exceptuadas.  </w:t>
      </w:r>
    </w:p>
    <w:p w14:paraId="2B538002" w14:textId="2B84D683" w:rsidR="00874850" w:rsidRPr="00677CBE" w:rsidRDefault="00874850" w:rsidP="00874850">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
          <w:sz w:val="22"/>
          <w:lang w:val="es-ES_tradnl"/>
        </w:rPr>
        <w:t xml:space="preserve"> </w:t>
      </w:r>
      <w:r w:rsidRPr="00677CBE">
        <w:rPr>
          <w:rFonts w:ascii="Arial" w:eastAsia="Calibri" w:hAnsi="Arial" w:cs="Arial"/>
          <w:b/>
          <w:sz w:val="22"/>
          <w:lang w:val="es-ES_tradnl"/>
        </w:rPr>
        <w:tab/>
      </w:r>
      <w:r w:rsidRPr="00677CBE">
        <w:rPr>
          <w:rFonts w:ascii="Arial" w:eastAsia="Calibri" w:hAnsi="Arial" w:cs="Arial"/>
          <w:bCs/>
          <w:sz w:val="22"/>
          <w:lang w:val="es-ES_tradnl"/>
        </w:rPr>
        <w:t xml:space="preserve">En gracia de discusión, podría argüirse que el inciso segundo del artículo 56 </w:t>
      </w:r>
      <w:proofErr w:type="spellStart"/>
      <w:r w:rsidRPr="00677CBE">
        <w:rPr>
          <w:rFonts w:ascii="Arial" w:eastAsia="Calibri" w:hAnsi="Arial" w:cs="Arial"/>
          <w:bCs/>
          <w:i/>
          <w:iCs/>
          <w:sz w:val="22"/>
          <w:lang w:val="es-ES_tradnl"/>
        </w:rPr>
        <w:t>ejusdem</w:t>
      </w:r>
      <w:proofErr w:type="spellEnd"/>
      <w:r w:rsidRPr="00677CBE">
        <w:rPr>
          <w:rFonts w:ascii="Arial" w:eastAsia="Calibri" w:hAnsi="Arial" w:cs="Arial"/>
          <w:bCs/>
          <w:i/>
          <w:iCs/>
          <w:sz w:val="22"/>
          <w:lang w:val="es-ES_tradnl"/>
        </w:rPr>
        <w:t xml:space="preserve"> </w:t>
      </w:r>
      <w:r w:rsidRPr="00677CBE">
        <w:rPr>
          <w:rFonts w:ascii="Arial" w:eastAsia="Calibri" w:hAnsi="Arial" w:cs="Arial"/>
          <w:bCs/>
          <w:sz w:val="22"/>
          <w:lang w:val="es-ES_tradnl"/>
        </w:rPr>
        <w:t xml:space="preserve">somete al EGCAP a entidades, en principio exceptuadas de dicho régimen, lo que sugeriría que Colombia Compra Eficiente podría expedir documentos tipo que específicamente les apliquen a estos sujetos. Sin embargo, tal interpretación no resulta de </w:t>
      </w:r>
      <w:r w:rsidRPr="00677CBE">
        <w:rPr>
          <w:rFonts w:ascii="Arial" w:eastAsia="Calibri" w:hAnsi="Arial" w:cs="Arial"/>
          <w:bCs/>
          <w:sz w:val="22"/>
          <w:lang w:val="es-ES_tradnl"/>
        </w:rPr>
        <w:lastRenderedPageBreak/>
        <w:t xml:space="preserve">recibo, considerando lo arriba explicado, pues el eventual sometimiento de un procedimiento contractual o la celebración de un contrato de acuerdo con las normas del EGCAP por parte de una entidad estatal exceptuada, un patrimonio autónomo, una persona natural o jurídica de derecho privado en atención a lo dispuesto en el artículo 56, no supone una mutación del régimen al que se encuentran sometidas de manera prevalente, pues, para la contratación de objetos a  los que no les apliquen documentos tipo, deberá seguirse aplicando el derecho privado.    </w:t>
      </w:r>
    </w:p>
    <w:p w14:paraId="3D62963B" w14:textId="04158600" w:rsidR="00874850" w:rsidRPr="00677CBE" w:rsidRDefault="00874850" w:rsidP="00874850">
      <w:pPr>
        <w:tabs>
          <w:tab w:val="left" w:pos="0"/>
        </w:tabs>
        <w:spacing w:after="120" w:line="276" w:lineRule="auto"/>
        <w:jc w:val="both"/>
        <w:rPr>
          <w:rFonts w:ascii="Arial" w:eastAsia="Calibri" w:hAnsi="Arial" w:cs="Arial"/>
          <w:bCs/>
          <w:sz w:val="22"/>
          <w:lang w:val="es-ES_tradnl"/>
        </w:rPr>
      </w:pPr>
      <w:r w:rsidRPr="00677CBE">
        <w:rPr>
          <w:rFonts w:ascii="Arial" w:eastAsia="Calibri" w:hAnsi="Arial" w:cs="Arial"/>
          <w:bCs/>
          <w:sz w:val="22"/>
          <w:lang w:val="es-ES_tradnl"/>
        </w:rPr>
        <w:tab/>
        <w:t xml:space="preserve">En tales términos, la implementación de documentos tipo, en cumplimiento de lo establecido en el artículo 56 de la Ley 2195 de 2022, no es un asunto que requiera la realización de actuaciones adicionales por parte de esta Agencia, distinta de las que ya viene adelantando con sustento en el parágrafo 7 del artículo 2 de la Ley 1150 de 2007, adicionado por la Ley 2022 de 2020. Las entidades estatales exceptuadas, patrimonios autónomos, personas naturales o jurídicas de derecho privado que </w:t>
      </w:r>
      <w:r w:rsidR="00811C22" w:rsidRPr="00677CBE">
        <w:rPr>
          <w:rFonts w:ascii="Arial" w:eastAsia="Calibri" w:hAnsi="Arial" w:cs="Arial"/>
          <w:bCs/>
          <w:sz w:val="22"/>
          <w:lang w:val="es-ES_tradnl"/>
        </w:rPr>
        <w:t xml:space="preserve">excepcionalmente </w:t>
      </w:r>
      <w:r w:rsidRPr="00677CBE">
        <w:rPr>
          <w:rFonts w:ascii="Arial" w:eastAsia="Calibri" w:hAnsi="Arial" w:cs="Arial"/>
          <w:bCs/>
          <w:sz w:val="22"/>
          <w:lang w:val="es-ES_tradnl"/>
        </w:rPr>
        <w:t>deban aplicar documentos tipo tendrán que utilizar los vigentes, que no obstante haber sido, en principio, expedidos con destino a entidades estatales regidas por el EGCAP, tendrán que emplearlos atendiendo lo señalado en la Ley 2195 de 2022.</w:t>
      </w:r>
    </w:p>
    <w:p w14:paraId="0A2A368B" w14:textId="234F1C25" w:rsidR="00874850" w:rsidRPr="00B27674" w:rsidRDefault="00874850" w:rsidP="00874850">
      <w:pPr>
        <w:tabs>
          <w:tab w:val="left" w:pos="0"/>
        </w:tabs>
        <w:spacing w:line="276" w:lineRule="auto"/>
        <w:jc w:val="both"/>
        <w:rPr>
          <w:rFonts w:ascii="Arial" w:eastAsia="Calibri" w:hAnsi="Arial" w:cs="Arial"/>
          <w:b/>
          <w:sz w:val="22"/>
          <w:lang w:val="es-ES_tradnl"/>
        </w:rPr>
      </w:pPr>
      <w:r w:rsidRPr="00677CBE">
        <w:rPr>
          <w:rFonts w:ascii="Arial" w:eastAsia="Calibri" w:hAnsi="Arial" w:cs="Arial"/>
          <w:bCs/>
          <w:sz w:val="22"/>
          <w:szCs w:val="22"/>
          <w:lang w:val="es-ES_tradnl"/>
        </w:rPr>
        <w:tab/>
        <w:t xml:space="preserve">Lo anterior supone que, </w:t>
      </w:r>
      <w:bookmarkStart w:id="13" w:name="_Hlk101790898"/>
      <w:r w:rsidRPr="00677CBE">
        <w:rPr>
          <w:rFonts w:ascii="Arial" w:eastAsia="Calibri" w:hAnsi="Arial" w:cs="Arial"/>
          <w:bCs/>
          <w:sz w:val="22"/>
          <w:lang w:val="es-ES_tradnl"/>
        </w:rPr>
        <w:t>para determinar si debe</w:t>
      </w:r>
      <w:r w:rsidR="00811C22" w:rsidRPr="00677CBE">
        <w:rPr>
          <w:rFonts w:ascii="Arial" w:eastAsia="Calibri" w:hAnsi="Arial" w:cs="Arial"/>
          <w:bCs/>
          <w:sz w:val="22"/>
          <w:lang w:val="es-ES_tradnl"/>
        </w:rPr>
        <w:t>n</w:t>
      </w:r>
      <w:r w:rsidRPr="00677CBE">
        <w:rPr>
          <w:rFonts w:ascii="Arial" w:eastAsia="Calibri" w:hAnsi="Arial" w:cs="Arial"/>
          <w:bCs/>
          <w:sz w:val="22"/>
          <w:lang w:val="es-ES_tradnl"/>
        </w:rPr>
        <w:t xml:space="preserve"> aplicar documentos tipo la entidad exceptuada, patrimonio autónomo, persona natural o jurídica de derecho privado deberá verificar, en primer lugar, si la necesidad de contratar el objeto deriva del cumplimiento de un contrato o convenio con una entidad sometida al EGCAP. De ser así, y se trata de un objeto contractual cobijado por alguno de los documentos tipo vigentes –incluido en alguna de las matrices de experiencia adoptadas por esta Agencia</w:t>
      </w:r>
      <w:r w:rsidR="00811C22" w:rsidRPr="00677CBE">
        <w:rPr>
          <w:rFonts w:ascii="Arial" w:eastAsia="Calibri" w:hAnsi="Arial" w:cs="Arial"/>
          <w:bCs/>
          <w:sz w:val="22"/>
          <w:lang w:val="es-ES_tradnl"/>
        </w:rPr>
        <w:t>–</w:t>
      </w:r>
      <w:r w:rsidRPr="00677CBE">
        <w:rPr>
          <w:rFonts w:ascii="Arial" w:eastAsia="Calibri" w:hAnsi="Arial" w:cs="Arial"/>
          <w:bCs/>
          <w:sz w:val="22"/>
          <w:lang w:val="es-ES_tradnl"/>
        </w:rPr>
        <w:t>, será obligatoria la aplicación del respectivo documento tipo, al igual que el EGCAP</w:t>
      </w:r>
      <w:r w:rsidR="00DA271D" w:rsidRPr="00677CBE">
        <w:rPr>
          <w:rFonts w:ascii="Arial" w:eastAsia="Calibri" w:hAnsi="Arial" w:cs="Arial"/>
          <w:bCs/>
          <w:sz w:val="22"/>
          <w:lang w:val="es-ES_tradnl"/>
        </w:rPr>
        <w:t>, salvo las excepciones previstas en el parágrafo del referido artículo 56, de acuerdo con las consideraciones realizadas en este concepto</w:t>
      </w:r>
      <w:r w:rsidRPr="00677CBE">
        <w:rPr>
          <w:rFonts w:ascii="Arial" w:eastAsia="Calibri" w:hAnsi="Arial" w:cs="Arial"/>
          <w:bCs/>
          <w:sz w:val="22"/>
          <w:lang w:val="es-ES_tradnl"/>
        </w:rPr>
        <w:t>.</w:t>
      </w:r>
      <w:r w:rsidR="001D3DAD" w:rsidRPr="00677CBE">
        <w:rPr>
          <w:rFonts w:ascii="Arial" w:eastAsia="Calibri" w:hAnsi="Arial" w:cs="Arial"/>
          <w:bCs/>
          <w:sz w:val="22"/>
          <w:lang w:val="es-ES_tradnl"/>
        </w:rPr>
        <w:t xml:space="preserve"> Si, por el contrario, el objeto a contratar no se subsume dentro de ninguno de los documentos tipo vigentes, la entidad</w:t>
      </w:r>
      <w:r w:rsidR="006648DB" w:rsidRPr="00677CBE">
        <w:rPr>
          <w:rFonts w:ascii="Arial" w:eastAsia="Calibri" w:hAnsi="Arial" w:cs="Arial"/>
          <w:bCs/>
          <w:sz w:val="22"/>
          <w:lang w:val="es-ES_tradnl"/>
        </w:rPr>
        <w:t xml:space="preserve"> exceptuada, patrimonio autónomo, persona natural o jurídica de derecho privado</w:t>
      </w:r>
      <w:r w:rsidR="00BC6803" w:rsidRPr="00677CBE">
        <w:rPr>
          <w:rFonts w:ascii="Arial" w:eastAsia="Calibri" w:hAnsi="Arial" w:cs="Arial"/>
          <w:bCs/>
          <w:sz w:val="22"/>
          <w:lang w:val="es-ES_tradnl"/>
        </w:rPr>
        <w:t>,</w:t>
      </w:r>
      <w:r w:rsidR="001D3DAD" w:rsidRPr="00677CBE">
        <w:rPr>
          <w:rFonts w:ascii="Arial" w:eastAsia="Calibri" w:hAnsi="Arial" w:cs="Arial"/>
          <w:bCs/>
          <w:sz w:val="22"/>
          <w:lang w:val="es-ES_tradnl"/>
        </w:rPr>
        <w:t xml:space="preserve"> no estará obligada a aplicar el EGCAP para su contratación, independientemente de que derive de un contrato o convenio con una entidad sometida al </w:t>
      </w:r>
      <w:r w:rsidR="00693C48" w:rsidRPr="00677CBE">
        <w:rPr>
          <w:rFonts w:ascii="Arial" w:eastAsia="Calibri" w:hAnsi="Arial" w:cs="Arial"/>
          <w:bCs/>
          <w:sz w:val="22"/>
          <w:lang w:val="es-ES_tradnl"/>
        </w:rPr>
        <w:t>estatuto general de contratación</w:t>
      </w:r>
      <w:r w:rsidR="001D3DAD" w:rsidRPr="00677CBE">
        <w:rPr>
          <w:rFonts w:ascii="Arial" w:eastAsia="Calibri" w:hAnsi="Arial" w:cs="Arial"/>
          <w:bCs/>
          <w:sz w:val="22"/>
          <w:lang w:val="es-ES_tradnl"/>
        </w:rPr>
        <w:t>.</w:t>
      </w:r>
    </w:p>
    <w:bookmarkEnd w:id="13"/>
    <w:p w14:paraId="06BCB1D7" w14:textId="0B939562" w:rsidR="00B55E32" w:rsidRDefault="00B55E32" w:rsidP="00510DE9">
      <w:pPr>
        <w:tabs>
          <w:tab w:val="left" w:pos="0"/>
        </w:tabs>
        <w:jc w:val="both"/>
        <w:rPr>
          <w:rFonts w:ascii="Arial" w:eastAsia="Calibri" w:hAnsi="Arial" w:cs="Arial"/>
          <w:b/>
          <w:sz w:val="22"/>
          <w:lang w:val="es-ES_tradnl"/>
        </w:rPr>
      </w:pPr>
    </w:p>
    <w:p w14:paraId="37D68055" w14:textId="77777777" w:rsidR="00102DCB" w:rsidRPr="00ED66B7" w:rsidRDefault="00102DCB" w:rsidP="00510DE9">
      <w:pPr>
        <w:tabs>
          <w:tab w:val="left" w:pos="0"/>
        </w:tabs>
        <w:jc w:val="both"/>
        <w:rPr>
          <w:rFonts w:ascii="Arial" w:eastAsia="Calibri" w:hAnsi="Arial" w:cs="Arial"/>
          <w:b/>
          <w:sz w:val="22"/>
          <w:lang w:val="es-ES_tradnl"/>
        </w:rPr>
      </w:pPr>
    </w:p>
    <w:p w14:paraId="37CA9805" w14:textId="3F6901FE" w:rsidR="00DD5B04" w:rsidRPr="00ED66B7" w:rsidRDefault="004177A6" w:rsidP="00510DE9">
      <w:pPr>
        <w:tabs>
          <w:tab w:val="left" w:pos="0"/>
        </w:tabs>
        <w:jc w:val="both"/>
        <w:rPr>
          <w:rFonts w:ascii="Arial" w:eastAsia="Calibri" w:hAnsi="Arial" w:cs="Arial"/>
          <w:b/>
          <w:sz w:val="22"/>
          <w:lang w:val="es-ES_tradnl"/>
        </w:rPr>
      </w:pPr>
      <w:r w:rsidRPr="00ED66B7">
        <w:rPr>
          <w:rFonts w:ascii="Arial" w:eastAsia="Calibri" w:hAnsi="Arial" w:cs="Arial"/>
          <w:b/>
          <w:sz w:val="22"/>
          <w:lang w:val="es-ES_tradnl"/>
        </w:rPr>
        <w:t>3</w:t>
      </w:r>
      <w:r w:rsidR="00B011A9" w:rsidRPr="00ED66B7">
        <w:rPr>
          <w:rFonts w:ascii="Arial" w:eastAsia="Calibri" w:hAnsi="Arial" w:cs="Arial"/>
          <w:b/>
          <w:sz w:val="22"/>
          <w:lang w:val="es-ES_tradnl"/>
        </w:rPr>
        <w:t xml:space="preserve">. </w:t>
      </w:r>
      <w:r w:rsidR="00DD5B04" w:rsidRPr="00ED66B7">
        <w:rPr>
          <w:rFonts w:ascii="Arial" w:eastAsia="Calibri" w:hAnsi="Arial" w:cs="Arial"/>
          <w:b/>
          <w:sz w:val="22"/>
          <w:lang w:val="es-ES_tradnl"/>
        </w:rPr>
        <w:t>Respuesta</w:t>
      </w:r>
    </w:p>
    <w:p w14:paraId="0B74D5B8" w14:textId="7F0A7F13" w:rsidR="00C4581D" w:rsidRPr="00ED66B7" w:rsidRDefault="00C4581D" w:rsidP="00510DE9">
      <w:pPr>
        <w:tabs>
          <w:tab w:val="left" w:pos="0"/>
        </w:tabs>
        <w:jc w:val="both"/>
        <w:rPr>
          <w:rFonts w:ascii="Arial" w:eastAsia="Calibri" w:hAnsi="Arial" w:cs="Arial"/>
          <w:sz w:val="22"/>
          <w:lang w:val="es-ES_tradnl"/>
        </w:rPr>
      </w:pPr>
    </w:p>
    <w:p w14:paraId="66ADB02B" w14:textId="234F4336" w:rsidR="00D50388" w:rsidRDefault="007331E6" w:rsidP="009B7978">
      <w:pPr>
        <w:tabs>
          <w:tab w:val="decimal" w:pos="765"/>
          <w:tab w:val="right" w:pos="7371"/>
        </w:tabs>
        <w:ind w:left="709" w:right="709"/>
        <w:jc w:val="both"/>
        <w:rPr>
          <w:rFonts w:ascii="Arial" w:hAnsi="Arial" w:cs="Arial"/>
          <w:bCs/>
          <w:sz w:val="21"/>
          <w:szCs w:val="21"/>
          <w:lang w:val="es-ES"/>
        </w:rPr>
      </w:pPr>
      <w:r w:rsidRPr="00ED66B7">
        <w:rPr>
          <w:rFonts w:ascii="Arial" w:hAnsi="Arial" w:cs="Arial"/>
          <w:bCs/>
          <w:sz w:val="21"/>
          <w:szCs w:val="21"/>
          <w:lang w:val="es-ES"/>
        </w:rPr>
        <w:t>«</w:t>
      </w:r>
      <w:r w:rsidR="009B7978" w:rsidRPr="009B7978">
        <w:rPr>
          <w:rFonts w:ascii="Arial" w:hAnsi="Arial" w:cs="Arial"/>
          <w:bCs/>
          <w:sz w:val="21"/>
          <w:szCs w:val="21"/>
          <w:lang w:val="es-ES"/>
        </w:rPr>
        <w:t>[…]se solicita por favor dar claridad sobre lo que se considera 'giro ordinario', si se trata del objeto y actividades que se encuentren consignados en sus documentos de constitución y/o estatutarios, o si existe algún otro criterio para determinar el Giro Ordinario».</w:t>
      </w:r>
      <w:r w:rsidR="009B7978">
        <w:rPr>
          <w:rFonts w:ascii="Arial" w:hAnsi="Arial" w:cs="Arial"/>
          <w:bCs/>
          <w:sz w:val="21"/>
          <w:szCs w:val="21"/>
          <w:lang w:val="es-ES"/>
        </w:rPr>
        <w:t xml:space="preserve"> </w:t>
      </w:r>
      <w:bookmarkStart w:id="14" w:name="_Hlk100728661"/>
    </w:p>
    <w:p w14:paraId="715415A7" w14:textId="77777777" w:rsidR="000B4D40" w:rsidRDefault="000B4D40" w:rsidP="000B4D40">
      <w:pPr>
        <w:spacing w:after="120" w:line="276" w:lineRule="auto"/>
        <w:jc w:val="both"/>
        <w:rPr>
          <w:rFonts w:ascii="Arial" w:eastAsia="Calibri" w:hAnsi="Arial" w:cs="Arial"/>
          <w:color w:val="000000" w:themeColor="text1"/>
          <w:sz w:val="22"/>
          <w:szCs w:val="22"/>
          <w:lang w:val="es-MX" w:eastAsia="en-US"/>
        </w:rPr>
      </w:pPr>
    </w:p>
    <w:p w14:paraId="4AE71951" w14:textId="4C04DB0B" w:rsidR="000B4D40" w:rsidRPr="002B7468" w:rsidRDefault="000B4D40" w:rsidP="000B4D40">
      <w:pPr>
        <w:spacing w:after="120" w:line="276" w:lineRule="auto"/>
        <w:jc w:val="both"/>
        <w:rPr>
          <w:rFonts w:ascii="Arial" w:eastAsiaTheme="minorHAnsi" w:hAnsi="Arial" w:cs="Arial"/>
          <w:sz w:val="22"/>
          <w:szCs w:val="22"/>
          <w:shd w:val="clear" w:color="auto" w:fill="FFFFFF"/>
          <w:lang w:val="es-ES_tradnl" w:eastAsia="en-US"/>
        </w:rPr>
      </w:pPr>
      <w:r w:rsidRPr="002B7468">
        <w:rPr>
          <w:rFonts w:ascii="Arial" w:eastAsia="Calibri" w:hAnsi="Arial" w:cs="Arial"/>
          <w:color w:val="000000" w:themeColor="text1"/>
          <w:sz w:val="22"/>
          <w:szCs w:val="22"/>
          <w:lang w:val="es-MX" w:eastAsia="en-US"/>
        </w:rPr>
        <w:t>E</w:t>
      </w:r>
      <w:r w:rsidRPr="002B7468">
        <w:rPr>
          <w:rFonts w:ascii="Arial" w:eastAsiaTheme="minorHAnsi" w:hAnsi="Arial" w:cs="Arial"/>
          <w:sz w:val="22"/>
          <w:szCs w:val="22"/>
          <w:shd w:val="clear" w:color="auto" w:fill="FFFFFF"/>
          <w:lang w:val="es-ES_tradnl" w:eastAsia="en-US"/>
        </w:rPr>
        <w:t xml:space="preserve">n virtud de lo establecido en el parágrafo 7 del artículo 2 de la Ley 1150 de 2007, modificado por la Ley 2022 de 2020, las entidades estatales regidas por el Estatuto General </w:t>
      </w:r>
      <w:r w:rsidRPr="002B7468">
        <w:rPr>
          <w:rFonts w:ascii="Arial" w:eastAsiaTheme="minorHAnsi" w:hAnsi="Arial" w:cs="Arial"/>
          <w:sz w:val="22"/>
          <w:szCs w:val="22"/>
          <w:shd w:val="clear" w:color="auto" w:fill="FFFFFF"/>
          <w:lang w:val="es-ES_tradnl" w:eastAsia="en-US"/>
        </w:rPr>
        <w:lastRenderedPageBreak/>
        <w:t xml:space="preserve">de Contratación de la Administración Pública están obligadas a aplicar los documentos tipo en los procedimientos y contratos que adelanten en aplicación de dicha normativa. Sin embargo, cuando estas entidades suscriban convenios o contratos de cualquier índole con entidades estatales de régimen especial o exceptuado, patrimonios autónomos, personas naturales o jurídicas de derecho privado, en atención a lo dispuesto en los dos primeros incisos del artículo 56 de la Ley 2195 de 2022, estos últimos también deberán aplicar documentos tipo, y en general, las disposiciones del Estatuto General de Contratación de la Administración Pública. </w:t>
      </w:r>
    </w:p>
    <w:p w14:paraId="4A7A1D81" w14:textId="79A654E2" w:rsidR="00FC4651" w:rsidRPr="002B7468" w:rsidRDefault="00FC4651" w:rsidP="00FC4651">
      <w:pPr>
        <w:spacing w:after="120" w:line="276" w:lineRule="auto"/>
        <w:ind w:firstLine="708"/>
        <w:jc w:val="both"/>
        <w:rPr>
          <w:rFonts w:ascii="Arial" w:eastAsiaTheme="minorHAnsi" w:hAnsi="Arial" w:cs="Arial"/>
          <w:sz w:val="22"/>
          <w:szCs w:val="22"/>
          <w:shd w:val="clear" w:color="auto" w:fill="FFFFFF"/>
          <w:lang w:val="es-ES_tradnl" w:eastAsia="en-US"/>
        </w:rPr>
      </w:pPr>
      <w:r w:rsidRPr="002B7468">
        <w:rPr>
          <w:rFonts w:ascii="Arial" w:eastAsiaTheme="minorHAnsi" w:hAnsi="Arial" w:cs="Arial"/>
          <w:sz w:val="22"/>
          <w:szCs w:val="22"/>
          <w:shd w:val="clear" w:color="auto" w:fill="FFFFFF"/>
          <w:lang w:val="es-ES_tradnl" w:eastAsia="en-US"/>
        </w:rPr>
        <w:t xml:space="preserve">De esta manera,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dado que el segundo inciso de la norma dispone la 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interadministrativo celebrado con una entidad sometida al Estatuto General, debe contratar una obra o servicio cobijado por algún documento tipo, </w:t>
      </w:r>
      <w:r w:rsidRPr="002B7468">
        <w:rPr>
          <w:rFonts w:ascii="Arial" w:eastAsiaTheme="minorHAnsi" w:hAnsi="Arial" w:cs="Arial"/>
          <w:sz w:val="22"/>
          <w:szCs w:val="22"/>
          <w:lang w:val="es-ES_tradnl" w:eastAsia="en-US"/>
        </w:rPr>
        <w:t>estará obligada a</w:t>
      </w:r>
      <w:r w:rsidRPr="002B7468">
        <w:rPr>
          <w:rFonts w:ascii="Arial" w:eastAsiaTheme="minorHAnsi" w:hAnsi="Arial" w:cs="Arial"/>
          <w:sz w:val="22"/>
          <w:szCs w:val="22"/>
          <w:shd w:val="clear" w:color="auto" w:fill="FFFFFF"/>
          <w:lang w:val="es-ES_tradnl" w:eastAsia="en-US"/>
        </w:rPr>
        <w:t xml:space="preserve"> hacerlo aplicando los mencionados documentos tipo, además de adelantar el Proceso de Contratación y celebrar el contrato conforme al Estatuto General de Contratación de la Administración Pública.  </w:t>
      </w:r>
    </w:p>
    <w:p w14:paraId="49CAB322" w14:textId="7E91FB66" w:rsidR="00FC4651" w:rsidRPr="002B7468" w:rsidRDefault="00FC4651" w:rsidP="00FC4651">
      <w:pPr>
        <w:spacing w:before="120" w:line="276" w:lineRule="auto"/>
        <w:ind w:firstLine="708"/>
        <w:jc w:val="both"/>
        <w:rPr>
          <w:rFonts w:ascii="Arial" w:eastAsia="Calibri" w:hAnsi="Arial" w:cs="Arial"/>
          <w:bCs/>
          <w:sz w:val="22"/>
          <w:szCs w:val="22"/>
          <w:lang w:val="es-ES_tradnl" w:eastAsia="en-US"/>
        </w:rPr>
      </w:pPr>
      <w:r w:rsidRPr="002B7468">
        <w:rPr>
          <w:rFonts w:ascii="Arial" w:eastAsiaTheme="minorHAnsi" w:hAnsi="Arial" w:cs="Arial"/>
          <w:sz w:val="22"/>
          <w:szCs w:val="22"/>
          <w:shd w:val="clear" w:color="auto" w:fill="FFFFFF"/>
          <w:lang w:val="es-ES_tradnl" w:eastAsia="en-US"/>
        </w:rPr>
        <w:t xml:space="preserve">No obstante, </w:t>
      </w:r>
      <w:r w:rsidR="00D72DD5" w:rsidRPr="002B7468">
        <w:rPr>
          <w:rFonts w:ascii="Arial" w:eastAsiaTheme="minorHAnsi" w:hAnsi="Arial" w:cs="Arial"/>
          <w:sz w:val="22"/>
          <w:szCs w:val="22"/>
          <w:shd w:val="clear" w:color="auto" w:fill="FFFFFF"/>
          <w:lang w:val="es-ES_tradnl" w:eastAsia="en-US"/>
        </w:rPr>
        <w:t xml:space="preserve">bajo el contexto del artículo 56, y </w:t>
      </w:r>
      <w:r w:rsidRPr="002B7468">
        <w:rPr>
          <w:rFonts w:ascii="Arial" w:eastAsiaTheme="minorHAnsi" w:hAnsi="Arial" w:cs="Arial"/>
          <w:sz w:val="22"/>
          <w:szCs w:val="22"/>
          <w:shd w:val="clear" w:color="auto" w:fill="FFFFFF"/>
          <w:lang w:val="es-ES_tradnl" w:eastAsia="en-US"/>
        </w:rPr>
        <w:t xml:space="preserve">de conformidad con lo establecido en el parágrafo de dicha norma, </w:t>
      </w:r>
      <w:r w:rsidRPr="002B7468">
        <w:rPr>
          <w:rFonts w:ascii="Arial" w:eastAsia="Calibri" w:hAnsi="Arial" w:cs="Arial"/>
          <w:bCs/>
          <w:sz w:val="22"/>
          <w:szCs w:val="22"/>
          <w:lang w:val="es-ES_tradnl" w:eastAsia="en-US"/>
        </w:rPr>
        <w:t>las instituciones de educación superior públicas, las empresas sociales del Estado, las sociedades de economía mixta y las empresas industriales y comerciales del Estado, están exceptuadas de la aplicación de lo</w:t>
      </w:r>
      <w:r w:rsidRPr="002B7468">
        <w:rPr>
          <w:rFonts w:ascii="Arial" w:eastAsiaTheme="minorHAnsi" w:hAnsi="Arial" w:cs="Arial"/>
          <w:sz w:val="22"/>
          <w:szCs w:val="22"/>
          <w:shd w:val="clear" w:color="auto" w:fill="FFFFFF"/>
          <w:lang w:val="es-ES_tradnl" w:eastAsia="en-US"/>
        </w:rPr>
        <w:t xml:space="preserve">s documentos tipo y del Estatuto General de Contratación de la Administración Pública, únicamente en la contratación relacionada con su </w:t>
      </w:r>
      <w:r w:rsidRPr="002B7468">
        <w:rPr>
          <w:rFonts w:ascii="Arial" w:eastAsiaTheme="minorHAnsi" w:hAnsi="Arial" w:cs="Arial"/>
          <w:i/>
          <w:iCs/>
          <w:sz w:val="22"/>
          <w:szCs w:val="22"/>
          <w:shd w:val="clear" w:color="auto" w:fill="FFFFFF"/>
          <w:lang w:val="es-ES_tradnl" w:eastAsia="en-US"/>
        </w:rPr>
        <w:t>giro ordinario</w:t>
      </w:r>
      <w:r w:rsidRPr="002B7468">
        <w:rPr>
          <w:rFonts w:ascii="Arial" w:eastAsiaTheme="minorHAnsi" w:hAnsi="Arial" w:cs="Arial"/>
          <w:sz w:val="22"/>
          <w:szCs w:val="22"/>
          <w:shd w:val="clear" w:color="auto" w:fill="FFFFFF"/>
          <w:lang w:val="es-ES_tradnl" w:eastAsia="en-US"/>
        </w:rPr>
        <w:t xml:space="preserve">. </w:t>
      </w:r>
      <w:r w:rsidRPr="002B7468">
        <w:rPr>
          <w:rFonts w:ascii="Arial" w:eastAsia="Calibri" w:hAnsi="Arial" w:cs="Arial"/>
          <w:bCs/>
          <w:sz w:val="22"/>
          <w:szCs w:val="22"/>
          <w:lang w:val="es-ES_tradnl" w:eastAsia="en-US"/>
        </w:rPr>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w:t>
      </w:r>
      <w:r w:rsidRPr="002B7468">
        <w:rPr>
          <w:rFonts w:ascii="Arial" w:eastAsia="Calibri" w:hAnsi="Arial" w:cs="Arial"/>
          <w:bCs/>
          <w:i/>
          <w:iCs/>
          <w:sz w:val="22"/>
          <w:szCs w:val="22"/>
          <w:lang w:val="es-ES_tradnl" w:eastAsia="en-US"/>
        </w:rPr>
        <w:t xml:space="preserve">giro ordinario </w:t>
      </w:r>
      <w:r w:rsidRPr="002B7468">
        <w:rPr>
          <w:rFonts w:ascii="Arial" w:eastAsia="Calibri" w:hAnsi="Arial" w:cs="Arial"/>
          <w:bCs/>
          <w:sz w:val="22"/>
          <w:szCs w:val="22"/>
          <w:lang w:val="es-ES_tradnl" w:eastAsia="en-US"/>
        </w:rPr>
        <w:t xml:space="preserve">en dicha norma se usa para designar a la contratación directamente relacionada con los asuntos de la gestión habitual u ordinaria de los tipos de entidades mencionadas en el parágrafo. </w:t>
      </w:r>
    </w:p>
    <w:p w14:paraId="0046EDF5" w14:textId="77777777" w:rsidR="00FC4651" w:rsidRPr="002B7468" w:rsidRDefault="00FC4651" w:rsidP="00FC4651">
      <w:pPr>
        <w:spacing w:before="120" w:line="276" w:lineRule="auto"/>
        <w:ind w:firstLine="708"/>
        <w:jc w:val="both"/>
        <w:rPr>
          <w:rFonts w:ascii="Arial" w:eastAsia="Calibri" w:hAnsi="Arial" w:cs="Arial"/>
          <w:bCs/>
          <w:sz w:val="22"/>
          <w:szCs w:val="22"/>
          <w:lang w:val="es-ES_tradnl" w:eastAsia="en-US"/>
        </w:rPr>
      </w:pPr>
      <w:r w:rsidRPr="002B7468">
        <w:rPr>
          <w:rFonts w:ascii="Arial" w:eastAsia="Calibri" w:hAnsi="Arial" w:cs="Arial"/>
          <w:bCs/>
          <w:sz w:val="22"/>
          <w:szCs w:val="22"/>
          <w:lang w:val="es-ES_tradnl" w:eastAsia="en-US"/>
        </w:rPr>
        <w:t xml:space="preserve">Por lo demás, la determinación de las actividades que comprenden el </w:t>
      </w:r>
      <w:r w:rsidRPr="002B7468">
        <w:rPr>
          <w:rFonts w:ascii="Arial" w:eastAsia="Calibri" w:hAnsi="Arial" w:cs="Arial"/>
          <w:bCs/>
          <w:i/>
          <w:iCs/>
          <w:sz w:val="22"/>
          <w:szCs w:val="22"/>
          <w:lang w:val="es-ES_tradnl" w:eastAsia="en-US"/>
        </w:rPr>
        <w:t>giro ordinario</w:t>
      </w:r>
      <w:r w:rsidRPr="002B7468">
        <w:rPr>
          <w:rFonts w:ascii="Arial" w:eastAsia="Calibri" w:hAnsi="Arial" w:cs="Arial"/>
          <w:bCs/>
          <w:sz w:val="22"/>
          <w:szCs w:val="22"/>
          <w:lang w:val="es-ES_tradnl" w:eastAsia="en-U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2B7468">
        <w:rPr>
          <w:rFonts w:ascii="Arial" w:eastAsia="Calibri" w:hAnsi="Arial" w:cs="Arial"/>
          <w:bCs/>
          <w:i/>
          <w:iCs/>
          <w:sz w:val="22"/>
          <w:szCs w:val="22"/>
          <w:lang w:val="es-ES_tradnl" w:eastAsia="en-US"/>
        </w:rPr>
        <w:t>ejusdem</w:t>
      </w:r>
      <w:proofErr w:type="spellEnd"/>
      <w:r w:rsidRPr="002B7468">
        <w:rPr>
          <w:rFonts w:ascii="Arial" w:eastAsia="Calibri" w:hAnsi="Arial" w:cs="Arial"/>
          <w:bCs/>
          <w:sz w:val="22"/>
          <w:szCs w:val="22"/>
          <w:lang w:val="es-ES_tradnl" w:eastAsia="en-US"/>
        </w:rPr>
        <w:t xml:space="preserve"> se limita </w:t>
      </w:r>
      <w:r w:rsidRPr="002B7468">
        <w:rPr>
          <w:rFonts w:ascii="Arial" w:eastAsia="Calibri" w:hAnsi="Arial" w:cs="Arial"/>
          <w:bCs/>
          <w:sz w:val="22"/>
          <w:szCs w:val="22"/>
          <w:lang w:val="es-ES_tradnl" w:eastAsia="en-US"/>
        </w:rPr>
        <w:lastRenderedPageBreak/>
        <w:t xml:space="preserve">a enunciar algunos tipos de entidades estatales, las cuales no solo difieren en su naturaleza jurídica, sino también en las actividades que llevan a cabo. 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2B7468">
        <w:rPr>
          <w:rFonts w:ascii="Arial" w:eastAsia="Calibri" w:hAnsi="Arial" w:cs="Arial"/>
          <w:bCs/>
          <w:i/>
          <w:iCs/>
          <w:sz w:val="22"/>
          <w:szCs w:val="22"/>
          <w:lang w:val="es-ES_tradnl" w:eastAsia="en-US"/>
        </w:rPr>
        <w:t>giro ordinario</w:t>
      </w:r>
      <w:r w:rsidRPr="002B7468">
        <w:rPr>
          <w:rFonts w:ascii="Arial" w:eastAsia="Calibri" w:hAnsi="Arial" w:cs="Arial"/>
          <w:bCs/>
          <w:sz w:val="22"/>
          <w:szCs w:val="22"/>
          <w:lang w:val="es-ES_tradnl" w:eastAsia="en-US"/>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3C2371DF" w14:textId="77777777" w:rsidR="00FC4651" w:rsidRPr="00FC4651" w:rsidRDefault="00FC4651" w:rsidP="00FC4651">
      <w:pPr>
        <w:spacing w:before="120" w:after="120" w:line="276" w:lineRule="auto"/>
        <w:ind w:firstLine="709"/>
        <w:jc w:val="both"/>
        <w:rPr>
          <w:rFonts w:ascii="Arial" w:eastAsia="Calibri" w:hAnsi="Arial" w:cs="Arial"/>
          <w:color w:val="000000"/>
          <w:sz w:val="22"/>
          <w:szCs w:val="22"/>
          <w:lang w:val="es-MX" w:eastAsia="en-US"/>
        </w:rPr>
      </w:pPr>
      <w:r w:rsidRPr="002B7468">
        <w:rPr>
          <w:rFonts w:ascii="Arial" w:eastAsia="Calibri" w:hAnsi="Arial" w:cs="Arial"/>
          <w:bCs/>
          <w:color w:val="000000"/>
          <w:sz w:val="22"/>
          <w:szCs w:val="22"/>
          <w:lang w:val="es-MX" w:eastAsia="es-CO"/>
        </w:rPr>
        <w:t>Bajo estas consideraciones, corresponde a cada entidad pública, en ejercicio de su competencia y previa valoración de los elementos fácticos y jurídicos, determinar la forma de adelantar un determinado contrato en específico. 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w:t>
      </w:r>
    </w:p>
    <w:p w14:paraId="2390FA07" w14:textId="261B0AC2" w:rsidR="00B80E32" w:rsidRPr="00FC4651" w:rsidRDefault="00B80E32" w:rsidP="0022395B">
      <w:pPr>
        <w:widowControl w:val="0"/>
        <w:autoSpaceDE w:val="0"/>
        <w:autoSpaceDN w:val="0"/>
        <w:spacing w:before="120" w:line="276" w:lineRule="auto"/>
        <w:ind w:firstLine="709"/>
        <w:jc w:val="both"/>
        <w:rPr>
          <w:rFonts w:ascii="Arial" w:eastAsia="Calibri" w:hAnsi="Arial" w:cs="Arial"/>
          <w:bCs/>
          <w:sz w:val="22"/>
          <w:lang w:val="es-MX"/>
        </w:rPr>
      </w:pPr>
    </w:p>
    <w:bookmarkEnd w:id="14"/>
    <w:p w14:paraId="0D17EED2" w14:textId="7865F2AD" w:rsidR="001B5D63" w:rsidRDefault="001B5D63" w:rsidP="00B2491A">
      <w:pPr>
        <w:spacing w:before="120" w:line="276" w:lineRule="auto"/>
        <w:jc w:val="both"/>
        <w:rPr>
          <w:rFonts w:ascii="Arial" w:eastAsia="Calibri" w:hAnsi="Arial" w:cs="Arial"/>
          <w:bCs/>
          <w:sz w:val="22"/>
          <w:lang w:val="es-ES_tradnl"/>
        </w:rPr>
      </w:pPr>
    </w:p>
    <w:p w14:paraId="7B2C921D" w14:textId="37DC1C97" w:rsidR="00DD5B04" w:rsidRPr="00ED66B7" w:rsidRDefault="00DD5B04" w:rsidP="00DF76A2">
      <w:pPr>
        <w:spacing w:line="276" w:lineRule="auto"/>
        <w:jc w:val="both"/>
        <w:rPr>
          <w:rFonts w:ascii="Arial" w:hAnsi="Arial" w:cs="Arial"/>
          <w:sz w:val="22"/>
          <w:lang w:val="es-ES_tradnl"/>
        </w:rPr>
      </w:pPr>
      <w:r w:rsidRPr="00ED66B7">
        <w:rPr>
          <w:rFonts w:ascii="Arial" w:hAnsi="Arial" w:cs="Arial"/>
          <w:sz w:val="22"/>
          <w:lang w:val="es-ES_tradnl"/>
        </w:rPr>
        <w:t>Este concepto tiene el alcance previsto en el artículo 28 del Código de Procedimiento Administrativo y de lo Contencioso Administrativo.</w:t>
      </w:r>
    </w:p>
    <w:p w14:paraId="77EE5912" w14:textId="50869E2D" w:rsidR="00DD5B04" w:rsidRPr="00ED66B7" w:rsidRDefault="00DD5B04" w:rsidP="00DF76A2">
      <w:pPr>
        <w:pStyle w:val="NormalWeb"/>
        <w:spacing w:before="0" w:beforeAutospacing="0" w:after="0" w:afterAutospacing="0" w:line="276" w:lineRule="auto"/>
        <w:jc w:val="both"/>
        <w:rPr>
          <w:rFonts w:ascii="Arial" w:hAnsi="Arial" w:cs="Arial"/>
          <w:sz w:val="22"/>
          <w:szCs w:val="22"/>
          <w:lang w:val="es-ES_tradnl"/>
        </w:rPr>
      </w:pPr>
    </w:p>
    <w:p w14:paraId="0DDBEF2B" w14:textId="02B24AF1" w:rsidR="00DD5B04" w:rsidRPr="00ED66B7" w:rsidRDefault="00DD5B04" w:rsidP="00DF76A2">
      <w:pPr>
        <w:pStyle w:val="NormalWeb"/>
        <w:spacing w:before="0" w:beforeAutospacing="0" w:after="0" w:afterAutospacing="0" w:line="276" w:lineRule="auto"/>
        <w:jc w:val="both"/>
        <w:rPr>
          <w:rFonts w:ascii="Arial" w:hAnsi="Arial" w:cs="Arial"/>
          <w:sz w:val="22"/>
          <w:szCs w:val="22"/>
          <w:lang w:val="es-ES_tradnl"/>
        </w:rPr>
      </w:pPr>
      <w:r w:rsidRPr="00ED66B7">
        <w:rPr>
          <w:rFonts w:ascii="Arial" w:hAnsi="Arial" w:cs="Arial"/>
          <w:sz w:val="22"/>
          <w:szCs w:val="22"/>
          <w:lang w:val="es-ES_tradnl"/>
        </w:rPr>
        <w:t>Atentamente,</w:t>
      </w:r>
    </w:p>
    <w:bookmarkEnd w:id="2"/>
    <w:p w14:paraId="63AAD823" w14:textId="77777777" w:rsidR="00B85CAA" w:rsidRDefault="00B85CAA" w:rsidP="00577180">
      <w:pPr>
        <w:jc w:val="center"/>
        <w:rPr>
          <w:rFonts w:ascii="Arial" w:hAnsi="Arial" w:cs="Arial"/>
          <w:b/>
          <w:bCs/>
          <w:noProof/>
          <w:lang w:val="es-ES" w:eastAsia="es-ES"/>
        </w:rPr>
      </w:pPr>
    </w:p>
    <w:p w14:paraId="7905FD04" w14:textId="1C99DB7B" w:rsidR="00B85CAA" w:rsidRDefault="003C636D" w:rsidP="00577180">
      <w:pPr>
        <w:jc w:val="center"/>
        <w:rPr>
          <w:rFonts w:ascii="Arial" w:hAnsi="Arial" w:cs="Arial"/>
          <w:b/>
          <w:bCs/>
          <w:noProof/>
          <w:lang w:val="es-ES" w:eastAsia="es-ES"/>
        </w:rPr>
      </w:pPr>
      <w:r>
        <w:rPr>
          <w:noProof/>
          <w:lang w:eastAsia="es-ES"/>
        </w:rPr>
        <w:drawing>
          <wp:inline distT="0" distB="0" distL="0" distR="0" wp14:anchorId="5585BBF3" wp14:editId="068830F3">
            <wp:extent cx="2381250" cy="1114425"/>
            <wp:effectExtent l="0" t="0" r="0" b="9525"/>
            <wp:docPr id="5" name="Imagen 5" descr="Un dibuj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Un dibujo de una persona&#10;&#10;Descripción generada automáticamente con confianza media"/>
                    <pic:cNvPicPr/>
                  </pic:nvPicPr>
                  <pic:blipFill>
                    <a:blip r:embed="rId12"/>
                    <a:stretch>
                      <a:fillRect/>
                    </a:stretch>
                  </pic:blipFill>
                  <pic:spPr>
                    <a:xfrm>
                      <a:off x="0" y="0"/>
                      <a:ext cx="2381250" cy="1114425"/>
                    </a:xfrm>
                    <a:prstGeom prst="rect">
                      <a:avLst/>
                    </a:prstGeom>
                  </pic:spPr>
                </pic:pic>
              </a:graphicData>
            </a:graphic>
          </wp:inline>
        </w:drawing>
      </w:r>
    </w:p>
    <w:p w14:paraId="344DF7CF" w14:textId="6AB635C6" w:rsidR="00577180" w:rsidRPr="00FB1DF4" w:rsidRDefault="00B85CAA" w:rsidP="00577180">
      <w:pPr>
        <w:jc w:val="center"/>
        <w:rPr>
          <w:rFonts w:ascii="Arial" w:hAnsi="Arial" w:cs="Arial"/>
          <w:sz w:val="22"/>
          <w:lang w:val="es-ES_tradnl" w:eastAsia="es-CO"/>
        </w:rPr>
      </w:pPr>
      <w:r>
        <w:rPr>
          <w:rFonts w:ascii="Arial" w:hAnsi="Arial" w:cs="Arial"/>
          <w:b/>
          <w:bCs/>
          <w:noProof/>
          <w:lang w:val="es-ES" w:eastAsia="es-ES"/>
        </w:rPr>
        <w:t xml:space="preserve"> </w:t>
      </w:r>
    </w:p>
    <w:p w14:paraId="2E28922C" w14:textId="77777777" w:rsidR="00577180" w:rsidRPr="00FB1DF4" w:rsidRDefault="00577180" w:rsidP="00577180">
      <w:pPr>
        <w:jc w:val="center"/>
        <w:rPr>
          <w:rFonts w:ascii="Arial"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77180" w:rsidRPr="009C7D09" w14:paraId="23BBC132" w14:textId="77777777" w:rsidTr="003D78ED">
        <w:trPr>
          <w:trHeight w:val="315"/>
        </w:trPr>
        <w:tc>
          <w:tcPr>
            <w:tcW w:w="812" w:type="dxa"/>
            <w:vAlign w:val="center"/>
            <w:hideMark/>
          </w:tcPr>
          <w:p w14:paraId="657C70E2" w14:textId="77777777" w:rsidR="00577180" w:rsidRPr="00CB2E46" w:rsidRDefault="00577180" w:rsidP="003D78ED">
            <w:pPr>
              <w:rPr>
                <w:rFonts w:ascii="Arial" w:hAnsi="Arial" w:cs="Arial"/>
                <w:sz w:val="16"/>
                <w:lang w:val="es-ES_tradnl" w:eastAsia="es-ES"/>
              </w:rPr>
            </w:pPr>
            <w:r w:rsidRPr="004966EF">
              <w:rPr>
                <w:rFonts w:ascii="Arial"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2037234" w14:textId="3DEF6A45" w:rsidR="00577180" w:rsidRPr="009C7D09" w:rsidRDefault="000B4D40" w:rsidP="003D78ED">
            <w:pPr>
              <w:rPr>
                <w:rFonts w:ascii="Arial" w:hAnsi="Arial" w:cs="Arial"/>
                <w:sz w:val="16"/>
                <w:lang w:val="es-ES_tradnl" w:eastAsia="es-ES"/>
              </w:rPr>
            </w:pPr>
            <w:r>
              <w:rPr>
                <w:rFonts w:ascii="Arial" w:hAnsi="Arial" w:cs="Arial"/>
                <w:sz w:val="16"/>
                <w:lang w:val="es-ES_tradnl" w:eastAsia="es-ES"/>
              </w:rPr>
              <w:t>Felipe Bastidas Paredes</w:t>
            </w:r>
          </w:p>
          <w:p w14:paraId="09412882" w14:textId="04DE6EF8" w:rsidR="00577180" w:rsidRPr="009C7D09" w:rsidRDefault="000B4D40" w:rsidP="003D78ED">
            <w:pPr>
              <w:rPr>
                <w:rFonts w:ascii="Arial" w:hAnsi="Arial" w:cs="Arial"/>
                <w:sz w:val="16"/>
                <w:lang w:val="es-ES_tradnl" w:eastAsia="es-ES"/>
              </w:rPr>
            </w:pPr>
            <w:r>
              <w:rPr>
                <w:rFonts w:ascii="Arial" w:hAnsi="Arial" w:cs="Arial"/>
                <w:sz w:val="16"/>
                <w:lang w:val="es-ES_tradnl" w:eastAsia="es-ES"/>
              </w:rPr>
              <w:t>Contratista</w:t>
            </w:r>
            <w:r w:rsidR="00577180" w:rsidRPr="009C7D09">
              <w:rPr>
                <w:rFonts w:ascii="Arial" w:hAnsi="Arial" w:cs="Arial"/>
                <w:sz w:val="16"/>
                <w:lang w:val="es-ES_tradnl" w:eastAsia="es-ES"/>
              </w:rPr>
              <w:t xml:space="preserve"> de la Subdirección de Gestión Contractual</w:t>
            </w:r>
          </w:p>
        </w:tc>
      </w:tr>
      <w:tr w:rsidR="00577180" w:rsidRPr="009C7D09" w14:paraId="038F8B2F" w14:textId="77777777" w:rsidTr="003D78ED">
        <w:trPr>
          <w:trHeight w:val="330"/>
        </w:trPr>
        <w:tc>
          <w:tcPr>
            <w:tcW w:w="812" w:type="dxa"/>
            <w:vAlign w:val="center"/>
            <w:hideMark/>
          </w:tcPr>
          <w:p w14:paraId="74EF56F4" w14:textId="77777777" w:rsidR="00577180" w:rsidRPr="009C7D09" w:rsidRDefault="00577180" w:rsidP="003D78ED">
            <w:pPr>
              <w:rPr>
                <w:rFonts w:ascii="Arial" w:hAnsi="Arial" w:cs="Arial"/>
                <w:sz w:val="16"/>
                <w:lang w:val="es-ES_tradnl" w:eastAsia="es-ES"/>
              </w:rPr>
            </w:pPr>
            <w:r w:rsidRPr="009C7D09">
              <w:rPr>
                <w:rFonts w:ascii="Arial"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CE7CCE6" w14:textId="77777777" w:rsidR="00577180" w:rsidRPr="00F218E0" w:rsidRDefault="00577180" w:rsidP="003D78ED">
            <w:pPr>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Sebastián Ramírez Grisales</w:t>
            </w:r>
          </w:p>
          <w:p w14:paraId="03AC4995" w14:textId="77777777" w:rsidR="00577180" w:rsidRPr="00C04E06" w:rsidRDefault="00577180" w:rsidP="003D78ED">
            <w:pPr>
              <w:rPr>
                <w:rFonts w:ascii="Arial" w:hAnsi="Arial" w:cs="Arial"/>
                <w:sz w:val="16"/>
                <w:lang w:val="es-ES_tradnl" w:eastAsia="es-ES"/>
              </w:rPr>
            </w:pPr>
            <w:r>
              <w:rPr>
                <w:rFonts w:ascii="Arial" w:hAnsi="Arial" w:cs="Arial"/>
                <w:sz w:val="16"/>
                <w:szCs w:val="16"/>
                <w:lang w:val="es-ES_tradnl" w:eastAsia="es-ES"/>
              </w:rPr>
              <w:t>Contratista</w:t>
            </w:r>
            <w:r w:rsidRPr="009868CC">
              <w:rPr>
                <w:rFonts w:ascii="Arial" w:hAnsi="Arial" w:cs="Arial"/>
                <w:sz w:val="16"/>
                <w:szCs w:val="16"/>
                <w:lang w:val="es-ES_tradnl" w:eastAsia="es-ES"/>
              </w:rPr>
              <w:t xml:space="preserve"> de la Subdirección de Gestión Contractual</w:t>
            </w:r>
          </w:p>
        </w:tc>
      </w:tr>
      <w:tr w:rsidR="00577180" w:rsidRPr="00985885" w14:paraId="35087A3B" w14:textId="77777777" w:rsidTr="003D78ED">
        <w:trPr>
          <w:trHeight w:val="300"/>
        </w:trPr>
        <w:tc>
          <w:tcPr>
            <w:tcW w:w="812" w:type="dxa"/>
            <w:vAlign w:val="center"/>
            <w:hideMark/>
          </w:tcPr>
          <w:p w14:paraId="34DB4A70" w14:textId="77777777" w:rsidR="00577180" w:rsidRPr="009C7D09" w:rsidRDefault="00577180" w:rsidP="003D78ED">
            <w:pPr>
              <w:rPr>
                <w:rFonts w:ascii="Arial" w:hAnsi="Arial" w:cs="Arial"/>
                <w:sz w:val="16"/>
                <w:lang w:val="es-ES_tradnl" w:eastAsia="es-ES"/>
              </w:rPr>
            </w:pPr>
            <w:r w:rsidRPr="009C7D09">
              <w:rPr>
                <w:rFonts w:ascii="Arial"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42E1B7" w14:textId="77777777" w:rsidR="003C636D" w:rsidRPr="006A06F2" w:rsidRDefault="003C636D" w:rsidP="003C636D">
            <w:r>
              <w:rPr>
                <w:rFonts w:ascii="Arial" w:eastAsia="Arial" w:hAnsi="Arial" w:cs="Arial"/>
                <w:color w:val="000000"/>
                <w:sz w:val="16"/>
                <w:szCs w:val="16"/>
              </w:rPr>
              <w:t>Juan David Marín López</w:t>
            </w:r>
          </w:p>
          <w:p w14:paraId="76EB1EC6" w14:textId="61D9F18F" w:rsidR="00577180" w:rsidRPr="00A2462A" w:rsidRDefault="003C636D" w:rsidP="003C636D">
            <w:pPr>
              <w:rPr>
                <w:rFonts w:ascii="Arial" w:hAnsi="Arial" w:cs="Arial"/>
                <w:sz w:val="16"/>
                <w:lang w:val="es-ES_tradnl" w:eastAsia="es-ES"/>
              </w:rPr>
            </w:pPr>
            <w:r w:rsidRPr="006A06F2">
              <w:rPr>
                <w:rFonts w:ascii="Arial" w:eastAsia="Arial" w:hAnsi="Arial" w:cs="Arial"/>
                <w:color w:val="000000"/>
                <w:sz w:val="16"/>
                <w:szCs w:val="16"/>
              </w:rPr>
              <w:t xml:space="preserve">Subdirector de Gestión Contractual </w:t>
            </w:r>
            <w:r>
              <w:rPr>
                <w:rFonts w:ascii="Arial" w:eastAsia="Arial" w:hAnsi="Arial" w:cs="Arial"/>
                <w:color w:val="000000"/>
                <w:sz w:val="16"/>
                <w:szCs w:val="16"/>
              </w:rPr>
              <w:t>(E)</w:t>
            </w:r>
          </w:p>
        </w:tc>
      </w:tr>
    </w:tbl>
    <w:p w14:paraId="2145FD48" w14:textId="77777777" w:rsidR="00577180" w:rsidRDefault="00577180" w:rsidP="00577180">
      <w:pPr>
        <w:rPr>
          <w:sz w:val="22"/>
          <w:lang w:val="es-ES_tradnl"/>
        </w:rPr>
      </w:pPr>
    </w:p>
    <w:p w14:paraId="15127073" w14:textId="77777777" w:rsidR="00577180" w:rsidRDefault="00577180" w:rsidP="00577180">
      <w:pPr>
        <w:rPr>
          <w:sz w:val="22"/>
          <w:lang w:val="es-ES_tradnl"/>
        </w:rPr>
      </w:pPr>
    </w:p>
    <w:p w14:paraId="7F70B594" w14:textId="77777777" w:rsidR="00577180" w:rsidRDefault="00577180" w:rsidP="00577180">
      <w:pPr>
        <w:rPr>
          <w:sz w:val="22"/>
          <w:lang w:val="es-ES_tradnl"/>
        </w:rPr>
      </w:pPr>
    </w:p>
    <w:p w14:paraId="21F2EBC0" w14:textId="77777777" w:rsidR="00577180" w:rsidRDefault="00577180" w:rsidP="00577180">
      <w:pPr>
        <w:jc w:val="both"/>
        <w:rPr>
          <w:rFonts w:ascii="Arial" w:eastAsia="Calibri" w:hAnsi="Arial" w:cs="Arial"/>
          <w:b/>
          <w:sz w:val="22"/>
        </w:rPr>
      </w:pPr>
    </w:p>
    <w:p w14:paraId="7F4AD753" w14:textId="77777777" w:rsidR="00577180" w:rsidRPr="00FB4853" w:rsidRDefault="00577180" w:rsidP="00577180">
      <w:pPr>
        <w:jc w:val="both"/>
        <w:rPr>
          <w:rFonts w:ascii="Arial" w:eastAsia="Calibri" w:hAnsi="Arial" w:cs="Arial"/>
          <w:b/>
          <w:sz w:val="22"/>
        </w:rPr>
      </w:pPr>
    </w:p>
    <w:bookmarkEnd w:id="3"/>
    <w:p w14:paraId="35B56F46" w14:textId="77777777" w:rsidR="00746E08" w:rsidRPr="00C01BE9" w:rsidRDefault="00746E08" w:rsidP="00215B8E">
      <w:pPr>
        <w:jc w:val="both"/>
        <w:rPr>
          <w:rFonts w:ascii="Arial" w:hAnsi="Arial" w:cs="Arial"/>
          <w:lang w:val="es-ES_tradnl"/>
        </w:rPr>
      </w:pPr>
    </w:p>
    <w:sectPr w:rsidR="00746E08" w:rsidRPr="00C01BE9" w:rsidSect="006928B0">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E8D7B" w14:textId="77777777" w:rsidR="00DC0C5F" w:rsidRDefault="00DC0C5F">
      <w:r>
        <w:separator/>
      </w:r>
    </w:p>
  </w:endnote>
  <w:endnote w:type="continuationSeparator" w:id="0">
    <w:p w14:paraId="3FC3DE4F" w14:textId="77777777" w:rsidR="00DC0C5F" w:rsidRDefault="00DC0C5F">
      <w:r>
        <w:continuationSeparator/>
      </w:r>
    </w:p>
  </w:endnote>
  <w:endnote w:type="continuationNotice" w:id="1">
    <w:p w14:paraId="69C0AB1F" w14:textId="77777777" w:rsidR="00DC0C5F" w:rsidRDefault="00DC0C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_Ã‡_ò">
    <w:altName w:val="Calibri"/>
    <w:panose1 w:val="020B0604020202020204"/>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50A1ADDB" w:rsidP="00322937">
    <w:pPr>
      <w:pStyle w:val="Piedepgina"/>
      <w:jc w:val="center"/>
      <w:rPr>
        <w:lang w:val="es-ES"/>
      </w:rPr>
    </w:pPr>
    <w:r>
      <w:rPr>
        <w:noProof/>
      </w:rPr>
      <w:drawing>
        <wp:inline distT="0" distB="0" distL="0" distR="0" wp14:anchorId="608B196D" wp14:editId="4AF2E7E9">
          <wp:extent cx="3700130" cy="519139"/>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3C0B8" w14:textId="77777777" w:rsidR="00DC0C5F" w:rsidRDefault="00DC0C5F">
      <w:r>
        <w:separator/>
      </w:r>
    </w:p>
  </w:footnote>
  <w:footnote w:type="continuationSeparator" w:id="0">
    <w:p w14:paraId="36ECBFCD" w14:textId="77777777" w:rsidR="00DC0C5F" w:rsidRDefault="00DC0C5F">
      <w:r>
        <w:continuationSeparator/>
      </w:r>
    </w:p>
  </w:footnote>
  <w:footnote w:type="continuationNotice" w:id="1">
    <w:p w14:paraId="5CC860DC" w14:textId="77777777" w:rsidR="00DC0C5F" w:rsidRDefault="00DC0C5F"/>
  </w:footnote>
  <w:footnote w:id="2">
    <w:p w14:paraId="3A73C812" w14:textId="77777777" w:rsidR="002D58D7" w:rsidRPr="00B97354" w:rsidRDefault="002D58D7" w:rsidP="002D58D7">
      <w:pPr>
        <w:pStyle w:val="Textonotapie"/>
        <w:ind w:firstLine="708"/>
        <w:jc w:val="both"/>
        <w:rPr>
          <w:rFonts w:ascii="Arial" w:hAnsi="Arial" w:cs="Arial"/>
          <w:color w:val="000000" w:themeColor="text1"/>
          <w:sz w:val="19"/>
          <w:szCs w:val="19"/>
          <w:lang w:val="es-ES"/>
        </w:rPr>
      </w:pPr>
      <w:r w:rsidRPr="00B97354">
        <w:rPr>
          <w:rStyle w:val="Refdenotaalpie"/>
          <w:rFonts w:ascii="Arial" w:hAnsi="Arial" w:cs="Arial"/>
          <w:color w:val="000000" w:themeColor="text1"/>
          <w:sz w:val="19"/>
          <w:szCs w:val="19"/>
        </w:rPr>
        <w:footnoteRef/>
      </w:r>
      <w:r w:rsidRPr="00B97354">
        <w:rPr>
          <w:rFonts w:ascii="Arial" w:hAnsi="Arial" w:cs="Arial"/>
          <w:color w:val="000000" w:themeColor="text1"/>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B97354">
        <w:rPr>
          <w:rFonts w:ascii="Arial" w:hAnsi="Arial" w:cs="Arial"/>
          <w:i/>
          <w:iCs/>
          <w:color w:val="000000" w:themeColor="text1"/>
          <w:sz w:val="19"/>
          <w:szCs w:val="19"/>
        </w:rPr>
        <w:t xml:space="preserve">ibidem </w:t>
      </w:r>
      <w:r w:rsidRPr="00B97354">
        <w:rPr>
          <w:rFonts w:ascii="Arial" w:hAnsi="Arial" w:cs="Arial"/>
          <w:color w:val="000000" w:themeColor="text1"/>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EE9C5D4" w14:textId="5E3BEE2B" w:rsidR="00272393" w:rsidRPr="00A966E6" w:rsidRDefault="00272393" w:rsidP="00B87A1C">
      <w:pPr>
        <w:pStyle w:val="Textonotapie"/>
        <w:ind w:firstLine="708"/>
        <w:jc w:val="both"/>
        <w:rPr>
          <w:rFonts w:ascii="Arial" w:hAnsi="Arial" w:cs="Arial"/>
          <w:sz w:val="19"/>
          <w:szCs w:val="19"/>
        </w:rPr>
      </w:pPr>
      <w:r w:rsidRPr="00D1095F">
        <w:rPr>
          <w:rStyle w:val="Refdenotaalpie"/>
          <w:rFonts w:ascii="Arial" w:hAnsi="Arial" w:cs="Arial"/>
          <w:sz w:val="19"/>
          <w:szCs w:val="19"/>
        </w:rPr>
        <w:footnoteRef/>
      </w:r>
      <w:r w:rsidRPr="00A966E6">
        <w:rPr>
          <w:rFonts w:ascii="Arial" w:hAnsi="Arial" w:cs="Arial"/>
          <w:sz w:val="19"/>
          <w:szCs w:val="19"/>
        </w:rPr>
        <w:t xml:space="preserve"> Los conceptos indicados pueden consultarse en el siguiente enlace: </w:t>
      </w:r>
      <w:hyperlink r:id="rId1" w:history="1">
        <w:r w:rsidR="00697A76" w:rsidRPr="00A966E6">
          <w:rPr>
            <w:rStyle w:val="Hipervnculo"/>
            <w:rFonts w:ascii="Arial" w:hAnsi="Arial" w:cs="Arial"/>
            <w:color w:val="auto"/>
            <w:sz w:val="19"/>
            <w:szCs w:val="19"/>
          </w:rPr>
          <w:t>https://relatoria.colombiacompra.gov.co/busqueda/conceptos</w:t>
        </w:r>
      </w:hyperlink>
      <w:r w:rsidRPr="00A966E6">
        <w:rPr>
          <w:rFonts w:ascii="Arial" w:hAnsi="Arial" w:cs="Arial"/>
          <w:sz w:val="19"/>
          <w:szCs w:val="19"/>
        </w:rPr>
        <w:t>.</w:t>
      </w:r>
    </w:p>
    <w:p w14:paraId="7787F768" w14:textId="77777777" w:rsidR="00697A76" w:rsidRPr="00D1095F" w:rsidRDefault="00697A76" w:rsidP="00B87A1C">
      <w:pPr>
        <w:pStyle w:val="Textonotapie"/>
        <w:ind w:firstLine="708"/>
        <w:jc w:val="both"/>
        <w:rPr>
          <w:rFonts w:ascii="Arial" w:hAnsi="Arial" w:cs="Arial"/>
          <w:sz w:val="19"/>
          <w:szCs w:val="19"/>
        </w:rPr>
      </w:pPr>
    </w:p>
  </w:footnote>
  <w:footnote w:id="4">
    <w:p w14:paraId="63FFDA68" w14:textId="42B56511" w:rsidR="00B67CED" w:rsidRPr="00A966E6" w:rsidRDefault="00B67CED" w:rsidP="00B87A1C">
      <w:pPr>
        <w:pStyle w:val="Textonotapie"/>
        <w:ind w:firstLine="709"/>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5">
    <w:p w14:paraId="696AB9E5" w14:textId="6CCF38F9" w:rsidR="00B67CED" w:rsidRPr="00A966E6" w:rsidRDefault="00B67CED"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sz w:val="19"/>
          <w:szCs w:val="19"/>
          <w:lang w:val="es-CO"/>
        </w:rPr>
        <w:t>Ley 1882 de 2018: «Artículo 4.</w:t>
      </w:r>
      <w:r w:rsidR="00661118" w:rsidRPr="00A966E6">
        <w:rPr>
          <w:rFonts w:ascii="Arial" w:hAnsi="Arial" w:cs="Arial"/>
          <w:sz w:val="19"/>
          <w:szCs w:val="19"/>
          <w:lang w:val="es-CO"/>
        </w:rPr>
        <w:t xml:space="preserve"> </w:t>
      </w:r>
      <w:r w:rsidRPr="00A966E6">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3E6A7888" w14:textId="77777777" w:rsidR="00B67CED" w:rsidRPr="00A966E6" w:rsidRDefault="00B67CED" w:rsidP="00B87A1C">
      <w:pPr>
        <w:pStyle w:val="Textonotapie"/>
        <w:ind w:firstLine="709"/>
        <w:jc w:val="both"/>
        <w:rPr>
          <w:rFonts w:ascii="Arial" w:hAnsi="Arial" w:cs="Arial"/>
          <w:sz w:val="19"/>
          <w:szCs w:val="19"/>
          <w:lang w:val="es-CO"/>
        </w:rPr>
      </w:pPr>
      <w:r w:rsidRPr="00A966E6">
        <w:rPr>
          <w:rFonts w:ascii="Arial" w:hAnsi="Arial" w:cs="Arial"/>
          <w:sz w:val="19"/>
          <w:szCs w:val="19"/>
          <w:lang w:val="es-CO"/>
        </w:rPr>
        <w:t>»La facultad de adoptar documentos tipo la tendrá el Gobierno nacional, cuando lo considere necesario, en relación con otros contratos o procesos de selección.</w:t>
      </w:r>
    </w:p>
    <w:p w14:paraId="0A291D68" w14:textId="678C75E8" w:rsidR="00B67CED" w:rsidRPr="00A966E6" w:rsidRDefault="00B67CED" w:rsidP="00B87A1C">
      <w:pPr>
        <w:pStyle w:val="Textonotapie"/>
        <w:ind w:firstLine="709"/>
        <w:jc w:val="both"/>
        <w:rPr>
          <w:rFonts w:ascii="Arial" w:hAnsi="Arial" w:cs="Arial"/>
          <w:sz w:val="19"/>
          <w:szCs w:val="19"/>
          <w:lang w:val="es-CO"/>
        </w:rPr>
      </w:pPr>
      <w:r w:rsidRPr="00A966E6">
        <w:rPr>
          <w:rFonts w:ascii="Arial" w:hAnsi="Arial" w:cs="Arial"/>
          <w:sz w:val="19"/>
          <w:szCs w:val="19"/>
          <w:lang w:val="es-CO"/>
        </w:rPr>
        <w:t>»Los pliegos tipo se adoptarán por categorías de acuerdo con la cuantía de la contratación, según la reglamentación que expida el Gobierno nacional».</w:t>
      </w:r>
    </w:p>
  </w:footnote>
  <w:footnote w:id="6">
    <w:p w14:paraId="6659CE0F" w14:textId="77777777" w:rsidR="00B67CED" w:rsidRPr="00A966E6" w:rsidRDefault="00B67CED"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1E4306E5" w14:textId="77777777" w:rsidR="00B67CED" w:rsidRPr="00A966E6" w:rsidRDefault="00B67CED" w:rsidP="00B87A1C">
      <w:pPr>
        <w:pStyle w:val="Textonotapie"/>
        <w:ind w:firstLine="709"/>
        <w:jc w:val="both"/>
        <w:rPr>
          <w:rFonts w:ascii="Arial" w:hAnsi="Arial" w:cs="Arial"/>
          <w:sz w:val="19"/>
          <w:szCs w:val="19"/>
        </w:rPr>
      </w:pPr>
    </w:p>
  </w:footnote>
  <w:footnote w:id="7">
    <w:p w14:paraId="08642F66" w14:textId="3AA06E81"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Ley 2022 de 2020: «</w:t>
      </w:r>
      <w:r w:rsidRPr="00A966E6">
        <w:rPr>
          <w:rStyle w:val="Textoennegrita"/>
          <w:rFonts w:ascii="Arial" w:hAnsi="Arial" w:cs="Arial"/>
          <w:b w:val="0"/>
          <w:bCs w:val="0"/>
          <w:color w:val="000000"/>
          <w:sz w:val="19"/>
          <w:szCs w:val="19"/>
        </w:rPr>
        <w:t>Artículo 1º.</w:t>
      </w:r>
      <w:r w:rsidRPr="00A966E6">
        <w:rPr>
          <w:rFonts w:ascii="Arial" w:hAnsi="Arial" w:cs="Arial"/>
          <w:color w:val="000000"/>
          <w:sz w:val="19"/>
          <w:szCs w:val="19"/>
        </w:rPr>
        <w:t> Modifíquese el artículo 4º de la Ley 1882 de 2018, el cual quedará así: </w:t>
      </w:r>
    </w:p>
    <w:p w14:paraId="067B1441" w14:textId="37BC1DBC"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»Artículo 4º.</w:t>
      </w:r>
      <w:r w:rsidRPr="00A966E6">
        <w:rPr>
          <w:rFonts w:ascii="Arial" w:hAnsi="Arial" w:cs="Arial"/>
          <w:color w:val="000000"/>
          <w:sz w:val="19"/>
          <w:szCs w:val="19"/>
        </w:rPr>
        <w:t> Adiciónese el siguiente parágrafo al artículo 2º de la Ley 1150 de 2007. </w:t>
      </w:r>
    </w:p>
    <w:p w14:paraId="3AC4BDEE" w14:textId="46CD8B17"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Style w:val="Textoennegrita"/>
          <w:rFonts w:ascii="Arial" w:hAnsi="Arial" w:cs="Arial"/>
          <w:b w:val="0"/>
          <w:bCs w:val="0"/>
          <w:color w:val="000000"/>
          <w:sz w:val="19"/>
          <w:szCs w:val="19"/>
        </w:rPr>
        <w:t>»Parágrafo 7º.</w:t>
      </w:r>
      <w:r w:rsidRPr="00A966E6">
        <w:rPr>
          <w:rFonts w:ascii="Arial" w:hAnsi="Arial" w:cs="Arial"/>
          <w:color w:val="000000"/>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8B735C5" w14:textId="730B33B1" w:rsidR="00A90557" w:rsidRPr="00A966E6" w:rsidRDefault="00E26BE1"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r w:rsidR="00A90557" w:rsidRPr="00A966E6">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7968609" w14:textId="0FCAFD2C" w:rsidR="00A90557" w:rsidRPr="00A966E6" w:rsidRDefault="00E26BE1"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r w:rsidR="00A90557" w:rsidRPr="00A966E6">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4A0B4FB" w14:textId="565DCA5F" w:rsidR="00A90557" w:rsidRPr="00A966E6" w:rsidRDefault="00A90557"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6DACDE6" w14:textId="6F2A3E6D" w:rsidR="00A90557" w:rsidRPr="00D1095F" w:rsidRDefault="00A90557" w:rsidP="00B87A1C">
      <w:pPr>
        <w:pStyle w:val="NormalWeb"/>
        <w:spacing w:before="0" w:beforeAutospacing="0" w:after="0" w:afterAutospacing="0"/>
        <w:ind w:firstLine="708"/>
        <w:jc w:val="both"/>
        <w:rPr>
          <w:rFonts w:ascii="Arial" w:hAnsi="Arial" w:cs="Arial"/>
          <w:sz w:val="19"/>
          <w:szCs w:val="19"/>
        </w:rPr>
      </w:pPr>
      <w:r w:rsidRPr="00A966E6">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8">
    <w:p w14:paraId="7EB53700"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9">
    <w:p w14:paraId="090C02B3"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Style w:val="Textoennegrita"/>
          <w:rFonts w:ascii="Arial" w:hAnsi="Arial" w:cs="Arial"/>
          <w:b w:val="0"/>
          <w:bCs w:val="0"/>
          <w:color w:val="000000"/>
          <w:sz w:val="19"/>
          <w:szCs w:val="19"/>
        </w:rPr>
        <w:t>Artículo 2°.</w:t>
      </w:r>
      <w:r w:rsidRPr="00A966E6">
        <w:rPr>
          <w:rStyle w:val="nfasis"/>
          <w:rFonts w:ascii="Arial" w:hAnsi="Arial" w:cs="Arial"/>
          <w:i w:val="0"/>
          <w:iCs w:val="0"/>
          <w:color w:val="000000"/>
          <w:sz w:val="19"/>
          <w:szCs w:val="19"/>
        </w:rPr>
        <w:t>De las modalidades de selección</w:t>
      </w:r>
      <w:r w:rsidRPr="00A966E6">
        <w:rPr>
          <w:rStyle w:val="nfasis"/>
          <w:rFonts w:ascii="Arial" w:hAnsi="Arial" w:cs="Arial"/>
          <w:b/>
          <w:bCs/>
          <w:color w:val="000000"/>
          <w:sz w:val="19"/>
          <w:szCs w:val="19"/>
        </w:rPr>
        <w:t>. </w:t>
      </w:r>
      <w:r w:rsidRPr="00A966E6">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2CD03EB5"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w:t>
      </w:r>
    </w:p>
    <w:p w14:paraId="4C0269A3" w14:textId="77777777" w:rsidR="009C48E6" w:rsidRPr="00A966E6" w:rsidRDefault="009C48E6" w:rsidP="00B87A1C">
      <w:pPr>
        <w:pStyle w:val="NormalWeb"/>
        <w:spacing w:before="0" w:beforeAutospacing="0" w:after="0" w:afterAutospacing="0"/>
        <w:ind w:firstLine="708"/>
        <w:jc w:val="both"/>
        <w:rPr>
          <w:rFonts w:ascii="Arial" w:hAnsi="Arial" w:cs="Arial"/>
          <w:color w:val="000000"/>
          <w:sz w:val="19"/>
          <w:szCs w:val="19"/>
        </w:rPr>
      </w:pPr>
      <w:r w:rsidRPr="00A966E6">
        <w:rPr>
          <w:rFonts w:ascii="Arial" w:hAnsi="Arial" w:cs="Arial"/>
          <w:color w:val="000000"/>
          <w:sz w:val="19"/>
          <w:szCs w:val="19"/>
        </w:rPr>
        <w:t>»4. Contratación directa</w:t>
      </w:r>
      <w:r w:rsidRPr="00A966E6">
        <w:rPr>
          <w:rFonts w:ascii="Arial" w:hAnsi="Arial" w:cs="Arial"/>
          <w:b/>
          <w:bCs/>
          <w:color w:val="000000"/>
          <w:sz w:val="19"/>
          <w:szCs w:val="19"/>
        </w:rPr>
        <w:t>. </w:t>
      </w:r>
      <w:r w:rsidRPr="00A966E6">
        <w:rPr>
          <w:rFonts w:ascii="Arial" w:hAnsi="Arial" w:cs="Arial"/>
          <w:color w:val="000000"/>
          <w:sz w:val="19"/>
          <w:szCs w:val="19"/>
        </w:rPr>
        <w:t>La modalidad de selección de contratación directa, solamente procederá en los siguientes casos: </w:t>
      </w:r>
    </w:p>
    <w:p w14:paraId="139B81C9"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  </w:t>
      </w:r>
    </w:p>
    <w:p w14:paraId="4FCEC141" w14:textId="77777777" w:rsidR="009C48E6" w:rsidRPr="00A966E6" w:rsidRDefault="009C48E6" w:rsidP="00B87A1C">
      <w:pPr>
        <w:ind w:firstLine="708"/>
        <w:jc w:val="both"/>
        <w:rPr>
          <w:rFonts w:ascii="Arial" w:hAnsi="Arial" w:cs="Arial"/>
          <w:color w:val="000000"/>
          <w:sz w:val="19"/>
          <w:szCs w:val="19"/>
          <w:lang w:eastAsia="es-CO"/>
        </w:rPr>
      </w:pPr>
      <w:r w:rsidRPr="00A966E6">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49D8AE28"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189E22AE"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05A52124" w14:textId="77777777" w:rsidR="009C48E6" w:rsidRPr="00A966E6" w:rsidRDefault="009C48E6" w:rsidP="00B87A1C">
      <w:pPr>
        <w:jc w:val="both"/>
        <w:rPr>
          <w:rFonts w:ascii="Arial" w:hAnsi="Arial" w:cs="Arial"/>
          <w:color w:val="000000"/>
          <w:sz w:val="19"/>
          <w:szCs w:val="19"/>
          <w:lang w:eastAsia="es-CO"/>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2AF510D6" w14:textId="77777777" w:rsidR="009C48E6" w:rsidRPr="00A966E6" w:rsidRDefault="009C48E6" w:rsidP="00B87A1C">
      <w:pPr>
        <w:jc w:val="both"/>
        <w:rPr>
          <w:rFonts w:ascii="Arial" w:hAnsi="Arial" w:cs="Arial"/>
          <w:sz w:val="19"/>
          <w:szCs w:val="19"/>
        </w:rPr>
      </w:pPr>
      <w:r w:rsidRPr="00A966E6">
        <w:rPr>
          <w:rFonts w:ascii="Arial" w:hAnsi="Arial" w:cs="Arial"/>
          <w:color w:val="000000"/>
          <w:sz w:val="19"/>
          <w:szCs w:val="19"/>
          <w:lang w:eastAsia="es-CO"/>
        </w:rPr>
        <w:t>  </w:t>
      </w:r>
      <w:r w:rsidRPr="00A966E6">
        <w:rPr>
          <w:rFonts w:ascii="Arial" w:hAnsi="Arial" w:cs="Arial"/>
          <w:color w:val="000000"/>
          <w:sz w:val="19"/>
          <w:szCs w:val="19"/>
          <w:lang w:eastAsia="es-CO"/>
        </w:rPr>
        <w:tab/>
        <w:t>»Estarán exceptuados de la figura del contrato interadministrativo, los contratos de seguro de las entidades estatales[…]». </w:t>
      </w:r>
      <w:r w:rsidRPr="00A966E6">
        <w:rPr>
          <w:rFonts w:ascii="Arial" w:hAnsi="Arial" w:cs="Arial"/>
          <w:sz w:val="19"/>
          <w:szCs w:val="19"/>
        </w:rPr>
        <w:t xml:space="preserve"> </w:t>
      </w:r>
    </w:p>
  </w:footnote>
  <w:footnote w:id="10">
    <w:p w14:paraId="1693A268" w14:textId="77777777" w:rsidR="009C48E6" w:rsidRPr="00A966E6" w:rsidRDefault="009C48E6" w:rsidP="00B87A1C">
      <w:pPr>
        <w:pStyle w:val="Textonotapie"/>
        <w:ind w:firstLine="708"/>
        <w:jc w:val="both"/>
        <w:rPr>
          <w:rFonts w:ascii="Arial" w:hAnsi="Arial" w:cs="Arial"/>
          <w:sz w:val="19"/>
          <w:szCs w:val="19"/>
          <w:lang w:val="es-CO"/>
        </w:rPr>
      </w:pPr>
      <w:r w:rsidRPr="00A966E6">
        <w:rPr>
          <w:rStyle w:val="Refdenotaalpie"/>
          <w:rFonts w:ascii="Arial" w:hAnsi="Arial" w:cs="Arial"/>
          <w:sz w:val="19"/>
          <w:szCs w:val="19"/>
        </w:rPr>
        <w:footnoteRef/>
      </w:r>
      <w:r w:rsidRPr="00A966E6">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A966E6">
        <w:rPr>
          <w:rFonts w:ascii="Arial" w:hAnsi="Arial" w:cs="Arial"/>
          <w:i/>
          <w:iCs/>
          <w:sz w:val="19"/>
          <w:szCs w:val="19"/>
        </w:rPr>
        <w:t>lex posterior derogat legi priori</w:t>
      </w:r>
      <w:r w:rsidRPr="00A966E6">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1">
    <w:p w14:paraId="38CA4041"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2">
    <w:p w14:paraId="420FDA99" w14:textId="77777777" w:rsidR="009C48E6" w:rsidRPr="00A966E6" w:rsidRDefault="009C48E6" w:rsidP="00B87A1C">
      <w:pPr>
        <w:pStyle w:val="Textonotapie"/>
        <w:ind w:firstLine="709"/>
        <w:jc w:val="both"/>
        <w:rPr>
          <w:rFonts w:ascii="Arial" w:hAnsi="Arial" w:cs="Arial"/>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Sentencia C-382 de 2019, M.P. Alejandro Linares Cantillo.</w:t>
      </w:r>
    </w:p>
  </w:footnote>
  <w:footnote w:id="13">
    <w:p w14:paraId="7542096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La redacción original del parágrafo primero del artículo 32 de la Ley 80 de 1993, incluía la expresión </w:t>
      </w:r>
      <w:r w:rsidRPr="00A966E6">
        <w:rPr>
          <w:rFonts w:ascii="Arial" w:hAnsi="Arial" w:cs="Arial"/>
          <w:i/>
          <w:iCs/>
          <w:color w:val="000000" w:themeColor="text1"/>
          <w:sz w:val="19"/>
          <w:szCs w:val="19"/>
        </w:rPr>
        <w:t>giro ordinario</w:t>
      </w:r>
      <w:r w:rsidRPr="00A966E6">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A966E6">
        <w:rPr>
          <w:rFonts w:ascii="Arial" w:hAnsi="Arial" w:cs="Arial"/>
          <w:i/>
          <w:iCs/>
          <w:color w:val="000000" w:themeColor="text1"/>
          <w:sz w:val="19"/>
          <w:szCs w:val="19"/>
        </w:rPr>
        <w:t>al giro ordinario de las actividades propias de su objeto social,</w:t>
      </w:r>
      <w:r w:rsidRPr="00A966E6">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p w14:paraId="016EBA5D" w14:textId="77777777" w:rsidR="009C48E6" w:rsidRPr="00A966E6" w:rsidRDefault="009C48E6" w:rsidP="00B87A1C">
      <w:pPr>
        <w:pStyle w:val="Textonotapie"/>
        <w:ind w:firstLine="709"/>
        <w:jc w:val="both"/>
        <w:rPr>
          <w:rFonts w:ascii="Arial" w:hAnsi="Arial" w:cs="Arial"/>
          <w:color w:val="000000" w:themeColor="text1"/>
          <w:sz w:val="19"/>
          <w:szCs w:val="19"/>
        </w:rPr>
      </w:pPr>
    </w:p>
  </w:footnote>
  <w:footnote w:id="14">
    <w:p w14:paraId="0FF039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B. Sentencia del 12 de octubre de 2011. Exp. No. 20070. C.P. Danilo Rojas Betancourt.</w:t>
      </w:r>
    </w:p>
    <w:p w14:paraId="0DD915C6"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p>
  </w:footnote>
  <w:footnote w:id="15">
    <w:p w14:paraId="5C250ADB" w14:textId="77777777" w:rsidR="009C48E6" w:rsidRPr="00A966E6" w:rsidRDefault="009C48E6" w:rsidP="00B87A1C">
      <w:pPr>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Consejo de Estado. Sección Tercera. Subsección A. Sentencia del 3 de marzo de 2021. Exp. No. 51373. C.P. José Roberto Sáchica Méndez.</w:t>
      </w:r>
    </w:p>
    <w:p w14:paraId="141E656A" w14:textId="77777777" w:rsidR="009C48E6" w:rsidRPr="00A966E6" w:rsidRDefault="009C48E6" w:rsidP="00B87A1C">
      <w:pPr>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16">
    <w:p w14:paraId="6D255A3D"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4D03C1FB" w14:textId="1C5A3E26"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w:t>
      </w:r>
      <w:r w:rsidR="00CF5122">
        <w:rPr>
          <w:rFonts w:ascii="Arial" w:hAnsi="Arial" w:cs="Arial"/>
          <w:color w:val="000000" w:themeColor="text1"/>
          <w:sz w:val="19"/>
          <w:szCs w:val="19"/>
        </w:rPr>
        <w:t>(</w:t>
      </w:r>
      <w:r w:rsidRPr="00A966E6">
        <w:rPr>
          <w:rFonts w:ascii="Arial" w:hAnsi="Arial" w:cs="Arial"/>
          <w:color w:val="000000" w:themeColor="text1"/>
          <w:sz w:val="19"/>
          <w:szCs w:val="19"/>
        </w:rPr>
        <w:t>Consejo de Estado. Sección Tercera. Sentencia del 6 de julio de 2005. Exp. No. 11575. C.P. Alier E. Hernández Enríquez</w:t>
      </w:r>
      <w:r w:rsidR="00CF5122">
        <w:rPr>
          <w:rFonts w:ascii="Arial" w:hAnsi="Arial" w:cs="Arial"/>
          <w:color w:val="000000" w:themeColor="text1"/>
          <w:sz w:val="19"/>
          <w:szCs w:val="19"/>
        </w:rPr>
        <w:t>)</w:t>
      </w:r>
      <w:r w:rsidRPr="00A966E6">
        <w:rPr>
          <w:rFonts w:ascii="Arial" w:hAnsi="Arial" w:cs="Arial"/>
          <w:color w:val="000000" w:themeColor="text1"/>
          <w:sz w:val="19"/>
          <w:szCs w:val="19"/>
        </w:rPr>
        <w:t>.</w:t>
      </w:r>
    </w:p>
  </w:footnote>
  <w:footnote w:id="17">
    <w:p w14:paraId="2435A2B6" w14:textId="77777777" w:rsidR="009C48E6" w:rsidRPr="00A966E6" w:rsidRDefault="009C48E6" w:rsidP="00B87A1C">
      <w:pPr>
        <w:pStyle w:val="Textonotapie"/>
        <w:ind w:firstLine="709"/>
        <w:jc w:val="both"/>
        <w:rPr>
          <w:rFonts w:ascii="Arial" w:hAnsi="Arial" w:cs="Arial"/>
          <w:color w:val="000000" w:themeColor="text1"/>
          <w:sz w:val="19"/>
          <w:szCs w:val="19"/>
        </w:rPr>
      </w:pPr>
    </w:p>
    <w:p w14:paraId="38AFE281"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Superintendencia de Sociedades. Oficio 220-014111 del 18 de febrero de 2015. Consultado el 9 de febrero de 2022 en: </w:t>
      </w:r>
      <w:hyperlink r:id="rId2" w:history="1">
        <w:r w:rsidRPr="00A966E6">
          <w:rPr>
            <w:rStyle w:val="Hipervnculo"/>
            <w:rFonts w:ascii="Arial" w:hAnsi="Arial" w:cs="Arial"/>
            <w:color w:val="000000" w:themeColor="text1"/>
            <w:sz w:val="19"/>
            <w:szCs w:val="19"/>
            <w:u w:val="none"/>
          </w:rPr>
          <w:t>https://www.supersociedades.gov.co/nuestra_entidad/normatividad/normatividad_conceptos_juridicos/OFICIO_220-014111_DE_2015.pdf</w:t>
        </w:r>
      </w:hyperlink>
    </w:p>
  </w:footnote>
  <w:footnote w:id="18">
    <w:p w14:paraId="4E914627"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A966E6">
        <w:rPr>
          <w:rFonts w:ascii="Arial" w:hAnsi="Arial" w:cs="Arial"/>
          <w:color w:val="000000" w:themeColor="text1"/>
          <w:sz w:val="19"/>
          <w:szCs w:val="19"/>
        </w:rPr>
        <w:cr/>
      </w:r>
    </w:p>
  </w:footnote>
  <w:footnote w:id="19">
    <w:p w14:paraId="363D3776"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658575EB" w14:textId="4CC748C5" w:rsidR="009C48E6" w:rsidRPr="00A966E6" w:rsidRDefault="00CA11C0" w:rsidP="00B87A1C">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9C48E6" w:rsidRPr="00A966E6">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4C09A039" w14:textId="2AA88AFD" w:rsidR="009C48E6" w:rsidRPr="00A966E6" w:rsidRDefault="00CA11C0" w:rsidP="00B87A1C">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9C48E6" w:rsidRPr="00A966E6">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28547B1B" w14:textId="325BA6C1" w:rsidR="009C48E6" w:rsidRPr="00A966E6" w:rsidRDefault="00CA11C0" w:rsidP="00B87A1C">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9C48E6" w:rsidRPr="00A966E6">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C0390D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 xml:space="preserve"> </w:t>
      </w:r>
    </w:p>
  </w:footnote>
  <w:footnote w:id="20">
    <w:p w14:paraId="3FD7DC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rPr>
        <w:t>Consejo de Estado. Sección Tercera. Subsección A. Sentencia del 24 de junio de 2015. Exp. 40.635. Consejero Ponente: Hernán Andrade Rincón (E).</w:t>
      </w:r>
    </w:p>
    <w:p w14:paraId="5735B8C9" w14:textId="77777777" w:rsidR="009C48E6" w:rsidRPr="00A966E6" w:rsidRDefault="009C48E6" w:rsidP="00B87A1C">
      <w:pPr>
        <w:pStyle w:val="Textonotapie"/>
        <w:ind w:firstLine="709"/>
        <w:jc w:val="both"/>
        <w:rPr>
          <w:rFonts w:ascii="Arial" w:hAnsi="Arial" w:cs="Arial"/>
          <w:sz w:val="19"/>
          <w:szCs w:val="19"/>
          <w:lang w:val="es-ES"/>
        </w:rPr>
      </w:pPr>
    </w:p>
  </w:footnote>
  <w:footnote w:id="21">
    <w:p w14:paraId="42FED880" w14:textId="77777777" w:rsidR="009C48E6" w:rsidRPr="00A966E6" w:rsidRDefault="009C48E6" w:rsidP="00B87A1C">
      <w:pPr>
        <w:pStyle w:val="Textonotapie"/>
        <w:ind w:firstLine="709"/>
        <w:jc w:val="both"/>
        <w:rPr>
          <w:rFonts w:ascii="Arial" w:hAnsi="Arial" w:cs="Arial"/>
          <w:color w:val="000000" w:themeColor="text1"/>
          <w:sz w:val="19"/>
          <w:szCs w:val="19"/>
          <w:lang w:val="es-ES"/>
        </w:rPr>
      </w:pPr>
      <w:r w:rsidRPr="00A966E6">
        <w:rPr>
          <w:rStyle w:val="Refdenotaalpie"/>
          <w:rFonts w:ascii="Arial" w:hAnsi="Arial" w:cs="Arial"/>
          <w:sz w:val="19"/>
          <w:szCs w:val="19"/>
        </w:rPr>
        <w:footnoteRef/>
      </w:r>
      <w:r w:rsidRPr="00A966E6">
        <w:rPr>
          <w:rFonts w:ascii="Arial" w:hAnsi="Arial" w:cs="Arial"/>
          <w:sz w:val="19"/>
          <w:szCs w:val="19"/>
        </w:rPr>
        <w:t xml:space="preserve"> </w:t>
      </w:r>
      <w:r w:rsidRPr="00A966E6">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45C48C67" w14:textId="77777777" w:rsidR="009C48E6" w:rsidRPr="00A966E6" w:rsidRDefault="009C48E6" w:rsidP="00B87A1C">
      <w:pPr>
        <w:pStyle w:val="Textonotapie"/>
        <w:ind w:firstLine="709"/>
        <w:jc w:val="both"/>
        <w:rPr>
          <w:rFonts w:ascii="Arial" w:hAnsi="Arial" w:cs="Arial"/>
          <w:sz w:val="19"/>
          <w:szCs w:val="19"/>
          <w:lang w:val="es-ES"/>
        </w:rPr>
      </w:pPr>
    </w:p>
  </w:footnote>
  <w:footnote w:id="22">
    <w:p w14:paraId="204B2675"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Style w:val="Refdenotaalpie"/>
          <w:rFonts w:ascii="Arial" w:hAnsi="Arial" w:cs="Arial"/>
          <w:sz w:val="19"/>
          <w:szCs w:val="19"/>
        </w:rPr>
        <w:footnoteRef/>
      </w:r>
      <w:r w:rsidRPr="00A966E6">
        <w:rPr>
          <w:rFonts w:ascii="Arial" w:hAnsi="Arial" w:cs="Arial"/>
          <w:color w:val="000000" w:themeColor="text1"/>
          <w:sz w:val="19"/>
          <w:szCs w:val="19"/>
        </w:rPr>
        <w:t xml:space="preserve"> Código Civil: «Artículo 27. Interpretación Gramatical. Cuando el sentido de la ley sea claro, no se desatenderá su tenor literal a pretexto de consultar su espíritu.</w:t>
      </w:r>
    </w:p>
    <w:p w14:paraId="7E0F2493" w14:textId="77777777" w:rsidR="009C48E6" w:rsidRPr="00A966E6" w:rsidRDefault="009C48E6" w:rsidP="00B87A1C">
      <w:pPr>
        <w:pStyle w:val="Textonotapie"/>
        <w:ind w:firstLine="709"/>
        <w:jc w:val="both"/>
        <w:rPr>
          <w:rFonts w:ascii="Arial" w:hAnsi="Arial" w:cs="Arial"/>
          <w:color w:val="000000" w:themeColor="text1"/>
          <w:sz w:val="19"/>
          <w:szCs w:val="19"/>
        </w:rPr>
      </w:pPr>
      <w:r w:rsidRPr="00A966E6">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23">
    <w:p w14:paraId="25FB25F2" w14:textId="77777777" w:rsidR="009C48E6" w:rsidRPr="00A966E6" w:rsidRDefault="009C48E6" w:rsidP="00B87A1C">
      <w:pPr>
        <w:pStyle w:val="Textonotapie"/>
        <w:ind w:firstLine="708"/>
        <w:jc w:val="both"/>
        <w:rPr>
          <w:rFonts w:ascii="Arial" w:hAnsi="Arial" w:cs="Arial"/>
          <w:sz w:val="19"/>
          <w:szCs w:val="19"/>
        </w:rPr>
      </w:pPr>
    </w:p>
    <w:p w14:paraId="2EEB8936" w14:textId="77777777" w:rsidR="009C48E6" w:rsidRPr="00A966E6" w:rsidRDefault="009C48E6" w:rsidP="00B87A1C">
      <w:pPr>
        <w:ind w:firstLine="708"/>
        <w:jc w:val="both"/>
        <w:rPr>
          <w:rFonts w:ascii="Arial" w:eastAsiaTheme="minorHAnsi" w:hAnsi="Arial" w:cs="Arial"/>
          <w:sz w:val="19"/>
          <w:szCs w:val="19"/>
          <w:lang w:val="es-MX" w:eastAsia="en-US"/>
        </w:rPr>
      </w:pPr>
      <w:r w:rsidRPr="00A966E6">
        <w:rPr>
          <w:rStyle w:val="Refdenotaalpie"/>
          <w:rFonts w:ascii="Arial" w:hAnsi="Arial" w:cs="Arial"/>
          <w:sz w:val="19"/>
          <w:szCs w:val="19"/>
        </w:rPr>
        <w:footnoteRef/>
      </w:r>
      <w:r w:rsidRPr="00A966E6">
        <w:rPr>
          <w:rFonts w:ascii="Arial" w:hAnsi="Arial" w:cs="Arial"/>
          <w:sz w:val="19"/>
          <w:szCs w:val="19"/>
        </w:rPr>
        <w:t xml:space="preserve"> Código Civil: «</w:t>
      </w:r>
      <w:r w:rsidRPr="00A966E6">
        <w:rPr>
          <w:rFonts w:ascii="Arial" w:eastAsiaTheme="minorHAnsi" w:hAnsi="Arial" w:cs="Arial"/>
          <w:sz w:val="19"/>
          <w:szCs w:val="19"/>
          <w:lang w:val="es-MX" w:eastAsia="en-US"/>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1CFB9D5C" w14:textId="77777777" w:rsidR="009C48E6" w:rsidRPr="00A966E6" w:rsidRDefault="009C48E6" w:rsidP="00B87A1C">
      <w:pPr>
        <w:pStyle w:val="Textonotapie"/>
        <w:ind w:firstLine="708"/>
        <w:jc w:val="both"/>
        <w:rPr>
          <w:rFonts w:ascii="Arial" w:hAnsi="Arial" w:cs="Arial"/>
          <w:sz w:val="19"/>
          <w:szCs w:val="19"/>
          <w:lang w:val="es-CO"/>
        </w:rPr>
      </w:pPr>
      <w:r w:rsidRPr="00A966E6">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04A7952"/>
    <w:multiLevelType w:val="hybridMultilevel"/>
    <w:tmpl w:val="961E87CC"/>
    <w:lvl w:ilvl="0" w:tplc="F4E0C29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8" w15:restartNumberingAfterBreak="0">
    <w:nsid w:val="597D4B97"/>
    <w:multiLevelType w:val="hybridMultilevel"/>
    <w:tmpl w:val="576C41F8"/>
    <w:lvl w:ilvl="0" w:tplc="0366C46E">
      <w:start w:val="1"/>
      <w:numFmt w:val="bullet"/>
      <w:lvlText w:val=""/>
      <w:lvlJc w:val="left"/>
      <w:pPr>
        <w:tabs>
          <w:tab w:val="num" w:pos="720"/>
        </w:tabs>
        <w:ind w:left="720" w:hanging="360"/>
      </w:pPr>
      <w:rPr>
        <w:rFonts w:ascii="Symbol" w:hAnsi="Symbol" w:hint="default"/>
        <w:sz w:val="20"/>
      </w:rPr>
    </w:lvl>
    <w:lvl w:ilvl="1" w:tplc="2C98091E" w:tentative="1">
      <w:start w:val="1"/>
      <w:numFmt w:val="bullet"/>
      <w:lvlText w:val="o"/>
      <w:lvlJc w:val="left"/>
      <w:pPr>
        <w:tabs>
          <w:tab w:val="num" w:pos="1440"/>
        </w:tabs>
        <w:ind w:left="1440" w:hanging="360"/>
      </w:pPr>
      <w:rPr>
        <w:rFonts w:ascii="Courier New" w:hAnsi="Courier New" w:hint="default"/>
        <w:sz w:val="20"/>
      </w:rPr>
    </w:lvl>
    <w:lvl w:ilvl="2" w:tplc="41DAB0D8" w:tentative="1">
      <w:start w:val="1"/>
      <w:numFmt w:val="bullet"/>
      <w:lvlText w:val=""/>
      <w:lvlJc w:val="left"/>
      <w:pPr>
        <w:tabs>
          <w:tab w:val="num" w:pos="2160"/>
        </w:tabs>
        <w:ind w:left="2160" w:hanging="360"/>
      </w:pPr>
      <w:rPr>
        <w:rFonts w:ascii="Wingdings" w:hAnsi="Wingdings" w:hint="default"/>
        <w:sz w:val="20"/>
      </w:rPr>
    </w:lvl>
    <w:lvl w:ilvl="3" w:tplc="E436A00A" w:tentative="1">
      <w:start w:val="1"/>
      <w:numFmt w:val="bullet"/>
      <w:lvlText w:val=""/>
      <w:lvlJc w:val="left"/>
      <w:pPr>
        <w:tabs>
          <w:tab w:val="num" w:pos="2880"/>
        </w:tabs>
        <w:ind w:left="2880" w:hanging="360"/>
      </w:pPr>
      <w:rPr>
        <w:rFonts w:ascii="Wingdings" w:hAnsi="Wingdings" w:hint="default"/>
        <w:sz w:val="20"/>
      </w:rPr>
    </w:lvl>
    <w:lvl w:ilvl="4" w:tplc="069046CC" w:tentative="1">
      <w:start w:val="1"/>
      <w:numFmt w:val="bullet"/>
      <w:lvlText w:val=""/>
      <w:lvlJc w:val="left"/>
      <w:pPr>
        <w:tabs>
          <w:tab w:val="num" w:pos="3600"/>
        </w:tabs>
        <w:ind w:left="3600" w:hanging="360"/>
      </w:pPr>
      <w:rPr>
        <w:rFonts w:ascii="Wingdings" w:hAnsi="Wingdings" w:hint="default"/>
        <w:sz w:val="20"/>
      </w:rPr>
    </w:lvl>
    <w:lvl w:ilvl="5" w:tplc="53460E2A" w:tentative="1">
      <w:start w:val="1"/>
      <w:numFmt w:val="bullet"/>
      <w:lvlText w:val=""/>
      <w:lvlJc w:val="left"/>
      <w:pPr>
        <w:tabs>
          <w:tab w:val="num" w:pos="4320"/>
        </w:tabs>
        <w:ind w:left="4320" w:hanging="360"/>
      </w:pPr>
      <w:rPr>
        <w:rFonts w:ascii="Wingdings" w:hAnsi="Wingdings" w:hint="default"/>
        <w:sz w:val="20"/>
      </w:rPr>
    </w:lvl>
    <w:lvl w:ilvl="6" w:tplc="C48257F2" w:tentative="1">
      <w:start w:val="1"/>
      <w:numFmt w:val="bullet"/>
      <w:lvlText w:val=""/>
      <w:lvlJc w:val="left"/>
      <w:pPr>
        <w:tabs>
          <w:tab w:val="num" w:pos="5040"/>
        </w:tabs>
        <w:ind w:left="5040" w:hanging="360"/>
      </w:pPr>
      <w:rPr>
        <w:rFonts w:ascii="Wingdings" w:hAnsi="Wingdings" w:hint="default"/>
        <w:sz w:val="20"/>
      </w:rPr>
    </w:lvl>
    <w:lvl w:ilvl="7" w:tplc="6BE4A60C" w:tentative="1">
      <w:start w:val="1"/>
      <w:numFmt w:val="bullet"/>
      <w:lvlText w:val=""/>
      <w:lvlJc w:val="left"/>
      <w:pPr>
        <w:tabs>
          <w:tab w:val="num" w:pos="5760"/>
        </w:tabs>
        <w:ind w:left="5760" w:hanging="360"/>
      </w:pPr>
      <w:rPr>
        <w:rFonts w:ascii="Wingdings" w:hAnsi="Wingdings" w:hint="default"/>
        <w:sz w:val="20"/>
      </w:rPr>
    </w:lvl>
    <w:lvl w:ilvl="8" w:tplc="CCF2D582"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1"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2"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3"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4"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5"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2755846">
    <w:abstractNumId w:val="10"/>
  </w:num>
  <w:num w:numId="2" w16cid:durableId="884368104">
    <w:abstractNumId w:val="8"/>
  </w:num>
  <w:num w:numId="3" w16cid:durableId="1388263262">
    <w:abstractNumId w:val="13"/>
  </w:num>
  <w:num w:numId="4" w16cid:durableId="2041661116">
    <w:abstractNumId w:val="17"/>
  </w:num>
  <w:num w:numId="5" w16cid:durableId="430585058">
    <w:abstractNumId w:val="22"/>
  </w:num>
  <w:num w:numId="6" w16cid:durableId="77112397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03636661">
    <w:abstractNumId w:val="19"/>
  </w:num>
  <w:num w:numId="8" w16cid:durableId="1068457315">
    <w:abstractNumId w:val="0"/>
  </w:num>
  <w:num w:numId="9" w16cid:durableId="1301616501">
    <w:abstractNumId w:val="3"/>
  </w:num>
  <w:num w:numId="10" w16cid:durableId="20765865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28126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0182749">
    <w:abstractNumId w:val="9"/>
  </w:num>
  <w:num w:numId="13" w16cid:durableId="349649085">
    <w:abstractNumId w:val="12"/>
  </w:num>
  <w:num w:numId="14" w16cid:durableId="1480727572">
    <w:abstractNumId w:val="7"/>
  </w:num>
  <w:num w:numId="15" w16cid:durableId="501748248">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8099376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73501700">
    <w:abstractNumId w:val="24"/>
  </w:num>
  <w:num w:numId="18" w16cid:durableId="11499955">
    <w:abstractNumId w:val="14"/>
  </w:num>
  <w:num w:numId="19" w16cid:durableId="451559285">
    <w:abstractNumId w:val="2"/>
  </w:num>
  <w:num w:numId="20" w16cid:durableId="1029256932">
    <w:abstractNumId w:val="25"/>
  </w:num>
  <w:num w:numId="21" w16cid:durableId="187451201">
    <w:abstractNumId w:val="15"/>
  </w:num>
  <w:num w:numId="22" w16cid:durableId="2122529846">
    <w:abstractNumId w:val="6"/>
  </w:num>
  <w:num w:numId="23" w16cid:durableId="1206990884">
    <w:abstractNumId w:val="4"/>
  </w:num>
  <w:num w:numId="24" w16cid:durableId="1945913662">
    <w:abstractNumId w:val="23"/>
  </w:num>
  <w:num w:numId="25" w16cid:durableId="1475100248">
    <w:abstractNumId w:val="18"/>
  </w:num>
  <w:num w:numId="26" w16cid:durableId="1239250105">
    <w:abstractNumId w:val="21"/>
  </w:num>
  <w:num w:numId="27" w16cid:durableId="1411200272">
    <w:abstractNumId w:val="5"/>
  </w:num>
  <w:num w:numId="28" w16cid:durableId="8736199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05F1"/>
    <w:rsid w:val="000012B9"/>
    <w:rsid w:val="0000162E"/>
    <w:rsid w:val="00001A1C"/>
    <w:rsid w:val="00001FFD"/>
    <w:rsid w:val="00002027"/>
    <w:rsid w:val="000020FE"/>
    <w:rsid w:val="00002173"/>
    <w:rsid w:val="000031A8"/>
    <w:rsid w:val="00003C5C"/>
    <w:rsid w:val="00003D39"/>
    <w:rsid w:val="00003D90"/>
    <w:rsid w:val="000040D7"/>
    <w:rsid w:val="00004556"/>
    <w:rsid w:val="000047A2"/>
    <w:rsid w:val="00004C66"/>
    <w:rsid w:val="000051AF"/>
    <w:rsid w:val="0000529F"/>
    <w:rsid w:val="000059D3"/>
    <w:rsid w:val="00005B6D"/>
    <w:rsid w:val="00005F1C"/>
    <w:rsid w:val="0000600A"/>
    <w:rsid w:val="00006081"/>
    <w:rsid w:val="0000619E"/>
    <w:rsid w:val="00007750"/>
    <w:rsid w:val="000077FD"/>
    <w:rsid w:val="00007E37"/>
    <w:rsid w:val="00010C40"/>
    <w:rsid w:val="000112B4"/>
    <w:rsid w:val="00011DCC"/>
    <w:rsid w:val="00012532"/>
    <w:rsid w:val="00012B45"/>
    <w:rsid w:val="00012B9E"/>
    <w:rsid w:val="00012F37"/>
    <w:rsid w:val="00012FBA"/>
    <w:rsid w:val="00013C6B"/>
    <w:rsid w:val="0001406B"/>
    <w:rsid w:val="000143F8"/>
    <w:rsid w:val="00014624"/>
    <w:rsid w:val="00014C49"/>
    <w:rsid w:val="00015B44"/>
    <w:rsid w:val="00016081"/>
    <w:rsid w:val="000165AC"/>
    <w:rsid w:val="00016651"/>
    <w:rsid w:val="000171A2"/>
    <w:rsid w:val="000171D6"/>
    <w:rsid w:val="00017A97"/>
    <w:rsid w:val="00017B65"/>
    <w:rsid w:val="00017FDA"/>
    <w:rsid w:val="00020158"/>
    <w:rsid w:val="0002029E"/>
    <w:rsid w:val="000207E0"/>
    <w:rsid w:val="000209E2"/>
    <w:rsid w:val="00020F8F"/>
    <w:rsid w:val="00021A95"/>
    <w:rsid w:val="0002256F"/>
    <w:rsid w:val="00022AAB"/>
    <w:rsid w:val="00023BF4"/>
    <w:rsid w:val="00023DAE"/>
    <w:rsid w:val="00024896"/>
    <w:rsid w:val="00025515"/>
    <w:rsid w:val="000255FA"/>
    <w:rsid w:val="000256F7"/>
    <w:rsid w:val="00025D0A"/>
    <w:rsid w:val="000263F0"/>
    <w:rsid w:val="00026407"/>
    <w:rsid w:val="00026608"/>
    <w:rsid w:val="00026C8F"/>
    <w:rsid w:val="00027787"/>
    <w:rsid w:val="000278D2"/>
    <w:rsid w:val="00027965"/>
    <w:rsid w:val="00030DFB"/>
    <w:rsid w:val="00031262"/>
    <w:rsid w:val="00031364"/>
    <w:rsid w:val="000315E1"/>
    <w:rsid w:val="0003236E"/>
    <w:rsid w:val="0003339A"/>
    <w:rsid w:val="000341F2"/>
    <w:rsid w:val="00035046"/>
    <w:rsid w:val="000351F2"/>
    <w:rsid w:val="00035B02"/>
    <w:rsid w:val="000363FF"/>
    <w:rsid w:val="00036618"/>
    <w:rsid w:val="00036779"/>
    <w:rsid w:val="00036E03"/>
    <w:rsid w:val="00037450"/>
    <w:rsid w:val="00037526"/>
    <w:rsid w:val="000402D3"/>
    <w:rsid w:val="000406DB"/>
    <w:rsid w:val="0004094D"/>
    <w:rsid w:val="00041029"/>
    <w:rsid w:val="00041357"/>
    <w:rsid w:val="0004149B"/>
    <w:rsid w:val="000418CF"/>
    <w:rsid w:val="00041FC6"/>
    <w:rsid w:val="00042961"/>
    <w:rsid w:val="00042C25"/>
    <w:rsid w:val="00042D03"/>
    <w:rsid w:val="00043086"/>
    <w:rsid w:val="000430A0"/>
    <w:rsid w:val="00043439"/>
    <w:rsid w:val="0004379E"/>
    <w:rsid w:val="000437CE"/>
    <w:rsid w:val="00043D3B"/>
    <w:rsid w:val="0004418C"/>
    <w:rsid w:val="00044204"/>
    <w:rsid w:val="0004477A"/>
    <w:rsid w:val="000449D4"/>
    <w:rsid w:val="00044DDA"/>
    <w:rsid w:val="0004600D"/>
    <w:rsid w:val="000463B5"/>
    <w:rsid w:val="00046717"/>
    <w:rsid w:val="00046A63"/>
    <w:rsid w:val="00046C09"/>
    <w:rsid w:val="0004716A"/>
    <w:rsid w:val="00047385"/>
    <w:rsid w:val="000473E8"/>
    <w:rsid w:val="00047F3F"/>
    <w:rsid w:val="000504BF"/>
    <w:rsid w:val="000504DE"/>
    <w:rsid w:val="00051074"/>
    <w:rsid w:val="000526F0"/>
    <w:rsid w:val="0005273D"/>
    <w:rsid w:val="00052B79"/>
    <w:rsid w:val="00052D73"/>
    <w:rsid w:val="00052E4B"/>
    <w:rsid w:val="00052EA0"/>
    <w:rsid w:val="000536A7"/>
    <w:rsid w:val="000536E3"/>
    <w:rsid w:val="00053896"/>
    <w:rsid w:val="00053A00"/>
    <w:rsid w:val="00054037"/>
    <w:rsid w:val="0005474D"/>
    <w:rsid w:val="0005564E"/>
    <w:rsid w:val="00055CB9"/>
    <w:rsid w:val="00056F66"/>
    <w:rsid w:val="0005702F"/>
    <w:rsid w:val="000601EA"/>
    <w:rsid w:val="00061010"/>
    <w:rsid w:val="00061D06"/>
    <w:rsid w:val="000625D1"/>
    <w:rsid w:val="00062CDD"/>
    <w:rsid w:val="00062DB3"/>
    <w:rsid w:val="00063472"/>
    <w:rsid w:val="000635D7"/>
    <w:rsid w:val="000635FA"/>
    <w:rsid w:val="000640AF"/>
    <w:rsid w:val="000648E1"/>
    <w:rsid w:val="00064940"/>
    <w:rsid w:val="00064CAE"/>
    <w:rsid w:val="00064DB7"/>
    <w:rsid w:val="00064FA7"/>
    <w:rsid w:val="00065195"/>
    <w:rsid w:val="0006536C"/>
    <w:rsid w:val="00065C70"/>
    <w:rsid w:val="0006626E"/>
    <w:rsid w:val="0006639D"/>
    <w:rsid w:val="00070AF1"/>
    <w:rsid w:val="00070D3E"/>
    <w:rsid w:val="000714DE"/>
    <w:rsid w:val="0007254F"/>
    <w:rsid w:val="0007357C"/>
    <w:rsid w:val="00073990"/>
    <w:rsid w:val="00073C30"/>
    <w:rsid w:val="00073F55"/>
    <w:rsid w:val="00074305"/>
    <w:rsid w:val="000744D0"/>
    <w:rsid w:val="00074B2A"/>
    <w:rsid w:val="00074CE8"/>
    <w:rsid w:val="00074EEE"/>
    <w:rsid w:val="00075010"/>
    <w:rsid w:val="000753D5"/>
    <w:rsid w:val="00075A5D"/>
    <w:rsid w:val="00075B3E"/>
    <w:rsid w:val="00076456"/>
    <w:rsid w:val="00076F36"/>
    <w:rsid w:val="0007779B"/>
    <w:rsid w:val="000777E7"/>
    <w:rsid w:val="0007790A"/>
    <w:rsid w:val="0008017B"/>
    <w:rsid w:val="00080ACD"/>
    <w:rsid w:val="000811ED"/>
    <w:rsid w:val="00081D62"/>
    <w:rsid w:val="00082B74"/>
    <w:rsid w:val="00083099"/>
    <w:rsid w:val="00083EDC"/>
    <w:rsid w:val="00084B97"/>
    <w:rsid w:val="0008510E"/>
    <w:rsid w:val="000856DE"/>
    <w:rsid w:val="00085F17"/>
    <w:rsid w:val="00085FB0"/>
    <w:rsid w:val="00085FB3"/>
    <w:rsid w:val="0008686B"/>
    <w:rsid w:val="00086B2A"/>
    <w:rsid w:val="00086ED2"/>
    <w:rsid w:val="00087A64"/>
    <w:rsid w:val="000907CA"/>
    <w:rsid w:val="000914D6"/>
    <w:rsid w:val="00091569"/>
    <w:rsid w:val="00092023"/>
    <w:rsid w:val="00092B71"/>
    <w:rsid w:val="00092CDB"/>
    <w:rsid w:val="00092DCA"/>
    <w:rsid w:val="000942EB"/>
    <w:rsid w:val="00094F22"/>
    <w:rsid w:val="00095B70"/>
    <w:rsid w:val="00095C13"/>
    <w:rsid w:val="0009617E"/>
    <w:rsid w:val="0009628D"/>
    <w:rsid w:val="0009670F"/>
    <w:rsid w:val="000972FA"/>
    <w:rsid w:val="000979CF"/>
    <w:rsid w:val="000A03C8"/>
    <w:rsid w:val="000A05F2"/>
    <w:rsid w:val="000A06C4"/>
    <w:rsid w:val="000A0861"/>
    <w:rsid w:val="000A0EC4"/>
    <w:rsid w:val="000A0ED1"/>
    <w:rsid w:val="000A12DB"/>
    <w:rsid w:val="000A17C8"/>
    <w:rsid w:val="000A1B74"/>
    <w:rsid w:val="000A20D7"/>
    <w:rsid w:val="000A2128"/>
    <w:rsid w:val="000A2602"/>
    <w:rsid w:val="000A362F"/>
    <w:rsid w:val="000A38F9"/>
    <w:rsid w:val="000A3B49"/>
    <w:rsid w:val="000A3EF4"/>
    <w:rsid w:val="000A46FE"/>
    <w:rsid w:val="000A47E6"/>
    <w:rsid w:val="000A52C0"/>
    <w:rsid w:val="000A5AAF"/>
    <w:rsid w:val="000A5F97"/>
    <w:rsid w:val="000A61E9"/>
    <w:rsid w:val="000A648E"/>
    <w:rsid w:val="000A7268"/>
    <w:rsid w:val="000A73BB"/>
    <w:rsid w:val="000A73E8"/>
    <w:rsid w:val="000A7EF4"/>
    <w:rsid w:val="000B0A15"/>
    <w:rsid w:val="000B103F"/>
    <w:rsid w:val="000B1437"/>
    <w:rsid w:val="000B1470"/>
    <w:rsid w:val="000B244D"/>
    <w:rsid w:val="000B29A2"/>
    <w:rsid w:val="000B2B86"/>
    <w:rsid w:val="000B3051"/>
    <w:rsid w:val="000B404C"/>
    <w:rsid w:val="000B419B"/>
    <w:rsid w:val="000B4D40"/>
    <w:rsid w:val="000B5781"/>
    <w:rsid w:val="000B5CB1"/>
    <w:rsid w:val="000B5EBD"/>
    <w:rsid w:val="000B7377"/>
    <w:rsid w:val="000B75F4"/>
    <w:rsid w:val="000C0028"/>
    <w:rsid w:val="000C0185"/>
    <w:rsid w:val="000C0D2D"/>
    <w:rsid w:val="000C0F81"/>
    <w:rsid w:val="000C128D"/>
    <w:rsid w:val="000C17A3"/>
    <w:rsid w:val="000C1D4B"/>
    <w:rsid w:val="000C2DC4"/>
    <w:rsid w:val="000C3216"/>
    <w:rsid w:val="000C3260"/>
    <w:rsid w:val="000C3B77"/>
    <w:rsid w:val="000C3F6D"/>
    <w:rsid w:val="000C4F49"/>
    <w:rsid w:val="000C5861"/>
    <w:rsid w:val="000C5BDE"/>
    <w:rsid w:val="000C639D"/>
    <w:rsid w:val="000C6C31"/>
    <w:rsid w:val="000C6DBC"/>
    <w:rsid w:val="000C6F79"/>
    <w:rsid w:val="000C734E"/>
    <w:rsid w:val="000C7476"/>
    <w:rsid w:val="000C7480"/>
    <w:rsid w:val="000C7711"/>
    <w:rsid w:val="000C7AA2"/>
    <w:rsid w:val="000D00A5"/>
    <w:rsid w:val="000D0462"/>
    <w:rsid w:val="000D053D"/>
    <w:rsid w:val="000D06EB"/>
    <w:rsid w:val="000D0ED2"/>
    <w:rsid w:val="000D17E1"/>
    <w:rsid w:val="000D1CEB"/>
    <w:rsid w:val="000D200B"/>
    <w:rsid w:val="000D2563"/>
    <w:rsid w:val="000D25BF"/>
    <w:rsid w:val="000D2FE4"/>
    <w:rsid w:val="000D379E"/>
    <w:rsid w:val="000D3FDC"/>
    <w:rsid w:val="000D426E"/>
    <w:rsid w:val="000D490B"/>
    <w:rsid w:val="000D4E38"/>
    <w:rsid w:val="000D50DB"/>
    <w:rsid w:val="000D6288"/>
    <w:rsid w:val="000D7002"/>
    <w:rsid w:val="000D728B"/>
    <w:rsid w:val="000D7541"/>
    <w:rsid w:val="000D75E1"/>
    <w:rsid w:val="000D7E53"/>
    <w:rsid w:val="000E09C5"/>
    <w:rsid w:val="000E22BA"/>
    <w:rsid w:val="000E22CF"/>
    <w:rsid w:val="000E2977"/>
    <w:rsid w:val="000E2CC0"/>
    <w:rsid w:val="000E30AC"/>
    <w:rsid w:val="000E38DB"/>
    <w:rsid w:val="000E3B46"/>
    <w:rsid w:val="000E3E11"/>
    <w:rsid w:val="000E4596"/>
    <w:rsid w:val="000E4B94"/>
    <w:rsid w:val="000E4D50"/>
    <w:rsid w:val="000E5041"/>
    <w:rsid w:val="000E5768"/>
    <w:rsid w:val="000E5843"/>
    <w:rsid w:val="000E6139"/>
    <w:rsid w:val="000E63B7"/>
    <w:rsid w:val="000E653C"/>
    <w:rsid w:val="000E6BE1"/>
    <w:rsid w:val="000E7E0B"/>
    <w:rsid w:val="000F0136"/>
    <w:rsid w:val="000F078A"/>
    <w:rsid w:val="000F08E2"/>
    <w:rsid w:val="000F122D"/>
    <w:rsid w:val="000F1450"/>
    <w:rsid w:val="000F14E8"/>
    <w:rsid w:val="000F1533"/>
    <w:rsid w:val="000F1BBD"/>
    <w:rsid w:val="000F2573"/>
    <w:rsid w:val="000F25BC"/>
    <w:rsid w:val="000F290F"/>
    <w:rsid w:val="000F31A3"/>
    <w:rsid w:val="000F4340"/>
    <w:rsid w:val="000F4403"/>
    <w:rsid w:val="000F480B"/>
    <w:rsid w:val="000F4E17"/>
    <w:rsid w:val="000F5209"/>
    <w:rsid w:val="000F5615"/>
    <w:rsid w:val="000F62BE"/>
    <w:rsid w:val="000F6578"/>
    <w:rsid w:val="000F6F92"/>
    <w:rsid w:val="000F7E8F"/>
    <w:rsid w:val="000F7FBB"/>
    <w:rsid w:val="001000FB"/>
    <w:rsid w:val="00100A9E"/>
    <w:rsid w:val="00100B3A"/>
    <w:rsid w:val="00100F6A"/>
    <w:rsid w:val="001012D5"/>
    <w:rsid w:val="00102605"/>
    <w:rsid w:val="00102686"/>
    <w:rsid w:val="00102745"/>
    <w:rsid w:val="00102DB9"/>
    <w:rsid w:val="00102DCB"/>
    <w:rsid w:val="00103345"/>
    <w:rsid w:val="00103795"/>
    <w:rsid w:val="00103915"/>
    <w:rsid w:val="001039AA"/>
    <w:rsid w:val="00103EA0"/>
    <w:rsid w:val="00104149"/>
    <w:rsid w:val="00104F1C"/>
    <w:rsid w:val="001051E5"/>
    <w:rsid w:val="00105A74"/>
    <w:rsid w:val="00105ACB"/>
    <w:rsid w:val="00105AEF"/>
    <w:rsid w:val="00105E5E"/>
    <w:rsid w:val="00106259"/>
    <w:rsid w:val="001068EB"/>
    <w:rsid w:val="00106CD1"/>
    <w:rsid w:val="00106F65"/>
    <w:rsid w:val="001078CE"/>
    <w:rsid w:val="001103BC"/>
    <w:rsid w:val="00110F61"/>
    <w:rsid w:val="001111BD"/>
    <w:rsid w:val="00111426"/>
    <w:rsid w:val="0011165A"/>
    <w:rsid w:val="00111B2B"/>
    <w:rsid w:val="00112774"/>
    <w:rsid w:val="00112B2E"/>
    <w:rsid w:val="00113003"/>
    <w:rsid w:val="00113062"/>
    <w:rsid w:val="001131FF"/>
    <w:rsid w:val="00113705"/>
    <w:rsid w:val="00113975"/>
    <w:rsid w:val="00113CFC"/>
    <w:rsid w:val="00113F6C"/>
    <w:rsid w:val="00113FEA"/>
    <w:rsid w:val="00114A22"/>
    <w:rsid w:val="00114D04"/>
    <w:rsid w:val="00114E9D"/>
    <w:rsid w:val="0011507B"/>
    <w:rsid w:val="00115962"/>
    <w:rsid w:val="00116328"/>
    <w:rsid w:val="001163CF"/>
    <w:rsid w:val="001166C5"/>
    <w:rsid w:val="0011703F"/>
    <w:rsid w:val="0011721D"/>
    <w:rsid w:val="001174C9"/>
    <w:rsid w:val="0011786A"/>
    <w:rsid w:val="00117CF9"/>
    <w:rsid w:val="00117E69"/>
    <w:rsid w:val="00120222"/>
    <w:rsid w:val="00120CCE"/>
    <w:rsid w:val="00121103"/>
    <w:rsid w:val="00121BAB"/>
    <w:rsid w:val="00121C2D"/>
    <w:rsid w:val="00121E3C"/>
    <w:rsid w:val="00122A28"/>
    <w:rsid w:val="00122B23"/>
    <w:rsid w:val="00122B7E"/>
    <w:rsid w:val="001238B7"/>
    <w:rsid w:val="00123E27"/>
    <w:rsid w:val="00123E3D"/>
    <w:rsid w:val="00123FB5"/>
    <w:rsid w:val="0012400F"/>
    <w:rsid w:val="001243E0"/>
    <w:rsid w:val="001249DC"/>
    <w:rsid w:val="00124EE5"/>
    <w:rsid w:val="0012572D"/>
    <w:rsid w:val="00125BED"/>
    <w:rsid w:val="00125C59"/>
    <w:rsid w:val="00125D4F"/>
    <w:rsid w:val="001269B8"/>
    <w:rsid w:val="00127004"/>
    <w:rsid w:val="00127AF2"/>
    <w:rsid w:val="00127EDC"/>
    <w:rsid w:val="00127F42"/>
    <w:rsid w:val="00127F6D"/>
    <w:rsid w:val="00130355"/>
    <w:rsid w:val="00130365"/>
    <w:rsid w:val="001304E5"/>
    <w:rsid w:val="00130BCE"/>
    <w:rsid w:val="0013181F"/>
    <w:rsid w:val="00131B5A"/>
    <w:rsid w:val="00131DA9"/>
    <w:rsid w:val="00132C30"/>
    <w:rsid w:val="00132EFD"/>
    <w:rsid w:val="00133AED"/>
    <w:rsid w:val="0013493D"/>
    <w:rsid w:val="00134BCD"/>
    <w:rsid w:val="00134E09"/>
    <w:rsid w:val="001350AB"/>
    <w:rsid w:val="001353E2"/>
    <w:rsid w:val="00135859"/>
    <w:rsid w:val="00135DB9"/>
    <w:rsid w:val="00135E5D"/>
    <w:rsid w:val="0013695C"/>
    <w:rsid w:val="00136BF7"/>
    <w:rsid w:val="00136C78"/>
    <w:rsid w:val="001377ED"/>
    <w:rsid w:val="001378B9"/>
    <w:rsid w:val="00137FFA"/>
    <w:rsid w:val="00140109"/>
    <w:rsid w:val="0014029B"/>
    <w:rsid w:val="00140464"/>
    <w:rsid w:val="00140A4F"/>
    <w:rsid w:val="001413AB"/>
    <w:rsid w:val="001413FD"/>
    <w:rsid w:val="00141AE6"/>
    <w:rsid w:val="00141BF7"/>
    <w:rsid w:val="00141DBF"/>
    <w:rsid w:val="00142237"/>
    <w:rsid w:val="00142EFD"/>
    <w:rsid w:val="001432CB"/>
    <w:rsid w:val="00143330"/>
    <w:rsid w:val="00143C55"/>
    <w:rsid w:val="00144335"/>
    <w:rsid w:val="00144C1D"/>
    <w:rsid w:val="0014502F"/>
    <w:rsid w:val="00145282"/>
    <w:rsid w:val="001453B0"/>
    <w:rsid w:val="001454D9"/>
    <w:rsid w:val="00145D00"/>
    <w:rsid w:val="00145D8E"/>
    <w:rsid w:val="00146083"/>
    <w:rsid w:val="001462F7"/>
    <w:rsid w:val="001471AB"/>
    <w:rsid w:val="00147F35"/>
    <w:rsid w:val="00150005"/>
    <w:rsid w:val="0015162F"/>
    <w:rsid w:val="00151AEB"/>
    <w:rsid w:val="00151B99"/>
    <w:rsid w:val="00151DF3"/>
    <w:rsid w:val="00151E79"/>
    <w:rsid w:val="001521B2"/>
    <w:rsid w:val="00152EDD"/>
    <w:rsid w:val="00153491"/>
    <w:rsid w:val="0015361C"/>
    <w:rsid w:val="0015372F"/>
    <w:rsid w:val="00153959"/>
    <w:rsid w:val="00153BFB"/>
    <w:rsid w:val="0015407E"/>
    <w:rsid w:val="0015415A"/>
    <w:rsid w:val="0015430A"/>
    <w:rsid w:val="0015448E"/>
    <w:rsid w:val="00154A6F"/>
    <w:rsid w:val="00155D08"/>
    <w:rsid w:val="001561F3"/>
    <w:rsid w:val="0015623B"/>
    <w:rsid w:val="00156BE5"/>
    <w:rsid w:val="00157232"/>
    <w:rsid w:val="001600A4"/>
    <w:rsid w:val="00160401"/>
    <w:rsid w:val="00160D4E"/>
    <w:rsid w:val="00161303"/>
    <w:rsid w:val="00161598"/>
    <w:rsid w:val="00161DDA"/>
    <w:rsid w:val="00161E62"/>
    <w:rsid w:val="00161F1C"/>
    <w:rsid w:val="0016200B"/>
    <w:rsid w:val="0016204B"/>
    <w:rsid w:val="00162AFD"/>
    <w:rsid w:val="00163D7A"/>
    <w:rsid w:val="00164281"/>
    <w:rsid w:val="001652E1"/>
    <w:rsid w:val="00165703"/>
    <w:rsid w:val="00166204"/>
    <w:rsid w:val="00166726"/>
    <w:rsid w:val="0016685F"/>
    <w:rsid w:val="0016712F"/>
    <w:rsid w:val="00167503"/>
    <w:rsid w:val="001676A9"/>
    <w:rsid w:val="00167A15"/>
    <w:rsid w:val="00167A45"/>
    <w:rsid w:val="00167A50"/>
    <w:rsid w:val="00167D1A"/>
    <w:rsid w:val="00167DF5"/>
    <w:rsid w:val="00170001"/>
    <w:rsid w:val="00172198"/>
    <w:rsid w:val="00172612"/>
    <w:rsid w:val="00172817"/>
    <w:rsid w:val="001734E3"/>
    <w:rsid w:val="001736A7"/>
    <w:rsid w:val="001742BF"/>
    <w:rsid w:val="001742E1"/>
    <w:rsid w:val="00175E49"/>
    <w:rsid w:val="0017649F"/>
    <w:rsid w:val="0017655B"/>
    <w:rsid w:val="001805C1"/>
    <w:rsid w:val="00180826"/>
    <w:rsid w:val="00180A2E"/>
    <w:rsid w:val="001813AF"/>
    <w:rsid w:val="001829CD"/>
    <w:rsid w:val="00182A1D"/>
    <w:rsid w:val="00182F01"/>
    <w:rsid w:val="00183874"/>
    <w:rsid w:val="00184219"/>
    <w:rsid w:val="00184F27"/>
    <w:rsid w:val="0018519B"/>
    <w:rsid w:val="00185966"/>
    <w:rsid w:val="00185A2D"/>
    <w:rsid w:val="00185AFE"/>
    <w:rsid w:val="00185E78"/>
    <w:rsid w:val="00186A4F"/>
    <w:rsid w:val="00187177"/>
    <w:rsid w:val="00187250"/>
    <w:rsid w:val="00187ABD"/>
    <w:rsid w:val="00190396"/>
    <w:rsid w:val="001904E3"/>
    <w:rsid w:val="0019087A"/>
    <w:rsid w:val="00190CCC"/>
    <w:rsid w:val="00190E13"/>
    <w:rsid w:val="00191C5A"/>
    <w:rsid w:val="00191CEB"/>
    <w:rsid w:val="00191E63"/>
    <w:rsid w:val="00192019"/>
    <w:rsid w:val="00192D68"/>
    <w:rsid w:val="0019388B"/>
    <w:rsid w:val="00193ADE"/>
    <w:rsid w:val="00193B9A"/>
    <w:rsid w:val="001940ED"/>
    <w:rsid w:val="0019425D"/>
    <w:rsid w:val="001946AE"/>
    <w:rsid w:val="001946D5"/>
    <w:rsid w:val="00194E8C"/>
    <w:rsid w:val="001962EC"/>
    <w:rsid w:val="001963DD"/>
    <w:rsid w:val="001965DB"/>
    <w:rsid w:val="00196D01"/>
    <w:rsid w:val="00196DC9"/>
    <w:rsid w:val="00196E95"/>
    <w:rsid w:val="00197758"/>
    <w:rsid w:val="00197891"/>
    <w:rsid w:val="001A0236"/>
    <w:rsid w:val="001A0915"/>
    <w:rsid w:val="001A0AF8"/>
    <w:rsid w:val="001A141C"/>
    <w:rsid w:val="001A1490"/>
    <w:rsid w:val="001A18D5"/>
    <w:rsid w:val="001A1A38"/>
    <w:rsid w:val="001A1BE0"/>
    <w:rsid w:val="001A1D4A"/>
    <w:rsid w:val="001A1EB7"/>
    <w:rsid w:val="001A2993"/>
    <w:rsid w:val="001A3011"/>
    <w:rsid w:val="001A33F1"/>
    <w:rsid w:val="001A3574"/>
    <w:rsid w:val="001A3F4C"/>
    <w:rsid w:val="001A3FC8"/>
    <w:rsid w:val="001A4A9B"/>
    <w:rsid w:val="001A4DAF"/>
    <w:rsid w:val="001A4EBB"/>
    <w:rsid w:val="001A54CD"/>
    <w:rsid w:val="001A5D74"/>
    <w:rsid w:val="001A66DF"/>
    <w:rsid w:val="001A67D0"/>
    <w:rsid w:val="001A6863"/>
    <w:rsid w:val="001A7591"/>
    <w:rsid w:val="001A75B1"/>
    <w:rsid w:val="001A7B06"/>
    <w:rsid w:val="001A7E98"/>
    <w:rsid w:val="001B0366"/>
    <w:rsid w:val="001B0444"/>
    <w:rsid w:val="001B057E"/>
    <w:rsid w:val="001B096B"/>
    <w:rsid w:val="001B0F9F"/>
    <w:rsid w:val="001B123C"/>
    <w:rsid w:val="001B1806"/>
    <w:rsid w:val="001B1A0D"/>
    <w:rsid w:val="001B1BF1"/>
    <w:rsid w:val="001B1DD3"/>
    <w:rsid w:val="001B1E12"/>
    <w:rsid w:val="001B2083"/>
    <w:rsid w:val="001B2456"/>
    <w:rsid w:val="001B2C14"/>
    <w:rsid w:val="001B2D7F"/>
    <w:rsid w:val="001B33FD"/>
    <w:rsid w:val="001B376C"/>
    <w:rsid w:val="001B3CC4"/>
    <w:rsid w:val="001B449C"/>
    <w:rsid w:val="001B4AA2"/>
    <w:rsid w:val="001B4ADE"/>
    <w:rsid w:val="001B5530"/>
    <w:rsid w:val="001B5D63"/>
    <w:rsid w:val="001B5EF8"/>
    <w:rsid w:val="001B6C54"/>
    <w:rsid w:val="001B71E8"/>
    <w:rsid w:val="001B787E"/>
    <w:rsid w:val="001B7C80"/>
    <w:rsid w:val="001C07C6"/>
    <w:rsid w:val="001C120D"/>
    <w:rsid w:val="001C19CD"/>
    <w:rsid w:val="001C22D5"/>
    <w:rsid w:val="001C2515"/>
    <w:rsid w:val="001C26FB"/>
    <w:rsid w:val="001C2DDB"/>
    <w:rsid w:val="001C33C1"/>
    <w:rsid w:val="001C3AF0"/>
    <w:rsid w:val="001C3E30"/>
    <w:rsid w:val="001C3E5C"/>
    <w:rsid w:val="001C4040"/>
    <w:rsid w:val="001C4AF7"/>
    <w:rsid w:val="001C5072"/>
    <w:rsid w:val="001C5B2A"/>
    <w:rsid w:val="001C600B"/>
    <w:rsid w:val="001C64C6"/>
    <w:rsid w:val="001C64F9"/>
    <w:rsid w:val="001C6898"/>
    <w:rsid w:val="001C6DD8"/>
    <w:rsid w:val="001C76FA"/>
    <w:rsid w:val="001C79A4"/>
    <w:rsid w:val="001C7C7B"/>
    <w:rsid w:val="001D03BB"/>
    <w:rsid w:val="001D068D"/>
    <w:rsid w:val="001D1194"/>
    <w:rsid w:val="001D12D1"/>
    <w:rsid w:val="001D15DF"/>
    <w:rsid w:val="001D23D4"/>
    <w:rsid w:val="001D2EEE"/>
    <w:rsid w:val="001D30F3"/>
    <w:rsid w:val="001D31A0"/>
    <w:rsid w:val="001D338E"/>
    <w:rsid w:val="001D3C80"/>
    <w:rsid w:val="001D3DAD"/>
    <w:rsid w:val="001D51DD"/>
    <w:rsid w:val="001D56E9"/>
    <w:rsid w:val="001D5E55"/>
    <w:rsid w:val="001D639C"/>
    <w:rsid w:val="001D66CD"/>
    <w:rsid w:val="001D7616"/>
    <w:rsid w:val="001D776A"/>
    <w:rsid w:val="001D796A"/>
    <w:rsid w:val="001D7A84"/>
    <w:rsid w:val="001D7BF1"/>
    <w:rsid w:val="001D7C79"/>
    <w:rsid w:val="001E003B"/>
    <w:rsid w:val="001E0877"/>
    <w:rsid w:val="001E1362"/>
    <w:rsid w:val="001E192A"/>
    <w:rsid w:val="001E1A88"/>
    <w:rsid w:val="001E1CC4"/>
    <w:rsid w:val="001E1D38"/>
    <w:rsid w:val="001E28A0"/>
    <w:rsid w:val="001E2A95"/>
    <w:rsid w:val="001E2D23"/>
    <w:rsid w:val="001E3E26"/>
    <w:rsid w:val="001E3FFE"/>
    <w:rsid w:val="001E4258"/>
    <w:rsid w:val="001E5031"/>
    <w:rsid w:val="001E5140"/>
    <w:rsid w:val="001E51C2"/>
    <w:rsid w:val="001E5787"/>
    <w:rsid w:val="001E5D6A"/>
    <w:rsid w:val="001E6547"/>
    <w:rsid w:val="001E6A94"/>
    <w:rsid w:val="001E70FB"/>
    <w:rsid w:val="001E780A"/>
    <w:rsid w:val="001E79AE"/>
    <w:rsid w:val="001F0D15"/>
    <w:rsid w:val="001F0FA0"/>
    <w:rsid w:val="001F1194"/>
    <w:rsid w:val="001F1349"/>
    <w:rsid w:val="001F1863"/>
    <w:rsid w:val="001F2356"/>
    <w:rsid w:val="001F2A68"/>
    <w:rsid w:val="001F3157"/>
    <w:rsid w:val="001F3A05"/>
    <w:rsid w:val="001F4773"/>
    <w:rsid w:val="001F5008"/>
    <w:rsid w:val="001F56AA"/>
    <w:rsid w:val="001F58AA"/>
    <w:rsid w:val="001F5A4E"/>
    <w:rsid w:val="001F5CBC"/>
    <w:rsid w:val="001F5EF6"/>
    <w:rsid w:val="001F657F"/>
    <w:rsid w:val="001F6909"/>
    <w:rsid w:val="001F6FB6"/>
    <w:rsid w:val="001F72BB"/>
    <w:rsid w:val="001F72ED"/>
    <w:rsid w:val="001F7978"/>
    <w:rsid w:val="001F7A0E"/>
    <w:rsid w:val="001F7A4B"/>
    <w:rsid w:val="0020022E"/>
    <w:rsid w:val="0020054E"/>
    <w:rsid w:val="00201508"/>
    <w:rsid w:val="00201AC4"/>
    <w:rsid w:val="00201BD7"/>
    <w:rsid w:val="00201F1E"/>
    <w:rsid w:val="00202761"/>
    <w:rsid w:val="0020299B"/>
    <w:rsid w:val="00202E44"/>
    <w:rsid w:val="002037AA"/>
    <w:rsid w:val="00203EB9"/>
    <w:rsid w:val="00203FE3"/>
    <w:rsid w:val="002042D8"/>
    <w:rsid w:val="00204379"/>
    <w:rsid w:val="00204515"/>
    <w:rsid w:val="00204BF5"/>
    <w:rsid w:val="00204E6B"/>
    <w:rsid w:val="002053EF"/>
    <w:rsid w:val="002058D4"/>
    <w:rsid w:val="00206172"/>
    <w:rsid w:val="0020632A"/>
    <w:rsid w:val="0020697F"/>
    <w:rsid w:val="0020726E"/>
    <w:rsid w:val="002110EB"/>
    <w:rsid w:val="00211338"/>
    <w:rsid w:val="00211388"/>
    <w:rsid w:val="0021148C"/>
    <w:rsid w:val="00211694"/>
    <w:rsid w:val="00211F2E"/>
    <w:rsid w:val="0021201A"/>
    <w:rsid w:val="00212545"/>
    <w:rsid w:val="002126AF"/>
    <w:rsid w:val="002138FE"/>
    <w:rsid w:val="00213A1F"/>
    <w:rsid w:val="00213C63"/>
    <w:rsid w:val="00214502"/>
    <w:rsid w:val="002145E7"/>
    <w:rsid w:val="00214741"/>
    <w:rsid w:val="00214938"/>
    <w:rsid w:val="0021539A"/>
    <w:rsid w:val="00215852"/>
    <w:rsid w:val="00215B01"/>
    <w:rsid w:val="00215B8E"/>
    <w:rsid w:val="00216264"/>
    <w:rsid w:val="002169A0"/>
    <w:rsid w:val="002176B6"/>
    <w:rsid w:val="0021792D"/>
    <w:rsid w:val="00217D17"/>
    <w:rsid w:val="00217DB8"/>
    <w:rsid w:val="002202CE"/>
    <w:rsid w:val="0022032A"/>
    <w:rsid w:val="0022194E"/>
    <w:rsid w:val="002219C5"/>
    <w:rsid w:val="00221CEF"/>
    <w:rsid w:val="002220B1"/>
    <w:rsid w:val="002221CE"/>
    <w:rsid w:val="00222BE8"/>
    <w:rsid w:val="00222DC1"/>
    <w:rsid w:val="00222DFB"/>
    <w:rsid w:val="00223102"/>
    <w:rsid w:val="002232CB"/>
    <w:rsid w:val="0022395B"/>
    <w:rsid w:val="00224022"/>
    <w:rsid w:val="00226055"/>
    <w:rsid w:val="0022609C"/>
    <w:rsid w:val="0022613F"/>
    <w:rsid w:val="0022614F"/>
    <w:rsid w:val="00226236"/>
    <w:rsid w:val="002270C9"/>
    <w:rsid w:val="00227236"/>
    <w:rsid w:val="00227A8B"/>
    <w:rsid w:val="0023074D"/>
    <w:rsid w:val="00230BA3"/>
    <w:rsid w:val="0023146B"/>
    <w:rsid w:val="002315A0"/>
    <w:rsid w:val="00231748"/>
    <w:rsid w:val="00231EC7"/>
    <w:rsid w:val="00232E15"/>
    <w:rsid w:val="00233079"/>
    <w:rsid w:val="00233718"/>
    <w:rsid w:val="0023382C"/>
    <w:rsid w:val="00233977"/>
    <w:rsid w:val="00233C58"/>
    <w:rsid w:val="00233C71"/>
    <w:rsid w:val="002345B6"/>
    <w:rsid w:val="002347A6"/>
    <w:rsid w:val="00234B84"/>
    <w:rsid w:val="002355B1"/>
    <w:rsid w:val="00235BB6"/>
    <w:rsid w:val="00236016"/>
    <w:rsid w:val="00236170"/>
    <w:rsid w:val="00236963"/>
    <w:rsid w:val="00237065"/>
    <w:rsid w:val="00237589"/>
    <w:rsid w:val="0023758D"/>
    <w:rsid w:val="002375A7"/>
    <w:rsid w:val="00237EFF"/>
    <w:rsid w:val="00240171"/>
    <w:rsid w:val="0024019A"/>
    <w:rsid w:val="00240EC1"/>
    <w:rsid w:val="0024120F"/>
    <w:rsid w:val="0024125D"/>
    <w:rsid w:val="002412BC"/>
    <w:rsid w:val="0024131D"/>
    <w:rsid w:val="002415B8"/>
    <w:rsid w:val="00242559"/>
    <w:rsid w:val="00242D5F"/>
    <w:rsid w:val="00242D62"/>
    <w:rsid w:val="002430D0"/>
    <w:rsid w:val="002431D7"/>
    <w:rsid w:val="002436C7"/>
    <w:rsid w:val="00244058"/>
    <w:rsid w:val="00244861"/>
    <w:rsid w:val="002453E7"/>
    <w:rsid w:val="00245718"/>
    <w:rsid w:val="00245E07"/>
    <w:rsid w:val="002467F2"/>
    <w:rsid w:val="00246CEC"/>
    <w:rsid w:val="00247712"/>
    <w:rsid w:val="00250A9E"/>
    <w:rsid w:val="00250EC6"/>
    <w:rsid w:val="002515C7"/>
    <w:rsid w:val="00251866"/>
    <w:rsid w:val="00251A9F"/>
    <w:rsid w:val="00251CA0"/>
    <w:rsid w:val="00252492"/>
    <w:rsid w:val="00252B35"/>
    <w:rsid w:val="00253070"/>
    <w:rsid w:val="0025316D"/>
    <w:rsid w:val="00253A02"/>
    <w:rsid w:val="00253B81"/>
    <w:rsid w:val="002541AE"/>
    <w:rsid w:val="00254AE9"/>
    <w:rsid w:val="002554DE"/>
    <w:rsid w:val="00255575"/>
    <w:rsid w:val="00255E11"/>
    <w:rsid w:val="00256835"/>
    <w:rsid w:val="002569F0"/>
    <w:rsid w:val="00256C01"/>
    <w:rsid w:val="00256E1A"/>
    <w:rsid w:val="00256ECF"/>
    <w:rsid w:val="002571E3"/>
    <w:rsid w:val="00257730"/>
    <w:rsid w:val="00257999"/>
    <w:rsid w:val="00257CDA"/>
    <w:rsid w:val="002604AA"/>
    <w:rsid w:val="0026129B"/>
    <w:rsid w:val="00261560"/>
    <w:rsid w:val="00261715"/>
    <w:rsid w:val="00261CF9"/>
    <w:rsid w:val="00261EC0"/>
    <w:rsid w:val="0026231B"/>
    <w:rsid w:val="00263101"/>
    <w:rsid w:val="002631D1"/>
    <w:rsid w:val="00263201"/>
    <w:rsid w:val="00263A37"/>
    <w:rsid w:val="00263CDF"/>
    <w:rsid w:val="00264266"/>
    <w:rsid w:val="002642E0"/>
    <w:rsid w:val="0026471F"/>
    <w:rsid w:val="0026480D"/>
    <w:rsid w:val="002653A6"/>
    <w:rsid w:val="00265BEF"/>
    <w:rsid w:val="00265C13"/>
    <w:rsid w:val="00265E86"/>
    <w:rsid w:val="00265F47"/>
    <w:rsid w:val="002661F1"/>
    <w:rsid w:val="002662C5"/>
    <w:rsid w:val="00266811"/>
    <w:rsid w:val="00266DB6"/>
    <w:rsid w:val="00267C66"/>
    <w:rsid w:val="00270551"/>
    <w:rsid w:val="00271168"/>
    <w:rsid w:val="002711A4"/>
    <w:rsid w:val="00271230"/>
    <w:rsid w:val="00271F13"/>
    <w:rsid w:val="00272393"/>
    <w:rsid w:val="00272945"/>
    <w:rsid w:val="00273768"/>
    <w:rsid w:val="0027482E"/>
    <w:rsid w:val="00274DB5"/>
    <w:rsid w:val="00275BB1"/>
    <w:rsid w:val="002763F4"/>
    <w:rsid w:val="00276B5A"/>
    <w:rsid w:val="00276E44"/>
    <w:rsid w:val="00277378"/>
    <w:rsid w:val="0027770B"/>
    <w:rsid w:val="00277933"/>
    <w:rsid w:val="00277F8D"/>
    <w:rsid w:val="00277FA7"/>
    <w:rsid w:val="00280046"/>
    <w:rsid w:val="00280B4F"/>
    <w:rsid w:val="00280B93"/>
    <w:rsid w:val="00280F3D"/>
    <w:rsid w:val="0028106A"/>
    <w:rsid w:val="002816AF"/>
    <w:rsid w:val="00281EB4"/>
    <w:rsid w:val="00282E03"/>
    <w:rsid w:val="0028308E"/>
    <w:rsid w:val="002831D6"/>
    <w:rsid w:val="002834E9"/>
    <w:rsid w:val="00283A52"/>
    <w:rsid w:val="00283C5E"/>
    <w:rsid w:val="00283E26"/>
    <w:rsid w:val="0028428F"/>
    <w:rsid w:val="00284A32"/>
    <w:rsid w:val="00284CFC"/>
    <w:rsid w:val="00285832"/>
    <w:rsid w:val="00285969"/>
    <w:rsid w:val="00285D8E"/>
    <w:rsid w:val="00285E14"/>
    <w:rsid w:val="0028663B"/>
    <w:rsid w:val="00286CEC"/>
    <w:rsid w:val="002870F9"/>
    <w:rsid w:val="002871A9"/>
    <w:rsid w:val="00287505"/>
    <w:rsid w:val="00287BDB"/>
    <w:rsid w:val="00290781"/>
    <w:rsid w:val="00291784"/>
    <w:rsid w:val="00291D4A"/>
    <w:rsid w:val="00291F69"/>
    <w:rsid w:val="002920DF"/>
    <w:rsid w:val="002925F5"/>
    <w:rsid w:val="002928A3"/>
    <w:rsid w:val="002929BB"/>
    <w:rsid w:val="00293DA0"/>
    <w:rsid w:val="00294368"/>
    <w:rsid w:val="00294B78"/>
    <w:rsid w:val="0029501B"/>
    <w:rsid w:val="00295416"/>
    <w:rsid w:val="00295949"/>
    <w:rsid w:val="00295D7C"/>
    <w:rsid w:val="00295FA5"/>
    <w:rsid w:val="0029624A"/>
    <w:rsid w:val="002963FF"/>
    <w:rsid w:val="00296922"/>
    <w:rsid w:val="00296D52"/>
    <w:rsid w:val="00296DF4"/>
    <w:rsid w:val="00297098"/>
    <w:rsid w:val="002A05D4"/>
    <w:rsid w:val="002A06DB"/>
    <w:rsid w:val="002A09FF"/>
    <w:rsid w:val="002A0E60"/>
    <w:rsid w:val="002A15CF"/>
    <w:rsid w:val="002A1A58"/>
    <w:rsid w:val="002A1B02"/>
    <w:rsid w:val="002A1C53"/>
    <w:rsid w:val="002A244B"/>
    <w:rsid w:val="002A28FC"/>
    <w:rsid w:val="002A2B44"/>
    <w:rsid w:val="002A2EA5"/>
    <w:rsid w:val="002A3D94"/>
    <w:rsid w:val="002A4308"/>
    <w:rsid w:val="002A4736"/>
    <w:rsid w:val="002A4B1C"/>
    <w:rsid w:val="002A55FE"/>
    <w:rsid w:val="002A56B1"/>
    <w:rsid w:val="002A6AFB"/>
    <w:rsid w:val="002A733D"/>
    <w:rsid w:val="002A774A"/>
    <w:rsid w:val="002A78F3"/>
    <w:rsid w:val="002A7D84"/>
    <w:rsid w:val="002A7E5C"/>
    <w:rsid w:val="002A7EC2"/>
    <w:rsid w:val="002A7F6D"/>
    <w:rsid w:val="002B0D83"/>
    <w:rsid w:val="002B107B"/>
    <w:rsid w:val="002B1342"/>
    <w:rsid w:val="002B1F83"/>
    <w:rsid w:val="002B27C8"/>
    <w:rsid w:val="002B2A7F"/>
    <w:rsid w:val="002B330B"/>
    <w:rsid w:val="002B39BE"/>
    <w:rsid w:val="002B3CCA"/>
    <w:rsid w:val="002B438C"/>
    <w:rsid w:val="002B48DB"/>
    <w:rsid w:val="002B4B34"/>
    <w:rsid w:val="002B541A"/>
    <w:rsid w:val="002B5DC8"/>
    <w:rsid w:val="002B5EAB"/>
    <w:rsid w:val="002B5F2E"/>
    <w:rsid w:val="002B6407"/>
    <w:rsid w:val="002B6416"/>
    <w:rsid w:val="002B6459"/>
    <w:rsid w:val="002B6F22"/>
    <w:rsid w:val="002B7014"/>
    <w:rsid w:val="002B73B0"/>
    <w:rsid w:val="002B73C7"/>
    <w:rsid w:val="002B7468"/>
    <w:rsid w:val="002B7A54"/>
    <w:rsid w:val="002B7C6A"/>
    <w:rsid w:val="002C24B4"/>
    <w:rsid w:val="002C29EA"/>
    <w:rsid w:val="002C2B3A"/>
    <w:rsid w:val="002C2B87"/>
    <w:rsid w:val="002C30A5"/>
    <w:rsid w:val="002C3CF4"/>
    <w:rsid w:val="002C441A"/>
    <w:rsid w:val="002C4A73"/>
    <w:rsid w:val="002C4B84"/>
    <w:rsid w:val="002C4C0C"/>
    <w:rsid w:val="002C4C24"/>
    <w:rsid w:val="002C5016"/>
    <w:rsid w:val="002C5C2F"/>
    <w:rsid w:val="002C5D0F"/>
    <w:rsid w:val="002C60B9"/>
    <w:rsid w:val="002C6F3B"/>
    <w:rsid w:val="002C6F77"/>
    <w:rsid w:val="002C6FB8"/>
    <w:rsid w:val="002C704D"/>
    <w:rsid w:val="002C7304"/>
    <w:rsid w:val="002C74F4"/>
    <w:rsid w:val="002D0845"/>
    <w:rsid w:val="002D0933"/>
    <w:rsid w:val="002D1555"/>
    <w:rsid w:val="002D19BB"/>
    <w:rsid w:val="002D1A9B"/>
    <w:rsid w:val="002D1D79"/>
    <w:rsid w:val="002D20F8"/>
    <w:rsid w:val="002D22BD"/>
    <w:rsid w:val="002D22C5"/>
    <w:rsid w:val="002D2CA7"/>
    <w:rsid w:val="002D302A"/>
    <w:rsid w:val="002D36C6"/>
    <w:rsid w:val="002D37C1"/>
    <w:rsid w:val="002D444B"/>
    <w:rsid w:val="002D46B4"/>
    <w:rsid w:val="002D49C2"/>
    <w:rsid w:val="002D4A45"/>
    <w:rsid w:val="002D4B42"/>
    <w:rsid w:val="002D4B43"/>
    <w:rsid w:val="002D58D7"/>
    <w:rsid w:val="002D5A1B"/>
    <w:rsid w:val="002D6558"/>
    <w:rsid w:val="002D65BC"/>
    <w:rsid w:val="002D6A88"/>
    <w:rsid w:val="002D6C30"/>
    <w:rsid w:val="002D7532"/>
    <w:rsid w:val="002D7FEE"/>
    <w:rsid w:val="002E055C"/>
    <w:rsid w:val="002E1050"/>
    <w:rsid w:val="002E107E"/>
    <w:rsid w:val="002E18E5"/>
    <w:rsid w:val="002E1953"/>
    <w:rsid w:val="002E1FCF"/>
    <w:rsid w:val="002E2C3F"/>
    <w:rsid w:val="002E2CB5"/>
    <w:rsid w:val="002E2CDE"/>
    <w:rsid w:val="002E2D7D"/>
    <w:rsid w:val="002E32D0"/>
    <w:rsid w:val="002E3580"/>
    <w:rsid w:val="002E3913"/>
    <w:rsid w:val="002E3D76"/>
    <w:rsid w:val="002E40A1"/>
    <w:rsid w:val="002E48EC"/>
    <w:rsid w:val="002E4B44"/>
    <w:rsid w:val="002E4ECB"/>
    <w:rsid w:val="002E4F23"/>
    <w:rsid w:val="002E4F39"/>
    <w:rsid w:val="002E52E9"/>
    <w:rsid w:val="002E578A"/>
    <w:rsid w:val="002E635A"/>
    <w:rsid w:val="002E6D68"/>
    <w:rsid w:val="002E6E2B"/>
    <w:rsid w:val="002E7340"/>
    <w:rsid w:val="002E7847"/>
    <w:rsid w:val="002E79FB"/>
    <w:rsid w:val="002F0073"/>
    <w:rsid w:val="002F1C67"/>
    <w:rsid w:val="002F1CA3"/>
    <w:rsid w:val="002F240B"/>
    <w:rsid w:val="002F2EA9"/>
    <w:rsid w:val="002F2F50"/>
    <w:rsid w:val="002F33EC"/>
    <w:rsid w:val="002F34E3"/>
    <w:rsid w:val="002F3601"/>
    <w:rsid w:val="002F3F5B"/>
    <w:rsid w:val="002F40E2"/>
    <w:rsid w:val="002F45F6"/>
    <w:rsid w:val="002F5A6F"/>
    <w:rsid w:val="002F65C4"/>
    <w:rsid w:val="002F692F"/>
    <w:rsid w:val="002F7031"/>
    <w:rsid w:val="002F7961"/>
    <w:rsid w:val="002F7B4A"/>
    <w:rsid w:val="002F7B66"/>
    <w:rsid w:val="003007B6"/>
    <w:rsid w:val="00300A52"/>
    <w:rsid w:val="00300CB4"/>
    <w:rsid w:val="00300E24"/>
    <w:rsid w:val="0030248C"/>
    <w:rsid w:val="003024A4"/>
    <w:rsid w:val="0030257B"/>
    <w:rsid w:val="003030BF"/>
    <w:rsid w:val="00303105"/>
    <w:rsid w:val="003033BA"/>
    <w:rsid w:val="00303C19"/>
    <w:rsid w:val="00303DFA"/>
    <w:rsid w:val="0030415A"/>
    <w:rsid w:val="003043A3"/>
    <w:rsid w:val="0030462D"/>
    <w:rsid w:val="003047E3"/>
    <w:rsid w:val="00304BD4"/>
    <w:rsid w:val="0030500A"/>
    <w:rsid w:val="003052EB"/>
    <w:rsid w:val="00305AF1"/>
    <w:rsid w:val="00305FCB"/>
    <w:rsid w:val="003063C3"/>
    <w:rsid w:val="003069DC"/>
    <w:rsid w:val="00306B44"/>
    <w:rsid w:val="00307B71"/>
    <w:rsid w:val="00307C44"/>
    <w:rsid w:val="0031088E"/>
    <w:rsid w:val="00310D01"/>
    <w:rsid w:val="00310FF0"/>
    <w:rsid w:val="00311376"/>
    <w:rsid w:val="00311A1F"/>
    <w:rsid w:val="00311B47"/>
    <w:rsid w:val="00311D52"/>
    <w:rsid w:val="00312190"/>
    <w:rsid w:val="003125E0"/>
    <w:rsid w:val="0031271D"/>
    <w:rsid w:val="00312B50"/>
    <w:rsid w:val="00312BC7"/>
    <w:rsid w:val="003132BB"/>
    <w:rsid w:val="00313337"/>
    <w:rsid w:val="00313447"/>
    <w:rsid w:val="00313748"/>
    <w:rsid w:val="00313E4B"/>
    <w:rsid w:val="00313EA3"/>
    <w:rsid w:val="00314C64"/>
    <w:rsid w:val="003151FE"/>
    <w:rsid w:val="00315365"/>
    <w:rsid w:val="00315457"/>
    <w:rsid w:val="003161A4"/>
    <w:rsid w:val="00316955"/>
    <w:rsid w:val="0031713F"/>
    <w:rsid w:val="0031720A"/>
    <w:rsid w:val="0031749B"/>
    <w:rsid w:val="003174E5"/>
    <w:rsid w:val="00317C9D"/>
    <w:rsid w:val="00317CD2"/>
    <w:rsid w:val="00317D99"/>
    <w:rsid w:val="0032078D"/>
    <w:rsid w:val="00320ADF"/>
    <w:rsid w:val="0032137B"/>
    <w:rsid w:val="00321A70"/>
    <w:rsid w:val="00321BD6"/>
    <w:rsid w:val="00321FA3"/>
    <w:rsid w:val="003227D3"/>
    <w:rsid w:val="00322937"/>
    <w:rsid w:val="00322B11"/>
    <w:rsid w:val="00322CE5"/>
    <w:rsid w:val="00323881"/>
    <w:rsid w:val="00324885"/>
    <w:rsid w:val="00324EAD"/>
    <w:rsid w:val="003251A8"/>
    <w:rsid w:val="003254B1"/>
    <w:rsid w:val="00325AD9"/>
    <w:rsid w:val="00325D98"/>
    <w:rsid w:val="0032643D"/>
    <w:rsid w:val="0032682A"/>
    <w:rsid w:val="00327A5C"/>
    <w:rsid w:val="0033033C"/>
    <w:rsid w:val="00330846"/>
    <w:rsid w:val="0033092C"/>
    <w:rsid w:val="00330EEF"/>
    <w:rsid w:val="0033122A"/>
    <w:rsid w:val="003315AC"/>
    <w:rsid w:val="00331932"/>
    <w:rsid w:val="00331F74"/>
    <w:rsid w:val="00332382"/>
    <w:rsid w:val="00332453"/>
    <w:rsid w:val="0033251B"/>
    <w:rsid w:val="003331C6"/>
    <w:rsid w:val="00333A88"/>
    <w:rsid w:val="00335977"/>
    <w:rsid w:val="00335B15"/>
    <w:rsid w:val="00335B21"/>
    <w:rsid w:val="00335D3F"/>
    <w:rsid w:val="00336104"/>
    <w:rsid w:val="003364E6"/>
    <w:rsid w:val="00336729"/>
    <w:rsid w:val="00336CD9"/>
    <w:rsid w:val="0033726D"/>
    <w:rsid w:val="003373A1"/>
    <w:rsid w:val="00337CA8"/>
    <w:rsid w:val="00340978"/>
    <w:rsid w:val="00340D3F"/>
    <w:rsid w:val="0034174B"/>
    <w:rsid w:val="0034177C"/>
    <w:rsid w:val="003420E9"/>
    <w:rsid w:val="00342345"/>
    <w:rsid w:val="00342705"/>
    <w:rsid w:val="00342C27"/>
    <w:rsid w:val="003430C8"/>
    <w:rsid w:val="003432C8"/>
    <w:rsid w:val="003434B3"/>
    <w:rsid w:val="00343536"/>
    <w:rsid w:val="00343EFB"/>
    <w:rsid w:val="00344760"/>
    <w:rsid w:val="003454E8"/>
    <w:rsid w:val="00345574"/>
    <w:rsid w:val="003461AC"/>
    <w:rsid w:val="0034680A"/>
    <w:rsid w:val="00346B5D"/>
    <w:rsid w:val="00346C62"/>
    <w:rsid w:val="00347202"/>
    <w:rsid w:val="00347548"/>
    <w:rsid w:val="0034778E"/>
    <w:rsid w:val="00347A5A"/>
    <w:rsid w:val="00347A7E"/>
    <w:rsid w:val="00347E5C"/>
    <w:rsid w:val="003501E2"/>
    <w:rsid w:val="003513A5"/>
    <w:rsid w:val="00351591"/>
    <w:rsid w:val="00351E01"/>
    <w:rsid w:val="00351E10"/>
    <w:rsid w:val="00352583"/>
    <w:rsid w:val="003533F4"/>
    <w:rsid w:val="003536F6"/>
    <w:rsid w:val="003538C2"/>
    <w:rsid w:val="00353C59"/>
    <w:rsid w:val="00353D14"/>
    <w:rsid w:val="00353DA6"/>
    <w:rsid w:val="00353DD5"/>
    <w:rsid w:val="00354233"/>
    <w:rsid w:val="00355131"/>
    <w:rsid w:val="003555F9"/>
    <w:rsid w:val="00355F74"/>
    <w:rsid w:val="003560DB"/>
    <w:rsid w:val="003564DB"/>
    <w:rsid w:val="00356F87"/>
    <w:rsid w:val="00357DB3"/>
    <w:rsid w:val="00357E83"/>
    <w:rsid w:val="00360CF3"/>
    <w:rsid w:val="0036148E"/>
    <w:rsid w:val="003616AB"/>
    <w:rsid w:val="0036194D"/>
    <w:rsid w:val="00361A59"/>
    <w:rsid w:val="0036281C"/>
    <w:rsid w:val="00363348"/>
    <w:rsid w:val="00363857"/>
    <w:rsid w:val="00363D59"/>
    <w:rsid w:val="003640F7"/>
    <w:rsid w:val="003647CC"/>
    <w:rsid w:val="00365026"/>
    <w:rsid w:val="00365575"/>
    <w:rsid w:val="0036594A"/>
    <w:rsid w:val="00365D3A"/>
    <w:rsid w:val="003664FF"/>
    <w:rsid w:val="00366BD2"/>
    <w:rsid w:val="003670B8"/>
    <w:rsid w:val="00370084"/>
    <w:rsid w:val="003704A3"/>
    <w:rsid w:val="003706F2"/>
    <w:rsid w:val="0037091B"/>
    <w:rsid w:val="0037124F"/>
    <w:rsid w:val="00371B86"/>
    <w:rsid w:val="003722F0"/>
    <w:rsid w:val="00372AED"/>
    <w:rsid w:val="00373827"/>
    <w:rsid w:val="00373C7B"/>
    <w:rsid w:val="00373FAD"/>
    <w:rsid w:val="0037401C"/>
    <w:rsid w:val="0037402B"/>
    <w:rsid w:val="0037507B"/>
    <w:rsid w:val="00375575"/>
    <w:rsid w:val="003758DD"/>
    <w:rsid w:val="00375A41"/>
    <w:rsid w:val="00375C7C"/>
    <w:rsid w:val="00377027"/>
    <w:rsid w:val="00377135"/>
    <w:rsid w:val="00380272"/>
    <w:rsid w:val="003805DB"/>
    <w:rsid w:val="00380B0A"/>
    <w:rsid w:val="0038152A"/>
    <w:rsid w:val="00382BAD"/>
    <w:rsid w:val="00383579"/>
    <w:rsid w:val="003835FD"/>
    <w:rsid w:val="00384DF1"/>
    <w:rsid w:val="00384FF3"/>
    <w:rsid w:val="00385FD2"/>
    <w:rsid w:val="00386010"/>
    <w:rsid w:val="00386456"/>
    <w:rsid w:val="003865A9"/>
    <w:rsid w:val="00387440"/>
    <w:rsid w:val="0038775B"/>
    <w:rsid w:val="0039092B"/>
    <w:rsid w:val="00390B0A"/>
    <w:rsid w:val="00390BD9"/>
    <w:rsid w:val="00390F32"/>
    <w:rsid w:val="00391285"/>
    <w:rsid w:val="0039135E"/>
    <w:rsid w:val="003924A4"/>
    <w:rsid w:val="0039285D"/>
    <w:rsid w:val="0039319C"/>
    <w:rsid w:val="00393577"/>
    <w:rsid w:val="00393645"/>
    <w:rsid w:val="00393CAE"/>
    <w:rsid w:val="00393F99"/>
    <w:rsid w:val="003945F4"/>
    <w:rsid w:val="00394EB5"/>
    <w:rsid w:val="003953B4"/>
    <w:rsid w:val="0039615F"/>
    <w:rsid w:val="003966A0"/>
    <w:rsid w:val="00396A29"/>
    <w:rsid w:val="0039719A"/>
    <w:rsid w:val="00397FF0"/>
    <w:rsid w:val="003A0818"/>
    <w:rsid w:val="003A0878"/>
    <w:rsid w:val="003A1561"/>
    <w:rsid w:val="003A1D25"/>
    <w:rsid w:val="003A22A2"/>
    <w:rsid w:val="003A2447"/>
    <w:rsid w:val="003A2AA1"/>
    <w:rsid w:val="003A31A5"/>
    <w:rsid w:val="003A329A"/>
    <w:rsid w:val="003A3603"/>
    <w:rsid w:val="003A3851"/>
    <w:rsid w:val="003A39DD"/>
    <w:rsid w:val="003A3C13"/>
    <w:rsid w:val="003A40DB"/>
    <w:rsid w:val="003A4199"/>
    <w:rsid w:val="003A41C5"/>
    <w:rsid w:val="003A4841"/>
    <w:rsid w:val="003A4A8E"/>
    <w:rsid w:val="003A563C"/>
    <w:rsid w:val="003A581E"/>
    <w:rsid w:val="003A6160"/>
    <w:rsid w:val="003A65A5"/>
    <w:rsid w:val="003A6836"/>
    <w:rsid w:val="003A6B63"/>
    <w:rsid w:val="003A72F5"/>
    <w:rsid w:val="003A78E5"/>
    <w:rsid w:val="003B0341"/>
    <w:rsid w:val="003B10A7"/>
    <w:rsid w:val="003B10C7"/>
    <w:rsid w:val="003B1961"/>
    <w:rsid w:val="003B1E57"/>
    <w:rsid w:val="003B2EF3"/>
    <w:rsid w:val="003B319F"/>
    <w:rsid w:val="003B4C61"/>
    <w:rsid w:val="003B534F"/>
    <w:rsid w:val="003B5391"/>
    <w:rsid w:val="003B558B"/>
    <w:rsid w:val="003B570B"/>
    <w:rsid w:val="003B58CE"/>
    <w:rsid w:val="003B65D7"/>
    <w:rsid w:val="003B65E0"/>
    <w:rsid w:val="003B6BD4"/>
    <w:rsid w:val="003B6F4D"/>
    <w:rsid w:val="003B6FE7"/>
    <w:rsid w:val="003C0491"/>
    <w:rsid w:val="003C0C0F"/>
    <w:rsid w:val="003C0D1F"/>
    <w:rsid w:val="003C116A"/>
    <w:rsid w:val="003C1AF4"/>
    <w:rsid w:val="003C1CB8"/>
    <w:rsid w:val="003C22DA"/>
    <w:rsid w:val="003C2550"/>
    <w:rsid w:val="003C287F"/>
    <w:rsid w:val="003C3339"/>
    <w:rsid w:val="003C375A"/>
    <w:rsid w:val="003C3857"/>
    <w:rsid w:val="003C4317"/>
    <w:rsid w:val="003C4D9F"/>
    <w:rsid w:val="003C51B1"/>
    <w:rsid w:val="003C5247"/>
    <w:rsid w:val="003C56E8"/>
    <w:rsid w:val="003C5E8A"/>
    <w:rsid w:val="003C622C"/>
    <w:rsid w:val="003C636D"/>
    <w:rsid w:val="003C6505"/>
    <w:rsid w:val="003C73C7"/>
    <w:rsid w:val="003C7CFB"/>
    <w:rsid w:val="003D020F"/>
    <w:rsid w:val="003D050B"/>
    <w:rsid w:val="003D0B98"/>
    <w:rsid w:val="003D0C3C"/>
    <w:rsid w:val="003D0DE5"/>
    <w:rsid w:val="003D1351"/>
    <w:rsid w:val="003D1795"/>
    <w:rsid w:val="003D21C1"/>
    <w:rsid w:val="003D23FE"/>
    <w:rsid w:val="003D2CFC"/>
    <w:rsid w:val="003D321B"/>
    <w:rsid w:val="003D3B15"/>
    <w:rsid w:val="003D3B2E"/>
    <w:rsid w:val="003D4101"/>
    <w:rsid w:val="003D484D"/>
    <w:rsid w:val="003D49CB"/>
    <w:rsid w:val="003D5662"/>
    <w:rsid w:val="003D6B8F"/>
    <w:rsid w:val="003D7566"/>
    <w:rsid w:val="003E0224"/>
    <w:rsid w:val="003E09BB"/>
    <w:rsid w:val="003E159D"/>
    <w:rsid w:val="003E1FB6"/>
    <w:rsid w:val="003E20EA"/>
    <w:rsid w:val="003E210C"/>
    <w:rsid w:val="003E2F55"/>
    <w:rsid w:val="003E34DB"/>
    <w:rsid w:val="003E3833"/>
    <w:rsid w:val="003E3AF9"/>
    <w:rsid w:val="003E4A70"/>
    <w:rsid w:val="003E4C48"/>
    <w:rsid w:val="003E4CD9"/>
    <w:rsid w:val="003E52C2"/>
    <w:rsid w:val="003E54B3"/>
    <w:rsid w:val="003E5780"/>
    <w:rsid w:val="003E5B9F"/>
    <w:rsid w:val="003E6072"/>
    <w:rsid w:val="003E60D6"/>
    <w:rsid w:val="003E67FE"/>
    <w:rsid w:val="003E6AB6"/>
    <w:rsid w:val="003E6E0B"/>
    <w:rsid w:val="003E71CD"/>
    <w:rsid w:val="003E78DA"/>
    <w:rsid w:val="003E7A8B"/>
    <w:rsid w:val="003E7C10"/>
    <w:rsid w:val="003F060E"/>
    <w:rsid w:val="003F0F7F"/>
    <w:rsid w:val="003F115C"/>
    <w:rsid w:val="003F153A"/>
    <w:rsid w:val="003F1704"/>
    <w:rsid w:val="003F217F"/>
    <w:rsid w:val="003F252F"/>
    <w:rsid w:val="003F2DD7"/>
    <w:rsid w:val="003F2F64"/>
    <w:rsid w:val="003F300D"/>
    <w:rsid w:val="003F391F"/>
    <w:rsid w:val="003F3D8A"/>
    <w:rsid w:val="003F4168"/>
    <w:rsid w:val="003F4599"/>
    <w:rsid w:val="003F45E1"/>
    <w:rsid w:val="003F4F6C"/>
    <w:rsid w:val="003F559E"/>
    <w:rsid w:val="003F6181"/>
    <w:rsid w:val="003F6BFC"/>
    <w:rsid w:val="003F6EAE"/>
    <w:rsid w:val="003F7343"/>
    <w:rsid w:val="003F7400"/>
    <w:rsid w:val="00400002"/>
    <w:rsid w:val="00400054"/>
    <w:rsid w:val="00400149"/>
    <w:rsid w:val="00400598"/>
    <w:rsid w:val="004016A3"/>
    <w:rsid w:val="00401B31"/>
    <w:rsid w:val="0040202B"/>
    <w:rsid w:val="00402664"/>
    <w:rsid w:val="00402B7F"/>
    <w:rsid w:val="00402DE1"/>
    <w:rsid w:val="00402EEB"/>
    <w:rsid w:val="004037C2"/>
    <w:rsid w:val="00404041"/>
    <w:rsid w:val="004040D4"/>
    <w:rsid w:val="00404AA8"/>
    <w:rsid w:val="00404B43"/>
    <w:rsid w:val="00404C61"/>
    <w:rsid w:val="00405487"/>
    <w:rsid w:val="00405B8A"/>
    <w:rsid w:val="00405D51"/>
    <w:rsid w:val="00405E87"/>
    <w:rsid w:val="00406000"/>
    <w:rsid w:val="0040602B"/>
    <w:rsid w:val="0040606C"/>
    <w:rsid w:val="004060DC"/>
    <w:rsid w:val="00406DF5"/>
    <w:rsid w:val="00406F35"/>
    <w:rsid w:val="004077D0"/>
    <w:rsid w:val="00407A7A"/>
    <w:rsid w:val="00407ABC"/>
    <w:rsid w:val="00407F1E"/>
    <w:rsid w:val="00410A88"/>
    <w:rsid w:val="00410CC8"/>
    <w:rsid w:val="00410E78"/>
    <w:rsid w:val="00411317"/>
    <w:rsid w:val="00411692"/>
    <w:rsid w:val="00411A9E"/>
    <w:rsid w:val="0041259F"/>
    <w:rsid w:val="00412B1B"/>
    <w:rsid w:val="00412B4D"/>
    <w:rsid w:val="00412C51"/>
    <w:rsid w:val="00412E19"/>
    <w:rsid w:val="004130C0"/>
    <w:rsid w:val="00413262"/>
    <w:rsid w:val="0041329C"/>
    <w:rsid w:val="004139F4"/>
    <w:rsid w:val="00413EB9"/>
    <w:rsid w:val="00413FFA"/>
    <w:rsid w:val="00414246"/>
    <w:rsid w:val="00414452"/>
    <w:rsid w:val="004146FF"/>
    <w:rsid w:val="00414D9A"/>
    <w:rsid w:val="00415194"/>
    <w:rsid w:val="00415816"/>
    <w:rsid w:val="00415B88"/>
    <w:rsid w:val="00415BDB"/>
    <w:rsid w:val="00415D32"/>
    <w:rsid w:val="004160A2"/>
    <w:rsid w:val="0041674B"/>
    <w:rsid w:val="004170D7"/>
    <w:rsid w:val="004177A6"/>
    <w:rsid w:val="00417AC7"/>
    <w:rsid w:val="00417C23"/>
    <w:rsid w:val="00417EFD"/>
    <w:rsid w:val="004200EE"/>
    <w:rsid w:val="00420786"/>
    <w:rsid w:val="004209D2"/>
    <w:rsid w:val="00420D6E"/>
    <w:rsid w:val="0042158C"/>
    <w:rsid w:val="00421617"/>
    <w:rsid w:val="00421BD2"/>
    <w:rsid w:val="00421E00"/>
    <w:rsid w:val="00421FCB"/>
    <w:rsid w:val="00422117"/>
    <w:rsid w:val="00422DCA"/>
    <w:rsid w:val="00423D04"/>
    <w:rsid w:val="00423F9F"/>
    <w:rsid w:val="00424602"/>
    <w:rsid w:val="00425C43"/>
    <w:rsid w:val="004273FA"/>
    <w:rsid w:val="004275A7"/>
    <w:rsid w:val="00430186"/>
    <w:rsid w:val="004308A6"/>
    <w:rsid w:val="00430F17"/>
    <w:rsid w:val="00430F7D"/>
    <w:rsid w:val="0043129E"/>
    <w:rsid w:val="00431748"/>
    <w:rsid w:val="00431F83"/>
    <w:rsid w:val="0043260C"/>
    <w:rsid w:val="0043269A"/>
    <w:rsid w:val="00432C9E"/>
    <w:rsid w:val="00432D09"/>
    <w:rsid w:val="004333C2"/>
    <w:rsid w:val="0043399B"/>
    <w:rsid w:val="00433FDB"/>
    <w:rsid w:val="00434787"/>
    <w:rsid w:val="00434C13"/>
    <w:rsid w:val="00434D8B"/>
    <w:rsid w:val="00435703"/>
    <w:rsid w:val="00435BD5"/>
    <w:rsid w:val="00435F72"/>
    <w:rsid w:val="004362E5"/>
    <w:rsid w:val="00436323"/>
    <w:rsid w:val="0043683F"/>
    <w:rsid w:val="00436B4C"/>
    <w:rsid w:val="00436F40"/>
    <w:rsid w:val="004370FA"/>
    <w:rsid w:val="00440096"/>
    <w:rsid w:val="004403DD"/>
    <w:rsid w:val="00440CF3"/>
    <w:rsid w:val="00440DB0"/>
    <w:rsid w:val="00440DDC"/>
    <w:rsid w:val="00440FAD"/>
    <w:rsid w:val="00441291"/>
    <w:rsid w:val="00441C68"/>
    <w:rsid w:val="00441E04"/>
    <w:rsid w:val="004420AB"/>
    <w:rsid w:val="00442217"/>
    <w:rsid w:val="004422D6"/>
    <w:rsid w:val="0044239B"/>
    <w:rsid w:val="004427AC"/>
    <w:rsid w:val="00442AFD"/>
    <w:rsid w:val="00442C7D"/>
    <w:rsid w:val="00442D13"/>
    <w:rsid w:val="00442D4D"/>
    <w:rsid w:val="0044374D"/>
    <w:rsid w:val="00443B55"/>
    <w:rsid w:val="00443D27"/>
    <w:rsid w:val="00444A40"/>
    <w:rsid w:val="00444BE3"/>
    <w:rsid w:val="0044500B"/>
    <w:rsid w:val="00445617"/>
    <w:rsid w:val="00446037"/>
    <w:rsid w:val="00446270"/>
    <w:rsid w:val="004462FD"/>
    <w:rsid w:val="0044642F"/>
    <w:rsid w:val="0044772C"/>
    <w:rsid w:val="00447CAC"/>
    <w:rsid w:val="004503A3"/>
    <w:rsid w:val="00450846"/>
    <w:rsid w:val="00450A6B"/>
    <w:rsid w:val="00451A52"/>
    <w:rsid w:val="0045271D"/>
    <w:rsid w:val="00452755"/>
    <w:rsid w:val="00452803"/>
    <w:rsid w:val="004529C6"/>
    <w:rsid w:val="00452EAD"/>
    <w:rsid w:val="004533D1"/>
    <w:rsid w:val="004534D1"/>
    <w:rsid w:val="00453F88"/>
    <w:rsid w:val="004540B0"/>
    <w:rsid w:val="00454548"/>
    <w:rsid w:val="00454717"/>
    <w:rsid w:val="00454DF8"/>
    <w:rsid w:val="00455004"/>
    <w:rsid w:val="00455047"/>
    <w:rsid w:val="00455354"/>
    <w:rsid w:val="0045558D"/>
    <w:rsid w:val="00455BD3"/>
    <w:rsid w:val="004563A7"/>
    <w:rsid w:val="004567DA"/>
    <w:rsid w:val="00456970"/>
    <w:rsid w:val="00456BB1"/>
    <w:rsid w:val="00456CD4"/>
    <w:rsid w:val="00456DDB"/>
    <w:rsid w:val="00456E61"/>
    <w:rsid w:val="00456EF0"/>
    <w:rsid w:val="00457031"/>
    <w:rsid w:val="0046002B"/>
    <w:rsid w:val="004602C9"/>
    <w:rsid w:val="00460915"/>
    <w:rsid w:val="00460946"/>
    <w:rsid w:val="004614A9"/>
    <w:rsid w:val="00461841"/>
    <w:rsid w:val="00461D5F"/>
    <w:rsid w:val="00461E97"/>
    <w:rsid w:val="0046268F"/>
    <w:rsid w:val="0046284F"/>
    <w:rsid w:val="00462B10"/>
    <w:rsid w:val="00462C04"/>
    <w:rsid w:val="0046320A"/>
    <w:rsid w:val="0046324C"/>
    <w:rsid w:val="004636CC"/>
    <w:rsid w:val="004638E2"/>
    <w:rsid w:val="00464030"/>
    <w:rsid w:val="004647F8"/>
    <w:rsid w:val="004647FB"/>
    <w:rsid w:val="00465347"/>
    <w:rsid w:val="00465677"/>
    <w:rsid w:val="00466616"/>
    <w:rsid w:val="00466A0C"/>
    <w:rsid w:val="00466A53"/>
    <w:rsid w:val="004677B3"/>
    <w:rsid w:val="00470A6A"/>
    <w:rsid w:val="00470D73"/>
    <w:rsid w:val="00470D92"/>
    <w:rsid w:val="00471DF7"/>
    <w:rsid w:val="004728ED"/>
    <w:rsid w:val="004734CF"/>
    <w:rsid w:val="004738D6"/>
    <w:rsid w:val="004751F6"/>
    <w:rsid w:val="0047586C"/>
    <w:rsid w:val="00475C5A"/>
    <w:rsid w:val="00475C9C"/>
    <w:rsid w:val="0047676B"/>
    <w:rsid w:val="00476932"/>
    <w:rsid w:val="0047773C"/>
    <w:rsid w:val="00477C5F"/>
    <w:rsid w:val="00477C85"/>
    <w:rsid w:val="00480050"/>
    <w:rsid w:val="0048011C"/>
    <w:rsid w:val="004808DE"/>
    <w:rsid w:val="00481AC4"/>
    <w:rsid w:val="00481DC1"/>
    <w:rsid w:val="00482507"/>
    <w:rsid w:val="0048268A"/>
    <w:rsid w:val="004835CA"/>
    <w:rsid w:val="004836F8"/>
    <w:rsid w:val="004836FE"/>
    <w:rsid w:val="0048373F"/>
    <w:rsid w:val="004847D8"/>
    <w:rsid w:val="00484A39"/>
    <w:rsid w:val="00484F0F"/>
    <w:rsid w:val="00484F40"/>
    <w:rsid w:val="0048540C"/>
    <w:rsid w:val="00485BE6"/>
    <w:rsid w:val="00485EE3"/>
    <w:rsid w:val="004861B4"/>
    <w:rsid w:val="00486226"/>
    <w:rsid w:val="0048671E"/>
    <w:rsid w:val="00486BD0"/>
    <w:rsid w:val="00486D00"/>
    <w:rsid w:val="00486FF7"/>
    <w:rsid w:val="00487263"/>
    <w:rsid w:val="0048727E"/>
    <w:rsid w:val="0048734F"/>
    <w:rsid w:val="004874E6"/>
    <w:rsid w:val="00487EC1"/>
    <w:rsid w:val="0049029D"/>
    <w:rsid w:val="0049030C"/>
    <w:rsid w:val="004903C0"/>
    <w:rsid w:val="00490F15"/>
    <w:rsid w:val="0049114B"/>
    <w:rsid w:val="004912A8"/>
    <w:rsid w:val="00491577"/>
    <w:rsid w:val="004918E1"/>
    <w:rsid w:val="0049196A"/>
    <w:rsid w:val="0049196E"/>
    <w:rsid w:val="0049241A"/>
    <w:rsid w:val="00492C1F"/>
    <w:rsid w:val="00492E4C"/>
    <w:rsid w:val="00493664"/>
    <w:rsid w:val="004938FD"/>
    <w:rsid w:val="00493E04"/>
    <w:rsid w:val="004940E3"/>
    <w:rsid w:val="0049530F"/>
    <w:rsid w:val="00496664"/>
    <w:rsid w:val="00496703"/>
    <w:rsid w:val="00496786"/>
    <w:rsid w:val="0049695B"/>
    <w:rsid w:val="00496D8F"/>
    <w:rsid w:val="00497463"/>
    <w:rsid w:val="0049764A"/>
    <w:rsid w:val="004A054C"/>
    <w:rsid w:val="004A08D1"/>
    <w:rsid w:val="004A0C94"/>
    <w:rsid w:val="004A156E"/>
    <w:rsid w:val="004A16C1"/>
    <w:rsid w:val="004A1BA5"/>
    <w:rsid w:val="004A1CE2"/>
    <w:rsid w:val="004A1E16"/>
    <w:rsid w:val="004A31A1"/>
    <w:rsid w:val="004A34D2"/>
    <w:rsid w:val="004A4301"/>
    <w:rsid w:val="004A4AAE"/>
    <w:rsid w:val="004A4D93"/>
    <w:rsid w:val="004A58EE"/>
    <w:rsid w:val="004A59B7"/>
    <w:rsid w:val="004A6051"/>
    <w:rsid w:val="004A6205"/>
    <w:rsid w:val="004A623B"/>
    <w:rsid w:val="004A6A04"/>
    <w:rsid w:val="004A6A52"/>
    <w:rsid w:val="004A70C4"/>
    <w:rsid w:val="004B0A44"/>
    <w:rsid w:val="004B0F0B"/>
    <w:rsid w:val="004B2197"/>
    <w:rsid w:val="004B298A"/>
    <w:rsid w:val="004B2BB8"/>
    <w:rsid w:val="004B3996"/>
    <w:rsid w:val="004B3C2F"/>
    <w:rsid w:val="004B3E3B"/>
    <w:rsid w:val="004B4402"/>
    <w:rsid w:val="004B4C8E"/>
    <w:rsid w:val="004B4E37"/>
    <w:rsid w:val="004B4F16"/>
    <w:rsid w:val="004B50CB"/>
    <w:rsid w:val="004B551E"/>
    <w:rsid w:val="004B578D"/>
    <w:rsid w:val="004B5BE7"/>
    <w:rsid w:val="004B5E2D"/>
    <w:rsid w:val="004B65BE"/>
    <w:rsid w:val="004B666E"/>
    <w:rsid w:val="004B6C07"/>
    <w:rsid w:val="004B74D3"/>
    <w:rsid w:val="004B755E"/>
    <w:rsid w:val="004B788E"/>
    <w:rsid w:val="004B7E5D"/>
    <w:rsid w:val="004B7F07"/>
    <w:rsid w:val="004C0E8C"/>
    <w:rsid w:val="004C1337"/>
    <w:rsid w:val="004C22F7"/>
    <w:rsid w:val="004C2B27"/>
    <w:rsid w:val="004C3929"/>
    <w:rsid w:val="004C5212"/>
    <w:rsid w:val="004C5EF0"/>
    <w:rsid w:val="004C64C9"/>
    <w:rsid w:val="004C7226"/>
    <w:rsid w:val="004C74C9"/>
    <w:rsid w:val="004C76A0"/>
    <w:rsid w:val="004C7915"/>
    <w:rsid w:val="004C7D70"/>
    <w:rsid w:val="004D02F9"/>
    <w:rsid w:val="004D03FE"/>
    <w:rsid w:val="004D0446"/>
    <w:rsid w:val="004D06A3"/>
    <w:rsid w:val="004D0F95"/>
    <w:rsid w:val="004D106A"/>
    <w:rsid w:val="004D1C7E"/>
    <w:rsid w:val="004D245A"/>
    <w:rsid w:val="004D261E"/>
    <w:rsid w:val="004D31EE"/>
    <w:rsid w:val="004D36AF"/>
    <w:rsid w:val="004D3BD1"/>
    <w:rsid w:val="004D4BA1"/>
    <w:rsid w:val="004D584D"/>
    <w:rsid w:val="004D5A7E"/>
    <w:rsid w:val="004D6120"/>
    <w:rsid w:val="004D67BA"/>
    <w:rsid w:val="004D6826"/>
    <w:rsid w:val="004D6F69"/>
    <w:rsid w:val="004E023F"/>
    <w:rsid w:val="004E0546"/>
    <w:rsid w:val="004E0742"/>
    <w:rsid w:val="004E0C64"/>
    <w:rsid w:val="004E0F6B"/>
    <w:rsid w:val="004E1545"/>
    <w:rsid w:val="004E1F1C"/>
    <w:rsid w:val="004E26F8"/>
    <w:rsid w:val="004E2A22"/>
    <w:rsid w:val="004E2A35"/>
    <w:rsid w:val="004E2CCF"/>
    <w:rsid w:val="004E34CF"/>
    <w:rsid w:val="004E3B71"/>
    <w:rsid w:val="004E3BD6"/>
    <w:rsid w:val="004E3CDC"/>
    <w:rsid w:val="004E40CE"/>
    <w:rsid w:val="004E5736"/>
    <w:rsid w:val="004E5A3C"/>
    <w:rsid w:val="004E5B36"/>
    <w:rsid w:val="004E5D5D"/>
    <w:rsid w:val="004E6045"/>
    <w:rsid w:val="004E6F43"/>
    <w:rsid w:val="004E7200"/>
    <w:rsid w:val="004E7564"/>
    <w:rsid w:val="004E787E"/>
    <w:rsid w:val="004E7AA1"/>
    <w:rsid w:val="004E7D7C"/>
    <w:rsid w:val="004F0805"/>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032"/>
    <w:rsid w:val="004F6121"/>
    <w:rsid w:val="004F6161"/>
    <w:rsid w:val="004F66BC"/>
    <w:rsid w:val="004F6C26"/>
    <w:rsid w:val="004F721F"/>
    <w:rsid w:val="004F7AC9"/>
    <w:rsid w:val="0050062F"/>
    <w:rsid w:val="00500E74"/>
    <w:rsid w:val="0050160F"/>
    <w:rsid w:val="0050284E"/>
    <w:rsid w:val="0050306F"/>
    <w:rsid w:val="00503EA9"/>
    <w:rsid w:val="00503FC1"/>
    <w:rsid w:val="005052B0"/>
    <w:rsid w:val="00505DCB"/>
    <w:rsid w:val="00506800"/>
    <w:rsid w:val="00506FB3"/>
    <w:rsid w:val="005075CA"/>
    <w:rsid w:val="00507B06"/>
    <w:rsid w:val="00507B52"/>
    <w:rsid w:val="00507BF1"/>
    <w:rsid w:val="0051030B"/>
    <w:rsid w:val="0051074C"/>
    <w:rsid w:val="00510DE9"/>
    <w:rsid w:val="005111E2"/>
    <w:rsid w:val="00511231"/>
    <w:rsid w:val="005113E3"/>
    <w:rsid w:val="005115A2"/>
    <w:rsid w:val="00511A31"/>
    <w:rsid w:val="00511CB8"/>
    <w:rsid w:val="00512653"/>
    <w:rsid w:val="00512B88"/>
    <w:rsid w:val="00512C4F"/>
    <w:rsid w:val="00513042"/>
    <w:rsid w:val="0051334F"/>
    <w:rsid w:val="00513399"/>
    <w:rsid w:val="00513A41"/>
    <w:rsid w:val="00513AF2"/>
    <w:rsid w:val="00513EE4"/>
    <w:rsid w:val="00514575"/>
    <w:rsid w:val="00514C03"/>
    <w:rsid w:val="00514D67"/>
    <w:rsid w:val="00514DDF"/>
    <w:rsid w:val="00514E59"/>
    <w:rsid w:val="0051522A"/>
    <w:rsid w:val="0051541E"/>
    <w:rsid w:val="00515515"/>
    <w:rsid w:val="0051635C"/>
    <w:rsid w:val="00516C5B"/>
    <w:rsid w:val="00517612"/>
    <w:rsid w:val="00517CFB"/>
    <w:rsid w:val="00517F85"/>
    <w:rsid w:val="00520235"/>
    <w:rsid w:val="00520265"/>
    <w:rsid w:val="005202BF"/>
    <w:rsid w:val="00520899"/>
    <w:rsid w:val="00520922"/>
    <w:rsid w:val="005209FC"/>
    <w:rsid w:val="00520A2C"/>
    <w:rsid w:val="00520C09"/>
    <w:rsid w:val="00521A30"/>
    <w:rsid w:val="00521D7C"/>
    <w:rsid w:val="00521F5F"/>
    <w:rsid w:val="005224E5"/>
    <w:rsid w:val="005226EE"/>
    <w:rsid w:val="00523903"/>
    <w:rsid w:val="005239B6"/>
    <w:rsid w:val="00523C45"/>
    <w:rsid w:val="00523F41"/>
    <w:rsid w:val="00524165"/>
    <w:rsid w:val="00524215"/>
    <w:rsid w:val="0052466D"/>
    <w:rsid w:val="005246E7"/>
    <w:rsid w:val="00524B08"/>
    <w:rsid w:val="00524C38"/>
    <w:rsid w:val="00524FD2"/>
    <w:rsid w:val="00525621"/>
    <w:rsid w:val="00526431"/>
    <w:rsid w:val="0052647A"/>
    <w:rsid w:val="005264A0"/>
    <w:rsid w:val="00527532"/>
    <w:rsid w:val="00527AFD"/>
    <w:rsid w:val="00527BFD"/>
    <w:rsid w:val="00527DEB"/>
    <w:rsid w:val="00527E57"/>
    <w:rsid w:val="00527F2C"/>
    <w:rsid w:val="00530405"/>
    <w:rsid w:val="00530522"/>
    <w:rsid w:val="005305E5"/>
    <w:rsid w:val="0053086F"/>
    <w:rsid w:val="00530CBA"/>
    <w:rsid w:val="00530F38"/>
    <w:rsid w:val="00531F26"/>
    <w:rsid w:val="005322CB"/>
    <w:rsid w:val="0053277C"/>
    <w:rsid w:val="005327C0"/>
    <w:rsid w:val="0053289E"/>
    <w:rsid w:val="00533101"/>
    <w:rsid w:val="00533CA9"/>
    <w:rsid w:val="005346AD"/>
    <w:rsid w:val="00534CC0"/>
    <w:rsid w:val="00534EFB"/>
    <w:rsid w:val="00534F60"/>
    <w:rsid w:val="005357F1"/>
    <w:rsid w:val="00535D15"/>
    <w:rsid w:val="00536053"/>
    <w:rsid w:val="0053606E"/>
    <w:rsid w:val="005369E6"/>
    <w:rsid w:val="005371AC"/>
    <w:rsid w:val="00537672"/>
    <w:rsid w:val="005376B5"/>
    <w:rsid w:val="0053772F"/>
    <w:rsid w:val="00537A70"/>
    <w:rsid w:val="00537B64"/>
    <w:rsid w:val="00537B77"/>
    <w:rsid w:val="0054033D"/>
    <w:rsid w:val="00540C4C"/>
    <w:rsid w:val="00541469"/>
    <w:rsid w:val="00541571"/>
    <w:rsid w:val="0054182C"/>
    <w:rsid w:val="00541B1F"/>
    <w:rsid w:val="00541F77"/>
    <w:rsid w:val="0054275A"/>
    <w:rsid w:val="005428B8"/>
    <w:rsid w:val="005428BE"/>
    <w:rsid w:val="00542BD7"/>
    <w:rsid w:val="00542C47"/>
    <w:rsid w:val="00543084"/>
    <w:rsid w:val="00543584"/>
    <w:rsid w:val="00543A9E"/>
    <w:rsid w:val="0054413A"/>
    <w:rsid w:val="00544288"/>
    <w:rsid w:val="005446BB"/>
    <w:rsid w:val="00544D65"/>
    <w:rsid w:val="00544DA5"/>
    <w:rsid w:val="00544F43"/>
    <w:rsid w:val="0054511F"/>
    <w:rsid w:val="00545E30"/>
    <w:rsid w:val="00545EA3"/>
    <w:rsid w:val="00546C9B"/>
    <w:rsid w:val="00547BF6"/>
    <w:rsid w:val="00547FB3"/>
    <w:rsid w:val="00550955"/>
    <w:rsid w:val="005509F0"/>
    <w:rsid w:val="00551098"/>
    <w:rsid w:val="00551598"/>
    <w:rsid w:val="0055162B"/>
    <w:rsid w:val="00551A56"/>
    <w:rsid w:val="00551BFF"/>
    <w:rsid w:val="00551D68"/>
    <w:rsid w:val="00551DFF"/>
    <w:rsid w:val="005524E2"/>
    <w:rsid w:val="005525C9"/>
    <w:rsid w:val="00552B3E"/>
    <w:rsid w:val="00552F86"/>
    <w:rsid w:val="0055426D"/>
    <w:rsid w:val="00554D57"/>
    <w:rsid w:val="005551AA"/>
    <w:rsid w:val="005564CA"/>
    <w:rsid w:val="005568BD"/>
    <w:rsid w:val="005568EA"/>
    <w:rsid w:val="00556941"/>
    <w:rsid w:val="00557140"/>
    <w:rsid w:val="00557141"/>
    <w:rsid w:val="0055715A"/>
    <w:rsid w:val="0055729E"/>
    <w:rsid w:val="00557984"/>
    <w:rsid w:val="00557A3F"/>
    <w:rsid w:val="00557A9D"/>
    <w:rsid w:val="005601BE"/>
    <w:rsid w:val="005608B4"/>
    <w:rsid w:val="00560C87"/>
    <w:rsid w:val="00560F51"/>
    <w:rsid w:val="00561249"/>
    <w:rsid w:val="0056182B"/>
    <w:rsid w:val="00561A25"/>
    <w:rsid w:val="00561A88"/>
    <w:rsid w:val="00561AF3"/>
    <w:rsid w:val="00561E0B"/>
    <w:rsid w:val="00562141"/>
    <w:rsid w:val="00562D86"/>
    <w:rsid w:val="005640CA"/>
    <w:rsid w:val="00564704"/>
    <w:rsid w:val="00564712"/>
    <w:rsid w:val="00564FC1"/>
    <w:rsid w:val="005657A8"/>
    <w:rsid w:val="00565952"/>
    <w:rsid w:val="00566866"/>
    <w:rsid w:val="00566CDE"/>
    <w:rsid w:val="005670A5"/>
    <w:rsid w:val="00567285"/>
    <w:rsid w:val="00567723"/>
    <w:rsid w:val="0056772D"/>
    <w:rsid w:val="005678F5"/>
    <w:rsid w:val="00567AB8"/>
    <w:rsid w:val="00570068"/>
    <w:rsid w:val="00570A26"/>
    <w:rsid w:val="00570CFD"/>
    <w:rsid w:val="00570E4E"/>
    <w:rsid w:val="00571872"/>
    <w:rsid w:val="00571877"/>
    <w:rsid w:val="0057221F"/>
    <w:rsid w:val="00572421"/>
    <w:rsid w:val="00572539"/>
    <w:rsid w:val="00573355"/>
    <w:rsid w:val="0057337D"/>
    <w:rsid w:val="00573504"/>
    <w:rsid w:val="00573BA3"/>
    <w:rsid w:val="00574708"/>
    <w:rsid w:val="00574D81"/>
    <w:rsid w:val="005756AA"/>
    <w:rsid w:val="00576409"/>
    <w:rsid w:val="0057696F"/>
    <w:rsid w:val="00577180"/>
    <w:rsid w:val="005774FE"/>
    <w:rsid w:val="0058040C"/>
    <w:rsid w:val="00580D6D"/>
    <w:rsid w:val="00580E34"/>
    <w:rsid w:val="00580FD8"/>
    <w:rsid w:val="005813DE"/>
    <w:rsid w:val="00581612"/>
    <w:rsid w:val="00581796"/>
    <w:rsid w:val="00581B45"/>
    <w:rsid w:val="00581E53"/>
    <w:rsid w:val="00582480"/>
    <w:rsid w:val="00582805"/>
    <w:rsid w:val="0058290E"/>
    <w:rsid w:val="00582CAB"/>
    <w:rsid w:val="00582FA6"/>
    <w:rsid w:val="005836D5"/>
    <w:rsid w:val="0058375E"/>
    <w:rsid w:val="00584233"/>
    <w:rsid w:val="005842D0"/>
    <w:rsid w:val="005845FB"/>
    <w:rsid w:val="005855AE"/>
    <w:rsid w:val="00585829"/>
    <w:rsid w:val="00585CA8"/>
    <w:rsid w:val="00585DC0"/>
    <w:rsid w:val="00586412"/>
    <w:rsid w:val="005864B9"/>
    <w:rsid w:val="005866C4"/>
    <w:rsid w:val="00590A17"/>
    <w:rsid w:val="00590F1A"/>
    <w:rsid w:val="00591070"/>
    <w:rsid w:val="00591C03"/>
    <w:rsid w:val="00591E2A"/>
    <w:rsid w:val="005923C4"/>
    <w:rsid w:val="00592B6F"/>
    <w:rsid w:val="005937AA"/>
    <w:rsid w:val="00593A00"/>
    <w:rsid w:val="00593EA2"/>
    <w:rsid w:val="00593F75"/>
    <w:rsid w:val="005940A0"/>
    <w:rsid w:val="0059429A"/>
    <w:rsid w:val="0059455B"/>
    <w:rsid w:val="00594BE8"/>
    <w:rsid w:val="00594CBE"/>
    <w:rsid w:val="0059508E"/>
    <w:rsid w:val="00595B12"/>
    <w:rsid w:val="00596AF7"/>
    <w:rsid w:val="00596B97"/>
    <w:rsid w:val="00596CCE"/>
    <w:rsid w:val="00596E37"/>
    <w:rsid w:val="005A0035"/>
    <w:rsid w:val="005A094C"/>
    <w:rsid w:val="005A1976"/>
    <w:rsid w:val="005A1B72"/>
    <w:rsid w:val="005A2120"/>
    <w:rsid w:val="005A2501"/>
    <w:rsid w:val="005A2C80"/>
    <w:rsid w:val="005A3066"/>
    <w:rsid w:val="005A38E2"/>
    <w:rsid w:val="005A3B35"/>
    <w:rsid w:val="005A3C4B"/>
    <w:rsid w:val="005A3E5A"/>
    <w:rsid w:val="005A41CB"/>
    <w:rsid w:val="005A43F3"/>
    <w:rsid w:val="005A496F"/>
    <w:rsid w:val="005A4A56"/>
    <w:rsid w:val="005A4DC2"/>
    <w:rsid w:val="005A5228"/>
    <w:rsid w:val="005A5608"/>
    <w:rsid w:val="005A5A3D"/>
    <w:rsid w:val="005A5F39"/>
    <w:rsid w:val="005A6035"/>
    <w:rsid w:val="005A6295"/>
    <w:rsid w:val="005A6B75"/>
    <w:rsid w:val="005A6E00"/>
    <w:rsid w:val="005A718A"/>
    <w:rsid w:val="005A7418"/>
    <w:rsid w:val="005A7885"/>
    <w:rsid w:val="005B12B2"/>
    <w:rsid w:val="005B13F3"/>
    <w:rsid w:val="005B143B"/>
    <w:rsid w:val="005B19BD"/>
    <w:rsid w:val="005B1E45"/>
    <w:rsid w:val="005B21C4"/>
    <w:rsid w:val="005B2A28"/>
    <w:rsid w:val="005B3087"/>
    <w:rsid w:val="005B35AB"/>
    <w:rsid w:val="005B3621"/>
    <w:rsid w:val="005B3EBE"/>
    <w:rsid w:val="005B4948"/>
    <w:rsid w:val="005B4FF1"/>
    <w:rsid w:val="005B501D"/>
    <w:rsid w:val="005B54CC"/>
    <w:rsid w:val="005B6D72"/>
    <w:rsid w:val="005B71BB"/>
    <w:rsid w:val="005B74AD"/>
    <w:rsid w:val="005B7E96"/>
    <w:rsid w:val="005C0429"/>
    <w:rsid w:val="005C075F"/>
    <w:rsid w:val="005C084F"/>
    <w:rsid w:val="005C0BC1"/>
    <w:rsid w:val="005C0EE9"/>
    <w:rsid w:val="005C1265"/>
    <w:rsid w:val="005C16A8"/>
    <w:rsid w:val="005C1716"/>
    <w:rsid w:val="005C1954"/>
    <w:rsid w:val="005C1C0B"/>
    <w:rsid w:val="005C2011"/>
    <w:rsid w:val="005C28B7"/>
    <w:rsid w:val="005C345A"/>
    <w:rsid w:val="005C3EA3"/>
    <w:rsid w:val="005C44DE"/>
    <w:rsid w:val="005C4A5C"/>
    <w:rsid w:val="005C5011"/>
    <w:rsid w:val="005C5241"/>
    <w:rsid w:val="005C529E"/>
    <w:rsid w:val="005C5516"/>
    <w:rsid w:val="005C57BA"/>
    <w:rsid w:val="005C5C52"/>
    <w:rsid w:val="005C5D3D"/>
    <w:rsid w:val="005C5F05"/>
    <w:rsid w:val="005C5FFF"/>
    <w:rsid w:val="005C6186"/>
    <w:rsid w:val="005C7E45"/>
    <w:rsid w:val="005C7F3E"/>
    <w:rsid w:val="005D0044"/>
    <w:rsid w:val="005D06D3"/>
    <w:rsid w:val="005D0C3B"/>
    <w:rsid w:val="005D1051"/>
    <w:rsid w:val="005D1606"/>
    <w:rsid w:val="005D2044"/>
    <w:rsid w:val="005D209E"/>
    <w:rsid w:val="005D2917"/>
    <w:rsid w:val="005D2EB2"/>
    <w:rsid w:val="005D2F48"/>
    <w:rsid w:val="005D3B32"/>
    <w:rsid w:val="005D41CD"/>
    <w:rsid w:val="005D464B"/>
    <w:rsid w:val="005D466F"/>
    <w:rsid w:val="005D49F0"/>
    <w:rsid w:val="005D51F7"/>
    <w:rsid w:val="005D51FA"/>
    <w:rsid w:val="005D53E8"/>
    <w:rsid w:val="005D5A9D"/>
    <w:rsid w:val="005D5D15"/>
    <w:rsid w:val="005D6417"/>
    <w:rsid w:val="005D6651"/>
    <w:rsid w:val="005D691D"/>
    <w:rsid w:val="005D6A72"/>
    <w:rsid w:val="005D6F38"/>
    <w:rsid w:val="005D77F2"/>
    <w:rsid w:val="005D791B"/>
    <w:rsid w:val="005D7CF2"/>
    <w:rsid w:val="005D7F92"/>
    <w:rsid w:val="005E0367"/>
    <w:rsid w:val="005E062C"/>
    <w:rsid w:val="005E0D7B"/>
    <w:rsid w:val="005E1595"/>
    <w:rsid w:val="005E1895"/>
    <w:rsid w:val="005E1F1D"/>
    <w:rsid w:val="005E20FE"/>
    <w:rsid w:val="005E2423"/>
    <w:rsid w:val="005E273D"/>
    <w:rsid w:val="005E29AC"/>
    <w:rsid w:val="005E3278"/>
    <w:rsid w:val="005E363B"/>
    <w:rsid w:val="005E3736"/>
    <w:rsid w:val="005E3980"/>
    <w:rsid w:val="005E3B29"/>
    <w:rsid w:val="005E4B72"/>
    <w:rsid w:val="005E52C9"/>
    <w:rsid w:val="005E6398"/>
    <w:rsid w:val="005E681E"/>
    <w:rsid w:val="005E6C66"/>
    <w:rsid w:val="005F2D8B"/>
    <w:rsid w:val="005F2E60"/>
    <w:rsid w:val="005F305B"/>
    <w:rsid w:val="005F3361"/>
    <w:rsid w:val="005F3B47"/>
    <w:rsid w:val="005F3C4B"/>
    <w:rsid w:val="005F4412"/>
    <w:rsid w:val="005F4481"/>
    <w:rsid w:val="005F47AC"/>
    <w:rsid w:val="005F49AF"/>
    <w:rsid w:val="005F4A50"/>
    <w:rsid w:val="005F4A58"/>
    <w:rsid w:val="005F54DF"/>
    <w:rsid w:val="005F5888"/>
    <w:rsid w:val="005F5984"/>
    <w:rsid w:val="005F5EAB"/>
    <w:rsid w:val="005F6CE2"/>
    <w:rsid w:val="005F6EC8"/>
    <w:rsid w:val="005F6F24"/>
    <w:rsid w:val="005F72E9"/>
    <w:rsid w:val="005F76A9"/>
    <w:rsid w:val="005F780B"/>
    <w:rsid w:val="005F7B12"/>
    <w:rsid w:val="00600473"/>
    <w:rsid w:val="00601162"/>
    <w:rsid w:val="0060139A"/>
    <w:rsid w:val="006013C9"/>
    <w:rsid w:val="00602931"/>
    <w:rsid w:val="00602B45"/>
    <w:rsid w:val="00602CBF"/>
    <w:rsid w:val="006030B7"/>
    <w:rsid w:val="00603499"/>
    <w:rsid w:val="006035F5"/>
    <w:rsid w:val="00603CC2"/>
    <w:rsid w:val="006047D1"/>
    <w:rsid w:val="006048A4"/>
    <w:rsid w:val="00604A55"/>
    <w:rsid w:val="00604D4E"/>
    <w:rsid w:val="00604E3E"/>
    <w:rsid w:val="00605AC3"/>
    <w:rsid w:val="00606908"/>
    <w:rsid w:val="006075FF"/>
    <w:rsid w:val="00607996"/>
    <w:rsid w:val="00607A37"/>
    <w:rsid w:val="00607D7E"/>
    <w:rsid w:val="00607E9F"/>
    <w:rsid w:val="0061085E"/>
    <w:rsid w:val="00611398"/>
    <w:rsid w:val="006113B4"/>
    <w:rsid w:val="0061186D"/>
    <w:rsid w:val="00612083"/>
    <w:rsid w:val="00612322"/>
    <w:rsid w:val="006123C0"/>
    <w:rsid w:val="00612D2F"/>
    <w:rsid w:val="00613191"/>
    <w:rsid w:val="006133F9"/>
    <w:rsid w:val="00613457"/>
    <w:rsid w:val="006134B3"/>
    <w:rsid w:val="00613DE1"/>
    <w:rsid w:val="0061401F"/>
    <w:rsid w:val="00614166"/>
    <w:rsid w:val="00614176"/>
    <w:rsid w:val="00614817"/>
    <w:rsid w:val="006149CC"/>
    <w:rsid w:val="006157A9"/>
    <w:rsid w:val="0061591D"/>
    <w:rsid w:val="00615ED0"/>
    <w:rsid w:val="0061604C"/>
    <w:rsid w:val="006162DC"/>
    <w:rsid w:val="00616C2B"/>
    <w:rsid w:val="00616D7F"/>
    <w:rsid w:val="006178D1"/>
    <w:rsid w:val="00620719"/>
    <w:rsid w:val="006212C9"/>
    <w:rsid w:val="00621A94"/>
    <w:rsid w:val="00621D0C"/>
    <w:rsid w:val="00621E89"/>
    <w:rsid w:val="00622229"/>
    <w:rsid w:val="00622470"/>
    <w:rsid w:val="00622725"/>
    <w:rsid w:val="00622B63"/>
    <w:rsid w:val="00622E4B"/>
    <w:rsid w:val="006231AA"/>
    <w:rsid w:val="00623482"/>
    <w:rsid w:val="00623AC2"/>
    <w:rsid w:val="00623EBC"/>
    <w:rsid w:val="00624A8E"/>
    <w:rsid w:val="00625642"/>
    <w:rsid w:val="00625DF2"/>
    <w:rsid w:val="006266D7"/>
    <w:rsid w:val="0062691F"/>
    <w:rsid w:val="00626D42"/>
    <w:rsid w:val="00626EE3"/>
    <w:rsid w:val="006274AD"/>
    <w:rsid w:val="00627519"/>
    <w:rsid w:val="00627532"/>
    <w:rsid w:val="006302AA"/>
    <w:rsid w:val="006310C3"/>
    <w:rsid w:val="0063161E"/>
    <w:rsid w:val="00631BB5"/>
    <w:rsid w:val="00631DCA"/>
    <w:rsid w:val="00631DD0"/>
    <w:rsid w:val="00633170"/>
    <w:rsid w:val="00633B54"/>
    <w:rsid w:val="00633DBF"/>
    <w:rsid w:val="00634122"/>
    <w:rsid w:val="0063444B"/>
    <w:rsid w:val="006346A2"/>
    <w:rsid w:val="00634F6E"/>
    <w:rsid w:val="00635B99"/>
    <w:rsid w:val="00635E32"/>
    <w:rsid w:val="006360FC"/>
    <w:rsid w:val="006361C9"/>
    <w:rsid w:val="006365DE"/>
    <w:rsid w:val="00636BE4"/>
    <w:rsid w:val="00636F88"/>
    <w:rsid w:val="0063732C"/>
    <w:rsid w:val="00637802"/>
    <w:rsid w:val="00637836"/>
    <w:rsid w:val="0063794E"/>
    <w:rsid w:val="00637C26"/>
    <w:rsid w:val="00637F44"/>
    <w:rsid w:val="00640A06"/>
    <w:rsid w:val="00640E88"/>
    <w:rsid w:val="00641078"/>
    <w:rsid w:val="00641242"/>
    <w:rsid w:val="00641778"/>
    <w:rsid w:val="00642126"/>
    <w:rsid w:val="006421B6"/>
    <w:rsid w:val="0064274B"/>
    <w:rsid w:val="00642844"/>
    <w:rsid w:val="00642A32"/>
    <w:rsid w:val="00642F7C"/>
    <w:rsid w:val="006433D5"/>
    <w:rsid w:val="00643412"/>
    <w:rsid w:val="00645B84"/>
    <w:rsid w:val="00645CEB"/>
    <w:rsid w:val="00645E63"/>
    <w:rsid w:val="00646484"/>
    <w:rsid w:val="00646B20"/>
    <w:rsid w:val="00646D0F"/>
    <w:rsid w:val="00647821"/>
    <w:rsid w:val="00647A36"/>
    <w:rsid w:val="00647DCC"/>
    <w:rsid w:val="00647EFA"/>
    <w:rsid w:val="00647F14"/>
    <w:rsid w:val="00650027"/>
    <w:rsid w:val="00650704"/>
    <w:rsid w:val="00650E89"/>
    <w:rsid w:val="00651B9C"/>
    <w:rsid w:val="00651C47"/>
    <w:rsid w:val="00652E70"/>
    <w:rsid w:val="0065339A"/>
    <w:rsid w:val="00653469"/>
    <w:rsid w:val="00653D1B"/>
    <w:rsid w:val="006540D6"/>
    <w:rsid w:val="0065443A"/>
    <w:rsid w:val="00654A38"/>
    <w:rsid w:val="00655301"/>
    <w:rsid w:val="00655371"/>
    <w:rsid w:val="00655507"/>
    <w:rsid w:val="006564A5"/>
    <w:rsid w:val="00656C4B"/>
    <w:rsid w:val="006572A7"/>
    <w:rsid w:val="006573EA"/>
    <w:rsid w:val="006577C9"/>
    <w:rsid w:val="00660510"/>
    <w:rsid w:val="006606A4"/>
    <w:rsid w:val="00660F90"/>
    <w:rsid w:val="00661029"/>
    <w:rsid w:val="006610C3"/>
    <w:rsid w:val="00661118"/>
    <w:rsid w:val="0066135A"/>
    <w:rsid w:val="00661A38"/>
    <w:rsid w:val="0066243A"/>
    <w:rsid w:val="0066272D"/>
    <w:rsid w:val="00662E58"/>
    <w:rsid w:val="00662F39"/>
    <w:rsid w:val="006634B2"/>
    <w:rsid w:val="006635A0"/>
    <w:rsid w:val="00663855"/>
    <w:rsid w:val="00663D26"/>
    <w:rsid w:val="00664351"/>
    <w:rsid w:val="0066453F"/>
    <w:rsid w:val="006648DB"/>
    <w:rsid w:val="0066499D"/>
    <w:rsid w:val="00664C22"/>
    <w:rsid w:val="00665968"/>
    <w:rsid w:val="00665BF7"/>
    <w:rsid w:val="0066609C"/>
    <w:rsid w:val="006660F0"/>
    <w:rsid w:val="00666178"/>
    <w:rsid w:val="0066639E"/>
    <w:rsid w:val="00666473"/>
    <w:rsid w:val="006666B4"/>
    <w:rsid w:val="00666B49"/>
    <w:rsid w:val="00666C72"/>
    <w:rsid w:val="00666E6C"/>
    <w:rsid w:val="0066707F"/>
    <w:rsid w:val="00667ED8"/>
    <w:rsid w:val="0067064C"/>
    <w:rsid w:val="00670B0F"/>
    <w:rsid w:val="00670B20"/>
    <w:rsid w:val="00670E12"/>
    <w:rsid w:val="00670F27"/>
    <w:rsid w:val="00671C52"/>
    <w:rsid w:val="006724CB"/>
    <w:rsid w:val="00672E80"/>
    <w:rsid w:val="0067333F"/>
    <w:rsid w:val="006739E4"/>
    <w:rsid w:val="00673ECF"/>
    <w:rsid w:val="0067426B"/>
    <w:rsid w:val="00674A1B"/>
    <w:rsid w:val="00674D08"/>
    <w:rsid w:val="00674F1C"/>
    <w:rsid w:val="006754F8"/>
    <w:rsid w:val="00675637"/>
    <w:rsid w:val="00675B0D"/>
    <w:rsid w:val="00676127"/>
    <w:rsid w:val="00676AED"/>
    <w:rsid w:val="0067702E"/>
    <w:rsid w:val="00677212"/>
    <w:rsid w:val="006778E7"/>
    <w:rsid w:val="00677CBE"/>
    <w:rsid w:val="00677F26"/>
    <w:rsid w:val="006800EE"/>
    <w:rsid w:val="006802A7"/>
    <w:rsid w:val="0068059E"/>
    <w:rsid w:val="006807E3"/>
    <w:rsid w:val="00680A86"/>
    <w:rsid w:val="00680E88"/>
    <w:rsid w:val="006811C9"/>
    <w:rsid w:val="006812CE"/>
    <w:rsid w:val="00681FC3"/>
    <w:rsid w:val="00682288"/>
    <w:rsid w:val="006826C1"/>
    <w:rsid w:val="00682C89"/>
    <w:rsid w:val="006832B8"/>
    <w:rsid w:val="006837B2"/>
    <w:rsid w:val="00683800"/>
    <w:rsid w:val="00683CA9"/>
    <w:rsid w:val="0068428D"/>
    <w:rsid w:val="00684462"/>
    <w:rsid w:val="00684561"/>
    <w:rsid w:val="00684C0D"/>
    <w:rsid w:val="00684C8A"/>
    <w:rsid w:val="00684CF5"/>
    <w:rsid w:val="0068541F"/>
    <w:rsid w:val="0068553E"/>
    <w:rsid w:val="00685A9D"/>
    <w:rsid w:val="00685D37"/>
    <w:rsid w:val="00685E7B"/>
    <w:rsid w:val="00686551"/>
    <w:rsid w:val="006865C6"/>
    <w:rsid w:val="00686CAB"/>
    <w:rsid w:val="0068717F"/>
    <w:rsid w:val="006871CC"/>
    <w:rsid w:val="0068730C"/>
    <w:rsid w:val="00687504"/>
    <w:rsid w:val="00687A14"/>
    <w:rsid w:val="00687A8C"/>
    <w:rsid w:val="00690839"/>
    <w:rsid w:val="006908DB"/>
    <w:rsid w:val="00690DE9"/>
    <w:rsid w:val="00691563"/>
    <w:rsid w:val="00691DE9"/>
    <w:rsid w:val="00691EAA"/>
    <w:rsid w:val="00692245"/>
    <w:rsid w:val="00692745"/>
    <w:rsid w:val="006928B0"/>
    <w:rsid w:val="00692FFA"/>
    <w:rsid w:val="00693772"/>
    <w:rsid w:val="00693984"/>
    <w:rsid w:val="00693B77"/>
    <w:rsid w:val="00693C48"/>
    <w:rsid w:val="00694160"/>
    <w:rsid w:val="00694667"/>
    <w:rsid w:val="00694800"/>
    <w:rsid w:val="00694E8B"/>
    <w:rsid w:val="00695549"/>
    <w:rsid w:val="006959A5"/>
    <w:rsid w:val="00695C0C"/>
    <w:rsid w:val="00696736"/>
    <w:rsid w:val="00696A05"/>
    <w:rsid w:val="006971C0"/>
    <w:rsid w:val="00697665"/>
    <w:rsid w:val="00697A76"/>
    <w:rsid w:val="00697C9A"/>
    <w:rsid w:val="00697E68"/>
    <w:rsid w:val="00697FC1"/>
    <w:rsid w:val="006A0137"/>
    <w:rsid w:val="006A0274"/>
    <w:rsid w:val="006A1F43"/>
    <w:rsid w:val="006A27BC"/>
    <w:rsid w:val="006A2A43"/>
    <w:rsid w:val="006A2BF1"/>
    <w:rsid w:val="006A2C0D"/>
    <w:rsid w:val="006A2F73"/>
    <w:rsid w:val="006A2F9A"/>
    <w:rsid w:val="006A34E4"/>
    <w:rsid w:val="006A3A5A"/>
    <w:rsid w:val="006A44CF"/>
    <w:rsid w:val="006A457D"/>
    <w:rsid w:val="006A4C06"/>
    <w:rsid w:val="006A55EE"/>
    <w:rsid w:val="006A574E"/>
    <w:rsid w:val="006A575B"/>
    <w:rsid w:val="006A59DE"/>
    <w:rsid w:val="006A64C6"/>
    <w:rsid w:val="006A6655"/>
    <w:rsid w:val="006A6BF9"/>
    <w:rsid w:val="006A7AB8"/>
    <w:rsid w:val="006A7B43"/>
    <w:rsid w:val="006A7BF8"/>
    <w:rsid w:val="006A7CB5"/>
    <w:rsid w:val="006A7FD0"/>
    <w:rsid w:val="006B025C"/>
    <w:rsid w:val="006B08ED"/>
    <w:rsid w:val="006B0B66"/>
    <w:rsid w:val="006B0FE4"/>
    <w:rsid w:val="006B2170"/>
    <w:rsid w:val="006B2534"/>
    <w:rsid w:val="006B2748"/>
    <w:rsid w:val="006B2CB2"/>
    <w:rsid w:val="006B347D"/>
    <w:rsid w:val="006B3505"/>
    <w:rsid w:val="006B3E19"/>
    <w:rsid w:val="006B4488"/>
    <w:rsid w:val="006B4D5D"/>
    <w:rsid w:val="006B4F56"/>
    <w:rsid w:val="006B50C4"/>
    <w:rsid w:val="006B53AE"/>
    <w:rsid w:val="006B58B4"/>
    <w:rsid w:val="006B67AC"/>
    <w:rsid w:val="006B6D57"/>
    <w:rsid w:val="006B786A"/>
    <w:rsid w:val="006B7E4E"/>
    <w:rsid w:val="006C003A"/>
    <w:rsid w:val="006C0689"/>
    <w:rsid w:val="006C0D2C"/>
    <w:rsid w:val="006C1008"/>
    <w:rsid w:val="006C107C"/>
    <w:rsid w:val="006C189C"/>
    <w:rsid w:val="006C1DAB"/>
    <w:rsid w:val="006C2454"/>
    <w:rsid w:val="006C2551"/>
    <w:rsid w:val="006C2F8D"/>
    <w:rsid w:val="006C37CA"/>
    <w:rsid w:val="006C40D2"/>
    <w:rsid w:val="006C4984"/>
    <w:rsid w:val="006C4B85"/>
    <w:rsid w:val="006C4BBD"/>
    <w:rsid w:val="006C551E"/>
    <w:rsid w:val="006C58C1"/>
    <w:rsid w:val="006C5B15"/>
    <w:rsid w:val="006C5D32"/>
    <w:rsid w:val="006C5DCB"/>
    <w:rsid w:val="006C6475"/>
    <w:rsid w:val="006C70C4"/>
    <w:rsid w:val="006C741F"/>
    <w:rsid w:val="006C770D"/>
    <w:rsid w:val="006D04DA"/>
    <w:rsid w:val="006D10F6"/>
    <w:rsid w:val="006D1544"/>
    <w:rsid w:val="006D1688"/>
    <w:rsid w:val="006D1BE1"/>
    <w:rsid w:val="006D1DD3"/>
    <w:rsid w:val="006D1FF3"/>
    <w:rsid w:val="006D22F8"/>
    <w:rsid w:val="006D2693"/>
    <w:rsid w:val="006D2C65"/>
    <w:rsid w:val="006D32C6"/>
    <w:rsid w:val="006D32CF"/>
    <w:rsid w:val="006D360E"/>
    <w:rsid w:val="006D3697"/>
    <w:rsid w:val="006D39D2"/>
    <w:rsid w:val="006D3A94"/>
    <w:rsid w:val="006D3F2A"/>
    <w:rsid w:val="006D4370"/>
    <w:rsid w:val="006D46A3"/>
    <w:rsid w:val="006D4FF2"/>
    <w:rsid w:val="006D55E6"/>
    <w:rsid w:val="006D5DCB"/>
    <w:rsid w:val="006D62E0"/>
    <w:rsid w:val="006D658F"/>
    <w:rsid w:val="006D66B2"/>
    <w:rsid w:val="006D6784"/>
    <w:rsid w:val="006D6A12"/>
    <w:rsid w:val="006D712D"/>
    <w:rsid w:val="006D7687"/>
    <w:rsid w:val="006D78AB"/>
    <w:rsid w:val="006D7D1F"/>
    <w:rsid w:val="006D7D8A"/>
    <w:rsid w:val="006E046C"/>
    <w:rsid w:val="006E0572"/>
    <w:rsid w:val="006E05D8"/>
    <w:rsid w:val="006E08EE"/>
    <w:rsid w:val="006E0F32"/>
    <w:rsid w:val="006E155A"/>
    <w:rsid w:val="006E1689"/>
    <w:rsid w:val="006E16DF"/>
    <w:rsid w:val="006E1EE3"/>
    <w:rsid w:val="006E24BB"/>
    <w:rsid w:val="006E2B77"/>
    <w:rsid w:val="006E2C34"/>
    <w:rsid w:val="006E359B"/>
    <w:rsid w:val="006E39D1"/>
    <w:rsid w:val="006E3A8B"/>
    <w:rsid w:val="006E3B05"/>
    <w:rsid w:val="006E437F"/>
    <w:rsid w:val="006E4D5B"/>
    <w:rsid w:val="006E597D"/>
    <w:rsid w:val="006E602F"/>
    <w:rsid w:val="006E6642"/>
    <w:rsid w:val="006E6720"/>
    <w:rsid w:val="006E7275"/>
    <w:rsid w:val="006E77B8"/>
    <w:rsid w:val="006E7AAF"/>
    <w:rsid w:val="006F06B8"/>
    <w:rsid w:val="006F0F74"/>
    <w:rsid w:val="006F13BA"/>
    <w:rsid w:val="006F15CC"/>
    <w:rsid w:val="006F15F6"/>
    <w:rsid w:val="006F2183"/>
    <w:rsid w:val="006F36EA"/>
    <w:rsid w:val="006F4147"/>
    <w:rsid w:val="006F4315"/>
    <w:rsid w:val="006F4CB0"/>
    <w:rsid w:val="006F4F78"/>
    <w:rsid w:val="006F50E0"/>
    <w:rsid w:val="006F547E"/>
    <w:rsid w:val="006F5CCF"/>
    <w:rsid w:val="006F6F04"/>
    <w:rsid w:val="006F71F5"/>
    <w:rsid w:val="007000A6"/>
    <w:rsid w:val="00700610"/>
    <w:rsid w:val="0070138A"/>
    <w:rsid w:val="0070157E"/>
    <w:rsid w:val="0070167A"/>
    <w:rsid w:val="00701D0B"/>
    <w:rsid w:val="00702F88"/>
    <w:rsid w:val="007030D4"/>
    <w:rsid w:val="00703279"/>
    <w:rsid w:val="00703B61"/>
    <w:rsid w:val="00703E11"/>
    <w:rsid w:val="00704102"/>
    <w:rsid w:val="0070437C"/>
    <w:rsid w:val="0070461C"/>
    <w:rsid w:val="00705631"/>
    <w:rsid w:val="00705818"/>
    <w:rsid w:val="00705978"/>
    <w:rsid w:val="00705F62"/>
    <w:rsid w:val="007061EB"/>
    <w:rsid w:val="00706BC6"/>
    <w:rsid w:val="00706E1C"/>
    <w:rsid w:val="00706F56"/>
    <w:rsid w:val="007075EC"/>
    <w:rsid w:val="0070773F"/>
    <w:rsid w:val="00707A2E"/>
    <w:rsid w:val="00707ED3"/>
    <w:rsid w:val="007101B7"/>
    <w:rsid w:val="00710668"/>
    <w:rsid w:val="00711019"/>
    <w:rsid w:val="007110F4"/>
    <w:rsid w:val="007112B1"/>
    <w:rsid w:val="0071130F"/>
    <w:rsid w:val="00711C25"/>
    <w:rsid w:val="00712714"/>
    <w:rsid w:val="007129AB"/>
    <w:rsid w:val="00712B63"/>
    <w:rsid w:val="00713526"/>
    <w:rsid w:val="00713FC5"/>
    <w:rsid w:val="00714DCA"/>
    <w:rsid w:val="00715764"/>
    <w:rsid w:val="00715BBF"/>
    <w:rsid w:val="00715C29"/>
    <w:rsid w:val="00715CBD"/>
    <w:rsid w:val="00715EAA"/>
    <w:rsid w:val="00716119"/>
    <w:rsid w:val="007161B9"/>
    <w:rsid w:val="007162E1"/>
    <w:rsid w:val="00716497"/>
    <w:rsid w:val="00716630"/>
    <w:rsid w:val="00716CAD"/>
    <w:rsid w:val="00716F18"/>
    <w:rsid w:val="00717363"/>
    <w:rsid w:val="00717786"/>
    <w:rsid w:val="00717ACB"/>
    <w:rsid w:val="00720DAF"/>
    <w:rsid w:val="0072138B"/>
    <w:rsid w:val="00721BFF"/>
    <w:rsid w:val="0072220F"/>
    <w:rsid w:val="0072251D"/>
    <w:rsid w:val="007225A7"/>
    <w:rsid w:val="00723475"/>
    <w:rsid w:val="007236C4"/>
    <w:rsid w:val="00723905"/>
    <w:rsid w:val="0072393F"/>
    <w:rsid w:val="00724635"/>
    <w:rsid w:val="00724F21"/>
    <w:rsid w:val="00724FBB"/>
    <w:rsid w:val="00725134"/>
    <w:rsid w:val="0072554B"/>
    <w:rsid w:val="0072571F"/>
    <w:rsid w:val="007257F3"/>
    <w:rsid w:val="00725AFD"/>
    <w:rsid w:val="00725D0B"/>
    <w:rsid w:val="00726603"/>
    <w:rsid w:val="007266AC"/>
    <w:rsid w:val="00727B1D"/>
    <w:rsid w:val="00727DDC"/>
    <w:rsid w:val="007304C4"/>
    <w:rsid w:val="00730CD6"/>
    <w:rsid w:val="00730F74"/>
    <w:rsid w:val="0073114B"/>
    <w:rsid w:val="00731F9A"/>
    <w:rsid w:val="00732151"/>
    <w:rsid w:val="00732D40"/>
    <w:rsid w:val="00732EBC"/>
    <w:rsid w:val="00732EF8"/>
    <w:rsid w:val="007331E6"/>
    <w:rsid w:val="00734952"/>
    <w:rsid w:val="00734990"/>
    <w:rsid w:val="00734FF5"/>
    <w:rsid w:val="00735287"/>
    <w:rsid w:val="00735B78"/>
    <w:rsid w:val="00735DA7"/>
    <w:rsid w:val="00736700"/>
    <w:rsid w:val="007368B4"/>
    <w:rsid w:val="007378E0"/>
    <w:rsid w:val="0074040E"/>
    <w:rsid w:val="00740529"/>
    <w:rsid w:val="00740876"/>
    <w:rsid w:val="00741358"/>
    <w:rsid w:val="00741626"/>
    <w:rsid w:val="00742332"/>
    <w:rsid w:val="00742886"/>
    <w:rsid w:val="00742DD2"/>
    <w:rsid w:val="00743588"/>
    <w:rsid w:val="007437C6"/>
    <w:rsid w:val="00743CFF"/>
    <w:rsid w:val="007441A2"/>
    <w:rsid w:val="00744852"/>
    <w:rsid w:val="00744C00"/>
    <w:rsid w:val="00744E80"/>
    <w:rsid w:val="00745035"/>
    <w:rsid w:val="0074531C"/>
    <w:rsid w:val="007454C1"/>
    <w:rsid w:val="00745547"/>
    <w:rsid w:val="007459D0"/>
    <w:rsid w:val="0074623A"/>
    <w:rsid w:val="00746420"/>
    <w:rsid w:val="00746A60"/>
    <w:rsid w:val="00746E04"/>
    <w:rsid w:val="00746E08"/>
    <w:rsid w:val="00746E3D"/>
    <w:rsid w:val="00747120"/>
    <w:rsid w:val="007473B9"/>
    <w:rsid w:val="00747570"/>
    <w:rsid w:val="00747C96"/>
    <w:rsid w:val="00747EC7"/>
    <w:rsid w:val="00750075"/>
    <w:rsid w:val="007502EC"/>
    <w:rsid w:val="00750382"/>
    <w:rsid w:val="0075094E"/>
    <w:rsid w:val="00750FA8"/>
    <w:rsid w:val="00750FB5"/>
    <w:rsid w:val="00751571"/>
    <w:rsid w:val="00751AE6"/>
    <w:rsid w:val="007520F0"/>
    <w:rsid w:val="007522E8"/>
    <w:rsid w:val="007529DB"/>
    <w:rsid w:val="007534AD"/>
    <w:rsid w:val="007534C3"/>
    <w:rsid w:val="007535E9"/>
    <w:rsid w:val="00753A21"/>
    <w:rsid w:val="00753BAC"/>
    <w:rsid w:val="0075463B"/>
    <w:rsid w:val="00754A0B"/>
    <w:rsid w:val="00754D46"/>
    <w:rsid w:val="00755229"/>
    <w:rsid w:val="007552DB"/>
    <w:rsid w:val="0075549F"/>
    <w:rsid w:val="00755B08"/>
    <w:rsid w:val="00755DD0"/>
    <w:rsid w:val="0075647A"/>
    <w:rsid w:val="00756A2F"/>
    <w:rsid w:val="00757148"/>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34AD"/>
    <w:rsid w:val="00763640"/>
    <w:rsid w:val="0076445F"/>
    <w:rsid w:val="00764EC5"/>
    <w:rsid w:val="007651EF"/>
    <w:rsid w:val="00766BCB"/>
    <w:rsid w:val="00766D49"/>
    <w:rsid w:val="00766ECC"/>
    <w:rsid w:val="007672F3"/>
    <w:rsid w:val="0076746C"/>
    <w:rsid w:val="007677B5"/>
    <w:rsid w:val="007678B1"/>
    <w:rsid w:val="00770566"/>
    <w:rsid w:val="007708A8"/>
    <w:rsid w:val="00770F8B"/>
    <w:rsid w:val="00771358"/>
    <w:rsid w:val="00772100"/>
    <w:rsid w:val="00772275"/>
    <w:rsid w:val="00772D59"/>
    <w:rsid w:val="007734E4"/>
    <w:rsid w:val="0077361C"/>
    <w:rsid w:val="0077380D"/>
    <w:rsid w:val="00773BC8"/>
    <w:rsid w:val="00774549"/>
    <w:rsid w:val="0077466F"/>
    <w:rsid w:val="00774C72"/>
    <w:rsid w:val="007752B7"/>
    <w:rsid w:val="007759A8"/>
    <w:rsid w:val="00775C27"/>
    <w:rsid w:val="00775D98"/>
    <w:rsid w:val="00776B93"/>
    <w:rsid w:val="00776FE5"/>
    <w:rsid w:val="00777101"/>
    <w:rsid w:val="00777432"/>
    <w:rsid w:val="007774E7"/>
    <w:rsid w:val="0077768C"/>
    <w:rsid w:val="00777696"/>
    <w:rsid w:val="00777EDF"/>
    <w:rsid w:val="00777FF4"/>
    <w:rsid w:val="00780251"/>
    <w:rsid w:val="007804FE"/>
    <w:rsid w:val="00780F32"/>
    <w:rsid w:val="0078122E"/>
    <w:rsid w:val="00781939"/>
    <w:rsid w:val="00781D29"/>
    <w:rsid w:val="007825EF"/>
    <w:rsid w:val="0078286B"/>
    <w:rsid w:val="00782D2C"/>
    <w:rsid w:val="00782FC2"/>
    <w:rsid w:val="007832D1"/>
    <w:rsid w:val="0078347A"/>
    <w:rsid w:val="00784938"/>
    <w:rsid w:val="00784FC4"/>
    <w:rsid w:val="00785BBB"/>
    <w:rsid w:val="00786937"/>
    <w:rsid w:val="00786FAD"/>
    <w:rsid w:val="00787B1B"/>
    <w:rsid w:val="00787B97"/>
    <w:rsid w:val="00787CCC"/>
    <w:rsid w:val="00787D90"/>
    <w:rsid w:val="00787F5E"/>
    <w:rsid w:val="00790164"/>
    <w:rsid w:val="0079038D"/>
    <w:rsid w:val="007905C6"/>
    <w:rsid w:val="00790A24"/>
    <w:rsid w:val="00790A37"/>
    <w:rsid w:val="00790A60"/>
    <w:rsid w:val="0079146D"/>
    <w:rsid w:val="00791C32"/>
    <w:rsid w:val="00791FF0"/>
    <w:rsid w:val="00792369"/>
    <w:rsid w:val="007923D0"/>
    <w:rsid w:val="00792B51"/>
    <w:rsid w:val="007930D3"/>
    <w:rsid w:val="00793264"/>
    <w:rsid w:val="0079381F"/>
    <w:rsid w:val="00793A57"/>
    <w:rsid w:val="00793B2E"/>
    <w:rsid w:val="007948F5"/>
    <w:rsid w:val="00794AFB"/>
    <w:rsid w:val="00794DD2"/>
    <w:rsid w:val="00795647"/>
    <w:rsid w:val="0079633D"/>
    <w:rsid w:val="007963F6"/>
    <w:rsid w:val="007964C2"/>
    <w:rsid w:val="00796DC8"/>
    <w:rsid w:val="00796E80"/>
    <w:rsid w:val="0079744F"/>
    <w:rsid w:val="0079776F"/>
    <w:rsid w:val="007979AD"/>
    <w:rsid w:val="00797A9C"/>
    <w:rsid w:val="007A0875"/>
    <w:rsid w:val="007A0EAB"/>
    <w:rsid w:val="007A2341"/>
    <w:rsid w:val="007A238D"/>
    <w:rsid w:val="007A2754"/>
    <w:rsid w:val="007A38A1"/>
    <w:rsid w:val="007A3BBE"/>
    <w:rsid w:val="007A4766"/>
    <w:rsid w:val="007A584A"/>
    <w:rsid w:val="007A5947"/>
    <w:rsid w:val="007A717B"/>
    <w:rsid w:val="007A7714"/>
    <w:rsid w:val="007B013C"/>
    <w:rsid w:val="007B0313"/>
    <w:rsid w:val="007B06BD"/>
    <w:rsid w:val="007B0854"/>
    <w:rsid w:val="007B0AE0"/>
    <w:rsid w:val="007B0E48"/>
    <w:rsid w:val="007B1D1B"/>
    <w:rsid w:val="007B21AA"/>
    <w:rsid w:val="007B2504"/>
    <w:rsid w:val="007B2549"/>
    <w:rsid w:val="007B303E"/>
    <w:rsid w:val="007B32C0"/>
    <w:rsid w:val="007B32F7"/>
    <w:rsid w:val="007B35F4"/>
    <w:rsid w:val="007B3659"/>
    <w:rsid w:val="007B38B5"/>
    <w:rsid w:val="007B3BF3"/>
    <w:rsid w:val="007B431B"/>
    <w:rsid w:val="007B4558"/>
    <w:rsid w:val="007B4632"/>
    <w:rsid w:val="007B46A2"/>
    <w:rsid w:val="007B4828"/>
    <w:rsid w:val="007B4B2D"/>
    <w:rsid w:val="007B4D4A"/>
    <w:rsid w:val="007B4F7D"/>
    <w:rsid w:val="007B5428"/>
    <w:rsid w:val="007B56DA"/>
    <w:rsid w:val="007B59B7"/>
    <w:rsid w:val="007B5D17"/>
    <w:rsid w:val="007B6975"/>
    <w:rsid w:val="007B6C64"/>
    <w:rsid w:val="007B6EC8"/>
    <w:rsid w:val="007B6F81"/>
    <w:rsid w:val="007B7D01"/>
    <w:rsid w:val="007B7EA2"/>
    <w:rsid w:val="007C0339"/>
    <w:rsid w:val="007C097D"/>
    <w:rsid w:val="007C0AF2"/>
    <w:rsid w:val="007C1360"/>
    <w:rsid w:val="007C1672"/>
    <w:rsid w:val="007C17AE"/>
    <w:rsid w:val="007C2FFA"/>
    <w:rsid w:val="007C312A"/>
    <w:rsid w:val="007C3538"/>
    <w:rsid w:val="007C3570"/>
    <w:rsid w:val="007C38B1"/>
    <w:rsid w:val="007C3F3B"/>
    <w:rsid w:val="007C4241"/>
    <w:rsid w:val="007C425E"/>
    <w:rsid w:val="007C55FF"/>
    <w:rsid w:val="007C5600"/>
    <w:rsid w:val="007C6339"/>
    <w:rsid w:val="007C753F"/>
    <w:rsid w:val="007C75F7"/>
    <w:rsid w:val="007C7B4F"/>
    <w:rsid w:val="007C7C43"/>
    <w:rsid w:val="007C7E15"/>
    <w:rsid w:val="007C7F0D"/>
    <w:rsid w:val="007D06E3"/>
    <w:rsid w:val="007D09E4"/>
    <w:rsid w:val="007D0E9F"/>
    <w:rsid w:val="007D1134"/>
    <w:rsid w:val="007D231B"/>
    <w:rsid w:val="007D23F7"/>
    <w:rsid w:val="007D2566"/>
    <w:rsid w:val="007D2C18"/>
    <w:rsid w:val="007D2D74"/>
    <w:rsid w:val="007D3693"/>
    <w:rsid w:val="007D38E5"/>
    <w:rsid w:val="007D3C6D"/>
    <w:rsid w:val="007D481A"/>
    <w:rsid w:val="007D4B96"/>
    <w:rsid w:val="007D4ED0"/>
    <w:rsid w:val="007D5648"/>
    <w:rsid w:val="007D58C5"/>
    <w:rsid w:val="007D5DE8"/>
    <w:rsid w:val="007D61E4"/>
    <w:rsid w:val="007D695B"/>
    <w:rsid w:val="007D7867"/>
    <w:rsid w:val="007D7CFC"/>
    <w:rsid w:val="007E0812"/>
    <w:rsid w:val="007E0825"/>
    <w:rsid w:val="007E1858"/>
    <w:rsid w:val="007E18DF"/>
    <w:rsid w:val="007E214A"/>
    <w:rsid w:val="007E238D"/>
    <w:rsid w:val="007E2C36"/>
    <w:rsid w:val="007E328D"/>
    <w:rsid w:val="007E350D"/>
    <w:rsid w:val="007E368B"/>
    <w:rsid w:val="007E3856"/>
    <w:rsid w:val="007E3ACA"/>
    <w:rsid w:val="007E3F4A"/>
    <w:rsid w:val="007E564D"/>
    <w:rsid w:val="007E5C4A"/>
    <w:rsid w:val="007E5FBE"/>
    <w:rsid w:val="007E64D4"/>
    <w:rsid w:val="007E66E9"/>
    <w:rsid w:val="007E69F2"/>
    <w:rsid w:val="007E6A2A"/>
    <w:rsid w:val="007E7432"/>
    <w:rsid w:val="007E74BF"/>
    <w:rsid w:val="007E7657"/>
    <w:rsid w:val="007E7D2E"/>
    <w:rsid w:val="007F0665"/>
    <w:rsid w:val="007F14D3"/>
    <w:rsid w:val="007F1D9D"/>
    <w:rsid w:val="007F1E28"/>
    <w:rsid w:val="007F1F63"/>
    <w:rsid w:val="007F22A0"/>
    <w:rsid w:val="007F23F8"/>
    <w:rsid w:val="007F2902"/>
    <w:rsid w:val="007F2903"/>
    <w:rsid w:val="007F2BD2"/>
    <w:rsid w:val="007F2F90"/>
    <w:rsid w:val="007F320F"/>
    <w:rsid w:val="007F3320"/>
    <w:rsid w:val="007F3AC1"/>
    <w:rsid w:val="007F428F"/>
    <w:rsid w:val="007F4976"/>
    <w:rsid w:val="007F4B40"/>
    <w:rsid w:val="007F5A56"/>
    <w:rsid w:val="007F5D42"/>
    <w:rsid w:val="007F616E"/>
    <w:rsid w:val="007F661C"/>
    <w:rsid w:val="007F669D"/>
    <w:rsid w:val="007F6B46"/>
    <w:rsid w:val="007F6D1E"/>
    <w:rsid w:val="007F72CB"/>
    <w:rsid w:val="007F736A"/>
    <w:rsid w:val="007F7635"/>
    <w:rsid w:val="007F785F"/>
    <w:rsid w:val="007F7961"/>
    <w:rsid w:val="007F7AF6"/>
    <w:rsid w:val="007F7E36"/>
    <w:rsid w:val="008002F2"/>
    <w:rsid w:val="0080091A"/>
    <w:rsid w:val="00800E6D"/>
    <w:rsid w:val="0080110A"/>
    <w:rsid w:val="008014D9"/>
    <w:rsid w:val="0080150F"/>
    <w:rsid w:val="0080153A"/>
    <w:rsid w:val="00801A2A"/>
    <w:rsid w:val="00802041"/>
    <w:rsid w:val="008022C9"/>
    <w:rsid w:val="00802605"/>
    <w:rsid w:val="00802F9E"/>
    <w:rsid w:val="00803700"/>
    <w:rsid w:val="008039D5"/>
    <w:rsid w:val="00803D9D"/>
    <w:rsid w:val="00804D61"/>
    <w:rsid w:val="00804FE2"/>
    <w:rsid w:val="008059C6"/>
    <w:rsid w:val="00805AD7"/>
    <w:rsid w:val="00805BD6"/>
    <w:rsid w:val="00805DE3"/>
    <w:rsid w:val="00807C35"/>
    <w:rsid w:val="00807F35"/>
    <w:rsid w:val="00807F69"/>
    <w:rsid w:val="008100F7"/>
    <w:rsid w:val="00810206"/>
    <w:rsid w:val="0081022B"/>
    <w:rsid w:val="00811898"/>
    <w:rsid w:val="00811C22"/>
    <w:rsid w:val="00811CDC"/>
    <w:rsid w:val="008124D8"/>
    <w:rsid w:val="0081322A"/>
    <w:rsid w:val="008134E0"/>
    <w:rsid w:val="008138C8"/>
    <w:rsid w:val="00813A76"/>
    <w:rsid w:val="00813A7B"/>
    <w:rsid w:val="00813F04"/>
    <w:rsid w:val="0081513E"/>
    <w:rsid w:val="00815DA5"/>
    <w:rsid w:val="00816221"/>
    <w:rsid w:val="0081715E"/>
    <w:rsid w:val="0081766B"/>
    <w:rsid w:val="008178E0"/>
    <w:rsid w:val="0082042F"/>
    <w:rsid w:val="008205AC"/>
    <w:rsid w:val="00820705"/>
    <w:rsid w:val="00820CBF"/>
    <w:rsid w:val="00820CF5"/>
    <w:rsid w:val="00820FA8"/>
    <w:rsid w:val="008212FD"/>
    <w:rsid w:val="00821489"/>
    <w:rsid w:val="008217B7"/>
    <w:rsid w:val="0082239B"/>
    <w:rsid w:val="0082292E"/>
    <w:rsid w:val="00822D06"/>
    <w:rsid w:val="00822EC4"/>
    <w:rsid w:val="0082348D"/>
    <w:rsid w:val="008236BE"/>
    <w:rsid w:val="008241CE"/>
    <w:rsid w:val="00825240"/>
    <w:rsid w:val="00825B43"/>
    <w:rsid w:val="0082640A"/>
    <w:rsid w:val="008269F3"/>
    <w:rsid w:val="00826F71"/>
    <w:rsid w:val="00827332"/>
    <w:rsid w:val="008278EF"/>
    <w:rsid w:val="00827CC0"/>
    <w:rsid w:val="00827CD3"/>
    <w:rsid w:val="008306AB"/>
    <w:rsid w:val="00830AEC"/>
    <w:rsid w:val="00830DB8"/>
    <w:rsid w:val="00831026"/>
    <w:rsid w:val="0083119B"/>
    <w:rsid w:val="00831BAE"/>
    <w:rsid w:val="00831FDF"/>
    <w:rsid w:val="00832216"/>
    <w:rsid w:val="00832513"/>
    <w:rsid w:val="00832590"/>
    <w:rsid w:val="00832AD3"/>
    <w:rsid w:val="00832CD0"/>
    <w:rsid w:val="00833430"/>
    <w:rsid w:val="00833ADA"/>
    <w:rsid w:val="00833CB1"/>
    <w:rsid w:val="00834128"/>
    <w:rsid w:val="0083417F"/>
    <w:rsid w:val="0083496F"/>
    <w:rsid w:val="00835143"/>
    <w:rsid w:val="0083569B"/>
    <w:rsid w:val="00835741"/>
    <w:rsid w:val="00836E74"/>
    <w:rsid w:val="00836EAB"/>
    <w:rsid w:val="00837673"/>
    <w:rsid w:val="008377D7"/>
    <w:rsid w:val="00837937"/>
    <w:rsid w:val="00837D82"/>
    <w:rsid w:val="00840637"/>
    <w:rsid w:val="00840893"/>
    <w:rsid w:val="00840E88"/>
    <w:rsid w:val="0084102C"/>
    <w:rsid w:val="008410B1"/>
    <w:rsid w:val="00841308"/>
    <w:rsid w:val="008423EC"/>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6A9"/>
    <w:rsid w:val="0085092D"/>
    <w:rsid w:val="008509A5"/>
    <w:rsid w:val="00850C79"/>
    <w:rsid w:val="00850D82"/>
    <w:rsid w:val="00850F79"/>
    <w:rsid w:val="0085100B"/>
    <w:rsid w:val="0085304C"/>
    <w:rsid w:val="008533E7"/>
    <w:rsid w:val="008536BB"/>
    <w:rsid w:val="00853A3C"/>
    <w:rsid w:val="00853EE0"/>
    <w:rsid w:val="0085433A"/>
    <w:rsid w:val="008548CA"/>
    <w:rsid w:val="00855D62"/>
    <w:rsid w:val="008560C8"/>
    <w:rsid w:val="008563B0"/>
    <w:rsid w:val="008568FE"/>
    <w:rsid w:val="00856C06"/>
    <w:rsid w:val="0085790B"/>
    <w:rsid w:val="008579B9"/>
    <w:rsid w:val="00857BA3"/>
    <w:rsid w:val="00857C95"/>
    <w:rsid w:val="00857E78"/>
    <w:rsid w:val="00860A1B"/>
    <w:rsid w:val="00860AEF"/>
    <w:rsid w:val="00860B18"/>
    <w:rsid w:val="00860D5E"/>
    <w:rsid w:val="0086122C"/>
    <w:rsid w:val="00861310"/>
    <w:rsid w:val="00861F53"/>
    <w:rsid w:val="0086264E"/>
    <w:rsid w:val="0086289E"/>
    <w:rsid w:val="008629CB"/>
    <w:rsid w:val="00862C72"/>
    <w:rsid w:val="0086372E"/>
    <w:rsid w:val="0086394E"/>
    <w:rsid w:val="00863F8A"/>
    <w:rsid w:val="00863FB1"/>
    <w:rsid w:val="00863FE3"/>
    <w:rsid w:val="008640C4"/>
    <w:rsid w:val="00864241"/>
    <w:rsid w:val="0086465A"/>
    <w:rsid w:val="0086468A"/>
    <w:rsid w:val="0086502D"/>
    <w:rsid w:val="008650BE"/>
    <w:rsid w:val="00865EAF"/>
    <w:rsid w:val="0086633B"/>
    <w:rsid w:val="00866495"/>
    <w:rsid w:val="00866881"/>
    <w:rsid w:val="00866931"/>
    <w:rsid w:val="00867512"/>
    <w:rsid w:val="008678A3"/>
    <w:rsid w:val="00867C13"/>
    <w:rsid w:val="00867C1D"/>
    <w:rsid w:val="00870023"/>
    <w:rsid w:val="0087033C"/>
    <w:rsid w:val="008715ED"/>
    <w:rsid w:val="008717D8"/>
    <w:rsid w:val="00871E3C"/>
    <w:rsid w:val="00872AC6"/>
    <w:rsid w:val="00872F97"/>
    <w:rsid w:val="0087441E"/>
    <w:rsid w:val="00874607"/>
    <w:rsid w:val="008747E9"/>
    <w:rsid w:val="00874850"/>
    <w:rsid w:val="00874915"/>
    <w:rsid w:val="00874949"/>
    <w:rsid w:val="00874B89"/>
    <w:rsid w:val="00875403"/>
    <w:rsid w:val="00875434"/>
    <w:rsid w:val="00875C1F"/>
    <w:rsid w:val="00876215"/>
    <w:rsid w:val="0087646C"/>
    <w:rsid w:val="00876815"/>
    <w:rsid w:val="008776C8"/>
    <w:rsid w:val="00877932"/>
    <w:rsid w:val="0088063A"/>
    <w:rsid w:val="008808C7"/>
    <w:rsid w:val="00880BFD"/>
    <w:rsid w:val="0088106B"/>
    <w:rsid w:val="0088107D"/>
    <w:rsid w:val="0088137B"/>
    <w:rsid w:val="0088187A"/>
    <w:rsid w:val="00881E64"/>
    <w:rsid w:val="00882C44"/>
    <w:rsid w:val="00882E39"/>
    <w:rsid w:val="008850EB"/>
    <w:rsid w:val="00885180"/>
    <w:rsid w:val="00885228"/>
    <w:rsid w:val="008857E3"/>
    <w:rsid w:val="00885E06"/>
    <w:rsid w:val="00886DF2"/>
    <w:rsid w:val="00886FB9"/>
    <w:rsid w:val="00887057"/>
    <w:rsid w:val="00887080"/>
    <w:rsid w:val="00887C79"/>
    <w:rsid w:val="0089107B"/>
    <w:rsid w:val="008913CC"/>
    <w:rsid w:val="008914AE"/>
    <w:rsid w:val="008918A2"/>
    <w:rsid w:val="008919CF"/>
    <w:rsid w:val="00891F84"/>
    <w:rsid w:val="00891FC3"/>
    <w:rsid w:val="008928EC"/>
    <w:rsid w:val="00892906"/>
    <w:rsid w:val="00892A15"/>
    <w:rsid w:val="00892C44"/>
    <w:rsid w:val="00892E5D"/>
    <w:rsid w:val="0089338A"/>
    <w:rsid w:val="008935CF"/>
    <w:rsid w:val="00893E30"/>
    <w:rsid w:val="0089436B"/>
    <w:rsid w:val="00894436"/>
    <w:rsid w:val="00894BB1"/>
    <w:rsid w:val="008951D0"/>
    <w:rsid w:val="00895442"/>
    <w:rsid w:val="0089582D"/>
    <w:rsid w:val="008959C6"/>
    <w:rsid w:val="0089606D"/>
    <w:rsid w:val="00896129"/>
    <w:rsid w:val="00896316"/>
    <w:rsid w:val="00896F0D"/>
    <w:rsid w:val="0089774F"/>
    <w:rsid w:val="00897772"/>
    <w:rsid w:val="00897875"/>
    <w:rsid w:val="008979F4"/>
    <w:rsid w:val="008979FB"/>
    <w:rsid w:val="00897B8F"/>
    <w:rsid w:val="008A00D9"/>
    <w:rsid w:val="008A07D5"/>
    <w:rsid w:val="008A1FB7"/>
    <w:rsid w:val="008A229A"/>
    <w:rsid w:val="008A2A23"/>
    <w:rsid w:val="008A2AF5"/>
    <w:rsid w:val="008A2B5A"/>
    <w:rsid w:val="008A3F9D"/>
    <w:rsid w:val="008A43B0"/>
    <w:rsid w:val="008A5474"/>
    <w:rsid w:val="008A5C9A"/>
    <w:rsid w:val="008A6005"/>
    <w:rsid w:val="008A614F"/>
    <w:rsid w:val="008A64D3"/>
    <w:rsid w:val="008A6A55"/>
    <w:rsid w:val="008A6DF0"/>
    <w:rsid w:val="008A6F6E"/>
    <w:rsid w:val="008A7888"/>
    <w:rsid w:val="008A796E"/>
    <w:rsid w:val="008B0862"/>
    <w:rsid w:val="008B088C"/>
    <w:rsid w:val="008B1BF5"/>
    <w:rsid w:val="008B263F"/>
    <w:rsid w:val="008B272E"/>
    <w:rsid w:val="008B2C7D"/>
    <w:rsid w:val="008B3031"/>
    <w:rsid w:val="008B3045"/>
    <w:rsid w:val="008B4472"/>
    <w:rsid w:val="008B47A6"/>
    <w:rsid w:val="008B522C"/>
    <w:rsid w:val="008B5C7C"/>
    <w:rsid w:val="008B63FE"/>
    <w:rsid w:val="008B658D"/>
    <w:rsid w:val="008B672C"/>
    <w:rsid w:val="008B6E1F"/>
    <w:rsid w:val="008B7101"/>
    <w:rsid w:val="008B7108"/>
    <w:rsid w:val="008C047A"/>
    <w:rsid w:val="008C065F"/>
    <w:rsid w:val="008C0743"/>
    <w:rsid w:val="008C0B4C"/>
    <w:rsid w:val="008C0F69"/>
    <w:rsid w:val="008C11F0"/>
    <w:rsid w:val="008C1DBA"/>
    <w:rsid w:val="008C24E7"/>
    <w:rsid w:val="008C2500"/>
    <w:rsid w:val="008C2918"/>
    <w:rsid w:val="008C2CAC"/>
    <w:rsid w:val="008C3C57"/>
    <w:rsid w:val="008C3E2A"/>
    <w:rsid w:val="008C3EC6"/>
    <w:rsid w:val="008C45BD"/>
    <w:rsid w:val="008C4B19"/>
    <w:rsid w:val="008C5807"/>
    <w:rsid w:val="008C5DF9"/>
    <w:rsid w:val="008C62D4"/>
    <w:rsid w:val="008C6B89"/>
    <w:rsid w:val="008C6B97"/>
    <w:rsid w:val="008C6D53"/>
    <w:rsid w:val="008C7380"/>
    <w:rsid w:val="008C77A2"/>
    <w:rsid w:val="008C7EF7"/>
    <w:rsid w:val="008C7F1E"/>
    <w:rsid w:val="008D0615"/>
    <w:rsid w:val="008D18AA"/>
    <w:rsid w:val="008D1A2A"/>
    <w:rsid w:val="008D1ADE"/>
    <w:rsid w:val="008D35D9"/>
    <w:rsid w:val="008D3B36"/>
    <w:rsid w:val="008D3B85"/>
    <w:rsid w:val="008D462D"/>
    <w:rsid w:val="008D4C11"/>
    <w:rsid w:val="008D6084"/>
    <w:rsid w:val="008D62C8"/>
    <w:rsid w:val="008D64AC"/>
    <w:rsid w:val="008D66CA"/>
    <w:rsid w:val="008D69B1"/>
    <w:rsid w:val="008D70E0"/>
    <w:rsid w:val="008D7338"/>
    <w:rsid w:val="008D785E"/>
    <w:rsid w:val="008D7D66"/>
    <w:rsid w:val="008E0012"/>
    <w:rsid w:val="008E08C2"/>
    <w:rsid w:val="008E0DF7"/>
    <w:rsid w:val="008E0FAD"/>
    <w:rsid w:val="008E11E4"/>
    <w:rsid w:val="008E1252"/>
    <w:rsid w:val="008E1347"/>
    <w:rsid w:val="008E16E0"/>
    <w:rsid w:val="008E1C15"/>
    <w:rsid w:val="008E1C9A"/>
    <w:rsid w:val="008E1DF5"/>
    <w:rsid w:val="008E28BD"/>
    <w:rsid w:val="008E2BE6"/>
    <w:rsid w:val="008E30C4"/>
    <w:rsid w:val="008E38B4"/>
    <w:rsid w:val="008E3BA4"/>
    <w:rsid w:val="008E44AB"/>
    <w:rsid w:val="008E44BA"/>
    <w:rsid w:val="008E4645"/>
    <w:rsid w:val="008E4CAE"/>
    <w:rsid w:val="008E5179"/>
    <w:rsid w:val="008E57FE"/>
    <w:rsid w:val="008E6420"/>
    <w:rsid w:val="008E6598"/>
    <w:rsid w:val="008E710F"/>
    <w:rsid w:val="008E7214"/>
    <w:rsid w:val="008E7497"/>
    <w:rsid w:val="008E7884"/>
    <w:rsid w:val="008E7D6E"/>
    <w:rsid w:val="008F1056"/>
    <w:rsid w:val="008F23D9"/>
    <w:rsid w:val="008F2E8D"/>
    <w:rsid w:val="008F31FA"/>
    <w:rsid w:val="008F361D"/>
    <w:rsid w:val="008F387B"/>
    <w:rsid w:val="008F3DD9"/>
    <w:rsid w:val="008F409B"/>
    <w:rsid w:val="008F4163"/>
    <w:rsid w:val="008F4814"/>
    <w:rsid w:val="008F4B18"/>
    <w:rsid w:val="008F4DA6"/>
    <w:rsid w:val="008F538E"/>
    <w:rsid w:val="008F5864"/>
    <w:rsid w:val="008F5A20"/>
    <w:rsid w:val="008F5ABA"/>
    <w:rsid w:val="008F6157"/>
    <w:rsid w:val="008F71AB"/>
    <w:rsid w:val="008F7905"/>
    <w:rsid w:val="008F7989"/>
    <w:rsid w:val="00900912"/>
    <w:rsid w:val="00900CD7"/>
    <w:rsid w:val="00901F1D"/>
    <w:rsid w:val="009028E8"/>
    <w:rsid w:val="00902E5C"/>
    <w:rsid w:val="0090363E"/>
    <w:rsid w:val="009046E5"/>
    <w:rsid w:val="00904790"/>
    <w:rsid w:val="009047C5"/>
    <w:rsid w:val="00906FE7"/>
    <w:rsid w:val="00910683"/>
    <w:rsid w:val="00910E00"/>
    <w:rsid w:val="00910E04"/>
    <w:rsid w:val="009116CE"/>
    <w:rsid w:val="00911714"/>
    <w:rsid w:val="00911D04"/>
    <w:rsid w:val="00911EFF"/>
    <w:rsid w:val="0091310F"/>
    <w:rsid w:val="009136D4"/>
    <w:rsid w:val="00914B9A"/>
    <w:rsid w:val="00914C3F"/>
    <w:rsid w:val="00914C93"/>
    <w:rsid w:val="00914F33"/>
    <w:rsid w:val="00915256"/>
    <w:rsid w:val="00915619"/>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23C8"/>
    <w:rsid w:val="00923094"/>
    <w:rsid w:val="00923396"/>
    <w:rsid w:val="00923964"/>
    <w:rsid w:val="00923F56"/>
    <w:rsid w:val="0092468C"/>
    <w:rsid w:val="00924770"/>
    <w:rsid w:val="00924C03"/>
    <w:rsid w:val="00925229"/>
    <w:rsid w:val="00925346"/>
    <w:rsid w:val="00925743"/>
    <w:rsid w:val="0092579F"/>
    <w:rsid w:val="00925D65"/>
    <w:rsid w:val="009264EE"/>
    <w:rsid w:val="00926632"/>
    <w:rsid w:val="009271AE"/>
    <w:rsid w:val="009272FA"/>
    <w:rsid w:val="00927E8D"/>
    <w:rsid w:val="00927F23"/>
    <w:rsid w:val="00930411"/>
    <w:rsid w:val="009307CD"/>
    <w:rsid w:val="00931213"/>
    <w:rsid w:val="00931364"/>
    <w:rsid w:val="00931365"/>
    <w:rsid w:val="00931451"/>
    <w:rsid w:val="009314FA"/>
    <w:rsid w:val="0093194F"/>
    <w:rsid w:val="00931BF3"/>
    <w:rsid w:val="00931C55"/>
    <w:rsid w:val="00932DB3"/>
    <w:rsid w:val="009330DF"/>
    <w:rsid w:val="00933333"/>
    <w:rsid w:val="0093349A"/>
    <w:rsid w:val="0093360C"/>
    <w:rsid w:val="009338BA"/>
    <w:rsid w:val="00933915"/>
    <w:rsid w:val="00933EF7"/>
    <w:rsid w:val="00933FCB"/>
    <w:rsid w:val="009346C8"/>
    <w:rsid w:val="00934CEC"/>
    <w:rsid w:val="00934E69"/>
    <w:rsid w:val="00935E70"/>
    <w:rsid w:val="0093609A"/>
    <w:rsid w:val="00937401"/>
    <w:rsid w:val="009376FB"/>
    <w:rsid w:val="00937D6B"/>
    <w:rsid w:val="00940477"/>
    <w:rsid w:val="00940876"/>
    <w:rsid w:val="00940A53"/>
    <w:rsid w:val="00940F3C"/>
    <w:rsid w:val="009410E0"/>
    <w:rsid w:val="00941FA9"/>
    <w:rsid w:val="009439B6"/>
    <w:rsid w:val="009444B4"/>
    <w:rsid w:val="00944644"/>
    <w:rsid w:val="00944968"/>
    <w:rsid w:val="00946439"/>
    <w:rsid w:val="009464FA"/>
    <w:rsid w:val="00946A24"/>
    <w:rsid w:val="009470D4"/>
    <w:rsid w:val="00947337"/>
    <w:rsid w:val="00947E6E"/>
    <w:rsid w:val="009500A6"/>
    <w:rsid w:val="00951145"/>
    <w:rsid w:val="009512FA"/>
    <w:rsid w:val="009516A9"/>
    <w:rsid w:val="00951E57"/>
    <w:rsid w:val="00952350"/>
    <w:rsid w:val="009524C4"/>
    <w:rsid w:val="00952505"/>
    <w:rsid w:val="0095299B"/>
    <w:rsid w:val="00952FBB"/>
    <w:rsid w:val="00953018"/>
    <w:rsid w:val="009533E2"/>
    <w:rsid w:val="00953554"/>
    <w:rsid w:val="0095360B"/>
    <w:rsid w:val="0095385A"/>
    <w:rsid w:val="00954DE2"/>
    <w:rsid w:val="00954F3A"/>
    <w:rsid w:val="009551B8"/>
    <w:rsid w:val="009560DA"/>
    <w:rsid w:val="0095780A"/>
    <w:rsid w:val="009578C3"/>
    <w:rsid w:val="009579E4"/>
    <w:rsid w:val="00957AA4"/>
    <w:rsid w:val="00957ACB"/>
    <w:rsid w:val="00957F27"/>
    <w:rsid w:val="00960BDB"/>
    <w:rsid w:val="0096105C"/>
    <w:rsid w:val="0096147D"/>
    <w:rsid w:val="0096160D"/>
    <w:rsid w:val="00961D53"/>
    <w:rsid w:val="00961E5F"/>
    <w:rsid w:val="00961EF3"/>
    <w:rsid w:val="009625C6"/>
    <w:rsid w:val="009629B5"/>
    <w:rsid w:val="00962A50"/>
    <w:rsid w:val="00963550"/>
    <w:rsid w:val="00963C19"/>
    <w:rsid w:val="00964138"/>
    <w:rsid w:val="009648D6"/>
    <w:rsid w:val="00964B3F"/>
    <w:rsid w:val="00964BF8"/>
    <w:rsid w:val="00964C98"/>
    <w:rsid w:val="009659B0"/>
    <w:rsid w:val="00965D27"/>
    <w:rsid w:val="009664B1"/>
    <w:rsid w:val="00966B9B"/>
    <w:rsid w:val="0097077C"/>
    <w:rsid w:val="00970B96"/>
    <w:rsid w:val="0097127D"/>
    <w:rsid w:val="00971441"/>
    <w:rsid w:val="00971555"/>
    <w:rsid w:val="0097158D"/>
    <w:rsid w:val="009715D4"/>
    <w:rsid w:val="0097179A"/>
    <w:rsid w:val="00971B0A"/>
    <w:rsid w:val="00972AC5"/>
    <w:rsid w:val="009731F4"/>
    <w:rsid w:val="009732A4"/>
    <w:rsid w:val="00973C05"/>
    <w:rsid w:val="00973DC6"/>
    <w:rsid w:val="009744FF"/>
    <w:rsid w:val="0097494E"/>
    <w:rsid w:val="00974999"/>
    <w:rsid w:val="00974B58"/>
    <w:rsid w:val="00974CBD"/>
    <w:rsid w:val="009753C3"/>
    <w:rsid w:val="00975445"/>
    <w:rsid w:val="00975460"/>
    <w:rsid w:val="009761ED"/>
    <w:rsid w:val="0098022F"/>
    <w:rsid w:val="009810DE"/>
    <w:rsid w:val="009819D4"/>
    <w:rsid w:val="00981B91"/>
    <w:rsid w:val="009820FB"/>
    <w:rsid w:val="009822D7"/>
    <w:rsid w:val="009827E6"/>
    <w:rsid w:val="00982F84"/>
    <w:rsid w:val="009831C3"/>
    <w:rsid w:val="0098427D"/>
    <w:rsid w:val="00984567"/>
    <w:rsid w:val="00985102"/>
    <w:rsid w:val="009854BC"/>
    <w:rsid w:val="00985A66"/>
    <w:rsid w:val="0098606C"/>
    <w:rsid w:val="009865D5"/>
    <w:rsid w:val="009876F2"/>
    <w:rsid w:val="00987C77"/>
    <w:rsid w:val="00987EA3"/>
    <w:rsid w:val="00987FED"/>
    <w:rsid w:val="00990345"/>
    <w:rsid w:val="00990701"/>
    <w:rsid w:val="0099119C"/>
    <w:rsid w:val="0099137A"/>
    <w:rsid w:val="0099211C"/>
    <w:rsid w:val="009927C6"/>
    <w:rsid w:val="00992BB2"/>
    <w:rsid w:val="00993013"/>
    <w:rsid w:val="00993B78"/>
    <w:rsid w:val="00994F3F"/>
    <w:rsid w:val="00995119"/>
    <w:rsid w:val="0099531F"/>
    <w:rsid w:val="009953AD"/>
    <w:rsid w:val="009957D7"/>
    <w:rsid w:val="0099583D"/>
    <w:rsid w:val="00996020"/>
    <w:rsid w:val="0099629E"/>
    <w:rsid w:val="00996992"/>
    <w:rsid w:val="00996BE3"/>
    <w:rsid w:val="00996E1E"/>
    <w:rsid w:val="00997148"/>
    <w:rsid w:val="00997392"/>
    <w:rsid w:val="0099747C"/>
    <w:rsid w:val="0099771C"/>
    <w:rsid w:val="00997852"/>
    <w:rsid w:val="009A01E4"/>
    <w:rsid w:val="009A0917"/>
    <w:rsid w:val="009A0A33"/>
    <w:rsid w:val="009A0C41"/>
    <w:rsid w:val="009A1351"/>
    <w:rsid w:val="009A1723"/>
    <w:rsid w:val="009A1E6C"/>
    <w:rsid w:val="009A2041"/>
    <w:rsid w:val="009A2435"/>
    <w:rsid w:val="009A2963"/>
    <w:rsid w:val="009A35DC"/>
    <w:rsid w:val="009A38AB"/>
    <w:rsid w:val="009A39EE"/>
    <w:rsid w:val="009A3D47"/>
    <w:rsid w:val="009A4D63"/>
    <w:rsid w:val="009A5356"/>
    <w:rsid w:val="009A5389"/>
    <w:rsid w:val="009A5468"/>
    <w:rsid w:val="009A5D99"/>
    <w:rsid w:val="009A608C"/>
    <w:rsid w:val="009A653C"/>
    <w:rsid w:val="009A6FDF"/>
    <w:rsid w:val="009A715F"/>
    <w:rsid w:val="009A76D6"/>
    <w:rsid w:val="009B2374"/>
    <w:rsid w:val="009B2E29"/>
    <w:rsid w:val="009B2F77"/>
    <w:rsid w:val="009B2FFB"/>
    <w:rsid w:val="009B3140"/>
    <w:rsid w:val="009B3163"/>
    <w:rsid w:val="009B422F"/>
    <w:rsid w:val="009B4620"/>
    <w:rsid w:val="009B46BC"/>
    <w:rsid w:val="009B4D1A"/>
    <w:rsid w:val="009B519D"/>
    <w:rsid w:val="009B543A"/>
    <w:rsid w:val="009B558B"/>
    <w:rsid w:val="009B5A35"/>
    <w:rsid w:val="009B6BCF"/>
    <w:rsid w:val="009B6D21"/>
    <w:rsid w:val="009B6E85"/>
    <w:rsid w:val="009B78ED"/>
    <w:rsid w:val="009B7978"/>
    <w:rsid w:val="009C0E1B"/>
    <w:rsid w:val="009C12AB"/>
    <w:rsid w:val="009C12C6"/>
    <w:rsid w:val="009C181C"/>
    <w:rsid w:val="009C1A44"/>
    <w:rsid w:val="009C1C7F"/>
    <w:rsid w:val="009C1D29"/>
    <w:rsid w:val="009C1D4C"/>
    <w:rsid w:val="009C1EC7"/>
    <w:rsid w:val="009C2210"/>
    <w:rsid w:val="009C28A2"/>
    <w:rsid w:val="009C2BAE"/>
    <w:rsid w:val="009C2D36"/>
    <w:rsid w:val="009C2E7B"/>
    <w:rsid w:val="009C3239"/>
    <w:rsid w:val="009C3815"/>
    <w:rsid w:val="009C3828"/>
    <w:rsid w:val="009C3AD3"/>
    <w:rsid w:val="009C3AF4"/>
    <w:rsid w:val="009C3D2C"/>
    <w:rsid w:val="009C42A2"/>
    <w:rsid w:val="009C4832"/>
    <w:rsid w:val="009C48E6"/>
    <w:rsid w:val="009C4987"/>
    <w:rsid w:val="009C4FDE"/>
    <w:rsid w:val="009C523F"/>
    <w:rsid w:val="009C52E2"/>
    <w:rsid w:val="009C5905"/>
    <w:rsid w:val="009C59BF"/>
    <w:rsid w:val="009C5E4F"/>
    <w:rsid w:val="009C5F64"/>
    <w:rsid w:val="009C5F82"/>
    <w:rsid w:val="009C60EA"/>
    <w:rsid w:val="009C6716"/>
    <w:rsid w:val="009C6BFC"/>
    <w:rsid w:val="009C70F8"/>
    <w:rsid w:val="009C78A3"/>
    <w:rsid w:val="009C7C04"/>
    <w:rsid w:val="009C7E68"/>
    <w:rsid w:val="009D00D7"/>
    <w:rsid w:val="009D0156"/>
    <w:rsid w:val="009D0259"/>
    <w:rsid w:val="009D05DA"/>
    <w:rsid w:val="009D11F6"/>
    <w:rsid w:val="009D1A14"/>
    <w:rsid w:val="009D1E2A"/>
    <w:rsid w:val="009D1FA0"/>
    <w:rsid w:val="009D259F"/>
    <w:rsid w:val="009D2BDF"/>
    <w:rsid w:val="009D3736"/>
    <w:rsid w:val="009D4529"/>
    <w:rsid w:val="009D460F"/>
    <w:rsid w:val="009D604F"/>
    <w:rsid w:val="009D61BB"/>
    <w:rsid w:val="009D6410"/>
    <w:rsid w:val="009D68BB"/>
    <w:rsid w:val="009D6909"/>
    <w:rsid w:val="009D700F"/>
    <w:rsid w:val="009D70C2"/>
    <w:rsid w:val="009D7244"/>
    <w:rsid w:val="009D7ADB"/>
    <w:rsid w:val="009D7B33"/>
    <w:rsid w:val="009D7BF4"/>
    <w:rsid w:val="009E06C3"/>
    <w:rsid w:val="009E0703"/>
    <w:rsid w:val="009E0F52"/>
    <w:rsid w:val="009E1035"/>
    <w:rsid w:val="009E16DA"/>
    <w:rsid w:val="009E1CD4"/>
    <w:rsid w:val="009E20DB"/>
    <w:rsid w:val="009E2291"/>
    <w:rsid w:val="009E2391"/>
    <w:rsid w:val="009E3704"/>
    <w:rsid w:val="009E4685"/>
    <w:rsid w:val="009E476A"/>
    <w:rsid w:val="009E4E05"/>
    <w:rsid w:val="009E534D"/>
    <w:rsid w:val="009E5680"/>
    <w:rsid w:val="009E56FF"/>
    <w:rsid w:val="009E5CB1"/>
    <w:rsid w:val="009E5E2E"/>
    <w:rsid w:val="009E5E56"/>
    <w:rsid w:val="009E61EA"/>
    <w:rsid w:val="009E6990"/>
    <w:rsid w:val="009E6FEE"/>
    <w:rsid w:val="009F002C"/>
    <w:rsid w:val="009F00B9"/>
    <w:rsid w:val="009F060F"/>
    <w:rsid w:val="009F0781"/>
    <w:rsid w:val="009F0850"/>
    <w:rsid w:val="009F091C"/>
    <w:rsid w:val="009F09FB"/>
    <w:rsid w:val="009F170C"/>
    <w:rsid w:val="009F1BDF"/>
    <w:rsid w:val="009F1EAE"/>
    <w:rsid w:val="009F2495"/>
    <w:rsid w:val="009F2848"/>
    <w:rsid w:val="009F2A9D"/>
    <w:rsid w:val="009F2B4A"/>
    <w:rsid w:val="009F369D"/>
    <w:rsid w:val="009F36FE"/>
    <w:rsid w:val="009F399F"/>
    <w:rsid w:val="009F4990"/>
    <w:rsid w:val="009F4C1E"/>
    <w:rsid w:val="009F4F25"/>
    <w:rsid w:val="009F59C2"/>
    <w:rsid w:val="009F5BC7"/>
    <w:rsid w:val="009F70A4"/>
    <w:rsid w:val="009F7263"/>
    <w:rsid w:val="009F76EA"/>
    <w:rsid w:val="009F78EB"/>
    <w:rsid w:val="009F7DB2"/>
    <w:rsid w:val="009F7F32"/>
    <w:rsid w:val="009F7FEB"/>
    <w:rsid w:val="00A003D5"/>
    <w:rsid w:val="00A0056C"/>
    <w:rsid w:val="00A0067C"/>
    <w:rsid w:val="00A00EDF"/>
    <w:rsid w:val="00A00F5E"/>
    <w:rsid w:val="00A0120D"/>
    <w:rsid w:val="00A01852"/>
    <w:rsid w:val="00A0188B"/>
    <w:rsid w:val="00A01C35"/>
    <w:rsid w:val="00A01E73"/>
    <w:rsid w:val="00A023E7"/>
    <w:rsid w:val="00A02B88"/>
    <w:rsid w:val="00A03160"/>
    <w:rsid w:val="00A036AC"/>
    <w:rsid w:val="00A03A1F"/>
    <w:rsid w:val="00A03C54"/>
    <w:rsid w:val="00A03DE5"/>
    <w:rsid w:val="00A041BC"/>
    <w:rsid w:val="00A0446B"/>
    <w:rsid w:val="00A0447F"/>
    <w:rsid w:val="00A04665"/>
    <w:rsid w:val="00A046D2"/>
    <w:rsid w:val="00A04844"/>
    <w:rsid w:val="00A04A54"/>
    <w:rsid w:val="00A052EC"/>
    <w:rsid w:val="00A058B8"/>
    <w:rsid w:val="00A05B4B"/>
    <w:rsid w:val="00A066C3"/>
    <w:rsid w:val="00A06754"/>
    <w:rsid w:val="00A0696E"/>
    <w:rsid w:val="00A069E0"/>
    <w:rsid w:val="00A06DE9"/>
    <w:rsid w:val="00A06E4A"/>
    <w:rsid w:val="00A070E9"/>
    <w:rsid w:val="00A078FB"/>
    <w:rsid w:val="00A1036D"/>
    <w:rsid w:val="00A1069F"/>
    <w:rsid w:val="00A10ACA"/>
    <w:rsid w:val="00A10D08"/>
    <w:rsid w:val="00A113EB"/>
    <w:rsid w:val="00A11E78"/>
    <w:rsid w:val="00A12038"/>
    <w:rsid w:val="00A12355"/>
    <w:rsid w:val="00A1237C"/>
    <w:rsid w:val="00A12574"/>
    <w:rsid w:val="00A125CD"/>
    <w:rsid w:val="00A127D2"/>
    <w:rsid w:val="00A1284E"/>
    <w:rsid w:val="00A12E5E"/>
    <w:rsid w:val="00A13CF5"/>
    <w:rsid w:val="00A143EC"/>
    <w:rsid w:val="00A149E8"/>
    <w:rsid w:val="00A1500F"/>
    <w:rsid w:val="00A15621"/>
    <w:rsid w:val="00A15670"/>
    <w:rsid w:val="00A157A0"/>
    <w:rsid w:val="00A1585B"/>
    <w:rsid w:val="00A15C19"/>
    <w:rsid w:val="00A15FE9"/>
    <w:rsid w:val="00A16809"/>
    <w:rsid w:val="00A16FB5"/>
    <w:rsid w:val="00A17232"/>
    <w:rsid w:val="00A17584"/>
    <w:rsid w:val="00A176BA"/>
    <w:rsid w:val="00A17769"/>
    <w:rsid w:val="00A17EA2"/>
    <w:rsid w:val="00A20264"/>
    <w:rsid w:val="00A20997"/>
    <w:rsid w:val="00A210D4"/>
    <w:rsid w:val="00A213DD"/>
    <w:rsid w:val="00A21454"/>
    <w:rsid w:val="00A216CE"/>
    <w:rsid w:val="00A22025"/>
    <w:rsid w:val="00A22498"/>
    <w:rsid w:val="00A22571"/>
    <w:rsid w:val="00A2298D"/>
    <w:rsid w:val="00A234F4"/>
    <w:rsid w:val="00A23EAB"/>
    <w:rsid w:val="00A24560"/>
    <w:rsid w:val="00A24C11"/>
    <w:rsid w:val="00A25924"/>
    <w:rsid w:val="00A25B0F"/>
    <w:rsid w:val="00A25BBB"/>
    <w:rsid w:val="00A261DB"/>
    <w:rsid w:val="00A26AEB"/>
    <w:rsid w:val="00A275AC"/>
    <w:rsid w:val="00A2778A"/>
    <w:rsid w:val="00A27FB6"/>
    <w:rsid w:val="00A30121"/>
    <w:rsid w:val="00A30368"/>
    <w:rsid w:val="00A3043A"/>
    <w:rsid w:val="00A30968"/>
    <w:rsid w:val="00A30E02"/>
    <w:rsid w:val="00A30F6A"/>
    <w:rsid w:val="00A31C3E"/>
    <w:rsid w:val="00A333FF"/>
    <w:rsid w:val="00A33B4D"/>
    <w:rsid w:val="00A34538"/>
    <w:rsid w:val="00A34677"/>
    <w:rsid w:val="00A35303"/>
    <w:rsid w:val="00A3540F"/>
    <w:rsid w:val="00A35429"/>
    <w:rsid w:val="00A35630"/>
    <w:rsid w:val="00A35914"/>
    <w:rsid w:val="00A36189"/>
    <w:rsid w:val="00A37975"/>
    <w:rsid w:val="00A37E73"/>
    <w:rsid w:val="00A37FB6"/>
    <w:rsid w:val="00A409BC"/>
    <w:rsid w:val="00A409E2"/>
    <w:rsid w:val="00A4104A"/>
    <w:rsid w:val="00A41081"/>
    <w:rsid w:val="00A411CA"/>
    <w:rsid w:val="00A42080"/>
    <w:rsid w:val="00A42096"/>
    <w:rsid w:val="00A4213F"/>
    <w:rsid w:val="00A426F3"/>
    <w:rsid w:val="00A42939"/>
    <w:rsid w:val="00A42FDF"/>
    <w:rsid w:val="00A430A9"/>
    <w:rsid w:val="00A431FE"/>
    <w:rsid w:val="00A4383A"/>
    <w:rsid w:val="00A439E5"/>
    <w:rsid w:val="00A4414E"/>
    <w:rsid w:val="00A44326"/>
    <w:rsid w:val="00A4497A"/>
    <w:rsid w:val="00A44AB5"/>
    <w:rsid w:val="00A44BE8"/>
    <w:rsid w:val="00A44C96"/>
    <w:rsid w:val="00A44CDD"/>
    <w:rsid w:val="00A44F54"/>
    <w:rsid w:val="00A4566E"/>
    <w:rsid w:val="00A45C92"/>
    <w:rsid w:val="00A45F9B"/>
    <w:rsid w:val="00A46574"/>
    <w:rsid w:val="00A47849"/>
    <w:rsid w:val="00A500B1"/>
    <w:rsid w:val="00A506E0"/>
    <w:rsid w:val="00A528CC"/>
    <w:rsid w:val="00A52A53"/>
    <w:rsid w:val="00A52EE5"/>
    <w:rsid w:val="00A53037"/>
    <w:rsid w:val="00A532B9"/>
    <w:rsid w:val="00A5351D"/>
    <w:rsid w:val="00A53E79"/>
    <w:rsid w:val="00A54031"/>
    <w:rsid w:val="00A5426D"/>
    <w:rsid w:val="00A54FC2"/>
    <w:rsid w:val="00A55122"/>
    <w:rsid w:val="00A55CEA"/>
    <w:rsid w:val="00A56DE7"/>
    <w:rsid w:val="00A571A3"/>
    <w:rsid w:val="00A57EB2"/>
    <w:rsid w:val="00A6009E"/>
    <w:rsid w:val="00A60265"/>
    <w:rsid w:val="00A60496"/>
    <w:rsid w:val="00A60540"/>
    <w:rsid w:val="00A60B1F"/>
    <w:rsid w:val="00A61C60"/>
    <w:rsid w:val="00A62589"/>
    <w:rsid w:val="00A62AD0"/>
    <w:rsid w:val="00A62C3A"/>
    <w:rsid w:val="00A6319C"/>
    <w:rsid w:val="00A63812"/>
    <w:rsid w:val="00A63BC8"/>
    <w:rsid w:val="00A63DB5"/>
    <w:rsid w:val="00A63DF7"/>
    <w:rsid w:val="00A6454D"/>
    <w:rsid w:val="00A64F2F"/>
    <w:rsid w:val="00A6551D"/>
    <w:rsid w:val="00A6611E"/>
    <w:rsid w:val="00A668BA"/>
    <w:rsid w:val="00A668E6"/>
    <w:rsid w:val="00A66FA7"/>
    <w:rsid w:val="00A67E16"/>
    <w:rsid w:val="00A67EB1"/>
    <w:rsid w:val="00A703CC"/>
    <w:rsid w:val="00A70C5C"/>
    <w:rsid w:val="00A710A2"/>
    <w:rsid w:val="00A71BE1"/>
    <w:rsid w:val="00A71EA7"/>
    <w:rsid w:val="00A72653"/>
    <w:rsid w:val="00A726E6"/>
    <w:rsid w:val="00A730AD"/>
    <w:rsid w:val="00A73855"/>
    <w:rsid w:val="00A73C6D"/>
    <w:rsid w:val="00A73D64"/>
    <w:rsid w:val="00A74216"/>
    <w:rsid w:val="00A74360"/>
    <w:rsid w:val="00A744B4"/>
    <w:rsid w:val="00A751E3"/>
    <w:rsid w:val="00A7536B"/>
    <w:rsid w:val="00A753B9"/>
    <w:rsid w:val="00A7549A"/>
    <w:rsid w:val="00A75504"/>
    <w:rsid w:val="00A75FD7"/>
    <w:rsid w:val="00A765B4"/>
    <w:rsid w:val="00A7677B"/>
    <w:rsid w:val="00A76BCF"/>
    <w:rsid w:val="00A77168"/>
    <w:rsid w:val="00A7723B"/>
    <w:rsid w:val="00A773C3"/>
    <w:rsid w:val="00A776D0"/>
    <w:rsid w:val="00A7793C"/>
    <w:rsid w:val="00A77D21"/>
    <w:rsid w:val="00A77FAF"/>
    <w:rsid w:val="00A80085"/>
    <w:rsid w:val="00A8043B"/>
    <w:rsid w:val="00A80DA0"/>
    <w:rsid w:val="00A81323"/>
    <w:rsid w:val="00A820CB"/>
    <w:rsid w:val="00A82342"/>
    <w:rsid w:val="00A8236F"/>
    <w:rsid w:val="00A83BEF"/>
    <w:rsid w:val="00A84443"/>
    <w:rsid w:val="00A8487F"/>
    <w:rsid w:val="00A84880"/>
    <w:rsid w:val="00A849A3"/>
    <w:rsid w:val="00A84A0E"/>
    <w:rsid w:val="00A85171"/>
    <w:rsid w:val="00A8575D"/>
    <w:rsid w:val="00A86196"/>
    <w:rsid w:val="00A861F4"/>
    <w:rsid w:val="00A86878"/>
    <w:rsid w:val="00A86ADE"/>
    <w:rsid w:val="00A86E0B"/>
    <w:rsid w:val="00A872C2"/>
    <w:rsid w:val="00A87894"/>
    <w:rsid w:val="00A90274"/>
    <w:rsid w:val="00A90557"/>
    <w:rsid w:val="00A90F12"/>
    <w:rsid w:val="00A91636"/>
    <w:rsid w:val="00A919E6"/>
    <w:rsid w:val="00A91CD1"/>
    <w:rsid w:val="00A91DAA"/>
    <w:rsid w:val="00A92884"/>
    <w:rsid w:val="00A93101"/>
    <w:rsid w:val="00A93239"/>
    <w:rsid w:val="00A9413E"/>
    <w:rsid w:val="00A94293"/>
    <w:rsid w:val="00A9496E"/>
    <w:rsid w:val="00A949F0"/>
    <w:rsid w:val="00A94BDE"/>
    <w:rsid w:val="00A94FCA"/>
    <w:rsid w:val="00A956C6"/>
    <w:rsid w:val="00A95E4C"/>
    <w:rsid w:val="00A966E6"/>
    <w:rsid w:val="00A96C60"/>
    <w:rsid w:val="00A9740B"/>
    <w:rsid w:val="00A9766C"/>
    <w:rsid w:val="00A977F8"/>
    <w:rsid w:val="00A979DB"/>
    <w:rsid w:val="00A97C93"/>
    <w:rsid w:val="00AA06C6"/>
    <w:rsid w:val="00AA08E7"/>
    <w:rsid w:val="00AA0A06"/>
    <w:rsid w:val="00AA0AE4"/>
    <w:rsid w:val="00AA1351"/>
    <w:rsid w:val="00AA184C"/>
    <w:rsid w:val="00AA1AF4"/>
    <w:rsid w:val="00AA1B44"/>
    <w:rsid w:val="00AA1BB6"/>
    <w:rsid w:val="00AA1C84"/>
    <w:rsid w:val="00AA35D5"/>
    <w:rsid w:val="00AA3D7B"/>
    <w:rsid w:val="00AA42A0"/>
    <w:rsid w:val="00AA442B"/>
    <w:rsid w:val="00AA46A4"/>
    <w:rsid w:val="00AA5338"/>
    <w:rsid w:val="00AA5779"/>
    <w:rsid w:val="00AA58A1"/>
    <w:rsid w:val="00AA5F40"/>
    <w:rsid w:val="00AA61C7"/>
    <w:rsid w:val="00AA669D"/>
    <w:rsid w:val="00AA66ED"/>
    <w:rsid w:val="00AA6B59"/>
    <w:rsid w:val="00AA6BE1"/>
    <w:rsid w:val="00AA7416"/>
    <w:rsid w:val="00AA7A60"/>
    <w:rsid w:val="00AA7B42"/>
    <w:rsid w:val="00AA7D72"/>
    <w:rsid w:val="00AB01C5"/>
    <w:rsid w:val="00AB041C"/>
    <w:rsid w:val="00AB14E8"/>
    <w:rsid w:val="00AB1B1D"/>
    <w:rsid w:val="00AB1CD8"/>
    <w:rsid w:val="00AB2216"/>
    <w:rsid w:val="00AB358D"/>
    <w:rsid w:val="00AB37A1"/>
    <w:rsid w:val="00AB3BAD"/>
    <w:rsid w:val="00AB3CFD"/>
    <w:rsid w:val="00AB4083"/>
    <w:rsid w:val="00AB40F1"/>
    <w:rsid w:val="00AB49BC"/>
    <w:rsid w:val="00AB4DEE"/>
    <w:rsid w:val="00AB4E32"/>
    <w:rsid w:val="00AB5AC6"/>
    <w:rsid w:val="00AB5C19"/>
    <w:rsid w:val="00AB6406"/>
    <w:rsid w:val="00AB724B"/>
    <w:rsid w:val="00AB725B"/>
    <w:rsid w:val="00AB726C"/>
    <w:rsid w:val="00AB72B4"/>
    <w:rsid w:val="00AB7A7A"/>
    <w:rsid w:val="00AC02AA"/>
    <w:rsid w:val="00AC0537"/>
    <w:rsid w:val="00AC0A84"/>
    <w:rsid w:val="00AC1508"/>
    <w:rsid w:val="00AC2A0B"/>
    <w:rsid w:val="00AC2BEE"/>
    <w:rsid w:val="00AC2CA8"/>
    <w:rsid w:val="00AC2E53"/>
    <w:rsid w:val="00AC361F"/>
    <w:rsid w:val="00AC36CA"/>
    <w:rsid w:val="00AC3CD9"/>
    <w:rsid w:val="00AC4462"/>
    <w:rsid w:val="00AC45B2"/>
    <w:rsid w:val="00AC484F"/>
    <w:rsid w:val="00AC4B20"/>
    <w:rsid w:val="00AC55C7"/>
    <w:rsid w:val="00AC56F2"/>
    <w:rsid w:val="00AC5D9D"/>
    <w:rsid w:val="00AC5DB1"/>
    <w:rsid w:val="00AC71C3"/>
    <w:rsid w:val="00AD09F7"/>
    <w:rsid w:val="00AD109C"/>
    <w:rsid w:val="00AD1B3B"/>
    <w:rsid w:val="00AD1EFA"/>
    <w:rsid w:val="00AD2072"/>
    <w:rsid w:val="00AD23B5"/>
    <w:rsid w:val="00AD2439"/>
    <w:rsid w:val="00AD2DBD"/>
    <w:rsid w:val="00AD2FBF"/>
    <w:rsid w:val="00AD340E"/>
    <w:rsid w:val="00AD353C"/>
    <w:rsid w:val="00AD455D"/>
    <w:rsid w:val="00AD463C"/>
    <w:rsid w:val="00AD4F60"/>
    <w:rsid w:val="00AD5044"/>
    <w:rsid w:val="00AD5114"/>
    <w:rsid w:val="00AD54D4"/>
    <w:rsid w:val="00AD6236"/>
    <w:rsid w:val="00AD69D5"/>
    <w:rsid w:val="00AD74EE"/>
    <w:rsid w:val="00AD7619"/>
    <w:rsid w:val="00AD7770"/>
    <w:rsid w:val="00AE05F2"/>
    <w:rsid w:val="00AE1772"/>
    <w:rsid w:val="00AE1990"/>
    <w:rsid w:val="00AE25E8"/>
    <w:rsid w:val="00AE28D1"/>
    <w:rsid w:val="00AE2AD4"/>
    <w:rsid w:val="00AE2CA7"/>
    <w:rsid w:val="00AE2E59"/>
    <w:rsid w:val="00AE2F1D"/>
    <w:rsid w:val="00AE4C81"/>
    <w:rsid w:val="00AE4CF8"/>
    <w:rsid w:val="00AE5413"/>
    <w:rsid w:val="00AE586F"/>
    <w:rsid w:val="00AE5B70"/>
    <w:rsid w:val="00AE6265"/>
    <w:rsid w:val="00AE62FE"/>
    <w:rsid w:val="00AE6582"/>
    <w:rsid w:val="00AE6D6C"/>
    <w:rsid w:val="00AE6DC5"/>
    <w:rsid w:val="00AE74CB"/>
    <w:rsid w:val="00AE7686"/>
    <w:rsid w:val="00AE7817"/>
    <w:rsid w:val="00AE799A"/>
    <w:rsid w:val="00AF07A5"/>
    <w:rsid w:val="00AF0E81"/>
    <w:rsid w:val="00AF117A"/>
    <w:rsid w:val="00AF16CA"/>
    <w:rsid w:val="00AF186E"/>
    <w:rsid w:val="00AF19DF"/>
    <w:rsid w:val="00AF1D41"/>
    <w:rsid w:val="00AF26CF"/>
    <w:rsid w:val="00AF3124"/>
    <w:rsid w:val="00AF344D"/>
    <w:rsid w:val="00AF39B3"/>
    <w:rsid w:val="00AF3C1F"/>
    <w:rsid w:val="00AF3CF3"/>
    <w:rsid w:val="00AF4402"/>
    <w:rsid w:val="00AF4639"/>
    <w:rsid w:val="00AF4E92"/>
    <w:rsid w:val="00AF554B"/>
    <w:rsid w:val="00AF5C9B"/>
    <w:rsid w:val="00AF5D53"/>
    <w:rsid w:val="00AF5E2D"/>
    <w:rsid w:val="00AF644B"/>
    <w:rsid w:val="00AF67EE"/>
    <w:rsid w:val="00AF69EB"/>
    <w:rsid w:val="00AF6CA6"/>
    <w:rsid w:val="00AF6EB6"/>
    <w:rsid w:val="00AF75DF"/>
    <w:rsid w:val="00AF7782"/>
    <w:rsid w:val="00AF7796"/>
    <w:rsid w:val="00B011A9"/>
    <w:rsid w:val="00B01966"/>
    <w:rsid w:val="00B01BAF"/>
    <w:rsid w:val="00B01C94"/>
    <w:rsid w:val="00B024ED"/>
    <w:rsid w:val="00B026B8"/>
    <w:rsid w:val="00B02EB3"/>
    <w:rsid w:val="00B02FCB"/>
    <w:rsid w:val="00B033F8"/>
    <w:rsid w:val="00B03C1E"/>
    <w:rsid w:val="00B04400"/>
    <w:rsid w:val="00B046C2"/>
    <w:rsid w:val="00B04835"/>
    <w:rsid w:val="00B04B71"/>
    <w:rsid w:val="00B05A55"/>
    <w:rsid w:val="00B05AD2"/>
    <w:rsid w:val="00B05C74"/>
    <w:rsid w:val="00B05DE1"/>
    <w:rsid w:val="00B06595"/>
    <w:rsid w:val="00B06862"/>
    <w:rsid w:val="00B10109"/>
    <w:rsid w:val="00B1085E"/>
    <w:rsid w:val="00B10FD1"/>
    <w:rsid w:val="00B112D5"/>
    <w:rsid w:val="00B11378"/>
    <w:rsid w:val="00B116AD"/>
    <w:rsid w:val="00B120A8"/>
    <w:rsid w:val="00B1219D"/>
    <w:rsid w:val="00B12445"/>
    <w:rsid w:val="00B12735"/>
    <w:rsid w:val="00B12F44"/>
    <w:rsid w:val="00B132EE"/>
    <w:rsid w:val="00B13342"/>
    <w:rsid w:val="00B13399"/>
    <w:rsid w:val="00B13C48"/>
    <w:rsid w:val="00B13E35"/>
    <w:rsid w:val="00B13EC0"/>
    <w:rsid w:val="00B14102"/>
    <w:rsid w:val="00B14D32"/>
    <w:rsid w:val="00B14E90"/>
    <w:rsid w:val="00B1507C"/>
    <w:rsid w:val="00B1557C"/>
    <w:rsid w:val="00B155DC"/>
    <w:rsid w:val="00B15766"/>
    <w:rsid w:val="00B159AB"/>
    <w:rsid w:val="00B15E4A"/>
    <w:rsid w:val="00B1666A"/>
    <w:rsid w:val="00B167C8"/>
    <w:rsid w:val="00B1686D"/>
    <w:rsid w:val="00B16BF7"/>
    <w:rsid w:val="00B17129"/>
    <w:rsid w:val="00B17168"/>
    <w:rsid w:val="00B1741D"/>
    <w:rsid w:val="00B17447"/>
    <w:rsid w:val="00B1771D"/>
    <w:rsid w:val="00B17AA3"/>
    <w:rsid w:val="00B17B91"/>
    <w:rsid w:val="00B20209"/>
    <w:rsid w:val="00B203C9"/>
    <w:rsid w:val="00B2088D"/>
    <w:rsid w:val="00B208FF"/>
    <w:rsid w:val="00B21271"/>
    <w:rsid w:val="00B22BD5"/>
    <w:rsid w:val="00B22E22"/>
    <w:rsid w:val="00B22F5F"/>
    <w:rsid w:val="00B23353"/>
    <w:rsid w:val="00B23535"/>
    <w:rsid w:val="00B23813"/>
    <w:rsid w:val="00B23FD9"/>
    <w:rsid w:val="00B24591"/>
    <w:rsid w:val="00B245D5"/>
    <w:rsid w:val="00B245EF"/>
    <w:rsid w:val="00B2491A"/>
    <w:rsid w:val="00B24C36"/>
    <w:rsid w:val="00B24D9F"/>
    <w:rsid w:val="00B24F94"/>
    <w:rsid w:val="00B25126"/>
    <w:rsid w:val="00B25530"/>
    <w:rsid w:val="00B25703"/>
    <w:rsid w:val="00B25A52"/>
    <w:rsid w:val="00B25B81"/>
    <w:rsid w:val="00B25FC3"/>
    <w:rsid w:val="00B2692F"/>
    <w:rsid w:val="00B270F8"/>
    <w:rsid w:val="00B275CB"/>
    <w:rsid w:val="00B27875"/>
    <w:rsid w:val="00B3008D"/>
    <w:rsid w:val="00B3010C"/>
    <w:rsid w:val="00B30884"/>
    <w:rsid w:val="00B30E11"/>
    <w:rsid w:val="00B30EAE"/>
    <w:rsid w:val="00B30EEB"/>
    <w:rsid w:val="00B311E4"/>
    <w:rsid w:val="00B31423"/>
    <w:rsid w:val="00B317AE"/>
    <w:rsid w:val="00B32373"/>
    <w:rsid w:val="00B323E0"/>
    <w:rsid w:val="00B3283F"/>
    <w:rsid w:val="00B32D31"/>
    <w:rsid w:val="00B32DC0"/>
    <w:rsid w:val="00B3346C"/>
    <w:rsid w:val="00B334D9"/>
    <w:rsid w:val="00B335E4"/>
    <w:rsid w:val="00B33C23"/>
    <w:rsid w:val="00B33EFE"/>
    <w:rsid w:val="00B345B4"/>
    <w:rsid w:val="00B346D9"/>
    <w:rsid w:val="00B348B1"/>
    <w:rsid w:val="00B34A28"/>
    <w:rsid w:val="00B35046"/>
    <w:rsid w:val="00B35B6A"/>
    <w:rsid w:val="00B366FE"/>
    <w:rsid w:val="00B368EC"/>
    <w:rsid w:val="00B36BE9"/>
    <w:rsid w:val="00B36D2B"/>
    <w:rsid w:val="00B372F2"/>
    <w:rsid w:val="00B37657"/>
    <w:rsid w:val="00B37AFD"/>
    <w:rsid w:val="00B37B07"/>
    <w:rsid w:val="00B37E06"/>
    <w:rsid w:val="00B4046F"/>
    <w:rsid w:val="00B406B3"/>
    <w:rsid w:val="00B40A36"/>
    <w:rsid w:val="00B418E9"/>
    <w:rsid w:val="00B41BCA"/>
    <w:rsid w:val="00B41D39"/>
    <w:rsid w:val="00B422C0"/>
    <w:rsid w:val="00B426CA"/>
    <w:rsid w:val="00B426E1"/>
    <w:rsid w:val="00B4282F"/>
    <w:rsid w:val="00B42F56"/>
    <w:rsid w:val="00B4387A"/>
    <w:rsid w:val="00B43CFB"/>
    <w:rsid w:val="00B44746"/>
    <w:rsid w:val="00B44854"/>
    <w:rsid w:val="00B44AD8"/>
    <w:rsid w:val="00B44BA5"/>
    <w:rsid w:val="00B458D0"/>
    <w:rsid w:val="00B47304"/>
    <w:rsid w:val="00B4792C"/>
    <w:rsid w:val="00B50876"/>
    <w:rsid w:val="00B50CAE"/>
    <w:rsid w:val="00B5100A"/>
    <w:rsid w:val="00B512AD"/>
    <w:rsid w:val="00B5196C"/>
    <w:rsid w:val="00B525CB"/>
    <w:rsid w:val="00B52697"/>
    <w:rsid w:val="00B54215"/>
    <w:rsid w:val="00B54D8F"/>
    <w:rsid w:val="00B55857"/>
    <w:rsid w:val="00B55C0F"/>
    <w:rsid w:val="00B55C69"/>
    <w:rsid w:val="00B55E32"/>
    <w:rsid w:val="00B5664E"/>
    <w:rsid w:val="00B56851"/>
    <w:rsid w:val="00B56D6E"/>
    <w:rsid w:val="00B572F7"/>
    <w:rsid w:val="00B574C3"/>
    <w:rsid w:val="00B57B9D"/>
    <w:rsid w:val="00B57DAF"/>
    <w:rsid w:val="00B60094"/>
    <w:rsid w:val="00B6022C"/>
    <w:rsid w:val="00B6040C"/>
    <w:rsid w:val="00B614F8"/>
    <w:rsid w:val="00B618BD"/>
    <w:rsid w:val="00B61994"/>
    <w:rsid w:val="00B61B18"/>
    <w:rsid w:val="00B61FD4"/>
    <w:rsid w:val="00B6235B"/>
    <w:rsid w:val="00B627C3"/>
    <w:rsid w:val="00B62880"/>
    <w:rsid w:val="00B62ACE"/>
    <w:rsid w:val="00B63872"/>
    <w:rsid w:val="00B63CB2"/>
    <w:rsid w:val="00B64246"/>
    <w:rsid w:val="00B6430F"/>
    <w:rsid w:val="00B64BE0"/>
    <w:rsid w:val="00B64BE9"/>
    <w:rsid w:val="00B64EDB"/>
    <w:rsid w:val="00B656D1"/>
    <w:rsid w:val="00B65938"/>
    <w:rsid w:val="00B65C8A"/>
    <w:rsid w:val="00B65CE2"/>
    <w:rsid w:val="00B660AD"/>
    <w:rsid w:val="00B66109"/>
    <w:rsid w:val="00B66349"/>
    <w:rsid w:val="00B673E2"/>
    <w:rsid w:val="00B67CED"/>
    <w:rsid w:val="00B67FBF"/>
    <w:rsid w:val="00B70832"/>
    <w:rsid w:val="00B71376"/>
    <w:rsid w:val="00B716D7"/>
    <w:rsid w:val="00B72110"/>
    <w:rsid w:val="00B72353"/>
    <w:rsid w:val="00B72B91"/>
    <w:rsid w:val="00B73019"/>
    <w:rsid w:val="00B7315F"/>
    <w:rsid w:val="00B7323A"/>
    <w:rsid w:val="00B7353B"/>
    <w:rsid w:val="00B737FB"/>
    <w:rsid w:val="00B73E5D"/>
    <w:rsid w:val="00B73EF3"/>
    <w:rsid w:val="00B7423D"/>
    <w:rsid w:val="00B74D05"/>
    <w:rsid w:val="00B74D7E"/>
    <w:rsid w:val="00B74EF8"/>
    <w:rsid w:val="00B75368"/>
    <w:rsid w:val="00B7581D"/>
    <w:rsid w:val="00B75893"/>
    <w:rsid w:val="00B771F4"/>
    <w:rsid w:val="00B77296"/>
    <w:rsid w:val="00B7762A"/>
    <w:rsid w:val="00B777FA"/>
    <w:rsid w:val="00B77850"/>
    <w:rsid w:val="00B7796B"/>
    <w:rsid w:val="00B80C72"/>
    <w:rsid w:val="00B80E32"/>
    <w:rsid w:val="00B81693"/>
    <w:rsid w:val="00B816FB"/>
    <w:rsid w:val="00B81964"/>
    <w:rsid w:val="00B81E6F"/>
    <w:rsid w:val="00B82017"/>
    <w:rsid w:val="00B82123"/>
    <w:rsid w:val="00B8225B"/>
    <w:rsid w:val="00B82BB5"/>
    <w:rsid w:val="00B83182"/>
    <w:rsid w:val="00B837F0"/>
    <w:rsid w:val="00B839F0"/>
    <w:rsid w:val="00B851E4"/>
    <w:rsid w:val="00B854CE"/>
    <w:rsid w:val="00B85681"/>
    <w:rsid w:val="00B857EB"/>
    <w:rsid w:val="00B858AD"/>
    <w:rsid w:val="00B85CAA"/>
    <w:rsid w:val="00B85E29"/>
    <w:rsid w:val="00B86162"/>
    <w:rsid w:val="00B8672E"/>
    <w:rsid w:val="00B86877"/>
    <w:rsid w:val="00B8695D"/>
    <w:rsid w:val="00B86E66"/>
    <w:rsid w:val="00B873BA"/>
    <w:rsid w:val="00B8746F"/>
    <w:rsid w:val="00B8760D"/>
    <w:rsid w:val="00B87706"/>
    <w:rsid w:val="00B87A1C"/>
    <w:rsid w:val="00B90A49"/>
    <w:rsid w:val="00B90A73"/>
    <w:rsid w:val="00B911B3"/>
    <w:rsid w:val="00B91B8E"/>
    <w:rsid w:val="00B92531"/>
    <w:rsid w:val="00B92618"/>
    <w:rsid w:val="00B92751"/>
    <w:rsid w:val="00B92B69"/>
    <w:rsid w:val="00B92CC6"/>
    <w:rsid w:val="00B935C9"/>
    <w:rsid w:val="00B93E3D"/>
    <w:rsid w:val="00B94C5E"/>
    <w:rsid w:val="00B9525F"/>
    <w:rsid w:val="00B952CF"/>
    <w:rsid w:val="00B95464"/>
    <w:rsid w:val="00B95C30"/>
    <w:rsid w:val="00B95E3D"/>
    <w:rsid w:val="00B9691F"/>
    <w:rsid w:val="00B96EEC"/>
    <w:rsid w:val="00B97392"/>
    <w:rsid w:val="00B976C7"/>
    <w:rsid w:val="00B97A73"/>
    <w:rsid w:val="00BA00B1"/>
    <w:rsid w:val="00BA0C54"/>
    <w:rsid w:val="00BA0FE4"/>
    <w:rsid w:val="00BA1382"/>
    <w:rsid w:val="00BA15E3"/>
    <w:rsid w:val="00BA1A8C"/>
    <w:rsid w:val="00BA1B7B"/>
    <w:rsid w:val="00BA20B6"/>
    <w:rsid w:val="00BA20D8"/>
    <w:rsid w:val="00BA22FC"/>
    <w:rsid w:val="00BA2C2A"/>
    <w:rsid w:val="00BA2F30"/>
    <w:rsid w:val="00BA2FF5"/>
    <w:rsid w:val="00BA342C"/>
    <w:rsid w:val="00BA3982"/>
    <w:rsid w:val="00BA405F"/>
    <w:rsid w:val="00BA4771"/>
    <w:rsid w:val="00BA482B"/>
    <w:rsid w:val="00BA5027"/>
    <w:rsid w:val="00BA55A1"/>
    <w:rsid w:val="00BA665B"/>
    <w:rsid w:val="00BA6C48"/>
    <w:rsid w:val="00BA6FE8"/>
    <w:rsid w:val="00BA732D"/>
    <w:rsid w:val="00BA7370"/>
    <w:rsid w:val="00BA778B"/>
    <w:rsid w:val="00BB0888"/>
    <w:rsid w:val="00BB0DF1"/>
    <w:rsid w:val="00BB0E9B"/>
    <w:rsid w:val="00BB10A9"/>
    <w:rsid w:val="00BB1A75"/>
    <w:rsid w:val="00BB2841"/>
    <w:rsid w:val="00BB300F"/>
    <w:rsid w:val="00BB32C9"/>
    <w:rsid w:val="00BB35C5"/>
    <w:rsid w:val="00BB39D8"/>
    <w:rsid w:val="00BB4048"/>
    <w:rsid w:val="00BB4C8E"/>
    <w:rsid w:val="00BB57ED"/>
    <w:rsid w:val="00BB5A2D"/>
    <w:rsid w:val="00BB606C"/>
    <w:rsid w:val="00BB61C2"/>
    <w:rsid w:val="00BB65C3"/>
    <w:rsid w:val="00BB662E"/>
    <w:rsid w:val="00BB67A9"/>
    <w:rsid w:val="00BB6C01"/>
    <w:rsid w:val="00BB7942"/>
    <w:rsid w:val="00BB7CD1"/>
    <w:rsid w:val="00BC0961"/>
    <w:rsid w:val="00BC0F33"/>
    <w:rsid w:val="00BC14A7"/>
    <w:rsid w:val="00BC17CC"/>
    <w:rsid w:val="00BC209F"/>
    <w:rsid w:val="00BC2647"/>
    <w:rsid w:val="00BC2898"/>
    <w:rsid w:val="00BC2928"/>
    <w:rsid w:val="00BC29BD"/>
    <w:rsid w:val="00BC2A75"/>
    <w:rsid w:val="00BC2BB1"/>
    <w:rsid w:val="00BC34A3"/>
    <w:rsid w:val="00BC3FF9"/>
    <w:rsid w:val="00BC437C"/>
    <w:rsid w:val="00BC4834"/>
    <w:rsid w:val="00BC4A97"/>
    <w:rsid w:val="00BC4BBC"/>
    <w:rsid w:val="00BC55C0"/>
    <w:rsid w:val="00BC5A25"/>
    <w:rsid w:val="00BC5FDD"/>
    <w:rsid w:val="00BC6508"/>
    <w:rsid w:val="00BC6803"/>
    <w:rsid w:val="00BC68B4"/>
    <w:rsid w:val="00BC7277"/>
    <w:rsid w:val="00BC7DC0"/>
    <w:rsid w:val="00BD0140"/>
    <w:rsid w:val="00BD02CC"/>
    <w:rsid w:val="00BD088E"/>
    <w:rsid w:val="00BD0F18"/>
    <w:rsid w:val="00BD12A8"/>
    <w:rsid w:val="00BD182E"/>
    <w:rsid w:val="00BD1D5F"/>
    <w:rsid w:val="00BD2063"/>
    <w:rsid w:val="00BD2950"/>
    <w:rsid w:val="00BD337A"/>
    <w:rsid w:val="00BD33D9"/>
    <w:rsid w:val="00BD38C5"/>
    <w:rsid w:val="00BD3A6D"/>
    <w:rsid w:val="00BD3AF1"/>
    <w:rsid w:val="00BD3DEA"/>
    <w:rsid w:val="00BD3E97"/>
    <w:rsid w:val="00BD40E4"/>
    <w:rsid w:val="00BD52FE"/>
    <w:rsid w:val="00BD5CF8"/>
    <w:rsid w:val="00BD60FD"/>
    <w:rsid w:val="00BD6187"/>
    <w:rsid w:val="00BD62CF"/>
    <w:rsid w:val="00BD67B2"/>
    <w:rsid w:val="00BD68E2"/>
    <w:rsid w:val="00BD6D41"/>
    <w:rsid w:val="00BD76E5"/>
    <w:rsid w:val="00BD78FE"/>
    <w:rsid w:val="00BE0149"/>
    <w:rsid w:val="00BE0767"/>
    <w:rsid w:val="00BE07A6"/>
    <w:rsid w:val="00BE0CDF"/>
    <w:rsid w:val="00BE0F24"/>
    <w:rsid w:val="00BE12D7"/>
    <w:rsid w:val="00BE1372"/>
    <w:rsid w:val="00BE1775"/>
    <w:rsid w:val="00BE18DA"/>
    <w:rsid w:val="00BE26C0"/>
    <w:rsid w:val="00BE2BC3"/>
    <w:rsid w:val="00BE3257"/>
    <w:rsid w:val="00BE3442"/>
    <w:rsid w:val="00BE37CD"/>
    <w:rsid w:val="00BE41B1"/>
    <w:rsid w:val="00BE47B2"/>
    <w:rsid w:val="00BE48C7"/>
    <w:rsid w:val="00BE4F66"/>
    <w:rsid w:val="00BE4FBF"/>
    <w:rsid w:val="00BE4FC1"/>
    <w:rsid w:val="00BE5172"/>
    <w:rsid w:val="00BE5238"/>
    <w:rsid w:val="00BE5742"/>
    <w:rsid w:val="00BE57B3"/>
    <w:rsid w:val="00BE5F11"/>
    <w:rsid w:val="00BE6074"/>
    <w:rsid w:val="00BE6A5C"/>
    <w:rsid w:val="00BE6D73"/>
    <w:rsid w:val="00BE7257"/>
    <w:rsid w:val="00BE7569"/>
    <w:rsid w:val="00BF020D"/>
    <w:rsid w:val="00BF0532"/>
    <w:rsid w:val="00BF0609"/>
    <w:rsid w:val="00BF0652"/>
    <w:rsid w:val="00BF0EE8"/>
    <w:rsid w:val="00BF10ED"/>
    <w:rsid w:val="00BF1DD2"/>
    <w:rsid w:val="00BF23A3"/>
    <w:rsid w:val="00BF2A7E"/>
    <w:rsid w:val="00BF3331"/>
    <w:rsid w:val="00BF3A45"/>
    <w:rsid w:val="00BF3E98"/>
    <w:rsid w:val="00BF436F"/>
    <w:rsid w:val="00BF4629"/>
    <w:rsid w:val="00BF4862"/>
    <w:rsid w:val="00BF4AC8"/>
    <w:rsid w:val="00BF5899"/>
    <w:rsid w:val="00BF5C05"/>
    <w:rsid w:val="00BF62AB"/>
    <w:rsid w:val="00BF6817"/>
    <w:rsid w:val="00BF6FC6"/>
    <w:rsid w:val="00BF7C52"/>
    <w:rsid w:val="00BF7F99"/>
    <w:rsid w:val="00C00713"/>
    <w:rsid w:val="00C009A0"/>
    <w:rsid w:val="00C01BE9"/>
    <w:rsid w:val="00C01F74"/>
    <w:rsid w:val="00C02423"/>
    <w:rsid w:val="00C02558"/>
    <w:rsid w:val="00C0285F"/>
    <w:rsid w:val="00C028F5"/>
    <w:rsid w:val="00C02DDA"/>
    <w:rsid w:val="00C02F35"/>
    <w:rsid w:val="00C03305"/>
    <w:rsid w:val="00C03515"/>
    <w:rsid w:val="00C03738"/>
    <w:rsid w:val="00C037A6"/>
    <w:rsid w:val="00C04221"/>
    <w:rsid w:val="00C043F5"/>
    <w:rsid w:val="00C044E3"/>
    <w:rsid w:val="00C04607"/>
    <w:rsid w:val="00C04BDB"/>
    <w:rsid w:val="00C04E66"/>
    <w:rsid w:val="00C052C6"/>
    <w:rsid w:val="00C05A61"/>
    <w:rsid w:val="00C05F04"/>
    <w:rsid w:val="00C05FBA"/>
    <w:rsid w:val="00C05FEE"/>
    <w:rsid w:val="00C060CE"/>
    <w:rsid w:val="00C06CCF"/>
    <w:rsid w:val="00C06F9D"/>
    <w:rsid w:val="00C070B1"/>
    <w:rsid w:val="00C07376"/>
    <w:rsid w:val="00C0794D"/>
    <w:rsid w:val="00C1082C"/>
    <w:rsid w:val="00C10E78"/>
    <w:rsid w:val="00C1159D"/>
    <w:rsid w:val="00C1233E"/>
    <w:rsid w:val="00C12AEF"/>
    <w:rsid w:val="00C12FB3"/>
    <w:rsid w:val="00C138BC"/>
    <w:rsid w:val="00C13D85"/>
    <w:rsid w:val="00C13E30"/>
    <w:rsid w:val="00C14639"/>
    <w:rsid w:val="00C14E82"/>
    <w:rsid w:val="00C14FF6"/>
    <w:rsid w:val="00C15257"/>
    <w:rsid w:val="00C15567"/>
    <w:rsid w:val="00C15A85"/>
    <w:rsid w:val="00C1637C"/>
    <w:rsid w:val="00C1641B"/>
    <w:rsid w:val="00C165FC"/>
    <w:rsid w:val="00C16DCE"/>
    <w:rsid w:val="00C17030"/>
    <w:rsid w:val="00C17211"/>
    <w:rsid w:val="00C176D5"/>
    <w:rsid w:val="00C17D24"/>
    <w:rsid w:val="00C2082C"/>
    <w:rsid w:val="00C20EB0"/>
    <w:rsid w:val="00C21004"/>
    <w:rsid w:val="00C21005"/>
    <w:rsid w:val="00C21125"/>
    <w:rsid w:val="00C214C3"/>
    <w:rsid w:val="00C21995"/>
    <w:rsid w:val="00C220B6"/>
    <w:rsid w:val="00C22D7C"/>
    <w:rsid w:val="00C22DDE"/>
    <w:rsid w:val="00C2338B"/>
    <w:rsid w:val="00C233CE"/>
    <w:rsid w:val="00C237DD"/>
    <w:rsid w:val="00C238F4"/>
    <w:rsid w:val="00C2393A"/>
    <w:rsid w:val="00C23A99"/>
    <w:rsid w:val="00C245EE"/>
    <w:rsid w:val="00C24AE1"/>
    <w:rsid w:val="00C24B8D"/>
    <w:rsid w:val="00C24BD7"/>
    <w:rsid w:val="00C25813"/>
    <w:rsid w:val="00C26C71"/>
    <w:rsid w:val="00C27143"/>
    <w:rsid w:val="00C27490"/>
    <w:rsid w:val="00C27A6F"/>
    <w:rsid w:val="00C27D37"/>
    <w:rsid w:val="00C309E8"/>
    <w:rsid w:val="00C32017"/>
    <w:rsid w:val="00C32571"/>
    <w:rsid w:val="00C325CD"/>
    <w:rsid w:val="00C3322E"/>
    <w:rsid w:val="00C333B2"/>
    <w:rsid w:val="00C337F5"/>
    <w:rsid w:val="00C3383E"/>
    <w:rsid w:val="00C338C6"/>
    <w:rsid w:val="00C33B90"/>
    <w:rsid w:val="00C34161"/>
    <w:rsid w:val="00C34B5F"/>
    <w:rsid w:val="00C358D4"/>
    <w:rsid w:val="00C359BD"/>
    <w:rsid w:val="00C365C6"/>
    <w:rsid w:val="00C366F4"/>
    <w:rsid w:val="00C36785"/>
    <w:rsid w:val="00C36C0E"/>
    <w:rsid w:val="00C3711C"/>
    <w:rsid w:val="00C37126"/>
    <w:rsid w:val="00C37256"/>
    <w:rsid w:val="00C37A7B"/>
    <w:rsid w:val="00C37DC1"/>
    <w:rsid w:val="00C37FFE"/>
    <w:rsid w:val="00C4082B"/>
    <w:rsid w:val="00C40B50"/>
    <w:rsid w:val="00C40C19"/>
    <w:rsid w:val="00C41389"/>
    <w:rsid w:val="00C419E3"/>
    <w:rsid w:val="00C419F4"/>
    <w:rsid w:val="00C41E6A"/>
    <w:rsid w:val="00C42247"/>
    <w:rsid w:val="00C428E7"/>
    <w:rsid w:val="00C438A2"/>
    <w:rsid w:val="00C439BE"/>
    <w:rsid w:val="00C4443B"/>
    <w:rsid w:val="00C4539B"/>
    <w:rsid w:val="00C45466"/>
    <w:rsid w:val="00C455C1"/>
    <w:rsid w:val="00C45670"/>
    <w:rsid w:val="00C4581D"/>
    <w:rsid w:val="00C46294"/>
    <w:rsid w:val="00C46599"/>
    <w:rsid w:val="00C47472"/>
    <w:rsid w:val="00C500F0"/>
    <w:rsid w:val="00C504A7"/>
    <w:rsid w:val="00C506C9"/>
    <w:rsid w:val="00C50A16"/>
    <w:rsid w:val="00C51222"/>
    <w:rsid w:val="00C51C4C"/>
    <w:rsid w:val="00C51C9A"/>
    <w:rsid w:val="00C51DE0"/>
    <w:rsid w:val="00C52B23"/>
    <w:rsid w:val="00C52C68"/>
    <w:rsid w:val="00C52D98"/>
    <w:rsid w:val="00C52DA1"/>
    <w:rsid w:val="00C53007"/>
    <w:rsid w:val="00C53D24"/>
    <w:rsid w:val="00C53FD3"/>
    <w:rsid w:val="00C54640"/>
    <w:rsid w:val="00C547A6"/>
    <w:rsid w:val="00C54A3A"/>
    <w:rsid w:val="00C55C32"/>
    <w:rsid w:val="00C56A67"/>
    <w:rsid w:val="00C56CC2"/>
    <w:rsid w:val="00C56D8D"/>
    <w:rsid w:val="00C57498"/>
    <w:rsid w:val="00C5763C"/>
    <w:rsid w:val="00C5780C"/>
    <w:rsid w:val="00C5796B"/>
    <w:rsid w:val="00C57C64"/>
    <w:rsid w:val="00C57EA0"/>
    <w:rsid w:val="00C612C4"/>
    <w:rsid w:val="00C619A1"/>
    <w:rsid w:val="00C62370"/>
    <w:rsid w:val="00C62883"/>
    <w:rsid w:val="00C62BBB"/>
    <w:rsid w:val="00C6305F"/>
    <w:rsid w:val="00C6325B"/>
    <w:rsid w:val="00C638CD"/>
    <w:rsid w:val="00C63DDD"/>
    <w:rsid w:val="00C63E99"/>
    <w:rsid w:val="00C649B8"/>
    <w:rsid w:val="00C64A64"/>
    <w:rsid w:val="00C65151"/>
    <w:rsid w:val="00C653BE"/>
    <w:rsid w:val="00C657F4"/>
    <w:rsid w:val="00C6598D"/>
    <w:rsid w:val="00C65DB3"/>
    <w:rsid w:val="00C660FE"/>
    <w:rsid w:val="00C66119"/>
    <w:rsid w:val="00C66292"/>
    <w:rsid w:val="00C672A3"/>
    <w:rsid w:val="00C672F1"/>
    <w:rsid w:val="00C673D0"/>
    <w:rsid w:val="00C6742E"/>
    <w:rsid w:val="00C67B0B"/>
    <w:rsid w:val="00C67C0E"/>
    <w:rsid w:val="00C67F7A"/>
    <w:rsid w:val="00C70012"/>
    <w:rsid w:val="00C70622"/>
    <w:rsid w:val="00C70BF6"/>
    <w:rsid w:val="00C716B2"/>
    <w:rsid w:val="00C71E2A"/>
    <w:rsid w:val="00C71F2C"/>
    <w:rsid w:val="00C71F30"/>
    <w:rsid w:val="00C72115"/>
    <w:rsid w:val="00C7326E"/>
    <w:rsid w:val="00C733BA"/>
    <w:rsid w:val="00C73649"/>
    <w:rsid w:val="00C7389D"/>
    <w:rsid w:val="00C74541"/>
    <w:rsid w:val="00C74D17"/>
    <w:rsid w:val="00C760DC"/>
    <w:rsid w:val="00C76D48"/>
    <w:rsid w:val="00C770C5"/>
    <w:rsid w:val="00C8001D"/>
    <w:rsid w:val="00C8082B"/>
    <w:rsid w:val="00C81760"/>
    <w:rsid w:val="00C81A88"/>
    <w:rsid w:val="00C81D46"/>
    <w:rsid w:val="00C82298"/>
    <w:rsid w:val="00C82DC7"/>
    <w:rsid w:val="00C8331F"/>
    <w:rsid w:val="00C833B4"/>
    <w:rsid w:val="00C84284"/>
    <w:rsid w:val="00C84954"/>
    <w:rsid w:val="00C84B8C"/>
    <w:rsid w:val="00C84E33"/>
    <w:rsid w:val="00C85682"/>
    <w:rsid w:val="00C85EC2"/>
    <w:rsid w:val="00C85FFC"/>
    <w:rsid w:val="00C861FC"/>
    <w:rsid w:val="00C86C87"/>
    <w:rsid w:val="00C87AE7"/>
    <w:rsid w:val="00C9005E"/>
    <w:rsid w:val="00C90111"/>
    <w:rsid w:val="00C9038E"/>
    <w:rsid w:val="00C9077B"/>
    <w:rsid w:val="00C90CA9"/>
    <w:rsid w:val="00C90F88"/>
    <w:rsid w:val="00C915F2"/>
    <w:rsid w:val="00C917B1"/>
    <w:rsid w:val="00C9193C"/>
    <w:rsid w:val="00C91B77"/>
    <w:rsid w:val="00C91B8E"/>
    <w:rsid w:val="00C920E2"/>
    <w:rsid w:val="00C928AE"/>
    <w:rsid w:val="00C936BA"/>
    <w:rsid w:val="00C9370F"/>
    <w:rsid w:val="00C93765"/>
    <w:rsid w:val="00C93877"/>
    <w:rsid w:val="00C93D8C"/>
    <w:rsid w:val="00C93E07"/>
    <w:rsid w:val="00C946CC"/>
    <w:rsid w:val="00C94E97"/>
    <w:rsid w:val="00C959BD"/>
    <w:rsid w:val="00C95D8C"/>
    <w:rsid w:val="00C95DFE"/>
    <w:rsid w:val="00C95F44"/>
    <w:rsid w:val="00C96065"/>
    <w:rsid w:val="00C96389"/>
    <w:rsid w:val="00C96D1B"/>
    <w:rsid w:val="00C97106"/>
    <w:rsid w:val="00C978D4"/>
    <w:rsid w:val="00CA0031"/>
    <w:rsid w:val="00CA0413"/>
    <w:rsid w:val="00CA043A"/>
    <w:rsid w:val="00CA0E51"/>
    <w:rsid w:val="00CA11C0"/>
    <w:rsid w:val="00CA1691"/>
    <w:rsid w:val="00CA2FE1"/>
    <w:rsid w:val="00CA41E7"/>
    <w:rsid w:val="00CA4A99"/>
    <w:rsid w:val="00CA5520"/>
    <w:rsid w:val="00CA5812"/>
    <w:rsid w:val="00CA5BD4"/>
    <w:rsid w:val="00CA5C14"/>
    <w:rsid w:val="00CA6410"/>
    <w:rsid w:val="00CA7019"/>
    <w:rsid w:val="00CA76FC"/>
    <w:rsid w:val="00CA7C0D"/>
    <w:rsid w:val="00CA7D40"/>
    <w:rsid w:val="00CA7E7B"/>
    <w:rsid w:val="00CB0236"/>
    <w:rsid w:val="00CB0CB1"/>
    <w:rsid w:val="00CB10AE"/>
    <w:rsid w:val="00CB1881"/>
    <w:rsid w:val="00CB1969"/>
    <w:rsid w:val="00CB19E3"/>
    <w:rsid w:val="00CB2C3A"/>
    <w:rsid w:val="00CB2D38"/>
    <w:rsid w:val="00CB2DB8"/>
    <w:rsid w:val="00CB2F5E"/>
    <w:rsid w:val="00CB3C9D"/>
    <w:rsid w:val="00CB4137"/>
    <w:rsid w:val="00CB4DB8"/>
    <w:rsid w:val="00CB50D0"/>
    <w:rsid w:val="00CB52D0"/>
    <w:rsid w:val="00CB5578"/>
    <w:rsid w:val="00CB5671"/>
    <w:rsid w:val="00CB591C"/>
    <w:rsid w:val="00CB5943"/>
    <w:rsid w:val="00CB61B3"/>
    <w:rsid w:val="00CB6801"/>
    <w:rsid w:val="00CB6B63"/>
    <w:rsid w:val="00CB6F83"/>
    <w:rsid w:val="00CB72AE"/>
    <w:rsid w:val="00CB731F"/>
    <w:rsid w:val="00CC00CD"/>
    <w:rsid w:val="00CC0579"/>
    <w:rsid w:val="00CC0AF3"/>
    <w:rsid w:val="00CC0BC6"/>
    <w:rsid w:val="00CC0E68"/>
    <w:rsid w:val="00CC1780"/>
    <w:rsid w:val="00CC194E"/>
    <w:rsid w:val="00CC2174"/>
    <w:rsid w:val="00CC21AC"/>
    <w:rsid w:val="00CC232E"/>
    <w:rsid w:val="00CC2514"/>
    <w:rsid w:val="00CC2D34"/>
    <w:rsid w:val="00CC2F69"/>
    <w:rsid w:val="00CC315F"/>
    <w:rsid w:val="00CC3C22"/>
    <w:rsid w:val="00CC3D38"/>
    <w:rsid w:val="00CC40C3"/>
    <w:rsid w:val="00CC414A"/>
    <w:rsid w:val="00CC4CB4"/>
    <w:rsid w:val="00CC4E5D"/>
    <w:rsid w:val="00CC50AE"/>
    <w:rsid w:val="00CC5FFE"/>
    <w:rsid w:val="00CC61B7"/>
    <w:rsid w:val="00CC61CA"/>
    <w:rsid w:val="00CC6935"/>
    <w:rsid w:val="00CC69EC"/>
    <w:rsid w:val="00CC6CDE"/>
    <w:rsid w:val="00CC71D3"/>
    <w:rsid w:val="00CC743D"/>
    <w:rsid w:val="00CC74E7"/>
    <w:rsid w:val="00CC7C5A"/>
    <w:rsid w:val="00CD02ED"/>
    <w:rsid w:val="00CD04A3"/>
    <w:rsid w:val="00CD050A"/>
    <w:rsid w:val="00CD0AE0"/>
    <w:rsid w:val="00CD0F92"/>
    <w:rsid w:val="00CD1017"/>
    <w:rsid w:val="00CD205D"/>
    <w:rsid w:val="00CD2A22"/>
    <w:rsid w:val="00CD2B50"/>
    <w:rsid w:val="00CD3156"/>
    <w:rsid w:val="00CD3172"/>
    <w:rsid w:val="00CD4399"/>
    <w:rsid w:val="00CD4506"/>
    <w:rsid w:val="00CD502F"/>
    <w:rsid w:val="00CD50E3"/>
    <w:rsid w:val="00CD520B"/>
    <w:rsid w:val="00CD53D4"/>
    <w:rsid w:val="00CD592E"/>
    <w:rsid w:val="00CD5982"/>
    <w:rsid w:val="00CD5A1A"/>
    <w:rsid w:val="00CD5E1E"/>
    <w:rsid w:val="00CD5F5E"/>
    <w:rsid w:val="00CD64EA"/>
    <w:rsid w:val="00CD6C6B"/>
    <w:rsid w:val="00CD7535"/>
    <w:rsid w:val="00CD75C9"/>
    <w:rsid w:val="00CD7EFA"/>
    <w:rsid w:val="00CE020E"/>
    <w:rsid w:val="00CE0566"/>
    <w:rsid w:val="00CE1CD4"/>
    <w:rsid w:val="00CE2761"/>
    <w:rsid w:val="00CE28FC"/>
    <w:rsid w:val="00CE2D59"/>
    <w:rsid w:val="00CE314E"/>
    <w:rsid w:val="00CE3A85"/>
    <w:rsid w:val="00CE3D5C"/>
    <w:rsid w:val="00CE3E09"/>
    <w:rsid w:val="00CE3E14"/>
    <w:rsid w:val="00CE44C7"/>
    <w:rsid w:val="00CE53CC"/>
    <w:rsid w:val="00CE5F60"/>
    <w:rsid w:val="00CE617D"/>
    <w:rsid w:val="00CE65A7"/>
    <w:rsid w:val="00CE68FE"/>
    <w:rsid w:val="00CE69CC"/>
    <w:rsid w:val="00CE6EC4"/>
    <w:rsid w:val="00CE7F26"/>
    <w:rsid w:val="00CF089F"/>
    <w:rsid w:val="00CF093F"/>
    <w:rsid w:val="00CF1226"/>
    <w:rsid w:val="00CF1ABB"/>
    <w:rsid w:val="00CF1E1D"/>
    <w:rsid w:val="00CF1E90"/>
    <w:rsid w:val="00CF24FE"/>
    <w:rsid w:val="00CF287F"/>
    <w:rsid w:val="00CF35D0"/>
    <w:rsid w:val="00CF392D"/>
    <w:rsid w:val="00CF3A99"/>
    <w:rsid w:val="00CF3B57"/>
    <w:rsid w:val="00CF3DD5"/>
    <w:rsid w:val="00CF444E"/>
    <w:rsid w:val="00CF4AF7"/>
    <w:rsid w:val="00CF4D20"/>
    <w:rsid w:val="00CF5122"/>
    <w:rsid w:val="00CF51A5"/>
    <w:rsid w:val="00CF6473"/>
    <w:rsid w:val="00CF73F8"/>
    <w:rsid w:val="00CF7928"/>
    <w:rsid w:val="00CF7CA2"/>
    <w:rsid w:val="00D00911"/>
    <w:rsid w:val="00D00A8E"/>
    <w:rsid w:val="00D00DAF"/>
    <w:rsid w:val="00D00DE0"/>
    <w:rsid w:val="00D00F79"/>
    <w:rsid w:val="00D012BF"/>
    <w:rsid w:val="00D01760"/>
    <w:rsid w:val="00D02053"/>
    <w:rsid w:val="00D02345"/>
    <w:rsid w:val="00D023B0"/>
    <w:rsid w:val="00D0368E"/>
    <w:rsid w:val="00D03AC3"/>
    <w:rsid w:val="00D03D2D"/>
    <w:rsid w:val="00D03E7B"/>
    <w:rsid w:val="00D0401A"/>
    <w:rsid w:val="00D043AA"/>
    <w:rsid w:val="00D047E0"/>
    <w:rsid w:val="00D04B9F"/>
    <w:rsid w:val="00D04D43"/>
    <w:rsid w:val="00D04FFB"/>
    <w:rsid w:val="00D055FE"/>
    <w:rsid w:val="00D058E9"/>
    <w:rsid w:val="00D0612A"/>
    <w:rsid w:val="00D06C3E"/>
    <w:rsid w:val="00D07DE9"/>
    <w:rsid w:val="00D1060D"/>
    <w:rsid w:val="00D1095F"/>
    <w:rsid w:val="00D10D14"/>
    <w:rsid w:val="00D10E7C"/>
    <w:rsid w:val="00D11182"/>
    <w:rsid w:val="00D1137B"/>
    <w:rsid w:val="00D11508"/>
    <w:rsid w:val="00D11807"/>
    <w:rsid w:val="00D11863"/>
    <w:rsid w:val="00D11DB3"/>
    <w:rsid w:val="00D125A7"/>
    <w:rsid w:val="00D12664"/>
    <w:rsid w:val="00D12D82"/>
    <w:rsid w:val="00D12F77"/>
    <w:rsid w:val="00D1306E"/>
    <w:rsid w:val="00D130B7"/>
    <w:rsid w:val="00D134CD"/>
    <w:rsid w:val="00D14B5F"/>
    <w:rsid w:val="00D14E13"/>
    <w:rsid w:val="00D14F23"/>
    <w:rsid w:val="00D160F6"/>
    <w:rsid w:val="00D16740"/>
    <w:rsid w:val="00D16A8B"/>
    <w:rsid w:val="00D16E39"/>
    <w:rsid w:val="00D171DE"/>
    <w:rsid w:val="00D172A4"/>
    <w:rsid w:val="00D17951"/>
    <w:rsid w:val="00D17AD8"/>
    <w:rsid w:val="00D2104A"/>
    <w:rsid w:val="00D21514"/>
    <w:rsid w:val="00D21A58"/>
    <w:rsid w:val="00D21BB5"/>
    <w:rsid w:val="00D21FFC"/>
    <w:rsid w:val="00D222FD"/>
    <w:rsid w:val="00D223B6"/>
    <w:rsid w:val="00D223E8"/>
    <w:rsid w:val="00D224E1"/>
    <w:rsid w:val="00D2279F"/>
    <w:rsid w:val="00D22BFE"/>
    <w:rsid w:val="00D22DC8"/>
    <w:rsid w:val="00D23882"/>
    <w:rsid w:val="00D23FAF"/>
    <w:rsid w:val="00D2477B"/>
    <w:rsid w:val="00D2522A"/>
    <w:rsid w:val="00D2531C"/>
    <w:rsid w:val="00D25428"/>
    <w:rsid w:val="00D2553E"/>
    <w:rsid w:val="00D2587F"/>
    <w:rsid w:val="00D270AC"/>
    <w:rsid w:val="00D2742F"/>
    <w:rsid w:val="00D2754F"/>
    <w:rsid w:val="00D2761B"/>
    <w:rsid w:val="00D277C5"/>
    <w:rsid w:val="00D279D9"/>
    <w:rsid w:val="00D312DC"/>
    <w:rsid w:val="00D31B84"/>
    <w:rsid w:val="00D31C6A"/>
    <w:rsid w:val="00D31D74"/>
    <w:rsid w:val="00D31E80"/>
    <w:rsid w:val="00D31EDF"/>
    <w:rsid w:val="00D31FF9"/>
    <w:rsid w:val="00D3207F"/>
    <w:rsid w:val="00D32149"/>
    <w:rsid w:val="00D32256"/>
    <w:rsid w:val="00D32A27"/>
    <w:rsid w:val="00D32ABC"/>
    <w:rsid w:val="00D32CA7"/>
    <w:rsid w:val="00D33FA4"/>
    <w:rsid w:val="00D349E3"/>
    <w:rsid w:val="00D34B25"/>
    <w:rsid w:val="00D34C7F"/>
    <w:rsid w:val="00D34F4E"/>
    <w:rsid w:val="00D357F3"/>
    <w:rsid w:val="00D35C0E"/>
    <w:rsid w:val="00D36891"/>
    <w:rsid w:val="00D36FBF"/>
    <w:rsid w:val="00D373A8"/>
    <w:rsid w:val="00D379A5"/>
    <w:rsid w:val="00D37BB3"/>
    <w:rsid w:val="00D401BE"/>
    <w:rsid w:val="00D4043A"/>
    <w:rsid w:val="00D40DB0"/>
    <w:rsid w:val="00D41093"/>
    <w:rsid w:val="00D41858"/>
    <w:rsid w:val="00D422DB"/>
    <w:rsid w:val="00D42AC2"/>
    <w:rsid w:val="00D43C06"/>
    <w:rsid w:val="00D4498E"/>
    <w:rsid w:val="00D4515F"/>
    <w:rsid w:val="00D451E8"/>
    <w:rsid w:val="00D45A45"/>
    <w:rsid w:val="00D466C9"/>
    <w:rsid w:val="00D46AF9"/>
    <w:rsid w:val="00D47275"/>
    <w:rsid w:val="00D47DE7"/>
    <w:rsid w:val="00D50388"/>
    <w:rsid w:val="00D517F6"/>
    <w:rsid w:val="00D51AB7"/>
    <w:rsid w:val="00D51E15"/>
    <w:rsid w:val="00D52B7E"/>
    <w:rsid w:val="00D52E2F"/>
    <w:rsid w:val="00D52F59"/>
    <w:rsid w:val="00D53445"/>
    <w:rsid w:val="00D53A2E"/>
    <w:rsid w:val="00D53E3E"/>
    <w:rsid w:val="00D54620"/>
    <w:rsid w:val="00D54868"/>
    <w:rsid w:val="00D54FA2"/>
    <w:rsid w:val="00D5564C"/>
    <w:rsid w:val="00D55893"/>
    <w:rsid w:val="00D55904"/>
    <w:rsid w:val="00D55913"/>
    <w:rsid w:val="00D5614E"/>
    <w:rsid w:val="00D5616F"/>
    <w:rsid w:val="00D564B8"/>
    <w:rsid w:val="00D57940"/>
    <w:rsid w:val="00D6028F"/>
    <w:rsid w:val="00D60327"/>
    <w:rsid w:val="00D60D6D"/>
    <w:rsid w:val="00D61384"/>
    <w:rsid w:val="00D61526"/>
    <w:rsid w:val="00D61C39"/>
    <w:rsid w:val="00D61F81"/>
    <w:rsid w:val="00D620A6"/>
    <w:rsid w:val="00D623C0"/>
    <w:rsid w:val="00D628E3"/>
    <w:rsid w:val="00D62BE6"/>
    <w:rsid w:val="00D63359"/>
    <w:rsid w:val="00D63766"/>
    <w:rsid w:val="00D63912"/>
    <w:rsid w:val="00D63923"/>
    <w:rsid w:val="00D6451B"/>
    <w:rsid w:val="00D64B57"/>
    <w:rsid w:val="00D651A1"/>
    <w:rsid w:val="00D651F2"/>
    <w:rsid w:val="00D656F7"/>
    <w:rsid w:val="00D65DEA"/>
    <w:rsid w:val="00D6650F"/>
    <w:rsid w:val="00D66579"/>
    <w:rsid w:val="00D66638"/>
    <w:rsid w:val="00D676D3"/>
    <w:rsid w:val="00D67B06"/>
    <w:rsid w:val="00D67BC7"/>
    <w:rsid w:val="00D70058"/>
    <w:rsid w:val="00D701F1"/>
    <w:rsid w:val="00D705D2"/>
    <w:rsid w:val="00D705D3"/>
    <w:rsid w:val="00D70E00"/>
    <w:rsid w:val="00D70F7C"/>
    <w:rsid w:val="00D70FA1"/>
    <w:rsid w:val="00D715AC"/>
    <w:rsid w:val="00D71851"/>
    <w:rsid w:val="00D718CF"/>
    <w:rsid w:val="00D728F5"/>
    <w:rsid w:val="00D72B7E"/>
    <w:rsid w:val="00D72DD5"/>
    <w:rsid w:val="00D72E9D"/>
    <w:rsid w:val="00D73249"/>
    <w:rsid w:val="00D73419"/>
    <w:rsid w:val="00D73881"/>
    <w:rsid w:val="00D73CA9"/>
    <w:rsid w:val="00D746E2"/>
    <w:rsid w:val="00D751B7"/>
    <w:rsid w:val="00D7524B"/>
    <w:rsid w:val="00D75396"/>
    <w:rsid w:val="00D759C0"/>
    <w:rsid w:val="00D75E99"/>
    <w:rsid w:val="00D764D1"/>
    <w:rsid w:val="00D765CE"/>
    <w:rsid w:val="00D766C7"/>
    <w:rsid w:val="00D7692B"/>
    <w:rsid w:val="00D769E0"/>
    <w:rsid w:val="00D7734F"/>
    <w:rsid w:val="00D7791D"/>
    <w:rsid w:val="00D8039E"/>
    <w:rsid w:val="00D8044C"/>
    <w:rsid w:val="00D80565"/>
    <w:rsid w:val="00D805D6"/>
    <w:rsid w:val="00D806D2"/>
    <w:rsid w:val="00D8075E"/>
    <w:rsid w:val="00D80860"/>
    <w:rsid w:val="00D80B75"/>
    <w:rsid w:val="00D80D4C"/>
    <w:rsid w:val="00D80ED1"/>
    <w:rsid w:val="00D81782"/>
    <w:rsid w:val="00D8184D"/>
    <w:rsid w:val="00D81A7B"/>
    <w:rsid w:val="00D8223C"/>
    <w:rsid w:val="00D82B57"/>
    <w:rsid w:val="00D82CE5"/>
    <w:rsid w:val="00D831E3"/>
    <w:rsid w:val="00D8342C"/>
    <w:rsid w:val="00D83F9F"/>
    <w:rsid w:val="00D84983"/>
    <w:rsid w:val="00D84C00"/>
    <w:rsid w:val="00D85494"/>
    <w:rsid w:val="00D8582C"/>
    <w:rsid w:val="00D85D61"/>
    <w:rsid w:val="00D8616D"/>
    <w:rsid w:val="00D869BF"/>
    <w:rsid w:val="00D8711B"/>
    <w:rsid w:val="00D87384"/>
    <w:rsid w:val="00D87EC5"/>
    <w:rsid w:val="00D900A0"/>
    <w:rsid w:val="00D9021B"/>
    <w:rsid w:val="00D90683"/>
    <w:rsid w:val="00D90B2A"/>
    <w:rsid w:val="00D913F5"/>
    <w:rsid w:val="00D91483"/>
    <w:rsid w:val="00D914E1"/>
    <w:rsid w:val="00D915C8"/>
    <w:rsid w:val="00D9310B"/>
    <w:rsid w:val="00D931F3"/>
    <w:rsid w:val="00D93726"/>
    <w:rsid w:val="00D93C6E"/>
    <w:rsid w:val="00D93F3E"/>
    <w:rsid w:val="00D9405B"/>
    <w:rsid w:val="00D944AC"/>
    <w:rsid w:val="00D94942"/>
    <w:rsid w:val="00D94E5D"/>
    <w:rsid w:val="00D95145"/>
    <w:rsid w:val="00D9614B"/>
    <w:rsid w:val="00D96594"/>
    <w:rsid w:val="00D967CB"/>
    <w:rsid w:val="00D968D4"/>
    <w:rsid w:val="00D96C40"/>
    <w:rsid w:val="00D96EE0"/>
    <w:rsid w:val="00D9789A"/>
    <w:rsid w:val="00D97BD1"/>
    <w:rsid w:val="00D97E8F"/>
    <w:rsid w:val="00DA00C3"/>
    <w:rsid w:val="00DA01E9"/>
    <w:rsid w:val="00DA0384"/>
    <w:rsid w:val="00DA06B8"/>
    <w:rsid w:val="00DA14A9"/>
    <w:rsid w:val="00DA271D"/>
    <w:rsid w:val="00DA286D"/>
    <w:rsid w:val="00DA2969"/>
    <w:rsid w:val="00DA29B7"/>
    <w:rsid w:val="00DA2E5F"/>
    <w:rsid w:val="00DA337C"/>
    <w:rsid w:val="00DA38B8"/>
    <w:rsid w:val="00DA3C42"/>
    <w:rsid w:val="00DA4842"/>
    <w:rsid w:val="00DA4C97"/>
    <w:rsid w:val="00DA52BB"/>
    <w:rsid w:val="00DA54BF"/>
    <w:rsid w:val="00DA5989"/>
    <w:rsid w:val="00DA5AB1"/>
    <w:rsid w:val="00DA5F9D"/>
    <w:rsid w:val="00DA69B2"/>
    <w:rsid w:val="00DA7462"/>
    <w:rsid w:val="00DA7AD0"/>
    <w:rsid w:val="00DA7AF9"/>
    <w:rsid w:val="00DB02D7"/>
    <w:rsid w:val="00DB03CC"/>
    <w:rsid w:val="00DB03DE"/>
    <w:rsid w:val="00DB12D4"/>
    <w:rsid w:val="00DB1445"/>
    <w:rsid w:val="00DB14F0"/>
    <w:rsid w:val="00DB1745"/>
    <w:rsid w:val="00DB19BB"/>
    <w:rsid w:val="00DB1AFF"/>
    <w:rsid w:val="00DB1B36"/>
    <w:rsid w:val="00DB219A"/>
    <w:rsid w:val="00DB229C"/>
    <w:rsid w:val="00DB24D7"/>
    <w:rsid w:val="00DB2970"/>
    <w:rsid w:val="00DB3165"/>
    <w:rsid w:val="00DB420F"/>
    <w:rsid w:val="00DB4292"/>
    <w:rsid w:val="00DB481B"/>
    <w:rsid w:val="00DB4BDD"/>
    <w:rsid w:val="00DB4DB7"/>
    <w:rsid w:val="00DB5023"/>
    <w:rsid w:val="00DB50C4"/>
    <w:rsid w:val="00DB5767"/>
    <w:rsid w:val="00DB69FA"/>
    <w:rsid w:val="00DB6E46"/>
    <w:rsid w:val="00DB7117"/>
    <w:rsid w:val="00DB7760"/>
    <w:rsid w:val="00DB7987"/>
    <w:rsid w:val="00DB7B1F"/>
    <w:rsid w:val="00DB7DD4"/>
    <w:rsid w:val="00DC00B4"/>
    <w:rsid w:val="00DC0195"/>
    <w:rsid w:val="00DC0759"/>
    <w:rsid w:val="00DC0954"/>
    <w:rsid w:val="00DC0C5F"/>
    <w:rsid w:val="00DC0DF8"/>
    <w:rsid w:val="00DC158A"/>
    <w:rsid w:val="00DC15BA"/>
    <w:rsid w:val="00DC18CD"/>
    <w:rsid w:val="00DC1A68"/>
    <w:rsid w:val="00DC246C"/>
    <w:rsid w:val="00DC2536"/>
    <w:rsid w:val="00DC30B8"/>
    <w:rsid w:val="00DC478F"/>
    <w:rsid w:val="00DC61AC"/>
    <w:rsid w:val="00DC62E5"/>
    <w:rsid w:val="00DC6D70"/>
    <w:rsid w:val="00DC6F33"/>
    <w:rsid w:val="00DC7349"/>
    <w:rsid w:val="00DC7389"/>
    <w:rsid w:val="00DC7402"/>
    <w:rsid w:val="00DD02BE"/>
    <w:rsid w:val="00DD06F4"/>
    <w:rsid w:val="00DD0EA9"/>
    <w:rsid w:val="00DD14D8"/>
    <w:rsid w:val="00DD1599"/>
    <w:rsid w:val="00DD16F1"/>
    <w:rsid w:val="00DD1B03"/>
    <w:rsid w:val="00DD1E43"/>
    <w:rsid w:val="00DD2A62"/>
    <w:rsid w:val="00DD2F2F"/>
    <w:rsid w:val="00DD2F7A"/>
    <w:rsid w:val="00DD37C4"/>
    <w:rsid w:val="00DD3885"/>
    <w:rsid w:val="00DD5808"/>
    <w:rsid w:val="00DD5946"/>
    <w:rsid w:val="00DD5B04"/>
    <w:rsid w:val="00DD5DAE"/>
    <w:rsid w:val="00DD5EC6"/>
    <w:rsid w:val="00DD605F"/>
    <w:rsid w:val="00DD631C"/>
    <w:rsid w:val="00DD6A79"/>
    <w:rsid w:val="00DD72A0"/>
    <w:rsid w:val="00DD735D"/>
    <w:rsid w:val="00DD7F7D"/>
    <w:rsid w:val="00DE0159"/>
    <w:rsid w:val="00DE064A"/>
    <w:rsid w:val="00DE0683"/>
    <w:rsid w:val="00DE0686"/>
    <w:rsid w:val="00DE082D"/>
    <w:rsid w:val="00DE1410"/>
    <w:rsid w:val="00DE20C6"/>
    <w:rsid w:val="00DE3119"/>
    <w:rsid w:val="00DE322B"/>
    <w:rsid w:val="00DE3C24"/>
    <w:rsid w:val="00DE3FF0"/>
    <w:rsid w:val="00DE4105"/>
    <w:rsid w:val="00DE5189"/>
    <w:rsid w:val="00DE5D88"/>
    <w:rsid w:val="00DE60AC"/>
    <w:rsid w:val="00DE63F8"/>
    <w:rsid w:val="00DE6EB8"/>
    <w:rsid w:val="00DE7108"/>
    <w:rsid w:val="00DE74AC"/>
    <w:rsid w:val="00DE78D1"/>
    <w:rsid w:val="00DE78FF"/>
    <w:rsid w:val="00DF0263"/>
    <w:rsid w:val="00DF0588"/>
    <w:rsid w:val="00DF080F"/>
    <w:rsid w:val="00DF0EB4"/>
    <w:rsid w:val="00DF158B"/>
    <w:rsid w:val="00DF1733"/>
    <w:rsid w:val="00DF193C"/>
    <w:rsid w:val="00DF1DE6"/>
    <w:rsid w:val="00DF1E36"/>
    <w:rsid w:val="00DF236B"/>
    <w:rsid w:val="00DF2A91"/>
    <w:rsid w:val="00DF3889"/>
    <w:rsid w:val="00DF3C0D"/>
    <w:rsid w:val="00DF3CC9"/>
    <w:rsid w:val="00DF4451"/>
    <w:rsid w:val="00DF49FF"/>
    <w:rsid w:val="00DF4FFB"/>
    <w:rsid w:val="00DF5236"/>
    <w:rsid w:val="00DF5D50"/>
    <w:rsid w:val="00DF5E00"/>
    <w:rsid w:val="00DF6232"/>
    <w:rsid w:val="00DF651F"/>
    <w:rsid w:val="00DF6F43"/>
    <w:rsid w:val="00DF6F5C"/>
    <w:rsid w:val="00DF71EA"/>
    <w:rsid w:val="00DF73D1"/>
    <w:rsid w:val="00DF752F"/>
    <w:rsid w:val="00DF76A2"/>
    <w:rsid w:val="00DF786B"/>
    <w:rsid w:val="00E00B7A"/>
    <w:rsid w:val="00E0133D"/>
    <w:rsid w:val="00E01519"/>
    <w:rsid w:val="00E02186"/>
    <w:rsid w:val="00E025C2"/>
    <w:rsid w:val="00E026BB"/>
    <w:rsid w:val="00E027C5"/>
    <w:rsid w:val="00E03124"/>
    <w:rsid w:val="00E031C3"/>
    <w:rsid w:val="00E03951"/>
    <w:rsid w:val="00E03DB8"/>
    <w:rsid w:val="00E03F17"/>
    <w:rsid w:val="00E0420C"/>
    <w:rsid w:val="00E04EDD"/>
    <w:rsid w:val="00E05B0B"/>
    <w:rsid w:val="00E05E70"/>
    <w:rsid w:val="00E064BC"/>
    <w:rsid w:val="00E07225"/>
    <w:rsid w:val="00E076B4"/>
    <w:rsid w:val="00E07B55"/>
    <w:rsid w:val="00E07C9F"/>
    <w:rsid w:val="00E10579"/>
    <w:rsid w:val="00E109DD"/>
    <w:rsid w:val="00E11229"/>
    <w:rsid w:val="00E114CA"/>
    <w:rsid w:val="00E127D1"/>
    <w:rsid w:val="00E13867"/>
    <w:rsid w:val="00E1397F"/>
    <w:rsid w:val="00E13AB8"/>
    <w:rsid w:val="00E1482E"/>
    <w:rsid w:val="00E152AF"/>
    <w:rsid w:val="00E16382"/>
    <w:rsid w:val="00E1699C"/>
    <w:rsid w:val="00E16E75"/>
    <w:rsid w:val="00E171A8"/>
    <w:rsid w:val="00E1746D"/>
    <w:rsid w:val="00E17FF4"/>
    <w:rsid w:val="00E2012A"/>
    <w:rsid w:val="00E205A2"/>
    <w:rsid w:val="00E20BA4"/>
    <w:rsid w:val="00E210D0"/>
    <w:rsid w:val="00E21887"/>
    <w:rsid w:val="00E21CC0"/>
    <w:rsid w:val="00E23137"/>
    <w:rsid w:val="00E23980"/>
    <w:rsid w:val="00E23FDF"/>
    <w:rsid w:val="00E241E9"/>
    <w:rsid w:val="00E254C3"/>
    <w:rsid w:val="00E257C3"/>
    <w:rsid w:val="00E259C8"/>
    <w:rsid w:val="00E25CB3"/>
    <w:rsid w:val="00E25DA4"/>
    <w:rsid w:val="00E26237"/>
    <w:rsid w:val="00E26A4A"/>
    <w:rsid w:val="00E26BE1"/>
    <w:rsid w:val="00E26CB8"/>
    <w:rsid w:val="00E26D16"/>
    <w:rsid w:val="00E26FCF"/>
    <w:rsid w:val="00E27165"/>
    <w:rsid w:val="00E275D9"/>
    <w:rsid w:val="00E2795B"/>
    <w:rsid w:val="00E3044A"/>
    <w:rsid w:val="00E30E49"/>
    <w:rsid w:val="00E315A4"/>
    <w:rsid w:val="00E31679"/>
    <w:rsid w:val="00E31A4A"/>
    <w:rsid w:val="00E31CD4"/>
    <w:rsid w:val="00E32AF9"/>
    <w:rsid w:val="00E3344A"/>
    <w:rsid w:val="00E33B29"/>
    <w:rsid w:val="00E33B62"/>
    <w:rsid w:val="00E3403D"/>
    <w:rsid w:val="00E343FD"/>
    <w:rsid w:val="00E344BD"/>
    <w:rsid w:val="00E3452B"/>
    <w:rsid w:val="00E34E6C"/>
    <w:rsid w:val="00E353E2"/>
    <w:rsid w:val="00E35F21"/>
    <w:rsid w:val="00E36345"/>
    <w:rsid w:val="00E36C86"/>
    <w:rsid w:val="00E36CEB"/>
    <w:rsid w:val="00E37A28"/>
    <w:rsid w:val="00E400C7"/>
    <w:rsid w:val="00E40430"/>
    <w:rsid w:val="00E40690"/>
    <w:rsid w:val="00E40AEB"/>
    <w:rsid w:val="00E40C7A"/>
    <w:rsid w:val="00E40E82"/>
    <w:rsid w:val="00E41141"/>
    <w:rsid w:val="00E4143A"/>
    <w:rsid w:val="00E424C8"/>
    <w:rsid w:val="00E4251D"/>
    <w:rsid w:val="00E43D00"/>
    <w:rsid w:val="00E44398"/>
    <w:rsid w:val="00E443B4"/>
    <w:rsid w:val="00E445E4"/>
    <w:rsid w:val="00E44EDE"/>
    <w:rsid w:val="00E457CB"/>
    <w:rsid w:val="00E4588C"/>
    <w:rsid w:val="00E45D47"/>
    <w:rsid w:val="00E45DE4"/>
    <w:rsid w:val="00E45E63"/>
    <w:rsid w:val="00E45EEE"/>
    <w:rsid w:val="00E46CEF"/>
    <w:rsid w:val="00E4759C"/>
    <w:rsid w:val="00E50A7B"/>
    <w:rsid w:val="00E50B0B"/>
    <w:rsid w:val="00E50B44"/>
    <w:rsid w:val="00E50B8A"/>
    <w:rsid w:val="00E50C57"/>
    <w:rsid w:val="00E510FE"/>
    <w:rsid w:val="00E514BA"/>
    <w:rsid w:val="00E519B2"/>
    <w:rsid w:val="00E51E25"/>
    <w:rsid w:val="00E51F38"/>
    <w:rsid w:val="00E5205B"/>
    <w:rsid w:val="00E521AE"/>
    <w:rsid w:val="00E52426"/>
    <w:rsid w:val="00E529A3"/>
    <w:rsid w:val="00E52C48"/>
    <w:rsid w:val="00E52C56"/>
    <w:rsid w:val="00E52EB3"/>
    <w:rsid w:val="00E52F22"/>
    <w:rsid w:val="00E5303A"/>
    <w:rsid w:val="00E53A21"/>
    <w:rsid w:val="00E53BCA"/>
    <w:rsid w:val="00E53DE2"/>
    <w:rsid w:val="00E53F02"/>
    <w:rsid w:val="00E5428D"/>
    <w:rsid w:val="00E544A1"/>
    <w:rsid w:val="00E54534"/>
    <w:rsid w:val="00E548C3"/>
    <w:rsid w:val="00E54F27"/>
    <w:rsid w:val="00E5574B"/>
    <w:rsid w:val="00E55FF1"/>
    <w:rsid w:val="00E56090"/>
    <w:rsid w:val="00E56408"/>
    <w:rsid w:val="00E565B9"/>
    <w:rsid w:val="00E56E7B"/>
    <w:rsid w:val="00E5733B"/>
    <w:rsid w:val="00E5756C"/>
    <w:rsid w:val="00E57811"/>
    <w:rsid w:val="00E5788B"/>
    <w:rsid w:val="00E57EDE"/>
    <w:rsid w:val="00E57FB0"/>
    <w:rsid w:val="00E601BE"/>
    <w:rsid w:val="00E6038C"/>
    <w:rsid w:val="00E60843"/>
    <w:rsid w:val="00E60A44"/>
    <w:rsid w:val="00E60B5F"/>
    <w:rsid w:val="00E60DC8"/>
    <w:rsid w:val="00E613AE"/>
    <w:rsid w:val="00E61429"/>
    <w:rsid w:val="00E6151F"/>
    <w:rsid w:val="00E61ABB"/>
    <w:rsid w:val="00E61FD7"/>
    <w:rsid w:val="00E623E6"/>
    <w:rsid w:val="00E62C76"/>
    <w:rsid w:val="00E630A2"/>
    <w:rsid w:val="00E630C0"/>
    <w:rsid w:val="00E63107"/>
    <w:rsid w:val="00E6312C"/>
    <w:rsid w:val="00E634E6"/>
    <w:rsid w:val="00E63B43"/>
    <w:rsid w:val="00E63B74"/>
    <w:rsid w:val="00E63DCE"/>
    <w:rsid w:val="00E64700"/>
    <w:rsid w:val="00E65074"/>
    <w:rsid w:val="00E65926"/>
    <w:rsid w:val="00E65E70"/>
    <w:rsid w:val="00E66087"/>
    <w:rsid w:val="00E668AE"/>
    <w:rsid w:val="00E66D79"/>
    <w:rsid w:val="00E66FF9"/>
    <w:rsid w:val="00E6706F"/>
    <w:rsid w:val="00E673A2"/>
    <w:rsid w:val="00E67756"/>
    <w:rsid w:val="00E67856"/>
    <w:rsid w:val="00E679C8"/>
    <w:rsid w:val="00E70314"/>
    <w:rsid w:val="00E70779"/>
    <w:rsid w:val="00E7209B"/>
    <w:rsid w:val="00E724B8"/>
    <w:rsid w:val="00E724E7"/>
    <w:rsid w:val="00E72B41"/>
    <w:rsid w:val="00E72F02"/>
    <w:rsid w:val="00E7347B"/>
    <w:rsid w:val="00E73792"/>
    <w:rsid w:val="00E73D03"/>
    <w:rsid w:val="00E73D78"/>
    <w:rsid w:val="00E746F7"/>
    <w:rsid w:val="00E7471C"/>
    <w:rsid w:val="00E7498A"/>
    <w:rsid w:val="00E7514E"/>
    <w:rsid w:val="00E75C0C"/>
    <w:rsid w:val="00E76537"/>
    <w:rsid w:val="00E77784"/>
    <w:rsid w:val="00E7781A"/>
    <w:rsid w:val="00E77AF5"/>
    <w:rsid w:val="00E8067B"/>
    <w:rsid w:val="00E81151"/>
    <w:rsid w:val="00E820F4"/>
    <w:rsid w:val="00E82263"/>
    <w:rsid w:val="00E823F9"/>
    <w:rsid w:val="00E82C1F"/>
    <w:rsid w:val="00E83671"/>
    <w:rsid w:val="00E840EE"/>
    <w:rsid w:val="00E84314"/>
    <w:rsid w:val="00E84352"/>
    <w:rsid w:val="00E84925"/>
    <w:rsid w:val="00E849CA"/>
    <w:rsid w:val="00E84A71"/>
    <w:rsid w:val="00E8556F"/>
    <w:rsid w:val="00E86556"/>
    <w:rsid w:val="00E86567"/>
    <w:rsid w:val="00E86D35"/>
    <w:rsid w:val="00E86DC2"/>
    <w:rsid w:val="00E86E32"/>
    <w:rsid w:val="00E86F2E"/>
    <w:rsid w:val="00E8732E"/>
    <w:rsid w:val="00E87A0B"/>
    <w:rsid w:val="00E9011F"/>
    <w:rsid w:val="00E903FC"/>
    <w:rsid w:val="00E906EB"/>
    <w:rsid w:val="00E90784"/>
    <w:rsid w:val="00E9168A"/>
    <w:rsid w:val="00E9170E"/>
    <w:rsid w:val="00E919FB"/>
    <w:rsid w:val="00E91D95"/>
    <w:rsid w:val="00E9241E"/>
    <w:rsid w:val="00E92460"/>
    <w:rsid w:val="00E92E62"/>
    <w:rsid w:val="00E93804"/>
    <w:rsid w:val="00E9429D"/>
    <w:rsid w:val="00E95067"/>
    <w:rsid w:val="00E95434"/>
    <w:rsid w:val="00E96467"/>
    <w:rsid w:val="00E966DA"/>
    <w:rsid w:val="00E96948"/>
    <w:rsid w:val="00E97262"/>
    <w:rsid w:val="00E9737B"/>
    <w:rsid w:val="00E97A3F"/>
    <w:rsid w:val="00E97F0A"/>
    <w:rsid w:val="00EA0100"/>
    <w:rsid w:val="00EA041B"/>
    <w:rsid w:val="00EA0BCE"/>
    <w:rsid w:val="00EA17BC"/>
    <w:rsid w:val="00EA2744"/>
    <w:rsid w:val="00EA37B9"/>
    <w:rsid w:val="00EA39F7"/>
    <w:rsid w:val="00EA3DC2"/>
    <w:rsid w:val="00EA434E"/>
    <w:rsid w:val="00EA438A"/>
    <w:rsid w:val="00EA4757"/>
    <w:rsid w:val="00EA560B"/>
    <w:rsid w:val="00EA5669"/>
    <w:rsid w:val="00EA5CC6"/>
    <w:rsid w:val="00EA6168"/>
    <w:rsid w:val="00EA6384"/>
    <w:rsid w:val="00EA63EF"/>
    <w:rsid w:val="00EA6719"/>
    <w:rsid w:val="00EA793F"/>
    <w:rsid w:val="00EA7B3D"/>
    <w:rsid w:val="00EA7CBF"/>
    <w:rsid w:val="00EB0A89"/>
    <w:rsid w:val="00EB1573"/>
    <w:rsid w:val="00EB1910"/>
    <w:rsid w:val="00EB2564"/>
    <w:rsid w:val="00EB25BC"/>
    <w:rsid w:val="00EB2D83"/>
    <w:rsid w:val="00EB2E97"/>
    <w:rsid w:val="00EB3416"/>
    <w:rsid w:val="00EB4AE1"/>
    <w:rsid w:val="00EB52F4"/>
    <w:rsid w:val="00EB5694"/>
    <w:rsid w:val="00EB5779"/>
    <w:rsid w:val="00EB5D2F"/>
    <w:rsid w:val="00EB5EB7"/>
    <w:rsid w:val="00EB67F1"/>
    <w:rsid w:val="00EB6ADA"/>
    <w:rsid w:val="00EB72CD"/>
    <w:rsid w:val="00EB749A"/>
    <w:rsid w:val="00EB76B6"/>
    <w:rsid w:val="00EB7D8A"/>
    <w:rsid w:val="00EC04F7"/>
    <w:rsid w:val="00EC05E2"/>
    <w:rsid w:val="00EC0E84"/>
    <w:rsid w:val="00EC16E2"/>
    <w:rsid w:val="00EC1A8A"/>
    <w:rsid w:val="00EC1CE7"/>
    <w:rsid w:val="00EC1DAE"/>
    <w:rsid w:val="00EC1FC1"/>
    <w:rsid w:val="00EC26F1"/>
    <w:rsid w:val="00EC3C94"/>
    <w:rsid w:val="00EC4336"/>
    <w:rsid w:val="00EC44DF"/>
    <w:rsid w:val="00EC4525"/>
    <w:rsid w:val="00EC4FB9"/>
    <w:rsid w:val="00EC527C"/>
    <w:rsid w:val="00EC5393"/>
    <w:rsid w:val="00EC5741"/>
    <w:rsid w:val="00EC5DA3"/>
    <w:rsid w:val="00EC6014"/>
    <w:rsid w:val="00EC6565"/>
    <w:rsid w:val="00EC690B"/>
    <w:rsid w:val="00EC6B3E"/>
    <w:rsid w:val="00EC73DE"/>
    <w:rsid w:val="00EC7637"/>
    <w:rsid w:val="00EC7C07"/>
    <w:rsid w:val="00EC7CF2"/>
    <w:rsid w:val="00ED046C"/>
    <w:rsid w:val="00ED053A"/>
    <w:rsid w:val="00ED0653"/>
    <w:rsid w:val="00ED0AF0"/>
    <w:rsid w:val="00ED1F03"/>
    <w:rsid w:val="00ED249D"/>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543"/>
    <w:rsid w:val="00ED66B7"/>
    <w:rsid w:val="00ED69BA"/>
    <w:rsid w:val="00ED6C5A"/>
    <w:rsid w:val="00ED6D1A"/>
    <w:rsid w:val="00ED72E9"/>
    <w:rsid w:val="00ED732E"/>
    <w:rsid w:val="00ED77F0"/>
    <w:rsid w:val="00ED7E8F"/>
    <w:rsid w:val="00ED7FBC"/>
    <w:rsid w:val="00EE0253"/>
    <w:rsid w:val="00EE0297"/>
    <w:rsid w:val="00EE0B43"/>
    <w:rsid w:val="00EE0B97"/>
    <w:rsid w:val="00EE1258"/>
    <w:rsid w:val="00EE13DA"/>
    <w:rsid w:val="00EE1668"/>
    <w:rsid w:val="00EE1C10"/>
    <w:rsid w:val="00EE1EDB"/>
    <w:rsid w:val="00EE23ED"/>
    <w:rsid w:val="00EE24E2"/>
    <w:rsid w:val="00EE2D51"/>
    <w:rsid w:val="00EE366D"/>
    <w:rsid w:val="00EE459F"/>
    <w:rsid w:val="00EE5454"/>
    <w:rsid w:val="00EE59B5"/>
    <w:rsid w:val="00EE5D0B"/>
    <w:rsid w:val="00EE5FA9"/>
    <w:rsid w:val="00EE5FB7"/>
    <w:rsid w:val="00EE6783"/>
    <w:rsid w:val="00EE678B"/>
    <w:rsid w:val="00EE6BF7"/>
    <w:rsid w:val="00EE7B54"/>
    <w:rsid w:val="00EE7C47"/>
    <w:rsid w:val="00EE7C88"/>
    <w:rsid w:val="00EE7C8B"/>
    <w:rsid w:val="00EF0209"/>
    <w:rsid w:val="00EF05F5"/>
    <w:rsid w:val="00EF0A58"/>
    <w:rsid w:val="00EF0EA4"/>
    <w:rsid w:val="00EF16B3"/>
    <w:rsid w:val="00EF1E97"/>
    <w:rsid w:val="00EF2436"/>
    <w:rsid w:val="00EF2547"/>
    <w:rsid w:val="00EF2B2B"/>
    <w:rsid w:val="00EF2E1C"/>
    <w:rsid w:val="00EF2FD6"/>
    <w:rsid w:val="00EF326A"/>
    <w:rsid w:val="00EF338A"/>
    <w:rsid w:val="00EF397D"/>
    <w:rsid w:val="00EF3A16"/>
    <w:rsid w:val="00EF3AE4"/>
    <w:rsid w:val="00EF427A"/>
    <w:rsid w:val="00EF42BD"/>
    <w:rsid w:val="00EF45DF"/>
    <w:rsid w:val="00EF46F3"/>
    <w:rsid w:val="00EF4944"/>
    <w:rsid w:val="00EF4952"/>
    <w:rsid w:val="00EF498F"/>
    <w:rsid w:val="00EF4A0F"/>
    <w:rsid w:val="00EF4A42"/>
    <w:rsid w:val="00EF510C"/>
    <w:rsid w:val="00EF55C4"/>
    <w:rsid w:val="00EF57BC"/>
    <w:rsid w:val="00EF5CA8"/>
    <w:rsid w:val="00EF6737"/>
    <w:rsid w:val="00EF6784"/>
    <w:rsid w:val="00EF688A"/>
    <w:rsid w:val="00EF6A03"/>
    <w:rsid w:val="00EF6DC2"/>
    <w:rsid w:val="00EF7506"/>
    <w:rsid w:val="00EF760B"/>
    <w:rsid w:val="00EF7BF4"/>
    <w:rsid w:val="00EF7E3B"/>
    <w:rsid w:val="00F0030F"/>
    <w:rsid w:val="00F00674"/>
    <w:rsid w:val="00F00720"/>
    <w:rsid w:val="00F00F9D"/>
    <w:rsid w:val="00F01657"/>
    <w:rsid w:val="00F01E67"/>
    <w:rsid w:val="00F02744"/>
    <w:rsid w:val="00F02BD9"/>
    <w:rsid w:val="00F02BFD"/>
    <w:rsid w:val="00F02CC2"/>
    <w:rsid w:val="00F02D25"/>
    <w:rsid w:val="00F03C3D"/>
    <w:rsid w:val="00F03E3E"/>
    <w:rsid w:val="00F03FFC"/>
    <w:rsid w:val="00F0435D"/>
    <w:rsid w:val="00F04580"/>
    <w:rsid w:val="00F04ECA"/>
    <w:rsid w:val="00F04F8B"/>
    <w:rsid w:val="00F05E59"/>
    <w:rsid w:val="00F06E19"/>
    <w:rsid w:val="00F06F84"/>
    <w:rsid w:val="00F076E7"/>
    <w:rsid w:val="00F07A86"/>
    <w:rsid w:val="00F07AA1"/>
    <w:rsid w:val="00F07D64"/>
    <w:rsid w:val="00F07D80"/>
    <w:rsid w:val="00F105AE"/>
    <w:rsid w:val="00F10618"/>
    <w:rsid w:val="00F1108B"/>
    <w:rsid w:val="00F114FA"/>
    <w:rsid w:val="00F11768"/>
    <w:rsid w:val="00F11951"/>
    <w:rsid w:val="00F12262"/>
    <w:rsid w:val="00F12564"/>
    <w:rsid w:val="00F12AF8"/>
    <w:rsid w:val="00F12C52"/>
    <w:rsid w:val="00F13381"/>
    <w:rsid w:val="00F13828"/>
    <w:rsid w:val="00F13E10"/>
    <w:rsid w:val="00F13E62"/>
    <w:rsid w:val="00F13F51"/>
    <w:rsid w:val="00F148B7"/>
    <w:rsid w:val="00F14EA9"/>
    <w:rsid w:val="00F15242"/>
    <w:rsid w:val="00F15505"/>
    <w:rsid w:val="00F1570E"/>
    <w:rsid w:val="00F15BFF"/>
    <w:rsid w:val="00F16DDE"/>
    <w:rsid w:val="00F16E4F"/>
    <w:rsid w:val="00F17244"/>
    <w:rsid w:val="00F17388"/>
    <w:rsid w:val="00F1773A"/>
    <w:rsid w:val="00F20259"/>
    <w:rsid w:val="00F20742"/>
    <w:rsid w:val="00F20931"/>
    <w:rsid w:val="00F20ECE"/>
    <w:rsid w:val="00F213A0"/>
    <w:rsid w:val="00F21B4B"/>
    <w:rsid w:val="00F21D54"/>
    <w:rsid w:val="00F21EF4"/>
    <w:rsid w:val="00F23113"/>
    <w:rsid w:val="00F23255"/>
    <w:rsid w:val="00F23393"/>
    <w:rsid w:val="00F23759"/>
    <w:rsid w:val="00F24644"/>
    <w:rsid w:val="00F24B27"/>
    <w:rsid w:val="00F252E7"/>
    <w:rsid w:val="00F258EB"/>
    <w:rsid w:val="00F25947"/>
    <w:rsid w:val="00F262D6"/>
    <w:rsid w:val="00F2674A"/>
    <w:rsid w:val="00F2685E"/>
    <w:rsid w:val="00F26CCF"/>
    <w:rsid w:val="00F26F33"/>
    <w:rsid w:val="00F270BB"/>
    <w:rsid w:val="00F273D5"/>
    <w:rsid w:val="00F2748A"/>
    <w:rsid w:val="00F300A8"/>
    <w:rsid w:val="00F302C6"/>
    <w:rsid w:val="00F30400"/>
    <w:rsid w:val="00F3073A"/>
    <w:rsid w:val="00F3079E"/>
    <w:rsid w:val="00F30FFD"/>
    <w:rsid w:val="00F310C0"/>
    <w:rsid w:val="00F31289"/>
    <w:rsid w:val="00F31841"/>
    <w:rsid w:val="00F330DD"/>
    <w:rsid w:val="00F332E0"/>
    <w:rsid w:val="00F3399B"/>
    <w:rsid w:val="00F33F4B"/>
    <w:rsid w:val="00F34411"/>
    <w:rsid w:val="00F346ED"/>
    <w:rsid w:val="00F34913"/>
    <w:rsid w:val="00F34945"/>
    <w:rsid w:val="00F34E1E"/>
    <w:rsid w:val="00F3570C"/>
    <w:rsid w:val="00F363A4"/>
    <w:rsid w:val="00F36765"/>
    <w:rsid w:val="00F368FF"/>
    <w:rsid w:val="00F37068"/>
    <w:rsid w:val="00F371AF"/>
    <w:rsid w:val="00F3721B"/>
    <w:rsid w:val="00F37F3F"/>
    <w:rsid w:val="00F40992"/>
    <w:rsid w:val="00F40D0F"/>
    <w:rsid w:val="00F40F72"/>
    <w:rsid w:val="00F41457"/>
    <w:rsid w:val="00F41596"/>
    <w:rsid w:val="00F41717"/>
    <w:rsid w:val="00F41899"/>
    <w:rsid w:val="00F41D8B"/>
    <w:rsid w:val="00F42121"/>
    <w:rsid w:val="00F424B3"/>
    <w:rsid w:val="00F428B1"/>
    <w:rsid w:val="00F428B4"/>
    <w:rsid w:val="00F42FC5"/>
    <w:rsid w:val="00F4345D"/>
    <w:rsid w:val="00F4387B"/>
    <w:rsid w:val="00F45921"/>
    <w:rsid w:val="00F45B91"/>
    <w:rsid w:val="00F46639"/>
    <w:rsid w:val="00F46E5D"/>
    <w:rsid w:val="00F47180"/>
    <w:rsid w:val="00F476FD"/>
    <w:rsid w:val="00F47F4B"/>
    <w:rsid w:val="00F50183"/>
    <w:rsid w:val="00F50D92"/>
    <w:rsid w:val="00F51585"/>
    <w:rsid w:val="00F5161D"/>
    <w:rsid w:val="00F51765"/>
    <w:rsid w:val="00F51A51"/>
    <w:rsid w:val="00F51BC6"/>
    <w:rsid w:val="00F51CB4"/>
    <w:rsid w:val="00F52097"/>
    <w:rsid w:val="00F52324"/>
    <w:rsid w:val="00F52950"/>
    <w:rsid w:val="00F52C9D"/>
    <w:rsid w:val="00F533F1"/>
    <w:rsid w:val="00F53ED8"/>
    <w:rsid w:val="00F5494F"/>
    <w:rsid w:val="00F54FE3"/>
    <w:rsid w:val="00F55185"/>
    <w:rsid w:val="00F554B1"/>
    <w:rsid w:val="00F55679"/>
    <w:rsid w:val="00F558F7"/>
    <w:rsid w:val="00F561E3"/>
    <w:rsid w:val="00F565E6"/>
    <w:rsid w:val="00F56AFA"/>
    <w:rsid w:val="00F575E2"/>
    <w:rsid w:val="00F57747"/>
    <w:rsid w:val="00F579FF"/>
    <w:rsid w:val="00F600E0"/>
    <w:rsid w:val="00F60460"/>
    <w:rsid w:val="00F605EC"/>
    <w:rsid w:val="00F60F60"/>
    <w:rsid w:val="00F61217"/>
    <w:rsid w:val="00F612CE"/>
    <w:rsid w:val="00F6133C"/>
    <w:rsid w:val="00F61405"/>
    <w:rsid w:val="00F62227"/>
    <w:rsid w:val="00F62386"/>
    <w:rsid w:val="00F624A7"/>
    <w:rsid w:val="00F62AB6"/>
    <w:rsid w:val="00F62BDF"/>
    <w:rsid w:val="00F63144"/>
    <w:rsid w:val="00F64F40"/>
    <w:rsid w:val="00F651E9"/>
    <w:rsid w:val="00F65A3C"/>
    <w:rsid w:val="00F66009"/>
    <w:rsid w:val="00F66282"/>
    <w:rsid w:val="00F6639E"/>
    <w:rsid w:val="00F670E9"/>
    <w:rsid w:val="00F67AF1"/>
    <w:rsid w:val="00F67D8B"/>
    <w:rsid w:val="00F700AE"/>
    <w:rsid w:val="00F701C5"/>
    <w:rsid w:val="00F7084F"/>
    <w:rsid w:val="00F70961"/>
    <w:rsid w:val="00F70A8F"/>
    <w:rsid w:val="00F70E45"/>
    <w:rsid w:val="00F70F53"/>
    <w:rsid w:val="00F71263"/>
    <w:rsid w:val="00F71397"/>
    <w:rsid w:val="00F7237C"/>
    <w:rsid w:val="00F72389"/>
    <w:rsid w:val="00F72516"/>
    <w:rsid w:val="00F72FB4"/>
    <w:rsid w:val="00F734AA"/>
    <w:rsid w:val="00F735E5"/>
    <w:rsid w:val="00F736AF"/>
    <w:rsid w:val="00F73B82"/>
    <w:rsid w:val="00F73E80"/>
    <w:rsid w:val="00F7469C"/>
    <w:rsid w:val="00F747BF"/>
    <w:rsid w:val="00F7492E"/>
    <w:rsid w:val="00F74945"/>
    <w:rsid w:val="00F749A3"/>
    <w:rsid w:val="00F74AE8"/>
    <w:rsid w:val="00F75348"/>
    <w:rsid w:val="00F753DD"/>
    <w:rsid w:val="00F76C11"/>
    <w:rsid w:val="00F77021"/>
    <w:rsid w:val="00F770AB"/>
    <w:rsid w:val="00F775DD"/>
    <w:rsid w:val="00F77E61"/>
    <w:rsid w:val="00F80221"/>
    <w:rsid w:val="00F80A0A"/>
    <w:rsid w:val="00F80C81"/>
    <w:rsid w:val="00F812CA"/>
    <w:rsid w:val="00F815AC"/>
    <w:rsid w:val="00F8232E"/>
    <w:rsid w:val="00F82BA4"/>
    <w:rsid w:val="00F82F05"/>
    <w:rsid w:val="00F838C5"/>
    <w:rsid w:val="00F83B33"/>
    <w:rsid w:val="00F83CAE"/>
    <w:rsid w:val="00F840BF"/>
    <w:rsid w:val="00F8427A"/>
    <w:rsid w:val="00F843DF"/>
    <w:rsid w:val="00F84646"/>
    <w:rsid w:val="00F84899"/>
    <w:rsid w:val="00F85585"/>
    <w:rsid w:val="00F859F0"/>
    <w:rsid w:val="00F85CC1"/>
    <w:rsid w:val="00F86566"/>
    <w:rsid w:val="00F86B5D"/>
    <w:rsid w:val="00F86CE0"/>
    <w:rsid w:val="00F86F01"/>
    <w:rsid w:val="00F87144"/>
    <w:rsid w:val="00F87634"/>
    <w:rsid w:val="00F87948"/>
    <w:rsid w:val="00F87C13"/>
    <w:rsid w:val="00F87C5A"/>
    <w:rsid w:val="00F87E29"/>
    <w:rsid w:val="00F87F18"/>
    <w:rsid w:val="00F87F68"/>
    <w:rsid w:val="00F90C4D"/>
    <w:rsid w:val="00F90C56"/>
    <w:rsid w:val="00F9167D"/>
    <w:rsid w:val="00F91CB2"/>
    <w:rsid w:val="00F927E8"/>
    <w:rsid w:val="00F9289C"/>
    <w:rsid w:val="00F92DC8"/>
    <w:rsid w:val="00F92FC1"/>
    <w:rsid w:val="00F932D1"/>
    <w:rsid w:val="00F932E2"/>
    <w:rsid w:val="00F93DBC"/>
    <w:rsid w:val="00F93E41"/>
    <w:rsid w:val="00F93F1B"/>
    <w:rsid w:val="00F94644"/>
    <w:rsid w:val="00F94A5D"/>
    <w:rsid w:val="00F952E4"/>
    <w:rsid w:val="00F9537B"/>
    <w:rsid w:val="00F96079"/>
    <w:rsid w:val="00F963FC"/>
    <w:rsid w:val="00F96D3B"/>
    <w:rsid w:val="00F9752C"/>
    <w:rsid w:val="00F97CF1"/>
    <w:rsid w:val="00FA015F"/>
    <w:rsid w:val="00FA0FAC"/>
    <w:rsid w:val="00FA10F7"/>
    <w:rsid w:val="00FA140C"/>
    <w:rsid w:val="00FA1C14"/>
    <w:rsid w:val="00FA1DA2"/>
    <w:rsid w:val="00FA2357"/>
    <w:rsid w:val="00FA289A"/>
    <w:rsid w:val="00FA3414"/>
    <w:rsid w:val="00FA347A"/>
    <w:rsid w:val="00FA3CDE"/>
    <w:rsid w:val="00FA49B7"/>
    <w:rsid w:val="00FA5043"/>
    <w:rsid w:val="00FA5EC2"/>
    <w:rsid w:val="00FA60C1"/>
    <w:rsid w:val="00FA65A3"/>
    <w:rsid w:val="00FA6F8B"/>
    <w:rsid w:val="00FA727C"/>
    <w:rsid w:val="00FA7A30"/>
    <w:rsid w:val="00FA7ED7"/>
    <w:rsid w:val="00FB033F"/>
    <w:rsid w:val="00FB0880"/>
    <w:rsid w:val="00FB12E3"/>
    <w:rsid w:val="00FB1570"/>
    <w:rsid w:val="00FB193B"/>
    <w:rsid w:val="00FB1B51"/>
    <w:rsid w:val="00FB1FBC"/>
    <w:rsid w:val="00FB27B7"/>
    <w:rsid w:val="00FB282A"/>
    <w:rsid w:val="00FB35E3"/>
    <w:rsid w:val="00FB47FB"/>
    <w:rsid w:val="00FB4C98"/>
    <w:rsid w:val="00FB4CE3"/>
    <w:rsid w:val="00FB4F46"/>
    <w:rsid w:val="00FB583C"/>
    <w:rsid w:val="00FB630E"/>
    <w:rsid w:val="00FB6738"/>
    <w:rsid w:val="00FB691B"/>
    <w:rsid w:val="00FB6BE6"/>
    <w:rsid w:val="00FB6E96"/>
    <w:rsid w:val="00FB703C"/>
    <w:rsid w:val="00FB731C"/>
    <w:rsid w:val="00FB7628"/>
    <w:rsid w:val="00FC05A0"/>
    <w:rsid w:val="00FC0811"/>
    <w:rsid w:val="00FC09B3"/>
    <w:rsid w:val="00FC10C7"/>
    <w:rsid w:val="00FC1196"/>
    <w:rsid w:val="00FC157D"/>
    <w:rsid w:val="00FC15EB"/>
    <w:rsid w:val="00FC162C"/>
    <w:rsid w:val="00FC18DC"/>
    <w:rsid w:val="00FC1CCE"/>
    <w:rsid w:val="00FC2477"/>
    <w:rsid w:val="00FC2AC4"/>
    <w:rsid w:val="00FC2F73"/>
    <w:rsid w:val="00FC325F"/>
    <w:rsid w:val="00FC3A9B"/>
    <w:rsid w:val="00FC3AE1"/>
    <w:rsid w:val="00FC3BC5"/>
    <w:rsid w:val="00FC3DFC"/>
    <w:rsid w:val="00FC3EF4"/>
    <w:rsid w:val="00FC431B"/>
    <w:rsid w:val="00FC434C"/>
    <w:rsid w:val="00FC4651"/>
    <w:rsid w:val="00FC472C"/>
    <w:rsid w:val="00FC4FDF"/>
    <w:rsid w:val="00FC5CF4"/>
    <w:rsid w:val="00FC5D64"/>
    <w:rsid w:val="00FC6A39"/>
    <w:rsid w:val="00FC6DB9"/>
    <w:rsid w:val="00FC6EDA"/>
    <w:rsid w:val="00FC76A9"/>
    <w:rsid w:val="00FC76BF"/>
    <w:rsid w:val="00FC79AB"/>
    <w:rsid w:val="00FC7BE7"/>
    <w:rsid w:val="00FC7DAC"/>
    <w:rsid w:val="00FD005D"/>
    <w:rsid w:val="00FD04AE"/>
    <w:rsid w:val="00FD0DFA"/>
    <w:rsid w:val="00FD1890"/>
    <w:rsid w:val="00FD1994"/>
    <w:rsid w:val="00FD3508"/>
    <w:rsid w:val="00FD393C"/>
    <w:rsid w:val="00FD3AFF"/>
    <w:rsid w:val="00FD3C57"/>
    <w:rsid w:val="00FD43BB"/>
    <w:rsid w:val="00FD4AF3"/>
    <w:rsid w:val="00FD5737"/>
    <w:rsid w:val="00FD6145"/>
    <w:rsid w:val="00FD6DC5"/>
    <w:rsid w:val="00FD72B1"/>
    <w:rsid w:val="00FD798D"/>
    <w:rsid w:val="00FD7B9B"/>
    <w:rsid w:val="00FE141E"/>
    <w:rsid w:val="00FE144E"/>
    <w:rsid w:val="00FE1768"/>
    <w:rsid w:val="00FE1DD5"/>
    <w:rsid w:val="00FE21A6"/>
    <w:rsid w:val="00FE24F4"/>
    <w:rsid w:val="00FE2560"/>
    <w:rsid w:val="00FE2E21"/>
    <w:rsid w:val="00FE2FD5"/>
    <w:rsid w:val="00FE35D0"/>
    <w:rsid w:val="00FE42ED"/>
    <w:rsid w:val="00FE43AD"/>
    <w:rsid w:val="00FE4E06"/>
    <w:rsid w:val="00FE55A7"/>
    <w:rsid w:val="00FE5C5A"/>
    <w:rsid w:val="00FE6432"/>
    <w:rsid w:val="00FE72A0"/>
    <w:rsid w:val="00FE76EB"/>
    <w:rsid w:val="00FF0050"/>
    <w:rsid w:val="00FF045F"/>
    <w:rsid w:val="00FF0650"/>
    <w:rsid w:val="00FF1367"/>
    <w:rsid w:val="00FF13D4"/>
    <w:rsid w:val="00FF1481"/>
    <w:rsid w:val="00FF2053"/>
    <w:rsid w:val="00FF31EC"/>
    <w:rsid w:val="00FF3B37"/>
    <w:rsid w:val="00FF3CC7"/>
    <w:rsid w:val="00FF3D6F"/>
    <w:rsid w:val="00FF4BD8"/>
    <w:rsid w:val="00FF4D11"/>
    <w:rsid w:val="00FF5214"/>
    <w:rsid w:val="00FF596E"/>
    <w:rsid w:val="00FF5B59"/>
    <w:rsid w:val="00FF5BFD"/>
    <w:rsid w:val="00FF6095"/>
    <w:rsid w:val="00FF62FE"/>
    <w:rsid w:val="00FF6553"/>
    <w:rsid w:val="00FF70BD"/>
    <w:rsid w:val="00FF7124"/>
    <w:rsid w:val="00FF7A39"/>
    <w:rsid w:val="0B1F7ED5"/>
    <w:rsid w:val="50A1ADDB"/>
    <w:rsid w:val="759F56B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44A1"/>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Normal11pt">
    <w:name w:val="Normal + 11 pt"/>
    <w:aliases w:val="Negro,Justificado,Izquierda:  -0,95 cm,Derecha:  0,04 cm"/>
    <w:basedOn w:val="Normal"/>
    <w:uiPriority w:val="99"/>
    <w:rsid w:val="00B67CED"/>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B703C"/>
    <w:pPr>
      <w:spacing w:after="0" w:line="240" w:lineRule="auto"/>
    </w:pPr>
    <w:rPr>
      <w:rFonts w:ascii="Times New Roman" w:eastAsia="Times New Roman" w:hAnsi="Times New Roman" w:cs="Times New Roman"/>
      <w:sz w:val="24"/>
      <w:szCs w:val="24"/>
      <w:lang w:eastAsia="es-ES_tradnl"/>
    </w:rPr>
  </w:style>
  <w:style w:type="paragraph" w:customStyle="1" w:styleId="xmsonormal">
    <w:name w:val="x_msonormal"/>
    <w:basedOn w:val="Normal"/>
    <w:rsid w:val="00F87948"/>
    <w:rPr>
      <w:rFonts w:ascii="Calibri" w:eastAsiaTheme="minorHAnsi" w:hAnsi="Calibri" w:cs="Calibri"/>
      <w:sz w:val="22"/>
      <w:szCs w:val="22"/>
      <w:lang w:eastAsia="es-CO"/>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uiPriority w:val="99"/>
    <w:qFormat/>
    <w:rsid w:val="00CB10AE"/>
    <w:pPr>
      <w:jc w:val="both"/>
    </w:pPr>
    <w:rPr>
      <w:rFonts w:ascii="Calibri" w:eastAsia="Calibri" w:hAnsi="Calibri" w:cs="Calibri"/>
      <w:sz w:val="22"/>
      <w:szCs w:val="22"/>
      <w:vertAlign w:val="superscript"/>
      <w:lang w:eastAsia="es-CO"/>
    </w:rPr>
  </w:style>
  <w:style w:type="character" w:styleId="Refdenotaalfinal">
    <w:name w:val="endnote reference"/>
    <w:basedOn w:val="Fuentedeprrafopredeter"/>
    <w:uiPriority w:val="99"/>
    <w:semiHidden/>
    <w:unhideWhenUsed/>
    <w:rsid w:val="00CB10AE"/>
    <w:rPr>
      <w:vertAlign w:val="superscript"/>
    </w:rPr>
  </w:style>
  <w:style w:type="paragraph" w:customStyle="1" w:styleId="xmsonospacing">
    <w:name w:val="x_msonospacing"/>
    <w:basedOn w:val="Normal"/>
    <w:rsid w:val="00037450"/>
    <w:pPr>
      <w:spacing w:before="100" w:beforeAutospacing="1" w:after="100" w:afterAutospacing="1"/>
    </w:pPr>
    <w:rPr>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5717">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3989146">
      <w:bodyDiv w:val="1"/>
      <w:marLeft w:val="0"/>
      <w:marRight w:val="0"/>
      <w:marTop w:val="0"/>
      <w:marBottom w:val="0"/>
      <w:divBdr>
        <w:top w:val="none" w:sz="0" w:space="0" w:color="auto"/>
        <w:left w:val="none" w:sz="0" w:space="0" w:color="auto"/>
        <w:bottom w:val="none" w:sz="0" w:space="0" w:color="auto"/>
        <w:right w:val="none" w:sz="0" w:space="0" w:color="auto"/>
      </w:divBdr>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02460894">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487030">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74947702">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9413851">
      <w:bodyDiv w:val="1"/>
      <w:marLeft w:val="0"/>
      <w:marRight w:val="0"/>
      <w:marTop w:val="0"/>
      <w:marBottom w:val="0"/>
      <w:divBdr>
        <w:top w:val="none" w:sz="0" w:space="0" w:color="auto"/>
        <w:left w:val="none" w:sz="0" w:space="0" w:color="auto"/>
        <w:bottom w:val="none" w:sz="0" w:space="0" w:color="auto"/>
        <w:right w:val="none" w:sz="0" w:space="0" w:color="auto"/>
      </w:divBdr>
    </w:div>
    <w:div w:id="331302024">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894084">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6075649">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8576">
      <w:bodyDiv w:val="1"/>
      <w:marLeft w:val="0"/>
      <w:marRight w:val="0"/>
      <w:marTop w:val="0"/>
      <w:marBottom w:val="0"/>
      <w:divBdr>
        <w:top w:val="none" w:sz="0" w:space="0" w:color="auto"/>
        <w:left w:val="none" w:sz="0" w:space="0" w:color="auto"/>
        <w:bottom w:val="none" w:sz="0" w:space="0" w:color="auto"/>
        <w:right w:val="none" w:sz="0" w:space="0" w:color="auto"/>
      </w:divBdr>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808774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3009464">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04449">
      <w:bodyDiv w:val="1"/>
      <w:marLeft w:val="0"/>
      <w:marRight w:val="0"/>
      <w:marTop w:val="0"/>
      <w:marBottom w:val="0"/>
      <w:divBdr>
        <w:top w:val="none" w:sz="0" w:space="0" w:color="auto"/>
        <w:left w:val="none" w:sz="0" w:space="0" w:color="auto"/>
        <w:bottom w:val="none" w:sz="0" w:space="0" w:color="auto"/>
        <w:right w:val="none" w:sz="0" w:space="0" w:color="auto"/>
      </w:divBdr>
      <w:divsChild>
        <w:div w:id="657536732">
          <w:marLeft w:val="0"/>
          <w:marRight w:val="0"/>
          <w:marTop w:val="0"/>
          <w:marBottom w:val="0"/>
          <w:divBdr>
            <w:top w:val="none" w:sz="0" w:space="0" w:color="auto"/>
            <w:left w:val="none" w:sz="0" w:space="0" w:color="auto"/>
            <w:bottom w:val="none" w:sz="0" w:space="0" w:color="auto"/>
            <w:right w:val="none" w:sz="0" w:space="0" w:color="auto"/>
          </w:divBdr>
          <w:divsChild>
            <w:div w:id="1142191947">
              <w:marLeft w:val="0"/>
              <w:marRight w:val="0"/>
              <w:marTop w:val="0"/>
              <w:marBottom w:val="0"/>
              <w:divBdr>
                <w:top w:val="none" w:sz="0" w:space="0" w:color="auto"/>
                <w:left w:val="none" w:sz="0" w:space="0" w:color="auto"/>
                <w:bottom w:val="none" w:sz="0" w:space="0" w:color="auto"/>
                <w:right w:val="none" w:sz="0" w:space="0" w:color="auto"/>
              </w:divBdr>
              <w:divsChild>
                <w:div w:id="910889857">
                  <w:marLeft w:val="0"/>
                  <w:marRight w:val="0"/>
                  <w:marTop w:val="0"/>
                  <w:marBottom w:val="0"/>
                  <w:divBdr>
                    <w:top w:val="none" w:sz="0" w:space="0" w:color="auto"/>
                    <w:left w:val="none" w:sz="0" w:space="0" w:color="auto"/>
                    <w:bottom w:val="none" w:sz="0" w:space="0" w:color="auto"/>
                    <w:right w:val="none" w:sz="0" w:space="0" w:color="auto"/>
                  </w:divBdr>
                  <w:divsChild>
                    <w:div w:id="98574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2448930">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0116619">
      <w:bodyDiv w:val="1"/>
      <w:marLeft w:val="0"/>
      <w:marRight w:val="0"/>
      <w:marTop w:val="0"/>
      <w:marBottom w:val="0"/>
      <w:divBdr>
        <w:top w:val="none" w:sz="0" w:space="0" w:color="auto"/>
        <w:left w:val="none" w:sz="0" w:space="0" w:color="auto"/>
        <w:bottom w:val="none" w:sz="0" w:space="0" w:color="auto"/>
        <w:right w:val="none" w:sz="0" w:space="0" w:color="auto"/>
      </w:divBdr>
      <w:divsChild>
        <w:div w:id="1127353483">
          <w:marLeft w:val="0"/>
          <w:marRight w:val="0"/>
          <w:marTop w:val="0"/>
          <w:marBottom w:val="0"/>
          <w:divBdr>
            <w:top w:val="none" w:sz="0" w:space="0" w:color="auto"/>
            <w:left w:val="none" w:sz="0" w:space="0" w:color="auto"/>
            <w:bottom w:val="none" w:sz="0" w:space="0" w:color="auto"/>
            <w:right w:val="none" w:sz="0" w:space="0" w:color="auto"/>
          </w:divBdr>
          <w:divsChild>
            <w:div w:id="1721127380">
              <w:marLeft w:val="0"/>
              <w:marRight w:val="0"/>
              <w:marTop w:val="0"/>
              <w:marBottom w:val="0"/>
              <w:divBdr>
                <w:top w:val="none" w:sz="0" w:space="0" w:color="auto"/>
                <w:left w:val="none" w:sz="0" w:space="0" w:color="auto"/>
                <w:bottom w:val="none" w:sz="0" w:space="0" w:color="auto"/>
                <w:right w:val="none" w:sz="0" w:space="0" w:color="auto"/>
              </w:divBdr>
              <w:divsChild>
                <w:div w:id="111209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0184555">
      <w:bodyDiv w:val="1"/>
      <w:marLeft w:val="0"/>
      <w:marRight w:val="0"/>
      <w:marTop w:val="0"/>
      <w:marBottom w:val="0"/>
      <w:divBdr>
        <w:top w:val="none" w:sz="0" w:space="0" w:color="auto"/>
        <w:left w:val="none" w:sz="0" w:space="0" w:color="auto"/>
        <w:bottom w:val="none" w:sz="0" w:space="0" w:color="auto"/>
        <w:right w:val="none" w:sz="0" w:space="0" w:color="auto"/>
      </w:divBdr>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974843">
      <w:bodyDiv w:val="1"/>
      <w:marLeft w:val="0"/>
      <w:marRight w:val="0"/>
      <w:marTop w:val="0"/>
      <w:marBottom w:val="0"/>
      <w:divBdr>
        <w:top w:val="none" w:sz="0" w:space="0" w:color="auto"/>
        <w:left w:val="none" w:sz="0" w:space="0" w:color="auto"/>
        <w:bottom w:val="none" w:sz="0" w:space="0" w:color="auto"/>
        <w:right w:val="none" w:sz="0" w:space="0" w:color="auto"/>
      </w:divBdr>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09553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18411912">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7502905">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5781306">
      <w:bodyDiv w:val="1"/>
      <w:marLeft w:val="0"/>
      <w:marRight w:val="0"/>
      <w:marTop w:val="0"/>
      <w:marBottom w:val="0"/>
      <w:divBdr>
        <w:top w:val="none" w:sz="0" w:space="0" w:color="auto"/>
        <w:left w:val="none" w:sz="0" w:space="0" w:color="auto"/>
        <w:bottom w:val="none" w:sz="0" w:space="0" w:color="auto"/>
        <w:right w:val="none" w:sz="0" w:space="0" w:color="auto"/>
      </w:divBdr>
      <w:divsChild>
        <w:div w:id="2097171223">
          <w:marLeft w:val="0"/>
          <w:marRight w:val="0"/>
          <w:marTop w:val="0"/>
          <w:marBottom w:val="0"/>
          <w:divBdr>
            <w:top w:val="none" w:sz="0" w:space="0" w:color="auto"/>
            <w:left w:val="none" w:sz="0" w:space="0" w:color="auto"/>
            <w:bottom w:val="none" w:sz="0" w:space="0" w:color="auto"/>
            <w:right w:val="none" w:sz="0" w:space="0" w:color="auto"/>
          </w:divBdr>
          <w:divsChild>
            <w:div w:id="1085880871">
              <w:marLeft w:val="0"/>
              <w:marRight w:val="0"/>
              <w:marTop w:val="0"/>
              <w:marBottom w:val="0"/>
              <w:divBdr>
                <w:top w:val="none" w:sz="0" w:space="0" w:color="auto"/>
                <w:left w:val="none" w:sz="0" w:space="0" w:color="auto"/>
                <w:bottom w:val="none" w:sz="0" w:space="0" w:color="auto"/>
                <w:right w:val="none" w:sz="0" w:space="0" w:color="auto"/>
              </w:divBdr>
              <w:divsChild>
                <w:div w:id="7918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2619268">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8175090">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27412970">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6753994">
      <w:bodyDiv w:val="1"/>
      <w:marLeft w:val="0"/>
      <w:marRight w:val="0"/>
      <w:marTop w:val="0"/>
      <w:marBottom w:val="0"/>
      <w:divBdr>
        <w:top w:val="none" w:sz="0" w:space="0" w:color="auto"/>
        <w:left w:val="none" w:sz="0" w:space="0" w:color="auto"/>
        <w:bottom w:val="none" w:sz="0" w:space="0" w:color="auto"/>
        <w:right w:val="none" w:sz="0" w:space="0" w:color="auto"/>
      </w:divBdr>
      <w:divsChild>
        <w:div w:id="1906526119">
          <w:marLeft w:val="0"/>
          <w:marRight w:val="0"/>
          <w:marTop w:val="0"/>
          <w:marBottom w:val="0"/>
          <w:divBdr>
            <w:top w:val="none" w:sz="0" w:space="0" w:color="auto"/>
            <w:left w:val="none" w:sz="0" w:space="0" w:color="auto"/>
            <w:bottom w:val="none" w:sz="0" w:space="0" w:color="auto"/>
            <w:right w:val="none" w:sz="0" w:space="0" w:color="auto"/>
          </w:divBdr>
        </w:div>
      </w:divsChild>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4247697">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571238">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056508">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80295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3233147">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741930">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supersociedades.gov.co/nuestra_entidad/normatividad/normatividad_conceptos_juridicos/OFICIO_220-014111_DE_2015.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6B1D1A-5CC6-496D-B1A2-1D6C94073F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29</Pages>
  <Words>10915</Words>
  <Characters>60034</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70808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MARIA CLAUDIA DE LA OSSA BOBADILLA</cp:lastModifiedBy>
  <cp:revision>2</cp:revision>
  <cp:lastPrinted>2021-01-20T13:01:00Z</cp:lastPrinted>
  <dcterms:created xsi:type="dcterms:W3CDTF">2022-08-01T17:16:00Z</dcterms:created>
  <dcterms:modified xsi:type="dcterms:W3CDTF">2022-08-01T17:16:00Z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