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67142" w14:textId="77777777" w:rsidR="00507C24" w:rsidRPr="00953B2F" w:rsidRDefault="00507C24" w:rsidP="00507C24">
      <w:pPr>
        <w:spacing w:line="276" w:lineRule="auto"/>
        <w:jc w:val="both"/>
        <w:rPr>
          <w:rFonts w:ascii="Century Gothic" w:eastAsia="Calibri" w:hAnsi="Century Gothic" w:cs="Arial"/>
          <w:b/>
          <w:bCs/>
          <w:lang w:eastAsia="es-ES_tradnl"/>
        </w:rPr>
      </w:pPr>
      <w:r w:rsidRPr="0092201D">
        <w:rPr>
          <w:rFonts w:ascii="Century Gothic" w:eastAsia="Calibri" w:hAnsi="Century Gothic" w:cs="Arial"/>
          <w:b/>
          <w:bCs/>
          <w:lang w:eastAsia="es-ES_tradnl"/>
        </w:rPr>
        <w:t>SUBSANABILIDAD – Regla – Requisitos habilitantes – Ley 1882 de 2018</w:t>
      </w:r>
    </w:p>
    <w:p w14:paraId="32A3B1E7" w14:textId="77777777" w:rsidR="00507C24" w:rsidRPr="0092201D" w:rsidRDefault="00507C24" w:rsidP="00507C24">
      <w:pPr>
        <w:spacing w:line="276" w:lineRule="auto"/>
        <w:jc w:val="both"/>
        <w:rPr>
          <w:rFonts w:ascii="Century Gothic" w:eastAsia="Calibri" w:hAnsi="Century Gothic" w:cs="Arial"/>
          <w:sz w:val="20"/>
          <w:szCs w:val="20"/>
          <w:lang w:eastAsia="es-ES_tradnl"/>
        </w:rPr>
      </w:pPr>
      <w:r w:rsidRPr="0092201D">
        <w:rPr>
          <w:rFonts w:ascii="Century Gothic" w:eastAsia="Calibri" w:hAnsi="Century Gothic" w:cs="Arial"/>
          <w:sz w:val="20"/>
          <w:szCs w:val="20"/>
          <w:lang w:eastAsia="es-ES_tradnl"/>
        </w:rPr>
        <w:t>Esta Subdirección se ha pronunciado en diversas oportunidades acerca del alcance de la regla de la subsanabilidad, contenida actualmente en el parágrafo 1 del artículo 5 de la Ley 1150 de 2007, modificado por el artículo 5 de la Ley 1882 de 2018.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p w14:paraId="4CECC0A3" w14:textId="77777777" w:rsidR="00507C24" w:rsidRPr="0092201D" w:rsidRDefault="00507C24" w:rsidP="00507C24">
      <w:pPr>
        <w:spacing w:line="276" w:lineRule="auto"/>
        <w:jc w:val="both"/>
        <w:rPr>
          <w:rFonts w:ascii="Century Gothic" w:eastAsia="Calibri" w:hAnsi="Century Gothic" w:cs="Arial"/>
          <w:sz w:val="20"/>
          <w:szCs w:val="20"/>
          <w:lang w:eastAsia="es-ES_tradnl"/>
        </w:rPr>
      </w:pPr>
      <w:r w:rsidRPr="0092201D">
        <w:rPr>
          <w:rFonts w:ascii="Century Gothic" w:eastAsia="Calibri" w:hAnsi="Century Gothic" w:cs="Arial"/>
          <w:sz w:val="20"/>
          <w:szCs w:val="20"/>
          <w:lang w:eastAsia="es-ES_tradnl"/>
        </w:rPr>
        <w:t>[…]</w:t>
      </w:r>
    </w:p>
    <w:p w14:paraId="31A6FF43" w14:textId="77777777" w:rsidR="00507C24" w:rsidRPr="0092201D" w:rsidRDefault="00507C24" w:rsidP="00507C24">
      <w:pPr>
        <w:spacing w:line="276" w:lineRule="auto"/>
        <w:jc w:val="both"/>
        <w:rPr>
          <w:rFonts w:ascii="Century Gothic" w:eastAsia="Arial" w:hAnsi="Century Gothic" w:cs="Arial"/>
          <w:color w:val="000000"/>
          <w:sz w:val="20"/>
          <w:szCs w:val="20"/>
          <w:lang w:eastAsia="es-MX"/>
        </w:rPr>
      </w:pPr>
      <w:r w:rsidRPr="0092201D">
        <w:rPr>
          <w:rFonts w:ascii="Century Gothic" w:eastAsia="Arial" w:hAnsi="Century Gothic" w:cs="Arial"/>
          <w:color w:val="000000"/>
          <w:sz w:val="20"/>
          <w:szCs w:val="20"/>
          <w:lang w:eastAsia="es-MX"/>
        </w:rPr>
        <w:t xml:space="preserve">Por un lado, el </w:t>
      </w:r>
      <w:r w:rsidRPr="0092201D">
        <w:rPr>
          <w:rFonts w:ascii="Century Gothic" w:eastAsia="Arial" w:hAnsi="Century Gothic" w:cs="Arial"/>
          <w:i/>
          <w:iCs/>
          <w:color w:val="000000"/>
          <w:sz w:val="20"/>
          <w:szCs w:val="20"/>
          <w:lang w:eastAsia="es-MX"/>
        </w:rPr>
        <w:t>primero</w:t>
      </w:r>
      <w:r w:rsidRPr="0092201D">
        <w:rPr>
          <w:rFonts w:ascii="Century Gothic" w:eastAsia="Arial" w:hAnsi="Century Gothic" w:cs="Arial"/>
          <w:color w:val="000000"/>
          <w:sz w:val="20"/>
          <w:szCs w:val="20"/>
          <w:lang w:eastAsia="es-MX"/>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 </w:t>
      </w:r>
    </w:p>
    <w:p w14:paraId="6E9B8335" w14:textId="77777777" w:rsidR="00507C24" w:rsidRPr="0092201D" w:rsidRDefault="00507C24" w:rsidP="00507C24">
      <w:pPr>
        <w:spacing w:line="276" w:lineRule="auto"/>
        <w:jc w:val="both"/>
        <w:rPr>
          <w:rFonts w:ascii="Century Gothic" w:eastAsia="Calibri" w:hAnsi="Century Gothic" w:cs="Arial"/>
          <w:sz w:val="20"/>
          <w:szCs w:val="20"/>
          <w:lang w:eastAsia="es-ES_tradnl"/>
        </w:rPr>
      </w:pPr>
      <w:r w:rsidRPr="0092201D">
        <w:rPr>
          <w:rFonts w:ascii="Century Gothic" w:eastAsia="Calibri" w:hAnsi="Century Gothic" w:cs="Arial"/>
          <w:sz w:val="20"/>
          <w:szCs w:val="20"/>
          <w:lang w:eastAsia="es-ES_tradnl"/>
        </w:rPr>
        <w:t>[…]</w:t>
      </w:r>
    </w:p>
    <w:p w14:paraId="5F05683C" w14:textId="77777777" w:rsidR="00507C24" w:rsidRPr="0092201D" w:rsidRDefault="00507C24" w:rsidP="00507C24">
      <w:pPr>
        <w:spacing w:line="276" w:lineRule="auto"/>
        <w:jc w:val="both"/>
        <w:rPr>
          <w:rFonts w:ascii="Century Gothic" w:eastAsia="Arial" w:hAnsi="Century Gothic" w:cs="Arial"/>
          <w:color w:val="000000"/>
          <w:sz w:val="20"/>
          <w:szCs w:val="20"/>
          <w:lang w:eastAsia="es-MX"/>
        </w:rPr>
      </w:pPr>
      <w:r w:rsidRPr="0092201D">
        <w:rPr>
          <w:rFonts w:ascii="Century Gothic" w:eastAsia="Arial" w:hAnsi="Century Gothic" w:cs="Arial"/>
          <w:color w:val="000000"/>
          <w:sz w:val="20"/>
          <w:szCs w:val="20"/>
          <w:lang w:eastAsia="es-MX"/>
        </w:rPr>
        <w:t xml:space="preserve">Por otro lado, el </w:t>
      </w:r>
      <w:r w:rsidRPr="0092201D">
        <w:rPr>
          <w:rFonts w:ascii="Century Gothic" w:eastAsia="Arial" w:hAnsi="Century Gothic" w:cs="Arial"/>
          <w:i/>
          <w:iCs/>
          <w:color w:val="000000"/>
          <w:sz w:val="20"/>
          <w:szCs w:val="20"/>
          <w:lang w:eastAsia="es-MX"/>
        </w:rPr>
        <w:t>segundo</w:t>
      </w:r>
      <w:r w:rsidRPr="0092201D">
        <w:rPr>
          <w:rFonts w:ascii="Century Gothic" w:eastAsia="Arial" w:hAnsi="Century Gothic" w:cs="Arial"/>
          <w:color w:val="000000"/>
          <w:sz w:val="20"/>
          <w:szCs w:val="20"/>
          <w:lang w:eastAsia="es-MX"/>
        </w:rPr>
        <w:t xml:space="preserve"> cambio importante de la Ley 1882 de 2018 </w:t>
      </w:r>
      <w:r w:rsidRPr="0092201D">
        <w:rPr>
          <w:rFonts w:ascii="Century Gothic" w:eastAsia="Calibri" w:hAnsi="Century Gothic" w:cs="Arial"/>
          <w:color w:val="000000"/>
          <w:sz w:val="20"/>
          <w:szCs w:val="20"/>
          <w:lang w:eastAsia="es-MX"/>
        </w:rPr>
        <w:t>es el correspondiente a la garantía de seriedad, a la cual hace referencia en su consulta.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la misma”.</w:t>
      </w:r>
    </w:p>
    <w:p w14:paraId="6D7CB9DC" w14:textId="77777777" w:rsidR="00507C24" w:rsidRPr="0092201D" w:rsidRDefault="00507C24" w:rsidP="00507C24">
      <w:pPr>
        <w:spacing w:line="276" w:lineRule="auto"/>
        <w:jc w:val="both"/>
        <w:rPr>
          <w:rFonts w:ascii="Century Gothic" w:eastAsia="Arial" w:hAnsi="Century Gothic" w:cs="Arial"/>
          <w:color w:val="000000"/>
          <w:sz w:val="20"/>
          <w:szCs w:val="20"/>
          <w:lang w:eastAsia="es-MX"/>
        </w:rPr>
      </w:pPr>
      <w:r w:rsidRPr="0092201D">
        <w:rPr>
          <w:rFonts w:ascii="Century Gothic" w:eastAsia="Arial" w:hAnsi="Century Gothic" w:cs="Arial"/>
          <w:color w:val="000000"/>
          <w:sz w:val="20"/>
          <w:szCs w:val="20"/>
          <w:lang w:eastAsia="es-MX"/>
        </w:rPr>
        <w:t xml:space="preserve">Finalmente, el </w:t>
      </w:r>
      <w:r w:rsidRPr="0092201D">
        <w:rPr>
          <w:rFonts w:ascii="Century Gothic" w:eastAsia="Arial" w:hAnsi="Century Gothic" w:cs="Arial"/>
          <w:i/>
          <w:iCs/>
          <w:color w:val="000000"/>
          <w:sz w:val="20"/>
          <w:szCs w:val="20"/>
          <w:lang w:eastAsia="es-MX"/>
        </w:rPr>
        <w:t>último</w:t>
      </w:r>
      <w:r w:rsidRPr="0092201D">
        <w:rPr>
          <w:rFonts w:ascii="Century Gothic" w:eastAsia="Arial" w:hAnsi="Century Gothic" w:cs="Arial"/>
          <w:color w:val="000000"/>
          <w:sz w:val="20"/>
          <w:szCs w:val="20"/>
          <w:lang w:eastAsia="es-MX"/>
        </w:rPr>
        <w:t xml:space="preserve"> cambio de la Ley 1882 de 2018 fue la introducción de un criterio material, directamente relacionado con los aspectos subsanables: “los proponentes no podrán acreditar circunstancias ocurridas con posterioridad al cierre del proceso”</w:t>
      </w:r>
      <w:r w:rsidRPr="0092201D">
        <w:rPr>
          <w:rFonts w:ascii="Century Gothic" w:eastAsia="Arial" w:hAnsi="Century Gothic" w:cs="Arial"/>
          <w:b/>
          <w:bCs/>
          <w:color w:val="000000"/>
          <w:sz w:val="20"/>
          <w:szCs w:val="20"/>
          <w:lang w:eastAsia="es-MX"/>
        </w:rPr>
        <w:t>.</w:t>
      </w:r>
      <w:r w:rsidRPr="0092201D">
        <w:rPr>
          <w:rFonts w:ascii="Century Gothic" w:eastAsia="Times New Roman" w:hAnsi="Century Gothic" w:cs="Arial"/>
          <w:sz w:val="20"/>
          <w:szCs w:val="20"/>
          <w:bdr w:val="none" w:sz="0" w:space="0" w:color="auto" w:frame="1"/>
          <w:lang w:val="es-ES_tradnl" w:eastAsia="es-MX"/>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w:t>
      </w:r>
    </w:p>
    <w:p w14:paraId="64F3149F" w14:textId="77777777" w:rsidR="00507C24" w:rsidRPr="0092201D" w:rsidRDefault="00507C24" w:rsidP="00507C24">
      <w:pPr>
        <w:spacing w:line="276" w:lineRule="auto"/>
        <w:jc w:val="both"/>
        <w:rPr>
          <w:rFonts w:ascii="Century Gothic" w:eastAsia="Calibri" w:hAnsi="Century Gothic" w:cs="Arial"/>
          <w:b/>
          <w:bCs/>
          <w:color w:val="000000" w:themeColor="text1"/>
          <w:lang w:eastAsia="es-ES_tradnl"/>
        </w:rPr>
      </w:pPr>
      <w:r w:rsidRPr="0092201D">
        <w:rPr>
          <w:rFonts w:ascii="Century Gothic" w:eastAsia="Calibri" w:hAnsi="Century Gothic" w:cs="Arial"/>
          <w:b/>
          <w:bCs/>
          <w:color w:val="000000" w:themeColor="text1"/>
          <w:lang w:eastAsia="es-ES_tradnl"/>
        </w:rPr>
        <w:t xml:space="preserve">GARANTÍA DE SERIEDAD – Subsanación – Alcance – Límites </w:t>
      </w:r>
    </w:p>
    <w:p w14:paraId="5C6B0096" w14:textId="77777777" w:rsidR="00507C24" w:rsidRPr="0092201D" w:rsidRDefault="00507C24" w:rsidP="00507C24">
      <w:pPr>
        <w:spacing w:line="276" w:lineRule="auto"/>
        <w:jc w:val="both"/>
        <w:rPr>
          <w:rFonts w:ascii="Century Gothic" w:eastAsia="Calibri" w:hAnsi="Century Gothic" w:cs="Arial"/>
          <w:color w:val="000000" w:themeColor="text1"/>
          <w:sz w:val="20"/>
          <w:szCs w:val="20"/>
          <w:lang w:eastAsia="es-ES_tradnl"/>
        </w:rPr>
      </w:pPr>
      <w:r w:rsidRPr="0092201D">
        <w:rPr>
          <w:rFonts w:ascii="Century Gothic" w:eastAsia="Calibri" w:hAnsi="Century Gothic" w:cs="Arial"/>
          <w:color w:val="000000" w:themeColor="text1"/>
          <w:sz w:val="20"/>
          <w:szCs w:val="20"/>
          <w:lang w:eastAsia="es-ES_tradnl"/>
        </w:rPr>
        <w:t xml:space="preserve">[…] </w:t>
      </w:r>
      <w:r w:rsidRPr="0092201D">
        <w:rPr>
          <w:rFonts w:ascii="Century Gothic" w:eastAsia="Times New Roman" w:hAnsi="Century Gothic" w:cs="Arial"/>
          <w:sz w:val="20"/>
          <w:szCs w:val="20"/>
          <w:lang w:eastAsia="es-ES_tradnl"/>
        </w:rPr>
        <w:t>el artículo 5 de la Ley 1882 de 2018, que adicionó el parágrafo 3 al artículo 5 de la Ley 1150 de 2007, proscribe la subsanabilidad de la garantía de seriedad cuando esta no fue entregada junto con la propuesta, estableciendo tal carencia como causal de rechazo</w:t>
      </w:r>
    </w:p>
    <w:p w14:paraId="100258C1" w14:textId="77777777" w:rsidR="00507C24" w:rsidRDefault="00507C24" w:rsidP="00507C24">
      <w:pPr>
        <w:spacing w:line="276" w:lineRule="auto"/>
        <w:jc w:val="both"/>
        <w:rPr>
          <w:rFonts w:ascii="Century Gothic" w:eastAsia="Calibri" w:hAnsi="Century Gothic" w:cs="Arial"/>
          <w:b/>
          <w:bCs/>
          <w:color w:val="000000" w:themeColor="text1"/>
          <w:lang w:eastAsia="es-ES_tradnl"/>
        </w:rPr>
      </w:pPr>
      <w:r w:rsidRPr="0092201D">
        <w:rPr>
          <w:rFonts w:ascii="Century Gothic" w:eastAsia="Calibri" w:hAnsi="Century Gothic" w:cs="Arial"/>
          <w:b/>
          <w:bCs/>
          <w:color w:val="000000" w:themeColor="text1"/>
          <w:lang w:eastAsia="es-ES_tradnl"/>
        </w:rPr>
        <w:lastRenderedPageBreak/>
        <w:t>GARANTÍA DE SERIEDAD – Subsanación</w:t>
      </w:r>
      <w:r>
        <w:rPr>
          <w:rFonts w:ascii="Century Gothic" w:eastAsia="Calibri" w:hAnsi="Century Gothic" w:cs="Arial"/>
          <w:b/>
          <w:bCs/>
          <w:color w:val="000000" w:themeColor="text1"/>
          <w:lang w:eastAsia="es-ES_tradnl"/>
        </w:rPr>
        <w:t xml:space="preserve"> – Defectos Formales</w:t>
      </w:r>
    </w:p>
    <w:p w14:paraId="4513AAEC" w14:textId="77777777" w:rsidR="00507C24" w:rsidRPr="00953B2F" w:rsidRDefault="00507C24" w:rsidP="00507C24">
      <w:pPr>
        <w:widowControl w:val="0"/>
        <w:autoSpaceDE w:val="0"/>
        <w:autoSpaceDN w:val="0"/>
        <w:spacing w:line="276" w:lineRule="auto"/>
        <w:jc w:val="both"/>
        <w:rPr>
          <w:rFonts w:ascii="Century Gothic" w:eastAsia="Arial" w:hAnsi="Century Gothic" w:cs="Arial"/>
          <w:sz w:val="20"/>
          <w:szCs w:val="20"/>
        </w:rPr>
      </w:pPr>
      <w:r w:rsidRPr="00953B2F">
        <w:rPr>
          <w:rFonts w:ascii="Century Gothic" w:eastAsia="Arial" w:hAnsi="Century Gothic" w:cs="Arial"/>
          <w:sz w:val="20"/>
          <w:szCs w:val="20"/>
        </w:rPr>
        <w:t>Ahora bien, en relación con consulta planteada, debe señalarse que, tal como lo ha sostenido esta Agencia en conceptos anteriores, la regla contenida en el parágrafo 3 artículo 5 de la Ley 1150 de 2007 debe aplicarse cuando la garantía de seriedad</w:t>
      </w:r>
      <w:r w:rsidRPr="00953B2F">
        <w:rPr>
          <w:rFonts w:ascii="Century Gothic" w:eastAsia="Arial" w:hAnsi="Century Gothic" w:cs="Arial"/>
          <w:spacing w:val="-14"/>
          <w:sz w:val="20"/>
          <w:szCs w:val="20"/>
        </w:rPr>
        <w:t xml:space="preserve"> </w:t>
      </w:r>
      <w:r w:rsidRPr="00953B2F">
        <w:rPr>
          <w:rFonts w:ascii="Century Gothic" w:eastAsia="Arial" w:hAnsi="Century Gothic" w:cs="Arial"/>
          <w:sz w:val="20"/>
          <w:szCs w:val="20"/>
        </w:rPr>
        <w:t>no</w:t>
      </w:r>
      <w:r w:rsidRPr="00953B2F">
        <w:rPr>
          <w:rFonts w:ascii="Century Gothic" w:eastAsia="Arial" w:hAnsi="Century Gothic" w:cs="Arial"/>
          <w:spacing w:val="-14"/>
          <w:sz w:val="20"/>
          <w:szCs w:val="20"/>
        </w:rPr>
        <w:t xml:space="preserve"> </w:t>
      </w:r>
      <w:r w:rsidRPr="00953B2F">
        <w:rPr>
          <w:rFonts w:ascii="Century Gothic" w:eastAsia="Arial" w:hAnsi="Century Gothic" w:cs="Arial"/>
          <w:sz w:val="20"/>
          <w:szCs w:val="20"/>
        </w:rPr>
        <w:t>se</w:t>
      </w:r>
      <w:r w:rsidRPr="00953B2F">
        <w:rPr>
          <w:rFonts w:ascii="Century Gothic" w:eastAsia="Arial" w:hAnsi="Century Gothic" w:cs="Arial"/>
          <w:spacing w:val="-14"/>
          <w:sz w:val="20"/>
          <w:szCs w:val="20"/>
        </w:rPr>
        <w:t xml:space="preserve"> </w:t>
      </w:r>
      <w:r w:rsidRPr="00953B2F">
        <w:rPr>
          <w:rFonts w:ascii="Century Gothic" w:eastAsia="Arial" w:hAnsi="Century Gothic" w:cs="Arial"/>
          <w:sz w:val="20"/>
          <w:szCs w:val="20"/>
        </w:rPr>
        <w:t>entregó</w:t>
      </w:r>
      <w:r w:rsidRPr="00953B2F">
        <w:rPr>
          <w:rFonts w:ascii="Century Gothic" w:eastAsia="Arial" w:hAnsi="Century Gothic" w:cs="Arial"/>
          <w:spacing w:val="-14"/>
          <w:sz w:val="20"/>
          <w:szCs w:val="20"/>
        </w:rPr>
        <w:t xml:space="preserve"> </w:t>
      </w:r>
      <w:r w:rsidRPr="00953B2F">
        <w:rPr>
          <w:rFonts w:ascii="Century Gothic" w:eastAsia="Arial" w:hAnsi="Century Gothic" w:cs="Arial"/>
          <w:sz w:val="20"/>
          <w:szCs w:val="20"/>
        </w:rPr>
        <w:t>con</w:t>
      </w:r>
      <w:r w:rsidRPr="00953B2F">
        <w:rPr>
          <w:rFonts w:ascii="Century Gothic" w:eastAsia="Arial" w:hAnsi="Century Gothic" w:cs="Arial"/>
          <w:spacing w:val="-14"/>
          <w:sz w:val="20"/>
          <w:szCs w:val="20"/>
        </w:rPr>
        <w:t xml:space="preserve"> </w:t>
      </w:r>
      <w:r w:rsidRPr="00953B2F">
        <w:rPr>
          <w:rFonts w:ascii="Century Gothic" w:eastAsia="Arial" w:hAnsi="Century Gothic" w:cs="Arial"/>
          <w:sz w:val="20"/>
          <w:szCs w:val="20"/>
        </w:rPr>
        <w:t>la</w:t>
      </w:r>
      <w:r w:rsidRPr="00953B2F">
        <w:rPr>
          <w:rFonts w:ascii="Century Gothic" w:eastAsia="Arial" w:hAnsi="Century Gothic" w:cs="Arial"/>
          <w:spacing w:val="-14"/>
          <w:sz w:val="20"/>
          <w:szCs w:val="20"/>
        </w:rPr>
        <w:t xml:space="preserve"> </w:t>
      </w:r>
      <w:r w:rsidRPr="00953B2F">
        <w:rPr>
          <w:rFonts w:ascii="Century Gothic" w:eastAsia="Arial" w:hAnsi="Century Gothic" w:cs="Arial"/>
          <w:sz w:val="20"/>
          <w:szCs w:val="20"/>
        </w:rPr>
        <w:t>presentación</w:t>
      </w:r>
      <w:r w:rsidRPr="00953B2F">
        <w:rPr>
          <w:rFonts w:ascii="Century Gothic" w:eastAsia="Arial" w:hAnsi="Century Gothic" w:cs="Arial"/>
          <w:spacing w:val="-13"/>
          <w:sz w:val="20"/>
          <w:szCs w:val="20"/>
        </w:rPr>
        <w:t xml:space="preserve"> </w:t>
      </w:r>
      <w:r w:rsidRPr="00953B2F">
        <w:rPr>
          <w:rFonts w:ascii="Century Gothic" w:eastAsia="Arial" w:hAnsi="Century Gothic" w:cs="Arial"/>
          <w:sz w:val="20"/>
          <w:szCs w:val="20"/>
        </w:rPr>
        <w:t>de</w:t>
      </w:r>
      <w:r w:rsidRPr="00953B2F">
        <w:rPr>
          <w:rFonts w:ascii="Century Gothic" w:eastAsia="Arial" w:hAnsi="Century Gothic" w:cs="Arial"/>
          <w:spacing w:val="-13"/>
          <w:sz w:val="20"/>
          <w:szCs w:val="20"/>
        </w:rPr>
        <w:t xml:space="preserve"> </w:t>
      </w:r>
      <w:r w:rsidRPr="00953B2F">
        <w:rPr>
          <w:rFonts w:ascii="Century Gothic" w:eastAsia="Arial" w:hAnsi="Century Gothic" w:cs="Arial"/>
          <w:sz w:val="20"/>
          <w:szCs w:val="20"/>
        </w:rPr>
        <w:t>la</w:t>
      </w:r>
      <w:r w:rsidRPr="00953B2F">
        <w:rPr>
          <w:rFonts w:ascii="Century Gothic" w:eastAsia="Arial" w:hAnsi="Century Gothic" w:cs="Arial"/>
          <w:spacing w:val="-14"/>
          <w:sz w:val="20"/>
          <w:szCs w:val="20"/>
        </w:rPr>
        <w:t xml:space="preserve"> </w:t>
      </w:r>
      <w:r w:rsidRPr="00953B2F">
        <w:rPr>
          <w:rFonts w:ascii="Century Gothic" w:eastAsia="Arial" w:hAnsi="Century Gothic" w:cs="Arial"/>
          <w:sz w:val="20"/>
          <w:szCs w:val="20"/>
        </w:rPr>
        <w:t>oferta.</w:t>
      </w:r>
      <w:r w:rsidRPr="00953B2F">
        <w:rPr>
          <w:rFonts w:ascii="Century Gothic" w:eastAsia="Arial" w:hAnsi="Century Gothic" w:cs="Arial"/>
          <w:spacing w:val="-14"/>
          <w:sz w:val="20"/>
          <w:szCs w:val="20"/>
        </w:rPr>
        <w:t xml:space="preserve"> </w:t>
      </w:r>
      <w:r w:rsidRPr="00953B2F">
        <w:rPr>
          <w:rFonts w:ascii="Century Gothic" w:eastAsia="Arial" w:hAnsi="Century Gothic" w:cs="Arial"/>
          <w:sz w:val="20"/>
          <w:szCs w:val="20"/>
        </w:rPr>
        <w:t>Por</w:t>
      </w:r>
      <w:r w:rsidRPr="00953B2F">
        <w:rPr>
          <w:rFonts w:ascii="Century Gothic" w:eastAsia="Arial" w:hAnsi="Century Gothic" w:cs="Arial"/>
          <w:spacing w:val="-13"/>
          <w:sz w:val="20"/>
          <w:szCs w:val="20"/>
        </w:rPr>
        <w:t xml:space="preserve"> </w:t>
      </w:r>
      <w:r w:rsidRPr="00953B2F">
        <w:rPr>
          <w:rFonts w:ascii="Century Gothic" w:eastAsia="Arial" w:hAnsi="Century Gothic" w:cs="Arial"/>
          <w:sz w:val="20"/>
          <w:szCs w:val="20"/>
        </w:rPr>
        <w:t>ello,</w:t>
      </w:r>
      <w:r w:rsidRPr="00953B2F">
        <w:rPr>
          <w:rFonts w:ascii="Century Gothic" w:eastAsia="Arial" w:hAnsi="Century Gothic" w:cs="Arial"/>
          <w:spacing w:val="-14"/>
          <w:sz w:val="20"/>
          <w:szCs w:val="20"/>
        </w:rPr>
        <w:t xml:space="preserve"> </w:t>
      </w:r>
      <w:r w:rsidRPr="00953B2F">
        <w:rPr>
          <w:rFonts w:ascii="Century Gothic" w:eastAsia="Arial" w:hAnsi="Century Gothic" w:cs="Arial"/>
          <w:sz w:val="20"/>
          <w:szCs w:val="20"/>
        </w:rPr>
        <w:t>en</w:t>
      </w:r>
      <w:r w:rsidRPr="00953B2F">
        <w:rPr>
          <w:rFonts w:ascii="Century Gothic" w:eastAsia="Arial" w:hAnsi="Century Gothic" w:cs="Arial"/>
          <w:spacing w:val="-14"/>
          <w:sz w:val="20"/>
          <w:szCs w:val="20"/>
        </w:rPr>
        <w:t xml:space="preserve"> </w:t>
      </w:r>
      <w:r w:rsidRPr="00953B2F">
        <w:rPr>
          <w:rFonts w:ascii="Century Gothic" w:eastAsia="Arial" w:hAnsi="Century Gothic" w:cs="Arial"/>
          <w:sz w:val="20"/>
          <w:szCs w:val="20"/>
        </w:rPr>
        <w:t>principio,</w:t>
      </w:r>
      <w:r w:rsidRPr="00953B2F">
        <w:rPr>
          <w:rFonts w:ascii="Century Gothic" w:eastAsia="Arial" w:hAnsi="Century Gothic" w:cs="Arial"/>
          <w:spacing w:val="-14"/>
          <w:sz w:val="20"/>
          <w:szCs w:val="20"/>
        </w:rPr>
        <w:t xml:space="preserve"> </w:t>
      </w:r>
      <w:r w:rsidRPr="00953B2F">
        <w:rPr>
          <w:rFonts w:ascii="Century Gothic" w:eastAsia="Arial" w:hAnsi="Century Gothic" w:cs="Arial"/>
          <w:sz w:val="20"/>
          <w:szCs w:val="20"/>
        </w:rPr>
        <w:t>se</w:t>
      </w:r>
      <w:r w:rsidRPr="00953B2F">
        <w:rPr>
          <w:rFonts w:ascii="Century Gothic" w:eastAsia="Arial" w:hAnsi="Century Gothic" w:cs="Arial"/>
          <w:spacing w:val="-14"/>
          <w:sz w:val="20"/>
          <w:szCs w:val="20"/>
        </w:rPr>
        <w:t xml:space="preserve"> </w:t>
      </w:r>
      <w:r w:rsidRPr="00953B2F">
        <w:rPr>
          <w:rFonts w:ascii="Century Gothic" w:eastAsia="Arial" w:hAnsi="Century Gothic" w:cs="Arial"/>
          <w:sz w:val="20"/>
          <w:szCs w:val="20"/>
        </w:rPr>
        <w:t>podrían corregir los errores de la garantía, siempre y cuando estos se pretendan corregir, modificar o enmendar y no se enmarquen en el supuesto de no presentación de la garantía</w:t>
      </w:r>
      <w:r w:rsidRPr="00953B2F">
        <w:rPr>
          <w:rFonts w:ascii="Century Gothic" w:eastAsia="Arial" w:hAnsi="Century Gothic" w:cs="Arial"/>
          <w:spacing w:val="-16"/>
          <w:sz w:val="20"/>
          <w:szCs w:val="20"/>
        </w:rPr>
        <w:t xml:space="preserve"> </w:t>
      </w:r>
      <w:r w:rsidRPr="00953B2F">
        <w:rPr>
          <w:rFonts w:ascii="Century Gothic" w:eastAsia="Arial" w:hAnsi="Century Gothic" w:cs="Arial"/>
          <w:sz w:val="20"/>
          <w:szCs w:val="20"/>
        </w:rPr>
        <w:t>de</w:t>
      </w:r>
      <w:r w:rsidRPr="00953B2F">
        <w:rPr>
          <w:rFonts w:ascii="Century Gothic" w:eastAsia="Arial" w:hAnsi="Century Gothic" w:cs="Arial"/>
          <w:spacing w:val="-15"/>
          <w:sz w:val="20"/>
          <w:szCs w:val="20"/>
        </w:rPr>
        <w:t xml:space="preserve"> </w:t>
      </w:r>
      <w:r w:rsidRPr="00953B2F">
        <w:rPr>
          <w:rFonts w:ascii="Century Gothic" w:eastAsia="Arial" w:hAnsi="Century Gothic" w:cs="Arial"/>
          <w:sz w:val="20"/>
          <w:szCs w:val="20"/>
        </w:rPr>
        <w:t>seriedad</w:t>
      </w:r>
      <w:r w:rsidRPr="00953B2F">
        <w:rPr>
          <w:rFonts w:ascii="Century Gothic" w:eastAsia="Arial" w:hAnsi="Century Gothic" w:cs="Arial"/>
          <w:spacing w:val="-15"/>
          <w:sz w:val="20"/>
          <w:szCs w:val="20"/>
        </w:rPr>
        <w:t xml:space="preserve"> </w:t>
      </w:r>
      <w:r w:rsidRPr="00953B2F">
        <w:rPr>
          <w:rFonts w:ascii="Century Gothic" w:eastAsia="Arial" w:hAnsi="Century Gothic" w:cs="Arial"/>
          <w:sz w:val="20"/>
          <w:szCs w:val="20"/>
        </w:rPr>
        <w:t>junto</w:t>
      </w:r>
      <w:r w:rsidRPr="00953B2F">
        <w:rPr>
          <w:rFonts w:ascii="Century Gothic" w:eastAsia="Arial" w:hAnsi="Century Gothic" w:cs="Arial"/>
          <w:spacing w:val="-15"/>
          <w:sz w:val="20"/>
          <w:szCs w:val="20"/>
        </w:rPr>
        <w:t xml:space="preserve"> </w:t>
      </w:r>
      <w:r w:rsidRPr="00953B2F">
        <w:rPr>
          <w:rFonts w:ascii="Century Gothic" w:eastAsia="Arial" w:hAnsi="Century Gothic" w:cs="Arial"/>
          <w:sz w:val="20"/>
          <w:szCs w:val="20"/>
        </w:rPr>
        <w:t>con</w:t>
      </w:r>
      <w:r w:rsidRPr="00953B2F">
        <w:rPr>
          <w:rFonts w:ascii="Century Gothic" w:eastAsia="Arial" w:hAnsi="Century Gothic" w:cs="Arial"/>
          <w:spacing w:val="-15"/>
          <w:sz w:val="20"/>
          <w:szCs w:val="20"/>
        </w:rPr>
        <w:t xml:space="preserve"> </w:t>
      </w:r>
      <w:r w:rsidRPr="00953B2F">
        <w:rPr>
          <w:rFonts w:ascii="Century Gothic" w:eastAsia="Arial" w:hAnsi="Century Gothic" w:cs="Arial"/>
          <w:sz w:val="20"/>
          <w:szCs w:val="20"/>
        </w:rPr>
        <w:t>la</w:t>
      </w:r>
      <w:r w:rsidRPr="00953B2F">
        <w:rPr>
          <w:rFonts w:ascii="Century Gothic" w:eastAsia="Arial" w:hAnsi="Century Gothic" w:cs="Arial"/>
          <w:spacing w:val="-16"/>
          <w:sz w:val="20"/>
          <w:szCs w:val="20"/>
        </w:rPr>
        <w:t xml:space="preserve"> </w:t>
      </w:r>
      <w:r w:rsidRPr="00953B2F">
        <w:rPr>
          <w:rFonts w:ascii="Century Gothic" w:eastAsia="Arial" w:hAnsi="Century Gothic" w:cs="Arial"/>
          <w:sz w:val="20"/>
          <w:szCs w:val="20"/>
        </w:rPr>
        <w:t>oferta,</w:t>
      </w:r>
      <w:r w:rsidRPr="00953B2F">
        <w:rPr>
          <w:rFonts w:ascii="Century Gothic" w:eastAsia="Arial" w:hAnsi="Century Gothic" w:cs="Arial"/>
          <w:spacing w:val="-15"/>
          <w:sz w:val="20"/>
          <w:szCs w:val="20"/>
        </w:rPr>
        <w:t xml:space="preserve"> </w:t>
      </w:r>
      <w:r w:rsidRPr="00953B2F">
        <w:rPr>
          <w:rFonts w:ascii="Century Gothic" w:eastAsia="Arial" w:hAnsi="Century Gothic" w:cs="Arial"/>
          <w:sz w:val="20"/>
          <w:szCs w:val="20"/>
        </w:rPr>
        <w:t>por</w:t>
      </w:r>
      <w:r w:rsidRPr="00953B2F">
        <w:rPr>
          <w:rFonts w:ascii="Century Gothic" w:eastAsia="Arial" w:hAnsi="Century Gothic" w:cs="Arial"/>
          <w:spacing w:val="-15"/>
          <w:sz w:val="20"/>
          <w:szCs w:val="20"/>
        </w:rPr>
        <w:t xml:space="preserve"> </w:t>
      </w:r>
      <w:r w:rsidRPr="00953B2F">
        <w:rPr>
          <w:rFonts w:ascii="Century Gothic" w:eastAsia="Arial" w:hAnsi="Century Gothic" w:cs="Arial"/>
          <w:sz w:val="20"/>
          <w:szCs w:val="20"/>
        </w:rPr>
        <w:t>lo</w:t>
      </w:r>
      <w:r w:rsidRPr="00953B2F">
        <w:rPr>
          <w:rFonts w:ascii="Century Gothic" w:eastAsia="Arial" w:hAnsi="Century Gothic" w:cs="Arial"/>
          <w:spacing w:val="-15"/>
          <w:sz w:val="20"/>
          <w:szCs w:val="20"/>
        </w:rPr>
        <w:t xml:space="preserve"> </w:t>
      </w:r>
      <w:r w:rsidRPr="00953B2F">
        <w:rPr>
          <w:rFonts w:ascii="Century Gothic" w:eastAsia="Arial" w:hAnsi="Century Gothic" w:cs="Arial"/>
          <w:sz w:val="20"/>
          <w:szCs w:val="20"/>
        </w:rPr>
        <w:t>que</w:t>
      </w:r>
      <w:r w:rsidRPr="00953B2F">
        <w:rPr>
          <w:rFonts w:ascii="Century Gothic" w:eastAsia="Arial" w:hAnsi="Century Gothic" w:cs="Arial"/>
          <w:spacing w:val="-15"/>
          <w:sz w:val="20"/>
          <w:szCs w:val="20"/>
        </w:rPr>
        <w:t xml:space="preserve"> </w:t>
      </w:r>
      <w:r w:rsidRPr="00953B2F">
        <w:rPr>
          <w:rFonts w:ascii="Century Gothic" w:eastAsia="Arial" w:hAnsi="Century Gothic" w:cs="Arial"/>
          <w:sz w:val="20"/>
          <w:szCs w:val="20"/>
        </w:rPr>
        <w:t>es</w:t>
      </w:r>
      <w:r w:rsidRPr="00953B2F">
        <w:rPr>
          <w:rFonts w:ascii="Century Gothic" w:eastAsia="Arial" w:hAnsi="Century Gothic" w:cs="Arial"/>
          <w:spacing w:val="-16"/>
          <w:sz w:val="20"/>
          <w:szCs w:val="20"/>
        </w:rPr>
        <w:t xml:space="preserve"> </w:t>
      </w:r>
      <w:r w:rsidRPr="00953B2F">
        <w:rPr>
          <w:rFonts w:ascii="Century Gothic" w:eastAsia="Arial" w:hAnsi="Century Gothic" w:cs="Arial"/>
          <w:sz w:val="20"/>
          <w:szCs w:val="20"/>
        </w:rPr>
        <w:t>posible</w:t>
      </w:r>
      <w:r w:rsidRPr="00953B2F">
        <w:rPr>
          <w:rFonts w:ascii="Century Gothic" w:eastAsia="Arial" w:hAnsi="Century Gothic" w:cs="Arial"/>
          <w:spacing w:val="-15"/>
          <w:sz w:val="20"/>
          <w:szCs w:val="20"/>
        </w:rPr>
        <w:t xml:space="preserve"> </w:t>
      </w:r>
      <w:r w:rsidRPr="00953B2F">
        <w:rPr>
          <w:rFonts w:ascii="Century Gothic" w:eastAsia="Arial" w:hAnsi="Century Gothic" w:cs="Arial"/>
          <w:sz w:val="20"/>
          <w:szCs w:val="20"/>
        </w:rPr>
        <w:t>enmendar</w:t>
      </w:r>
      <w:r w:rsidRPr="00953B2F">
        <w:rPr>
          <w:rFonts w:ascii="Century Gothic" w:eastAsia="Arial" w:hAnsi="Century Gothic" w:cs="Arial"/>
          <w:spacing w:val="-15"/>
          <w:sz w:val="20"/>
          <w:szCs w:val="20"/>
        </w:rPr>
        <w:t xml:space="preserve"> </w:t>
      </w:r>
      <w:r w:rsidRPr="00953B2F">
        <w:rPr>
          <w:rFonts w:ascii="Century Gothic" w:eastAsia="Arial" w:hAnsi="Century Gothic" w:cs="Arial"/>
          <w:sz w:val="20"/>
          <w:szCs w:val="20"/>
        </w:rPr>
        <w:t>ciertas</w:t>
      </w:r>
      <w:r w:rsidRPr="00953B2F">
        <w:rPr>
          <w:rFonts w:ascii="Century Gothic" w:eastAsia="Arial" w:hAnsi="Century Gothic" w:cs="Arial"/>
          <w:spacing w:val="-15"/>
          <w:sz w:val="20"/>
          <w:szCs w:val="20"/>
        </w:rPr>
        <w:t xml:space="preserve"> </w:t>
      </w:r>
      <w:r w:rsidRPr="00953B2F">
        <w:rPr>
          <w:rFonts w:ascii="Century Gothic" w:eastAsia="Arial" w:hAnsi="Century Gothic" w:cs="Arial"/>
          <w:sz w:val="20"/>
          <w:szCs w:val="20"/>
        </w:rPr>
        <w:t>falencias.</w:t>
      </w:r>
    </w:p>
    <w:p w14:paraId="1E90EC2A" w14:textId="77777777" w:rsidR="00507C24" w:rsidRPr="00953B2F" w:rsidRDefault="00507C24" w:rsidP="00507C24">
      <w:pPr>
        <w:widowControl w:val="0"/>
        <w:autoSpaceDE w:val="0"/>
        <w:autoSpaceDN w:val="0"/>
        <w:spacing w:line="276" w:lineRule="auto"/>
        <w:jc w:val="both"/>
        <w:rPr>
          <w:rFonts w:ascii="Century Gothic" w:eastAsia="Arial" w:hAnsi="Century Gothic" w:cs="Arial"/>
          <w:sz w:val="20"/>
          <w:szCs w:val="20"/>
        </w:rPr>
      </w:pPr>
      <w:r w:rsidRPr="00953B2F">
        <w:rPr>
          <w:rFonts w:ascii="Century Gothic" w:eastAsia="Arial" w:hAnsi="Century Gothic" w:cs="Arial"/>
          <w:sz w:val="20"/>
          <w:szCs w:val="20"/>
        </w:rPr>
        <w:t>En armonía con lo anterior, esta Agencia ha entendido que es posible subsanar cuestiones formales de la garantía de seriedad de la oferta, por ejemplo, en concepto C-218 del 2 abril de 2020 determinó que: “Los errores en el contenido de la póliza no afectan</w:t>
      </w:r>
      <w:r w:rsidRPr="00953B2F">
        <w:rPr>
          <w:rFonts w:ascii="Century Gothic" w:eastAsia="Arial" w:hAnsi="Century Gothic" w:cs="Arial"/>
          <w:spacing w:val="-10"/>
          <w:sz w:val="20"/>
          <w:szCs w:val="20"/>
        </w:rPr>
        <w:t xml:space="preserve"> </w:t>
      </w:r>
      <w:r w:rsidRPr="00953B2F">
        <w:rPr>
          <w:rFonts w:ascii="Century Gothic" w:eastAsia="Arial" w:hAnsi="Century Gothic" w:cs="Arial"/>
          <w:sz w:val="20"/>
          <w:szCs w:val="20"/>
        </w:rPr>
        <w:t>la</w:t>
      </w:r>
      <w:r w:rsidRPr="00953B2F">
        <w:rPr>
          <w:rFonts w:ascii="Century Gothic" w:eastAsia="Arial" w:hAnsi="Century Gothic" w:cs="Arial"/>
          <w:spacing w:val="-10"/>
          <w:sz w:val="20"/>
          <w:szCs w:val="20"/>
        </w:rPr>
        <w:t xml:space="preserve"> </w:t>
      </w:r>
      <w:r w:rsidRPr="00953B2F">
        <w:rPr>
          <w:rFonts w:ascii="Century Gothic" w:eastAsia="Arial" w:hAnsi="Century Gothic" w:cs="Arial"/>
          <w:sz w:val="20"/>
          <w:szCs w:val="20"/>
        </w:rPr>
        <w:t>comparación</w:t>
      </w:r>
      <w:r w:rsidRPr="00953B2F">
        <w:rPr>
          <w:rFonts w:ascii="Century Gothic" w:eastAsia="Arial" w:hAnsi="Century Gothic" w:cs="Arial"/>
          <w:spacing w:val="-9"/>
          <w:sz w:val="20"/>
          <w:szCs w:val="20"/>
        </w:rPr>
        <w:t xml:space="preserve"> </w:t>
      </w:r>
      <w:r w:rsidRPr="00953B2F">
        <w:rPr>
          <w:rFonts w:ascii="Century Gothic" w:eastAsia="Arial" w:hAnsi="Century Gothic" w:cs="Arial"/>
          <w:sz w:val="20"/>
          <w:szCs w:val="20"/>
        </w:rPr>
        <w:t>de</w:t>
      </w:r>
      <w:r w:rsidRPr="00953B2F">
        <w:rPr>
          <w:rFonts w:ascii="Century Gothic" w:eastAsia="Arial" w:hAnsi="Century Gothic" w:cs="Arial"/>
          <w:spacing w:val="-10"/>
          <w:sz w:val="20"/>
          <w:szCs w:val="20"/>
        </w:rPr>
        <w:t xml:space="preserve"> </w:t>
      </w:r>
      <w:r w:rsidRPr="00953B2F">
        <w:rPr>
          <w:rFonts w:ascii="Century Gothic" w:eastAsia="Arial" w:hAnsi="Century Gothic" w:cs="Arial"/>
          <w:sz w:val="20"/>
          <w:szCs w:val="20"/>
        </w:rPr>
        <w:t>las</w:t>
      </w:r>
      <w:r w:rsidRPr="00953B2F">
        <w:rPr>
          <w:rFonts w:ascii="Century Gothic" w:eastAsia="Arial" w:hAnsi="Century Gothic" w:cs="Arial"/>
          <w:spacing w:val="-9"/>
          <w:sz w:val="20"/>
          <w:szCs w:val="20"/>
        </w:rPr>
        <w:t xml:space="preserve"> </w:t>
      </w:r>
      <w:r w:rsidRPr="00953B2F">
        <w:rPr>
          <w:rFonts w:ascii="Century Gothic" w:eastAsia="Arial" w:hAnsi="Century Gothic" w:cs="Arial"/>
          <w:sz w:val="20"/>
          <w:szCs w:val="20"/>
        </w:rPr>
        <w:t>propuestas,</w:t>
      </w:r>
      <w:r w:rsidRPr="00953B2F">
        <w:rPr>
          <w:rFonts w:ascii="Century Gothic" w:eastAsia="Arial" w:hAnsi="Century Gothic" w:cs="Arial"/>
          <w:spacing w:val="-10"/>
          <w:sz w:val="20"/>
          <w:szCs w:val="20"/>
        </w:rPr>
        <w:t xml:space="preserve"> </w:t>
      </w:r>
      <w:r w:rsidRPr="00953B2F">
        <w:rPr>
          <w:rFonts w:ascii="Century Gothic" w:eastAsia="Arial" w:hAnsi="Century Gothic" w:cs="Arial"/>
          <w:sz w:val="20"/>
          <w:szCs w:val="20"/>
        </w:rPr>
        <w:t>porque</w:t>
      </w:r>
      <w:r w:rsidRPr="00953B2F">
        <w:rPr>
          <w:rFonts w:ascii="Century Gothic" w:eastAsia="Arial" w:hAnsi="Century Gothic" w:cs="Arial"/>
          <w:spacing w:val="-9"/>
          <w:sz w:val="20"/>
          <w:szCs w:val="20"/>
        </w:rPr>
        <w:t xml:space="preserve"> </w:t>
      </w:r>
      <w:r w:rsidRPr="00953B2F">
        <w:rPr>
          <w:rFonts w:ascii="Century Gothic" w:eastAsia="Arial" w:hAnsi="Century Gothic" w:cs="Arial"/>
          <w:sz w:val="20"/>
          <w:szCs w:val="20"/>
        </w:rPr>
        <w:t>las</w:t>
      </w:r>
      <w:r w:rsidRPr="00953B2F">
        <w:rPr>
          <w:rFonts w:ascii="Century Gothic" w:eastAsia="Arial" w:hAnsi="Century Gothic" w:cs="Arial"/>
          <w:spacing w:val="-10"/>
          <w:sz w:val="20"/>
          <w:szCs w:val="20"/>
        </w:rPr>
        <w:t xml:space="preserve"> </w:t>
      </w:r>
      <w:r w:rsidRPr="00953B2F">
        <w:rPr>
          <w:rFonts w:ascii="Century Gothic" w:eastAsia="Arial" w:hAnsi="Century Gothic" w:cs="Arial"/>
          <w:sz w:val="20"/>
          <w:szCs w:val="20"/>
        </w:rPr>
        <w:t>entidades</w:t>
      </w:r>
      <w:r w:rsidRPr="00953B2F">
        <w:rPr>
          <w:rFonts w:ascii="Century Gothic" w:eastAsia="Arial" w:hAnsi="Century Gothic" w:cs="Arial"/>
          <w:spacing w:val="-9"/>
          <w:sz w:val="20"/>
          <w:szCs w:val="20"/>
        </w:rPr>
        <w:t xml:space="preserve"> </w:t>
      </w:r>
      <w:r w:rsidRPr="00953B2F">
        <w:rPr>
          <w:rFonts w:ascii="Century Gothic" w:eastAsia="Arial" w:hAnsi="Century Gothic" w:cs="Arial"/>
          <w:sz w:val="20"/>
          <w:szCs w:val="20"/>
        </w:rPr>
        <w:t>no</w:t>
      </w:r>
      <w:r w:rsidRPr="00953B2F">
        <w:rPr>
          <w:rFonts w:ascii="Century Gothic" w:eastAsia="Arial" w:hAnsi="Century Gothic" w:cs="Arial"/>
          <w:spacing w:val="-10"/>
          <w:sz w:val="20"/>
          <w:szCs w:val="20"/>
        </w:rPr>
        <w:t xml:space="preserve"> </w:t>
      </w:r>
      <w:r w:rsidRPr="00953B2F">
        <w:rPr>
          <w:rFonts w:ascii="Century Gothic" w:eastAsia="Arial" w:hAnsi="Century Gothic" w:cs="Arial"/>
          <w:sz w:val="20"/>
          <w:szCs w:val="20"/>
        </w:rPr>
        <w:t>asignan</w:t>
      </w:r>
      <w:r w:rsidRPr="00953B2F">
        <w:rPr>
          <w:rFonts w:ascii="Century Gothic" w:eastAsia="Arial" w:hAnsi="Century Gothic" w:cs="Arial"/>
          <w:spacing w:val="-9"/>
          <w:sz w:val="20"/>
          <w:szCs w:val="20"/>
        </w:rPr>
        <w:t xml:space="preserve"> </w:t>
      </w:r>
      <w:r w:rsidRPr="00953B2F">
        <w:rPr>
          <w:rFonts w:ascii="Century Gothic" w:eastAsia="Arial" w:hAnsi="Century Gothic" w:cs="Arial"/>
          <w:sz w:val="20"/>
          <w:szCs w:val="20"/>
        </w:rPr>
        <w:t>puntaje</w:t>
      </w:r>
      <w:r w:rsidRPr="00953B2F">
        <w:rPr>
          <w:rFonts w:ascii="Century Gothic" w:eastAsia="Arial" w:hAnsi="Century Gothic" w:cs="Arial"/>
          <w:spacing w:val="-10"/>
          <w:sz w:val="20"/>
          <w:szCs w:val="20"/>
        </w:rPr>
        <w:t xml:space="preserve"> </w:t>
      </w:r>
      <w:r w:rsidRPr="00953B2F">
        <w:rPr>
          <w:rFonts w:ascii="Century Gothic" w:eastAsia="Arial" w:hAnsi="Century Gothic" w:cs="Arial"/>
          <w:sz w:val="20"/>
          <w:szCs w:val="20"/>
        </w:rPr>
        <w:t>a</w:t>
      </w:r>
      <w:r w:rsidRPr="00953B2F">
        <w:rPr>
          <w:rFonts w:ascii="Century Gothic" w:eastAsia="Arial" w:hAnsi="Century Gothic" w:cs="Arial"/>
          <w:spacing w:val="-9"/>
          <w:sz w:val="20"/>
          <w:szCs w:val="20"/>
        </w:rPr>
        <w:t xml:space="preserve"> </w:t>
      </w:r>
      <w:r w:rsidRPr="00953B2F">
        <w:rPr>
          <w:rFonts w:ascii="Century Gothic" w:eastAsia="Arial" w:hAnsi="Century Gothic" w:cs="Arial"/>
          <w:sz w:val="20"/>
          <w:szCs w:val="20"/>
        </w:rPr>
        <w:t>la póliza y, por lo tanto, la entidad les debe otorgar la facultad a los proponentes de subsanar</w:t>
      </w:r>
      <w:r w:rsidRPr="00953B2F">
        <w:rPr>
          <w:rFonts w:ascii="Century Gothic" w:eastAsia="Arial" w:hAnsi="Century Gothic" w:cs="Arial"/>
          <w:spacing w:val="-12"/>
          <w:sz w:val="20"/>
          <w:szCs w:val="20"/>
        </w:rPr>
        <w:t xml:space="preserve"> </w:t>
      </w:r>
      <w:r w:rsidRPr="00953B2F">
        <w:rPr>
          <w:rFonts w:ascii="Century Gothic" w:eastAsia="Arial" w:hAnsi="Century Gothic" w:cs="Arial"/>
          <w:sz w:val="20"/>
          <w:szCs w:val="20"/>
        </w:rPr>
        <w:t>cualquier</w:t>
      </w:r>
      <w:r w:rsidRPr="00953B2F">
        <w:rPr>
          <w:rFonts w:ascii="Century Gothic" w:eastAsia="Arial" w:hAnsi="Century Gothic" w:cs="Arial"/>
          <w:spacing w:val="-11"/>
          <w:sz w:val="20"/>
          <w:szCs w:val="20"/>
        </w:rPr>
        <w:t xml:space="preserve"> </w:t>
      </w:r>
      <w:r w:rsidRPr="00953B2F">
        <w:rPr>
          <w:rFonts w:ascii="Century Gothic" w:eastAsia="Arial" w:hAnsi="Century Gothic" w:cs="Arial"/>
          <w:sz w:val="20"/>
          <w:szCs w:val="20"/>
        </w:rPr>
        <w:t>error</w:t>
      </w:r>
      <w:r w:rsidRPr="00953B2F">
        <w:rPr>
          <w:rFonts w:ascii="Century Gothic" w:eastAsia="Arial" w:hAnsi="Century Gothic" w:cs="Arial"/>
          <w:spacing w:val="-10"/>
          <w:sz w:val="20"/>
          <w:szCs w:val="20"/>
        </w:rPr>
        <w:t xml:space="preserve"> </w:t>
      </w:r>
      <w:r w:rsidRPr="00953B2F">
        <w:rPr>
          <w:rFonts w:ascii="Century Gothic" w:eastAsia="Arial" w:hAnsi="Century Gothic" w:cs="Arial"/>
          <w:sz w:val="20"/>
          <w:szCs w:val="20"/>
        </w:rPr>
        <w:t>en</w:t>
      </w:r>
      <w:r w:rsidRPr="00953B2F">
        <w:rPr>
          <w:rFonts w:ascii="Century Gothic" w:eastAsia="Arial" w:hAnsi="Century Gothic" w:cs="Arial"/>
          <w:spacing w:val="-11"/>
          <w:sz w:val="20"/>
          <w:szCs w:val="20"/>
        </w:rPr>
        <w:t xml:space="preserve"> </w:t>
      </w:r>
      <w:r w:rsidRPr="00953B2F">
        <w:rPr>
          <w:rFonts w:ascii="Century Gothic" w:eastAsia="Arial" w:hAnsi="Century Gothic" w:cs="Arial"/>
          <w:sz w:val="20"/>
          <w:szCs w:val="20"/>
        </w:rPr>
        <w:t>el</w:t>
      </w:r>
      <w:r w:rsidRPr="00953B2F">
        <w:rPr>
          <w:rFonts w:ascii="Century Gothic" w:eastAsia="Arial" w:hAnsi="Century Gothic" w:cs="Arial"/>
          <w:spacing w:val="-11"/>
          <w:sz w:val="20"/>
          <w:szCs w:val="20"/>
        </w:rPr>
        <w:t xml:space="preserve"> </w:t>
      </w:r>
      <w:r w:rsidRPr="00953B2F">
        <w:rPr>
          <w:rFonts w:ascii="Century Gothic" w:eastAsia="Arial" w:hAnsi="Century Gothic" w:cs="Arial"/>
          <w:sz w:val="20"/>
          <w:szCs w:val="20"/>
        </w:rPr>
        <w:t>contenido</w:t>
      </w:r>
      <w:r w:rsidRPr="00953B2F">
        <w:rPr>
          <w:rFonts w:ascii="Century Gothic" w:eastAsia="Arial" w:hAnsi="Century Gothic" w:cs="Arial"/>
          <w:spacing w:val="-11"/>
          <w:sz w:val="20"/>
          <w:szCs w:val="20"/>
        </w:rPr>
        <w:t xml:space="preserve"> </w:t>
      </w:r>
      <w:r w:rsidRPr="00953B2F">
        <w:rPr>
          <w:rFonts w:ascii="Century Gothic" w:eastAsia="Arial" w:hAnsi="Century Gothic" w:cs="Arial"/>
          <w:sz w:val="20"/>
          <w:szCs w:val="20"/>
        </w:rPr>
        <w:t>de</w:t>
      </w:r>
      <w:r w:rsidRPr="00953B2F">
        <w:rPr>
          <w:rFonts w:ascii="Century Gothic" w:eastAsia="Arial" w:hAnsi="Century Gothic" w:cs="Arial"/>
          <w:spacing w:val="-11"/>
          <w:sz w:val="20"/>
          <w:szCs w:val="20"/>
        </w:rPr>
        <w:t xml:space="preserve"> </w:t>
      </w:r>
      <w:r w:rsidRPr="00953B2F">
        <w:rPr>
          <w:rFonts w:ascii="Century Gothic" w:eastAsia="Arial" w:hAnsi="Century Gothic" w:cs="Arial"/>
          <w:sz w:val="20"/>
          <w:szCs w:val="20"/>
        </w:rPr>
        <w:t>la</w:t>
      </w:r>
      <w:r w:rsidRPr="00953B2F">
        <w:rPr>
          <w:rFonts w:ascii="Century Gothic" w:eastAsia="Arial" w:hAnsi="Century Gothic" w:cs="Arial"/>
          <w:spacing w:val="-11"/>
          <w:sz w:val="20"/>
          <w:szCs w:val="20"/>
        </w:rPr>
        <w:t xml:space="preserve"> </w:t>
      </w:r>
      <w:r w:rsidRPr="00953B2F">
        <w:rPr>
          <w:rFonts w:ascii="Century Gothic" w:eastAsia="Arial" w:hAnsi="Century Gothic" w:cs="Arial"/>
          <w:sz w:val="20"/>
          <w:szCs w:val="20"/>
        </w:rPr>
        <w:t>póliza,</w:t>
      </w:r>
      <w:r w:rsidRPr="00953B2F">
        <w:rPr>
          <w:rFonts w:ascii="Century Gothic" w:eastAsia="Arial" w:hAnsi="Century Gothic" w:cs="Arial"/>
          <w:spacing w:val="-10"/>
          <w:sz w:val="20"/>
          <w:szCs w:val="20"/>
        </w:rPr>
        <w:t xml:space="preserve"> </w:t>
      </w:r>
      <w:r w:rsidRPr="00953B2F">
        <w:rPr>
          <w:rFonts w:ascii="Century Gothic" w:eastAsia="Arial" w:hAnsi="Century Gothic" w:cs="Arial"/>
          <w:sz w:val="20"/>
          <w:szCs w:val="20"/>
        </w:rPr>
        <w:t>y</w:t>
      </w:r>
      <w:r w:rsidRPr="00953B2F">
        <w:rPr>
          <w:rFonts w:ascii="Century Gothic" w:eastAsia="Arial" w:hAnsi="Century Gothic" w:cs="Arial"/>
          <w:spacing w:val="-11"/>
          <w:sz w:val="20"/>
          <w:szCs w:val="20"/>
        </w:rPr>
        <w:t xml:space="preserve"> </w:t>
      </w:r>
      <w:r w:rsidRPr="00953B2F">
        <w:rPr>
          <w:rFonts w:ascii="Century Gothic" w:eastAsia="Arial" w:hAnsi="Century Gothic" w:cs="Arial"/>
          <w:sz w:val="20"/>
          <w:szCs w:val="20"/>
        </w:rPr>
        <w:t>estos</w:t>
      </w:r>
      <w:r w:rsidRPr="00953B2F">
        <w:rPr>
          <w:rFonts w:ascii="Century Gothic" w:eastAsia="Arial" w:hAnsi="Century Gothic" w:cs="Arial"/>
          <w:spacing w:val="-10"/>
          <w:sz w:val="20"/>
          <w:szCs w:val="20"/>
        </w:rPr>
        <w:t xml:space="preserve"> </w:t>
      </w:r>
      <w:r w:rsidRPr="00953B2F">
        <w:rPr>
          <w:rFonts w:ascii="Century Gothic" w:eastAsia="Arial" w:hAnsi="Century Gothic" w:cs="Arial"/>
          <w:sz w:val="20"/>
          <w:szCs w:val="20"/>
        </w:rPr>
        <w:t>últimos</w:t>
      </w:r>
      <w:r w:rsidRPr="00953B2F">
        <w:rPr>
          <w:rFonts w:ascii="Century Gothic" w:eastAsia="Arial" w:hAnsi="Century Gothic" w:cs="Arial"/>
          <w:spacing w:val="-10"/>
          <w:sz w:val="20"/>
          <w:szCs w:val="20"/>
        </w:rPr>
        <w:t xml:space="preserve"> </w:t>
      </w:r>
      <w:r w:rsidRPr="00953B2F">
        <w:rPr>
          <w:rFonts w:ascii="Century Gothic" w:eastAsia="Arial" w:hAnsi="Century Gothic" w:cs="Arial"/>
          <w:sz w:val="20"/>
          <w:szCs w:val="20"/>
        </w:rPr>
        <w:t>deben</w:t>
      </w:r>
      <w:r w:rsidRPr="00953B2F">
        <w:rPr>
          <w:rFonts w:ascii="Century Gothic" w:eastAsia="Arial" w:hAnsi="Century Gothic" w:cs="Arial"/>
          <w:spacing w:val="-10"/>
          <w:sz w:val="20"/>
          <w:szCs w:val="20"/>
        </w:rPr>
        <w:t xml:space="preserve"> </w:t>
      </w:r>
      <w:r w:rsidRPr="00953B2F">
        <w:rPr>
          <w:rFonts w:ascii="Century Gothic" w:eastAsia="Arial" w:hAnsi="Century Gothic" w:cs="Arial"/>
          <w:sz w:val="20"/>
          <w:szCs w:val="20"/>
        </w:rPr>
        <w:t>subsanarlos hasta el traslado del informe de evaluación, so pena de rechazar la</w:t>
      </w:r>
      <w:r w:rsidRPr="00953B2F">
        <w:rPr>
          <w:rFonts w:ascii="Century Gothic" w:eastAsia="Arial" w:hAnsi="Century Gothic" w:cs="Arial"/>
          <w:spacing w:val="-26"/>
          <w:sz w:val="20"/>
          <w:szCs w:val="20"/>
        </w:rPr>
        <w:t xml:space="preserve"> </w:t>
      </w:r>
      <w:r w:rsidRPr="00953B2F">
        <w:rPr>
          <w:rFonts w:ascii="Century Gothic" w:eastAsia="Arial" w:hAnsi="Century Gothic" w:cs="Arial"/>
          <w:sz w:val="20"/>
          <w:szCs w:val="20"/>
        </w:rPr>
        <w:t>oferta”</w:t>
      </w:r>
    </w:p>
    <w:p w14:paraId="38C0C539" w14:textId="77777777" w:rsidR="00507C24" w:rsidRDefault="00507C24" w:rsidP="00507C24">
      <w:pPr>
        <w:spacing w:line="276" w:lineRule="auto"/>
        <w:jc w:val="both"/>
        <w:rPr>
          <w:rFonts w:ascii="Century Gothic" w:eastAsia="Calibri" w:hAnsi="Century Gothic" w:cs="Arial"/>
          <w:lang w:eastAsia="es-ES_tradnl"/>
        </w:rPr>
      </w:pPr>
    </w:p>
    <w:p w14:paraId="565AFDDD" w14:textId="77777777" w:rsidR="00507C24" w:rsidRDefault="00507C24" w:rsidP="00507C24">
      <w:pPr>
        <w:spacing w:line="276" w:lineRule="auto"/>
        <w:jc w:val="both"/>
        <w:rPr>
          <w:rFonts w:ascii="Century Gothic" w:eastAsia="Calibri" w:hAnsi="Century Gothic" w:cs="Arial"/>
          <w:lang w:eastAsia="es-ES_tradnl"/>
        </w:rPr>
      </w:pPr>
    </w:p>
    <w:p w14:paraId="7BC9DF2C" w14:textId="77777777" w:rsidR="00507C24" w:rsidRDefault="00507C24" w:rsidP="00507C24">
      <w:pPr>
        <w:spacing w:line="276" w:lineRule="auto"/>
        <w:jc w:val="both"/>
        <w:rPr>
          <w:rFonts w:ascii="Century Gothic" w:eastAsia="Calibri" w:hAnsi="Century Gothic" w:cs="Arial"/>
          <w:lang w:eastAsia="es-ES_tradnl"/>
        </w:rPr>
      </w:pPr>
    </w:p>
    <w:p w14:paraId="0A839DAA" w14:textId="77777777" w:rsidR="00507C24" w:rsidRDefault="00507C24" w:rsidP="00507C24">
      <w:pPr>
        <w:spacing w:line="276" w:lineRule="auto"/>
        <w:jc w:val="both"/>
        <w:rPr>
          <w:rFonts w:ascii="Century Gothic" w:eastAsia="Calibri" w:hAnsi="Century Gothic" w:cs="Arial"/>
          <w:lang w:eastAsia="es-ES_tradnl"/>
        </w:rPr>
      </w:pPr>
    </w:p>
    <w:p w14:paraId="76442DD7" w14:textId="77777777" w:rsidR="00507C24" w:rsidRDefault="00507C24" w:rsidP="00507C24">
      <w:pPr>
        <w:spacing w:line="276" w:lineRule="auto"/>
        <w:jc w:val="both"/>
        <w:rPr>
          <w:rFonts w:ascii="Century Gothic" w:eastAsia="Calibri" w:hAnsi="Century Gothic" w:cs="Arial"/>
          <w:lang w:eastAsia="es-ES_tradnl"/>
        </w:rPr>
      </w:pPr>
    </w:p>
    <w:p w14:paraId="309F7BF4" w14:textId="77777777" w:rsidR="00507C24" w:rsidRDefault="00507C24" w:rsidP="00507C24">
      <w:pPr>
        <w:spacing w:line="276" w:lineRule="auto"/>
        <w:jc w:val="both"/>
        <w:rPr>
          <w:rFonts w:ascii="Century Gothic" w:eastAsia="Calibri" w:hAnsi="Century Gothic" w:cs="Arial"/>
          <w:lang w:eastAsia="es-ES_tradnl"/>
        </w:rPr>
      </w:pPr>
    </w:p>
    <w:p w14:paraId="71631A60" w14:textId="77777777" w:rsidR="00507C24" w:rsidRDefault="00507C24" w:rsidP="00507C24">
      <w:pPr>
        <w:spacing w:line="276" w:lineRule="auto"/>
        <w:jc w:val="both"/>
        <w:rPr>
          <w:rFonts w:ascii="Century Gothic" w:eastAsia="Calibri" w:hAnsi="Century Gothic" w:cs="Arial"/>
          <w:lang w:eastAsia="es-ES_tradnl"/>
        </w:rPr>
      </w:pPr>
    </w:p>
    <w:p w14:paraId="01F7D3CF" w14:textId="77777777" w:rsidR="00507C24" w:rsidRDefault="00507C24" w:rsidP="00507C24">
      <w:pPr>
        <w:spacing w:line="276" w:lineRule="auto"/>
        <w:jc w:val="both"/>
        <w:rPr>
          <w:rFonts w:ascii="Century Gothic" w:eastAsia="Calibri" w:hAnsi="Century Gothic" w:cs="Arial"/>
          <w:lang w:eastAsia="es-ES_tradnl"/>
        </w:rPr>
      </w:pPr>
    </w:p>
    <w:p w14:paraId="1B85544A" w14:textId="77777777" w:rsidR="00507C24" w:rsidRDefault="00507C24" w:rsidP="00507C24">
      <w:pPr>
        <w:spacing w:line="276" w:lineRule="auto"/>
        <w:jc w:val="both"/>
        <w:rPr>
          <w:rFonts w:ascii="Century Gothic" w:eastAsia="Calibri" w:hAnsi="Century Gothic" w:cs="Arial"/>
          <w:lang w:eastAsia="es-ES_tradnl"/>
        </w:rPr>
      </w:pPr>
    </w:p>
    <w:p w14:paraId="64FF552D" w14:textId="77777777" w:rsidR="00507C24" w:rsidRDefault="00507C24" w:rsidP="00507C24">
      <w:pPr>
        <w:spacing w:line="276" w:lineRule="auto"/>
        <w:jc w:val="both"/>
        <w:rPr>
          <w:rFonts w:ascii="Century Gothic" w:eastAsia="Calibri" w:hAnsi="Century Gothic" w:cs="Arial"/>
          <w:lang w:eastAsia="es-ES_tradnl"/>
        </w:rPr>
      </w:pPr>
    </w:p>
    <w:p w14:paraId="32739C54" w14:textId="77777777" w:rsidR="00507C24" w:rsidRDefault="00507C24" w:rsidP="00507C24">
      <w:pPr>
        <w:spacing w:line="276" w:lineRule="auto"/>
        <w:jc w:val="both"/>
        <w:rPr>
          <w:rFonts w:ascii="Century Gothic" w:eastAsia="Calibri" w:hAnsi="Century Gothic" w:cs="Arial"/>
          <w:lang w:eastAsia="es-ES_tradnl"/>
        </w:rPr>
      </w:pPr>
    </w:p>
    <w:p w14:paraId="18411B75" w14:textId="77777777" w:rsidR="00507C24" w:rsidRDefault="00507C24" w:rsidP="00507C24">
      <w:pPr>
        <w:spacing w:after="0"/>
        <w:rPr>
          <w:rFonts w:ascii="Century Gothic" w:hAnsi="Century Gothic"/>
        </w:rPr>
      </w:pPr>
    </w:p>
    <w:p w14:paraId="14C72249" w14:textId="77777777" w:rsidR="00507C24" w:rsidRDefault="00507C24" w:rsidP="00507C24">
      <w:pPr>
        <w:spacing w:after="0"/>
        <w:rPr>
          <w:rFonts w:ascii="Century Gothic" w:hAnsi="Century Gothic"/>
        </w:rPr>
      </w:pPr>
    </w:p>
    <w:p w14:paraId="367B08A3" w14:textId="77777777" w:rsidR="00507C24" w:rsidRDefault="00507C24" w:rsidP="00507C24">
      <w:pPr>
        <w:spacing w:after="0"/>
        <w:rPr>
          <w:rFonts w:ascii="Century Gothic" w:hAnsi="Century Gothic"/>
        </w:rPr>
      </w:pPr>
    </w:p>
    <w:p w14:paraId="29071EF2" w14:textId="77777777" w:rsidR="00507C24" w:rsidRDefault="00507C24" w:rsidP="00507C24">
      <w:r>
        <w:br w:type="page"/>
      </w:r>
    </w:p>
    <w:p w14:paraId="113AF991" w14:textId="77777777" w:rsidR="00507C24" w:rsidRDefault="00507C24" w:rsidP="00507C24">
      <w:pPr>
        <w:spacing w:after="0"/>
      </w:pPr>
    </w:p>
    <w:p w14:paraId="1E84E660" w14:textId="77777777" w:rsidR="00507C24" w:rsidRPr="0047129D" w:rsidRDefault="00507C24" w:rsidP="00507C24">
      <w:pPr>
        <w:spacing w:after="0"/>
        <w:rPr>
          <w:rFonts w:ascii="Century Gothic" w:hAnsi="Century Gothic"/>
        </w:rPr>
      </w:pPr>
      <w:r w:rsidRPr="00322A85">
        <w:rPr>
          <w:rFonts w:ascii="Century Gothic" w:hAnsi="Century Gothic"/>
        </w:rPr>
        <w:t>Bogotá D.C., [Día]</w:t>
      </w:r>
      <w:r>
        <w:rPr>
          <w:rFonts w:ascii="Century Gothic" w:hAnsi="Century Gothic"/>
        </w:rPr>
        <w:t xml:space="preserve"> de </w:t>
      </w:r>
      <w:r w:rsidRPr="00322A85">
        <w:rPr>
          <w:rFonts w:ascii="Century Gothic" w:hAnsi="Century Gothic"/>
        </w:rPr>
        <w:t>[Mes</w:t>
      </w:r>
      <w:r>
        <w:rPr>
          <w:rFonts w:ascii="Century Gothic" w:hAnsi="Century Gothic"/>
        </w:rPr>
        <w:t>.</w:t>
      </w:r>
      <w:r w:rsidRPr="00322A85">
        <w:rPr>
          <w:rFonts w:ascii="Century Gothic" w:hAnsi="Century Gothic"/>
        </w:rPr>
        <w:t>NombreCapitalizado]</w:t>
      </w:r>
      <w:r>
        <w:rPr>
          <w:rFonts w:ascii="Century Gothic" w:hAnsi="Century Gothic"/>
        </w:rPr>
        <w:t xml:space="preserve"> del </w:t>
      </w:r>
      <w:r w:rsidRPr="00322A85">
        <w:rPr>
          <w:rFonts w:ascii="Century Gothic" w:hAnsi="Century Gothic"/>
        </w:rPr>
        <w:t>[Año]</w:t>
      </w:r>
      <w:r w:rsidRPr="00322A85">
        <w:rPr>
          <w:rFonts w:ascii="Century Gothic" w:hAnsi="Century Gothic"/>
        </w:rPr>
        <w:tab/>
      </w:r>
    </w:p>
    <w:p w14:paraId="6B86BB47" w14:textId="77777777" w:rsidR="00507C24" w:rsidRDefault="00507C24" w:rsidP="18E672CC">
      <w:pPr>
        <w:spacing w:line="276" w:lineRule="auto"/>
        <w:jc w:val="both"/>
        <w:rPr>
          <w:rFonts w:ascii="Century Gothic" w:eastAsia="Calibri" w:hAnsi="Century Gothic" w:cs="Arial"/>
          <w:lang w:eastAsia="es-ES"/>
        </w:rPr>
      </w:pPr>
    </w:p>
    <w:p w14:paraId="4CB41CEE" w14:textId="037EC046" w:rsidR="18E672CC" w:rsidRDefault="00356AD0" w:rsidP="00356AD0">
      <w:pPr>
        <w:spacing w:line="276" w:lineRule="auto"/>
        <w:jc w:val="right"/>
        <w:rPr>
          <w:rFonts w:ascii="Century Gothic" w:eastAsia="Calibri" w:hAnsi="Century Gothic" w:cs="Arial"/>
          <w:lang w:eastAsia="es-ES"/>
        </w:rPr>
      </w:pPr>
      <w:r w:rsidRPr="00356AD0">
        <w:rPr>
          <w:rFonts w:ascii="Century Gothic" w:eastAsia="Calibri" w:hAnsi="Century Gothic" w:cs="Arial"/>
          <w:noProof/>
          <w:lang w:eastAsia="es-ES"/>
        </w:rPr>
        <w:drawing>
          <wp:inline distT="0" distB="0" distL="0" distR="0" wp14:anchorId="30A2F22E" wp14:editId="7631A3C0">
            <wp:extent cx="2533650" cy="771525"/>
            <wp:effectExtent l="0" t="0" r="0" b="9525"/>
            <wp:docPr id="196236659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366591" name="Imagen 1" descr="Interfaz de usuario gráfica, Texto&#10;&#10;Descripción generada automáticamente"/>
                    <pic:cNvPicPr/>
                  </pic:nvPicPr>
                  <pic:blipFill>
                    <a:blip r:embed="rId11"/>
                    <a:stretch>
                      <a:fillRect/>
                    </a:stretch>
                  </pic:blipFill>
                  <pic:spPr>
                    <a:xfrm>
                      <a:off x="0" y="0"/>
                      <a:ext cx="2533650" cy="771525"/>
                    </a:xfrm>
                    <a:prstGeom prst="rect">
                      <a:avLst/>
                    </a:prstGeom>
                  </pic:spPr>
                </pic:pic>
              </a:graphicData>
            </a:graphic>
          </wp:inline>
        </w:drawing>
      </w:r>
    </w:p>
    <w:p w14:paraId="27084EF2" w14:textId="6C60CB66" w:rsidR="18E672CC" w:rsidRDefault="18E672CC" w:rsidP="18E672CC">
      <w:pPr>
        <w:spacing w:line="276" w:lineRule="auto"/>
        <w:jc w:val="both"/>
        <w:rPr>
          <w:rFonts w:ascii="Century Gothic" w:eastAsia="Calibri" w:hAnsi="Century Gothic" w:cs="Arial"/>
          <w:lang w:eastAsia="es-ES"/>
        </w:rPr>
      </w:pPr>
    </w:p>
    <w:p w14:paraId="2ACB7ACC" w14:textId="77777777" w:rsidR="00507C24" w:rsidRDefault="00507C24" w:rsidP="00507C24">
      <w:pPr>
        <w:spacing w:after="0" w:line="276" w:lineRule="auto"/>
        <w:jc w:val="both"/>
        <w:rPr>
          <w:rFonts w:ascii="Century Gothic" w:eastAsia="Calibri" w:hAnsi="Century Gothic" w:cs="Arial"/>
          <w:lang w:eastAsia="es-ES_tradnl"/>
        </w:rPr>
      </w:pPr>
      <w:r w:rsidRPr="004F6979">
        <w:rPr>
          <w:rFonts w:ascii="Century Gothic" w:eastAsia="Calibri" w:hAnsi="Century Gothic" w:cs="Arial"/>
          <w:lang w:eastAsia="es-ES_tradnl"/>
        </w:rPr>
        <w:t>Señor</w:t>
      </w:r>
    </w:p>
    <w:p w14:paraId="5B329C14" w14:textId="3E46920A" w:rsidR="00507C24" w:rsidRPr="004F6979" w:rsidRDefault="00507C24" w:rsidP="1CCCE239">
      <w:pPr>
        <w:spacing w:after="0" w:line="276" w:lineRule="auto"/>
        <w:jc w:val="both"/>
        <w:rPr>
          <w:rFonts w:ascii="Century Gothic" w:eastAsia="Calibri" w:hAnsi="Century Gothic" w:cs="Arial"/>
          <w:lang w:eastAsia="es-ES"/>
        </w:rPr>
      </w:pPr>
      <w:r w:rsidRPr="004F6979">
        <w:rPr>
          <w:rFonts w:ascii="Century Gothic" w:eastAsia="Calibri" w:hAnsi="Century Gothic" w:cs="Arial"/>
          <w:b/>
          <w:bCs/>
          <w:lang w:eastAsia="es-ES"/>
        </w:rPr>
        <w:t>Luis Fernando Moreno Rubio</w:t>
      </w:r>
      <w:r w:rsidRPr="004F6979">
        <w:rPr>
          <w:rFonts w:ascii="Century Gothic" w:eastAsia="Calibri" w:hAnsi="Century Gothic" w:cs="Arial"/>
          <w:b/>
          <w:bCs/>
          <w:lang w:eastAsia="es-ES_tradnl"/>
        </w:rPr>
        <w:cr/>
      </w:r>
    </w:p>
    <w:p w14:paraId="3F9A9F68" w14:textId="77777777" w:rsidR="00507C24" w:rsidRPr="004F6979" w:rsidRDefault="00507C24" w:rsidP="00507C24">
      <w:pPr>
        <w:spacing w:line="276" w:lineRule="auto"/>
        <w:rPr>
          <w:rFonts w:ascii="Century Gothic" w:eastAsia="Calibri" w:hAnsi="Century Gothic" w:cs="Arial"/>
          <w:lang w:val="es-ES_tradnl" w:eastAsia="es-ES_tradnl"/>
        </w:rPr>
      </w:pPr>
    </w:p>
    <w:p w14:paraId="29E22117" w14:textId="77777777" w:rsidR="00507C24" w:rsidRPr="004F6979" w:rsidRDefault="00507C24" w:rsidP="00507C24">
      <w:pPr>
        <w:spacing w:line="276" w:lineRule="auto"/>
        <w:ind w:left="2124"/>
        <w:rPr>
          <w:rFonts w:ascii="Century Gothic" w:eastAsia="Calibri" w:hAnsi="Century Gothic" w:cs="Arial"/>
          <w:b/>
          <w:bCs/>
          <w:lang w:eastAsia="es-ES"/>
        </w:rPr>
      </w:pPr>
      <w:r w:rsidRPr="004F6979">
        <w:rPr>
          <w:rFonts w:ascii="Century Gothic" w:eastAsia="Calibri" w:hAnsi="Century Gothic" w:cs="Arial"/>
          <w:b/>
          <w:bCs/>
          <w:lang w:eastAsia="es-ES"/>
        </w:rPr>
        <w:t xml:space="preserve">       Concepto C-426 de 2023</w:t>
      </w:r>
    </w:p>
    <w:p w14:paraId="631C2DB2" w14:textId="77777777" w:rsidR="00507C24" w:rsidRPr="004F6979" w:rsidRDefault="00507C24" w:rsidP="00507C24">
      <w:pPr>
        <w:spacing w:line="276" w:lineRule="auto"/>
        <w:jc w:val="both"/>
        <w:rPr>
          <w:rFonts w:ascii="Century Gothic" w:eastAsia="Calibri" w:hAnsi="Century Gothic"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507C24" w:rsidRPr="004F6979" w14:paraId="5A8A6E18" w14:textId="77777777" w:rsidTr="00356AD0">
        <w:trPr>
          <w:jc w:val="right"/>
        </w:trPr>
        <w:tc>
          <w:tcPr>
            <w:tcW w:w="1838" w:type="dxa"/>
          </w:tcPr>
          <w:p w14:paraId="4B11E44C" w14:textId="77777777" w:rsidR="00507C24" w:rsidRPr="004F6979" w:rsidRDefault="00507C24" w:rsidP="00356AD0">
            <w:pPr>
              <w:spacing w:after="160" w:line="276" w:lineRule="auto"/>
              <w:jc w:val="center"/>
              <w:rPr>
                <w:rFonts w:ascii="Century Gothic" w:eastAsia="Calibri" w:hAnsi="Century Gothic" w:cs="Arial"/>
                <w:lang w:val="es-ES_tradnl" w:eastAsia="es-ES_tradnl"/>
              </w:rPr>
            </w:pPr>
            <w:r w:rsidRPr="004F6979">
              <w:rPr>
                <w:rFonts w:ascii="Century Gothic" w:eastAsia="Calibri" w:hAnsi="Century Gothic" w:cs="Arial"/>
                <w:b/>
                <w:lang w:val="es-ES_tradnl" w:eastAsia="es-ES_tradnl"/>
              </w:rPr>
              <w:t>Temas:</w:t>
            </w:r>
          </w:p>
        </w:tc>
        <w:tc>
          <w:tcPr>
            <w:tcW w:w="6237" w:type="dxa"/>
            <w:shd w:val="clear" w:color="auto" w:fill="auto"/>
          </w:tcPr>
          <w:p w14:paraId="08702143" w14:textId="77777777" w:rsidR="00507C24" w:rsidRPr="00953B2F" w:rsidRDefault="00507C24" w:rsidP="00356AD0">
            <w:pPr>
              <w:spacing w:after="160" w:line="276" w:lineRule="auto"/>
              <w:jc w:val="both"/>
              <w:rPr>
                <w:rFonts w:ascii="Century Gothic" w:eastAsia="Arial" w:hAnsi="Century Gothic" w:cs="Arial"/>
                <w:lang w:eastAsia="es-ES_tradnl"/>
              </w:rPr>
            </w:pPr>
            <w:r w:rsidRPr="00953B2F">
              <w:rPr>
                <w:rFonts w:ascii="Century Gothic" w:eastAsia="Calibri" w:hAnsi="Century Gothic" w:cs="Arial"/>
                <w:lang w:eastAsia="es-ES_tradnl"/>
              </w:rPr>
              <w:t xml:space="preserve">SUBSANABILIDAD – Regla – Requisitos habilitantes – Ley 1882 de 2018 </w:t>
            </w:r>
            <w:r w:rsidRPr="00953B2F">
              <w:rPr>
                <w:rFonts w:ascii="Century Gothic" w:eastAsia="Arial" w:hAnsi="Century Gothic" w:cs="Arial"/>
                <w:lang w:val="es-ES_tradnl" w:eastAsia="es-ES_tradnl"/>
              </w:rPr>
              <w:t xml:space="preserve">/ </w:t>
            </w:r>
            <w:r w:rsidRPr="00953B2F">
              <w:rPr>
                <w:rFonts w:ascii="Century Gothic" w:eastAsia="Calibri" w:hAnsi="Century Gothic" w:cs="Arial"/>
                <w:color w:val="000000" w:themeColor="text1"/>
                <w:lang w:eastAsia="es-ES_tradnl"/>
              </w:rPr>
              <w:t>GARANTÍA DE SERIEDAD – Subsanación – Alcance – Límites / GARANTÍA DE SERIEDAD – Subsanación – Defectos Formales</w:t>
            </w:r>
          </w:p>
          <w:p w14:paraId="50B8BF29" w14:textId="77777777" w:rsidR="00507C24" w:rsidRPr="00953B2F" w:rsidRDefault="00507C24" w:rsidP="00356AD0">
            <w:pPr>
              <w:spacing w:after="160" w:line="276" w:lineRule="auto"/>
              <w:jc w:val="both"/>
              <w:rPr>
                <w:rFonts w:ascii="Century Gothic" w:eastAsia="Times New Roman" w:hAnsi="Century Gothic" w:cs="Arial"/>
                <w:color w:val="FF0000"/>
                <w:lang w:val="es-ES_tradnl" w:eastAsia="es-ES_tradnl"/>
              </w:rPr>
            </w:pPr>
          </w:p>
        </w:tc>
      </w:tr>
      <w:tr w:rsidR="00507C24" w:rsidRPr="004F6979" w14:paraId="355FB5BB" w14:textId="77777777" w:rsidTr="00356AD0">
        <w:trPr>
          <w:jc w:val="right"/>
        </w:trPr>
        <w:tc>
          <w:tcPr>
            <w:tcW w:w="1838" w:type="dxa"/>
          </w:tcPr>
          <w:p w14:paraId="0BAE85A2" w14:textId="77777777" w:rsidR="00507C24" w:rsidRPr="004F6979" w:rsidRDefault="00507C24" w:rsidP="00356AD0">
            <w:pPr>
              <w:spacing w:after="160" w:line="276" w:lineRule="auto"/>
              <w:jc w:val="center"/>
              <w:rPr>
                <w:rFonts w:ascii="Century Gothic" w:eastAsia="Calibri" w:hAnsi="Century Gothic" w:cs="Arial"/>
                <w:b/>
                <w:lang w:val="es-ES" w:eastAsia="es-ES_tradnl"/>
              </w:rPr>
            </w:pPr>
            <w:r w:rsidRPr="004F6979">
              <w:rPr>
                <w:rFonts w:ascii="Century Gothic" w:eastAsia="Calibri" w:hAnsi="Century Gothic" w:cs="Arial"/>
                <w:b/>
                <w:lang w:val="es-ES" w:eastAsia="es-ES_tradnl"/>
              </w:rPr>
              <w:t>Radicación:</w:t>
            </w:r>
          </w:p>
        </w:tc>
        <w:tc>
          <w:tcPr>
            <w:tcW w:w="6237" w:type="dxa"/>
          </w:tcPr>
          <w:p w14:paraId="41495571" w14:textId="77777777" w:rsidR="00507C24" w:rsidRPr="004F6979" w:rsidRDefault="00507C24" w:rsidP="00356AD0">
            <w:pPr>
              <w:spacing w:after="160" w:line="276" w:lineRule="auto"/>
              <w:jc w:val="both"/>
              <w:rPr>
                <w:rFonts w:ascii="Century Gothic" w:eastAsia="Calibri" w:hAnsi="Century Gothic" w:cs="Arial"/>
                <w:lang w:val="es-ES" w:eastAsia="es-ES_tradnl"/>
              </w:rPr>
            </w:pPr>
            <w:r w:rsidRPr="004F6979">
              <w:rPr>
                <w:rFonts w:ascii="Century Gothic" w:eastAsia="Calibri" w:hAnsi="Century Gothic" w:cs="Arial"/>
                <w:lang w:val="es-ES" w:eastAsia="es-ES_tradnl"/>
              </w:rPr>
              <w:t xml:space="preserve">Respuesta a consulta </w:t>
            </w:r>
            <w:r w:rsidRPr="004F6979">
              <w:rPr>
                <w:rFonts w:ascii="Century Gothic" w:eastAsia="Times New Roman" w:hAnsi="Century Gothic" w:cs="Arial"/>
                <w:lang w:eastAsia="es-ES_tradnl"/>
              </w:rPr>
              <w:t>P20230904014803</w:t>
            </w:r>
          </w:p>
        </w:tc>
      </w:tr>
    </w:tbl>
    <w:p w14:paraId="33CB8D11" w14:textId="77777777" w:rsidR="00507C24" w:rsidRPr="004F6979" w:rsidRDefault="00507C24" w:rsidP="00507C24">
      <w:pPr>
        <w:spacing w:line="276" w:lineRule="auto"/>
        <w:jc w:val="both"/>
        <w:rPr>
          <w:rFonts w:ascii="Century Gothic" w:eastAsia="Calibri" w:hAnsi="Century Gothic" w:cs="Arial"/>
          <w:lang w:val="es-ES_tradnl" w:eastAsia="es-ES_tradnl"/>
        </w:rPr>
      </w:pPr>
    </w:p>
    <w:p w14:paraId="22EF9F9E" w14:textId="77777777" w:rsidR="00507C24" w:rsidRPr="004F6979" w:rsidRDefault="00507C24" w:rsidP="00507C24">
      <w:pPr>
        <w:spacing w:line="276" w:lineRule="auto"/>
        <w:jc w:val="both"/>
        <w:rPr>
          <w:rFonts w:ascii="Century Gothic" w:eastAsia="Calibri" w:hAnsi="Century Gothic" w:cs="Arial"/>
          <w:lang w:val="es-ES_tradnl" w:eastAsia="es-ES_tradnl"/>
        </w:rPr>
      </w:pPr>
    </w:p>
    <w:p w14:paraId="5DCB2D17" w14:textId="77777777" w:rsidR="00507C24" w:rsidRPr="00901EA3" w:rsidRDefault="00507C24" w:rsidP="00507C24">
      <w:pPr>
        <w:spacing w:line="276" w:lineRule="auto"/>
        <w:jc w:val="both"/>
        <w:rPr>
          <w:rFonts w:ascii="Century Gothic" w:eastAsia="Calibri" w:hAnsi="Century Gothic" w:cs="Arial"/>
          <w:bCs/>
          <w:lang w:val="es-ES_tradnl" w:eastAsia="es-ES_tradnl"/>
        </w:rPr>
      </w:pPr>
      <w:r w:rsidRPr="004F6979">
        <w:rPr>
          <w:rFonts w:ascii="Century Gothic" w:eastAsia="Calibri" w:hAnsi="Century Gothic" w:cs="Arial"/>
          <w:lang w:val="es-ES_tradnl" w:eastAsia="es-ES_tradnl"/>
        </w:rPr>
        <w:t xml:space="preserve">Estimado señor </w:t>
      </w:r>
      <w:r w:rsidRPr="004F6979">
        <w:rPr>
          <w:rFonts w:ascii="Century Gothic" w:eastAsia="Calibri" w:hAnsi="Century Gothic" w:cs="Arial"/>
          <w:bCs/>
          <w:lang w:val="es-ES_tradnl" w:eastAsia="es-ES_tradnl"/>
        </w:rPr>
        <w:t>Moreno:</w:t>
      </w:r>
    </w:p>
    <w:p w14:paraId="568DAA24" w14:textId="77777777" w:rsidR="00507C24" w:rsidRPr="004F6979" w:rsidRDefault="00507C24" w:rsidP="00507C24">
      <w:pPr>
        <w:spacing w:line="276" w:lineRule="auto"/>
        <w:jc w:val="both"/>
        <w:rPr>
          <w:rFonts w:ascii="Century Gothic" w:eastAsia="Calibri" w:hAnsi="Century Gothic" w:cs="Arial"/>
          <w:lang w:eastAsia="es-ES_tradnl"/>
        </w:rPr>
      </w:pPr>
      <w:r w:rsidRPr="004F6979">
        <w:rPr>
          <w:rFonts w:ascii="Century Gothic" w:eastAsia="Calibri" w:hAnsi="Century Gothic" w:cs="Arial"/>
          <w:lang w:eastAsia="es-ES_tradnl"/>
        </w:rPr>
        <w:t xml:space="preserve">En ejercicio de la competencia otorgada por el numeral 8° del artículo 11 y el numeral 5° del artículo 3 del Decreto Ley 4170 de 2011, , la Agencia Nacional de Contratación Pública ― Colombia Compra Eficiente responde su consulta del </w:t>
      </w:r>
      <w:r>
        <w:rPr>
          <w:rFonts w:ascii="Century Gothic" w:eastAsia="Calibri" w:hAnsi="Century Gothic" w:cs="Arial"/>
          <w:lang w:eastAsia="es-ES_tradnl"/>
        </w:rPr>
        <w:t>4</w:t>
      </w:r>
      <w:r w:rsidRPr="004F6979">
        <w:rPr>
          <w:rFonts w:ascii="Century Gothic" w:eastAsia="Calibri" w:hAnsi="Century Gothic" w:cs="Arial"/>
          <w:lang w:eastAsia="es-ES_tradnl"/>
        </w:rPr>
        <w:t xml:space="preserve"> de junio de 2023.</w:t>
      </w:r>
    </w:p>
    <w:p w14:paraId="13C4F84E" w14:textId="77777777" w:rsidR="00507C24" w:rsidRPr="004F6979" w:rsidRDefault="00507C24" w:rsidP="00507C24">
      <w:pPr>
        <w:spacing w:line="276" w:lineRule="auto"/>
        <w:jc w:val="both"/>
        <w:rPr>
          <w:rFonts w:ascii="Century Gothic" w:eastAsia="Calibri" w:hAnsi="Century Gothic" w:cs="Arial"/>
          <w:b/>
          <w:lang w:val="es-ES_tradnl" w:eastAsia="es-ES_tradnl"/>
        </w:rPr>
      </w:pPr>
    </w:p>
    <w:p w14:paraId="067677EB" w14:textId="77777777" w:rsidR="00507C24" w:rsidRPr="009D043B" w:rsidRDefault="00507C24" w:rsidP="00507C24">
      <w:pPr>
        <w:pStyle w:val="Prrafodelista"/>
        <w:numPr>
          <w:ilvl w:val="0"/>
          <w:numId w:val="2"/>
        </w:numPr>
        <w:tabs>
          <w:tab w:val="left" w:pos="0"/>
          <w:tab w:val="left" w:pos="142"/>
          <w:tab w:val="left" w:pos="284"/>
        </w:tabs>
        <w:spacing w:line="276" w:lineRule="auto"/>
        <w:jc w:val="both"/>
        <w:rPr>
          <w:rFonts w:ascii="Century Gothic" w:eastAsia="Calibri" w:hAnsi="Century Gothic" w:cs="Arial"/>
          <w:b/>
          <w:lang w:val="es-ES_tradnl"/>
        </w:rPr>
      </w:pPr>
      <w:r w:rsidRPr="004F6979">
        <w:rPr>
          <w:rFonts w:ascii="Century Gothic" w:eastAsia="Calibri" w:hAnsi="Century Gothic" w:cs="Arial"/>
          <w:b/>
          <w:lang w:val="es-ES_tradnl"/>
        </w:rPr>
        <w:t xml:space="preserve">Problema planteado </w:t>
      </w:r>
    </w:p>
    <w:p w14:paraId="09E332F7" w14:textId="77777777" w:rsidR="00507C24" w:rsidRPr="004F6979" w:rsidRDefault="00507C24" w:rsidP="00507C24">
      <w:pPr>
        <w:spacing w:line="276" w:lineRule="auto"/>
        <w:jc w:val="both"/>
        <w:rPr>
          <w:rFonts w:ascii="Century Gothic" w:eastAsia="Times New Roman" w:hAnsi="Century Gothic" w:cs="Arial"/>
          <w:lang w:eastAsia="es-ES_tradnl"/>
        </w:rPr>
      </w:pPr>
      <w:r w:rsidRPr="004F6979">
        <w:rPr>
          <w:rFonts w:ascii="Century Gothic" w:eastAsia="Times New Roman" w:hAnsi="Century Gothic" w:cs="Arial"/>
          <w:lang w:eastAsia="es-ES_tradnl"/>
        </w:rPr>
        <w:t xml:space="preserve">Usted formula la siguiente consulta: </w:t>
      </w:r>
    </w:p>
    <w:p w14:paraId="6C26D0DF" w14:textId="77777777" w:rsidR="00507C24" w:rsidRPr="004F6979" w:rsidRDefault="00507C24" w:rsidP="00507C24">
      <w:pPr>
        <w:spacing w:line="276" w:lineRule="auto"/>
        <w:ind w:left="709" w:right="709"/>
        <w:jc w:val="both"/>
        <w:rPr>
          <w:rFonts w:ascii="Century Gothic" w:hAnsi="Century Gothic" w:cs="Arial"/>
        </w:rPr>
      </w:pPr>
      <w:r w:rsidRPr="004F6979">
        <w:rPr>
          <w:rFonts w:ascii="Century Gothic" w:hAnsi="Century Gothic" w:cs="Arial"/>
        </w:rPr>
        <w:lastRenderedPageBreak/>
        <w:t>“La pregunta esta relacionada con la presentación de la garantía de seriedad en un proceso con pliegos tipo. Si se presenta la garantía de seriedad sin firma del proponente, esto tiene alguna repercusión para el mismo? La garantía de seriedad pierde alguna validez ante la entidad al no contar con la firma del proponente?” (sic)</w:t>
      </w:r>
    </w:p>
    <w:p w14:paraId="2827DC1F" w14:textId="77777777" w:rsidR="00507C24" w:rsidRPr="004F6979" w:rsidRDefault="00507C24" w:rsidP="00507C24">
      <w:pPr>
        <w:spacing w:line="276" w:lineRule="auto"/>
        <w:ind w:right="709"/>
        <w:jc w:val="both"/>
        <w:rPr>
          <w:rFonts w:ascii="Century Gothic" w:eastAsia="Times New Roman" w:hAnsi="Century Gothic" w:cs="Arial"/>
          <w:lang w:eastAsia="es-ES_tradnl"/>
        </w:rPr>
      </w:pPr>
    </w:p>
    <w:p w14:paraId="1C345453" w14:textId="77777777" w:rsidR="00507C24" w:rsidRDefault="00507C24" w:rsidP="00507C24">
      <w:pPr>
        <w:pStyle w:val="Prrafodelista"/>
        <w:numPr>
          <w:ilvl w:val="0"/>
          <w:numId w:val="2"/>
        </w:numPr>
        <w:spacing w:line="276" w:lineRule="auto"/>
        <w:ind w:right="709"/>
        <w:rPr>
          <w:rFonts w:ascii="Century Gothic" w:hAnsi="Century Gothic"/>
          <w:b/>
          <w:bCs/>
        </w:rPr>
      </w:pPr>
      <w:r w:rsidRPr="004F6979">
        <w:rPr>
          <w:rFonts w:ascii="Century Gothic" w:hAnsi="Century Gothic"/>
          <w:b/>
          <w:bCs/>
        </w:rPr>
        <w:t>Consideraciones</w:t>
      </w:r>
    </w:p>
    <w:p w14:paraId="1E93BD6F" w14:textId="77777777" w:rsidR="00507C24" w:rsidRPr="00FA7AF5" w:rsidRDefault="00507C24" w:rsidP="00507C24">
      <w:pPr>
        <w:spacing w:line="276" w:lineRule="auto"/>
        <w:jc w:val="both"/>
        <w:rPr>
          <w:rFonts w:ascii="Century Gothic" w:hAnsi="Century Gothic"/>
        </w:rPr>
      </w:pPr>
      <w:r w:rsidRPr="00FA7AF5">
        <w:rPr>
          <w:rFonts w:ascii="Century Gothic" w:hAnsi="Century Gothic"/>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24D71787" w14:textId="77777777" w:rsidR="00507C24" w:rsidRPr="00FA7AF5" w:rsidRDefault="00507C24" w:rsidP="00507C24">
      <w:pPr>
        <w:spacing w:line="276" w:lineRule="auto"/>
        <w:ind w:firstLine="708"/>
        <w:jc w:val="both"/>
        <w:rPr>
          <w:rFonts w:ascii="Century Gothic" w:hAnsi="Century Gothic"/>
        </w:rPr>
      </w:pPr>
      <w:r w:rsidRPr="00FA7AF5">
        <w:rPr>
          <w:rFonts w:ascii="Century Gothic" w:hAnsi="Century Gothic"/>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Pr>
          <w:rStyle w:val="Refdenotaalpie"/>
          <w:rFonts w:ascii="Century Gothic" w:hAnsi="Century Gothic"/>
        </w:rPr>
        <w:footnoteReference w:id="2"/>
      </w:r>
      <w:r w:rsidRPr="00FA7AF5">
        <w:rPr>
          <w:rFonts w:ascii="Century Gothic" w:hAnsi="Century Gothic"/>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w:t>
      </w:r>
      <w:r w:rsidRPr="00FA7AF5">
        <w:rPr>
          <w:rFonts w:ascii="Century Gothic" w:hAnsi="Century Gothic"/>
        </w:rPr>
        <w:lastRenderedPageBreak/>
        <w:t xml:space="preserve">corresponde a la entidad que adelanta el procedimiento de selección y, en caso de conflicto, a las autoridades judiciales, fiscales y disciplinarias. </w:t>
      </w:r>
    </w:p>
    <w:p w14:paraId="6AAE6577" w14:textId="77777777" w:rsidR="00507C24" w:rsidRPr="00FA7AF5" w:rsidRDefault="00507C24" w:rsidP="00507C24">
      <w:pPr>
        <w:spacing w:line="276" w:lineRule="auto"/>
        <w:jc w:val="both"/>
        <w:rPr>
          <w:rFonts w:ascii="Century Gothic" w:hAnsi="Century Gothic"/>
        </w:rPr>
      </w:pPr>
      <w:r w:rsidRPr="00FA7AF5">
        <w:rPr>
          <w:rFonts w:ascii="Century Gothic" w:hAnsi="Century Gothic"/>
        </w:rPr>
        <w:tab/>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los siguientes temas: </w:t>
      </w:r>
      <w:r>
        <w:rPr>
          <w:rFonts w:ascii="Century Gothic" w:hAnsi="Century Gothic"/>
        </w:rPr>
        <w:t xml:space="preserve">i) </w:t>
      </w:r>
      <w:r w:rsidRPr="00FA7AF5">
        <w:rPr>
          <w:rFonts w:ascii="Century Gothic" w:hAnsi="Century Gothic"/>
        </w:rPr>
        <w:t xml:space="preserve">Alcance de la regla de la subsanabilidad de las ofertas en los procedimientos de selección; ii) acreditación de la garantía de seriedad de la oferta y el alcance de la regla de subsanabilidad. </w:t>
      </w:r>
    </w:p>
    <w:p w14:paraId="3F7774C0" w14:textId="77777777" w:rsidR="00507C24" w:rsidRDefault="00507C24" w:rsidP="00507C24">
      <w:pPr>
        <w:spacing w:line="276" w:lineRule="auto"/>
        <w:ind w:firstLine="708"/>
        <w:jc w:val="both"/>
        <w:rPr>
          <w:rFonts w:ascii="Century Gothic" w:hAnsi="Century Gothic"/>
        </w:rPr>
      </w:pPr>
      <w:r w:rsidRPr="00FA7AF5">
        <w:rPr>
          <w:rFonts w:ascii="Century Gothic" w:hAnsi="Century Gothic"/>
        </w:rPr>
        <w:t>La Agencia Nacional de Contratación Pública – Colombia Compra Eficiente se ha pronunciado en diferentes conceptos sobre la finalidad de la garantía de seriedad de oferta y la posibilidad de subsanar este requisito en los conceptos del 28 de octubre del 2019 No. Rad. 2201913000008068, concepto del 14 de noviembre del 2019 No. Rad.2201913000008484, C-218 del 2 de abril de 2020, C-307 del 21 de mayo de 2020, C-391 del 10 de agosto de 2020, C-675 del 25 de noviembre de 2020 y C-683 del 21 de noviembre de 2020, C-779 del 20 de septiembre de 2020, C-882 del 21 de diciembre de 2022. Las tesis expuestas en estos conceptos se reiteran a continuación y se complementan en lo pertinente, teniendo en cuenta los interrogantes planteados.</w:t>
      </w:r>
    </w:p>
    <w:p w14:paraId="64C6C084" w14:textId="77777777" w:rsidR="00507C24" w:rsidRPr="0043377D" w:rsidRDefault="00507C24" w:rsidP="00507C24">
      <w:pPr>
        <w:pStyle w:val="Prrafodelista"/>
        <w:numPr>
          <w:ilvl w:val="1"/>
          <w:numId w:val="2"/>
        </w:numPr>
        <w:spacing w:line="276" w:lineRule="auto"/>
        <w:ind w:right="709"/>
        <w:jc w:val="both"/>
        <w:rPr>
          <w:rFonts w:ascii="Century Gothic" w:hAnsi="Century Gothic"/>
        </w:rPr>
      </w:pPr>
      <w:r>
        <w:rPr>
          <w:rFonts w:ascii="Century Gothic" w:hAnsi="Century Gothic"/>
          <w:b/>
          <w:bCs/>
        </w:rPr>
        <w:t>Alcance de la regla de la subsanabilidad de las ofertas en los procedimientos de selección</w:t>
      </w:r>
    </w:p>
    <w:p w14:paraId="37D46ED5" w14:textId="77777777" w:rsidR="00507C24" w:rsidRPr="004B7881" w:rsidRDefault="00507C24" w:rsidP="00507C24">
      <w:pPr>
        <w:spacing w:line="276" w:lineRule="auto"/>
        <w:jc w:val="both"/>
        <w:rPr>
          <w:rFonts w:ascii="Century Gothic" w:hAnsi="Century Gothic"/>
        </w:rPr>
      </w:pPr>
      <w:r w:rsidRPr="004B7881">
        <w:rPr>
          <w:rFonts w:ascii="Century Gothic" w:hAnsi="Century Gothic"/>
        </w:rPr>
        <w:t>La regla de subsanabilidad es un mecanismo previsto en los procesos de contratación estatal que se regulan por el Estatuto General de Contratación de la Administración Pública – en adelante EGCAP. Esta regla, prevista en el artículo 5 de la Ley 1150 de 2007, consiste en permitir que los proponentes puedan enmendar, corregir o modificar los errores en los que se incurre en los documentos contentivos de la oferta. Así lo ha establecido el Consejo de Estado, en los siguientes términos:</w:t>
      </w:r>
    </w:p>
    <w:p w14:paraId="6BACA3EA" w14:textId="77777777" w:rsidR="00507C24" w:rsidRDefault="00507C24" w:rsidP="00507C24">
      <w:pPr>
        <w:spacing w:line="276" w:lineRule="auto"/>
        <w:ind w:left="709" w:right="709"/>
        <w:jc w:val="both"/>
        <w:rPr>
          <w:rFonts w:ascii="Century Gothic" w:hAnsi="Century Gothic"/>
        </w:rPr>
      </w:pPr>
      <w:r w:rsidRPr="004B7881">
        <w:rPr>
          <w:rFonts w:ascii="Century Gothic" w:hAnsi="Century Gothic"/>
        </w:rPr>
        <w:t xml:space="preserve">“[…] materializar un principio general de primacía de lo sustancial sobre lo formal, adoptando medidas de saneamiento del proceso de selección tendientes a que los meros defectos formales, que no afecten sustancialmente la oferta, referidos a la documentación o </w:t>
      </w:r>
      <w:r w:rsidRPr="004B7881">
        <w:rPr>
          <w:rFonts w:ascii="Century Gothic" w:hAnsi="Century Gothic"/>
        </w:rPr>
        <w:lastRenderedPageBreak/>
        <w:t>instrumentalización de la misma, priven a la administración de considerar una oferta por causa de tales falencias”</w:t>
      </w:r>
      <w:r>
        <w:rPr>
          <w:rStyle w:val="Refdenotaalpie"/>
          <w:rFonts w:ascii="Century Gothic" w:hAnsi="Century Gothic"/>
        </w:rPr>
        <w:footnoteReference w:id="3"/>
      </w:r>
      <w:r w:rsidRPr="004B7881">
        <w:rPr>
          <w:rFonts w:ascii="Century Gothic" w:hAnsi="Century Gothic"/>
        </w:rPr>
        <w:t>.</w:t>
      </w:r>
    </w:p>
    <w:p w14:paraId="59192D3C" w14:textId="77777777" w:rsidR="00507C24" w:rsidRPr="0031699F" w:rsidRDefault="00507C24" w:rsidP="00507C24">
      <w:pPr>
        <w:widowControl w:val="0"/>
        <w:autoSpaceDE w:val="0"/>
        <w:autoSpaceDN w:val="0"/>
        <w:spacing w:line="276" w:lineRule="auto"/>
        <w:ind w:firstLine="607"/>
        <w:jc w:val="both"/>
        <w:rPr>
          <w:rFonts w:ascii="Century Gothic" w:eastAsia="Calibri" w:hAnsi="Century Gothic" w:cs="Arial"/>
          <w:lang w:eastAsia="es-ES_tradnl"/>
        </w:rPr>
      </w:pPr>
      <w:r w:rsidRPr="0031699F">
        <w:rPr>
          <w:rFonts w:ascii="Century Gothic" w:eastAsia="Calibri" w:hAnsi="Century Gothic" w:cs="Arial"/>
          <w:lang w:eastAsia="es-ES_tradnl"/>
        </w:rPr>
        <w:t>Esta Subdirección se ha pronunciado en diversas oportunidades acerca del alcance de la regla de la subsanabilidad, contenida actualmente en el parágrafo 1 del artículo 5 de la Ley 1150 de 2007, modificado por el artículo 5 de la Ley 1882 de 2018</w:t>
      </w:r>
      <w:r w:rsidRPr="0031699F">
        <w:rPr>
          <w:rFonts w:ascii="Century Gothic" w:eastAsia="Calibri" w:hAnsi="Century Gothic" w:cs="Arial"/>
          <w:vertAlign w:val="superscript"/>
          <w:lang w:eastAsia="es-ES_tradnl"/>
        </w:rPr>
        <w:footnoteReference w:id="4"/>
      </w:r>
      <w:r w:rsidRPr="0031699F">
        <w:rPr>
          <w:rFonts w:ascii="Century Gothic" w:eastAsia="Calibri" w:hAnsi="Century Gothic" w:cs="Arial"/>
          <w:lang w:eastAsia="es-ES_tradnl"/>
        </w:rPr>
        <w:t>.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p w14:paraId="35E93FEC" w14:textId="77777777" w:rsidR="00507C24" w:rsidRPr="0031699F" w:rsidRDefault="00507C24" w:rsidP="00507C24">
      <w:pPr>
        <w:widowControl w:val="0"/>
        <w:tabs>
          <w:tab w:val="left" w:pos="284"/>
        </w:tabs>
        <w:autoSpaceDE w:val="0"/>
        <w:autoSpaceDN w:val="0"/>
        <w:spacing w:before="120" w:line="276" w:lineRule="auto"/>
        <w:ind w:firstLine="709"/>
        <w:jc w:val="both"/>
        <w:rPr>
          <w:rFonts w:ascii="Century Gothic" w:eastAsia="Calibri" w:hAnsi="Century Gothic" w:cs="Arial"/>
          <w:color w:val="000000"/>
          <w:lang w:val="es-ES_tradnl" w:eastAsia="es-ES_tradnl"/>
        </w:rPr>
      </w:pPr>
      <w:r w:rsidRPr="0031699F">
        <w:rPr>
          <w:rFonts w:ascii="Century Gothic" w:eastAsia="Calibri" w:hAnsi="Century Gothic" w:cs="Arial"/>
          <w:lang w:eastAsia="es-ES_tradnl"/>
        </w:rPr>
        <w:t xml:space="preserve">En este sentido, bajo la normativa actual que regula la subsanabilidad de las ofertas debe tenerse en cuenta que </w:t>
      </w:r>
      <w:r w:rsidRPr="0031699F">
        <w:rPr>
          <w:rFonts w:ascii="Century Gothic" w:eastAsia="Arial" w:hAnsi="Century Gothic" w:cs="Arial"/>
          <w:lang w:eastAsia="es-ES_tradnl"/>
        </w:rPr>
        <w:t>el</w:t>
      </w:r>
      <w:r w:rsidRPr="0031699F">
        <w:rPr>
          <w:rFonts w:ascii="Century Gothic" w:eastAsia="Arial" w:hAnsi="Century Gothic" w:cs="Arial"/>
          <w:spacing w:val="-12"/>
          <w:lang w:eastAsia="es-ES_tradnl"/>
        </w:rPr>
        <w:t xml:space="preserve"> </w:t>
      </w:r>
      <w:r w:rsidRPr="0031699F">
        <w:rPr>
          <w:rFonts w:ascii="Century Gothic" w:eastAsia="Arial" w:hAnsi="Century Gothic" w:cs="Arial"/>
          <w:lang w:eastAsia="es-ES_tradnl"/>
        </w:rPr>
        <w:t>legislador</w:t>
      </w:r>
      <w:r w:rsidRPr="0031699F">
        <w:rPr>
          <w:rFonts w:ascii="Century Gothic" w:eastAsia="Arial" w:hAnsi="Century Gothic" w:cs="Arial"/>
          <w:spacing w:val="-12"/>
          <w:lang w:eastAsia="es-ES_tradnl"/>
        </w:rPr>
        <w:t xml:space="preserve"> </w:t>
      </w:r>
      <w:r w:rsidRPr="0031699F">
        <w:rPr>
          <w:rFonts w:ascii="Century Gothic" w:eastAsia="Arial" w:hAnsi="Century Gothic" w:cs="Arial"/>
          <w:lang w:eastAsia="es-ES_tradnl"/>
        </w:rPr>
        <w:t>expidió</w:t>
      </w:r>
      <w:r w:rsidRPr="0031699F">
        <w:rPr>
          <w:rFonts w:ascii="Century Gothic" w:eastAsia="Arial" w:hAnsi="Century Gothic" w:cs="Arial"/>
          <w:spacing w:val="-13"/>
          <w:lang w:eastAsia="es-ES_tradnl"/>
        </w:rPr>
        <w:t xml:space="preserve"> </w:t>
      </w:r>
      <w:r w:rsidRPr="0031699F">
        <w:rPr>
          <w:rFonts w:ascii="Century Gothic" w:eastAsia="Arial" w:hAnsi="Century Gothic" w:cs="Arial"/>
          <w:lang w:eastAsia="es-ES_tradnl"/>
        </w:rPr>
        <w:t>la</w:t>
      </w:r>
      <w:r w:rsidRPr="0031699F">
        <w:rPr>
          <w:rFonts w:ascii="Century Gothic" w:eastAsia="Arial" w:hAnsi="Century Gothic" w:cs="Arial"/>
          <w:spacing w:val="-12"/>
          <w:lang w:eastAsia="es-ES_tradnl"/>
        </w:rPr>
        <w:t xml:space="preserve"> </w:t>
      </w:r>
      <w:r w:rsidRPr="0031699F">
        <w:rPr>
          <w:rFonts w:ascii="Century Gothic" w:eastAsia="Arial" w:hAnsi="Century Gothic" w:cs="Arial"/>
          <w:lang w:eastAsia="es-ES_tradnl"/>
        </w:rPr>
        <w:t>Ley</w:t>
      </w:r>
      <w:r w:rsidRPr="0031699F">
        <w:rPr>
          <w:rFonts w:ascii="Century Gothic" w:eastAsia="Arial" w:hAnsi="Century Gothic" w:cs="Arial"/>
          <w:spacing w:val="-13"/>
          <w:lang w:eastAsia="es-ES_tradnl"/>
        </w:rPr>
        <w:t xml:space="preserve"> </w:t>
      </w:r>
      <w:r w:rsidRPr="0031699F">
        <w:rPr>
          <w:rFonts w:ascii="Century Gothic" w:eastAsia="Arial" w:hAnsi="Century Gothic" w:cs="Arial"/>
          <w:lang w:eastAsia="es-ES_tradnl"/>
        </w:rPr>
        <w:t>1882</w:t>
      </w:r>
      <w:r w:rsidRPr="0031699F">
        <w:rPr>
          <w:rFonts w:ascii="Century Gothic" w:eastAsia="Arial" w:hAnsi="Century Gothic" w:cs="Arial"/>
          <w:spacing w:val="-13"/>
          <w:lang w:eastAsia="es-ES_tradnl"/>
        </w:rPr>
        <w:t xml:space="preserve"> </w:t>
      </w:r>
      <w:r w:rsidRPr="0031699F">
        <w:rPr>
          <w:rFonts w:ascii="Century Gothic" w:eastAsia="Arial" w:hAnsi="Century Gothic" w:cs="Arial"/>
          <w:lang w:eastAsia="es-ES_tradnl"/>
        </w:rPr>
        <w:t>de</w:t>
      </w:r>
      <w:r w:rsidRPr="0031699F">
        <w:rPr>
          <w:rFonts w:ascii="Century Gothic" w:eastAsia="Arial" w:hAnsi="Century Gothic" w:cs="Arial"/>
          <w:spacing w:val="-12"/>
          <w:lang w:eastAsia="es-ES_tradnl"/>
        </w:rPr>
        <w:t xml:space="preserve"> </w:t>
      </w:r>
      <w:r w:rsidRPr="0031699F">
        <w:rPr>
          <w:rFonts w:ascii="Century Gothic" w:eastAsia="Arial" w:hAnsi="Century Gothic" w:cs="Arial"/>
          <w:lang w:eastAsia="es-ES_tradnl"/>
        </w:rPr>
        <w:t>2018,</w:t>
      </w:r>
      <w:r w:rsidRPr="0031699F">
        <w:rPr>
          <w:rFonts w:ascii="Century Gothic" w:eastAsia="Arial" w:hAnsi="Century Gothic" w:cs="Arial"/>
          <w:spacing w:val="-13"/>
          <w:lang w:eastAsia="es-ES_tradnl"/>
        </w:rPr>
        <w:t xml:space="preserve"> </w:t>
      </w:r>
      <w:r w:rsidRPr="0031699F">
        <w:rPr>
          <w:rFonts w:ascii="Century Gothic" w:eastAsia="Arial" w:hAnsi="Century Gothic" w:cs="Arial"/>
          <w:lang w:eastAsia="es-ES_tradnl"/>
        </w:rPr>
        <w:t>con</w:t>
      </w:r>
      <w:r w:rsidRPr="0031699F">
        <w:rPr>
          <w:rFonts w:ascii="Century Gothic" w:eastAsia="Arial" w:hAnsi="Century Gothic" w:cs="Arial"/>
          <w:spacing w:val="-12"/>
          <w:lang w:eastAsia="es-ES_tradnl"/>
        </w:rPr>
        <w:t xml:space="preserve"> </w:t>
      </w:r>
      <w:r w:rsidRPr="0031699F">
        <w:rPr>
          <w:rFonts w:ascii="Century Gothic" w:eastAsia="Arial" w:hAnsi="Century Gothic" w:cs="Arial"/>
          <w:lang w:eastAsia="es-ES_tradnl"/>
        </w:rPr>
        <w:t>la</w:t>
      </w:r>
      <w:r w:rsidRPr="0031699F">
        <w:rPr>
          <w:rFonts w:ascii="Century Gothic" w:eastAsia="Arial" w:hAnsi="Century Gothic" w:cs="Arial"/>
          <w:spacing w:val="-13"/>
          <w:lang w:eastAsia="es-ES_tradnl"/>
        </w:rPr>
        <w:t xml:space="preserve"> </w:t>
      </w:r>
      <w:r w:rsidRPr="0031699F">
        <w:rPr>
          <w:rFonts w:ascii="Century Gothic" w:eastAsia="Arial" w:hAnsi="Century Gothic" w:cs="Arial"/>
          <w:lang w:eastAsia="es-ES_tradnl"/>
        </w:rPr>
        <w:t xml:space="preserve">finalidad de introducir cambios y ajustes para fortalecer la contratación pública. </w:t>
      </w:r>
      <w:r w:rsidRPr="0031699F">
        <w:rPr>
          <w:rFonts w:ascii="Century Gothic" w:eastAsia="Calibri" w:hAnsi="Century Gothic" w:cs="Arial"/>
          <w:lang w:eastAsia="es-ES_tradnl"/>
        </w:rPr>
        <w:t>Particularmente, el artículo 5 modificó el parágrafo 1º del artículo 5 de la Ley 1150 de 2007</w:t>
      </w:r>
      <w:r w:rsidRPr="0031699F">
        <w:rPr>
          <w:rFonts w:ascii="Century Gothic" w:eastAsia="Arial" w:hAnsi="Century Gothic" w:cs="Arial"/>
          <w:color w:val="000000"/>
          <w:lang w:val="es-ES_tradnl" w:eastAsia="es-ES_tradnl"/>
        </w:rPr>
        <w:t xml:space="preserve">: </w:t>
      </w:r>
    </w:p>
    <w:p w14:paraId="50461481" w14:textId="77777777" w:rsidR="00507C24" w:rsidRPr="0031699F" w:rsidRDefault="00507C24" w:rsidP="00507C24">
      <w:pPr>
        <w:spacing w:line="276" w:lineRule="auto"/>
        <w:ind w:left="709" w:right="709"/>
        <w:jc w:val="both"/>
        <w:rPr>
          <w:rFonts w:ascii="Century Gothic" w:eastAsia="Calibri" w:hAnsi="Century Gothic" w:cs="Arial"/>
          <w:color w:val="000000"/>
          <w:sz w:val="20"/>
          <w:szCs w:val="20"/>
          <w:lang w:val="es-ES_tradnl" w:eastAsia="es-ES_tradnl"/>
        </w:rPr>
      </w:pPr>
      <w:r w:rsidRPr="0031699F">
        <w:rPr>
          <w:rFonts w:ascii="Century Gothic" w:eastAsia="Calibri" w:hAnsi="Century Gothic" w:cs="Arial"/>
          <w:color w:val="000000"/>
          <w:sz w:val="20"/>
          <w:szCs w:val="20"/>
          <w:lang w:val="es-ES_tradnl" w:eastAsia="es-ES_tradnl"/>
        </w:rPr>
        <w:t xml:space="preserve">“Artículo 5°. De la selección objetiva. </w:t>
      </w:r>
    </w:p>
    <w:p w14:paraId="2B8D758D" w14:textId="77777777" w:rsidR="00507C24" w:rsidRPr="0031699F" w:rsidRDefault="00507C24" w:rsidP="00507C24">
      <w:pPr>
        <w:spacing w:line="276" w:lineRule="auto"/>
        <w:ind w:left="709" w:right="709"/>
        <w:jc w:val="both"/>
        <w:rPr>
          <w:rFonts w:ascii="Century Gothic" w:eastAsia="Calibri" w:hAnsi="Century Gothic" w:cs="Arial"/>
          <w:color w:val="000000"/>
          <w:sz w:val="20"/>
          <w:szCs w:val="20"/>
          <w:lang w:val="es-ES_tradnl" w:eastAsia="es-ES_tradnl"/>
        </w:rPr>
      </w:pPr>
      <w:r w:rsidRPr="0031699F">
        <w:rPr>
          <w:rFonts w:ascii="Century Gothic" w:eastAsia="Calibri" w:hAnsi="Century Gothic" w:cs="Arial"/>
          <w:color w:val="000000"/>
          <w:sz w:val="20"/>
          <w:szCs w:val="20"/>
          <w:lang w:val="es-ES_tradnl" w:eastAsia="es-ES_tradnl"/>
        </w:rPr>
        <w:t xml:space="preserve">[...] </w:t>
      </w:r>
    </w:p>
    <w:p w14:paraId="6CE37025" w14:textId="77777777" w:rsidR="00507C24" w:rsidRPr="0031699F" w:rsidRDefault="00507C24" w:rsidP="00507C24">
      <w:pPr>
        <w:spacing w:line="276" w:lineRule="auto"/>
        <w:ind w:left="709" w:right="709"/>
        <w:jc w:val="both"/>
        <w:rPr>
          <w:rFonts w:ascii="Century Gothic" w:hAnsi="Century Gothic"/>
        </w:rPr>
      </w:pPr>
      <w:r w:rsidRPr="0031699F">
        <w:rPr>
          <w:rFonts w:ascii="Century Gothic" w:eastAsia="Calibri" w:hAnsi="Century Gothic" w:cs="Arial"/>
          <w:color w:val="000000"/>
          <w:sz w:val="20"/>
          <w:szCs w:val="20"/>
          <w:lang w:val="es-ES_tradnl" w:eastAsia="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w:t>
      </w:r>
      <w:r w:rsidRPr="0031699F">
        <w:rPr>
          <w:rFonts w:ascii="Century Gothic" w:eastAsia="Calibri" w:hAnsi="Century Gothic" w:cs="Arial"/>
          <w:color w:val="000000"/>
          <w:sz w:val="20"/>
          <w:szCs w:val="20"/>
          <w:lang w:val="es-ES_tradnl" w:eastAsia="es-ES_tradnl"/>
        </w:rPr>
        <w:lastRenderedPageBreak/>
        <w:t>las ofertas, los proponentes no podrán acreditar circunstancias ocurridas con posterioridad al cierre del proceso”.</w:t>
      </w:r>
    </w:p>
    <w:p w14:paraId="6C52380B" w14:textId="77777777" w:rsidR="00507C24" w:rsidRPr="0031699F" w:rsidRDefault="00507C24" w:rsidP="00507C24">
      <w:pPr>
        <w:spacing w:line="276" w:lineRule="auto"/>
        <w:ind w:firstLine="709"/>
        <w:jc w:val="both"/>
        <w:rPr>
          <w:rFonts w:ascii="Century Gothic" w:eastAsia="Arial" w:hAnsi="Century Gothic" w:cs="Arial"/>
          <w:color w:val="000000"/>
          <w:lang w:eastAsia="es-MX"/>
        </w:rPr>
      </w:pPr>
      <w:r w:rsidRPr="0031699F">
        <w:rPr>
          <w:rFonts w:ascii="Century Gothic" w:eastAsia="Calibri" w:hAnsi="Century Gothic" w:cs="Arial"/>
          <w:color w:val="000000"/>
          <w:lang w:val="es-ES_tradnl" w:eastAsia="es-ES_tradnl"/>
        </w:rPr>
        <w:t>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tres aspectos que se analizarán a continuación</w:t>
      </w:r>
      <w:r w:rsidRPr="0031699F">
        <w:rPr>
          <w:rFonts w:ascii="Century Gothic" w:eastAsia="Arial" w:hAnsi="Century Gothic" w:cs="Arial"/>
          <w:color w:val="000000"/>
          <w:vertAlign w:val="superscript"/>
          <w:lang w:eastAsia="es-MX"/>
        </w:rPr>
        <w:footnoteReference w:id="5"/>
      </w:r>
      <w:r w:rsidRPr="0031699F">
        <w:rPr>
          <w:rFonts w:ascii="Century Gothic" w:eastAsia="Arial" w:hAnsi="Century Gothic" w:cs="Arial"/>
          <w:color w:val="000000"/>
          <w:lang w:eastAsia="es-MX"/>
        </w:rPr>
        <w:t xml:space="preserve">. </w:t>
      </w:r>
    </w:p>
    <w:p w14:paraId="293D00E6" w14:textId="77777777" w:rsidR="00507C24" w:rsidRPr="0031699F" w:rsidRDefault="00507C24" w:rsidP="00507C24">
      <w:pPr>
        <w:spacing w:line="276" w:lineRule="auto"/>
        <w:ind w:firstLine="709"/>
        <w:jc w:val="both"/>
        <w:rPr>
          <w:rFonts w:ascii="Century Gothic" w:eastAsia="Arial" w:hAnsi="Century Gothic" w:cs="Arial"/>
          <w:color w:val="000000"/>
          <w:lang w:eastAsia="es-MX"/>
        </w:rPr>
      </w:pPr>
      <w:r w:rsidRPr="0031699F">
        <w:rPr>
          <w:rFonts w:ascii="Century Gothic" w:eastAsia="Arial" w:hAnsi="Century Gothic" w:cs="Arial"/>
          <w:color w:val="000000"/>
          <w:lang w:eastAsia="es-MX"/>
        </w:rPr>
        <w:t xml:space="preserve">Por un lado, el </w:t>
      </w:r>
      <w:r w:rsidRPr="0031699F">
        <w:rPr>
          <w:rFonts w:ascii="Century Gothic" w:eastAsia="Arial" w:hAnsi="Century Gothic" w:cs="Arial"/>
          <w:i/>
          <w:iCs/>
          <w:color w:val="000000"/>
          <w:lang w:eastAsia="es-MX"/>
        </w:rPr>
        <w:t>primero</w:t>
      </w:r>
      <w:r w:rsidRPr="0031699F">
        <w:rPr>
          <w:rFonts w:ascii="Century Gothic" w:eastAsia="Arial" w:hAnsi="Century Gothic" w:cs="Arial"/>
          <w:color w:val="000000"/>
          <w:lang w:eastAsia="es-MX"/>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31699F">
        <w:rPr>
          <w:rFonts w:ascii="Century Gothic" w:eastAsia="Arial" w:hAnsi="Century Gothic" w:cs="Arial"/>
          <w:color w:val="000000"/>
          <w:vertAlign w:val="superscript"/>
          <w:lang w:eastAsia="es-MX"/>
        </w:rPr>
        <w:footnoteReference w:id="6"/>
      </w:r>
      <w:r w:rsidRPr="0031699F">
        <w:rPr>
          <w:rFonts w:ascii="Century Gothic" w:eastAsia="Arial" w:hAnsi="Century Gothic" w:cs="Arial"/>
          <w:color w:val="000000"/>
          <w:lang w:eastAsia="es-MX"/>
        </w:rPr>
        <w:t>.</w:t>
      </w:r>
    </w:p>
    <w:p w14:paraId="2458379F" w14:textId="77777777" w:rsidR="00507C24" w:rsidRPr="0031699F" w:rsidRDefault="00507C24" w:rsidP="00507C24">
      <w:pPr>
        <w:spacing w:line="276" w:lineRule="auto"/>
        <w:ind w:firstLine="709"/>
        <w:jc w:val="both"/>
        <w:rPr>
          <w:rFonts w:ascii="Century Gothic" w:eastAsia="Calibri" w:hAnsi="Century Gothic" w:cs="Arial"/>
          <w:bCs/>
          <w:lang w:val="es-MX" w:eastAsia="es-ES_tradnl"/>
        </w:rPr>
      </w:pPr>
      <w:r w:rsidRPr="0031699F">
        <w:rPr>
          <w:rFonts w:ascii="Century Gothic" w:eastAsia="Times New Roman" w:hAnsi="Century Gothic" w:cs="Arial"/>
          <w:color w:val="000000"/>
          <w:shd w:val="clear" w:color="auto" w:fill="FFFFFF"/>
          <w:lang w:eastAsia="es-MX"/>
        </w:rPr>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r w:rsidRPr="0031699F">
        <w:rPr>
          <w:rFonts w:ascii="Century Gothic" w:eastAsia="Calibri" w:hAnsi="Century Gothic" w:cs="Arial"/>
          <w:bCs/>
          <w:lang w:val="es-MX" w:eastAsia="es-ES_tradnl"/>
        </w:rPr>
        <w:t>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w:t>
      </w:r>
    </w:p>
    <w:p w14:paraId="675A8DD9" w14:textId="77777777" w:rsidR="00507C24" w:rsidRPr="0031699F" w:rsidRDefault="00507C24" w:rsidP="00507C24">
      <w:pPr>
        <w:spacing w:line="276" w:lineRule="auto"/>
        <w:ind w:firstLine="709"/>
        <w:jc w:val="both"/>
        <w:rPr>
          <w:rFonts w:ascii="Century Gothic" w:eastAsia="Times New Roman" w:hAnsi="Century Gothic" w:cs="Arial"/>
          <w:lang w:val="es-ES_tradnl" w:eastAsia="es-ES_tradnl"/>
        </w:rPr>
      </w:pPr>
      <w:r w:rsidRPr="0031699F">
        <w:rPr>
          <w:rFonts w:ascii="Century Gothic" w:eastAsia="Times New Roman" w:hAnsi="Century Gothic" w:cs="Arial"/>
          <w:lang w:val="es-ES_tradnl" w:eastAsia="es-ES_tradnl"/>
        </w:rPr>
        <w:t xml:space="preserve">No obstante, de la lectura de este aparte podrían, en la práctica, darse dos interpretaciones que dan lugar a dos formas de proceder en los procesos de selección, en lo que a la subsanabilidad de las ofertas se refiere. Primera, que la </w:t>
      </w:r>
      <w:r w:rsidRPr="0031699F">
        <w:rPr>
          <w:rFonts w:ascii="Century Gothic" w:eastAsia="Times New Roman" w:hAnsi="Century Gothic" w:cs="Arial"/>
          <w:lang w:val="es-ES_tradnl" w:eastAsia="es-ES_tradnl"/>
        </w:rPr>
        <w:lastRenderedPageBreak/>
        <w:t xml:space="preserve">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0031699F">
        <w:rPr>
          <w:rFonts w:ascii="Century Gothic" w:eastAsia="Times New Roman" w:hAnsi="Century Gothic" w:cs="Arial"/>
          <w:i/>
          <w:iCs/>
          <w:lang w:val="es-ES_tradnl" w:eastAsia="es-ES_tradnl"/>
        </w:rPr>
        <w:t>límite</w:t>
      </w:r>
      <w:r w:rsidRPr="0031699F">
        <w:rPr>
          <w:rFonts w:ascii="Century Gothic" w:eastAsia="Times New Roman" w:hAnsi="Century Gothic" w:cs="Arial"/>
          <w:lang w:val="es-ES_tradnl" w:eastAsia="es-ES_tradnl"/>
        </w:rPr>
        <w:t xml:space="preserve"> para la subsanación de ofertas, pero no el único momento para hacerlo. </w:t>
      </w:r>
    </w:p>
    <w:p w14:paraId="1800BBCA" w14:textId="77777777" w:rsidR="00507C24" w:rsidRPr="0031699F" w:rsidRDefault="00507C24" w:rsidP="00507C24">
      <w:pPr>
        <w:spacing w:line="276" w:lineRule="auto"/>
        <w:ind w:firstLine="709"/>
        <w:jc w:val="both"/>
        <w:rPr>
          <w:rFonts w:ascii="Century Gothic" w:eastAsia="Times New Roman" w:hAnsi="Century Gothic" w:cs="Arial"/>
          <w:lang w:val="es-ES_tradnl" w:eastAsia="es-ES_tradnl"/>
        </w:rPr>
      </w:pPr>
      <w:r w:rsidRPr="0031699F">
        <w:rPr>
          <w:rFonts w:ascii="Century Gothic" w:eastAsia="Times New Roman" w:hAnsi="Century Gothic"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6F30F4D2" w14:textId="77777777" w:rsidR="00507C24" w:rsidRPr="0031699F" w:rsidRDefault="00507C24" w:rsidP="00507C24">
      <w:pPr>
        <w:spacing w:line="276" w:lineRule="auto"/>
        <w:ind w:firstLine="709"/>
        <w:jc w:val="both"/>
        <w:rPr>
          <w:rFonts w:ascii="Century Gothic" w:eastAsia="Times New Roman" w:hAnsi="Century Gothic" w:cs="Arial"/>
          <w:lang w:val="es-ES_tradnl" w:eastAsia="es-ES_tradnl"/>
        </w:rPr>
      </w:pPr>
      <w:r w:rsidRPr="0031699F">
        <w:rPr>
          <w:rFonts w:ascii="Century Gothic" w:eastAsia="Times New Roman" w:hAnsi="Century Gothic"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442CFE38" w14:textId="77777777" w:rsidR="00507C24" w:rsidRPr="0031699F" w:rsidRDefault="00507C24" w:rsidP="00507C24">
      <w:pPr>
        <w:spacing w:line="276" w:lineRule="auto"/>
        <w:ind w:firstLine="709"/>
        <w:jc w:val="both"/>
        <w:rPr>
          <w:rFonts w:ascii="Century Gothic" w:eastAsia="Times New Roman" w:hAnsi="Century Gothic" w:cs="Arial"/>
          <w:lang w:val="es-ES_tradnl" w:eastAsia="es-ES_tradnl"/>
        </w:rPr>
      </w:pPr>
      <w:r w:rsidRPr="0031699F">
        <w:rPr>
          <w:rFonts w:ascii="Century Gothic" w:eastAsia="Times New Roman" w:hAnsi="Century Gothic" w:cs="Arial"/>
          <w:lang w:val="es-ES_tradnl" w:eastAsia="es-ES_tradnl"/>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0D2193C5" w14:textId="77777777" w:rsidR="00507C24" w:rsidRPr="0031699F" w:rsidRDefault="00507C24" w:rsidP="00507C24">
      <w:pPr>
        <w:spacing w:line="276" w:lineRule="auto"/>
        <w:ind w:firstLine="720"/>
        <w:jc w:val="both"/>
        <w:rPr>
          <w:rFonts w:ascii="Century Gothic" w:eastAsia="Calibri" w:hAnsi="Century Gothic" w:cs="Arial"/>
          <w:color w:val="000000"/>
          <w:lang w:eastAsia="es-MX"/>
        </w:rPr>
      </w:pPr>
      <w:r w:rsidRPr="0031699F">
        <w:rPr>
          <w:rFonts w:ascii="Century Gothic" w:eastAsia="Arial" w:hAnsi="Century Gothic" w:cs="Arial"/>
          <w:color w:val="000000"/>
          <w:lang w:eastAsia="es-MX"/>
        </w:rPr>
        <w:t xml:space="preserve">Por otro lado, el </w:t>
      </w:r>
      <w:r w:rsidRPr="0031699F">
        <w:rPr>
          <w:rFonts w:ascii="Century Gothic" w:eastAsia="Arial" w:hAnsi="Century Gothic" w:cs="Arial"/>
          <w:i/>
          <w:iCs/>
          <w:color w:val="000000"/>
          <w:lang w:eastAsia="es-MX"/>
        </w:rPr>
        <w:t>segundo</w:t>
      </w:r>
      <w:r w:rsidRPr="0031699F">
        <w:rPr>
          <w:rFonts w:ascii="Century Gothic" w:eastAsia="Arial" w:hAnsi="Century Gothic" w:cs="Arial"/>
          <w:color w:val="000000"/>
          <w:lang w:eastAsia="es-MX"/>
        </w:rPr>
        <w:t xml:space="preserve"> cambio importante de la Ley 1882 de 2018 </w:t>
      </w:r>
      <w:r w:rsidRPr="0031699F">
        <w:rPr>
          <w:rFonts w:ascii="Century Gothic" w:eastAsia="Calibri" w:hAnsi="Century Gothic" w:cs="Arial"/>
          <w:color w:val="000000"/>
          <w:lang w:eastAsia="es-MX"/>
        </w:rPr>
        <w:t xml:space="preserve">es el correspondiente a la garantía de seriedad, a la cual hace referencia en su consulta. El parágrafo 3 del artículo 5 de la Ley 1150 de 2007, adicionado por el artículo 5 de la Ley 1882 de 2018 dispone que la falta de entrega de la garantía de seriedad es insubsanable. Al respecto, la norma prescribe lo siguiente: “Parágrafo </w:t>
      </w:r>
      <w:r w:rsidRPr="0031699F">
        <w:rPr>
          <w:rFonts w:ascii="Century Gothic" w:eastAsia="Calibri" w:hAnsi="Century Gothic" w:cs="Arial"/>
          <w:color w:val="000000"/>
          <w:lang w:eastAsia="es-MX"/>
        </w:rPr>
        <w:lastRenderedPageBreak/>
        <w:t>3o. La no entrega de la garantía de seriedad junto con la propuesta no será subsanable y será causal de rechazo de la misma”.</w:t>
      </w:r>
    </w:p>
    <w:p w14:paraId="5C2EB5D8" w14:textId="77777777" w:rsidR="00507C24" w:rsidRPr="00EB3CF2" w:rsidRDefault="00507C24" w:rsidP="00507C24">
      <w:pPr>
        <w:spacing w:line="276" w:lineRule="auto"/>
        <w:ind w:firstLine="709"/>
        <w:jc w:val="both"/>
        <w:rPr>
          <w:rFonts w:ascii="Century Gothic" w:eastAsia="Times New Roman" w:hAnsi="Century Gothic" w:cs="Arial"/>
          <w:bdr w:val="none" w:sz="0" w:space="0" w:color="auto" w:frame="1"/>
          <w:lang w:val="es-ES_tradnl" w:eastAsia="es-MX"/>
        </w:rPr>
      </w:pPr>
      <w:r w:rsidRPr="0031699F">
        <w:rPr>
          <w:rFonts w:ascii="Century Gothic" w:eastAsia="Arial" w:hAnsi="Century Gothic" w:cs="Arial"/>
          <w:color w:val="000000"/>
          <w:lang w:eastAsia="es-MX"/>
        </w:rPr>
        <w:t xml:space="preserve">Finalmente, el </w:t>
      </w:r>
      <w:r w:rsidRPr="0031699F">
        <w:rPr>
          <w:rFonts w:ascii="Century Gothic" w:eastAsia="Arial" w:hAnsi="Century Gothic" w:cs="Arial"/>
          <w:i/>
          <w:iCs/>
          <w:color w:val="000000"/>
          <w:lang w:eastAsia="es-MX"/>
        </w:rPr>
        <w:t>último</w:t>
      </w:r>
      <w:r w:rsidRPr="0031699F">
        <w:rPr>
          <w:rFonts w:ascii="Century Gothic" w:eastAsia="Arial" w:hAnsi="Century Gothic" w:cs="Arial"/>
          <w:color w:val="000000"/>
          <w:lang w:eastAsia="es-MX"/>
        </w:rPr>
        <w:t xml:space="preserve"> cambio de la Ley 1882 de 2018 fue la introducción de un criterio material, directamente relacionado con los aspectos subsanables: “los proponentes no podrán acreditar circunstancias ocurridas con posterioridad al cierre del proceso”</w:t>
      </w:r>
      <w:r w:rsidRPr="0031699F">
        <w:rPr>
          <w:rFonts w:ascii="Century Gothic" w:eastAsia="Arial" w:hAnsi="Century Gothic" w:cs="Arial"/>
          <w:b/>
          <w:bCs/>
          <w:color w:val="000000"/>
          <w:lang w:eastAsia="es-MX"/>
        </w:rPr>
        <w:t>.</w:t>
      </w:r>
      <w:r w:rsidRPr="0031699F">
        <w:rPr>
          <w:rFonts w:ascii="Century Gothic" w:eastAsia="Times New Roman" w:hAnsi="Century Gothic" w:cs="Arial"/>
          <w:bdr w:val="none" w:sz="0" w:space="0" w:color="auto" w:frame="1"/>
          <w:lang w:val="es-ES_tradnl" w:eastAsia="es-MX"/>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 En términos del Consejo de Estado:</w:t>
      </w:r>
    </w:p>
    <w:p w14:paraId="0703120A" w14:textId="77777777" w:rsidR="00507C24" w:rsidRDefault="00507C24" w:rsidP="00507C24">
      <w:pPr>
        <w:tabs>
          <w:tab w:val="left" w:pos="426"/>
        </w:tabs>
        <w:spacing w:line="276" w:lineRule="auto"/>
        <w:ind w:left="709" w:right="709"/>
        <w:jc w:val="both"/>
        <w:rPr>
          <w:rFonts w:ascii="Century Gothic" w:eastAsia="Arial" w:hAnsi="Century Gothic" w:cs="Arial"/>
          <w:color w:val="000000"/>
          <w:sz w:val="20"/>
          <w:szCs w:val="20"/>
          <w:lang w:eastAsia="es-MX"/>
        </w:rPr>
      </w:pPr>
      <w:r w:rsidRPr="0031699F">
        <w:rPr>
          <w:rFonts w:ascii="Century Gothic" w:eastAsia="Arial" w:hAnsi="Century Gothic" w:cs="Arial"/>
          <w:color w:val="000000"/>
          <w:sz w:val="20"/>
          <w:szCs w:val="20"/>
          <w:lang w:eastAsia="es-MX"/>
        </w:rPr>
        <w:t>“[…]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31699F">
        <w:rPr>
          <w:rFonts w:ascii="Century Gothic" w:eastAsia="Arial" w:hAnsi="Century Gothic" w:cs="Arial"/>
          <w:color w:val="000000"/>
          <w:sz w:val="20"/>
          <w:szCs w:val="20"/>
          <w:vertAlign w:val="superscript"/>
          <w:lang w:eastAsia="es-MX"/>
        </w:rPr>
        <w:footnoteReference w:id="7"/>
      </w:r>
    </w:p>
    <w:p w14:paraId="1BD7B2B2" w14:textId="77777777" w:rsidR="00507C24" w:rsidRDefault="00507C24" w:rsidP="00507C24">
      <w:pPr>
        <w:pStyle w:val="Prrafodelista"/>
        <w:numPr>
          <w:ilvl w:val="1"/>
          <w:numId w:val="2"/>
        </w:numPr>
        <w:tabs>
          <w:tab w:val="left" w:pos="426"/>
        </w:tabs>
        <w:spacing w:line="276" w:lineRule="auto"/>
        <w:jc w:val="both"/>
        <w:rPr>
          <w:rFonts w:ascii="Century Gothic" w:eastAsia="Arial" w:hAnsi="Century Gothic" w:cs="Arial"/>
          <w:b/>
          <w:bCs/>
          <w:color w:val="000000"/>
          <w:lang w:eastAsia="es-MX"/>
        </w:rPr>
      </w:pPr>
      <w:r w:rsidRPr="00EB3CF2">
        <w:rPr>
          <w:rFonts w:ascii="Century Gothic" w:eastAsia="Arial" w:hAnsi="Century Gothic" w:cs="Arial"/>
          <w:b/>
          <w:bCs/>
          <w:color w:val="000000"/>
          <w:lang w:eastAsia="es-MX"/>
        </w:rPr>
        <w:t>Acreditación de la garantía de seriedad de la oferta y el alcance de la regla de subsanabilidad.</w:t>
      </w:r>
    </w:p>
    <w:p w14:paraId="3CEF1ED2" w14:textId="77777777" w:rsidR="00507C24" w:rsidRPr="00492FE9" w:rsidRDefault="00507C24" w:rsidP="00507C24">
      <w:pPr>
        <w:tabs>
          <w:tab w:val="left" w:pos="426"/>
        </w:tabs>
        <w:spacing w:line="276" w:lineRule="auto"/>
        <w:jc w:val="both"/>
        <w:rPr>
          <w:rFonts w:ascii="Century Gothic" w:eastAsia="Arial" w:hAnsi="Century Gothic" w:cs="Arial"/>
          <w:color w:val="000000"/>
          <w:lang w:eastAsia="es-MX"/>
        </w:rPr>
      </w:pPr>
      <w:r w:rsidRPr="00492FE9">
        <w:rPr>
          <w:rFonts w:ascii="Century Gothic" w:eastAsia="Arial" w:hAnsi="Century Gothic" w:cs="Arial"/>
          <w:color w:val="000000"/>
          <w:lang w:eastAsia="es-MX"/>
        </w:rPr>
        <w:t xml:space="preserve">Como se indicó en el numeral anterior, el artículo 5 de la Ley 1882 de 2018, que adicionó el parágrafo 3 al artículo 5 de la Ley 1150 de 2007, proscribe la subsanabilidad de la garantía de seriedad cuando esta no fue entregada junto con la propuesta, estableciendo tal carencia como causal de rechazo. </w:t>
      </w:r>
    </w:p>
    <w:p w14:paraId="3C7E350E" w14:textId="77777777" w:rsidR="00507C24" w:rsidRPr="00492FE9" w:rsidRDefault="00507C24" w:rsidP="00507C24">
      <w:pPr>
        <w:tabs>
          <w:tab w:val="left" w:pos="426"/>
        </w:tabs>
        <w:spacing w:line="276" w:lineRule="auto"/>
        <w:jc w:val="both"/>
        <w:rPr>
          <w:rFonts w:ascii="Century Gothic" w:eastAsia="Arial" w:hAnsi="Century Gothic" w:cs="Arial"/>
          <w:color w:val="000000"/>
          <w:lang w:eastAsia="es-MX"/>
        </w:rPr>
      </w:pPr>
      <w:r>
        <w:rPr>
          <w:rFonts w:ascii="Century Gothic" w:eastAsia="Arial" w:hAnsi="Century Gothic" w:cs="Arial"/>
          <w:color w:val="000000"/>
          <w:lang w:eastAsia="es-MX"/>
        </w:rPr>
        <w:tab/>
      </w:r>
      <w:r w:rsidRPr="00492FE9">
        <w:rPr>
          <w:rFonts w:ascii="Century Gothic" w:eastAsia="Arial" w:hAnsi="Century Gothic" w:cs="Arial"/>
          <w:color w:val="000000"/>
          <w:lang w:eastAsia="es-MX"/>
        </w:rPr>
        <w:t xml:space="preserve">El origen de dicha norma, según se desprende de lo dicho en la Gaceta No. 605 del 2016, se encuentra en que para el legislador era necesario eliminar la posibilidad de subsanar la garantía de seriedad hasta antes de la adjudicación del contrato, porque si no se presentaba de manera concomitante con la oferta, en el </w:t>
      </w:r>
      <w:r w:rsidRPr="00492FE9">
        <w:rPr>
          <w:rFonts w:ascii="Century Gothic" w:eastAsia="Arial" w:hAnsi="Century Gothic" w:cs="Arial"/>
          <w:color w:val="000000"/>
          <w:lang w:eastAsia="es-MX"/>
        </w:rPr>
        <w:lastRenderedPageBreak/>
        <w:t xml:space="preserve">evento que el proponente retirara su propuesta si la entidad no contaba con la póliza, no podía reclamarle por los perjuicios causados y, por lo tanto, se vería afectado el proceso de selección  . </w:t>
      </w:r>
    </w:p>
    <w:p w14:paraId="50C640F6" w14:textId="77777777" w:rsidR="00507C24" w:rsidRPr="00492FE9" w:rsidRDefault="00507C24" w:rsidP="00507C24">
      <w:pPr>
        <w:tabs>
          <w:tab w:val="left" w:pos="426"/>
        </w:tabs>
        <w:spacing w:line="276" w:lineRule="auto"/>
        <w:jc w:val="both"/>
        <w:rPr>
          <w:rFonts w:ascii="Century Gothic" w:eastAsia="Arial" w:hAnsi="Century Gothic" w:cs="Arial"/>
          <w:color w:val="000000"/>
          <w:lang w:eastAsia="es-MX"/>
        </w:rPr>
      </w:pPr>
      <w:r>
        <w:rPr>
          <w:rFonts w:ascii="Century Gothic" w:eastAsia="Arial" w:hAnsi="Century Gothic" w:cs="Arial"/>
          <w:color w:val="000000"/>
          <w:lang w:eastAsia="es-MX"/>
        </w:rPr>
        <w:tab/>
      </w:r>
      <w:r w:rsidRPr="00492FE9">
        <w:rPr>
          <w:rFonts w:ascii="Century Gothic" w:eastAsia="Arial" w:hAnsi="Century Gothic" w:cs="Arial"/>
          <w:color w:val="000000"/>
          <w:lang w:eastAsia="es-MX"/>
        </w:rPr>
        <w:t>Es así, como el artículo 5 de la Ley 1882 de 2018 dispone que la no presentación de la garantía junto con la propuesta no será subsanable y será causal de rechazo de esta. El Código de Comercio regula el contrato de seguro como un contrato consensual, bilateral, oneroso, aleatorio y de ejecución sucesiva. El artículo 1.046 ibidem establece que el contrato de seguro se probará por escrito o confesión y, para fines exclusivamente probatorios, el asegurador está obligado a entregar en su original al tomador dentro de los quince (15) días siguientes a la fecha de su celebración, el documento contentivo del contrato de seguro, es decir, la póliza de seguro, la cual deberá redactarse en castellano y firmarse por el asegurador.</w:t>
      </w:r>
    </w:p>
    <w:p w14:paraId="60B70644" w14:textId="77777777" w:rsidR="00507C24" w:rsidRPr="00492FE9" w:rsidRDefault="00507C24" w:rsidP="00507C24">
      <w:pPr>
        <w:tabs>
          <w:tab w:val="left" w:pos="426"/>
        </w:tabs>
        <w:spacing w:line="276" w:lineRule="auto"/>
        <w:jc w:val="both"/>
        <w:rPr>
          <w:rFonts w:ascii="Century Gothic" w:eastAsia="Arial" w:hAnsi="Century Gothic" w:cs="Arial"/>
          <w:color w:val="000000"/>
          <w:lang w:eastAsia="es-MX"/>
        </w:rPr>
      </w:pPr>
      <w:r>
        <w:rPr>
          <w:rFonts w:ascii="Century Gothic" w:eastAsia="Arial" w:hAnsi="Century Gothic" w:cs="Arial"/>
          <w:color w:val="000000"/>
          <w:lang w:eastAsia="es-MX"/>
        </w:rPr>
        <w:tab/>
      </w:r>
      <w:r w:rsidRPr="00492FE9">
        <w:rPr>
          <w:rFonts w:ascii="Century Gothic" w:eastAsia="Arial" w:hAnsi="Century Gothic" w:cs="Arial"/>
          <w:color w:val="000000"/>
          <w:lang w:eastAsia="es-MX"/>
        </w:rPr>
        <w:t xml:space="preserve">En este sentido, solo para fines probatorios del contrato de seguro, el asegurador está obligado a entregar a su tomador el documento contentivo del contrato de seguro, aunque el mismo se perfeccione por el solo consentimiento de las partes (tomador y asegurador), sin perjuicio de que el asegurador también esté obligado a librar duplicados o copias de la póliza al beneficiario, el asegurado o tomador por solicitud de estos. </w:t>
      </w:r>
    </w:p>
    <w:p w14:paraId="687843EE" w14:textId="77777777" w:rsidR="00507C24" w:rsidRPr="00492FE9" w:rsidRDefault="00507C24" w:rsidP="00507C24">
      <w:pPr>
        <w:tabs>
          <w:tab w:val="left" w:pos="426"/>
        </w:tabs>
        <w:spacing w:line="276" w:lineRule="auto"/>
        <w:jc w:val="both"/>
        <w:rPr>
          <w:rFonts w:ascii="Century Gothic" w:eastAsia="Arial" w:hAnsi="Century Gothic" w:cs="Arial"/>
          <w:color w:val="000000"/>
          <w:lang w:eastAsia="es-MX"/>
        </w:rPr>
      </w:pPr>
      <w:r>
        <w:rPr>
          <w:rFonts w:ascii="Century Gothic" w:eastAsia="Arial" w:hAnsi="Century Gothic" w:cs="Arial"/>
          <w:color w:val="000000"/>
          <w:lang w:eastAsia="es-MX"/>
        </w:rPr>
        <w:tab/>
      </w:r>
      <w:r w:rsidRPr="00492FE9">
        <w:rPr>
          <w:rFonts w:ascii="Century Gothic" w:eastAsia="Arial" w:hAnsi="Century Gothic" w:cs="Arial"/>
          <w:color w:val="000000"/>
          <w:lang w:eastAsia="es-MX"/>
        </w:rPr>
        <w:t xml:space="preserve">Conforme a esto, el proponente deberá presentar junto con la oferta el documento contentivo del contrato de seguro que expide el asegurador para que la misma no sea rechazada. No obstante, la entrega de este documento no tiene que ser en físico, sino que puede ser recibida por la Entidad Estatal en la plataforma del SECOP o por cualquier otro medio, pues la Ley 1882 de 2018 no exige formalidad alguna para su presentación. Sin embargo, tratándose del SECOP II, al ser una plataforma transaccional, permite que el proponente diligencie y cargue la póliza que garantiza la seriedad de la oferta. </w:t>
      </w:r>
    </w:p>
    <w:p w14:paraId="68D2EA82" w14:textId="77777777" w:rsidR="00507C24" w:rsidRDefault="00507C24" w:rsidP="00507C24">
      <w:pPr>
        <w:tabs>
          <w:tab w:val="left" w:pos="426"/>
        </w:tabs>
        <w:spacing w:line="276" w:lineRule="auto"/>
        <w:jc w:val="both"/>
        <w:rPr>
          <w:rFonts w:ascii="Century Gothic" w:eastAsia="Arial" w:hAnsi="Century Gothic" w:cs="Arial"/>
          <w:color w:val="000000"/>
          <w:lang w:eastAsia="es-MX"/>
        </w:rPr>
      </w:pPr>
      <w:r>
        <w:rPr>
          <w:rFonts w:ascii="Century Gothic" w:eastAsia="Arial" w:hAnsi="Century Gothic" w:cs="Arial"/>
          <w:color w:val="000000"/>
          <w:lang w:eastAsia="es-MX"/>
        </w:rPr>
        <w:tab/>
      </w:r>
      <w:r w:rsidRPr="00492FE9">
        <w:rPr>
          <w:rFonts w:ascii="Century Gothic" w:eastAsia="Arial" w:hAnsi="Century Gothic" w:cs="Arial"/>
          <w:color w:val="000000"/>
          <w:lang w:eastAsia="es-MX"/>
        </w:rPr>
        <w:t>De esta forma, si el proponente al momento de presentar la oferta carga a la plataforma del SECOP II la póliza que expide el asegurador, está cumpliendo con lo prescrito en el artículo 5 de la Ley 1882 de 2018 y, por lo tanto, la entidad no debería requerir al proponente para que allegue dicho documento en físico, ni mucho menos rechazar su oferta por este motivo.</w:t>
      </w:r>
    </w:p>
    <w:p w14:paraId="7E7B7063" w14:textId="77777777" w:rsidR="00507C24" w:rsidRPr="00E07BC8" w:rsidRDefault="00507C24" w:rsidP="00507C24">
      <w:pPr>
        <w:spacing w:before="120" w:after="0" w:line="276" w:lineRule="auto"/>
        <w:ind w:firstLine="709"/>
        <w:jc w:val="both"/>
        <w:rPr>
          <w:rFonts w:ascii="Century Gothic" w:eastAsia="Times New Roman" w:hAnsi="Century Gothic" w:cs="Arial"/>
          <w:lang w:eastAsia="es-ES_tradnl"/>
        </w:rPr>
      </w:pPr>
      <w:bookmarkStart w:id="0" w:name="_Hlk143005588"/>
      <w:r>
        <w:rPr>
          <w:rFonts w:ascii="Century Gothic" w:eastAsia="Times New Roman" w:hAnsi="Century Gothic" w:cs="Arial"/>
          <w:lang w:eastAsia="es-ES_tradnl"/>
        </w:rPr>
        <w:t>En igual sentido, l</w:t>
      </w:r>
      <w:r w:rsidRPr="00E07BC8">
        <w:rPr>
          <w:rFonts w:ascii="Century Gothic" w:eastAsia="Times New Roman" w:hAnsi="Century Gothic" w:cs="Arial"/>
          <w:lang w:eastAsia="es-ES_tradnl"/>
        </w:rPr>
        <w:t>a garantía de seriedad de la oferta es un requisito exigible en la generalidad de procesos de contratación adelantados en el marco del EGCAP, sin que los procesos adelantados con documentos tipo sean la excepción. En lo relativo a</w:t>
      </w:r>
      <w:r>
        <w:rPr>
          <w:rFonts w:ascii="Century Gothic" w:eastAsia="Times New Roman" w:hAnsi="Century Gothic" w:cs="Arial"/>
          <w:lang w:eastAsia="es-ES_tradnl"/>
        </w:rPr>
        <w:t xml:space="preserve"> su consulta, entendiendo que nos pregunta al respecto de</w:t>
      </w:r>
      <w:r w:rsidRPr="00E07BC8">
        <w:rPr>
          <w:rFonts w:ascii="Century Gothic" w:eastAsia="Times New Roman" w:hAnsi="Century Gothic" w:cs="Arial"/>
          <w:lang w:eastAsia="es-ES_tradnl"/>
        </w:rPr>
        <w:t xml:space="preserve"> este tipo </w:t>
      </w:r>
      <w:r w:rsidRPr="00E07BC8">
        <w:rPr>
          <w:rFonts w:ascii="Century Gothic" w:eastAsia="Times New Roman" w:hAnsi="Century Gothic" w:cs="Arial"/>
          <w:lang w:eastAsia="es-ES_tradnl"/>
        </w:rPr>
        <w:lastRenderedPageBreak/>
        <w:t>de pólizas</w:t>
      </w:r>
      <w:r>
        <w:rPr>
          <w:rFonts w:ascii="Century Gothic" w:eastAsia="Times New Roman" w:hAnsi="Century Gothic" w:cs="Arial"/>
          <w:lang w:eastAsia="es-ES_tradnl"/>
        </w:rPr>
        <w:t xml:space="preserve"> en documentos tipo sin especificar a cuál puntualmente se refiere, haremos referencia de manera general a</w:t>
      </w:r>
      <w:r w:rsidRPr="00E07BC8">
        <w:rPr>
          <w:rFonts w:ascii="Century Gothic" w:eastAsia="Times New Roman" w:hAnsi="Century Gothic" w:cs="Arial"/>
          <w:lang w:eastAsia="es-ES_tradnl"/>
        </w:rPr>
        <w:t xml:space="preserve"> el “Documento Base” para los Documentos Tipo de Licitación Púbica de Infraestructura de Transporte – Versión 3, </w:t>
      </w:r>
      <w:r>
        <w:rPr>
          <w:rFonts w:ascii="Century Gothic" w:eastAsia="Times New Roman" w:hAnsi="Century Gothic" w:cs="Arial"/>
          <w:lang w:eastAsia="es-ES_tradnl"/>
        </w:rPr>
        <w:t xml:space="preserve">el cual </w:t>
      </w:r>
      <w:r w:rsidRPr="00E07BC8">
        <w:rPr>
          <w:rFonts w:ascii="Century Gothic" w:eastAsia="Times New Roman" w:hAnsi="Century Gothic" w:cs="Arial"/>
          <w:lang w:eastAsia="es-ES_tradnl"/>
        </w:rPr>
        <w:t>establece en su numeral 7.1</w:t>
      </w:r>
      <w:bookmarkEnd w:id="0"/>
      <w:r w:rsidRPr="00E07BC8">
        <w:rPr>
          <w:rFonts w:ascii="Century Gothic" w:eastAsia="Times New Roman" w:hAnsi="Century Gothic" w:cs="Arial"/>
          <w:lang w:eastAsia="es-ES_tradnl"/>
        </w:rPr>
        <w:t>. lo siguiente:</w:t>
      </w:r>
    </w:p>
    <w:p w14:paraId="60938D22" w14:textId="77777777" w:rsidR="00507C24" w:rsidRPr="00E07BC8" w:rsidRDefault="00507C24" w:rsidP="00507C24">
      <w:pPr>
        <w:spacing w:after="0" w:line="276" w:lineRule="auto"/>
        <w:jc w:val="both"/>
        <w:rPr>
          <w:rFonts w:ascii="Century Gothic" w:eastAsia="Times New Roman" w:hAnsi="Century Gothic" w:cs="Arial"/>
          <w:lang w:eastAsia="es-ES"/>
        </w:rPr>
      </w:pPr>
    </w:p>
    <w:p w14:paraId="179A4545" w14:textId="77777777" w:rsidR="00507C24" w:rsidRPr="00E07BC8" w:rsidRDefault="00507C24" w:rsidP="00507C24">
      <w:pPr>
        <w:spacing w:after="0" w:line="276" w:lineRule="auto"/>
        <w:ind w:left="709" w:right="709"/>
        <w:jc w:val="both"/>
        <w:rPr>
          <w:rFonts w:ascii="Century Gothic" w:eastAsia="Times New Roman" w:hAnsi="Century Gothic" w:cs="Arial"/>
          <w:b/>
          <w:bCs/>
          <w:sz w:val="20"/>
          <w:szCs w:val="20"/>
          <w:lang w:eastAsia="es-ES"/>
        </w:rPr>
      </w:pPr>
      <w:r w:rsidRPr="00E07BC8">
        <w:rPr>
          <w:rFonts w:ascii="Century Gothic" w:eastAsia="Times New Roman" w:hAnsi="Century Gothic" w:cs="Arial"/>
          <w:sz w:val="20"/>
          <w:szCs w:val="20"/>
          <w:lang w:eastAsia="es-ES"/>
        </w:rPr>
        <w:t>“</w:t>
      </w:r>
      <w:r w:rsidRPr="00E07BC8">
        <w:rPr>
          <w:rFonts w:ascii="Century Gothic" w:eastAsia="Times New Roman" w:hAnsi="Century Gothic" w:cs="Arial"/>
          <w:b/>
          <w:bCs/>
          <w:sz w:val="20"/>
          <w:szCs w:val="20"/>
          <w:lang w:eastAsia="es-ES"/>
        </w:rPr>
        <w:t>7.1.</w:t>
      </w:r>
      <w:r w:rsidRPr="00E07BC8">
        <w:rPr>
          <w:rFonts w:ascii="Century Gothic" w:eastAsia="Times New Roman" w:hAnsi="Century Gothic" w:cs="Arial"/>
          <w:b/>
          <w:bCs/>
          <w:sz w:val="20"/>
          <w:szCs w:val="20"/>
          <w:lang w:eastAsia="es-ES"/>
        </w:rPr>
        <w:tab/>
        <w:t>GARANTÍA DE SERIEDAD DE LA OFERTA</w:t>
      </w:r>
    </w:p>
    <w:p w14:paraId="14601B78" w14:textId="77777777" w:rsidR="00507C24" w:rsidRPr="00E07BC8" w:rsidRDefault="00507C24" w:rsidP="00507C24">
      <w:pPr>
        <w:spacing w:after="0" w:line="276" w:lineRule="auto"/>
        <w:ind w:left="709" w:right="709"/>
        <w:jc w:val="both"/>
        <w:rPr>
          <w:rFonts w:ascii="Century Gothic" w:eastAsia="Times New Roman" w:hAnsi="Century Gothic" w:cs="Arial"/>
          <w:sz w:val="20"/>
          <w:szCs w:val="20"/>
          <w:lang w:eastAsia="es-ES"/>
        </w:rPr>
      </w:pPr>
    </w:p>
    <w:p w14:paraId="460A954C" w14:textId="77777777" w:rsidR="00507C24" w:rsidRPr="00E07BC8" w:rsidRDefault="00507C24" w:rsidP="00507C24">
      <w:pPr>
        <w:spacing w:after="0" w:line="240" w:lineRule="auto"/>
        <w:ind w:left="709" w:right="709"/>
        <w:jc w:val="both"/>
        <w:rPr>
          <w:rFonts w:ascii="Century Gothic" w:eastAsia="Arial,Times New Roman" w:hAnsi="Century Gothic" w:cs="Arial"/>
          <w:sz w:val="20"/>
          <w:szCs w:val="20"/>
          <w:lang w:eastAsia="es-ES"/>
        </w:rPr>
      </w:pPr>
      <w:r w:rsidRPr="00E07BC8">
        <w:rPr>
          <w:rFonts w:ascii="Century Gothic" w:eastAsia="Times New Roman" w:hAnsi="Century Gothic" w:cs="Arial"/>
          <w:sz w:val="20"/>
          <w:szCs w:val="20"/>
          <w:lang w:eastAsia="es-ES"/>
        </w:rPr>
        <w:t>El</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Proponente</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debe</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presentar</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con</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la</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propuesta</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una</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Garantía de seriedad de la oferta que</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cumpla</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con</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los</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parámetros,</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condiciones</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y</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requisitos</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que</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se</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indican</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en</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este</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numeral.</w:t>
      </w:r>
    </w:p>
    <w:p w14:paraId="1F0E621F" w14:textId="77777777" w:rsidR="00507C24" w:rsidRPr="00E07BC8" w:rsidRDefault="00507C24" w:rsidP="00507C24">
      <w:pPr>
        <w:tabs>
          <w:tab w:val="left" w:pos="1860"/>
        </w:tabs>
        <w:spacing w:after="0" w:line="240" w:lineRule="auto"/>
        <w:ind w:left="709" w:right="709"/>
        <w:jc w:val="both"/>
        <w:rPr>
          <w:rFonts w:ascii="Century Gothic" w:eastAsia="Times New Roman" w:hAnsi="Century Gothic" w:cs="Arial"/>
          <w:sz w:val="20"/>
          <w:szCs w:val="20"/>
          <w:lang w:eastAsia="es-ES"/>
        </w:rPr>
      </w:pPr>
    </w:p>
    <w:p w14:paraId="05D70D1E" w14:textId="77777777" w:rsidR="00507C24" w:rsidRPr="00E07BC8" w:rsidRDefault="00507C24" w:rsidP="00507C24">
      <w:pPr>
        <w:tabs>
          <w:tab w:val="left" w:pos="1860"/>
        </w:tabs>
        <w:spacing w:after="0" w:line="240" w:lineRule="auto"/>
        <w:ind w:left="709" w:right="709"/>
        <w:jc w:val="both"/>
        <w:rPr>
          <w:rFonts w:ascii="Century Gothic" w:eastAsia="Arial,Times New Roman" w:hAnsi="Century Gothic" w:cs="Arial"/>
          <w:sz w:val="20"/>
          <w:szCs w:val="20"/>
          <w:lang w:eastAsia="es-ES"/>
        </w:rPr>
      </w:pPr>
      <w:r w:rsidRPr="00E07BC8">
        <w:rPr>
          <w:rFonts w:ascii="Century Gothic" w:eastAsia="Times New Roman" w:hAnsi="Century Gothic" w:cs="Arial"/>
          <w:sz w:val="20"/>
          <w:szCs w:val="20"/>
          <w:lang w:eastAsia="es-ES"/>
        </w:rPr>
        <w:t>Cualquier</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error</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o</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imprecisión</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en</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el</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texto</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de</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la</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garantía presentada</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será</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susceptible</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de</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aclaración</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por</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el</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Proponente</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hasta</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el</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término</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de</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traslado</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del</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informe</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de</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evaluación.</w:t>
      </w:r>
      <w:r w:rsidRPr="00E07BC8">
        <w:rPr>
          <w:rFonts w:ascii="Century Gothic" w:eastAsia="Arial,Times New Roman" w:hAnsi="Century Gothic" w:cs="Arial"/>
          <w:sz w:val="20"/>
          <w:szCs w:val="20"/>
          <w:lang w:eastAsia="es-ES"/>
        </w:rPr>
        <w:t xml:space="preserve"> Sin embargo, la no entrega de la garantía no es subsanable y se rechazará la oferta.</w:t>
      </w:r>
    </w:p>
    <w:p w14:paraId="261EE0D0" w14:textId="77777777" w:rsidR="00507C24" w:rsidRPr="00E07BC8" w:rsidRDefault="00507C24" w:rsidP="00507C24">
      <w:pPr>
        <w:tabs>
          <w:tab w:val="left" w:pos="1860"/>
        </w:tabs>
        <w:spacing w:after="0" w:line="240" w:lineRule="auto"/>
        <w:ind w:left="709" w:right="709"/>
        <w:jc w:val="both"/>
        <w:rPr>
          <w:rFonts w:ascii="Century Gothic" w:eastAsia="Times New Roman" w:hAnsi="Century Gothic" w:cs="Arial"/>
          <w:sz w:val="20"/>
          <w:szCs w:val="20"/>
          <w:lang w:eastAsia="es-ES"/>
        </w:rPr>
      </w:pPr>
    </w:p>
    <w:p w14:paraId="09A345C9" w14:textId="77777777" w:rsidR="00507C24" w:rsidRPr="00E07BC8" w:rsidRDefault="00507C24" w:rsidP="00507C24">
      <w:pPr>
        <w:tabs>
          <w:tab w:val="left" w:pos="1860"/>
        </w:tabs>
        <w:spacing w:after="0" w:line="240" w:lineRule="auto"/>
        <w:ind w:left="709" w:right="709"/>
        <w:jc w:val="both"/>
        <w:rPr>
          <w:rFonts w:ascii="Century Gothic" w:eastAsia="Times New Roman" w:hAnsi="Century Gothic" w:cs="Arial"/>
          <w:sz w:val="20"/>
          <w:szCs w:val="20"/>
          <w:lang w:eastAsia="es-ES"/>
        </w:rPr>
      </w:pPr>
      <w:r w:rsidRPr="00E07BC8">
        <w:rPr>
          <w:rFonts w:ascii="Century Gothic" w:eastAsia="Times New Roman" w:hAnsi="Century Gothic" w:cs="Arial"/>
          <w:sz w:val="20"/>
          <w:szCs w:val="20"/>
          <w:lang w:eastAsia="es-ES"/>
        </w:rPr>
        <w:t>[…]</w:t>
      </w:r>
    </w:p>
    <w:p w14:paraId="57B8E8AA" w14:textId="77777777" w:rsidR="00507C24" w:rsidRPr="00E07BC8" w:rsidRDefault="00507C24" w:rsidP="00507C24">
      <w:pPr>
        <w:tabs>
          <w:tab w:val="left" w:pos="1860"/>
        </w:tabs>
        <w:spacing w:after="0" w:line="240" w:lineRule="auto"/>
        <w:ind w:left="709" w:right="709"/>
        <w:jc w:val="both"/>
        <w:rPr>
          <w:rFonts w:ascii="Century Gothic" w:eastAsia="Times New Roman" w:hAnsi="Century Gothic" w:cs="Arial"/>
          <w:sz w:val="20"/>
          <w:szCs w:val="20"/>
          <w:lang w:eastAsia="es-ES"/>
        </w:rPr>
      </w:pPr>
    </w:p>
    <w:p w14:paraId="6BC2A7E2" w14:textId="77777777" w:rsidR="00507C24" w:rsidRPr="00E07BC8" w:rsidRDefault="00507C24" w:rsidP="00507C24">
      <w:pPr>
        <w:tabs>
          <w:tab w:val="left" w:pos="1860"/>
        </w:tabs>
        <w:spacing w:after="0" w:line="240" w:lineRule="auto"/>
        <w:ind w:left="709" w:right="709"/>
        <w:jc w:val="both"/>
        <w:rPr>
          <w:rFonts w:ascii="Century Gothic" w:eastAsia="Arial,Times New Roman" w:hAnsi="Century Gothic" w:cs="Arial"/>
          <w:sz w:val="20"/>
          <w:szCs w:val="20"/>
          <w:lang w:eastAsia="es-ES"/>
        </w:rPr>
      </w:pPr>
      <w:r w:rsidRPr="00E07BC8">
        <w:rPr>
          <w:rFonts w:ascii="Century Gothic" w:eastAsia="Times New Roman" w:hAnsi="Century Gothic" w:cs="Arial"/>
          <w:sz w:val="20"/>
          <w:szCs w:val="20"/>
          <w:lang w:eastAsia="es-ES"/>
        </w:rPr>
        <w:t>Las</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características</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de</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las</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garantías</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son</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las</w:t>
      </w:r>
      <w:r w:rsidRPr="00E07BC8">
        <w:rPr>
          <w:rFonts w:ascii="Century Gothic" w:eastAsia="Arial,Times New Roman" w:hAnsi="Century Gothic" w:cs="Arial"/>
          <w:sz w:val="20"/>
          <w:szCs w:val="20"/>
          <w:lang w:eastAsia="es-ES"/>
        </w:rPr>
        <w:t xml:space="preserve"> </w:t>
      </w:r>
      <w:r w:rsidRPr="00E07BC8">
        <w:rPr>
          <w:rFonts w:ascii="Century Gothic" w:eastAsia="Times New Roman" w:hAnsi="Century Gothic" w:cs="Arial"/>
          <w:sz w:val="20"/>
          <w:szCs w:val="20"/>
          <w:lang w:eastAsia="es-ES"/>
        </w:rPr>
        <w:t>siguientes:</w:t>
      </w:r>
      <w:r w:rsidRPr="00E07BC8">
        <w:rPr>
          <w:rFonts w:ascii="Century Gothic" w:eastAsia="Arial,Times New Roman" w:hAnsi="Century Gothic" w:cs="Arial"/>
          <w:sz w:val="20"/>
          <w:szCs w:val="20"/>
          <w:lang w:eastAsia="es-ES"/>
        </w:rPr>
        <w:t xml:space="preserve"> </w:t>
      </w:r>
    </w:p>
    <w:p w14:paraId="25AF790C" w14:textId="77777777" w:rsidR="00507C24" w:rsidRPr="00E07BC8" w:rsidRDefault="00507C24" w:rsidP="00507C24">
      <w:pPr>
        <w:tabs>
          <w:tab w:val="left" w:pos="1860"/>
        </w:tabs>
        <w:spacing w:after="0" w:line="276" w:lineRule="auto"/>
        <w:ind w:right="709"/>
        <w:jc w:val="both"/>
        <w:rPr>
          <w:rFonts w:ascii="Century Gothic" w:eastAsia="Arial,Times New Roman" w:hAnsi="Century Gothic" w:cs="Arial"/>
          <w:sz w:val="20"/>
          <w:szCs w:val="20"/>
          <w:lang w:eastAsia="es-ES"/>
        </w:rPr>
      </w:pPr>
    </w:p>
    <w:tbl>
      <w:tblPr>
        <w:tblStyle w:val="Tablaconcuadrcula"/>
        <w:tblW w:w="7356" w:type="dxa"/>
        <w:jc w:val="center"/>
        <w:tblLook w:val="04A0" w:firstRow="1" w:lastRow="0" w:firstColumn="1" w:lastColumn="0" w:noHBand="0" w:noVBand="1"/>
      </w:tblPr>
      <w:tblGrid>
        <w:gridCol w:w="3002"/>
        <w:gridCol w:w="4354"/>
      </w:tblGrid>
      <w:tr w:rsidR="00507C24" w:rsidRPr="00E07BC8" w14:paraId="1A06B1E8" w14:textId="77777777" w:rsidTr="00356AD0">
        <w:trPr>
          <w:trHeight w:val="19"/>
          <w:jc w:val="center"/>
        </w:trPr>
        <w:tc>
          <w:tcPr>
            <w:tcW w:w="2538"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57C38338" w14:textId="77777777" w:rsidR="00507C24" w:rsidRPr="00E07BC8" w:rsidRDefault="00507C24" w:rsidP="00356AD0">
            <w:pPr>
              <w:spacing w:line="276" w:lineRule="auto"/>
              <w:ind w:left="709" w:right="709"/>
              <w:jc w:val="center"/>
              <w:rPr>
                <w:rFonts w:ascii="Century Gothic" w:eastAsia="Arial" w:hAnsi="Century Gothic" w:cs="Arial"/>
                <w:b/>
                <w:bCs/>
                <w:sz w:val="20"/>
                <w:szCs w:val="20"/>
                <w:lang w:eastAsia="es-ES_tradnl"/>
              </w:rPr>
            </w:pPr>
            <w:r w:rsidRPr="00E07BC8">
              <w:rPr>
                <w:rFonts w:ascii="Century Gothic" w:eastAsia="Times New Roman" w:hAnsi="Century Gothic" w:cs="Arial"/>
                <w:b/>
                <w:bCs/>
                <w:sz w:val="20"/>
                <w:szCs w:val="20"/>
                <w:lang w:eastAsia="es-ES_tradnl"/>
              </w:rPr>
              <w:t>Característica</w:t>
            </w:r>
          </w:p>
        </w:tc>
        <w:tc>
          <w:tcPr>
            <w:tcW w:w="4818"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028DEE96" w14:textId="77777777" w:rsidR="00507C24" w:rsidRPr="00E07BC8" w:rsidRDefault="00507C24" w:rsidP="00356AD0">
            <w:pPr>
              <w:spacing w:line="276" w:lineRule="auto"/>
              <w:ind w:left="709" w:right="709"/>
              <w:jc w:val="center"/>
              <w:rPr>
                <w:rFonts w:ascii="Century Gothic" w:eastAsia="Arial" w:hAnsi="Century Gothic" w:cs="Arial"/>
                <w:b/>
                <w:bCs/>
                <w:sz w:val="20"/>
                <w:szCs w:val="20"/>
                <w:lang w:eastAsia="es-ES_tradnl"/>
              </w:rPr>
            </w:pPr>
            <w:r w:rsidRPr="00E07BC8">
              <w:rPr>
                <w:rFonts w:ascii="Century Gothic" w:eastAsia="Times New Roman" w:hAnsi="Century Gothic" w:cs="Arial"/>
                <w:b/>
                <w:bCs/>
                <w:sz w:val="20"/>
                <w:szCs w:val="20"/>
                <w:lang w:eastAsia="es-ES_tradnl"/>
              </w:rPr>
              <w:t>Condición</w:t>
            </w:r>
          </w:p>
        </w:tc>
      </w:tr>
      <w:tr w:rsidR="00507C24" w:rsidRPr="00E07BC8" w14:paraId="36B4ED75" w14:textId="77777777" w:rsidTr="00356AD0">
        <w:trPr>
          <w:trHeight w:val="19"/>
          <w:jc w:val="center"/>
        </w:trPr>
        <w:tc>
          <w:tcPr>
            <w:tcW w:w="2538" w:type="dxa"/>
            <w:tcBorders>
              <w:top w:val="single" w:sz="4" w:space="0" w:color="auto"/>
              <w:left w:val="double" w:sz="4" w:space="0" w:color="auto"/>
              <w:bottom w:val="single" w:sz="4" w:space="0" w:color="auto"/>
              <w:right w:val="single" w:sz="4" w:space="0" w:color="auto"/>
            </w:tcBorders>
            <w:vAlign w:val="center"/>
            <w:hideMark/>
          </w:tcPr>
          <w:p w14:paraId="0DE3DAB7" w14:textId="77777777" w:rsidR="00507C24" w:rsidRPr="00E07BC8" w:rsidRDefault="00507C24" w:rsidP="00356AD0">
            <w:pPr>
              <w:ind w:left="709" w:right="709"/>
              <w:jc w:val="center"/>
              <w:rPr>
                <w:rFonts w:ascii="Century Gothic" w:eastAsia="Arial,Times New Roman" w:hAnsi="Century Gothic" w:cs="Arial"/>
                <w:sz w:val="20"/>
                <w:szCs w:val="20"/>
                <w:lang w:val="es-ES" w:eastAsia="es-CO"/>
              </w:rPr>
            </w:pPr>
            <w:r w:rsidRPr="00E07BC8">
              <w:rPr>
                <w:rFonts w:ascii="Century Gothic" w:eastAsia="Times New Roman" w:hAnsi="Century Gothic" w:cs="Arial"/>
                <w:sz w:val="20"/>
                <w:szCs w:val="20"/>
                <w:lang w:val="es-ES" w:eastAsia="es-CO"/>
              </w:rPr>
              <w:t>Clase</w:t>
            </w:r>
          </w:p>
        </w:tc>
        <w:tc>
          <w:tcPr>
            <w:tcW w:w="4818" w:type="dxa"/>
            <w:tcBorders>
              <w:top w:val="single" w:sz="4" w:space="0" w:color="auto"/>
              <w:left w:val="single" w:sz="4" w:space="0" w:color="auto"/>
              <w:bottom w:val="single" w:sz="4" w:space="0" w:color="auto"/>
              <w:right w:val="double" w:sz="4" w:space="0" w:color="auto"/>
            </w:tcBorders>
            <w:vAlign w:val="center"/>
            <w:hideMark/>
          </w:tcPr>
          <w:p w14:paraId="794A6941" w14:textId="77777777" w:rsidR="00507C24" w:rsidRPr="00E07BC8" w:rsidRDefault="00507C24" w:rsidP="00356AD0">
            <w:pPr>
              <w:ind w:right="177"/>
              <w:jc w:val="both"/>
              <w:rPr>
                <w:rFonts w:ascii="Century Gothic" w:eastAsia="Arial,Times New Roman" w:hAnsi="Century Gothic" w:cs="Arial"/>
                <w:sz w:val="20"/>
                <w:szCs w:val="20"/>
                <w:lang w:val="es-ES" w:eastAsia="es-CO"/>
              </w:rPr>
            </w:pPr>
            <w:r w:rsidRPr="00E07BC8">
              <w:rPr>
                <w:rFonts w:ascii="Century Gothic" w:eastAsia="Times New Roman" w:hAnsi="Century Gothic" w:cs="Arial"/>
                <w:sz w:val="20"/>
                <w:szCs w:val="20"/>
                <w:lang w:val="es-ES" w:eastAsia="es-CO"/>
              </w:rPr>
              <w:t>Cualquiera</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de</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las</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clases</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permitidas</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por</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el</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artículo</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2.2.1.2.3.1.2</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del</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Decreto</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1082</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de</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2015,</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a</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saber:</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(i)</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Contrato</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de</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seguro</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contenido</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en</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una</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póliza,</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(ii)</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Patrimonio</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autónomo y</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(iii)</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Garantía</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Bancaria.</w:t>
            </w:r>
          </w:p>
        </w:tc>
      </w:tr>
      <w:tr w:rsidR="00507C24" w:rsidRPr="00E07BC8" w14:paraId="39C6D85E" w14:textId="77777777" w:rsidTr="00356AD0">
        <w:trPr>
          <w:trHeight w:val="19"/>
          <w:jc w:val="center"/>
        </w:trPr>
        <w:tc>
          <w:tcPr>
            <w:tcW w:w="2538" w:type="dxa"/>
            <w:tcBorders>
              <w:top w:val="single" w:sz="4" w:space="0" w:color="auto"/>
              <w:left w:val="double" w:sz="4" w:space="0" w:color="auto"/>
              <w:bottom w:val="single" w:sz="4" w:space="0" w:color="auto"/>
              <w:right w:val="single" w:sz="4" w:space="0" w:color="auto"/>
            </w:tcBorders>
            <w:vAlign w:val="center"/>
            <w:hideMark/>
          </w:tcPr>
          <w:p w14:paraId="56066B4F" w14:textId="77777777" w:rsidR="00507C24" w:rsidRPr="00E07BC8" w:rsidRDefault="00507C24" w:rsidP="00356AD0">
            <w:pPr>
              <w:ind w:left="709" w:right="709"/>
              <w:jc w:val="center"/>
              <w:rPr>
                <w:rFonts w:ascii="Century Gothic" w:eastAsia="Arial,Times New Roman" w:hAnsi="Century Gothic" w:cs="Arial"/>
                <w:sz w:val="20"/>
                <w:szCs w:val="20"/>
                <w:lang w:val="es-ES" w:eastAsia="es-CO"/>
              </w:rPr>
            </w:pPr>
            <w:r w:rsidRPr="00E07BC8">
              <w:rPr>
                <w:rFonts w:ascii="Century Gothic" w:eastAsia="Times New Roman" w:hAnsi="Century Gothic" w:cs="Arial"/>
                <w:sz w:val="20"/>
                <w:szCs w:val="20"/>
                <w:lang w:val="es-ES" w:eastAsia="es-CO"/>
              </w:rPr>
              <w:t>Asegurado/</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beneficiario</w:t>
            </w:r>
          </w:p>
        </w:tc>
        <w:tc>
          <w:tcPr>
            <w:tcW w:w="4818" w:type="dxa"/>
            <w:tcBorders>
              <w:top w:val="single" w:sz="4" w:space="0" w:color="auto"/>
              <w:left w:val="single" w:sz="4" w:space="0" w:color="auto"/>
              <w:bottom w:val="single" w:sz="4" w:space="0" w:color="auto"/>
              <w:right w:val="double" w:sz="4" w:space="0" w:color="auto"/>
            </w:tcBorders>
            <w:vAlign w:val="center"/>
            <w:hideMark/>
          </w:tcPr>
          <w:p w14:paraId="4F4F8C51" w14:textId="77777777" w:rsidR="00507C24" w:rsidRPr="00E07BC8" w:rsidRDefault="00507C24" w:rsidP="00356AD0">
            <w:pPr>
              <w:ind w:right="177"/>
              <w:jc w:val="both"/>
              <w:rPr>
                <w:rFonts w:ascii="Century Gothic" w:eastAsia="Arial,Times New Roman" w:hAnsi="Century Gothic" w:cs="Arial"/>
                <w:sz w:val="20"/>
                <w:szCs w:val="20"/>
                <w:lang w:val="es-ES" w:eastAsia="es-CO"/>
              </w:rPr>
            </w:pPr>
            <w:r w:rsidRPr="00E07BC8">
              <w:rPr>
                <w:rFonts w:ascii="Century Gothic" w:eastAsia="Times New Roman" w:hAnsi="Century Gothic" w:cs="Arial"/>
                <w:sz w:val="20"/>
                <w:szCs w:val="20"/>
                <w:highlight w:val="lightGray"/>
                <w:lang w:val="es-ES" w:eastAsia="es-CO"/>
              </w:rPr>
              <w:t>[Nombre</w:t>
            </w:r>
            <w:r w:rsidRPr="00E07BC8">
              <w:rPr>
                <w:rFonts w:ascii="Century Gothic" w:eastAsia="Arial,Times New Roman" w:hAnsi="Century Gothic" w:cs="Arial"/>
                <w:sz w:val="20"/>
                <w:szCs w:val="20"/>
                <w:highlight w:val="lightGray"/>
                <w:lang w:val="es-ES" w:eastAsia="es-CO"/>
              </w:rPr>
              <w:t xml:space="preserve"> </w:t>
            </w:r>
            <w:r w:rsidRPr="00E07BC8">
              <w:rPr>
                <w:rFonts w:ascii="Century Gothic" w:eastAsia="Times New Roman" w:hAnsi="Century Gothic" w:cs="Arial"/>
                <w:sz w:val="20"/>
                <w:szCs w:val="20"/>
                <w:highlight w:val="lightGray"/>
                <w:lang w:val="es-ES" w:eastAsia="es-CO"/>
              </w:rPr>
              <w:t>de</w:t>
            </w:r>
            <w:r w:rsidRPr="00E07BC8">
              <w:rPr>
                <w:rFonts w:ascii="Century Gothic" w:eastAsia="Arial,Times New Roman" w:hAnsi="Century Gothic" w:cs="Arial"/>
                <w:sz w:val="20"/>
                <w:szCs w:val="20"/>
                <w:highlight w:val="lightGray"/>
                <w:lang w:val="es-ES" w:eastAsia="es-CO"/>
              </w:rPr>
              <w:t xml:space="preserve"> </w:t>
            </w:r>
            <w:r w:rsidRPr="00E07BC8">
              <w:rPr>
                <w:rFonts w:ascii="Century Gothic" w:eastAsia="Times New Roman" w:hAnsi="Century Gothic" w:cs="Arial"/>
                <w:sz w:val="20"/>
                <w:szCs w:val="20"/>
                <w:highlight w:val="lightGray"/>
                <w:lang w:val="es-ES" w:eastAsia="es-CO"/>
              </w:rPr>
              <w:t>La</w:t>
            </w:r>
            <w:r w:rsidRPr="00E07BC8">
              <w:rPr>
                <w:rFonts w:ascii="Century Gothic" w:eastAsia="Arial,Times New Roman" w:hAnsi="Century Gothic" w:cs="Arial"/>
                <w:sz w:val="20"/>
                <w:szCs w:val="20"/>
                <w:highlight w:val="lightGray"/>
                <w:lang w:val="es-ES" w:eastAsia="es-CO"/>
              </w:rPr>
              <w:t xml:space="preserve"> </w:t>
            </w:r>
            <w:r w:rsidRPr="00E07BC8">
              <w:rPr>
                <w:rFonts w:ascii="Century Gothic" w:eastAsia="Times New Roman" w:hAnsi="Century Gothic" w:cs="Arial"/>
                <w:sz w:val="20"/>
                <w:szCs w:val="20"/>
                <w:highlight w:val="lightGray"/>
                <w:lang w:val="es-ES" w:eastAsia="es-CO"/>
              </w:rPr>
              <w:t>Entidad]</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identificada</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con</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NIT</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bCs/>
                <w:sz w:val="20"/>
                <w:szCs w:val="20"/>
                <w:highlight w:val="lightGray"/>
                <w:lang w:val="es-ES" w:eastAsia="es-CO"/>
              </w:rPr>
              <w:t>[NIT de la Entidad]</w:t>
            </w:r>
          </w:p>
        </w:tc>
      </w:tr>
      <w:tr w:rsidR="00507C24" w:rsidRPr="00E07BC8" w14:paraId="6C44D77E" w14:textId="77777777" w:rsidTr="00356AD0">
        <w:trPr>
          <w:trHeight w:val="19"/>
          <w:jc w:val="center"/>
        </w:trPr>
        <w:tc>
          <w:tcPr>
            <w:tcW w:w="2538" w:type="dxa"/>
            <w:tcBorders>
              <w:top w:val="single" w:sz="4" w:space="0" w:color="auto"/>
              <w:left w:val="double" w:sz="4" w:space="0" w:color="auto"/>
              <w:bottom w:val="single" w:sz="4" w:space="0" w:color="auto"/>
              <w:right w:val="single" w:sz="4" w:space="0" w:color="auto"/>
            </w:tcBorders>
            <w:vAlign w:val="center"/>
            <w:hideMark/>
          </w:tcPr>
          <w:p w14:paraId="1C6758EE" w14:textId="77777777" w:rsidR="00507C24" w:rsidRPr="00E07BC8" w:rsidRDefault="00507C24" w:rsidP="00356AD0">
            <w:pPr>
              <w:ind w:left="709" w:right="709"/>
              <w:jc w:val="center"/>
              <w:rPr>
                <w:rFonts w:ascii="Century Gothic" w:eastAsia="Arial,Times New Roman" w:hAnsi="Century Gothic" w:cs="Arial"/>
                <w:sz w:val="20"/>
                <w:szCs w:val="20"/>
                <w:lang w:val="es-ES" w:eastAsia="es-CO"/>
              </w:rPr>
            </w:pPr>
            <w:r w:rsidRPr="00E07BC8">
              <w:rPr>
                <w:rFonts w:ascii="Century Gothic" w:eastAsia="Times New Roman" w:hAnsi="Century Gothic" w:cs="Arial"/>
                <w:sz w:val="20"/>
                <w:szCs w:val="20"/>
                <w:lang w:val="es-ES" w:eastAsia="es-CO"/>
              </w:rPr>
              <w:t>Amparos</w:t>
            </w:r>
          </w:p>
        </w:tc>
        <w:tc>
          <w:tcPr>
            <w:tcW w:w="4818" w:type="dxa"/>
            <w:tcBorders>
              <w:top w:val="single" w:sz="4" w:space="0" w:color="auto"/>
              <w:left w:val="single" w:sz="4" w:space="0" w:color="auto"/>
              <w:bottom w:val="single" w:sz="4" w:space="0" w:color="auto"/>
              <w:right w:val="double" w:sz="4" w:space="0" w:color="auto"/>
            </w:tcBorders>
            <w:vAlign w:val="center"/>
            <w:hideMark/>
          </w:tcPr>
          <w:p w14:paraId="43CB6094" w14:textId="77777777" w:rsidR="00507C24" w:rsidRPr="00E07BC8" w:rsidRDefault="00507C24" w:rsidP="00356AD0">
            <w:pPr>
              <w:ind w:right="177"/>
              <w:jc w:val="both"/>
              <w:rPr>
                <w:rFonts w:ascii="Century Gothic" w:eastAsia="Arial,Times New Roman" w:hAnsi="Century Gothic" w:cs="Arial"/>
                <w:sz w:val="20"/>
                <w:szCs w:val="20"/>
                <w:lang w:val="es-ES" w:eastAsia="es-CO"/>
              </w:rPr>
            </w:pPr>
            <w:r w:rsidRPr="00E07BC8">
              <w:rPr>
                <w:rFonts w:ascii="Century Gothic" w:eastAsia="Times New Roman" w:hAnsi="Century Gothic" w:cs="Arial"/>
                <w:sz w:val="20"/>
                <w:szCs w:val="20"/>
                <w:lang w:val="es-ES" w:eastAsia="es-CO"/>
              </w:rPr>
              <w:t>Los</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perjuicios</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derivados</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del</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incumplimiento</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del</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ofrecimiento</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en</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los</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eventos</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señalados</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en</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el</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artículo</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2.2.1.2.3.1.6</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del</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Decreto</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1082</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de</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2015.</w:t>
            </w:r>
          </w:p>
        </w:tc>
      </w:tr>
      <w:tr w:rsidR="00507C24" w:rsidRPr="00E07BC8" w14:paraId="2C235DE8" w14:textId="77777777" w:rsidTr="00356AD0">
        <w:trPr>
          <w:trHeight w:val="19"/>
          <w:jc w:val="center"/>
        </w:trPr>
        <w:tc>
          <w:tcPr>
            <w:tcW w:w="2538" w:type="dxa"/>
            <w:tcBorders>
              <w:top w:val="single" w:sz="4" w:space="0" w:color="auto"/>
              <w:left w:val="double" w:sz="4" w:space="0" w:color="auto"/>
              <w:bottom w:val="single" w:sz="4" w:space="0" w:color="auto"/>
              <w:right w:val="single" w:sz="4" w:space="0" w:color="auto"/>
            </w:tcBorders>
            <w:vAlign w:val="center"/>
            <w:hideMark/>
          </w:tcPr>
          <w:p w14:paraId="280BF2CA" w14:textId="77777777" w:rsidR="00507C24" w:rsidRPr="00E07BC8" w:rsidRDefault="00507C24" w:rsidP="00356AD0">
            <w:pPr>
              <w:ind w:left="709" w:right="709"/>
              <w:jc w:val="center"/>
              <w:rPr>
                <w:rFonts w:ascii="Century Gothic" w:eastAsia="Arial,Times New Roman" w:hAnsi="Century Gothic" w:cs="Arial"/>
                <w:sz w:val="20"/>
                <w:szCs w:val="20"/>
                <w:lang w:val="es-ES" w:eastAsia="es-CO"/>
              </w:rPr>
            </w:pPr>
            <w:r w:rsidRPr="00E07BC8">
              <w:rPr>
                <w:rFonts w:ascii="Century Gothic" w:eastAsia="Times New Roman" w:hAnsi="Century Gothic" w:cs="Arial"/>
                <w:sz w:val="20"/>
                <w:szCs w:val="20"/>
                <w:lang w:val="es-ES" w:eastAsia="es-CO"/>
              </w:rPr>
              <w:t>Vigencia</w:t>
            </w:r>
          </w:p>
        </w:tc>
        <w:tc>
          <w:tcPr>
            <w:tcW w:w="4818" w:type="dxa"/>
            <w:tcBorders>
              <w:top w:val="single" w:sz="4" w:space="0" w:color="auto"/>
              <w:left w:val="single" w:sz="4" w:space="0" w:color="auto"/>
              <w:bottom w:val="single" w:sz="4" w:space="0" w:color="auto"/>
              <w:right w:val="double" w:sz="4" w:space="0" w:color="auto"/>
            </w:tcBorders>
            <w:vAlign w:val="center"/>
            <w:hideMark/>
          </w:tcPr>
          <w:p w14:paraId="6D6DE627" w14:textId="77777777" w:rsidR="00507C24" w:rsidRPr="00E07BC8" w:rsidRDefault="00507C24" w:rsidP="00356AD0">
            <w:pPr>
              <w:ind w:right="177"/>
              <w:jc w:val="both"/>
              <w:rPr>
                <w:rFonts w:ascii="Century Gothic" w:eastAsia="Arial,Times New Roman" w:hAnsi="Century Gothic" w:cs="Arial"/>
                <w:sz w:val="20"/>
                <w:szCs w:val="20"/>
                <w:lang w:val="es-ES" w:eastAsia="es-CO"/>
              </w:rPr>
            </w:pPr>
            <w:r w:rsidRPr="00E07BC8">
              <w:rPr>
                <w:rFonts w:ascii="Century Gothic" w:eastAsia="Times New Roman" w:hAnsi="Century Gothic" w:cs="Arial"/>
                <w:sz w:val="20"/>
                <w:szCs w:val="20"/>
                <w:lang w:val="es-ES" w:eastAsia="es-CO"/>
              </w:rPr>
              <w:t>3 meses contados a partir de la fecha de cierre del Proceso de Contratación.</w:t>
            </w:r>
            <w:r w:rsidRPr="00E07BC8">
              <w:rPr>
                <w:rFonts w:ascii="Century Gothic" w:eastAsia="Arial,Times New Roman" w:hAnsi="Century Gothic" w:cs="Arial"/>
                <w:sz w:val="20"/>
                <w:szCs w:val="20"/>
                <w:lang w:val="es-ES" w:eastAsia="es-CO"/>
              </w:rPr>
              <w:t xml:space="preserve"> </w:t>
            </w:r>
          </w:p>
        </w:tc>
      </w:tr>
      <w:tr w:rsidR="00507C24" w:rsidRPr="00E07BC8" w14:paraId="04FFA545" w14:textId="77777777" w:rsidTr="00356AD0">
        <w:trPr>
          <w:trHeight w:val="19"/>
          <w:jc w:val="center"/>
        </w:trPr>
        <w:tc>
          <w:tcPr>
            <w:tcW w:w="2538" w:type="dxa"/>
            <w:tcBorders>
              <w:top w:val="single" w:sz="4" w:space="0" w:color="auto"/>
              <w:left w:val="double" w:sz="4" w:space="0" w:color="auto"/>
              <w:bottom w:val="single" w:sz="4" w:space="0" w:color="auto"/>
              <w:right w:val="single" w:sz="4" w:space="0" w:color="auto"/>
            </w:tcBorders>
            <w:vAlign w:val="center"/>
            <w:hideMark/>
          </w:tcPr>
          <w:p w14:paraId="63D64AF2" w14:textId="77777777" w:rsidR="00507C24" w:rsidRPr="00E07BC8" w:rsidRDefault="00507C24" w:rsidP="00356AD0">
            <w:pPr>
              <w:ind w:left="709" w:right="709"/>
              <w:jc w:val="center"/>
              <w:rPr>
                <w:rFonts w:ascii="Century Gothic" w:eastAsia="Arial,Times New Roman" w:hAnsi="Century Gothic" w:cs="Arial"/>
                <w:sz w:val="20"/>
                <w:szCs w:val="20"/>
                <w:lang w:val="es-ES" w:eastAsia="es-CO"/>
              </w:rPr>
            </w:pPr>
            <w:r w:rsidRPr="00E07BC8">
              <w:rPr>
                <w:rFonts w:ascii="Century Gothic" w:eastAsia="Times New Roman" w:hAnsi="Century Gothic" w:cs="Arial"/>
                <w:sz w:val="20"/>
                <w:szCs w:val="20"/>
                <w:lang w:val="es-ES" w:eastAsia="es-CO"/>
              </w:rPr>
              <w:t>Valor</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Asegurado</w:t>
            </w:r>
          </w:p>
        </w:tc>
        <w:tc>
          <w:tcPr>
            <w:tcW w:w="4818" w:type="dxa"/>
            <w:tcBorders>
              <w:top w:val="single" w:sz="4" w:space="0" w:color="auto"/>
              <w:left w:val="single" w:sz="4" w:space="0" w:color="auto"/>
              <w:bottom w:val="single" w:sz="4" w:space="0" w:color="auto"/>
              <w:right w:val="double" w:sz="4" w:space="0" w:color="auto"/>
            </w:tcBorders>
            <w:vAlign w:val="center"/>
            <w:hideMark/>
          </w:tcPr>
          <w:p w14:paraId="2F061290" w14:textId="77777777" w:rsidR="00507C24" w:rsidRPr="00E07BC8" w:rsidRDefault="00507C24" w:rsidP="00356AD0">
            <w:pPr>
              <w:ind w:right="177"/>
              <w:jc w:val="both"/>
              <w:rPr>
                <w:rFonts w:ascii="Century Gothic" w:eastAsia="Times New Roman" w:hAnsi="Century Gothic" w:cs="Arial"/>
                <w:sz w:val="20"/>
                <w:szCs w:val="20"/>
                <w:lang w:val="es-ES" w:eastAsia="es-CO"/>
              </w:rPr>
            </w:pPr>
            <w:r w:rsidRPr="00E07BC8">
              <w:rPr>
                <w:rFonts w:ascii="Century Gothic" w:eastAsia="Times New Roman" w:hAnsi="Century Gothic" w:cs="Arial"/>
                <w:sz w:val="20"/>
                <w:szCs w:val="20"/>
                <w:lang w:val="es-ES" w:eastAsia="es-CO"/>
              </w:rPr>
              <w:t>Diez</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por</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ciento</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(10%)</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del</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Presupuesto</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Oficial</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del</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Proceso</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de</w:t>
            </w:r>
            <w:r w:rsidRPr="00E07BC8">
              <w:rPr>
                <w:rFonts w:ascii="Century Gothic" w:eastAsia="Arial,Times New Roman" w:hAnsi="Century Gothic" w:cs="Arial"/>
                <w:sz w:val="20"/>
                <w:szCs w:val="20"/>
                <w:lang w:val="es-ES" w:eastAsia="es-CO"/>
              </w:rPr>
              <w:t xml:space="preserve"> </w:t>
            </w:r>
            <w:r w:rsidRPr="00E07BC8">
              <w:rPr>
                <w:rFonts w:ascii="Century Gothic" w:eastAsia="Times New Roman" w:hAnsi="Century Gothic" w:cs="Arial"/>
                <w:sz w:val="20"/>
                <w:szCs w:val="20"/>
                <w:lang w:val="es-ES" w:eastAsia="es-CO"/>
              </w:rPr>
              <w:t>Selección [</w:t>
            </w:r>
            <w:r w:rsidRPr="00E07BC8">
              <w:rPr>
                <w:rFonts w:ascii="Century Gothic" w:eastAsia="Times New Roman" w:hAnsi="Century Gothic" w:cs="Arial"/>
                <w:sz w:val="20"/>
                <w:szCs w:val="20"/>
                <w:highlight w:val="lightGray"/>
                <w:lang w:val="es-ES" w:eastAsia="es-CO"/>
              </w:rPr>
              <w:t>Cuando la oferta o el Presupuesto Estimado sea superior a 1.000.000 de SMMLV se aplicarán las reglas establecidas en el Decreto 1082 de 2015]</w:t>
            </w:r>
          </w:p>
          <w:p w14:paraId="1702E054" w14:textId="77777777" w:rsidR="00507C24" w:rsidRPr="00E07BC8" w:rsidRDefault="00507C24" w:rsidP="00356AD0">
            <w:pPr>
              <w:ind w:left="709" w:right="177"/>
              <w:jc w:val="both"/>
              <w:rPr>
                <w:rFonts w:ascii="Century Gothic" w:eastAsia="Times New Roman" w:hAnsi="Century Gothic" w:cs="Arial"/>
                <w:sz w:val="20"/>
                <w:szCs w:val="20"/>
                <w:lang w:val="es-ES" w:eastAsia="es-CO"/>
              </w:rPr>
            </w:pPr>
          </w:p>
          <w:p w14:paraId="6464AAF7" w14:textId="77777777" w:rsidR="00507C24" w:rsidRPr="00E07BC8" w:rsidRDefault="00507C24" w:rsidP="00356AD0">
            <w:pPr>
              <w:ind w:right="177"/>
              <w:jc w:val="both"/>
              <w:rPr>
                <w:rFonts w:ascii="Century Gothic" w:eastAsia="Arial,Times New Roman" w:hAnsi="Century Gothic" w:cs="Arial"/>
                <w:sz w:val="20"/>
                <w:szCs w:val="20"/>
                <w:lang w:val="es-ES" w:eastAsia="es-CO"/>
              </w:rPr>
            </w:pPr>
            <w:r w:rsidRPr="00E07BC8">
              <w:rPr>
                <w:rFonts w:ascii="Century Gothic" w:eastAsia="Times New Roman" w:hAnsi="Century Gothic" w:cs="Arial"/>
                <w:sz w:val="20"/>
                <w:szCs w:val="20"/>
                <w:highlight w:val="lightGray"/>
                <w:lang w:val="es-ES" w:eastAsia="es-CO"/>
              </w:rPr>
              <w:t xml:space="preserve">[En los Procesos de contratación estructurados por lotes, el valor asegurado corresponderá al diez por ciento (10%) del Presupuesto Oficial del </w:t>
            </w:r>
            <w:r w:rsidRPr="00E07BC8">
              <w:rPr>
                <w:rFonts w:ascii="Century Gothic" w:eastAsia="Times New Roman" w:hAnsi="Century Gothic" w:cs="Arial"/>
                <w:sz w:val="20"/>
                <w:szCs w:val="20"/>
                <w:highlight w:val="lightGray"/>
                <w:lang w:val="es-ES" w:eastAsia="es-CO"/>
              </w:rPr>
              <w:lastRenderedPageBreak/>
              <w:t>lote o la sumatoria de los lotes a los cuales se presente oferta]</w:t>
            </w:r>
            <w:r w:rsidRPr="00E07BC8">
              <w:rPr>
                <w:rFonts w:ascii="Century Gothic" w:eastAsia="Arial,Times New Roman" w:hAnsi="Century Gothic" w:cs="Arial"/>
                <w:sz w:val="20"/>
                <w:szCs w:val="20"/>
                <w:lang w:val="es-ES" w:eastAsia="es-CO"/>
              </w:rPr>
              <w:t xml:space="preserve"> </w:t>
            </w:r>
          </w:p>
        </w:tc>
      </w:tr>
      <w:tr w:rsidR="00507C24" w:rsidRPr="00E07BC8" w14:paraId="3CC9C422" w14:textId="77777777" w:rsidTr="00356AD0">
        <w:trPr>
          <w:trHeight w:val="19"/>
          <w:jc w:val="center"/>
        </w:trPr>
        <w:tc>
          <w:tcPr>
            <w:tcW w:w="2538" w:type="dxa"/>
            <w:tcBorders>
              <w:top w:val="single" w:sz="4" w:space="0" w:color="auto"/>
              <w:left w:val="double" w:sz="4" w:space="0" w:color="auto"/>
              <w:bottom w:val="double" w:sz="4" w:space="0" w:color="auto"/>
              <w:right w:val="single" w:sz="4" w:space="0" w:color="auto"/>
            </w:tcBorders>
            <w:vAlign w:val="center"/>
            <w:hideMark/>
          </w:tcPr>
          <w:p w14:paraId="5E73EBE1" w14:textId="77777777" w:rsidR="00507C24" w:rsidRPr="00E07BC8" w:rsidRDefault="00507C24" w:rsidP="00356AD0">
            <w:pPr>
              <w:ind w:left="709" w:right="709"/>
              <w:jc w:val="center"/>
              <w:rPr>
                <w:rFonts w:ascii="Century Gothic" w:eastAsia="Arial,Times New Roman" w:hAnsi="Century Gothic" w:cs="Arial"/>
                <w:sz w:val="20"/>
                <w:szCs w:val="20"/>
                <w:lang w:val="es-ES" w:eastAsia="es-CO"/>
              </w:rPr>
            </w:pPr>
            <w:r w:rsidRPr="00E07BC8">
              <w:rPr>
                <w:rFonts w:ascii="Century Gothic" w:eastAsia="Times New Roman" w:hAnsi="Century Gothic" w:cs="Arial"/>
                <w:sz w:val="20"/>
                <w:szCs w:val="20"/>
                <w:lang w:val="es-ES" w:eastAsia="es-CO"/>
              </w:rPr>
              <w:lastRenderedPageBreak/>
              <w:t>Tomador</w:t>
            </w:r>
            <w:r w:rsidRPr="00E07BC8">
              <w:rPr>
                <w:rFonts w:ascii="Century Gothic" w:eastAsia="Arial,Times New Roman" w:hAnsi="Century Gothic" w:cs="Arial"/>
                <w:sz w:val="20"/>
                <w:szCs w:val="20"/>
                <w:lang w:val="es-ES" w:eastAsia="es-CO"/>
              </w:rPr>
              <w:t xml:space="preserve"> </w:t>
            </w:r>
          </w:p>
        </w:tc>
        <w:tc>
          <w:tcPr>
            <w:tcW w:w="4818" w:type="dxa"/>
            <w:tcBorders>
              <w:top w:val="single" w:sz="4" w:space="0" w:color="auto"/>
              <w:left w:val="single" w:sz="4" w:space="0" w:color="auto"/>
              <w:bottom w:val="double" w:sz="4" w:space="0" w:color="auto"/>
              <w:right w:val="double" w:sz="4" w:space="0" w:color="auto"/>
            </w:tcBorders>
            <w:vAlign w:val="center"/>
            <w:hideMark/>
          </w:tcPr>
          <w:p w14:paraId="202D1033" w14:textId="77777777" w:rsidR="00507C24" w:rsidRPr="00E07BC8" w:rsidRDefault="00507C24" w:rsidP="00356AD0">
            <w:pPr>
              <w:ind w:right="177"/>
              <w:jc w:val="both"/>
              <w:rPr>
                <w:rFonts w:ascii="Century Gothic" w:eastAsia="Arial,Times New Roman" w:hAnsi="Century Gothic" w:cs="Arial"/>
                <w:sz w:val="20"/>
                <w:szCs w:val="20"/>
                <w:lang w:val="es-ES" w:eastAsia="es-CO"/>
              </w:rPr>
            </w:pPr>
            <w:r w:rsidRPr="00E07BC8">
              <w:rPr>
                <w:rFonts w:ascii="Century Gothic" w:eastAsia="Arial" w:hAnsi="Century Gothic" w:cs="Arial"/>
                <w:sz w:val="20"/>
                <w:szCs w:val="20"/>
                <w:lang w:val="es-ES" w:eastAsia="es-CO"/>
              </w:rPr>
              <w:t>Para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las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personas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jurídicas: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la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Garantía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deberá</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tomarse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con</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el</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nombre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o</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razón</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social</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y</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tipo</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societario</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que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figura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en</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el</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Certificado</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de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Existencia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y</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Representación</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Legal</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expedido</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por</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la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Cámara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de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Comercio</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respectiva,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y</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no</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solo</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con</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su</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sigla,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no</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ser</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que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en</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el</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referido</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documento</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se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exprese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que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la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sociedad</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podrá</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denominarse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de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esa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manera.</w:t>
            </w:r>
          </w:p>
          <w:p w14:paraId="7BD338DC" w14:textId="77777777" w:rsidR="00507C24" w:rsidRPr="00E07BC8" w:rsidRDefault="00507C24" w:rsidP="00356AD0">
            <w:pPr>
              <w:ind w:right="177"/>
              <w:jc w:val="both"/>
              <w:rPr>
                <w:rFonts w:ascii="Century Gothic" w:eastAsia="Arial" w:hAnsi="Century Gothic" w:cs="Arial"/>
                <w:sz w:val="20"/>
                <w:szCs w:val="20"/>
                <w:lang w:val="es-ES" w:eastAsia="es-CO"/>
              </w:rPr>
            </w:pPr>
          </w:p>
          <w:p w14:paraId="713942EF" w14:textId="77777777" w:rsidR="00507C24" w:rsidRPr="00E07BC8" w:rsidRDefault="00507C24" w:rsidP="00356AD0">
            <w:pPr>
              <w:ind w:right="177"/>
              <w:jc w:val="both"/>
              <w:rPr>
                <w:rFonts w:ascii="Century Gothic" w:eastAsia="Arial,Times New Roman" w:hAnsi="Century Gothic" w:cs="Arial"/>
                <w:sz w:val="20"/>
                <w:szCs w:val="20"/>
                <w:lang w:val="es-ES" w:eastAsia="es-CO"/>
              </w:rPr>
            </w:pPr>
            <w:r w:rsidRPr="00E07BC8">
              <w:rPr>
                <w:rFonts w:ascii="Century Gothic" w:eastAsia="Arial" w:hAnsi="Century Gothic" w:cs="Arial"/>
                <w:sz w:val="20"/>
                <w:szCs w:val="20"/>
                <w:lang w:val="es-ES" w:eastAsia="es-CO"/>
              </w:rPr>
              <w:t>Para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los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Proponentes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Plurales: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la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Garantía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deberá</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ser</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otorgada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por</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todos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los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integrantes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del</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Proponente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Plural,</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para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lo</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cual</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se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deberá</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relacionar</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claramente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los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integrantes,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su</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identificación</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y</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porcentaje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de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participación,</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quienes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para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todos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los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efectos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serán</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los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otorgantes</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de</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la</w:t>
            </w:r>
            <w:r w:rsidRPr="00E07BC8">
              <w:rPr>
                <w:rFonts w:ascii="Century Gothic" w:eastAsia="Arial,Times New Roman" w:hAnsi="Century Gothic" w:cs="Arial"/>
                <w:sz w:val="20"/>
                <w:szCs w:val="20"/>
                <w:lang w:val="es-ES" w:eastAsia="es-CO"/>
              </w:rPr>
              <w:t xml:space="preserve"> </w:t>
            </w:r>
            <w:r w:rsidRPr="00E07BC8">
              <w:rPr>
                <w:rFonts w:ascii="Century Gothic" w:eastAsia="Arial" w:hAnsi="Century Gothic" w:cs="Arial"/>
                <w:sz w:val="20"/>
                <w:szCs w:val="20"/>
                <w:lang w:val="es-ES" w:eastAsia="es-CO"/>
              </w:rPr>
              <w:t>misma.</w:t>
            </w:r>
            <w:r w:rsidRPr="00E07BC8">
              <w:rPr>
                <w:rFonts w:ascii="Century Gothic" w:eastAsia="Arial,Times New Roman" w:hAnsi="Century Gothic" w:cs="Arial"/>
                <w:sz w:val="20"/>
                <w:szCs w:val="20"/>
                <w:lang w:val="es-ES" w:eastAsia="es-CO"/>
              </w:rPr>
              <w:t xml:space="preserve"> </w:t>
            </w:r>
          </w:p>
        </w:tc>
      </w:tr>
    </w:tbl>
    <w:p w14:paraId="23762931" w14:textId="77777777" w:rsidR="00507C24" w:rsidRPr="00E07BC8" w:rsidRDefault="00507C24" w:rsidP="00507C24">
      <w:pPr>
        <w:tabs>
          <w:tab w:val="left" w:pos="1860"/>
        </w:tabs>
        <w:spacing w:after="0" w:line="276" w:lineRule="auto"/>
        <w:ind w:left="709" w:right="709"/>
        <w:jc w:val="both"/>
        <w:rPr>
          <w:rFonts w:ascii="Century Gothic" w:eastAsia="Times New Roman" w:hAnsi="Century Gothic" w:cs="Arial"/>
          <w:sz w:val="20"/>
          <w:szCs w:val="20"/>
          <w:lang w:eastAsia="es-ES_tradnl"/>
        </w:rPr>
      </w:pPr>
    </w:p>
    <w:p w14:paraId="0716F24E" w14:textId="77777777" w:rsidR="00507C24" w:rsidRPr="00E07BC8" w:rsidRDefault="00507C24" w:rsidP="00507C24">
      <w:pPr>
        <w:tabs>
          <w:tab w:val="left" w:pos="1860"/>
        </w:tabs>
        <w:spacing w:after="0" w:line="240" w:lineRule="auto"/>
        <w:ind w:left="709" w:right="709"/>
        <w:jc w:val="both"/>
        <w:rPr>
          <w:rFonts w:ascii="Century Gothic" w:eastAsia="Arial" w:hAnsi="Century Gothic" w:cs="Arial"/>
          <w:sz w:val="20"/>
          <w:szCs w:val="20"/>
          <w:lang w:eastAsia="es-ES_tradnl"/>
        </w:rPr>
      </w:pPr>
      <w:r w:rsidRPr="00E07BC8">
        <w:rPr>
          <w:rFonts w:ascii="Century Gothic" w:eastAsia="Times New Roman" w:hAnsi="Century Gothic" w:cs="Arial"/>
          <w:sz w:val="20"/>
          <w:szCs w:val="20"/>
          <w:lang w:eastAsia="es-ES_tradnl"/>
        </w:rPr>
        <w:t>Si en desarrollo del Proceso de selección se modifica el cronograma, el Proponente deberá ampliar la vigencia de la Garantía de seriedad de la oferta hasta tanto no se hayan perfeccionado y cumplido los requisitos de ejecución del respectivo contrato.</w:t>
      </w:r>
    </w:p>
    <w:p w14:paraId="165A41FA" w14:textId="77777777" w:rsidR="00507C24" w:rsidRPr="00E07BC8" w:rsidRDefault="00507C24" w:rsidP="00507C24">
      <w:pPr>
        <w:tabs>
          <w:tab w:val="left" w:pos="1860"/>
        </w:tabs>
        <w:spacing w:after="0" w:line="240" w:lineRule="auto"/>
        <w:ind w:left="709" w:right="709"/>
        <w:jc w:val="both"/>
        <w:rPr>
          <w:rFonts w:ascii="Century Gothic" w:eastAsia="Times New Roman" w:hAnsi="Century Gothic" w:cs="Arial"/>
          <w:sz w:val="20"/>
          <w:szCs w:val="20"/>
          <w:lang w:eastAsia="es-ES_tradnl"/>
        </w:rPr>
      </w:pPr>
    </w:p>
    <w:p w14:paraId="1FA1CAAC" w14:textId="77777777" w:rsidR="00507C24" w:rsidRPr="00E07BC8" w:rsidRDefault="00507C24" w:rsidP="00507C24">
      <w:pPr>
        <w:tabs>
          <w:tab w:val="left" w:pos="1860"/>
        </w:tabs>
        <w:spacing w:after="0" w:line="240" w:lineRule="auto"/>
        <w:ind w:left="709" w:right="709"/>
        <w:jc w:val="both"/>
        <w:rPr>
          <w:rFonts w:ascii="Century Gothic" w:eastAsia="Times New Roman" w:hAnsi="Century Gothic" w:cs="Arial"/>
          <w:sz w:val="20"/>
          <w:szCs w:val="20"/>
          <w:lang w:eastAsia="es-ES_tradnl"/>
        </w:rPr>
      </w:pPr>
      <w:r w:rsidRPr="00E07BC8">
        <w:rPr>
          <w:rFonts w:ascii="Century Gothic" w:eastAsia="Times New Roman" w:hAnsi="Century Gothic" w:cs="Arial"/>
          <w:sz w:val="20"/>
          <w:szCs w:val="20"/>
          <w:lang w:eastAsia="es-ES_tradnl"/>
        </w:rPr>
        <w:t>La propuesta tendrá una validez igual al término de vigencia establecido para la garantía de seriedad de la oferta. Durante este período la propuesta será irrevocable, de tal manera que el Proponente no podrá retirar ni modificar los términos o condiciones de la misma, so pena de que la Entidad pueda hacer efectiva la garantía de seriedad de la oferta”.</w:t>
      </w:r>
    </w:p>
    <w:p w14:paraId="1CE8DA77" w14:textId="77777777" w:rsidR="00507C24" w:rsidRPr="00E07BC8" w:rsidRDefault="00507C24" w:rsidP="00507C24">
      <w:pPr>
        <w:spacing w:after="0" w:line="276" w:lineRule="auto"/>
        <w:ind w:firstLine="709"/>
        <w:jc w:val="both"/>
        <w:rPr>
          <w:rFonts w:ascii="Century Gothic" w:eastAsia="Times New Roman" w:hAnsi="Century Gothic" w:cs="Arial"/>
          <w:szCs w:val="24"/>
          <w:lang w:eastAsia="es-ES_tradnl"/>
        </w:rPr>
      </w:pPr>
    </w:p>
    <w:p w14:paraId="2C11C0A1" w14:textId="77777777" w:rsidR="00507C24" w:rsidRPr="00E07BC8" w:rsidRDefault="00507C24" w:rsidP="00507C24">
      <w:pPr>
        <w:spacing w:after="120" w:line="276" w:lineRule="auto"/>
        <w:ind w:firstLine="709"/>
        <w:jc w:val="both"/>
        <w:rPr>
          <w:rFonts w:ascii="Century Gothic" w:eastAsia="Times New Roman" w:hAnsi="Century Gothic" w:cs="Arial"/>
          <w:lang w:eastAsia="es-ES_tradnl"/>
        </w:rPr>
      </w:pPr>
      <w:r w:rsidRPr="00E07BC8">
        <w:rPr>
          <w:rFonts w:ascii="Century Gothic" w:eastAsia="Times New Roman" w:hAnsi="Century Gothic" w:cs="Arial"/>
          <w:lang w:eastAsia="es-ES_tradnl"/>
        </w:rPr>
        <w:t>Como se aprecia, la regulación que hace el Documento Tipo no establece una forma específica de acreditar el cumplimiento del requisito de la garantía de seriedad, limitándose a señalar la información que deberá incluirse en la garantía; el monto que debe asegurarse; la vigencia exigible; recordar los amparos que deben cubrirse conforme al artículo 2.2.1.2.3.1.6 del Decreto 1082 de 2015</w:t>
      </w:r>
      <w:r w:rsidRPr="00E07BC8">
        <w:rPr>
          <w:rFonts w:ascii="Century Gothic" w:eastAsia="Times New Roman" w:hAnsi="Century Gothic" w:cs="Arial"/>
          <w:vertAlign w:val="superscript"/>
          <w:lang w:eastAsia="es-ES_tradnl"/>
        </w:rPr>
        <w:footnoteReference w:id="8"/>
      </w:r>
      <w:r w:rsidRPr="00E07BC8">
        <w:rPr>
          <w:rFonts w:ascii="Century Gothic" w:eastAsia="Times New Roman" w:hAnsi="Century Gothic" w:cs="Arial"/>
          <w:lang w:eastAsia="es-ES_tradnl"/>
        </w:rPr>
        <w:t xml:space="preserve">; y </w:t>
      </w:r>
      <w:r w:rsidRPr="00E07BC8">
        <w:rPr>
          <w:rFonts w:ascii="Century Gothic" w:eastAsia="Times New Roman" w:hAnsi="Century Gothic" w:cs="Arial"/>
          <w:lang w:eastAsia="es-ES_tradnl"/>
        </w:rPr>
        <w:lastRenderedPageBreak/>
        <w:t>recordando además los mecanismos mediante los que esta puede ser cumplida señalados en los artículos 7 de la Ley 1150 de 2007 y 2.2.1.2.3.1.2 del Decreto 1082 de 2015</w:t>
      </w:r>
      <w:r w:rsidRPr="00E07BC8">
        <w:rPr>
          <w:rFonts w:ascii="Century Gothic" w:eastAsia="Times New Roman" w:hAnsi="Century Gothic" w:cs="Arial"/>
          <w:vertAlign w:val="superscript"/>
          <w:lang w:eastAsia="es-ES_tradnl"/>
        </w:rPr>
        <w:footnoteReference w:id="9"/>
      </w:r>
      <w:r w:rsidRPr="00E07BC8">
        <w:rPr>
          <w:rFonts w:ascii="Century Gothic" w:eastAsia="Times New Roman" w:hAnsi="Century Gothic" w:cs="Arial"/>
          <w:lang w:eastAsia="es-ES_tradnl"/>
        </w:rPr>
        <w:t xml:space="preserve">. </w:t>
      </w:r>
    </w:p>
    <w:p w14:paraId="40179936" w14:textId="77777777" w:rsidR="00507C24" w:rsidRPr="00E07BC8" w:rsidRDefault="00507C24" w:rsidP="00507C24">
      <w:pPr>
        <w:widowControl w:val="0"/>
        <w:autoSpaceDE w:val="0"/>
        <w:autoSpaceDN w:val="0"/>
        <w:spacing w:after="120" w:line="276" w:lineRule="auto"/>
        <w:ind w:firstLine="708"/>
        <w:jc w:val="both"/>
        <w:rPr>
          <w:rFonts w:ascii="Century Gothic" w:eastAsia="Arial" w:hAnsi="Century Gothic" w:cs="Arial"/>
          <w:lang w:val="es-MX"/>
        </w:rPr>
      </w:pPr>
      <w:r w:rsidRPr="00E07BC8">
        <w:rPr>
          <w:rFonts w:ascii="Century Gothic" w:eastAsia="Arial" w:hAnsi="Century Gothic" w:cs="Arial"/>
        </w:rPr>
        <w:t xml:space="preserve">En este punto, es menester indicar que, </w:t>
      </w:r>
      <w:r w:rsidRPr="00E07BC8">
        <w:rPr>
          <w:rFonts w:ascii="Century Gothic" w:eastAsia="Calibri" w:hAnsi="Century Gothic" w:cs="Arial"/>
          <w:lang w:val="es-MX"/>
        </w:rPr>
        <w:t xml:space="preserve">las causales de rechazo aplicables a los procedimientos de contratación que se adelanten utilizando los Documentos Tipo únicamente son las establecidas directamente en la Ley y las contenidas en el numeral 1.15 del “Documento Base”. De esta manera, la Entidad Estatal debe verificar cuál de los supuestos previstos se configura en la evaluación de las ofertas. </w:t>
      </w:r>
      <w:r w:rsidRPr="00E07BC8">
        <w:rPr>
          <w:rFonts w:ascii="Century Gothic" w:eastAsia="Arial" w:hAnsi="Century Gothic" w:cs="Arial"/>
          <w:bCs/>
          <w:lang w:eastAsia="es-ES" w:bidi="es-ES"/>
        </w:rPr>
        <w:t xml:space="preserve">En lo que respecta a las causales de rechazo establecidas en el numeral 1.15 del Documento Base de los </w:t>
      </w:r>
      <w:r w:rsidRPr="00E07BC8">
        <w:rPr>
          <w:rFonts w:ascii="Century Gothic" w:eastAsia="Arial" w:hAnsi="Century Gothic" w:cs="Arial"/>
        </w:rPr>
        <w:t>Documentos Tipo de Licitación Púbica de Infraestructura de Transporte – Versión 3,</w:t>
      </w:r>
      <w:r w:rsidRPr="00E07BC8">
        <w:rPr>
          <w:rFonts w:ascii="Century Gothic" w:eastAsia="Arial" w:hAnsi="Century Gothic" w:cs="Arial"/>
          <w:bCs/>
          <w:lang w:eastAsia="es-ES" w:bidi="es-ES"/>
        </w:rPr>
        <w:t xml:space="preserve"> y en relación con su consulta, es necesario mencionar el literal K, ya que está relacionado con </w:t>
      </w:r>
      <w:r>
        <w:rPr>
          <w:rFonts w:ascii="Century Gothic" w:eastAsia="Arial" w:hAnsi="Century Gothic" w:cs="Arial"/>
          <w:bCs/>
          <w:lang w:eastAsia="es-ES" w:bidi="es-ES"/>
        </w:rPr>
        <w:t>la pregunta que nos allega</w:t>
      </w:r>
      <w:r w:rsidRPr="00E07BC8">
        <w:rPr>
          <w:rFonts w:ascii="Century Gothic" w:eastAsia="Arial" w:hAnsi="Century Gothic" w:cs="Arial"/>
          <w:bCs/>
          <w:lang w:eastAsia="es-ES" w:bidi="es-ES"/>
        </w:rPr>
        <w:t xml:space="preserve">, como se verá enseguida. Dicho literal señala que será causal de rechazo: </w:t>
      </w:r>
      <w:r w:rsidRPr="00E07BC8">
        <w:rPr>
          <w:rFonts w:ascii="Century Gothic" w:eastAsia="Arial" w:hAnsi="Century Gothic" w:cs="Arial"/>
        </w:rPr>
        <w:t>“</w:t>
      </w:r>
      <w:r w:rsidRPr="00E07BC8">
        <w:rPr>
          <w:rFonts w:ascii="Century Gothic" w:eastAsia="Arial" w:hAnsi="Century Gothic" w:cs="Arial"/>
          <w:lang w:val="es-MX"/>
        </w:rPr>
        <w:t>No entregar la Garantía de seriedad de la oferta junto con la propuesta”.</w:t>
      </w:r>
    </w:p>
    <w:p w14:paraId="645D7359" w14:textId="77777777" w:rsidR="00507C24" w:rsidRPr="009128FB" w:rsidRDefault="00507C24" w:rsidP="00507C24">
      <w:pPr>
        <w:widowControl w:val="0"/>
        <w:autoSpaceDE w:val="0"/>
        <w:autoSpaceDN w:val="0"/>
        <w:spacing w:after="120" w:line="276" w:lineRule="auto"/>
        <w:ind w:firstLine="708"/>
        <w:jc w:val="both"/>
        <w:rPr>
          <w:rFonts w:ascii="Century Gothic" w:eastAsia="Arial" w:hAnsi="Century Gothic" w:cs="Arial"/>
        </w:rPr>
      </w:pPr>
      <w:r>
        <w:rPr>
          <w:rFonts w:ascii="Century Gothic" w:eastAsia="Arial" w:hAnsi="Century Gothic" w:cs="Arial"/>
        </w:rPr>
        <w:t xml:space="preserve">Ahora bien, </w:t>
      </w:r>
      <w:r w:rsidRPr="009128FB">
        <w:rPr>
          <w:rFonts w:ascii="Century Gothic" w:eastAsia="Arial" w:hAnsi="Century Gothic" w:cs="Arial"/>
        </w:rPr>
        <w:t>en relación con s</w:t>
      </w:r>
      <w:r>
        <w:rPr>
          <w:rFonts w:ascii="Century Gothic" w:eastAsia="Arial" w:hAnsi="Century Gothic" w:cs="Arial"/>
        </w:rPr>
        <w:t>u c</w:t>
      </w:r>
      <w:r w:rsidRPr="009128FB">
        <w:rPr>
          <w:rFonts w:ascii="Century Gothic" w:eastAsia="Arial" w:hAnsi="Century Gothic" w:cs="Arial"/>
        </w:rPr>
        <w:t>onsulta planteada, debe señalarse que, tal como lo ha sostenido esta Agencia en conceptos anteriores, la regla contenida en el parágrafo 3 artículo 5 de la Ley 1150 de 2007 debe aplicarse cuando la garantía de seriedad</w:t>
      </w:r>
      <w:r w:rsidRPr="009128FB">
        <w:rPr>
          <w:rFonts w:ascii="Century Gothic" w:eastAsia="Arial" w:hAnsi="Century Gothic" w:cs="Arial"/>
          <w:spacing w:val="-14"/>
        </w:rPr>
        <w:t xml:space="preserve"> </w:t>
      </w:r>
      <w:r w:rsidRPr="009128FB">
        <w:rPr>
          <w:rFonts w:ascii="Century Gothic" w:eastAsia="Arial" w:hAnsi="Century Gothic" w:cs="Arial"/>
        </w:rPr>
        <w:t>no</w:t>
      </w:r>
      <w:r w:rsidRPr="009128FB">
        <w:rPr>
          <w:rFonts w:ascii="Century Gothic" w:eastAsia="Arial" w:hAnsi="Century Gothic" w:cs="Arial"/>
          <w:spacing w:val="-14"/>
        </w:rPr>
        <w:t xml:space="preserve"> </w:t>
      </w:r>
      <w:r w:rsidRPr="009128FB">
        <w:rPr>
          <w:rFonts w:ascii="Century Gothic" w:eastAsia="Arial" w:hAnsi="Century Gothic" w:cs="Arial"/>
        </w:rPr>
        <w:t>se</w:t>
      </w:r>
      <w:r w:rsidRPr="009128FB">
        <w:rPr>
          <w:rFonts w:ascii="Century Gothic" w:eastAsia="Arial" w:hAnsi="Century Gothic" w:cs="Arial"/>
          <w:spacing w:val="-14"/>
        </w:rPr>
        <w:t xml:space="preserve"> </w:t>
      </w:r>
      <w:r w:rsidRPr="009128FB">
        <w:rPr>
          <w:rFonts w:ascii="Century Gothic" w:eastAsia="Arial" w:hAnsi="Century Gothic" w:cs="Arial"/>
        </w:rPr>
        <w:t>entregó</w:t>
      </w:r>
      <w:r w:rsidRPr="009128FB">
        <w:rPr>
          <w:rFonts w:ascii="Century Gothic" w:eastAsia="Arial" w:hAnsi="Century Gothic" w:cs="Arial"/>
          <w:spacing w:val="-14"/>
        </w:rPr>
        <w:t xml:space="preserve"> </w:t>
      </w:r>
      <w:r w:rsidRPr="009128FB">
        <w:rPr>
          <w:rFonts w:ascii="Century Gothic" w:eastAsia="Arial" w:hAnsi="Century Gothic" w:cs="Arial"/>
        </w:rPr>
        <w:t>con</w:t>
      </w:r>
      <w:r w:rsidRPr="009128FB">
        <w:rPr>
          <w:rFonts w:ascii="Century Gothic" w:eastAsia="Arial" w:hAnsi="Century Gothic" w:cs="Arial"/>
          <w:spacing w:val="-14"/>
        </w:rPr>
        <w:t xml:space="preserve"> </w:t>
      </w:r>
      <w:r w:rsidRPr="009128FB">
        <w:rPr>
          <w:rFonts w:ascii="Century Gothic" w:eastAsia="Arial" w:hAnsi="Century Gothic" w:cs="Arial"/>
        </w:rPr>
        <w:t>la</w:t>
      </w:r>
      <w:r w:rsidRPr="009128FB">
        <w:rPr>
          <w:rFonts w:ascii="Century Gothic" w:eastAsia="Arial" w:hAnsi="Century Gothic" w:cs="Arial"/>
          <w:spacing w:val="-14"/>
        </w:rPr>
        <w:t xml:space="preserve"> </w:t>
      </w:r>
      <w:r w:rsidRPr="009128FB">
        <w:rPr>
          <w:rFonts w:ascii="Century Gothic" w:eastAsia="Arial" w:hAnsi="Century Gothic" w:cs="Arial"/>
        </w:rPr>
        <w:t>presentación</w:t>
      </w:r>
      <w:r w:rsidRPr="009128FB">
        <w:rPr>
          <w:rFonts w:ascii="Century Gothic" w:eastAsia="Arial" w:hAnsi="Century Gothic" w:cs="Arial"/>
          <w:spacing w:val="-13"/>
        </w:rPr>
        <w:t xml:space="preserve"> </w:t>
      </w:r>
      <w:r w:rsidRPr="009128FB">
        <w:rPr>
          <w:rFonts w:ascii="Century Gothic" w:eastAsia="Arial" w:hAnsi="Century Gothic" w:cs="Arial"/>
        </w:rPr>
        <w:t>de</w:t>
      </w:r>
      <w:r w:rsidRPr="009128FB">
        <w:rPr>
          <w:rFonts w:ascii="Century Gothic" w:eastAsia="Arial" w:hAnsi="Century Gothic" w:cs="Arial"/>
          <w:spacing w:val="-13"/>
        </w:rPr>
        <w:t xml:space="preserve"> </w:t>
      </w:r>
      <w:r w:rsidRPr="009128FB">
        <w:rPr>
          <w:rFonts w:ascii="Century Gothic" w:eastAsia="Arial" w:hAnsi="Century Gothic" w:cs="Arial"/>
        </w:rPr>
        <w:t>la</w:t>
      </w:r>
      <w:r w:rsidRPr="009128FB">
        <w:rPr>
          <w:rFonts w:ascii="Century Gothic" w:eastAsia="Arial" w:hAnsi="Century Gothic" w:cs="Arial"/>
          <w:spacing w:val="-14"/>
        </w:rPr>
        <w:t xml:space="preserve"> </w:t>
      </w:r>
      <w:r w:rsidRPr="009128FB">
        <w:rPr>
          <w:rFonts w:ascii="Century Gothic" w:eastAsia="Arial" w:hAnsi="Century Gothic" w:cs="Arial"/>
        </w:rPr>
        <w:t>oferta.</w:t>
      </w:r>
      <w:r w:rsidRPr="009128FB">
        <w:rPr>
          <w:rFonts w:ascii="Century Gothic" w:eastAsia="Arial" w:hAnsi="Century Gothic" w:cs="Arial"/>
          <w:spacing w:val="-14"/>
        </w:rPr>
        <w:t xml:space="preserve"> </w:t>
      </w:r>
      <w:r w:rsidRPr="009128FB">
        <w:rPr>
          <w:rFonts w:ascii="Century Gothic" w:eastAsia="Arial" w:hAnsi="Century Gothic" w:cs="Arial"/>
        </w:rPr>
        <w:t>Por</w:t>
      </w:r>
      <w:r w:rsidRPr="009128FB">
        <w:rPr>
          <w:rFonts w:ascii="Century Gothic" w:eastAsia="Arial" w:hAnsi="Century Gothic" w:cs="Arial"/>
          <w:spacing w:val="-13"/>
        </w:rPr>
        <w:t xml:space="preserve"> </w:t>
      </w:r>
      <w:r w:rsidRPr="009128FB">
        <w:rPr>
          <w:rFonts w:ascii="Century Gothic" w:eastAsia="Arial" w:hAnsi="Century Gothic" w:cs="Arial"/>
        </w:rPr>
        <w:t>ello,</w:t>
      </w:r>
      <w:r w:rsidRPr="009128FB">
        <w:rPr>
          <w:rFonts w:ascii="Century Gothic" w:eastAsia="Arial" w:hAnsi="Century Gothic" w:cs="Arial"/>
          <w:spacing w:val="-14"/>
        </w:rPr>
        <w:t xml:space="preserve"> </w:t>
      </w:r>
      <w:r w:rsidRPr="009128FB">
        <w:rPr>
          <w:rFonts w:ascii="Century Gothic" w:eastAsia="Arial" w:hAnsi="Century Gothic" w:cs="Arial"/>
        </w:rPr>
        <w:t>en</w:t>
      </w:r>
      <w:r w:rsidRPr="009128FB">
        <w:rPr>
          <w:rFonts w:ascii="Century Gothic" w:eastAsia="Arial" w:hAnsi="Century Gothic" w:cs="Arial"/>
          <w:spacing w:val="-14"/>
        </w:rPr>
        <w:t xml:space="preserve"> </w:t>
      </w:r>
      <w:r w:rsidRPr="009128FB">
        <w:rPr>
          <w:rFonts w:ascii="Century Gothic" w:eastAsia="Arial" w:hAnsi="Century Gothic" w:cs="Arial"/>
        </w:rPr>
        <w:t>principio,</w:t>
      </w:r>
      <w:r w:rsidRPr="009128FB">
        <w:rPr>
          <w:rFonts w:ascii="Century Gothic" w:eastAsia="Arial" w:hAnsi="Century Gothic" w:cs="Arial"/>
          <w:spacing w:val="-14"/>
        </w:rPr>
        <w:t xml:space="preserve"> </w:t>
      </w:r>
      <w:r w:rsidRPr="009128FB">
        <w:rPr>
          <w:rFonts w:ascii="Century Gothic" w:eastAsia="Arial" w:hAnsi="Century Gothic" w:cs="Arial"/>
        </w:rPr>
        <w:t>se</w:t>
      </w:r>
      <w:r w:rsidRPr="009128FB">
        <w:rPr>
          <w:rFonts w:ascii="Century Gothic" w:eastAsia="Arial" w:hAnsi="Century Gothic" w:cs="Arial"/>
          <w:spacing w:val="-14"/>
        </w:rPr>
        <w:t xml:space="preserve"> </w:t>
      </w:r>
      <w:r w:rsidRPr="009128FB">
        <w:rPr>
          <w:rFonts w:ascii="Century Gothic" w:eastAsia="Arial" w:hAnsi="Century Gothic" w:cs="Arial"/>
        </w:rPr>
        <w:t>podrían corregir los errores de la garantía, siempre y cuando estos se pretendan corregir, modificar o enmendar y no se enmarquen en el supuesto de no presentación de la garantía</w:t>
      </w:r>
      <w:r w:rsidRPr="009128FB">
        <w:rPr>
          <w:rFonts w:ascii="Century Gothic" w:eastAsia="Arial" w:hAnsi="Century Gothic" w:cs="Arial"/>
          <w:spacing w:val="-16"/>
        </w:rPr>
        <w:t xml:space="preserve"> </w:t>
      </w:r>
      <w:r w:rsidRPr="009128FB">
        <w:rPr>
          <w:rFonts w:ascii="Century Gothic" w:eastAsia="Arial" w:hAnsi="Century Gothic" w:cs="Arial"/>
        </w:rPr>
        <w:t>de</w:t>
      </w:r>
      <w:r w:rsidRPr="009128FB">
        <w:rPr>
          <w:rFonts w:ascii="Century Gothic" w:eastAsia="Arial" w:hAnsi="Century Gothic" w:cs="Arial"/>
          <w:spacing w:val="-15"/>
        </w:rPr>
        <w:t xml:space="preserve"> </w:t>
      </w:r>
      <w:r w:rsidRPr="009128FB">
        <w:rPr>
          <w:rFonts w:ascii="Century Gothic" w:eastAsia="Arial" w:hAnsi="Century Gothic" w:cs="Arial"/>
        </w:rPr>
        <w:t>seriedad</w:t>
      </w:r>
      <w:r w:rsidRPr="009128FB">
        <w:rPr>
          <w:rFonts w:ascii="Century Gothic" w:eastAsia="Arial" w:hAnsi="Century Gothic" w:cs="Arial"/>
          <w:spacing w:val="-15"/>
        </w:rPr>
        <w:t xml:space="preserve"> </w:t>
      </w:r>
      <w:r w:rsidRPr="009128FB">
        <w:rPr>
          <w:rFonts w:ascii="Century Gothic" w:eastAsia="Arial" w:hAnsi="Century Gothic" w:cs="Arial"/>
        </w:rPr>
        <w:t>junto</w:t>
      </w:r>
      <w:r w:rsidRPr="009128FB">
        <w:rPr>
          <w:rFonts w:ascii="Century Gothic" w:eastAsia="Arial" w:hAnsi="Century Gothic" w:cs="Arial"/>
          <w:spacing w:val="-15"/>
        </w:rPr>
        <w:t xml:space="preserve"> </w:t>
      </w:r>
      <w:r w:rsidRPr="009128FB">
        <w:rPr>
          <w:rFonts w:ascii="Century Gothic" w:eastAsia="Arial" w:hAnsi="Century Gothic" w:cs="Arial"/>
        </w:rPr>
        <w:t>con</w:t>
      </w:r>
      <w:r w:rsidRPr="009128FB">
        <w:rPr>
          <w:rFonts w:ascii="Century Gothic" w:eastAsia="Arial" w:hAnsi="Century Gothic" w:cs="Arial"/>
          <w:spacing w:val="-15"/>
        </w:rPr>
        <w:t xml:space="preserve"> </w:t>
      </w:r>
      <w:r w:rsidRPr="009128FB">
        <w:rPr>
          <w:rFonts w:ascii="Century Gothic" w:eastAsia="Arial" w:hAnsi="Century Gothic" w:cs="Arial"/>
        </w:rPr>
        <w:t>la</w:t>
      </w:r>
      <w:r w:rsidRPr="009128FB">
        <w:rPr>
          <w:rFonts w:ascii="Century Gothic" w:eastAsia="Arial" w:hAnsi="Century Gothic" w:cs="Arial"/>
          <w:spacing w:val="-16"/>
        </w:rPr>
        <w:t xml:space="preserve"> </w:t>
      </w:r>
      <w:r w:rsidRPr="009128FB">
        <w:rPr>
          <w:rFonts w:ascii="Century Gothic" w:eastAsia="Arial" w:hAnsi="Century Gothic" w:cs="Arial"/>
        </w:rPr>
        <w:t>oferta,</w:t>
      </w:r>
      <w:r w:rsidRPr="009128FB">
        <w:rPr>
          <w:rFonts w:ascii="Century Gothic" w:eastAsia="Arial" w:hAnsi="Century Gothic" w:cs="Arial"/>
          <w:spacing w:val="-15"/>
        </w:rPr>
        <w:t xml:space="preserve"> </w:t>
      </w:r>
      <w:r w:rsidRPr="009128FB">
        <w:rPr>
          <w:rFonts w:ascii="Century Gothic" w:eastAsia="Arial" w:hAnsi="Century Gothic" w:cs="Arial"/>
        </w:rPr>
        <w:t>por</w:t>
      </w:r>
      <w:r w:rsidRPr="009128FB">
        <w:rPr>
          <w:rFonts w:ascii="Century Gothic" w:eastAsia="Arial" w:hAnsi="Century Gothic" w:cs="Arial"/>
          <w:spacing w:val="-15"/>
        </w:rPr>
        <w:t xml:space="preserve"> </w:t>
      </w:r>
      <w:r w:rsidRPr="009128FB">
        <w:rPr>
          <w:rFonts w:ascii="Century Gothic" w:eastAsia="Arial" w:hAnsi="Century Gothic" w:cs="Arial"/>
        </w:rPr>
        <w:t>lo</w:t>
      </w:r>
      <w:r w:rsidRPr="009128FB">
        <w:rPr>
          <w:rFonts w:ascii="Century Gothic" w:eastAsia="Arial" w:hAnsi="Century Gothic" w:cs="Arial"/>
          <w:spacing w:val="-15"/>
        </w:rPr>
        <w:t xml:space="preserve"> </w:t>
      </w:r>
      <w:r w:rsidRPr="009128FB">
        <w:rPr>
          <w:rFonts w:ascii="Century Gothic" w:eastAsia="Arial" w:hAnsi="Century Gothic" w:cs="Arial"/>
        </w:rPr>
        <w:t>que</w:t>
      </w:r>
      <w:r w:rsidRPr="009128FB">
        <w:rPr>
          <w:rFonts w:ascii="Century Gothic" w:eastAsia="Arial" w:hAnsi="Century Gothic" w:cs="Arial"/>
          <w:spacing w:val="-15"/>
        </w:rPr>
        <w:t xml:space="preserve"> </w:t>
      </w:r>
      <w:r w:rsidRPr="009128FB">
        <w:rPr>
          <w:rFonts w:ascii="Century Gothic" w:eastAsia="Arial" w:hAnsi="Century Gothic" w:cs="Arial"/>
        </w:rPr>
        <w:t>es</w:t>
      </w:r>
      <w:r w:rsidRPr="009128FB">
        <w:rPr>
          <w:rFonts w:ascii="Century Gothic" w:eastAsia="Arial" w:hAnsi="Century Gothic" w:cs="Arial"/>
          <w:spacing w:val="-16"/>
        </w:rPr>
        <w:t xml:space="preserve"> </w:t>
      </w:r>
      <w:r w:rsidRPr="009128FB">
        <w:rPr>
          <w:rFonts w:ascii="Century Gothic" w:eastAsia="Arial" w:hAnsi="Century Gothic" w:cs="Arial"/>
        </w:rPr>
        <w:t>posible</w:t>
      </w:r>
      <w:r w:rsidRPr="009128FB">
        <w:rPr>
          <w:rFonts w:ascii="Century Gothic" w:eastAsia="Arial" w:hAnsi="Century Gothic" w:cs="Arial"/>
          <w:spacing w:val="-15"/>
        </w:rPr>
        <w:t xml:space="preserve"> </w:t>
      </w:r>
      <w:r w:rsidRPr="009128FB">
        <w:rPr>
          <w:rFonts w:ascii="Century Gothic" w:eastAsia="Arial" w:hAnsi="Century Gothic" w:cs="Arial"/>
        </w:rPr>
        <w:t>enmendar</w:t>
      </w:r>
      <w:r w:rsidRPr="009128FB">
        <w:rPr>
          <w:rFonts w:ascii="Century Gothic" w:eastAsia="Arial" w:hAnsi="Century Gothic" w:cs="Arial"/>
          <w:spacing w:val="-15"/>
        </w:rPr>
        <w:t xml:space="preserve"> </w:t>
      </w:r>
      <w:r w:rsidRPr="009128FB">
        <w:rPr>
          <w:rFonts w:ascii="Century Gothic" w:eastAsia="Arial" w:hAnsi="Century Gothic" w:cs="Arial"/>
        </w:rPr>
        <w:t>ciertas</w:t>
      </w:r>
      <w:r w:rsidRPr="009128FB">
        <w:rPr>
          <w:rFonts w:ascii="Century Gothic" w:eastAsia="Arial" w:hAnsi="Century Gothic" w:cs="Arial"/>
          <w:spacing w:val="-15"/>
        </w:rPr>
        <w:t xml:space="preserve"> </w:t>
      </w:r>
      <w:r w:rsidRPr="009128FB">
        <w:rPr>
          <w:rFonts w:ascii="Century Gothic" w:eastAsia="Arial" w:hAnsi="Century Gothic" w:cs="Arial"/>
        </w:rPr>
        <w:t>falencias, tal como se explicará</w:t>
      </w:r>
      <w:r w:rsidRPr="009128FB">
        <w:rPr>
          <w:rFonts w:ascii="Century Gothic" w:eastAsia="Arial" w:hAnsi="Century Gothic" w:cs="Arial"/>
          <w:spacing w:val="-5"/>
        </w:rPr>
        <w:t xml:space="preserve"> </w:t>
      </w:r>
      <w:r w:rsidRPr="009128FB">
        <w:rPr>
          <w:rFonts w:ascii="Century Gothic" w:eastAsia="Arial" w:hAnsi="Century Gothic" w:cs="Arial"/>
        </w:rPr>
        <w:t>enseguida.</w:t>
      </w:r>
    </w:p>
    <w:p w14:paraId="701F0927" w14:textId="77777777" w:rsidR="00507C24" w:rsidRPr="009128FB" w:rsidRDefault="00507C24" w:rsidP="00507C24">
      <w:pPr>
        <w:widowControl w:val="0"/>
        <w:autoSpaceDE w:val="0"/>
        <w:autoSpaceDN w:val="0"/>
        <w:spacing w:after="120" w:line="276" w:lineRule="auto"/>
        <w:ind w:firstLine="709"/>
        <w:jc w:val="both"/>
        <w:rPr>
          <w:rFonts w:ascii="Century Gothic" w:eastAsia="Arial" w:hAnsi="Century Gothic" w:cs="Arial"/>
        </w:rPr>
      </w:pPr>
      <w:r w:rsidRPr="009128FB">
        <w:rPr>
          <w:rFonts w:ascii="Century Gothic" w:eastAsia="Arial" w:hAnsi="Century Gothic" w:cs="Arial"/>
        </w:rPr>
        <w:t>En</w:t>
      </w:r>
      <w:r w:rsidRPr="009128FB">
        <w:rPr>
          <w:rFonts w:ascii="Century Gothic" w:eastAsia="Arial" w:hAnsi="Century Gothic" w:cs="Arial"/>
          <w:spacing w:val="-15"/>
        </w:rPr>
        <w:t xml:space="preserve"> </w:t>
      </w:r>
      <w:r w:rsidRPr="009128FB">
        <w:rPr>
          <w:rFonts w:ascii="Century Gothic" w:eastAsia="Arial" w:hAnsi="Century Gothic" w:cs="Arial"/>
        </w:rPr>
        <w:t>primer</w:t>
      </w:r>
      <w:r w:rsidRPr="009128FB">
        <w:rPr>
          <w:rFonts w:ascii="Century Gothic" w:eastAsia="Arial" w:hAnsi="Century Gothic" w:cs="Arial"/>
          <w:spacing w:val="-14"/>
        </w:rPr>
        <w:t xml:space="preserve"> </w:t>
      </w:r>
      <w:r w:rsidRPr="009128FB">
        <w:rPr>
          <w:rFonts w:ascii="Century Gothic" w:eastAsia="Arial" w:hAnsi="Century Gothic" w:cs="Arial"/>
        </w:rPr>
        <w:t>lugar,</w:t>
      </w:r>
      <w:r w:rsidRPr="009128FB">
        <w:rPr>
          <w:rFonts w:ascii="Century Gothic" w:eastAsia="Arial" w:hAnsi="Century Gothic" w:cs="Arial"/>
          <w:spacing w:val="-14"/>
        </w:rPr>
        <w:t xml:space="preserve"> </w:t>
      </w:r>
      <w:r w:rsidRPr="009128FB">
        <w:rPr>
          <w:rFonts w:ascii="Century Gothic" w:eastAsia="Arial" w:hAnsi="Century Gothic" w:cs="Arial"/>
        </w:rPr>
        <w:t>de</w:t>
      </w:r>
      <w:r w:rsidRPr="009128FB">
        <w:rPr>
          <w:rFonts w:ascii="Century Gothic" w:eastAsia="Arial" w:hAnsi="Century Gothic" w:cs="Arial"/>
          <w:spacing w:val="-15"/>
        </w:rPr>
        <w:t xml:space="preserve"> </w:t>
      </w:r>
      <w:r w:rsidRPr="009128FB">
        <w:rPr>
          <w:rFonts w:ascii="Century Gothic" w:eastAsia="Arial" w:hAnsi="Century Gothic" w:cs="Arial"/>
        </w:rPr>
        <w:t>una</w:t>
      </w:r>
      <w:r w:rsidRPr="009128FB">
        <w:rPr>
          <w:rFonts w:ascii="Century Gothic" w:eastAsia="Arial" w:hAnsi="Century Gothic" w:cs="Arial"/>
          <w:spacing w:val="-15"/>
        </w:rPr>
        <w:t xml:space="preserve"> </w:t>
      </w:r>
      <w:r w:rsidRPr="009128FB">
        <w:rPr>
          <w:rFonts w:ascii="Century Gothic" w:eastAsia="Arial" w:hAnsi="Century Gothic" w:cs="Arial"/>
        </w:rPr>
        <w:t>lectura</w:t>
      </w:r>
      <w:r w:rsidRPr="009128FB">
        <w:rPr>
          <w:rFonts w:ascii="Century Gothic" w:eastAsia="Arial" w:hAnsi="Century Gothic" w:cs="Arial"/>
          <w:spacing w:val="-14"/>
        </w:rPr>
        <w:t xml:space="preserve"> </w:t>
      </w:r>
      <w:r w:rsidRPr="009128FB">
        <w:rPr>
          <w:rFonts w:ascii="Century Gothic" w:eastAsia="Arial" w:hAnsi="Century Gothic" w:cs="Arial"/>
        </w:rPr>
        <w:t>literal</w:t>
      </w:r>
      <w:r w:rsidRPr="009128FB">
        <w:rPr>
          <w:rFonts w:ascii="Century Gothic" w:eastAsia="Arial" w:hAnsi="Century Gothic" w:cs="Arial"/>
          <w:spacing w:val="-14"/>
        </w:rPr>
        <w:t xml:space="preserve"> </w:t>
      </w:r>
      <w:r w:rsidRPr="009128FB">
        <w:rPr>
          <w:rFonts w:ascii="Century Gothic" w:eastAsia="Arial" w:hAnsi="Century Gothic" w:cs="Arial"/>
        </w:rPr>
        <w:t>del</w:t>
      </w:r>
      <w:r w:rsidRPr="009128FB">
        <w:rPr>
          <w:rFonts w:ascii="Century Gothic" w:eastAsia="Arial" w:hAnsi="Century Gothic" w:cs="Arial"/>
          <w:spacing w:val="-15"/>
        </w:rPr>
        <w:t xml:space="preserve"> </w:t>
      </w:r>
      <w:r w:rsidRPr="009128FB">
        <w:rPr>
          <w:rFonts w:ascii="Century Gothic" w:eastAsia="Arial" w:hAnsi="Century Gothic" w:cs="Arial"/>
        </w:rPr>
        <w:t>parágrafo</w:t>
      </w:r>
      <w:r w:rsidRPr="009128FB">
        <w:rPr>
          <w:rFonts w:ascii="Century Gothic" w:eastAsia="Arial" w:hAnsi="Century Gothic" w:cs="Arial"/>
          <w:spacing w:val="-14"/>
        </w:rPr>
        <w:t xml:space="preserve"> </w:t>
      </w:r>
      <w:r w:rsidRPr="009128FB">
        <w:rPr>
          <w:rFonts w:ascii="Century Gothic" w:eastAsia="Arial" w:hAnsi="Century Gothic" w:cs="Arial"/>
        </w:rPr>
        <w:t>3</w:t>
      </w:r>
      <w:r w:rsidRPr="009128FB">
        <w:rPr>
          <w:rFonts w:ascii="Century Gothic" w:eastAsia="Arial" w:hAnsi="Century Gothic" w:cs="Arial"/>
          <w:spacing w:val="-15"/>
        </w:rPr>
        <w:t xml:space="preserve"> </w:t>
      </w:r>
      <w:r w:rsidRPr="009128FB">
        <w:rPr>
          <w:rFonts w:ascii="Century Gothic" w:eastAsia="Arial" w:hAnsi="Century Gothic" w:cs="Arial"/>
        </w:rPr>
        <w:t>del</w:t>
      </w:r>
      <w:r w:rsidRPr="009128FB">
        <w:rPr>
          <w:rFonts w:ascii="Century Gothic" w:eastAsia="Arial" w:hAnsi="Century Gothic" w:cs="Arial"/>
          <w:spacing w:val="-15"/>
        </w:rPr>
        <w:t xml:space="preserve"> </w:t>
      </w:r>
      <w:r w:rsidRPr="009128FB">
        <w:rPr>
          <w:rFonts w:ascii="Century Gothic" w:eastAsia="Arial" w:hAnsi="Century Gothic" w:cs="Arial"/>
        </w:rPr>
        <w:t>artículo</w:t>
      </w:r>
      <w:r w:rsidRPr="009128FB">
        <w:rPr>
          <w:rFonts w:ascii="Century Gothic" w:eastAsia="Arial" w:hAnsi="Century Gothic" w:cs="Arial"/>
          <w:spacing w:val="-14"/>
        </w:rPr>
        <w:t xml:space="preserve"> </w:t>
      </w:r>
      <w:r w:rsidRPr="009128FB">
        <w:rPr>
          <w:rFonts w:ascii="Century Gothic" w:eastAsia="Arial" w:hAnsi="Century Gothic" w:cs="Arial"/>
        </w:rPr>
        <w:t>5</w:t>
      </w:r>
      <w:r w:rsidRPr="009128FB">
        <w:rPr>
          <w:rFonts w:ascii="Century Gothic" w:eastAsia="Arial" w:hAnsi="Century Gothic" w:cs="Arial"/>
          <w:spacing w:val="-15"/>
        </w:rPr>
        <w:t xml:space="preserve"> </w:t>
      </w:r>
      <w:r w:rsidRPr="009128FB">
        <w:rPr>
          <w:rFonts w:ascii="Century Gothic" w:eastAsia="Arial" w:hAnsi="Century Gothic" w:cs="Arial"/>
        </w:rPr>
        <w:t>de</w:t>
      </w:r>
      <w:r w:rsidRPr="009128FB">
        <w:rPr>
          <w:rFonts w:ascii="Century Gothic" w:eastAsia="Arial" w:hAnsi="Century Gothic" w:cs="Arial"/>
          <w:spacing w:val="-16"/>
        </w:rPr>
        <w:t xml:space="preserve"> </w:t>
      </w:r>
      <w:r w:rsidRPr="009128FB">
        <w:rPr>
          <w:rFonts w:ascii="Century Gothic" w:eastAsia="Arial" w:hAnsi="Century Gothic" w:cs="Arial"/>
        </w:rPr>
        <w:t>la</w:t>
      </w:r>
      <w:r w:rsidRPr="009128FB">
        <w:rPr>
          <w:rFonts w:ascii="Century Gothic" w:eastAsia="Arial" w:hAnsi="Century Gothic" w:cs="Arial"/>
          <w:spacing w:val="-15"/>
        </w:rPr>
        <w:t xml:space="preserve"> </w:t>
      </w:r>
      <w:r w:rsidRPr="009128FB">
        <w:rPr>
          <w:rFonts w:ascii="Century Gothic" w:eastAsia="Arial" w:hAnsi="Century Gothic" w:cs="Arial"/>
        </w:rPr>
        <w:t>Ley</w:t>
      </w:r>
      <w:r w:rsidRPr="009128FB">
        <w:rPr>
          <w:rFonts w:ascii="Century Gothic" w:eastAsia="Arial" w:hAnsi="Century Gothic" w:cs="Arial"/>
          <w:spacing w:val="-15"/>
        </w:rPr>
        <w:t xml:space="preserve"> </w:t>
      </w:r>
      <w:r w:rsidRPr="009128FB">
        <w:rPr>
          <w:rFonts w:ascii="Century Gothic" w:eastAsia="Arial" w:hAnsi="Century Gothic" w:cs="Arial"/>
        </w:rPr>
        <w:t xml:space="preserve">1150 de 2007, se evidencia que el legislador previó que lo insubsanable es </w:t>
      </w:r>
      <w:r w:rsidRPr="009128FB">
        <w:rPr>
          <w:rFonts w:ascii="Century Gothic" w:eastAsia="Arial" w:hAnsi="Century Gothic" w:cs="Arial"/>
          <w:i/>
        </w:rPr>
        <w:t>no aportar la garantía,</w:t>
      </w:r>
      <w:r w:rsidRPr="009128FB">
        <w:rPr>
          <w:rFonts w:ascii="Century Gothic" w:eastAsia="Arial" w:hAnsi="Century Gothic" w:cs="Arial"/>
          <w:i/>
          <w:spacing w:val="-8"/>
        </w:rPr>
        <w:t xml:space="preserve"> </w:t>
      </w:r>
      <w:r w:rsidRPr="009128FB">
        <w:rPr>
          <w:rFonts w:ascii="Century Gothic" w:eastAsia="Arial" w:hAnsi="Century Gothic" w:cs="Arial"/>
        </w:rPr>
        <w:t>más</w:t>
      </w:r>
      <w:r w:rsidRPr="009128FB">
        <w:rPr>
          <w:rFonts w:ascii="Century Gothic" w:eastAsia="Arial" w:hAnsi="Century Gothic" w:cs="Arial"/>
          <w:spacing w:val="-8"/>
        </w:rPr>
        <w:t xml:space="preserve"> </w:t>
      </w:r>
      <w:r w:rsidRPr="009128FB">
        <w:rPr>
          <w:rFonts w:ascii="Century Gothic" w:eastAsia="Arial" w:hAnsi="Century Gothic" w:cs="Arial"/>
        </w:rPr>
        <w:t>no</w:t>
      </w:r>
      <w:r w:rsidRPr="009128FB">
        <w:rPr>
          <w:rFonts w:ascii="Century Gothic" w:eastAsia="Arial" w:hAnsi="Century Gothic" w:cs="Arial"/>
          <w:spacing w:val="-8"/>
        </w:rPr>
        <w:t xml:space="preserve"> </w:t>
      </w:r>
      <w:r w:rsidRPr="009128FB">
        <w:rPr>
          <w:rFonts w:ascii="Century Gothic" w:eastAsia="Arial" w:hAnsi="Century Gothic" w:cs="Arial"/>
        </w:rPr>
        <w:t>se</w:t>
      </w:r>
      <w:r w:rsidRPr="009128FB">
        <w:rPr>
          <w:rFonts w:ascii="Century Gothic" w:eastAsia="Arial" w:hAnsi="Century Gothic" w:cs="Arial"/>
          <w:spacing w:val="-7"/>
        </w:rPr>
        <w:t xml:space="preserve"> </w:t>
      </w:r>
      <w:r w:rsidRPr="009128FB">
        <w:rPr>
          <w:rFonts w:ascii="Century Gothic" w:eastAsia="Arial" w:hAnsi="Century Gothic" w:cs="Arial"/>
        </w:rPr>
        <w:t>pronunció</w:t>
      </w:r>
      <w:r w:rsidRPr="009128FB">
        <w:rPr>
          <w:rFonts w:ascii="Century Gothic" w:eastAsia="Arial" w:hAnsi="Century Gothic" w:cs="Arial"/>
          <w:spacing w:val="-8"/>
        </w:rPr>
        <w:t xml:space="preserve"> </w:t>
      </w:r>
      <w:r w:rsidRPr="009128FB">
        <w:rPr>
          <w:rFonts w:ascii="Century Gothic" w:eastAsia="Arial" w:hAnsi="Century Gothic" w:cs="Arial"/>
        </w:rPr>
        <w:t>sobre</w:t>
      </w:r>
      <w:r w:rsidRPr="009128FB">
        <w:rPr>
          <w:rFonts w:ascii="Century Gothic" w:eastAsia="Arial" w:hAnsi="Century Gothic" w:cs="Arial"/>
          <w:spacing w:val="-8"/>
        </w:rPr>
        <w:t xml:space="preserve"> </w:t>
      </w:r>
      <w:r w:rsidRPr="009128FB">
        <w:rPr>
          <w:rFonts w:ascii="Century Gothic" w:eastAsia="Arial" w:hAnsi="Century Gothic" w:cs="Arial"/>
        </w:rPr>
        <w:t>los</w:t>
      </w:r>
      <w:r w:rsidRPr="009128FB">
        <w:rPr>
          <w:rFonts w:ascii="Century Gothic" w:eastAsia="Arial" w:hAnsi="Century Gothic" w:cs="Arial"/>
          <w:spacing w:val="-7"/>
        </w:rPr>
        <w:t xml:space="preserve"> </w:t>
      </w:r>
      <w:r w:rsidRPr="009128FB">
        <w:rPr>
          <w:rFonts w:ascii="Century Gothic" w:eastAsia="Arial" w:hAnsi="Century Gothic" w:cs="Arial"/>
        </w:rPr>
        <w:t>casos</w:t>
      </w:r>
      <w:r w:rsidRPr="009128FB">
        <w:rPr>
          <w:rFonts w:ascii="Century Gothic" w:eastAsia="Arial" w:hAnsi="Century Gothic" w:cs="Arial"/>
          <w:spacing w:val="-8"/>
        </w:rPr>
        <w:t xml:space="preserve"> </w:t>
      </w:r>
      <w:r w:rsidRPr="009128FB">
        <w:rPr>
          <w:rFonts w:ascii="Century Gothic" w:eastAsia="Arial" w:hAnsi="Century Gothic" w:cs="Arial"/>
        </w:rPr>
        <w:t>en</w:t>
      </w:r>
      <w:r w:rsidRPr="009128FB">
        <w:rPr>
          <w:rFonts w:ascii="Century Gothic" w:eastAsia="Arial" w:hAnsi="Century Gothic" w:cs="Arial"/>
          <w:spacing w:val="-8"/>
        </w:rPr>
        <w:t xml:space="preserve"> </w:t>
      </w:r>
      <w:r w:rsidRPr="009128FB">
        <w:rPr>
          <w:rFonts w:ascii="Century Gothic" w:eastAsia="Arial" w:hAnsi="Century Gothic" w:cs="Arial"/>
        </w:rPr>
        <w:t>los</w:t>
      </w:r>
      <w:r w:rsidRPr="009128FB">
        <w:rPr>
          <w:rFonts w:ascii="Century Gothic" w:eastAsia="Arial" w:hAnsi="Century Gothic" w:cs="Arial"/>
          <w:spacing w:val="-7"/>
        </w:rPr>
        <w:t xml:space="preserve"> </w:t>
      </w:r>
      <w:r w:rsidRPr="009128FB">
        <w:rPr>
          <w:rFonts w:ascii="Century Gothic" w:eastAsia="Arial" w:hAnsi="Century Gothic" w:cs="Arial"/>
        </w:rPr>
        <w:t>que</w:t>
      </w:r>
      <w:r w:rsidRPr="009128FB">
        <w:rPr>
          <w:rFonts w:ascii="Century Gothic" w:eastAsia="Arial" w:hAnsi="Century Gothic" w:cs="Arial"/>
          <w:spacing w:val="-8"/>
        </w:rPr>
        <w:t xml:space="preserve"> </w:t>
      </w:r>
      <w:r w:rsidRPr="009128FB">
        <w:rPr>
          <w:rFonts w:ascii="Century Gothic" w:eastAsia="Arial" w:hAnsi="Century Gothic" w:cs="Arial"/>
        </w:rPr>
        <w:t>se</w:t>
      </w:r>
      <w:r w:rsidRPr="009128FB">
        <w:rPr>
          <w:rFonts w:ascii="Century Gothic" w:eastAsia="Arial" w:hAnsi="Century Gothic" w:cs="Arial"/>
          <w:spacing w:val="-8"/>
        </w:rPr>
        <w:t xml:space="preserve"> </w:t>
      </w:r>
      <w:r w:rsidRPr="009128FB">
        <w:rPr>
          <w:rFonts w:ascii="Century Gothic" w:eastAsia="Arial" w:hAnsi="Century Gothic" w:cs="Arial"/>
        </w:rPr>
        <w:t>presenta</w:t>
      </w:r>
      <w:r w:rsidRPr="009128FB">
        <w:rPr>
          <w:rFonts w:ascii="Century Gothic" w:eastAsia="Arial" w:hAnsi="Century Gothic" w:cs="Arial"/>
          <w:spacing w:val="-8"/>
        </w:rPr>
        <w:t xml:space="preserve"> </w:t>
      </w:r>
      <w:r w:rsidRPr="009128FB">
        <w:rPr>
          <w:rFonts w:ascii="Century Gothic" w:eastAsia="Arial" w:hAnsi="Century Gothic" w:cs="Arial"/>
        </w:rPr>
        <w:t>una</w:t>
      </w:r>
      <w:r w:rsidRPr="009128FB">
        <w:rPr>
          <w:rFonts w:ascii="Century Gothic" w:eastAsia="Arial" w:hAnsi="Century Gothic" w:cs="Arial"/>
          <w:spacing w:val="-7"/>
        </w:rPr>
        <w:t xml:space="preserve"> </w:t>
      </w:r>
      <w:r w:rsidRPr="009128FB">
        <w:rPr>
          <w:rFonts w:ascii="Century Gothic" w:eastAsia="Arial" w:hAnsi="Century Gothic" w:cs="Arial"/>
        </w:rPr>
        <w:t>garantía</w:t>
      </w:r>
      <w:r w:rsidRPr="009128FB">
        <w:rPr>
          <w:rFonts w:ascii="Century Gothic" w:eastAsia="Arial" w:hAnsi="Century Gothic" w:cs="Arial"/>
          <w:spacing w:val="-8"/>
        </w:rPr>
        <w:t xml:space="preserve"> </w:t>
      </w:r>
      <w:r w:rsidRPr="009128FB">
        <w:rPr>
          <w:rFonts w:ascii="Century Gothic" w:eastAsia="Arial" w:hAnsi="Century Gothic" w:cs="Arial"/>
        </w:rPr>
        <w:t>que evidencia ciertas falencias como, por ejemplo, un error en el valor asegurado o en la vigencia de los</w:t>
      </w:r>
      <w:r w:rsidRPr="009128FB">
        <w:rPr>
          <w:rFonts w:ascii="Century Gothic" w:eastAsia="Arial" w:hAnsi="Century Gothic" w:cs="Arial"/>
          <w:spacing w:val="-4"/>
        </w:rPr>
        <w:t xml:space="preserve"> </w:t>
      </w:r>
      <w:r w:rsidRPr="009128FB">
        <w:rPr>
          <w:rFonts w:ascii="Century Gothic" w:eastAsia="Arial" w:hAnsi="Century Gothic" w:cs="Arial"/>
        </w:rPr>
        <w:t>amparos.</w:t>
      </w:r>
    </w:p>
    <w:p w14:paraId="71AF059E" w14:textId="77777777" w:rsidR="00507C24" w:rsidRPr="009128FB" w:rsidRDefault="00507C24" w:rsidP="00507C24">
      <w:pPr>
        <w:widowControl w:val="0"/>
        <w:autoSpaceDE w:val="0"/>
        <w:autoSpaceDN w:val="0"/>
        <w:spacing w:after="120" w:line="276" w:lineRule="auto"/>
        <w:ind w:firstLine="709"/>
        <w:jc w:val="both"/>
        <w:rPr>
          <w:rFonts w:ascii="Century Gothic" w:eastAsia="Arial" w:hAnsi="Century Gothic" w:cs="Arial"/>
        </w:rPr>
      </w:pPr>
      <w:r w:rsidRPr="009128FB">
        <w:rPr>
          <w:rFonts w:ascii="Century Gothic" w:eastAsia="Arial" w:hAnsi="Century Gothic" w:cs="Arial"/>
        </w:rPr>
        <w:t xml:space="preserve">Teniendo en cuenta que </w:t>
      </w:r>
      <w:bookmarkStart w:id="1" w:name="_Hlk143005717"/>
      <w:r w:rsidRPr="009128FB">
        <w:rPr>
          <w:rFonts w:ascii="Century Gothic" w:eastAsia="Arial" w:hAnsi="Century Gothic" w:cs="Arial"/>
        </w:rPr>
        <w:t xml:space="preserve">el parágrafo citado no prevé la posibilidad de subsanar la garantía de seriedad cuando esta efectivamente se presentó, pero contiene errores, es necesario identificar, de manera general, las situaciones en las que se podría subsanar esta garantía, analizando </w:t>
      </w:r>
      <w:r>
        <w:rPr>
          <w:rFonts w:ascii="Century Gothic" w:eastAsia="Arial" w:hAnsi="Century Gothic" w:cs="Arial"/>
        </w:rPr>
        <w:t>el</w:t>
      </w:r>
      <w:r w:rsidRPr="009128FB">
        <w:rPr>
          <w:rFonts w:ascii="Century Gothic" w:eastAsia="Arial" w:hAnsi="Century Gothic" w:cs="Arial"/>
        </w:rPr>
        <w:t xml:space="preserve"> supuesto planteado por el </w:t>
      </w:r>
      <w:r w:rsidRPr="009128FB">
        <w:rPr>
          <w:rFonts w:ascii="Century Gothic" w:eastAsia="Arial" w:hAnsi="Century Gothic" w:cs="Arial"/>
        </w:rPr>
        <w:lastRenderedPageBreak/>
        <w:t>peticionario.</w:t>
      </w:r>
    </w:p>
    <w:bookmarkEnd w:id="1"/>
    <w:p w14:paraId="62776054" w14:textId="77777777" w:rsidR="00507C24" w:rsidRPr="009128FB" w:rsidRDefault="00507C24" w:rsidP="00507C24">
      <w:pPr>
        <w:widowControl w:val="0"/>
        <w:autoSpaceDE w:val="0"/>
        <w:autoSpaceDN w:val="0"/>
        <w:spacing w:after="120" w:line="276" w:lineRule="auto"/>
        <w:ind w:firstLine="708"/>
        <w:jc w:val="both"/>
        <w:rPr>
          <w:rFonts w:ascii="Century Gothic" w:eastAsia="Arial" w:hAnsi="Century Gothic" w:cs="Arial"/>
        </w:rPr>
      </w:pPr>
      <w:r w:rsidRPr="009128FB">
        <w:rPr>
          <w:rFonts w:ascii="Century Gothic" w:eastAsia="Arial" w:hAnsi="Century Gothic" w:cs="Arial"/>
        </w:rPr>
        <w:t>Para</w:t>
      </w:r>
      <w:r w:rsidRPr="009128FB">
        <w:rPr>
          <w:rFonts w:ascii="Century Gothic" w:eastAsia="Arial" w:hAnsi="Century Gothic" w:cs="Arial"/>
          <w:spacing w:val="-14"/>
        </w:rPr>
        <w:t xml:space="preserve"> </w:t>
      </w:r>
      <w:r w:rsidRPr="009128FB">
        <w:rPr>
          <w:rFonts w:ascii="Century Gothic" w:eastAsia="Arial" w:hAnsi="Century Gothic" w:cs="Arial"/>
        </w:rPr>
        <w:t>esto</w:t>
      </w:r>
      <w:r w:rsidRPr="009128FB">
        <w:rPr>
          <w:rFonts w:ascii="Century Gothic" w:eastAsia="Arial" w:hAnsi="Century Gothic" w:cs="Arial"/>
          <w:spacing w:val="-14"/>
        </w:rPr>
        <w:t xml:space="preserve"> </w:t>
      </w:r>
      <w:r w:rsidRPr="009128FB">
        <w:rPr>
          <w:rFonts w:ascii="Century Gothic" w:eastAsia="Arial" w:hAnsi="Century Gothic" w:cs="Arial"/>
        </w:rPr>
        <w:t>es</w:t>
      </w:r>
      <w:r w:rsidRPr="009128FB">
        <w:rPr>
          <w:rFonts w:ascii="Century Gothic" w:eastAsia="Arial" w:hAnsi="Century Gothic" w:cs="Arial"/>
          <w:spacing w:val="-14"/>
        </w:rPr>
        <w:t xml:space="preserve"> </w:t>
      </w:r>
      <w:r w:rsidRPr="009128FB">
        <w:rPr>
          <w:rFonts w:ascii="Century Gothic" w:eastAsia="Arial" w:hAnsi="Century Gothic" w:cs="Arial"/>
        </w:rPr>
        <w:t>necesario</w:t>
      </w:r>
      <w:r w:rsidRPr="009128FB">
        <w:rPr>
          <w:rFonts w:ascii="Century Gothic" w:eastAsia="Arial" w:hAnsi="Century Gothic" w:cs="Arial"/>
          <w:spacing w:val="-14"/>
        </w:rPr>
        <w:t xml:space="preserve"> </w:t>
      </w:r>
      <w:r w:rsidRPr="009128FB">
        <w:rPr>
          <w:rFonts w:ascii="Century Gothic" w:eastAsia="Arial" w:hAnsi="Century Gothic" w:cs="Arial"/>
        </w:rPr>
        <w:t>recordar</w:t>
      </w:r>
      <w:r w:rsidRPr="009128FB">
        <w:rPr>
          <w:rFonts w:ascii="Century Gothic" w:eastAsia="Arial" w:hAnsi="Century Gothic" w:cs="Arial"/>
          <w:spacing w:val="-14"/>
        </w:rPr>
        <w:t xml:space="preserve"> </w:t>
      </w:r>
      <w:r w:rsidRPr="009128FB">
        <w:rPr>
          <w:rFonts w:ascii="Century Gothic" w:eastAsia="Arial" w:hAnsi="Century Gothic" w:cs="Arial"/>
        </w:rPr>
        <w:t>que</w:t>
      </w:r>
      <w:r w:rsidRPr="009128FB">
        <w:rPr>
          <w:rFonts w:ascii="Century Gothic" w:eastAsia="Arial" w:hAnsi="Century Gothic" w:cs="Arial"/>
          <w:spacing w:val="-14"/>
        </w:rPr>
        <w:t xml:space="preserve"> </w:t>
      </w:r>
      <w:r w:rsidRPr="009128FB">
        <w:rPr>
          <w:rFonts w:ascii="Century Gothic" w:eastAsia="Arial" w:hAnsi="Century Gothic" w:cs="Arial"/>
        </w:rPr>
        <w:t>de</w:t>
      </w:r>
      <w:r w:rsidRPr="009128FB">
        <w:rPr>
          <w:rFonts w:ascii="Century Gothic" w:eastAsia="Arial" w:hAnsi="Century Gothic" w:cs="Arial"/>
          <w:spacing w:val="-14"/>
        </w:rPr>
        <w:t xml:space="preserve"> </w:t>
      </w:r>
      <w:r w:rsidRPr="009128FB">
        <w:rPr>
          <w:rFonts w:ascii="Century Gothic" w:eastAsia="Arial" w:hAnsi="Century Gothic" w:cs="Arial"/>
        </w:rPr>
        <w:t>conformidad</w:t>
      </w:r>
      <w:r w:rsidRPr="009128FB">
        <w:rPr>
          <w:rFonts w:ascii="Century Gothic" w:eastAsia="Arial" w:hAnsi="Century Gothic" w:cs="Arial"/>
          <w:spacing w:val="-14"/>
        </w:rPr>
        <w:t xml:space="preserve"> </w:t>
      </w:r>
      <w:r w:rsidRPr="009128FB">
        <w:rPr>
          <w:rFonts w:ascii="Century Gothic" w:eastAsia="Arial" w:hAnsi="Century Gothic" w:cs="Arial"/>
        </w:rPr>
        <w:t>con</w:t>
      </w:r>
      <w:r w:rsidRPr="009128FB">
        <w:rPr>
          <w:rFonts w:ascii="Century Gothic" w:eastAsia="Arial" w:hAnsi="Century Gothic" w:cs="Arial"/>
          <w:spacing w:val="-13"/>
        </w:rPr>
        <w:t xml:space="preserve"> </w:t>
      </w:r>
      <w:r w:rsidRPr="009128FB">
        <w:rPr>
          <w:rFonts w:ascii="Century Gothic" w:eastAsia="Arial" w:hAnsi="Century Gothic" w:cs="Arial"/>
        </w:rPr>
        <w:t>el</w:t>
      </w:r>
      <w:r w:rsidRPr="009128FB">
        <w:rPr>
          <w:rFonts w:ascii="Century Gothic" w:eastAsia="Arial" w:hAnsi="Century Gothic" w:cs="Arial"/>
          <w:spacing w:val="-14"/>
        </w:rPr>
        <w:t xml:space="preserve"> </w:t>
      </w:r>
      <w:r w:rsidRPr="009128FB">
        <w:rPr>
          <w:rFonts w:ascii="Century Gothic" w:eastAsia="Arial" w:hAnsi="Century Gothic" w:cs="Arial"/>
        </w:rPr>
        <w:t>parágrafo</w:t>
      </w:r>
      <w:r w:rsidRPr="009128FB">
        <w:rPr>
          <w:rFonts w:ascii="Century Gothic" w:eastAsia="Arial" w:hAnsi="Century Gothic" w:cs="Arial"/>
          <w:spacing w:val="-14"/>
        </w:rPr>
        <w:t xml:space="preserve"> </w:t>
      </w:r>
      <w:r w:rsidRPr="009128FB">
        <w:rPr>
          <w:rFonts w:ascii="Century Gothic" w:eastAsia="Arial" w:hAnsi="Century Gothic" w:cs="Arial"/>
        </w:rPr>
        <w:t>del</w:t>
      </w:r>
      <w:r w:rsidRPr="009128FB">
        <w:rPr>
          <w:rFonts w:ascii="Century Gothic" w:eastAsia="Arial" w:hAnsi="Century Gothic" w:cs="Arial"/>
          <w:spacing w:val="-14"/>
        </w:rPr>
        <w:t xml:space="preserve"> </w:t>
      </w:r>
      <w:r w:rsidRPr="009128FB">
        <w:rPr>
          <w:rFonts w:ascii="Century Gothic" w:eastAsia="Arial" w:hAnsi="Century Gothic" w:cs="Arial"/>
        </w:rPr>
        <w:t>artículo 5</w:t>
      </w:r>
      <w:r w:rsidRPr="009128FB">
        <w:rPr>
          <w:rFonts w:ascii="Century Gothic" w:eastAsia="Arial" w:hAnsi="Century Gothic" w:cs="Arial"/>
          <w:spacing w:val="-6"/>
        </w:rPr>
        <w:t xml:space="preserve"> </w:t>
      </w:r>
      <w:r w:rsidRPr="009128FB">
        <w:rPr>
          <w:rFonts w:ascii="Century Gothic" w:eastAsia="Arial" w:hAnsi="Century Gothic" w:cs="Arial"/>
        </w:rPr>
        <w:t>de</w:t>
      </w:r>
      <w:r w:rsidRPr="009128FB">
        <w:rPr>
          <w:rFonts w:ascii="Century Gothic" w:eastAsia="Arial" w:hAnsi="Century Gothic" w:cs="Arial"/>
          <w:spacing w:val="-5"/>
        </w:rPr>
        <w:t xml:space="preserve"> </w:t>
      </w:r>
      <w:r w:rsidRPr="009128FB">
        <w:rPr>
          <w:rFonts w:ascii="Century Gothic" w:eastAsia="Arial" w:hAnsi="Century Gothic" w:cs="Arial"/>
        </w:rPr>
        <w:t>la</w:t>
      </w:r>
      <w:r w:rsidRPr="009128FB">
        <w:rPr>
          <w:rFonts w:ascii="Century Gothic" w:eastAsia="Arial" w:hAnsi="Century Gothic" w:cs="Arial"/>
          <w:spacing w:val="-5"/>
        </w:rPr>
        <w:t xml:space="preserve"> </w:t>
      </w:r>
      <w:r w:rsidRPr="009128FB">
        <w:rPr>
          <w:rFonts w:ascii="Century Gothic" w:eastAsia="Arial" w:hAnsi="Century Gothic" w:cs="Arial"/>
        </w:rPr>
        <w:t>Ley</w:t>
      </w:r>
      <w:r w:rsidRPr="009128FB">
        <w:rPr>
          <w:rFonts w:ascii="Century Gothic" w:eastAsia="Arial" w:hAnsi="Century Gothic" w:cs="Arial"/>
          <w:spacing w:val="-4"/>
        </w:rPr>
        <w:t xml:space="preserve"> </w:t>
      </w:r>
      <w:r w:rsidRPr="009128FB">
        <w:rPr>
          <w:rFonts w:ascii="Century Gothic" w:eastAsia="Arial" w:hAnsi="Century Gothic" w:cs="Arial"/>
        </w:rPr>
        <w:t>1150</w:t>
      </w:r>
      <w:r w:rsidRPr="009128FB">
        <w:rPr>
          <w:rFonts w:ascii="Century Gothic" w:eastAsia="Arial" w:hAnsi="Century Gothic" w:cs="Arial"/>
          <w:spacing w:val="-4"/>
        </w:rPr>
        <w:t xml:space="preserve"> </w:t>
      </w:r>
      <w:r w:rsidRPr="009128FB">
        <w:rPr>
          <w:rFonts w:ascii="Century Gothic" w:eastAsia="Arial" w:hAnsi="Century Gothic" w:cs="Arial"/>
        </w:rPr>
        <w:t>de</w:t>
      </w:r>
      <w:r w:rsidRPr="009128FB">
        <w:rPr>
          <w:rFonts w:ascii="Century Gothic" w:eastAsia="Arial" w:hAnsi="Century Gothic" w:cs="Arial"/>
          <w:spacing w:val="-5"/>
        </w:rPr>
        <w:t xml:space="preserve"> </w:t>
      </w:r>
      <w:r w:rsidRPr="009128FB">
        <w:rPr>
          <w:rFonts w:ascii="Century Gothic" w:eastAsia="Arial" w:hAnsi="Century Gothic" w:cs="Arial"/>
        </w:rPr>
        <w:t>2007,</w:t>
      </w:r>
      <w:r w:rsidRPr="009128FB">
        <w:rPr>
          <w:rFonts w:ascii="Century Gothic" w:eastAsia="Arial" w:hAnsi="Century Gothic" w:cs="Arial"/>
          <w:spacing w:val="-4"/>
        </w:rPr>
        <w:t xml:space="preserve"> </w:t>
      </w:r>
      <w:r w:rsidRPr="009128FB">
        <w:rPr>
          <w:rFonts w:ascii="Century Gothic" w:eastAsia="Arial" w:hAnsi="Century Gothic" w:cs="Arial"/>
        </w:rPr>
        <w:t>la</w:t>
      </w:r>
      <w:r w:rsidRPr="009128FB">
        <w:rPr>
          <w:rFonts w:ascii="Century Gothic" w:eastAsia="Arial" w:hAnsi="Century Gothic" w:cs="Arial"/>
          <w:spacing w:val="-6"/>
        </w:rPr>
        <w:t xml:space="preserve"> </w:t>
      </w:r>
      <w:r w:rsidRPr="009128FB">
        <w:rPr>
          <w:rFonts w:ascii="Century Gothic" w:eastAsia="Arial" w:hAnsi="Century Gothic" w:cs="Arial"/>
        </w:rPr>
        <w:t>ausencia</w:t>
      </w:r>
      <w:r w:rsidRPr="009128FB">
        <w:rPr>
          <w:rFonts w:ascii="Century Gothic" w:eastAsia="Arial" w:hAnsi="Century Gothic" w:cs="Arial"/>
          <w:spacing w:val="-4"/>
        </w:rPr>
        <w:t xml:space="preserve"> </w:t>
      </w:r>
      <w:r w:rsidRPr="009128FB">
        <w:rPr>
          <w:rFonts w:ascii="Century Gothic" w:eastAsia="Arial" w:hAnsi="Century Gothic" w:cs="Arial"/>
        </w:rPr>
        <w:t>de</w:t>
      </w:r>
      <w:r w:rsidRPr="009128FB">
        <w:rPr>
          <w:rFonts w:ascii="Century Gothic" w:eastAsia="Arial" w:hAnsi="Century Gothic" w:cs="Arial"/>
          <w:spacing w:val="-5"/>
        </w:rPr>
        <w:t xml:space="preserve"> </w:t>
      </w:r>
      <w:r w:rsidRPr="009128FB">
        <w:rPr>
          <w:rFonts w:ascii="Century Gothic" w:eastAsia="Arial" w:hAnsi="Century Gothic" w:cs="Arial"/>
        </w:rPr>
        <w:t>requisitos</w:t>
      </w:r>
      <w:r w:rsidRPr="009128FB">
        <w:rPr>
          <w:rFonts w:ascii="Century Gothic" w:eastAsia="Arial" w:hAnsi="Century Gothic" w:cs="Arial"/>
          <w:spacing w:val="-5"/>
        </w:rPr>
        <w:t xml:space="preserve"> </w:t>
      </w:r>
      <w:r w:rsidRPr="009128FB">
        <w:rPr>
          <w:rFonts w:ascii="Century Gothic" w:eastAsia="Arial" w:hAnsi="Century Gothic" w:cs="Arial"/>
        </w:rPr>
        <w:t>o</w:t>
      </w:r>
      <w:r w:rsidRPr="009128FB">
        <w:rPr>
          <w:rFonts w:ascii="Century Gothic" w:eastAsia="Arial" w:hAnsi="Century Gothic" w:cs="Arial"/>
          <w:spacing w:val="-5"/>
        </w:rPr>
        <w:t xml:space="preserve"> </w:t>
      </w:r>
      <w:r w:rsidRPr="009128FB">
        <w:rPr>
          <w:rFonts w:ascii="Century Gothic" w:eastAsia="Arial" w:hAnsi="Century Gothic" w:cs="Arial"/>
        </w:rPr>
        <w:t>la</w:t>
      </w:r>
      <w:r w:rsidRPr="009128FB">
        <w:rPr>
          <w:rFonts w:ascii="Century Gothic" w:eastAsia="Arial" w:hAnsi="Century Gothic" w:cs="Arial"/>
          <w:spacing w:val="-5"/>
        </w:rPr>
        <w:t xml:space="preserve"> </w:t>
      </w:r>
      <w:r w:rsidRPr="009128FB">
        <w:rPr>
          <w:rFonts w:ascii="Century Gothic" w:eastAsia="Arial" w:hAnsi="Century Gothic" w:cs="Arial"/>
        </w:rPr>
        <w:t>falta</w:t>
      </w:r>
      <w:r w:rsidRPr="009128FB">
        <w:rPr>
          <w:rFonts w:ascii="Century Gothic" w:eastAsia="Arial" w:hAnsi="Century Gothic" w:cs="Arial"/>
          <w:spacing w:val="-4"/>
        </w:rPr>
        <w:t xml:space="preserve"> </w:t>
      </w:r>
      <w:r w:rsidRPr="009128FB">
        <w:rPr>
          <w:rFonts w:ascii="Century Gothic" w:eastAsia="Arial" w:hAnsi="Century Gothic" w:cs="Arial"/>
        </w:rPr>
        <w:t>de</w:t>
      </w:r>
      <w:r w:rsidRPr="009128FB">
        <w:rPr>
          <w:rFonts w:ascii="Century Gothic" w:eastAsia="Arial" w:hAnsi="Century Gothic" w:cs="Arial"/>
          <w:spacing w:val="-6"/>
        </w:rPr>
        <w:t xml:space="preserve"> </w:t>
      </w:r>
      <w:r w:rsidRPr="009128FB">
        <w:rPr>
          <w:rFonts w:ascii="Century Gothic" w:eastAsia="Arial" w:hAnsi="Century Gothic" w:cs="Arial"/>
        </w:rPr>
        <w:t>documentos</w:t>
      </w:r>
      <w:r w:rsidRPr="009128FB">
        <w:rPr>
          <w:rFonts w:ascii="Century Gothic" w:eastAsia="Arial" w:hAnsi="Century Gothic" w:cs="Arial"/>
          <w:spacing w:val="-4"/>
        </w:rPr>
        <w:t xml:space="preserve"> </w:t>
      </w:r>
      <w:r w:rsidRPr="009128FB">
        <w:rPr>
          <w:rFonts w:ascii="Century Gothic" w:eastAsia="Arial" w:hAnsi="Century Gothic" w:cs="Arial"/>
        </w:rPr>
        <w:t>referentes a la futura contratación o al proponente, no necesarios para la comparación de las propuestas no servirán de título suficiente para el rechazo de los ofrecimientos hechos. Por esta disposición es posible subsanar todo defecto que no afecte la asignación de puntaje</w:t>
      </w:r>
      <w:r w:rsidRPr="009128FB">
        <w:rPr>
          <w:rFonts w:ascii="Century Gothic" w:eastAsia="Arial" w:hAnsi="Century Gothic" w:cs="Arial"/>
          <w:spacing w:val="-13"/>
        </w:rPr>
        <w:t xml:space="preserve"> </w:t>
      </w:r>
      <w:r w:rsidRPr="009128FB">
        <w:rPr>
          <w:rFonts w:ascii="Century Gothic" w:eastAsia="Arial" w:hAnsi="Century Gothic" w:cs="Arial"/>
        </w:rPr>
        <w:t>de</w:t>
      </w:r>
      <w:r w:rsidRPr="009128FB">
        <w:rPr>
          <w:rFonts w:ascii="Century Gothic" w:eastAsia="Arial" w:hAnsi="Century Gothic" w:cs="Arial"/>
          <w:spacing w:val="-13"/>
        </w:rPr>
        <w:t xml:space="preserve"> </w:t>
      </w:r>
      <w:r w:rsidRPr="009128FB">
        <w:rPr>
          <w:rFonts w:ascii="Century Gothic" w:eastAsia="Arial" w:hAnsi="Century Gothic" w:cs="Arial"/>
        </w:rPr>
        <w:t>un</w:t>
      </w:r>
      <w:r w:rsidRPr="009128FB">
        <w:rPr>
          <w:rFonts w:ascii="Century Gothic" w:eastAsia="Arial" w:hAnsi="Century Gothic" w:cs="Arial"/>
          <w:spacing w:val="-13"/>
        </w:rPr>
        <w:t xml:space="preserve"> </w:t>
      </w:r>
      <w:r w:rsidRPr="009128FB">
        <w:rPr>
          <w:rFonts w:ascii="Century Gothic" w:eastAsia="Arial" w:hAnsi="Century Gothic" w:cs="Arial"/>
        </w:rPr>
        <w:t>Proceso</w:t>
      </w:r>
      <w:r w:rsidRPr="009128FB">
        <w:rPr>
          <w:rFonts w:ascii="Century Gothic" w:eastAsia="Arial" w:hAnsi="Century Gothic" w:cs="Arial"/>
          <w:spacing w:val="-13"/>
        </w:rPr>
        <w:t xml:space="preserve"> </w:t>
      </w:r>
      <w:r w:rsidRPr="009128FB">
        <w:rPr>
          <w:rFonts w:ascii="Century Gothic" w:eastAsia="Arial" w:hAnsi="Century Gothic" w:cs="Arial"/>
        </w:rPr>
        <w:t>de</w:t>
      </w:r>
      <w:r w:rsidRPr="009128FB">
        <w:rPr>
          <w:rFonts w:ascii="Century Gothic" w:eastAsia="Arial" w:hAnsi="Century Gothic" w:cs="Arial"/>
          <w:spacing w:val="-13"/>
        </w:rPr>
        <w:t xml:space="preserve"> </w:t>
      </w:r>
      <w:r w:rsidRPr="009128FB">
        <w:rPr>
          <w:rFonts w:ascii="Century Gothic" w:eastAsia="Arial" w:hAnsi="Century Gothic" w:cs="Arial"/>
        </w:rPr>
        <w:t>Contratación</w:t>
      </w:r>
      <w:r w:rsidRPr="009128FB">
        <w:rPr>
          <w:rFonts w:ascii="Century Gothic" w:eastAsia="Arial" w:hAnsi="Century Gothic" w:cs="Arial"/>
          <w:spacing w:val="-13"/>
        </w:rPr>
        <w:t xml:space="preserve"> </w:t>
      </w:r>
      <w:r w:rsidRPr="009128FB">
        <w:rPr>
          <w:rFonts w:ascii="Century Gothic" w:eastAsia="Arial" w:hAnsi="Century Gothic" w:cs="Arial"/>
        </w:rPr>
        <w:t>hasta</w:t>
      </w:r>
      <w:r w:rsidRPr="009128FB">
        <w:rPr>
          <w:rFonts w:ascii="Century Gothic" w:eastAsia="Arial" w:hAnsi="Century Gothic" w:cs="Arial"/>
          <w:spacing w:val="-12"/>
        </w:rPr>
        <w:t xml:space="preserve"> </w:t>
      </w:r>
      <w:r w:rsidRPr="009128FB">
        <w:rPr>
          <w:rFonts w:ascii="Century Gothic" w:eastAsia="Arial" w:hAnsi="Century Gothic" w:cs="Arial"/>
        </w:rPr>
        <w:t>el</w:t>
      </w:r>
      <w:r w:rsidRPr="009128FB">
        <w:rPr>
          <w:rFonts w:ascii="Century Gothic" w:eastAsia="Arial" w:hAnsi="Century Gothic" w:cs="Arial"/>
          <w:spacing w:val="-14"/>
        </w:rPr>
        <w:t xml:space="preserve"> </w:t>
      </w:r>
      <w:r w:rsidRPr="009128FB">
        <w:rPr>
          <w:rFonts w:ascii="Century Gothic" w:eastAsia="Arial" w:hAnsi="Century Gothic" w:cs="Arial"/>
        </w:rPr>
        <w:t>traslado</w:t>
      </w:r>
      <w:r w:rsidRPr="009128FB">
        <w:rPr>
          <w:rFonts w:ascii="Century Gothic" w:eastAsia="Arial" w:hAnsi="Century Gothic" w:cs="Arial"/>
          <w:spacing w:val="-11"/>
        </w:rPr>
        <w:t xml:space="preserve"> </w:t>
      </w:r>
      <w:r w:rsidRPr="009128FB">
        <w:rPr>
          <w:rFonts w:ascii="Century Gothic" w:eastAsia="Arial" w:hAnsi="Century Gothic" w:cs="Arial"/>
        </w:rPr>
        <w:t>del</w:t>
      </w:r>
      <w:r w:rsidRPr="009128FB">
        <w:rPr>
          <w:rFonts w:ascii="Century Gothic" w:eastAsia="Arial" w:hAnsi="Century Gothic" w:cs="Arial"/>
          <w:spacing w:val="-13"/>
        </w:rPr>
        <w:t xml:space="preserve"> </w:t>
      </w:r>
      <w:r w:rsidRPr="009128FB">
        <w:rPr>
          <w:rFonts w:ascii="Century Gothic" w:eastAsia="Arial" w:hAnsi="Century Gothic" w:cs="Arial"/>
        </w:rPr>
        <w:t>informe</w:t>
      </w:r>
      <w:r w:rsidRPr="009128FB">
        <w:rPr>
          <w:rFonts w:ascii="Century Gothic" w:eastAsia="Arial" w:hAnsi="Century Gothic" w:cs="Arial"/>
          <w:spacing w:val="-13"/>
        </w:rPr>
        <w:t xml:space="preserve"> </w:t>
      </w:r>
      <w:r w:rsidRPr="009128FB">
        <w:rPr>
          <w:rFonts w:ascii="Century Gothic" w:eastAsia="Arial" w:hAnsi="Century Gothic" w:cs="Arial"/>
        </w:rPr>
        <w:t>de</w:t>
      </w:r>
      <w:r w:rsidRPr="009128FB">
        <w:rPr>
          <w:rFonts w:ascii="Century Gothic" w:eastAsia="Arial" w:hAnsi="Century Gothic" w:cs="Arial"/>
          <w:spacing w:val="-13"/>
        </w:rPr>
        <w:t xml:space="preserve"> </w:t>
      </w:r>
      <w:r w:rsidRPr="009128FB">
        <w:rPr>
          <w:rFonts w:ascii="Century Gothic" w:eastAsia="Arial" w:hAnsi="Century Gothic" w:cs="Arial"/>
        </w:rPr>
        <w:t>evaluación,</w:t>
      </w:r>
      <w:r w:rsidRPr="009128FB">
        <w:rPr>
          <w:rFonts w:ascii="Century Gothic" w:eastAsia="Arial" w:hAnsi="Century Gothic" w:cs="Arial"/>
          <w:spacing w:val="-12"/>
        </w:rPr>
        <w:t xml:space="preserve"> </w:t>
      </w:r>
      <w:r w:rsidRPr="009128FB">
        <w:rPr>
          <w:rFonts w:ascii="Century Gothic" w:eastAsia="Arial" w:hAnsi="Century Gothic" w:cs="Arial"/>
        </w:rPr>
        <w:t>salvo el proceso de mínima cuantía y el proceso de subasta</w:t>
      </w:r>
      <w:r w:rsidRPr="009128FB">
        <w:rPr>
          <w:rFonts w:ascii="Century Gothic" w:eastAsia="Arial" w:hAnsi="Century Gothic" w:cs="Arial"/>
          <w:spacing w:val="-15"/>
        </w:rPr>
        <w:t xml:space="preserve"> </w:t>
      </w:r>
      <w:r w:rsidRPr="009128FB">
        <w:rPr>
          <w:rFonts w:ascii="Century Gothic" w:eastAsia="Arial" w:hAnsi="Century Gothic" w:cs="Arial"/>
        </w:rPr>
        <w:t>inversa.</w:t>
      </w:r>
    </w:p>
    <w:p w14:paraId="18B75FF1" w14:textId="77777777" w:rsidR="00507C24" w:rsidRDefault="00507C24" w:rsidP="00507C24">
      <w:pPr>
        <w:widowControl w:val="0"/>
        <w:autoSpaceDE w:val="0"/>
        <w:autoSpaceDN w:val="0"/>
        <w:spacing w:line="276" w:lineRule="auto"/>
        <w:ind w:firstLine="709"/>
        <w:jc w:val="both"/>
        <w:rPr>
          <w:rFonts w:ascii="Century Gothic" w:eastAsia="Arial" w:hAnsi="Century Gothic" w:cs="Arial"/>
        </w:rPr>
      </w:pPr>
      <w:r w:rsidRPr="009128FB">
        <w:rPr>
          <w:rFonts w:ascii="Century Gothic" w:eastAsia="Arial" w:hAnsi="Century Gothic" w:cs="Arial"/>
        </w:rPr>
        <w:t>En armonía con lo anterior, esta Agencia ha entendido que es posible subsanar cuestiones formales de la garantía de seriedad de la oferta, por ejemplo, en concepto C-218 del 2 abril de 2020 determinó que: “Los errores en el contenido de la póliza no afectan</w:t>
      </w:r>
      <w:r w:rsidRPr="009128FB">
        <w:rPr>
          <w:rFonts w:ascii="Century Gothic" w:eastAsia="Arial" w:hAnsi="Century Gothic" w:cs="Arial"/>
          <w:spacing w:val="-10"/>
        </w:rPr>
        <w:t xml:space="preserve"> </w:t>
      </w:r>
      <w:r w:rsidRPr="009128FB">
        <w:rPr>
          <w:rFonts w:ascii="Century Gothic" w:eastAsia="Arial" w:hAnsi="Century Gothic" w:cs="Arial"/>
        </w:rPr>
        <w:t>la</w:t>
      </w:r>
      <w:r w:rsidRPr="009128FB">
        <w:rPr>
          <w:rFonts w:ascii="Century Gothic" w:eastAsia="Arial" w:hAnsi="Century Gothic" w:cs="Arial"/>
          <w:spacing w:val="-10"/>
        </w:rPr>
        <w:t xml:space="preserve"> </w:t>
      </w:r>
      <w:r w:rsidRPr="009128FB">
        <w:rPr>
          <w:rFonts w:ascii="Century Gothic" w:eastAsia="Arial" w:hAnsi="Century Gothic" w:cs="Arial"/>
        </w:rPr>
        <w:t>comparación</w:t>
      </w:r>
      <w:r w:rsidRPr="009128FB">
        <w:rPr>
          <w:rFonts w:ascii="Century Gothic" w:eastAsia="Arial" w:hAnsi="Century Gothic" w:cs="Arial"/>
          <w:spacing w:val="-9"/>
        </w:rPr>
        <w:t xml:space="preserve"> </w:t>
      </w:r>
      <w:r w:rsidRPr="009128FB">
        <w:rPr>
          <w:rFonts w:ascii="Century Gothic" w:eastAsia="Arial" w:hAnsi="Century Gothic" w:cs="Arial"/>
        </w:rPr>
        <w:t>de</w:t>
      </w:r>
      <w:r w:rsidRPr="009128FB">
        <w:rPr>
          <w:rFonts w:ascii="Century Gothic" w:eastAsia="Arial" w:hAnsi="Century Gothic" w:cs="Arial"/>
          <w:spacing w:val="-10"/>
        </w:rPr>
        <w:t xml:space="preserve"> </w:t>
      </w:r>
      <w:r w:rsidRPr="009128FB">
        <w:rPr>
          <w:rFonts w:ascii="Century Gothic" w:eastAsia="Arial" w:hAnsi="Century Gothic" w:cs="Arial"/>
        </w:rPr>
        <w:t>las</w:t>
      </w:r>
      <w:r w:rsidRPr="009128FB">
        <w:rPr>
          <w:rFonts w:ascii="Century Gothic" w:eastAsia="Arial" w:hAnsi="Century Gothic" w:cs="Arial"/>
          <w:spacing w:val="-9"/>
        </w:rPr>
        <w:t xml:space="preserve"> </w:t>
      </w:r>
      <w:r w:rsidRPr="009128FB">
        <w:rPr>
          <w:rFonts w:ascii="Century Gothic" w:eastAsia="Arial" w:hAnsi="Century Gothic" w:cs="Arial"/>
        </w:rPr>
        <w:t>propuestas,</w:t>
      </w:r>
      <w:r w:rsidRPr="009128FB">
        <w:rPr>
          <w:rFonts w:ascii="Century Gothic" w:eastAsia="Arial" w:hAnsi="Century Gothic" w:cs="Arial"/>
          <w:spacing w:val="-10"/>
        </w:rPr>
        <w:t xml:space="preserve"> </w:t>
      </w:r>
      <w:r w:rsidRPr="009128FB">
        <w:rPr>
          <w:rFonts w:ascii="Century Gothic" w:eastAsia="Arial" w:hAnsi="Century Gothic" w:cs="Arial"/>
        </w:rPr>
        <w:t>porque</w:t>
      </w:r>
      <w:r w:rsidRPr="009128FB">
        <w:rPr>
          <w:rFonts w:ascii="Century Gothic" w:eastAsia="Arial" w:hAnsi="Century Gothic" w:cs="Arial"/>
          <w:spacing w:val="-9"/>
        </w:rPr>
        <w:t xml:space="preserve"> </w:t>
      </w:r>
      <w:r w:rsidRPr="009128FB">
        <w:rPr>
          <w:rFonts w:ascii="Century Gothic" w:eastAsia="Arial" w:hAnsi="Century Gothic" w:cs="Arial"/>
        </w:rPr>
        <w:t>las</w:t>
      </w:r>
      <w:r w:rsidRPr="009128FB">
        <w:rPr>
          <w:rFonts w:ascii="Century Gothic" w:eastAsia="Arial" w:hAnsi="Century Gothic" w:cs="Arial"/>
          <w:spacing w:val="-10"/>
        </w:rPr>
        <w:t xml:space="preserve"> </w:t>
      </w:r>
      <w:r w:rsidRPr="009128FB">
        <w:rPr>
          <w:rFonts w:ascii="Century Gothic" w:eastAsia="Arial" w:hAnsi="Century Gothic" w:cs="Arial"/>
        </w:rPr>
        <w:t>entidades</w:t>
      </w:r>
      <w:r w:rsidRPr="009128FB">
        <w:rPr>
          <w:rFonts w:ascii="Century Gothic" w:eastAsia="Arial" w:hAnsi="Century Gothic" w:cs="Arial"/>
          <w:spacing w:val="-9"/>
        </w:rPr>
        <w:t xml:space="preserve"> </w:t>
      </w:r>
      <w:r w:rsidRPr="009128FB">
        <w:rPr>
          <w:rFonts w:ascii="Century Gothic" w:eastAsia="Arial" w:hAnsi="Century Gothic" w:cs="Arial"/>
        </w:rPr>
        <w:t>no</w:t>
      </w:r>
      <w:r w:rsidRPr="009128FB">
        <w:rPr>
          <w:rFonts w:ascii="Century Gothic" w:eastAsia="Arial" w:hAnsi="Century Gothic" w:cs="Arial"/>
          <w:spacing w:val="-10"/>
        </w:rPr>
        <w:t xml:space="preserve"> </w:t>
      </w:r>
      <w:r w:rsidRPr="009128FB">
        <w:rPr>
          <w:rFonts w:ascii="Century Gothic" w:eastAsia="Arial" w:hAnsi="Century Gothic" w:cs="Arial"/>
        </w:rPr>
        <w:t>asignan</w:t>
      </w:r>
      <w:r w:rsidRPr="009128FB">
        <w:rPr>
          <w:rFonts w:ascii="Century Gothic" w:eastAsia="Arial" w:hAnsi="Century Gothic" w:cs="Arial"/>
          <w:spacing w:val="-9"/>
        </w:rPr>
        <w:t xml:space="preserve"> </w:t>
      </w:r>
      <w:r w:rsidRPr="009128FB">
        <w:rPr>
          <w:rFonts w:ascii="Century Gothic" w:eastAsia="Arial" w:hAnsi="Century Gothic" w:cs="Arial"/>
        </w:rPr>
        <w:t>puntaje</w:t>
      </w:r>
      <w:r w:rsidRPr="009128FB">
        <w:rPr>
          <w:rFonts w:ascii="Century Gothic" w:eastAsia="Arial" w:hAnsi="Century Gothic" w:cs="Arial"/>
          <w:spacing w:val="-10"/>
        </w:rPr>
        <w:t xml:space="preserve"> </w:t>
      </w:r>
      <w:r w:rsidRPr="009128FB">
        <w:rPr>
          <w:rFonts w:ascii="Century Gothic" w:eastAsia="Arial" w:hAnsi="Century Gothic" w:cs="Arial"/>
        </w:rPr>
        <w:t>a</w:t>
      </w:r>
      <w:r w:rsidRPr="009128FB">
        <w:rPr>
          <w:rFonts w:ascii="Century Gothic" w:eastAsia="Arial" w:hAnsi="Century Gothic" w:cs="Arial"/>
          <w:spacing w:val="-9"/>
        </w:rPr>
        <w:t xml:space="preserve"> </w:t>
      </w:r>
      <w:r w:rsidRPr="009128FB">
        <w:rPr>
          <w:rFonts w:ascii="Century Gothic" w:eastAsia="Arial" w:hAnsi="Century Gothic" w:cs="Arial"/>
        </w:rPr>
        <w:t>la póliza y, por lo tanto, la entidad les debe otorgar la facultad a los proponentes de subsanar</w:t>
      </w:r>
      <w:r w:rsidRPr="009128FB">
        <w:rPr>
          <w:rFonts w:ascii="Century Gothic" w:eastAsia="Arial" w:hAnsi="Century Gothic" w:cs="Arial"/>
          <w:spacing w:val="-12"/>
        </w:rPr>
        <w:t xml:space="preserve"> </w:t>
      </w:r>
      <w:r w:rsidRPr="009128FB">
        <w:rPr>
          <w:rFonts w:ascii="Century Gothic" w:eastAsia="Arial" w:hAnsi="Century Gothic" w:cs="Arial"/>
        </w:rPr>
        <w:t>cualquier</w:t>
      </w:r>
      <w:r w:rsidRPr="009128FB">
        <w:rPr>
          <w:rFonts w:ascii="Century Gothic" w:eastAsia="Arial" w:hAnsi="Century Gothic" w:cs="Arial"/>
          <w:spacing w:val="-11"/>
        </w:rPr>
        <w:t xml:space="preserve"> </w:t>
      </w:r>
      <w:r w:rsidRPr="009128FB">
        <w:rPr>
          <w:rFonts w:ascii="Century Gothic" w:eastAsia="Arial" w:hAnsi="Century Gothic" w:cs="Arial"/>
        </w:rPr>
        <w:t>error</w:t>
      </w:r>
      <w:r w:rsidRPr="009128FB">
        <w:rPr>
          <w:rFonts w:ascii="Century Gothic" w:eastAsia="Arial" w:hAnsi="Century Gothic" w:cs="Arial"/>
          <w:spacing w:val="-10"/>
        </w:rPr>
        <w:t xml:space="preserve"> </w:t>
      </w:r>
      <w:r w:rsidRPr="009128FB">
        <w:rPr>
          <w:rFonts w:ascii="Century Gothic" w:eastAsia="Arial" w:hAnsi="Century Gothic" w:cs="Arial"/>
        </w:rPr>
        <w:t>en</w:t>
      </w:r>
      <w:r w:rsidRPr="009128FB">
        <w:rPr>
          <w:rFonts w:ascii="Century Gothic" w:eastAsia="Arial" w:hAnsi="Century Gothic" w:cs="Arial"/>
          <w:spacing w:val="-11"/>
        </w:rPr>
        <w:t xml:space="preserve"> </w:t>
      </w:r>
      <w:r w:rsidRPr="009128FB">
        <w:rPr>
          <w:rFonts w:ascii="Century Gothic" w:eastAsia="Arial" w:hAnsi="Century Gothic" w:cs="Arial"/>
        </w:rPr>
        <w:t>el</w:t>
      </w:r>
      <w:r w:rsidRPr="009128FB">
        <w:rPr>
          <w:rFonts w:ascii="Century Gothic" w:eastAsia="Arial" w:hAnsi="Century Gothic" w:cs="Arial"/>
          <w:spacing w:val="-11"/>
        </w:rPr>
        <w:t xml:space="preserve"> </w:t>
      </w:r>
      <w:r w:rsidRPr="009128FB">
        <w:rPr>
          <w:rFonts w:ascii="Century Gothic" w:eastAsia="Arial" w:hAnsi="Century Gothic" w:cs="Arial"/>
        </w:rPr>
        <w:t>contenido</w:t>
      </w:r>
      <w:r w:rsidRPr="009128FB">
        <w:rPr>
          <w:rFonts w:ascii="Century Gothic" w:eastAsia="Arial" w:hAnsi="Century Gothic" w:cs="Arial"/>
          <w:spacing w:val="-11"/>
        </w:rPr>
        <w:t xml:space="preserve"> </w:t>
      </w:r>
      <w:r w:rsidRPr="009128FB">
        <w:rPr>
          <w:rFonts w:ascii="Century Gothic" w:eastAsia="Arial" w:hAnsi="Century Gothic" w:cs="Arial"/>
        </w:rPr>
        <w:t>de</w:t>
      </w:r>
      <w:r w:rsidRPr="009128FB">
        <w:rPr>
          <w:rFonts w:ascii="Century Gothic" w:eastAsia="Arial" w:hAnsi="Century Gothic" w:cs="Arial"/>
          <w:spacing w:val="-11"/>
        </w:rPr>
        <w:t xml:space="preserve"> </w:t>
      </w:r>
      <w:r w:rsidRPr="009128FB">
        <w:rPr>
          <w:rFonts w:ascii="Century Gothic" w:eastAsia="Arial" w:hAnsi="Century Gothic" w:cs="Arial"/>
        </w:rPr>
        <w:t>la</w:t>
      </w:r>
      <w:r w:rsidRPr="009128FB">
        <w:rPr>
          <w:rFonts w:ascii="Century Gothic" w:eastAsia="Arial" w:hAnsi="Century Gothic" w:cs="Arial"/>
          <w:spacing w:val="-11"/>
        </w:rPr>
        <w:t xml:space="preserve"> </w:t>
      </w:r>
      <w:r w:rsidRPr="009128FB">
        <w:rPr>
          <w:rFonts w:ascii="Century Gothic" w:eastAsia="Arial" w:hAnsi="Century Gothic" w:cs="Arial"/>
        </w:rPr>
        <w:t>póliza,</w:t>
      </w:r>
      <w:r w:rsidRPr="009128FB">
        <w:rPr>
          <w:rFonts w:ascii="Century Gothic" w:eastAsia="Arial" w:hAnsi="Century Gothic" w:cs="Arial"/>
          <w:spacing w:val="-10"/>
        </w:rPr>
        <w:t xml:space="preserve"> </w:t>
      </w:r>
      <w:r w:rsidRPr="009128FB">
        <w:rPr>
          <w:rFonts w:ascii="Century Gothic" w:eastAsia="Arial" w:hAnsi="Century Gothic" w:cs="Arial"/>
        </w:rPr>
        <w:t>y</w:t>
      </w:r>
      <w:r w:rsidRPr="009128FB">
        <w:rPr>
          <w:rFonts w:ascii="Century Gothic" w:eastAsia="Arial" w:hAnsi="Century Gothic" w:cs="Arial"/>
          <w:spacing w:val="-11"/>
        </w:rPr>
        <w:t xml:space="preserve"> </w:t>
      </w:r>
      <w:r w:rsidRPr="009128FB">
        <w:rPr>
          <w:rFonts w:ascii="Century Gothic" w:eastAsia="Arial" w:hAnsi="Century Gothic" w:cs="Arial"/>
        </w:rPr>
        <w:t>estos</w:t>
      </w:r>
      <w:r w:rsidRPr="009128FB">
        <w:rPr>
          <w:rFonts w:ascii="Century Gothic" w:eastAsia="Arial" w:hAnsi="Century Gothic" w:cs="Arial"/>
          <w:spacing w:val="-10"/>
        </w:rPr>
        <w:t xml:space="preserve"> </w:t>
      </w:r>
      <w:r w:rsidRPr="009128FB">
        <w:rPr>
          <w:rFonts w:ascii="Century Gothic" w:eastAsia="Arial" w:hAnsi="Century Gothic" w:cs="Arial"/>
        </w:rPr>
        <w:t>últimos</w:t>
      </w:r>
      <w:r w:rsidRPr="009128FB">
        <w:rPr>
          <w:rFonts w:ascii="Century Gothic" w:eastAsia="Arial" w:hAnsi="Century Gothic" w:cs="Arial"/>
          <w:spacing w:val="-10"/>
        </w:rPr>
        <w:t xml:space="preserve"> </w:t>
      </w:r>
      <w:r w:rsidRPr="009128FB">
        <w:rPr>
          <w:rFonts w:ascii="Century Gothic" w:eastAsia="Arial" w:hAnsi="Century Gothic" w:cs="Arial"/>
        </w:rPr>
        <w:t>deben</w:t>
      </w:r>
      <w:r w:rsidRPr="009128FB">
        <w:rPr>
          <w:rFonts w:ascii="Century Gothic" w:eastAsia="Arial" w:hAnsi="Century Gothic" w:cs="Arial"/>
          <w:spacing w:val="-10"/>
        </w:rPr>
        <w:t xml:space="preserve"> </w:t>
      </w:r>
      <w:r w:rsidRPr="009128FB">
        <w:rPr>
          <w:rFonts w:ascii="Century Gothic" w:eastAsia="Arial" w:hAnsi="Century Gothic" w:cs="Arial"/>
        </w:rPr>
        <w:t>subsanarlos hasta el traslado del informe de evaluación, so pena de rechazar la</w:t>
      </w:r>
      <w:r w:rsidRPr="009128FB">
        <w:rPr>
          <w:rFonts w:ascii="Century Gothic" w:eastAsia="Arial" w:hAnsi="Century Gothic" w:cs="Arial"/>
          <w:spacing w:val="-26"/>
        </w:rPr>
        <w:t xml:space="preserve"> </w:t>
      </w:r>
      <w:r w:rsidRPr="009128FB">
        <w:rPr>
          <w:rFonts w:ascii="Century Gothic" w:eastAsia="Arial" w:hAnsi="Century Gothic" w:cs="Arial"/>
        </w:rPr>
        <w:t>oferta”</w:t>
      </w:r>
      <w:r w:rsidRPr="009128FB">
        <w:rPr>
          <w:rFonts w:ascii="Century Gothic" w:eastAsia="Arial" w:hAnsi="Century Gothic" w:cs="Arial"/>
          <w:vertAlign w:val="superscript"/>
        </w:rPr>
        <w:footnoteReference w:id="10"/>
      </w:r>
      <w:r w:rsidRPr="009128FB">
        <w:rPr>
          <w:rFonts w:ascii="Century Gothic" w:eastAsia="Arial" w:hAnsi="Century Gothic" w:cs="Arial"/>
        </w:rPr>
        <w:t>.</w:t>
      </w:r>
    </w:p>
    <w:p w14:paraId="4DE869D5" w14:textId="77777777" w:rsidR="00507C24" w:rsidRPr="00CD49DB" w:rsidRDefault="00507C24" w:rsidP="00507C24">
      <w:pPr>
        <w:pStyle w:val="Prrafodelista"/>
        <w:widowControl w:val="0"/>
        <w:numPr>
          <w:ilvl w:val="0"/>
          <w:numId w:val="2"/>
        </w:numPr>
        <w:autoSpaceDE w:val="0"/>
        <w:autoSpaceDN w:val="0"/>
        <w:spacing w:line="276" w:lineRule="auto"/>
        <w:jc w:val="both"/>
        <w:rPr>
          <w:rFonts w:ascii="Century Gothic" w:eastAsia="Arial" w:hAnsi="Century Gothic" w:cs="Arial"/>
        </w:rPr>
      </w:pPr>
      <w:r>
        <w:rPr>
          <w:rFonts w:ascii="Century Gothic" w:eastAsia="Arial" w:hAnsi="Century Gothic" w:cs="Arial"/>
          <w:b/>
          <w:bCs/>
        </w:rPr>
        <w:t>Respuesta</w:t>
      </w:r>
    </w:p>
    <w:p w14:paraId="6830DC94" w14:textId="77777777" w:rsidR="00507C24" w:rsidRPr="00CD49DB" w:rsidRDefault="00507C24" w:rsidP="00507C24">
      <w:pPr>
        <w:pStyle w:val="Prrafodelista"/>
        <w:widowControl w:val="0"/>
        <w:autoSpaceDE w:val="0"/>
        <w:autoSpaceDN w:val="0"/>
        <w:spacing w:line="276" w:lineRule="auto"/>
        <w:jc w:val="both"/>
        <w:rPr>
          <w:rFonts w:ascii="Century Gothic" w:eastAsia="Arial" w:hAnsi="Century Gothic" w:cs="Arial"/>
        </w:rPr>
      </w:pPr>
    </w:p>
    <w:p w14:paraId="358B0F8E" w14:textId="77777777" w:rsidR="00507C24" w:rsidRDefault="00507C24" w:rsidP="00507C24">
      <w:pPr>
        <w:pStyle w:val="Prrafodelista"/>
        <w:spacing w:line="276" w:lineRule="auto"/>
        <w:ind w:right="709"/>
        <w:jc w:val="both"/>
        <w:rPr>
          <w:rFonts w:ascii="Century Gothic" w:hAnsi="Century Gothic" w:cs="Arial"/>
        </w:rPr>
      </w:pPr>
      <w:r w:rsidRPr="00CD49DB">
        <w:rPr>
          <w:rFonts w:ascii="Century Gothic" w:hAnsi="Century Gothic" w:cs="Arial"/>
        </w:rPr>
        <w:t>“La pregunta esta relacionada con la presentación de la garantía de seriedad en un proceso con pliegos tipo. Si se presenta la garantía de seriedad sin firma del proponente, esto tiene alguna repercusión para el mismo? La garantía de seriedad pierde alguna validez ante la entidad al no contar con la firma del proponente?” (sic)</w:t>
      </w:r>
    </w:p>
    <w:p w14:paraId="32E082BE" w14:textId="77777777" w:rsidR="00507C24" w:rsidRPr="00A866D4" w:rsidRDefault="00507C24" w:rsidP="00507C24">
      <w:pPr>
        <w:spacing w:line="276" w:lineRule="auto"/>
        <w:jc w:val="both"/>
        <w:rPr>
          <w:rFonts w:ascii="Century Gothic" w:hAnsi="Century Gothic" w:cs="Arial"/>
        </w:rPr>
      </w:pPr>
      <w:r w:rsidRPr="00A866D4">
        <w:rPr>
          <w:rFonts w:ascii="Century Gothic" w:hAnsi="Century Gothic" w:cs="Arial"/>
        </w:rPr>
        <w:t>E</w:t>
      </w:r>
      <w:r w:rsidRPr="00A866D4">
        <w:rPr>
          <w:rFonts w:ascii="Century Gothic" w:eastAsia="Arial" w:hAnsi="Century Gothic" w:cs="Arial"/>
          <w:color w:val="000000"/>
          <w:lang w:eastAsia="es-MX"/>
        </w:rPr>
        <w:t xml:space="preserve">l artículo 5 de la Ley 1882 de 2018, que adicionó el parágrafo 3 al artículo 5 de la Ley 1150 de 2007, proscribe la subsanabilidad de la garantía de seriedad cuando esta no fue entregada junto con la propuesta, estableciendo tal carencia como causal de rechazo. </w:t>
      </w:r>
    </w:p>
    <w:p w14:paraId="6A0489CA" w14:textId="77777777" w:rsidR="00507C24" w:rsidRPr="00492FE9" w:rsidRDefault="00507C24" w:rsidP="00507C24">
      <w:pPr>
        <w:tabs>
          <w:tab w:val="left" w:pos="426"/>
        </w:tabs>
        <w:spacing w:line="276" w:lineRule="auto"/>
        <w:jc w:val="both"/>
        <w:rPr>
          <w:rFonts w:ascii="Century Gothic" w:eastAsia="Arial" w:hAnsi="Century Gothic" w:cs="Arial"/>
          <w:color w:val="000000"/>
          <w:lang w:eastAsia="es-MX"/>
        </w:rPr>
      </w:pPr>
      <w:r>
        <w:rPr>
          <w:rFonts w:ascii="Century Gothic" w:eastAsia="Arial" w:hAnsi="Century Gothic" w:cs="Arial"/>
          <w:color w:val="000000"/>
          <w:lang w:eastAsia="es-MX"/>
        </w:rPr>
        <w:tab/>
      </w:r>
      <w:r w:rsidRPr="00492FE9">
        <w:rPr>
          <w:rFonts w:ascii="Century Gothic" w:eastAsia="Arial" w:hAnsi="Century Gothic" w:cs="Arial"/>
          <w:color w:val="000000"/>
          <w:lang w:eastAsia="es-MX"/>
        </w:rPr>
        <w:t xml:space="preserve">El origen de dicha norma, según se desprende de lo dicho en la Gaceta No. 605 del 2016, se encuentra en que para el legislador era necesario eliminar la posibilidad de subsanar la garantía de seriedad hasta antes de la adjudicación del contrato, porque si no se presentaba de manera concomitante con la oferta, en el </w:t>
      </w:r>
      <w:r w:rsidRPr="00492FE9">
        <w:rPr>
          <w:rFonts w:ascii="Century Gothic" w:eastAsia="Arial" w:hAnsi="Century Gothic" w:cs="Arial"/>
          <w:color w:val="000000"/>
          <w:lang w:eastAsia="es-MX"/>
        </w:rPr>
        <w:lastRenderedPageBreak/>
        <w:t xml:space="preserve">evento que el proponente retirara su propuesta si la entidad no contaba con la póliza, no podía reclamarle por los perjuicios causados y, por lo tanto, se vería afectado el proceso de selección  . </w:t>
      </w:r>
    </w:p>
    <w:p w14:paraId="4B26F142" w14:textId="77777777" w:rsidR="00507C24" w:rsidRDefault="00507C24" w:rsidP="00507C24">
      <w:pPr>
        <w:widowControl w:val="0"/>
        <w:autoSpaceDE w:val="0"/>
        <w:autoSpaceDN w:val="0"/>
        <w:spacing w:after="120" w:line="276" w:lineRule="auto"/>
        <w:ind w:firstLine="709"/>
        <w:jc w:val="both"/>
        <w:rPr>
          <w:rFonts w:ascii="Century Gothic" w:eastAsia="Arial" w:hAnsi="Century Gothic" w:cs="Arial"/>
          <w:color w:val="000000"/>
          <w:lang w:eastAsia="es-MX"/>
        </w:rPr>
      </w:pPr>
      <w:r w:rsidRPr="00492FE9">
        <w:rPr>
          <w:rFonts w:ascii="Century Gothic" w:eastAsia="Arial" w:hAnsi="Century Gothic" w:cs="Arial"/>
          <w:color w:val="000000"/>
          <w:lang w:eastAsia="es-MX"/>
        </w:rPr>
        <w:t>Es así, como el artículo 5 de la Ley 1882 de 2018 dispone que la no presentación de la garantía junto con la propuesta no será subsanable y será causal de rechazo de esta.</w:t>
      </w:r>
    </w:p>
    <w:p w14:paraId="300259E1" w14:textId="77777777" w:rsidR="00507C24" w:rsidRDefault="00507C24" w:rsidP="00507C24">
      <w:pPr>
        <w:widowControl w:val="0"/>
        <w:autoSpaceDE w:val="0"/>
        <w:autoSpaceDN w:val="0"/>
        <w:spacing w:after="120" w:line="276" w:lineRule="auto"/>
        <w:ind w:firstLine="708"/>
        <w:jc w:val="both"/>
        <w:rPr>
          <w:rFonts w:ascii="Century Gothic" w:eastAsia="Arial" w:hAnsi="Century Gothic" w:cs="Arial"/>
        </w:rPr>
      </w:pPr>
      <w:r>
        <w:rPr>
          <w:rFonts w:ascii="Century Gothic" w:eastAsia="Arial" w:hAnsi="Century Gothic" w:cs="Arial"/>
        </w:rPr>
        <w:t xml:space="preserve">Ahora bien, </w:t>
      </w:r>
      <w:r w:rsidRPr="009128FB">
        <w:rPr>
          <w:rFonts w:ascii="Century Gothic" w:eastAsia="Arial" w:hAnsi="Century Gothic" w:cs="Arial"/>
        </w:rPr>
        <w:t>en relación con consulta planteada, debe señalarse que, tal como lo ha sostenido esta Agencia en conceptos anteriores, la regla contenida en el parágrafo 3 artículo 5 de la Ley 1150 de 2007 debe aplicarse cuando la garantía de seriedad</w:t>
      </w:r>
      <w:r w:rsidRPr="009128FB">
        <w:rPr>
          <w:rFonts w:ascii="Century Gothic" w:eastAsia="Arial" w:hAnsi="Century Gothic" w:cs="Arial"/>
          <w:spacing w:val="-14"/>
        </w:rPr>
        <w:t xml:space="preserve"> </w:t>
      </w:r>
      <w:r w:rsidRPr="009128FB">
        <w:rPr>
          <w:rFonts w:ascii="Century Gothic" w:eastAsia="Arial" w:hAnsi="Century Gothic" w:cs="Arial"/>
        </w:rPr>
        <w:t>no</w:t>
      </w:r>
      <w:r w:rsidRPr="009128FB">
        <w:rPr>
          <w:rFonts w:ascii="Century Gothic" w:eastAsia="Arial" w:hAnsi="Century Gothic" w:cs="Arial"/>
          <w:spacing w:val="-14"/>
        </w:rPr>
        <w:t xml:space="preserve"> </w:t>
      </w:r>
      <w:r w:rsidRPr="009128FB">
        <w:rPr>
          <w:rFonts w:ascii="Century Gothic" w:eastAsia="Arial" w:hAnsi="Century Gothic" w:cs="Arial"/>
        </w:rPr>
        <w:t>se</w:t>
      </w:r>
      <w:r w:rsidRPr="009128FB">
        <w:rPr>
          <w:rFonts w:ascii="Century Gothic" w:eastAsia="Arial" w:hAnsi="Century Gothic" w:cs="Arial"/>
          <w:spacing w:val="-14"/>
        </w:rPr>
        <w:t xml:space="preserve"> </w:t>
      </w:r>
      <w:r w:rsidRPr="009128FB">
        <w:rPr>
          <w:rFonts w:ascii="Century Gothic" w:eastAsia="Arial" w:hAnsi="Century Gothic" w:cs="Arial"/>
        </w:rPr>
        <w:t>entregó</w:t>
      </w:r>
      <w:r w:rsidRPr="009128FB">
        <w:rPr>
          <w:rFonts w:ascii="Century Gothic" w:eastAsia="Arial" w:hAnsi="Century Gothic" w:cs="Arial"/>
          <w:spacing w:val="-14"/>
        </w:rPr>
        <w:t xml:space="preserve"> </w:t>
      </w:r>
      <w:r w:rsidRPr="009128FB">
        <w:rPr>
          <w:rFonts w:ascii="Century Gothic" w:eastAsia="Arial" w:hAnsi="Century Gothic" w:cs="Arial"/>
        </w:rPr>
        <w:t>con</w:t>
      </w:r>
      <w:r w:rsidRPr="009128FB">
        <w:rPr>
          <w:rFonts w:ascii="Century Gothic" w:eastAsia="Arial" w:hAnsi="Century Gothic" w:cs="Arial"/>
          <w:spacing w:val="-14"/>
        </w:rPr>
        <w:t xml:space="preserve"> </w:t>
      </w:r>
      <w:r w:rsidRPr="009128FB">
        <w:rPr>
          <w:rFonts w:ascii="Century Gothic" w:eastAsia="Arial" w:hAnsi="Century Gothic" w:cs="Arial"/>
        </w:rPr>
        <w:t>la</w:t>
      </w:r>
      <w:r w:rsidRPr="009128FB">
        <w:rPr>
          <w:rFonts w:ascii="Century Gothic" w:eastAsia="Arial" w:hAnsi="Century Gothic" w:cs="Arial"/>
          <w:spacing w:val="-14"/>
        </w:rPr>
        <w:t xml:space="preserve"> </w:t>
      </w:r>
      <w:r w:rsidRPr="009128FB">
        <w:rPr>
          <w:rFonts w:ascii="Century Gothic" w:eastAsia="Arial" w:hAnsi="Century Gothic" w:cs="Arial"/>
        </w:rPr>
        <w:t>presentación</w:t>
      </w:r>
      <w:r w:rsidRPr="009128FB">
        <w:rPr>
          <w:rFonts w:ascii="Century Gothic" w:eastAsia="Arial" w:hAnsi="Century Gothic" w:cs="Arial"/>
          <w:spacing w:val="-13"/>
        </w:rPr>
        <w:t xml:space="preserve"> </w:t>
      </w:r>
      <w:r w:rsidRPr="009128FB">
        <w:rPr>
          <w:rFonts w:ascii="Century Gothic" w:eastAsia="Arial" w:hAnsi="Century Gothic" w:cs="Arial"/>
        </w:rPr>
        <w:t>de</w:t>
      </w:r>
      <w:r w:rsidRPr="009128FB">
        <w:rPr>
          <w:rFonts w:ascii="Century Gothic" w:eastAsia="Arial" w:hAnsi="Century Gothic" w:cs="Arial"/>
          <w:spacing w:val="-13"/>
        </w:rPr>
        <w:t xml:space="preserve"> </w:t>
      </w:r>
      <w:r w:rsidRPr="009128FB">
        <w:rPr>
          <w:rFonts w:ascii="Century Gothic" w:eastAsia="Arial" w:hAnsi="Century Gothic" w:cs="Arial"/>
        </w:rPr>
        <w:t>la</w:t>
      </w:r>
      <w:r w:rsidRPr="009128FB">
        <w:rPr>
          <w:rFonts w:ascii="Century Gothic" w:eastAsia="Arial" w:hAnsi="Century Gothic" w:cs="Arial"/>
          <w:spacing w:val="-14"/>
        </w:rPr>
        <w:t xml:space="preserve"> </w:t>
      </w:r>
      <w:r w:rsidRPr="009128FB">
        <w:rPr>
          <w:rFonts w:ascii="Century Gothic" w:eastAsia="Arial" w:hAnsi="Century Gothic" w:cs="Arial"/>
        </w:rPr>
        <w:t>oferta.</w:t>
      </w:r>
      <w:r w:rsidRPr="009128FB">
        <w:rPr>
          <w:rFonts w:ascii="Century Gothic" w:eastAsia="Arial" w:hAnsi="Century Gothic" w:cs="Arial"/>
          <w:spacing w:val="-14"/>
        </w:rPr>
        <w:t xml:space="preserve"> </w:t>
      </w:r>
      <w:r w:rsidRPr="009128FB">
        <w:rPr>
          <w:rFonts w:ascii="Century Gothic" w:eastAsia="Arial" w:hAnsi="Century Gothic" w:cs="Arial"/>
        </w:rPr>
        <w:t>Por</w:t>
      </w:r>
      <w:r w:rsidRPr="009128FB">
        <w:rPr>
          <w:rFonts w:ascii="Century Gothic" w:eastAsia="Arial" w:hAnsi="Century Gothic" w:cs="Arial"/>
          <w:spacing w:val="-13"/>
        </w:rPr>
        <w:t xml:space="preserve"> </w:t>
      </w:r>
      <w:r w:rsidRPr="009128FB">
        <w:rPr>
          <w:rFonts w:ascii="Century Gothic" w:eastAsia="Arial" w:hAnsi="Century Gothic" w:cs="Arial"/>
        </w:rPr>
        <w:t>ello,</w:t>
      </w:r>
      <w:r w:rsidRPr="009128FB">
        <w:rPr>
          <w:rFonts w:ascii="Century Gothic" w:eastAsia="Arial" w:hAnsi="Century Gothic" w:cs="Arial"/>
          <w:spacing w:val="-14"/>
        </w:rPr>
        <w:t xml:space="preserve"> </w:t>
      </w:r>
      <w:r w:rsidRPr="009128FB">
        <w:rPr>
          <w:rFonts w:ascii="Century Gothic" w:eastAsia="Arial" w:hAnsi="Century Gothic" w:cs="Arial"/>
        </w:rPr>
        <w:t>en</w:t>
      </w:r>
      <w:r w:rsidRPr="009128FB">
        <w:rPr>
          <w:rFonts w:ascii="Century Gothic" w:eastAsia="Arial" w:hAnsi="Century Gothic" w:cs="Arial"/>
          <w:spacing w:val="-14"/>
        </w:rPr>
        <w:t xml:space="preserve"> </w:t>
      </w:r>
      <w:r w:rsidRPr="009128FB">
        <w:rPr>
          <w:rFonts w:ascii="Century Gothic" w:eastAsia="Arial" w:hAnsi="Century Gothic" w:cs="Arial"/>
        </w:rPr>
        <w:t>principio,</w:t>
      </w:r>
      <w:r w:rsidRPr="009128FB">
        <w:rPr>
          <w:rFonts w:ascii="Century Gothic" w:eastAsia="Arial" w:hAnsi="Century Gothic" w:cs="Arial"/>
          <w:spacing w:val="-14"/>
        </w:rPr>
        <w:t xml:space="preserve"> </w:t>
      </w:r>
      <w:r w:rsidRPr="009128FB">
        <w:rPr>
          <w:rFonts w:ascii="Century Gothic" w:eastAsia="Arial" w:hAnsi="Century Gothic" w:cs="Arial"/>
        </w:rPr>
        <w:t>se</w:t>
      </w:r>
      <w:r w:rsidRPr="009128FB">
        <w:rPr>
          <w:rFonts w:ascii="Century Gothic" w:eastAsia="Arial" w:hAnsi="Century Gothic" w:cs="Arial"/>
          <w:spacing w:val="-14"/>
        </w:rPr>
        <w:t xml:space="preserve"> </w:t>
      </w:r>
      <w:r w:rsidRPr="009128FB">
        <w:rPr>
          <w:rFonts w:ascii="Century Gothic" w:eastAsia="Arial" w:hAnsi="Century Gothic" w:cs="Arial"/>
        </w:rPr>
        <w:t>podrían corregir los errores de la garantía, siempre y cuando estos se pretendan corregir, modificar o enmendar y no se enmarquen en el supuesto de no presentación de la garantía</w:t>
      </w:r>
      <w:r w:rsidRPr="009128FB">
        <w:rPr>
          <w:rFonts w:ascii="Century Gothic" w:eastAsia="Arial" w:hAnsi="Century Gothic" w:cs="Arial"/>
          <w:spacing w:val="-16"/>
        </w:rPr>
        <w:t xml:space="preserve"> </w:t>
      </w:r>
      <w:r w:rsidRPr="009128FB">
        <w:rPr>
          <w:rFonts w:ascii="Century Gothic" w:eastAsia="Arial" w:hAnsi="Century Gothic" w:cs="Arial"/>
        </w:rPr>
        <w:t>de</w:t>
      </w:r>
      <w:r w:rsidRPr="009128FB">
        <w:rPr>
          <w:rFonts w:ascii="Century Gothic" w:eastAsia="Arial" w:hAnsi="Century Gothic" w:cs="Arial"/>
          <w:spacing w:val="-15"/>
        </w:rPr>
        <w:t xml:space="preserve"> </w:t>
      </w:r>
      <w:r w:rsidRPr="009128FB">
        <w:rPr>
          <w:rFonts w:ascii="Century Gothic" w:eastAsia="Arial" w:hAnsi="Century Gothic" w:cs="Arial"/>
        </w:rPr>
        <w:t>seriedad</w:t>
      </w:r>
      <w:r w:rsidRPr="009128FB">
        <w:rPr>
          <w:rFonts w:ascii="Century Gothic" w:eastAsia="Arial" w:hAnsi="Century Gothic" w:cs="Arial"/>
          <w:spacing w:val="-15"/>
        </w:rPr>
        <w:t xml:space="preserve"> </w:t>
      </w:r>
      <w:r w:rsidRPr="009128FB">
        <w:rPr>
          <w:rFonts w:ascii="Century Gothic" w:eastAsia="Arial" w:hAnsi="Century Gothic" w:cs="Arial"/>
        </w:rPr>
        <w:t>junto</w:t>
      </w:r>
      <w:r w:rsidRPr="009128FB">
        <w:rPr>
          <w:rFonts w:ascii="Century Gothic" w:eastAsia="Arial" w:hAnsi="Century Gothic" w:cs="Arial"/>
          <w:spacing w:val="-15"/>
        </w:rPr>
        <w:t xml:space="preserve"> </w:t>
      </w:r>
      <w:r w:rsidRPr="009128FB">
        <w:rPr>
          <w:rFonts w:ascii="Century Gothic" w:eastAsia="Arial" w:hAnsi="Century Gothic" w:cs="Arial"/>
        </w:rPr>
        <w:t>con</w:t>
      </w:r>
      <w:r w:rsidRPr="009128FB">
        <w:rPr>
          <w:rFonts w:ascii="Century Gothic" w:eastAsia="Arial" w:hAnsi="Century Gothic" w:cs="Arial"/>
          <w:spacing w:val="-15"/>
        </w:rPr>
        <w:t xml:space="preserve"> </w:t>
      </w:r>
      <w:r w:rsidRPr="009128FB">
        <w:rPr>
          <w:rFonts w:ascii="Century Gothic" w:eastAsia="Arial" w:hAnsi="Century Gothic" w:cs="Arial"/>
        </w:rPr>
        <w:t>la</w:t>
      </w:r>
      <w:r w:rsidRPr="009128FB">
        <w:rPr>
          <w:rFonts w:ascii="Century Gothic" w:eastAsia="Arial" w:hAnsi="Century Gothic" w:cs="Arial"/>
          <w:spacing w:val="-16"/>
        </w:rPr>
        <w:t xml:space="preserve"> </w:t>
      </w:r>
      <w:r w:rsidRPr="009128FB">
        <w:rPr>
          <w:rFonts w:ascii="Century Gothic" w:eastAsia="Arial" w:hAnsi="Century Gothic" w:cs="Arial"/>
        </w:rPr>
        <w:t>oferta,</w:t>
      </w:r>
      <w:r w:rsidRPr="009128FB">
        <w:rPr>
          <w:rFonts w:ascii="Century Gothic" w:eastAsia="Arial" w:hAnsi="Century Gothic" w:cs="Arial"/>
          <w:spacing w:val="-15"/>
        </w:rPr>
        <w:t xml:space="preserve"> </w:t>
      </w:r>
      <w:r w:rsidRPr="009128FB">
        <w:rPr>
          <w:rFonts w:ascii="Century Gothic" w:eastAsia="Arial" w:hAnsi="Century Gothic" w:cs="Arial"/>
        </w:rPr>
        <w:t>por</w:t>
      </w:r>
      <w:r w:rsidRPr="009128FB">
        <w:rPr>
          <w:rFonts w:ascii="Century Gothic" w:eastAsia="Arial" w:hAnsi="Century Gothic" w:cs="Arial"/>
          <w:spacing w:val="-15"/>
        </w:rPr>
        <w:t xml:space="preserve"> </w:t>
      </w:r>
      <w:r w:rsidRPr="009128FB">
        <w:rPr>
          <w:rFonts w:ascii="Century Gothic" w:eastAsia="Arial" w:hAnsi="Century Gothic" w:cs="Arial"/>
        </w:rPr>
        <w:t>lo</w:t>
      </w:r>
      <w:r w:rsidRPr="009128FB">
        <w:rPr>
          <w:rFonts w:ascii="Century Gothic" w:eastAsia="Arial" w:hAnsi="Century Gothic" w:cs="Arial"/>
          <w:spacing w:val="-15"/>
        </w:rPr>
        <w:t xml:space="preserve"> </w:t>
      </w:r>
      <w:r w:rsidRPr="009128FB">
        <w:rPr>
          <w:rFonts w:ascii="Century Gothic" w:eastAsia="Arial" w:hAnsi="Century Gothic" w:cs="Arial"/>
        </w:rPr>
        <w:t>que</w:t>
      </w:r>
      <w:r w:rsidRPr="009128FB">
        <w:rPr>
          <w:rFonts w:ascii="Century Gothic" w:eastAsia="Arial" w:hAnsi="Century Gothic" w:cs="Arial"/>
          <w:spacing w:val="-15"/>
        </w:rPr>
        <w:t xml:space="preserve"> </w:t>
      </w:r>
      <w:r w:rsidRPr="009128FB">
        <w:rPr>
          <w:rFonts w:ascii="Century Gothic" w:eastAsia="Arial" w:hAnsi="Century Gothic" w:cs="Arial"/>
        </w:rPr>
        <w:t>es</w:t>
      </w:r>
      <w:r w:rsidRPr="009128FB">
        <w:rPr>
          <w:rFonts w:ascii="Century Gothic" w:eastAsia="Arial" w:hAnsi="Century Gothic" w:cs="Arial"/>
          <w:spacing w:val="-16"/>
        </w:rPr>
        <w:t xml:space="preserve"> </w:t>
      </w:r>
      <w:r w:rsidRPr="009128FB">
        <w:rPr>
          <w:rFonts w:ascii="Century Gothic" w:eastAsia="Arial" w:hAnsi="Century Gothic" w:cs="Arial"/>
        </w:rPr>
        <w:t>posible</w:t>
      </w:r>
      <w:r w:rsidRPr="009128FB">
        <w:rPr>
          <w:rFonts w:ascii="Century Gothic" w:eastAsia="Arial" w:hAnsi="Century Gothic" w:cs="Arial"/>
          <w:spacing w:val="-15"/>
        </w:rPr>
        <w:t xml:space="preserve"> </w:t>
      </w:r>
      <w:r w:rsidRPr="009128FB">
        <w:rPr>
          <w:rFonts w:ascii="Century Gothic" w:eastAsia="Arial" w:hAnsi="Century Gothic" w:cs="Arial"/>
        </w:rPr>
        <w:t>enmendar</w:t>
      </w:r>
      <w:r w:rsidRPr="009128FB">
        <w:rPr>
          <w:rFonts w:ascii="Century Gothic" w:eastAsia="Arial" w:hAnsi="Century Gothic" w:cs="Arial"/>
          <w:spacing w:val="-15"/>
        </w:rPr>
        <w:t xml:space="preserve"> </w:t>
      </w:r>
      <w:r w:rsidRPr="009128FB">
        <w:rPr>
          <w:rFonts w:ascii="Century Gothic" w:eastAsia="Arial" w:hAnsi="Century Gothic" w:cs="Arial"/>
        </w:rPr>
        <w:t>ciertas</w:t>
      </w:r>
      <w:r w:rsidRPr="009128FB">
        <w:rPr>
          <w:rFonts w:ascii="Century Gothic" w:eastAsia="Arial" w:hAnsi="Century Gothic" w:cs="Arial"/>
          <w:spacing w:val="-15"/>
        </w:rPr>
        <w:t xml:space="preserve"> </w:t>
      </w:r>
      <w:r w:rsidRPr="009128FB">
        <w:rPr>
          <w:rFonts w:ascii="Century Gothic" w:eastAsia="Arial" w:hAnsi="Century Gothic" w:cs="Arial"/>
        </w:rPr>
        <w:t>falencias</w:t>
      </w:r>
      <w:r>
        <w:rPr>
          <w:rFonts w:ascii="Century Gothic" w:eastAsia="Arial" w:hAnsi="Century Gothic" w:cs="Arial"/>
        </w:rPr>
        <w:t>.</w:t>
      </w:r>
    </w:p>
    <w:p w14:paraId="653ECB9A" w14:textId="77777777" w:rsidR="00507C24" w:rsidRPr="009128FB" w:rsidRDefault="00507C24" w:rsidP="00507C24">
      <w:pPr>
        <w:widowControl w:val="0"/>
        <w:autoSpaceDE w:val="0"/>
        <w:autoSpaceDN w:val="0"/>
        <w:spacing w:after="120" w:line="276" w:lineRule="auto"/>
        <w:ind w:firstLine="708"/>
        <w:jc w:val="both"/>
        <w:rPr>
          <w:rFonts w:ascii="Century Gothic" w:eastAsia="Arial" w:hAnsi="Century Gothic" w:cs="Arial"/>
        </w:rPr>
      </w:pPr>
      <w:r w:rsidRPr="009128FB">
        <w:rPr>
          <w:rFonts w:ascii="Century Gothic" w:eastAsia="Arial" w:hAnsi="Century Gothic" w:cs="Arial"/>
        </w:rPr>
        <w:t>En armonía con lo anterior, esta Agencia ha entendido que es posible subsanar cuestiones formales de la garantía de seriedad de la oferta, por ejemplo, en concepto C-218 del 2 abril de 2020 determinó que: “Los errores en el contenido de la póliza no afectan</w:t>
      </w:r>
      <w:r w:rsidRPr="009128FB">
        <w:rPr>
          <w:rFonts w:ascii="Century Gothic" w:eastAsia="Arial" w:hAnsi="Century Gothic" w:cs="Arial"/>
          <w:spacing w:val="-10"/>
        </w:rPr>
        <w:t xml:space="preserve"> </w:t>
      </w:r>
      <w:r w:rsidRPr="009128FB">
        <w:rPr>
          <w:rFonts w:ascii="Century Gothic" w:eastAsia="Arial" w:hAnsi="Century Gothic" w:cs="Arial"/>
        </w:rPr>
        <w:t>la</w:t>
      </w:r>
      <w:r w:rsidRPr="009128FB">
        <w:rPr>
          <w:rFonts w:ascii="Century Gothic" w:eastAsia="Arial" w:hAnsi="Century Gothic" w:cs="Arial"/>
          <w:spacing w:val="-10"/>
        </w:rPr>
        <w:t xml:space="preserve"> </w:t>
      </w:r>
      <w:r w:rsidRPr="009128FB">
        <w:rPr>
          <w:rFonts w:ascii="Century Gothic" w:eastAsia="Arial" w:hAnsi="Century Gothic" w:cs="Arial"/>
        </w:rPr>
        <w:t>comparación</w:t>
      </w:r>
      <w:r w:rsidRPr="009128FB">
        <w:rPr>
          <w:rFonts w:ascii="Century Gothic" w:eastAsia="Arial" w:hAnsi="Century Gothic" w:cs="Arial"/>
          <w:spacing w:val="-9"/>
        </w:rPr>
        <w:t xml:space="preserve"> </w:t>
      </w:r>
      <w:r w:rsidRPr="009128FB">
        <w:rPr>
          <w:rFonts w:ascii="Century Gothic" w:eastAsia="Arial" w:hAnsi="Century Gothic" w:cs="Arial"/>
        </w:rPr>
        <w:t>de</w:t>
      </w:r>
      <w:r w:rsidRPr="009128FB">
        <w:rPr>
          <w:rFonts w:ascii="Century Gothic" w:eastAsia="Arial" w:hAnsi="Century Gothic" w:cs="Arial"/>
          <w:spacing w:val="-10"/>
        </w:rPr>
        <w:t xml:space="preserve"> </w:t>
      </w:r>
      <w:r w:rsidRPr="009128FB">
        <w:rPr>
          <w:rFonts w:ascii="Century Gothic" w:eastAsia="Arial" w:hAnsi="Century Gothic" w:cs="Arial"/>
        </w:rPr>
        <w:t>las</w:t>
      </w:r>
      <w:r w:rsidRPr="009128FB">
        <w:rPr>
          <w:rFonts w:ascii="Century Gothic" w:eastAsia="Arial" w:hAnsi="Century Gothic" w:cs="Arial"/>
          <w:spacing w:val="-9"/>
        </w:rPr>
        <w:t xml:space="preserve"> </w:t>
      </w:r>
      <w:r w:rsidRPr="009128FB">
        <w:rPr>
          <w:rFonts w:ascii="Century Gothic" w:eastAsia="Arial" w:hAnsi="Century Gothic" w:cs="Arial"/>
        </w:rPr>
        <w:t>propuestas,</w:t>
      </w:r>
      <w:r w:rsidRPr="009128FB">
        <w:rPr>
          <w:rFonts w:ascii="Century Gothic" w:eastAsia="Arial" w:hAnsi="Century Gothic" w:cs="Arial"/>
          <w:spacing w:val="-10"/>
        </w:rPr>
        <w:t xml:space="preserve"> </w:t>
      </w:r>
      <w:r w:rsidRPr="009128FB">
        <w:rPr>
          <w:rFonts w:ascii="Century Gothic" w:eastAsia="Arial" w:hAnsi="Century Gothic" w:cs="Arial"/>
        </w:rPr>
        <w:t>porque</w:t>
      </w:r>
      <w:r w:rsidRPr="009128FB">
        <w:rPr>
          <w:rFonts w:ascii="Century Gothic" w:eastAsia="Arial" w:hAnsi="Century Gothic" w:cs="Arial"/>
          <w:spacing w:val="-9"/>
        </w:rPr>
        <w:t xml:space="preserve"> </w:t>
      </w:r>
      <w:r w:rsidRPr="009128FB">
        <w:rPr>
          <w:rFonts w:ascii="Century Gothic" w:eastAsia="Arial" w:hAnsi="Century Gothic" w:cs="Arial"/>
        </w:rPr>
        <w:t>las</w:t>
      </w:r>
      <w:r w:rsidRPr="009128FB">
        <w:rPr>
          <w:rFonts w:ascii="Century Gothic" w:eastAsia="Arial" w:hAnsi="Century Gothic" w:cs="Arial"/>
          <w:spacing w:val="-10"/>
        </w:rPr>
        <w:t xml:space="preserve"> </w:t>
      </w:r>
      <w:r w:rsidRPr="009128FB">
        <w:rPr>
          <w:rFonts w:ascii="Century Gothic" w:eastAsia="Arial" w:hAnsi="Century Gothic" w:cs="Arial"/>
        </w:rPr>
        <w:t>entidades</w:t>
      </w:r>
      <w:r w:rsidRPr="009128FB">
        <w:rPr>
          <w:rFonts w:ascii="Century Gothic" w:eastAsia="Arial" w:hAnsi="Century Gothic" w:cs="Arial"/>
          <w:spacing w:val="-9"/>
        </w:rPr>
        <w:t xml:space="preserve"> </w:t>
      </w:r>
      <w:r w:rsidRPr="009128FB">
        <w:rPr>
          <w:rFonts w:ascii="Century Gothic" w:eastAsia="Arial" w:hAnsi="Century Gothic" w:cs="Arial"/>
        </w:rPr>
        <w:t>no</w:t>
      </w:r>
      <w:r w:rsidRPr="009128FB">
        <w:rPr>
          <w:rFonts w:ascii="Century Gothic" w:eastAsia="Arial" w:hAnsi="Century Gothic" w:cs="Arial"/>
          <w:spacing w:val="-10"/>
        </w:rPr>
        <w:t xml:space="preserve"> </w:t>
      </w:r>
      <w:r w:rsidRPr="009128FB">
        <w:rPr>
          <w:rFonts w:ascii="Century Gothic" w:eastAsia="Arial" w:hAnsi="Century Gothic" w:cs="Arial"/>
        </w:rPr>
        <w:t>asignan</w:t>
      </w:r>
      <w:r w:rsidRPr="009128FB">
        <w:rPr>
          <w:rFonts w:ascii="Century Gothic" w:eastAsia="Arial" w:hAnsi="Century Gothic" w:cs="Arial"/>
          <w:spacing w:val="-9"/>
        </w:rPr>
        <w:t xml:space="preserve"> </w:t>
      </w:r>
      <w:r w:rsidRPr="009128FB">
        <w:rPr>
          <w:rFonts w:ascii="Century Gothic" w:eastAsia="Arial" w:hAnsi="Century Gothic" w:cs="Arial"/>
        </w:rPr>
        <w:t>puntaje</w:t>
      </w:r>
      <w:r w:rsidRPr="009128FB">
        <w:rPr>
          <w:rFonts w:ascii="Century Gothic" w:eastAsia="Arial" w:hAnsi="Century Gothic" w:cs="Arial"/>
          <w:spacing w:val="-10"/>
        </w:rPr>
        <w:t xml:space="preserve"> </w:t>
      </w:r>
      <w:r w:rsidRPr="009128FB">
        <w:rPr>
          <w:rFonts w:ascii="Century Gothic" w:eastAsia="Arial" w:hAnsi="Century Gothic" w:cs="Arial"/>
        </w:rPr>
        <w:t>a</w:t>
      </w:r>
      <w:r w:rsidRPr="009128FB">
        <w:rPr>
          <w:rFonts w:ascii="Century Gothic" w:eastAsia="Arial" w:hAnsi="Century Gothic" w:cs="Arial"/>
          <w:spacing w:val="-9"/>
        </w:rPr>
        <w:t xml:space="preserve"> </w:t>
      </w:r>
      <w:r w:rsidRPr="009128FB">
        <w:rPr>
          <w:rFonts w:ascii="Century Gothic" w:eastAsia="Arial" w:hAnsi="Century Gothic" w:cs="Arial"/>
        </w:rPr>
        <w:t>la póliza y, por lo tanto, la entidad les debe otorgar la facultad a los proponentes de subsanar</w:t>
      </w:r>
      <w:r w:rsidRPr="009128FB">
        <w:rPr>
          <w:rFonts w:ascii="Century Gothic" w:eastAsia="Arial" w:hAnsi="Century Gothic" w:cs="Arial"/>
          <w:spacing w:val="-12"/>
        </w:rPr>
        <w:t xml:space="preserve"> </w:t>
      </w:r>
      <w:r w:rsidRPr="009128FB">
        <w:rPr>
          <w:rFonts w:ascii="Century Gothic" w:eastAsia="Arial" w:hAnsi="Century Gothic" w:cs="Arial"/>
        </w:rPr>
        <w:t>cualquier</w:t>
      </w:r>
      <w:r w:rsidRPr="009128FB">
        <w:rPr>
          <w:rFonts w:ascii="Century Gothic" w:eastAsia="Arial" w:hAnsi="Century Gothic" w:cs="Arial"/>
          <w:spacing w:val="-11"/>
        </w:rPr>
        <w:t xml:space="preserve"> </w:t>
      </w:r>
      <w:r w:rsidRPr="009128FB">
        <w:rPr>
          <w:rFonts w:ascii="Century Gothic" w:eastAsia="Arial" w:hAnsi="Century Gothic" w:cs="Arial"/>
        </w:rPr>
        <w:t>error</w:t>
      </w:r>
      <w:r w:rsidRPr="009128FB">
        <w:rPr>
          <w:rFonts w:ascii="Century Gothic" w:eastAsia="Arial" w:hAnsi="Century Gothic" w:cs="Arial"/>
          <w:spacing w:val="-10"/>
        </w:rPr>
        <w:t xml:space="preserve"> </w:t>
      </w:r>
      <w:r w:rsidRPr="009128FB">
        <w:rPr>
          <w:rFonts w:ascii="Century Gothic" w:eastAsia="Arial" w:hAnsi="Century Gothic" w:cs="Arial"/>
        </w:rPr>
        <w:t>en</w:t>
      </w:r>
      <w:r w:rsidRPr="009128FB">
        <w:rPr>
          <w:rFonts w:ascii="Century Gothic" w:eastAsia="Arial" w:hAnsi="Century Gothic" w:cs="Arial"/>
          <w:spacing w:val="-11"/>
        </w:rPr>
        <w:t xml:space="preserve"> </w:t>
      </w:r>
      <w:r w:rsidRPr="009128FB">
        <w:rPr>
          <w:rFonts w:ascii="Century Gothic" w:eastAsia="Arial" w:hAnsi="Century Gothic" w:cs="Arial"/>
        </w:rPr>
        <w:t>el</w:t>
      </w:r>
      <w:r w:rsidRPr="009128FB">
        <w:rPr>
          <w:rFonts w:ascii="Century Gothic" w:eastAsia="Arial" w:hAnsi="Century Gothic" w:cs="Arial"/>
          <w:spacing w:val="-11"/>
        </w:rPr>
        <w:t xml:space="preserve"> </w:t>
      </w:r>
      <w:r w:rsidRPr="009128FB">
        <w:rPr>
          <w:rFonts w:ascii="Century Gothic" w:eastAsia="Arial" w:hAnsi="Century Gothic" w:cs="Arial"/>
        </w:rPr>
        <w:t>contenido</w:t>
      </w:r>
      <w:r w:rsidRPr="009128FB">
        <w:rPr>
          <w:rFonts w:ascii="Century Gothic" w:eastAsia="Arial" w:hAnsi="Century Gothic" w:cs="Arial"/>
          <w:spacing w:val="-11"/>
        </w:rPr>
        <w:t xml:space="preserve"> </w:t>
      </w:r>
      <w:r w:rsidRPr="009128FB">
        <w:rPr>
          <w:rFonts w:ascii="Century Gothic" w:eastAsia="Arial" w:hAnsi="Century Gothic" w:cs="Arial"/>
        </w:rPr>
        <w:t>de</w:t>
      </w:r>
      <w:r w:rsidRPr="009128FB">
        <w:rPr>
          <w:rFonts w:ascii="Century Gothic" w:eastAsia="Arial" w:hAnsi="Century Gothic" w:cs="Arial"/>
          <w:spacing w:val="-11"/>
        </w:rPr>
        <w:t xml:space="preserve"> </w:t>
      </w:r>
      <w:r w:rsidRPr="009128FB">
        <w:rPr>
          <w:rFonts w:ascii="Century Gothic" w:eastAsia="Arial" w:hAnsi="Century Gothic" w:cs="Arial"/>
        </w:rPr>
        <w:t>la</w:t>
      </w:r>
      <w:r w:rsidRPr="009128FB">
        <w:rPr>
          <w:rFonts w:ascii="Century Gothic" w:eastAsia="Arial" w:hAnsi="Century Gothic" w:cs="Arial"/>
          <w:spacing w:val="-11"/>
        </w:rPr>
        <w:t xml:space="preserve"> </w:t>
      </w:r>
      <w:r w:rsidRPr="009128FB">
        <w:rPr>
          <w:rFonts w:ascii="Century Gothic" w:eastAsia="Arial" w:hAnsi="Century Gothic" w:cs="Arial"/>
        </w:rPr>
        <w:t>póliza,</w:t>
      </w:r>
      <w:r w:rsidRPr="009128FB">
        <w:rPr>
          <w:rFonts w:ascii="Century Gothic" w:eastAsia="Arial" w:hAnsi="Century Gothic" w:cs="Arial"/>
          <w:spacing w:val="-10"/>
        </w:rPr>
        <w:t xml:space="preserve"> </w:t>
      </w:r>
      <w:r w:rsidRPr="009128FB">
        <w:rPr>
          <w:rFonts w:ascii="Century Gothic" w:eastAsia="Arial" w:hAnsi="Century Gothic" w:cs="Arial"/>
        </w:rPr>
        <w:t>y</w:t>
      </w:r>
      <w:r w:rsidRPr="009128FB">
        <w:rPr>
          <w:rFonts w:ascii="Century Gothic" w:eastAsia="Arial" w:hAnsi="Century Gothic" w:cs="Arial"/>
          <w:spacing w:val="-11"/>
        </w:rPr>
        <w:t xml:space="preserve"> </w:t>
      </w:r>
      <w:r w:rsidRPr="009128FB">
        <w:rPr>
          <w:rFonts w:ascii="Century Gothic" w:eastAsia="Arial" w:hAnsi="Century Gothic" w:cs="Arial"/>
        </w:rPr>
        <w:t>estos</w:t>
      </w:r>
      <w:r w:rsidRPr="009128FB">
        <w:rPr>
          <w:rFonts w:ascii="Century Gothic" w:eastAsia="Arial" w:hAnsi="Century Gothic" w:cs="Arial"/>
          <w:spacing w:val="-10"/>
        </w:rPr>
        <w:t xml:space="preserve"> </w:t>
      </w:r>
      <w:r w:rsidRPr="009128FB">
        <w:rPr>
          <w:rFonts w:ascii="Century Gothic" w:eastAsia="Arial" w:hAnsi="Century Gothic" w:cs="Arial"/>
        </w:rPr>
        <w:t>últimos</w:t>
      </w:r>
      <w:r w:rsidRPr="009128FB">
        <w:rPr>
          <w:rFonts w:ascii="Century Gothic" w:eastAsia="Arial" w:hAnsi="Century Gothic" w:cs="Arial"/>
          <w:spacing w:val="-10"/>
        </w:rPr>
        <w:t xml:space="preserve"> </w:t>
      </w:r>
      <w:r w:rsidRPr="009128FB">
        <w:rPr>
          <w:rFonts w:ascii="Century Gothic" w:eastAsia="Arial" w:hAnsi="Century Gothic" w:cs="Arial"/>
        </w:rPr>
        <w:t>deben</w:t>
      </w:r>
      <w:r w:rsidRPr="009128FB">
        <w:rPr>
          <w:rFonts w:ascii="Century Gothic" w:eastAsia="Arial" w:hAnsi="Century Gothic" w:cs="Arial"/>
          <w:spacing w:val="-10"/>
        </w:rPr>
        <w:t xml:space="preserve"> </w:t>
      </w:r>
      <w:r w:rsidRPr="009128FB">
        <w:rPr>
          <w:rFonts w:ascii="Century Gothic" w:eastAsia="Arial" w:hAnsi="Century Gothic" w:cs="Arial"/>
        </w:rPr>
        <w:t>subsanarlos hasta el traslado del informe de evaluación, so pena de rechazar la</w:t>
      </w:r>
      <w:r w:rsidRPr="009128FB">
        <w:rPr>
          <w:rFonts w:ascii="Century Gothic" w:eastAsia="Arial" w:hAnsi="Century Gothic" w:cs="Arial"/>
          <w:spacing w:val="-26"/>
        </w:rPr>
        <w:t xml:space="preserve"> </w:t>
      </w:r>
      <w:r w:rsidRPr="009128FB">
        <w:rPr>
          <w:rFonts w:ascii="Century Gothic" w:eastAsia="Arial" w:hAnsi="Century Gothic" w:cs="Arial"/>
        </w:rPr>
        <w:t>oferta”</w:t>
      </w:r>
      <w:r>
        <w:rPr>
          <w:rFonts w:ascii="Century Gothic" w:eastAsia="Arial" w:hAnsi="Century Gothic" w:cs="Arial"/>
        </w:rPr>
        <w:t>.</w:t>
      </w:r>
    </w:p>
    <w:p w14:paraId="3515BBFF" w14:textId="77777777" w:rsidR="00507C24" w:rsidRDefault="00507C24" w:rsidP="00507C24">
      <w:pPr>
        <w:widowControl w:val="0"/>
        <w:autoSpaceDE w:val="0"/>
        <w:autoSpaceDN w:val="0"/>
        <w:spacing w:line="276" w:lineRule="auto"/>
        <w:ind w:firstLine="709"/>
        <w:jc w:val="both"/>
        <w:rPr>
          <w:rFonts w:ascii="Century Gothic" w:eastAsia="Arial" w:hAnsi="Century Gothic" w:cs="Arial"/>
        </w:rPr>
      </w:pPr>
      <w:r w:rsidRPr="00036587">
        <w:rPr>
          <w:rFonts w:ascii="Century Gothic" w:eastAsia="Arial" w:hAnsi="Century Gothic" w:cs="Arial"/>
          <w:lang w:val="es-CO"/>
        </w:rPr>
        <w:t>Ahora bien, debido a que en la solicitud se cuestiona si es factible realizar la subsanación de la garantía de seriedad corrigiendo los datos del proceso que asegura, esta Agencia concluye que en este evento no se está ante una subsanación del contenido de la garantía de seriedad, ni se está ante una corrección de cuestiones formales de la misma. En dicha situación, la subsanación consiste en cambiar la garantía de seriedad por otra que no se presentó al momento del cierre del proceso, pues el supuesto planteado parte de considerar que se presentó una garantía de un procedimiento de selección diferente, caso en que no es posible corregir o ajustar dicha garantía, sino que sería necesario presentar una garantía totalmente diferente, que no se relaciona con la primera en absoluto. Esta situación implica materialmente que no se haya presentado la garantía de seriedad junto con la oferta, pues la presentada no es susceptible de ser corregida o ajustada en su contenido, ni tiene utilidad o efectos en el procedimiento de selección.</w:t>
      </w:r>
    </w:p>
    <w:p w14:paraId="1DD9F271" w14:textId="77777777" w:rsidR="00507C24" w:rsidRDefault="00507C24" w:rsidP="00507C24">
      <w:pPr>
        <w:widowControl w:val="0"/>
        <w:autoSpaceDE w:val="0"/>
        <w:autoSpaceDN w:val="0"/>
        <w:spacing w:line="276" w:lineRule="auto"/>
        <w:jc w:val="both"/>
        <w:rPr>
          <w:rFonts w:ascii="Century Gothic" w:eastAsia="Arial" w:hAnsi="Century Gothic" w:cs="Arial"/>
        </w:rPr>
      </w:pPr>
      <w:r w:rsidRPr="00685312">
        <w:rPr>
          <w:rFonts w:ascii="Century Gothic" w:eastAsia="Arial" w:hAnsi="Century Gothic" w:cs="Aria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D36937F" w14:textId="77777777" w:rsidR="00507C24" w:rsidRPr="00685312" w:rsidRDefault="00507C24" w:rsidP="00507C24">
      <w:pPr>
        <w:widowControl w:val="0"/>
        <w:autoSpaceDE w:val="0"/>
        <w:autoSpaceDN w:val="0"/>
        <w:spacing w:after="120" w:line="276" w:lineRule="auto"/>
        <w:jc w:val="both"/>
        <w:rPr>
          <w:rFonts w:ascii="Century Gothic" w:eastAsia="Arial" w:hAnsi="Century Gothic" w:cs="Arial"/>
        </w:rPr>
      </w:pPr>
    </w:p>
    <w:p w14:paraId="41C53CB0" w14:textId="77777777" w:rsidR="00507C24" w:rsidRDefault="00507C24" w:rsidP="00507C24">
      <w:pPr>
        <w:widowControl w:val="0"/>
        <w:autoSpaceDE w:val="0"/>
        <w:autoSpaceDN w:val="0"/>
        <w:spacing w:after="120" w:line="276" w:lineRule="auto"/>
        <w:jc w:val="both"/>
        <w:rPr>
          <w:rFonts w:ascii="Century Gothic" w:eastAsia="Arial" w:hAnsi="Century Gothic" w:cs="Arial"/>
        </w:rPr>
      </w:pPr>
      <w:r w:rsidRPr="00685312">
        <w:rPr>
          <w:rFonts w:ascii="Century Gothic" w:eastAsia="Arial" w:hAnsi="Century Gothic" w:cs="Arial"/>
        </w:rPr>
        <w:t>Atentamente,</w:t>
      </w:r>
    </w:p>
    <w:p w14:paraId="46B605B4" w14:textId="506E77B1" w:rsidR="00507C24" w:rsidRPr="002672A5" w:rsidRDefault="00DC3874" w:rsidP="00507C24">
      <w:pPr>
        <w:spacing w:line="276" w:lineRule="auto"/>
        <w:jc w:val="center"/>
        <w:rPr>
          <w:rFonts w:ascii="Century Gothic" w:eastAsia="Times New Roman" w:hAnsi="Century Gothic" w:cs="Arial"/>
          <w:sz w:val="18"/>
          <w:szCs w:val="20"/>
          <w:lang w:val="es-MX" w:eastAsia="es-CO"/>
        </w:rPr>
      </w:pPr>
      <w:r>
        <w:rPr>
          <w:noProof/>
        </w:rPr>
        <w:drawing>
          <wp:inline distT="0" distB="0" distL="0" distR="0" wp14:anchorId="1F3532C1" wp14:editId="56E8D8A6">
            <wp:extent cx="3161905" cy="1209524"/>
            <wp:effectExtent l="0" t="0" r="635" b="0"/>
            <wp:docPr id="28968655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686551" name="Imagen 1" descr="Texto&#10;&#10;Descripción generada automáticamente"/>
                    <pic:cNvPicPr/>
                  </pic:nvPicPr>
                  <pic:blipFill>
                    <a:blip r:embed="rId12"/>
                    <a:stretch>
                      <a:fillRect/>
                    </a:stretch>
                  </pic:blipFill>
                  <pic:spPr>
                    <a:xfrm>
                      <a:off x="0" y="0"/>
                      <a:ext cx="3161905" cy="1209524"/>
                    </a:xfrm>
                    <a:prstGeom prst="rect">
                      <a:avLst/>
                    </a:prstGeom>
                  </pic:spPr>
                </pic:pic>
              </a:graphicData>
            </a:graphic>
          </wp:inline>
        </w:drawing>
      </w:r>
    </w:p>
    <w:tbl>
      <w:tblPr>
        <w:tblStyle w:val="Tablaconcuadrc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413"/>
      </w:tblGrid>
      <w:tr w:rsidR="00507C24" w:rsidRPr="002672A5" w14:paraId="55013FCB" w14:textId="77777777" w:rsidTr="00356AD0">
        <w:trPr>
          <w:trHeight w:val="315"/>
        </w:trPr>
        <w:tc>
          <w:tcPr>
            <w:tcW w:w="812" w:type="dxa"/>
            <w:vAlign w:val="center"/>
            <w:hideMark/>
          </w:tcPr>
          <w:p w14:paraId="50059518" w14:textId="77777777" w:rsidR="00507C24" w:rsidRPr="002672A5" w:rsidRDefault="00507C24" w:rsidP="00356AD0">
            <w:pPr>
              <w:spacing w:line="276" w:lineRule="auto"/>
              <w:rPr>
                <w:rFonts w:ascii="Century Gothic" w:eastAsia="Times New Roman" w:hAnsi="Century Gothic" w:cs="Arial"/>
                <w:sz w:val="16"/>
                <w:szCs w:val="16"/>
                <w:lang w:eastAsia="es-ES"/>
              </w:rPr>
            </w:pPr>
            <w:r w:rsidRPr="002672A5">
              <w:rPr>
                <w:rFonts w:ascii="Century Gothic" w:eastAsia="Times New Roman" w:hAnsi="Century Gothic" w:cs="Arial"/>
                <w:sz w:val="16"/>
                <w:szCs w:val="16"/>
                <w:lang w:eastAsia="es-ES"/>
              </w:rPr>
              <w:t>Elaboró:</w:t>
            </w:r>
          </w:p>
        </w:tc>
        <w:tc>
          <w:tcPr>
            <w:tcW w:w="4413" w:type="dxa"/>
            <w:tcBorders>
              <w:top w:val="nil"/>
              <w:left w:val="nil"/>
              <w:bottom w:val="dotted" w:sz="4" w:space="0" w:color="7F7F7F"/>
              <w:right w:val="nil"/>
            </w:tcBorders>
            <w:vAlign w:val="center"/>
            <w:hideMark/>
          </w:tcPr>
          <w:p w14:paraId="0135973C" w14:textId="77777777" w:rsidR="00507C24" w:rsidRPr="002672A5" w:rsidRDefault="00507C24" w:rsidP="00356AD0">
            <w:pPr>
              <w:spacing w:line="276" w:lineRule="auto"/>
              <w:rPr>
                <w:rFonts w:ascii="Century Gothic" w:eastAsia="Calibri" w:hAnsi="Century Gothic" w:cs="Arial"/>
                <w:sz w:val="16"/>
                <w:szCs w:val="16"/>
                <w:lang w:val="es-ES_tradnl" w:eastAsia="es-ES"/>
              </w:rPr>
            </w:pPr>
            <w:r>
              <w:rPr>
                <w:rFonts w:ascii="Century Gothic" w:eastAsia="Calibri" w:hAnsi="Century Gothic" w:cs="Arial"/>
                <w:sz w:val="16"/>
                <w:szCs w:val="16"/>
                <w:lang w:val="es-ES_tradnl" w:eastAsia="es-ES"/>
              </w:rPr>
              <w:t>Julio César Martelo Martelo</w:t>
            </w:r>
          </w:p>
          <w:p w14:paraId="7FF78048" w14:textId="77777777" w:rsidR="00507C24" w:rsidRPr="002672A5" w:rsidRDefault="00507C24" w:rsidP="00356AD0">
            <w:pPr>
              <w:spacing w:line="276" w:lineRule="auto"/>
              <w:rPr>
                <w:rFonts w:ascii="Century Gothic" w:eastAsia="Times New Roman" w:hAnsi="Century Gothic" w:cs="Arial"/>
                <w:sz w:val="16"/>
                <w:szCs w:val="16"/>
                <w:lang w:eastAsia="es-ES"/>
              </w:rPr>
            </w:pPr>
            <w:r w:rsidRPr="002672A5">
              <w:rPr>
                <w:rFonts w:ascii="Century Gothic" w:eastAsia="Calibri" w:hAnsi="Century Gothic" w:cs="Arial"/>
                <w:sz w:val="16"/>
                <w:szCs w:val="16"/>
                <w:lang w:val="es-ES_tradnl" w:eastAsia="es-ES"/>
              </w:rPr>
              <w:t>Contratista de la Subdirección de Gestión Contractual</w:t>
            </w:r>
          </w:p>
        </w:tc>
      </w:tr>
      <w:tr w:rsidR="00507C24" w:rsidRPr="002672A5" w14:paraId="7A1EA800" w14:textId="77777777" w:rsidTr="00356AD0">
        <w:trPr>
          <w:trHeight w:val="330"/>
        </w:trPr>
        <w:tc>
          <w:tcPr>
            <w:tcW w:w="812" w:type="dxa"/>
            <w:vAlign w:val="center"/>
            <w:hideMark/>
          </w:tcPr>
          <w:p w14:paraId="2BF93ADF" w14:textId="77777777" w:rsidR="00507C24" w:rsidRPr="002672A5" w:rsidRDefault="00507C24" w:rsidP="00356AD0">
            <w:pPr>
              <w:spacing w:line="276" w:lineRule="auto"/>
              <w:rPr>
                <w:rFonts w:ascii="Century Gothic" w:eastAsia="Times New Roman" w:hAnsi="Century Gothic" w:cs="Arial"/>
                <w:sz w:val="16"/>
                <w:szCs w:val="16"/>
                <w:lang w:eastAsia="es-ES"/>
              </w:rPr>
            </w:pPr>
            <w:r w:rsidRPr="002672A5">
              <w:rPr>
                <w:rFonts w:ascii="Century Gothic" w:eastAsia="Times New Roman" w:hAnsi="Century Gothic" w:cs="Arial"/>
                <w:sz w:val="16"/>
                <w:szCs w:val="16"/>
                <w:lang w:eastAsia="es-ES"/>
              </w:rPr>
              <w:t>Revisó:</w:t>
            </w:r>
          </w:p>
        </w:tc>
        <w:tc>
          <w:tcPr>
            <w:tcW w:w="4413" w:type="dxa"/>
            <w:tcBorders>
              <w:top w:val="dotted" w:sz="4" w:space="0" w:color="7F7F7F"/>
              <w:left w:val="nil"/>
              <w:bottom w:val="dotted" w:sz="4" w:space="0" w:color="7F7F7F"/>
              <w:right w:val="nil"/>
            </w:tcBorders>
            <w:vAlign w:val="center"/>
            <w:hideMark/>
          </w:tcPr>
          <w:p w14:paraId="1354349D" w14:textId="77777777" w:rsidR="00507C24" w:rsidRDefault="00507C24" w:rsidP="00356AD0">
            <w:pPr>
              <w:spacing w:line="276" w:lineRule="auto"/>
              <w:rPr>
                <w:rFonts w:ascii="Century Gothic" w:eastAsia="Times New Roman" w:hAnsi="Century Gothic" w:cs="Arial"/>
                <w:color w:val="000000"/>
                <w:sz w:val="16"/>
                <w:szCs w:val="16"/>
                <w:lang w:val="es-ES" w:eastAsia="es-ES"/>
              </w:rPr>
            </w:pPr>
            <w:r>
              <w:rPr>
                <w:rFonts w:ascii="Century Gothic" w:eastAsia="Times New Roman" w:hAnsi="Century Gothic" w:cs="Arial"/>
                <w:color w:val="000000"/>
                <w:sz w:val="16"/>
                <w:szCs w:val="16"/>
                <w:lang w:val="es-ES" w:eastAsia="es-ES"/>
              </w:rPr>
              <w:t>Martha</w:t>
            </w:r>
            <w:r w:rsidRPr="002672A5">
              <w:rPr>
                <w:rFonts w:ascii="Century Gothic" w:eastAsia="Times New Roman" w:hAnsi="Century Gothic" w:cs="Arial"/>
                <w:color w:val="000000"/>
                <w:sz w:val="16"/>
                <w:szCs w:val="16"/>
                <w:lang w:val="es-ES" w:eastAsia="es-ES"/>
              </w:rPr>
              <w:t xml:space="preserve"> </w:t>
            </w:r>
            <w:r>
              <w:rPr>
                <w:rFonts w:ascii="Century Gothic" w:eastAsia="Times New Roman" w:hAnsi="Century Gothic" w:cs="Arial"/>
                <w:color w:val="000000"/>
                <w:sz w:val="16"/>
                <w:szCs w:val="16"/>
                <w:lang w:val="es-ES" w:eastAsia="es-ES"/>
              </w:rPr>
              <w:t>Alicia Romero Vargas</w:t>
            </w:r>
          </w:p>
          <w:p w14:paraId="207315F9" w14:textId="77777777" w:rsidR="00507C24" w:rsidRPr="002672A5" w:rsidRDefault="00507C24" w:rsidP="00356AD0">
            <w:pPr>
              <w:spacing w:line="276" w:lineRule="auto"/>
              <w:rPr>
                <w:rFonts w:ascii="Century Gothic" w:eastAsia="Times New Roman" w:hAnsi="Century Gothic" w:cs="Arial"/>
                <w:color w:val="000000"/>
                <w:sz w:val="16"/>
                <w:szCs w:val="16"/>
                <w:lang w:val="es-ES" w:eastAsia="es-ES"/>
              </w:rPr>
            </w:pPr>
            <w:r w:rsidRPr="008D4A18">
              <w:rPr>
                <w:rFonts w:ascii="Century Gothic" w:eastAsia="Times New Roman" w:hAnsi="Century Gothic" w:cs="Arial"/>
                <w:sz w:val="16"/>
                <w:szCs w:val="16"/>
                <w:lang w:val="es-ES" w:eastAsia="es-ES"/>
              </w:rPr>
              <w:t xml:space="preserve">Gestor T1 – </w:t>
            </w:r>
            <w:r>
              <w:rPr>
                <w:rFonts w:ascii="Century Gothic" w:eastAsia="Times New Roman" w:hAnsi="Century Gothic" w:cs="Arial"/>
                <w:sz w:val="16"/>
                <w:szCs w:val="16"/>
                <w:lang w:val="es-ES" w:eastAsia="es-ES"/>
              </w:rPr>
              <w:t>1</w:t>
            </w:r>
            <w:r w:rsidRPr="008D4A18">
              <w:rPr>
                <w:rFonts w:ascii="Century Gothic" w:eastAsia="Times New Roman" w:hAnsi="Century Gothic" w:cs="Arial"/>
                <w:sz w:val="16"/>
                <w:szCs w:val="16"/>
                <w:lang w:val="es-ES" w:eastAsia="es-ES"/>
              </w:rPr>
              <w:t xml:space="preserve">5 de la Subdirección de Gestión Contractual    </w:t>
            </w:r>
          </w:p>
        </w:tc>
      </w:tr>
      <w:tr w:rsidR="00507C24" w:rsidRPr="002672A5" w14:paraId="231E06D7" w14:textId="77777777" w:rsidTr="00356AD0">
        <w:trPr>
          <w:trHeight w:val="300"/>
        </w:trPr>
        <w:tc>
          <w:tcPr>
            <w:tcW w:w="812" w:type="dxa"/>
            <w:vAlign w:val="center"/>
            <w:hideMark/>
          </w:tcPr>
          <w:p w14:paraId="05201133" w14:textId="77777777" w:rsidR="00507C24" w:rsidRPr="002672A5" w:rsidRDefault="00507C24" w:rsidP="00356AD0">
            <w:pPr>
              <w:spacing w:line="276" w:lineRule="auto"/>
              <w:rPr>
                <w:rFonts w:ascii="Century Gothic" w:eastAsia="Times New Roman" w:hAnsi="Century Gothic" w:cs="Arial"/>
                <w:sz w:val="16"/>
                <w:szCs w:val="16"/>
                <w:lang w:eastAsia="es-ES"/>
              </w:rPr>
            </w:pPr>
            <w:r w:rsidRPr="002672A5">
              <w:rPr>
                <w:rFonts w:ascii="Century Gothic" w:eastAsia="Times New Roman" w:hAnsi="Century Gothic" w:cs="Arial"/>
                <w:sz w:val="16"/>
                <w:szCs w:val="16"/>
                <w:lang w:eastAsia="es-ES"/>
              </w:rPr>
              <w:t>Aprobó:</w:t>
            </w:r>
          </w:p>
        </w:tc>
        <w:tc>
          <w:tcPr>
            <w:tcW w:w="4413" w:type="dxa"/>
            <w:tcBorders>
              <w:top w:val="dotted" w:sz="4" w:space="0" w:color="7F7F7F"/>
              <w:left w:val="nil"/>
              <w:bottom w:val="dotted" w:sz="4" w:space="0" w:color="7F7F7F"/>
              <w:right w:val="nil"/>
            </w:tcBorders>
            <w:vAlign w:val="center"/>
            <w:hideMark/>
          </w:tcPr>
          <w:p w14:paraId="3A40751E" w14:textId="77777777" w:rsidR="00507C24" w:rsidRPr="002672A5" w:rsidRDefault="00507C24" w:rsidP="00356AD0">
            <w:pPr>
              <w:spacing w:line="276" w:lineRule="auto"/>
              <w:rPr>
                <w:rFonts w:ascii="Century Gothic" w:eastAsia="Calibri" w:hAnsi="Century Gothic" w:cs="Arial"/>
                <w:sz w:val="16"/>
                <w:szCs w:val="16"/>
                <w:lang w:val="es-ES_tradnl" w:eastAsia="es-ES"/>
              </w:rPr>
            </w:pPr>
            <w:r w:rsidRPr="002672A5">
              <w:rPr>
                <w:rFonts w:ascii="Century Gothic" w:eastAsia="Calibri" w:hAnsi="Century Gothic" w:cs="Arial"/>
                <w:sz w:val="16"/>
                <w:szCs w:val="16"/>
                <w:lang w:val="es-ES_tradnl" w:eastAsia="es-ES"/>
              </w:rPr>
              <w:t>Nohelia del Carmen Zawady Palacio</w:t>
            </w:r>
          </w:p>
          <w:p w14:paraId="55D9E474" w14:textId="77777777" w:rsidR="00507C24" w:rsidRPr="002672A5" w:rsidRDefault="00507C24" w:rsidP="00356AD0">
            <w:pPr>
              <w:spacing w:line="276" w:lineRule="auto"/>
              <w:rPr>
                <w:rFonts w:ascii="Century Gothic" w:eastAsia="Times New Roman" w:hAnsi="Century Gothic" w:cs="Arial"/>
                <w:sz w:val="16"/>
                <w:szCs w:val="16"/>
                <w:lang w:eastAsia="es-ES"/>
              </w:rPr>
            </w:pPr>
            <w:r w:rsidRPr="002672A5">
              <w:rPr>
                <w:rFonts w:ascii="Century Gothic" w:eastAsia="Calibri" w:hAnsi="Century Gothic" w:cs="Arial"/>
                <w:sz w:val="16"/>
                <w:szCs w:val="16"/>
                <w:lang w:val="es-ES_tradnl" w:eastAsia="es-ES"/>
              </w:rPr>
              <w:t>Subdirectora de Gestión Contractual</w:t>
            </w:r>
          </w:p>
        </w:tc>
      </w:tr>
    </w:tbl>
    <w:p w14:paraId="51F931A2" w14:textId="77777777" w:rsidR="00507C24" w:rsidRPr="009128FB" w:rsidRDefault="00507C24" w:rsidP="00507C24">
      <w:pPr>
        <w:widowControl w:val="0"/>
        <w:autoSpaceDE w:val="0"/>
        <w:autoSpaceDN w:val="0"/>
        <w:spacing w:after="120" w:line="276" w:lineRule="auto"/>
        <w:jc w:val="both"/>
        <w:rPr>
          <w:rFonts w:ascii="Century Gothic" w:eastAsia="Arial" w:hAnsi="Century Gothic" w:cs="Arial"/>
        </w:rPr>
      </w:pPr>
    </w:p>
    <w:p w14:paraId="5FF1F149" w14:textId="77777777" w:rsidR="00507C24" w:rsidRPr="00125107" w:rsidRDefault="00507C24" w:rsidP="00507C24">
      <w:pPr>
        <w:spacing w:line="276" w:lineRule="auto"/>
        <w:jc w:val="both"/>
        <w:rPr>
          <w:rFonts w:ascii="Arial" w:eastAsia="Times New Roman" w:hAnsi="Arial" w:cs="Arial"/>
          <w:lang w:eastAsia="es-ES_tradnl"/>
        </w:rPr>
      </w:pPr>
    </w:p>
    <w:p w14:paraId="5FC26AC3" w14:textId="77777777" w:rsidR="00507C24" w:rsidRPr="00FA7AF5" w:rsidRDefault="00507C24" w:rsidP="00507C24">
      <w:pPr>
        <w:spacing w:line="276" w:lineRule="auto"/>
        <w:ind w:right="709"/>
        <w:rPr>
          <w:rFonts w:ascii="Century Gothic" w:hAnsi="Century Gothic"/>
        </w:rPr>
      </w:pPr>
    </w:p>
    <w:p w14:paraId="4086B499" w14:textId="77777777" w:rsidR="00507C24" w:rsidRPr="00322A85" w:rsidRDefault="00507C24" w:rsidP="00507C24">
      <w:pPr>
        <w:spacing w:after="0" w:line="240" w:lineRule="auto"/>
        <w:jc w:val="both"/>
        <w:textAlignment w:val="baseline"/>
        <w:rPr>
          <w:rFonts w:ascii="Century Gothic" w:eastAsia="Times New Roman" w:hAnsi="Century Gothic" w:cs="Segoe UI"/>
          <w:sz w:val="18"/>
          <w:szCs w:val="18"/>
          <w:lang w:eastAsia="es-CO"/>
        </w:rPr>
      </w:pPr>
      <w:r w:rsidRPr="00322A85">
        <w:rPr>
          <w:rFonts w:ascii="Century Gothic" w:eastAsia="Times New Roman" w:hAnsi="Century Gothic" w:cs="Segoe UI"/>
          <w:lang w:eastAsia="es-CO"/>
        </w:rPr>
        <w:t> </w:t>
      </w:r>
    </w:p>
    <w:p w14:paraId="0ACB31CB" w14:textId="77777777" w:rsidR="00507C24" w:rsidRPr="00322A85" w:rsidRDefault="00507C24" w:rsidP="00507C24">
      <w:pPr>
        <w:spacing w:after="0" w:line="240" w:lineRule="auto"/>
        <w:jc w:val="both"/>
        <w:textAlignment w:val="baseline"/>
        <w:rPr>
          <w:rFonts w:ascii="Century Gothic" w:eastAsia="Times New Roman" w:hAnsi="Century Gothic" w:cs="Segoe UI"/>
          <w:sz w:val="18"/>
          <w:szCs w:val="18"/>
          <w:lang w:eastAsia="es-CO"/>
        </w:rPr>
      </w:pPr>
      <w:r w:rsidRPr="00322A85">
        <w:rPr>
          <w:rFonts w:ascii="Century Gothic" w:eastAsia="Times New Roman" w:hAnsi="Century Gothic" w:cs="Segoe UI"/>
          <w:lang w:eastAsia="es-CO"/>
        </w:rPr>
        <w:t>  </w:t>
      </w:r>
    </w:p>
    <w:p w14:paraId="3041F4EA" w14:textId="77777777" w:rsidR="00507C24" w:rsidRPr="00322A85" w:rsidRDefault="00507C24" w:rsidP="00507C24">
      <w:pPr>
        <w:spacing w:after="0"/>
        <w:jc w:val="both"/>
        <w:rPr>
          <w:rFonts w:ascii="Century Gothic" w:hAnsi="Century Gothic"/>
        </w:rPr>
      </w:pPr>
    </w:p>
    <w:p w14:paraId="14901168" w14:textId="77777777" w:rsidR="004F6979" w:rsidRPr="00507C24" w:rsidRDefault="004F6979" w:rsidP="00507C24"/>
    <w:sectPr w:rsidR="004F6979" w:rsidRPr="00507C24" w:rsidSect="00356AD0">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E9BFB" w14:textId="77777777" w:rsidR="003F0F65" w:rsidRDefault="003F0F65" w:rsidP="00FA7AF5">
      <w:pPr>
        <w:spacing w:after="0" w:line="240" w:lineRule="auto"/>
      </w:pPr>
      <w:r>
        <w:separator/>
      </w:r>
    </w:p>
  </w:endnote>
  <w:endnote w:type="continuationSeparator" w:id="0">
    <w:p w14:paraId="2D2CE2F4" w14:textId="77777777" w:rsidR="003F0F65" w:rsidRDefault="003F0F65" w:rsidP="00FA7AF5">
      <w:pPr>
        <w:spacing w:after="0" w:line="240" w:lineRule="auto"/>
      </w:pPr>
      <w:r>
        <w:continuationSeparator/>
      </w:r>
    </w:p>
  </w:endnote>
  <w:endnote w:type="continuationNotice" w:id="1">
    <w:p w14:paraId="49A67F59" w14:textId="77777777" w:rsidR="00512892" w:rsidRDefault="005128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Arial,Times New Roman">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2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88C0A" w14:textId="77777777" w:rsidR="005D4EC1" w:rsidRDefault="00356AD0">
    <w:pPr>
      <w:pStyle w:val="Piedepgina"/>
    </w:pPr>
    <w:r>
      <w:rPr>
        <w:noProof/>
      </w:rPr>
      <w:drawing>
        <wp:inline distT="0" distB="0" distL="0" distR="0" wp14:anchorId="7C0BDE62" wp14:editId="6E5F5BCC">
          <wp:extent cx="5612130" cy="650240"/>
          <wp:effectExtent l="0" t="0" r="7620" b="0"/>
          <wp:docPr id="1013471023" name="Picture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5B51873C" wp14:editId="61BDF8D0">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Picture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356AD0" w:rsidRPr="00080DA3" w14:paraId="0F18BE8F" w14:textId="77777777" w:rsidTr="00356AD0">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F13FD1" w14:textId="77777777" w:rsidR="005D4EC1" w:rsidRPr="003F3941" w:rsidRDefault="00356AD0" w:rsidP="00356AD0">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D29E2C9" w14:textId="77777777" w:rsidR="005D4EC1" w:rsidRPr="003F3941" w:rsidRDefault="00356AD0" w:rsidP="00356AD0">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6AEDF2C9" w14:textId="77777777" w:rsidR="005D4EC1" w:rsidRPr="003F3941" w:rsidRDefault="00356AD0" w:rsidP="00356AD0">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31</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5880AF2" w14:textId="77777777" w:rsidR="005D4EC1" w:rsidRPr="003F3941" w:rsidRDefault="00356AD0" w:rsidP="00356AD0">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435322DB" w14:textId="77777777" w:rsidR="005D4EC1" w:rsidRDefault="005D4EC1" w:rsidP="00356AD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40EAB" w14:textId="77777777" w:rsidR="003F0F65" w:rsidRDefault="003F0F65" w:rsidP="00FA7AF5">
      <w:pPr>
        <w:spacing w:after="0" w:line="240" w:lineRule="auto"/>
      </w:pPr>
      <w:r>
        <w:separator/>
      </w:r>
    </w:p>
  </w:footnote>
  <w:footnote w:type="continuationSeparator" w:id="0">
    <w:p w14:paraId="704F7790" w14:textId="77777777" w:rsidR="003F0F65" w:rsidRDefault="003F0F65" w:rsidP="00FA7AF5">
      <w:pPr>
        <w:spacing w:after="0" w:line="240" w:lineRule="auto"/>
      </w:pPr>
      <w:r>
        <w:continuationSeparator/>
      </w:r>
    </w:p>
  </w:footnote>
  <w:footnote w:type="continuationNotice" w:id="1">
    <w:p w14:paraId="7B8D77FE" w14:textId="77777777" w:rsidR="00512892" w:rsidRDefault="00512892">
      <w:pPr>
        <w:spacing w:after="0" w:line="240" w:lineRule="auto"/>
      </w:pPr>
    </w:p>
  </w:footnote>
  <w:footnote w:id="2">
    <w:p w14:paraId="2592B850" w14:textId="77777777" w:rsidR="00507C24" w:rsidRPr="007657B1" w:rsidRDefault="00507C24" w:rsidP="00507C24">
      <w:pPr>
        <w:pStyle w:val="Textonotapie"/>
        <w:ind w:firstLine="708"/>
        <w:contextualSpacing/>
        <w:jc w:val="both"/>
        <w:rPr>
          <w:rFonts w:ascii="Century Gothic" w:hAnsi="Century Gothic" w:cs="Arial"/>
          <w:sz w:val="14"/>
          <w:szCs w:val="14"/>
        </w:rPr>
      </w:pPr>
      <w:r w:rsidRPr="007657B1">
        <w:rPr>
          <w:rStyle w:val="Refdenotaalpie"/>
          <w:rFonts w:ascii="Century Gothic" w:hAnsi="Century Gothic"/>
          <w:sz w:val="14"/>
          <w:szCs w:val="14"/>
        </w:rPr>
        <w:footnoteRef/>
      </w:r>
      <w:r w:rsidRPr="007657B1">
        <w:rPr>
          <w:rFonts w:ascii="Century Gothic" w:hAnsi="Century Gothic"/>
          <w:sz w:val="14"/>
          <w:szCs w:val="14"/>
        </w:rPr>
        <w:t xml:space="preserve"> </w:t>
      </w:r>
      <w:r w:rsidRPr="007657B1">
        <w:rPr>
          <w:rFonts w:ascii="Century Gothic" w:eastAsia="Calibri" w:hAnsi="Century Gothic" w:cs="Arial"/>
          <w:sz w:val="14"/>
          <w:szCs w:val="14"/>
          <w:lang w:eastAsia="es-ES_tradnl"/>
        </w:rPr>
        <w:t xml:space="preserve">La Agencia Nacional de Contratación Pública </w:t>
      </w:r>
      <w:r w:rsidRPr="007657B1">
        <w:rPr>
          <w:rFonts w:ascii="Arial" w:eastAsia="Calibri" w:hAnsi="Arial" w:cs="Arial"/>
          <w:sz w:val="14"/>
          <w:szCs w:val="14"/>
          <w:lang w:eastAsia="es-ES_tradnl"/>
        </w:rPr>
        <w:t>‒</w:t>
      </w:r>
      <w:r w:rsidRPr="007657B1">
        <w:rPr>
          <w:rFonts w:ascii="Century Gothic" w:eastAsia="Calibri" w:hAnsi="Century Gothic" w:cs="Arial"/>
          <w:sz w:val="14"/>
          <w:szCs w:val="14"/>
          <w:lang w:eastAsia="es-ES_tradnl"/>
        </w:rPr>
        <w:t xml:space="preserve"> Colombia Compra Eficiente fue creada por el Decreto Ley 4170 de 2011. Su objetivo es servir como ente rector de la pol</w:t>
      </w:r>
      <w:r w:rsidRPr="007657B1">
        <w:rPr>
          <w:rFonts w:ascii="Century Gothic" w:eastAsia="Calibri" w:hAnsi="Century Gothic" w:cs="Century Gothic"/>
          <w:sz w:val="14"/>
          <w:szCs w:val="14"/>
          <w:lang w:eastAsia="es-ES_tradnl"/>
        </w:rPr>
        <w:t>í</w:t>
      </w:r>
      <w:r w:rsidRPr="007657B1">
        <w:rPr>
          <w:rFonts w:ascii="Century Gothic" w:eastAsia="Calibri" w:hAnsi="Century Gothic" w:cs="Arial"/>
          <w:sz w:val="14"/>
          <w:szCs w:val="14"/>
          <w:lang w:eastAsia="es-ES_tradnl"/>
        </w:rPr>
        <w:t>tica de compras y contrataci</w:t>
      </w:r>
      <w:r w:rsidRPr="007657B1">
        <w:rPr>
          <w:rFonts w:ascii="Century Gothic" w:eastAsia="Calibri" w:hAnsi="Century Gothic" w:cs="Century Gothic"/>
          <w:sz w:val="14"/>
          <w:szCs w:val="14"/>
          <w:lang w:eastAsia="es-ES_tradnl"/>
        </w:rPr>
        <w:t>ó</w:t>
      </w:r>
      <w:r w:rsidRPr="007657B1">
        <w:rPr>
          <w:rFonts w:ascii="Century Gothic" w:eastAsia="Calibri" w:hAnsi="Century Gothic" w:cs="Arial"/>
          <w:sz w:val="14"/>
          <w:szCs w:val="14"/>
          <w:lang w:eastAsia="es-ES_tradnl"/>
        </w:rPr>
        <w:t xml:space="preserve">n del Estado. Para tales fines, como </w:t>
      </w:r>
      <w:r w:rsidRPr="007657B1">
        <w:rPr>
          <w:rFonts w:ascii="Century Gothic" w:eastAsia="Calibri" w:hAnsi="Century Gothic" w:cs="Century Gothic"/>
          <w:sz w:val="14"/>
          <w:szCs w:val="14"/>
          <w:lang w:eastAsia="es-ES_tradnl"/>
        </w:rPr>
        <w:t>ó</w:t>
      </w:r>
      <w:r w:rsidRPr="007657B1">
        <w:rPr>
          <w:rFonts w:ascii="Century Gothic" w:eastAsia="Calibri" w:hAnsi="Century Gothic" w:cs="Arial"/>
          <w:sz w:val="14"/>
          <w:szCs w:val="14"/>
          <w:lang w:eastAsia="es-ES_tradnl"/>
        </w:rPr>
        <w:t>rgano t</w:t>
      </w:r>
      <w:r w:rsidRPr="007657B1">
        <w:rPr>
          <w:rFonts w:ascii="Century Gothic" w:eastAsia="Calibri" w:hAnsi="Century Gothic" w:cs="Century Gothic"/>
          <w:sz w:val="14"/>
          <w:szCs w:val="14"/>
          <w:lang w:eastAsia="es-ES_tradnl"/>
        </w:rPr>
        <w:t>é</w:t>
      </w:r>
      <w:r w:rsidRPr="007657B1">
        <w:rPr>
          <w:rFonts w:ascii="Century Gothic" w:eastAsia="Calibri" w:hAnsi="Century Gothic" w:cs="Arial"/>
          <w:sz w:val="14"/>
          <w:szCs w:val="14"/>
          <w:lang w:eastAsia="es-ES_tradnl"/>
        </w:rPr>
        <w:t>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08B58EE9" w14:textId="77777777" w:rsidR="00507C24" w:rsidRPr="007657B1" w:rsidRDefault="00507C24" w:rsidP="00507C24">
      <w:pPr>
        <w:pStyle w:val="Textonotapie"/>
        <w:rPr>
          <w:rFonts w:ascii="Century Gothic" w:hAnsi="Century Gothic"/>
          <w:sz w:val="14"/>
          <w:szCs w:val="14"/>
        </w:rPr>
      </w:pPr>
    </w:p>
  </w:footnote>
  <w:footnote w:id="3">
    <w:p w14:paraId="38383CD0" w14:textId="77777777" w:rsidR="00507C24" w:rsidRPr="007657B1" w:rsidRDefault="00507C24" w:rsidP="00507C24">
      <w:pPr>
        <w:pStyle w:val="Textonotapie"/>
        <w:ind w:firstLine="708"/>
        <w:contextualSpacing/>
        <w:jc w:val="both"/>
        <w:rPr>
          <w:rFonts w:ascii="Century Gothic" w:eastAsia="Times New Roman" w:hAnsi="Century Gothic" w:cs="Arial"/>
          <w:sz w:val="14"/>
          <w:szCs w:val="14"/>
          <w:lang w:eastAsia="es-CO"/>
        </w:rPr>
      </w:pPr>
      <w:r w:rsidRPr="007657B1">
        <w:rPr>
          <w:rStyle w:val="Refdenotaalpie"/>
          <w:rFonts w:ascii="Century Gothic" w:hAnsi="Century Gothic"/>
          <w:sz w:val="14"/>
          <w:szCs w:val="14"/>
        </w:rPr>
        <w:footnoteRef/>
      </w:r>
      <w:r w:rsidRPr="007657B1">
        <w:rPr>
          <w:rFonts w:ascii="Century Gothic" w:hAnsi="Century Gothic"/>
          <w:sz w:val="14"/>
          <w:szCs w:val="14"/>
        </w:rPr>
        <w:t xml:space="preserve"> </w:t>
      </w:r>
      <w:r w:rsidRPr="007657B1">
        <w:rPr>
          <w:rFonts w:ascii="Century Gothic" w:eastAsia="Times New Roman" w:hAnsi="Century Gothic" w:cs="Arial"/>
          <w:sz w:val="14"/>
          <w:szCs w:val="14"/>
          <w:lang w:eastAsia="es-CO"/>
        </w:rPr>
        <w:t>Consejo de Estado. Sala de Consulta y Servicio Civil. Concepto del 20 de mayo de 2010. Exp. 1.992. C.P. Enrique José Arboleda Perdomo.</w:t>
      </w:r>
    </w:p>
    <w:p w14:paraId="6081CBEE" w14:textId="77777777" w:rsidR="00507C24" w:rsidRPr="007657B1" w:rsidRDefault="00507C24" w:rsidP="00507C24">
      <w:pPr>
        <w:pStyle w:val="Textonotapie"/>
        <w:rPr>
          <w:rFonts w:ascii="Century Gothic" w:hAnsi="Century Gothic"/>
          <w:sz w:val="14"/>
          <w:szCs w:val="14"/>
        </w:rPr>
      </w:pPr>
    </w:p>
  </w:footnote>
  <w:footnote w:id="4">
    <w:p w14:paraId="6E795787" w14:textId="77777777" w:rsidR="00507C24" w:rsidRPr="007657B1" w:rsidRDefault="00507C24" w:rsidP="00507C24">
      <w:pPr>
        <w:pStyle w:val="Textonotapie"/>
        <w:ind w:firstLine="708"/>
        <w:contextualSpacing/>
        <w:jc w:val="both"/>
        <w:rPr>
          <w:rFonts w:ascii="Century Gothic" w:eastAsia="Times New Roman" w:hAnsi="Century Gothic" w:cs="Arial"/>
          <w:sz w:val="14"/>
          <w:szCs w:val="14"/>
          <w:lang w:eastAsia="es-CO"/>
        </w:rPr>
      </w:pPr>
      <w:r w:rsidRPr="007657B1">
        <w:rPr>
          <w:rStyle w:val="Refdenotaalpie"/>
          <w:rFonts w:ascii="Century Gothic" w:hAnsi="Century Gothic" w:cs="Arial"/>
          <w:sz w:val="14"/>
          <w:szCs w:val="14"/>
        </w:rPr>
        <w:footnoteRef/>
      </w:r>
      <w:r w:rsidRPr="007657B1">
        <w:rPr>
          <w:rFonts w:ascii="Century Gothic" w:hAnsi="Century Gothic" w:cs="Arial"/>
          <w:sz w:val="14"/>
          <w:szCs w:val="14"/>
        </w:rPr>
        <w:t xml:space="preserve"> </w:t>
      </w:r>
      <w:r w:rsidRPr="007657B1">
        <w:rPr>
          <w:rFonts w:ascii="Century Gothic" w:eastAsia="Times New Roman" w:hAnsi="Century Gothic" w:cs="Arial"/>
          <w:sz w:val="14"/>
          <w:szCs w:val="14"/>
          <w:lang w:eastAsia="es-CO"/>
        </w:rPr>
        <w:t>Ver conceptos: C-008 del 4 de mayo de 2020, C-267 del 4 de mayo de 2020, C-283 del 4 de mayo de 2020, C-365 del 30 de junio de 2020 y C-730 del 14 de diciembre del 2020 y C-779 de 18 de enero de 2021.</w:t>
      </w:r>
    </w:p>
    <w:p w14:paraId="401FCFBA" w14:textId="77777777" w:rsidR="00507C24" w:rsidRPr="007657B1" w:rsidRDefault="00507C24" w:rsidP="00507C24">
      <w:pPr>
        <w:pStyle w:val="Textonotapie"/>
        <w:ind w:firstLine="708"/>
        <w:contextualSpacing/>
        <w:jc w:val="both"/>
        <w:rPr>
          <w:rFonts w:ascii="Century Gothic" w:eastAsia="Times New Roman" w:hAnsi="Century Gothic" w:cs="Arial"/>
          <w:sz w:val="14"/>
          <w:szCs w:val="14"/>
          <w:lang w:eastAsia="es-CO"/>
        </w:rPr>
      </w:pPr>
    </w:p>
  </w:footnote>
  <w:footnote w:id="5">
    <w:p w14:paraId="1F70EBD0" w14:textId="77777777" w:rsidR="00507C24" w:rsidRPr="007657B1" w:rsidRDefault="00507C24" w:rsidP="00507C24">
      <w:pPr>
        <w:pStyle w:val="Textonotapie"/>
        <w:ind w:firstLine="708"/>
        <w:contextualSpacing/>
        <w:jc w:val="both"/>
        <w:rPr>
          <w:rFonts w:ascii="Century Gothic" w:hAnsi="Century Gothic" w:cs="Arial"/>
          <w:sz w:val="14"/>
          <w:szCs w:val="14"/>
        </w:rPr>
      </w:pPr>
      <w:r w:rsidRPr="007657B1">
        <w:rPr>
          <w:rStyle w:val="Refdenotaalpie"/>
          <w:rFonts w:ascii="Century Gothic" w:hAnsi="Century Gothic" w:cs="Arial"/>
          <w:sz w:val="14"/>
          <w:szCs w:val="14"/>
        </w:rPr>
        <w:footnoteRef/>
      </w:r>
      <w:r w:rsidRPr="007657B1">
        <w:rPr>
          <w:rFonts w:ascii="Century Gothic" w:hAnsi="Century Gothic" w:cs="Arial"/>
          <w:sz w:val="14"/>
          <w:szCs w:val="14"/>
        </w:rPr>
        <w:t xml:space="preserve"> Solo se profundizará en dos de ellos, por tener relación con el esquema general de subsanabilidad, en este sentido, el tercer aspecto, en que no se profundizará en este texto, se deriva de lo establecido en el parágrafo 3 del artículo 5 de la Ley 1150 de 2007, incluido por el artículo 5 de la Ley 1882 de 2018: “Parágrafo 3. La no entrega de la garantía de seriedad junto con la propuesta no será subsanable y será causal de rechazo de la misma”. </w:t>
      </w:r>
    </w:p>
    <w:p w14:paraId="4A134ADA" w14:textId="77777777" w:rsidR="00507C24" w:rsidRPr="007657B1" w:rsidRDefault="00507C24" w:rsidP="00507C24">
      <w:pPr>
        <w:pStyle w:val="Textonotapie"/>
        <w:ind w:firstLine="708"/>
        <w:contextualSpacing/>
        <w:jc w:val="both"/>
        <w:rPr>
          <w:rFonts w:ascii="Century Gothic" w:hAnsi="Century Gothic" w:cs="Arial"/>
          <w:sz w:val="14"/>
          <w:szCs w:val="14"/>
          <w:lang w:val="es-CO"/>
        </w:rPr>
      </w:pPr>
    </w:p>
  </w:footnote>
  <w:footnote w:id="6">
    <w:p w14:paraId="612B6130" w14:textId="77777777" w:rsidR="00507C24" w:rsidRPr="007657B1" w:rsidRDefault="00507C24" w:rsidP="00507C24">
      <w:pPr>
        <w:pBdr>
          <w:top w:val="nil"/>
          <w:left w:val="nil"/>
          <w:bottom w:val="nil"/>
          <w:right w:val="nil"/>
          <w:between w:val="nil"/>
        </w:pBdr>
        <w:spacing w:after="0" w:line="240" w:lineRule="auto"/>
        <w:ind w:firstLine="709"/>
        <w:contextualSpacing/>
        <w:jc w:val="both"/>
        <w:rPr>
          <w:rFonts w:ascii="Century Gothic" w:eastAsia="Arial" w:hAnsi="Century Gothic" w:cs="Arial"/>
          <w:sz w:val="14"/>
          <w:szCs w:val="14"/>
        </w:rPr>
      </w:pPr>
      <w:r w:rsidRPr="007657B1">
        <w:rPr>
          <w:rFonts w:ascii="Century Gothic" w:hAnsi="Century Gothic" w:cs="Arial"/>
          <w:sz w:val="14"/>
          <w:szCs w:val="14"/>
          <w:vertAlign w:val="superscript"/>
        </w:rPr>
        <w:footnoteRef/>
      </w:r>
      <w:r w:rsidRPr="007657B1">
        <w:rPr>
          <w:rFonts w:ascii="Century Gothic" w:eastAsia="Arial" w:hAnsi="Century Gothic" w:cs="Arial"/>
          <w:sz w:val="14"/>
          <w:szCs w:val="14"/>
          <w:vertAlign w:val="superscript"/>
        </w:rPr>
        <w:t xml:space="preserve"> </w:t>
      </w:r>
      <w:r w:rsidRPr="007657B1">
        <w:rPr>
          <w:rFonts w:ascii="Century Gothic" w:eastAsia="Arial" w:hAnsi="Century Gothic" w:cs="Arial"/>
          <w:sz w:val="14"/>
          <w:szCs w:val="14"/>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583C6007" w14:textId="77777777" w:rsidR="00507C24" w:rsidRPr="007657B1" w:rsidRDefault="00507C24" w:rsidP="00507C24">
      <w:pPr>
        <w:pBdr>
          <w:top w:val="nil"/>
          <w:left w:val="nil"/>
          <w:bottom w:val="nil"/>
          <w:right w:val="nil"/>
          <w:between w:val="nil"/>
        </w:pBdr>
        <w:spacing w:after="0" w:line="240" w:lineRule="auto"/>
        <w:ind w:firstLine="709"/>
        <w:contextualSpacing/>
        <w:jc w:val="both"/>
        <w:rPr>
          <w:rFonts w:ascii="Century Gothic" w:eastAsia="Arial" w:hAnsi="Century Gothic" w:cs="Arial"/>
          <w:sz w:val="14"/>
          <w:szCs w:val="14"/>
        </w:rPr>
      </w:pPr>
    </w:p>
  </w:footnote>
  <w:footnote w:id="7">
    <w:p w14:paraId="1F3CD479" w14:textId="77777777" w:rsidR="00507C24" w:rsidRPr="007657B1" w:rsidRDefault="00507C24" w:rsidP="00507C24">
      <w:pPr>
        <w:pStyle w:val="Textonotapie"/>
        <w:ind w:firstLine="708"/>
        <w:contextualSpacing/>
        <w:jc w:val="both"/>
        <w:rPr>
          <w:rFonts w:ascii="Century Gothic" w:hAnsi="Century Gothic" w:cs="Arial"/>
          <w:sz w:val="14"/>
          <w:szCs w:val="14"/>
        </w:rPr>
      </w:pPr>
      <w:r w:rsidRPr="007657B1">
        <w:rPr>
          <w:rFonts w:ascii="Century Gothic" w:eastAsia="Arial" w:hAnsi="Century Gothic" w:cs="Arial"/>
          <w:sz w:val="14"/>
          <w:szCs w:val="14"/>
          <w:vertAlign w:val="superscript"/>
        </w:rPr>
        <w:footnoteRef/>
      </w:r>
      <w:r w:rsidRPr="007657B1">
        <w:rPr>
          <w:rFonts w:ascii="Century Gothic" w:eastAsia="Arial" w:hAnsi="Century Gothic" w:cs="Arial"/>
          <w:sz w:val="14"/>
          <w:szCs w:val="14"/>
          <w:vertAlign w:val="superscript"/>
        </w:rPr>
        <w:t xml:space="preserve"> </w:t>
      </w:r>
      <w:r w:rsidRPr="007657B1">
        <w:rPr>
          <w:rFonts w:ascii="Century Gothic" w:eastAsia="Arial" w:hAnsi="Century Gothic" w:cs="Arial"/>
          <w:sz w:val="14"/>
          <w:szCs w:val="14"/>
        </w:rPr>
        <w:t>Consejo de Estado. Sala de Consulta y Servicio Civil. Concepto del 20 de mayo de 2010. No. de Radicado: 11001-03-06-000-2010-00034-00(1992). C.P. Enrique José Arboleda Perdomo.</w:t>
      </w:r>
    </w:p>
    <w:p w14:paraId="7BAFD6F5" w14:textId="77777777" w:rsidR="00507C24" w:rsidRPr="007657B1" w:rsidRDefault="00507C24" w:rsidP="00507C24">
      <w:pPr>
        <w:pStyle w:val="Textonotapie"/>
        <w:ind w:firstLine="708"/>
        <w:contextualSpacing/>
        <w:jc w:val="both"/>
        <w:rPr>
          <w:rFonts w:ascii="Century Gothic" w:hAnsi="Century Gothic" w:cs="Arial"/>
          <w:sz w:val="14"/>
          <w:szCs w:val="14"/>
        </w:rPr>
      </w:pPr>
    </w:p>
  </w:footnote>
  <w:footnote w:id="8">
    <w:p w14:paraId="23D66D44" w14:textId="77777777" w:rsidR="00507C24" w:rsidRPr="007657B1" w:rsidRDefault="00507C24" w:rsidP="00507C24">
      <w:pPr>
        <w:pStyle w:val="NormalWeb"/>
        <w:spacing w:before="0" w:beforeAutospacing="0" w:after="0" w:afterAutospacing="0"/>
        <w:ind w:firstLine="708"/>
        <w:contextualSpacing/>
        <w:jc w:val="both"/>
        <w:rPr>
          <w:rFonts w:ascii="Century Gothic" w:hAnsi="Century Gothic" w:cs="Arial"/>
          <w:sz w:val="14"/>
          <w:szCs w:val="14"/>
        </w:rPr>
      </w:pPr>
      <w:r w:rsidRPr="007657B1">
        <w:rPr>
          <w:rStyle w:val="Refdenotaalpie"/>
          <w:rFonts w:ascii="Century Gothic" w:hAnsi="Century Gothic" w:cs="Arial"/>
          <w:sz w:val="14"/>
          <w:szCs w:val="14"/>
        </w:rPr>
        <w:footnoteRef/>
      </w:r>
      <w:r w:rsidRPr="007657B1">
        <w:rPr>
          <w:rFonts w:ascii="Century Gothic" w:hAnsi="Century Gothic" w:cs="Arial"/>
          <w:sz w:val="14"/>
          <w:szCs w:val="14"/>
        </w:rPr>
        <w:t xml:space="preserve"> Decreto 1082 de 2015 “</w:t>
      </w:r>
      <w:r w:rsidRPr="007657B1">
        <w:rPr>
          <w:rStyle w:val="Textoennegrita"/>
          <w:rFonts w:ascii="Century Gothic" w:hAnsi="Century Gothic" w:cs="Arial"/>
          <w:sz w:val="14"/>
          <w:szCs w:val="14"/>
        </w:rPr>
        <w:t>Artículo 2.2.1.2.3.1.6.</w:t>
      </w:r>
      <w:r w:rsidRPr="007657B1">
        <w:rPr>
          <w:rStyle w:val="Textoennegrita"/>
          <w:rFonts w:ascii="Century Gothic" w:hAnsi="Century Gothic" w:cs="Arial"/>
          <w:i/>
          <w:iCs/>
          <w:sz w:val="14"/>
          <w:szCs w:val="14"/>
        </w:rPr>
        <w:t> </w:t>
      </w:r>
      <w:r w:rsidRPr="007657B1">
        <w:rPr>
          <w:rStyle w:val="nfasis"/>
          <w:rFonts w:ascii="Century Gothic" w:hAnsi="Century Gothic" w:cs="Arial"/>
          <w:sz w:val="14"/>
          <w:szCs w:val="14"/>
        </w:rPr>
        <w:t>Garantía de los Riesgos derivados del incumplimiento de la oferta.</w:t>
      </w:r>
      <w:r w:rsidRPr="007657B1">
        <w:rPr>
          <w:rFonts w:ascii="Century Gothic" w:hAnsi="Century Gothic" w:cs="Arial"/>
          <w:sz w:val="14"/>
          <w:szCs w:val="14"/>
        </w:rPr>
        <w:t> La garantía de seriedad de la oferta debe cubrir la sanción derivada del incumplimiento de la oferta, en los siguientes eventos: </w:t>
      </w:r>
    </w:p>
    <w:p w14:paraId="742A91B5" w14:textId="77777777" w:rsidR="00507C24" w:rsidRPr="007657B1" w:rsidRDefault="00507C24" w:rsidP="00507C24">
      <w:pPr>
        <w:pStyle w:val="NormalWeb"/>
        <w:spacing w:before="0" w:beforeAutospacing="0" w:after="0" w:afterAutospacing="0"/>
        <w:contextualSpacing/>
        <w:jc w:val="both"/>
        <w:rPr>
          <w:rFonts w:ascii="Century Gothic" w:hAnsi="Century Gothic" w:cs="Arial"/>
          <w:sz w:val="14"/>
          <w:szCs w:val="14"/>
        </w:rPr>
      </w:pPr>
      <w:r w:rsidRPr="007657B1">
        <w:rPr>
          <w:rFonts w:ascii="Century Gothic" w:hAnsi="Century Gothic" w:cs="Arial"/>
          <w:sz w:val="14"/>
          <w:szCs w:val="14"/>
        </w:rPr>
        <w:t>  </w:t>
      </w:r>
      <w:r w:rsidRPr="007657B1">
        <w:rPr>
          <w:rFonts w:ascii="Century Gothic" w:hAnsi="Century Gothic" w:cs="Arial"/>
          <w:sz w:val="14"/>
          <w:szCs w:val="14"/>
        </w:rPr>
        <w:tab/>
        <w:t>1. La no ampliación de la vigencia de la garantía de seriedad de la oferta cuando el plazo para la adjudicación o para suscribir el contrato es prorrogado, siempre que tal prórroga sea inferior a tres (3) meses. </w:t>
      </w:r>
    </w:p>
    <w:p w14:paraId="2024BBF3" w14:textId="77777777" w:rsidR="00507C24" w:rsidRPr="007657B1" w:rsidRDefault="00507C24" w:rsidP="00507C24">
      <w:pPr>
        <w:pStyle w:val="NormalWeb"/>
        <w:spacing w:before="0" w:beforeAutospacing="0" w:after="0" w:afterAutospacing="0"/>
        <w:contextualSpacing/>
        <w:jc w:val="both"/>
        <w:rPr>
          <w:rFonts w:ascii="Century Gothic" w:hAnsi="Century Gothic" w:cs="Arial"/>
          <w:sz w:val="14"/>
          <w:szCs w:val="14"/>
        </w:rPr>
      </w:pPr>
      <w:r w:rsidRPr="007657B1">
        <w:rPr>
          <w:rFonts w:ascii="Century Gothic" w:hAnsi="Century Gothic" w:cs="Arial"/>
          <w:sz w:val="14"/>
          <w:szCs w:val="14"/>
        </w:rPr>
        <w:t> </w:t>
      </w:r>
      <w:r w:rsidRPr="007657B1">
        <w:rPr>
          <w:rFonts w:ascii="Century Gothic" w:hAnsi="Century Gothic" w:cs="Arial"/>
          <w:sz w:val="14"/>
          <w:szCs w:val="14"/>
        </w:rPr>
        <w:tab/>
        <w:t> 2. El retiro de la oferta después de vencido el plazo fijado para la presentación de las ofertas. </w:t>
      </w:r>
    </w:p>
    <w:p w14:paraId="3C4B2209" w14:textId="77777777" w:rsidR="00507C24" w:rsidRPr="007657B1" w:rsidRDefault="00507C24" w:rsidP="00507C24">
      <w:pPr>
        <w:pStyle w:val="NormalWeb"/>
        <w:spacing w:before="0" w:beforeAutospacing="0" w:after="0" w:afterAutospacing="0"/>
        <w:contextualSpacing/>
        <w:jc w:val="both"/>
        <w:rPr>
          <w:rFonts w:ascii="Century Gothic" w:hAnsi="Century Gothic" w:cs="Arial"/>
          <w:sz w:val="14"/>
          <w:szCs w:val="14"/>
        </w:rPr>
      </w:pPr>
      <w:r w:rsidRPr="007657B1">
        <w:rPr>
          <w:rFonts w:ascii="Century Gothic" w:hAnsi="Century Gothic" w:cs="Arial"/>
          <w:sz w:val="14"/>
          <w:szCs w:val="14"/>
        </w:rPr>
        <w:t>  </w:t>
      </w:r>
      <w:r w:rsidRPr="007657B1">
        <w:rPr>
          <w:rFonts w:ascii="Century Gothic" w:hAnsi="Century Gothic" w:cs="Arial"/>
          <w:sz w:val="14"/>
          <w:szCs w:val="14"/>
        </w:rPr>
        <w:tab/>
        <w:t>3. La no suscripción del contrato sin justa causa por parte del adjudicatario. </w:t>
      </w:r>
    </w:p>
    <w:p w14:paraId="2965750F" w14:textId="77777777" w:rsidR="00507C24" w:rsidRPr="007657B1" w:rsidRDefault="00507C24" w:rsidP="00507C24">
      <w:pPr>
        <w:pStyle w:val="NormalWeb"/>
        <w:spacing w:before="0" w:beforeAutospacing="0" w:after="0" w:afterAutospacing="0"/>
        <w:contextualSpacing/>
        <w:jc w:val="both"/>
        <w:rPr>
          <w:rFonts w:ascii="Century Gothic" w:hAnsi="Century Gothic" w:cs="Arial"/>
          <w:sz w:val="14"/>
          <w:szCs w:val="14"/>
        </w:rPr>
      </w:pPr>
      <w:r w:rsidRPr="007657B1">
        <w:rPr>
          <w:rFonts w:ascii="Century Gothic" w:hAnsi="Century Gothic" w:cs="Arial"/>
          <w:sz w:val="14"/>
          <w:szCs w:val="14"/>
        </w:rPr>
        <w:t>  </w:t>
      </w:r>
      <w:r w:rsidRPr="007657B1">
        <w:rPr>
          <w:rFonts w:ascii="Century Gothic" w:hAnsi="Century Gothic" w:cs="Arial"/>
          <w:sz w:val="14"/>
          <w:szCs w:val="14"/>
        </w:rPr>
        <w:tab/>
        <w:t>4. La falta de otorgamiento por parte del proponente seleccionado de la garantía de cumplimiento del contrato”. </w:t>
      </w:r>
    </w:p>
    <w:p w14:paraId="3448865C" w14:textId="77777777" w:rsidR="00507C24" w:rsidRPr="007657B1" w:rsidRDefault="00507C24" w:rsidP="00507C24">
      <w:pPr>
        <w:pStyle w:val="Textonotapie"/>
        <w:ind w:firstLine="708"/>
        <w:contextualSpacing/>
        <w:jc w:val="both"/>
        <w:rPr>
          <w:rFonts w:ascii="Century Gothic" w:hAnsi="Century Gothic" w:cs="Arial"/>
          <w:sz w:val="14"/>
          <w:szCs w:val="14"/>
          <w:lang w:val="es-CO"/>
        </w:rPr>
      </w:pPr>
      <w:r w:rsidRPr="007657B1">
        <w:rPr>
          <w:rFonts w:ascii="Century Gothic" w:hAnsi="Century Gothic" w:cs="Arial"/>
          <w:sz w:val="14"/>
          <w:szCs w:val="14"/>
        </w:rPr>
        <w:t xml:space="preserve"> </w:t>
      </w:r>
    </w:p>
  </w:footnote>
  <w:footnote w:id="9">
    <w:p w14:paraId="5D573CF4" w14:textId="77777777" w:rsidR="00507C24" w:rsidRPr="007657B1" w:rsidRDefault="00507C24" w:rsidP="00507C24">
      <w:pPr>
        <w:pStyle w:val="Textonotapie"/>
        <w:ind w:firstLine="708"/>
        <w:contextualSpacing/>
        <w:jc w:val="both"/>
        <w:rPr>
          <w:rFonts w:ascii="Century Gothic" w:hAnsi="Century Gothic" w:cs="Arial"/>
          <w:sz w:val="14"/>
          <w:szCs w:val="14"/>
        </w:rPr>
      </w:pPr>
      <w:r w:rsidRPr="007657B1">
        <w:rPr>
          <w:rStyle w:val="Refdenotaalpie"/>
          <w:rFonts w:ascii="Century Gothic" w:hAnsi="Century Gothic" w:cs="Arial"/>
          <w:sz w:val="14"/>
          <w:szCs w:val="14"/>
        </w:rPr>
        <w:footnoteRef/>
      </w:r>
      <w:r w:rsidRPr="007657B1">
        <w:rPr>
          <w:rFonts w:ascii="Century Gothic" w:hAnsi="Century Gothic" w:cs="Arial"/>
          <w:sz w:val="14"/>
          <w:szCs w:val="14"/>
        </w:rPr>
        <w:t xml:space="preserve"> Decreto 1082 de 2015 “Artículo 2.2.1.2.3.1.2. Clases de garantías. Las garantías que los oferentes o contratistas pueden otorgar para asegurar el cumplimiento de sus obligaciones son: </w:t>
      </w:r>
    </w:p>
    <w:p w14:paraId="76CA4C0E" w14:textId="77777777" w:rsidR="00507C24" w:rsidRPr="007657B1" w:rsidRDefault="00507C24" w:rsidP="00507C24">
      <w:pPr>
        <w:pStyle w:val="Textonotapie"/>
        <w:ind w:firstLine="708"/>
        <w:contextualSpacing/>
        <w:jc w:val="both"/>
        <w:rPr>
          <w:rFonts w:ascii="Century Gothic" w:hAnsi="Century Gothic" w:cs="Arial"/>
          <w:sz w:val="14"/>
          <w:szCs w:val="14"/>
        </w:rPr>
      </w:pPr>
      <w:r w:rsidRPr="007657B1">
        <w:rPr>
          <w:rFonts w:ascii="Century Gothic" w:hAnsi="Century Gothic" w:cs="Arial"/>
          <w:sz w:val="14"/>
          <w:szCs w:val="14"/>
        </w:rPr>
        <w:t xml:space="preserve">1. Contrato de seguro contenido en una póliza. </w:t>
      </w:r>
    </w:p>
    <w:p w14:paraId="49D4B91C" w14:textId="77777777" w:rsidR="00507C24" w:rsidRPr="007657B1" w:rsidRDefault="00507C24" w:rsidP="00507C24">
      <w:pPr>
        <w:pStyle w:val="Textonotapie"/>
        <w:ind w:firstLine="708"/>
        <w:contextualSpacing/>
        <w:jc w:val="both"/>
        <w:rPr>
          <w:rFonts w:ascii="Century Gothic" w:hAnsi="Century Gothic" w:cs="Arial"/>
          <w:sz w:val="14"/>
          <w:szCs w:val="14"/>
        </w:rPr>
      </w:pPr>
      <w:r w:rsidRPr="007657B1">
        <w:rPr>
          <w:rFonts w:ascii="Century Gothic" w:hAnsi="Century Gothic" w:cs="Arial"/>
          <w:sz w:val="14"/>
          <w:szCs w:val="14"/>
        </w:rPr>
        <w:t xml:space="preserve">2. Patrimonio autónomo. </w:t>
      </w:r>
    </w:p>
    <w:p w14:paraId="00CE431D" w14:textId="77777777" w:rsidR="00507C24" w:rsidRPr="007657B1" w:rsidRDefault="00507C24" w:rsidP="00507C24">
      <w:pPr>
        <w:pStyle w:val="Textonotapie"/>
        <w:ind w:firstLine="708"/>
        <w:contextualSpacing/>
        <w:jc w:val="both"/>
        <w:rPr>
          <w:rFonts w:ascii="Century Gothic" w:hAnsi="Century Gothic" w:cs="Arial"/>
          <w:sz w:val="14"/>
          <w:szCs w:val="14"/>
        </w:rPr>
      </w:pPr>
      <w:r w:rsidRPr="007657B1">
        <w:rPr>
          <w:rFonts w:ascii="Century Gothic" w:hAnsi="Century Gothic" w:cs="Arial"/>
          <w:sz w:val="14"/>
          <w:szCs w:val="14"/>
        </w:rPr>
        <w:t xml:space="preserve">3. Garantía Bancaria”.  </w:t>
      </w:r>
    </w:p>
    <w:p w14:paraId="03F15E25" w14:textId="77777777" w:rsidR="00507C24" w:rsidRPr="007657B1" w:rsidRDefault="00507C24" w:rsidP="00507C24">
      <w:pPr>
        <w:pStyle w:val="Textonotapie"/>
        <w:ind w:firstLine="708"/>
        <w:contextualSpacing/>
        <w:jc w:val="both"/>
        <w:rPr>
          <w:rFonts w:ascii="Century Gothic" w:hAnsi="Century Gothic" w:cs="Arial"/>
          <w:sz w:val="14"/>
          <w:szCs w:val="14"/>
          <w:lang w:val="es-CO"/>
        </w:rPr>
      </w:pPr>
      <w:r w:rsidRPr="007657B1">
        <w:rPr>
          <w:rFonts w:ascii="Century Gothic" w:hAnsi="Century Gothic" w:cs="Arial"/>
          <w:sz w:val="14"/>
          <w:szCs w:val="14"/>
        </w:rPr>
        <w:t xml:space="preserve"> </w:t>
      </w:r>
    </w:p>
  </w:footnote>
  <w:footnote w:id="10">
    <w:p w14:paraId="5DB5642B" w14:textId="77777777" w:rsidR="00507C24" w:rsidRPr="007657B1" w:rsidRDefault="00507C24" w:rsidP="00507C24">
      <w:pPr>
        <w:spacing w:after="0" w:line="240" w:lineRule="auto"/>
        <w:ind w:firstLine="708"/>
        <w:contextualSpacing/>
        <w:jc w:val="both"/>
        <w:rPr>
          <w:rFonts w:ascii="Century Gothic" w:hAnsi="Century Gothic" w:cs="Arial"/>
          <w:sz w:val="14"/>
          <w:szCs w:val="14"/>
        </w:rPr>
      </w:pPr>
      <w:r w:rsidRPr="007657B1">
        <w:rPr>
          <w:rStyle w:val="Refdenotaalpie"/>
          <w:rFonts w:ascii="Century Gothic" w:hAnsi="Century Gothic" w:cs="Arial"/>
          <w:sz w:val="14"/>
          <w:szCs w:val="14"/>
        </w:rPr>
        <w:footnoteRef/>
      </w:r>
      <w:r w:rsidRPr="007657B1">
        <w:rPr>
          <w:rFonts w:ascii="Century Gothic" w:hAnsi="Century Gothic" w:cs="Arial"/>
          <w:sz w:val="14"/>
          <w:szCs w:val="14"/>
        </w:rPr>
        <w:t xml:space="preserve"> Agencia Nacional De Contratación Pública – Colombia Compra Eficiente. Concepto C-218 del 2 abril de 2020. Radicado de entrada No. 4202013000001740. Radicado de salida No. 2202013000002403.</w:t>
      </w:r>
    </w:p>
    <w:p w14:paraId="12D0A9D6" w14:textId="77777777" w:rsidR="00507C24" w:rsidRPr="007657B1" w:rsidRDefault="00507C24" w:rsidP="00507C24">
      <w:pPr>
        <w:pStyle w:val="Textonotapie"/>
        <w:contextualSpacing/>
        <w:jc w:val="both"/>
        <w:rPr>
          <w:rFonts w:ascii="Century Gothic" w:hAnsi="Century Gothic"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033A8" w14:textId="77777777" w:rsidR="005D4EC1" w:rsidRDefault="00356AD0">
    <w:pPr>
      <w:pStyle w:val="Encabezado"/>
    </w:pPr>
    <w:r>
      <w:rPr>
        <w:noProof/>
      </w:rPr>
      <w:drawing>
        <wp:anchor distT="0" distB="0" distL="114300" distR="114300" simplePos="0" relativeHeight="251658240" behindDoc="1" locked="0" layoutInCell="1" allowOverlap="1" wp14:anchorId="5AC5BF20" wp14:editId="6F420C5C">
          <wp:simplePos x="0" y="0"/>
          <wp:positionH relativeFrom="margin">
            <wp:align>right</wp:align>
          </wp:positionH>
          <wp:positionV relativeFrom="margin">
            <wp:posOffset>-1135380</wp:posOffset>
          </wp:positionV>
          <wp:extent cx="1757045" cy="628650"/>
          <wp:effectExtent l="0" t="0" r="0" b="0"/>
          <wp:wrapNone/>
          <wp:docPr id="864305913" name="Picture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53E1082D" wp14:editId="7B038FC5">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Picture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2" behindDoc="0" locked="0" layoutInCell="1" allowOverlap="1" wp14:anchorId="52AF6835" wp14:editId="2E3DABF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Picture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0EFB2675" wp14:editId="53FF166B">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Picture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0A9AA7B9" w14:textId="77777777" w:rsidR="005D4EC1" w:rsidRDefault="005D4EC1">
    <w:pPr>
      <w:pStyle w:val="Encabezado"/>
    </w:pPr>
  </w:p>
  <w:p w14:paraId="6A212910" w14:textId="77777777" w:rsidR="005D4EC1" w:rsidRDefault="005D4EC1">
    <w:pPr>
      <w:pStyle w:val="Encabezado"/>
    </w:pPr>
  </w:p>
  <w:p w14:paraId="1531483F" w14:textId="77777777" w:rsidR="005D4EC1" w:rsidRPr="004A305D" w:rsidRDefault="00356AD0" w:rsidP="00356AD0">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1EAD4EEA" w14:textId="77777777" w:rsidR="005D4EC1" w:rsidRPr="004A305D" w:rsidRDefault="00356AD0" w:rsidP="00356AD0">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p>
  <w:p w14:paraId="79B9190F" w14:textId="77777777" w:rsidR="005D4EC1" w:rsidRPr="004A305D" w:rsidRDefault="00356AD0" w:rsidP="00356AD0">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31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4D033B2D" w14:textId="77777777" w:rsidR="005D4EC1" w:rsidRDefault="005D4EC1" w:rsidP="00356AD0">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9BC1BDF"/>
    <w:multiLevelType w:val="multilevel"/>
    <w:tmpl w:val="32565A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582638496">
    <w:abstractNumId w:val="0"/>
  </w:num>
  <w:num w:numId="2" w16cid:durableId="1520243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823682"/>
    <w:rsid w:val="00081AB0"/>
    <w:rsid w:val="000E4A47"/>
    <w:rsid w:val="0012499E"/>
    <w:rsid w:val="00125107"/>
    <w:rsid w:val="001324E1"/>
    <w:rsid w:val="001B557B"/>
    <w:rsid w:val="001C58C0"/>
    <w:rsid w:val="001F1548"/>
    <w:rsid w:val="00247532"/>
    <w:rsid w:val="00266623"/>
    <w:rsid w:val="002F10C8"/>
    <w:rsid w:val="0031699F"/>
    <w:rsid w:val="00356AD0"/>
    <w:rsid w:val="003572CE"/>
    <w:rsid w:val="003B34B3"/>
    <w:rsid w:val="003D1220"/>
    <w:rsid w:val="003F0F65"/>
    <w:rsid w:val="0040300B"/>
    <w:rsid w:val="0043377D"/>
    <w:rsid w:val="00462DFD"/>
    <w:rsid w:val="00492FE9"/>
    <w:rsid w:val="004976AF"/>
    <w:rsid w:val="004B7881"/>
    <w:rsid w:val="004F6979"/>
    <w:rsid w:val="00507C24"/>
    <w:rsid w:val="00512892"/>
    <w:rsid w:val="005451A7"/>
    <w:rsid w:val="005D4EC1"/>
    <w:rsid w:val="005D7D7B"/>
    <w:rsid w:val="00656C33"/>
    <w:rsid w:val="00685312"/>
    <w:rsid w:val="006B5879"/>
    <w:rsid w:val="007240AB"/>
    <w:rsid w:val="00743C32"/>
    <w:rsid w:val="007657B1"/>
    <w:rsid w:val="00782D24"/>
    <w:rsid w:val="007D059F"/>
    <w:rsid w:val="007F0474"/>
    <w:rsid w:val="00804586"/>
    <w:rsid w:val="008B52E9"/>
    <w:rsid w:val="00901EA3"/>
    <w:rsid w:val="009128FB"/>
    <w:rsid w:val="0091791F"/>
    <w:rsid w:val="0092201D"/>
    <w:rsid w:val="009251BB"/>
    <w:rsid w:val="00953B2F"/>
    <w:rsid w:val="00954395"/>
    <w:rsid w:val="009859A2"/>
    <w:rsid w:val="009903CA"/>
    <w:rsid w:val="009A1768"/>
    <w:rsid w:val="009D043B"/>
    <w:rsid w:val="00A866D4"/>
    <w:rsid w:val="00AA39CD"/>
    <w:rsid w:val="00AD1633"/>
    <w:rsid w:val="00C13F1A"/>
    <w:rsid w:val="00C337BD"/>
    <w:rsid w:val="00C53431"/>
    <w:rsid w:val="00C6796F"/>
    <w:rsid w:val="00C973AB"/>
    <w:rsid w:val="00CD49DB"/>
    <w:rsid w:val="00CF7B5B"/>
    <w:rsid w:val="00DB714B"/>
    <w:rsid w:val="00DC3874"/>
    <w:rsid w:val="00DC7635"/>
    <w:rsid w:val="00DD0747"/>
    <w:rsid w:val="00DD5273"/>
    <w:rsid w:val="00DF13F5"/>
    <w:rsid w:val="00E07BC8"/>
    <w:rsid w:val="00E20C15"/>
    <w:rsid w:val="00E6011A"/>
    <w:rsid w:val="00E823D3"/>
    <w:rsid w:val="00EB3CF2"/>
    <w:rsid w:val="00EC4132"/>
    <w:rsid w:val="00F2523F"/>
    <w:rsid w:val="00F3271C"/>
    <w:rsid w:val="00F44F1C"/>
    <w:rsid w:val="00F4605D"/>
    <w:rsid w:val="00F712CB"/>
    <w:rsid w:val="00FA7AF5"/>
    <w:rsid w:val="00FC5A6D"/>
    <w:rsid w:val="18E672CC"/>
    <w:rsid w:val="1CCCE239"/>
    <w:rsid w:val="3E82368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23682"/>
  <w15:chartTrackingRefBased/>
  <w15:docId w15:val="{77604664-4B43-4E1F-9F7E-ED8ECEDF0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081AB0"/>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D059F"/>
    <w:pPr>
      <w:ind w:left="720"/>
      <w:contextualSpacing/>
    </w:p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D5273"/>
    <w:pPr>
      <w:spacing w:after="0" w:line="240" w:lineRule="auto"/>
    </w:pPr>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DD527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D5273"/>
    <w:rPr>
      <w:vertAlign w:val="superscript"/>
    </w:rPr>
  </w:style>
  <w:style w:type="paragraph" w:customStyle="1" w:styleId="Appelnotedebasde">
    <w:name w:val="Appel note de bas de..."/>
    <w:basedOn w:val="Normal"/>
    <w:link w:val="Refdenotaalpie"/>
    <w:uiPriority w:val="99"/>
    <w:rsid w:val="0040300B"/>
    <w:pPr>
      <w:spacing w:line="240" w:lineRule="exact"/>
    </w:pPr>
    <w:rPr>
      <w:vertAlign w:val="superscript"/>
    </w:rPr>
  </w:style>
  <w:style w:type="paragraph" w:styleId="NormalWeb">
    <w:name w:val="Normal (Web)"/>
    <w:basedOn w:val="Normal"/>
    <w:link w:val="NormalWebCar"/>
    <w:uiPriority w:val="99"/>
    <w:unhideWhenUsed/>
    <w:rsid w:val="00E07BC8"/>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styleId="Textoennegrita">
    <w:name w:val="Strong"/>
    <w:basedOn w:val="Fuentedeprrafopredeter"/>
    <w:uiPriority w:val="22"/>
    <w:qFormat/>
    <w:rsid w:val="00E07BC8"/>
    <w:rPr>
      <w:b/>
      <w:bCs/>
    </w:rPr>
  </w:style>
  <w:style w:type="character" w:customStyle="1" w:styleId="NormalWebCar">
    <w:name w:val="Normal (Web) Car"/>
    <w:link w:val="NormalWeb"/>
    <w:uiPriority w:val="99"/>
    <w:rsid w:val="00E07BC8"/>
    <w:rPr>
      <w:rFonts w:ascii="Times New Roman" w:eastAsia="Times New Roman" w:hAnsi="Times New Roman" w:cs="Times New Roman"/>
      <w:sz w:val="24"/>
      <w:szCs w:val="24"/>
      <w:lang w:val="es-CO" w:eastAsia="es-CO"/>
    </w:rPr>
  </w:style>
  <w:style w:type="character" w:styleId="nfasis">
    <w:name w:val="Emphasis"/>
    <w:basedOn w:val="Fuentedeprrafopredeter"/>
    <w:uiPriority w:val="20"/>
    <w:qFormat/>
    <w:rsid w:val="00E07BC8"/>
    <w:rPr>
      <w:i/>
      <w:iCs/>
    </w:rPr>
  </w:style>
  <w:style w:type="table" w:customStyle="1" w:styleId="Tablaconcuadrcula1">
    <w:name w:val="Tabla con cuadrícula1"/>
    <w:basedOn w:val="Tablanormal"/>
    <w:uiPriority w:val="39"/>
    <w:rsid w:val="00DC7635"/>
    <w:pPr>
      <w:spacing w:after="0" w:line="240" w:lineRule="auto"/>
      <w:jc w:val="both"/>
    </w:pPr>
    <w:rPr>
      <w:lang w:val="es-C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07C24"/>
    <w:pPr>
      <w:tabs>
        <w:tab w:val="center" w:pos="4419"/>
        <w:tab w:val="right" w:pos="8838"/>
      </w:tabs>
      <w:spacing w:after="0" w:line="240" w:lineRule="auto"/>
    </w:pPr>
    <w:rPr>
      <w:lang w:val="es-CO"/>
    </w:rPr>
  </w:style>
  <w:style w:type="character" w:customStyle="1" w:styleId="EncabezadoCar">
    <w:name w:val="Encabezado Car"/>
    <w:basedOn w:val="Fuentedeprrafopredeter"/>
    <w:link w:val="Encabezado"/>
    <w:uiPriority w:val="99"/>
    <w:rsid w:val="00507C24"/>
    <w:rPr>
      <w:lang w:val="es-CO"/>
    </w:rPr>
  </w:style>
  <w:style w:type="paragraph" w:styleId="Piedepgina">
    <w:name w:val="footer"/>
    <w:basedOn w:val="Normal"/>
    <w:link w:val="PiedepginaCar"/>
    <w:uiPriority w:val="99"/>
    <w:unhideWhenUsed/>
    <w:rsid w:val="00507C24"/>
    <w:pPr>
      <w:tabs>
        <w:tab w:val="center" w:pos="4419"/>
        <w:tab w:val="right" w:pos="8838"/>
      </w:tabs>
      <w:spacing w:after="0" w:line="240" w:lineRule="auto"/>
    </w:pPr>
    <w:rPr>
      <w:lang w:val="es-CO"/>
    </w:rPr>
  </w:style>
  <w:style w:type="character" w:customStyle="1" w:styleId="PiedepginaCar">
    <w:name w:val="Pie de página Car"/>
    <w:basedOn w:val="Fuentedeprrafopredeter"/>
    <w:link w:val="Piedepgina"/>
    <w:uiPriority w:val="99"/>
    <w:rsid w:val="00507C24"/>
    <w:rPr>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60A4A9-65F7-4474-944B-AA9C676F5EE0}">
  <ds:schemaRefs>
    <ds:schemaRef ds:uri="http://schemas.microsoft.com/sharepoint/v3/contenttype/forms"/>
  </ds:schemaRefs>
</ds:datastoreItem>
</file>

<file path=customXml/itemProps2.xml><?xml version="1.0" encoding="utf-8"?>
<ds:datastoreItem xmlns:ds="http://schemas.openxmlformats.org/officeDocument/2006/customXml" ds:itemID="{43DEA898-A612-4BA9-8BEC-50CE7918AF7A}">
  <ds:schemaRefs>
    <ds:schemaRef ds:uri="http://schemas.openxmlformats.org/officeDocument/2006/bibliography"/>
  </ds:schemaRefs>
</ds:datastoreItem>
</file>

<file path=customXml/itemProps3.xml><?xml version="1.0" encoding="utf-8"?>
<ds:datastoreItem xmlns:ds="http://schemas.openxmlformats.org/officeDocument/2006/customXml" ds:itemID="{85D82622-3360-42F6-97A1-1C24FD216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2B9CD8-3A37-4725-884B-A1F69C126E2D}">
  <ds:schemaRefs>
    <ds:schemaRef ds:uri="http://schemas.microsoft.com/office/2006/metadata/properties"/>
    <ds:schemaRef ds:uri="http://schemas.microsoft.com/office/2006/documentManagement/types"/>
    <ds:schemaRef ds:uri="http://purl.org/dc/terms/"/>
    <ds:schemaRef ds:uri="http://purl.org/dc/elements/1.1/"/>
    <ds:schemaRef ds:uri="http://schemas.microsoft.com/office/infopath/2007/PartnerControls"/>
    <ds:schemaRef ds:uri="http://schemas.openxmlformats.org/package/2006/metadata/core-properties"/>
    <ds:schemaRef ds:uri="http://purl.org/dc/dcmitype/"/>
    <ds:schemaRef ds:uri="9d85dbaf-23eb-4e57-a637-93dcacc8b1a1"/>
    <ds:schemaRef ds:uri="a6cb9e4b-f1d1-4245-83ec-6cad768d538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4925</Words>
  <Characters>27089</Characters>
  <Application>Microsoft Office Word</Application>
  <DocSecurity>0</DocSecurity>
  <Lines>225</Lines>
  <Paragraphs>63</Paragraphs>
  <ScaleCrop>false</ScaleCrop>
  <Company/>
  <LinksUpToDate>false</LinksUpToDate>
  <CharactersWithSpaces>31951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Cesar Martelo Martelo</dc:creator>
  <cp:keywords/>
  <dc:description/>
  <cp:lastModifiedBy>Santiago Alberto Herrera Morillo</cp:lastModifiedBy>
  <cp:revision>75</cp:revision>
  <dcterms:created xsi:type="dcterms:W3CDTF">2023-11-01T17:54:00Z</dcterms:created>
  <dcterms:modified xsi:type="dcterms:W3CDTF">2024-03-15T20:00:00Z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