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40D9B" w14:textId="6B05E218" w:rsidR="00BA5290" w:rsidRPr="00BA5290" w:rsidRDefault="00BA5290" w:rsidP="00BA5290">
      <w:pPr>
        <w:spacing w:after="0"/>
        <w:jc w:val="both"/>
        <w:rPr>
          <w:rFonts w:ascii="Verdana" w:hAnsi="Verdana"/>
        </w:rPr>
      </w:pPr>
      <w:bookmarkStart w:id="0" w:name="_Hlk143780582"/>
      <w:r w:rsidRPr="006B2A4C">
        <w:rPr>
          <w:rFonts w:ascii="Verdana" w:eastAsia="Calibri" w:hAnsi="Verdana" w:cs="Times New Roman"/>
          <w:b/>
          <w:bCs/>
          <w:color w:val="000000"/>
        </w:rPr>
        <w:t xml:space="preserve">DOCUMENTOS TIPO – Fundamento normativo – Obligatoriedad </w:t>
      </w:r>
    </w:p>
    <w:p w14:paraId="02FADEAF" w14:textId="77777777" w:rsidR="00BA5290" w:rsidRPr="003045B1" w:rsidRDefault="00BA5290" w:rsidP="00BA5290">
      <w:pPr>
        <w:spacing w:after="0" w:line="276" w:lineRule="auto"/>
        <w:jc w:val="both"/>
        <w:rPr>
          <w:rFonts w:ascii="Verdana" w:eastAsia="Calibri" w:hAnsi="Verdana" w:cs="Arial"/>
          <w:b/>
          <w:bCs/>
        </w:rPr>
      </w:pPr>
    </w:p>
    <w:p w14:paraId="6D3D9E36" w14:textId="1C8ECFF6" w:rsidR="00BA5290" w:rsidRPr="003045B1" w:rsidRDefault="008559FE" w:rsidP="00BA5290">
      <w:pPr>
        <w:snapToGrid w:val="0"/>
        <w:spacing w:after="0" w:line="240" w:lineRule="auto"/>
        <w:jc w:val="both"/>
        <w:rPr>
          <w:rFonts w:ascii="Verdana" w:eastAsia="Times New Roman" w:hAnsi="Verdana" w:cs="Arial"/>
          <w:sz w:val="20"/>
          <w:szCs w:val="20"/>
          <w:shd w:val="clear" w:color="auto" w:fill="FFFFFF"/>
          <w:lang w:eastAsia="es-ES_tradnl"/>
        </w:rPr>
      </w:pPr>
      <w:r w:rsidRPr="008559FE">
        <w:rPr>
          <w:rFonts w:ascii="Verdana" w:eastAsia="Times New Roman" w:hAnsi="Verdana" w:cs="Arial"/>
          <w:sz w:val="20"/>
          <w:szCs w:val="20"/>
          <w:shd w:val="clear" w:color="auto" w:fill="FFFFFF"/>
          <w:lang w:eastAsia="es-ES_tradnl"/>
        </w:rPr>
        <w:t>Los documentos tipo expedidos por la Agencia Nacional de Contratación Pública -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14:paraId="6FEB7820" w14:textId="77777777" w:rsidR="00BA5290" w:rsidRPr="003D2CA0" w:rsidRDefault="00BA5290" w:rsidP="00BA5290">
      <w:pPr>
        <w:spacing w:after="0" w:line="276" w:lineRule="auto"/>
        <w:jc w:val="both"/>
        <w:rPr>
          <w:rFonts w:ascii="Verdana" w:eastAsia="Calibri" w:hAnsi="Verdana" w:cs="Arial"/>
          <w:b/>
          <w:bCs/>
        </w:rPr>
      </w:pPr>
    </w:p>
    <w:p w14:paraId="376C53CB" w14:textId="77777777" w:rsidR="00BA5290" w:rsidRPr="003D2CA0" w:rsidRDefault="00BA5290" w:rsidP="00BA5290">
      <w:pPr>
        <w:spacing w:after="0" w:line="240" w:lineRule="auto"/>
        <w:jc w:val="both"/>
        <w:rPr>
          <w:rFonts w:ascii="Verdana" w:eastAsia="Calibri" w:hAnsi="Verdana" w:cs="Arial"/>
          <w:b/>
          <w:bCs/>
        </w:rPr>
      </w:pPr>
      <w:r w:rsidRPr="003D2CA0">
        <w:rPr>
          <w:rFonts w:ascii="Verdana" w:eastAsia="Calibri" w:hAnsi="Verdana" w:cs="Arial"/>
          <w:b/>
          <w:bCs/>
        </w:rPr>
        <w:t>MINUTA TIPO ‒ Documento tipo ‒ Catastro multipropósito ‒ Contrato interadministrativo</w:t>
      </w:r>
    </w:p>
    <w:p w14:paraId="51D76970" w14:textId="77777777" w:rsidR="00BA5290" w:rsidRPr="003045B1" w:rsidRDefault="00BA5290" w:rsidP="00BA5290">
      <w:pPr>
        <w:spacing w:after="0" w:line="240" w:lineRule="auto"/>
        <w:jc w:val="both"/>
        <w:rPr>
          <w:rFonts w:ascii="Verdana" w:eastAsia="Calibri" w:hAnsi="Verdana" w:cs="Arial"/>
          <w:b/>
          <w:bCs/>
        </w:rPr>
      </w:pPr>
    </w:p>
    <w:p w14:paraId="4FF4CD98" w14:textId="63B1D8AE" w:rsidR="00BA5290" w:rsidRPr="003045B1" w:rsidRDefault="00BA5290" w:rsidP="00BA5290">
      <w:pPr>
        <w:spacing w:after="0" w:line="240" w:lineRule="auto"/>
        <w:jc w:val="both"/>
        <w:rPr>
          <w:rFonts w:ascii="Verdana" w:eastAsia="Calibri" w:hAnsi="Verdana" w:cs="Arial"/>
          <w:color w:val="000000"/>
          <w:sz w:val="20"/>
          <w:szCs w:val="20"/>
          <w:shd w:val="clear" w:color="auto" w:fill="FFFFFF"/>
          <w:lang w:val="es-MX"/>
        </w:rPr>
      </w:pPr>
      <w:r w:rsidRPr="003045B1">
        <w:rPr>
          <w:rFonts w:ascii="Verdana" w:eastAsia="Calibri" w:hAnsi="Verdana" w:cs="Arial"/>
          <w:sz w:val="20"/>
          <w:szCs w:val="20"/>
          <w:lang w:val="es-MX"/>
        </w:rPr>
        <w:t xml:space="preserve">[…] </w:t>
      </w:r>
      <w:r w:rsidR="00D650E3" w:rsidRPr="00D650E3">
        <w:rPr>
          <w:rFonts w:ascii="Verdana" w:eastAsia="Calibri" w:hAnsi="Verdana" w:cs="Arial"/>
          <w:sz w:val="20"/>
          <w:szCs w:val="20"/>
          <w:lang w:val="es-MX"/>
        </w:rPr>
        <w:t>el documento tipo o minuta tipo adoptado por la Agencia Nacional de Contratación Pública – Colombia Compra Eficiente, en conjunto con el Instituto Geográfico Agustín Codazzi –IGAC– y el Departamento Administrativo Nacional de Estadística ‒DANE–, es el instrumento que concreta una de las formas de prestación del servicio público de gestión catastral, fundamentado particularmente en los artículos 2.2.2.5.6 y 2.2.2.5.7 del Decreto 1983 de 2019. El primero, referente a la facultad que tienen las entidades territoriales no habilitadas para contratar con un gestor catastral la prestación integral del servicio público en su territorio; mientras que el segundo artículo, entre otros requerimientos, dispone que la contratación de este servicio podrá realizarse a través de contratación directa, observando los principios de selección objetiva y transparencia, por tratarse de un contrato interadministrativo.</w:t>
      </w:r>
    </w:p>
    <w:p w14:paraId="7D802D3C" w14:textId="77777777" w:rsidR="00BA5290" w:rsidRPr="00F55C89" w:rsidRDefault="00BA5290" w:rsidP="00BA5290">
      <w:pPr>
        <w:spacing w:after="0" w:line="240" w:lineRule="auto"/>
        <w:jc w:val="both"/>
        <w:rPr>
          <w:rFonts w:ascii="Verdana" w:eastAsia="Calibri" w:hAnsi="Verdana" w:cs="Arial"/>
          <w:lang w:val="es-MX"/>
        </w:rPr>
      </w:pPr>
    </w:p>
    <w:p w14:paraId="39546204" w14:textId="77777777" w:rsidR="00BA5290" w:rsidRPr="003D2CA0" w:rsidRDefault="00BA5290" w:rsidP="00BA5290">
      <w:pPr>
        <w:spacing w:after="0" w:line="240" w:lineRule="auto"/>
        <w:jc w:val="both"/>
        <w:rPr>
          <w:rFonts w:ascii="Verdana" w:eastAsia="Calibri" w:hAnsi="Verdana" w:cs="Arial"/>
          <w:b/>
          <w:bCs/>
        </w:rPr>
      </w:pPr>
      <w:r w:rsidRPr="003D2CA0">
        <w:rPr>
          <w:rFonts w:ascii="Verdana" w:eastAsia="Calibri" w:hAnsi="Verdana" w:cs="Arial"/>
          <w:b/>
          <w:bCs/>
        </w:rPr>
        <w:t xml:space="preserve">MINUTA TIPO ‒ Ámbito de aplicación ‒ Servicio de gestión catastral integral  </w:t>
      </w:r>
    </w:p>
    <w:p w14:paraId="7540F9CF" w14:textId="77777777" w:rsidR="00BA5290" w:rsidRPr="003045B1" w:rsidRDefault="00BA5290" w:rsidP="00BA5290">
      <w:pPr>
        <w:spacing w:after="0" w:line="240" w:lineRule="auto"/>
        <w:jc w:val="both"/>
        <w:rPr>
          <w:rFonts w:ascii="Verdana" w:eastAsia="Calibri" w:hAnsi="Verdana" w:cs="Arial"/>
          <w:b/>
          <w:bCs/>
        </w:rPr>
      </w:pPr>
    </w:p>
    <w:p w14:paraId="58BC698B" w14:textId="26DA9F8E" w:rsidR="00BA5290" w:rsidRPr="003045B1" w:rsidRDefault="00BA5290" w:rsidP="00BA5290">
      <w:pPr>
        <w:spacing w:after="0" w:line="240" w:lineRule="auto"/>
        <w:jc w:val="both"/>
        <w:rPr>
          <w:rFonts w:ascii="Verdana" w:eastAsia="Calibri" w:hAnsi="Verdana" w:cs="Arial"/>
          <w:sz w:val="20"/>
          <w:szCs w:val="20"/>
          <w:lang w:val="es-MX"/>
        </w:rPr>
      </w:pPr>
      <w:r w:rsidRPr="003045B1">
        <w:rPr>
          <w:rFonts w:ascii="Verdana" w:eastAsia="Calibri" w:hAnsi="Verdana" w:cs="Arial"/>
          <w:color w:val="000000"/>
          <w:sz w:val="20"/>
          <w:szCs w:val="20"/>
          <w:lang w:val="es-MX"/>
        </w:rPr>
        <w:t xml:space="preserve">[…] </w:t>
      </w:r>
      <w:r w:rsidR="00F55C89" w:rsidRPr="00F55C89">
        <w:rPr>
          <w:rFonts w:ascii="Verdana" w:eastAsia="Calibri" w:hAnsi="Verdana" w:cs="Arial"/>
          <w:color w:val="000000"/>
          <w:sz w:val="20"/>
          <w:szCs w:val="20"/>
          <w:lang w:val="es-MX"/>
        </w:rPr>
        <w:t>el objeto de la minuta tipo se circunscribe a la prestación integral de la gestión catastral que comprende, de manera conjunta, las actividades de formación o actualización, según corresponda, conservación y difusión catastral. Esto significa que, con fundamento en esta minuta, únicamente se podrá contratar al gestor catastral para la ejecución de las actividades señaladas de manera integral. Así lo determina la parte introductoria de la minuta tipo que expresamente dispone que “Debido a que la prestación del servicio catastral es integral, en los términos del artículo 2.2.2.5.6. del Decreto 1983 de 2019, se contratará la actividad de formación o actualización catastral junto con su conservación. Es decir, no será posible contratar de forma aislada, con fundamento en esta minuta, las actividades de formación, actualización o conservación catastral”.</w:t>
      </w:r>
    </w:p>
    <w:p w14:paraId="4F29D056" w14:textId="77777777" w:rsidR="00BA5290" w:rsidRPr="003045B1" w:rsidRDefault="00BA5290" w:rsidP="00BA5290">
      <w:pPr>
        <w:spacing w:after="0" w:line="240" w:lineRule="auto"/>
        <w:jc w:val="both"/>
        <w:rPr>
          <w:rFonts w:ascii="Verdana" w:eastAsia="Calibri" w:hAnsi="Verdana" w:cs="Arial"/>
          <w:b/>
          <w:color w:val="000000"/>
          <w:lang w:val="es-MX"/>
        </w:rPr>
      </w:pPr>
    </w:p>
    <w:p w14:paraId="122A6117" w14:textId="77777777" w:rsidR="00BA5290" w:rsidRDefault="00BA5290" w:rsidP="00BA5290">
      <w:pPr>
        <w:spacing w:after="0" w:line="240" w:lineRule="auto"/>
        <w:jc w:val="both"/>
        <w:rPr>
          <w:rFonts w:ascii="Verdana" w:eastAsia="Geomanist Light" w:hAnsi="Verdana" w:cs="Arial"/>
        </w:rPr>
      </w:pPr>
    </w:p>
    <w:p w14:paraId="7EDB6DC4" w14:textId="77777777" w:rsidR="00BA5290" w:rsidRDefault="00BA5290" w:rsidP="00BA5290">
      <w:pPr>
        <w:spacing w:after="0" w:line="240" w:lineRule="auto"/>
        <w:jc w:val="both"/>
        <w:rPr>
          <w:rFonts w:ascii="Verdana" w:eastAsia="Geomanist Light" w:hAnsi="Verdana" w:cs="Arial"/>
        </w:rPr>
      </w:pPr>
    </w:p>
    <w:p w14:paraId="430F042B" w14:textId="77777777" w:rsidR="00BA5290" w:rsidRPr="00971877" w:rsidRDefault="00BA5290" w:rsidP="00BA5290">
      <w:pPr>
        <w:spacing w:after="0" w:line="240" w:lineRule="auto"/>
        <w:jc w:val="both"/>
        <w:rPr>
          <w:rFonts w:ascii="Verdana" w:eastAsia="Geomanist Light" w:hAnsi="Verdana" w:cs="Arial"/>
        </w:rPr>
      </w:pPr>
    </w:p>
    <w:p w14:paraId="321FCB26" w14:textId="77777777" w:rsidR="00BA5290" w:rsidRDefault="00BA5290" w:rsidP="00BA5290">
      <w:pPr>
        <w:spacing w:after="0" w:line="240" w:lineRule="auto"/>
        <w:rPr>
          <w:rFonts w:ascii="Verdana" w:eastAsia="Geomanist Light" w:hAnsi="Verdana" w:cs="Arial"/>
        </w:rPr>
      </w:pPr>
    </w:p>
    <w:p w14:paraId="08C14F5E" w14:textId="77777777" w:rsidR="00BA5290" w:rsidRPr="00971877" w:rsidRDefault="00BA5290" w:rsidP="00BA5290">
      <w:pPr>
        <w:spacing w:after="0" w:line="240" w:lineRule="auto"/>
        <w:rPr>
          <w:rFonts w:ascii="Verdana" w:eastAsia="Geomanist Light" w:hAnsi="Verdana" w:cs="Arial"/>
        </w:rPr>
      </w:pPr>
    </w:p>
    <w:p w14:paraId="77230889" w14:textId="2EF894ED" w:rsidR="00BA5290" w:rsidRDefault="00BA5290" w:rsidP="00BA5290">
      <w:pPr>
        <w:spacing w:after="0" w:line="240" w:lineRule="auto"/>
        <w:rPr>
          <w:rFonts w:ascii="Verdana" w:hAnsi="Verdana"/>
        </w:rPr>
      </w:pPr>
      <w:r w:rsidRPr="0044528D">
        <w:rPr>
          <w:rFonts w:ascii="Verdana" w:hAnsi="Verdana"/>
        </w:rPr>
        <w:lastRenderedPageBreak/>
        <w:t>Bogotá D.C.</w:t>
      </w:r>
      <w:r w:rsidR="009B2236">
        <w:rPr>
          <w:rFonts w:ascii="Verdana" w:hAnsi="Verdana"/>
        </w:rPr>
        <w:t xml:space="preserve">, 16 </w:t>
      </w:r>
      <w:proofErr w:type="gramStart"/>
      <w:r w:rsidR="009B2236">
        <w:rPr>
          <w:rFonts w:ascii="Verdana" w:hAnsi="Verdana"/>
        </w:rPr>
        <w:t>Mayo</w:t>
      </w:r>
      <w:proofErr w:type="gramEnd"/>
      <w:r w:rsidR="009B2236">
        <w:rPr>
          <w:rFonts w:ascii="Verdana" w:hAnsi="Verdana"/>
        </w:rPr>
        <w:t xml:space="preserve"> 2025</w:t>
      </w:r>
    </w:p>
    <w:p w14:paraId="51CF9E6F" w14:textId="77777777" w:rsidR="00BA5290" w:rsidRPr="00971877" w:rsidRDefault="00BA5290" w:rsidP="00BA5290">
      <w:pPr>
        <w:spacing w:after="0" w:line="240" w:lineRule="auto"/>
        <w:rPr>
          <w:rFonts w:ascii="Verdana" w:eastAsia="Calibri" w:hAnsi="Verdana" w:cs="Arial"/>
          <w:lang w:eastAsia="es-ES"/>
        </w:rPr>
      </w:pPr>
    </w:p>
    <w:p w14:paraId="160B559A" w14:textId="1494B2A1" w:rsidR="00BA5290" w:rsidRPr="00971877" w:rsidRDefault="003D2853" w:rsidP="00BA5290">
      <w:pPr>
        <w:spacing w:after="0" w:line="240" w:lineRule="auto"/>
        <w:jc w:val="right"/>
        <w:rPr>
          <w:rFonts w:ascii="Verdana" w:eastAsia="Calibri" w:hAnsi="Verdana" w:cs="Arial"/>
          <w:lang w:eastAsia="es-ES"/>
        </w:rPr>
      </w:pPr>
      <w:r w:rsidRPr="003D2853">
        <w:rPr>
          <w:rFonts w:ascii="Verdana" w:eastAsia="Calibri" w:hAnsi="Verdana" w:cs="Arial"/>
          <w:lang w:eastAsia="es-ES"/>
        </w:rPr>
        <w:drawing>
          <wp:inline distT="0" distB="0" distL="0" distR="0" wp14:anchorId="27958562" wp14:editId="3BB7C1FC">
            <wp:extent cx="2495898" cy="647790"/>
            <wp:effectExtent l="0" t="0" r="0" b="0"/>
            <wp:docPr id="41373344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733449" name="Imagen 1" descr="Texto&#10;&#10;El contenido generado por IA puede ser incorrecto."/>
                    <pic:cNvPicPr/>
                  </pic:nvPicPr>
                  <pic:blipFill>
                    <a:blip r:embed="rId10"/>
                    <a:stretch>
                      <a:fillRect/>
                    </a:stretch>
                  </pic:blipFill>
                  <pic:spPr>
                    <a:xfrm>
                      <a:off x="0" y="0"/>
                      <a:ext cx="2495898" cy="647790"/>
                    </a:xfrm>
                    <a:prstGeom prst="rect">
                      <a:avLst/>
                    </a:prstGeom>
                  </pic:spPr>
                </pic:pic>
              </a:graphicData>
            </a:graphic>
          </wp:inline>
        </w:drawing>
      </w:r>
    </w:p>
    <w:p w14:paraId="09A1CFE2" w14:textId="77777777" w:rsidR="003D2853" w:rsidRDefault="003D2853" w:rsidP="00BA5290">
      <w:pPr>
        <w:spacing w:after="0" w:line="240" w:lineRule="auto"/>
        <w:rPr>
          <w:rFonts w:ascii="Verdana" w:eastAsia="Calibri" w:hAnsi="Verdana" w:cs="Arial"/>
          <w:lang w:eastAsia="es-ES"/>
        </w:rPr>
      </w:pPr>
    </w:p>
    <w:p w14:paraId="4BDFA2BA" w14:textId="1399AD80" w:rsidR="00BA5290" w:rsidRPr="00971877" w:rsidRDefault="00BA5290" w:rsidP="00BA5290">
      <w:pPr>
        <w:spacing w:after="0" w:line="240" w:lineRule="auto"/>
        <w:rPr>
          <w:rFonts w:ascii="Verdana" w:eastAsia="Calibri" w:hAnsi="Verdana" w:cs="Arial"/>
          <w:lang w:eastAsia="es-ES"/>
        </w:rPr>
      </w:pPr>
      <w:r w:rsidRPr="00971877">
        <w:rPr>
          <w:rFonts w:ascii="Verdana" w:eastAsia="Calibri" w:hAnsi="Verdana" w:cs="Arial"/>
          <w:lang w:eastAsia="es-ES"/>
        </w:rPr>
        <w:t>Señor</w:t>
      </w:r>
    </w:p>
    <w:p w14:paraId="5D7292BC" w14:textId="77777777" w:rsidR="00BA5290" w:rsidRPr="00971877" w:rsidRDefault="00BA5290" w:rsidP="00BA5290">
      <w:pPr>
        <w:spacing w:after="0" w:line="240" w:lineRule="auto"/>
        <w:rPr>
          <w:rFonts w:ascii="Verdana" w:eastAsia="Calibri" w:hAnsi="Verdana" w:cs="Arial"/>
          <w:b/>
          <w:bCs/>
          <w:lang w:eastAsia="es-ES"/>
        </w:rPr>
      </w:pPr>
      <w:r>
        <w:rPr>
          <w:rFonts w:ascii="Verdana" w:eastAsia="Calibri" w:hAnsi="Verdana" w:cs="Arial"/>
          <w:b/>
          <w:bCs/>
          <w:lang w:eastAsia="es-ES"/>
        </w:rPr>
        <w:t>Armando Saavedra Perdomo</w:t>
      </w:r>
    </w:p>
    <w:p w14:paraId="0F7415FC" w14:textId="77777777" w:rsidR="00BA5290" w:rsidRDefault="00BA5290" w:rsidP="00BA5290">
      <w:pPr>
        <w:spacing w:after="0" w:line="240" w:lineRule="auto"/>
        <w:rPr>
          <w:rFonts w:ascii="Verdana" w:eastAsia="Calibri" w:hAnsi="Verdana" w:cs="Arial"/>
          <w:lang w:eastAsia="es-ES"/>
        </w:rPr>
      </w:pPr>
      <w:r>
        <w:rPr>
          <w:rFonts w:ascii="Verdana" w:eastAsia="Calibri" w:hAnsi="Verdana" w:cs="Arial"/>
          <w:lang w:eastAsia="es-ES"/>
        </w:rPr>
        <w:t>Secretario de Planeación</w:t>
      </w:r>
    </w:p>
    <w:p w14:paraId="737C164C" w14:textId="77777777" w:rsidR="00BA5290" w:rsidRDefault="00BA5290" w:rsidP="00BA5290">
      <w:pPr>
        <w:spacing w:after="0" w:line="240" w:lineRule="auto"/>
        <w:rPr>
          <w:rFonts w:ascii="Verdana" w:eastAsia="Calibri" w:hAnsi="Verdana" w:cs="Arial"/>
          <w:lang w:eastAsia="es-ES"/>
        </w:rPr>
      </w:pPr>
      <w:r>
        <w:rPr>
          <w:rFonts w:ascii="Verdana" w:eastAsia="Calibri" w:hAnsi="Verdana" w:cs="Arial"/>
          <w:lang w:eastAsia="es-ES"/>
        </w:rPr>
        <w:t>Pitalito, Huila</w:t>
      </w:r>
    </w:p>
    <w:p w14:paraId="7A7052D3" w14:textId="77777777" w:rsidR="00BA5290" w:rsidRPr="00971877" w:rsidRDefault="00BA5290" w:rsidP="00BA5290">
      <w:pPr>
        <w:spacing w:after="0" w:line="240" w:lineRule="auto"/>
        <w:rPr>
          <w:rFonts w:ascii="Verdana" w:eastAsia="Calibri" w:hAnsi="Verdana" w:cs="Arial"/>
          <w:b/>
          <w:bCs/>
          <w:lang w:eastAsia="es-ES_tradnl"/>
        </w:rPr>
      </w:pPr>
    </w:p>
    <w:p w14:paraId="4226542D" w14:textId="77777777" w:rsidR="00BA5290" w:rsidRPr="00971877" w:rsidRDefault="00BA5290" w:rsidP="00BA5290">
      <w:pPr>
        <w:spacing w:after="0" w:line="240" w:lineRule="auto"/>
        <w:rPr>
          <w:rFonts w:ascii="Verdana" w:eastAsia="Calibri" w:hAnsi="Verdana" w:cs="Arial"/>
          <w:b/>
          <w:bCs/>
          <w:lang w:eastAsia="es-ES_tradnl"/>
        </w:rPr>
      </w:pP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2"/>
        <w:gridCol w:w="5831"/>
      </w:tblGrid>
      <w:tr w:rsidR="00BA5290" w:rsidRPr="00971877" w14:paraId="335951CE" w14:textId="77777777" w:rsidTr="00F06C2F">
        <w:trPr>
          <w:trHeight w:val="999"/>
        </w:trPr>
        <w:tc>
          <w:tcPr>
            <w:tcW w:w="3402" w:type="dxa"/>
          </w:tcPr>
          <w:p w14:paraId="53780F00" w14:textId="77777777" w:rsidR="00BA5290" w:rsidRPr="00971877" w:rsidRDefault="00BA5290" w:rsidP="00F06C2F">
            <w:pPr>
              <w:jc w:val="both"/>
              <w:rPr>
                <w:rFonts w:ascii="Verdana" w:eastAsia="Calibri" w:hAnsi="Verdana" w:cs="Arial"/>
                <w:b/>
                <w:bCs/>
                <w:lang w:eastAsia="es-ES_tradnl"/>
              </w:rPr>
            </w:pPr>
          </w:p>
        </w:tc>
        <w:tc>
          <w:tcPr>
            <w:tcW w:w="5831" w:type="dxa"/>
            <w:hideMark/>
          </w:tcPr>
          <w:p w14:paraId="3FE445DF" w14:textId="77777777" w:rsidR="00BA5290" w:rsidRPr="00971877" w:rsidRDefault="00BA5290" w:rsidP="00F06C2F">
            <w:pPr>
              <w:jc w:val="both"/>
              <w:rPr>
                <w:rFonts w:ascii="Verdana" w:eastAsia="Calibri" w:hAnsi="Verdana" w:cs="Arial"/>
                <w:b/>
                <w:bCs/>
                <w:lang w:eastAsia="es-ES"/>
              </w:rPr>
            </w:pPr>
            <w:r w:rsidRPr="00971877">
              <w:rPr>
                <w:rFonts w:ascii="Verdana" w:eastAsia="Calibri" w:hAnsi="Verdana" w:cs="Arial"/>
                <w:b/>
                <w:bCs/>
                <w:lang w:eastAsia="es-ES"/>
              </w:rPr>
              <w:t>Concepto C</w:t>
            </w:r>
            <w:r>
              <w:rPr>
                <w:rFonts w:ascii="Verdana" w:eastAsia="Calibri" w:hAnsi="Verdana" w:cs="Arial"/>
                <w:b/>
                <w:bCs/>
                <w:lang w:eastAsia="es-ES"/>
              </w:rPr>
              <w:t xml:space="preserve"> – 427</w:t>
            </w:r>
            <w:r w:rsidRPr="00971877">
              <w:rPr>
                <w:rFonts w:ascii="Verdana" w:eastAsia="Calibri" w:hAnsi="Verdana" w:cs="Arial"/>
                <w:b/>
                <w:bCs/>
                <w:lang w:eastAsia="es-ES"/>
              </w:rPr>
              <w:t xml:space="preserve"> de 2025</w:t>
            </w:r>
          </w:p>
        </w:tc>
      </w:tr>
      <w:tr w:rsidR="00BA5290" w:rsidRPr="00971877" w14:paraId="3020ADC0" w14:textId="77777777" w:rsidTr="00F06C2F">
        <w:trPr>
          <w:trHeight w:val="999"/>
        </w:trPr>
        <w:tc>
          <w:tcPr>
            <w:tcW w:w="3402" w:type="dxa"/>
            <w:hideMark/>
          </w:tcPr>
          <w:p w14:paraId="04A424DB" w14:textId="77777777" w:rsidR="00BA5290" w:rsidRPr="00971877" w:rsidRDefault="00BA5290" w:rsidP="00F06C2F">
            <w:pPr>
              <w:spacing w:line="276" w:lineRule="auto"/>
              <w:jc w:val="both"/>
              <w:rPr>
                <w:rFonts w:ascii="Verdana" w:eastAsia="Calibri" w:hAnsi="Verdana" w:cs="Arial"/>
                <w:lang w:eastAsia="es-ES_tradnl"/>
              </w:rPr>
            </w:pPr>
            <w:r w:rsidRPr="00971877">
              <w:rPr>
                <w:rFonts w:ascii="Verdana" w:eastAsia="Calibri" w:hAnsi="Verdana" w:cs="Arial"/>
                <w:b/>
                <w:lang w:eastAsia="es-ES_tradnl"/>
              </w:rPr>
              <w:t>Temas:</w:t>
            </w:r>
            <w:r w:rsidRPr="00971877">
              <w:rPr>
                <w:rFonts w:ascii="Verdana" w:eastAsia="Calibri" w:hAnsi="Verdana" w:cs="Arial"/>
                <w:lang w:eastAsia="es-ES_tradnl"/>
              </w:rPr>
              <w:t xml:space="preserve">                   </w:t>
            </w:r>
          </w:p>
        </w:tc>
        <w:tc>
          <w:tcPr>
            <w:tcW w:w="5831" w:type="dxa"/>
          </w:tcPr>
          <w:p w14:paraId="282690F2" w14:textId="77777777" w:rsidR="00BA5290" w:rsidRDefault="00BA5290" w:rsidP="00F06C2F">
            <w:pPr>
              <w:spacing w:line="276" w:lineRule="auto"/>
              <w:jc w:val="both"/>
              <w:rPr>
                <w:rFonts w:ascii="Verdana" w:eastAsia="Calibri" w:hAnsi="Verdana" w:cs="Arial"/>
                <w:color w:val="000000"/>
                <w:lang w:val="es-MX"/>
              </w:rPr>
            </w:pPr>
            <w:r w:rsidRPr="00586888">
              <w:rPr>
                <w:rFonts w:ascii="Verdana" w:eastAsia="Calibri" w:hAnsi="Verdana" w:cs="Times New Roman"/>
                <w:color w:val="000000"/>
              </w:rPr>
              <w:t xml:space="preserve">DOCUMENTOS TIPO – Fundamento normativo – Obligatoriedad </w:t>
            </w:r>
            <w:r w:rsidRPr="00586888">
              <w:rPr>
                <w:rFonts w:ascii="Verdana" w:eastAsia="Calibri" w:hAnsi="Verdana" w:cs="Times New Roman"/>
              </w:rPr>
              <w:t xml:space="preserve">/ </w:t>
            </w:r>
            <w:r w:rsidRPr="00586888">
              <w:rPr>
                <w:rFonts w:ascii="Verdana" w:eastAsia="Calibri" w:hAnsi="Verdana" w:cs="Arial"/>
              </w:rPr>
              <w:t>MINUTA TIPO ‒ Documento tipo ‒ Catastro multipropósito ‒ Contrato interadministrativo / MINUTA TIPO ‒ Ámbito de aplicación ‒ Servicio de gestión catastral integral</w:t>
            </w:r>
          </w:p>
          <w:p w14:paraId="6A934DE8" w14:textId="77777777" w:rsidR="00BA5290" w:rsidRPr="00586888" w:rsidRDefault="00BA5290" w:rsidP="00F06C2F">
            <w:pPr>
              <w:spacing w:line="276" w:lineRule="auto"/>
              <w:jc w:val="both"/>
              <w:rPr>
                <w:rFonts w:ascii="Verdana" w:eastAsia="Calibri" w:hAnsi="Verdana" w:cs="Arial"/>
              </w:rPr>
            </w:pPr>
          </w:p>
        </w:tc>
      </w:tr>
      <w:tr w:rsidR="00BA5290" w:rsidRPr="00971877" w14:paraId="23740485" w14:textId="77777777" w:rsidTr="00F06C2F">
        <w:trPr>
          <w:trHeight w:val="597"/>
        </w:trPr>
        <w:tc>
          <w:tcPr>
            <w:tcW w:w="3402" w:type="dxa"/>
            <w:hideMark/>
          </w:tcPr>
          <w:p w14:paraId="70B66AE0" w14:textId="77777777" w:rsidR="00BA5290" w:rsidRPr="00971877" w:rsidRDefault="00BA5290" w:rsidP="00F06C2F">
            <w:pPr>
              <w:spacing w:line="276" w:lineRule="auto"/>
              <w:jc w:val="both"/>
              <w:rPr>
                <w:rFonts w:ascii="Verdana" w:eastAsia="Calibri" w:hAnsi="Verdana" w:cs="Arial"/>
                <w:b/>
                <w:lang w:eastAsia="es-ES_tradnl"/>
              </w:rPr>
            </w:pPr>
            <w:r w:rsidRPr="00971877">
              <w:rPr>
                <w:rFonts w:ascii="Verdana" w:eastAsia="Calibri" w:hAnsi="Verdana" w:cs="Arial"/>
                <w:b/>
                <w:lang w:eastAsia="es-ES_tradnl"/>
              </w:rPr>
              <w:t>Radicación:</w:t>
            </w:r>
            <w:r w:rsidRPr="00971877">
              <w:rPr>
                <w:rFonts w:ascii="Verdana" w:eastAsia="Calibri" w:hAnsi="Verdana" w:cs="Arial"/>
                <w:lang w:eastAsia="es-ES_tradnl"/>
              </w:rPr>
              <w:t xml:space="preserve">               </w:t>
            </w:r>
          </w:p>
        </w:tc>
        <w:tc>
          <w:tcPr>
            <w:tcW w:w="5831" w:type="dxa"/>
          </w:tcPr>
          <w:p w14:paraId="212F0232" w14:textId="77777777" w:rsidR="00BA5290" w:rsidRPr="00971877" w:rsidRDefault="00BA5290" w:rsidP="00F06C2F">
            <w:pPr>
              <w:spacing w:line="276" w:lineRule="auto"/>
              <w:jc w:val="both"/>
              <w:rPr>
                <w:rFonts w:ascii="Verdana" w:eastAsia="Calibri" w:hAnsi="Verdana" w:cs="Arial"/>
                <w:lang w:eastAsia="es-ES_tradnl"/>
              </w:rPr>
            </w:pPr>
            <w:r w:rsidRPr="00971877">
              <w:rPr>
                <w:rFonts w:ascii="Verdana" w:eastAsia="Calibri" w:hAnsi="Verdana" w:cs="Arial"/>
                <w:lang w:eastAsia="es-ES_tradnl"/>
              </w:rPr>
              <w:t>Respuesta a consulta con radicado No.</w:t>
            </w:r>
            <w:r>
              <w:rPr>
                <w:rFonts w:ascii="Verdana" w:eastAsia="Calibri" w:hAnsi="Verdana" w:cs="Arial"/>
                <w:lang w:eastAsia="es-ES_tradnl"/>
              </w:rPr>
              <w:t xml:space="preserve"> </w:t>
            </w:r>
            <w:r w:rsidRPr="002A4FFA">
              <w:rPr>
                <w:rFonts w:ascii="Verdana" w:eastAsia="Calibri" w:hAnsi="Verdana" w:cs="Arial"/>
                <w:lang w:eastAsia="es-ES_tradnl"/>
              </w:rPr>
              <w:t>P20250408003341</w:t>
            </w:r>
          </w:p>
        </w:tc>
      </w:tr>
    </w:tbl>
    <w:p w14:paraId="34DE1951" w14:textId="77777777" w:rsidR="00BA5290" w:rsidRPr="00971877" w:rsidRDefault="00BA5290" w:rsidP="00BA5290">
      <w:pPr>
        <w:spacing w:after="0" w:line="240" w:lineRule="auto"/>
        <w:jc w:val="both"/>
        <w:rPr>
          <w:rFonts w:ascii="Verdana" w:eastAsia="Calibri" w:hAnsi="Verdana" w:cs="Arial"/>
          <w:lang w:eastAsia="es-ES_tradnl"/>
        </w:rPr>
      </w:pPr>
    </w:p>
    <w:p w14:paraId="477DF857" w14:textId="77777777" w:rsidR="00BA5290" w:rsidRDefault="00BA5290" w:rsidP="00BA5290">
      <w:pPr>
        <w:spacing w:after="0" w:line="276" w:lineRule="auto"/>
        <w:jc w:val="both"/>
        <w:rPr>
          <w:rFonts w:ascii="Verdana" w:eastAsia="Calibri" w:hAnsi="Verdana" w:cs="Arial"/>
          <w:lang w:eastAsia="es-ES"/>
        </w:rPr>
      </w:pPr>
    </w:p>
    <w:p w14:paraId="46ACF91F" w14:textId="77777777" w:rsidR="00BA5290" w:rsidRPr="00971877" w:rsidRDefault="00BA5290" w:rsidP="00BA5290">
      <w:pPr>
        <w:spacing w:after="0" w:line="276" w:lineRule="auto"/>
        <w:jc w:val="both"/>
        <w:rPr>
          <w:rFonts w:ascii="Verdana" w:eastAsia="Calibri" w:hAnsi="Verdana" w:cs="Arial"/>
          <w:lang w:eastAsia="es-ES"/>
        </w:rPr>
      </w:pPr>
      <w:r w:rsidRPr="00971877">
        <w:rPr>
          <w:rFonts w:ascii="Verdana" w:eastAsia="Calibri" w:hAnsi="Verdana" w:cs="Arial"/>
          <w:lang w:eastAsia="es-ES"/>
        </w:rPr>
        <w:t xml:space="preserve">Estimado señor </w:t>
      </w:r>
      <w:r>
        <w:rPr>
          <w:rFonts w:ascii="Verdana" w:eastAsia="Calibri" w:hAnsi="Verdana" w:cs="Arial"/>
          <w:lang w:eastAsia="es-ES"/>
        </w:rPr>
        <w:t>Saavedra Perdomo</w:t>
      </w:r>
      <w:r w:rsidRPr="00971877">
        <w:rPr>
          <w:rFonts w:ascii="Verdana" w:eastAsia="Calibri" w:hAnsi="Verdana" w:cs="Arial"/>
          <w:lang w:eastAsia="es-ES"/>
        </w:rPr>
        <w:t xml:space="preserve">:  </w:t>
      </w:r>
    </w:p>
    <w:p w14:paraId="74DDFA18" w14:textId="77777777" w:rsidR="00BA5290" w:rsidRPr="00971877" w:rsidRDefault="00BA5290" w:rsidP="00BA5290">
      <w:pPr>
        <w:tabs>
          <w:tab w:val="left" w:pos="3768"/>
        </w:tabs>
        <w:spacing w:after="0" w:line="276" w:lineRule="auto"/>
        <w:jc w:val="both"/>
        <w:rPr>
          <w:rFonts w:ascii="Verdana" w:eastAsia="Calibri" w:hAnsi="Verdana" w:cs="Arial"/>
          <w:lang w:eastAsia="es-ES"/>
        </w:rPr>
      </w:pPr>
      <w:r w:rsidRPr="00971877">
        <w:rPr>
          <w:rFonts w:ascii="Verdana" w:eastAsia="Calibri" w:hAnsi="Verdana" w:cs="Arial"/>
          <w:lang w:eastAsia="es-ES"/>
        </w:rPr>
        <w:tab/>
      </w:r>
    </w:p>
    <w:p w14:paraId="02D050C6" w14:textId="77777777" w:rsidR="00BA5290" w:rsidRPr="00971877" w:rsidRDefault="00BA5290" w:rsidP="00BA5290">
      <w:pPr>
        <w:spacing w:after="0" w:line="276" w:lineRule="auto"/>
        <w:jc w:val="both"/>
        <w:rPr>
          <w:rFonts w:ascii="Verdana" w:eastAsia="Calibri" w:hAnsi="Verdana" w:cs="Arial"/>
          <w:lang w:eastAsia="es-ES"/>
        </w:rPr>
      </w:pPr>
      <w:r w:rsidRPr="00971877">
        <w:rPr>
          <w:rFonts w:ascii="Verdana" w:eastAsia="Calibri" w:hAnsi="Verdana" w:cs="Arial"/>
          <w:lang w:eastAsia="es-ES"/>
        </w:rPr>
        <w:t>En ejercicio de la competencia otorgada por los artículos 3, numeral 5º, y 11, numeral 8º, del Decreto Ley 4170 de 2011,</w:t>
      </w:r>
      <w:r w:rsidRPr="00971877">
        <w:rPr>
          <w:rFonts w:ascii="Verdana" w:eastAsia="Arial MT" w:hAnsi="Verdana" w:cs="Arial MT"/>
          <w:lang w:eastAsia="es-ES"/>
        </w:rPr>
        <w:t xml:space="preserve"> </w:t>
      </w:r>
      <w:r w:rsidRPr="00971877">
        <w:rPr>
          <w:rFonts w:ascii="Verdana" w:eastAsia="Calibri" w:hAnsi="Verdana" w:cs="Arial"/>
        </w:rPr>
        <w:t xml:space="preserve">así como lo establecido en el artículo 4 de la Resolución 1707 de 2018 expedida por esta Entidad, </w:t>
      </w:r>
      <w:r w:rsidRPr="00971877">
        <w:rPr>
          <w:rFonts w:ascii="Verdana" w:eastAsia="Calibri" w:hAnsi="Verdana" w:cs="Arial"/>
          <w:lang w:eastAsia="es-ES"/>
        </w:rPr>
        <w:t xml:space="preserve">la Agencia Nacional de Contratación Pública –Colombia Compra Eficiente– responde su solicitud de consulta de fecha </w:t>
      </w:r>
      <w:r>
        <w:rPr>
          <w:rFonts w:ascii="Verdana" w:eastAsia="Calibri" w:hAnsi="Verdana" w:cs="Arial"/>
          <w:lang w:eastAsia="es-ES"/>
        </w:rPr>
        <w:t xml:space="preserve">7 de abril </w:t>
      </w:r>
      <w:r w:rsidRPr="00971877">
        <w:rPr>
          <w:rFonts w:ascii="Verdana" w:eastAsia="Calibri" w:hAnsi="Verdana" w:cs="Arial"/>
          <w:lang w:eastAsia="es-ES"/>
        </w:rPr>
        <w:t>de 2025</w:t>
      </w:r>
      <w:r>
        <w:rPr>
          <w:rFonts w:ascii="Verdana" w:eastAsia="Calibri" w:hAnsi="Verdana" w:cs="Arial"/>
          <w:lang w:eastAsia="es-ES"/>
        </w:rPr>
        <w:t>. En relación con los documentos tipo de gestión catastral con enfoque multipropósito, usted pregunta lo siguiente:</w:t>
      </w:r>
      <w:bookmarkStart w:id="1" w:name="_Hlk95313578"/>
    </w:p>
    <w:p w14:paraId="0CB77EB2" w14:textId="77777777" w:rsidR="00BA5290" w:rsidRPr="00971877" w:rsidRDefault="00BA5290" w:rsidP="00BA5290">
      <w:pPr>
        <w:spacing w:after="0" w:line="276" w:lineRule="auto"/>
        <w:jc w:val="both"/>
        <w:rPr>
          <w:rFonts w:ascii="Verdana" w:eastAsia="Calibri" w:hAnsi="Verdana" w:cs="Arial"/>
          <w:sz w:val="21"/>
          <w:szCs w:val="21"/>
          <w:lang w:eastAsia="es-ES"/>
        </w:rPr>
      </w:pPr>
    </w:p>
    <w:bookmarkEnd w:id="1"/>
    <w:p w14:paraId="76842012" w14:textId="77777777" w:rsidR="00BA5290" w:rsidRDefault="00BA5290" w:rsidP="00BA5290">
      <w:pPr>
        <w:spacing w:after="0" w:line="240" w:lineRule="auto"/>
        <w:ind w:left="709" w:right="709"/>
        <w:jc w:val="both"/>
        <w:rPr>
          <w:rFonts w:ascii="Verdana" w:eastAsia="Calibri" w:hAnsi="Verdana" w:cs="Arial"/>
          <w:sz w:val="21"/>
          <w:szCs w:val="21"/>
          <w:lang w:eastAsia="es-ES"/>
        </w:rPr>
      </w:pPr>
      <w:r w:rsidRPr="00971877">
        <w:rPr>
          <w:rFonts w:ascii="Verdana" w:eastAsia="Calibri" w:hAnsi="Verdana" w:cs="Arial"/>
          <w:sz w:val="21"/>
          <w:szCs w:val="21"/>
          <w:lang w:eastAsia="es-ES"/>
        </w:rPr>
        <w:t>“</w:t>
      </w:r>
      <w:r w:rsidRPr="003C45E3">
        <w:rPr>
          <w:rFonts w:ascii="Verdana" w:eastAsia="Calibri" w:hAnsi="Verdana" w:cs="Arial"/>
          <w:b/>
          <w:bCs/>
          <w:sz w:val="21"/>
          <w:szCs w:val="21"/>
          <w:lang w:eastAsia="es-ES"/>
        </w:rPr>
        <w:t>PRIMERA:</w:t>
      </w:r>
      <w:r>
        <w:rPr>
          <w:rFonts w:ascii="Verdana" w:eastAsia="Calibri" w:hAnsi="Verdana" w:cs="Arial"/>
          <w:sz w:val="21"/>
          <w:szCs w:val="21"/>
          <w:lang w:eastAsia="es-ES"/>
        </w:rPr>
        <w:t xml:space="preserve"> ¿Es aplicable la exigencia contenida en el artículo 2.2.2.5.6 del Decreto 1983 de 2019, respecto a la contratación individual de actualización catastral, toda vez que la contratación no recae sobre la gestión catastral propiamente dicha?</w:t>
      </w:r>
    </w:p>
    <w:p w14:paraId="45CF4638" w14:textId="77777777" w:rsidR="00BA5290" w:rsidRDefault="00BA5290" w:rsidP="00BA5290">
      <w:pPr>
        <w:spacing w:after="0" w:line="240" w:lineRule="auto"/>
        <w:ind w:left="709" w:right="709"/>
        <w:jc w:val="both"/>
        <w:rPr>
          <w:rFonts w:ascii="Verdana" w:eastAsia="Calibri" w:hAnsi="Verdana" w:cs="Arial"/>
          <w:sz w:val="21"/>
          <w:szCs w:val="21"/>
          <w:lang w:eastAsia="es-ES"/>
        </w:rPr>
      </w:pPr>
    </w:p>
    <w:p w14:paraId="3BC5AE6E" w14:textId="77777777" w:rsidR="00BA5290" w:rsidRDefault="00BA5290" w:rsidP="00BA5290">
      <w:pPr>
        <w:spacing w:after="0" w:line="240" w:lineRule="auto"/>
        <w:ind w:left="709" w:right="709"/>
        <w:jc w:val="both"/>
        <w:rPr>
          <w:rFonts w:ascii="Verdana" w:eastAsia="Calibri" w:hAnsi="Verdana" w:cs="Arial"/>
          <w:sz w:val="21"/>
          <w:szCs w:val="21"/>
          <w:lang w:eastAsia="es-ES"/>
        </w:rPr>
      </w:pPr>
      <w:r w:rsidRPr="003C45E3">
        <w:rPr>
          <w:rFonts w:ascii="Verdana" w:eastAsia="Calibri" w:hAnsi="Verdana" w:cs="Arial"/>
          <w:b/>
          <w:bCs/>
          <w:sz w:val="21"/>
          <w:szCs w:val="21"/>
          <w:lang w:eastAsia="es-ES"/>
        </w:rPr>
        <w:lastRenderedPageBreak/>
        <w:t>SEGUNDA:</w:t>
      </w:r>
      <w:r>
        <w:rPr>
          <w:rFonts w:ascii="Verdana" w:eastAsia="Calibri" w:hAnsi="Verdana" w:cs="Arial"/>
          <w:sz w:val="21"/>
          <w:szCs w:val="21"/>
          <w:lang w:eastAsia="es-ES"/>
        </w:rPr>
        <w:t xml:space="preserve"> Solicitamos atentamente su concepto respecto a la aplicabilidad del documento tipo “Documentos Tipo de Gestión Catastral con Enfoque Multipropósito” al </w:t>
      </w:r>
      <w:r w:rsidRPr="006E24A4">
        <w:rPr>
          <w:rFonts w:ascii="Verdana" w:eastAsia="Calibri" w:hAnsi="Verdana" w:cs="Arial"/>
          <w:b/>
          <w:bCs/>
          <w:sz w:val="21"/>
          <w:szCs w:val="21"/>
          <w:u w:val="single"/>
          <w:lang w:eastAsia="es-ES"/>
        </w:rPr>
        <w:t>convenio interadministrativo</w:t>
      </w:r>
      <w:r>
        <w:rPr>
          <w:rFonts w:ascii="Verdana" w:eastAsia="Calibri" w:hAnsi="Verdana" w:cs="Arial"/>
          <w:sz w:val="21"/>
          <w:szCs w:val="21"/>
          <w:lang w:eastAsia="es-ES"/>
        </w:rPr>
        <w:t xml:space="preserve"> proyectado, en el entendido de que:</w:t>
      </w:r>
    </w:p>
    <w:p w14:paraId="29C194DE" w14:textId="77777777" w:rsidR="00BA5290" w:rsidRDefault="00BA5290" w:rsidP="00BA5290">
      <w:pPr>
        <w:spacing w:after="0" w:line="240" w:lineRule="auto"/>
        <w:ind w:left="709" w:right="709"/>
        <w:jc w:val="both"/>
        <w:rPr>
          <w:rFonts w:ascii="Verdana" w:eastAsia="Calibri" w:hAnsi="Verdana" w:cs="Arial"/>
          <w:sz w:val="21"/>
          <w:szCs w:val="21"/>
          <w:lang w:eastAsia="es-ES"/>
        </w:rPr>
      </w:pPr>
    </w:p>
    <w:p w14:paraId="0278D980" w14:textId="77777777" w:rsidR="00BA5290" w:rsidRDefault="00BA5290" w:rsidP="00BA5290">
      <w:pPr>
        <w:pStyle w:val="Prrafodelista"/>
        <w:numPr>
          <w:ilvl w:val="0"/>
          <w:numId w:val="20"/>
        </w:numPr>
        <w:spacing w:after="0" w:line="240" w:lineRule="auto"/>
        <w:ind w:right="709"/>
        <w:jc w:val="both"/>
        <w:rPr>
          <w:rFonts w:ascii="Verdana" w:eastAsia="Calibri" w:hAnsi="Verdana" w:cs="Arial"/>
          <w:sz w:val="21"/>
          <w:szCs w:val="21"/>
          <w:lang w:eastAsia="es-ES"/>
        </w:rPr>
      </w:pPr>
      <w:r>
        <w:rPr>
          <w:rFonts w:ascii="Verdana" w:eastAsia="Calibri" w:hAnsi="Verdana" w:cs="Arial"/>
          <w:sz w:val="21"/>
          <w:szCs w:val="21"/>
          <w:lang w:eastAsia="es-ES"/>
        </w:rPr>
        <w:t>No se trata de un contrato, sino de un convenio interadministrativo;</w:t>
      </w:r>
    </w:p>
    <w:p w14:paraId="713CB699" w14:textId="77777777" w:rsidR="00BA5290" w:rsidRDefault="00BA5290" w:rsidP="00BA5290">
      <w:pPr>
        <w:pStyle w:val="Prrafodelista"/>
        <w:numPr>
          <w:ilvl w:val="0"/>
          <w:numId w:val="20"/>
        </w:numPr>
        <w:spacing w:after="0" w:line="240" w:lineRule="auto"/>
        <w:ind w:right="709"/>
        <w:jc w:val="both"/>
        <w:rPr>
          <w:rFonts w:ascii="Verdana" w:eastAsia="Calibri" w:hAnsi="Verdana" w:cs="Arial"/>
          <w:sz w:val="21"/>
          <w:szCs w:val="21"/>
          <w:lang w:eastAsia="es-ES"/>
        </w:rPr>
      </w:pPr>
      <w:r>
        <w:rPr>
          <w:rFonts w:ascii="Verdana" w:eastAsia="Calibri" w:hAnsi="Verdana" w:cs="Arial"/>
          <w:sz w:val="21"/>
          <w:szCs w:val="21"/>
          <w:lang w:eastAsia="es-ES"/>
        </w:rPr>
        <w:t>Lo que se pretende contratar es un servicio dentro de la gestión catastral, concretamente la actualización catastral con enfoque multipropósito;</w:t>
      </w:r>
    </w:p>
    <w:p w14:paraId="41360724" w14:textId="77777777" w:rsidR="00BA5290" w:rsidRPr="00A46FF9" w:rsidRDefault="00BA5290" w:rsidP="00BA5290">
      <w:pPr>
        <w:pStyle w:val="Prrafodelista"/>
        <w:numPr>
          <w:ilvl w:val="0"/>
          <w:numId w:val="20"/>
        </w:numPr>
        <w:spacing w:after="0" w:line="240" w:lineRule="auto"/>
        <w:ind w:right="709"/>
        <w:jc w:val="both"/>
        <w:rPr>
          <w:rFonts w:ascii="Verdana" w:eastAsia="Calibri" w:hAnsi="Verdana" w:cs="Arial"/>
          <w:sz w:val="21"/>
          <w:szCs w:val="21"/>
          <w:lang w:eastAsia="es-ES"/>
        </w:rPr>
      </w:pPr>
      <w:r>
        <w:rPr>
          <w:rFonts w:ascii="Verdana" w:eastAsia="Calibri" w:hAnsi="Verdana" w:cs="Arial"/>
          <w:sz w:val="21"/>
          <w:szCs w:val="21"/>
          <w:lang w:eastAsia="es-ES"/>
        </w:rPr>
        <w:t>El IGAC, por su naturaleza, ya es gestor catastral, por lo que no se está contratando la gestión catastral en sí misma.”</w:t>
      </w:r>
    </w:p>
    <w:p w14:paraId="50BCCEB6" w14:textId="77777777" w:rsidR="00BA5290" w:rsidRPr="00971877" w:rsidRDefault="00BA5290" w:rsidP="00BA5290">
      <w:pPr>
        <w:spacing w:after="0" w:line="240" w:lineRule="auto"/>
        <w:ind w:left="709" w:right="709"/>
        <w:jc w:val="both"/>
        <w:rPr>
          <w:rFonts w:ascii="Verdana" w:eastAsia="Times New Roman" w:hAnsi="Verdana" w:cs="Times New Roman"/>
          <w:sz w:val="21"/>
          <w:szCs w:val="21"/>
          <w:lang w:eastAsia="es-CO"/>
        </w:rPr>
      </w:pPr>
    </w:p>
    <w:p w14:paraId="765305C3" w14:textId="77777777" w:rsidR="00BA5290" w:rsidRPr="00971877" w:rsidRDefault="00BA5290" w:rsidP="00BA5290">
      <w:pPr>
        <w:spacing w:after="120" w:line="276" w:lineRule="auto"/>
        <w:ind w:firstLine="709"/>
        <w:jc w:val="both"/>
        <w:rPr>
          <w:rFonts w:ascii="Verdana" w:eastAsia="Calibri" w:hAnsi="Verdana" w:cs="Arial"/>
          <w:lang w:eastAsia="es-ES"/>
        </w:rPr>
      </w:pPr>
      <w:r w:rsidRPr="00971877">
        <w:rPr>
          <w:rFonts w:ascii="Verdana" w:eastAsia="Calibri" w:hAnsi="Verdana" w:cs="Arial"/>
          <w:lang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6A110E63" w14:textId="77777777" w:rsidR="00BA5290" w:rsidRPr="00971877" w:rsidRDefault="00BA5290" w:rsidP="00BA5290">
      <w:pPr>
        <w:spacing w:after="0" w:line="276" w:lineRule="auto"/>
        <w:jc w:val="both"/>
        <w:rPr>
          <w:rFonts w:ascii="Verdana" w:eastAsia="Calibri" w:hAnsi="Verdana" w:cs="Arial"/>
          <w:lang w:eastAsia="es-ES"/>
        </w:rPr>
      </w:pPr>
      <w:r w:rsidRPr="00971877">
        <w:rPr>
          <w:rFonts w:ascii="Verdana" w:eastAsia="Calibri" w:hAnsi="Verdana" w:cs="Arial"/>
          <w:lang w:eastAsia="es-ES_tradnl"/>
        </w:rPr>
        <w:tab/>
      </w:r>
      <w:r w:rsidRPr="00971877">
        <w:rPr>
          <w:rFonts w:ascii="Verdana" w:eastAsia="Calibri" w:hAnsi="Verdana" w:cs="Arial"/>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2B61D23E" w14:textId="77777777" w:rsidR="00BA5290" w:rsidRPr="00971877" w:rsidRDefault="00BA5290" w:rsidP="00BA5290">
      <w:pPr>
        <w:spacing w:after="0" w:line="276" w:lineRule="auto"/>
        <w:ind w:firstLine="709"/>
        <w:jc w:val="both"/>
        <w:rPr>
          <w:rFonts w:ascii="Verdana" w:eastAsia="Calibri" w:hAnsi="Verdana" w:cs="Arial"/>
          <w:lang w:eastAsia="es-ES"/>
        </w:rPr>
      </w:pPr>
    </w:p>
    <w:p w14:paraId="62CB6C0A" w14:textId="77777777" w:rsidR="00BA5290" w:rsidRPr="00971877" w:rsidRDefault="00BA5290" w:rsidP="00BA5290">
      <w:pPr>
        <w:numPr>
          <w:ilvl w:val="0"/>
          <w:numId w:val="16"/>
        </w:numPr>
        <w:tabs>
          <w:tab w:val="left" w:pos="142"/>
          <w:tab w:val="left" w:pos="284"/>
        </w:tabs>
        <w:spacing w:after="0" w:line="276" w:lineRule="auto"/>
        <w:jc w:val="both"/>
        <w:rPr>
          <w:rFonts w:ascii="Verdana" w:eastAsia="Century Gothic" w:hAnsi="Verdana" w:cs="Century Gothic"/>
          <w:b/>
          <w:bCs/>
        </w:rPr>
      </w:pPr>
      <w:r w:rsidRPr="00971877">
        <w:rPr>
          <w:rFonts w:ascii="Verdana" w:eastAsia="Century Gothic" w:hAnsi="Verdana" w:cs="Century Gothic"/>
          <w:b/>
          <w:bCs/>
        </w:rPr>
        <w:t>Problema planteado:</w:t>
      </w:r>
    </w:p>
    <w:p w14:paraId="30FC9B78" w14:textId="77777777" w:rsidR="00BA5290" w:rsidRPr="00971877" w:rsidRDefault="00BA5290" w:rsidP="00BA5290">
      <w:pPr>
        <w:tabs>
          <w:tab w:val="left" w:pos="426"/>
        </w:tabs>
        <w:spacing w:after="0" w:line="276" w:lineRule="auto"/>
        <w:jc w:val="both"/>
        <w:rPr>
          <w:rFonts w:ascii="Verdana" w:eastAsia="Century Gothic" w:hAnsi="Verdana" w:cs="Century Gothic"/>
        </w:rPr>
      </w:pPr>
    </w:p>
    <w:p w14:paraId="65E50A48" w14:textId="77777777" w:rsidR="00BA5290" w:rsidRPr="00971877" w:rsidRDefault="00BA5290" w:rsidP="00BA5290">
      <w:pPr>
        <w:spacing w:after="0" w:line="276" w:lineRule="auto"/>
        <w:jc w:val="both"/>
        <w:rPr>
          <w:rFonts w:ascii="Verdana" w:eastAsia="Century Gothic" w:hAnsi="Verdana" w:cs="Century Gothic"/>
        </w:rPr>
      </w:pPr>
      <w:r w:rsidRPr="00971877">
        <w:rPr>
          <w:rFonts w:ascii="Verdana" w:eastAsia="Century Gothic" w:hAnsi="Verdana" w:cs="Century Gothic"/>
        </w:rPr>
        <w:t xml:space="preserve">De acuerdo con el contenido de su solicitud, esta Agencia resolverá el siguiente problema jurídico: </w:t>
      </w:r>
      <w:r>
        <w:rPr>
          <w:rFonts w:ascii="Verdana" w:eastAsia="Century Gothic" w:hAnsi="Verdana" w:cs="Century Gothic"/>
        </w:rPr>
        <w:t>¿cuál es el alcance de los documentos tipo de gestión catastral con enfoque multipropósito?</w:t>
      </w:r>
    </w:p>
    <w:p w14:paraId="1EC85522" w14:textId="77777777" w:rsidR="00BA5290" w:rsidRPr="00971877" w:rsidRDefault="00BA5290" w:rsidP="00BA5290">
      <w:pPr>
        <w:spacing w:after="0" w:line="276" w:lineRule="auto"/>
        <w:jc w:val="both"/>
        <w:rPr>
          <w:rFonts w:ascii="Verdana" w:eastAsia="Century Gothic" w:hAnsi="Verdana" w:cs="Century Gothic"/>
        </w:rPr>
      </w:pPr>
    </w:p>
    <w:p w14:paraId="0676BF30" w14:textId="77777777" w:rsidR="00BA5290" w:rsidRDefault="00BA5290" w:rsidP="00BA5290">
      <w:pPr>
        <w:numPr>
          <w:ilvl w:val="0"/>
          <w:numId w:val="16"/>
        </w:numPr>
        <w:tabs>
          <w:tab w:val="left" w:pos="142"/>
          <w:tab w:val="left" w:pos="284"/>
        </w:tabs>
        <w:spacing w:after="0" w:line="276" w:lineRule="auto"/>
        <w:contextualSpacing/>
        <w:jc w:val="both"/>
        <w:rPr>
          <w:rFonts w:ascii="Verdana" w:eastAsia="Century Gothic" w:hAnsi="Verdana" w:cs="Century Gothic"/>
          <w:b/>
          <w:bCs/>
        </w:rPr>
      </w:pPr>
      <w:r w:rsidRPr="00971877">
        <w:rPr>
          <w:rFonts w:ascii="Verdana" w:eastAsia="Century Gothic" w:hAnsi="Verdana" w:cs="Century Gothic"/>
          <w:b/>
          <w:bCs/>
        </w:rPr>
        <w:t>Respuestas:</w:t>
      </w:r>
    </w:p>
    <w:p w14:paraId="14915301" w14:textId="77777777" w:rsidR="00BA5290" w:rsidRPr="00971877" w:rsidRDefault="00BA5290" w:rsidP="00BA5290">
      <w:pPr>
        <w:tabs>
          <w:tab w:val="left" w:pos="142"/>
          <w:tab w:val="left" w:pos="284"/>
        </w:tabs>
        <w:spacing w:after="0" w:line="276" w:lineRule="auto"/>
        <w:ind w:left="360"/>
        <w:contextualSpacing/>
        <w:jc w:val="both"/>
        <w:rPr>
          <w:rFonts w:ascii="Verdana" w:eastAsia="Century Gothic" w:hAnsi="Verdana" w:cs="Century Gothic"/>
          <w:b/>
          <w:bC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A5290" w:rsidRPr="00971877" w14:paraId="161BAD5A" w14:textId="77777777" w:rsidTr="00F06C2F">
        <w:trPr>
          <w:trHeight w:val="2802"/>
        </w:trPr>
        <w:tc>
          <w:tcPr>
            <w:tcW w:w="8828" w:type="dxa"/>
            <w:tcBorders>
              <w:top w:val="dotted" w:sz="4" w:space="0" w:color="auto"/>
              <w:left w:val="dotted" w:sz="4" w:space="0" w:color="auto"/>
              <w:bottom w:val="dotted" w:sz="4" w:space="0" w:color="auto"/>
              <w:right w:val="dotted" w:sz="4" w:space="0" w:color="auto"/>
            </w:tcBorders>
          </w:tcPr>
          <w:p w14:paraId="262A1A8B" w14:textId="77777777" w:rsidR="00BA5290" w:rsidRPr="00270F44" w:rsidRDefault="00BA5290" w:rsidP="00F06C2F">
            <w:pPr>
              <w:snapToGrid w:val="0"/>
              <w:spacing w:after="120" w:line="276" w:lineRule="auto"/>
              <w:jc w:val="both"/>
              <w:rPr>
                <w:rFonts w:ascii="Verdana" w:eastAsia="Calibri" w:hAnsi="Verdana" w:cs="Arial"/>
                <w:lang w:val="es-MX"/>
              </w:rPr>
            </w:pPr>
            <w:r>
              <w:rPr>
                <w:rFonts w:ascii="Verdana" w:eastAsia="Calibri" w:hAnsi="Verdana" w:cs="Arial"/>
                <w:lang w:val="es-MX"/>
              </w:rPr>
              <w:lastRenderedPageBreak/>
              <w:t xml:space="preserve">El </w:t>
            </w:r>
            <w:r w:rsidRPr="00592997">
              <w:rPr>
                <w:rFonts w:ascii="Verdana" w:eastAsia="Calibri" w:hAnsi="Verdana" w:cs="Arial"/>
                <w:lang w:val="es-MX"/>
              </w:rPr>
              <w:t>documento tipo o minuta tipo</w:t>
            </w:r>
            <w:r>
              <w:rPr>
                <w:rFonts w:ascii="Verdana" w:eastAsia="Calibri" w:hAnsi="Verdana" w:cs="Arial"/>
                <w:lang w:val="es-MX"/>
              </w:rPr>
              <w:t xml:space="preserve"> de gestion catastral con enfoque multipropósito</w:t>
            </w:r>
            <w:r w:rsidRPr="00592997">
              <w:rPr>
                <w:rFonts w:ascii="Verdana" w:eastAsia="Calibri" w:hAnsi="Verdana" w:cs="Arial"/>
                <w:lang w:val="es-MX"/>
              </w:rPr>
              <w:t xml:space="preserve"> adoptado por la </w:t>
            </w:r>
            <w:r w:rsidRPr="00592997">
              <w:rPr>
                <w:rFonts w:ascii="Verdana" w:eastAsia="Calibri" w:hAnsi="Verdana" w:cs="Arial"/>
                <w:color w:val="000000"/>
                <w:shd w:val="clear" w:color="auto" w:fill="FFFFFF"/>
                <w:lang w:val="es-MX"/>
              </w:rPr>
              <w:t xml:space="preserve">Agencia Nacional de Contratación Pública – Colombia Compra Eficiente, en conjunto con el Instituto Geográfico Agustín Codazzi –IGAC– y el Departamento Administrativo Nacional de Estadística ‒DANE–, es el instrumento que concreta una de las formas de prestación del servicio público de gestión catastral, fundamentado particularmente en los artículos 2.2.2.5.6 y 2.2.2.5.7 del Decreto 1983 de 2019. El primero, referente a la facultad que tienen las entidades territoriales no habilitadas para contratar con un gestor catastral la prestación integral del servicio público en su territorio; mientras que el segundo artículo, entre otros requerimientos, dispone que la contratación de este servicio podrá realizarse a través de contratación directa, observando los principios de selección objetiva y transparencia, por tratarse de un contrato interadministrativo. </w:t>
            </w:r>
          </w:p>
          <w:p w14:paraId="3848FD6B" w14:textId="77777777" w:rsidR="00BA5290" w:rsidRPr="00270F44" w:rsidRDefault="00BA5290" w:rsidP="00F06C2F">
            <w:pPr>
              <w:snapToGrid w:val="0"/>
              <w:spacing w:after="120" w:line="276" w:lineRule="auto"/>
              <w:ind w:firstLine="709"/>
              <w:jc w:val="both"/>
              <w:rPr>
                <w:rFonts w:ascii="Verdana" w:eastAsia="Calibri" w:hAnsi="Verdana" w:cs="Arial"/>
                <w:bCs/>
              </w:rPr>
            </w:pPr>
            <w:r w:rsidRPr="00971877">
              <w:rPr>
                <w:rFonts w:ascii="Verdana" w:eastAsia="Calibri" w:hAnsi="Verdana" w:cs="Arial"/>
                <w:color w:val="000000"/>
                <w:shd w:val="clear" w:color="auto" w:fill="FFFFFF"/>
                <w:lang w:val="es-MX"/>
              </w:rPr>
              <w:t xml:space="preserve">De este modo, la minuta tipo materializa la forma de prestación del servicio público de gestión catastral de manera integral, mediante el cual un municipio decide contratar a un gestor catastral habilitado para la prestación de este servicio, lo cual, debe realizarse mediante un contrato interadministrativo. Este documento </w:t>
            </w:r>
            <w:r w:rsidRPr="00971877">
              <w:rPr>
                <w:rFonts w:ascii="Verdana" w:eastAsia="Calibri" w:hAnsi="Verdana" w:cs="Arial"/>
                <w:color w:val="000000"/>
                <w:lang w:val="es-MX"/>
              </w:rPr>
              <w:t>contiene las condiciones que deben incorporarse en las minutas para contratos interadministrativos para la ejecución de las actividades de formación o actualización y conservación catastral, que celebre con cualquier gestor catastral habilitado o con el Instituto Geográfico Agustín Codazzi.</w:t>
            </w:r>
          </w:p>
          <w:p w14:paraId="632ED12E" w14:textId="77777777" w:rsidR="00BA5290" w:rsidRPr="006659B9" w:rsidRDefault="00BA5290" w:rsidP="00F06C2F">
            <w:pPr>
              <w:snapToGrid w:val="0"/>
              <w:spacing w:line="276" w:lineRule="auto"/>
              <w:ind w:firstLine="709"/>
              <w:jc w:val="both"/>
              <w:rPr>
                <w:rFonts w:ascii="Verdana" w:eastAsia="Calibri" w:hAnsi="Verdana" w:cs="Arial"/>
                <w:lang w:val="es-MX" w:eastAsia="es-CO"/>
              </w:rPr>
            </w:pPr>
            <w:r>
              <w:rPr>
                <w:rFonts w:ascii="Verdana" w:eastAsia="Calibri" w:hAnsi="Verdana" w:cs="Arial"/>
                <w:lang w:val="es-MX"/>
              </w:rPr>
              <w:t xml:space="preserve">Por consiguiente, </w:t>
            </w:r>
            <w:r w:rsidRPr="00092006">
              <w:rPr>
                <w:rFonts w:ascii="Verdana" w:eastAsia="Calibri" w:hAnsi="Verdana" w:cs="Arial"/>
                <w:lang w:val="es-MX"/>
              </w:rPr>
              <w:t>el municipio, con base en la información de los estudios y documentos previos elaborados, deberá señalar si la actividad de gestión catastral será la de formación o la de actualización. La primera corresponde al “</w:t>
            </w:r>
            <w:r w:rsidRPr="00092006">
              <w:rPr>
                <w:rFonts w:ascii="Verdana" w:eastAsia="Calibri" w:hAnsi="Verdana" w:cs="Arial"/>
                <w:lang w:val="es-MX" w:eastAsia="es-CO"/>
              </w:rPr>
              <w:t>conjunto de actividades destinadas a identificar, por primera vez, la información catastral en la totalidad de los predios que conforman el territorio o en parte de él</w:t>
            </w:r>
            <w:r w:rsidRPr="00092006">
              <w:rPr>
                <w:rFonts w:ascii="Verdana" w:eastAsia="Calibri" w:hAnsi="Verdana" w:cs="Arial"/>
                <w:lang w:val="es-MX"/>
              </w:rPr>
              <w:t>”</w:t>
            </w:r>
            <w:r w:rsidRPr="00092006">
              <w:rPr>
                <w:rFonts w:ascii="Verdana" w:eastAsia="Calibri" w:hAnsi="Verdana" w:cs="Arial"/>
                <w:lang w:val="es-MX" w:eastAsia="es-CO"/>
              </w:rPr>
              <w:t xml:space="preserve">. Por su parte, la segunda comprende el </w:t>
            </w:r>
            <w:r w:rsidRPr="00092006">
              <w:rPr>
                <w:rFonts w:ascii="Verdana" w:eastAsia="Calibri" w:hAnsi="Verdana" w:cs="Arial"/>
                <w:lang w:val="es-MX"/>
              </w:rPr>
              <w:t>“</w:t>
            </w:r>
            <w:r w:rsidRPr="00092006">
              <w:rPr>
                <w:rFonts w:ascii="Verdana" w:eastAsia="Calibri" w:hAnsi="Verdana" w:cs="Arial"/>
                <w:lang w:val="es-MX" w:eastAsia="es-CO"/>
              </w:rPr>
              <w:t>conjunto de actividades destinadas a identificar, incorporar o rectificar los cambios o inconsistencias en la información catastral durante un periodo determinado. (…). En ningún caso, para actualizar la información de un área geográfica, será obligatorio adelantar levantamiento catastral en la totalidad de inmuebles</w:t>
            </w:r>
            <w:r w:rsidRPr="00092006">
              <w:rPr>
                <w:rFonts w:ascii="Verdana" w:eastAsia="Calibri" w:hAnsi="Verdana" w:cs="Arial"/>
                <w:lang w:val="es-MX"/>
              </w:rPr>
              <w:t>”. El objeto de la minuta deberá comprender alguna de estas actividades, en conjunto con la conservación y difusión catastral.</w:t>
            </w:r>
          </w:p>
        </w:tc>
      </w:tr>
    </w:tbl>
    <w:p w14:paraId="3ED60ECB" w14:textId="77777777" w:rsidR="00BA5290" w:rsidRPr="00971877" w:rsidRDefault="00BA5290" w:rsidP="00BA5290">
      <w:pPr>
        <w:tabs>
          <w:tab w:val="left" w:pos="142"/>
          <w:tab w:val="left" w:pos="284"/>
        </w:tabs>
        <w:spacing w:after="0" w:line="276" w:lineRule="auto"/>
        <w:jc w:val="both"/>
        <w:rPr>
          <w:rFonts w:ascii="Verdana" w:eastAsia="Century Gothic" w:hAnsi="Verdana" w:cs="Century Gothic"/>
          <w:b/>
          <w:bCs/>
        </w:rPr>
      </w:pPr>
    </w:p>
    <w:p w14:paraId="350244F5" w14:textId="77777777" w:rsidR="00BA5290" w:rsidRPr="00971877" w:rsidRDefault="00BA5290" w:rsidP="00BA5290">
      <w:pPr>
        <w:numPr>
          <w:ilvl w:val="0"/>
          <w:numId w:val="16"/>
        </w:numPr>
        <w:tabs>
          <w:tab w:val="left" w:pos="142"/>
          <w:tab w:val="left" w:pos="284"/>
        </w:tabs>
        <w:spacing w:after="0" w:line="276" w:lineRule="auto"/>
        <w:contextualSpacing/>
        <w:jc w:val="both"/>
        <w:rPr>
          <w:rFonts w:ascii="Verdana" w:eastAsia="Century Gothic" w:hAnsi="Verdana" w:cs="Century Gothic"/>
          <w:b/>
          <w:bCs/>
        </w:rPr>
      </w:pPr>
      <w:r w:rsidRPr="00971877">
        <w:rPr>
          <w:rFonts w:ascii="Verdana" w:eastAsia="Century Gothic" w:hAnsi="Verdana" w:cs="Century Gothic"/>
          <w:b/>
          <w:bCs/>
        </w:rPr>
        <w:t>Razones de la respuesta:</w:t>
      </w:r>
    </w:p>
    <w:p w14:paraId="331C4239" w14:textId="77777777" w:rsidR="00BA5290" w:rsidRPr="00971877" w:rsidRDefault="00BA5290" w:rsidP="00BA5290">
      <w:pPr>
        <w:spacing w:after="0" w:line="276" w:lineRule="auto"/>
        <w:jc w:val="both"/>
        <w:rPr>
          <w:rFonts w:ascii="Verdana" w:eastAsia="Calibri" w:hAnsi="Verdana" w:cs="Arial"/>
        </w:rPr>
      </w:pPr>
    </w:p>
    <w:p w14:paraId="5E2548AA" w14:textId="77777777" w:rsidR="00BA5290" w:rsidRDefault="00BA5290" w:rsidP="00BA5290">
      <w:pPr>
        <w:snapToGrid w:val="0"/>
        <w:spacing w:after="0" w:line="276" w:lineRule="auto"/>
        <w:jc w:val="both"/>
        <w:rPr>
          <w:rFonts w:ascii="Verdana" w:eastAsia="Calibri" w:hAnsi="Verdana" w:cs="Arial"/>
        </w:rPr>
      </w:pPr>
      <w:r w:rsidRPr="00971877">
        <w:rPr>
          <w:rFonts w:ascii="Verdana" w:eastAsia="Calibri" w:hAnsi="Verdana" w:cs="Arial"/>
        </w:rPr>
        <w:t xml:space="preserve">Lo anterior se sustenta en las siguientes consideraciones: </w:t>
      </w:r>
    </w:p>
    <w:p w14:paraId="5761984B" w14:textId="77777777" w:rsidR="00BA5290" w:rsidRDefault="00BA5290" w:rsidP="00BA5290">
      <w:pPr>
        <w:snapToGrid w:val="0"/>
        <w:spacing w:after="0" w:line="276" w:lineRule="auto"/>
        <w:jc w:val="both"/>
        <w:rPr>
          <w:rFonts w:ascii="Verdana" w:eastAsia="Calibri" w:hAnsi="Verdana" w:cs="Arial"/>
        </w:rPr>
      </w:pPr>
    </w:p>
    <w:p w14:paraId="561C5CB9" w14:textId="77777777" w:rsidR="00BA5290" w:rsidRPr="002903AE" w:rsidRDefault="00BA5290" w:rsidP="00BA5290">
      <w:pPr>
        <w:snapToGrid w:val="0"/>
        <w:spacing w:after="120" w:line="276" w:lineRule="auto"/>
        <w:jc w:val="both"/>
        <w:rPr>
          <w:rFonts w:ascii="Verdana" w:eastAsia="Calibri" w:hAnsi="Verdana" w:cs="Arial"/>
        </w:rPr>
      </w:pPr>
      <w:r w:rsidRPr="002903AE">
        <w:rPr>
          <w:rFonts w:ascii="Verdana" w:eastAsia="Calibri" w:hAnsi="Verdana" w:cs="Arial"/>
        </w:rPr>
        <w:t xml:space="preserve">Los documentos tipo expedidos por la Agencia Nacional de Contratación Pública </w:t>
      </w:r>
      <w:r w:rsidRPr="002903AE">
        <w:rPr>
          <w:rFonts w:ascii="Verdana" w:eastAsia="Symbol" w:hAnsi="Verdana" w:cs="Symbol"/>
        </w:rPr>
        <w:t>-</w:t>
      </w:r>
      <w:r w:rsidRPr="002903AE">
        <w:rPr>
          <w:rFonts w:ascii="Verdana" w:eastAsia="Calibri" w:hAnsi="Verdana" w:cs="Aria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191DF921" w14:textId="77777777" w:rsidR="00BA5290" w:rsidRPr="002903AE" w:rsidRDefault="00BA5290" w:rsidP="00BA5290">
      <w:pPr>
        <w:snapToGrid w:val="0"/>
        <w:spacing w:after="120" w:line="276" w:lineRule="auto"/>
        <w:ind w:firstLine="709"/>
        <w:jc w:val="both"/>
        <w:rPr>
          <w:rFonts w:ascii="Verdana" w:eastAsia="Calibri" w:hAnsi="Verdana" w:cs="Arial"/>
          <w:bCs/>
        </w:rPr>
      </w:pPr>
      <w:r w:rsidRPr="002903AE">
        <w:rPr>
          <w:rFonts w:ascii="Verdana" w:eastAsia="Calibri" w:hAnsi="Verdana" w:cs="Times New Roman"/>
        </w:rPr>
        <w:t>La Agencia Nacional de Contratación Pública – Colombia Compra Eficiente ha expedido documentos tipo para los sectores de infraestructura de transporte, agua potable y 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2903AE">
        <w:rPr>
          <w:rFonts w:ascii="Verdana" w:eastAsia="Calibri" w:hAnsi="Verdana" w:cs="Times New Roman"/>
          <w:vertAlign w:val="superscript"/>
        </w:rPr>
        <w:footnoteReference w:id="1"/>
      </w:r>
      <w:r w:rsidRPr="002903AE">
        <w:rPr>
          <w:rFonts w:ascii="Verdana" w:eastAsia="Calibri" w:hAnsi="Verdana" w:cs="Times New Roman"/>
        </w:rPr>
        <w:t>.</w:t>
      </w:r>
    </w:p>
    <w:p w14:paraId="2DEB2B40" w14:textId="77777777" w:rsidR="00BA5290" w:rsidRPr="002903AE" w:rsidRDefault="00BA5290" w:rsidP="00BA5290">
      <w:pPr>
        <w:snapToGrid w:val="0"/>
        <w:spacing w:after="120" w:line="276" w:lineRule="auto"/>
        <w:ind w:firstLine="709"/>
        <w:jc w:val="both"/>
        <w:rPr>
          <w:rFonts w:ascii="Verdana" w:eastAsia="Calibri" w:hAnsi="Verdana" w:cs="Arial"/>
          <w:bCs/>
        </w:rPr>
      </w:pPr>
      <w:r w:rsidRPr="002903AE">
        <w:rPr>
          <w:rFonts w:ascii="Verdana" w:eastAsia="Calibri" w:hAnsi="Verdana" w:cs="Arial"/>
          <w:lang w:val="es-MX"/>
        </w:rPr>
        <w:t>Debido a la necesidad de actualizar la gestión catastral e implementar herramientas que faciliten los procesos de formación, actualización, conservación y difusión catastral, era prioritario estructurar los documentos tipo que definieran la contratación de las actividades relacionadas con la gestión catastral. Así, con el objetivo de unificar y facilitar la contratación de la gestión catastral de las entidades estatales y, a su vez, cumplir la línea de acción No. 13 definida en el documento CONPES 3958 del 26 de marzo de 2019</w:t>
      </w:r>
      <w:r w:rsidRPr="002903AE">
        <w:rPr>
          <w:rFonts w:ascii="Verdana" w:eastAsia="Calibri" w:hAnsi="Verdana" w:cs="Arial"/>
          <w:vertAlign w:val="superscript"/>
          <w:lang w:val="es-MX"/>
        </w:rPr>
        <w:footnoteReference w:id="2"/>
      </w:r>
      <w:r w:rsidRPr="002903AE">
        <w:rPr>
          <w:rFonts w:ascii="Verdana" w:eastAsia="Calibri" w:hAnsi="Verdana" w:cs="Arial"/>
          <w:lang w:val="es-MX"/>
        </w:rPr>
        <w:t xml:space="preserve">, la Agencia expidió la Resolución No. 269 del 16 de diciembre de 2020, “Por la cual se adopta el documento tipo para los procesos de gestión catastral con enfoque multipropósito que se celebren a través de contratos interadministrativos”. </w:t>
      </w:r>
    </w:p>
    <w:p w14:paraId="31E6FBEF" w14:textId="77777777" w:rsidR="00BA5290" w:rsidRPr="002903AE" w:rsidRDefault="00BA5290" w:rsidP="00BA5290">
      <w:pPr>
        <w:snapToGrid w:val="0"/>
        <w:spacing w:after="120" w:line="276" w:lineRule="auto"/>
        <w:ind w:firstLine="709"/>
        <w:jc w:val="both"/>
        <w:rPr>
          <w:rFonts w:ascii="Verdana" w:eastAsia="Calibri" w:hAnsi="Verdana" w:cs="Arial"/>
          <w:bCs/>
        </w:rPr>
      </w:pPr>
      <w:r w:rsidRPr="002903AE">
        <w:rPr>
          <w:rFonts w:ascii="Verdana" w:eastAsia="Calibri" w:hAnsi="Verdana" w:cs="Arial"/>
          <w:lang w:val="es-MX"/>
        </w:rPr>
        <w:lastRenderedPageBreak/>
        <w:t>E</w:t>
      </w:r>
      <w:r w:rsidRPr="002903AE">
        <w:rPr>
          <w:rFonts w:ascii="Verdana" w:eastAsia="Calibri" w:hAnsi="Verdana" w:cs="Arial"/>
          <w:color w:val="000000"/>
          <w:shd w:val="clear" w:color="auto" w:fill="FFFFFF"/>
          <w:lang w:val="es-MX"/>
        </w:rPr>
        <w:t>l argumento principal que fundamenta el enfoque regulatorio adoptado por Colombia Compra Eficiente para expedir el documento tipo señalado, se sustenta en una sujeción estricta al principio de legalidad. De esta manera se apoya en la normativa legal y reglamentaria que regula la prestación del servicio público de gestión catastral, cuando se acude a celebrar un contrato para el desarrollo de esta actividad.</w:t>
      </w:r>
    </w:p>
    <w:p w14:paraId="055BD6D2" w14:textId="77777777" w:rsidR="00BA5290" w:rsidRPr="002903AE" w:rsidRDefault="00BA5290" w:rsidP="00BA5290">
      <w:pPr>
        <w:snapToGrid w:val="0"/>
        <w:spacing w:after="120" w:line="276" w:lineRule="auto"/>
        <w:ind w:firstLine="709"/>
        <w:jc w:val="both"/>
        <w:rPr>
          <w:rFonts w:ascii="Verdana" w:eastAsia="Calibri" w:hAnsi="Verdana" w:cs="Arial"/>
          <w:color w:val="000000"/>
          <w:shd w:val="clear" w:color="auto" w:fill="FFFFFF"/>
          <w:lang w:val="es-MX"/>
        </w:rPr>
      </w:pPr>
      <w:r w:rsidRPr="002903AE">
        <w:rPr>
          <w:rFonts w:ascii="Verdana" w:eastAsia="Calibri" w:hAnsi="Verdana" w:cs="Arial"/>
          <w:lang w:val="es-MX"/>
        </w:rPr>
        <w:t xml:space="preserve">En efecto, </w:t>
      </w:r>
      <w:bookmarkStart w:id="2" w:name="_Hlk72143126"/>
      <w:r w:rsidRPr="002903AE">
        <w:rPr>
          <w:rFonts w:ascii="Verdana" w:eastAsia="Calibri" w:hAnsi="Verdana" w:cs="Arial"/>
          <w:lang w:val="es-MX"/>
        </w:rPr>
        <w:t xml:space="preserve">el documento tipo o minuta tipo adoptado por la </w:t>
      </w:r>
      <w:r w:rsidRPr="002903AE">
        <w:rPr>
          <w:rFonts w:ascii="Verdana" w:eastAsia="Calibri" w:hAnsi="Verdana" w:cs="Arial"/>
          <w:color w:val="000000"/>
          <w:shd w:val="clear" w:color="auto" w:fill="FFFFFF"/>
          <w:lang w:val="es-MX"/>
        </w:rPr>
        <w:t xml:space="preserve">Agencia Nacional de Contratación Pública – Colombia Compra Eficiente, en conjunto con el Instituto Geográfico Agustín Codazzi –IGAC– y el Departamento Administrativo Nacional de Estadística ‒DANE–, es el instrumento que concreta una de las formas de prestación del servicio público de gestión catastral, fundamentado particularmente en los artículos 2.2.2.5.6 y 2.2.2.5.7 del Decreto 1983 de 2019. El primero, referente a la facultad que tienen las entidades territoriales no habilitadas para contratar con un gestor catastral la prestación integral del servicio público en su territorio; mientras que el segundo artículo, entre otros requerimientos, dispone que la contratación de este servicio podrá realizarse a través de contratación directa, observando los principios de selección objetiva y transparencia, por tratarse de un contrato interadministrativo. </w:t>
      </w:r>
    </w:p>
    <w:bookmarkEnd w:id="2"/>
    <w:p w14:paraId="2F4CE558" w14:textId="77777777" w:rsidR="00BA5290" w:rsidRPr="002903AE" w:rsidRDefault="00BA5290" w:rsidP="00BA5290">
      <w:pPr>
        <w:snapToGrid w:val="0"/>
        <w:spacing w:after="120" w:line="276" w:lineRule="auto"/>
        <w:ind w:firstLine="709"/>
        <w:jc w:val="both"/>
        <w:rPr>
          <w:rFonts w:ascii="Verdana" w:eastAsia="Calibri" w:hAnsi="Verdana" w:cs="Arial"/>
          <w:bCs/>
        </w:rPr>
      </w:pPr>
      <w:r w:rsidRPr="002903AE">
        <w:rPr>
          <w:rFonts w:ascii="Verdana" w:eastAsia="Calibri" w:hAnsi="Verdana" w:cs="Arial"/>
          <w:color w:val="000000"/>
          <w:shd w:val="clear" w:color="auto" w:fill="FFFFFF"/>
          <w:lang w:val="es-MX"/>
        </w:rPr>
        <w:t xml:space="preserve">De este modo, la minuta tipo materializa la forma de prestación del servicio público de gestión catastral de manera integral, mediante el cual un municipio decide contratar a un gestor catastral habilitado para la prestación de este servicio, lo cual, debe realizarse mediante un contrato interadministrativo. Este documento </w:t>
      </w:r>
      <w:r w:rsidRPr="002903AE">
        <w:rPr>
          <w:rFonts w:ascii="Verdana" w:eastAsia="Calibri" w:hAnsi="Verdana" w:cs="Arial"/>
          <w:color w:val="000000"/>
          <w:lang w:val="es-MX"/>
        </w:rPr>
        <w:t>contiene las condiciones que deben incorporarse en las minutas para contratos interadministrativos para la ejecución de las actividades de formación o actualización y conservación catastral, que celebre con cualquier gestor catastral habilitado o con el Instituto Geográfico Agustín Codazzi.</w:t>
      </w:r>
    </w:p>
    <w:p w14:paraId="34073D82" w14:textId="77777777" w:rsidR="00BA5290" w:rsidRPr="002903AE" w:rsidRDefault="00BA5290" w:rsidP="00BA5290">
      <w:pPr>
        <w:snapToGrid w:val="0"/>
        <w:spacing w:after="120" w:line="276" w:lineRule="auto"/>
        <w:ind w:firstLine="709"/>
        <w:jc w:val="both"/>
        <w:rPr>
          <w:rFonts w:ascii="Verdana" w:eastAsia="Calibri" w:hAnsi="Verdana" w:cs="Arial"/>
          <w:lang w:val="es-MX"/>
        </w:rPr>
      </w:pPr>
      <w:r w:rsidRPr="002903AE">
        <w:rPr>
          <w:rFonts w:ascii="Verdana" w:eastAsia="Calibri" w:hAnsi="Verdana" w:cs="Arial"/>
          <w:color w:val="000000"/>
          <w:lang w:val="es-MX"/>
        </w:rPr>
        <w:t xml:space="preserve">De ahí que </w:t>
      </w:r>
      <w:bookmarkStart w:id="3" w:name="_Hlk75267005"/>
      <w:r w:rsidRPr="002903AE">
        <w:rPr>
          <w:rFonts w:ascii="Verdana" w:eastAsia="Calibri" w:hAnsi="Verdana" w:cs="Arial"/>
          <w:color w:val="000000"/>
          <w:lang w:val="es-MX"/>
        </w:rPr>
        <w:t xml:space="preserve">el objeto de la minuta tipo se circunscribe a la prestación integral de la gestión catastral que comprende, de manera conjunta, las actividades de formación o actualización, según corresponda, conservación y difusión catastral. Esto significa que, con fundamento en esta minuta, únicamente se podrá contratar al gestor catastral para la ejecución de las actividades señaladas de manera integral. </w:t>
      </w:r>
      <w:r w:rsidRPr="002903AE">
        <w:rPr>
          <w:rFonts w:ascii="Verdana" w:eastAsia="Calibri" w:hAnsi="Verdana" w:cs="Arial"/>
          <w:color w:val="000000"/>
          <w:shd w:val="clear" w:color="auto" w:fill="FFFFFF"/>
          <w:lang w:val="es-MX"/>
        </w:rPr>
        <w:t xml:space="preserve">Así lo determina la parte introductoria de la minuta tipo que expresamente dispone que </w:t>
      </w:r>
      <w:r w:rsidRPr="002903AE">
        <w:rPr>
          <w:rFonts w:ascii="Verdana" w:eastAsia="Calibri" w:hAnsi="Verdana" w:cs="Arial"/>
          <w:lang w:val="es-MX"/>
        </w:rPr>
        <w:t>“</w:t>
      </w:r>
      <w:r w:rsidRPr="002903AE">
        <w:rPr>
          <w:rFonts w:ascii="Verdana" w:eastAsia="Calibri" w:hAnsi="Verdana" w:cs="Arial"/>
          <w:color w:val="000000"/>
          <w:shd w:val="clear" w:color="auto" w:fill="FFFFFF"/>
          <w:lang w:val="es-MX"/>
        </w:rPr>
        <w:t xml:space="preserve">Debido a que la prestación del servicio catastral es integral, en los términos del artículo 2.2.2.5.6. del Decreto 1983 de 2019, se contratará la actividad de formación o actualización catastral </w:t>
      </w:r>
      <w:r w:rsidRPr="002903AE">
        <w:rPr>
          <w:rFonts w:ascii="Verdana" w:eastAsia="Calibri" w:hAnsi="Verdana" w:cs="Arial"/>
          <w:color w:val="000000"/>
          <w:shd w:val="clear" w:color="auto" w:fill="FFFFFF"/>
          <w:lang w:val="es-MX"/>
        </w:rPr>
        <w:lastRenderedPageBreak/>
        <w:t>junto con su conservación. Es decir, no será posible contratar de forma aislada, con fundamento en esta minuta, las actividades de formación, actualización o conservación catastral</w:t>
      </w:r>
      <w:bookmarkEnd w:id="3"/>
      <w:r w:rsidRPr="002903AE">
        <w:rPr>
          <w:rFonts w:ascii="Verdana" w:eastAsia="Calibri" w:hAnsi="Verdana" w:cs="Arial"/>
          <w:lang w:val="es-MX"/>
        </w:rPr>
        <w:t xml:space="preserve">”. </w:t>
      </w:r>
    </w:p>
    <w:p w14:paraId="14CF6438" w14:textId="77777777" w:rsidR="00BA5290" w:rsidRPr="002903AE" w:rsidRDefault="00BA5290" w:rsidP="00BA5290">
      <w:pPr>
        <w:snapToGrid w:val="0"/>
        <w:spacing w:after="120" w:line="276" w:lineRule="auto"/>
        <w:ind w:firstLine="709"/>
        <w:jc w:val="both"/>
        <w:rPr>
          <w:rFonts w:ascii="Verdana" w:eastAsia="Calibri" w:hAnsi="Verdana" w:cs="Arial"/>
          <w:lang w:val="es-MX"/>
        </w:rPr>
      </w:pPr>
      <w:r w:rsidRPr="002903AE">
        <w:rPr>
          <w:rFonts w:ascii="Verdana" w:eastAsia="Calibri" w:hAnsi="Verdana" w:cs="Arial"/>
          <w:lang w:val="es-MX"/>
        </w:rPr>
        <w:t xml:space="preserve">Por consiguiente, es claro que la prestación del servicio de gestión catastral que se desarrolle en el marco de la minuta tipo debe comprender, en su integridad, las actividades de que trata el </w:t>
      </w:r>
      <w:r w:rsidRPr="002903AE">
        <w:rPr>
          <w:rFonts w:ascii="Verdana" w:eastAsia="Calibri" w:hAnsi="Verdana" w:cs="Arial"/>
          <w:color w:val="000000"/>
          <w:lang w:val="es-MX"/>
        </w:rPr>
        <w:t>artículo 2.2.2.5.6 del</w:t>
      </w:r>
      <w:r w:rsidRPr="002903AE">
        <w:rPr>
          <w:rFonts w:ascii="Verdana" w:eastAsia="Calibri" w:hAnsi="Verdana" w:cs="Arial"/>
          <w:color w:val="000000"/>
          <w:shd w:val="clear" w:color="auto" w:fill="FFFFFF"/>
          <w:lang w:val="es-MX"/>
        </w:rPr>
        <w:t xml:space="preserve"> Decreto 1983 de 2019</w:t>
      </w:r>
      <w:r w:rsidRPr="002903AE">
        <w:rPr>
          <w:rFonts w:ascii="Verdana" w:eastAsia="Calibri" w:hAnsi="Verdana" w:cs="Arial"/>
          <w:color w:val="000000"/>
          <w:lang w:val="es-MX"/>
        </w:rPr>
        <w:t xml:space="preserve">. Es importante enfatizar este aspecto, pues estas actividades constituyen la base primordial de la minuta tipo, sobre las cuales se estructuran las obligaciones y demás condiciones del contrato interadministrativo. </w:t>
      </w:r>
    </w:p>
    <w:p w14:paraId="73447076" w14:textId="77777777" w:rsidR="00BA5290" w:rsidRPr="002903AE" w:rsidRDefault="00BA5290" w:rsidP="00BA5290">
      <w:pPr>
        <w:snapToGrid w:val="0"/>
        <w:spacing w:after="120" w:line="276" w:lineRule="auto"/>
        <w:ind w:firstLine="709"/>
        <w:jc w:val="both"/>
        <w:rPr>
          <w:rFonts w:ascii="Verdana" w:eastAsia="Calibri" w:hAnsi="Verdana" w:cs="Arial"/>
          <w:lang w:val="es-MX" w:eastAsia="es-CO"/>
        </w:rPr>
      </w:pPr>
      <w:r w:rsidRPr="002903AE">
        <w:rPr>
          <w:rFonts w:ascii="Verdana" w:eastAsia="Calibri" w:hAnsi="Verdana" w:cs="Arial"/>
          <w:lang w:val="es-MX"/>
        </w:rPr>
        <w:t>Así, el municipio, con base en la información de los estudios y documentos previos elaborados, deberá señalar si la actividad de gestión catastral será la de formación o la de actualización. La primera corresponde al “</w:t>
      </w:r>
      <w:r w:rsidRPr="002903AE">
        <w:rPr>
          <w:rFonts w:ascii="Verdana" w:eastAsia="Calibri" w:hAnsi="Verdana" w:cs="Arial"/>
          <w:lang w:val="es-MX" w:eastAsia="es-CO"/>
        </w:rPr>
        <w:t>conjunto de actividades destinadas a identificar, por primera vez, la información catastral en la totalidad de los predios que conforman el territorio o en parte de él</w:t>
      </w:r>
      <w:r w:rsidRPr="002903AE">
        <w:rPr>
          <w:rFonts w:ascii="Verdana" w:eastAsia="Calibri" w:hAnsi="Verdana" w:cs="Arial"/>
          <w:lang w:val="es-MX"/>
        </w:rPr>
        <w:t>”</w:t>
      </w:r>
      <w:r w:rsidRPr="002903AE">
        <w:rPr>
          <w:rFonts w:ascii="Verdana" w:hAnsi="Verdana"/>
          <w:vertAlign w:val="superscript"/>
          <w:lang w:val="es-MX" w:eastAsia="es-CO"/>
        </w:rPr>
        <w:footnoteReference w:id="3"/>
      </w:r>
      <w:r w:rsidRPr="002903AE">
        <w:rPr>
          <w:rFonts w:ascii="Verdana" w:eastAsia="Calibri" w:hAnsi="Verdana" w:cs="Arial"/>
          <w:lang w:val="es-MX" w:eastAsia="es-CO"/>
        </w:rPr>
        <w:t xml:space="preserve">. Por su parte, la segunda comprende el </w:t>
      </w:r>
      <w:r w:rsidRPr="002903AE">
        <w:rPr>
          <w:rFonts w:ascii="Verdana" w:eastAsia="Calibri" w:hAnsi="Verdana" w:cs="Arial"/>
          <w:lang w:val="es-MX"/>
        </w:rPr>
        <w:t>“</w:t>
      </w:r>
      <w:r w:rsidRPr="002903AE">
        <w:rPr>
          <w:rFonts w:ascii="Verdana" w:eastAsia="Calibri" w:hAnsi="Verdana" w:cs="Arial"/>
          <w:lang w:val="es-MX" w:eastAsia="es-CO"/>
        </w:rPr>
        <w:t>conjunto de actividades destinadas a identificar, incorporar o rectificar los cambios o inconsistencias en la información catastral durante un periodo determinado. (…). En ningún caso, para actualizar la información de un área geográfica, será obligatorio adelantar levantamiento catastral en la totalidad de inmuebles</w:t>
      </w:r>
      <w:r w:rsidRPr="002903AE">
        <w:rPr>
          <w:rFonts w:ascii="Verdana" w:eastAsia="Calibri" w:hAnsi="Verdana" w:cs="Arial"/>
          <w:lang w:val="es-MX"/>
        </w:rPr>
        <w:t>”</w:t>
      </w:r>
      <w:r w:rsidRPr="002903AE">
        <w:rPr>
          <w:rFonts w:ascii="Verdana" w:hAnsi="Verdana"/>
          <w:vertAlign w:val="superscript"/>
          <w:lang w:val="es-MX" w:eastAsia="es-CO"/>
        </w:rPr>
        <w:footnoteReference w:id="4"/>
      </w:r>
      <w:r w:rsidRPr="002903AE">
        <w:rPr>
          <w:rFonts w:ascii="Verdana" w:eastAsia="Calibri" w:hAnsi="Verdana" w:cs="Arial"/>
          <w:lang w:val="es-MX"/>
        </w:rPr>
        <w:t>. El objeto de la minuta deberá comprender alguna de estas actividades, en conjunto con la conservación y difusión catastral</w:t>
      </w:r>
      <w:r w:rsidRPr="002903AE">
        <w:rPr>
          <w:rFonts w:ascii="Verdana" w:hAnsi="Verdana"/>
          <w:vertAlign w:val="superscript"/>
          <w:lang w:val="es-MX"/>
        </w:rPr>
        <w:footnoteReference w:id="5"/>
      </w:r>
      <w:r w:rsidRPr="002903AE">
        <w:rPr>
          <w:rFonts w:ascii="Verdana" w:eastAsia="Calibri" w:hAnsi="Verdana" w:cs="Arial"/>
          <w:lang w:val="es-MX"/>
        </w:rPr>
        <w:t>.</w:t>
      </w:r>
    </w:p>
    <w:p w14:paraId="239B60F2" w14:textId="77777777" w:rsidR="00BA5290" w:rsidRPr="002903AE" w:rsidRDefault="00BA5290" w:rsidP="00BA5290">
      <w:pPr>
        <w:snapToGrid w:val="0"/>
        <w:spacing w:after="0" w:line="276" w:lineRule="auto"/>
        <w:ind w:firstLine="709"/>
        <w:jc w:val="both"/>
        <w:rPr>
          <w:rFonts w:ascii="Verdana" w:eastAsia="Calibri" w:hAnsi="Verdana" w:cs="Arial"/>
          <w:color w:val="000000"/>
          <w:shd w:val="clear" w:color="auto" w:fill="FFFFFF"/>
          <w:lang w:val="es-MX"/>
        </w:rPr>
      </w:pPr>
      <w:r w:rsidRPr="002903AE">
        <w:rPr>
          <w:rFonts w:ascii="Verdana" w:eastAsia="Calibri" w:hAnsi="Verdana" w:cs="Arial"/>
          <w:color w:val="000000"/>
          <w:lang w:val="es-MX"/>
        </w:rPr>
        <w:t>Así las cosas, el ámbito de aplicación de la minuta tipo para los procesos de gestión catastral con enfoque multipropósito que se celebren a través de contratos interadministrativos, se fundamenta en los artículos 2.2.2.5.6 y 2.2.2.5.7 del Decreto 1983 de 2019. Estas normas se refieren a la prestación</w:t>
      </w:r>
      <w:r w:rsidRPr="002903AE">
        <w:rPr>
          <w:rFonts w:ascii="Verdana" w:eastAsia="Calibri" w:hAnsi="Verdana" w:cs="Arial"/>
          <w:color w:val="000000"/>
          <w:shd w:val="clear" w:color="auto" w:fill="FFFFFF"/>
          <w:lang w:val="es-MX"/>
        </w:rPr>
        <w:t xml:space="preserve"> integral del servicio de gestión catastral, es decir, incluyendo las actividades de </w:t>
      </w:r>
      <w:r w:rsidRPr="002903AE">
        <w:rPr>
          <w:rFonts w:ascii="Verdana" w:eastAsia="Calibri" w:hAnsi="Verdana" w:cs="Arial"/>
          <w:color w:val="000000"/>
          <w:shd w:val="clear" w:color="auto" w:fill="FFFFFF"/>
          <w:lang w:val="es-MX"/>
        </w:rPr>
        <w:lastRenderedPageBreak/>
        <w:t xml:space="preserve">formación o actualización y conservación, mediante contrato interadministrativo. Por ello, </w:t>
      </w:r>
      <w:r w:rsidRPr="002903AE">
        <w:rPr>
          <w:rFonts w:ascii="Verdana" w:eastAsia="Calibri" w:hAnsi="Verdana" w:cs="Arial"/>
          <w:color w:val="000000"/>
          <w:lang w:val="es-MX"/>
        </w:rPr>
        <w:t>aquellas entidades territoriales que no estén habilitadas</w:t>
      </w:r>
      <w:r w:rsidRPr="002903AE">
        <w:rPr>
          <w:rFonts w:ascii="Verdana" w:eastAsia="Calibri" w:hAnsi="Verdana" w:cs="Arial"/>
          <w:color w:val="000000"/>
          <w:shd w:val="clear" w:color="auto" w:fill="FFFFFF"/>
          <w:lang w:val="es-MX"/>
        </w:rPr>
        <w:t xml:space="preserve"> pueden contratar a cualquier gestor catastral habilitado cuando requieran la prestación integral de este servicio. </w:t>
      </w:r>
    </w:p>
    <w:p w14:paraId="1AE2E3FB" w14:textId="77777777" w:rsidR="00BA5290" w:rsidRPr="00971877" w:rsidRDefault="00BA5290" w:rsidP="00BA5290">
      <w:pPr>
        <w:snapToGrid w:val="0"/>
        <w:spacing w:after="0" w:line="276" w:lineRule="auto"/>
        <w:jc w:val="both"/>
        <w:rPr>
          <w:rFonts w:ascii="Verdana" w:eastAsia="Calibri" w:hAnsi="Verdana" w:cs="Arial"/>
        </w:rPr>
      </w:pPr>
    </w:p>
    <w:p w14:paraId="0D50D347" w14:textId="77777777" w:rsidR="00BA5290" w:rsidRPr="00971877" w:rsidRDefault="00BA5290" w:rsidP="00BA5290">
      <w:pPr>
        <w:numPr>
          <w:ilvl w:val="0"/>
          <w:numId w:val="18"/>
        </w:numPr>
        <w:tabs>
          <w:tab w:val="left" w:pos="142"/>
          <w:tab w:val="left" w:pos="284"/>
        </w:tabs>
        <w:spacing w:after="0" w:line="276" w:lineRule="auto"/>
        <w:ind w:left="357" w:hanging="357"/>
        <w:jc w:val="both"/>
        <w:rPr>
          <w:rFonts w:ascii="Verdana" w:eastAsia="Century Gothic" w:hAnsi="Verdana" w:cs="Century Gothic"/>
          <w:b/>
          <w:bCs/>
        </w:rPr>
      </w:pPr>
      <w:r w:rsidRPr="00971877">
        <w:rPr>
          <w:rFonts w:ascii="Verdana" w:eastAsia="Century Gothic" w:hAnsi="Verdana" w:cs="Century Gothic"/>
          <w:b/>
          <w:bCs/>
        </w:rPr>
        <w:t>Referencias normativas, jurisprudenciales y otras fuentes:</w:t>
      </w:r>
    </w:p>
    <w:p w14:paraId="70C5FC05" w14:textId="77777777" w:rsidR="00BA5290" w:rsidRPr="00971877" w:rsidRDefault="00BA5290" w:rsidP="00BA5290">
      <w:pPr>
        <w:spacing w:after="0"/>
        <w:ind w:left="-15840"/>
        <w:jc w:val="both"/>
        <w:rPr>
          <w:rFonts w:ascii="Verdana" w:eastAsia="Calibri" w:hAnsi="Verdana" w:cs="Arial"/>
          <w:b/>
          <w:bCs/>
        </w:rPr>
      </w:pPr>
      <w:r w:rsidRPr="00971877">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BA5290" w:rsidRPr="00971877" w14:paraId="75939994" w14:textId="77777777" w:rsidTr="00F06C2F">
        <w:trPr>
          <w:trHeight w:val="870"/>
        </w:trPr>
        <w:tc>
          <w:tcPr>
            <w:tcW w:w="8647" w:type="dxa"/>
            <w:tcBorders>
              <w:top w:val="dotted" w:sz="4" w:space="0" w:color="auto"/>
              <w:left w:val="dotted" w:sz="4" w:space="0" w:color="auto"/>
              <w:bottom w:val="dotted" w:sz="4" w:space="0" w:color="auto"/>
              <w:right w:val="dotted" w:sz="4" w:space="0" w:color="auto"/>
            </w:tcBorders>
          </w:tcPr>
          <w:p w14:paraId="7662329D" w14:textId="77777777" w:rsidR="00BA5290" w:rsidRPr="000F57DC" w:rsidRDefault="00BA5290" w:rsidP="00BA5290">
            <w:pPr>
              <w:pStyle w:val="Prrafodelista"/>
              <w:widowControl w:val="0"/>
              <w:numPr>
                <w:ilvl w:val="0"/>
                <w:numId w:val="19"/>
              </w:numPr>
              <w:autoSpaceDE w:val="0"/>
              <w:autoSpaceDN w:val="0"/>
              <w:adjustRightInd w:val="0"/>
              <w:snapToGrid w:val="0"/>
              <w:spacing w:after="120" w:line="276" w:lineRule="auto"/>
              <w:jc w:val="both"/>
              <w:rPr>
                <w:rFonts w:ascii="Verdana" w:eastAsia="Calibri" w:hAnsi="Verdana" w:cs="Arial"/>
              </w:rPr>
            </w:pPr>
            <w:r w:rsidRPr="000F57DC">
              <w:rPr>
                <w:rFonts w:ascii="Verdana" w:eastAsia="Calibri" w:hAnsi="Verdana" w:cs="Arial"/>
              </w:rPr>
              <w:t xml:space="preserve">Ley 2022 de 2020, artículo 1. </w:t>
            </w:r>
          </w:p>
          <w:p w14:paraId="303CB955" w14:textId="77777777" w:rsidR="00BA5290" w:rsidRPr="000F57DC" w:rsidRDefault="00BA5290" w:rsidP="00BA5290">
            <w:pPr>
              <w:widowControl w:val="0"/>
              <w:numPr>
                <w:ilvl w:val="0"/>
                <w:numId w:val="17"/>
              </w:numPr>
              <w:autoSpaceDE w:val="0"/>
              <w:autoSpaceDN w:val="0"/>
              <w:adjustRightInd w:val="0"/>
              <w:snapToGrid w:val="0"/>
              <w:spacing w:after="120" w:line="276" w:lineRule="auto"/>
              <w:jc w:val="both"/>
              <w:rPr>
                <w:rFonts w:ascii="Verdana" w:eastAsia="Calibri" w:hAnsi="Verdana" w:cs="Arial"/>
              </w:rPr>
            </w:pPr>
            <w:r w:rsidRPr="000F57DC">
              <w:rPr>
                <w:rFonts w:ascii="Verdana" w:eastAsia="Calibri" w:hAnsi="Verdana" w:cs="Arial"/>
              </w:rPr>
              <w:t>Ley 1150 de 2007, artículo 2.</w:t>
            </w:r>
          </w:p>
          <w:p w14:paraId="249EB4F1" w14:textId="77777777" w:rsidR="00BA5290" w:rsidRPr="000F57DC" w:rsidRDefault="00BA5290" w:rsidP="00BA5290">
            <w:pPr>
              <w:widowControl w:val="0"/>
              <w:numPr>
                <w:ilvl w:val="0"/>
                <w:numId w:val="17"/>
              </w:numPr>
              <w:autoSpaceDE w:val="0"/>
              <w:autoSpaceDN w:val="0"/>
              <w:adjustRightInd w:val="0"/>
              <w:snapToGrid w:val="0"/>
              <w:spacing w:after="120" w:line="276" w:lineRule="auto"/>
              <w:jc w:val="both"/>
              <w:rPr>
                <w:rFonts w:ascii="Verdana" w:eastAsia="Calibri" w:hAnsi="Verdana" w:cs="Arial"/>
              </w:rPr>
            </w:pPr>
            <w:r w:rsidRPr="000F57DC">
              <w:rPr>
                <w:rFonts w:ascii="Verdana" w:eastAsia="Calibri" w:hAnsi="Verdana" w:cs="Arial"/>
              </w:rPr>
              <w:t xml:space="preserve">Documentos Tipo. Disponibles en: </w:t>
            </w:r>
            <w:hyperlink r:id="rId11" w:history="1">
              <w:r w:rsidRPr="000F57DC">
                <w:rPr>
                  <w:rStyle w:val="Hipervnculo"/>
                  <w:rFonts w:ascii="Verdana" w:eastAsia="Calibri" w:hAnsi="Verdana" w:cs="Arial"/>
                </w:rPr>
                <w:t>https://www.colombiacompra.gov.co/normativa-y-relatoria/documentos-tipo</w:t>
              </w:r>
            </w:hyperlink>
            <w:r w:rsidRPr="000F57DC">
              <w:rPr>
                <w:rFonts w:ascii="Verdana" w:eastAsia="Calibri" w:hAnsi="Verdana" w:cs="Arial"/>
              </w:rPr>
              <w:t xml:space="preserve">. </w:t>
            </w:r>
          </w:p>
          <w:p w14:paraId="77904AD4" w14:textId="77777777" w:rsidR="00BA5290" w:rsidRPr="00971877" w:rsidRDefault="00BA5290" w:rsidP="00BA5290">
            <w:pPr>
              <w:widowControl w:val="0"/>
              <w:numPr>
                <w:ilvl w:val="0"/>
                <w:numId w:val="17"/>
              </w:numPr>
              <w:autoSpaceDE w:val="0"/>
              <w:autoSpaceDN w:val="0"/>
              <w:adjustRightInd w:val="0"/>
              <w:snapToGrid w:val="0"/>
              <w:spacing w:after="120" w:line="276" w:lineRule="auto"/>
              <w:jc w:val="both"/>
              <w:rPr>
                <w:rFonts w:ascii="Verdana" w:eastAsia="Calibri" w:hAnsi="Verdana" w:cs="Arial"/>
              </w:rPr>
            </w:pPr>
            <w:r w:rsidRPr="000F57DC">
              <w:rPr>
                <w:rFonts w:ascii="Verdana" w:eastAsia="Calibri" w:hAnsi="Verdana" w:cs="Arial"/>
                <w:lang w:val="es-ES_tradnl"/>
              </w:rPr>
              <w:t xml:space="preserve">Resolución 269 del 16 de diciembre de 2021. Disponible en el siguiente enlace: </w:t>
            </w:r>
            <w:hyperlink r:id="rId12" w:history="1">
              <w:r w:rsidRPr="000F57DC">
                <w:rPr>
                  <w:rStyle w:val="Hipervnculo"/>
                  <w:rFonts w:ascii="Verdana" w:eastAsia="Calibri" w:hAnsi="Verdana" w:cs="Arial"/>
                  <w:lang w:val="es-ES_tradnl"/>
                </w:rPr>
                <w:t>https://www.colombiacompra.gov.co/normativa-y-relatoria/documentos-tipo</w:t>
              </w:r>
            </w:hyperlink>
            <w:r w:rsidRPr="000F57DC">
              <w:rPr>
                <w:rFonts w:ascii="Verdana" w:eastAsia="Calibri" w:hAnsi="Verdana" w:cs="Arial"/>
                <w:lang w:val="es-ES_tradnl"/>
              </w:rPr>
              <w:t>.</w:t>
            </w:r>
            <w:r>
              <w:rPr>
                <w:rFonts w:ascii="Verdana" w:eastAsia="Calibri" w:hAnsi="Verdana" w:cs="Arial"/>
                <w:lang w:val="es-ES_tradnl"/>
              </w:rPr>
              <w:t xml:space="preserve"> </w:t>
            </w:r>
          </w:p>
        </w:tc>
      </w:tr>
    </w:tbl>
    <w:p w14:paraId="3A77B8A1" w14:textId="77777777" w:rsidR="00BA5290" w:rsidRPr="00971877" w:rsidRDefault="00BA5290" w:rsidP="00BA5290">
      <w:pPr>
        <w:tabs>
          <w:tab w:val="left" w:pos="142"/>
          <w:tab w:val="left" w:pos="284"/>
        </w:tabs>
        <w:spacing w:after="0" w:line="276" w:lineRule="auto"/>
        <w:jc w:val="both"/>
        <w:rPr>
          <w:rFonts w:ascii="Verdana" w:eastAsia="Calibri" w:hAnsi="Verdana" w:cs="Arial"/>
        </w:rPr>
      </w:pPr>
    </w:p>
    <w:p w14:paraId="1DF2C7B1" w14:textId="77777777" w:rsidR="00BA5290" w:rsidRPr="00971877" w:rsidRDefault="00BA5290" w:rsidP="00BA5290">
      <w:pPr>
        <w:tabs>
          <w:tab w:val="left" w:pos="142"/>
          <w:tab w:val="left" w:pos="284"/>
        </w:tabs>
        <w:spacing w:after="0" w:line="276" w:lineRule="auto"/>
        <w:jc w:val="both"/>
        <w:rPr>
          <w:rFonts w:ascii="Verdana" w:eastAsia="Century Gothic" w:hAnsi="Verdana" w:cs="Century Gothic"/>
          <w:b/>
          <w:bCs/>
        </w:rPr>
      </w:pPr>
      <w:r w:rsidRPr="00971877">
        <w:rPr>
          <w:rFonts w:ascii="Verdana" w:eastAsia="Calibri" w:hAnsi="Verdana" w:cs="Arial"/>
          <w:b/>
          <w:bCs/>
        </w:rPr>
        <w:t>5</w:t>
      </w:r>
      <w:r w:rsidRPr="00971877">
        <w:rPr>
          <w:rFonts w:ascii="Verdana" w:eastAsia="Calibri" w:hAnsi="Verdana" w:cs="Arial"/>
        </w:rPr>
        <w:t>.</w:t>
      </w:r>
      <w:r w:rsidRPr="00971877">
        <w:rPr>
          <w:rFonts w:ascii="Verdana" w:eastAsia="Century Gothic" w:hAnsi="Verdana" w:cs="Century Gothic"/>
          <w:b/>
          <w:bCs/>
        </w:rPr>
        <w:t>Doctrina de la Agencia Nacional de Contratación Pública:</w:t>
      </w:r>
    </w:p>
    <w:p w14:paraId="05E3848E" w14:textId="77777777" w:rsidR="00BA5290" w:rsidRPr="00971877" w:rsidRDefault="00BA5290" w:rsidP="00BA5290">
      <w:pPr>
        <w:widowControl w:val="0"/>
        <w:autoSpaceDE w:val="0"/>
        <w:autoSpaceDN w:val="0"/>
        <w:spacing w:after="0" w:line="276" w:lineRule="auto"/>
        <w:jc w:val="both"/>
        <w:rPr>
          <w:rFonts w:ascii="Verdana" w:eastAsia="Calibri" w:hAnsi="Verdana" w:cs="Arial"/>
        </w:rPr>
      </w:pPr>
    </w:p>
    <w:p w14:paraId="0460F85B" w14:textId="77777777" w:rsidR="00BA5290" w:rsidRPr="001F55EB" w:rsidRDefault="00BA5290" w:rsidP="00BA5290">
      <w:pPr>
        <w:spacing w:after="120" w:line="276" w:lineRule="auto"/>
        <w:jc w:val="both"/>
        <w:textAlignment w:val="baseline"/>
        <w:rPr>
          <w:rFonts w:ascii="Verdana" w:hAnsi="Verdana" w:cs="Arial"/>
          <w:shd w:val="clear" w:color="auto" w:fill="FFFFFF"/>
        </w:rPr>
      </w:pPr>
      <w:r w:rsidRPr="00185230">
        <w:rPr>
          <w:rFonts w:ascii="Verdana" w:eastAsia="Times New Roman" w:hAnsi="Verdana" w:cs="Arial"/>
          <w:color w:val="000000"/>
          <w:lang w:val="es-ES_tradnl" w:eastAsia="es-ES_tradnl"/>
        </w:rPr>
        <w:t>La Agencia Nacional de Contratación Pública – Colombia Compra Eficiente se pronunció sobre</w:t>
      </w:r>
      <w:r>
        <w:rPr>
          <w:rFonts w:ascii="Verdana" w:hAnsi="Verdana" w:cs="Arial"/>
          <w:shd w:val="clear" w:color="auto" w:fill="FFFFFF"/>
        </w:rPr>
        <w:t xml:space="preserve"> el </w:t>
      </w:r>
      <w:r w:rsidRPr="00185230">
        <w:rPr>
          <w:rFonts w:ascii="Verdana" w:hAnsi="Verdana" w:cs="Arial"/>
          <w:shd w:val="clear" w:color="auto" w:fill="FFFFFF"/>
        </w:rPr>
        <w:t xml:space="preserve">alcance de </w:t>
      </w:r>
      <w:r w:rsidRPr="00185230">
        <w:rPr>
          <w:rStyle w:val="normaltextrun"/>
          <w:rFonts w:ascii="Verdana" w:hAnsi="Verdana" w:cs="Arial"/>
          <w:shd w:val="clear" w:color="auto" w:fill="FFFFFF"/>
        </w:rPr>
        <w:t xml:space="preserve">los documentos tipo adoptados mediante la Resolución No. 269 de 2020 en los oficios con radicado No. P20201203000378 del 2 de diciembre de 2020 y en los </w:t>
      </w:r>
      <w:r>
        <w:rPr>
          <w:rStyle w:val="normaltextrun"/>
          <w:rFonts w:ascii="Verdana" w:hAnsi="Verdana" w:cs="Arial"/>
          <w:shd w:val="clear" w:color="auto" w:fill="FFFFFF"/>
        </w:rPr>
        <w:t>c</w:t>
      </w:r>
      <w:r w:rsidRPr="00185230">
        <w:rPr>
          <w:rStyle w:val="normaltextrun"/>
          <w:rFonts w:ascii="Verdana" w:hAnsi="Verdana" w:cs="Arial"/>
          <w:shd w:val="clear" w:color="auto" w:fill="FFFFFF"/>
        </w:rPr>
        <w:t xml:space="preserve">onceptos C-809 del 11 de febrero de 2021, C-097 del 23 de marzo de 2021, </w:t>
      </w:r>
      <w:bookmarkStart w:id="4" w:name="_Hlk73718617"/>
      <w:r w:rsidRPr="00185230">
        <w:rPr>
          <w:rStyle w:val="normaltextrun"/>
          <w:rFonts w:ascii="Verdana" w:hAnsi="Verdana" w:cs="Arial"/>
          <w:shd w:val="clear" w:color="auto" w:fill="FFFFFF"/>
        </w:rPr>
        <w:t>C-159 del 20 de mayo de 2021</w:t>
      </w:r>
      <w:bookmarkEnd w:id="4"/>
      <w:r w:rsidRPr="00185230">
        <w:rPr>
          <w:rStyle w:val="normaltextrun"/>
          <w:rFonts w:ascii="Verdana" w:hAnsi="Verdana" w:cs="Arial"/>
          <w:shd w:val="clear" w:color="auto" w:fill="FFFFFF"/>
        </w:rPr>
        <w:t>, C-261 de 22 de junio de 2021, C-564 de 11 de octubre de 2021, C-666 del 22 de diciembre de 2021, C-731 del 26 de enero de 2022, C-302 del 12 de mayo de 2022</w:t>
      </w:r>
      <w:r>
        <w:rPr>
          <w:rStyle w:val="normaltextrun"/>
          <w:rFonts w:ascii="Verdana" w:hAnsi="Verdana" w:cs="Arial"/>
          <w:shd w:val="clear" w:color="auto" w:fill="FFFFFF"/>
        </w:rPr>
        <w:t>,</w:t>
      </w:r>
      <w:r w:rsidRPr="00185230">
        <w:rPr>
          <w:rStyle w:val="normaltextrun"/>
          <w:rFonts w:ascii="Verdana" w:hAnsi="Verdana" w:cs="Arial"/>
          <w:shd w:val="clear" w:color="auto" w:fill="FFFFFF"/>
        </w:rPr>
        <w:t xml:space="preserve"> C-551 del 29 de agosto de 2022,</w:t>
      </w:r>
      <w:r>
        <w:rPr>
          <w:rStyle w:val="normaltextrun"/>
          <w:rFonts w:ascii="Verdana" w:hAnsi="Verdana" w:cs="Arial"/>
          <w:shd w:val="clear" w:color="auto" w:fill="FFFFFF"/>
        </w:rPr>
        <w:t xml:space="preserve"> C-342 del 25 de abril de 2025,</w:t>
      </w:r>
      <w:r w:rsidRPr="00185230">
        <w:rPr>
          <w:rStyle w:val="normaltextrun"/>
          <w:rFonts w:ascii="Verdana" w:hAnsi="Verdana" w:cs="Arial"/>
          <w:shd w:val="clear" w:color="auto" w:fill="FFFFFF"/>
        </w:rPr>
        <w:t xml:space="preserve"> entre otros. </w:t>
      </w:r>
      <w:r w:rsidRPr="00C61F87">
        <w:rPr>
          <w:rFonts w:ascii="Verdana" w:eastAsia="Calibri" w:hAnsi="Verdana" w:cs="Arial"/>
          <w:shd w:val="clear" w:color="auto" w:fill="FFFFFF"/>
          <w:lang w:val="es-ES"/>
        </w:rPr>
        <w:t>E</w:t>
      </w:r>
      <w:r w:rsidRPr="00C61F87">
        <w:rPr>
          <w:rFonts w:ascii="Verdana" w:eastAsia="Calibri" w:hAnsi="Verdana" w:cs="Arial"/>
          <w:kern w:val="2"/>
          <w:shd w:val="clear" w:color="auto" w:fill="FFFFFF"/>
          <w:lang w:val="es-ES"/>
          <w14:ligatures w14:val="standardContextual"/>
        </w:rPr>
        <w:t xml:space="preserv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p>
    <w:p w14:paraId="17247A73" w14:textId="77777777" w:rsidR="00BA5290" w:rsidRPr="00971877" w:rsidRDefault="00BA5290" w:rsidP="00BA5290">
      <w:pPr>
        <w:widowControl w:val="0"/>
        <w:autoSpaceDE w:val="0"/>
        <w:autoSpaceDN w:val="0"/>
        <w:spacing w:after="0" w:line="276" w:lineRule="auto"/>
        <w:jc w:val="both"/>
        <w:rPr>
          <w:rFonts w:ascii="Verdana" w:eastAsia="Times New Roman" w:hAnsi="Verdana" w:cs="Arial"/>
          <w:shd w:val="clear" w:color="auto" w:fill="FFFFFF"/>
        </w:rPr>
      </w:pPr>
    </w:p>
    <w:p w14:paraId="6D7A5AE0" w14:textId="77777777" w:rsidR="00BA5290" w:rsidRPr="00C61F87" w:rsidRDefault="00BA5290" w:rsidP="00BA5290">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C61F87">
        <w:rPr>
          <w:rFonts w:ascii="Verdana" w:eastAsia="Calibri" w:hAnsi="Verdana" w:cs="Arial"/>
          <w:kern w:val="2"/>
          <w:shd w:val="clear" w:color="auto" w:fill="FFFFFF"/>
          <w:lang w:val="es-ES_tradnl"/>
          <w14:ligatures w14:val="standardContextual"/>
        </w:rPr>
        <w:t>La</w:t>
      </w:r>
      <w:r w:rsidRPr="00C61F87">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C61F87">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C61F87">
        <w:rPr>
          <w:rFonts w:ascii="Verdana" w:eastAsia="Calibri" w:hAnsi="Verdana" w:cs="Arial"/>
          <w:b/>
          <w:bCs/>
          <w:kern w:val="2"/>
          <w:shd w:val="clear" w:color="auto" w:fill="FFFFFF"/>
          <w:lang w:val="es-ES_tradnl"/>
          <w14:ligatures w14:val="standardContextual"/>
        </w:rPr>
        <w:t>Documentos Tipo</w:t>
      </w:r>
      <w:r w:rsidRPr="00C61F87">
        <w:rPr>
          <w:rFonts w:ascii="Verdana" w:eastAsia="Calibri" w:hAnsi="Verdana" w:cs="Arial"/>
          <w:kern w:val="2"/>
          <w:shd w:val="clear" w:color="auto" w:fill="FFFFFF"/>
          <w:lang w:val="es-ES_tradnl"/>
          <w14:ligatures w14:val="standardContextual"/>
        </w:rPr>
        <w:t xml:space="preserve">. Esta recomendación es válida tanto para su uso obligatorio, cuando así lo </w:t>
      </w:r>
      <w:r w:rsidRPr="00C61F87">
        <w:rPr>
          <w:rFonts w:ascii="Verdana" w:eastAsia="Calibri" w:hAnsi="Verdana" w:cs="Arial"/>
          <w:kern w:val="2"/>
          <w:shd w:val="clear" w:color="auto" w:fill="FFFFFF"/>
          <w:lang w:val="es-ES_tradnl"/>
          <w14:ligatures w14:val="standardContextual"/>
        </w:rPr>
        <w:lastRenderedPageBreak/>
        <w:t>establezca la normatividad vigente, como para su implementación como una buena práctica. El objetivo es garantizar la </w:t>
      </w:r>
      <w:r w:rsidRPr="00C61F87">
        <w:rPr>
          <w:rFonts w:ascii="Verdana" w:eastAsia="Calibri" w:hAnsi="Verdana" w:cs="Arial"/>
          <w:b/>
          <w:bCs/>
          <w:kern w:val="2"/>
          <w:shd w:val="clear" w:color="auto" w:fill="FFFFFF"/>
          <w:lang w:val="es-ES_tradnl"/>
          <w14:ligatures w14:val="standardContextual"/>
        </w:rPr>
        <w:t>transparencia</w:t>
      </w:r>
      <w:r w:rsidRPr="00C61F87">
        <w:rPr>
          <w:rFonts w:ascii="Verdana" w:eastAsia="Calibri" w:hAnsi="Verdana" w:cs="Arial"/>
          <w:kern w:val="2"/>
          <w:shd w:val="clear" w:color="auto" w:fill="FFFFFF"/>
          <w:lang w:val="es-ES_tradnl"/>
          <w14:ligatures w14:val="standardContextual"/>
        </w:rPr>
        <w:t> y promover un proceso de </w:t>
      </w:r>
      <w:r w:rsidRPr="00C61F87">
        <w:rPr>
          <w:rFonts w:ascii="Verdana" w:eastAsia="Calibri" w:hAnsi="Verdana" w:cs="Arial"/>
          <w:b/>
          <w:bCs/>
          <w:kern w:val="2"/>
          <w:shd w:val="clear" w:color="auto" w:fill="FFFFFF"/>
          <w:lang w:val="es-ES_tradnl"/>
          <w14:ligatures w14:val="standardContextual"/>
        </w:rPr>
        <w:t>selección objetiva</w:t>
      </w:r>
      <w:r w:rsidRPr="00C61F87">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09FD400F" w14:textId="77777777" w:rsidR="00BA5290" w:rsidRPr="00C61F87" w:rsidRDefault="00BA5290" w:rsidP="00BA5290">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538F3C84" w14:textId="77777777" w:rsidR="00BA5290" w:rsidRPr="00C61F87" w:rsidRDefault="00BA5290" w:rsidP="00BA5290">
      <w:pPr>
        <w:widowControl w:val="0"/>
        <w:autoSpaceDE w:val="0"/>
        <w:autoSpaceDN w:val="0"/>
        <w:spacing w:after="0" w:line="276" w:lineRule="auto"/>
        <w:jc w:val="both"/>
        <w:rPr>
          <w:rFonts w:ascii="Verdana" w:eastAsia="Calibri" w:hAnsi="Verdana" w:cs="Arial"/>
          <w:color w:val="000000"/>
          <w:kern w:val="2"/>
          <w:u w:val="single"/>
          <w:shd w:val="clear" w:color="auto" w:fill="FFFFFF"/>
          <w:lang w:val="es-ES_tradnl"/>
          <w14:ligatures w14:val="standardContextual"/>
        </w:rPr>
      </w:pPr>
      <w:r w:rsidRPr="00C61F87">
        <w:rPr>
          <w:rFonts w:ascii="Verdana" w:eastAsia="Calibri" w:hAnsi="Verdana" w:cs="Arial"/>
          <w:color w:val="000000"/>
          <w:kern w:val="2"/>
          <w:shd w:val="clear" w:color="auto" w:fill="FFFFFF"/>
          <w:lang w:val="es-ES_tradnl"/>
          <w14:ligatures w14:val="standardContextual"/>
        </w:rPr>
        <w:t>Le informamos que ya se encuentra disponible la </w:t>
      </w:r>
      <w:r w:rsidRPr="00C61F87">
        <w:rPr>
          <w:rFonts w:ascii="Verdana" w:eastAsia="Calibri" w:hAnsi="Verdana" w:cs="Arial"/>
          <w:b/>
          <w:bCs/>
          <w:color w:val="000000"/>
          <w:kern w:val="2"/>
          <w:shd w:val="clear" w:color="auto" w:fill="FFFFFF"/>
          <w:lang w:val="es-ES_tradnl"/>
          <w14:ligatures w14:val="standardContextual"/>
        </w:rPr>
        <w:t>Guía para el manejo de ofertas artificialmente bajas en Procesos de Contratación.</w:t>
      </w:r>
      <w:r w:rsidRPr="00C61F87">
        <w:rPr>
          <w:rFonts w:ascii="Verdana" w:eastAsia="Calibri" w:hAnsi="Verdana" w:cs="Arial"/>
          <w:color w:val="000000"/>
          <w:kern w:val="2"/>
          <w:shd w:val="clear" w:color="auto" w:fill="FFFFFF"/>
          <w:lang w:val="es-ES_tradnl"/>
          <w14:ligatures w14:val="standardContextual"/>
        </w:rPr>
        <w:t> En este documento podrá consultar una serie de pautas para el manejo ofertas artificialmente bajas, en línea con las mejores prácticas internacionales en la materia. Puede consultar la versión actualizada en el siguiente enlace: </w:t>
      </w:r>
      <w:hyperlink r:id="rId13" w:tooltip="Original URL:&#10;https://www.colombiacompra.gov.co/manuales-guias-y-pliegos-tipo/manuales-y-guias/guia-para-el-manejo-de-ofertas-artificialmente-baja-0&#10;&#10;Click to follow link." w:history="1">
        <w:r w:rsidRPr="00C61F87">
          <w:rPr>
            <w:rFonts w:ascii="Verdana" w:eastAsia="Calibri" w:hAnsi="Verdana" w:cs="Arial"/>
            <w:color w:val="0000FF"/>
            <w:kern w:val="2"/>
            <w:u w:val="single"/>
            <w:shd w:val="clear" w:color="auto" w:fill="FFFFFF"/>
            <w:lang w:val="es-ES_tradnl"/>
            <w14:ligatures w14:val="standardContextual"/>
          </w:rPr>
          <w:t>https://www.colombiacompra.gov.co/manuales-guias-y-pliegos-tipo/manuales-y-guias/guia-para-el-manejo-de-ofertas-artificialmente-baja-0</w:t>
        </w:r>
      </w:hyperlink>
      <w:r w:rsidRPr="00C61F87">
        <w:rPr>
          <w:rFonts w:ascii="Verdana" w:eastAsia="Calibri" w:hAnsi="Verdana" w:cs="Arial"/>
          <w:color w:val="000000"/>
          <w:kern w:val="2"/>
          <w:shd w:val="clear" w:color="auto" w:fill="FFFFFF"/>
          <w:lang w:val="es-ES"/>
          <w14:ligatures w14:val="standardContextual"/>
        </w:rPr>
        <w:t>.</w:t>
      </w:r>
    </w:p>
    <w:p w14:paraId="39116F37" w14:textId="77777777" w:rsidR="00BA5290" w:rsidRPr="00C61F87" w:rsidRDefault="00BA5290" w:rsidP="00BA5290">
      <w:pPr>
        <w:widowControl w:val="0"/>
        <w:autoSpaceDE w:val="0"/>
        <w:autoSpaceDN w:val="0"/>
        <w:spacing w:after="0" w:line="276" w:lineRule="auto"/>
        <w:jc w:val="both"/>
        <w:rPr>
          <w:rFonts w:ascii="Verdana" w:eastAsia="Calibri" w:hAnsi="Verdana" w:cs="Arial"/>
          <w:color w:val="000000"/>
          <w:kern w:val="2"/>
          <w:shd w:val="clear" w:color="auto" w:fill="FFFFFF"/>
          <w:lang w:val="es-ES_tradnl"/>
          <w14:ligatures w14:val="standardContextual"/>
        </w:rPr>
      </w:pPr>
    </w:p>
    <w:p w14:paraId="6CE473F5" w14:textId="77777777" w:rsidR="00BA5290" w:rsidRPr="00C61F87" w:rsidRDefault="00BA5290" w:rsidP="00BA5290">
      <w:pPr>
        <w:widowControl w:val="0"/>
        <w:autoSpaceDE w:val="0"/>
        <w:autoSpaceDN w:val="0"/>
        <w:spacing w:after="0" w:line="276" w:lineRule="auto"/>
        <w:jc w:val="both"/>
        <w:rPr>
          <w:rFonts w:ascii="Verdana" w:eastAsia="Calibri" w:hAnsi="Verdana" w:cs="Arial"/>
          <w:color w:val="000000"/>
          <w:kern w:val="2"/>
          <w:shd w:val="clear" w:color="auto" w:fill="FFFFFF"/>
          <w:lang w:val="es-ES"/>
          <w14:ligatures w14:val="standardContextual"/>
        </w:rPr>
      </w:pPr>
      <w:r w:rsidRPr="00C61F87">
        <w:rPr>
          <w:rFonts w:ascii="Verdana" w:eastAsia="Calibri" w:hAnsi="Verdana" w:cs="Arial"/>
          <w:color w:val="000000"/>
          <w:kern w:val="2"/>
          <w:shd w:val="clear" w:color="auto" w:fill="FFFFFF"/>
          <w:lang w:val="es-ES_tradnl"/>
          <w14:ligatures w14:val="standardContextual"/>
        </w:rPr>
        <w:t>De otra parte, le contamos que ya publicamos la </w:t>
      </w:r>
      <w:r w:rsidRPr="00C61F87">
        <w:rPr>
          <w:rFonts w:ascii="Verdana" w:eastAsia="Calibri" w:hAnsi="Verdana" w:cs="Arial"/>
          <w:b/>
          <w:bCs/>
          <w:color w:val="000000"/>
          <w:kern w:val="2"/>
          <w:shd w:val="clear" w:color="auto" w:fill="FFFFFF"/>
          <w:lang w:val="es-ES_tradnl"/>
          <w14:ligatures w14:val="standardContextual"/>
        </w:rPr>
        <w:t>Guía para incentivar la participación de Mujeres en el Sistema de Compras y Contratación Pública</w:t>
      </w:r>
      <w:r w:rsidRPr="00C61F87">
        <w:rPr>
          <w:rFonts w:ascii="Verdana" w:eastAsia="Calibri" w:hAnsi="Verdana" w:cs="Arial"/>
          <w:color w:val="000000"/>
          <w:kern w:val="2"/>
          <w:shd w:val="clear" w:color="auto" w:fill="FFFFFF"/>
          <w:lang w:val="es-ES_tradnl"/>
          <w14:ligatures w14:val="standardContextual"/>
        </w:rPr>
        <w:t>. Esta guía tiene como finalidad ofrecer información de valor para que las Entidades Estatales fomenten de manera efectiva la participación de las mujeres en el mercado de compras públicas. Puede consultar la guía en el siguiente enlace: </w:t>
      </w:r>
      <w:hyperlink r:id="rId14" w:tooltip="Original URL:&#10;https://www.colombiacompra.gov.co/manuales-guias-y-pliegos-tipo/manuales-y-guias/guia-para-incentivar-la-participacion-de-las-mujeres&#10;&#10;Click to follow link." w:history="1">
        <w:r w:rsidRPr="00C61F87">
          <w:rPr>
            <w:rFonts w:ascii="Verdana" w:eastAsia="Calibri" w:hAnsi="Verdana" w:cs="Arial"/>
            <w:color w:val="0000FF"/>
            <w:kern w:val="2"/>
            <w:u w:val="single"/>
            <w:shd w:val="clear" w:color="auto" w:fill="FFFFFF"/>
            <w:lang w:val="es-ES_tradnl"/>
            <w14:ligatures w14:val="standardContextual"/>
          </w:rPr>
          <w:t>https://www.colombiacompra.gov.co/manuales-guias-y-pliegos-tipo/manuales-y-guias/guia-para-incentivar-la-participacion-de-las-mujeres</w:t>
        </w:r>
      </w:hyperlink>
      <w:r w:rsidRPr="00C61F87">
        <w:rPr>
          <w:rFonts w:ascii="Verdana" w:eastAsia="Calibri" w:hAnsi="Verdana" w:cs="Arial"/>
          <w:color w:val="000000"/>
          <w:kern w:val="2"/>
          <w:shd w:val="clear" w:color="auto" w:fill="FFFFFF"/>
          <w:lang w:val="es-ES"/>
          <w14:ligatures w14:val="standardContextual"/>
        </w:rPr>
        <w:t>.</w:t>
      </w:r>
    </w:p>
    <w:p w14:paraId="13417C30" w14:textId="77777777" w:rsidR="00BA5290" w:rsidRPr="00C61F87" w:rsidRDefault="00BA5290" w:rsidP="00BA5290">
      <w:pPr>
        <w:widowControl w:val="0"/>
        <w:autoSpaceDE w:val="0"/>
        <w:autoSpaceDN w:val="0"/>
        <w:spacing w:after="0" w:line="276" w:lineRule="auto"/>
        <w:jc w:val="both"/>
        <w:rPr>
          <w:rFonts w:ascii="Verdana" w:eastAsia="Calibri" w:hAnsi="Verdana" w:cs="Arial"/>
          <w:color w:val="000000"/>
          <w:kern w:val="2"/>
          <w:shd w:val="clear" w:color="auto" w:fill="FFFFFF"/>
          <w:lang w:val="es-ES_tradnl"/>
          <w14:ligatures w14:val="standardContextual"/>
        </w:rPr>
      </w:pPr>
    </w:p>
    <w:p w14:paraId="5245EC6B" w14:textId="77777777" w:rsidR="00BA5290" w:rsidRPr="00C61F87" w:rsidRDefault="00BA5290" w:rsidP="00BA5290">
      <w:pPr>
        <w:widowControl w:val="0"/>
        <w:autoSpaceDE w:val="0"/>
        <w:autoSpaceDN w:val="0"/>
        <w:spacing w:after="0" w:line="276" w:lineRule="auto"/>
        <w:jc w:val="both"/>
        <w:rPr>
          <w:rFonts w:ascii="Verdana" w:eastAsia="Calibri" w:hAnsi="Verdana" w:cs="Arial"/>
          <w:color w:val="000000"/>
          <w:kern w:val="2"/>
          <w:shd w:val="clear" w:color="auto" w:fill="FFFFFF"/>
          <w:lang w:val="es-ES_tradnl"/>
          <w14:ligatures w14:val="standardContextual"/>
        </w:rPr>
      </w:pPr>
      <w:r w:rsidRPr="00C61F87">
        <w:rPr>
          <w:rFonts w:ascii="Verdana" w:eastAsia="Calibri" w:hAnsi="Verdana" w:cs="Arial"/>
          <w:color w:val="000000"/>
          <w:kern w:val="2"/>
          <w:shd w:val="clear" w:color="auto" w:fill="FFFFFF"/>
          <w:lang w:val="es-ES_tradnl"/>
          <w14:ligatures w14:val="standardContextual"/>
        </w:rPr>
        <w:t>También lo invitamos a consultar la </w:t>
      </w:r>
      <w:r w:rsidRPr="00C61F87">
        <w:rPr>
          <w:rFonts w:ascii="Verdana" w:eastAsia="Calibri" w:hAnsi="Verdana" w:cs="Arial"/>
          <w:b/>
          <w:bCs/>
          <w:color w:val="000000"/>
          <w:kern w:val="2"/>
          <w:shd w:val="clear" w:color="auto" w:fill="FFFFFF"/>
          <w:lang w:val="es-ES_tradnl"/>
          <w14:ligatures w14:val="standardContextual"/>
        </w:rPr>
        <w:t>versión VIII de 2024</w:t>
      </w:r>
      <w:r w:rsidRPr="00C61F87">
        <w:rPr>
          <w:rFonts w:ascii="Verdana" w:eastAsia="Calibri" w:hAnsi="Verdana" w:cs="Arial"/>
          <w:color w:val="000000"/>
          <w:kern w:val="2"/>
          <w:shd w:val="clear" w:color="auto" w:fill="FFFFFF"/>
          <w:lang w:val="es-ES_tradnl"/>
          <w14:ligatures w14:val="standardContextual"/>
        </w:rPr>
        <w:t>, del </w:t>
      </w:r>
      <w:r w:rsidRPr="00C61F87">
        <w:rPr>
          <w:rFonts w:ascii="Verdana" w:eastAsia="Calibri" w:hAnsi="Verdana" w:cs="Arial"/>
          <w:b/>
          <w:bCs/>
          <w:color w:val="000000"/>
          <w:kern w:val="2"/>
          <w:shd w:val="clear" w:color="auto" w:fill="FFFFFF"/>
          <w:lang w:val="es-ES_tradnl"/>
          <w14:ligatures w14:val="standardContextual"/>
        </w:rPr>
        <w:t>Boletín de Relatoría</w:t>
      </w:r>
      <w:r w:rsidRPr="00C61F87">
        <w:rPr>
          <w:rFonts w:ascii="Verdana" w:eastAsia="Calibri" w:hAnsi="Verdana" w:cs="Arial"/>
          <w:color w:val="000000"/>
          <w:kern w:val="2"/>
          <w:shd w:val="clear" w:color="auto" w:fill="FFFFFF"/>
          <w:lang w:val="es-ES_tradnl"/>
          <w14:ligatures w14:val="standardContextual"/>
        </w:rPr>
        <w:t> de la Subdirección de Gestión Contractual relacionado con la participación de las MIPYMES en los procesos de compra y contratación pública, el cual se puede descargar en la página web de la Agencia: </w:t>
      </w:r>
      <w:hyperlink r:id="rId15" w:tooltip="Original URL:&#10;https://www.colombiacompra.gov.co/sites/cce_public/files/files_2020/boletin_de_realtoria_viii.pdf&#10;&#10;Click to follow link." w:history="1">
        <w:r w:rsidRPr="00C61F87">
          <w:rPr>
            <w:rFonts w:ascii="Verdana" w:eastAsia="Calibri" w:hAnsi="Verdana" w:cs="Arial"/>
            <w:color w:val="0000FF"/>
            <w:kern w:val="2"/>
            <w:u w:val="single"/>
            <w:shd w:val="clear" w:color="auto" w:fill="FFFFFF"/>
            <w:lang w:val="es-ES_tradnl"/>
            <w14:ligatures w14:val="standardContextual"/>
          </w:rPr>
          <w:t>https://www.colombiacompra.gov.co/sites/cce_public/files/files_2020/boletin_de_realtoria_viii.pdf</w:t>
        </w:r>
      </w:hyperlink>
      <w:r w:rsidRPr="00C61F87">
        <w:rPr>
          <w:rFonts w:ascii="Verdana" w:eastAsia="Calibri" w:hAnsi="Verdana" w:cs="Arial"/>
          <w:color w:val="000000"/>
          <w:kern w:val="2"/>
          <w:shd w:val="clear" w:color="auto" w:fill="FFFFFF"/>
          <w:lang w:val="es-ES"/>
          <w14:ligatures w14:val="standardContextual"/>
        </w:rPr>
        <w:t>.</w:t>
      </w:r>
    </w:p>
    <w:p w14:paraId="5F8B9A70" w14:textId="77777777" w:rsidR="00BA5290" w:rsidRDefault="00BA5290" w:rsidP="00BA5290">
      <w:pPr>
        <w:widowControl w:val="0"/>
        <w:autoSpaceDE w:val="0"/>
        <w:autoSpaceDN w:val="0"/>
        <w:spacing w:after="0" w:line="276" w:lineRule="auto"/>
        <w:jc w:val="both"/>
        <w:rPr>
          <w:rFonts w:ascii="Verdana" w:eastAsia="Calibri" w:hAnsi="Verdana" w:cs="Arial"/>
          <w:shd w:val="clear" w:color="auto" w:fill="FFFFFF"/>
          <w:lang w:val="es-ES_tradnl"/>
        </w:rPr>
      </w:pPr>
    </w:p>
    <w:p w14:paraId="09B0A52A" w14:textId="77777777" w:rsidR="00BA5290" w:rsidRPr="009E55DA" w:rsidRDefault="00BA5290" w:rsidP="00BA5290">
      <w:pPr>
        <w:widowControl w:val="0"/>
        <w:autoSpaceDE w:val="0"/>
        <w:autoSpaceDN w:val="0"/>
        <w:spacing w:after="0" w:line="276" w:lineRule="auto"/>
        <w:jc w:val="both"/>
        <w:rPr>
          <w:rFonts w:ascii="Verdana" w:eastAsia="Calibri" w:hAnsi="Verdana" w:cs="Arial"/>
          <w:shd w:val="clear" w:color="auto" w:fill="FFFFFF"/>
          <w:lang w:val="es-ES_tradnl"/>
        </w:rPr>
      </w:pPr>
      <w:r w:rsidRPr="009E55DA">
        <w:rPr>
          <w:rFonts w:ascii="Verdana" w:hAnsi="Verdana"/>
          <w:color w:val="000000"/>
        </w:rPr>
        <w:t>Le informamos que ya se encuentran disponibles los borradores de las nuevas versiones de documentos tipo del sector infraestructura social (</w:t>
      </w:r>
      <w:r>
        <w:rPr>
          <w:rFonts w:ascii="Verdana" w:hAnsi="Verdana"/>
          <w:color w:val="000000"/>
        </w:rPr>
        <w:t>s</w:t>
      </w:r>
      <w:r w:rsidRPr="009E55DA">
        <w:rPr>
          <w:rFonts w:ascii="Verdana" w:hAnsi="Verdana"/>
          <w:color w:val="000000"/>
        </w:rPr>
        <w:t>ubsectores: institucional, vivienda, salud, educación, cultura y deporte) en las modalidades de licitación pública, selección abreviada de menor cuantía y mínima cuantía para comentarios. Dichos documentos estarán publicados hasta el próximo 16 de mayo de 2025.  Puede consultar la información en el siguiente enlace:</w:t>
      </w:r>
      <w:r w:rsidRPr="009E55DA">
        <w:rPr>
          <w:rFonts w:ascii="Verdana" w:hAnsi="Verdana"/>
          <w:b/>
          <w:bCs/>
          <w:color w:val="000000"/>
        </w:rPr>
        <w:t> </w:t>
      </w:r>
      <w:hyperlink r:id="rId16" w:tgtFrame="_blank" w:tooltip="https://nam02.safelinks.protection.outlook.com/?url=https%3A%2F%2Fwww.colombiacompra.gov.co%2Fnormativa-y-relatoria%2Fdocumentos-tipo&amp;data=05%7C02%7Ckevin.herrera%40colombiacompra.gov.co%7C603e1a9f513d4811571608dd8e333a73%7C7b09041e245149d08cb179d5e3d8c1be%7C0" w:history="1">
        <w:r w:rsidRPr="009E55DA">
          <w:rPr>
            <w:rStyle w:val="Hipervnculo"/>
            <w:rFonts w:ascii="Verdana" w:hAnsi="Verdana"/>
            <w:b/>
            <w:bCs/>
            <w:color w:val="0078D7"/>
          </w:rPr>
          <w:t>Documentos Tipo – ANCP Colombia Compra Eficiente</w:t>
        </w:r>
      </w:hyperlink>
      <w:r w:rsidRPr="009E55DA">
        <w:rPr>
          <w:rFonts w:ascii="Verdana" w:hAnsi="Verdana"/>
          <w:color w:val="000000"/>
          <w:u w:val="single"/>
        </w:rPr>
        <w:t>.</w:t>
      </w:r>
    </w:p>
    <w:p w14:paraId="58BCF401" w14:textId="77777777" w:rsidR="00BA5290" w:rsidRPr="00C61F87" w:rsidRDefault="00BA5290" w:rsidP="00BA5290">
      <w:pPr>
        <w:widowControl w:val="0"/>
        <w:autoSpaceDE w:val="0"/>
        <w:autoSpaceDN w:val="0"/>
        <w:spacing w:after="0" w:line="276" w:lineRule="auto"/>
        <w:jc w:val="both"/>
        <w:rPr>
          <w:rFonts w:ascii="Verdana" w:eastAsia="Calibri" w:hAnsi="Verdana" w:cs="Arial"/>
          <w:shd w:val="clear" w:color="auto" w:fill="FFFFFF"/>
          <w:lang w:val="es-ES_tradnl"/>
        </w:rPr>
      </w:pPr>
    </w:p>
    <w:p w14:paraId="63E9A998" w14:textId="77777777" w:rsidR="00BA5290" w:rsidRPr="00C61F87" w:rsidRDefault="00BA5290" w:rsidP="00BA5290">
      <w:pPr>
        <w:spacing w:after="0" w:line="276" w:lineRule="auto"/>
        <w:jc w:val="both"/>
        <w:rPr>
          <w:rFonts w:ascii="Verdana" w:eastAsia="Calibri" w:hAnsi="Verdana" w:cs="Times New Roman"/>
          <w:lang w:val="es-ES_tradnl"/>
        </w:rPr>
      </w:pPr>
      <w:r w:rsidRPr="00C61F87">
        <w:rPr>
          <w:rFonts w:ascii="Verdana" w:eastAsia="Calibri" w:hAnsi="Verdana" w:cs="Times New Roman"/>
          <w:lang w:val="es-ES_tradnl"/>
        </w:rPr>
        <w:t xml:space="preserve">Por último, los invitamos a seguirnos en las redes sociales, en las cuales se difunde información institucional: </w:t>
      </w:r>
    </w:p>
    <w:p w14:paraId="161C2741" w14:textId="77777777" w:rsidR="00BA5290" w:rsidRPr="00C61F87" w:rsidRDefault="00BA5290" w:rsidP="00BA5290">
      <w:pPr>
        <w:spacing w:after="0" w:line="240" w:lineRule="auto"/>
        <w:jc w:val="both"/>
        <w:rPr>
          <w:rFonts w:ascii="Verdana" w:eastAsia="Calibri" w:hAnsi="Verdana" w:cs="Times New Roman"/>
          <w:lang w:val="es-ES_tradnl"/>
        </w:rPr>
      </w:pPr>
    </w:p>
    <w:p w14:paraId="511AA5D4" w14:textId="77777777" w:rsidR="00BA5290" w:rsidRPr="00C61F87" w:rsidRDefault="00BA5290" w:rsidP="00BA5290">
      <w:pPr>
        <w:spacing w:after="0" w:line="240" w:lineRule="auto"/>
        <w:jc w:val="both"/>
        <w:rPr>
          <w:rFonts w:ascii="Verdana" w:eastAsia="Calibri" w:hAnsi="Verdana" w:cs="Times New Roman"/>
          <w:lang w:val="es-ES_tradnl"/>
        </w:rPr>
      </w:pPr>
      <w:r w:rsidRPr="00C61F87">
        <w:rPr>
          <w:rFonts w:ascii="Verdana" w:eastAsia="Calibri" w:hAnsi="Verdana" w:cs="Times New Roman"/>
          <w:lang w:val="es-ES_tradnl"/>
        </w:rPr>
        <w:t xml:space="preserve">Twitter: </w:t>
      </w:r>
      <w:r w:rsidRPr="00C61F87">
        <w:rPr>
          <w:rFonts w:ascii="Verdana" w:eastAsia="Calibri" w:hAnsi="Verdana" w:cs="Times New Roman"/>
          <w:u w:val="single"/>
          <w:lang w:val="es-ES_tradnl"/>
        </w:rPr>
        <w:t>@colombiacompra</w:t>
      </w:r>
      <w:r w:rsidRPr="00C61F87">
        <w:rPr>
          <w:rFonts w:ascii="Verdana" w:eastAsia="Calibri" w:hAnsi="Verdana" w:cs="Times New Roman"/>
          <w:lang w:val="es-ES_tradnl"/>
        </w:rPr>
        <w:t xml:space="preserve"> </w:t>
      </w:r>
    </w:p>
    <w:p w14:paraId="06589F38" w14:textId="77777777" w:rsidR="00BA5290" w:rsidRPr="00C61F87" w:rsidRDefault="00BA5290" w:rsidP="00BA5290">
      <w:pPr>
        <w:spacing w:after="0" w:line="240" w:lineRule="auto"/>
        <w:jc w:val="both"/>
        <w:rPr>
          <w:rFonts w:ascii="Verdana" w:eastAsia="Calibri" w:hAnsi="Verdana" w:cs="Times New Roman"/>
          <w:lang w:val="es-ES"/>
        </w:rPr>
      </w:pPr>
      <w:r w:rsidRPr="00C61F87">
        <w:rPr>
          <w:rFonts w:ascii="Verdana" w:eastAsia="Calibri" w:hAnsi="Verdana" w:cs="Times New Roman"/>
          <w:lang w:val="es-ES"/>
        </w:rPr>
        <w:t xml:space="preserve">Facebook: </w:t>
      </w:r>
      <w:proofErr w:type="spellStart"/>
      <w:r w:rsidRPr="00C61F87">
        <w:rPr>
          <w:rFonts w:ascii="Verdana" w:eastAsia="Calibri" w:hAnsi="Verdana" w:cs="Times New Roman"/>
          <w:u w:val="single"/>
          <w:lang w:val="es-ES"/>
        </w:rPr>
        <w:t>ColombiaCompraEficiente</w:t>
      </w:r>
      <w:proofErr w:type="spellEnd"/>
    </w:p>
    <w:p w14:paraId="10E0DBB9" w14:textId="77777777" w:rsidR="00BA5290" w:rsidRPr="00C61F87" w:rsidRDefault="00BA5290" w:rsidP="00BA5290">
      <w:pPr>
        <w:spacing w:after="0" w:line="240" w:lineRule="auto"/>
        <w:jc w:val="both"/>
        <w:rPr>
          <w:rFonts w:ascii="Verdana" w:eastAsia="Calibri" w:hAnsi="Verdana" w:cs="Times New Roman"/>
          <w:lang w:val="es-ES_tradnl"/>
        </w:rPr>
      </w:pPr>
      <w:r w:rsidRPr="00C61F87">
        <w:rPr>
          <w:rFonts w:ascii="Verdana" w:eastAsia="Calibri" w:hAnsi="Verdana" w:cs="Times New Roman"/>
          <w:lang w:val="es-ES_tradnl"/>
        </w:rPr>
        <w:t xml:space="preserve">LinkedIn: </w:t>
      </w:r>
      <w:r w:rsidRPr="00C61F87">
        <w:rPr>
          <w:rFonts w:ascii="Verdana" w:eastAsia="Calibri" w:hAnsi="Verdana" w:cs="Times New Roman"/>
          <w:u w:val="single"/>
          <w:lang w:val="es-ES_tradnl"/>
        </w:rPr>
        <w:t>Agencia Nacional de Contratación Pública - Colombia Compra Eficiente</w:t>
      </w:r>
      <w:r w:rsidRPr="00C61F87">
        <w:rPr>
          <w:rFonts w:ascii="Verdana" w:eastAsia="Calibri" w:hAnsi="Verdana" w:cs="Times New Roman"/>
          <w:lang w:val="es-ES_tradnl"/>
        </w:rPr>
        <w:t xml:space="preserve"> Instagram: </w:t>
      </w:r>
      <w:r w:rsidRPr="00C61F87">
        <w:rPr>
          <w:rFonts w:ascii="Verdana" w:eastAsia="Calibri" w:hAnsi="Verdana" w:cs="Times New Roman"/>
          <w:u w:val="single"/>
          <w:lang w:val="es-ES_tradnl"/>
        </w:rPr>
        <w:t>@colombiacompraeficiente_cce</w:t>
      </w:r>
    </w:p>
    <w:p w14:paraId="1D59FA69" w14:textId="77777777" w:rsidR="00BA5290" w:rsidRPr="00C61F87" w:rsidRDefault="00BA5290" w:rsidP="00BA5290">
      <w:pPr>
        <w:widowControl w:val="0"/>
        <w:autoSpaceDE w:val="0"/>
        <w:autoSpaceDN w:val="0"/>
        <w:spacing w:after="0" w:line="276" w:lineRule="auto"/>
        <w:jc w:val="both"/>
        <w:rPr>
          <w:rFonts w:ascii="Verdana" w:eastAsia="Calibri" w:hAnsi="Verdana" w:cs="Arial"/>
          <w:lang w:val="es-ES_tradnl"/>
        </w:rPr>
      </w:pPr>
    </w:p>
    <w:p w14:paraId="1FE85C72" w14:textId="77777777" w:rsidR="00BA5290" w:rsidRPr="00C61F87" w:rsidRDefault="00BA5290" w:rsidP="00BA5290">
      <w:pPr>
        <w:widowControl w:val="0"/>
        <w:autoSpaceDE w:val="0"/>
        <w:autoSpaceDN w:val="0"/>
        <w:spacing w:after="0" w:line="276" w:lineRule="auto"/>
        <w:jc w:val="both"/>
        <w:rPr>
          <w:rFonts w:ascii="Verdana" w:eastAsia="Calibri" w:hAnsi="Verdana" w:cs="Arial"/>
          <w:lang w:val="es-ES_tradnl"/>
        </w:rPr>
      </w:pPr>
      <w:r w:rsidRPr="00C61F87">
        <w:rPr>
          <w:rFonts w:ascii="Verdana" w:eastAsia="Calibri"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02F5423" w14:textId="77777777" w:rsidR="00BA5290" w:rsidRPr="00971877" w:rsidRDefault="00BA5290" w:rsidP="00BA5290">
      <w:pPr>
        <w:widowControl w:val="0"/>
        <w:autoSpaceDE w:val="0"/>
        <w:autoSpaceDN w:val="0"/>
        <w:spacing w:after="0" w:line="276" w:lineRule="auto"/>
        <w:jc w:val="both"/>
        <w:rPr>
          <w:rFonts w:ascii="Verdana" w:eastAsia="Calibri" w:hAnsi="Verdana" w:cs="Arial"/>
        </w:rPr>
      </w:pPr>
    </w:p>
    <w:p w14:paraId="22BB8A93" w14:textId="77777777" w:rsidR="00BA5290" w:rsidRPr="001D447C" w:rsidRDefault="00BA5290" w:rsidP="00BA5290">
      <w:pPr>
        <w:spacing w:after="0" w:line="240" w:lineRule="auto"/>
        <w:rPr>
          <w:rFonts w:ascii="Verdana" w:eastAsia="Calibri" w:hAnsi="Verdana" w:cs="Arial"/>
          <w:lang w:eastAsia="es-CO"/>
        </w:rPr>
      </w:pPr>
      <w:r w:rsidRPr="00971877">
        <w:rPr>
          <w:rFonts w:ascii="Verdana" w:eastAsia="Times New Roman" w:hAnsi="Verdana" w:cs="Arial"/>
          <w:lang w:eastAsia="es-CO"/>
        </w:rPr>
        <w:t>Atentamente,</w:t>
      </w:r>
      <w:r w:rsidRPr="00971877">
        <w:rPr>
          <w:rFonts w:ascii="Verdana" w:eastAsia="Calibri" w:hAnsi="Verdana" w:cs="Arial"/>
          <w:lang w:eastAsia="es-CO"/>
        </w:rPr>
        <w:t xml:space="preserve"> </w:t>
      </w:r>
    </w:p>
    <w:p w14:paraId="0FBFE44D" w14:textId="250B303B" w:rsidR="00BA5290" w:rsidRPr="00971877" w:rsidRDefault="00BA6591" w:rsidP="00BA5290">
      <w:pPr>
        <w:tabs>
          <w:tab w:val="left" w:pos="1320"/>
        </w:tabs>
        <w:jc w:val="center"/>
        <w:rPr>
          <w:rFonts w:ascii="Verdana" w:hAnsi="Verdana"/>
        </w:rPr>
      </w:pPr>
      <w:r w:rsidRPr="002C3AD6">
        <w:rPr>
          <w:rFonts w:ascii="Century Gothic" w:hAnsi="Century Gothic"/>
          <w:noProof/>
        </w:rPr>
        <w:drawing>
          <wp:inline distT="0" distB="0" distL="0" distR="0" wp14:anchorId="3946204D" wp14:editId="5251EDC8">
            <wp:extent cx="3551709" cy="1318437"/>
            <wp:effectExtent l="0" t="0" r="4445" b="254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560419" cy="13216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A5290" w:rsidRPr="00971877" w14:paraId="62A972EB" w14:textId="77777777" w:rsidTr="00F06C2F">
        <w:trPr>
          <w:trHeight w:val="315"/>
        </w:trPr>
        <w:tc>
          <w:tcPr>
            <w:tcW w:w="893" w:type="dxa"/>
            <w:vAlign w:val="center"/>
            <w:hideMark/>
          </w:tcPr>
          <w:p w14:paraId="4FA6089B" w14:textId="77777777" w:rsidR="00BA5290" w:rsidRPr="00971877" w:rsidRDefault="00BA5290" w:rsidP="00F06C2F">
            <w:pPr>
              <w:rPr>
                <w:rFonts w:ascii="Verdana" w:eastAsia="Calibri" w:hAnsi="Verdana" w:cs="Arial"/>
                <w:sz w:val="16"/>
                <w:szCs w:val="16"/>
                <w:lang w:eastAsia="es-ES"/>
              </w:rPr>
            </w:pPr>
            <w:r w:rsidRPr="00971877">
              <w:rPr>
                <w:rFonts w:ascii="Verdana" w:eastAsia="Calibri" w:hAnsi="Verdana" w:cs="Arial"/>
                <w:sz w:val="16"/>
                <w:szCs w:val="16"/>
                <w:lang w:eastAsia="es-ES"/>
              </w:rPr>
              <w:t>Elaboró:</w:t>
            </w:r>
          </w:p>
        </w:tc>
        <w:tc>
          <w:tcPr>
            <w:tcW w:w="5628" w:type="dxa"/>
            <w:tcBorders>
              <w:top w:val="nil"/>
              <w:left w:val="nil"/>
              <w:bottom w:val="dotted" w:sz="4" w:space="0" w:color="7F7F7F"/>
              <w:right w:val="nil"/>
            </w:tcBorders>
            <w:vAlign w:val="center"/>
            <w:hideMark/>
          </w:tcPr>
          <w:p w14:paraId="2FA509B6" w14:textId="77777777" w:rsidR="00BA5290" w:rsidRPr="00971877" w:rsidRDefault="00BA5290" w:rsidP="00F06C2F">
            <w:pPr>
              <w:rPr>
                <w:rFonts w:ascii="Verdana" w:eastAsia="Arial" w:hAnsi="Verdana" w:cs="Arial"/>
                <w:sz w:val="16"/>
                <w:szCs w:val="16"/>
              </w:rPr>
            </w:pPr>
            <w:r>
              <w:rPr>
                <w:rFonts w:ascii="Verdana" w:eastAsia="Arial" w:hAnsi="Verdana" w:cs="Arial"/>
                <w:sz w:val="16"/>
                <w:szCs w:val="16"/>
              </w:rPr>
              <w:t>Kevin Arlid Herrera Santa</w:t>
            </w:r>
          </w:p>
          <w:p w14:paraId="69725811" w14:textId="77777777" w:rsidR="00BA5290" w:rsidRPr="00971877" w:rsidRDefault="00BA5290" w:rsidP="00F06C2F">
            <w:pPr>
              <w:rPr>
                <w:rFonts w:ascii="Verdana" w:eastAsia="Arial" w:hAnsi="Verdana" w:cs="Arial"/>
                <w:sz w:val="16"/>
                <w:szCs w:val="16"/>
              </w:rPr>
            </w:pPr>
            <w:r w:rsidRPr="00971877">
              <w:rPr>
                <w:rFonts w:ascii="Verdana" w:eastAsia="Arial" w:hAnsi="Verdana" w:cs="Arial"/>
                <w:sz w:val="16"/>
                <w:szCs w:val="16"/>
              </w:rPr>
              <w:t>Contratista de la Subdirección de Gestión Contractual</w:t>
            </w:r>
          </w:p>
        </w:tc>
      </w:tr>
      <w:tr w:rsidR="00BA5290" w:rsidRPr="00971877" w14:paraId="2D3863EA" w14:textId="77777777" w:rsidTr="00F06C2F">
        <w:trPr>
          <w:trHeight w:val="330"/>
        </w:trPr>
        <w:tc>
          <w:tcPr>
            <w:tcW w:w="893" w:type="dxa"/>
            <w:vAlign w:val="center"/>
            <w:hideMark/>
          </w:tcPr>
          <w:p w14:paraId="19AA8D0C" w14:textId="77777777" w:rsidR="00BA5290" w:rsidRPr="00971877" w:rsidRDefault="00BA5290" w:rsidP="00F06C2F">
            <w:pPr>
              <w:rPr>
                <w:rFonts w:ascii="Verdana" w:eastAsia="Calibri" w:hAnsi="Verdana" w:cs="Arial"/>
                <w:sz w:val="16"/>
                <w:szCs w:val="16"/>
                <w:lang w:eastAsia="es-ES"/>
              </w:rPr>
            </w:pPr>
            <w:r w:rsidRPr="00971877">
              <w:rPr>
                <w:rFonts w:ascii="Verdana" w:eastAsia="Calibri" w:hAnsi="Verdana"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3EF1B983" w14:textId="77777777" w:rsidR="00BA5290" w:rsidRDefault="00BA5290" w:rsidP="00F06C2F">
            <w:pPr>
              <w:textAlignment w:val="baseline"/>
              <w:rPr>
                <w:rFonts w:ascii="Verdana" w:eastAsia="Times New Roman" w:hAnsi="Verdana" w:cs="Segoe UI"/>
                <w:sz w:val="16"/>
                <w:szCs w:val="16"/>
                <w:lang w:val="es-ES_tradnl" w:eastAsia="es-ES_tradnl"/>
              </w:rPr>
            </w:pPr>
            <w:r>
              <w:rPr>
                <w:rFonts w:ascii="Verdana" w:eastAsia="Times New Roman" w:hAnsi="Verdana" w:cs="Segoe UI"/>
                <w:sz w:val="16"/>
                <w:szCs w:val="16"/>
                <w:lang w:val="es-ES_tradnl" w:eastAsia="es-ES_tradnl"/>
              </w:rPr>
              <w:t>Juan David Cárdenas Cabeza</w:t>
            </w:r>
          </w:p>
          <w:p w14:paraId="5A669A40" w14:textId="77777777" w:rsidR="00BA5290" w:rsidRPr="00DB4807" w:rsidRDefault="00BA5290" w:rsidP="00F06C2F">
            <w:pPr>
              <w:textAlignment w:val="baseline"/>
              <w:rPr>
                <w:rFonts w:ascii="Verdana" w:eastAsia="Times New Roman" w:hAnsi="Verdana" w:cs="Segoe UI"/>
                <w:sz w:val="16"/>
                <w:szCs w:val="16"/>
                <w:lang w:eastAsia="es-ES_tradnl"/>
              </w:rPr>
            </w:pPr>
            <w:r w:rsidRPr="00452081">
              <w:rPr>
                <w:rFonts w:ascii="Verdana" w:eastAsia="Times New Roman" w:hAnsi="Verdana" w:cs="Arial"/>
                <w:sz w:val="16"/>
                <w:szCs w:val="16"/>
                <w:lang w:val="es-ES_tradnl" w:eastAsia="es-ES_tradnl"/>
              </w:rPr>
              <w:t>Contratista de la Subdirección de Gestión Contractual </w:t>
            </w:r>
          </w:p>
        </w:tc>
      </w:tr>
      <w:tr w:rsidR="00BA5290" w:rsidRPr="00971877" w14:paraId="1A84B689" w14:textId="77777777" w:rsidTr="00F06C2F">
        <w:trPr>
          <w:trHeight w:val="300"/>
        </w:trPr>
        <w:tc>
          <w:tcPr>
            <w:tcW w:w="893" w:type="dxa"/>
            <w:vAlign w:val="center"/>
          </w:tcPr>
          <w:p w14:paraId="675DD99A" w14:textId="77777777" w:rsidR="00BA5290" w:rsidRPr="00971877" w:rsidRDefault="00BA5290" w:rsidP="00F06C2F">
            <w:pPr>
              <w:rPr>
                <w:rFonts w:ascii="Verdana" w:eastAsia="Calibri" w:hAnsi="Verdana" w:cs="Arial"/>
                <w:sz w:val="16"/>
                <w:szCs w:val="16"/>
                <w:lang w:eastAsia="es-ES"/>
              </w:rPr>
            </w:pPr>
            <w:r w:rsidRPr="00971877">
              <w:rPr>
                <w:rFonts w:ascii="Verdana" w:eastAsia="Calibri" w:hAnsi="Verdana"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1671E1BC" w14:textId="77777777" w:rsidR="00BA5290" w:rsidRPr="00971877" w:rsidRDefault="00BA5290" w:rsidP="00F06C2F">
            <w:pPr>
              <w:rPr>
                <w:rFonts w:ascii="Verdana" w:eastAsia="Calibri" w:hAnsi="Verdana" w:cs="Arial"/>
                <w:sz w:val="16"/>
                <w:szCs w:val="16"/>
                <w:lang w:eastAsia="es-ES"/>
              </w:rPr>
            </w:pPr>
            <w:r w:rsidRPr="00971877">
              <w:rPr>
                <w:rFonts w:ascii="Verdana" w:eastAsia="Calibri" w:hAnsi="Verdana" w:cs="Arial"/>
                <w:sz w:val="16"/>
                <w:szCs w:val="16"/>
                <w:lang w:eastAsia="es-ES"/>
              </w:rPr>
              <w:t xml:space="preserve">Carolina Quintero </w:t>
            </w:r>
            <w:proofErr w:type="spellStart"/>
            <w:r w:rsidRPr="00971877">
              <w:rPr>
                <w:rFonts w:ascii="Verdana" w:eastAsia="Calibri" w:hAnsi="Verdana" w:cs="Arial"/>
                <w:sz w:val="16"/>
                <w:szCs w:val="16"/>
                <w:lang w:eastAsia="es-ES"/>
              </w:rPr>
              <w:t>Gacharná</w:t>
            </w:r>
            <w:proofErr w:type="spellEnd"/>
          </w:p>
          <w:p w14:paraId="29ED9548" w14:textId="77777777" w:rsidR="00BA5290" w:rsidRPr="00971877" w:rsidRDefault="00BA5290" w:rsidP="00F06C2F">
            <w:pPr>
              <w:rPr>
                <w:rFonts w:ascii="Verdana" w:eastAsia="Calibri" w:hAnsi="Verdana" w:cs="Arial"/>
                <w:sz w:val="16"/>
                <w:szCs w:val="16"/>
                <w:lang w:eastAsia="es-ES"/>
              </w:rPr>
            </w:pPr>
            <w:r w:rsidRPr="00971877">
              <w:rPr>
                <w:rFonts w:ascii="Verdana" w:eastAsia="Calibri" w:hAnsi="Verdana" w:cs="Arial"/>
                <w:sz w:val="16"/>
                <w:szCs w:val="16"/>
                <w:lang w:eastAsia="es-ES"/>
              </w:rPr>
              <w:t>Subdirectora de Gestión Contractual ANCP – CCE</w:t>
            </w:r>
          </w:p>
        </w:tc>
      </w:tr>
    </w:tbl>
    <w:p w14:paraId="0465BA6D" w14:textId="77777777" w:rsidR="00E245AB" w:rsidRPr="0044528D" w:rsidRDefault="00E245AB" w:rsidP="00E245AB">
      <w:pPr>
        <w:spacing w:after="0"/>
        <w:rPr>
          <w:rFonts w:ascii="Verdana" w:hAnsi="Verdana"/>
        </w:rPr>
      </w:pPr>
    </w:p>
    <w:bookmarkEnd w:id="0"/>
    <w:sectPr w:rsidR="00E245AB" w:rsidRPr="0044528D"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EE1E8" w14:textId="77777777" w:rsidR="00ED7384" w:rsidRDefault="00ED7384" w:rsidP="004A1847">
      <w:pPr>
        <w:spacing w:after="0" w:line="240" w:lineRule="auto"/>
      </w:pPr>
      <w:r>
        <w:separator/>
      </w:r>
    </w:p>
  </w:endnote>
  <w:endnote w:type="continuationSeparator" w:id="0">
    <w:p w14:paraId="4A7AB4CB" w14:textId="77777777" w:rsidR="00ED7384" w:rsidRDefault="00ED738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4B691" w14:textId="77777777" w:rsidR="00ED7384" w:rsidRDefault="00ED7384" w:rsidP="004A1847">
      <w:pPr>
        <w:spacing w:after="0" w:line="240" w:lineRule="auto"/>
      </w:pPr>
      <w:r>
        <w:separator/>
      </w:r>
    </w:p>
  </w:footnote>
  <w:footnote w:type="continuationSeparator" w:id="0">
    <w:p w14:paraId="46133D6B" w14:textId="77777777" w:rsidR="00ED7384" w:rsidRDefault="00ED7384" w:rsidP="004A1847">
      <w:pPr>
        <w:spacing w:after="0" w:line="240" w:lineRule="auto"/>
      </w:pPr>
      <w:r>
        <w:continuationSeparator/>
      </w:r>
    </w:p>
  </w:footnote>
  <w:footnote w:id="1">
    <w:p w14:paraId="3A195DBE" w14:textId="77777777" w:rsidR="00BA5290" w:rsidRPr="002B464E" w:rsidRDefault="00BA5290" w:rsidP="00BA5290">
      <w:pPr>
        <w:pStyle w:val="Textonotapie"/>
        <w:ind w:firstLine="709"/>
        <w:jc w:val="both"/>
        <w:rPr>
          <w:rFonts w:ascii="Verdana" w:hAnsi="Verdana"/>
          <w:sz w:val="18"/>
          <w:szCs w:val="18"/>
          <w:lang w:val="es-CO"/>
        </w:rPr>
      </w:pPr>
      <w:r w:rsidRPr="002B464E">
        <w:rPr>
          <w:rStyle w:val="Refdenotaalpie"/>
          <w:rFonts w:ascii="Verdana" w:hAnsi="Verdana"/>
          <w:sz w:val="18"/>
          <w:szCs w:val="18"/>
          <w:lang w:val="es-CO"/>
        </w:rPr>
        <w:footnoteRef/>
      </w:r>
      <w:r w:rsidRPr="002B464E">
        <w:rPr>
          <w:rFonts w:ascii="Verdana" w:hAnsi="Verdana"/>
          <w:sz w:val="18"/>
          <w:szCs w:val="18"/>
          <w:lang w:val="es-CO"/>
        </w:rPr>
        <w:t xml:space="preserve"> Estos Documentos Tipo pueden ser consultados en la página web de Colombia Compra Eficiente, a través del siguiente enlace: </w:t>
      </w:r>
      <w:hyperlink r:id="rId1" w:history="1">
        <w:r w:rsidRPr="002B464E">
          <w:rPr>
            <w:rStyle w:val="Hipervnculo"/>
            <w:rFonts w:ascii="Verdana" w:hAnsi="Verdana"/>
            <w:sz w:val="18"/>
            <w:szCs w:val="18"/>
            <w:lang w:val="es-CO"/>
          </w:rPr>
          <w:t>https://www.colombiacompra.gov.co/documentos-tipo/documentos-tipo</w:t>
        </w:r>
      </w:hyperlink>
      <w:r w:rsidRPr="002B464E">
        <w:rPr>
          <w:rFonts w:ascii="Verdana" w:hAnsi="Verdana"/>
          <w:sz w:val="18"/>
          <w:szCs w:val="18"/>
          <w:lang w:val="es-CO"/>
        </w:rPr>
        <w:t xml:space="preserve"> </w:t>
      </w:r>
    </w:p>
    <w:p w14:paraId="7A2E0801" w14:textId="77777777" w:rsidR="00BA5290" w:rsidRPr="002B464E" w:rsidRDefault="00BA5290" w:rsidP="00BA5290">
      <w:pPr>
        <w:pStyle w:val="Textonotapie"/>
        <w:ind w:firstLine="709"/>
        <w:jc w:val="both"/>
        <w:rPr>
          <w:rFonts w:ascii="Verdana" w:hAnsi="Verdana"/>
          <w:sz w:val="18"/>
          <w:szCs w:val="18"/>
          <w:lang w:val="es-CO"/>
        </w:rPr>
      </w:pPr>
    </w:p>
  </w:footnote>
  <w:footnote w:id="2">
    <w:p w14:paraId="52F6013A" w14:textId="77777777" w:rsidR="00BA5290" w:rsidRPr="002B464E" w:rsidRDefault="00BA5290" w:rsidP="00BA5290">
      <w:pPr>
        <w:pStyle w:val="Textonotapie"/>
        <w:ind w:firstLine="709"/>
        <w:jc w:val="both"/>
        <w:rPr>
          <w:rFonts w:ascii="Verdana" w:hAnsi="Verdana" w:cs="Arial"/>
          <w:sz w:val="18"/>
          <w:szCs w:val="18"/>
          <w:lang w:val="es-CO"/>
        </w:rPr>
      </w:pPr>
      <w:r w:rsidRPr="002B464E">
        <w:rPr>
          <w:rStyle w:val="Refdenotaalpie"/>
          <w:rFonts w:ascii="Verdana" w:hAnsi="Verdana" w:cs="Arial"/>
          <w:sz w:val="18"/>
          <w:szCs w:val="18"/>
        </w:rPr>
        <w:footnoteRef/>
      </w:r>
      <w:r w:rsidRPr="002B464E">
        <w:rPr>
          <w:rFonts w:ascii="Verdana" w:hAnsi="Verdana" w:cs="Arial"/>
          <w:sz w:val="18"/>
          <w:szCs w:val="18"/>
        </w:rPr>
        <w:t xml:space="preserve"> CONPES 3958 "Estrategia para la implementación de la política pública de catastro multipropósito", 2019, pág. 56. “</w:t>
      </w:r>
      <w:r w:rsidRPr="002B464E">
        <w:rPr>
          <w:rFonts w:ascii="Verdana" w:hAnsi="Verdana" w:cs="Arial"/>
          <w:i/>
          <w:iCs/>
          <w:sz w:val="18"/>
          <w:szCs w:val="18"/>
        </w:rPr>
        <w:t>Línea de acción 13. Definición de esquemas de financiación para garantizar el levantamiento de la información catastral con enfoque multipropósito en el tiempo</w:t>
      </w:r>
      <w:r w:rsidRPr="002B464E">
        <w:rPr>
          <w:rFonts w:ascii="Verdana" w:hAnsi="Verdana" w:cs="Arial"/>
          <w:i/>
          <w:iCs/>
          <w:sz w:val="18"/>
          <w:szCs w:val="18"/>
          <w:lang w:val="es-CO"/>
        </w:rPr>
        <w:t>.</w:t>
      </w:r>
      <w:r w:rsidRPr="002B464E">
        <w:rPr>
          <w:rFonts w:ascii="Verdana" w:hAnsi="Verdana" w:cs="Arial"/>
          <w:sz w:val="18"/>
          <w:szCs w:val="18"/>
          <w:lang w:val="es-CO"/>
        </w:rPr>
        <w:t xml:space="preserve"> […] </w:t>
      </w:r>
      <w:r w:rsidRPr="002B464E">
        <w:rPr>
          <w:rFonts w:ascii="Verdana" w:hAnsi="Verdana" w:cs="Arial"/>
          <w:sz w:val="18"/>
          <w:szCs w:val="18"/>
        </w:rPr>
        <w:t>siguiendo los lineamientos de Colombia Compra Eficiente, el IGAC definirá los esquemas de contratación de cartografía y de actividades relacionadas con la gestión catastral, haciendo uso de acuerdos marco de precios en articulación con los instrumentos de proyectos tipo que se desarrollen”.</w:t>
      </w:r>
    </w:p>
  </w:footnote>
  <w:footnote w:id="3">
    <w:p w14:paraId="4299F971" w14:textId="77777777" w:rsidR="00BA5290" w:rsidRPr="002B464E" w:rsidRDefault="00BA5290" w:rsidP="00BA5290">
      <w:pPr>
        <w:pStyle w:val="Textonotapie"/>
        <w:ind w:firstLine="709"/>
        <w:jc w:val="both"/>
        <w:rPr>
          <w:rFonts w:ascii="Verdana" w:eastAsia="Calibri" w:hAnsi="Verdana" w:cs="Arial"/>
          <w:sz w:val="18"/>
          <w:szCs w:val="18"/>
        </w:rPr>
      </w:pPr>
      <w:r w:rsidRPr="002B464E">
        <w:rPr>
          <w:rStyle w:val="Refdenotaalpie"/>
          <w:rFonts w:ascii="Verdana" w:hAnsi="Verdana" w:cs="Arial"/>
          <w:sz w:val="18"/>
          <w:szCs w:val="18"/>
        </w:rPr>
        <w:footnoteRef/>
      </w:r>
      <w:r w:rsidRPr="002B464E">
        <w:rPr>
          <w:rFonts w:ascii="Verdana" w:hAnsi="Verdana" w:cs="Arial"/>
          <w:sz w:val="18"/>
          <w:szCs w:val="18"/>
        </w:rPr>
        <w:t xml:space="preserve"> </w:t>
      </w:r>
      <w:r w:rsidRPr="002B464E">
        <w:rPr>
          <w:rFonts w:ascii="Verdana" w:eastAsia="Calibri" w:hAnsi="Verdana" w:cs="Arial"/>
          <w:sz w:val="18"/>
          <w:szCs w:val="18"/>
          <w:lang w:eastAsia="es-CO"/>
        </w:rPr>
        <w:t xml:space="preserve">Artículo 2.2.2.2.2 del </w:t>
      </w:r>
      <w:r w:rsidRPr="002B464E">
        <w:rPr>
          <w:rFonts w:ascii="Verdana" w:eastAsia="Calibri" w:hAnsi="Verdana" w:cs="Arial"/>
          <w:sz w:val="18"/>
          <w:szCs w:val="18"/>
        </w:rPr>
        <w:t>Decreto 1170 de 2015, modificado por el artículo 1 del Decreto 148 de 2020.</w:t>
      </w:r>
    </w:p>
    <w:p w14:paraId="2803490E" w14:textId="77777777" w:rsidR="00BA5290" w:rsidRPr="002B464E" w:rsidRDefault="00BA5290" w:rsidP="00BA5290">
      <w:pPr>
        <w:pStyle w:val="Textonotapie"/>
        <w:ind w:firstLine="709"/>
        <w:jc w:val="both"/>
        <w:rPr>
          <w:rFonts w:ascii="Verdana" w:eastAsia="Calibri" w:hAnsi="Verdana" w:cs="Arial"/>
          <w:sz w:val="18"/>
          <w:szCs w:val="18"/>
        </w:rPr>
      </w:pPr>
    </w:p>
  </w:footnote>
  <w:footnote w:id="4">
    <w:p w14:paraId="2116723C" w14:textId="77777777" w:rsidR="00BA5290" w:rsidRPr="002B464E" w:rsidRDefault="00BA5290" w:rsidP="00BA5290">
      <w:pPr>
        <w:pStyle w:val="Textonotapie"/>
        <w:ind w:firstLine="709"/>
        <w:jc w:val="both"/>
        <w:rPr>
          <w:rFonts w:ascii="Verdana" w:hAnsi="Verdana" w:cs="Arial"/>
          <w:sz w:val="18"/>
          <w:szCs w:val="18"/>
        </w:rPr>
      </w:pPr>
      <w:r w:rsidRPr="002B464E">
        <w:rPr>
          <w:rStyle w:val="Refdenotaalpie"/>
          <w:rFonts w:ascii="Verdana" w:hAnsi="Verdana" w:cs="Arial"/>
          <w:sz w:val="18"/>
          <w:szCs w:val="18"/>
        </w:rPr>
        <w:footnoteRef/>
      </w:r>
      <w:r w:rsidRPr="002B464E">
        <w:rPr>
          <w:rFonts w:ascii="Verdana" w:hAnsi="Verdana" w:cs="Arial"/>
          <w:sz w:val="18"/>
          <w:szCs w:val="18"/>
        </w:rPr>
        <w:t xml:space="preserve"> </w:t>
      </w:r>
      <w:r w:rsidRPr="002B464E">
        <w:rPr>
          <w:rFonts w:ascii="Verdana" w:hAnsi="Verdana" w:cs="Arial"/>
          <w:i/>
          <w:iCs/>
          <w:sz w:val="18"/>
          <w:szCs w:val="18"/>
        </w:rPr>
        <w:t>Ibidem</w:t>
      </w:r>
      <w:r w:rsidRPr="002B464E">
        <w:rPr>
          <w:rFonts w:ascii="Verdana" w:hAnsi="Verdana" w:cs="Arial"/>
          <w:sz w:val="18"/>
          <w:szCs w:val="18"/>
        </w:rPr>
        <w:t xml:space="preserve">. </w:t>
      </w:r>
    </w:p>
    <w:p w14:paraId="75291A98" w14:textId="77777777" w:rsidR="00BA5290" w:rsidRPr="002B464E" w:rsidRDefault="00BA5290" w:rsidP="00BA5290">
      <w:pPr>
        <w:pStyle w:val="Textonotapie"/>
        <w:ind w:firstLine="709"/>
        <w:jc w:val="both"/>
        <w:rPr>
          <w:rFonts w:ascii="Verdana" w:hAnsi="Verdana" w:cs="Arial"/>
          <w:sz w:val="18"/>
          <w:szCs w:val="18"/>
        </w:rPr>
      </w:pPr>
    </w:p>
  </w:footnote>
  <w:footnote w:id="5">
    <w:p w14:paraId="44EE3F44" w14:textId="77777777" w:rsidR="00BA5290" w:rsidRPr="002B464E" w:rsidRDefault="00BA5290" w:rsidP="00BA5290">
      <w:pPr>
        <w:pStyle w:val="Textonotapie"/>
        <w:ind w:firstLine="709"/>
        <w:jc w:val="both"/>
        <w:rPr>
          <w:rFonts w:ascii="Verdana" w:hAnsi="Verdana" w:cs="Arial"/>
          <w:sz w:val="18"/>
          <w:szCs w:val="18"/>
        </w:rPr>
      </w:pPr>
      <w:r w:rsidRPr="002B464E">
        <w:rPr>
          <w:rStyle w:val="Refdenotaalpie"/>
          <w:rFonts w:ascii="Verdana" w:hAnsi="Verdana" w:cs="Arial"/>
          <w:sz w:val="18"/>
          <w:szCs w:val="18"/>
        </w:rPr>
        <w:footnoteRef/>
      </w:r>
      <w:r w:rsidRPr="002B464E">
        <w:rPr>
          <w:rFonts w:ascii="Verdana" w:hAnsi="Verdana" w:cs="Arial"/>
          <w:sz w:val="18"/>
          <w:szCs w:val="18"/>
        </w:rPr>
        <w:t xml:space="preserve"> El artículo 2.2.2.2.2 del Decreto 1170 de 2015 modificado por el artículo 1 del Decreto 148 de 2020, dispone que el proceso de conservación catastral consiste en el conjunto de acciones tendientes a mantener vigente la base catastral de forma permanente, mediante la incorporación de los cambios que sufra la información de un bien inmueble. Por su parte, define a la difusión catastral como aquellas actividades tendientes al uso, disposición y acceso a la información catastral, así como la generación de insumos que contribuyan a la planeación y gestión de los territorios.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84AF47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137884877" o:spid="_x0000_i1025" type="#_x0000_t75" style="width:11.45pt;height:11.45pt;visibility:visible;mso-wrap-style:square">
            <v:imagedata r:id="rId1" o:title=""/>
          </v:shape>
        </w:pict>
      </mc:Choice>
      <mc:Fallback>
        <w:drawing>
          <wp:inline distT="0" distB="0" distL="0" distR="0" wp14:anchorId="317D1053" wp14:editId="317D1054">
            <wp:extent cx="145415" cy="145415"/>
            <wp:effectExtent l="0" t="0" r="0" b="0"/>
            <wp:docPr id="1137884877" name="Imagen 1137884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5415" cy="14541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2E75EF7"/>
    <w:multiLevelType w:val="hybridMultilevel"/>
    <w:tmpl w:val="041601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0FD0EE0"/>
    <w:multiLevelType w:val="hybridMultilevel"/>
    <w:tmpl w:val="31004B0A"/>
    <w:lvl w:ilvl="0" w:tplc="78FA80EA">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7"/>
  </w:num>
  <w:num w:numId="8" w16cid:durableId="152644682">
    <w:abstractNumId w:val="14"/>
  </w:num>
  <w:num w:numId="9" w16cid:durableId="1317221377">
    <w:abstractNumId w:val="9"/>
  </w:num>
  <w:num w:numId="10" w16cid:durableId="1471245386">
    <w:abstractNumId w:val="13"/>
  </w:num>
  <w:num w:numId="11" w16cid:durableId="289172385">
    <w:abstractNumId w:val="10"/>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7985604">
    <w:abstractNumId w:val="11"/>
  </w:num>
  <w:num w:numId="18" w16cid:durableId="341274352">
    <w:abstractNumId w:val="0"/>
  </w:num>
  <w:num w:numId="19" w16cid:durableId="585072548">
    <w:abstractNumId w:val="3"/>
  </w:num>
  <w:num w:numId="20" w16cid:durableId="13829008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34776"/>
    <w:rsid w:val="001511A0"/>
    <w:rsid w:val="0018440F"/>
    <w:rsid w:val="001E4177"/>
    <w:rsid w:val="001F7DC6"/>
    <w:rsid w:val="00227D21"/>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2853"/>
    <w:rsid w:val="003D5B0D"/>
    <w:rsid w:val="003E0499"/>
    <w:rsid w:val="003F3941"/>
    <w:rsid w:val="00406575"/>
    <w:rsid w:val="00414C74"/>
    <w:rsid w:val="0042722E"/>
    <w:rsid w:val="0044528D"/>
    <w:rsid w:val="004A1847"/>
    <w:rsid w:val="004A305D"/>
    <w:rsid w:val="004F21C4"/>
    <w:rsid w:val="004F685F"/>
    <w:rsid w:val="005566E8"/>
    <w:rsid w:val="00574867"/>
    <w:rsid w:val="00591460"/>
    <w:rsid w:val="005B3816"/>
    <w:rsid w:val="005C3777"/>
    <w:rsid w:val="005C5CDC"/>
    <w:rsid w:val="005D476C"/>
    <w:rsid w:val="006219F8"/>
    <w:rsid w:val="00665D70"/>
    <w:rsid w:val="006900D9"/>
    <w:rsid w:val="00706C16"/>
    <w:rsid w:val="00727319"/>
    <w:rsid w:val="00756841"/>
    <w:rsid w:val="007649AB"/>
    <w:rsid w:val="00771D0C"/>
    <w:rsid w:val="007833AC"/>
    <w:rsid w:val="007B268C"/>
    <w:rsid w:val="007B7171"/>
    <w:rsid w:val="007C0C0F"/>
    <w:rsid w:val="007C3DC2"/>
    <w:rsid w:val="007E5497"/>
    <w:rsid w:val="00806F5F"/>
    <w:rsid w:val="00820278"/>
    <w:rsid w:val="008559FE"/>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B2236"/>
    <w:rsid w:val="009B2D26"/>
    <w:rsid w:val="009C71FA"/>
    <w:rsid w:val="009C72E7"/>
    <w:rsid w:val="009D3058"/>
    <w:rsid w:val="009F3A13"/>
    <w:rsid w:val="00A122D3"/>
    <w:rsid w:val="00A17F13"/>
    <w:rsid w:val="00A20739"/>
    <w:rsid w:val="00A33C78"/>
    <w:rsid w:val="00AB0ADB"/>
    <w:rsid w:val="00B01B1A"/>
    <w:rsid w:val="00B66319"/>
    <w:rsid w:val="00B726AF"/>
    <w:rsid w:val="00B72CD3"/>
    <w:rsid w:val="00B72FFF"/>
    <w:rsid w:val="00BA5290"/>
    <w:rsid w:val="00BA6591"/>
    <w:rsid w:val="00BC3D36"/>
    <w:rsid w:val="00BD7F72"/>
    <w:rsid w:val="00C04FB3"/>
    <w:rsid w:val="00C330EB"/>
    <w:rsid w:val="00C41061"/>
    <w:rsid w:val="00C754BE"/>
    <w:rsid w:val="00C76B1C"/>
    <w:rsid w:val="00CB6357"/>
    <w:rsid w:val="00CC1B26"/>
    <w:rsid w:val="00D047B7"/>
    <w:rsid w:val="00D423A2"/>
    <w:rsid w:val="00D520D8"/>
    <w:rsid w:val="00D63AC2"/>
    <w:rsid w:val="00D650E3"/>
    <w:rsid w:val="00D7383B"/>
    <w:rsid w:val="00DA231B"/>
    <w:rsid w:val="00DC39FC"/>
    <w:rsid w:val="00DF5254"/>
    <w:rsid w:val="00E16408"/>
    <w:rsid w:val="00E20894"/>
    <w:rsid w:val="00E245AB"/>
    <w:rsid w:val="00E2764C"/>
    <w:rsid w:val="00E27F2E"/>
    <w:rsid w:val="00E36925"/>
    <w:rsid w:val="00E42790"/>
    <w:rsid w:val="00E50AFE"/>
    <w:rsid w:val="00E75C92"/>
    <w:rsid w:val="00E771DC"/>
    <w:rsid w:val="00E8772A"/>
    <w:rsid w:val="00E90F6B"/>
    <w:rsid w:val="00E92C27"/>
    <w:rsid w:val="00EA0E3D"/>
    <w:rsid w:val="00EC38A7"/>
    <w:rsid w:val="00ED7384"/>
    <w:rsid w:val="00EE1AA8"/>
    <w:rsid w:val="00F31EDC"/>
    <w:rsid w:val="00F462B3"/>
    <w:rsid w:val="00F55C89"/>
    <w:rsid w:val="00F5664F"/>
    <w:rsid w:val="00F666C4"/>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BA5290"/>
    <w:pPr>
      <w:spacing w:line="240" w:lineRule="exact"/>
    </w:pPr>
    <w:rPr>
      <w:vertAlign w:val="superscript"/>
    </w:rPr>
  </w:style>
  <w:style w:type="table" w:customStyle="1" w:styleId="Tablaconcuadrcula1">
    <w:name w:val="Tabla con cuadrícula1"/>
    <w:basedOn w:val="Tablanormal"/>
    <w:next w:val="Tablaconcuadrcula"/>
    <w:uiPriority w:val="39"/>
    <w:qFormat/>
    <w:rsid w:val="00BA52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rsid w:val="00BA5290"/>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guia-para-el-manejo-de-ofertas-artificialmente-baja-0&amp;data=05%7C02%7Cjuan.montoya%40colombiacompra.gov.co%7C925ae1c2336243aecb2908dd21173dd2%7C7b09041e245149d08cb179d5e3d8c1be%7C0%7C0%7C638703105895182015%7CUnknown%7CTWFpbGZsb3d8eyJFbXB0eU1hcGkiOnRydWUsIlYiOiIwLjAuMDAwMCIsIlAiOiJXaW4zMiIsIkFOIjoiTWFpbCIsIldUIjoyfQ%3D%3D%7C0%7C%7C%7C&amp;sdata=HlGFbtWnhxQQFe3ygDSyPlK2cdKe1Ks6vhc65aNB0FU%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lombiacompra.gov.co/normativa-y-relatoria/documentos-tipo"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normativa-y-relatoria%2Fdocumentos-tipo&amp;data=05%7C02%7Ckevin.herrera%40colombiacompra.gov.co%7C603e1a9f513d4811571608dd8e333a73%7C7b09041e245149d08cb179d5e3d8c1be%7C0%7C0%7C638823072861076882%7CUnknown%7CTWFpbGZsb3d8eyJFbXB0eU1hcGkiOnRydWUsIlYiOiIwLjAuMDAwMCIsIlAiOiJXaW4zMiIsIkFOIjoiTWFpbCIsIldUIjoyfQ%3D%3D%7C0%7C%7C%7C&amp;sdata=QJmrMuVswE9GBNUCGFvd9OQn7FFiQD4dMXQcULk0zqI%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sites%2Fcce_public%2Ffiles%2Ffiles_2020%2Fboletin_de_realtoria_viii.pdf&amp;data=05%7C02%7Cjuan.montoya%40colombiacompra.gov.co%7C925ae1c2336243aecb2908dd21173dd2%7C7b09041e245149d08cb179d5e3d8c1be%7C0%7C0%7C638703105895220768%7CUnknown%7CTWFpbGZsb3d8eyJFbXB0eU1hcGkiOnRydWUsIlYiOiIwLjAuMDAwMCIsIlAiOiJXaW4zMiIsIkFOIjoiTWFpbCIsIldUIjoyfQ%3D%3D%7C0%7C%7C%7C&amp;sdata=qNBG%2BaYTy3VBiBSkZN4PWqvfCyO9k4rvo2wl3QqpAW8%3D&amp;reserved=0" TargetMode="Externa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manuales-guias-y-pliegos-tipo%2Fmanuales-y-guias%2Fguia-para-incentivar-la-participacion-de-las-mujeres&amp;data=05%7C02%7Cjuan.montoya%40colombiacompra.gov.co%7C925ae1c2336243aecb2908dd21173dd2%7C7b09041e245149d08cb179d5e3d8c1be%7C0%7C0%7C638703105895204231%7CUnknown%7CTWFpbGZsb3d8eyJFbXB0eU1hcGkiOnRydWUsIlYiOiIwLjAuMDAwMCIsIlAiOiJXaW4zMiIsIkFOIjoiTWFpbCIsIldUIjoyfQ%3D%3D%7C0%7C%7C%7C&amp;sdata=FVxVRA1OLrYs0kToF8HEu4D%2BSXkwN%2BKPRARSi4Pk574%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f802891c-ec6d-4a7d-9065-8c7796b72d37"/>
    <ds:schemaRef ds:uri="43a3329e-f091-4e15-9abe-66bee8419108"/>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D93A2B5B-CB22-4579-AD57-73B45B028E7C}"/>
</file>

<file path=docProps/app.xml><?xml version="1.0" encoding="utf-8"?>
<Properties xmlns="http://schemas.openxmlformats.org/officeDocument/2006/extended-properties" xmlns:vt="http://schemas.openxmlformats.org/officeDocument/2006/docPropsVTypes">
  <Template>Normal</Template>
  <TotalTime>4</TotalTime>
  <Pages>10</Pages>
  <Words>3509</Words>
  <Characters>19302</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5</cp:revision>
  <cp:lastPrinted>2023-01-10T21:18:00Z</cp:lastPrinted>
  <dcterms:created xsi:type="dcterms:W3CDTF">2025-05-26T22:22:00Z</dcterms:created>
  <dcterms:modified xsi:type="dcterms:W3CDTF">2025-05-26T22:25:00Z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