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3ACC8" w14:textId="77777777" w:rsidR="00F95328" w:rsidRPr="00F95328" w:rsidRDefault="00F95328" w:rsidP="00F95328">
      <w:pPr>
        <w:shd w:val="clear" w:color="auto" w:fill="FFFFFF"/>
        <w:spacing w:after="120" w:line="240" w:lineRule="auto"/>
        <w:contextualSpacing/>
        <w:jc w:val="both"/>
        <w:rPr>
          <w:rFonts w:ascii="Verdana" w:eastAsia="Calibri" w:hAnsi="Verdana" w:cs="Arial"/>
          <w:b/>
          <w:lang w:val="es-MX" w:eastAsia="es-ES_tradnl"/>
        </w:rPr>
      </w:pPr>
      <w:bookmarkStart w:id="0" w:name="_Hlk143780582"/>
      <w:r w:rsidRPr="00F95328">
        <w:rPr>
          <w:rFonts w:ascii="Verdana" w:eastAsia="Calibri" w:hAnsi="Verdana" w:cs="Arial"/>
          <w:b/>
          <w:lang w:val="es-MX" w:eastAsia="es-ES_tradnl"/>
        </w:rPr>
        <w:t xml:space="preserve">LEY 136 DE 1994 – Convenios Solidarios – Definición </w:t>
      </w:r>
    </w:p>
    <w:p w14:paraId="2848698C" w14:textId="77777777" w:rsidR="00F95328" w:rsidRPr="00F95328" w:rsidRDefault="00F95328" w:rsidP="00F95328">
      <w:pPr>
        <w:shd w:val="clear" w:color="auto" w:fill="FFFFFF"/>
        <w:spacing w:after="120" w:line="240" w:lineRule="auto"/>
        <w:contextualSpacing/>
        <w:jc w:val="both"/>
        <w:rPr>
          <w:rFonts w:ascii="Verdana" w:eastAsia="Aptos" w:hAnsi="Verdana" w:cs="Times New Roman"/>
          <w:sz w:val="20"/>
          <w:szCs w:val="20"/>
        </w:rPr>
      </w:pPr>
    </w:p>
    <w:p w14:paraId="7D05E11E" w14:textId="77777777" w:rsidR="00F95328" w:rsidRPr="00F95328" w:rsidRDefault="00F95328" w:rsidP="00F95328">
      <w:pPr>
        <w:shd w:val="clear" w:color="auto" w:fill="FFFFFF"/>
        <w:spacing w:after="120" w:line="240" w:lineRule="auto"/>
        <w:contextualSpacing/>
        <w:jc w:val="both"/>
        <w:rPr>
          <w:rFonts w:ascii="Verdana" w:eastAsia="Calibri" w:hAnsi="Verdana" w:cs="Arial"/>
          <w:b/>
          <w:sz w:val="20"/>
          <w:szCs w:val="20"/>
          <w:lang w:val="es-MX" w:eastAsia="es-ES_tradnl"/>
        </w:rPr>
      </w:pPr>
      <w:r w:rsidRPr="00F95328">
        <w:rPr>
          <w:rFonts w:ascii="Verdana" w:eastAsia="Aptos" w:hAnsi="Verdana" w:cs="Times New Roman"/>
          <w:sz w:val="20"/>
          <w:szCs w:val="20"/>
        </w:rPr>
        <w:t>La Ley 136 de 1994 introdujo un tipo especial de contratación cuyo objetivo consiste en la celebración de convenios solidarios, definido en el parágrafo tercero del artículo 3 como “la complementación de esfuerzos institucionales, comunitarios, económicos y sociales para la construcción de obras y la satisfacción de necesidades y aspiraciones de las comunidades”</w:t>
      </w:r>
    </w:p>
    <w:p w14:paraId="659A441E" w14:textId="77777777" w:rsidR="00F95328" w:rsidRPr="00F95328" w:rsidRDefault="00F95328" w:rsidP="00F95328">
      <w:pPr>
        <w:shd w:val="clear" w:color="auto" w:fill="FFFFFF"/>
        <w:spacing w:after="120" w:line="240" w:lineRule="auto"/>
        <w:contextualSpacing/>
        <w:jc w:val="both"/>
        <w:rPr>
          <w:rFonts w:ascii="Verdana" w:eastAsia="Calibri" w:hAnsi="Verdana" w:cs="Arial"/>
          <w:b/>
          <w:sz w:val="20"/>
          <w:szCs w:val="20"/>
          <w:lang w:val="es-MX" w:eastAsia="es-ES_tradnl"/>
        </w:rPr>
      </w:pPr>
    </w:p>
    <w:p w14:paraId="6A34156D" w14:textId="77777777" w:rsidR="00F95328" w:rsidRPr="00F95328" w:rsidRDefault="00F95328" w:rsidP="00F95328">
      <w:pPr>
        <w:shd w:val="clear" w:color="auto" w:fill="FFFFFF"/>
        <w:spacing w:after="120" w:line="240" w:lineRule="auto"/>
        <w:contextualSpacing/>
        <w:jc w:val="both"/>
        <w:rPr>
          <w:rFonts w:ascii="Verdana" w:eastAsia="Calibri" w:hAnsi="Verdana" w:cs="Arial"/>
          <w:b/>
          <w:lang w:val="es-MX" w:eastAsia="es-ES_tradnl"/>
        </w:rPr>
      </w:pPr>
      <w:r w:rsidRPr="00F95328">
        <w:rPr>
          <w:rFonts w:ascii="Verdana" w:eastAsia="Calibri" w:hAnsi="Verdana" w:cs="Arial"/>
          <w:b/>
          <w:lang w:val="es-MX" w:eastAsia="es-ES_tradnl"/>
        </w:rPr>
        <w:t xml:space="preserve">LEY 136 DE 1994 - Ámbito de aplicación – Organismos de Acción Comunal – Régimen jurídico </w:t>
      </w:r>
    </w:p>
    <w:p w14:paraId="6B26F154" w14:textId="77777777" w:rsidR="00F95328" w:rsidRPr="00F95328" w:rsidRDefault="00F95328" w:rsidP="00F95328">
      <w:pPr>
        <w:shd w:val="clear" w:color="auto" w:fill="FFFFFF"/>
        <w:spacing w:after="120" w:line="240" w:lineRule="auto"/>
        <w:contextualSpacing/>
        <w:jc w:val="both"/>
        <w:rPr>
          <w:rFonts w:ascii="Verdana" w:eastAsia="Calibri" w:hAnsi="Verdana" w:cs="Arial"/>
          <w:b/>
          <w:sz w:val="20"/>
          <w:szCs w:val="20"/>
          <w:lang w:val="es-MX" w:eastAsia="es-ES_tradnl"/>
        </w:rPr>
      </w:pPr>
    </w:p>
    <w:p w14:paraId="50051196" w14:textId="77777777" w:rsidR="00F95328" w:rsidRPr="00F95328" w:rsidRDefault="00F95328" w:rsidP="00F95328">
      <w:pPr>
        <w:shd w:val="clear" w:color="auto" w:fill="FFFFFF"/>
        <w:spacing w:after="120" w:line="240" w:lineRule="auto"/>
        <w:contextualSpacing/>
        <w:jc w:val="both"/>
        <w:rPr>
          <w:rFonts w:ascii="Verdana" w:eastAsia="Aptos" w:hAnsi="Verdana" w:cs="Times New Roman"/>
          <w:sz w:val="20"/>
          <w:szCs w:val="20"/>
        </w:rPr>
      </w:pPr>
      <w:r w:rsidRPr="00F95328">
        <w:rPr>
          <w:rFonts w:ascii="Verdana" w:eastAsia="Aptos" w:hAnsi="Verdana" w:cs="Times New Roman"/>
          <w:sz w:val="20"/>
          <w:szCs w:val="20"/>
        </w:rPr>
        <w:t xml:space="preserve">El artículo tercero de la Ley 136 de 1994, modificado por la Ley 1551 de 2012, determinó, en una primera instancia, tres (3) alternativas mediante las cuales las entidades territoriales pueden celebrar convenios solidarios con las Juntas de Acción Comunal, las cuales se enlistan a continuación: i) En primer lugar, las entidades territoriales del orden municipal o distrital pueden celebrar convenios solidarios con Juntas de Acción Comunal “[…] para el desarrollo conjunto de programas y actividades establecidas por la Ley a los municipios y distritos, acorde con sus planes y desarrollos” 2 .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iii) En tercer lugar, la Ley 1955 de 2019 introdujo un quinto parágrafo al artículo tercero, mediante el cual se permite la celebración de convenios solidarios en aras de ejecutar proyectos previstos en el Plan Nacional de Desarrollo. </w:t>
      </w:r>
    </w:p>
    <w:p w14:paraId="6D807AE3" w14:textId="77777777" w:rsidR="00F95328" w:rsidRPr="00F95328" w:rsidRDefault="00F95328" w:rsidP="00F95328">
      <w:pPr>
        <w:shd w:val="clear" w:color="auto" w:fill="FFFFFF"/>
        <w:spacing w:after="120" w:line="240" w:lineRule="auto"/>
        <w:contextualSpacing/>
        <w:jc w:val="both"/>
        <w:rPr>
          <w:rFonts w:ascii="Verdana" w:eastAsia="Aptos" w:hAnsi="Verdana" w:cs="Times New Roman"/>
          <w:sz w:val="20"/>
          <w:szCs w:val="20"/>
        </w:rPr>
      </w:pPr>
    </w:p>
    <w:p w14:paraId="74F736AB" w14:textId="77777777" w:rsidR="00F95328" w:rsidRPr="00F95328" w:rsidRDefault="00F95328" w:rsidP="00F95328">
      <w:pPr>
        <w:shd w:val="clear" w:color="auto" w:fill="FFFFFF"/>
        <w:spacing w:after="120" w:line="240" w:lineRule="auto"/>
        <w:contextualSpacing/>
        <w:jc w:val="both"/>
        <w:rPr>
          <w:rFonts w:ascii="Verdana" w:eastAsia="Calibri" w:hAnsi="Verdana" w:cs="Arial"/>
          <w:b/>
          <w:sz w:val="20"/>
          <w:szCs w:val="20"/>
          <w:lang w:val="es-MX" w:eastAsia="es-ES_tradnl"/>
        </w:rPr>
      </w:pPr>
      <w:r w:rsidRPr="00F95328">
        <w:rPr>
          <w:rFonts w:ascii="Verdana" w:eastAsia="Aptos" w:hAnsi="Verdana" w:cs="Times New Roman"/>
          <w:sz w:val="20"/>
          <w:szCs w:val="20"/>
        </w:rPr>
        <w:t>Existen características generales aplicables a la celebración de cualquier convenio solidario que se encuentran presentes en los tres regímenes de contratación expuestos y que están contenidas en el parágrafo tercero del artículo 3 de la Ley 136 de 1994, en consonancia con el artículo 355 de la Constitución Política. En ese sentido, debe tenerse en cuenta que todos los convenios solidarios celebrados deben, en primer lugar, satisfacer las necesidades y aspiraciones de las comunidades, en segundo lugar, deben estar encaminados a la satisfacción del interés público, y finalmente, ser concordantes con el Plan Nacional o los planes seccionales de desarrollo, según el caso.</w:t>
      </w:r>
    </w:p>
    <w:p w14:paraId="4AF94704" w14:textId="77777777" w:rsidR="00F95328" w:rsidRPr="00F95328" w:rsidRDefault="00F95328" w:rsidP="00F95328">
      <w:pPr>
        <w:shd w:val="clear" w:color="auto" w:fill="FFFFFF"/>
        <w:spacing w:after="120" w:line="240" w:lineRule="auto"/>
        <w:contextualSpacing/>
        <w:jc w:val="both"/>
        <w:rPr>
          <w:rFonts w:ascii="Verdana" w:eastAsia="Calibri" w:hAnsi="Verdana" w:cs="Arial"/>
          <w:b/>
          <w:sz w:val="20"/>
          <w:szCs w:val="20"/>
          <w:lang w:val="es-MX" w:eastAsia="es-ES_tradnl"/>
        </w:rPr>
      </w:pPr>
    </w:p>
    <w:p w14:paraId="582638E5" w14:textId="77777777" w:rsidR="00F95328" w:rsidRPr="00F95328" w:rsidRDefault="00F95328" w:rsidP="00F95328">
      <w:pPr>
        <w:shd w:val="clear" w:color="auto" w:fill="FFFFFF"/>
        <w:spacing w:after="120" w:line="240" w:lineRule="auto"/>
        <w:contextualSpacing/>
        <w:jc w:val="both"/>
        <w:rPr>
          <w:rFonts w:ascii="Verdana" w:eastAsia="Calibri" w:hAnsi="Verdana" w:cs="Arial"/>
          <w:b/>
          <w:lang w:val="es-MX" w:eastAsia="es-ES_tradnl"/>
        </w:rPr>
      </w:pPr>
      <w:r w:rsidRPr="00F95328">
        <w:rPr>
          <w:rFonts w:ascii="Verdana" w:eastAsia="Calibri" w:hAnsi="Verdana" w:cs="Arial"/>
          <w:b/>
          <w:lang w:val="es-MX" w:eastAsia="es-ES_tradnl"/>
        </w:rPr>
        <w:t>LEY 2166 DE 2021 – Organismos de Acción Comunal - Régimen jurídico</w:t>
      </w:r>
    </w:p>
    <w:p w14:paraId="4D619E3B" w14:textId="77777777" w:rsidR="00F95328" w:rsidRPr="00F95328" w:rsidRDefault="00F95328" w:rsidP="00F95328">
      <w:pPr>
        <w:shd w:val="clear" w:color="auto" w:fill="FFFFFF"/>
        <w:spacing w:after="120" w:line="240" w:lineRule="auto"/>
        <w:contextualSpacing/>
        <w:jc w:val="both"/>
        <w:rPr>
          <w:rFonts w:ascii="Verdana" w:eastAsia="Calibri" w:hAnsi="Verdana" w:cs="Arial"/>
          <w:b/>
          <w:sz w:val="20"/>
          <w:szCs w:val="20"/>
          <w:lang w:val="es-MX" w:eastAsia="es-ES_tradnl"/>
        </w:rPr>
      </w:pPr>
    </w:p>
    <w:p w14:paraId="35000CA2" w14:textId="77777777" w:rsidR="00F95328" w:rsidRPr="00F95328" w:rsidRDefault="00F95328" w:rsidP="00F95328">
      <w:pPr>
        <w:shd w:val="clear" w:color="auto" w:fill="FFFFFF"/>
        <w:spacing w:after="120" w:line="240" w:lineRule="auto"/>
        <w:contextualSpacing/>
        <w:jc w:val="both"/>
        <w:rPr>
          <w:rFonts w:ascii="Verdana" w:eastAsia="Aptos" w:hAnsi="Verdana" w:cs="Times New Roman"/>
          <w:sz w:val="20"/>
          <w:szCs w:val="20"/>
        </w:rPr>
      </w:pPr>
      <w:r w:rsidRPr="00F95328">
        <w:rPr>
          <w:rFonts w:ascii="Verdana" w:eastAsia="Aptos" w:hAnsi="Verdana" w:cs="Times New Roman"/>
          <w:sz w:val="20"/>
          <w:szCs w:val="20"/>
        </w:rPr>
        <w:t xml:space="preserve">Posteriormente, con la expedición de la Ley 2166 de 2021, se presenta en las siguientes modificaciones para la celebración de convenios solidarios con Organismos de Acción Comunal (…) el artículo 95 de la Ley 2166 de 2021 determinó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w:t>
      </w:r>
      <w:r w:rsidRPr="00F95328">
        <w:rPr>
          <w:rFonts w:ascii="Verdana" w:eastAsia="Aptos" w:hAnsi="Verdana" w:cs="Times New Roman"/>
          <w:sz w:val="20"/>
          <w:szCs w:val="20"/>
        </w:rPr>
        <w:lastRenderedPageBreak/>
        <w:t>los sujetos, la cuantía del contrato y la ejecución de dichos convenios. En efecto, el artículo 95 incluye a los “entes territoriales del orden Nacional, Departamental, Distrital y municipal” y a los “Organismos de Acción Comunal”. Es decir, 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w:t>
      </w:r>
    </w:p>
    <w:p w14:paraId="5DF17C77" w14:textId="77777777" w:rsidR="00F95328" w:rsidRPr="00F95328" w:rsidRDefault="00F95328" w:rsidP="00F95328">
      <w:pPr>
        <w:shd w:val="clear" w:color="auto" w:fill="FFFFFF"/>
        <w:spacing w:after="120" w:line="240" w:lineRule="auto"/>
        <w:contextualSpacing/>
        <w:jc w:val="both"/>
        <w:rPr>
          <w:rFonts w:ascii="Verdana" w:eastAsia="Aptos" w:hAnsi="Verdana" w:cs="Times New Roman"/>
          <w:sz w:val="20"/>
          <w:szCs w:val="20"/>
        </w:rPr>
      </w:pPr>
    </w:p>
    <w:p w14:paraId="1440C45D" w14:textId="77777777" w:rsidR="00F95328" w:rsidRPr="00F95328" w:rsidRDefault="00F95328" w:rsidP="00F95328">
      <w:pPr>
        <w:shd w:val="clear" w:color="auto" w:fill="FFFFFF"/>
        <w:spacing w:after="120" w:line="240" w:lineRule="auto"/>
        <w:contextualSpacing/>
        <w:jc w:val="both"/>
        <w:rPr>
          <w:rFonts w:ascii="Verdana" w:eastAsia="Aptos" w:hAnsi="Verdana" w:cs="Times New Roman"/>
          <w:sz w:val="20"/>
          <w:szCs w:val="20"/>
        </w:rPr>
      </w:pPr>
      <w:r w:rsidRPr="00F95328">
        <w:rPr>
          <w:rFonts w:ascii="Verdana" w:eastAsia="Aptos" w:hAnsi="Verdana" w:cs="Times New Roman"/>
          <w:sz w:val="20"/>
          <w:szCs w:val="20"/>
        </w:rPr>
        <w:t>(…)</w:t>
      </w:r>
    </w:p>
    <w:p w14:paraId="13B9E32D" w14:textId="77777777" w:rsidR="00F95328" w:rsidRPr="00F95328" w:rsidRDefault="00F95328" w:rsidP="00F95328">
      <w:pPr>
        <w:shd w:val="clear" w:color="auto" w:fill="FFFFFF"/>
        <w:spacing w:after="0" w:line="240" w:lineRule="auto"/>
        <w:jc w:val="both"/>
        <w:rPr>
          <w:rFonts w:ascii="Verdana" w:eastAsia="Aptos" w:hAnsi="Verdana" w:cs="Times New Roman"/>
          <w:sz w:val="20"/>
          <w:szCs w:val="20"/>
        </w:rPr>
      </w:pPr>
      <w:r w:rsidRPr="00F95328">
        <w:rPr>
          <w:rFonts w:ascii="Verdana" w:eastAsia="Aptos" w:hAnsi="Verdana" w:cs="Times New Roman"/>
          <w:sz w:val="20"/>
          <w:szCs w:val="20"/>
        </w:rPr>
        <w:t xml:space="preserve">En segundo lugar, el artículo 63 de la Ley 2166 de 2021, contempló otra modificación importante sobre la celebración de convenios solidarios, pues en virtud de este artículo, las Organismos de Acción Comunal cuentan con la posibilidad de vincularse al desarrollo y mejoramiento municipal mediante la participación en el ejercicio de las funciones, la prestación de servicios o la ejecución de obras públicas a cargo de la administración central o descentralizada. </w:t>
      </w:r>
    </w:p>
    <w:p w14:paraId="5D4D0273" w14:textId="77777777" w:rsidR="00F95328" w:rsidRPr="00F95328" w:rsidRDefault="00F95328" w:rsidP="00F95328">
      <w:pPr>
        <w:shd w:val="clear" w:color="auto" w:fill="FFFFFF"/>
        <w:spacing w:after="0" w:line="240" w:lineRule="auto"/>
        <w:jc w:val="both"/>
        <w:rPr>
          <w:rFonts w:ascii="Verdana" w:eastAsia="Calibri" w:hAnsi="Verdana" w:cs="Arial"/>
          <w:b/>
          <w:sz w:val="20"/>
          <w:szCs w:val="20"/>
          <w:lang w:val="es-MX" w:eastAsia="es-ES_tradnl"/>
        </w:rPr>
      </w:pPr>
    </w:p>
    <w:p w14:paraId="6E63CC18" w14:textId="77777777" w:rsidR="00F95328" w:rsidRPr="00F95328" w:rsidRDefault="00F95328" w:rsidP="00F95328">
      <w:pPr>
        <w:shd w:val="clear" w:color="auto" w:fill="FFFFFF"/>
        <w:spacing w:after="0" w:line="240" w:lineRule="auto"/>
        <w:jc w:val="both"/>
        <w:rPr>
          <w:rFonts w:ascii="Verdana" w:eastAsia="Calibri" w:hAnsi="Verdana" w:cs="Arial"/>
          <w:b/>
          <w:lang w:val="es-MX" w:eastAsia="es-ES_tradnl"/>
        </w:rPr>
      </w:pPr>
      <w:r w:rsidRPr="00F95328">
        <w:rPr>
          <w:rFonts w:ascii="Verdana" w:eastAsia="Calibri" w:hAnsi="Verdana" w:cs="Arial"/>
          <w:b/>
          <w:lang w:val="es-MX" w:eastAsia="es-ES_tradnl"/>
        </w:rPr>
        <w:t>LEY 2166 DE 2021 - Capacidad jurídica - territorialidad</w:t>
      </w:r>
    </w:p>
    <w:p w14:paraId="05999827" w14:textId="77777777" w:rsidR="00F95328" w:rsidRPr="00F95328" w:rsidRDefault="00F95328" w:rsidP="00F95328">
      <w:pPr>
        <w:spacing w:after="0" w:line="240" w:lineRule="auto"/>
        <w:jc w:val="both"/>
        <w:rPr>
          <w:rFonts w:ascii="Verdana" w:eastAsia="Aptos" w:hAnsi="Verdana" w:cs="Times New Roman"/>
          <w:sz w:val="20"/>
          <w:szCs w:val="20"/>
        </w:rPr>
      </w:pPr>
    </w:p>
    <w:p w14:paraId="706EC524" w14:textId="77777777" w:rsidR="00F95328" w:rsidRPr="00F95328" w:rsidRDefault="00F95328" w:rsidP="00F95328">
      <w:pPr>
        <w:spacing w:after="0" w:line="240" w:lineRule="auto"/>
        <w:jc w:val="both"/>
        <w:rPr>
          <w:rFonts w:ascii="Verdana" w:eastAsia="Aptos" w:hAnsi="Verdana" w:cs="Times New Roman"/>
          <w:sz w:val="20"/>
          <w:szCs w:val="20"/>
        </w:rPr>
      </w:pPr>
      <w:r w:rsidRPr="00F95328">
        <w:rPr>
          <w:rFonts w:ascii="Verdana" w:eastAsia="Aptos" w:hAnsi="Verdana" w:cs="Times New Roman"/>
          <w:sz w:val="20"/>
          <w:szCs w:val="20"/>
        </w:rPr>
        <w:t xml:space="preserve">Ahora bien, para la celebración de convenios solidarios con entidades estatales, cada Organismo de Acción Comunal debe acreditar su existencia y representación legal en los términos del artículo 78 de la Ley 2166 de 202110 , lo que implica observar su capacidad jurídica, la cual se verá condicionada por la territorialidad a la cual pertenecen los Juntas de Acción Comunal o las Juntas de Vivienda Comunal, y en el caso de los Organismos de Acción Comunal de segundo grado y siguientes, está verá condicionado su alcance conforme a la territorialidad a la cual pertenecen sus fundadores. </w:t>
      </w:r>
    </w:p>
    <w:p w14:paraId="648DE006" w14:textId="77777777" w:rsidR="00F95328" w:rsidRPr="00F95328" w:rsidRDefault="00F95328" w:rsidP="00F95328">
      <w:pPr>
        <w:spacing w:after="0" w:line="240" w:lineRule="auto"/>
        <w:jc w:val="both"/>
        <w:rPr>
          <w:rFonts w:ascii="Verdana" w:eastAsia="Aptos" w:hAnsi="Verdana" w:cs="Times New Roman"/>
          <w:sz w:val="20"/>
          <w:szCs w:val="20"/>
        </w:rPr>
      </w:pPr>
    </w:p>
    <w:p w14:paraId="31D84064" w14:textId="77777777" w:rsidR="00F95328" w:rsidRPr="00F95328" w:rsidRDefault="00F95328" w:rsidP="00F95328">
      <w:pPr>
        <w:spacing w:line="240" w:lineRule="auto"/>
        <w:jc w:val="both"/>
        <w:rPr>
          <w:rFonts w:ascii="Verdana" w:eastAsia="Aptos" w:hAnsi="Verdana" w:cs="Times New Roman"/>
          <w:sz w:val="20"/>
          <w:szCs w:val="20"/>
          <w:lang w:val="es-MX"/>
        </w:rPr>
      </w:pPr>
      <w:r w:rsidRPr="00F95328">
        <w:rPr>
          <w:rFonts w:ascii="Verdana" w:eastAsia="Aptos" w:hAnsi="Verdana" w:cs="Times New Roman"/>
          <w:sz w:val="20"/>
          <w:szCs w:val="20"/>
        </w:rPr>
        <w:t>En ese sentido, por la naturaleza jurídica y la incidencia que en ellas tiene el principio de participación, los Organismos de Acción Comunal encuentran limitada su capacidad jurídica con relación a la territorialidad de la comunidad a la cual pertenecen y representan, y sólo en ella podrán desarrollar sus actividades, pues sólo así se garantizaría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9 que “cada organismo de acción comunal desarrollará sus actividades dentro de un territorio delimitado”.</w:t>
      </w:r>
    </w:p>
    <w:p w14:paraId="502AF99E" w14:textId="77777777" w:rsidR="00F95328" w:rsidRPr="00F95328" w:rsidRDefault="00F95328" w:rsidP="00F95328">
      <w:pPr>
        <w:spacing w:line="240" w:lineRule="auto"/>
        <w:jc w:val="both"/>
        <w:rPr>
          <w:rFonts w:ascii="Verdana" w:eastAsia="Aptos" w:hAnsi="Verdana" w:cs="Times New Roman"/>
          <w:sz w:val="20"/>
          <w:szCs w:val="20"/>
        </w:rPr>
      </w:pPr>
      <w:r w:rsidRPr="00F95328">
        <w:rPr>
          <w:rFonts w:ascii="Verdana" w:eastAsia="Aptos" w:hAnsi="Verdana" w:cs="Times New Roman"/>
          <w:sz w:val="20"/>
          <w:szCs w:val="20"/>
        </w:rPr>
        <w:br w:type="page"/>
      </w:r>
    </w:p>
    <w:p w14:paraId="1BB71292" w14:textId="1ACCEBCF" w:rsidR="00F95328" w:rsidRDefault="00F95328" w:rsidP="00F95328">
      <w:pPr>
        <w:spacing w:after="0" w:line="240" w:lineRule="auto"/>
        <w:rPr>
          <w:rFonts w:ascii="Verdana" w:eastAsia="Aptos" w:hAnsi="Verdana" w:cs="Times New Roman"/>
        </w:rPr>
      </w:pPr>
      <w:r w:rsidRPr="00F95328">
        <w:rPr>
          <w:rFonts w:ascii="Verdana" w:eastAsia="Aptos" w:hAnsi="Verdana" w:cs="Times New Roman"/>
        </w:rPr>
        <w:lastRenderedPageBreak/>
        <w:t xml:space="preserve">Bogotá D.C., </w:t>
      </w:r>
      <w:r w:rsidR="00B768C5">
        <w:rPr>
          <w:rFonts w:ascii="Verdana" w:eastAsia="Aptos" w:hAnsi="Verdana" w:cs="Times New Roman"/>
        </w:rPr>
        <w:t>7 de mayo de 2025</w:t>
      </w:r>
    </w:p>
    <w:p w14:paraId="79B6E3C3" w14:textId="427F2490" w:rsidR="00B768C5" w:rsidRDefault="00B00589" w:rsidP="00F95328">
      <w:pPr>
        <w:spacing w:after="0" w:line="240" w:lineRule="auto"/>
        <w:rPr>
          <w:rFonts w:ascii="Verdana" w:eastAsia="Aptos" w:hAnsi="Verdana" w:cs="Times New Roman"/>
        </w:rPr>
      </w:pPr>
      <w:r w:rsidRPr="00B768C5">
        <w:rPr>
          <w:rFonts w:ascii="Verdana" w:eastAsia="Calibri" w:hAnsi="Verdana" w:cs="Arial"/>
          <w:noProof/>
          <w:lang w:val="es-MX" w:eastAsia="es-ES"/>
        </w:rPr>
        <w:drawing>
          <wp:anchor distT="0" distB="0" distL="114300" distR="114300" simplePos="0" relativeHeight="251658240" behindDoc="0" locked="0" layoutInCell="1" allowOverlap="1" wp14:anchorId="7BBE7D59" wp14:editId="22AA8347">
            <wp:simplePos x="0" y="0"/>
            <wp:positionH relativeFrom="margin">
              <wp:align>right</wp:align>
            </wp:positionH>
            <wp:positionV relativeFrom="paragraph">
              <wp:posOffset>91054</wp:posOffset>
            </wp:positionV>
            <wp:extent cx="3049905" cy="1097280"/>
            <wp:effectExtent l="0" t="0" r="0" b="7620"/>
            <wp:wrapSquare wrapText="bothSides"/>
            <wp:docPr id="133213073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13073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49905" cy="1097280"/>
                    </a:xfrm>
                    <a:prstGeom prst="rect">
                      <a:avLst/>
                    </a:prstGeom>
                  </pic:spPr>
                </pic:pic>
              </a:graphicData>
            </a:graphic>
            <wp14:sizeRelH relativeFrom="margin">
              <wp14:pctWidth>0</wp14:pctWidth>
            </wp14:sizeRelH>
            <wp14:sizeRelV relativeFrom="margin">
              <wp14:pctHeight>0</wp14:pctHeight>
            </wp14:sizeRelV>
          </wp:anchor>
        </w:drawing>
      </w:r>
    </w:p>
    <w:p w14:paraId="2DFF6AB7" w14:textId="62EF1C58" w:rsidR="00B768C5" w:rsidRPr="00F95328" w:rsidRDefault="00B768C5" w:rsidP="00B768C5">
      <w:pPr>
        <w:spacing w:after="0" w:line="240" w:lineRule="auto"/>
        <w:jc w:val="right"/>
        <w:rPr>
          <w:rFonts w:ascii="Verdana" w:eastAsia="Calibri" w:hAnsi="Verdana" w:cs="Arial"/>
          <w:lang w:val="es-MX" w:eastAsia="es-ES"/>
        </w:rPr>
      </w:pPr>
    </w:p>
    <w:p w14:paraId="6EEC2D37" w14:textId="77777777" w:rsidR="00F95328" w:rsidRPr="00F95328" w:rsidRDefault="00F95328" w:rsidP="00F95328">
      <w:pPr>
        <w:spacing w:after="0" w:line="240" w:lineRule="auto"/>
        <w:rPr>
          <w:rFonts w:ascii="Verdana" w:eastAsia="Aptos" w:hAnsi="Verdana" w:cs="Times New Roman"/>
        </w:rPr>
      </w:pPr>
      <w:r w:rsidRPr="00F95328">
        <w:rPr>
          <w:rFonts w:ascii="Verdana" w:eastAsia="Calibri" w:hAnsi="Verdana" w:cs="Arial"/>
          <w:lang w:val="es-ES" w:eastAsia="es-ES"/>
        </w:rPr>
        <w:t>Doctora</w:t>
      </w:r>
    </w:p>
    <w:p w14:paraId="758F7B9B" w14:textId="77777777" w:rsidR="00F95328" w:rsidRPr="00F95328" w:rsidRDefault="00F95328" w:rsidP="00F95328">
      <w:pPr>
        <w:spacing w:after="0" w:line="240" w:lineRule="auto"/>
        <w:rPr>
          <w:rFonts w:ascii="Verdana" w:eastAsia="Calibri" w:hAnsi="Verdana" w:cs="Arial"/>
          <w:b/>
          <w:bCs/>
          <w:lang w:eastAsia="es-ES_tradnl"/>
        </w:rPr>
      </w:pPr>
      <w:r w:rsidRPr="00F95328">
        <w:rPr>
          <w:rFonts w:ascii="Verdana" w:eastAsia="Calibri" w:hAnsi="Verdana" w:cs="Arial"/>
          <w:b/>
          <w:bCs/>
          <w:lang w:eastAsia="es-ES_tradnl"/>
        </w:rPr>
        <w:t>Katheryn Méndez Rojas</w:t>
      </w:r>
    </w:p>
    <w:p w14:paraId="1C85E76A" w14:textId="77777777" w:rsidR="00F95328" w:rsidRPr="00F95328" w:rsidRDefault="00F95328" w:rsidP="00F95328">
      <w:pPr>
        <w:spacing w:after="0" w:line="240" w:lineRule="auto"/>
        <w:rPr>
          <w:rFonts w:ascii="Verdana" w:eastAsia="Calibri" w:hAnsi="Verdana" w:cs="Arial"/>
          <w:lang w:eastAsia="es-ES_tradnl"/>
        </w:rPr>
      </w:pPr>
      <w:r w:rsidRPr="00F95328">
        <w:rPr>
          <w:rFonts w:ascii="Verdana" w:eastAsia="Calibri" w:hAnsi="Verdana" w:cs="Arial"/>
          <w:lang w:eastAsia="es-ES_tradnl"/>
        </w:rPr>
        <w:t>Líder de Programa</w:t>
      </w:r>
    </w:p>
    <w:p w14:paraId="580B9BF5" w14:textId="77777777" w:rsidR="00F95328" w:rsidRPr="00F95328" w:rsidRDefault="00F95328" w:rsidP="00F95328">
      <w:pPr>
        <w:spacing w:after="0" w:line="240" w:lineRule="auto"/>
        <w:rPr>
          <w:rFonts w:ascii="Verdana" w:eastAsia="Calibri" w:hAnsi="Verdana" w:cs="Arial"/>
          <w:lang w:eastAsia="es-ES_tradnl"/>
        </w:rPr>
      </w:pPr>
      <w:r w:rsidRPr="00F95328">
        <w:rPr>
          <w:rFonts w:ascii="Verdana" w:eastAsia="Calibri" w:hAnsi="Verdana" w:cs="Arial"/>
          <w:lang w:eastAsia="es-ES_tradnl"/>
        </w:rPr>
        <w:t>Secretaría de Infraestructura</w:t>
      </w:r>
    </w:p>
    <w:p w14:paraId="506AE6A9" w14:textId="77777777" w:rsidR="00F95328" w:rsidRPr="00F95328" w:rsidRDefault="00F95328" w:rsidP="00F95328">
      <w:pPr>
        <w:spacing w:after="0" w:line="240" w:lineRule="auto"/>
        <w:rPr>
          <w:rFonts w:ascii="Verdana" w:eastAsia="Calibri" w:hAnsi="Verdana" w:cs="Arial"/>
          <w:b/>
          <w:bCs/>
          <w:lang w:val="es-ES_tradnl" w:eastAsia="es-ES_tradnl"/>
        </w:rPr>
      </w:pPr>
      <w:r w:rsidRPr="00F95328">
        <w:rPr>
          <w:rFonts w:ascii="Verdana" w:eastAsia="Calibri" w:hAnsi="Verdana" w:cs="Arial"/>
          <w:lang w:val="es-ES" w:eastAsia="es-ES"/>
        </w:rPr>
        <w:t xml:space="preserve">San Vicente del Caguán, Caquetá </w:t>
      </w:r>
    </w:p>
    <w:p w14:paraId="301FC760" w14:textId="77777777" w:rsidR="00F95328" w:rsidRPr="00F95328" w:rsidRDefault="00F95328" w:rsidP="00F9532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95328" w:rsidRPr="00F95328" w14:paraId="05D99877" w14:textId="77777777" w:rsidTr="00A86B33">
        <w:trPr>
          <w:trHeight w:val="785"/>
        </w:trPr>
        <w:tc>
          <w:tcPr>
            <w:tcW w:w="2689" w:type="dxa"/>
          </w:tcPr>
          <w:p w14:paraId="4E306984" w14:textId="77777777" w:rsidR="00F95328" w:rsidRPr="00F95328" w:rsidRDefault="00F95328" w:rsidP="00F95328">
            <w:pPr>
              <w:jc w:val="both"/>
              <w:rPr>
                <w:rFonts w:ascii="Verdana" w:eastAsia="Calibri" w:hAnsi="Verdana" w:cs="Arial"/>
                <w:b/>
                <w:bCs/>
                <w:lang w:val="es-ES_tradnl" w:eastAsia="es-ES_tradnl"/>
              </w:rPr>
            </w:pPr>
          </w:p>
        </w:tc>
        <w:tc>
          <w:tcPr>
            <w:tcW w:w="6100" w:type="dxa"/>
          </w:tcPr>
          <w:p w14:paraId="324CDD46" w14:textId="77777777" w:rsidR="00F95328" w:rsidRPr="00F95328" w:rsidRDefault="00F95328" w:rsidP="00F95328">
            <w:pPr>
              <w:jc w:val="both"/>
              <w:rPr>
                <w:rFonts w:ascii="Verdana" w:eastAsia="Calibri" w:hAnsi="Verdana" w:cs="Arial"/>
                <w:b/>
                <w:bCs/>
                <w:lang w:val="es-ES" w:eastAsia="es-ES"/>
              </w:rPr>
            </w:pPr>
            <w:r w:rsidRPr="00F95328">
              <w:rPr>
                <w:rFonts w:ascii="Verdana" w:eastAsia="Calibri" w:hAnsi="Verdana" w:cs="Arial"/>
                <w:b/>
                <w:bCs/>
                <w:lang w:val="es-ES" w:eastAsia="es-ES"/>
              </w:rPr>
              <w:t>Concepto C-428 de 2025</w:t>
            </w:r>
          </w:p>
          <w:p w14:paraId="49D1849F" w14:textId="77777777" w:rsidR="00F95328" w:rsidRPr="00F95328" w:rsidRDefault="00F95328" w:rsidP="00F95328">
            <w:pPr>
              <w:jc w:val="both"/>
              <w:rPr>
                <w:rFonts w:ascii="Verdana" w:eastAsia="Calibri" w:hAnsi="Verdana" w:cs="Arial"/>
                <w:b/>
                <w:bCs/>
                <w:lang w:val="es-ES" w:eastAsia="es-ES"/>
              </w:rPr>
            </w:pPr>
          </w:p>
        </w:tc>
      </w:tr>
      <w:tr w:rsidR="00F95328" w:rsidRPr="00F95328" w14:paraId="3E9F9068" w14:textId="77777777" w:rsidTr="00A86B33">
        <w:trPr>
          <w:trHeight w:val="884"/>
        </w:trPr>
        <w:tc>
          <w:tcPr>
            <w:tcW w:w="2689" w:type="dxa"/>
          </w:tcPr>
          <w:p w14:paraId="07BAB266" w14:textId="77777777" w:rsidR="00F95328" w:rsidRPr="00F95328" w:rsidRDefault="00F95328" w:rsidP="00F95328">
            <w:pPr>
              <w:jc w:val="both"/>
              <w:rPr>
                <w:rFonts w:ascii="Verdana" w:eastAsia="Calibri" w:hAnsi="Verdana" w:cs="Arial"/>
                <w:lang w:val="es-ES_tradnl" w:eastAsia="es-ES_tradnl"/>
              </w:rPr>
            </w:pPr>
            <w:r w:rsidRPr="00F95328">
              <w:rPr>
                <w:rFonts w:ascii="Verdana" w:eastAsia="Calibri" w:hAnsi="Verdana" w:cs="Arial"/>
                <w:b/>
                <w:lang w:val="es-ES_tradnl" w:eastAsia="es-ES_tradnl"/>
              </w:rPr>
              <w:t>Temas:</w:t>
            </w:r>
            <w:r w:rsidRPr="00F95328">
              <w:rPr>
                <w:rFonts w:ascii="Verdana" w:eastAsia="Calibri" w:hAnsi="Verdana" w:cs="Arial"/>
                <w:lang w:val="es-ES_tradnl" w:eastAsia="es-ES_tradnl"/>
              </w:rPr>
              <w:t xml:space="preserve">                   </w:t>
            </w:r>
          </w:p>
        </w:tc>
        <w:tc>
          <w:tcPr>
            <w:tcW w:w="6100" w:type="dxa"/>
          </w:tcPr>
          <w:p w14:paraId="513D7ADF" w14:textId="492C5854" w:rsidR="00F95328" w:rsidRPr="00D428A4" w:rsidRDefault="00F95328" w:rsidP="00D428A4">
            <w:pPr>
              <w:shd w:val="clear" w:color="auto" w:fill="FFFFFF"/>
              <w:spacing w:after="120"/>
              <w:contextualSpacing/>
              <w:jc w:val="both"/>
              <w:rPr>
                <w:rFonts w:ascii="Verdana" w:eastAsia="Calibri" w:hAnsi="Verdana" w:cs="Arial"/>
                <w:bCs/>
                <w:lang w:val="es-MX" w:eastAsia="es-ES_tradnl"/>
              </w:rPr>
            </w:pPr>
            <w:r w:rsidRPr="00F95328">
              <w:rPr>
                <w:rFonts w:ascii="Verdana" w:eastAsia="Calibri" w:hAnsi="Verdana" w:cs="Arial"/>
                <w:bCs/>
                <w:lang w:val="es-MX" w:eastAsia="es-ES_tradnl"/>
              </w:rPr>
              <w:t>LEY 136 DE 1994 – Convenios Solidarios – Definición / LEY 136 DE 1994 - Ámbito de aplicación – Organismos de Acción Comunal – Régimen jurídico / LEY 2166 DE 2021 – Organismos de Acción Comunal - Régimen jurídico / LEY 2166 DE 2021 - Capacidad jurídica - territorialidad</w:t>
            </w:r>
          </w:p>
        </w:tc>
      </w:tr>
      <w:tr w:rsidR="00F95328" w:rsidRPr="00F95328" w14:paraId="2F308C6C" w14:textId="77777777" w:rsidTr="00A86B33">
        <w:tc>
          <w:tcPr>
            <w:tcW w:w="2689" w:type="dxa"/>
          </w:tcPr>
          <w:p w14:paraId="0A73C5FE" w14:textId="77777777" w:rsidR="00F95328" w:rsidRPr="00F95328" w:rsidRDefault="00F95328" w:rsidP="00F95328">
            <w:pPr>
              <w:jc w:val="both"/>
              <w:rPr>
                <w:rFonts w:ascii="Verdana" w:eastAsia="Calibri" w:hAnsi="Verdana" w:cs="Arial"/>
                <w:b/>
                <w:lang w:val="es-ES_tradnl" w:eastAsia="es-ES_tradnl"/>
              </w:rPr>
            </w:pPr>
            <w:r w:rsidRPr="00F95328">
              <w:rPr>
                <w:rFonts w:ascii="Verdana" w:eastAsia="Calibri" w:hAnsi="Verdana" w:cs="Arial"/>
                <w:b/>
                <w:lang w:val="es-ES_tradnl" w:eastAsia="es-ES_tradnl"/>
              </w:rPr>
              <w:t>Radicación:</w:t>
            </w:r>
            <w:r w:rsidRPr="00F95328">
              <w:rPr>
                <w:rFonts w:ascii="Verdana" w:eastAsia="Calibri" w:hAnsi="Verdana" w:cs="Arial"/>
                <w:lang w:val="es-ES_tradnl" w:eastAsia="es-ES_tradnl"/>
              </w:rPr>
              <w:t xml:space="preserve">               </w:t>
            </w:r>
          </w:p>
        </w:tc>
        <w:tc>
          <w:tcPr>
            <w:tcW w:w="6100" w:type="dxa"/>
          </w:tcPr>
          <w:p w14:paraId="167F5D72" w14:textId="77777777" w:rsidR="00F95328" w:rsidRPr="00F95328" w:rsidRDefault="00F95328" w:rsidP="00F95328">
            <w:pPr>
              <w:ind w:left="708" w:hanging="708"/>
              <w:jc w:val="both"/>
              <w:rPr>
                <w:rFonts w:ascii="Verdana" w:eastAsia="Calibri" w:hAnsi="Verdana" w:cs="Arial"/>
                <w:lang w:val="es-ES_tradnl" w:eastAsia="es-ES_tradnl"/>
              </w:rPr>
            </w:pPr>
            <w:r w:rsidRPr="00F95328">
              <w:rPr>
                <w:rFonts w:ascii="Verdana" w:eastAsia="Calibri" w:hAnsi="Verdana" w:cs="Arial"/>
                <w:lang w:val="es-ES_tradnl" w:eastAsia="es-ES_tradnl"/>
              </w:rPr>
              <w:t>Respuesta a consulta con radicado No. P20250408003340</w:t>
            </w:r>
          </w:p>
        </w:tc>
      </w:tr>
    </w:tbl>
    <w:p w14:paraId="7487D2F0" w14:textId="77777777" w:rsidR="00F95328" w:rsidRPr="00F95328" w:rsidRDefault="00F95328" w:rsidP="00F95328">
      <w:pPr>
        <w:spacing w:after="0" w:line="240" w:lineRule="auto"/>
        <w:jc w:val="both"/>
        <w:rPr>
          <w:rFonts w:ascii="Verdana" w:eastAsia="Calibri" w:hAnsi="Verdana" w:cs="Arial"/>
          <w:lang w:val="es-ES_tradnl" w:eastAsia="es-ES_tradnl"/>
        </w:rPr>
      </w:pPr>
    </w:p>
    <w:p w14:paraId="19B43AE0" w14:textId="77777777" w:rsidR="00F95328" w:rsidRPr="00F95328" w:rsidRDefault="00F95328" w:rsidP="00F95328">
      <w:pPr>
        <w:spacing w:after="0" w:line="276" w:lineRule="auto"/>
        <w:jc w:val="both"/>
        <w:rPr>
          <w:rFonts w:ascii="Verdana" w:eastAsia="Calibri" w:hAnsi="Verdana" w:cs="Arial"/>
          <w:lang w:val="es-ES" w:eastAsia="es-ES"/>
        </w:rPr>
      </w:pPr>
      <w:r w:rsidRPr="00F95328">
        <w:rPr>
          <w:rFonts w:ascii="Verdana" w:eastAsia="Calibri" w:hAnsi="Verdana" w:cs="Arial"/>
          <w:lang w:val="es-ES" w:eastAsia="es-ES"/>
        </w:rPr>
        <w:t>Respetada Doctora</w:t>
      </w:r>
      <w:r w:rsidRPr="00F95328">
        <w:rPr>
          <w:rFonts w:ascii="Verdana" w:eastAsia="Calibri" w:hAnsi="Verdana" w:cs="Arial"/>
          <w:b/>
          <w:bCs/>
          <w:lang w:eastAsia="es-ES_tradnl"/>
        </w:rPr>
        <w:t xml:space="preserve"> </w:t>
      </w:r>
      <w:r w:rsidRPr="00F95328">
        <w:rPr>
          <w:rFonts w:ascii="Verdana" w:eastAsia="Calibri" w:hAnsi="Verdana" w:cs="Arial"/>
          <w:lang w:eastAsia="es-ES_tradnl"/>
        </w:rPr>
        <w:t>Méndez Rojas</w:t>
      </w:r>
      <w:r w:rsidRPr="00F95328">
        <w:rPr>
          <w:rFonts w:ascii="Verdana" w:eastAsia="Calibri" w:hAnsi="Verdana" w:cs="Arial"/>
          <w:lang w:val="es-ES" w:eastAsia="es-ES"/>
        </w:rPr>
        <w:t xml:space="preserve">: </w:t>
      </w:r>
    </w:p>
    <w:p w14:paraId="32435641" w14:textId="77777777" w:rsidR="00F95328" w:rsidRPr="00F95328" w:rsidRDefault="00F95328" w:rsidP="00F95328">
      <w:pPr>
        <w:tabs>
          <w:tab w:val="left" w:pos="3768"/>
        </w:tabs>
        <w:spacing w:after="0" w:line="276" w:lineRule="auto"/>
        <w:jc w:val="both"/>
        <w:rPr>
          <w:rFonts w:ascii="Verdana" w:eastAsia="Calibri" w:hAnsi="Verdana" w:cs="Arial"/>
          <w:lang w:val="es-ES" w:eastAsia="es-ES"/>
        </w:rPr>
      </w:pPr>
      <w:r w:rsidRPr="00F95328">
        <w:rPr>
          <w:rFonts w:ascii="Verdana" w:eastAsia="Calibri" w:hAnsi="Verdana" w:cs="Arial"/>
          <w:lang w:val="es-ES" w:eastAsia="es-ES"/>
        </w:rPr>
        <w:tab/>
      </w:r>
    </w:p>
    <w:p w14:paraId="5C50BBE6" w14:textId="77777777" w:rsidR="00F95328" w:rsidRPr="00F95328" w:rsidRDefault="00F95328" w:rsidP="00F95328">
      <w:pPr>
        <w:spacing w:after="0" w:line="276" w:lineRule="auto"/>
        <w:jc w:val="both"/>
        <w:rPr>
          <w:rFonts w:ascii="Verdana" w:eastAsia="Calibri" w:hAnsi="Verdana" w:cs="Arial"/>
          <w:lang w:val="es-ES" w:eastAsia="es-ES"/>
        </w:rPr>
      </w:pPr>
      <w:r w:rsidRPr="00F95328">
        <w:rPr>
          <w:rFonts w:ascii="Verdana" w:eastAsia="Calibri" w:hAnsi="Verdana" w:cs="Arial"/>
          <w:lang w:val="es-ES" w:eastAsia="es-ES"/>
        </w:rPr>
        <w:t>En ejercicio de la competencia otorgada por los artículos 3, numeral 5º, y 11, numeral 8º, del Decreto Ley 4170 de 2011,</w:t>
      </w:r>
      <w:r w:rsidRPr="00F95328">
        <w:rPr>
          <w:rFonts w:ascii="Verdana" w:eastAsia="Arial MT" w:hAnsi="Verdana" w:cs="Arial MT"/>
          <w:lang w:val="es-ES" w:eastAsia="es-ES"/>
        </w:rPr>
        <w:t xml:space="preserve"> </w:t>
      </w:r>
      <w:r w:rsidRPr="00F95328">
        <w:rPr>
          <w:rFonts w:ascii="Verdana" w:eastAsia="Aptos" w:hAnsi="Verdana" w:cs="Arial"/>
        </w:rPr>
        <w:t xml:space="preserve">así como lo establecido en el artículo 4 de la Resolución 1707 de 2018 expedida por esta Entidad, </w:t>
      </w:r>
      <w:r w:rsidRPr="00F95328">
        <w:rPr>
          <w:rFonts w:ascii="Verdana" w:eastAsia="Calibri" w:hAnsi="Verdana" w:cs="Arial"/>
          <w:lang w:val="es-ES" w:eastAsia="es-ES"/>
        </w:rPr>
        <w:t xml:space="preserve">la Agencia Nacional de Contratación Pública – Colombia Compra Eficiente– responde su solicitud de consulta del 08 de abril de 2025, en la cual manifiesta lo siguiente: </w:t>
      </w:r>
    </w:p>
    <w:p w14:paraId="204560EA" w14:textId="77777777" w:rsidR="00F95328" w:rsidRPr="00F95328" w:rsidRDefault="00F95328" w:rsidP="00F95328">
      <w:pPr>
        <w:tabs>
          <w:tab w:val="left" w:pos="142"/>
          <w:tab w:val="left" w:pos="284"/>
        </w:tabs>
        <w:spacing w:after="0" w:line="276" w:lineRule="auto"/>
        <w:jc w:val="both"/>
        <w:rPr>
          <w:rFonts w:ascii="Verdana" w:eastAsia="Century Gothic" w:hAnsi="Verdana" w:cs="Century Gothic"/>
          <w:b/>
          <w:bCs/>
        </w:rPr>
      </w:pPr>
    </w:p>
    <w:p w14:paraId="20A3BC3D" w14:textId="77777777" w:rsidR="00F95328" w:rsidRPr="00F95328" w:rsidRDefault="00F95328" w:rsidP="00F95328">
      <w:pPr>
        <w:spacing w:after="120" w:line="240" w:lineRule="auto"/>
        <w:ind w:left="709" w:right="709"/>
        <w:jc w:val="both"/>
        <w:rPr>
          <w:rFonts w:ascii="Verdana" w:eastAsia="Century Gothic" w:hAnsi="Verdana" w:cs="Century Gothic"/>
          <w:sz w:val="21"/>
          <w:szCs w:val="21"/>
        </w:rPr>
      </w:pPr>
      <w:bookmarkStart w:id="1" w:name="_Hlk95313578"/>
      <w:r w:rsidRPr="00F95328">
        <w:rPr>
          <w:rFonts w:ascii="Verdana" w:eastAsia="Century Gothic" w:hAnsi="Verdana" w:cs="Century Gothic"/>
          <w:sz w:val="21"/>
          <w:szCs w:val="21"/>
          <w:lang w:val="es-ES"/>
        </w:rPr>
        <w:t>“</w:t>
      </w:r>
      <w:bookmarkEnd w:id="1"/>
      <w:r w:rsidRPr="00F95328">
        <w:rPr>
          <w:rFonts w:ascii="Verdana" w:eastAsia="Century Gothic" w:hAnsi="Verdana" w:cs="Century Gothic"/>
          <w:sz w:val="21"/>
          <w:szCs w:val="21"/>
          <w:lang w:val="es-ES"/>
        </w:rPr>
        <w:t>(…)</w:t>
      </w:r>
      <w:r w:rsidRPr="00F95328">
        <w:rPr>
          <w:rFonts w:ascii="Verdana" w:eastAsia="Century Gothic" w:hAnsi="Verdana" w:cs="Century Gothic"/>
          <w:sz w:val="21"/>
          <w:szCs w:val="21"/>
        </w:rPr>
        <w:t>me dirijo a ustedes de manera respetuosa con el fin de solicitar un concepto jurídico frente a la suscripción de Convenios Solidarios entre el municipio de San Vicente del Caguán y las Juntas de Acción Comunal de veredas que actualmente se encuentran en la llamada “Zona compartida” o “Zona en litigio” entre los municipio de San Vicente del Caguán (Caquetá) y La Macarena (Meta), la cual abarca sectores como la Inspección de los Pozos, inspección de San Juan de Lozada, Cristalina y Puerto Lozada.</w:t>
      </w:r>
    </w:p>
    <w:p w14:paraId="447931B9" w14:textId="77777777" w:rsidR="00F95328" w:rsidRPr="00F95328" w:rsidRDefault="00F95328" w:rsidP="00F95328">
      <w:pPr>
        <w:spacing w:after="0" w:line="240" w:lineRule="auto"/>
        <w:ind w:left="709" w:right="709"/>
        <w:jc w:val="both"/>
        <w:rPr>
          <w:rFonts w:ascii="Verdana" w:eastAsia="Century Gothic" w:hAnsi="Verdana" w:cs="Century Gothic"/>
          <w:sz w:val="21"/>
          <w:szCs w:val="21"/>
        </w:rPr>
      </w:pPr>
      <w:r w:rsidRPr="00F95328">
        <w:rPr>
          <w:rFonts w:ascii="Verdana" w:eastAsia="Century Gothic" w:hAnsi="Verdana" w:cs="Century Gothic"/>
          <w:sz w:val="21"/>
          <w:szCs w:val="21"/>
        </w:rPr>
        <w:t xml:space="preserve">Lo anterior teniendo en cuenta que se PODRÍA incurrir en una inversión pública por fuera de la jurisdicción municipal y teniendo en cuenta, </w:t>
      </w:r>
      <w:r w:rsidRPr="00F95328">
        <w:rPr>
          <w:rFonts w:ascii="Verdana" w:eastAsia="Century Gothic" w:hAnsi="Verdana" w:cs="Century Gothic"/>
          <w:sz w:val="21"/>
          <w:szCs w:val="21"/>
        </w:rPr>
        <w:lastRenderedPageBreak/>
        <w:t xml:space="preserve">además, las diferentes solicitudes de suscripción de Convenios Solidarios recibidas en la entidad, en donde algunas de estas, son remitidas por Juntas de Acción Comunal de Veredas que se localizan en “Zona compartida” pero se reconoce su Personería Jurídica en el municipio de San Vicente del Caguán. Adicionalmente, es importante mencionar que, los predios ubicados en estas veredas, están gravados con el impuesto predial y son contribuyentes del tributo municipal de San Vicente del Caguán (Caquetá)” (sic). </w:t>
      </w:r>
      <w:r w:rsidRPr="00F95328">
        <w:rPr>
          <w:rFonts w:ascii="Verdana" w:eastAsia="Aptos" w:hAnsi="Verdana" w:cs="Times New Roman"/>
          <w:sz w:val="21"/>
          <w:szCs w:val="21"/>
        </w:rPr>
        <w:t xml:space="preserve"> </w:t>
      </w:r>
    </w:p>
    <w:p w14:paraId="78755D92" w14:textId="77777777" w:rsidR="00F95328" w:rsidRPr="00F95328" w:rsidRDefault="00F95328" w:rsidP="00F95328">
      <w:pPr>
        <w:spacing w:after="0" w:line="276" w:lineRule="auto"/>
        <w:ind w:left="709" w:right="709"/>
        <w:jc w:val="both"/>
        <w:rPr>
          <w:rFonts w:ascii="Verdana" w:eastAsia="Century Gothic" w:hAnsi="Verdana" w:cs="Century Gothic"/>
          <w:sz w:val="20"/>
          <w:szCs w:val="20"/>
          <w:lang w:val="es-ES"/>
        </w:rPr>
      </w:pPr>
    </w:p>
    <w:p w14:paraId="4993A24C" w14:textId="77777777" w:rsidR="00F95328" w:rsidRPr="00F95328" w:rsidRDefault="00F95328" w:rsidP="00F95328">
      <w:pPr>
        <w:spacing w:after="120" w:line="276" w:lineRule="auto"/>
        <w:jc w:val="both"/>
        <w:rPr>
          <w:rFonts w:ascii="Verdana" w:eastAsia="Calibri" w:hAnsi="Verdana" w:cs="Arial"/>
          <w:color w:val="000000"/>
          <w:lang w:val="es-ES_tradnl" w:eastAsia="es-ES_tradnl"/>
        </w:rPr>
      </w:pPr>
      <w:r w:rsidRPr="00F95328">
        <w:rPr>
          <w:rFonts w:ascii="Verdana" w:eastAsia="Aptos" w:hAnsi="Verdana" w:cs="Arial"/>
          <w:sz w:val="20"/>
          <w:szCs w:val="20"/>
          <w:shd w:val="clear" w:color="auto" w:fill="FFFFFF"/>
        </w:rPr>
        <w:tab/>
      </w:r>
      <w:r w:rsidRPr="00F9532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95328">
        <w:rPr>
          <w:rFonts w:ascii="Verdana" w:eastAsia="Calibri" w:hAnsi="Verdana" w:cs="Arial"/>
          <w:color w:val="000000"/>
          <w:lang w:val="es-ES_tradnl" w:eastAsia="es-ES_tradnl"/>
        </w:rPr>
        <w:tab/>
      </w:r>
    </w:p>
    <w:p w14:paraId="3FC62BFB" w14:textId="77777777" w:rsidR="00F95328" w:rsidRPr="00F95328" w:rsidRDefault="00F95328" w:rsidP="00F95328">
      <w:pPr>
        <w:spacing w:after="0" w:line="276" w:lineRule="auto"/>
        <w:ind w:firstLine="709"/>
        <w:jc w:val="both"/>
        <w:rPr>
          <w:rFonts w:ascii="Verdana" w:eastAsia="Calibri" w:hAnsi="Verdana" w:cs="Arial"/>
          <w:lang w:val="es-ES" w:eastAsia="es-ES"/>
        </w:rPr>
      </w:pPr>
      <w:r w:rsidRPr="00F9532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30920504" w14:textId="77777777" w:rsidR="00F95328" w:rsidRPr="00F95328" w:rsidRDefault="00F95328" w:rsidP="00F95328">
      <w:pPr>
        <w:spacing w:after="0" w:line="276" w:lineRule="auto"/>
        <w:ind w:firstLine="709"/>
        <w:jc w:val="both"/>
        <w:rPr>
          <w:rFonts w:ascii="Verdana" w:eastAsia="Calibri" w:hAnsi="Verdana" w:cs="Arial"/>
          <w:lang w:val="es-ES" w:eastAsia="es-ES"/>
        </w:rPr>
      </w:pPr>
    </w:p>
    <w:p w14:paraId="6CD73335" w14:textId="77777777" w:rsidR="00F95328" w:rsidRPr="00F95328" w:rsidRDefault="00F95328" w:rsidP="00F95328">
      <w:pPr>
        <w:numPr>
          <w:ilvl w:val="0"/>
          <w:numId w:val="19"/>
        </w:numPr>
        <w:tabs>
          <w:tab w:val="left" w:pos="142"/>
          <w:tab w:val="left" w:pos="284"/>
        </w:tabs>
        <w:spacing w:after="0" w:line="276" w:lineRule="auto"/>
        <w:jc w:val="both"/>
        <w:rPr>
          <w:rFonts w:ascii="Verdana" w:eastAsia="Century Gothic" w:hAnsi="Verdana" w:cs="Century Gothic"/>
          <w:b/>
          <w:bCs/>
        </w:rPr>
      </w:pPr>
      <w:r w:rsidRPr="00F95328">
        <w:rPr>
          <w:rFonts w:ascii="Verdana" w:eastAsia="Century Gothic" w:hAnsi="Verdana" w:cs="Century Gothic"/>
          <w:b/>
          <w:bCs/>
        </w:rPr>
        <w:t>Problema planteado:</w:t>
      </w:r>
    </w:p>
    <w:p w14:paraId="16D46068" w14:textId="77777777" w:rsidR="00F95328" w:rsidRPr="00F95328" w:rsidRDefault="00F95328" w:rsidP="00F95328">
      <w:pPr>
        <w:tabs>
          <w:tab w:val="left" w:pos="426"/>
        </w:tabs>
        <w:spacing w:after="0" w:line="276" w:lineRule="auto"/>
        <w:jc w:val="both"/>
        <w:rPr>
          <w:rFonts w:ascii="Verdana" w:eastAsia="Century Gothic" w:hAnsi="Verdana" w:cs="Century Gothic"/>
          <w:lang w:val="es-ES"/>
        </w:rPr>
      </w:pPr>
    </w:p>
    <w:p w14:paraId="6C833BD6" w14:textId="77777777" w:rsidR="00F95328" w:rsidRPr="00F95328" w:rsidRDefault="00F95328" w:rsidP="00F95328">
      <w:pPr>
        <w:spacing w:after="0" w:line="276" w:lineRule="auto"/>
        <w:jc w:val="both"/>
        <w:rPr>
          <w:rFonts w:ascii="Verdana" w:eastAsia="Calibri" w:hAnsi="Verdana" w:cs="Arial"/>
          <w:bCs/>
          <w:lang w:val="es-ES_tradnl" w:eastAsia="es-ES_tradnl"/>
        </w:rPr>
      </w:pPr>
      <w:r w:rsidRPr="00F95328">
        <w:rPr>
          <w:rFonts w:ascii="Verdana" w:eastAsia="Century Gothic" w:hAnsi="Verdana" w:cs="Century Gothic"/>
        </w:rPr>
        <w:t xml:space="preserve">De acuerdo con el contenido de su solicitud, esta Agencia resolverá el siguiente problema jurídico: </w:t>
      </w:r>
      <w:r w:rsidRPr="00F95328">
        <w:rPr>
          <w:rFonts w:ascii="Verdana" w:eastAsia="Calibri" w:hAnsi="Verdana" w:cs="Arial"/>
          <w:bCs/>
          <w:lang w:val="es-ES_tradnl" w:eastAsia="es-ES_tradnl"/>
        </w:rPr>
        <w:t xml:space="preserve">¿Cuál es el ámbito territorial en el que una Junta de Acción Comunal puede desarrollar sus actividades en la suscripción de un convenio solidario? </w:t>
      </w:r>
    </w:p>
    <w:p w14:paraId="019B7A94" w14:textId="77777777" w:rsidR="00F95328" w:rsidRPr="00F95328" w:rsidRDefault="00F95328" w:rsidP="00F95328">
      <w:pPr>
        <w:spacing w:after="0" w:line="276" w:lineRule="auto"/>
        <w:jc w:val="both"/>
        <w:rPr>
          <w:rFonts w:ascii="Verdana" w:eastAsia="Century Gothic" w:hAnsi="Verdana" w:cs="Century Gothic"/>
        </w:rPr>
      </w:pPr>
    </w:p>
    <w:p w14:paraId="44BA40BA" w14:textId="77777777" w:rsidR="00F95328" w:rsidRPr="00F95328" w:rsidRDefault="00F95328" w:rsidP="00F95328">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F95328">
        <w:rPr>
          <w:rFonts w:ascii="Verdana" w:eastAsia="Century Gothic" w:hAnsi="Verdana" w:cs="Century Gothic"/>
          <w:b/>
          <w:bCs/>
          <w:lang w:val="es-ES"/>
        </w:rPr>
        <w:lastRenderedPageBreak/>
        <w:t>Respuestas:</w:t>
      </w:r>
    </w:p>
    <w:p w14:paraId="38520BEB" w14:textId="77777777" w:rsidR="00F95328" w:rsidRPr="00F95328" w:rsidRDefault="00F95328" w:rsidP="00F95328">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95328" w:rsidRPr="00F95328" w14:paraId="2C415729" w14:textId="77777777" w:rsidTr="00A86B33">
        <w:trPr>
          <w:trHeight w:val="6332"/>
        </w:trPr>
        <w:tc>
          <w:tcPr>
            <w:tcW w:w="8828" w:type="dxa"/>
            <w:tcBorders>
              <w:top w:val="dotted" w:sz="4" w:space="0" w:color="auto"/>
              <w:left w:val="dotted" w:sz="4" w:space="0" w:color="auto"/>
              <w:bottom w:val="dotted" w:sz="4" w:space="0" w:color="auto"/>
              <w:right w:val="dotted" w:sz="4" w:space="0" w:color="auto"/>
            </w:tcBorders>
          </w:tcPr>
          <w:p w14:paraId="3EA00E56" w14:textId="77777777" w:rsidR="00F95328" w:rsidRPr="00F95328" w:rsidRDefault="00F95328" w:rsidP="00F95328">
            <w:pPr>
              <w:shd w:val="clear" w:color="auto" w:fill="FFFFFF"/>
              <w:spacing w:line="276" w:lineRule="auto"/>
              <w:jc w:val="both"/>
              <w:rPr>
                <w:rFonts w:ascii="Verdana" w:eastAsia="Aptos" w:hAnsi="Verdana" w:cs="Arial"/>
                <w:color w:val="000000"/>
                <w:lang w:eastAsia="es-MX"/>
              </w:rPr>
            </w:pPr>
            <w:r w:rsidRPr="00F95328">
              <w:rPr>
                <w:rFonts w:ascii="Verdana" w:eastAsia="Calibri" w:hAnsi="Verdana" w:cs="Arial"/>
                <w:color w:val="000000"/>
                <w:lang w:val="es-ES"/>
              </w:rPr>
              <w:t>De conformidad con lo dispuesto en el parágrafo tercero del artículo 3 de la Ley 136 de 1994, los convenios solidarios se definen como “</w:t>
            </w:r>
            <w:r w:rsidRPr="00F95328">
              <w:rPr>
                <w:rFonts w:ascii="Verdana" w:eastAsia="Calibri" w:hAnsi="Verdana" w:cs="Arial"/>
                <w:i/>
                <w:color w:val="000000"/>
                <w:lang w:val="es-ES"/>
              </w:rPr>
              <w:t>la complementación de esfuerzos institucionales, comunitarios, económicos y sociales para la construcción de obras y la satisfacción de necesidades y aspiraciones de las comunidades”.</w:t>
            </w:r>
            <w:r w:rsidRPr="00F95328">
              <w:rPr>
                <w:rFonts w:ascii="Verdana" w:eastAsia="Calibri" w:hAnsi="Verdana" w:cs="Arial"/>
                <w:color w:val="000000"/>
                <w:lang w:val="es-ES"/>
              </w:rPr>
              <w:t xml:space="preserve"> De acuerdo con dicha definición y lo expresado en este concepto, </w:t>
            </w:r>
            <w:r w:rsidRPr="00F95328">
              <w:rPr>
                <w:rFonts w:ascii="Verdana" w:eastAsia="Aptos" w:hAnsi="Verdana" w:cs="Arial"/>
                <w:color w:val="000000"/>
                <w:lang w:eastAsia="es-MX"/>
              </w:rPr>
              <w:t>los convenios solidarios podrán ser suscritos para diferentes objetos y es posible evidenciar tres regímenes jurídicos para su suscripción.</w:t>
            </w:r>
          </w:p>
          <w:p w14:paraId="1D52DC86" w14:textId="77777777" w:rsidR="00F95328" w:rsidRPr="00F95328" w:rsidRDefault="00F95328" w:rsidP="00F95328">
            <w:pPr>
              <w:shd w:val="clear" w:color="auto" w:fill="FFFFFF"/>
              <w:spacing w:line="276" w:lineRule="auto"/>
              <w:jc w:val="both"/>
              <w:rPr>
                <w:rFonts w:ascii="Verdana" w:eastAsia="Aptos" w:hAnsi="Verdana" w:cs="Arial"/>
                <w:color w:val="000000"/>
                <w:sz w:val="21"/>
                <w:szCs w:val="21"/>
                <w:lang w:val="es-ES_tradnl"/>
              </w:rPr>
            </w:pPr>
          </w:p>
          <w:p w14:paraId="0EE2CE02" w14:textId="77777777" w:rsidR="00F95328" w:rsidRPr="00F95328" w:rsidRDefault="00F95328" w:rsidP="00F95328">
            <w:pPr>
              <w:shd w:val="clear" w:color="auto" w:fill="FFFFFF"/>
              <w:spacing w:line="276" w:lineRule="auto"/>
              <w:jc w:val="both"/>
              <w:rPr>
                <w:rFonts w:ascii="Verdana" w:eastAsia="Calibri" w:hAnsi="Verdana" w:cs="Arial"/>
                <w:bCs/>
                <w:color w:val="000000"/>
                <w:lang w:val="es-MX" w:eastAsia="es-MX"/>
              </w:rPr>
            </w:pPr>
            <w:r w:rsidRPr="00F95328">
              <w:rPr>
                <w:rFonts w:ascii="Verdana" w:eastAsia="Aptos" w:hAnsi="Verdana" w:cs="Arial"/>
                <w:color w:val="000000"/>
                <w:lang w:val="es-ES" w:eastAsia="es-MX"/>
              </w:rPr>
              <w:t xml:space="preserve">Ahora bien, para la suscripción de los convenios solidarios por </w:t>
            </w:r>
            <w:r w:rsidRPr="00F95328">
              <w:rPr>
                <w:rFonts w:ascii="Verdana" w:eastAsia="Aptos" w:hAnsi="Verdana" w:cs="Arial"/>
                <w:lang w:eastAsia="es-MX"/>
              </w:rPr>
              <w:t xml:space="preserve">parte de los Organismo de Acción Comunal se debe acreditar su existencia y representación legal en los términos del artículo 78 de la Ley 2166 de 2021. En ese contexto, </w:t>
            </w:r>
            <w:r w:rsidRPr="00F95328">
              <w:rPr>
                <w:rFonts w:ascii="Verdana" w:eastAsia="Aptos" w:hAnsi="Verdana" w:cs="Arial"/>
                <w:color w:val="000000"/>
                <w:lang w:val="es-MX" w:eastAsia="es-MX"/>
              </w:rPr>
              <w:t xml:space="preserve">teniendo en cuenta el artículo 9 de la Ley 2166 de 2021 que dispuso: </w:t>
            </w:r>
            <w:r w:rsidRPr="00F95328">
              <w:rPr>
                <w:rFonts w:ascii="Verdana" w:eastAsia="Aptos" w:hAnsi="Verdana" w:cs="Arial"/>
                <w:i/>
                <w:color w:val="000000"/>
              </w:rPr>
              <w:t>“</w:t>
            </w:r>
            <w:r w:rsidRPr="00F95328">
              <w:rPr>
                <w:rFonts w:ascii="Verdana" w:eastAsia="Aptos" w:hAnsi="Verdana" w:cs="Arial"/>
                <w:i/>
                <w:color w:val="000000"/>
                <w:lang w:val="es-MX" w:eastAsia="es-MX"/>
              </w:rPr>
              <w:t>cada organismo de acción comunal desarrollará sus actividades dentro de un territorio delimitado</w:t>
            </w:r>
            <w:r w:rsidRPr="00F95328">
              <w:rPr>
                <w:rFonts w:ascii="Verdana" w:eastAsia="Aptos" w:hAnsi="Verdana" w:cs="Arial"/>
                <w:color w:val="000000"/>
                <w:lang w:val="es-MX" w:eastAsia="es-MX"/>
              </w:rPr>
              <w:t xml:space="preserve">”, se concluye que la territorialidad a la cual hace parte el respectivo Organismo de Acción Comunal, será el único lugar en el cual podrá desarrollar sus actividades, pues sólo así se garantizaría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w:t>
            </w:r>
            <w:r w:rsidRPr="00F95328">
              <w:rPr>
                <w:rFonts w:ascii="Verdana" w:eastAsia="Calibri" w:hAnsi="Verdana" w:cs="Arial"/>
                <w:bCs/>
                <w:color w:val="000000"/>
                <w:lang w:val="es-MX" w:eastAsia="es-MX"/>
              </w:rPr>
              <w:t xml:space="preserve">Por su parte, el parágrafo 4 del artículo 9 de la Ley 2166 de 2021 dispone que, el territorio de los organismos de acción comunal deberá modificarse cuando varíen las delimitaciones territoriales por disposición de autoridad competente. </w:t>
            </w:r>
          </w:p>
          <w:p w14:paraId="2E05E796" w14:textId="77777777" w:rsidR="00F95328" w:rsidRPr="00F95328" w:rsidRDefault="00F95328" w:rsidP="00F95328">
            <w:pPr>
              <w:shd w:val="clear" w:color="auto" w:fill="FFFFFF"/>
              <w:spacing w:line="276" w:lineRule="auto"/>
              <w:jc w:val="both"/>
              <w:textAlignment w:val="baseline"/>
              <w:rPr>
                <w:rFonts w:ascii="Verdana" w:eastAsia="Calibri" w:hAnsi="Verdana" w:cs="Arial"/>
                <w:color w:val="000000"/>
                <w:sz w:val="21"/>
                <w:szCs w:val="21"/>
                <w:lang w:val="es-ES_tradnl"/>
              </w:rPr>
            </w:pPr>
          </w:p>
          <w:p w14:paraId="33923C8F" w14:textId="77777777" w:rsidR="00F95328" w:rsidRPr="00F95328" w:rsidRDefault="00F95328" w:rsidP="00F95328">
            <w:pPr>
              <w:shd w:val="clear" w:color="auto" w:fill="FFFFFF"/>
              <w:spacing w:line="276" w:lineRule="auto"/>
              <w:jc w:val="both"/>
              <w:rPr>
                <w:rFonts w:ascii="Verdana" w:eastAsia="Aptos" w:hAnsi="Verdana" w:cs="Arial"/>
                <w:lang w:eastAsia="es-MX"/>
              </w:rPr>
            </w:pPr>
            <w:r w:rsidRPr="00F95328">
              <w:rPr>
                <w:rFonts w:ascii="Verdana" w:eastAsia="Aptos" w:hAnsi="Verdana" w:cs="Arial"/>
                <w:lang w:eastAsia="es-MX"/>
              </w:rPr>
              <w:t xml:space="preserve">De lo anterior se concluye, que, con base en el principio de participación una Junta de Acción Comunal tan sólo podrá ejecutar convenios solidarios en su territorialidad, pues sólo así se garantizaría que el desarrollo de la comunidad, se dé a través de un proceso territorial que integren los esfuerzos de su población, organismos y el Estado, para mejorar la calidad de vida de sus comunidades, fortaleciendo así la construcción de las mismas, a partir de los </w:t>
            </w:r>
            <w:r w:rsidRPr="00F95328">
              <w:rPr>
                <w:rFonts w:ascii="Verdana" w:eastAsia="Aptos" w:hAnsi="Verdana" w:cs="Arial"/>
                <w:lang w:eastAsia="es-MX"/>
              </w:rPr>
              <w:lastRenderedPageBreak/>
              <w:t>planes de desarrollo comunales y comunitarios construidos y concertados por los afiliados a los organismos comunales, en articulación con las autoridades de cada uno de sus territorios.</w:t>
            </w:r>
          </w:p>
          <w:p w14:paraId="0C2A1657" w14:textId="77777777" w:rsidR="00F95328" w:rsidRPr="00F95328" w:rsidRDefault="00F95328" w:rsidP="00F95328">
            <w:pPr>
              <w:shd w:val="clear" w:color="auto" w:fill="FFFFFF"/>
              <w:spacing w:line="276" w:lineRule="auto"/>
              <w:jc w:val="both"/>
              <w:rPr>
                <w:rFonts w:ascii="Verdana" w:eastAsia="Aptos" w:hAnsi="Verdana" w:cs="Arial"/>
                <w:lang w:eastAsia="es-MX"/>
              </w:rPr>
            </w:pPr>
          </w:p>
          <w:p w14:paraId="45A7B9A8" w14:textId="77777777" w:rsidR="00F95328" w:rsidRPr="00F95328" w:rsidRDefault="00F95328" w:rsidP="00F95328">
            <w:pPr>
              <w:widowControl w:val="0"/>
              <w:autoSpaceDE w:val="0"/>
              <w:autoSpaceDN w:val="0"/>
              <w:spacing w:line="276" w:lineRule="auto"/>
              <w:jc w:val="both"/>
              <w:rPr>
                <w:rFonts w:ascii="Verdana" w:eastAsia="Aptos" w:hAnsi="Verdana" w:cs="Arial"/>
                <w:color w:val="000000"/>
              </w:rPr>
            </w:pPr>
            <w:r w:rsidRPr="00F95328">
              <w:rPr>
                <w:rFonts w:ascii="Verdana" w:eastAsia="Aptos" w:hAnsi="Verdana" w:cs="Arial"/>
                <w:color w:val="000000"/>
              </w:rPr>
              <w:t xml:space="preserve">Al margen de la explicación precedente debe advertirse que el análisis requerido para resolver problemas específicos en torno a la contratación de las entidades estatales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En este sentido, debe ser la Alcaldía de San Vicente del Caguán quien defina si puede o no suscribir un convenio solidario con una Junta de Acción Comunal que se encuentra en un territorio en litigio con otro departamento. </w:t>
            </w:r>
          </w:p>
          <w:p w14:paraId="4E8A48C2" w14:textId="77777777" w:rsidR="00F95328" w:rsidRPr="00F95328" w:rsidRDefault="00F95328" w:rsidP="00F95328">
            <w:pPr>
              <w:widowControl w:val="0"/>
              <w:autoSpaceDE w:val="0"/>
              <w:autoSpaceDN w:val="0"/>
              <w:spacing w:line="276" w:lineRule="auto"/>
              <w:ind w:left="720"/>
              <w:jc w:val="both"/>
              <w:rPr>
                <w:rFonts w:ascii="Verdana" w:eastAsia="Aptos" w:hAnsi="Verdana" w:cs="Arial"/>
                <w:color w:val="000000"/>
              </w:rPr>
            </w:pPr>
          </w:p>
          <w:p w14:paraId="2A161571" w14:textId="77777777" w:rsidR="00F95328" w:rsidRPr="00F95328" w:rsidRDefault="00F95328" w:rsidP="00F95328">
            <w:pPr>
              <w:widowControl w:val="0"/>
              <w:autoSpaceDE w:val="0"/>
              <w:autoSpaceDN w:val="0"/>
              <w:spacing w:line="276" w:lineRule="auto"/>
              <w:jc w:val="both"/>
              <w:rPr>
                <w:rFonts w:ascii="Verdana" w:eastAsia="Aptos" w:hAnsi="Verdana" w:cs="Arial"/>
                <w:color w:val="000000"/>
              </w:rPr>
            </w:pPr>
            <w:r w:rsidRPr="00F95328">
              <w:rPr>
                <w:rFonts w:ascii="Verdana" w:eastAsia="Aptos" w:hAnsi="Verdana" w:cs="Arial"/>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61B981D4" w14:textId="77777777" w:rsidR="00F95328" w:rsidRPr="00F95328" w:rsidRDefault="00F95328" w:rsidP="00F95328">
      <w:pPr>
        <w:tabs>
          <w:tab w:val="left" w:pos="142"/>
          <w:tab w:val="left" w:pos="284"/>
        </w:tabs>
        <w:spacing w:after="0" w:line="276" w:lineRule="auto"/>
        <w:jc w:val="both"/>
        <w:rPr>
          <w:rFonts w:ascii="Verdana" w:eastAsia="Century Gothic" w:hAnsi="Verdana" w:cs="Century Gothic"/>
          <w:b/>
          <w:bCs/>
          <w:lang w:val="es-ES"/>
        </w:rPr>
      </w:pPr>
    </w:p>
    <w:p w14:paraId="24B69C3A" w14:textId="77777777" w:rsidR="00F95328" w:rsidRPr="00F95328" w:rsidRDefault="00F95328" w:rsidP="00F95328">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F95328">
        <w:rPr>
          <w:rFonts w:ascii="Verdana" w:eastAsia="Century Gothic" w:hAnsi="Verdana" w:cs="Century Gothic"/>
          <w:b/>
          <w:bCs/>
          <w:lang w:val="es-ES"/>
        </w:rPr>
        <w:t>Razones de la respuesta:</w:t>
      </w:r>
    </w:p>
    <w:p w14:paraId="0C941A5D" w14:textId="77777777" w:rsidR="00F95328" w:rsidRPr="00F95328" w:rsidRDefault="00F95328" w:rsidP="00F95328">
      <w:pPr>
        <w:spacing w:after="0" w:line="276" w:lineRule="auto"/>
        <w:jc w:val="both"/>
        <w:rPr>
          <w:rFonts w:ascii="Verdana" w:eastAsia="Calibri" w:hAnsi="Verdana" w:cs="Arial"/>
          <w:lang w:val="es-ES"/>
        </w:rPr>
      </w:pPr>
    </w:p>
    <w:p w14:paraId="28C42B97" w14:textId="77777777" w:rsidR="00F95328" w:rsidRPr="00F95328" w:rsidRDefault="00F95328" w:rsidP="00F95328">
      <w:pPr>
        <w:spacing w:after="0" w:line="276" w:lineRule="auto"/>
        <w:jc w:val="both"/>
        <w:rPr>
          <w:rFonts w:ascii="Verdana" w:eastAsia="Calibri" w:hAnsi="Verdana" w:cs="Arial"/>
          <w:lang w:val="es-ES"/>
        </w:rPr>
      </w:pPr>
      <w:r w:rsidRPr="00F95328">
        <w:rPr>
          <w:rFonts w:ascii="Verdana" w:eastAsia="Calibri" w:hAnsi="Verdana" w:cs="Arial"/>
          <w:lang w:val="es-ES"/>
        </w:rPr>
        <w:t xml:space="preserve">Lo anterior se sustenta en las siguientes consideraciones: </w:t>
      </w:r>
    </w:p>
    <w:p w14:paraId="08C9167A" w14:textId="77777777" w:rsidR="00F95328" w:rsidRPr="00F95328" w:rsidRDefault="00F95328" w:rsidP="00F95328">
      <w:pPr>
        <w:spacing w:after="0" w:line="276" w:lineRule="auto"/>
        <w:jc w:val="both"/>
        <w:rPr>
          <w:rFonts w:ascii="Verdana" w:eastAsia="Calibri" w:hAnsi="Verdana" w:cs="Arial"/>
          <w:lang w:val="es-ES"/>
        </w:rPr>
      </w:pPr>
    </w:p>
    <w:p w14:paraId="256FF8E6" w14:textId="77777777" w:rsidR="00F95328" w:rsidRPr="00F95328" w:rsidRDefault="00F95328" w:rsidP="00F95328">
      <w:pPr>
        <w:numPr>
          <w:ilvl w:val="0"/>
          <w:numId w:val="20"/>
        </w:numPr>
        <w:shd w:val="clear" w:color="auto" w:fill="FFFFFF"/>
        <w:spacing w:after="0" w:line="276" w:lineRule="auto"/>
        <w:ind w:left="641"/>
        <w:jc w:val="both"/>
        <w:rPr>
          <w:rFonts w:ascii="Verdana" w:eastAsia="Calibri" w:hAnsi="Verdana" w:cs="Arial"/>
          <w:color w:val="000000"/>
          <w:lang w:val="es-ES"/>
        </w:rPr>
      </w:pPr>
      <w:r w:rsidRPr="00F95328">
        <w:rPr>
          <w:rFonts w:ascii="Verdana" w:eastAsia="Calibri" w:hAnsi="Verdana" w:cs="Arial"/>
          <w:color w:val="000000"/>
          <w:lang w:val="es-ES"/>
        </w:rPr>
        <w:t xml:space="preserve">La Ley 136 de 1994 introdujo un tipo especial de contratación cuyo objetivo consiste en la celebración de convenios solidarios, definido en el </w:t>
      </w:r>
      <w:r w:rsidRPr="00F95328">
        <w:rPr>
          <w:rFonts w:ascii="Verdana" w:eastAsia="Calibri" w:hAnsi="Verdana" w:cs="Arial"/>
          <w:color w:val="000000"/>
          <w:lang w:val="es-ES"/>
        </w:rPr>
        <w:lastRenderedPageBreak/>
        <w:t>parágrafo tercero del artículo 3 como “</w:t>
      </w:r>
      <w:r w:rsidRPr="00F95328">
        <w:rPr>
          <w:rFonts w:ascii="Verdana" w:eastAsia="Calibri" w:hAnsi="Verdana" w:cs="Arial"/>
          <w:i/>
          <w:iCs/>
          <w:color w:val="000000"/>
          <w:lang w:val="es-ES"/>
        </w:rPr>
        <w:t>la complementación de esfuerzos institucionales, comunitarios, económicos y sociales para la construcción de obras y la satisfacción de necesidades y aspiraciones de las comunidades”.</w:t>
      </w:r>
      <w:r w:rsidRPr="00F95328">
        <w:rPr>
          <w:rFonts w:ascii="Verdana" w:eastAsia="Calibri" w:hAnsi="Verdana" w:cs="Arial"/>
          <w:color w:val="000000"/>
          <w:lang w:val="es-ES"/>
        </w:rPr>
        <w:t xml:space="preserve"> En este sentido, el artículo tercero de la Ley 136 de 1994, modificado por la Ley 1551 de 2012, determinó, en una primera instancia, tres (3) alternativas mediante las cuales las entidades territoriales pueden celebrar convenios solidarios con las Juntas de Acción Comunal, las cuales se enlistan a continuación:</w:t>
      </w:r>
    </w:p>
    <w:p w14:paraId="53AC5A55" w14:textId="77777777" w:rsidR="00F95328" w:rsidRPr="00F95328" w:rsidRDefault="00F95328" w:rsidP="00F95328">
      <w:pPr>
        <w:shd w:val="clear" w:color="auto" w:fill="FFFFFF"/>
        <w:spacing w:after="0" w:line="276" w:lineRule="auto"/>
        <w:ind w:left="641"/>
        <w:jc w:val="both"/>
        <w:rPr>
          <w:rFonts w:ascii="Verdana" w:eastAsia="Calibri" w:hAnsi="Verdana" w:cs="Arial"/>
          <w:color w:val="000000"/>
          <w:lang w:val="es-ES"/>
        </w:rPr>
      </w:pPr>
    </w:p>
    <w:p w14:paraId="1612535C" w14:textId="77777777" w:rsidR="00F95328" w:rsidRPr="00F95328" w:rsidRDefault="00F95328" w:rsidP="00F95328">
      <w:pPr>
        <w:shd w:val="clear" w:color="auto" w:fill="FFFFFF"/>
        <w:spacing w:after="120" w:line="276" w:lineRule="auto"/>
        <w:ind w:left="641" w:firstLine="62"/>
        <w:jc w:val="both"/>
        <w:rPr>
          <w:rFonts w:ascii="Verdana" w:eastAsia="Calibri" w:hAnsi="Verdana" w:cs="Arial"/>
          <w:color w:val="000000"/>
          <w:lang w:val="es-ES"/>
        </w:rPr>
      </w:pPr>
      <w:r w:rsidRPr="00F95328">
        <w:rPr>
          <w:rFonts w:ascii="Verdana" w:eastAsia="Calibri" w:hAnsi="Verdana" w:cs="Arial"/>
          <w:color w:val="000000"/>
          <w:lang w:val="es-ES"/>
        </w:rPr>
        <w:t>i) En primer lugar, las entidades territoriales del orden municipal o distrital pueden celebrar convenios solidarios con Juntas de Acción Comunal</w:t>
      </w:r>
      <w:r w:rsidRPr="00F95328">
        <w:rPr>
          <w:rFonts w:ascii="Verdana" w:eastAsia="Calibri" w:hAnsi="Verdana" w:cs="Arial"/>
          <w:i/>
          <w:iCs/>
          <w:color w:val="000000"/>
          <w:lang w:val="es-ES"/>
        </w:rPr>
        <w:t xml:space="preserve"> “[…] para el desarrollo conjunto de programas y actividades establecidas por la Ley a los municipios y distritos, acorde con sus planes y desarrollos</w:t>
      </w:r>
      <w:r w:rsidRPr="00F95328">
        <w:rPr>
          <w:rFonts w:ascii="Verdana" w:eastAsia="Calibri" w:hAnsi="Verdana" w:cs="Arial"/>
          <w:color w:val="000000"/>
          <w:lang w:val="es-ES"/>
        </w:rPr>
        <w:t>”</w:t>
      </w:r>
      <w:r w:rsidRPr="00F95328">
        <w:rPr>
          <w:rFonts w:ascii="Verdana" w:eastAsia="Calibri" w:hAnsi="Verdana" w:cs="Arial"/>
          <w:color w:val="000000"/>
          <w:vertAlign w:val="superscript"/>
        </w:rPr>
        <w:footnoteReference w:id="1"/>
      </w:r>
      <w:r w:rsidRPr="00F95328">
        <w:rPr>
          <w:rFonts w:ascii="Verdana" w:eastAsia="Calibri" w:hAnsi="Verdana" w:cs="Arial"/>
          <w:color w:val="000000"/>
          <w:lang w:val="es-ES"/>
        </w:rPr>
        <w:t>.</w:t>
      </w:r>
    </w:p>
    <w:p w14:paraId="5814BA26" w14:textId="77777777" w:rsidR="00F95328" w:rsidRPr="00F95328" w:rsidRDefault="00F95328" w:rsidP="00F95328">
      <w:pPr>
        <w:shd w:val="clear" w:color="auto" w:fill="FFFFFF"/>
        <w:spacing w:after="120" w:line="276" w:lineRule="auto"/>
        <w:ind w:left="643" w:firstLine="62"/>
        <w:jc w:val="both"/>
        <w:rPr>
          <w:rFonts w:ascii="Verdana" w:eastAsia="Calibri" w:hAnsi="Verdana" w:cs="Arial"/>
          <w:color w:val="000000"/>
          <w:lang w:val="es-ES"/>
        </w:rPr>
      </w:pPr>
      <w:r w:rsidRPr="00F95328">
        <w:rPr>
          <w:rFonts w:ascii="Verdana" w:eastAsia="Calibri" w:hAnsi="Verdana" w:cs="Arial"/>
          <w:color w:val="000000"/>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2E3639D1" w14:textId="77777777" w:rsidR="00F95328" w:rsidRPr="00F95328" w:rsidRDefault="00F95328" w:rsidP="00F95328">
      <w:pPr>
        <w:shd w:val="clear" w:color="auto" w:fill="FFFFFF"/>
        <w:spacing w:after="0" w:line="276" w:lineRule="auto"/>
        <w:ind w:left="643" w:firstLine="66"/>
        <w:jc w:val="both"/>
        <w:rPr>
          <w:rFonts w:ascii="Verdana" w:eastAsia="Calibri" w:hAnsi="Verdana" w:cs="Arial"/>
          <w:color w:val="000000"/>
          <w:lang w:val="es-ES"/>
        </w:rPr>
      </w:pPr>
      <w:r w:rsidRPr="00F95328">
        <w:rPr>
          <w:rFonts w:ascii="Verdana" w:eastAsia="Calibri" w:hAnsi="Verdana" w:cs="Arial"/>
          <w:color w:val="000000"/>
          <w:lang w:val="es-ES"/>
        </w:rPr>
        <w:t xml:space="preserve">iii) En tercer lugar, la Ley 1955 de 2019 introdujo un quinto parágrafo al artículo tercero, mediante el cual se permite la celebración de convenios solidarios en aras de ejecutar proyectos previstos en el Plan Nacional de Desarrollo. </w:t>
      </w:r>
    </w:p>
    <w:p w14:paraId="7154E3FC" w14:textId="77777777" w:rsidR="00F95328" w:rsidRPr="00F95328" w:rsidRDefault="00F95328" w:rsidP="00F95328">
      <w:pPr>
        <w:shd w:val="clear" w:color="auto" w:fill="FFFFFF"/>
        <w:spacing w:after="0" w:line="276" w:lineRule="auto"/>
        <w:ind w:left="643" w:firstLine="66"/>
        <w:jc w:val="both"/>
        <w:rPr>
          <w:rFonts w:ascii="Verdana" w:eastAsia="Calibri" w:hAnsi="Verdana" w:cs="Arial"/>
          <w:color w:val="000000"/>
          <w:lang w:val="es-ES"/>
        </w:rPr>
      </w:pPr>
    </w:p>
    <w:p w14:paraId="60BB2B50" w14:textId="77777777" w:rsidR="00F95328" w:rsidRPr="00F95328" w:rsidRDefault="00F95328" w:rsidP="00F95328">
      <w:pPr>
        <w:numPr>
          <w:ilvl w:val="0"/>
          <w:numId w:val="20"/>
        </w:numPr>
        <w:shd w:val="clear" w:color="auto" w:fill="FFFFFF"/>
        <w:spacing w:after="0" w:line="276" w:lineRule="auto"/>
        <w:ind w:left="643"/>
        <w:jc w:val="both"/>
        <w:rPr>
          <w:rFonts w:ascii="Verdana" w:eastAsia="Calibri" w:hAnsi="Verdana" w:cs="Arial"/>
          <w:color w:val="000000"/>
          <w:lang w:val="es-ES"/>
        </w:rPr>
      </w:pPr>
      <w:r w:rsidRPr="00F95328">
        <w:rPr>
          <w:rFonts w:ascii="Verdana" w:eastAsia="Calibri" w:hAnsi="Verdana" w:cs="Arial"/>
          <w:color w:val="000000"/>
          <w:lang w:val="es-ES"/>
        </w:rPr>
        <w:t xml:space="preserve">Existen características generales aplicables a la celebración de cualquier convenio solidario que se encuentran presentes en los tres regímenes de contratación expuestos y que están contenidas en el parágrafo tercero del artículo 3 de la Ley 136 de 1994, en consonancia con el artículo 355 de la Constitución Política. En ese sentido, debe tenerse en cuenta que todos los </w:t>
      </w:r>
      <w:r w:rsidRPr="00F95328">
        <w:rPr>
          <w:rFonts w:ascii="Verdana" w:eastAsia="Calibri" w:hAnsi="Verdana" w:cs="Arial"/>
          <w:color w:val="000000"/>
          <w:lang w:val="es-ES"/>
        </w:rPr>
        <w:lastRenderedPageBreak/>
        <w:t xml:space="preserve">convenios solidarios celebrados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07798424" w14:textId="77777777" w:rsidR="00F95328" w:rsidRPr="00F95328" w:rsidRDefault="00F95328" w:rsidP="00F95328">
      <w:pPr>
        <w:shd w:val="clear" w:color="auto" w:fill="FFFFFF"/>
        <w:spacing w:after="120" w:line="276" w:lineRule="auto"/>
        <w:ind w:left="720"/>
        <w:contextualSpacing/>
        <w:jc w:val="both"/>
        <w:rPr>
          <w:rFonts w:ascii="Verdana" w:eastAsia="Calibri" w:hAnsi="Verdana" w:cs="Arial"/>
          <w:color w:val="000000"/>
          <w:lang w:val="es-ES"/>
        </w:rPr>
      </w:pPr>
    </w:p>
    <w:p w14:paraId="5BCF1804" w14:textId="77777777" w:rsidR="00F95328" w:rsidRPr="00F95328" w:rsidRDefault="00F95328" w:rsidP="00F95328">
      <w:pPr>
        <w:numPr>
          <w:ilvl w:val="0"/>
          <w:numId w:val="20"/>
        </w:numPr>
        <w:shd w:val="clear" w:color="auto" w:fill="FFFFFF"/>
        <w:spacing w:after="0" w:line="276" w:lineRule="auto"/>
        <w:ind w:left="640" w:hanging="357"/>
        <w:jc w:val="both"/>
        <w:rPr>
          <w:rFonts w:ascii="Verdana" w:eastAsia="Calibri" w:hAnsi="Verdana" w:cs="Arial"/>
          <w:color w:val="000000"/>
          <w:lang w:val="es-ES"/>
        </w:rPr>
      </w:pPr>
      <w:r w:rsidRPr="00F95328">
        <w:rPr>
          <w:rFonts w:ascii="Verdana" w:eastAsia="Calibri" w:hAnsi="Verdana" w:cs="Arial"/>
          <w:color w:val="000000"/>
          <w:lang w:val="es-ES"/>
        </w:rPr>
        <w:t>Posteriormente, con la expedición de la Ley 2166 de 2021, se presenta en las siguientes modificaciones para la celebración de convenios solidarios con Organismos de Acción Comunal:</w:t>
      </w:r>
    </w:p>
    <w:p w14:paraId="32D94179" w14:textId="77777777" w:rsidR="00F95328" w:rsidRPr="00F95328" w:rsidRDefault="00F95328" w:rsidP="00F95328">
      <w:pPr>
        <w:shd w:val="clear" w:color="auto" w:fill="FFFFFF"/>
        <w:spacing w:after="0" w:line="276" w:lineRule="auto"/>
        <w:jc w:val="both"/>
        <w:rPr>
          <w:rFonts w:ascii="Verdana" w:eastAsia="Calibri" w:hAnsi="Verdana" w:cs="Arial"/>
          <w:color w:val="000000"/>
          <w:lang w:val="es-ES"/>
        </w:rPr>
      </w:pPr>
    </w:p>
    <w:p w14:paraId="53B187A3" w14:textId="77777777" w:rsidR="00F95328" w:rsidRPr="00F95328" w:rsidRDefault="00F95328" w:rsidP="00F95328">
      <w:pPr>
        <w:numPr>
          <w:ilvl w:val="0"/>
          <w:numId w:val="20"/>
        </w:numPr>
        <w:shd w:val="clear" w:color="auto" w:fill="FFFFFF"/>
        <w:spacing w:after="0" w:line="276" w:lineRule="auto"/>
        <w:ind w:left="640" w:hanging="357"/>
        <w:jc w:val="both"/>
        <w:rPr>
          <w:rFonts w:ascii="Verdana" w:eastAsia="Calibri" w:hAnsi="Verdana" w:cs="Arial"/>
          <w:bCs/>
          <w:color w:val="000000"/>
          <w:lang w:eastAsia="es-MX"/>
        </w:rPr>
      </w:pPr>
      <w:r w:rsidRPr="00F95328">
        <w:rPr>
          <w:rFonts w:ascii="Verdana" w:eastAsia="Calibri" w:hAnsi="Verdana" w:cs="Arial"/>
          <w:bCs/>
          <w:color w:val="000000"/>
          <w:lang w:eastAsia="es-MX"/>
        </w:rPr>
        <w:t xml:space="preserve">En primer lugar, el artículo 95 de dicha ley contempló la celebración de directa de convenios solidarios entre Organismos de Acción Comunal y “los entes territoriales del orden Nacional, Departamental, Distrital y municipal” prescribiendo lo siguiente: </w:t>
      </w:r>
    </w:p>
    <w:p w14:paraId="5CAD5965" w14:textId="77777777" w:rsidR="00F95328" w:rsidRPr="00F95328" w:rsidRDefault="00F95328" w:rsidP="00F95328">
      <w:pPr>
        <w:shd w:val="clear" w:color="auto" w:fill="FFFFFF"/>
        <w:spacing w:after="0" w:line="276" w:lineRule="auto"/>
        <w:ind w:firstLine="709"/>
        <w:jc w:val="both"/>
        <w:rPr>
          <w:rFonts w:ascii="Century Gothic" w:eastAsia="Calibri" w:hAnsi="Century Gothic" w:cs="Arial"/>
          <w:bCs/>
          <w:color w:val="000000"/>
          <w:lang w:eastAsia="es-MX"/>
        </w:rPr>
      </w:pPr>
    </w:p>
    <w:p w14:paraId="014B6817" w14:textId="77777777" w:rsidR="00F95328" w:rsidRPr="00F95328" w:rsidRDefault="00F95328" w:rsidP="00F95328">
      <w:pPr>
        <w:shd w:val="clear" w:color="auto" w:fill="FFFFFF"/>
        <w:spacing w:after="120" w:line="240" w:lineRule="auto"/>
        <w:ind w:left="709" w:right="709"/>
        <w:jc w:val="both"/>
        <w:rPr>
          <w:rFonts w:ascii="Verdana" w:eastAsia="Calibri" w:hAnsi="Verdana" w:cs="Arial"/>
          <w:color w:val="000000"/>
          <w:sz w:val="21"/>
          <w:szCs w:val="21"/>
        </w:rPr>
      </w:pPr>
      <w:r w:rsidRPr="00F95328">
        <w:rPr>
          <w:rFonts w:ascii="Verdana" w:eastAsia="Calibri" w:hAnsi="Verdana" w:cs="Arial"/>
          <w:color w:val="000000"/>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44E4D927" w14:textId="77777777" w:rsidR="00F95328" w:rsidRPr="00F95328" w:rsidRDefault="00F95328" w:rsidP="00F95328">
      <w:pPr>
        <w:shd w:val="clear" w:color="auto" w:fill="FFFFFF"/>
        <w:spacing w:after="120" w:line="240" w:lineRule="auto"/>
        <w:ind w:left="709" w:right="709"/>
        <w:jc w:val="both"/>
        <w:rPr>
          <w:rFonts w:ascii="Verdana" w:eastAsia="Calibri" w:hAnsi="Verdana" w:cs="Arial"/>
          <w:color w:val="000000"/>
          <w:sz w:val="21"/>
          <w:szCs w:val="21"/>
        </w:rPr>
      </w:pPr>
      <w:r w:rsidRPr="00F95328">
        <w:rPr>
          <w:rFonts w:ascii="Verdana" w:eastAsia="Calibri" w:hAnsi="Verdana"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1A6B79C0" w14:textId="77777777" w:rsidR="00F95328" w:rsidRPr="00F95328" w:rsidRDefault="00F95328" w:rsidP="00F95328">
      <w:pPr>
        <w:shd w:val="clear" w:color="auto" w:fill="FFFFFF"/>
        <w:spacing w:after="0" w:line="240" w:lineRule="auto"/>
        <w:ind w:left="709" w:right="709"/>
        <w:jc w:val="both"/>
        <w:rPr>
          <w:rFonts w:ascii="Verdana" w:eastAsia="Calibri" w:hAnsi="Verdana" w:cs="Arial"/>
          <w:color w:val="000000"/>
          <w:sz w:val="21"/>
          <w:szCs w:val="21"/>
        </w:rPr>
      </w:pPr>
      <w:r w:rsidRPr="00F95328">
        <w:rPr>
          <w:rFonts w:ascii="Verdana" w:eastAsia="Calibri" w:hAnsi="Verdana"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F95328">
        <w:rPr>
          <w:rFonts w:ascii="Verdana" w:eastAsia="Calibri" w:hAnsi="Verdana" w:cs="Arial"/>
          <w:color w:val="000000"/>
          <w:sz w:val="21"/>
          <w:szCs w:val="21"/>
          <w:vertAlign w:val="superscript"/>
        </w:rPr>
        <w:footnoteReference w:id="2"/>
      </w:r>
      <w:r w:rsidRPr="00F95328">
        <w:rPr>
          <w:rFonts w:ascii="Verdana" w:eastAsia="Calibri" w:hAnsi="Verdana" w:cs="Arial"/>
          <w:color w:val="000000"/>
          <w:sz w:val="21"/>
          <w:szCs w:val="21"/>
        </w:rPr>
        <w:t>.</w:t>
      </w:r>
    </w:p>
    <w:p w14:paraId="282A6BC1" w14:textId="77777777" w:rsidR="00F95328" w:rsidRPr="00F95328" w:rsidRDefault="00F95328" w:rsidP="00F95328">
      <w:pPr>
        <w:shd w:val="clear" w:color="auto" w:fill="FFFFFF"/>
        <w:spacing w:after="0"/>
        <w:ind w:firstLine="709"/>
        <w:jc w:val="both"/>
        <w:rPr>
          <w:rFonts w:ascii="Century Gothic" w:eastAsia="Calibri" w:hAnsi="Century Gothic" w:cs="Arial"/>
          <w:bCs/>
          <w:color w:val="000000"/>
          <w:lang w:eastAsia="es-MX"/>
        </w:rPr>
      </w:pPr>
    </w:p>
    <w:p w14:paraId="7E749D02" w14:textId="77777777" w:rsidR="00F95328" w:rsidRPr="00F95328" w:rsidRDefault="00F95328" w:rsidP="00F95328">
      <w:pPr>
        <w:numPr>
          <w:ilvl w:val="0"/>
          <w:numId w:val="21"/>
        </w:numPr>
        <w:shd w:val="clear" w:color="auto" w:fill="FFFFFF"/>
        <w:spacing w:after="0" w:line="276" w:lineRule="auto"/>
        <w:jc w:val="both"/>
        <w:rPr>
          <w:rFonts w:ascii="Century Gothic" w:eastAsia="Calibri" w:hAnsi="Century Gothic" w:cs="Arial"/>
          <w:bCs/>
          <w:color w:val="000000"/>
          <w:lang w:eastAsia="es-MX"/>
        </w:rPr>
      </w:pPr>
      <w:r w:rsidRPr="00F95328">
        <w:rPr>
          <w:rFonts w:ascii="Century Gothic" w:eastAsia="Calibri" w:hAnsi="Century Gothic" w:cs="Arial"/>
          <w:bCs/>
          <w:color w:val="000000"/>
          <w:lang w:eastAsia="es-MX"/>
        </w:rPr>
        <w:t xml:space="preserve">Según se evidencia, esta norma desarrolla las siguientes reglas: </w:t>
      </w:r>
    </w:p>
    <w:p w14:paraId="5AB84405" w14:textId="77777777" w:rsidR="00F95328" w:rsidRPr="00F95328" w:rsidRDefault="00F95328" w:rsidP="00F95328">
      <w:pPr>
        <w:shd w:val="clear" w:color="auto" w:fill="FFFFFF"/>
        <w:spacing w:after="0" w:line="276" w:lineRule="auto"/>
        <w:ind w:left="502"/>
        <w:jc w:val="both"/>
        <w:rPr>
          <w:rFonts w:ascii="Century Gothic" w:eastAsia="Calibri" w:hAnsi="Century Gothic" w:cs="Arial"/>
          <w:bCs/>
          <w:color w:val="000000"/>
          <w:lang w:eastAsia="es-MX"/>
        </w:rPr>
      </w:pPr>
    </w:p>
    <w:p w14:paraId="6A165C0A" w14:textId="77777777" w:rsidR="00F95328" w:rsidRPr="00F95328" w:rsidRDefault="00F95328" w:rsidP="00F95328">
      <w:pPr>
        <w:shd w:val="clear" w:color="auto" w:fill="FFFFFF"/>
        <w:spacing w:after="0" w:line="276" w:lineRule="auto"/>
        <w:ind w:left="708" w:firstLine="1"/>
        <w:jc w:val="both"/>
        <w:rPr>
          <w:rFonts w:ascii="Verdana" w:eastAsia="Calibri" w:hAnsi="Verdana" w:cs="Arial"/>
          <w:color w:val="000000"/>
          <w:lang w:val="es-ES_tradnl"/>
        </w:rPr>
      </w:pPr>
      <w:r w:rsidRPr="00F95328">
        <w:rPr>
          <w:rFonts w:ascii="Verdana" w:eastAsia="Calibri" w:hAnsi="Verdana" w:cs="Arial"/>
          <w:bCs/>
          <w:color w:val="000000"/>
          <w:lang w:eastAsia="es-MX"/>
        </w:rPr>
        <w:lastRenderedPageBreak/>
        <w:t xml:space="preserve">i) Las </w:t>
      </w:r>
      <w:r w:rsidRPr="00F95328">
        <w:rPr>
          <w:rFonts w:ascii="Verdana" w:eastAsia="Calibri" w:hAnsi="Verdana" w:cs="Arial"/>
          <w:i/>
          <w:iCs/>
          <w:color w:val="000000"/>
          <w:lang w:val="es-ES_tradnl"/>
        </w:rPr>
        <w:t>“</w:t>
      </w:r>
      <w:r w:rsidRPr="00F95328">
        <w:rPr>
          <w:rFonts w:ascii="Verdana" w:eastAsia="Calibri" w:hAnsi="Verdana" w:cs="Arial"/>
          <w:bCs/>
          <w:i/>
          <w:iCs/>
          <w:color w:val="000000"/>
          <w:lang w:eastAsia="es-MX"/>
        </w:rPr>
        <w:t>entidades territoriales del</w:t>
      </w:r>
      <w:r w:rsidRPr="00F95328">
        <w:rPr>
          <w:rFonts w:ascii="Verdana" w:eastAsia="Calibri" w:hAnsi="Verdana" w:cs="Arial"/>
          <w:i/>
          <w:iCs/>
          <w:color w:val="000000"/>
          <w:lang w:val="es-ES_tradnl"/>
        </w:rPr>
        <w:t xml:space="preserve"> </w:t>
      </w:r>
      <w:r w:rsidRPr="00F95328">
        <w:rPr>
          <w:rFonts w:ascii="Verdana" w:eastAsia="Calibri" w:hAnsi="Verdana" w:cs="Arial"/>
          <w:i/>
          <w:iCs/>
          <w:color w:val="000000"/>
        </w:rPr>
        <w:t>orden Nacional, Departamental, Distrital y municipal</w:t>
      </w:r>
      <w:r w:rsidRPr="00F95328">
        <w:rPr>
          <w:rFonts w:ascii="Verdana" w:eastAsia="Calibri" w:hAnsi="Verdana" w:cs="Arial"/>
          <w:i/>
          <w:iCs/>
          <w:color w:val="000000"/>
          <w:lang w:val="es-ES_tradnl"/>
        </w:rPr>
        <w:t>”</w:t>
      </w:r>
      <w:r w:rsidRPr="00F95328">
        <w:rPr>
          <w:rFonts w:ascii="Verdana" w:eastAsia="Calibri" w:hAnsi="Verdana"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F95328">
        <w:rPr>
          <w:rFonts w:ascii="Verdana" w:eastAsia="Calibri" w:hAnsi="Verdana" w:cs="Arial"/>
          <w:i/>
          <w:iCs/>
          <w:color w:val="000000"/>
          <w:lang w:val="es-ES_tradnl"/>
        </w:rPr>
        <w:t>Organismos de Acción Comunal</w:t>
      </w:r>
      <w:r w:rsidRPr="00F95328">
        <w:rPr>
          <w:rFonts w:ascii="Verdana" w:eastAsia="Calibri" w:hAnsi="Verdana" w:cs="Arial"/>
          <w:color w:val="000000"/>
          <w:vertAlign w:val="superscript"/>
          <w:lang w:val="es-ES_tradnl"/>
        </w:rPr>
        <w:footnoteReference w:id="3"/>
      </w:r>
      <w:r w:rsidRPr="00F95328">
        <w:rPr>
          <w:rFonts w:ascii="Verdana" w:eastAsia="Calibri" w:hAnsi="Verdana" w:cs="Arial"/>
          <w:color w:val="000000"/>
          <w:lang w:val="es-ES_tradnl"/>
        </w:rPr>
        <w:t xml:space="preserve">.  </w:t>
      </w:r>
    </w:p>
    <w:p w14:paraId="76D5DEDF" w14:textId="77777777" w:rsidR="00F95328" w:rsidRPr="00F95328" w:rsidRDefault="00F95328" w:rsidP="1E185B2E">
      <w:pPr>
        <w:shd w:val="clear" w:color="auto" w:fill="FFFFFF" w:themeFill="background1"/>
        <w:spacing w:before="120" w:line="276" w:lineRule="auto"/>
        <w:ind w:left="708" w:firstLine="1"/>
        <w:jc w:val="both"/>
        <w:rPr>
          <w:rFonts w:ascii="Verdana" w:eastAsia="Calibri" w:hAnsi="Verdana" w:cs="Arial"/>
          <w:color w:val="000000"/>
          <w:lang w:val="es-ES"/>
        </w:rPr>
      </w:pPr>
      <w:r w:rsidRPr="1E185B2E">
        <w:rPr>
          <w:rFonts w:ascii="Verdana" w:eastAsia="Calibri" w:hAnsi="Verdana" w:cs="Arial"/>
          <w:color w:val="000000" w:themeColor="text1"/>
          <w:lang w:val="es-ES"/>
        </w:rPr>
        <w:lastRenderedPageBreak/>
        <w:t xml:space="preserve">ii) Estos convenios solidarios deben tener por objeto únicamente la ejecución de obras. Esto significa que no pueden desarrollarse otros objetos distintos a la obra con fundamento en este artículo. </w:t>
      </w:r>
    </w:p>
    <w:p w14:paraId="05D3F8CB" w14:textId="77777777" w:rsidR="00F95328" w:rsidRPr="00F95328" w:rsidRDefault="00F95328" w:rsidP="1E185B2E">
      <w:pPr>
        <w:shd w:val="clear" w:color="auto" w:fill="FFFFFF" w:themeFill="background1"/>
        <w:spacing w:before="120" w:line="276" w:lineRule="auto"/>
        <w:ind w:left="708" w:firstLine="1"/>
        <w:jc w:val="both"/>
        <w:rPr>
          <w:rFonts w:ascii="Verdana" w:eastAsia="Calibri" w:hAnsi="Verdana" w:cs="Arial"/>
          <w:color w:val="000000"/>
          <w:lang w:val="es-ES"/>
        </w:rPr>
      </w:pPr>
      <w:r w:rsidRPr="1E185B2E">
        <w:rPr>
          <w:rFonts w:ascii="Verdana" w:eastAsia="Calibri" w:hAnsi="Verdana" w:cs="Arial"/>
          <w:color w:val="000000" w:themeColor="text1"/>
          <w:lang w:val="es-ES"/>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2FFC26E4" w14:textId="77777777" w:rsidR="00F95328" w:rsidRPr="00F95328" w:rsidRDefault="00F95328" w:rsidP="1E185B2E">
      <w:pPr>
        <w:shd w:val="clear" w:color="auto" w:fill="FFFFFF" w:themeFill="background1"/>
        <w:spacing w:before="120" w:line="276" w:lineRule="auto"/>
        <w:ind w:left="708" w:firstLine="1"/>
        <w:jc w:val="both"/>
        <w:rPr>
          <w:rFonts w:ascii="Verdana" w:eastAsia="Calibri" w:hAnsi="Verdana" w:cs="Arial"/>
          <w:color w:val="000000"/>
          <w:lang w:val="es-ES"/>
        </w:rPr>
      </w:pPr>
      <w:r w:rsidRPr="1E185B2E">
        <w:rPr>
          <w:rFonts w:ascii="Verdana" w:eastAsia="Calibri" w:hAnsi="Verdana" w:cs="Arial"/>
          <w:color w:val="000000" w:themeColor="text1"/>
          <w:lang w:val="es-ES"/>
        </w:rPr>
        <w:t>iv) Para la ejecución de las obras se establece el deber de contratar con los habitantes de la comunidad.</w:t>
      </w:r>
    </w:p>
    <w:p w14:paraId="776CB392" w14:textId="77777777" w:rsidR="00F95328" w:rsidRPr="00F95328" w:rsidRDefault="00F95328" w:rsidP="00F95328">
      <w:pPr>
        <w:shd w:val="clear" w:color="auto" w:fill="FFFFFF"/>
        <w:spacing w:before="120" w:line="276" w:lineRule="auto"/>
        <w:ind w:left="708" w:firstLine="1"/>
        <w:jc w:val="both"/>
        <w:rPr>
          <w:rFonts w:ascii="Verdana" w:eastAsia="Calibri" w:hAnsi="Verdana" w:cs="Arial"/>
          <w:color w:val="000000"/>
        </w:rPr>
      </w:pPr>
      <w:r w:rsidRPr="00F95328">
        <w:rPr>
          <w:rFonts w:ascii="Verdana" w:eastAsia="Calibri" w:hAnsi="Verdana" w:cs="Arial"/>
          <w:color w:val="000000"/>
          <w:lang w:val="es-ES_tradnl"/>
        </w:rPr>
        <w:t xml:space="preserve">v) En el valor total del convenio la entidad podrá incluir los costos directos, los costos administrativos y el subsidio </w:t>
      </w:r>
      <w:r w:rsidRPr="00F95328">
        <w:rPr>
          <w:rFonts w:ascii="Verdana" w:eastAsia="Calibri" w:hAnsi="Verdana"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2031D177" w14:textId="77777777" w:rsidR="00F95328" w:rsidRPr="00F95328" w:rsidRDefault="00F95328" w:rsidP="00F95328">
      <w:pPr>
        <w:shd w:val="clear" w:color="auto" w:fill="FFFFFF"/>
        <w:spacing w:after="0" w:line="276" w:lineRule="auto"/>
        <w:ind w:left="708" w:firstLine="1"/>
        <w:jc w:val="both"/>
        <w:rPr>
          <w:rFonts w:ascii="Verdana" w:eastAsia="Calibri" w:hAnsi="Verdana" w:cs="Arial"/>
          <w:color w:val="000000"/>
        </w:rPr>
      </w:pPr>
      <w:r w:rsidRPr="00F95328">
        <w:rPr>
          <w:rFonts w:ascii="Verdana" w:eastAsia="Calibri" w:hAnsi="Verdana" w:cs="Arial"/>
          <w:color w:val="000000"/>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323D8B96" w14:textId="77777777" w:rsidR="00F95328" w:rsidRPr="00F95328" w:rsidRDefault="00F95328" w:rsidP="00F95328">
      <w:pPr>
        <w:shd w:val="clear" w:color="auto" w:fill="FFFFFF"/>
        <w:spacing w:after="0" w:line="276" w:lineRule="auto"/>
        <w:jc w:val="both"/>
        <w:rPr>
          <w:rFonts w:ascii="Verdana" w:eastAsia="Calibri" w:hAnsi="Verdana" w:cs="Arial"/>
          <w:color w:val="000000"/>
          <w:lang w:val="es-ES_tradnl"/>
        </w:rPr>
      </w:pPr>
    </w:p>
    <w:p w14:paraId="7E20CCA9" w14:textId="77777777" w:rsidR="00F95328" w:rsidRPr="00F95328" w:rsidRDefault="00F95328" w:rsidP="00F95328">
      <w:pPr>
        <w:numPr>
          <w:ilvl w:val="0"/>
          <w:numId w:val="21"/>
        </w:numPr>
        <w:shd w:val="clear" w:color="auto" w:fill="FFFFFF"/>
        <w:spacing w:after="0" w:line="276" w:lineRule="auto"/>
        <w:ind w:left="643"/>
        <w:jc w:val="both"/>
        <w:rPr>
          <w:rFonts w:ascii="Verdana" w:eastAsia="Calibri" w:hAnsi="Verdana" w:cs="Arial"/>
          <w:bCs/>
          <w:color w:val="000000"/>
          <w:lang w:eastAsia="es-MX"/>
        </w:rPr>
      </w:pPr>
      <w:r w:rsidRPr="00F95328">
        <w:rPr>
          <w:rFonts w:ascii="Verdana" w:eastAsia="Calibri" w:hAnsi="Verdana" w:cs="Arial"/>
          <w:bCs/>
          <w:color w:val="000000"/>
          <w:lang w:eastAsia="es-MX"/>
        </w:rPr>
        <w:t xml:space="preserve">Como se observa, el artículo 95 de la Ley 2166 de 2021 determinó la celebración por contratación directa de convenios solidarios. Este régimen de contratación,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F95328">
        <w:rPr>
          <w:rFonts w:ascii="Verdana" w:eastAsia="Calibri" w:hAnsi="Verdana" w:cs="Arial"/>
          <w:color w:val="000000"/>
          <w:lang w:val="es-ES_tradnl"/>
        </w:rPr>
        <w:t>“</w:t>
      </w:r>
      <w:r w:rsidRPr="00F95328">
        <w:rPr>
          <w:rFonts w:ascii="Verdana" w:eastAsia="Calibri" w:hAnsi="Verdana" w:cs="Arial"/>
          <w:bCs/>
          <w:i/>
          <w:iCs/>
          <w:color w:val="000000"/>
          <w:lang w:eastAsia="es-MX"/>
        </w:rPr>
        <w:t>entes territoriales del</w:t>
      </w:r>
      <w:r w:rsidRPr="00F95328">
        <w:rPr>
          <w:rFonts w:ascii="Verdana" w:eastAsia="Calibri" w:hAnsi="Verdana" w:cs="Arial"/>
          <w:i/>
          <w:iCs/>
          <w:color w:val="000000"/>
          <w:lang w:val="es-ES_tradnl"/>
        </w:rPr>
        <w:t xml:space="preserve"> </w:t>
      </w:r>
      <w:r w:rsidRPr="00F95328">
        <w:rPr>
          <w:rFonts w:ascii="Verdana" w:eastAsia="Calibri" w:hAnsi="Verdana" w:cs="Arial"/>
          <w:i/>
          <w:iCs/>
          <w:color w:val="000000"/>
        </w:rPr>
        <w:t>orden Nacional, Departamental, Distrital y municipal</w:t>
      </w:r>
      <w:r w:rsidRPr="00F95328">
        <w:rPr>
          <w:rFonts w:ascii="Verdana" w:eastAsia="Calibri" w:hAnsi="Verdana" w:cs="Arial"/>
          <w:i/>
          <w:iCs/>
          <w:color w:val="000000"/>
          <w:lang w:val="es-ES_tradnl"/>
        </w:rPr>
        <w:t>”</w:t>
      </w:r>
      <w:r w:rsidRPr="00F95328">
        <w:rPr>
          <w:rFonts w:ascii="Verdana" w:eastAsia="Calibri" w:hAnsi="Verdana" w:cs="Arial"/>
          <w:color w:val="000000"/>
          <w:lang w:val="es-ES_tradnl"/>
        </w:rPr>
        <w:t xml:space="preserve"> y a los “Organismos de Acción Comunal”. Es decir, </w:t>
      </w:r>
      <w:r w:rsidRPr="00F95328">
        <w:rPr>
          <w:rFonts w:ascii="Verdana" w:eastAsia="Calibri" w:hAnsi="Verdana" w:cs="Arial"/>
          <w:bCs/>
          <w:color w:val="000000"/>
          <w:lang w:eastAsia="es-MX"/>
        </w:rPr>
        <w:t xml:space="preserve">conforme a esta Ley podrán celebrar convenios solidarios directamente no solo los entes territoriales </w:t>
      </w:r>
      <w:r w:rsidRPr="00F95328">
        <w:rPr>
          <w:rFonts w:ascii="Verdana" w:eastAsia="Calibri" w:hAnsi="Verdana" w:cs="Arial"/>
          <w:bCs/>
          <w:color w:val="000000"/>
          <w:lang w:eastAsia="es-MX"/>
        </w:rPr>
        <w:lastRenderedPageBreak/>
        <w:t xml:space="preserve">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w:t>
      </w:r>
    </w:p>
    <w:p w14:paraId="4B58610F" w14:textId="77777777" w:rsidR="00F95328" w:rsidRPr="00F95328" w:rsidRDefault="00F95328" w:rsidP="00F95328">
      <w:pPr>
        <w:shd w:val="clear" w:color="auto" w:fill="FFFFFF"/>
        <w:spacing w:after="0" w:line="276" w:lineRule="auto"/>
        <w:ind w:left="502"/>
        <w:contextualSpacing/>
        <w:jc w:val="both"/>
        <w:rPr>
          <w:rFonts w:ascii="Century Gothic" w:eastAsia="Calibri" w:hAnsi="Century Gothic" w:cs="Arial"/>
          <w:bCs/>
          <w:color w:val="000000"/>
          <w:lang w:eastAsia="es-MX"/>
        </w:rPr>
      </w:pPr>
    </w:p>
    <w:p w14:paraId="18906B6C" w14:textId="77777777" w:rsidR="00F95328" w:rsidRPr="00F95328" w:rsidRDefault="00F95328" w:rsidP="00F95328">
      <w:pPr>
        <w:numPr>
          <w:ilvl w:val="0"/>
          <w:numId w:val="21"/>
        </w:numPr>
        <w:shd w:val="clear" w:color="auto" w:fill="FFFFFF"/>
        <w:spacing w:after="0" w:line="276" w:lineRule="auto"/>
        <w:ind w:left="643"/>
        <w:contextualSpacing/>
        <w:jc w:val="both"/>
        <w:rPr>
          <w:rFonts w:ascii="Verdana" w:eastAsia="Calibri" w:hAnsi="Verdana" w:cs="Arial"/>
          <w:bCs/>
          <w:color w:val="000000"/>
          <w:lang w:eastAsia="es-MX"/>
        </w:rPr>
      </w:pPr>
      <w:r w:rsidRPr="00F95328">
        <w:rPr>
          <w:rFonts w:ascii="Verdana" w:eastAsia="Calibri" w:hAnsi="Verdana" w:cs="Arial"/>
          <w:bCs/>
          <w:color w:val="000000"/>
          <w:lang w:eastAsia="es-MX"/>
        </w:rPr>
        <w:t>Por lo demás, dichos aspectos se sintetizan en el desarrollo reglamentario del Decreto 142 de 2023, el cual adiciona el artículo 2.2.15.1.2 del Decreto 1082 de 2015 en los siguientes términos:</w:t>
      </w:r>
    </w:p>
    <w:p w14:paraId="7775C215" w14:textId="77777777" w:rsidR="00F95328" w:rsidRPr="00F95328" w:rsidRDefault="00F95328" w:rsidP="00F95328">
      <w:pPr>
        <w:shd w:val="clear" w:color="auto" w:fill="FFFFFF"/>
        <w:spacing w:after="0" w:line="276" w:lineRule="auto"/>
        <w:ind w:left="709" w:right="709"/>
        <w:jc w:val="both"/>
        <w:rPr>
          <w:rFonts w:ascii="Verdana" w:eastAsia="Calibri" w:hAnsi="Verdana" w:cs="Arial"/>
          <w:bCs/>
          <w:color w:val="000000"/>
          <w:lang w:eastAsia="es-MX"/>
        </w:rPr>
      </w:pPr>
    </w:p>
    <w:p w14:paraId="7BA39424" w14:textId="77777777" w:rsidR="00F95328" w:rsidRPr="00F95328" w:rsidRDefault="00F95328" w:rsidP="00F95328">
      <w:pPr>
        <w:shd w:val="clear" w:color="auto" w:fill="FFFFFF"/>
        <w:spacing w:after="0" w:line="240" w:lineRule="auto"/>
        <w:ind w:left="709" w:right="709"/>
        <w:jc w:val="both"/>
        <w:rPr>
          <w:rFonts w:ascii="Verdana" w:eastAsia="Calibri" w:hAnsi="Verdana" w:cs="Arial"/>
          <w:bCs/>
          <w:color w:val="000000"/>
          <w:sz w:val="21"/>
          <w:szCs w:val="21"/>
          <w:lang w:eastAsia="es-MX"/>
        </w:rPr>
      </w:pPr>
      <w:r w:rsidRPr="00F95328">
        <w:rPr>
          <w:rFonts w:ascii="Verdana" w:eastAsia="Calibri" w:hAnsi="Verdana"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4D77144D" w14:textId="77777777" w:rsidR="00F95328" w:rsidRPr="00F95328" w:rsidRDefault="00F95328" w:rsidP="00F95328">
      <w:pPr>
        <w:shd w:val="clear" w:color="auto" w:fill="FFFFFF"/>
        <w:spacing w:before="120" w:after="0" w:line="240" w:lineRule="auto"/>
        <w:ind w:left="709" w:right="709"/>
        <w:jc w:val="both"/>
        <w:rPr>
          <w:rFonts w:ascii="Verdana" w:eastAsia="Calibri" w:hAnsi="Verdana" w:cs="Arial"/>
          <w:bCs/>
          <w:color w:val="000000"/>
          <w:sz w:val="21"/>
          <w:szCs w:val="21"/>
          <w:lang w:eastAsia="es-MX"/>
        </w:rPr>
      </w:pPr>
      <w:r w:rsidRPr="00F95328">
        <w:rPr>
          <w:rFonts w:ascii="Verdana" w:eastAsia="Calibri" w:hAnsi="Verdana" w:cs="Arial"/>
          <w:bCs/>
          <w:color w:val="000000"/>
          <w:sz w:val="21"/>
          <w:szCs w:val="21"/>
          <w:lang w:eastAsia="es-MX"/>
        </w:rPr>
        <w:t>Estos convenios solidarios solo podrán tener por objeto la ejecución de obras. Para la ejecución de estas obras los Organismos de Acción Comunal deberán procurar vincular a los habitantes de la comunidad”</w:t>
      </w:r>
      <w:r w:rsidRPr="00F95328">
        <w:rPr>
          <w:rFonts w:ascii="Verdana" w:eastAsia="Calibri" w:hAnsi="Verdana" w:cs="Arial"/>
          <w:bCs/>
          <w:color w:val="000000"/>
          <w:sz w:val="21"/>
          <w:szCs w:val="21"/>
          <w:vertAlign w:val="superscript"/>
          <w:lang w:eastAsia="es-MX"/>
        </w:rPr>
        <w:footnoteReference w:id="4"/>
      </w:r>
      <w:r w:rsidRPr="00F95328">
        <w:rPr>
          <w:rFonts w:ascii="Verdana" w:eastAsia="Calibri" w:hAnsi="Verdana" w:cs="Arial"/>
          <w:bCs/>
          <w:color w:val="000000"/>
          <w:sz w:val="21"/>
          <w:szCs w:val="21"/>
          <w:lang w:eastAsia="es-MX"/>
        </w:rPr>
        <w:t>.</w:t>
      </w:r>
    </w:p>
    <w:p w14:paraId="6C52A51D" w14:textId="77777777" w:rsidR="00F95328" w:rsidRPr="00F95328" w:rsidRDefault="00F95328" w:rsidP="00F95328">
      <w:pPr>
        <w:shd w:val="clear" w:color="auto" w:fill="FFFFFF"/>
        <w:spacing w:after="0" w:line="276" w:lineRule="auto"/>
        <w:ind w:right="709"/>
        <w:jc w:val="both"/>
        <w:rPr>
          <w:rFonts w:ascii="Verdana" w:eastAsia="Calibri" w:hAnsi="Verdana" w:cs="Arial"/>
          <w:bCs/>
          <w:color w:val="000000"/>
          <w:lang w:eastAsia="es-MX"/>
        </w:rPr>
      </w:pPr>
    </w:p>
    <w:p w14:paraId="39952CE4" w14:textId="77777777" w:rsidR="00F95328" w:rsidRPr="00F95328" w:rsidRDefault="00F95328" w:rsidP="00F95328">
      <w:pPr>
        <w:numPr>
          <w:ilvl w:val="0"/>
          <w:numId w:val="21"/>
        </w:numPr>
        <w:shd w:val="clear" w:color="auto" w:fill="FFFFFF"/>
        <w:spacing w:line="276" w:lineRule="auto"/>
        <w:ind w:left="643"/>
        <w:contextualSpacing/>
        <w:jc w:val="both"/>
        <w:rPr>
          <w:rFonts w:ascii="Verdana" w:eastAsia="Calibri" w:hAnsi="Verdana" w:cs="Arial"/>
          <w:color w:val="000000"/>
          <w:lang w:val="es-ES_tradnl"/>
        </w:rPr>
      </w:pPr>
      <w:r w:rsidRPr="00F95328">
        <w:rPr>
          <w:rFonts w:ascii="Verdana" w:eastAsia="Calibri" w:hAnsi="Verdana" w:cs="Arial"/>
          <w:bCs/>
          <w:color w:val="000000"/>
          <w:lang w:eastAsia="es-MX"/>
        </w:rPr>
        <w:t>En relación con los sujetos, es importante señalar que,</w:t>
      </w:r>
      <w:r w:rsidRPr="00F95328">
        <w:rPr>
          <w:rFonts w:ascii="Verdana" w:eastAsia="Calibri" w:hAnsi="Verdana" w:cs="Arial"/>
          <w:color w:val="000000"/>
          <w:lang w:val="es-ES_tradnl"/>
        </w:rPr>
        <w:t xml:space="preserve"> aunque la norma de forma imprecisa incluye como parte de los “entes territoriales” a las entidades del orden nacional</w:t>
      </w:r>
      <w:r w:rsidRPr="00F95328">
        <w:rPr>
          <w:rFonts w:ascii="Verdana" w:eastAsia="Aptos" w:hAnsi="Verdana" w:cs="Times New Roman"/>
          <w:vertAlign w:val="superscript"/>
          <w:lang w:val="es-ES_tradnl"/>
        </w:rPr>
        <w:footnoteReference w:id="5"/>
      </w:r>
      <w:r w:rsidRPr="00F95328">
        <w:rPr>
          <w:rFonts w:ascii="Verdana" w:eastAsia="Calibri" w:hAnsi="Verdana" w:cs="Arial"/>
          <w:color w:val="000000"/>
          <w:lang w:val="es-ES_tradnl"/>
        </w:rPr>
        <w:t>, a nuestro juicio su intención no es otra que incluir a las entidades del orden nacional dentro de los sujetos que pueden celebrar estos convenios solidarios con los Organismos de Acción Comunal.</w:t>
      </w:r>
    </w:p>
    <w:p w14:paraId="2AE7FB46" w14:textId="77777777" w:rsidR="00F95328" w:rsidRPr="00F95328" w:rsidRDefault="00F95328" w:rsidP="00F95328">
      <w:pPr>
        <w:shd w:val="clear" w:color="auto" w:fill="FFFFFF"/>
        <w:spacing w:line="276" w:lineRule="auto"/>
        <w:ind w:left="502"/>
        <w:contextualSpacing/>
        <w:jc w:val="both"/>
        <w:rPr>
          <w:rFonts w:ascii="Verdana" w:eastAsia="Calibri" w:hAnsi="Verdana" w:cs="Arial"/>
          <w:color w:val="000000"/>
          <w:lang w:val="es-ES_tradnl"/>
        </w:rPr>
      </w:pPr>
    </w:p>
    <w:p w14:paraId="209F7B1B" w14:textId="77777777" w:rsidR="00F95328" w:rsidRPr="00F95328" w:rsidRDefault="00F95328" w:rsidP="00F95328">
      <w:pPr>
        <w:numPr>
          <w:ilvl w:val="0"/>
          <w:numId w:val="21"/>
        </w:numPr>
        <w:shd w:val="clear" w:color="auto" w:fill="FFFFFF"/>
        <w:spacing w:after="0" w:line="276" w:lineRule="auto"/>
        <w:ind w:left="640" w:hanging="357"/>
        <w:jc w:val="both"/>
        <w:rPr>
          <w:rFonts w:ascii="Verdana" w:eastAsia="Calibri" w:hAnsi="Verdana" w:cs="Arial"/>
          <w:bCs/>
          <w:color w:val="000000"/>
          <w:lang w:eastAsia="es-MX"/>
        </w:rPr>
      </w:pPr>
      <w:r w:rsidRPr="00F95328">
        <w:rPr>
          <w:rFonts w:ascii="Verdana" w:eastAsia="Calibri" w:hAnsi="Verdana" w:cs="Arial"/>
          <w:bCs/>
          <w:color w:val="000000"/>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21428A03" w14:textId="77777777" w:rsidR="00F95328" w:rsidRPr="00F95328" w:rsidRDefault="00F95328" w:rsidP="00F95328">
      <w:pPr>
        <w:shd w:val="clear" w:color="auto" w:fill="FFFFFF"/>
        <w:spacing w:after="0" w:line="276" w:lineRule="auto"/>
        <w:jc w:val="both"/>
        <w:rPr>
          <w:rFonts w:ascii="Verdana" w:eastAsia="Calibri" w:hAnsi="Verdana" w:cs="Arial"/>
          <w:bCs/>
          <w:color w:val="000000"/>
          <w:lang w:eastAsia="es-MX"/>
        </w:rPr>
      </w:pPr>
    </w:p>
    <w:p w14:paraId="10B54858" w14:textId="77777777" w:rsidR="00F95328" w:rsidRPr="00F95328" w:rsidRDefault="00F95328" w:rsidP="00F95328">
      <w:pPr>
        <w:numPr>
          <w:ilvl w:val="0"/>
          <w:numId w:val="21"/>
        </w:numPr>
        <w:shd w:val="clear" w:color="auto" w:fill="FFFFFF"/>
        <w:spacing w:after="0" w:line="276" w:lineRule="auto"/>
        <w:ind w:left="640" w:hanging="357"/>
        <w:jc w:val="both"/>
        <w:rPr>
          <w:rFonts w:ascii="Verdana" w:eastAsia="Calibri" w:hAnsi="Verdana" w:cs="Arial"/>
          <w:color w:val="000000"/>
          <w:lang w:val="es-ES" w:eastAsia="es-MX"/>
        </w:rPr>
      </w:pPr>
      <w:r w:rsidRPr="00F95328">
        <w:rPr>
          <w:rFonts w:ascii="Verdana" w:eastAsia="Calibri" w:hAnsi="Verdana" w:cs="Arial"/>
          <w:bCs/>
          <w:color w:val="000000"/>
          <w:lang w:eastAsia="es-MX"/>
        </w:rPr>
        <w:t xml:space="preserve">En segundo lugar, el artículo 63 de la </w:t>
      </w:r>
      <w:r w:rsidRPr="00F95328">
        <w:rPr>
          <w:rFonts w:ascii="Verdana" w:eastAsia="Calibri" w:hAnsi="Verdana" w:cs="Arial"/>
          <w:color w:val="000000"/>
          <w:lang w:val="es-ES" w:eastAsia="es-MX"/>
        </w:rPr>
        <w:t xml:space="preserve">Ley 2166 de 2021, contempló otra modificación importante sobre la celebración de convenios solidarios, pues en virtud de este artículo, las Organismos de Acción Comunal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15A514BD" w14:textId="77777777" w:rsidR="00F95328" w:rsidRPr="00F95328" w:rsidRDefault="00F95328" w:rsidP="00F95328">
      <w:pPr>
        <w:shd w:val="clear" w:color="auto" w:fill="FFFFFF"/>
        <w:spacing w:after="0" w:line="276" w:lineRule="auto"/>
        <w:ind w:firstLine="709"/>
        <w:jc w:val="both"/>
        <w:rPr>
          <w:rFonts w:ascii="Verdana" w:eastAsia="Calibri" w:hAnsi="Verdana" w:cs="Arial"/>
          <w:color w:val="000000"/>
          <w:lang w:val="es-ES" w:eastAsia="es-MX"/>
        </w:rPr>
      </w:pPr>
    </w:p>
    <w:p w14:paraId="7919560C" w14:textId="77777777" w:rsidR="00F95328" w:rsidRPr="00F95328" w:rsidRDefault="00F95328" w:rsidP="00F95328">
      <w:pPr>
        <w:shd w:val="clear" w:color="auto" w:fill="FFFFFF"/>
        <w:spacing w:after="120" w:line="240" w:lineRule="auto"/>
        <w:ind w:left="709" w:right="709"/>
        <w:jc w:val="both"/>
        <w:rPr>
          <w:rFonts w:ascii="Verdana" w:eastAsia="Calibri" w:hAnsi="Verdana" w:cs="Arial"/>
          <w:color w:val="000000"/>
          <w:sz w:val="21"/>
          <w:szCs w:val="21"/>
        </w:rPr>
      </w:pPr>
      <w:bookmarkStart w:id="3" w:name="63"/>
      <w:r w:rsidRPr="00F95328">
        <w:rPr>
          <w:rFonts w:ascii="Verdana" w:eastAsia="Calibri" w:hAnsi="Verdana" w:cs="Arial"/>
          <w:color w:val="000000"/>
          <w:sz w:val="21"/>
          <w:szCs w:val="21"/>
        </w:rPr>
        <w:t>“Artículo 63.</w:t>
      </w:r>
      <w:bookmarkEnd w:id="3"/>
      <w:r w:rsidRPr="00F95328">
        <w:rPr>
          <w:rFonts w:ascii="Verdana" w:eastAsia="Calibri" w:hAnsi="Verdana" w:cs="Arial"/>
          <w:color w:val="000000"/>
          <w:sz w:val="21"/>
          <w:szCs w:val="21"/>
        </w:rPr>
        <w:t> Conforme con el artículo </w:t>
      </w:r>
      <w:hyperlink r:id="rId11" w:anchor="141" w:history="1">
        <w:r w:rsidRPr="00F95328">
          <w:rPr>
            <w:rFonts w:ascii="Verdana" w:eastAsia="Calibri" w:hAnsi="Verdana" w:cs="Arial"/>
            <w:color w:val="000000"/>
            <w:sz w:val="21"/>
            <w:szCs w:val="21"/>
          </w:rPr>
          <w:t>141</w:t>
        </w:r>
      </w:hyperlink>
      <w:r w:rsidRPr="00F95328">
        <w:rPr>
          <w:rFonts w:ascii="Verdana" w:eastAsia="Calibri" w:hAnsi="Verdana" w:cs="Arial"/>
          <w:color w:val="000000"/>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5C06FDD3" w14:textId="77777777" w:rsidR="00F95328" w:rsidRPr="00F95328" w:rsidRDefault="00F95328" w:rsidP="00F95328">
      <w:pPr>
        <w:shd w:val="clear" w:color="auto" w:fill="FFFFFF"/>
        <w:spacing w:after="120" w:line="240" w:lineRule="auto"/>
        <w:ind w:left="709" w:right="709"/>
        <w:jc w:val="both"/>
        <w:rPr>
          <w:rFonts w:ascii="Verdana" w:eastAsia="Calibri" w:hAnsi="Verdana" w:cs="Arial"/>
          <w:color w:val="000000"/>
          <w:sz w:val="21"/>
          <w:szCs w:val="21"/>
        </w:rPr>
      </w:pPr>
      <w:r w:rsidRPr="00F95328">
        <w:rPr>
          <w:rFonts w:ascii="Verdana" w:eastAsia="Calibri" w:hAnsi="Verdana" w:cs="Arial"/>
          <w:color w:val="000000"/>
          <w:sz w:val="21"/>
          <w:szCs w:val="21"/>
        </w:rPr>
        <w:lastRenderedPageBreak/>
        <w:t>PARÁGRAFO 1o. Los organismos de Acción Comunal podrán contratar con las entidades territoriales hasta por la menor cuantía de dicha entidad de conformidad con la ley.</w:t>
      </w:r>
    </w:p>
    <w:p w14:paraId="13445E0C" w14:textId="77777777" w:rsidR="00F95328" w:rsidRPr="00F95328" w:rsidRDefault="00F95328" w:rsidP="00F95328">
      <w:pPr>
        <w:shd w:val="clear" w:color="auto" w:fill="FFFFFF"/>
        <w:spacing w:after="0" w:line="240" w:lineRule="auto"/>
        <w:ind w:left="709" w:right="709"/>
        <w:jc w:val="both"/>
        <w:rPr>
          <w:rFonts w:ascii="Verdana" w:eastAsia="Calibri" w:hAnsi="Verdana" w:cs="Arial"/>
          <w:color w:val="000000"/>
          <w:sz w:val="21"/>
          <w:szCs w:val="21"/>
        </w:rPr>
      </w:pPr>
      <w:r w:rsidRPr="00F95328">
        <w:rPr>
          <w:rFonts w:ascii="Verdana" w:eastAsia="Calibri" w:hAnsi="Verdana" w:cs="Arial"/>
          <w:color w:val="000000"/>
          <w:sz w:val="21"/>
          <w:szCs w:val="21"/>
        </w:rPr>
        <w:t xml:space="preserve">PARÁGRAFO 2o. Los denominados convenios solidarios y contratos interadministrativos de mínima, que trata el presente artículo también podrán ser celebrados </w:t>
      </w:r>
      <w:bookmarkStart w:id="4" w:name="_Hlk98592569"/>
      <w:r w:rsidRPr="00F95328">
        <w:rPr>
          <w:rFonts w:ascii="Verdana" w:eastAsia="Calibri" w:hAnsi="Verdana" w:cs="Arial"/>
          <w:color w:val="000000"/>
          <w:sz w:val="21"/>
          <w:szCs w:val="21"/>
        </w:rPr>
        <w:t xml:space="preserve">entre las entidades del orden nacional, departamental, distrital, local y municipal y los organismos de acción comunal </w:t>
      </w:r>
      <w:bookmarkEnd w:id="4"/>
      <w:r w:rsidRPr="00F95328">
        <w:rPr>
          <w:rFonts w:ascii="Verdana" w:eastAsia="Calibri" w:hAnsi="Verdana" w:cs="Arial"/>
          <w:color w:val="000000"/>
          <w:sz w:val="21"/>
          <w:szCs w:val="21"/>
        </w:rPr>
        <w:t>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2" w:anchor="281" w:history="1">
        <w:r w:rsidRPr="00F95328">
          <w:rPr>
            <w:rFonts w:ascii="Verdana" w:eastAsia="Calibri" w:hAnsi="Verdana" w:cs="Arial"/>
            <w:color w:val="000000"/>
            <w:sz w:val="21"/>
            <w:szCs w:val="21"/>
          </w:rPr>
          <w:t>281</w:t>
        </w:r>
      </w:hyperlink>
      <w:r w:rsidRPr="00F95328">
        <w:rPr>
          <w:rFonts w:ascii="Verdana" w:eastAsia="Calibri" w:hAnsi="Verdana" w:cs="Arial"/>
          <w:color w:val="000000"/>
          <w:sz w:val="21"/>
          <w:szCs w:val="21"/>
        </w:rPr>
        <w:t> de la Ley 1955 de 2019”.</w:t>
      </w:r>
    </w:p>
    <w:p w14:paraId="40D8B665" w14:textId="77777777" w:rsidR="00F95328" w:rsidRPr="00F95328" w:rsidRDefault="00F95328" w:rsidP="00F95328">
      <w:pPr>
        <w:shd w:val="clear" w:color="auto" w:fill="FFFFFF"/>
        <w:spacing w:after="0"/>
        <w:ind w:left="709" w:right="709"/>
        <w:jc w:val="both"/>
        <w:rPr>
          <w:rFonts w:ascii="Century Gothic" w:eastAsia="Calibri" w:hAnsi="Century Gothic" w:cs="Arial"/>
          <w:color w:val="000000"/>
        </w:rPr>
      </w:pPr>
    </w:p>
    <w:p w14:paraId="54DA17D5" w14:textId="77777777" w:rsidR="00F95328" w:rsidRPr="00F95328" w:rsidRDefault="00F95328" w:rsidP="00F95328">
      <w:pPr>
        <w:numPr>
          <w:ilvl w:val="0"/>
          <w:numId w:val="22"/>
        </w:numPr>
        <w:shd w:val="clear" w:color="auto" w:fill="FFFFFF"/>
        <w:spacing w:after="0" w:line="276" w:lineRule="auto"/>
        <w:contextualSpacing/>
        <w:jc w:val="both"/>
        <w:rPr>
          <w:rFonts w:ascii="Verdana" w:eastAsia="Calibri" w:hAnsi="Verdana" w:cs="Arial"/>
          <w:bCs/>
          <w:color w:val="000000"/>
          <w:lang w:eastAsia="es-MX"/>
        </w:rPr>
      </w:pPr>
      <w:r w:rsidRPr="00F95328">
        <w:rPr>
          <w:rFonts w:ascii="Verdana" w:eastAsia="Calibri" w:hAnsi="Verdana" w:cs="Arial"/>
          <w:color w:val="000000"/>
          <w:lang w:val="es-ES" w:eastAsia="es-MX"/>
        </w:rPr>
        <w:t xml:space="preserve">Es necesario tener en cuenta que </w:t>
      </w:r>
      <w:r w:rsidRPr="00F95328">
        <w:rPr>
          <w:rFonts w:ascii="Verdana" w:eastAsia="Calibri" w:hAnsi="Verdana" w:cs="Arial"/>
          <w:color w:val="000000"/>
          <w:lang w:eastAsia="es-MX"/>
        </w:rPr>
        <w:t xml:space="preserve">esta </w:t>
      </w:r>
      <w:r w:rsidRPr="00F95328">
        <w:rPr>
          <w:rFonts w:ascii="Verdana" w:eastAsia="Calibri" w:hAnsi="Verdana" w:cs="Arial"/>
          <w:color w:val="000000"/>
          <w:lang w:val="es-ES" w:eastAsia="es-MX"/>
        </w:rPr>
        <w:t xml:space="preserve">disposición contempla supuestos distintos al establecido en el artículo 95 de la Ley 2166 de 2021. En efecto, el parágrafo 2 del artículo 63 </w:t>
      </w:r>
      <w:r w:rsidRPr="00F95328">
        <w:rPr>
          <w:rFonts w:ascii="Verdana" w:eastAsia="Calibri" w:hAnsi="Verdana" w:cs="Arial"/>
          <w:i/>
          <w:iCs/>
          <w:color w:val="000000"/>
          <w:lang w:val="es-ES" w:eastAsia="es-MX"/>
        </w:rPr>
        <w:t xml:space="preserve">ibidem </w:t>
      </w:r>
      <w:r w:rsidRPr="00F95328">
        <w:rPr>
          <w:rFonts w:ascii="Verdana" w:eastAsia="Calibri" w:hAnsi="Verdana" w:cs="Arial"/>
          <w:color w:val="000000"/>
          <w:lang w:val="es-ES" w:eastAsia="es-MX"/>
        </w:rPr>
        <w:t xml:space="preserve">permite la celebración de convenios solidarios con </w:t>
      </w:r>
      <w:r w:rsidRPr="00F95328">
        <w:rPr>
          <w:rFonts w:ascii="Verdana" w:eastAsia="Calibri" w:hAnsi="Verdana" w:cs="Arial"/>
          <w:color w:val="000000"/>
          <w:lang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00F95328">
        <w:rPr>
          <w:rFonts w:ascii="Verdana" w:eastAsia="Calibri" w:hAnsi="Verdana" w:cs="Arial"/>
          <w:color w:val="000000"/>
          <w:sz w:val="21"/>
          <w:szCs w:val="21"/>
        </w:rPr>
        <w:t xml:space="preserve"> </w:t>
      </w:r>
      <w:r w:rsidRPr="00F95328">
        <w:rPr>
          <w:rFonts w:ascii="Verdana" w:eastAsia="Calibri" w:hAnsi="Verdana" w:cs="Arial"/>
          <w:color w:val="000000"/>
          <w:lang w:eastAsia="es-MX"/>
        </w:rPr>
        <w:t xml:space="preserve">cargo de la administración central o descentralizada, todos estos objetos contractuales </w:t>
      </w:r>
      <w:r w:rsidRPr="00F95328">
        <w:rPr>
          <w:rFonts w:ascii="Verdana" w:eastAsia="Calibri" w:hAnsi="Verdana" w:cs="Arial"/>
          <w:color w:val="000000"/>
          <w:sz w:val="21"/>
          <w:szCs w:val="21"/>
        </w:rPr>
        <w:t>hasta por la menor cuantía de la Entidad</w:t>
      </w:r>
      <w:r w:rsidRPr="00F95328">
        <w:rPr>
          <w:rFonts w:ascii="Verdana" w:eastAsia="Calibri" w:hAnsi="Verdana" w:cs="Arial"/>
          <w:color w:val="000000"/>
          <w:lang w:eastAsia="es-MX"/>
        </w:rPr>
        <w:t xml:space="preserve">.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Como se observa, la norma señalada contempla diversos objetos para la celebración de convenios solidarios, mientras que en contraste el artículo 95 </w:t>
      </w:r>
      <w:r w:rsidRPr="00F95328">
        <w:rPr>
          <w:rFonts w:ascii="Verdana" w:eastAsia="Calibri" w:hAnsi="Verdana" w:cs="Arial"/>
          <w:color w:val="000000"/>
          <w:lang w:val="es-ES" w:eastAsia="es-MX"/>
        </w:rPr>
        <w:t xml:space="preserve">de la Ley 2166 de 2021 permite la ejecución de obras. De hecho, este aspecto también fue reglamentado por el Decreto 142 de 2023, el cual </w:t>
      </w:r>
      <w:r w:rsidRPr="00F95328">
        <w:rPr>
          <w:rFonts w:ascii="Verdana" w:eastAsia="Calibri" w:hAnsi="Verdana" w:cs="Arial"/>
          <w:bCs/>
          <w:color w:val="000000"/>
          <w:lang w:eastAsia="es-MX"/>
        </w:rPr>
        <w:t>adiciona el artículo 2.2.15.1.2 del Decreto 1082 de 2015 prescribiendo lo siguiente:</w:t>
      </w:r>
    </w:p>
    <w:p w14:paraId="4DD129BC" w14:textId="77777777" w:rsidR="00F95328" w:rsidRPr="00F95328" w:rsidRDefault="00F95328" w:rsidP="00F95328">
      <w:pPr>
        <w:shd w:val="clear" w:color="auto" w:fill="FFFFFF"/>
        <w:spacing w:after="0" w:line="276" w:lineRule="auto"/>
        <w:ind w:firstLine="709"/>
        <w:jc w:val="both"/>
        <w:rPr>
          <w:rFonts w:ascii="Verdana" w:eastAsia="Calibri" w:hAnsi="Verdana" w:cs="Arial"/>
          <w:bCs/>
          <w:color w:val="000000"/>
          <w:lang w:eastAsia="es-MX"/>
        </w:rPr>
      </w:pPr>
    </w:p>
    <w:p w14:paraId="6C3AE597" w14:textId="77777777" w:rsidR="00F95328" w:rsidRPr="00F95328" w:rsidRDefault="00F95328" w:rsidP="00F95328">
      <w:pPr>
        <w:shd w:val="clear" w:color="auto" w:fill="FFFFFF"/>
        <w:spacing w:after="120" w:line="240" w:lineRule="auto"/>
        <w:ind w:left="709" w:right="709"/>
        <w:jc w:val="both"/>
        <w:rPr>
          <w:rFonts w:ascii="Verdana" w:eastAsia="Calibri" w:hAnsi="Verdana" w:cs="Arial"/>
          <w:bCs/>
          <w:color w:val="000000"/>
          <w:sz w:val="21"/>
          <w:szCs w:val="21"/>
          <w:lang w:val="es-MX" w:eastAsia="es-MX"/>
        </w:rPr>
      </w:pPr>
      <w:r w:rsidRPr="00F95328">
        <w:rPr>
          <w:rFonts w:ascii="Verdana" w:eastAsia="Calibri" w:hAnsi="Verdana" w:cs="Arial"/>
          <w:bCs/>
          <w:color w:val="000000"/>
          <w:sz w:val="21"/>
          <w:szCs w:val="21"/>
          <w:lang w:val="es-MX" w:eastAsia="es-MX"/>
        </w:rPr>
        <w:t xml:space="preserve">“Artículo 2.2.15.1.3. Convenios solidarios para el desarrollo de programas. En el marco de lo dispuesto en el numeral 16 del artículo </w:t>
      </w:r>
      <w:r w:rsidRPr="00F95328">
        <w:rPr>
          <w:rFonts w:ascii="Verdana" w:eastAsia="Calibri" w:hAnsi="Verdana" w:cs="Arial"/>
          <w:bCs/>
          <w:color w:val="000000"/>
          <w:sz w:val="21"/>
          <w:szCs w:val="21"/>
          <w:lang w:val="es-MX" w:eastAsia="es-MX"/>
        </w:rPr>
        <w:lastRenderedPageBreak/>
        <w:t>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2A86B8F5" w14:textId="77777777" w:rsidR="00F95328" w:rsidRPr="00F95328" w:rsidRDefault="00F95328" w:rsidP="00F95328">
      <w:pPr>
        <w:shd w:val="clear" w:color="auto" w:fill="FFFFFF"/>
        <w:spacing w:after="0" w:line="240" w:lineRule="auto"/>
        <w:ind w:left="709" w:right="709"/>
        <w:jc w:val="both"/>
        <w:rPr>
          <w:rFonts w:ascii="Verdana" w:eastAsia="Calibri" w:hAnsi="Verdana" w:cs="Arial"/>
          <w:bCs/>
          <w:color w:val="000000"/>
          <w:sz w:val="21"/>
          <w:szCs w:val="21"/>
          <w:lang w:val="es-MX" w:eastAsia="es-MX"/>
        </w:rPr>
      </w:pPr>
      <w:r w:rsidRPr="00F95328">
        <w:rPr>
          <w:rFonts w:ascii="Verdana" w:eastAsia="Calibri" w:hAnsi="Verdana" w:cs="Arial"/>
          <w:bCs/>
          <w:color w:val="000000"/>
          <w:sz w:val="21"/>
          <w:szCs w:val="21"/>
          <w:lang w:val="es-MX" w:eastAsia="es-MX"/>
        </w:rPr>
        <w:t>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consagración expresa en el instrumento de planificación de la escala respectiva”. </w:t>
      </w:r>
    </w:p>
    <w:p w14:paraId="0D726673" w14:textId="77777777" w:rsidR="00F95328" w:rsidRPr="00F95328" w:rsidRDefault="00F95328" w:rsidP="00F95328">
      <w:pPr>
        <w:shd w:val="clear" w:color="auto" w:fill="FFFFFF"/>
        <w:spacing w:after="0" w:line="276" w:lineRule="auto"/>
        <w:ind w:firstLine="709"/>
        <w:jc w:val="both"/>
        <w:rPr>
          <w:rFonts w:ascii="Verdana" w:eastAsia="Calibri" w:hAnsi="Verdana" w:cs="Arial"/>
          <w:bCs/>
          <w:color w:val="000000"/>
          <w:lang w:eastAsia="es-MX"/>
        </w:rPr>
      </w:pPr>
    </w:p>
    <w:p w14:paraId="78D0FC47" w14:textId="77777777" w:rsidR="00F95328" w:rsidRPr="00F95328" w:rsidRDefault="00F95328" w:rsidP="00F95328">
      <w:pPr>
        <w:numPr>
          <w:ilvl w:val="0"/>
          <w:numId w:val="22"/>
        </w:numPr>
        <w:shd w:val="clear" w:color="auto" w:fill="FFFFFF"/>
        <w:spacing w:after="0" w:line="276" w:lineRule="auto"/>
        <w:contextualSpacing/>
        <w:jc w:val="both"/>
        <w:rPr>
          <w:rFonts w:ascii="Verdana" w:eastAsia="Calibri" w:hAnsi="Verdana" w:cs="Arial"/>
          <w:bCs/>
          <w:color w:val="000000"/>
          <w:lang w:val="es-MX"/>
        </w:rPr>
      </w:pPr>
      <w:r w:rsidRPr="00F95328">
        <w:rPr>
          <w:rFonts w:ascii="Verdana" w:eastAsia="Calibri" w:hAnsi="Verdana" w:cs="Arial"/>
          <w:color w:val="000000"/>
          <w:lang w:eastAsia="es-MX"/>
        </w:rPr>
        <w:t xml:space="preserve">Aunado a lo anterior, para la celebración de dichos convenios el inciso primero del citado artículo 63 remite al artículo 141 de la Ley 136 de 1994, en virtud del cual </w:t>
      </w:r>
      <w:r w:rsidRPr="00F95328">
        <w:rPr>
          <w:rFonts w:ascii="Verdana" w:eastAsia="Calibri" w:hAnsi="Verdana" w:cs="Arial"/>
          <w:color w:val="000000"/>
          <w:lang w:val="es-ES_tradnl"/>
        </w:rPr>
        <w:t>“</w:t>
      </w:r>
      <w:r w:rsidRPr="00F95328">
        <w:rPr>
          <w:rFonts w:ascii="Verdana" w:eastAsia="Calibri" w:hAnsi="Verdana" w:cs="Arial"/>
          <w:i/>
          <w:iCs/>
          <w:color w:val="000000"/>
          <w:lang w:eastAsia="es-MX"/>
        </w:rPr>
        <w:t xml:space="preserve">Los contratos o convenios que se celebren en desarrollo del artículo anterior, se sujetarán a lo dispuesto por los artículos </w:t>
      </w:r>
      <w:hyperlink r:id="rId13" w:anchor="375" w:history="1">
        <w:r w:rsidRPr="00F95328">
          <w:rPr>
            <w:rFonts w:ascii="Verdana" w:eastAsia="Calibri" w:hAnsi="Verdana" w:cs="Arial"/>
            <w:i/>
            <w:iCs/>
            <w:color w:val="000000"/>
            <w:u w:val="single"/>
            <w:lang w:eastAsia="es-MX"/>
          </w:rPr>
          <w:t>375</w:t>
        </w:r>
      </w:hyperlink>
      <w:r w:rsidRPr="00F95328">
        <w:rPr>
          <w:rFonts w:ascii="Verdana" w:eastAsia="Calibri" w:hAnsi="Verdana" w:cs="Arial"/>
          <w:i/>
          <w:iCs/>
          <w:color w:val="000000"/>
          <w:lang w:eastAsia="es-MX"/>
        </w:rPr>
        <w:t xml:space="preserve"> a </w:t>
      </w:r>
      <w:hyperlink r:id="rId14" w:anchor="378" w:history="1">
        <w:r w:rsidRPr="00F95328">
          <w:rPr>
            <w:rFonts w:ascii="Verdana" w:eastAsia="Calibri" w:hAnsi="Verdana" w:cs="Arial"/>
            <w:i/>
            <w:iCs/>
            <w:color w:val="000000"/>
            <w:u w:val="single"/>
            <w:lang w:eastAsia="es-MX"/>
          </w:rPr>
          <w:t>378</w:t>
        </w:r>
      </w:hyperlink>
      <w:r w:rsidRPr="00F95328">
        <w:rPr>
          <w:rFonts w:ascii="Verdana" w:eastAsia="Calibri" w:hAnsi="Verdana" w:cs="Arial"/>
          <w:i/>
          <w:iCs/>
          <w:color w:val="000000"/>
          <w:lang w:eastAsia="es-MX"/>
        </w:rPr>
        <w:t xml:space="preserve"> del Decreto 1333 de 1986 y la Ley </w:t>
      </w:r>
      <w:hyperlink r:id="rId15" w:anchor="inicio" w:history="1">
        <w:r w:rsidRPr="00F95328">
          <w:rPr>
            <w:rFonts w:ascii="Verdana" w:eastAsia="Calibri" w:hAnsi="Verdana" w:cs="Arial"/>
            <w:i/>
            <w:iCs/>
            <w:color w:val="000000"/>
            <w:u w:val="single"/>
            <w:lang w:eastAsia="es-MX"/>
          </w:rPr>
          <w:t>80</w:t>
        </w:r>
      </w:hyperlink>
      <w:r w:rsidRPr="00F95328">
        <w:rPr>
          <w:rFonts w:ascii="Verdana" w:eastAsia="Calibri" w:hAnsi="Verdana" w:cs="Arial"/>
          <w:i/>
          <w:iCs/>
          <w:color w:val="000000"/>
          <w:lang w:eastAsia="es-MX"/>
        </w:rPr>
        <w:t xml:space="preserve"> de 1993</w:t>
      </w:r>
      <w:r w:rsidRPr="00F95328">
        <w:rPr>
          <w:rFonts w:ascii="Verdana" w:eastAsia="Calibri" w:hAnsi="Verdana" w:cs="Arial"/>
          <w:i/>
          <w:iCs/>
          <w:color w:val="000000"/>
          <w:lang w:val="es-ES_tradnl"/>
        </w:rPr>
        <w:t>”</w:t>
      </w:r>
      <w:r w:rsidRPr="00F95328">
        <w:rPr>
          <w:rFonts w:ascii="Verdana" w:eastAsia="Calibri" w:hAnsi="Verdana" w:cs="Arial"/>
          <w:i/>
          <w:iCs/>
          <w:color w:val="000000"/>
          <w:lang w:eastAsia="es-MX"/>
        </w:rPr>
        <w:t>.</w:t>
      </w:r>
      <w:r w:rsidRPr="00F95328">
        <w:rPr>
          <w:rFonts w:ascii="Verdana" w:eastAsia="Calibri" w:hAnsi="Verdana" w:cs="Arial"/>
          <w:color w:val="000000"/>
          <w:lang w:eastAsia="es-MX"/>
        </w:rPr>
        <w:t xml:space="preserve"> </w:t>
      </w:r>
    </w:p>
    <w:p w14:paraId="046B19F8" w14:textId="77777777" w:rsidR="00F95328" w:rsidRPr="00F95328" w:rsidRDefault="00F95328" w:rsidP="00F95328">
      <w:pPr>
        <w:shd w:val="clear" w:color="auto" w:fill="FFFFFF"/>
        <w:spacing w:after="0" w:line="276" w:lineRule="auto"/>
        <w:ind w:left="644"/>
        <w:contextualSpacing/>
        <w:jc w:val="both"/>
        <w:rPr>
          <w:rFonts w:ascii="Century Gothic" w:eastAsia="Calibri" w:hAnsi="Century Gothic" w:cs="Arial"/>
          <w:bCs/>
          <w:color w:val="000000"/>
          <w:lang w:val="es-MX"/>
        </w:rPr>
      </w:pPr>
    </w:p>
    <w:p w14:paraId="1BD00168"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bCs/>
          <w:color w:val="000000"/>
          <w:lang w:val="es-MX"/>
        </w:rPr>
      </w:pPr>
      <w:r w:rsidRPr="00F95328">
        <w:rPr>
          <w:rFonts w:ascii="Verdana" w:eastAsia="Calibri" w:hAnsi="Verdana" w:cs="Arial"/>
          <w:bCs/>
          <w:color w:val="000000"/>
          <w:lang w:val="es-MX"/>
        </w:rPr>
        <w:t xml:space="preserve">El artículo 38 de la Constitución Política, estableció la obligación de </w:t>
      </w:r>
      <w:r w:rsidRPr="00F95328">
        <w:rPr>
          <w:rFonts w:ascii="Verdana" w:eastAsia="Calibri" w:hAnsi="Verdana" w:cs="Arial"/>
          <w:color w:val="000000"/>
        </w:rPr>
        <w:t>“</w:t>
      </w:r>
      <w:r w:rsidRPr="00F95328">
        <w:rPr>
          <w:rFonts w:ascii="Verdana" w:eastAsia="Calibri" w:hAnsi="Verdana" w:cs="Arial"/>
          <w:bCs/>
          <w:color w:val="000000"/>
          <w:lang w:val="es-MX"/>
        </w:rPr>
        <w:t>garantizar el derecho de libre asociación para el desarrollo de las distintas actividades que las personas realizan en sociedad</w:t>
      </w:r>
      <w:r w:rsidRPr="00F95328">
        <w:rPr>
          <w:rFonts w:ascii="Verdana" w:eastAsia="Calibri" w:hAnsi="Verdana" w:cs="Arial"/>
          <w:color w:val="000000"/>
          <w:lang w:val="es-ES_tradnl"/>
        </w:rPr>
        <w:t>”</w:t>
      </w:r>
      <w:r w:rsidRPr="00F95328">
        <w:rPr>
          <w:rFonts w:ascii="Verdana" w:eastAsia="Calibri" w:hAnsi="Verdana" w:cs="Arial"/>
          <w:bCs/>
          <w:i/>
          <w:iCs/>
          <w:color w:val="000000"/>
          <w:lang w:val="es-MX"/>
        </w:rPr>
        <w:t>,</w:t>
      </w:r>
      <w:r w:rsidRPr="00F95328">
        <w:rPr>
          <w:rFonts w:ascii="Verdana" w:eastAsia="Calibri" w:hAnsi="Verdana" w:cs="Arial"/>
          <w:bCs/>
          <w:color w:val="000000"/>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F95328">
        <w:rPr>
          <w:rFonts w:ascii="Verdana" w:eastAsia="Aptos" w:hAnsi="Verdana" w:cs="Times New Roman"/>
          <w:vertAlign w:val="superscript"/>
          <w:lang w:val="es-MX"/>
        </w:rPr>
        <w:footnoteReference w:id="6"/>
      </w:r>
      <w:r w:rsidRPr="00F95328">
        <w:rPr>
          <w:rFonts w:ascii="Verdana" w:eastAsia="Calibri" w:hAnsi="Verdana" w:cs="Arial"/>
          <w:bCs/>
          <w:color w:val="000000"/>
          <w:lang w:val="es-MX"/>
        </w:rPr>
        <w:t>.</w:t>
      </w:r>
    </w:p>
    <w:p w14:paraId="15D2C31B" w14:textId="77777777" w:rsidR="00F95328" w:rsidRPr="00F95328" w:rsidRDefault="00F95328" w:rsidP="00F95328">
      <w:pPr>
        <w:shd w:val="clear" w:color="auto" w:fill="FFFFFF"/>
        <w:spacing w:after="0" w:line="276" w:lineRule="auto"/>
        <w:jc w:val="both"/>
        <w:rPr>
          <w:rFonts w:ascii="Verdana" w:eastAsia="Calibri" w:hAnsi="Verdana" w:cs="Arial"/>
          <w:bCs/>
          <w:color w:val="000000"/>
          <w:lang w:val="es-MX"/>
        </w:rPr>
      </w:pPr>
    </w:p>
    <w:p w14:paraId="5193B1DB"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bCs/>
          <w:color w:val="000000"/>
          <w:lang w:eastAsia="es-MX"/>
        </w:rPr>
      </w:pPr>
      <w:r w:rsidRPr="00F95328">
        <w:rPr>
          <w:rFonts w:ascii="Verdana" w:eastAsia="Calibri" w:hAnsi="Verdana" w:cs="Arial"/>
          <w:bCs/>
          <w:color w:val="000000"/>
          <w:lang w:eastAsia="es-MX"/>
        </w:rPr>
        <w:t xml:space="preserve">Con la expedición de la Ley 2166 de 2021 se derogó la Ley 743 de 2002, mediante la cual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la Ley 2166 de 2021, esta tiene como objeto </w:t>
      </w:r>
      <w:r w:rsidRPr="00F95328">
        <w:rPr>
          <w:rFonts w:ascii="Verdana" w:eastAsia="Calibri" w:hAnsi="Verdana" w:cs="Arial"/>
          <w:color w:val="000000"/>
          <w:lang w:val="es-ES_tradnl"/>
        </w:rPr>
        <w:t>“</w:t>
      </w:r>
      <w:r w:rsidRPr="00F95328">
        <w:rPr>
          <w:rFonts w:ascii="Verdana" w:eastAsia="Calibri" w:hAnsi="Verdana"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F95328">
        <w:rPr>
          <w:rFonts w:ascii="Verdana" w:eastAsia="Calibri" w:hAnsi="Verdana" w:cs="Arial"/>
          <w:color w:val="000000"/>
          <w:lang w:val="es-ES_tradnl"/>
        </w:rPr>
        <w:t>”</w:t>
      </w:r>
      <w:r w:rsidRPr="00F95328">
        <w:rPr>
          <w:rFonts w:ascii="Verdana" w:eastAsia="Calibri" w:hAnsi="Verdana" w:cs="Arial"/>
          <w:bCs/>
          <w:color w:val="000000"/>
          <w:lang w:eastAsia="es-MX"/>
        </w:rPr>
        <w:t xml:space="preserve">. </w:t>
      </w:r>
    </w:p>
    <w:p w14:paraId="2A1B109A" w14:textId="77777777" w:rsidR="00F95328" w:rsidRPr="00F95328" w:rsidRDefault="00F95328" w:rsidP="00F95328">
      <w:pPr>
        <w:shd w:val="clear" w:color="auto" w:fill="FFFFFF"/>
        <w:spacing w:after="0" w:line="276" w:lineRule="auto"/>
        <w:jc w:val="both"/>
        <w:rPr>
          <w:rFonts w:ascii="Verdana" w:eastAsia="Calibri" w:hAnsi="Verdana" w:cs="Arial"/>
          <w:bCs/>
          <w:color w:val="000000"/>
          <w:lang w:eastAsia="es-MX"/>
        </w:rPr>
      </w:pPr>
    </w:p>
    <w:p w14:paraId="6B58A8F4"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color w:val="000000"/>
          <w:lang w:val="es-MX"/>
        </w:rPr>
      </w:pPr>
      <w:r w:rsidRPr="00F95328">
        <w:rPr>
          <w:rFonts w:ascii="Verdana" w:eastAsia="Calibri" w:hAnsi="Verdana" w:cs="Arial"/>
          <w:color w:val="000000"/>
          <w:lang w:val="es-MX"/>
        </w:rPr>
        <w:t xml:space="preserve">Es así como, en desarrollo del principio de participación, el artículo 7 de la Ley 2126 de 2021 definió cuatro grados de Organismos de Acción Comunal. En el primer grado clasificó a las Juntas de Acción Comunal y las Juntas de Vivienda Comunal. Las primeras de ellas fueron definidas como </w:t>
      </w:r>
      <w:r w:rsidRPr="00F95328">
        <w:rPr>
          <w:rFonts w:ascii="Verdana" w:eastAsia="Calibri" w:hAnsi="Verdana" w:cs="Arial"/>
          <w:i/>
          <w:color w:val="000000"/>
          <w:lang w:val="es-MX"/>
        </w:rPr>
        <w:t>“una organización cívica, social y comunitaria de gestión social, sin ánimo de lucro, de naturaleza solidaria, con personería jurídica y patrimonio propio (…)</w:t>
      </w:r>
      <w:r w:rsidRPr="00F95328">
        <w:rPr>
          <w:rFonts w:ascii="Verdana" w:eastAsia="Calibri" w:hAnsi="Verdana" w:cs="Arial"/>
          <w:color w:val="000000"/>
          <w:lang w:val="es-MX"/>
        </w:rPr>
        <w:t xml:space="preserve">”, que se encuentra integrada voluntariamente por los residentes de un lugar que aúnan esfuerzos y recursos para </w:t>
      </w:r>
      <w:r w:rsidRPr="00F95328">
        <w:rPr>
          <w:rFonts w:ascii="Verdana" w:eastAsia="Calibri" w:hAnsi="Verdana" w:cs="Arial"/>
          <w:i/>
          <w:color w:val="000000"/>
          <w:lang w:val="es-MX"/>
        </w:rPr>
        <w:t>“procurar un desarrollo integral, sostenible y sustentable con fundamento en el ejercicio de la democracia participativa.”</w:t>
      </w:r>
      <w:r w:rsidRPr="00F95328">
        <w:rPr>
          <w:rFonts w:ascii="Verdana" w:eastAsia="Calibri" w:hAnsi="Verdana" w:cs="Arial"/>
          <w:color w:val="000000"/>
          <w:lang w:val="es-MX"/>
        </w:rPr>
        <w:t>. Por su parte, las Juntas de Vivienda Comunal, fueron definidas como “</w:t>
      </w:r>
      <w:r w:rsidRPr="00F95328">
        <w:rPr>
          <w:rFonts w:ascii="Verdana" w:eastAsia="Calibri" w:hAnsi="Verdana" w:cs="Arial"/>
          <w:i/>
          <w:color w:val="000000"/>
          <w:lang w:val="es-MX"/>
        </w:rPr>
        <w:t>una organización cívica sin ánimo de lucro, integrada por familias que se reúnen con el propósito de adelantar programas de mejoramiento o de autoconstrucción de vivienda”</w:t>
      </w:r>
      <w:r w:rsidRPr="00F95328">
        <w:rPr>
          <w:rFonts w:ascii="Verdana" w:eastAsia="Calibri" w:hAnsi="Verdana" w:cs="Arial"/>
          <w:color w:val="000000"/>
          <w:lang w:val="es-MX"/>
        </w:rPr>
        <w:t xml:space="preserve"> y una vez concluido el programa se podrán asimilar a una Junta de Acción Comunal, siempre y cuando cumplan los requisitos de Ley.</w:t>
      </w:r>
    </w:p>
    <w:p w14:paraId="43567DA5" w14:textId="77777777" w:rsidR="00F95328" w:rsidRPr="00F95328" w:rsidRDefault="00F95328" w:rsidP="00F95328">
      <w:pPr>
        <w:shd w:val="clear" w:color="auto" w:fill="FFFFFF"/>
        <w:spacing w:after="0" w:line="276" w:lineRule="auto"/>
        <w:jc w:val="both"/>
        <w:rPr>
          <w:rFonts w:ascii="Verdana" w:eastAsia="Calibri" w:hAnsi="Verdana" w:cs="Arial"/>
          <w:color w:val="000000"/>
          <w:lang w:val="es-MX"/>
        </w:rPr>
      </w:pPr>
    </w:p>
    <w:p w14:paraId="681EF715"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bCs/>
          <w:color w:val="000000"/>
          <w:lang w:val="es-MX"/>
        </w:rPr>
      </w:pPr>
      <w:r w:rsidRPr="00F95328">
        <w:rPr>
          <w:rFonts w:ascii="Verdana" w:eastAsia="Calibri" w:hAnsi="Verdana" w:cs="Arial"/>
          <w:bCs/>
          <w:color w:val="000000"/>
          <w:lang w:val="es-MX"/>
        </w:rPr>
        <w:t xml:space="preserve">En el segundo grado de los Organismos de Acción Comunal se clasificó a las Asociaciones de Juntas de Acción Comunal, indicando que tienen la misma naturaleza jurídica de las Juntas de Acción Comunal y se constituyen por los organismos de primer grado fundadores, esto es, por </w:t>
      </w:r>
      <w:r w:rsidRPr="00F95328">
        <w:rPr>
          <w:rFonts w:ascii="Verdana" w:eastAsia="Calibri" w:hAnsi="Verdana" w:cs="Arial"/>
          <w:bCs/>
          <w:color w:val="000000"/>
          <w:lang w:val="es-MX"/>
        </w:rPr>
        <w:lastRenderedPageBreak/>
        <w:t>las Juntas de Acción Comunal o por las Juntas de Vivienda Comunal y los que posteriormente se afilien a ella.</w:t>
      </w:r>
    </w:p>
    <w:p w14:paraId="06F9E029" w14:textId="77777777" w:rsidR="00F95328" w:rsidRPr="00F95328" w:rsidRDefault="00F95328" w:rsidP="00F95328">
      <w:pPr>
        <w:shd w:val="clear" w:color="auto" w:fill="FFFFFF"/>
        <w:spacing w:after="120" w:line="276" w:lineRule="auto"/>
        <w:ind w:left="644"/>
        <w:contextualSpacing/>
        <w:jc w:val="both"/>
        <w:rPr>
          <w:rFonts w:ascii="Verdana" w:eastAsia="Calibri" w:hAnsi="Verdana" w:cs="Arial"/>
          <w:bCs/>
          <w:color w:val="000000"/>
          <w:lang w:val="es-MX"/>
        </w:rPr>
      </w:pPr>
    </w:p>
    <w:p w14:paraId="3B193E37"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bCs/>
          <w:color w:val="000000"/>
          <w:lang w:val="es-MX"/>
        </w:rPr>
      </w:pPr>
      <w:r w:rsidRPr="00F95328">
        <w:rPr>
          <w:rFonts w:ascii="Verdana" w:eastAsia="Calibri" w:hAnsi="Verdana" w:cs="Arial"/>
          <w:bCs/>
          <w:color w:val="000000"/>
          <w:lang w:val="es-MX"/>
        </w:rPr>
        <w:t>En el tercer grado, el artículo 7 de la Ley 2166 de 2021 ubicó a la Federación de la Acción Comunal, constituida por los organismos de segundo grado y en cuarto grado al Confederación Nacional de Acción comunal, constituido por los organismos de tercer grado y que posteriormente se afilien.</w:t>
      </w:r>
    </w:p>
    <w:p w14:paraId="52749C18" w14:textId="77777777" w:rsidR="00F95328" w:rsidRPr="00F95328" w:rsidRDefault="00F95328" w:rsidP="00F95328">
      <w:pPr>
        <w:shd w:val="clear" w:color="auto" w:fill="FFFFFF"/>
        <w:spacing w:after="0" w:line="276" w:lineRule="auto"/>
        <w:jc w:val="both"/>
        <w:rPr>
          <w:rFonts w:ascii="Verdana" w:eastAsia="Calibri" w:hAnsi="Verdana" w:cs="Arial"/>
          <w:bCs/>
          <w:color w:val="000000"/>
          <w:lang w:val="es-MX"/>
        </w:rPr>
      </w:pPr>
    </w:p>
    <w:p w14:paraId="5E9535EF"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bCs/>
          <w:color w:val="000000"/>
          <w:lang w:val="es-MX"/>
        </w:rPr>
      </w:pPr>
      <w:r w:rsidRPr="00F95328">
        <w:rPr>
          <w:rFonts w:ascii="Verdana" w:eastAsia="Calibri" w:hAnsi="Verdana" w:cs="Arial"/>
          <w:color w:val="000000"/>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1D42FD46" w14:textId="77777777" w:rsidR="00F95328" w:rsidRPr="00F95328" w:rsidRDefault="00F95328" w:rsidP="00F95328">
      <w:pPr>
        <w:shd w:val="clear" w:color="auto" w:fill="FFFFFF"/>
        <w:spacing w:after="0" w:line="276" w:lineRule="auto"/>
        <w:jc w:val="both"/>
        <w:rPr>
          <w:rFonts w:ascii="Verdana" w:eastAsia="Calibri" w:hAnsi="Verdana" w:cs="Arial"/>
          <w:bCs/>
          <w:color w:val="000000"/>
          <w:lang w:val="es-MX"/>
        </w:rPr>
      </w:pPr>
    </w:p>
    <w:p w14:paraId="2DFB2C0A"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bCs/>
          <w:color w:val="000000"/>
          <w:lang w:val="es-MX"/>
        </w:rPr>
      </w:pPr>
      <w:r w:rsidRPr="00F95328">
        <w:rPr>
          <w:rFonts w:ascii="Verdana" w:eastAsia="Calibri" w:hAnsi="Verdana" w:cs="Arial"/>
          <w:bCs/>
          <w:color w:val="000000"/>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F95328">
        <w:rPr>
          <w:rFonts w:ascii="Verdana" w:eastAsia="Aptos" w:hAnsi="Verdana" w:cs="Times New Roman"/>
          <w:vertAlign w:val="superscript"/>
          <w:lang w:val="es-MX" w:eastAsia="es-MX"/>
        </w:rPr>
        <w:footnoteReference w:id="7"/>
      </w:r>
      <w:r w:rsidRPr="00F95328">
        <w:rPr>
          <w:rFonts w:ascii="Verdana" w:eastAsia="Calibri" w:hAnsi="Verdana" w:cs="Arial"/>
          <w:bCs/>
          <w:color w:val="000000"/>
          <w:lang w:val="es-MX"/>
        </w:rPr>
        <w:t>.</w:t>
      </w:r>
    </w:p>
    <w:p w14:paraId="17D54BA9" w14:textId="77777777" w:rsidR="00F95328" w:rsidRPr="00F95328" w:rsidRDefault="00F95328" w:rsidP="00F95328">
      <w:pPr>
        <w:shd w:val="clear" w:color="auto" w:fill="FFFFFF"/>
        <w:spacing w:after="0" w:line="276" w:lineRule="auto"/>
        <w:jc w:val="both"/>
        <w:rPr>
          <w:rFonts w:ascii="Verdana" w:eastAsia="Calibri" w:hAnsi="Verdana" w:cs="Arial"/>
          <w:bCs/>
          <w:color w:val="000000"/>
          <w:lang w:val="es-MX"/>
        </w:rPr>
      </w:pPr>
    </w:p>
    <w:p w14:paraId="6CC44591"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lang w:eastAsia="es-MX"/>
        </w:rPr>
      </w:pPr>
      <w:r w:rsidRPr="00F95328">
        <w:rPr>
          <w:rFonts w:ascii="Verdana" w:eastAsia="Calibri" w:hAnsi="Verdana" w:cs="Arial"/>
          <w:color w:val="000000"/>
          <w:lang w:val="es-ES"/>
        </w:rPr>
        <w:t xml:space="preserve">Ahora bien, </w:t>
      </w:r>
      <w:r w:rsidRPr="00F95328">
        <w:rPr>
          <w:rFonts w:ascii="Verdana" w:eastAsia="Calibri" w:hAnsi="Verdana" w:cs="Arial"/>
          <w:color w:val="000000"/>
          <w:lang w:val="es-ES" w:eastAsia="es-CO"/>
        </w:rPr>
        <w:t xml:space="preserve">para la celebración de convenios solidarios con entidades estatales, </w:t>
      </w:r>
      <w:r w:rsidRPr="00F95328">
        <w:rPr>
          <w:rFonts w:ascii="Verdana" w:eastAsia="Calibri" w:hAnsi="Verdana" w:cs="Arial"/>
          <w:lang w:eastAsia="es-MX"/>
        </w:rPr>
        <w:t xml:space="preserve">cada Organismo de Acción Comunal debe acreditar su existencia </w:t>
      </w:r>
      <w:r w:rsidRPr="00F95328">
        <w:rPr>
          <w:rFonts w:ascii="Verdana" w:eastAsia="Calibri" w:hAnsi="Verdana" w:cs="Arial"/>
          <w:lang w:eastAsia="es-MX"/>
        </w:rPr>
        <w:lastRenderedPageBreak/>
        <w:t>y representación legal en los términos del artículo 78 de la Ley 2166 de 2021</w:t>
      </w:r>
      <w:r w:rsidRPr="00F95328">
        <w:rPr>
          <w:rFonts w:ascii="Verdana" w:eastAsia="Aptos" w:hAnsi="Verdana" w:cs="Times New Roman"/>
          <w:vertAlign w:val="superscript"/>
          <w:lang w:eastAsia="es-MX"/>
        </w:rPr>
        <w:footnoteReference w:id="8"/>
      </w:r>
      <w:r w:rsidRPr="00F95328">
        <w:rPr>
          <w:rFonts w:ascii="Verdana" w:eastAsia="Calibri" w:hAnsi="Verdana" w:cs="Arial"/>
          <w:lang w:eastAsia="es-MX"/>
        </w:rPr>
        <w:t>, lo que implica observar su capacidad jurídica, la cual se verá condicionada por la territorialidad a la cual pertenecen los Juntas de Acción Comunal o las Juntas de Vivienda Comunal, y en el caso de los Organismos de Acción Comunal de segundo grado y siguientes, está verá condicionado su alcance conforme a la territorialidad a la cual pertenecen sus fundadores.</w:t>
      </w:r>
    </w:p>
    <w:p w14:paraId="40ADCE33" w14:textId="77777777" w:rsidR="00F95328" w:rsidRPr="00F95328" w:rsidRDefault="00F95328" w:rsidP="00F95328">
      <w:pPr>
        <w:shd w:val="clear" w:color="auto" w:fill="FFFFFF"/>
        <w:spacing w:after="0" w:line="276" w:lineRule="auto"/>
        <w:jc w:val="both"/>
        <w:rPr>
          <w:rFonts w:ascii="Verdana" w:eastAsia="Calibri" w:hAnsi="Verdana" w:cs="Arial"/>
          <w:lang w:eastAsia="es-MX"/>
        </w:rPr>
      </w:pPr>
    </w:p>
    <w:p w14:paraId="66CC648D" w14:textId="77777777" w:rsidR="00F95328" w:rsidRPr="00F95328" w:rsidRDefault="00F95328" w:rsidP="00F95328">
      <w:pPr>
        <w:numPr>
          <w:ilvl w:val="0"/>
          <w:numId w:val="22"/>
        </w:numPr>
        <w:contextualSpacing/>
        <w:jc w:val="both"/>
        <w:rPr>
          <w:rFonts w:ascii="Verdana" w:eastAsia="Calibri" w:hAnsi="Verdana" w:cs="Arial"/>
          <w:bCs/>
          <w:color w:val="000000"/>
          <w:lang w:val="es-MX" w:eastAsia="es-MX"/>
        </w:rPr>
      </w:pPr>
      <w:r w:rsidRPr="00F95328">
        <w:rPr>
          <w:rFonts w:ascii="Verdana" w:eastAsia="Calibri" w:hAnsi="Verdana" w:cs="Arial"/>
          <w:lang w:eastAsia="es-MX"/>
        </w:rPr>
        <w:t xml:space="preserve">En ese sentido, por </w:t>
      </w:r>
      <w:r w:rsidRPr="00F95328">
        <w:rPr>
          <w:rFonts w:ascii="Verdana" w:eastAsia="Calibri" w:hAnsi="Verdana" w:cs="Arial"/>
          <w:bCs/>
          <w:color w:val="000000"/>
          <w:lang w:val="es-MX" w:eastAsia="es-MX"/>
        </w:rPr>
        <w:t xml:space="preserve">la naturaleza jurídica y la incidencia que en ellas tiene el principio de participación, los Organismos de Acción Comunal encuentran limitada su capacidad jurídica con relación a la territorialidad de la comunidad a la cual pertenecen y representan, y sólo en ella podrán desarrollar sus actividades, pues sólo así se garantizaría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w:t>
      </w:r>
      <w:r w:rsidRPr="00F95328">
        <w:rPr>
          <w:rFonts w:ascii="Verdana" w:eastAsia="Calibri" w:hAnsi="Verdana" w:cs="Arial"/>
          <w:lang w:eastAsia="es-MX"/>
        </w:rPr>
        <w:t xml:space="preserve">De esta forma, el desarrollo normativo que trajo consigo la Ley 2166 de 2021 con el objetivo de promover, facilitar, estructurar y fortalecer la organización democrática, moderna, participativa y representativa de la acción comunal en sus respectivos </w:t>
      </w:r>
      <w:r w:rsidRPr="00F95328">
        <w:rPr>
          <w:rFonts w:ascii="Verdana" w:eastAsia="Calibri" w:hAnsi="Verdana" w:cs="Arial"/>
          <w:lang w:eastAsia="es-MX"/>
        </w:rPr>
        <w:lastRenderedPageBreak/>
        <w:t xml:space="preserve">grados asociativos, dispuso en su artículo 9 que </w:t>
      </w:r>
      <w:r w:rsidRPr="00F95328">
        <w:rPr>
          <w:rFonts w:ascii="Verdana" w:eastAsia="Calibri" w:hAnsi="Verdana" w:cs="Arial"/>
          <w:i/>
          <w:iCs/>
          <w:color w:val="000000"/>
        </w:rPr>
        <w:t>“</w:t>
      </w:r>
      <w:r w:rsidRPr="00F95328">
        <w:rPr>
          <w:rFonts w:ascii="Verdana" w:eastAsia="Calibri" w:hAnsi="Verdana" w:cs="Arial"/>
          <w:bCs/>
          <w:i/>
          <w:iCs/>
          <w:color w:val="000000"/>
          <w:lang w:val="es-MX" w:eastAsia="es-MX"/>
        </w:rPr>
        <w:t>cada organismo de acción comunal desarrollará sus actividades dentro de un territorio delimitado</w:t>
      </w:r>
      <w:r w:rsidRPr="00F95328">
        <w:rPr>
          <w:rFonts w:ascii="Verdana" w:eastAsia="Calibri" w:hAnsi="Verdana" w:cs="Arial"/>
          <w:i/>
          <w:iCs/>
          <w:color w:val="000000"/>
          <w:lang w:val="es-ES_tradnl"/>
        </w:rPr>
        <w:t xml:space="preserve">”. </w:t>
      </w:r>
      <w:r w:rsidRPr="00F95328">
        <w:rPr>
          <w:rFonts w:ascii="Verdana" w:eastAsia="Calibri" w:hAnsi="Verdana" w:cs="Arial"/>
          <w:bCs/>
          <w:color w:val="000000"/>
          <w:lang w:val="es-MX" w:eastAsia="es-MX"/>
        </w:rPr>
        <w:t xml:space="preserve">Por su parte, el parágrafo 4 del artículo 9 de la Ley 2166 de 2021 dispone que, el territorio de los organismos de acción comunal deberá modificarse cuando varíen las delimitaciones territoriales por disposición de autoridad competente. </w:t>
      </w:r>
    </w:p>
    <w:p w14:paraId="4A3A4FE3" w14:textId="77777777" w:rsidR="00F95328" w:rsidRPr="00F95328" w:rsidRDefault="00F95328" w:rsidP="00F95328">
      <w:pPr>
        <w:ind w:left="720"/>
        <w:contextualSpacing/>
        <w:rPr>
          <w:rFonts w:ascii="Verdana" w:eastAsia="Calibri" w:hAnsi="Verdana" w:cs="Arial"/>
          <w:bCs/>
          <w:color w:val="000000"/>
          <w:lang w:val="es-MX" w:eastAsia="es-MX"/>
        </w:rPr>
      </w:pPr>
    </w:p>
    <w:p w14:paraId="3A178910" w14:textId="77777777" w:rsidR="00F95328" w:rsidRPr="00F95328" w:rsidRDefault="00F95328" w:rsidP="00F95328">
      <w:pPr>
        <w:numPr>
          <w:ilvl w:val="0"/>
          <w:numId w:val="22"/>
        </w:numPr>
        <w:shd w:val="clear" w:color="auto" w:fill="FFFFFF"/>
        <w:spacing w:after="120" w:line="276" w:lineRule="auto"/>
        <w:contextualSpacing/>
        <w:jc w:val="both"/>
        <w:rPr>
          <w:rFonts w:ascii="Verdana" w:eastAsia="Calibri" w:hAnsi="Verdana" w:cs="Arial"/>
          <w:bCs/>
          <w:color w:val="000000"/>
          <w:lang w:val="es-MX" w:eastAsia="es-MX"/>
        </w:rPr>
      </w:pPr>
      <w:r w:rsidRPr="00F95328">
        <w:rPr>
          <w:rFonts w:ascii="Verdana" w:eastAsia="Calibri" w:hAnsi="Verdana" w:cs="Arial"/>
          <w:color w:val="000000"/>
          <w:lang w:val="es-ES_tradnl"/>
        </w:rPr>
        <w:t>Es así como, en virtud del citado artículo, las capitales</w:t>
      </w:r>
      <w:r w:rsidRPr="00F95328">
        <w:rPr>
          <w:rFonts w:ascii="Verdana" w:eastAsia="Calibri" w:hAnsi="Verdana" w:cs="Arial"/>
          <w:bCs/>
          <w:color w:val="000000"/>
          <w:lang w:val="es-MX" w:eastAsia="es-MX"/>
        </w:rPr>
        <w:t xml:space="preserve"> de departamentos y en la ciudad de Bogotá, D. C., se podrá constituir una Junta de Acción Comunal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33F1FD3C" w14:textId="77777777" w:rsidR="00F95328" w:rsidRPr="00F95328" w:rsidRDefault="00F95328" w:rsidP="00F95328">
      <w:pPr>
        <w:shd w:val="clear" w:color="auto" w:fill="FFFFFF"/>
        <w:spacing w:after="120" w:line="276" w:lineRule="auto"/>
        <w:ind w:left="644"/>
        <w:contextualSpacing/>
        <w:jc w:val="both"/>
        <w:rPr>
          <w:rFonts w:ascii="Verdana" w:eastAsia="Calibri" w:hAnsi="Verdana" w:cs="Arial"/>
          <w:bCs/>
          <w:color w:val="000000"/>
          <w:lang w:val="es-MX" w:eastAsia="es-MX"/>
        </w:rPr>
      </w:pPr>
    </w:p>
    <w:p w14:paraId="658CB924"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bCs/>
          <w:color w:val="000000"/>
          <w:lang w:val="es-MX" w:eastAsia="es-MX"/>
        </w:rPr>
      </w:pPr>
      <w:r w:rsidRPr="00F95328">
        <w:rPr>
          <w:rFonts w:ascii="Verdana" w:eastAsia="Calibri" w:hAnsi="Verdana" w:cs="Arial"/>
          <w:bCs/>
          <w:color w:val="000000"/>
          <w:lang w:val="es-MX" w:eastAsia="es-MX"/>
        </w:rPr>
        <w:t xml:space="preserve">Dicha norma indica que en cada caserío o vereda sólo podrá constituirse una Junta de Acción Comunal, pero la autoridad competente podrá autorizar, mediante resolución motivada, la constitución de más de una junta si la respectiva extensión territorial lo aconsejare. </w:t>
      </w:r>
      <w:r w:rsidRPr="00F95328">
        <w:rPr>
          <w:rFonts w:ascii="Verdana" w:eastAsia="Calibri" w:hAnsi="Verdana" w:cs="Arial"/>
          <w:bCs/>
          <w:color w:val="000000"/>
          <w:lang w:eastAsia="es-MX"/>
        </w:rPr>
        <w:t xml:space="preserve">De otra parte, la Ley 2166 de 2021 trajo consigo también una regla para denominación social de estos Organismos de Acción Comunal, señalando en su artículo 8 que </w:t>
      </w:r>
      <w:r w:rsidRPr="00F95328">
        <w:rPr>
          <w:rFonts w:ascii="Verdana" w:eastAsia="Calibri" w:hAnsi="Verdana" w:cs="Arial"/>
          <w:bCs/>
          <w:color w:val="000000"/>
          <w:lang w:val="es-MX" w:eastAsia="es-MX"/>
        </w:rPr>
        <w:t>dichas organizaciones conformaran su nombre legal con el de su territorio seguido del nombre de la entidad territorial a la que pertenezca y en la cual desarrolle sus actividades.</w:t>
      </w:r>
    </w:p>
    <w:p w14:paraId="62A78BD1" w14:textId="77777777" w:rsidR="00F95328" w:rsidRPr="00F95328" w:rsidRDefault="00F95328" w:rsidP="00F95328">
      <w:pPr>
        <w:shd w:val="clear" w:color="auto" w:fill="FFFFFF"/>
        <w:spacing w:after="0" w:line="276" w:lineRule="auto"/>
        <w:jc w:val="both"/>
        <w:rPr>
          <w:rFonts w:ascii="Verdana" w:eastAsia="Calibri" w:hAnsi="Verdana" w:cs="Arial"/>
          <w:bCs/>
          <w:color w:val="000000"/>
          <w:lang w:val="es-MX" w:eastAsia="es-MX"/>
        </w:rPr>
      </w:pPr>
    </w:p>
    <w:p w14:paraId="50ABC6CA" w14:textId="77777777" w:rsidR="00F95328" w:rsidRPr="00F95328" w:rsidRDefault="00F95328" w:rsidP="00F95328">
      <w:pPr>
        <w:numPr>
          <w:ilvl w:val="0"/>
          <w:numId w:val="22"/>
        </w:numPr>
        <w:shd w:val="clear" w:color="auto" w:fill="FFFFFF"/>
        <w:spacing w:after="0" w:line="276" w:lineRule="auto"/>
        <w:ind w:left="641" w:hanging="357"/>
        <w:jc w:val="both"/>
        <w:rPr>
          <w:rFonts w:ascii="Verdana" w:eastAsia="Calibri" w:hAnsi="Verdana" w:cs="Arial"/>
          <w:lang w:eastAsia="es-MX"/>
        </w:rPr>
      </w:pPr>
      <w:r w:rsidRPr="00F95328">
        <w:rPr>
          <w:rFonts w:ascii="Verdana" w:eastAsia="Calibri" w:hAnsi="Verdana" w:cs="Arial"/>
          <w:lang w:eastAsia="es-MX"/>
        </w:rPr>
        <w:t xml:space="preserve">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comunidad, se dé a través de un proceso territorial que integren los esfuerzos de su población, organismos y el Estado, para mejorar la calidad de vida de las comunidades, fortaleciendo así la construcción de las mismas, a partir de los planes de desarrollo comunales </w:t>
      </w:r>
      <w:r w:rsidRPr="00F95328">
        <w:rPr>
          <w:rFonts w:ascii="Verdana" w:eastAsia="Calibri" w:hAnsi="Verdana" w:cs="Arial"/>
          <w:lang w:eastAsia="es-MX"/>
        </w:rPr>
        <w:lastRenderedPageBreak/>
        <w:t>y comunitarios construidos y concertados por los afiliados a los organismos comunales, en articulación con las autoridades de cada uno de sus territorios.</w:t>
      </w:r>
    </w:p>
    <w:p w14:paraId="68F60281" w14:textId="77777777" w:rsidR="00F95328" w:rsidRPr="00F95328" w:rsidRDefault="00F95328" w:rsidP="00F95328">
      <w:pPr>
        <w:spacing w:after="0" w:line="276" w:lineRule="auto"/>
        <w:jc w:val="both"/>
        <w:rPr>
          <w:rFonts w:ascii="Verdana" w:eastAsia="Calibri" w:hAnsi="Verdana" w:cs="Arial"/>
          <w:lang w:val="es-ES"/>
        </w:rPr>
      </w:pPr>
    </w:p>
    <w:p w14:paraId="40CB07DF" w14:textId="77777777" w:rsidR="00F95328" w:rsidRPr="00F95328" w:rsidRDefault="00F95328" w:rsidP="00F95328">
      <w:pPr>
        <w:numPr>
          <w:ilvl w:val="0"/>
          <w:numId w:val="17"/>
        </w:numPr>
        <w:tabs>
          <w:tab w:val="left" w:pos="0"/>
        </w:tabs>
        <w:spacing w:after="120" w:line="276" w:lineRule="auto"/>
        <w:contextualSpacing/>
        <w:jc w:val="both"/>
        <w:rPr>
          <w:rFonts w:ascii="Verdana" w:eastAsia="Aptos" w:hAnsi="Verdana" w:cs="Arial"/>
          <w:bCs/>
          <w:color w:val="000000"/>
          <w:lang w:eastAsia="es-MX"/>
        </w:rPr>
      </w:pPr>
      <w:r w:rsidRPr="00F95328">
        <w:rPr>
          <w:rFonts w:ascii="Verdana" w:eastAsia="Calibri" w:hAnsi="Verdana" w:cs="Arial"/>
          <w:bCs/>
          <w:lang w:val="es-ES_tradnl" w:eastAsia="es-ES_tradnl"/>
        </w:rPr>
        <w:t xml:space="preserve">Aunado a lo anterior, debe indicarse que la Agencia Nacional de Contratación Pública – Colombia Compra Eficiente expidió la Resolución 358 del 30 de junio de 2023, mediante la cual se adoptan los documentos </w:t>
      </w:r>
      <w:r w:rsidRPr="00F95328">
        <w:rPr>
          <w:rFonts w:ascii="Verdana" w:eastAsia="Aptos" w:hAnsi="Verdana" w:cs="Arial"/>
          <w:spacing w:val="2"/>
          <w:lang w:eastAsia="es-CO"/>
        </w:rPr>
        <w:t xml:space="preserve">para la contratación directa de convenios solidarios para la ejecución de obras hasta la menor cuantía con Organismos de Acción Comunal, los cuales tiene como fundamento normativo el artículo 95 “Convenios solidarios” de la Ley 2166 de 2021. En este sentido, debe indicarse que los fundamentos expuestos en relación con la territorialidad en la cual las juntas de acción comunal pueden desarrollar sus actividades, aplican para la celebración de convenios solidarios mediante los documentos tipo señalados. </w:t>
      </w:r>
    </w:p>
    <w:p w14:paraId="47F9DD43" w14:textId="77777777" w:rsidR="00F95328" w:rsidRPr="00F95328" w:rsidRDefault="00F95328" w:rsidP="00F95328">
      <w:pPr>
        <w:tabs>
          <w:tab w:val="left" w:pos="0"/>
        </w:tabs>
        <w:spacing w:after="120" w:line="276" w:lineRule="auto"/>
        <w:ind w:left="644"/>
        <w:contextualSpacing/>
        <w:jc w:val="both"/>
        <w:rPr>
          <w:rFonts w:ascii="Verdana" w:eastAsia="Aptos" w:hAnsi="Verdana" w:cs="Arial"/>
          <w:bCs/>
          <w:color w:val="000000"/>
          <w:lang w:eastAsia="es-MX"/>
        </w:rPr>
      </w:pPr>
    </w:p>
    <w:p w14:paraId="57AA38B7" w14:textId="77777777" w:rsidR="00F95328" w:rsidRPr="00F95328" w:rsidRDefault="00F95328" w:rsidP="00F95328">
      <w:pPr>
        <w:widowControl w:val="0"/>
        <w:numPr>
          <w:ilvl w:val="0"/>
          <w:numId w:val="17"/>
        </w:numPr>
        <w:autoSpaceDE w:val="0"/>
        <w:autoSpaceDN w:val="0"/>
        <w:spacing w:after="0" w:line="276" w:lineRule="auto"/>
        <w:jc w:val="both"/>
        <w:rPr>
          <w:rFonts w:ascii="Verdana" w:eastAsia="Aptos" w:hAnsi="Verdana" w:cs="Arial"/>
          <w:color w:val="000000"/>
        </w:rPr>
      </w:pPr>
      <w:r w:rsidRPr="00F95328">
        <w:rPr>
          <w:rFonts w:ascii="Verdana" w:eastAsia="Aptos" w:hAnsi="Verdana" w:cs="Arial"/>
          <w:color w:val="000000"/>
        </w:rPr>
        <w:t xml:space="preserve">Al margen de la explicación precedente debe advertirse que el análisis requerido para resolver problemas específicos en torno a la contratación de las entidades estatales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En este sentido, debe ser la Alcaldía de San Vicente del Caguán quien defina si puede o no suscribir un convenio solidario con una Junta de Acción Comunal que se encuentra en un territorio en litigio con otro departamento. </w:t>
      </w:r>
    </w:p>
    <w:p w14:paraId="384EBB78" w14:textId="77777777" w:rsidR="00F95328" w:rsidRPr="00F95328" w:rsidRDefault="00F95328" w:rsidP="00F95328">
      <w:pPr>
        <w:widowControl w:val="0"/>
        <w:autoSpaceDE w:val="0"/>
        <w:autoSpaceDN w:val="0"/>
        <w:spacing w:after="0" w:line="276" w:lineRule="auto"/>
        <w:ind w:left="720"/>
        <w:jc w:val="both"/>
        <w:rPr>
          <w:rFonts w:ascii="Verdana" w:eastAsia="Aptos" w:hAnsi="Verdana" w:cs="Arial"/>
          <w:color w:val="000000"/>
        </w:rPr>
      </w:pPr>
    </w:p>
    <w:p w14:paraId="3F7AAF27" w14:textId="77777777" w:rsidR="00F95328" w:rsidRPr="00F95328" w:rsidRDefault="00F95328" w:rsidP="00F95328">
      <w:pPr>
        <w:widowControl w:val="0"/>
        <w:numPr>
          <w:ilvl w:val="0"/>
          <w:numId w:val="17"/>
        </w:numPr>
        <w:autoSpaceDE w:val="0"/>
        <w:autoSpaceDN w:val="0"/>
        <w:spacing w:after="0" w:line="276" w:lineRule="auto"/>
        <w:jc w:val="both"/>
        <w:rPr>
          <w:rFonts w:ascii="Verdana" w:eastAsia="Aptos" w:hAnsi="Verdana" w:cs="Arial"/>
          <w:color w:val="000000"/>
        </w:rPr>
      </w:pPr>
      <w:r w:rsidRPr="00F95328">
        <w:rPr>
          <w:rFonts w:ascii="Verdana" w:eastAsia="Aptos" w:hAnsi="Verdana" w:cs="Arial"/>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w:t>
      </w:r>
      <w:r w:rsidRPr="00F95328">
        <w:rPr>
          <w:rFonts w:ascii="Verdana" w:eastAsia="Aptos" w:hAnsi="Verdana" w:cs="Arial"/>
          <w:color w:val="000000"/>
        </w:rPr>
        <w:lastRenderedPageBreak/>
        <w:t>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09E4CB9" w14:textId="77777777" w:rsidR="00F95328" w:rsidRPr="00F95328" w:rsidRDefault="00F95328" w:rsidP="00F95328">
      <w:pPr>
        <w:widowControl w:val="0"/>
        <w:autoSpaceDE w:val="0"/>
        <w:autoSpaceDN w:val="0"/>
        <w:spacing w:after="0" w:line="276" w:lineRule="auto"/>
        <w:jc w:val="both"/>
        <w:rPr>
          <w:rFonts w:ascii="Verdana" w:eastAsia="Aptos" w:hAnsi="Verdana" w:cs="Arial"/>
          <w:color w:val="000000"/>
        </w:rPr>
      </w:pPr>
    </w:p>
    <w:p w14:paraId="33F24214" w14:textId="77777777" w:rsidR="00F95328" w:rsidRPr="00F95328" w:rsidRDefault="00F95328" w:rsidP="00F95328">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F95328">
        <w:rPr>
          <w:rFonts w:ascii="Verdana" w:eastAsia="Century Gothic" w:hAnsi="Verdana" w:cs="Century Gothic"/>
          <w:b/>
          <w:bCs/>
          <w:lang w:val="es-ES_tradnl"/>
        </w:rPr>
        <w:t>Referencias normativas, jurisprudenciales y otras fuentes:</w:t>
      </w:r>
    </w:p>
    <w:p w14:paraId="6FDDD02E" w14:textId="77777777" w:rsidR="00F95328" w:rsidRPr="00F95328" w:rsidRDefault="00F95328" w:rsidP="00F95328">
      <w:pPr>
        <w:spacing w:after="0"/>
        <w:ind w:left="-15840"/>
        <w:jc w:val="both"/>
        <w:rPr>
          <w:rFonts w:ascii="Verdana" w:eastAsia="Calibri" w:hAnsi="Verdana" w:cs="Arial"/>
          <w:b/>
          <w:bCs/>
        </w:rPr>
      </w:pPr>
      <w:r w:rsidRPr="00F95328">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95328" w:rsidRPr="00F95328" w14:paraId="27D257DB" w14:textId="77777777" w:rsidTr="00A86B33">
        <w:trPr>
          <w:trHeight w:val="870"/>
        </w:trPr>
        <w:tc>
          <w:tcPr>
            <w:tcW w:w="8647" w:type="dxa"/>
            <w:tcBorders>
              <w:top w:val="dotted" w:sz="4" w:space="0" w:color="auto"/>
              <w:left w:val="dotted" w:sz="4" w:space="0" w:color="auto"/>
              <w:bottom w:val="dotted" w:sz="4" w:space="0" w:color="auto"/>
              <w:right w:val="dotted" w:sz="4" w:space="0" w:color="auto"/>
            </w:tcBorders>
          </w:tcPr>
          <w:p w14:paraId="2B886987" w14:textId="77777777" w:rsidR="00F95328" w:rsidRPr="00F95328" w:rsidRDefault="00F95328" w:rsidP="00F95328">
            <w:pPr>
              <w:ind w:left="720"/>
              <w:contextualSpacing/>
              <w:jc w:val="both"/>
              <w:rPr>
                <w:rFonts w:ascii="Verdana" w:eastAsia="Calibri" w:hAnsi="Verdana" w:cs="Arial"/>
                <w:bCs/>
              </w:rPr>
            </w:pPr>
          </w:p>
          <w:p w14:paraId="2B451A6A" w14:textId="77777777" w:rsidR="00F95328" w:rsidRPr="00F95328" w:rsidRDefault="00F95328" w:rsidP="00F95328">
            <w:pPr>
              <w:widowControl w:val="0"/>
              <w:numPr>
                <w:ilvl w:val="0"/>
                <w:numId w:val="18"/>
              </w:numPr>
              <w:autoSpaceDE w:val="0"/>
              <w:autoSpaceDN w:val="0"/>
              <w:spacing w:after="120" w:line="276" w:lineRule="auto"/>
              <w:contextualSpacing/>
              <w:jc w:val="both"/>
              <w:rPr>
                <w:rFonts w:ascii="Verdana" w:eastAsia="Aptos" w:hAnsi="Verdana" w:cs="Arial"/>
                <w:lang w:val="es-ES"/>
              </w:rPr>
            </w:pPr>
            <w:r w:rsidRPr="00F95328">
              <w:rPr>
                <w:rFonts w:ascii="Verdana" w:eastAsia="Aptos" w:hAnsi="Verdana" w:cs="Arial"/>
                <w:lang w:val="es-ES"/>
              </w:rPr>
              <w:t>Ley 2166 de 2021, artículos 7, 9, 15, 38, 63 y 95.</w:t>
            </w:r>
          </w:p>
          <w:p w14:paraId="15131B18" w14:textId="77777777" w:rsidR="00F95328" w:rsidRPr="00F95328" w:rsidRDefault="00F95328" w:rsidP="00F95328">
            <w:pPr>
              <w:widowControl w:val="0"/>
              <w:numPr>
                <w:ilvl w:val="0"/>
                <w:numId w:val="18"/>
              </w:numPr>
              <w:autoSpaceDE w:val="0"/>
              <w:autoSpaceDN w:val="0"/>
              <w:spacing w:line="276" w:lineRule="auto"/>
              <w:contextualSpacing/>
              <w:jc w:val="both"/>
              <w:rPr>
                <w:rFonts w:ascii="Verdana" w:eastAsia="Aptos" w:hAnsi="Verdana" w:cs="Arial"/>
              </w:rPr>
            </w:pPr>
            <w:r w:rsidRPr="00F95328">
              <w:rPr>
                <w:rFonts w:ascii="Verdana" w:eastAsia="Calibri" w:hAnsi="Verdana" w:cs="Arial"/>
                <w:lang w:val="es-ES_tradnl"/>
              </w:rPr>
              <w:t xml:space="preserve">Documentos Tipo para la contratación directa de convenios solidarios  disponibles en: </w:t>
            </w:r>
            <w:hyperlink r:id="rId16" w:history="1">
              <w:r w:rsidRPr="00F95328">
                <w:rPr>
                  <w:rFonts w:ascii="Verdana" w:eastAsia="Calibri" w:hAnsi="Verdana" w:cs="Arial"/>
                  <w:color w:val="0000FF"/>
                  <w:u w:val="single"/>
                  <w:lang w:val="es-ES_tradnl"/>
                </w:rPr>
                <w:t>https://www.colombiacompra.gov.co/content/documento-tipo-para-la-contratacion-directa-de-convenios-solidarios-para-la-ejecucion-de</w:t>
              </w:r>
            </w:hyperlink>
            <w:r w:rsidRPr="00F95328">
              <w:rPr>
                <w:rFonts w:ascii="Verdana" w:eastAsia="Calibri" w:hAnsi="Verdana" w:cs="Arial"/>
                <w:lang w:val="es-ES_tradnl"/>
              </w:rPr>
              <w:t xml:space="preserve"> </w:t>
            </w:r>
          </w:p>
          <w:p w14:paraId="19031F3E" w14:textId="77777777" w:rsidR="00F95328" w:rsidRPr="00F95328" w:rsidRDefault="00F95328" w:rsidP="00F95328">
            <w:pPr>
              <w:widowControl w:val="0"/>
              <w:numPr>
                <w:ilvl w:val="0"/>
                <w:numId w:val="18"/>
              </w:numPr>
              <w:autoSpaceDE w:val="0"/>
              <w:autoSpaceDN w:val="0"/>
              <w:spacing w:line="276" w:lineRule="auto"/>
              <w:contextualSpacing/>
              <w:jc w:val="both"/>
              <w:rPr>
                <w:rFonts w:ascii="Verdana" w:eastAsia="Aptos" w:hAnsi="Verdana" w:cs="Arial"/>
              </w:rPr>
            </w:pPr>
            <w:r w:rsidRPr="00F95328">
              <w:rPr>
                <w:rFonts w:ascii="Verdana" w:eastAsia="Aptos" w:hAnsi="Verdana" w:cs="Arial"/>
                <w:spacing w:val="2"/>
                <w:lang w:eastAsia="es-CO"/>
              </w:rPr>
              <w:t xml:space="preserve">Resolución 358 de 2023. </w:t>
            </w:r>
            <w:r w:rsidRPr="00F95328">
              <w:rPr>
                <w:rFonts w:ascii="Verdana" w:eastAsia="Aptos" w:hAnsi="Verdana" w:cs="Arial"/>
              </w:rPr>
              <w:t xml:space="preserve">Disponible </w:t>
            </w:r>
            <w:r w:rsidRPr="00F95328">
              <w:rPr>
                <w:rFonts w:ascii="Verdana" w:eastAsia="Calibri" w:hAnsi="Verdana" w:cs="Arial"/>
                <w:lang w:val="es-ES" w:eastAsia="es-ES"/>
              </w:rPr>
              <w:t xml:space="preserve">en el siguiente enlace: </w:t>
            </w:r>
            <w:hyperlink r:id="rId17" w:history="1">
              <w:r w:rsidRPr="00F95328">
                <w:rPr>
                  <w:rFonts w:ascii="Verdana" w:eastAsia="Calibri" w:hAnsi="Verdana" w:cs="Arial"/>
                  <w:color w:val="0000FF"/>
                  <w:u w:val="single"/>
                  <w:lang w:val="es-ES" w:eastAsia="es-ES"/>
                </w:rPr>
                <w:t>https://www.colombiacompra.gov.co/content/documento-tipo-para-la-contratacion-directa-de-convenios-solidarios-para-la-ejecucion-de</w:t>
              </w:r>
            </w:hyperlink>
          </w:p>
        </w:tc>
      </w:tr>
    </w:tbl>
    <w:p w14:paraId="4B81273A" w14:textId="77777777" w:rsidR="00F95328" w:rsidRPr="00F95328" w:rsidRDefault="00F95328" w:rsidP="00F95328">
      <w:pPr>
        <w:tabs>
          <w:tab w:val="left" w:pos="142"/>
          <w:tab w:val="left" w:pos="284"/>
        </w:tabs>
        <w:spacing w:after="0" w:line="276" w:lineRule="auto"/>
        <w:jc w:val="both"/>
        <w:rPr>
          <w:rFonts w:ascii="Verdana" w:eastAsia="Calibri" w:hAnsi="Verdana" w:cs="Arial"/>
        </w:rPr>
      </w:pPr>
    </w:p>
    <w:p w14:paraId="34CABE87" w14:textId="77777777" w:rsidR="00F95328" w:rsidRPr="00F95328" w:rsidRDefault="00F95328" w:rsidP="00F95328">
      <w:pPr>
        <w:tabs>
          <w:tab w:val="left" w:pos="142"/>
          <w:tab w:val="left" w:pos="284"/>
        </w:tabs>
        <w:spacing w:after="0" w:line="276" w:lineRule="auto"/>
        <w:jc w:val="both"/>
        <w:rPr>
          <w:rFonts w:ascii="Verdana" w:eastAsia="Century Gothic" w:hAnsi="Verdana" w:cs="Century Gothic"/>
          <w:b/>
          <w:bCs/>
          <w:lang w:val="es-ES"/>
        </w:rPr>
      </w:pPr>
      <w:r w:rsidRPr="00F95328">
        <w:rPr>
          <w:rFonts w:ascii="Verdana" w:eastAsia="Calibri" w:hAnsi="Verdana" w:cs="Arial"/>
          <w:b/>
          <w:bCs/>
        </w:rPr>
        <w:t>5</w:t>
      </w:r>
      <w:r w:rsidRPr="00F95328">
        <w:rPr>
          <w:rFonts w:ascii="Verdana" w:eastAsia="Calibri" w:hAnsi="Verdana" w:cs="Arial"/>
        </w:rPr>
        <w:t>.</w:t>
      </w:r>
      <w:r w:rsidRPr="00F95328">
        <w:rPr>
          <w:rFonts w:ascii="Verdana" w:eastAsia="Century Gothic" w:hAnsi="Verdana" w:cs="Century Gothic"/>
          <w:b/>
          <w:bCs/>
          <w:lang w:val="es-ES"/>
        </w:rPr>
        <w:t>Doctrina de la Agencia Nacional de Contratación Pública:</w:t>
      </w:r>
    </w:p>
    <w:p w14:paraId="60FC0E71" w14:textId="77777777" w:rsidR="00F95328" w:rsidRPr="00F95328" w:rsidRDefault="00F95328" w:rsidP="00F95328">
      <w:pPr>
        <w:widowControl w:val="0"/>
        <w:autoSpaceDE w:val="0"/>
        <w:autoSpaceDN w:val="0"/>
        <w:spacing w:after="0" w:line="276" w:lineRule="auto"/>
        <w:jc w:val="both"/>
        <w:rPr>
          <w:rFonts w:ascii="Verdana" w:eastAsia="Calibri" w:hAnsi="Verdana" w:cs="Arial"/>
        </w:rPr>
      </w:pPr>
    </w:p>
    <w:p w14:paraId="40C2F73E" w14:textId="77777777" w:rsidR="00F95328" w:rsidRPr="00F95328" w:rsidRDefault="00F95328" w:rsidP="00F95328">
      <w:pPr>
        <w:widowControl w:val="0"/>
        <w:autoSpaceDE w:val="0"/>
        <w:autoSpaceDN w:val="0"/>
        <w:spacing w:after="0" w:line="276" w:lineRule="auto"/>
        <w:jc w:val="both"/>
        <w:rPr>
          <w:rFonts w:ascii="Verdana" w:eastAsia="Times New Roman" w:hAnsi="Verdana" w:cs="Arial"/>
          <w:shd w:val="clear" w:color="auto" w:fill="FFFFFF"/>
          <w:lang w:val="es-ES"/>
        </w:rPr>
      </w:pPr>
      <w:r w:rsidRPr="00F95328">
        <w:rPr>
          <w:rFonts w:ascii="Verdana" w:eastAsia="Times New Roman" w:hAnsi="Verdana" w:cs="Arial"/>
          <w:shd w:val="clear" w:color="auto" w:fill="FFFFFF"/>
          <w:lang w:val="es-ES"/>
        </w:rPr>
        <w:t>La Agencia Nacional de Contratación Pública − Colombia Compra Eficiente se pronunció en l</w:t>
      </w:r>
      <w:r w:rsidRPr="00F95328">
        <w:rPr>
          <w:rFonts w:ascii="Verdana" w:eastAsia="Calibri" w:hAnsi="Verdana" w:cs="Arial"/>
          <w:color w:val="000000"/>
          <w:lang w:val="es-ES"/>
        </w:rPr>
        <w:t>os conceptos No. 4201913000006135 del 10 de septiembre de 2019,</w:t>
      </w:r>
      <w:r w:rsidRPr="00F95328">
        <w:rPr>
          <w:rFonts w:ascii="Verdana" w:eastAsia="Aptos" w:hAnsi="Verdana" w:cs="Times New Roman"/>
          <w:color w:val="000000"/>
        </w:rPr>
        <w:t xml:space="preserve"> </w:t>
      </w:r>
      <w:r w:rsidRPr="00F95328">
        <w:rPr>
          <w:rFonts w:ascii="Verdana" w:eastAsia="Calibri" w:hAnsi="Verdana" w:cs="Arial"/>
          <w:color w:val="000000"/>
          <w:lang w:val="es-ES"/>
        </w:rPr>
        <w:t xml:space="preserve">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w:t>
      </w:r>
      <w:r w:rsidRPr="00F95328">
        <w:rPr>
          <w:rFonts w:ascii="Verdana" w:eastAsia="Calibri" w:hAnsi="Verdana" w:cs="Arial"/>
          <w:color w:val="000000"/>
          <w:lang w:val="es-ES"/>
        </w:rPr>
        <w:lastRenderedPageBreak/>
        <w:t>31 de octubre de 2022, C-718 del 31 de octubre de 2022, C-729 del 28 de noviembre de 2022, C-730 del 3 de noviembre de 2022, C-740 del 31 de octubre de 2022, C-940 del 29 de diciembre de 2022, C-971 del 28 de febrero de 2023, C-972 del 8 de febrero de 2023 y C-068 del 9 de marzo de 2023,</w:t>
      </w:r>
      <w:r w:rsidRPr="00F95328">
        <w:rPr>
          <w:rFonts w:ascii="Verdana" w:eastAsia="Times New Roman" w:hAnsi="Verdana" w:cs="Arial"/>
          <w:shd w:val="clear" w:color="auto" w:fill="FFFFFF"/>
          <w:lang w:val="es-ES"/>
        </w:rPr>
        <w:t>C-469 del 5 de febrero de 2024, C-020 del 23 de febrero de 2024, C-057 del 26 de Abril de 2024, C-025 del 21 de febrero de 2025, C-027 del 30 de enero de 2025, C-051 del 3 de mayo de 2024 y C-210 del 6 de marzo de 2025, entre otros, sobre los convenios solidarios, su alcance y su régimen contractual.</w:t>
      </w:r>
    </w:p>
    <w:p w14:paraId="1293D879" w14:textId="77777777" w:rsidR="00F95328" w:rsidRPr="00F95328" w:rsidRDefault="00F95328" w:rsidP="00F95328">
      <w:pPr>
        <w:widowControl w:val="0"/>
        <w:autoSpaceDE w:val="0"/>
        <w:autoSpaceDN w:val="0"/>
        <w:spacing w:after="0" w:line="276" w:lineRule="auto"/>
        <w:jc w:val="both"/>
        <w:rPr>
          <w:rFonts w:ascii="Verdana" w:eastAsia="Times New Roman" w:hAnsi="Verdana" w:cs="Arial"/>
          <w:shd w:val="clear" w:color="auto" w:fill="FFFFFF"/>
          <w:lang w:val="es-ES"/>
        </w:rPr>
      </w:pPr>
    </w:p>
    <w:p w14:paraId="4CE4505B" w14:textId="77777777" w:rsidR="00F95328" w:rsidRPr="00F95328" w:rsidRDefault="00F95328" w:rsidP="00F95328">
      <w:pPr>
        <w:widowControl w:val="0"/>
        <w:autoSpaceDE w:val="0"/>
        <w:autoSpaceDN w:val="0"/>
        <w:spacing w:after="0" w:line="276" w:lineRule="auto"/>
        <w:jc w:val="both"/>
        <w:rPr>
          <w:rFonts w:ascii="Verdana" w:eastAsia="Times New Roman" w:hAnsi="Verdana" w:cs="Arial"/>
          <w:shd w:val="clear" w:color="auto" w:fill="FFFFFF"/>
          <w:lang w:val="es-ES"/>
        </w:rPr>
      </w:pPr>
      <w:r w:rsidRPr="00F95328">
        <w:rPr>
          <w:rFonts w:ascii="Verdana" w:eastAsia="Calibri" w:hAnsi="Verdana" w:cs="Arial"/>
          <w:color w:val="000000"/>
          <w:shd w:val="clear" w:color="auto" w:fill="FFFFFF"/>
        </w:rPr>
        <w:t>Este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8" w:tgtFrame="_blank" w:tooltip="Dirección URL original: https://relatoria.colombiacompra.gov.co/. Haga clic o pulse si confía en este vínculo." w:history="1">
        <w:r w:rsidRPr="00F95328">
          <w:rPr>
            <w:rFonts w:ascii="Aptos" w:eastAsia="Aptos" w:hAnsi="Aptos" w:cs="Times New Roman"/>
            <w:color w:val="0000FF"/>
            <w:u w:val="single"/>
            <w:lang w:val="es-ES" w:eastAsia="es-ES"/>
          </w:rPr>
          <w:t>https://relatoria.colombiacompra.gov.co/</w:t>
        </w:r>
      </w:hyperlink>
      <w:r w:rsidRPr="00F95328">
        <w:rPr>
          <w:rFonts w:ascii="Aptos" w:eastAsia="Aptos" w:hAnsi="Aptos" w:cs="Times New Roman"/>
          <w:color w:val="0000FF"/>
          <w:u w:val="single"/>
          <w:lang w:val="es-ES" w:eastAsia="es-ES"/>
        </w:rPr>
        <w:t> .</w:t>
      </w:r>
    </w:p>
    <w:p w14:paraId="6DEB87F3" w14:textId="77777777" w:rsidR="00F95328" w:rsidRPr="00F95328" w:rsidRDefault="00F95328" w:rsidP="00F95328">
      <w:pPr>
        <w:spacing w:after="0" w:line="240" w:lineRule="auto"/>
        <w:jc w:val="both"/>
        <w:rPr>
          <w:rFonts w:ascii="Verdana" w:eastAsia="Calibri" w:hAnsi="Verdana" w:cs="Arial"/>
          <w:color w:val="000000"/>
          <w:shd w:val="clear" w:color="auto" w:fill="FFFFFF"/>
        </w:rPr>
      </w:pPr>
    </w:p>
    <w:p w14:paraId="7FCB6DC2" w14:textId="77777777" w:rsidR="00F95328" w:rsidRPr="00F95328" w:rsidRDefault="00F95328" w:rsidP="00F95328">
      <w:pPr>
        <w:shd w:val="clear" w:color="auto" w:fill="FFFFFF"/>
        <w:spacing w:line="240" w:lineRule="auto"/>
        <w:jc w:val="both"/>
        <w:rPr>
          <w:rFonts w:ascii="Verdana" w:eastAsia="Aptos" w:hAnsi="Verdana" w:cs="Times New Roman"/>
          <w:color w:val="212121"/>
        </w:rPr>
      </w:pPr>
      <w:r w:rsidRPr="00F95328">
        <w:rPr>
          <w:rFonts w:ascii="Verdana" w:eastAsia="Aptos" w:hAnsi="Verdana" w:cs="Times New Roman"/>
          <w:color w:val="000000"/>
        </w:rPr>
        <w:t>Te informamos que ya se encuentra disponible la </w:t>
      </w:r>
      <w:r w:rsidRPr="00F95328">
        <w:rPr>
          <w:rFonts w:ascii="Verdana" w:eastAsia="Aptos" w:hAnsi="Verdana" w:cs="Times New Roman"/>
          <w:b/>
          <w:bCs/>
          <w:color w:val="000000"/>
        </w:rPr>
        <w:t>Cartilla para incentivar y fortalecer el acceso a las compras y contratación pública de los pueblos y comunidades étnicas en Colombia.</w:t>
      </w:r>
      <w:r w:rsidRPr="00F95328">
        <w:rPr>
          <w:rFonts w:ascii="Verdana" w:eastAsia="Aptos" w:hAnsi="Verdana" w:cs="Times New Roman"/>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9" w:tooltip="Original URL:&#10;https://www.colombiacompra.gov.co/manuales-guias-y-pliegos-tipo/manuales-y-guias/cartilla-para-incentivar-y-fortalecer-el-acceso-las&#10;&#10;Click to follow link." w:history="1">
        <w:r w:rsidRPr="00F95328">
          <w:rPr>
            <w:rFonts w:ascii="Verdana" w:eastAsia="Aptos" w:hAnsi="Verdana" w:cs="Times New Roman"/>
            <w:color w:val="467886"/>
            <w:u w:val="single"/>
          </w:rPr>
          <w:t>Cartilla para incentivar y fortalecer el acceso a las compras y contratación pública de los pueblos y comunidades étnicas en Colombia | Colombia Compra Eficiente | Agencia Nacional de Contratación Pública</w:t>
        </w:r>
      </w:hyperlink>
    </w:p>
    <w:p w14:paraId="3A3EAEAD" w14:textId="77777777" w:rsidR="00F95328" w:rsidRPr="00F95328" w:rsidRDefault="00F95328" w:rsidP="00F95328">
      <w:pPr>
        <w:jc w:val="both"/>
        <w:rPr>
          <w:rFonts w:ascii="Verdana" w:eastAsia="Aptos" w:hAnsi="Verdana" w:cs="Times New Roman"/>
          <w:color w:val="212121"/>
        </w:rPr>
      </w:pPr>
      <w:r w:rsidRPr="00F95328">
        <w:rPr>
          <w:rFonts w:ascii="Verdana" w:eastAsia="Aptos" w:hAnsi="Verdana" w:cs="Times New Roman"/>
          <w:color w:val="000000"/>
        </w:rPr>
        <w:t>De otra parte, te informamos que, con el objetivo de garantizar un conocimiento adecuado de las </w:t>
      </w:r>
      <w:r w:rsidRPr="00F95328">
        <w:rPr>
          <w:rFonts w:ascii="Verdana" w:eastAsia="Aptos" w:hAnsi="Verdana" w:cs="Times New Roman"/>
          <w:b/>
          <w:bCs/>
          <w:color w:val="000000"/>
        </w:rPr>
        <w:t>modificaciones y/o actualizaciones realizadas a los Documentos Tipo</w:t>
      </w:r>
      <w:r w:rsidRPr="00F95328">
        <w:rPr>
          <w:rFonts w:ascii="Verdana" w:eastAsia="Aptos" w:hAnsi="Verdana" w:cs="Times New Roman"/>
          <w:color w:val="000000"/>
        </w:rPr>
        <w:t>, hemos programado una serie de </w:t>
      </w:r>
      <w:r w:rsidRPr="00F95328">
        <w:rPr>
          <w:rFonts w:ascii="Verdana" w:eastAsia="Aptos" w:hAnsi="Verdana" w:cs="Times New Roman"/>
          <w:b/>
          <w:bCs/>
          <w:color w:val="000000"/>
        </w:rPr>
        <w:t>capacitaciones </w:t>
      </w:r>
      <w:r w:rsidRPr="00F95328">
        <w:rPr>
          <w:rFonts w:ascii="Verdana" w:eastAsia="Aptos" w:hAnsi="Verdana" w:cs="Times New Roman"/>
          <w:color w:val="000000"/>
        </w:rPr>
        <w:t>dirigidas a todos los actores involucrados en los procesos de selección. Podrás conocer la programación y realizar tu inscripción a estas capacitaciones a través del siguiente enlace: </w:t>
      </w:r>
      <w:hyperlink r:id="rId20" w:tooltip="Original URL:&#10;https://www.colombiacompra.gov.co/ciudadanos/calendario&#10;&#10;Click to follow link." w:history="1">
        <w:r w:rsidRPr="00F95328">
          <w:rPr>
            <w:rFonts w:ascii="Verdana" w:eastAsia="Aptos" w:hAnsi="Verdana" w:cs="Times New Roman"/>
            <w:color w:val="467886"/>
            <w:u w:val="single"/>
          </w:rPr>
          <w:t>Calendario | Colombia Compra Eficiente | Agencia Nacional de Contratación Pública</w:t>
        </w:r>
      </w:hyperlink>
    </w:p>
    <w:p w14:paraId="11BFFECA" w14:textId="77777777" w:rsidR="00F95328" w:rsidRPr="00F95328" w:rsidRDefault="00F95328" w:rsidP="00F95328">
      <w:pPr>
        <w:spacing w:after="0"/>
        <w:jc w:val="both"/>
        <w:rPr>
          <w:rFonts w:ascii="Verdana" w:eastAsia="Aptos" w:hAnsi="Verdana" w:cs="Times New Roman"/>
          <w:color w:val="212121"/>
        </w:rPr>
      </w:pPr>
      <w:r w:rsidRPr="00F95328">
        <w:rPr>
          <w:rFonts w:ascii="Verdana" w:eastAsia="Aptos" w:hAnsi="Verdana" w:cs="Times New Roman"/>
          <w:color w:val="000000"/>
        </w:rPr>
        <w:t>También, te contamos que ya publicamos </w:t>
      </w:r>
      <w:r w:rsidRPr="00F95328">
        <w:rPr>
          <w:rFonts w:ascii="Verdana" w:eastAsia="Aptos" w:hAnsi="Verdana" w:cs="Times New Roman"/>
          <w:b/>
          <w:bCs/>
          <w:color w:val="000000"/>
        </w:rPr>
        <w:t>la nueva Guía de Contratación Pública Sostenible y Socialmente Responsable</w:t>
      </w:r>
      <w:r w:rsidRPr="00F95328">
        <w:rPr>
          <w:rFonts w:ascii="Verdana" w:eastAsia="Aptos" w:hAnsi="Verdana" w:cs="Times New Roman"/>
          <w:color w:val="000000"/>
        </w:rPr>
        <w:t xml:space="preserve">. Esta guía es un instrumento clave para integrar buenas prácticas en la contratación estatal, promoviendo los Objetivos de Desarrollo Sostenible (ODS) a través de criterios y obligaciones </w:t>
      </w:r>
      <w:r w:rsidRPr="00F95328">
        <w:rPr>
          <w:rFonts w:ascii="Verdana" w:eastAsia="Aptos" w:hAnsi="Verdana" w:cs="Times New Roman"/>
          <w:color w:val="000000"/>
        </w:rPr>
        <w:lastRenderedPageBreak/>
        <w:t>ambientales y sociales en todas las etapas del proceso. Puede consultar la guía en el siguiente enlace: </w:t>
      </w:r>
      <w:hyperlink r:id="rId21" w:tooltip="Original URL:&#10;https://www.colombiacompra.gov.co/manuales-guias-y-pliegos-tipo/manuales-y-guias/guia-de-contratacion-publica-sostenible-y-socialmente&#10;&#10;Click to follow link." w:history="1">
        <w:r w:rsidRPr="00F95328">
          <w:rPr>
            <w:rFonts w:ascii="Verdana" w:eastAsia="Aptos" w:hAnsi="Verdana" w:cs="Times New Roman"/>
            <w:color w:val="467886"/>
            <w:u w:val="single"/>
          </w:rPr>
          <w:t>Guía de Contratación Pública Sostenible y Socialmente Responsable | Colombia Compra Eficiente | Agencia Nacional de Contratación Pública</w:t>
        </w:r>
      </w:hyperlink>
    </w:p>
    <w:p w14:paraId="0D9E39FE" w14:textId="77777777" w:rsidR="00F95328" w:rsidRPr="00F95328" w:rsidRDefault="00F95328" w:rsidP="00F95328">
      <w:pPr>
        <w:spacing w:after="0"/>
        <w:jc w:val="both"/>
        <w:rPr>
          <w:rFonts w:ascii="Verdana" w:eastAsia="Aptos" w:hAnsi="Verdana" w:cs="Times New Roman"/>
          <w:color w:val="212121"/>
        </w:rPr>
      </w:pPr>
    </w:p>
    <w:p w14:paraId="0A237801" w14:textId="77777777" w:rsidR="00F95328" w:rsidRPr="00F95328" w:rsidRDefault="00F95328" w:rsidP="00F95328">
      <w:pPr>
        <w:spacing w:after="0" w:line="240" w:lineRule="auto"/>
        <w:jc w:val="both"/>
        <w:rPr>
          <w:rFonts w:ascii="Calibri" w:eastAsia="Calibri" w:hAnsi="Calibri" w:cs="Times New Roman"/>
        </w:rPr>
      </w:pPr>
      <w:r w:rsidRPr="00F95328">
        <w:rPr>
          <w:rFonts w:ascii="Verdana" w:eastAsia="Aptos" w:hAnsi="Verdana" w:cs="Times New Roman"/>
        </w:rPr>
        <w:t xml:space="preserve">Por último, lo invitamos a seguirnos en las redes sociales en las cuales se difunde información institucional: </w:t>
      </w:r>
    </w:p>
    <w:p w14:paraId="0DBF70B8" w14:textId="77777777" w:rsidR="00F95328" w:rsidRPr="00F95328" w:rsidRDefault="00F95328" w:rsidP="00F95328">
      <w:pPr>
        <w:spacing w:after="0" w:line="240" w:lineRule="auto"/>
        <w:jc w:val="both"/>
        <w:rPr>
          <w:rFonts w:ascii="Verdana" w:eastAsia="Aptos" w:hAnsi="Verdana" w:cs="Times New Roman"/>
        </w:rPr>
      </w:pPr>
    </w:p>
    <w:p w14:paraId="0453F8B9" w14:textId="77777777" w:rsidR="00F95328" w:rsidRPr="00F95328" w:rsidRDefault="00F95328" w:rsidP="00F95328">
      <w:pPr>
        <w:spacing w:after="0" w:line="240" w:lineRule="auto"/>
        <w:jc w:val="both"/>
        <w:rPr>
          <w:rFonts w:ascii="Verdana" w:eastAsia="Aptos" w:hAnsi="Verdana" w:cs="Times New Roman"/>
        </w:rPr>
      </w:pPr>
      <w:r w:rsidRPr="00F95328">
        <w:rPr>
          <w:rFonts w:ascii="Verdana" w:eastAsia="Aptos" w:hAnsi="Verdana" w:cs="Times New Roman"/>
        </w:rPr>
        <w:t xml:space="preserve">Twitter: </w:t>
      </w:r>
      <w:r w:rsidRPr="00F95328">
        <w:rPr>
          <w:rFonts w:ascii="Verdana" w:eastAsia="Calibri" w:hAnsi="Verdana" w:cs="Times New Roman"/>
          <w:color w:val="156082"/>
          <w:u w:val="single"/>
        </w:rPr>
        <w:t>@colombiacompra</w:t>
      </w:r>
      <w:r w:rsidRPr="00F95328">
        <w:rPr>
          <w:rFonts w:ascii="Verdana" w:eastAsia="Calibri" w:hAnsi="Verdana" w:cs="Times New Roman"/>
          <w:color w:val="156082"/>
        </w:rPr>
        <w:t xml:space="preserve"> </w:t>
      </w:r>
    </w:p>
    <w:p w14:paraId="24797553" w14:textId="77777777" w:rsidR="00F95328" w:rsidRPr="00F95328" w:rsidRDefault="00F95328" w:rsidP="00F95328">
      <w:pPr>
        <w:spacing w:after="0" w:line="240" w:lineRule="auto"/>
        <w:jc w:val="both"/>
        <w:rPr>
          <w:rFonts w:ascii="Verdana" w:eastAsia="Aptos" w:hAnsi="Verdana" w:cs="Times New Roman"/>
        </w:rPr>
      </w:pPr>
      <w:r w:rsidRPr="00F95328">
        <w:rPr>
          <w:rFonts w:ascii="Verdana" w:eastAsia="Aptos" w:hAnsi="Verdana" w:cs="Times New Roman"/>
        </w:rPr>
        <w:t xml:space="preserve">Facebook: </w:t>
      </w:r>
      <w:r w:rsidRPr="00F95328">
        <w:rPr>
          <w:rFonts w:ascii="Verdana" w:eastAsia="Calibri" w:hAnsi="Verdana" w:cs="Times New Roman"/>
          <w:color w:val="156082"/>
          <w:u w:val="single"/>
        </w:rPr>
        <w:t>ColombiaCompraEficiente</w:t>
      </w:r>
    </w:p>
    <w:p w14:paraId="6296B9C2" w14:textId="77777777" w:rsidR="00F95328" w:rsidRPr="00F95328" w:rsidRDefault="00F95328" w:rsidP="00F95328">
      <w:pPr>
        <w:spacing w:after="0" w:line="240" w:lineRule="auto"/>
        <w:jc w:val="both"/>
        <w:rPr>
          <w:rFonts w:ascii="Verdana" w:eastAsia="Aptos" w:hAnsi="Verdana" w:cs="Times New Roman"/>
        </w:rPr>
      </w:pPr>
      <w:r w:rsidRPr="00F95328">
        <w:rPr>
          <w:rFonts w:ascii="Verdana" w:eastAsia="Aptos" w:hAnsi="Verdana" w:cs="Times New Roman"/>
        </w:rPr>
        <w:t xml:space="preserve">LinkedIn: </w:t>
      </w:r>
      <w:r w:rsidRPr="00F95328">
        <w:rPr>
          <w:rFonts w:ascii="Verdana" w:eastAsia="Calibri" w:hAnsi="Verdana" w:cs="Times New Roman"/>
          <w:color w:val="156082"/>
          <w:u w:val="single"/>
        </w:rPr>
        <w:t>Agencia Nacional de Contratación Pública - Colombia Compra Eficiente</w:t>
      </w:r>
      <w:r w:rsidRPr="00F95328">
        <w:rPr>
          <w:rFonts w:ascii="Verdana" w:eastAsia="Calibri" w:hAnsi="Verdana" w:cs="Times New Roman"/>
          <w:color w:val="156082"/>
        </w:rPr>
        <w:t xml:space="preserve"> </w:t>
      </w:r>
      <w:r w:rsidRPr="00F95328">
        <w:rPr>
          <w:rFonts w:ascii="Verdana" w:eastAsia="Aptos" w:hAnsi="Verdana" w:cs="Times New Roman"/>
        </w:rPr>
        <w:t xml:space="preserve">Instagram: </w:t>
      </w:r>
      <w:r w:rsidRPr="00F95328">
        <w:rPr>
          <w:rFonts w:ascii="Verdana" w:eastAsia="Calibri" w:hAnsi="Verdana" w:cs="Times New Roman"/>
          <w:color w:val="156082"/>
          <w:u w:val="single"/>
        </w:rPr>
        <w:t>@colombiacompraeficiente_cce</w:t>
      </w:r>
    </w:p>
    <w:p w14:paraId="4B6121B1" w14:textId="77777777" w:rsidR="00F95328" w:rsidRPr="00F95328" w:rsidRDefault="00F95328" w:rsidP="00F95328">
      <w:pPr>
        <w:widowControl w:val="0"/>
        <w:autoSpaceDE w:val="0"/>
        <w:autoSpaceDN w:val="0"/>
        <w:spacing w:after="0" w:line="276" w:lineRule="auto"/>
        <w:jc w:val="both"/>
        <w:rPr>
          <w:rFonts w:ascii="Verdana" w:eastAsia="Aptos" w:hAnsi="Verdana" w:cs="Times New Roman"/>
        </w:rPr>
      </w:pPr>
    </w:p>
    <w:p w14:paraId="68565173" w14:textId="77777777" w:rsidR="00F95328" w:rsidRPr="00F95328" w:rsidRDefault="00F95328" w:rsidP="00F95328">
      <w:pPr>
        <w:widowControl w:val="0"/>
        <w:autoSpaceDE w:val="0"/>
        <w:autoSpaceDN w:val="0"/>
        <w:spacing w:after="0" w:line="276" w:lineRule="auto"/>
        <w:jc w:val="both"/>
        <w:rPr>
          <w:rFonts w:ascii="Verdana" w:eastAsia="Calibri" w:hAnsi="Verdana" w:cs="Arial"/>
          <w:lang w:val="es-ES_tradnl"/>
        </w:rPr>
      </w:pPr>
      <w:r w:rsidRPr="00F95328">
        <w:rPr>
          <w:rFonts w:ascii="Verdana" w:eastAsia="Calibri" w:hAnsi="Verdana" w:cs="Arial"/>
        </w:rPr>
        <w:t>Este concepto tiene el alcance previsto en el artículo 28 del Código de Procedimiento Administrativo y de lo Contencioso Administrativo.</w:t>
      </w:r>
    </w:p>
    <w:p w14:paraId="527F93ED" w14:textId="77777777" w:rsidR="00F95328" w:rsidRPr="00F95328" w:rsidRDefault="00F95328" w:rsidP="00F95328">
      <w:pPr>
        <w:widowControl w:val="0"/>
        <w:autoSpaceDE w:val="0"/>
        <w:autoSpaceDN w:val="0"/>
        <w:spacing w:after="0" w:line="276" w:lineRule="auto"/>
        <w:jc w:val="both"/>
        <w:rPr>
          <w:rFonts w:ascii="Verdana" w:eastAsia="Calibri" w:hAnsi="Verdana" w:cs="Arial"/>
        </w:rPr>
      </w:pPr>
    </w:p>
    <w:p w14:paraId="035ABB33" w14:textId="77777777" w:rsidR="00F95328" w:rsidRPr="00F95328" w:rsidRDefault="00F95328" w:rsidP="00F95328">
      <w:pPr>
        <w:spacing w:after="0" w:line="240" w:lineRule="auto"/>
        <w:rPr>
          <w:rFonts w:ascii="Verdana" w:eastAsia="Calibri" w:hAnsi="Verdana" w:cs="Arial"/>
          <w:lang w:eastAsia="es-CO"/>
        </w:rPr>
      </w:pPr>
      <w:r w:rsidRPr="00F95328">
        <w:rPr>
          <w:rFonts w:ascii="Verdana" w:eastAsia="Times New Roman" w:hAnsi="Verdana" w:cs="Arial"/>
          <w:lang w:eastAsia="es-CO"/>
        </w:rPr>
        <w:t>Atentamente,</w:t>
      </w:r>
      <w:r w:rsidRPr="00F95328">
        <w:rPr>
          <w:rFonts w:ascii="Verdana" w:eastAsia="Calibri" w:hAnsi="Verdana" w:cs="Arial"/>
          <w:lang w:eastAsia="es-CO"/>
        </w:rPr>
        <w:t xml:space="preserve"> </w:t>
      </w:r>
    </w:p>
    <w:p w14:paraId="4ACC4DAC" w14:textId="77777777" w:rsidR="00F95328" w:rsidRPr="00F95328" w:rsidRDefault="00F95328" w:rsidP="00F95328">
      <w:pPr>
        <w:tabs>
          <w:tab w:val="left" w:pos="1320"/>
        </w:tabs>
        <w:rPr>
          <w:rFonts w:ascii="Century Gothic" w:eastAsia="Aptos" w:hAnsi="Century Gothic" w:cs="Times New Roman"/>
        </w:rPr>
      </w:pPr>
    </w:p>
    <w:p w14:paraId="1ACC9787" w14:textId="5674F1CA" w:rsidR="00F95328" w:rsidRPr="00F95328" w:rsidRDefault="00527A26" w:rsidP="00F95328">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5F6CC433" wp14:editId="6AAFAEFE">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2"/>
                    <a:stretch>
                      <a:fillRect/>
                    </a:stretch>
                  </pic:blipFill>
                  <pic:spPr>
                    <a:xfrm>
                      <a:off x="0" y="0"/>
                      <a:ext cx="2553823" cy="109637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95328" w:rsidRPr="00F95328" w14:paraId="6D329516" w14:textId="77777777" w:rsidTr="00A86B33">
        <w:trPr>
          <w:trHeight w:val="315"/>
        </w:trPr>
        <w:tc>
          <w:tcPr>
            <w:tcW w:w="893" w:type="dxa"/>
            <w:vAlign w:val="center"/>
            <w:hideMark/>
          </w:tcPr>
          <w:p w14:paraId="35DDD9EE" w14:textId="77777777" w:rsidR="00F95328" w:rsidRPr="00F95328" w:rsidRDefault="00F95328" w:rsidP="00F95328">
            <w:pPr>
              <w:rPr>
                <w:rFonts w:ascii="Verdana" w:eastAsia="Calibri" w:hAnsi="Verdana" w:cs="Arial"/>
                <w:sz w:val="16"/>
                <w:szCs w:val="16"/>
                <w:lang w:val="es-ES_tradnl" w:eastAsia="es-ES"/>
              </w:rPr>
            </w:pPr>
            <w:r w:rsidRPr="00F95328">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AFE48AB" w14:textId="77777777" w:rsidR="00F95328" w:rsidRPr="00F95328" w:rsidRDefault="00F95328" w:rsidP="00F95328">
            <w:pPr>
              <w:rPr>
                <w:rFonts w:ascii="Verdana" w:eastAsia="Arial" w:hAnsi="Verdana" w:cs="Arial"/>
                <w:sz w:val="16"/>
                <w:szCs w:val="16"/>
                <w:lang w:val="es-ES"/>
              </w:rPr>
            </w:pPr>
            <w:r w:rsidRPr="00F95328">
              <w:rPr>
                <w:rFonts w:ascii="Verdana" w:eastAsia="Arial" w:hAnsi="Verdana" w:cs="Arial"/>
                <w:sz w:val="16"/>
                <w:szCs w:val="16"/>
                <w:lang w:val="es-ES"/>
              </w:rPr>
              <w:t xml:space="preserve">Carlos Mario Castrillon Endo </w:t>
            </w:r>
          </w:p>
          <w:p w14:paraId="28368D5B" w14:textId="77777777" w:rsidR="00F95328" w:rsidRPr="00F95328" w:rsidRDefault="00F95328" w:rsidP="00F95328">
            <w:pPr>
              <w:rPr>
                <w:rFonts w:ascii="Verdana" w:eastAsia="Arial" w:hAnsi="Verdana" w:cs="Arial"/>
                <w:sz w:val="16"/>
                <w:szCs w:val="16"/>
                <w:lang w:val="es-ES_tradnl"/>
              </w:rPr>
            </w:pPr>
            <w:r w:rsidRPr="00F95328">
              <w:rPr>
                <w:rFonts w:ascii="Verdana" w:eastAsia="Arial" w:hAnsi="Verdana" w:cs="Arial"/>
                <w:sz w:val="16"/>
                <w:szCs w:val="16"/>
                <w:lang w:val="es-ES_tradnl"/>
              </w:rPr>
              <w:t>Contratista de la Subdirección de Gestión Contractual</w:t>
            </w:r>
          </w:p>
          <w:p w14:paraId="4FD9AF9A" w14:textId="77777777" w:rsidR="00F95328" w:rsidRPr="00F95328" w:rsidRDefault="00F95328" w:rsidP="00F95328">
            <w:pPr>
              <w:rPr>
                <w:rFonts w:ascii="Verdana" w:eastAsia="Arial" w:hAnsi="Verdana" w:cs="Arial"/>
                <w:sz w:val="16"/>
                <w:szCs w:val="16"/>
                <w:lang w:val="es-ES_tradnl"/>
              </w:rPr>
            </w:pPr>
          </w:p>
        </w:tc>
      </w:tr>
      <w:tr w:rsidR="00F95328" w:rsidRPr="00F95328" w14:paraId="608AB8AF" w14:textId="77777777" w:rsidTr="00A86B33">
        <w:trPr>
          <w:trHeight w:val="330"/>
        </w:trPr>
        <w:tc>
          <w:tcPr>
            <w:tcW w:w="893" w:type="dxa"/>
            <w:vAlign w:val="center"/>
            <w:hideMark/>
          </w:tcPr>
          <w:p w14:paraId="488E6DA5" w14:textId="77777777" w:rsidR="00F95328" w:rsidRPr="00F95328" w:rsidRDefault="00F95328" w:rsidP="00F95328">
            <w:pPr>
              <w:rPr>
                <w:rFonts w:ascii="Verdana" w:eastAsia="Calibri" w:hAnsi="Verdana" w:cs="Arial"/>
                <w:sz w:val="16"/>
                <w:szCs w:val="16"/>
                <w:lang w:val="es-ES_tradnl" w:eastAsia="es-ES"/>
              </w:rPr>
            </w:pPr>
            <w:r w:rsidRPr="00F95328">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1B112823" w14:textId="77777777" w:rsidR="00F95328" w:rsidRPr="00F95328" w:rsidRDefault="00F95328" w:rsidP="00F95328">
            <w:pPr>
              <w:textAlignment w:val="baseline"/>
              <w:rPr>
                <w:rFonts w:ascii="Verdana" w:eastAsia="Times New Roman" w:hAnsi="Verdana" w:cs="Segoe UI"/>
                <w:sz w:val="16"/>
                <w:szCs w:val="16"/>
                <w:lang w:val="es-ES_tradnl" w:eastAsia="es-ES_tradnl"/>
              </w:rPr>
            </w:pPr>
            <w:r w:rsidRPr="00F95328">
              <w:rPr>
                <w:rFonts w:ascii="Verdana" w:eastAsia="Times New Roman" w:hAnsi="Verdana" w:cs="Segoe UI"/>
                <w:sz w:val="16"/>
                <w:szCs w:val="16"/>
                <w:lang w:val="es-ES_tradnl" w:eastAsia="es-ES_tradnl"/>
              </w:rPr>
              <w:t xml:space="preserve">Juan David Cárdenas Cabeza </w:t>
            </w:r>
          </w:p>
          <w:p w14:paraId="7C3D8E58" w14:textId="77777777" w:rsidR="00F95328" w:rsidRPr="00F95328" w:rsidRDefault="00F95328" w:rsidP="00F95328">
            <w:pPr>
              <w:textAlignment w:val="baseline"/>
              <w:rPr>
                <w:rFonts w:ascii="Verdana" w:eastAsia="Times New Roman" w:hAnsi="Verdana" w:cs="Segoe UI"/>
                <w:sz w:val="16"/>
                <w:szCs w:val="16"/>
                <w:lang w:val="es-ES_tradnl" w:eastAsia="es-ES_tradnl"/>
              </w:rPr>
            </w:pPr>
            <w:r w:rsidRPr="00F95328">
              <w:rPr>
                <w:rFonts w:ascii="Verdana" w:eastAsia="Times New Roman" w:hAnsi="Verdana" w:cs="Arial"/>
                <w:sz w:val="16"/>
                <w:szCs w:val="16"/>
                <w:lang w:val="es-ES_tradnl" w:eastAsia="es-ES_tradnl"/>
              </w:rPr>
              <w:t>Contratista de la Subdirección de Gestión Contractual </w:t>
            </w:r>
          </w:p>
        </w:tc>
      </w:tr>
      <w:tr w:rsidR="00F95328" w:rsidRPr="00F95328" w14:paraId="1D10AE68" w14:textId="77777777" w:rsidTr="00A86B33">
        <w:trPr>
          <w:trHeight w:val="300"/>
        </w:trPr>
        <w:tc>
          <w:tcPr>
            <w:tcW w:w="893" w:type="dxa"/>
            <w:vAlign w:val="center"/>
          </w:tcPr>
          <w:p w14:paraId="44DBEF03" w14:textId="77777777" w:rsidR="00F95328" w:rsidRPr="00F95328" w:rsidRDefault="00F95328" w:rsidP="00F95328">
            <w:pPr>
              <w:rPr>
                <w:rFonts w:ascii="Verdana" w:eastAsia="Calibri" w:hAnsi="Verdana" w:cs="Arial"/>
                <w:sz w:val="16"/>
                <w:szCs w:val="16"/>
                <w:lang w:val="es-ES_tradnl" w:eastAsia="es-ES"/>
              </w:rPr>
            </w:pPr>
            <w:r w:rsidRPr="00F95328">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46D0CF9" w14:textId="77777777" w:rsidR="00F95328" w:rsidRPr="00F95328" w:rsidRDefault="00F95328" w:rsidP="00F95328">
            <w:pPr>
              <w:rPr>
                <w:rFonts w:ascii="Verdana" w:eastAsia="Calibri" w:hAnsi="Verdana" w:cs="Arial"/>
                <w:sz w:val="16"/>
                <w:szCs w:val="16"/>
                <w:lang w:val="es-ES" w:eastAsia="es-ES"/>
              </w:rPr>
            </w:pPr>
            <w:r w:rsidRPr="00F95328">
              <w:rPr>
                <w:rFonts w:ascii="Verdana" w:eastAsia="Calibri" w:hAnsi="Verdana" w:cs="Arial"/>
                <w:sz w:val="16"/>
                <w:szCs w:val="16"/>
                <w:lang w:val="es-ES" w:eastAsia="es-ES"/>
              </w:rPr>
              <w:t>Carolina Quintero Gacharná</w:t>
            </w:r>
          </w:p>
          <w:p w14:paraId="26977FDB" w14:textId="77777777" w:rsidR="00F95328" w:rsidRPr="00F95328" w:rsidRDefault="00F95328" w:rsidP="00F95328">
            <w:pPr>
              <w:rPr>
                <w:rFonts w:ascii="Verdana" w:eastAsia="Calibri" w:hAnsi="Verdana" w:cs="Arial"/>
                <w:sz w:val="16"/>
                <w:szCs w:val="16"/>
                <w:lang w:val="es-ES_tradnl" w:eastAsia="es-ES"/>
              </w:rPr>
            </w:pPr>
            <w:r w:rsidRPr="00F95328">
              <w:rPr>
                <w:rFonts w:ascii="Verdana" w:eastAsia="Calibri" w:hAnsi="Verdana" w:cs="Arial"/>
                <w:sz w:val="16"/>
                <w:szCs w:val="16"/>
                <w:lang w:val="es-ES_tradnl" w:eastAsia="es-ES"/>
              </w:rPr>
              <w:t>Subdirectora de Gestión Contractual ANCP – CCE</w:t>
            </w:r>
          </w:p>
        </w:tc>
      </w:tr>
      <w:bookmarkEnd w:id="0"/>
    </w:tbl>
    <w:p w14:paraId="23FF87F3" w14:textId="77777777" w:rsidR="00F95328" w:rsidRPr="00F95328" w:rsidRDefault="00F95328" w:rsidP="00F95328">
      <w:pPr>
        <w:tabs>
          <w:tab w:val="left" w:pos="1320"/>
        </w:tabs>
        <w:rPr>
          <w:rFonts w:ascii="Century Gothic" w:eastAsia="Aptos" w:hAnsi="Century Gothic" w:cs="Times New Roman"/>
        </w:rPr>
      </w:pPr>
    </w:p>
    <w:p w14:paraId="1D0F49A6" w14:textId="77777777" w:rsidR="00F95328" w:rsidRPr="00F95328" w:rsidRDefault="00F95328" w:rsidP="00F95328">
      <w:pPr>
        <w:rPr>
          <w:rFonts w:ascii="Aptos" w:eastAsia="Aptos" w:hAnsi="Aptos" w:cs="Times New Roman"/>
        </w:rPr>
      </w:pPr>
    </w:p>
    <w:p w14:paraId="6E892D02" w14:textId="77777777" w:rsidR="00F95328" w:rsidRPr="00F95328" w:rsidRDefault="00F95328" w:rsidP="00F95328">
      <w:pPr>
        <w:rPr>
          <w:rFonts w:ascii="Aptos" w:eastAsia="Aptos" w:hAnsi="Aptos" w:cs="Times New Roman"/>
        </w:rPr>
      </w:pPr>
    </w:p>
    <w:p w14:paraId="3900974D" w14:textId="77777777" w:rsidR="003D5B0D" w:rsidRPr="00C815DE" w:rsidRDefault="003D5B0D" w:rsidP="00C815DE"/>
    <w:sectPr w:rsidR="003D5B0D" w:rsidRPr="00C815DE" w:rsidSect="007C0C0F">
      <w:headerReference w:type="even" r:id="rId23"/>
      <w:headerReference w:type="default" r:id="rId24"/>
      <w:footerReference w:type="even" r:id="rId25"/>
      <w:footerReference w:type="default" r:id="rId26"/>
      <w:headerReference w:type="first" r:id="rId27"/>
      <w:footerReference w:type="first" r:id="rId2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3191" w14:textId="77777777" w:rsidR="00362C5F" w:rsidRDefault="00362C5F" w:rsidP="004A1847">
      <w:pPr>
        <w:spacing w:after="0" w:line="240" w:lineRule="auto"/>
      </w:pPr>
      <w:r>
        <w:separator/>
      </w:r>
    </w:p>
  </w:endnote>
  <w:endnote w:type="continuationSeparator" w:id="0">
    <w:p w14:paraId="77B2914E" w14:textId="77777777" w:rsidR="00362C5F" w:rsidRDefault="00362C5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164C" w14:textId="77777777" w:rsidR="00527A26" w:rsidRDefault="00527A2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622CC41D" w14:textId="77777777" w:rsidR="00527A26" w:rsidRDefault="00527A26">
    <w:pPr>
      <w:pStyle w:val="Piedepgina"/>
    </w:pPr>
  </w:p>
  <w:p w14:paraId="2CC2AC45" w14:textId="77777777" w:rsidR="00527A26" w:rsidRDefault="00527A26">
    <w:pPr>
      <w:pStyle w:val="Piedepgina"/>
    </w:pPr>
  </w:p>
  <w:p w14:paraId="142CA1FE" w14:textId="77777777" w:rsidR="00527A26" w:rsidRDefault="00527A26">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95328">
      <w:rPr>
        <w:rFonts w:ascii="Verdana" w:eastAsia="Times New Roman" w:hAnsi="Verdana" w:cs="Times New Roman"/>
        <w:b/>
        <w:bCs/>
        <w:sz w:val="16"/>
        <w:szCs w:val="16"/>
        <w:lang w:val="es-ES"/>
      </w:rPr>
      <w:t xml:space="preserve">pág. </w:t>
    </w:r>
    <w:r w:rsidRPr="00F95328">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F95328">
      <w:rPr>
        <w:rFonts w:ascii="Verdana" w:eastAsia="Times New Roman" w:hAnsi="Verdana"/>
        <w:b/>
        <w:bCs/>
        <w:sz w:val="16"/>
        <w:szCs w:val="16"/>
      </w:rPr>
      <w:fldChar w:fldCharType="separate"/>
    </w:r>
    <w:r w:rsidRPr="00F95328">
      <w:rPr>
        <w:rFonts w:ascii="Verdana" w:eastAsia="Times New Roman" w:hAnsi="Verdana"/>
        <w:b/>
        <w:bCs/>
        <w:sz w:val="16"/>
        <w:szCs w:val="16"/>
      </w:rPr>
      <w:t>1</w:t>
    </w:r>
    <w:r w:rsidRPr="00F95328">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FA61" w14:textId="77777777" w:rsidR="00527A26" w:rsidRDefault="00527A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A57ED" w14:textId="77777777" w:rsidR="00362C5F" w:rsidRDefault="00362C5F" w:rsidP="004A1847">
      <w:pPr>
        <w:spacing w:after="0" w:line="240" w:lineRule="auto"/>
      </w:pPr>
      <w:r>
        <w:separator/>
      </w:r>
    </w:p>
  </w:footnote>
  <w:footnote w:type="continuationSeparator" w:id="0">
    <w:p w14:paraId="5936D9CE" w14:textId="77777777" w:rsidR="00362C5F" w:rsidRDefault="00362C5F" w:rsidP="004A1847">
      <w:pPr>
        <w:spacing w:after="0" w:line="240" w:lineRule="auto"/>
      </w:pPr>
      <w:r>
        <w:continuationSeparator/>
      </w:r>
    </w:p>
  </w:footnote>
  <w:footnote w:id="1">
    <w:p w14:paraId="618B8E40" w14:textId="77777777" w:rsidR="00F95328" w:rsidRPr="00D91B12" w:rsidRDefault="00F95328" w:rsidP="00F95328">
      <w:pPr>
        <w:pStyle w:val="Textonotapie"/>
        <w:ind w:firstLine="709"/>
        <w:jc w:val="both"/>
        <w:rPr>
          <w:rFonts w:ascii="Verdana" w:hAnsi="Verdana" w:cs="Arial"/>
          <w:sz w:val="19"/>
          <w:szCs w:val="19"/>
          <w:lang w:val="es-ES"/>
        </w:rPr>
      </w:pPr>
      <w:r w:rsidRPr="00D91B12">
        <w:rPr>
          <w:rStyle w:val="Refdenotaalpie"/>
          <w:rFonts w:ascii="Verdana" w:hAnsi="Verdana" w:cs="Arial"/>
          <w:sz w:val="19"/>
          <w:szCs w:val="19"/>
        </w:rPr>
        <w:footnoteRef/>
      </w:r>
      <w:r w:rsidRPr="00D91B12">
        <w:rPr>
          <w:rFonts w:ascii="Verdana" w:hAnsi="Verdana" w:cs="Arial"/>
          <w:sz w:val="19"/>
          <w:szCs w:val="19"/>
        </w:rPr>
        <w:t xml:space="preserve"> </w:t>
      </w:r>
      <w:r w:rsidRPr="00D91B12">
        <w:rPr>
          <w:rFonts w:ascii="Verdana" w:hAnsi="Verdana" w:cs="Arial"/>
          <w:sz w:val="19"/>
          <w:szCs w:val="19"/>
          <w:lang w:val="es-ES"/>
        </w:rPr>
        <w:t>El numeral 16 del artículo tercero de la Ley 136 de 1994 dispone lo siguiente:</w:t>
      </w:r>
      <w:r w:rsidRPr="00D91B12">
        <w:rPr>
          <w:rFonts w:ascii="Verdana" w:hAnsi="Verdana" w:cs="Arial"/>
          <w:color w:val="000000"/>
          <w:sz w:val="19"/>
          <w:szCs w:val="19"/>
          <w:lang w:val="es-CO"/>
        </w:rPr>
        <w:t xml:space="preserve"> “[…] </w:t>
      </w:r>
      <w:r w:rsidRPr="00D91B12">
        <w:rPr>
          <w:rFonts w:ascii="Verdana" w:hAnsi="Verdana"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D91B12">
        <w:rPr>
          <w:rFonts w:ascii="Verdana" w:hAnsi="Verdana" w:cs="Arial"/>
          <w:color w:val="000000"/>
          <w:sz w:val="19"/>
          <w:szCs w:val="19"/>
          <w:lang w:val="es-CO"/>
        </w:rPr>
        <w:t xml:space="preserve"> […]”.</w:t>
      </w:r>
    </w:p>
  </w:footnote>
  <w:footnote w:id="2">
    <w:p w14:paraId="41DD279C" w14:textId="77777777" w:rsidR="00F95328" w:rsidRPr="00D91B12" w:rsidRDefault="00F95328" w:rsidP="00F95328">
      <w:pPr>
        <w:pStyle w:val="Textonotapie"/>
        <w:ind w:firstLine="708"/>
        <w:jc w:val="both"/>
        <w:rPr>
          <w:rFonts w:ascii="Verdana" w:hAnsi="Verdana" w:cs="Arial"/>
          <w:color w:val="000000"/>
          <w:sz w:val="19"/>
          <w:szCs w:val="19"/>
        </w:rPr>
      </w:pPr>
      <w:r w:rsidRPr="00D91B12">
        <w:rPr>
          <w:rStyle w:val="Refdenotaalpie"/>
          <w:rFonts w:ascii="Verdana" w:hAnsi="Verdana" w:cs="Arial"/>
          <w:sz w:val="19"/>
          <w:szCs w:val="19"/>
        </w:rPr>
        <w:footnoteRef/>
      </w:r>
      <w:r w:rsidRPr="00D91B12">
        <w:rPr>
          <w:rFonts w:ascii="Verdana" w:hAnsi="Verdana" w:cs="Arial"/>
          <w:sz w:val="19"/>
          <w:szCs w:val="19"/>
        </w:rPr>
        <w:t xml:space="preserve"> Texto tomado de la ley sancionada y publicada en la página web </w:t>
      </w:r>
      <w:hyperlink r:id="rId1" w:history="1">
        <w:r w:rsidRPr="00D91B12">
          <w:rPr>
            <w:rStyle w:val="Hipervnculo"/>
            <w:rFonts w:ascii="Verdana" w:hAnsi="Verdana" w:cs="Arial"/>
            <w:sz w:val="19"/>
            <w:szCs w:val="19"/>
          </w:rPr>
          <w:t>https://www.suin-juriscol.gov.co/viewDocument.asp?ruta=Leyes/30043742</w:t>
        </w:r>
      </w:hyperlink>
      <w:r w:rsidRPr="00D91B12">
        <w:rPr>
          <w:rFonts w:ascii="Verdana" w:hAnsi="Verdana" w:cs="Arial"/>
          <w:sz w:val="19"/>
          <w:szCs w:val="19"/>
        </w:rPr>
        <w:t xml:space="preserve"> </w:t>
      </w:r>
    </w:p>
    <w:p w14:paraId="5C4556E6" w14:textId="77777777" w:rsidR="00F95328" w:rsidRPr="00D91B12" w:rsidRDefault="00F95328" w:rsidP="00F95328">
      <w:pPr>
        <w:pStyle w:val="Textonotapie"/>
        <w:ind w:firstLine="708"/>
        <w:jc w:val="both"/>
        <w:rPr>
          <w:rFonts w:ascii="Verdana" w:hAnsi="Verdana" w:cs="Arial"/>
          <w:color w:val="000000"/>
          <w:sz w:val="19"/>
          <w:szCs w:val="19"/>
          <w:lang w:val="es-CO"/>
        </w:rPr>
      </w:pPr>
    </w:p>
  </w:footnote>
  <w:footnote w:id="3">
    <w:p w14:paraId="6B239D7A" w14:textId="77777777" w:rsidR="00F95328" w:rsidRPr="00D91B12" w:rsidRDefault="00F95328" w:rsidP="00F95328">
      <w:pPr>
        <w:pStyle w:val="Textonotapie"/>
        <w:ind w:firstLine="709"/>
        <w:jc w:val="both"/>
        <w:rPr>
          <w:rFonts w:ascii="Verdana" w:hAnsi="Verdana" w:cs="Arial"/>
          <w:sz w:val="19"/>
          <w:szCs w:val="19"/>
          <w:lang w:val="es-CO"/>
        </w:rPr>
      </w:pPr>
      <w:r w:rsidRPr="00D91B12">
        <w:rPr>
          <w:rStyle w:val="Refdenotaalpie"/>
          <w:rFonts w:ascii="Verdana" w:hAnsi="Verdana" w:cs="Arial"/>
          <w:sz w:val="19"/>
          <w:szCs w:val="19"/>
        </w:rPr>
        <w:footnoteRef/>
      </w:r>
      <w:r w:rsidRPr="00D91B12">
        <w:rPr>
          <w:rFonts w:ascii="Verdana" w:hAnsi="Verdana" w:cs="Arial"/>
          <w:sz w:val="19"/>
          <w:szCs w:val="19"/>
        </w:rPr>
        <w:t xml:space="preserve"> </w:t>
      </w:r>
      <w:bookmarkStart w:id="2" w:name="7"/>
      <w:r w:rsidRPr="00D91B12">
        <w:rPr>
          <w:rFonts w:ascii="Verdana" w:eastAsia="Calibri" w:hAnsi="Verdana" w:cs="Arial"/>
          <w:color w:val="000000"/>
          <w:sz w:val="19"/>
          <w:szCs w:val="19"/>
          <w:lang w:val="es-ES_tradnl"/>
        </w:rPr>
        <w:t>“</w:t>
      </w:r>
      <w:r w:rsidRPr="00D91B12">
        <w:rPr>
          <w:rFonts w:ascii="Verdana" w:hAnsi="Verdana" w:cs="Arial"/>
          <w:sz w:val="19"/>
          <w:szCs w:val="19"/>
          <w:lang w:val="es-CO"/>
        </w:rPr>
        <w:t>Artículo 7. Organismos de la Acción Comunal.</w:t>
      </w:r>
      <w:bookmarkEnd w:id="2"/>
    </w:p>
    <w:p w14:paraId="505D4F0D" w14:textId="77777777" w:rsidR="00F95328" w:rsidRPr="00D91B12" w:rsidRDefault="00F95328" w:rsidP="00F95328">
      <w:pPr>
        <w:pStyle w:val="Textonotapie"/>
        <w:ind w:firstLine="709"/>
        <w:jc w:val="both"/>
        <w:rPr>
          <w:rFonts w:ascii="Verdana" w:hAnsi="Verdana" w:cs="Arial"/>
          <w:sz w:val="19"/>
          <w:szCs w:val="19"/>
          <w:lang w:val="es-CO"/>
        </w:rPr>
      </w:pPr>
      <w:r w:rsidRPr="00D91B12">
        <w:rPr>
          <w:rFonts w:ascii="Verdana" w:hAnsi="Verdana" w:cs="Arial"/>
          <w:sz w:val="19"/>
          <w:szCs w:val="19"/>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6AE77C5" w14:textId="77777777" w:rsidR="00F95328" w:rsidRPr="00D91B12" w:rsidRDefault="00F95328" w:rsidP="00F95328">
      <w:pPr>
        <w:pStyle w:val="Textonotapie"/>
        <w:ind w:firstLine="709"/>
        <w:jc w:val="both"/>
        <w:rPr>
          <w:rFonts w:ascii="Verdana" w:hAnsi="Verdana" w:cs="Arial"/>
          <w:sz w:val="19"/>
          <w:szCs w:val="19"/>
          <w:lang w:val="es-CO"/>
        </w:rPr>
      </w:pPr>
      <w:r w:rsidRPr="00D91B12">
        <w:rPr>
          <w:rFonts w:ascii="Verdana" w:hAnsi="Verdana" w:cs="Arial"/>
          <w:sz w:val="19"/>
          <w:szCs w:val="19"/>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0E359670" w14:textId="77777777" w:rsidR="00F95328" w:rsidRPr="00D91B12" w:rsidRDefault="00F95328" w:rsidP="00F95328">
      <w:pPr>
        <w:pStyle w:val="Textonotapie"/>
        <w:ind w:firstLine="709"/>
        <w:jc w:val="both"/>
        <w:rPr>
          <w:rFonts w:ascii="Verdana" w:hAnsi="Verdana" w:cs="Arial"/>
          <w:sz w:val="19"/>
          <w:szCs w:val="19"/>
          <w:lang w:val="es-CO"/>
        </w:rPr>
      </w:pPr>
      <w:r w:rsidRPr="00D91B12">
        <w:rPr>
          <w:rFonts w:ascii="Verdana" w:hAnsi="Verdana" w:cs="Arial"/>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38D9004F" w14:textId="77777777" w:rsidR="00F95328" w:rsidRPr="00D91B12" w:rsidRDefault="00F95328" w:rsidP="00F95328">
      <w:pPr>
        <w:pStyle w:val="Textonotapie"/>
        <w:ind w:firstLine="709"/>
        <w:jc w:val="both"/>
        <w:rPr>
          <w:rFonts w:ascii="Verdana" w:hAnsi="Verdana" w:cs="Arial"/>
          <w:sz w:val="19"/>
          <w:szCs w:val="19"/>
          <w:lang w:val="es-CO"/>
        </w:rPr>
      </w:pPr>
      <w:r w:rsidRPr="00D91B12">
        <w:rPr>
          <w:rFonts w:ascii="Verdana" w:hAnsi="Verdana" w:cs="Arial"/>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77EDA452" w14:textId="77777777" w:rsidR="00F95328" w:rsidRPr="00D91B12" w:rsidRDefault="00F95328" w:rsidP="00F95328">
      <w:pPr>
        <w:pStyle w:val="Textonotapie"/>
        <w:ind w:firstLine="709"/>
        <w:jc w:val="both"/>
        <w:rPr>
          <w:rFonts w:ascii="Verdana" w:hAnsi="Verdana" w:cs="Arial"/>
          <w:sz w:val="19"/>
          <w:szCs w:val="19"/>
          <w:lang w:val="es-CO"/>
        </w:rPr>
      </w:pPr>
      <w:r w:rsidRPr="00D91B12">
        <w:rPr>
          <w:rFonts w:ascii="Verdana" w:hAnsi="Verdana" w:cs="Arial"/>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72C5E4E2" w14:textId="77777777" w:rsidR="00F95328" w:rsidRPr="00D91B12" w:rsidRDefault="00F95328" w:rsidP="00F95328">
      <w:pPr>
        <w:pStyle w:val="Textonotapie"/>
        <w:ind w:firstLine="709"/>
        <w:jc w:val="both"/>
        <w:rPr>
          <w:rFonts w:ascii="Verdana" w:hAnsi="Verdana" w:cs="Arial"/>
          <w:sz w:val="19"/>
          <w:szCs w:val="19"/>
          <w:lang w:val="es-CO"/>
        </w:rPr>
      </w:pPr>
      <w:r w:rsidRPr="00D91B12">
        <w:rPr>
          <w:rFonts w:ascii="Verdana" w:hAnsi="Verdana" w:cs="Arial"/>
          <w:sz w:val="19"/>
          <w:szCs w:val="19"/>
          <w:lang w:val="es-CO"/>
        </w:rPr>
        <w:t>PARÁGRAFO 1o. Cada organismo de acción comunal, se dará su propio reglamento conforme al marco brindado por esta ley enunciado en el artículo 1 y las normas que le sucedan.</w:t>
      </w:r>
    </w:p>
    <w:p w14:paraId="2CEA9F20" w14:textId="77777777" w:rsidR="00F95328" w:rsidRPr="00D91B12" w:rsidRDefault="00F95328" w:rsidP="00F95328">
      <w:pPr>
        <w:pStyle w:val="Textonotapie"/>
        <w:ind w:firstLine="709"/>
        <w:jc w:val="both"/>
        <w:rPr>
          <w:rFonts w:ascii="Verdana" w:hAnsi="Verdana" w:cs="Arial"/>
          <w:sz w:val="19"/>
          <w:szCs w:val="19"/>
          <w:lang w:val="es-CO"/>
        </w:rPr>
      </w:pPr>
      <w:r w:rsidRPr="00D91B12">
        <w:rPr>
          <w:rFonts w:ascii="Verdana" w:hAnsi="Verdana" w:cs="Arial"/>
          <w:sz w:val="19"/>
          <w:szCs w:val="19"/>
          <w:lang w:val="es-CO"/>
        </w:rPr>
        <w:t>PARÁGRAFO 2o. Dentro del año siguiente a la expedición de la presente Ley en concertación con la organización social de la Acción Comunal, el Gobierno nacional expedirá una reglamentación para las Juntas de Vivienda Comunal</w:t>
      </w:r>
      <w:r w:rsidRPr="00D91B12">
        <w:rPr>
          <w:rFonts w:ascii="Verdana" w:eastAsia="Calibri" w:hAnsi="Verdana" w:cs="Arial"/>
          <w:color w:val="000000"/>
          <w:sz w:val="19"/>
          <w:szCs w:val="19"/>
          <w:lang w:val="es-ES_tradnl"/>
        </w:rPr>
        <w:t>”.</w:t>
      </w:r>
    </w:p>
    <w:p w14:paraId="3FE74D31" w14:textId="77777777" w:rsidR="00F95328" w:rsidRPr="00D91B12" w:rsidRDefault="00F95328" w:rsidP="00F95328">
      <w:pPr>
        <w:pStyle w:val="Textonotapie"/>
        <w:jc w:val="both"/>
        <w:rPr>
          <w:rFonts w:ascii="Verdana" w:hAnsi="Verdana" w:cs="Arial"/>
          <w:sz w:val="19"/>
          <w:szCs w:val="19"/>
          <w:lang w:val="es-CO"/>
        </w:rPr>
      </w:pPr>
    </w:p>
  </w:footnote>
  <w:footnote w:id="4">
    <w:p w14:paraId="27891DFB" w14:textId="77777777" w:rsidR="00F95328" w:rsidRPr="00D91B12" w:rsidRDefault="00F95328" w:rsidP="00F95328">
      <w:pPr>
        <w:shd w:val="clear" w:color="auto" w:fill="FFFFFF"/>
        <w:spacing w:after="120" w:line="276" w:lineRule="auto"/>
        <w:ind w:firstLine="708"/>
        <w:jc w:val="both"/>
        <w:rPr>
          <w:rFonts w:ascii="Verdana" w:eastAsia="Calibri" w:hAnsi="Verdana" w:cs="Arial"/>
          <w:bCs/>
          <w:color w:val="000000"/>
          <w:sz w:val="19"/>
          <w:szCs w:val="19"/>
          <w:lang w:eastAsia="es-MX"/>
        </w:rPr>
      </w:pPr>
      <w:r w:rsidRPr="00D91B12">
        <w:rPr>
          <w:rStyle w:val="Refdenotaalpie"/>
          <w:rFonts w:ascii="Verdana" w:hAnsi="Verdana"/>
          <w:sz w:val="19"/>
          <w:szCs w:val="19"/>
        </w:rPr>
        <w:footnoteRef/>
      </w:r>
      <w:r w:rsidRPr="00D91B12">
        <w:rPr>
          <w:rFonts w:ascii="Verdana" w:hAnsi="Verdana"/>
          <w:sz w:val="19"/>
          <w:szCs w:val="19"/>
        </w:rPr>
        <w:t xml:space="preserve"> </w:t>
      </w:r>
      <w:r w:rsidRPr="00D91B12">
        <w:rPr>
          <w:rFonts w:ascii="Verdana" w:eastAsia="Calibri" w:hAnsi="Verdana" w:cs="Arial"/>
          <w:bCs/>
          <w:color w:val="000000"/>
          <w:sz w:val="19"/>
          <w:szCs w:val="19"/>
          <w:lang w:eastAsia="es-MX"/>
        </w:rPr>
        <w:t>Al respecto, es importante señalar que, el Consejo de Estado, mediante Auto del 28 de mayo de 2024, proferido dentro del expediente con radicado número 11001-03-26-000-2023-00071-00 (69860), decretó la medida cautelar de suspensión provisional de los efectos del artículo 15 del Decreto Reglamentario 142 de 2023 que adicionó el artículo 2.2.15.1.2 del Decreto 1082 de 2015.</w:t>
      </w:r>
    </w:p>
    <w:p w14:paraId="524FDD1B" w14:textId="77777777" w:rsidR="00F95328" w:rsidRPr="00D91B12" w:rsidRDefault="00F95328" w:rsidP="00F95328">
      <w:pPr>
        <w:shd w:val="clear" w:color="auto" w:fill="FFFFFF"/>
        <w:spacing w:after="120" w:line="276" w:lineRule="auto"/>
        <w:ind w:firstLine="708"/>
        <w:jc w:val="both"/>
        <w:rPr>
          <w:rFonts w:ascii="Verdana" w:hAnsi="Verdana"/>
          <w:sz w:val="19"/>
          <w:szCs w:val="19"/>
        </w:rPr>
      </w:pPr>
      <w:r w:rsidRPr="00D91B12">
        <w:rPr>
          <w:rFonts w:ascii="Verdana" w:eastAsia="Calibri" w:hAnsi="Verdana" w:cs="Arial"/>
          <w:bCs/>
          <w:color w:val="000000"/>
          <w:sz w:val="19"/>
          <w:szCs w:val="19"/>
          <w:lang w:eastAsia="es-MX"/>
        </w:rPr>
        <w:t>Según lo expuesto por el Consejo de Estado, el Presidente de la República podría haberse extralimitado en sus funciones, al considerar que el texto de la norma contiene una restricción para contratar por parte de los entes del orden nacional, departamental, distrital y municipal. Esto en la medida en que, a juicio de la referida Corporación, la disposición suspendida obliga a tales entes a celebrar directamente convenios solidarios para la ejecución de obras hasta por la menor cuantía, únicamente, con los Organismos de Acción Comunal, calificando esto, como un posible desconocimiento de la reserva de ley, la potestad reglamentaria, el principio de libre competencia, la libre empresa, la igualdad y la selección objetiva, que impediría que otras entidades o personas diferentes a los organismos de acción comunal pudieran participar mediante este u otros mecanismos de selección para la ejecución de obras públicas.</w:t>
      </w:r>
    </w:p>
  </w:footnote>
  <w:footnote w:id="5">
    <w:p w14:paraId="5CE2341E" w14:textId="77777777" w:rsidR="00F95328" w:rsidRPr="00D91B12" w:rsidRDefault="00F95328" w:rsidP="00F95328">
      <w:pPr>
        <w:pStyle w:val="Textonotapie"/>
        <w:ind w:firstLine="709"/>
        <w:jc w:val="both"/>
        <w:rPr>
          <w:rFonts w:ascii="Verdana" w:hAnsi="Verdana" w:cs="Arial"/>
          <w:sz w:val="19"/>
          <w:szCs w:val="19"/>
          <w:lang w:val="es-CO"/>
        </w:rPr>
      </w:pPr>
      <w:r w:rsidRPr="00D91B12">
        <w:rPr>
          <w:rStyle w:val="Refdenotaalpie"/>
          <w:rFonts w:ascii="Verdana" w:hAnsi="Verdana" w:cs="Arial"/>
          <w:sz w:val="19"/>
          <w:szCs w:val="19"/>
        </w:rPr>
        <w:footnoteRef/>
      </w:r>
      <w:r w:rsidRPr="00D91B12">
        <w:rPr>
          <w:rFonts w:ascii="Verdana" w:hAnsi="Verdana" w:cs="Arial"/>
          <w:sz w:val="19"/>
          <w:szCs w:val="19"/>
        </w:rPr>
        <w:t xml:space="preserve"> </w:t>
      </w:r>
      <w:r w:rsidRPr="00D91B12">
        <w:rPr>
          <w:rFonts w:ascii="Verdana" w:hAnsi="Verdana" w:cs="Arial"/>
          <w:sz w:val="19"/>
          <w:szCs w:val="19"/>
          <w:lang w:val="es-CO"/>
        </w:rPr>
        <w:t xml:space="preserve">El artículo 286 de la Constitución política de Colombia señala que </w:t>
      </w:r>
      <w:r w:rsidRPr="00D91B12">
        <w:rPr>
          <w:rFonts w:ascii="Verdana" w:eastAsia="Calibri" w:hAnsi="Verdana" w:cs="Arial"/>
          <w:color w:val="000000"/>
          <w:sz w:val="19"/>
          <w:szCs w:val="19"/>
          <w:lang w:val="es-ES_tradnl"/>
        </w:rPr>
        <w:t>“</w:t>
      </w:r>
      <w:r w:rsidRPr="00D91B12">
        <w:rPr>
          <w:rFonts w:ascii="Verdana" w:hAnsi="Verdana" w:cs="Arial"/>
          <w:sz w:val="19"/>
          <w:szCs w:val="19"/>
          <w:lang w:val="es-CO"/>
        </w:rPr>
        <w:t>Son entidades territoriales los departamentos, los distritos, los municipios y los territorios indígenas”.</w:t>
      </w:r>
    </w:p>
  </w:footnote>
  <w:footnote w:id="6">
    <w:p w14:paraId="6CF63E89" w14:textId="77777777" w:rsidR="00F95328" w:rsidRPr="00D91B12" w:rsidRDefault="00F95328" w:rsidP="00F95328">
      <w:pPr>
        <w:pStyle w:val="Textonotapie"/>
        <w:ind w:firstLine="708"/>
        <w:jc w:val="both"/>
        <w:rPr>
          <w:rFonts w:ascii="Verdana" w:hAnsi="Verdana" w:cs="Arial"/>
          <w:sz w:val="19"/>
          <w:szCs w:val="19"/>
          <w:lang w:val="es-CO"/>
        </w:rPr>
      </w:pPr>
      <w:r w:rsidRPr="00D91B12">
        <w:rPr>
          <w:rStyle w:val="Refdenotaalpie"/>
          <w:rFonts w:ascii="Verdana" w:hAnsi="Verdana" w:cs="Arial"/>
          <w:sz w:val="19"/>
          <w:szCs w:val="19"/>
        </w:rPr>
        <w:footnoteRef/>
      </w:r>
      <w:r w:rsidRPr="00D91B12">
        <w:rPr>
          <w:rFonts w:ascii="Verdana" w:hAnsi="Verdana" w:cs="Arial"/>
          <w:sz w:val="19"/>
          <w:szCs w:val="19"/>
        </w:rPr>
        <w:t xml:space="preserve"> </w:t>
      </w:r>
      <w:r w:rsidRPr="00D91B12">
        <w:rPr>
          <w:rFonts w:ascii="Verdana" w:hAnsi="Verdana" w:cs="Arial"/>
          <w:sz w:val="19"/>
          <w:szCs w:val="19"/>
          <w:lang w:val="es-CO"/>
        </w:rPr>
        <w:t>Corte Constitucional, M.P. Clara Inés Vargas Hernández, en sentencia C 580 del 6 de junio de 2001, Exp O.P.047.</w:t>
      </w:r>
    </w:p>
    <w:p w14:paraId="3DC9ED3B" w14:textId="77777777" w:rsidR="00F95328" w:rsidRPr="00D91B12" w:rsidRDefault="00F95328" w:rsidP="00F95328">
      <w:pPr>
        <w:pStyle w:val="Textonotapie"/>
        <w:ind w:firstLine="708"/>
        <w:jc w:val="both"/>
        <w:rPr>
          <w:rFonts w:ascii="Verdana" w:hAnsi="Verdana" w:cs="Arial"/>
          <w:sz w:val="19"/>
          <w:szCs w:val="19"/>
          <w:lang w:val="es-CO"/>
        </w:rPr>
      </w:pPr>
    </w:p>
  </w:footnote>
  <w:footnote w:id="7">
    <w:p w14:paraId="069EB3CC" w14:textId="77777777" w:rsidR="00F95328" w:rsidRPr="00D91B12" w:rsidRDefault="00F95328" w:rsidP="00F95328">
      <w:pPr>
        <w:pStyle w:val="Textonotapie"/>
        <w:spacing w:before="120" w:after="120"/>
        <w:ind w:firstLine="708"/>
        <w:jc w:val="both"/>
        <w:rPr>
          <w:rFonts w:ascii="Verdana" w:hAnsi="Verdana" w:cs="Arial"/>
          <w:sz w:val="19"/>
          <w:szCs w:val="19"/>
          <w:lang w:val="es-CO"/>
        </w:rPr>
      </w:pPr>
      <w:r w:rsidRPr="00D91B12">
        <w:rPr>
          <w:rStyle w:val="Refdenotaalpie"/>
          <w:rFonts w:ascii="Verdana" w:hAnsi="Verdana" w:cs="Arial"/>
          <w:sz w:val="19"/>
          <w:szCs w:val="19"/>
        </w:rPr>
        <w:footnoteRef/>
      </w:r>
      <w:r w:rsidRPr="00D91B12">
        <w:rPr>
          <w:rFonts w:ascii="Verdana" w:hAnsi="Verdana" w:cs="Arial"/>
          <w:sz w:val="19"/>
          <w:szCs w:val="19"/>
        </w:rPr>
        <w:t xml:space="preserve"> </w:t>
      </w:r>
      <w:r w:rsidRPr="00D91B12">
        <w:rPr>
          <w:rFonts w:ascii="Verdana" w:hAnsi="Verdana" w:cs="Arial"/>
          <w:sz w:val="19"/>
          <w:szCs w:val="19"/>
          <w:lang w:val="es-CO"/>
        </w:rPr>
        <w:t>Corte Constitucional, M.P. Jorge Ignacio Pretelt Chaljub, en sentencia C 106 del 9 de marzo de 2016, Exp D-10894</w:t>
      </w:r>
    </w:p>
  </w:footnote>
  <w:footnote w:id="8">
    <w:p w14:paraId="116457E7" w14:textId="77777777" w:rsidR="00F95328" w:rsidRPr="00D91B12" w:rsidRDefault="00F95328" w:rsidP="00F95328">
      <w:pPr>
        <w:pStyle w:val="Textonotapie"/>
        <w:ind w:firstLine="708"/>
        <w:jc w:val="both"/>
        <w:rPr>
          <w:rFonts w:ascii="Verdana" w:hAnsi="Verdana" w:cs="Arial"/>
          <w:sz w:val="19"/>
          <w:szCs w:val="19"/>
          <w:lang w:val="es-CO"/>
        </w:rPr>
      </w:pPr>
      <w:r w:rsidRPr="00D91B12">
        <w:rPr>
          <w:rStyle w:val="Refdenotaalpie"/>
          <w:rFonts w:ascii="Verdana" w:hAnsi="Verdana" w:cs="Arial"/>
          <w:sz w:val="19"/>
          <w:szCs w:val="19"/>
        </w:rPr>
        <w:footnoteRef/>
      </w:r>
      <w:r w:rsidRPr="00D91B12">
        <w:rPr>
          <w:rFonts w:ascii="Verdana" w:hAnsi="Verdana" w:cs="Arial"/>
          <w:sz w:val="19"/>
          <w:szCs w:val="19"/>
        </w:rPr>
        <w:t xml:space="preserve"> El artículo citado dispone que “</w:t>
      </w:r>
      <w:r w:rsidRPr="00D91B12">
        <w:rPr>
          <w:rFonts w:ascii="Verdana" w:hAnsi="Verdana" w:cs="Arial"/>
          <w:sz w:val="19"/>
          <w:szCs w:val="19"/>
          <w:lang w:val="es-CO"/>
        </w:rPr>
        <w:t>Los organismos de acción comunal a que se refiere esta ley, formarán una persona distinta de sus miembros individualmente considerados, a partir de su registro ante la entidad que ejerce su inspección, vigilancia y control.</w:t>
      </w:r>
    </w:p>
    <w:p w14:paraId="518CF4A3" w14:textId="77777777" w:rsidR="00F95328" w:rsidRPr="00D91B12" w:rsidRDefault="00F95328" w:rsidP="00F95328">
      <w:pPr>
        <w:pStyle w:val="Textonotapie"/>
        <w:ind w:firstLine="708"/>
        <w:jc w:val="both"/>
        <w:rPr>
          <w:rFonts w:ascii="Verdana" w:hAnsi="Verdana" w:cs="Arial"/>
          <w:sz w:val="19"/>
          <w:szCs w:val="19"/>
        </w:rPr>
      </w:pPr>
      <w:r w:rsidRPr="00D91B12">
        <w:rPr>
          <w:rFonts w:ascii="Verdana" w:hAnsi="Verdana" w:cs="Arial"/>
          <w:sz w:val="19"/>
          <w:szCs w:val="19"/>
        </w:rPr>
        <w:t>Sus estatutos y sus reformas, los nombramientos y elección de dignatarios, los libros y la disolución y liquidación de las personas jurídicas de que trata esta ley, se inscribirán ante las entidades que ejercen su inspección, vigilancia y control.</w:t>
      </w:r>
    </w:p>
    <w:p w14:paraId="2791E224" w14:textId="77777777" w:rsidR="00F95328" w:rsidRPr="00D91B12" w:rsidRDefault="00F95328" w:rsidP="00F95328">
      <w:pPr>
        <w:pStyle w:val="Textonotapie"/>
        <w:ind w:firstLine="708"/>
        <w:jc w:val="both"/>
        <w:rPr>
          <w:rFonts w:ascii="Verdana" w:hAnsi="Verdana" w:cs="Arial"/>
          <w:sz w:val="19"/>
          <w:szCs w:val="19"/>
        </w:rPr>
      </w:pPr>
      <w:r w:rsidRPr="00D91B12">
        <w:rPr>
          <w:rFonts w:ascii="Verdana" w:hAnsi="Verdana" w:cs="Arial"/>
          <w:sz w:val="19"/>
          <w:szCs w:val="19"/>
        </w:rPr>
        <w:t>La existencia y representación legal de las personas jurídicas a que se refiere esta ley se aprobarán con la certificación expedida por la entidad competente para la realización del registro”.</w:t>
      </w:r>
    </w:p>
    <w:p w14:paraId="229D3926" w14:textId="77777777" w:rsidR="00F95328" w:rsidRPr="00D91B12" w:rsidRDefault="00F95328" w:rsidP="00F95328">
      <w:pPr>
        <w:pStyle w:val="Textonotapie"/>
        <w:ind w:firstLine="708"/>
        <w:jc w:val="both"/>
        <w:rPr>
          <w:rFonts w:ascii="Verdana" w:hAnsi="Verdana" w:cs="Arial"/>
          <w:sz w:val="19"/>
          <w:szCs w:val="19"/>
          <w:lang w:val="es-CO"/>
        </w:rPr>
      </w:pPr>
      <w:r w:rsidRPr="00D91B12">
        <w:rPr>
          <w:rFonts w:ascii="Verdana" w:hAnsi="Verdana" w:cs="Arial"/>
          <w:sz w:val="19"/>
          <w:szCs w:val="19"/>
        </w:rPr>
        <w:t>Dicha norma debe entenderse en concordancia con el artículo 74 de la Ley 2166 de 2021, pues también prescribe lo siguiente: “</w:t>
      </w:r>
      <w:r w:rsidRPr="00D91B12">
        <w:rPr>
          <w:rFonts w:ascii="Verdana" w:hAnsi="Verdana" w:cs="Arial"/>
          <w:sz w:val="19"/>
          <w:szCs w:val="19"/>
          <w:lang w:val="es-CO"/>
        </w:rPr>
        <w:t>Existen dos niveles de autoridades que ejercen vigilancia, inspección y control sobre los organismos comunales, de acuerdo al grado al que pertenezcan:</w:t>
      </w:r>
    </w:p>
    <w:p w14:paraId="04A637E2" w14:textId="77777777" w:rsidR="00F95328" w:rsidRPr="00D91B12" w:rsidRDefault="00F95328" w:rsidP="00F95328">
      <w:pPr>
        <w:pStyle w:val="Textonotapie"/>
        <w:ind w:firstLine="708"/>
        <w:jc w:val="both"/>
        <w:rPr>
          <w:rFonts w:ascii="Verdana" w:hAnsi="Verdana" w:cs="Arial"/>
          <w:sz w:val="19"/>
          <w:szCs w:val="19"/>
        </w:rPr>
      </w:pPr>
      <w:r w:rsidRPr="00D91B12">
        <w:rPr>
          <w:rFonts w:ascii="Verdana" w:hAnsi="Verdana" w:cs="Arial"/>
          <w:sz w:val="19"/>
          <w:szCs w:val="19"/>
        </w:rPr>
        <w:t>a) Primer nivel: lo ejerce Ministerio del Interior, sobre los organismos comunales de tercer y cuarto grado.</w:t>
      </w:r>
    </w:p>
    <w:p w14:paraId="77BA7ABE" w14:textId="77777777" w:rsidR="00F95328" w:rsidRPr="00D91B12" w:rsidRDefault="00F95328" w:rsidP="00F95328">
      <w:pPr>
        <w:pStyle w:val="Textonotapie"/>
        <w:ind w:firstLine="708"/>
        <w:jc w:val="both"/>
        <w:rPr>
          <w:rFonts w:ascii="Verdana" w:hAnsi="Verdana" w:cs="Arial"/>
          <w:sz w:val="19"/>
          <w:szCs w:val="19"/>
        </w:rPr>
      </w:pPr>
      <w:r w:rsidRPr="00D91B12">
        <w:rPr>
          <w:rFonts w:ascii="Verdana" w:hAnsi="Verdana" w:cs="Arial"/>
          <w:sz w:val="19"/>
          <w:szCs w:val="19"/>
        </w:rPr>
        <w:t>b) Segundo nivel: lo ejercen los Departamentos, Distritos y Municipios, a través de las dependencias a las que se le asignen dichas funciones sobre los organismos comunales de primer y segundo grado”.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7364" w14:textId="77777777" w:rsidR="00527A26" w:rsidRDefault="00527A2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D270" w14:textId="77777777" w:rsidR="00527A26" w:rsidRDefault="00527A2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37A48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68828720" o:spid="_x0000_i1025" type="#_x0000_t75" style="width:11.25pt;height:11.25pt;visibility:visible;mso-wrap-style:square">
            <v:imagedata r:id="rId1" o:title=""/>
          </v:shape>
        </w:pict>
      </mc:Choice>
      <mc:Fallback>
        <w:drawing>
          <wp:inline distT="0" distB="0" distL="0" distR="0" wp14:anchorId="0A8888F2" wp14:editId="32FA5EDE">
            <wp:extent cx="142875" cy="142875"/>
            <wp:effectExtent l="0" t="0" r="0" b="0"/>
            <wp:docPr id="1668828720" name="Imagen 166882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0142AE4"/>
    <w:multiLevelType w:val="hybridMultilevel"/>
    <w:tmpl w:val="DA964FD8"/>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D40AB6"/>
    <w:multiLevelType w:val="hybridMultilevel"/>
    <w:tmpl w:val="ABB269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B9237A"/>
    <w:multiLevelType w:val="hybridMultilevel"/>
    <w:tmpl w:val="EC5C4584"/>
    <w:lvl w:ilvl="0" w:tplc="240A0001">
      <w:start w:val="1"/>
      <w:numFmt w:val="bullet"/>
      <w:lvlText w:val=""/>
      <w:lvlJc w:val="left"/>
      <w:pPr>
        <w:ind w:left="644" w:hanging="360"/>
      </w:pPr>
      <w:rPr>
        <w:rFonts w:ascii="Symbol" w:hAnsi="Symbol" w:hint="default"/>
      </w:rPr>
    </w:lvl>
    <w:lvl w:ilvl="1" w:tplc="240A0003" w:tentative="1">
      <w:start w:val="1"/>
      <w:numFmt w:val="bullet"/>
      <w:lvlText w:val="o"/>
      <w:lvlJc w:val="left"/>
      <w:pPr>
        <w:ind w:left="1364" w:hanging="360"/>
      </w:pPr>
      <w:rPr>
        <w:rFonts w:ascii="Courier New" w:hAnsi="Courier New" w:cs="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cs="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cs="Courier New" w:hint="default"/>
      </w:rPr>
    </w:lvl>
    <w:lvl w:ilvl="8" w:tplc="240A0005" w:tentative="1">
      <w:start w:val="1"/>
      <w:numFmt w:val="bullet"/>
      <w:lvlText w:val=""/>
      <w:lvlJc w:val="left"/>
      <w:pPr>
        <w:ind w:left="6404" w:hanging="360"/>
      </w:pPr>
      <w:rPr>
        <w:rFonts w:ascii="Wingdings" w:hAnsi="Wingdings" w:hint="default"/>
      </w:r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2"/>
  </w:num>
  <w:num w:numId="13" w16cid:durableId="1512908409">
    <w:abstractNumId w:val="4"/>
  </w:num>
  <w:num w:numId="14" w16cid:durableId="895897244">
    <w:abstractNumId w:val="17"/>
  </w:num>
  <w:num w:numId="15" w16cid:durableId="390349800">
    <w:abstractNumId w:val="13"/>
  </w:num>
  <w:num w:numId="16" w16cid:durableId="1699816028">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973597">
    <w:abstractNumId w:val="7"/>
  </w:num>
  <w:num w:numId="18" w16cid:durableId="827985604">
    <w:abstractNumId w:val="12"/>
  </w:num>
  <w:num w:numId="19" w16cid:durableId="341274352">
    <w:abstractNumId w:val="1"/>
  </w:num>
  <w:num w:numId="20" w16cid:durableId="1335450567">
    <w:abstractNumId w:val="5"/>
  </w:num>
  <w:num w:numId="21" w16cid:durableId="1736969816">
    <w:abstractNumId w:val="0"/>
  </w:num>
  <w:num w:numId="22" w16cid:durableId="2178629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62C5F"/>
    <w:rsid w:val="00374F5E"/>
    <w:rsid w:val="00377E3E"/>
    <w:rsid w:val="003A779E"/>
    <w:rsid w:val="003D0F4D"/>
    <w:rsid w:val="003D5B0D"/>
    <w:rsid w:val="003E0499"/>
    <w:rsid w:val="003F3941"/>
    <w:rsid w:val="00406575"/>
    <w:rsid w:val="00414C74"/>
    <w:rsid w:val="0042722E"/>
    <w:rsid w:val="0044528D"/>
    <w:rsid w:val="00495F21"/>
    <w:rsid w:val="004A1847"/>
    <w:rsid w:val="004A305D"/>
    <w:rsid w:val="004F21C4"/>
    <w:rsid w:val="004F685F"/>
    <w:rsid w:val="00527A26"/>
    <w:rsid w:val="005566E8"/>
    <w:rsid w:val="00574867"/>
    <w:rsid w:val="00591460"/>
    <w:rsid w:val="005B3816"/>
    <w:rsid w:val="005C3777"/>
    <w:rsid w:val="005C5CDC"/>
    <w:rsid w:val="005D476C"/>
    <w:rsid w:val="006219F8"/>
    <w:rsid w:val="00665D70"/>
    <w:rsid w:val="006900D9"/>
    <w:rsid w:val="00706C16"/>
    <w:rsid w:val="007476A9"/>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B186D"/>
    <w:rsid w:val="008D180B"/>
    <w:rsid w:val="008F0EA7"/>
    <w:rsid w:val="00923EEF"/>
    <w:rsid w:val="009419F9"/>
    <w:rsid w:val="0095685E"/>
    <w:rsid w:val="00961B09"/>
    <w:rsid w:val="00965334"/>
    <w:rsid w:val="0097093E"/>
    <w:rsid w:val="00970C4E"/>
    <w:rsid w:val="00986AC5"/>
    <w:rsid w:val="009A0DFA"/>
    <w:rsid w:val="009B2D26"/>
    <w:rsid w:val="009C71FA"/>
    <w:rsid w:val="009C72E7"/>
    <w:rsid w:val="009D3058"/>
    <w:rsid w:val="009E66FE"/>
    <w:rsid w:val="009F3A13"/>
    <w:rsid w:val="009F42D9"/>
    <w:rsid w:val="00A122D3"/>
    <w:rsid w:val="00A17F13"/>
    <w:rsid w:val="00A20739"/>
    <w:rsid w:val="00A33C78"/>
    <w:rsid w:val="00AB0ADB"/>
    <w:rsid w:val="00B00589"/>
    <w:rsid w:val="00B01B1A"/>
    <w:rsid w:val="00B66319"/>
    <w:rsid w:val="00B72CD3"/>
    <w:rsid w:val="00B72FFF"/>
    <w:rsid w:val="00B768C5"/>
    <w:rsid w:val="00BC3D36"/>
    <w:rsid w:val="00BD7F72"/>
    <w:rsid w:val="00C04FB3"/>
    <w:rsid w:val="00C330EB"/>
    <w:rsid w:val="00C41061"/>
    <w:rsid w:val="00C42C7C"/>
    <w:rsid w:val="00C74E27"/>
    <w:rsid w:val="00C754BE"/>
    <w:rsid w:val="00C76B1C"/>
    <w:rsid w:val="00C815DE"/>
    <w:rsid w:val="00CA09CF"/>
    <w:rsid w:val="00CB6357"/>
    <w:rsid w:val="00CC1B26"/>
    <w:rsid w:val="00D423A2"/>
    <w:rsid w:val="00D428A4"/>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95328"/>
    <w:rsid w:val="00FA47C0"/>
    <w:rsid w:val="00FB5DD1"/>
    <w:rsid w:val="00FC2B5D"/>
    <w:rsid w:val="00FE0196"/>
    <w:rsid w:val="00FF1449"/>
    <w:rsid w:val="1E185B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F95328"/>
    <w:pPr>
      <w:spacing w:line="240" w:lineRule="exact"/>
    </w:pPr>
    <w:rPr>
      <w:vertAlign w:val="superscript"/>
    </w:rPr>
  </w:style>
  <w:style w:type="table" w:customStyle="1" w:styleId="Tablaconcuadrcula1">
    <w:name w:val="Tabla con cuadrícula1"/>
    <w:basedOn w:val="Tablanormal"/>
    <w:next w:val="Tablaconcuadrcula"/>
    <w:uiPriority w:val="39"/>
    <w:qFormat/>
    <w:rsid w:val="00F95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decreto_1333_1986_pr008.html" TargetMode="External"/><Relationship Id="rId18"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7" Type="http://schemas.openxmlformats.org/officeDocument/2006/relationships/webSettings" Target="webSettings.xml"/><Relationship Id="rId12" Type="http://schemas.openxmlformats.org/officeDocument/2006/relationships/hyperlink" Target="http://www.secretariasenado.gov.co/senado/basedoc/ley_1955_2019_pr005.html" TargetMode="External"/><Relationship Id="rId17" Type="http://schemas.openxmlformats.org/officeDocument/2006/relationships/hyperlink" Target="https://www.colombiacompra.gov.co/content/documento-tipo-para-la-contratacion-directa-de-convenios-solidarios-para-la-ejecucion-d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olombiacompra.gov.co/content/documento-tipo-para-la-contratacion-directa-de-convenios-solidarios-para-la-ejecucion-de" TargetMode="External"/><Relationship Id="rId20"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136_1994_pr002.html"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www.secretariasenado.gov.co/senado/basedoc/ley_0080_1993.html"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decreto_1333_1986_pr008.html" TargetMode="External"/><Relationship Id="rId22" Type="http://schemas.openxmlformats.org/officeDocument/2006/relationships/image" Target="media/image4.png"/><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uin-juriscol.gov.co/viewDocument.asp?ruta=Leyes/30043742"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C184132B-F935-456E-9B30-AAE0F3F81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7116</Words>
  <Characters>39142</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2025-05-07T14:21:00Z</dcterms:created>
  <dcterms:modified xsi:type="dcterms:W3CDTF">2025-05-07T21:24:00Z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