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8748C" w14:textId="0AA01AAD" w:rsidR="005910C6" w:rsidRPr="00FA0EB5" w:rsidRDefault="005910C6" w:rsidP="005910C6">
      <w:pPr>
        <w:spacing w:after="0"/>
        <w:jc w:val="both"/>
        <w:rPr>
          <w:rFonts w:ascii="Verdana" w:hAnsi="Verdana" w:cs="Arial"/>
        </w:rPr>
      </w:pPr>
      <w:bookmarkStart w:id="0" w:name="_Hlk143780582"/>
      <w:r w:rsidRPr="00FA0EB5">
        <w:rPr>
          <w:rFonts w:ascii="Verdana" w:eastAsia="Arial" w:hAnsi="Verdana" w:cs="Arial"/>
          <w:b/>
          <w:bCs/>
          <w:kern w:val="2"/>
          <w:lang w:val="es-ES"/>
          <w14:ligatures w14:val="standardContextual"/>
        </w:rPr>
        <w:t xml:space="preserve">PROFESIONAL EN INGENIERÍA </w:t>
      </w:r>
      <w:r w:rsidRPr="00FA0EB5">
        <w:rPr>
          <w:rFonts w:ascii="Verdana" w:eastAsia="Arial" w:hAnsi="Verdana" w:cs="Arial"/>
          <w:b/>
          <w:kern w:val="2"/>
          <w:lang w:val="es-ES"/>
          <w14:ligatures w14:val="standardContextual"/>
        </w:rPr>
        <w:t>–</w:t>
      </w:r>
      <w:r w:rsidRPr="00FA0EB5">
        <w:rPr>
          <w:rFonts w:ascii="Verdana" w:eastAsia="Arial" w:hAnsi="Verdana" w:cs="Arial"/>
          <w:b/>
          <w:bCs/>
          <w:kern w:val="2"/>
          <w:lang w:val="es-ES"/>
          <w14:ligatures w14:val="standardContextual"/>
        </w:rPr>
        <w:t xml:space="preserve"> Ejercicio de la ingeniería – Aval – Procesos de contratación – Personas jurídicas</w:t>
      </w:r>
    </w:p>
    <w:p w14:paraId="1A7C0E5B" w14:textId="77777777" w:rsidR="005910C6" w:rsidRPr="00FA0EB5" w:rsidRDefault="005910C6" w:rsidP="005910C6">
      <w:pPr>
        <w:widowControl w:val="0"/>
        <w:autoSpaceDE w:val="0"/>
        <w:autoSpaceDN w:val="0"/>
        <w:spacing w:before="5" w:after="0" w:line="276" w:lineRule="auto"/>
        <w:rPr>
          <w:rFonts w:ascii="Verdana" w:eastAsia="Arial" w:hAnsi="Verdana" w:cs="Arial"/>
          <w:kern w:val="2"/>
          <w:lang w:val="es-ES"/>
          <w14:ligatures w14:val="standardContextual"/>
        </w:rPr>
      </w:pPr>
    </w:p>
    <w:p w14:paraId="243F7753" w14:textId="77777777" w:rsidR="005910C6" w:rsidRPr="00627613" w:rsidRDefault="005910C6" w:rsidP="005910C6">
      <w:pPr>
        <w:spacing w:after="0" w:line="240" w:lineRule="auto"/>
        <w:jc w:val="both"/>
        <w:rPr>
          <w:rFonts w:ascii="Verdana" w:eastAsia="Aptos" w:hAnsi="Verdana" w:cs="Arial"/>
          <w:kern w:val="2"/>
          <w:sz w:val="20"/>
          <w:szCs w:val="20"/>
          <w:lang w:val="es-MX"/>
          <w14:ligatures w14:val="standardContextual"/>
        </w:rPr>
      </w:pPr>
      <w:r w:rsidRPr="00627613">
        <w:rPr>
          <w:rFonts w:ascii="Verdana" w:eastAsia="Arial" w:hAnsi="Verdana" w:cs="Arial"/>
          <w:kern w:val="2"/>
          <w:sz w:val="20"/>
          <w:szCs w:val="20"/>
          <w:lang w:val="es-ES"/>
          <w14:ligatures w14:val="standardContextual"/>
        </w:rPr>
        <w:t>[…]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31D182D2" w14:textId="77777777" w:rsidR="005910C6" w:rsidRPr="00627613" w:rsidRDefault="005910C6" w:rsidP="005910C6">
      <w:pPr>
        <w:spacing w:after="0" w:line="240" w:lineRule="auto"/>
        <w:jc w:val="both"/>
        <w:rPr>
          <w:rFonts w:ascii="Verdana" w:eastAsia="Aptos" w:hAnsi="Verdana" w:cs="Arial"/>
          <w:kern w:val="2"/>
          <w:sz w:val="20"/>
          <w:szCs w:val="20"/>
          <w:lang w:val="es-ES"/>
          <w14:ligatures w14:val="standardContextual"/>
        </w:rPr>
      </w:pPr>
      <w:r w:rsidRPr="00627613">
        <w:rPr>
          <w:rFonts w:ascii="Verdana" w:eastAsia="Aptos" w:hAnsi="Verdana" w:cs="Arial"/>
          <w:kern w:val="2"/>
          <w:sz w:val="20"/>
          <w:szCs w:val="20"/>
          <w:lang w:val="es-ES"/>
          <w14:ligatures w14:val="standardContextual"/>
        </w:rPr>
        <w:t>[…]</w:t>
      </w:r>
    </w:p>
    <w:p w14:paraId="4D9479B2" w14:textId="77777777" w:rsidR="005910C6" w:rsidRPr="00627613" w:rsidRDefault="005910C6" w:rsidP="005910C6">
      <w:pPr>
        <w:spacing w:after="0" w:line="240" w:lineRule="auto"/>
        <w:jc w:val="both"/>
        <w:rPr>
          <w:rFonts w:ascii="Verdana" w:eastAsia="Aptos" w:hAnsi="Verdana" w:cs="Arial"/>
          <w:kern w:val="2"/>
          <w:sz w:val="20"/>
          <w:szCs w:val="20"/>
          <w:lang w:val="es-MX"/>
          <w14:ligatures w14:val="standardContextual"/>
        </w:rPr>
      </w:pPr>
      <w:r w:rsidRPr="00627613">
        <w:rPr>
          <w:rFonts w:ascii="Verdana" w:eastAsia="Aptos" w:hAnsi="Verdana" w:cs="Arial"/>
          <w:kern w:val="2"/>
          <w:sz w:val="20"/>
          <w:szCs w:val="20"/>
          <w:lang w:val="es-ES"/>
          <w14:ligatures w14:val="standardContextual"/>
        </w:rPr>
        <w:t>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540D7F79" w14:textId="77777777" w:rsidR="005910C6" w:rsidRPr="00FA0EB5" w:rsidRDefault="005910C6" w:rsidP="005910C6">
      <w:pPr>
        <w:widowControl w:val="0"/>
        <w:autoSpaceDE w:val="0"/>
        <w:autoSpaceDN w:val="0"/>
        <w:spacing w:after="0" w:line="276" w:lineRule="auto"/>
        <w:jc w:val="both"/>
        <w:rPr>
          <w:rFonts w:ascii="Verdana" w:eastAsia="Arial" w:hAnsi="Verdana" w:cs="Arial"/>
          <w:b/>
          <w:bCs/>
          <w:kern w:val="2"/>
          <w:lang w:val="es-ES"/>
          <w14:ligatures w14:val="standardContextual"/>
        </w:rPr>
      </w:pPr>
    </w:p>
    <w:p w14:paraId="476BAE5D" w14:textId="12A36531" w:rsidR="005910C6" w:rsidRDefault="005910C6" w:rsidP="005910C6">
      <w:pPr>
        <w:spacing w:after="0" w:line="276" w:lineRule="auto"/>
        <w:jc w:val="both"/>
        <w:rPr>
          <w:rFonts w:ascii="Verdana" w:eastAsia="Calibri" w:hAnsi="Verdana" w:cs="Arial"/>
          <w:kern w:val="2"/>
          <w:highlight w:val="yellow"/>
          <w:lang w:val="es-MX"/>
          <w14:ligatures w14:val="standardContextual"/>
        </w:rPr>
      </w:pPr>
      <w:r w:rsidRPr="00FA0EB5">
        <w:rPr>
          <w:rFonts w:ascii="Verdana" w:eastAsia="Calibri" w:hAnsi="Verdana"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0DA855C2" w14:textId="77777777" w:rsidR="00627613" w:rsidRPr="00FA0EB5" w:rsidRDefault="00627613" w:rsidP="005910C6">
      <w:pPr>
        <w:spacing w:after="0" w:line="276" w:lineRule="auto"/>
        <w:jc w:val="both"/>
        <w:rPr>
          <w:rFonts w:ascii="Verdana" w:eastAsia="Calibri" w:hAnsi="Verdana" w:cs="Arial"/>
          <w:kern w:val="2"/>
          <w:highlight w:val="yellow"/>
          <w:lang w:val="es-MX"/>
          <w14:ligatures w14:val="standardContextual"/>
        </w:rPr>
      </w:pPr>
    </w:p>
    <w:p w14:paraId="57E61871" w14:textId="77777777" w:rsidR="00627613" w:rsidRDefault="005910C6" w:rsidP="00627613">
      <w:pPr>
        <w:numPr>
          <w:ilvl w:val="12"/>
          <w:numId w:val="0"/>
        </w:numPr>
        <w:spacing w:after="0" w:line="240" w:lineRule="auto"/>
        <w:jc w:val="both"/>
        <w:rPr>
          <w:rFonts w:ascii="Verdana" w:eastAsia="Calibri" w:hAnsi="Verdana" w:cs="Arial"/>
          <w:kern w:val="2"/>
          <w:sz w:val="20"/>
          <w:szCs w:val="20"/>
          <w:lang w:val="es-MX"/>
          <w14:ligatures w14:val="standardContextual"/>
        </w:rPr>
      </w:pPr>
      <w:r w:rsidRPr="00627613">
        <w:rPr>
          <w:rFonts w:ascii="Verdana" w:eastAsia="Calibri" w:hAnsi="Verdana" w:cs="Arial"/>
          <w:kern w:val="2"/>
          <w:sz w:val="20"/>
          <w:szCs w:val="20"/>
          <w:lang w:val="es-MX"/>
          <w14:ligatures w14:val="standardContextual"/>
        </w:rPr>
        <w:t>El numeral 2.1 del Capítulo II –elaboración y presentación de la oferta– del Documento Base para los procesos de licitación de obra pública de infraestructura de transporte – Versión 3, selección abreviada de menor cuantía, concurso de méritos para contratar la interventoría y la consultoría de estudios de ingeniería de infraestructura de transporte, al igual que el numeral 3.1 del Capítulo III −elaboración, presentación y evaluación de las ofertas− de la invitación para los procesos de mínima cuantía de obra pública de infraestructura de transporte, hacen referencia a la carta de presentación de la oferta, indicando claramente que con el propósito de evitar el ejercicio ilegal de la Ingeniería, la persona natural –proponente individual o integrante de la estructura plural– que pretenda participar en el proceso de selección debe acreditar que posee título como ingeniero. Conforme a lo explicado, esta regulación además obedece a los tipos de proyectos que se estandarizan mediante los documentos tipo indicados, respecto del sector de infraestructura de transporte, en los que son los ingenieros quienes cuentan legalmente con la idoneidad para el desarrollo de estos, de acuerdo con el alcance de los objetos contractuales frente a los que aplican tales documentos tipo, acorde con las actividades establecidas en la Matriz 1 – Experiencia.</w:t>
      </w:r>
    </w:p>
    <w:p w14:paraId="4DE2B164" w14:textId="6142B9FD" w:rsidR="005910C6" w:rsidRPr="00627613" w:rsidRDefault="005910C6" w:rsidP="00627613">
      <w:pPr>
        <w:numPr>
          <w:ilvl w:val="12"/>
          <w:numId w:val="0"/>
        </w:numPr>
        <w:spacing w:after="0" w:line="240" w:lineRule="auto"/>
        <w:jc w:val="both"/>
        <w:rPr>
          <w:rFonts w:ascii="Verdana" w:eastAsia="Calibri" w:hAnsi="Verdana" w:cs="Arial"/>
          <w:kern w:val="2"/>
          <w:sz w:val="20"/>
          <w:szCs w:val="20"/>
          <w:lang w:val="es-MX"/>
          <w14:ligatures w14:val="standardContextual"/>
        </w:rPr>
      </w:pPr>
      <w:r w:rsidRPr="00627613">
        <w:rPr>
          <w:rFonts w:ascii="Verdana" w:hAnsi="Verdana" w:cs="Arial"/>
        </w:rPr>
        <w:lastRenderedPageBreak/>
        <w:t>Bogotá D.C., [Día] [</w:t>
      </w:r>
      <w:proofErr w:type="spellStart"/>
      <w:r w:rsidRPr="00627613">
        <w:rPr>
          <w:rFonts w:ascii="Verdana" w:hAnsi="Verdana" w:cs="Arial"/>
        </w:rPr>
        <w:t>Mes.NombreCapitalizado</w:t>
      </w:r>
      <w:proofErr w:type="spellEnd"/>
      <w:r w:rsidRPr="00627613">
        <w:rPr>
          <w:rFonts w:ascii="Verdana" w:hAnsi="Verdana" w:cs="Arial"/>
        </w:rPr>
        <w:t>] [Año]</w:t>
      </w:r>
      <w:r w:rsidRPr="00627613">
        <w:rPr>
          <w:rFonts w:ascii="Verdana" w:hAnsi="Verdana" w:cs="Arial"/>
        </w:rPr>
        <w:tab/>
      </w:r>
    </w:p>
    <w:p w14:paraId="0CBC3441" w14:textId="77777777" w:rsidR="005910C6" w:rsidRPr="00EA035C" w:rsidRDefault="005910C6" w:rsidP="005910C6">
      <w:pPr>
        <w:spacing w:after="0"/>
        <w:rPr>
          <w:rFonts w:ascii="Arial" w:hAnsi="Arial" w:cs="Arial"/>
        </w:rPr>
      </w:pPr>
    </w:p>
    <w:p w14:paraId="2B2D5CCF" w14:textId="77777777" w:rsidR="005910C6" w:rsidRPr="00EA035C" w:rsidRDefault="005910C6" w:rsidP="005910C6">
      <w:pPr>
        <w:spacing w:after="0"/>
        <w:rPr>
          <w:rFonts w:ascii="Arial" w:hAnsi="Arial" w:cs="Arial"/>
        </w:rPr>
      </w:pPr>
    </w:p>
    <w:p w14:paraId="064E37B6" w14:textId="1BD33DAE" w:rsidR="005910C6" w:rsidRPr="00627613" w:rsidRDefault="00627613" w:rsidP="005910C6">
      <w:pPr>
        <w:spacing w:after="0" w:line="240" w:lineRule="auto"/>
        <w:jc w:val="both"/>
        <w:rPr>
          <w:rFonts w:ascii="Verdana" w:eastAsia="Calibri" w:hAnsi="Verdana" w:cs="Arial"/>
          <w:lang w:val="es-ES" w:eastAsia="es-ES"/>
        </w:rPr>
      </w:pPr>
      <w:r w:rsidRPr="00A04212">
        <w:rPr>
          <w:rFonts w:ascii="Arial" w:eastAsia="Calibri" w:hAnsi="Arial" w:cs="Arial"/>
          <w:b/>
          <w:bCs/>
          <w:noProof/>
          <w:lang w:val="es-ES_tradnl" w:eastAsia="es-ES_tradnl"/>
        </w:rPr>
        <w:drawing>
          <wp:anchor distT="0" distB="0" distL="114300" distR="114300" simplePos="0" relativeHeight="251657216" behindDoc="0" locked="0" layoutInCell="1" allowOverlap="1" wp14:anchorId="06DDCB2E" wp14:editId="11F1FA2E">
            <wp:simplePos x="0" y="0"/>
            <wp:positionH relativeFrom="margin">
              <wp:align>right</wp:align>
            </wp:positionH>
            <wp:positionV relativeFrom="paragraph">
              <wp:posOffset>6488</wp:posOffset>
            </wp:positionV>
            <wp:extent cx="3067050" cy="847725"/>
            <wp:effectExtent l="0" t="0" r="0" b="9525"/>
            <wp:wrapSquare wrapText="bothSides"/>
            <wp:docPr id="25040349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03493"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67050" cy="847725"/>
                    </a:xfrm>
                    <a:prstGeom prst="rect">
                      <a:avLst/>
                    </a:prstGeom>
                  </pic:spPr>
                </pic:pic>
              </a:graphicData>
            </a:graphic>
          </wp:anchor>
        </w:drawing>
      </w:r>
      <w:r w:rsidR="005910C6" w:rsidRPr="00627613">
        <w:rPr>
          <w:rFonts w:ascii="Verdana" w:eastAsia="Calibri" w:hAnsi="Verdana" w:cs="Arial"/>
          <w:lang w:val="es-ES" w:eastAsia="es-ES"/>
        </w:rPr>
        <w:t>Señor</w:t>
      </w:r>
    </w:p>
    <w:p w14:paraId="01BBF1AD" w14:textId="77777777" w:rsidR="005910C6" w:rsidRPr="00627613" w:rsidRDefault="005910C6" w:rsidP="005910C6">
      <w:pPr>
        <w:spacing w:after="0" w:line="240" w:lineRule="auto"/>
        <w:jc w:val="both"/>
        <w:rPr>
          <w:rFonts w:ascii="Verdana" w:eastAsia="Calibri" w:hAnsi="Verdana" w:cs="Arial"/>
          <w:b/>
          <w:bCs/>
          <w:lang w:val="es-ES" w:eastAsia="es-ES"/>
        </w:rPr>
      </w:pPr>
      <w:r w:rsidRPr="00627613">
        <w:rPr>
          <w:rFonts w:ascii="Verdana" w:eastAsia="Calibri" w:hAnsi="Verdana" w:cs="Arial"/>
          <w:b/>
          <w:bCs/>
          <w:lang w:val="es-ES" w:eastAsia="es-ES"/>
        </w:rPr>
        <w:t>Giovanny Riveros Lozano</w:t>
      </w:r>
    </w:p>
    <w:p w14:paraId="223321F0" w14:textId="77777777" w:rsidR="005910C6" w:rsidRPr="00627613" w:rsidRDefault="005910C6" w:rsidP="005910C6">
      <w:pPr>
        <w:spacing w:after="0" w:line="240" w:lineRule="auto"/>
        <w:jc w:val="both"/>
        <w:rPr>
          <w:rFonts w:ascii="Verdana" w:eastAsia="Calibri" w:hAnsi="Verdana" w:cs="Arial"/>
          <w:bCs/>
          <w:lang w:val="es-ES_tradnl" w:eastAsia="es-ES_tradnl"/>
        </w:rPr>
      </w:pPr>
      <w:hyperlink r:id="rId11" w:history="1">
        <w:r w:rsidRPr="00627613">
          <w:rPr>
            <w:rStyle w:val="Hipervnculo"/>
            <w:rFonts w:ascii="Verdana" w:eastAsia="Calibri" w:hAnsi="Verdana" w:cs="Arial"/>
            <w:lang w:val="es-ES" w:eastAsia="es-ES"/>
          </w:rPr>
          <w:t>Ing.giovannyriveros@gmail.com</w:t>
        </w:r>
      </w:hyperlink>
      <w:r w:rsidRPr="00627613">
        <w:rPr>
          <w:rFonts w:ascii="Verdana" w:eastAsia="Calibri" w:hAnsi="Verdana" w:cs="Arial"/>
          <w:lang w:val="es-ES" w:eastAsia="es-ES"/>
        </w:rPr>
        <w:t xml:space="preserve"> </w:t>
      </w:r>
    </w:p>
    <w:p w14:paraId="1EA9AE7D" w14:textId="77777777" w:rsidR="005910C6" w:rsidRPr="00627613" w:rsidRDefault="005910C6" w:rsidP="005910C6">
      <w:pPr>
        <w:spacing w:after="0" w:line="240" w:lineRule="auto"/>
        <w:rPr>
          <w:rFonts w:ascii="Verdana" w:eastAsia="Calibri" w:hAnsi="Verdana" w:cs="Arial"/>
          <w:b/>
          <w:bCs/>
          <w:lang w:val="es-ES" w:eastAsia="es-ES"/>
        </w:rPr>
      </w:pPr>
      <w:r w:rsidRPr="00627613">
        <w:rPr>
          <w:rFonts w:ascii="Verdana" w:eastAsia="Calibri" w:hAnsi="Verdana" w:cs="Arial"/>
          <w:lang w:val="es-ES" w:eastAsia="es-ES"/>
        </w:rPr>
        <w:t>Bogotá, D.C.</w:t>
      </w:r>
    </w:p>
    <w:p w14:paraId="0E29D0E2" w14:textId="77777777" w:rsidR="005910C6" w:rsidRDefault="005910C6" w:rsidP="005910C6">
      <w:pPr>
        <w:spacing w:after="0" w:line="240" w:lineRule="auto"/>
        <w:rPr>
          <w:rFonts w:ascii="Arial" w:eastAsia="Calibri" w:hAnsi="Arial" w:cs="Arial"/>
          <w:b/>
          <w:bCs/>
          <w:lang w:val="es-ES_tradnl" w:eastAsia="es-ES_tradnl"/>
        </w:rPr>
      </w:pPr>
    </w:p>
    <w:p w14:paraId="753F332F" w14:textId="56EEA23F" w:rsidR="005910C6" w:rsidRPr="00EA035C" w:rsidRDefault="005910C6" w:rsidP="00A04212">
      <w:pPr>
        <w:spacing w:after="0" w:line="240" w:lineRule="auto"/>
        <w:jc w:val="right"/>
        <w:rPr>
          <w:rFonts w:ascii="Arial" w:eastAsia="Calibri" w:hAnsi="Arial"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54"/>
      </w:tblGrid>
      <w:tr w:rsidR="005910C6" w:rsidRPr="00B16C41" w14:paraId="16B10304" w14:textId="77777777" w:rsidTr="00403E38">
        <w:trPr>
          <w:trHeight w:val="884"/>
        </w:trPr>
        <w:tc>
          <w:tcPr>
            <w:tcW w:w="2835" w:type="dxa"/>
          </w:tcPr>
          <w:p w14:paraId="149B7E0D" w14:textId="77777777" w:rsidR="005910C6" w:rsidRPr="00EA035C" w:rsidRDefault="005910C6" w:rsidP="00403E38">
            <w:pPr>
              <w:jc w:val="both"/>
              <w:rPr>
                <w:rFonts w:ascii="Arial" w:eastAsia="Calibri" w:hAnsi="Arial" w:cs="Arial"/>
                <w:b/>
                <w:bCs/>
                <w:lang w:val="es-ES_tradnl" w:eastAsia="es-ES_tradnl"/>
              </w:rPr>
            </w:pPr>
          </w:p>
        </w:tc>
        <w:tc>
          <w:tcPr>
            <w:tcW w:w="5954" w:type="dxa"/>
          </w:tcPr>
          <w:p w14:paraId="2C3F6276" w14:textId="2EB87302" w:rsidR="005910C6" w:rsidRPr="00627613" w:rsidRDefault="005910C6" w:rsidP="00403E38">
            <w:pPr>
              <w:jc w:val="both"/>
              <w:rPr>
                <w:rFonts w:ascii="Verdana" w:eastAsia="Calibri" w:hAnsi="Verdana" w:cs="Arial"/>
                <w:b/>
                <w:bCs/>
                <w:lang w:val="es-ES" w:eastAsia="es-ES"/>
              </w:rPr>
            </w:pPr>
            <w:r w:rsidRPr="00627613">
              <w:rPr>
                <w:rFonts w:ascii="Verdana" w:eastAsia="Calibri" w:hAnsi="Verdana" w:cs="Arial"/>
                <w:b/>
                <w:bCs/>
                <w:lang w:val="es-ES" w:eastAsia="es-ES"/>
              </w:rPr>
              <w:t>Concepto C–</w:t>
            </w:r>
            <w:r w:rsidR="006C5036" w:rsidRPr="00627613">
              <w:rPr>
                <w:rFonts w:ascii="Verdana" w:eastAsia="Calibri" w:hAnsi="Verdana" w:cs="Arial"/>
                <w:b/>
                <w:bCs/>
                <w:lang w:val="es-ES" w:eastAsia="es-ES"/>
              </w:rPr>
              <w:t>430</w:t>
            </w:r>
            <w:r w:rsidRPr="00627613">
              <w:rPr>
                <w:rFonts w:ascii="Verdana" w:eastAsia="Calibri" w:hAnsi="Verdana" w:cs="Arial"/>
                <w:b/>
                <w:bCs/>
                <w:lang w:val="es-ES" w:eastAsia="es-ES"/>
              </w:rPr>
              <w:t xml:space="preserve"> de 2025</w:t>
            </w:r>
          </w:p>
        </w:tc>
      </w:tr>
      <w:tr w:rsidR="005910C6" w:rsidRPr="00B16C41" w14:paraId="21449A62" w14:textId="77777777" w:rsidTr="00403E38">
        <w:trPr>
          <w:trHeight w:val="884"/>
        </w:trPr>
        <w:tc>
          <w:tcPr>
            <w:tcW w:w="2835" w:type="dxa"/>
          </w:tcPr>
          <w:p w14:paraId="1FCD6222" w14:textId="77777777" w:rsidR="005910C6" w:rsidRPr="00212D60" w:rsidRDefault="005910C6" w:rsidP="00403E38">
            <w:pPr>
              <w:jc w:val="both"/>
              <w:rPr>
                <w:rFonts w:ascii="Verdana" w:eastAsia="Calibri" w:hAnsi="Verdana" w:cs="Arial"/>
                <w:lang w:val="es-ES_tradnl" w:eastAsia="es-ES_tradnl"/>
              </w:rPr>
            </w:pPr>
            <w:r w:rsidRPr="00212D60">
              <w:rPr>
                <w:rFonts w:ascii="Verdana" w:eastAsia="Calibri" w:hAnsi="Verdana" w:cs="Arial"/>
                <w:b/>
                <w:lang w:val="es-ES_tradnl" w:eastAsia="es-ES_tradnl"/>
              </w:rPr>
              <w:t>Temas:</w:t>
            </w:r>
            <w:r w:rsidRPr="00212D60">
              <w:rPr>
                <w:rFonts w:ascii="Verdana" w:eastAsia="Calibri" w:hAnsi="Verdana" w:cs="Arial"/>
                <w:lang w:val="es-ES_tradnl" w:eastAsia="es-ES_tradnl"/>
              </w:rPr>
              <w:t xml:space="preserve">                   </w:t>
            </w:r>
          </w:p>
        </w:tc>
        <w:tc>
          <w:tcPr>
            <w:tcW w:w="5954" w:type="dxa"/>
          </w:tcPr>
          <w:p w14:paraId="4ED6CB5D" w14:textId="4EF4466D" w:rsidR="005910C6" w:rsidRPr="00627613" w:rsidRDefault="005910C6" w:rsidP="00403E38">
            <w:pPr>
              <w:spacing w:line="276" w:lineRule="auto"/>
              <w:jc w:val="both"/>
              <w:rPr>
                <w:rFonts w:ascii="Verdana" w:eastAsia="Calibri" w:hAnsi="Verdana" w:cs="Arial"/>
                <w:highlight w:val="yellow"/>
                <w:lang w:val="es-MX"/>
              </w:rPr>
            </w:pPr>
            <w:r w:rsidRPr="00212D60">
              <w:rPr>
                <w:rFonts w:ascii="Verdana" w:eastAsia="Arial" w:hAnsi="Verdana" w:cs="Arial"/>
                <w:lang w:val="es-ES"/>
              </w:rPr>
              <w:t xml:space="preserve">PROFESIONAL EN INGENIERÍA – Ejercicio de la ingeniería – Aval – Procesos de contratación - </w:t>
            </w:r>
            <w:r w:rsidRPr="00212D60">
              <w:rPr>
                <w:rFonts w:ascii="Verdana" w:eastAsia="Arial" w:hAnsi="Verdana" w:cs="Arial"/>
                <w:kern w:val="2"/>
                <w:lang w:val="es-ES"/>
                <w14:ligatures w14:val="standardContextual"/>
              </w:rPr>
              <w:t>Personas jurídicas</w:t>
            </w:r>
            <w:r w:rsidRPr="00212D60">
              <w:rPr>
                <w:rFonts w:ascii="Verdana" w:eastAsia="Arial" w:hAnsi="Verdana" w:cs="Arial"/>
                <w:b/>
                <w:bCs/>
                <w:kern w:val="2"/>
                <w:lang w:val="es-ES"/>
                <w14:ligatures w14:val="standardContextual"/>
              </w:rPr>
              <w:t xml:space="preserve"> </w:t>
            </w:r>
            <w:r w:rsidRPr="00212D60">
              <w:rPr>
                <w:rFonts w:ascii="Verdana" w:eastAsia="Arial" w:hAnsi="Verdana" w:cs="Arial"/>
                <w:lang w:val="es-ES"/>
              </w:rPr>
              <w:t xml:space="preserve">/ </w:t>
            </w:r>
            <w:r w:rsidRPr="00212D60">
              <w:rPr>
                <w:rFonts w:ascii="Verdana" w:eastAsia="Calibri" w:hAnsi="Verdana" w:cs="Arial"/>
                <w:lang w:val="es-MX"/>
              </w:rPr>
              <w:t>PROFESIONAL EN INGENIERÍA – Documentos tipo de obra pública de infraestructura de transporte – Carta de presentación de la propuesta – Aval de profesional en ingeniería</w:t>
            </w:r>
          </w:p>
        </w:tc>
      </w:tr>
      <w:tr w:rsidR="005910C6" w:rsidRPr="00B16C41" w14:paraId="30C726C8" w14:textId="77777777" w:rsidTr="00403E38">
        <w:tc>
          <w:tcPr>
            <w:tcW w:w="2835" w:type="dxa"/>
          </w:tcPr>
          <w:p w14:paraId="5FE37525" w14:textId="77777777" w:rsidR="005910C6" w:rsidRPr="00212D60" w:rsidRDefault="005910C6" w:rsidP="00403E38">
            <w:pPr>
              <w:jc w:val="both"/>
              <w:rPr>
                <w:rFonts w:ascii="Verdana" w:eastAsia="Calibri" w:hAnsi="Verdana" w:cs="Arial"/>
                <w:b/>
                <w:lang w:val="es-ES_tradnl" w:eastAsia="es-ES_tradnl"/>
              </w:rPr>
            </w:pPr>
            <w:r w:rsidRPr="00212D60">
              <w:rPr>
                <w:rFonts w:ascii="Verdana" w:eastAsia="Calibri" w:hAnsi="Verdana" w:cs="Arial"/>
                <w:b/>
                <w:lang w:val="es-ES_tradnl" w:eastAsia="es-ES_tradnl"/>
              </w:rPr>
              <w:t>Radicación:</w:t>
            </w:r>
            <w:r w:rsidRPr="00212D60">
              <w:rPr>
                <w:rFonts w:ascii="Verdana" w:eastAsia="Calibri" w:hAnsi="Verdana" w:cs="Arial"/>
                <w:lang w:val="es-ES_tradnl" w:eastAsia="es-ES_tradnl"/>
              </w:rPr>
              <w:t xml:space="preserve">               </w:t>
            </w:r>
          </w:p>
        </w:tc>
        <w:tc>
          <w:tcPr>
            <w:tcW w:w="5954" w:type="dxa"/>
          </w:tcPr>
          <w:p w14:paraId="3411FA96" w14:textId="77777777" w:rsidR="005910C6" w:rsidRPr="00212D60" w:rsidRDefault="005910C6" w:rsidP="00403E38">
            <w:pPr>
              <w:jc w:val="both"/>
              <w:rPr>
                <w:rFonts w:ascii="Verdana" w:eastAsia="Calibri" w:hAnsi="Verdana" w:cs="Arial"/>
                <w:lang w:val="es-ES_tradnl" w:eastAsia="es-ES_tradnl"/>
              </w:rPr>
            </w:pPr>
            <w:r w:rsidRPr="00212D60">
              <w:rPr>
                <w:rFonts w:ascii="Verdana" w:eastAsia="Calibri" w:hAnsi="Verdana" w:cs="Arial"/>
                <w:lang w:val="es-ES_tradnl" w:eastAsia="es-ES_tradnl"/>
              </w:rPr>
              <w:t>Respuesta a consulta con radicado No. P20250408003378</w:t>
            </w:r>
          </w:p>
        </w:tc>
      </w:tr>
    </w:tbl>
    <w:p w14:paraId="63279BC6" w14:textId="77777777" w:rsidR="005910C6" w:rsidRPr="00EA035C" w:rsidRDefault="005910C6" w:rsidP="005910C6">
      <w:pPr>
        <w:spacing w:after="0" w:line="240" w:lineRule="auto"/>
        <w:jc w:val="both"/>
        <w:rPr>
          <w:rFonts w:ascii="Arial" w:eastAsia="Calibri" w:hAnsi="Arial" w:cs="Arial"/>
          <w:lang w:val="es-ES_tradnl" w:eastAsia="es-ES_tradnl"/>
        </w:rPr>
      </w:pPr>
    </w:p>
    <w:p w14:paraId="018FE1F6" w14:textId="77777777" w:rsidR="005910C6" w:rsidRPr="00EA035C" w:rsidRDefault="005910C6" w:rsidP="005910C6">
      <w:pPr>
        <w:spacing w:after="0" w:line="240" w:lineRule="auto"/>
        <w:jc w:val="both"/>
        <w:rPr>
          <w:rFonts w:ascii="Arial" w:eastAsia="Calibri" w:hAnsi="Arial" w:cs="Arial"/>
          <w:lang w:val="es-ES_tradnl" w:eastAsia="es-ES_tradnl"/>
        </w:rPr>
      </w:pPr>
    </w:p>
    <w:p w14:paraId="07DC447B" w14:textId="77777777" w:rsidR="005910C6" w:rsidRPr="00212D60" w:rsidRDefault="005910C6" w:rsidP="005910C6">
      <w:pPr>
        <w:spacing w:after="0" w:line="276" w:lineRule="auto"/>
        <w:jc w:val="both"/>
        <w:rPr>
          <w:rFonts w:ascii="Verdana" w:eastAsia="Calibri" w:hAnsi="Verdana" w:cs="Arial"/>
          <w:lang w:val="es-ES" w:eastAsia="es-ES"/>
        </w:rPr>
      </w:pPr>
      <w:r w:rsidRPr="00212D60">
        <w:rPr>
          <w:rFonts w:ascii="Verdana" w:eastAsia="Calibri" w:hAnsi="Verdana" w:cs="Arial"/>
          <w:lang w:val="es-ES" w:eastAsia="es-ES"/>
        </w:rPr>
        <w:t xml:space="preserve">Estimado señor Riveros: </w:t>
      </w:r>
    </w:p>
    <w:p w14:paraId="283BD94F" w14:textId="77777777" w:rsidR="005910C6" w:rsidRPr="00EA035C" w:rsidRDefault="005910C6" w:rsidP="005910C6">
      <w:pPr>
        <w:tabs>
          <w:tab w:val="left" w:pos="3768"/>
        </w:tabs>
        <w:spacing w:after="0" w:line="276" w:lineRule="auto"/>
        <w:jc w:val="both"/>
        <w:rPr>
          <w:rFonts w:ascii="Arial" w:eastAsia="Calibri" w:hAnsi="Arial" w:cs="Arial"/>
          <w:lang w:val="es-ES" w:eastAsia="es-ES"/>
        </w:rPr>
      </w:pPr>
      <w:r w:rsidRPr="00EA035C">
        <w:rPr>
          <w:rFonts w:ascii="Arial" w:eastAsia="Calibri" w:hAnsi="Arial" w:cs="Arial"/>
          <w:lang w:val="es-ES" w:eastAsia="es-ES"/>
        </w:rPr>
        <w:tab/>
      </w:r>
    </w:p>
    <w:p w14:paraId="1B0C7AA4" w14:textId="77777777" w:rsidR="005910C6" w:rsidRPr="004F3A8B" w:rsidRDefault="005910C6" w:rsidP="005910C6">
      <w:pPr>
        <w:spacing w:after="0" w:line="276" w:lineRule="auto"/>
        <w:jc w:val="both"/>
        <w:rPr>
          <w:rFonts w:ascii="Verdana" w:eastAsia="Calibri" w:hAnsi="Verdana" w:cs="Arial"/>
          <w:lang w:val="es-ES" w:eastAsia="es-ES"/>
        </w:rPr>
      </w:pPr>
      <w:r w:rsidRPr="004F3A8B">
        <w:rPr>
          <w:rFonts w:ascii="Verdana" w:eastAsia="Calibri" w:hAnsi="Verdana" w:cs="Arial"/>
          <w:lang w:val="es-ES" w:eastAsia="es-ES"/>
        </w:rPr>
        <w:t>En ejercicio de la competencia otorgada por los artículos 3, numeral 5º, y 11, numeral 8º, del Decreto Ley 4170 de 2011,</w:t>
      </w:r>
      <w:r w:rsidRPr="004F3A8B">
        <w:rPr>
          <w:rFonts w:ascii="Verdana" w:eastAsia="Arial MT" w:hAnsi="Verdana" w:cs="Arial"/>
          <w:lang w:val="es-ES" w:eastAsia="es-ES"/>
        </w:rPr>
        <w:t xml:space="preserve"> </w:t>
      </w:r>
      <w:r w:rsidRPr="004F3A8B">
        <w:rPr>
          <w:rFonts w:ascii="Verdana" w:eastAsia="Calibri" w:hAnsi="Verdana" w:cs="Arial"/>
        </w:rPr>
        <w:t xml:space="preserve">así como lo establecido en el artículo 4 de la Resolución 1707 de 2018 expedida por esta Entidad, </w:t>
      </w:r>
      <w:r w:rsidRPr="004F3A8B">
        <w:rPr>
          <w:rFonts w:ascii="Verdana" w:eastAsia="Calibri" w:hAnsi="Verdana" w:cs="Arial"/>
          <w:lang w:val="es-ES" w:eastAsia="es-ES"/>
        </w:rPr>
        <w:t>la Agencia Nacional de Contratación Pública – Colombia Compra Eficiente responde su solicitud de consulta de fecha 08 de abril de 2025. En relación con la Ley que reglamente el ejercicio de la ingeniería, usted manifiesta lo siguiente:</w:t>
      </w:r>
    </w:p>
    <w:p w14:paraId="48C9939F" w14:textId="77777777" w:rsidR="005910C6" w:rsidRPr="00EA035C" w:rsidRDefault="005910C6" w:rsidP="005910C6">
      <w:pPr>
        <w:tabs>
          <w:tab w:val="left" w:pos="142"/>
          <w:tab w:val="left" w:pos="284"/>
        </w:tabs>
        <w:spacing w:line="276" w:lineRule="auto"/>
        <w:contextualSpacing/>
        <w:jc w:val="both"/>
        <w:rPr>
          <w:rFonts w:ascii="Arial" w:eastAsia="Century Gothic" w:hAnsi="Arial" w:cs="Arial"/>
          <w:b/>
          <w:bCs/>
          <w:lang w:val="es-ES"/>
        </w:rPr>
      </w:pPr>
    </w:p>
    <w:p w14:paraId="78311921" w14:textId="480091B4" w:rsidR="005910C6" w:rsidRPr="00EA035C" w:rsidRDefault="00FA4F1C" w:rsidP="005910C6">
      <w:pPr>
        <w:spacing w:after="0" w:line="240" w:lineRule="auto"/>
        <w:ind w:left="709" w:right="709"/>
        <w:jc w:val="both"/>
        <w:rPr>
          <w:rFonts w:ascii="Arial" w:eastAsia="Century Gothic" w:hAnsi="Arial" w:cs="Arial"/>
          <w:lang w:val="es-ES"/>
        </w:rPr>
      </w:pPr>
      <w:r>
        <w:rPr>
          <w:rFonts w:ascii="Verdana" w:eastAsia="Calibri" w:hAnsi="Verdana" w:cs="Arial"/>
          <w:lang w:val="es-ES" w:eastAsia="es-ES"/>
        </w:rPr>
        <w:t>“</w:t>
      </w:r>
      <w:r w:rsidR="005910C6" w:rsidRPr="004F3A8B">
        <w:rPr>
          <w:rFonts w:ascii="Verdana" w:eastAsia="Calibri" w:hAnsi="Verdana" w:cs="Arial"/>
          <w:lang w:val="es-ES" w:eastAsia="es-ES"/>
        </w:rPr>
        <w:t xml:space="preserve">De los pliegos tipo para infraestructura de transporte que Colombia Compra Eficiente ha establecido para contratación pública, respetuosamente solicitamos nos sea identificado en alcance el numeral 2.1. CARTA DE PRESENTACIÓN DE LA OFERTA, esto es la capacidad jurídica que deben tener las personas naturales en Colombia, máxime que algunos entes territoriales toman que a criterio e interpretación propias el siguiente acápite: “…En virtud de lo previsto en la Ley 842 de 2003 y con el fin de evitar el ejercicio ilegal de la Ingeniería, la persona natural (proponente individual o </w:t>
      </w:r>
      <w:r w:rsidR="005910C6" w:rsidRPr="004F3A8B">
        <w:rPr>
          <w:rFonts w:ascii="Verdana" w:eastAsia="Calibri" w:hAnsi="Verdana" w:cs="Arial"/>
          <w:lang w:val="es-ES" w:eastAsia="es-ES"/>
        </w:rPr>
        <w:lastRenderedPageBreak/>
        <w:t xml:space="preserve">integrante de la estructura plural) que pretenda participar en el presente proceso, debe acreditar que posee título como ingeniero, para lo cual debe adjuntar certificado de vigencia de matrícula profesional expedida por el </w:t>
      </w:r>
      <w:proofErr w:type="spellStart"/>
      <w:r w:rsidR="005910C6" w:rsidRPr="004F3A8B">
        <w:rPr>
          <w:rFonts w:ascii="Verdana" w:eastAsia="Calibri" w:hAnsi="Verdana" w:cs="Arial"/>
          <w:lang w:val="es-ES" w:eastAsia="es-ES"/>
        </w:rPr>
        <w:t>Copnia</w:t>
      </w:r>
      <w:proofErr w:type="spellEnd"/>
      <w:r w:rsidR="005910C6" w:rsidRPr="004F3A8B">
        <w:rPr>
          <w:rFonts w:ascii="Verdana" w:eastAsia="Calibri" w:hAnsi="Verdana" w:cs="Arial"/>
          <w:lang w:val="es-ES" w:eastAsia="es-ES"/>
        </w:rPr>
        <w:t xml:space="preserve"> o Consejo Profesional de Ingeniería de Transportes y Vías de Colombia en la respectiva rama de la ingeniería, según corresponda, vigente a la fecha de cierre de este Proceso de selección…” (Resaltado dentro del texto), en el entendido que coadyuvando al derecho al trabajo y el principio de participación masiva en convocatorias públicas, en nuestro entender cualquier rama de la ingeniería debe ser aceptable siempre y cuando la persona natural sea ingeniero</w:t>
      </w:r>
    </w:p>
    <w:p w14:paraId="0E9E11C2" w14:textId="185CD1B6" w:rsidR="005910C6" w:rsidRPr="00EA035C" w:rsidRDefault="005910C6" w:rsidP="005910C6">
      <w:pPr>
        <w:spacing w:after="0" w:line="240" w:lineRule="auto"/>
        <w:ind w:left="709" w:right="709"/>
        <w:jc w:val="both"/>
        <w:rPr>
          <w:rFonts w:ascii="Arial" w:eastAsia="Century Gothic" w:hAnsi="Arial" w:cs="Arial"/>
          <w:lang w:val="es-ES"/>
        </w:rPr>
      </w:pPr>
      <w:r w:rsidRPr="00EA035C">
        <w:rPr>
          <w:rFonts w:ascii="Arial" w:eastAsia="Century Gothic" w:hAnsi="Arial" w:cs="Arial"/>
          <w:lang w:val="es-ES"/>
        </w:rPr>
        <w:t xml:space="preserve"> (…)</w:t>
      </w:r>
      <w:r w:rsidR="00FA4F1C">
        <w:rPr>
          <w:rFonts w:ascii="Arial" w:eastAsia="Century Gothic" w:hAnsi="Arial" w:cs="Arial"/>
          <w:lang w:val="es-ES"/>
        </w:rPr>
        <w:t>” [sic]</w:t>
      </w:r>
    </w:p>
    <w:p w14:paraId="611C023C" w14:textId="77777777" w:rsidR="005910C6" w:rsidRPr="00EA035C" w:rsidRDefault="005910C6" w:rsidP="005910C6">
      <w:pPr>
        <w:spacing w:after="0" w:line="240" w:lineRule="auto"/>
        <w:ind w:left="709" w:right="709"/>
        <w:jc w:val="both"/>
        <w:rPr>
          <w:rFonts w:ascii="Arial" w:eastAsia="Century Gothic" w:hAnsi="Arial" w:cs="Arial"/>
          <w:lang w:val="es-ES"/>
        </w:rPr>
      </w:pPr>
      <w:r w:rsidRPr="00EA035C">
        <w:rPr>
          <w:rFonts w:ascii="Arial" w:eastAsia="Century Gothic" w:hAnsi="Arial" w:cs="Arial"/>
          <w:lang w:val="es-ES"/>
        </w:rPr>
        <w:t xml:space="preserve">   </w:t>
      </w:r>
    </w:p>
    <w:p w14:paraId="0A8EB1EF" w14:textId="77777777" w:rsidR="005910C6" w:rsidRPr="00D56A19" w:rsidRDefault="005910C6" w:rsidP="005910C6">
      <w:pPr>
        <w:spacing w:after="120" w:line="276" w:lineRule="auto"/>
        <w:ind w:firstLine="709"/>
        <w:jc w:val="both"/>
        <w:rPr>
          <w:rFonts w:ascii="Verdana" w:eastAsia="Calibri" w:hAnsi="Verdana" w:cs="Arial"/>
          <w:lang w:val="es-ES_tradnl" w:eastAsia="es-ES_tradnl"/>
        </w:rPr>
      </w:pPr>
      <w:r w:rsidRPr="00D56A1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56A19">
        <w:rPr>
          <w:rFonts w:ascii="Verdana" w:eastAsia="Calibri" w:hAnsi="Verdana" w:cs="Arial"/>
          <w:lang w:val="es-ES_tradnl" w:eastAsia="es-ES_tradnl"/>
        </w:rPr>
        <w:tab/>
      </w:r>
    </w:p>
    <w:p w14:paraId="1F4CD426" w14:textId="77777777" w:rsidR="005910C6" w:rsidRPr="00D56A19" w:rsidRDefault="005910C6" w:rsidP="005910C6">
      <w:pPr>
        <w:spacing w:after="0" w:line="276" w:lineRule="auto"/>
        <w:ind w:firstLine="709"/>
        <w:jc w:val="both"/>
        <w:rPr>
          <w:rFonts w:ascii="Verdana" w:eastAsia="Calibri" w:hAnsi="Verdana" w:cs="Arial"/>
          <w:lang w:val="es-ES" w:eastAsia="es-ES"/>
        </w:rPr>
      </w:pPr>
      <w:r w:rsidRPr="00D56A19">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y que no se refieren a normas de contratación estatal, pero haciendo unas consideraciones sobre las normas generales relacionadas con el problema jurídico de su consulta. </w:t>
      </w:r>
    </w:p>
    <w:p w14:paraId="617383BA" w14:textId="77777777" w:rsidR="005910C6" w:rsidRPr="00D56A19" w:rsidRDefault="005910C6" w:rsidP="005910C6">
      <w:pPr>
        <w:spacing w:after="0" w:line="276" w:lineRule="auto"/>
        <w:ind w:firstLine="709"/>
        <w:jc w:val="both"/>
        <w:rPr>
          <w:rFonts w:ascii="Verdana" w:eastAsia="Calibri" w:hAnsi="Verdana" w:cs="Arial"/>
          <w:lang w:val="es-ES" w:eastAsia="es-ES"/>
        </w:rPr>
      </w:pPr>
    </w:p>
    <w:p w14:paraId="2791732E" w14:textId="77777777" w:rsidR="005910C6" w:rsidRPr="00EA035C" w:rsidRDefault="005910C6" w:rsidP="005910C6">
      <w:pPr>
        <w:numPr>
          <w:ilvl w:val="0"/>
          <w:numId w:val="16"/>
        </w:numPr>
        <w:tabs>
          <w:tab w:val="left" w:pos="142"/>
          <w:tab w:val="left" w:pos="284"/>
        </w:tabs>
        <w:spacing w:after="0" w:line="276" w:lineRule="auto"/>
        <w:ind w:left="357" w:hanging="357"/>
        <w:contextualSpacing/>
        <w:jc w:val="both"/>
        <w:rPr>
          <w:rFonts w:ascii="Arial" w:eastAsia="Century Gothic" w:hAnsi="Arial" w:cs="Arial"/>
          <w:b/>
          <w:bCs/>
          <w:lang w:val="es-ES"/>
        </w:rPr>
      </w:pPr>
      <w:r w:rsidRPr="00AA25E8">
        <w:rPr>
          <w:rFonts w:ascii="Verdana" w:eastAsia="Century Gothic" w:hAnsi="Verdana" w:cs="Arial"/>
          <w:b/>
          <w:bCs/>
          <w:lang w:val="es-ES"/>
        </w:rPr>
        <w:t>Problema planteado</w:t>
      </w:r>
      <w:r w:rsidRPr="00EA035C">
        <w:rPr>
          <w:rFonts w:ascii="Arial" w:eastAsia="Century Gothic" w:hAnsi="Arial" w:cs="Arial"/>
          <w:b/>
          <w:bCs/>
          <w:lang w:val="es-ES"/>
        </w:rPr>
        <w:t>:</w:t>
      </w:r>
    </w:p>
    <w:p w14:paraId="11FC61D0" w14:textId="77777777" w:rsidR="005910C6" w:rsidRPr="00EA035C" w:rsidRDefault="005910C6" w:rsidP="005910C6">
      <w:pPr>
        <w:tabs>
          <w:tab w:val="left" w:pos="426"/>
        </w:tabs>
        <w:spacing w:after="0" w:line="276" w:lineRule="auto"/>
        <w:jc w:val="both"/>
        <w:rPr>
          <w:rFonts w:ascii="Arial" w:eastAsia="Century Gothic" w:hAnsi="Arial" w:cs="Arial"/>
          <w:lang w:val="es-ES"/>
        </w:rPr>
      </w:pPr>
    </w:p>
    <w:p w14:paraId="1A412196" w14:textId="03B7DDBE" w:rsidR="005910C6" w:rsidRPr="00AA25E8" w:rsidRDefault="005910C6" w:rsidP="005910C6">
      <w:pPr>
        <w:snapToGrid w:val="0"/>
        <w:spacing w:after="0" w:line="276" w:lineRule="auto"/>
        <w:jc w:val="both"/>
        <w:rPr>
          <w:rFonts w:ascii="Verdana" w:eastAsia="Century Gothic" w:hAnsi="Verdana" w:cs="Arial"/>
        </w:rPr>
      </w:pPr>
      <w:r w:rsidRPr="00AA25E8">
        <w:rPr>
          <w:rFonts w:ascii="Verdana" w:eastAsia="Century Gothic" w:hAnsi="Verdana" w:cs="Arial"/>
        </w:rPr>
        <w:t xml:space="preserve">De acuerdo con el contenido de su solicitud, esta Agencia resolverá el siguiente problema jurídico: En lo </w:t>
      </w:r>
      <w:r w:rsidR="00914666">
        <w:rPr>
          <w:rFonts w:ascii="Verdana" w:eastAsia="Century Gothic" w:hAnsi="Verdana" w:cs="Arial"/>
        </w:rPr>
        <w:t>relacionado con los Documentos Tipo de infraestructura de transporte</w:t>
      </w:r>
      <w:r w:rsidR="009D0C9D">
        <w:rPr>
          <w:rFonts w:ascii="Verdana" w:eastAsia="Century Gothic" w:hAnsi="Verdana" w:cs="Arial"/>
        </w:rPr>
        <w:t xml:space="preserve"> y </w:t>
      </w:r>
      <w:r w:rsidR="009D0C9D" w:rsidRPr="009D0C9D">
        <w:rPr>
          <w:rFonts w:ascii="Verdana" w:eastAsia="Century Gothic" w:hAnsi="Verdana" w:cs="Arial"/>
        </w:rPr>
        <w:t>tratándose del aval y la participación de profesionales de la ingeniería en los procesos de contratación</w:t>
      </w:r>
      <w:r w:rsidRPr="00AA25E8">
        <w:rPr>
          <w:rFonts w:ascii="Verdana" w:eastAsia="Calibri" w:hAnsi="Verdana" w:cs="Arial"/>
          <w:shd w:val="clear" w:color="auto" w:fill="FFFFFF"/>
          <w:lang w:val="es-ES"/>
        </w:rPr>
        <w:t xml:space="preserve">¿Cualquier profesional de la </w:t>
      </w:r>
      <w:r w:rsidR="00914666">
        <w:rPr>
          <w:rFonts w:ascii="Verdana" w:eastAsia="Calibri" w:hAnsi="Verdana" w:cs="Arial"/>
          <w:shd w:val="clear" w:color="auto" w:fill="FFFFFF"/>
          <w:lang w:val="es-ES"/>
        </w:rPr>
        <w:t xml:space="preserve">rama de la </w:t>
      </w:r>
      <w:r w:rsidRPr="00AA25E8">
        <w:rPr>
          <w:rFonts w:ascii="Verdana" w:eastAsia="Calibri" w:hAnsi="Verdana" w:cs="Arial"/>
          <w:shd w:val="clear" w:color="auto" w:fill="FFFFFF"/>
          <w:lang w:val="es-ES"/>
        </w:rPr>
        <w:t xml:space="preserve">ingeniería, puede avalar las propuestas en un </w:t>
      </w:r>
      <w:r w:rsidR="004C58D2">
        <w:rPr>
          <w:rFonts w:ascii="Verdana" w:eastAsia="Calibri" w:hAnsi="Verdana" w:cs="Arial"/>
          <w:shd w:val="clear" w:color="auto" w:fill="FFFFFF"/>
          <w:lang w:val="es-ES"/>
        </w:rPr>
        <w:t>P</w:t>
      </w:r>
      <w:r w:rsidRPr="00AA25E8">
        <w:rPr>
          <w:rFonts w:ascii="Verdana" w:eastAsia="Calibri" w:hAnsi="Verdana" w:cs="Arial"/>
          <w:shd w:val="clear" w:color="auto" w:fill="FFFFFF"/>
          <w:lang w:val="es-ES"/>
        </w:rPr>
        <w:t xml:space="preserve">roceso </w:t>
      </w:r>
      <w:r w:rsidR="004C58D2">
        <w:rPr>
          <w:rFonts w:ascii="Verdana" w:eastAsia="Calibri" w:hAnsi="Verdana" w:cs="Arial"/>
          <w:shd w:val="clear" w:color="auto" w:fill="FFFFFF"/>
          <w:lang w:val="es-ES"/>
        </w:rPr>
        <w:t>de Contratación</w:t>
      </w:r>
      <w:r w:rsidRPr="00AA25E8">
        <w:rPr>
          <w:rFonts w:ascii="Verdana" w:eastAsia="Calibri" w:hAnsi="Verdana" w:cs="Arial"/>
          <w:shd w:val="clear" w:color="auto" w:fill="FFFFFF"/>
          <w:lang w:val="es-ES"/>
        </w:rPr>
        <w:t xml:space="preserve">, cuyo </w:t>
      </w:r>
      <w:r w:rsidRPr="00AA25E8">
        <w:rPr>
          <w:rFonts w:ascii="Verdana" w:eastAsia="Calibri" w:hAnsi="Verdana" w:cs="Arial"/>
          <w:shd w:val="clear" w:color="auto" w:fill="FFFFFF"/>
          <w:lang w:val="es-ES"/>
        </w:rPr>
        <w:lastRenderedPageBreak/>
        <w:t xml:space="preserve">objeto </w:t>
      </w:r>
      <w:r w:rsidR="00D41EDA">
        <w:rPr>
          <w:rFonts w:ascii="Verdana" w:eastAsia="Calibri" w:hAnsi="Verdana" w:cs="Arial"/>
          <w:shd w:val="clear" w:color="auto" w:fill="FFFFFF"/>
          <w:lang w:val="es-ES"/>
        </w:rPr>
        <w:t xml:space="preserve">esté relacionado </w:t>
      </w:r>
      <w:r w:rsidR="009D0C9D">
        <w:rPr>
          <w:rFonts w:ascii="Verdana" w:eastAsia="Calibri" w:hAnsi="Verdana" w:cs="Arial"/>
          <w:shd w:val="clear" w:color="auto" w:fill="FFFFFF"/>
          <w:lang w:val="es-ES"/>
        </w:rPr>
        <w:t>con la ejecución de una</w:t>
      </w:r>
      <w:r w:rsidR="00D41EDA">
        <w:rPr>
          <w:rFonts w:ascii="Verdana" w:eastAsia="Calibri" w:hAnsi="Verdana" w:cs="Arial"/>
          <w:shd w:val="clear" w:color="auto" w:fill="FFFFFF"/>
          <w:lang w:val="es-ES"/>
        </w:rPr>
        <w:t xml:space="preserve"> obra pública </w:t>
      </w:r>
      <w:r w:rsidR="009D0C9D">
        <w:rPr>
          <w:rFonts w:ascii="Verdana" w:eastAsia="Calibri" w:hAnsi="Verdana" w:cs="Arial"/>
          <w:shd w:val="clear" w:color="auto" w:fill="FFFFFF"/>
          <w:lang w:val="es-ES"/>
        </w:rPr>
        <w:t xml:space="preserve">en el sector </w:t>
      </w:r>
      <w:r w:rsidR="00D41EDA">
        <w:rPr>
          <w:rFonts w:ascii="Verdana" w:eastAsia="Calibri" w:hAnsi="Verdana" w:cs="Arial"/>
          <w:shd w:val="clear" w:color="auto" w:fill="FFFFFF"/>
          <w:lang w:val="es-ES"/>
        </w:rPr>
        <w:t>de infraestructura de tran</w:t>
      </w:r>
      <w:r w:rsidR="009D0C9D">
        <w:rPr>
          <w:rFonts w:ascii="Verdana" w:eastAsia="Calibri" w:hAnsi="Verdana" w:cs="Arial"/>
          <w:shd w:val="clear" w:color="auto" w:fill="FFFFFF"/>
          <w:lang w:val="es-ES"/>
        </w:rPr>
        <w:t>s</w:t>
      </w:r>
      <w:r w:rsidR="00D41EDA">
        <w:rPr>
          <w:rFonts w:ascii="Verdana" w:eastAsia="Calibri" w:hAnsi="Verdana" w:cs="Arial"/>
          <w:shd w:val="clear" w:color="auto" w:fill="FFFFFF"/>
          <w:lang w:val="es-ES"/>
        </w:rPr>
        <w:t xml:space="preserve">porte </w:t>
      </w:r>
      <w:r w:rsidRPr="00AA25E8">
        <w:rPr>
          <w:rFonts w:ascii="Verdana" w:eastAsia="Calibri" w:hAnsi="Verdana" w:cs="Arial"/>
          <w:shd w:val="clear" w:color="auto" w:fill="FFFFFF"/>
          <w:lang w:val="es-ES"/>
        </w:rPr>
        <w:t xml:space="preserve">? </w:t>
      </w:r>
    </w:p>
    <w:p w14:paraId="4FB233BC" w14:textId="77777777" w:rsidR="005910C6" w:rsidRPr="00EA035C" w:rsidRDefault="005910C6" w:rsidP="005910C6">
      <w:pPr>
        <w:snapToGrid w:val="0"/>
        <w:spacing w:after="0" w:line="276" w:lineRule="auto"/>
        <w:jc w:val="both"/>
        <w:rPr>
          <w:rFonts w:ascii="Arial" w:eastAsia="Calibri" w:hAnsi="Arial" w:cs="Arial"/>
          <w:lang w:val="es-ES"/>
        </w:rPr>
      </w:pPr>
    </w:p>
    <w:p w14:paraId="02778EA3" w14:textId="77777777" w:rsidR="005910C6" w:rsidRPr="00EA035C" w:rsidRDefault="005910C6" w:rsidP="005910C6">
      <w:pPr>
        <w:numPr>
          <w:ilvl w:val="0"/>
          <w:numId w:val="16"/>
        </w:numPr>
        <w:tabs>
          <w:tab w:val="left" w:pos="142"/>
          <w:tab w:val="left" w:pos="284"/>
        </w:tabs>
        <w:snapToGrid w:val="0"/>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Respuesta:</w:t>
      </w:r>
    </w:p>
    <w:p w14:paraId="3FA7C6CD" w14:textId="77777777" w:rsidR="005910C6" w:rsidRPr="00EA035C" w:rsidRDefault="005910C6" w:rsidP="005910C6">
      <w:pPr>
        <w:tabs>
          <w:tab w:val="left" w:pos="142"/>
          <w:tab w:val="left" w:pos="284"/>
        </w:tabs>
        <w:snapToGrid w:val="0"/>
        <w:spacing w:after="0" w:line="276" w:lineRule="auto"/>
        <w:jc w:val="both"/>
        <w:rPr>
          <w:rFonts w:ascii="Arial" w:eastAsia="Century Gothic" w:hAnsi="Arial" w:cs="Arial"/>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910C6" w:rsidRPr="00B16C41" w14:paraId="11BC002C" w14:textId="77777777" w:rsidTr="00403E38">
        <w:tc>
          <w:tcPr>
            <w:tcW w:w="8828" w:type="dxa"/>
            <w:shd w:val="clear" w:color="auto" w:fill="auto"/>
          </w:tcPr>
          <w:p w14:paraId="4217555E" w14:textId="77777777" w:rsidR="009E2B6C" w:rsidRDefault="009E2B6C" w:rsidP="009E2B6C">
            <w:pPr>
              <w:widowControl w:val="0"/>
              <w:autoSpaceDE w:val="0"/>
              <w:autoSpaceDN w:val="0"/>
              <w:spacing w:line="276" w:lineRule="auto"/>
              <w:ind w:right="51"/>
              <w:jc w:val="both"/>
              <w:rPr>
                <w:rFonts w:ascii="Verdana" w:eastAsia="Arial" w:hAnsi="Verdana" w:cs="Arial"/>
              </w:rPr>
            </w:pPr>
            <w:r w:rsidRPr="009E2B6C">
              <w:rPr>
                <w:rFonts w:ascii="Verdana" w:eastAsia="Arial" w:hAnsi="Verdana" w:cs="Arial"/>
              </w:rPr>
              <w:t xml:space="preserve">Tratándose de los documentos tipo de obra pública de infraestructura de transporte, </w:t>
            </w:r>
            <w:proofErr w:type="gramStart"/>
            <w:r w:rsidRPr="009E2B6C">
              <w:rPr>
                <w:rFonts w:ascii="Verdana" w:eastAsia="Arial" w:hAnsi="Verdana" w:cs="Arial"/>
              </w:rPr>
              <w:t>el proponente persona natural</w:t>
            </w:r>
            <w:proofErr w:type="gramEnd"/>
            <w:r w:rsidRPr="009E2B6C">
              <w:rPr>
                <w:rFonts w:ascii="Verdana" w:eastAsia="Arial" w:hAnsi="Verdana" w:cs="Arial"/>
              </w:rPr>
              <w:t xml:space="preserve"> debe tener el título de ingeniero. Esta regulación además obedece a los tipos de proyectos que se estandarizan mediante los documentos tipo indicados, respecto del sector de infraestructura de transporte, en los que son los ingenieros quienes cuentan legalmente con la idoneidad para el desarrollo de </w:t>
            </w:r>
            <w:proofErr w:type="gramStart"/>
            <w:r w:rsidRPr="009E2B6C">
              <w:rPr>
                <w:rFonts w:ascii="Verdana" w:eastAsia="Arial" w:hAnsi="Verdana" w:cs="Arial"/>
              </w:rPr>
              <w:t>los mismos</w:t>
            </w:r>
            <w:proofErr w:type="gramEnd"/>
            <w:r w:rsidRPr="009E2B6C">
              <w:rPr>
                <w:rFonts w:ascii="Verdana" w:eastAsia="Arial" w:hAnsi="Verdana" w:cs="Arial"/>
              </w:rPr>
              <w:t xml:space="preserve">, de acuerdo con el alcance de los objetos contractuales frente a los que aplican tales documentos tipo, acorde con las actividades establecidas en la Matriz 1 – Experiencia. </w:t>
            </w:r>
          </w:p>
          <w:p w14:paraId="499A1806" w14:textId="77777777" w:rsidR="009E2B6C" w:rsidRDefault="009E2B6C" w:rsidP="009E2B6C">
            <w:pPr>
              <w:widowControl w:val="0"/>
              <w:autoSpaceDE w:val="0"/>
              <w:autoSpaceDN w:val="0"/>
              <w:spacing w:line="276" w:lineRule="auto"/>
              <w:ind w:right="51"/>
              <w:jc w:val="both"/>
              <w:rPr>
                <w:rFonts w:ascii="Verdana" w:eastAsia="Arial" w:hAnsi="Verdana" w:cs="Arial"/>
              </w:rPr>
            </w:pPr>
          </w:p>
          <w:p w14:paraId="12ED43F9" w14:textId="77777777" w:rsidR="009E2B6C" w:rsidRDefault="009E2B6C" w:rsidP="009E2B6C">
            <w:pPr>
              <w:widowControl w:val="0"/>
              <w:autoSpaceDE w:val="0"/>
              <w:autoSpaceDN w:val="0"/>
              <w:spacing w:line="276" w:lineRule="auto"/>
              <w:ind w:right="51"/>
              <w:jc w:val="both"/>
              <w:rPr>
                <w:rFonts w:ascii="Verdana" w:eastAsia="Arial" w:hAnsi="Verdana" w:cs="Arial"/>
              </w:rPr>
            </w:pPr>
            <w:r w:rsidRPr="009E2B6C">
              <w:rPr>
                <w:rFonts w:ascii="Verdana" w:eastAsia="Arial" w:hAnsi="Verdana" w:cs="Arial"/>
              </w:rPr>
              <w:t xml:space="preserve">En el evento en que se trate de una persona jurídica, cuyo representante legal no es un ingeniero, la presentación de su oferta debe estar avalada por un ingeniero, de lo contrario no podrá participar en el respectivo proceso de contratación, por expreso mandato legal y por estar así previsto en los Documentos Tipo que son obligatorios e inalterables, lo que se sustenta en que solo estos profesionales de la ingeniería se encuentran habilitados legalmente para el desarrollo de este tipo de proyectos. </w:t>
            </w:r>
          </w:p>
          <w:p w14:paraId="551DFE92" w14:textId="77777777" w:rsidR="009E2B6C" w:rsidRDefault="009E2B6C" w:rsidP="009E2B6C">
            <w:pPr>
              <w:widowControl w:val="0"/>
              <w:autoSpaceDE w:val="0"/>
              <w:autoSpaceDN w:val="0"/>
              <w:spacing w:line="276" w:lineRule="auto"/>
              <w:ind w:right="51"/>
              <w:jc w:val="both"/>
              <w:rPr>
                <w:rFonts w:ascii="Verdana" w:eastAsia="Arial" w:hAnsi="Verdana" w:cs="Arial"/>
              </w:rPr>
            </w:pPr>
          </w:p>
          <w:p w14:paraId="3B5DAC27" w14:textId="0EF26C91" w:rsidR="00A2761F" w:rsidRDefault="00A2761F" w:rsidP="00A2761F">
            <w:pPr>
              <w:widowControl w:val="0"/>
              <w:autoSpaceDE w:val="0"/>
              <w:autoSpaceDN w:val="0"/>
              <w:spacing w:line="276" w:lineRule="auto"/>
              <w:ind w:right="51"/>
              <w:jc w:val="both"/>
              <w:rPr>
                <w:rFonts w:ascii="Verdana" w:eastAsia="Arial" w:hAnsi="Verdana" w:cs="Arial"/>
              </w:rPr>
            </w:pPr>
            <w:r w:rsidRPr="00A2761F">
              <w:rPr>
                <w:rFonts w:ascii="Verdana" w:eastAsia="Arial" w:hAnsi="Verdana" w:cs="Arial"/>
              </w:rPr>
              <w:t xml:space="preserve">Esta </w:t>
            </w:r>
            <w:r w:rsidR="00FF5ED0">
              <w:rPr>
                <w:rFonts w:ascii="Verdana" w:eastAsia="Arial" w:hAnsi="Verdana" w:cs="Arial"/>
              </w:rPr>
              <w:t>línea</w:t>
            </w:r>
            <w:r w:rsidRPr="00A2761F">
              <w:rPr>
                <w:rFonts w:ascii="Verdana" w:eastAsia="Arial" w:hAnsi="Verdana" w:cs="Arial"/>
              </w:rPr>
              <w:t xml:space="preserve"> está respaldada por la Corte Constitucional, por lo que la exigencia de presentar las propuestas con el aval de un ingeniero en los procesos de licitación y concursos abiertos para contratos que impliquen el desarrollo de actividades catalogadas como ejercicio de la ingeniería, resulta objetiva y proporcional. Esto, en la medida en que dicho aval solo se requiere cuando se trate de procesos de contratación que involucren actividades clasificadas como ejercicio de la ingeniería.</w:t>
            </w:r>
          </w:p>
          <w:p w14:paraId="536C0DBE" w14:textId="77777777" w:rsidR="00A2761F" w:rsidRPr="00A2761F" w:rsidRDefault="00A2761F" w:rsidP="00A2761F">
            <w:pPr>
              <w:widowControl w:val="0"/>
              <w:autoSpaceDE w:val="0"/>
              <w:autoSpaceDN w:val="0"/>
              <w:spacing w:line="276" w:lineRule="auto"/>
              <w:ind w:right="51"/>
              <w:jc w:val="both"/>
              <w:rPr>
                <w:rFonts w:ascii="Verdana" w:eastAsia="Arial" w:hAnsi="Verdana" w:cs="Arial"/>
              </w:rPr>
            </w:pPr>
          </w:p>
          <w:p w14:paraId="13A22A90" w14:textId="1E3647B2" w:rsidR="00A2761F" w:rsidRPr="00A2761F" w:rsidRDefault="00A2761F" w:rsidP="00A2761F">
            <w:pPr>
              <w:widowControl w:val="0"/>
              <w:autoSpaceDE w:val="0"/>
              <w:autoSpaceDN w:val="0"/>
              <w:spacing w:line="276" w:lineRule="auto"/>
              <w:ind w:right="51"/>
              <w:jc w:val="both"/>
              <w:rPr>
                <w:rFonts w:ascii="Verdana" w:eastAsia="Arial" w:hAnsi="Verdana" w:cs="Arial"/>
              </w:rPr>
            </w:pPr>
            <w:r w:rsidRPr="00A2761F">
              <w:rPr>
                <w:rFonts w:ascii="Verdana" w:eastAsia="Arial" w:hAnsi="Verdana" w:cs="Arial"/>
              </w:rPr>
              <w:t xml:space="preserve">Ahora bien, según la interpretación de esta Subdirección, en el caso de los documentos tipo para obras públicas de infraestructura de transporte, las ramas de la ingeniería relacionadas con el objeto a ejecutar son la </w:t>
            </w:r>
            <w:r w:rsidRPr="004E3032">
              <w:rPr>
                <w:rFonts w:ascii="Verdana" w:eastAsia="Arial" w:hAnsi="Verdana" w:cs="Arial"/>
                <w:b/>
                <w:bCs/>
              </w:rPr>
              <w:t>ingeniería civil o la ingeniería de transporte</w:t>
            </w:r>
            <w:r w:rsidR="00FF5ED0" w:rsidRPr="004E3032">
              <w:rPr>
                <w:rFonts w:ascii="Verdana" w:eastAsia="Arial" w:hAnsi="Verdana" w:cs="Arial"/>
                <w:b/>
                <w:bCs/>
              </w:rPr>
              <w:t xml:space="preserve"> y vías</w:t>
            </w:r>
            <w:r w:rsidRPr="00A2761F">
              <w:rPr>
                <w:rFonts w:ascii="Verdana" w:eastAsia="Arial" w:hAnsi="Verdana" w:cs="Arial"/>
              </w:rPr>
              <w:t>. No obstante, corresponde a la entidad contratante determinar cuál de estas ramas aplica en el caso específico.</w:t>
            </w:r>
          </w:p>
          <w:p w14:paraId="55ADBA6B" w14:textId="77777777" w:rsidR="009E2B6C" w:rsidRPr="004E3032" w:rsidRDefault="009E2B6C" w:rsidP="009E2B6C">
            <w:pPr>
              <w:widowControl w:val="0"/>
              <w:autoSpaceDE w:val="0"/>
              <w:autoSpaceDN w:val="0"/>
              <w:spacing w:line="276" w:lineRule="auto"/>
              <w:ind w:right="51"/>
              <w:jc w:val="both"/>
              <w:rPr>
                <w:rFonts w:ascii="Verdana" w:eastAsia="Arial" w:hAnsi="Verdana" w:cs="Arial"/>
              </w:rPr>
            </w:pPr>
          </w:p>
          <w:p w14:paraId="09E7DA33" w14:textId="77777777" w:rsidR="005910C6" w:rsidRPr="00EA035C" w:rsidRDefault="005910C6" w:rsidP="00403E38">
            <w:pPr>
              <w:tabs>
                <w:tab w:val="left" w:pos="426"/>
              </w:tabs>
              <w:spacing w:line="276" w:lineRule="auto"/>
              <w:jc w:val="both"/>
              <w:rPr>
                <w:rFonts w:ascii="Arial" w:eastAsia="Arial" w:hAnsi="Arial" w:cs="Arial"/>
                <w:lang w:val="es-ES"/>
              </w:rPr>
            </w:pPr>
          </w:p>
          <w:p w14:paraId="1EAA98FE" w14:textId="77777777" w:rsidR="005910C6" w:rsidRPr="00EA035C" w:rsidRDefault="005910C6" w:rsidP="00403E38">
            <w:pPr>
              <w:widowControl w:val="0"/>
              <w:autoSpaceDE w:val="0"/>
              <w:autoSpaceDN w:val="0"/>
              <w:spacing w:line="276" w:lineRule="auto"/>
              <w:ind w:right="51"/>
              <w:jc w:val="both"/>
              <w:rPr>
                <w:rFonts w:ascii="Arial" w:eastAsia="Arial" w:hAnsi="Arial" w:cs="Arial"/>
                <w:lang w:val="es-ES"/>
              </w:rPr>
            </w:pPr>
          </w:p>
        </w:tc>
      </w:tr>
    </w:tbl>
    <w:p w14:paraId="745F5ECA" w14:textId="77777777" w:rsidR="005910C6" w:rsidRPr="00EA035C" w:rsidRDefault="005910C6" w:rsidP="005910C6">
      <w:pPr>
        <w:tabs>
          <w:tab w:val="left" w:pos="142"/>
          <w:tab w:val="left" w:pos="284"/>
        </w:tabs>
        <w:snapToGrid w:val="0"/>
        <w:spacing w:after="0" w:line="276" w:lineRule="auto"/>
        <w:jc w:val="both"/>
        <w:rPr>
          <w:rFonts w:ascii="Arial" w:eastAsia="Century Gothic" w:hAnsi="Arial" w:cs="Arial"/>
          <w:b/>
          <w:bCs/>
          <w:lang w:val="es-ES"/>
        </w:rPr>
      </w:pPr>
    </w:p>
    <w:p w14:paraId="09C45E2D" w14:textId="77777777" w:rsidR="005910C6" w:rsidRPr="00D745F6" w:rsidRDefault="005910C6" w:rsidP="005910C6">
      <w:pPr>
        <w:numPr>
          <w:ilvl w:val="0"/>
          <w:numId w:val="16"/>
        </w:numPr>
        <w:tabs>
          <w:tab w:val="left" w:pos="142"/>
          <w:tab w:val="left" w:pos="284"/>
        </w:tabs>
        <w:snapToGrid w:val="0"/>
        <w:spacing w:after="0" w:line="276" w:lineRule="auto"/>
        <w:ind w:left="357" w:hanging="357"/>
        <w:jc w:val="both"/>
        <w:rPr>
          <w:rFonts w:ascii="Verdana" w:eastAsia="Century Gothic" w:hAnsi="Verdana" w:cs="Arial"/>
          <w:b/>
          <w:bCs/>
          <w:lang w:val="es-ES"/>
        </w:rPr>
      </w:pPr>
      <w:r w:rsidRPr="00D745F6">
        <w:rPr>
          <w:rFonts w:ascii="Verdana" w:eastAsia="Century Gothic" w:hAnsi="Verdana" w:cs="Arial"/>
          <w:b/>
          <w:bCs/>
          <w:lang w:val="es-ES"/>
        </w:rPr>
        <w:t>Razones de la respuesta:</w:t>
      </w:r>
    </w:p>
    <w:p w14:paraId="4D5DA250" w14:textId="77777777" w:rsidR="005910C6" w:rsidRPr="00D745F6" w:rsidRDefault="005910C6" w:rsidP="005910C6">
      <w:pPr>
        <w:tabs>
          <w:tab w:val="left" w:pos="142"/>
          <w:tab w:val="left" w:pos="284"/>
        </w:tabs>
        <w:snapToGrid w:val="0"/>
        <w:spacing w:after="0" w:line="276" w:lineRule="auto"/>
        <w:ind w:left="357"/>
        <w:jc w:val="both"/>
        <w:rPr>
          <w:rFonts w:ascii="Verdana" w:eastAsia="Century Gothic" w:hAnsi="Verdana" w:cs="Arial"/>
          <w:b/>
          <w:bCs/>
          <w:lang w:val="es-ES"/>
        </w:rPr>
      </w:pPr>
    </w:p>
    <w:p w14:paraId="1C28B939" w14:textId="77777777" w:rsidR="005910C6" w:rsidRPr="00D745F6" w:rsidRDefault="005910C6" w:rsidP="005910C6">
      <w:pPr>
        <w:snapToGrid w:val="0"/>
        <w:spacing w:after="0" w:line="276" w:lineRule="auto"/>
        <w:jc w:val="both"/>
        <w:rPr>
          <w:rFonts w:ascii="Verdana" w:eastAsia="Calibri" w:hAnsi="Verdana" w:cs="Arial"/>
          <w:lang w:val="es-ES"/>
        </w:rPr>
      </w:pPr>
      <w:r w:rsidRPr="00D745F6">
        <w:rPr>
          <w:rFonts w:ascii="Verdana" w:eastAsia="Calibri" w:hAnsi="Verdana" w:cs="Arial"/>
          <w:lang w:val="es-ES"/>
        </w:rPr>
        <w:t xml:space="preserve">Lo anterior se sustenta en las siguientes consideraciones: </w:t>
      </w:r>
    </w:p>
    <w:p w14:paraId="6156713C" w14:textId="77777777" w:rsidR="005910C6" w:rsidRPr="00EA035C" w:rsidRDefault="005910C6" w:rsidP="005910C6">
      <w:pPr>
        <w:spacing w:after="0" w:line="276" w:lineRule="auto"/>
        <w:jc w:val="both"/>
        <w:rPr>
          <w:rFonts w:ascii="Arial" w:eastAsia="Calibri" w:hAnsi="Arial" w:cs="Arial"/>
          <w:lang w:val="es-ES"/>
        </w:rPr>
      </w:pPr>
    </w:p>
    <w:p w14:paraId="4C42E71C" w14:textId="77777777" w:rsidR="005910C6" w:rsidRPr="00D745F6" w:rsidRDefault="005910C6" w:rsidP="005910C6">
      <w:pPr>
        <w:widowControl w:val="0"/>
        <w:numPr>
          <w:ilvl w:val="0"/>
          <w:numId w:val="18"/>
        </w:numPr>
        <w:autoSpaceDE w:val="0"/>
        <w:autoSpaceDN w:val="0"/>
        <w:spacing w:after="0" w:line="276" w:lineRule="auto"/>
        <w:ind w:right="49"/>
        <w:jc w:val="both"/>
        <w:rPr>
          <w:rFonts w:ascii="Verdana" w:eastAsia="Arial" w:hAnsi="Verdana" w:cs="Arial"/>
          <w:kern w:val="2"/>
          <w:lang w:val="es-ES" w:eastAsia="es-ES" w:bidi="es-ES"/>
          <w14:ligatures w14:val="standardContextual"/>
        </w:rPr>
      </w:pPr>
      <w:r w:rsidRPr="00D745F6">
        <w:rPr>
          <w:rFonts w:ascii="Verdana" w:eastAsia="Arial" w:hAnsi="Verdana" w:cs="Arial"/>
          <w:kern w:val="2"/>
          <w:lang w:val="es-ES" w:eastAsia="es-ES" w:bidi="es-ES"/>
          <w14:ligatures w14:val="standardContextual"/>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3DA8EE9F" w14:textId="77777777" w:rsidR="005910C6" w:rsidRPr="00EA035C" w:rsidRDefault="005910C6" w:rsidP="005910C6">
      <w:pPr>
        <w:widowControl w:val="0"/>
        <w:autoSpaceDE w:val="0"/>
        <w:autoSpaceDN w:val="0"/>
        <w:spacing w:after="0" w:line="276" w:lineRule="auto"/>
        <w:rPr>
          <w:rFonts w:ascii="Arial" w:eastAsia="Arial" w:hAnsi="Arial" w:cs="Arial"/>
          <w:kern w:val="2"/>
          <w:sz w:val="20"/>
          <w:szCs w:val="20"/>
          <w:lang w:val="es-ES" w:eastAsia="es-ES" w:bidi="es-ES"/>
          <w14:ligatures w14:val="standardContextual"/>
        </w:rPr>
      </w:pPr>
    </w:p>
    <w:p w14:paraId="14D70E40" w14:textId="77777777" w:rsidR="005910C6" w:rsidRPr="00D745F6" w:rsidRDefault="005910C6" w:rsidP="005910C6">
      <w:pPr>
        <w:widowControl w:val="0"/>
        <w:autoSpaceDE w:val="0"/>
        <w:autoSpaceDN w:val="0"/>
        <w:spacing w:after="0" w:line="240" w:lineRule="auto"/>
        <w:ind w:left="709" w:right="709"/>
        <w:contextualSpacing/>
        <w:jc w:val="both"/>
        <w:rPr>
          <w:rFonts w:ascii="Verdana" w:eastAsia="Arial" w:hAnsi="Verdana" w:cs="Arial"/>
          <w:kern w:val="2"/>
          <w:sz w:val="20"/>
          <w:szCs w:val="20"/>
          <w:lang w:val="es-ES" w:eastAsia="es-ES" w:bidi="es-ES"/>
          <w14:ligatures w14:val="standardContextual"/>
        </w:rPr>
      </w:pPr>
      <w:r w:rsidRPr="00D745F6">
        <w:rPr>
          <w:rFonts w:ascii="Verdana" w:eastAsia="Arial" w:hAnsi="Verdana" w:cs="Arial"/>
          <w:kern w:val="2"/>
          <w:sz w:val="20"/>
          <w:szCs w:val="20"/>
          <w:lang w:val="es-ES" w:eastAsia="es-ES" w:bidi="es-ES"/>
          <w14:ligatures w14:val="standardContextual"/>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194A617A" w14:textId="77777777" w:rsidR="005910C6" w:rsidRPr="00D745F6" w:rsidRDefault="005910C6" w:rsidP="005910C6">
      <w:pPr>
        <w:widowControl w:val="0"/>
        <w:autoSpaceDE w:val="0"/>
        <w:autoSpaceDN w:val="0"/>
        <w:spacing w:after="0" w:line="240" w:lineRule="auto"/>
        <w:ind w:left="709" w:right="709"/>
        <w:rPr>
          <w:rFonts w:ascii="Verdana" w:eastAsia="Arial" w:hAnsi="Verdana" w:cs="Arial"/>
          <w:kern w:val="2"/>
          <w:sz w:val="20"/>
          <w:szCs w:val="20"/>
          <w:lang w:val="es-ES" w:eastAsia="es-ES" w:bidi="es-ES"/>
          <w14:ligatures w14:val="standardContextual"/>
        </w:rPr>
      </w:pPr>
      <w:r w:rsidRPr="00D745F6">
        <w:rPr>
          <w:rFonts w:ascii="Verdana" w:eastAsia="Arial" w:hAnsi="Verdana" w:cs="Arial"/>
          <w:kern w:val="2"/>
          <w:sz w:val="20"/>
          <w:szCs w:val="20"/>
          <w:lang w:val="es-ES" w:eastAsia="es-ES" w:bidi="es-ES"/>
          <w14:ligatures w14:val="standardContextual"/>
        </w:rPr>
        <w:t>[…]</w:t>
      </w:r>
    </w:p>
    <w:p w14:paraId="558A4FF3" w14:textId="77777777" w:rsidR="005910C6" w:rsidRPr="00EA035C" w:rsidRDefault="005910C6" w:rsidP="005910C6">
      <w:pPr>
        <w:widowControl w:val="0"/>
        <w:autoSpaceDE w:val="0"/>
        <w:autoSpaceDN w:val="0"/>
        <w:spacing w:after="0" w:line="240" w:lineRule="auto"/>
        <w:ind w:left="709" w:right="709"/>
        <w:jc w:val="both"/>
        <w:rPr>
          <w:rFonts w:ascii="Arial" w:eastAsia="Arial" w:hAnsi="Arial" w:cs="Arial"/>
          <w:kern w:val="2"/>
          <w:sz w:val="20"/>
          <w:szCs w:val="20"/>
          <w:lang w:val="es-ES" w:eastAsia="es-ES" w:bidi="es-ES"/>
          <w14:ligatures w14:val="standardContextual"/>
        </w:rPr>
      </w:pPr>
      <w:r w:rsidRPr="00D745F6">
        <w:rPr>
          <w:rFonts w:ascii="Verdana" w:eastAsia="Arial" w:hAnsi="Verdana" w:cs="Arial"/>
          <w:kern w:val="2"/>
          <w:sz w:val="20"/>
          <w:szCs w:val="20"/>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EA035C">
        <w:rPr>
          <w:rFonts w:ascii="Arial" w:eastAsia="Arial" w:hAnsi="Arial" w:cs="Arial"/>
          <w:kern w:val="2"/>
          <w:sz w:val="20"/>
          <w:szCs w:val="20"/>
          <w:lang w:val="es-ES" w:eastAsia="es-ES" w:bidi="es-ES"/>
          <w14:ligatures w14:val="standardContextual"/>
        </w:rPr>
        <w:t>”</w:t>
      </w:r>
      <w:r w:rsidRPr="00EA035C">
        <w:rPr>
          <w:rFonts w:ascii="Arial" w:eastAsia="Arial" w:hAnsi="Arial" w:cs="Arial"/>
          <w:kern w:val="2"/>
          <w:sz w:val="20"/>
          <w:szCs w:val="20"/>
          <w:vertAlign w:val="superscript"/>
          <w:lang w:val="es-ES" w:eastAsia="es-ES" w:bidi="es-ES"/>
          <w14:ligatures w14:val="standardContextual"/>
        </w:rPr>
        <w:footnoteReference w:id="1"/>
      </w:r>
      <w:r w:rsidRPr="00EA035C">
        <w:rPr>
          <w:rFonts w:ascii="Arial" w:eastAsia="Arial" w:hAnsi="Arial" w:cs="Arial"/>
          <w:kern w:val="2"/>
          <w:sz w:val="20"/>
          <w:szCs w:val="20"/>
          <w:lang w:val="es-ES" w:eastAsia="es-ES" w:bidi="es-ES"/>
          <w14:ligatures w14:val="standardContextual"/>
        </w:rPr>
        <w:t>.</w:t>
      </w:r>
    </w:p>
    <w:p w14:paraId="3629F3D2" w14:textId="77777777" w:rsidR="005910C6" w:rsidRPr="00EA035C" w:rsidRDefault="005910C6" w:rsidP="005910C6">
      <w:pPr>
        <w:widowControl w:val="0"/>
        <w:autoSpaceDE w:val="0"/>
        <w:autoSpaceDN w:val="0"/>
        <w:spacing w:after="0" w:line="276" w:lineRule="auto"/>
        <w:ind w:right="304"/>
        <w:jc w:val="both"/>
        <w:rPr>
          <w:rFonts w:ascii="Arial" w:eastAsia="Calibri" w:hAnsi="Arial" w:cs="Arial"/>
          <w:b/>
          <w:bCs/>
          <w:kern w:val="2"/>
          <w:lang w:val="es-MX"/>
          <w14:ligatures w14:val="standardContextual"/>
        </w:rPr>
      </w:pPr>
    </w:p>
    <w:p w14:paraId="027B9144" w14:textId="77777777" w:rsidR="005910C6" w:rsidRPr="00895E42" w:rsidRDefault="005910C6" w:rsidP="005910C6">
      <w:pPr>
        <w:widowControl w:val="0"/>
        <w:numPr>
          <w:ilvl w:val="0"/>
          <w:numId w:val="18"/>
        </w:numPr>
        <w:autoSpaceDE w:val="0"/>
        <w:autoSpaceDN w:val="0"/>
        <w:spacing w:after="0" w:line="276" w:lineRule="auto"/>
        <w:contextualSpacing/>
        <w:jc w:val="both"/>
        <w:rPr>
          <w:rFonts w:ascii="Verdana" w:eastAsia="Aptos" w:hAnsi="Verdana" w:cs="Arial"/>
          <w:kern w:val="2"/>
          <w:lang w:val="es-MX"/>
          <w14:ligatures w14:val="standardContextual"/>
        </w:rPr>
      </w:pPr>
      <w:r w:rsidRPr="00895E42">
        <w:rPr>
          <w:rFonts w:ascii="Verdana" w:eastAsia="Arial" w:hAnsi="Verdana" w:cs="Arial"/>
          <w:kern w:val="2"/>
          <w:lang w:val="es-MX"/>
          <w14:ligatures w14:val="standardContextual"/>
        </w:rPr>
        <w:t xml:space="preserve">Haciendo uso de la mencionada prerrogativa, el legislador reguló el </w:t>
      </w:r>
      <w:r w:rsidRPr="00895E42">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895E42">
        <w:rPr>
          <w:rFonts w:ascii="Verdana" w:eastAsia="Arial" w:hAnsi="Verdana" w:cs="Arial"/>
          <w:spacing w:val="8"/>
          <w:kern w:val="2"/>
          <w:lang w:val="es-ES"/>
          <w14:ligatures w14:val="standardContextual"/>
        </w:rPr>
        <w:t xml:space="preserve"> </w:t>
      </w:r>
      <w:r w:rsidRPr="00895E42">
        <w:rPr>
          <w:rFonts w:ascii="Verdana" w:eastAsia="Arial" w:hAnsi="Verdana" w:cs="Arial"/>
          <w:kern w:val="2"/>
          <w:lang w:val="es-ES"/>
          <w14:ligatures w14:val="standardContextual"/>
        </w:rPr>
        <w:t>respectivo,</w:t>
      </w:r>
      <w:r w:rsidRPr="00895E42">
        <w:rPr>
          <w:rFonts w:ascii="Verdana" w:eastAsia="Arial" w:hAnsi="Verdana" w:cs="Arial"/>
          <w:spacing w:val="8"/>
          <w:kern w:val="2"/>
          <w:lang w:val="es-ES"/>
          <w14:ligatures w14:val="standardContextual"/>
        </w:rPr>
        <w:t xml:space="preserve"> </w:t>
      </w:r>
      <w:r w:rsidRPr="00895E42">
        <w:rPr>
          <w:rFonts w:ascii="Verdana" w:eastAsia="Arial" w:hAnsi="Verdana" w:cs="Arial"/>
          <w:kern w:val="2"/>
          <w:lang w:val="es-ES"/>
          <w14:ligatures w14:val="standardContextual"/>
        </w:rPr>
        <w:t>lo</w:t>
      </w:r>
      <w:r w:rsidRPr="00895E42">
        <w:rPr>
          <w:rFonts w:ascii="Verdana" w:eastAsia="Arial" w:hAnsi="Verdana" w:cs="Arial"/>
          <w:spacing w:val="9"/>
          <w:kern w:val="2"/>
          <w:lang w:val="es-ES"/>
          <w14:ligatures w14:val="standardContextual"/>
        </w:rPr>
        <w:t xml:space="preserve"> </w:t>
      </w:r>
      <w:r w:rsidRPr="00895E42">
        <w:rPr>
          <w:rFonts w:ascii="Verdana" w:eastAsia="Arial" w:hAnsi="Verdana" w:cs="Arial"/>
          <w:kern w:val="2"/>
          <w:lang w:val="es-ES"/>
          <w14:ligatures w14:val="standardContextual"/>
        </w:rPr>
        <w:t>cual</w:t>
      </w:r>
      <w:r w:rsidRPr="00895E42">
        <w:rPr>
          <w:rFonts w:ascii="Verdana" w:eastAsia="Arial" w:hAnsi="Verdana" w:cs="Arial"/>
          <w:spacing w:val="8"/>
          <w:kern w:val="2"/>
          <w:lang w:val="es-ES"/>
          <w14:ligatures w14:val="standardContextual"/>
        </w:rPr>
        <w:t xml:space="preserve"> </w:t>
      </w:r>
      <w:r w:rsidRPr="00895E42">
        <w:rPr>
          <w:rFonts w:ascii="Verdana" w:eastAsia="Arial" w:hAnsi="Verdana" w:cs="Arial"/>
          <w:kern w:val="2"/>
          <w:lang w:val="es-ES"/>
          <w14:ligatures w14:val="standardContextual"/>
        </w:rPr>
        <w:t>se</w:t>
      </w:r>
      <w:r w:rsidRPr="00895E42">
        <w:rPr>
          <w:rFonts w:ascii="Verdana" w:eastAsia="Arial" w:hAnsi="Verdana" w:cs="Arial"/>
          <w:spacing w:val="8"/>
          <w:kern w:val="2"/>
          <w:lang w:val="es-ES"/>
          <w14:ligatures w14:val="standardContextual"/>
        </w:rPr>
        <w:t xml:space="preserve"> </w:t>
      </w:r>
      <w:r w:rsidRPr="00895E42">
        <w:rPr>
          <w:rFonts w:ascii="Verdana" w:eastAsia="Arial" w:hAnsi="Verdana" w:cs="Arial"/>
          <w:kern w:val="2"/>
          <w:lang w:val="es-ES"/>
          <w14:ligatures w14:val="standardContextual"/>
        </w:rPr>
        <w:t>acredita</w:t>
      </w:r>
      <w:r w:rsidRPr="00895E42">
        <w:rPr>
          <w:rFonts w:ascii="Verdana" w:eastAsia="Arial" w:hAnsi="Verdana" w:cs="Arial"/>
          <w:spacing w:val="6"/>
          <w:kern w:val="2"/>
          <w:lang w:val="es-ES"/>
          <w14:ligatures w14:val="standardContextual"/>
        </w:rPr>
        <w:t xml:space="preserve"> </w:t>
      </w:r>
      <w:r w:rsidRPr="00895E42">
        <w:rPr>
          <w:rFonts w:ascii="Verdana" w:eastAsia="Arial" w:hAnsi="Verdana" w:cs="Arial"/>
          <w:kern w:val="2"/>
          <w:lang w:val="es-ES"/>
          <w14:ligatures w14:val="standardContextual"/>
        </w:rPr>
        <w:t>con</w:t>
      </w:r>
      <w:r w:rsidRPr="00895E42">
        <w:rPr>
          <w:rFonts w:ascii="Verdana" w:eastAsia="Arial" w:hAnsi="Verdana" w:cs="Arial"/>
          <w:spacing w:val="7"/>
          <w:kern w:val="2"/>
          <w:lang w:val="es-ES"/>
          <w14:ligatures w14:val="standardContextual"/>
        </w:rPr>
        <w:t xml:space="preserve"> </w:t>
      </w:r>
      <w:r w:rsidRPr="00895E42">
        <w:rPr>
          <w:rFonts w:ascii="Verdana" w:eastAsia="Arial" w:hAnsi="Verdana" w:cs="Arial"/>
          <w:kern w:val="2"/>
          <w:lang w:val="es-ES"/>
          <w14:ligatures w14:val="standardContextual"/>
        </w:rPr>
        <w:t>la</w:t>
      </w:r>
      <w:r w:rsidRPr="00895E42">
        <w:rPr>
          <w:rFonts w:ascii="Verdana" w:eastAsia="Arial" w:hAnsi="Verdana" w:cs="Arial"/>
          <w:spacing w:val="8"/>
          <w:kern w:val="2"/>
          <w:lang w:val="es-ES"/>
          <w14:ligatures w14:val="standardContextual"/>
        </w:rPr>
        <w:t xml:space="preserve"> </w:t>
      </w:r>
      <w:r w:rsidRPr="00895E42">
        <w:rPr>
          <w:rFonts w:ascii="Verdana" w:eastAsia="Arial" w:hAnsi="Verdana" w:cs="Arial"/>
          <w:kern w:val="2"/>
          <w:lang w:val="es-ES"/>
          <w14:ligatures w14:val="standardContextual"/>
        </w:rPr>
        <w:t>tarjeta</w:t>
      </w:r>
      <w:r w:rsidRPr="00895E42">
        <w:rPr>
          <w:rFonts w:ascii="Verdana" w:eastAsia="Arial" w:hAnsi="Verdana" w:cs="Arial"/>
          <w:spacing w:val="9"/>
          <w:kern w:val="2"/>
          <w:lang w:val="es-ES"/>
          <w14:ligatures w14:val="standardContextual"/>
        </w:rPr>
        <w:t xml:space="preserve"> </w:t>
      </w:r>
      <w:r w:rsidRPr="00895E42">
        <w:rPr>
          <w:rFonts w:ascii="Verdana" w:eastAsia="Arial" w:hAnsi="Verdana" w:cs="Arial"/>
          <w:kern w:val="2"/>
          <w:lang w:val="es-ES"/>
          <w14:ligatures w14:val="standardContextual"/>
        </w:rPr>
        <w:t>o</w:t>
      </w:r>
      <w:r w:rsidRPr="00895E42">
        <w:rPr>
          <w:rFonts w:ascii="Verdana" w:eastAsia="Arial" w:hAnsi="Verdana" w:cs="Arial"/>
          <w:spacing w:val="7"/>
          <w:kern w:val="2"/>
          <w:lang w:val="es-ES"/>
          <w14:ligatures w14:val="standardContextual"/>
        </w:rPr>
        <w:t xml:space="preserve"> </w:t>
      </w:r>
      <w:r w:rsidRPr="00895E42">
        <w:rPr>
          <w:rFonts w:ascii="Verdana" w:eastAsia="Arial" w:hAnsi="Verdana" w:cs="Arial"/>
          <w:kern w:val="2"/>
          <w:lang w:val="es-ES"/>
          <w14:ligatures w14:val="standardContextual"/>
        </w:rPr>
        <w:t>documento adoptado por este para tal fin.</w:t>
      </w:r>
      <w:r w:rsidRPr="00895E42">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5980863D" w14:textId="77777777" w:rsidR="005910C6" w:rsidRPr="00EA035C" w:rsidRDefault="005910C6" w:rsidP="005910C6">
      <w:pPr>
        <w:widowControl w:val="0"/>
        <w:autoSpaceDE w:val="0"/>
        <w:autoSpaceDN w:val="0"/>
        <w:spacing w:after="0" w:line="276" w:lineRule="auto"/>
        <w:ind w:firstLine="708"/>
        <w:jc w:val="both"/>
        <w:rPr>
          <w:rFonts w:ascii="Arial" w:eastAsia="Aptos" w:hAnsi="Arial" w:cs="Arial"/>
          <w:kern w:val="2"/>
          <w:lang w:val="es-MX"/>
          <w14:ligatures w14:val="standardContextual"/>
        </w:rPr>
      </w:pPr>
    </w:p>
    <w:p w14:paraId="32AAB645"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 xml:space="preserve">“Artículo 2o. </w:t>
      </w:r>
      <w:r w:rsidRPr="00895E42">
        <w:rPr>
          <w:rFonts w:ascii="Verdana" w:eastAsia="Aptos" w:hAnsi="Verdana" w:cs="Arial"/>
          <w:i/>
          <w:iCs/>
          <w:kern w:val="2"/>
          <w:sz w:val="20"/>
          <w:szCs w:val="20"/>
          <w:lang w:val="es-MX"/>
          <w14:ligatures w14:val="standardContextual"/>
        </w:rPr>
        <w:t>Ejercicio de la ingeniería</w:t>
      </w:r>
      <w:r w:rsidRPr="00895E42">
        <w:rPr>
          <w:rFonts w:ascii="Verdana" w:eastAsia="Aptos" w:hAnsi="Verdana" w:cs="Arial"/>
          <w:kern w:val="2"/>
          <w:sz w:val="20"/>
          <w:szCs w:val="20"/>
          <w:lang w:val="es-MX"/>
          <w14:ligatures w14:val="standardContextual"/>
        </w:rPr>
        <w:t>. Para los efectos de la presente ley, se entiende como ejercicio de la ingeniería, el desempeño de actividades tales como:</w:t>
      </w:r>
    </w:p>
    <w:p w14:paraId="5A1F32F5" w14:textId="77777777" w:rsidR="005910C6" w:rsidRPr="00895E42" w:rsidRDefault="005910C6" w:rsidP="005910C6">
      <w:pPr>
        <w:widowControl w:val="0"/>
        <w:autoSpaceDE w:val="0"/>
        <w:autoSpaceDN w:val="0"/>
        <w:spacing w:after="0" w:line="240" w:lineRule="auto"/>
        <w:ind w:left="709" w:right="709"/>
        <w:rPr>
          <w:rFonts w:ascii="Verdana" w:eastAsia="Aptos" w:hAnsi="Verdana" w:cs="Arial"/>
          <w:kern w:val="2"/>
          <w:sz w:val="20"/>
          <w:szCs w:val="20"/>
          <w:lang w:val="es-MX"/>
          <w14:ligatures w14:val="standardContextual"/>
        </w:rPr>
      </w:pPr>
    </w:p>
    <w:p w14:paraId="79F2BC30"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702A7FCF"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29762A80"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 xml:space="preserve">b) Los estudios, proyectos, diseños y procesos industriales, textiles, electromecánicos, termoeléctricos, energéticos, mecánicos, eléctricos, electrónicos, de computación, de sistemas, </w:t>
      </w:r>
      <w:proofErr w:type="spellStart"/>
      <w:r w:rsidRPr="00895E42">
        <w:rPr>
          <w:rFonts w:ascii="Verdana" w:eastAsia="Aptos" w:hAnsi="Verdana" w:cs="Arial"/>
          <w:kern w:val="2"/>
          <w:sz w:val="20"/>
          <w:szCs w:val="20"/>
          <w:lang w:val="es-MX"/>
          <w14:ligatures w14:val="standardContextual"/>
        </w:rPr>
        <w:t>teleinformáticos</w:t>
      </w:r>
      <w:proofErr w:type="spellEnd"/>
      <w:r w:rsidRPr="00895E42">
        <w:rPr>
          <w:rFonts w:ascii="Verdana" w:eastAsia="Aptos" w:hAnsi="Verdana" w:cs="Arial"/>
          <w:kern w:val="2"/>
          <w:sz w:val="20"/>
          <w:szCs w:val="20"/>
          <w:lang w:val="es-MX"/>
          <w14:ligatures w14:val="standardContextual"/>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3549458B"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56FDC58E"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6090AD2E" w14:textId="77777777" w:rsidR="005910C6" w:rsidRPr="00895E42" w:rsidRDefault="005910C6" w:rsidP="005910C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29509A53" w14:textId="77777777" w:rsidR="005910C6" w:rsidRPr="00895E42" w:rsidRDefault="005910C6" w:rsidP="005910C6">
      <w:pPr>
        <w:widowControl w:val="0"/>
        <w:autoSpaceDE w:val="0"/>
        <w:autoSpaceDN w:val="0"/>
        <w:spacing w:after="0" w:line="240" w:lineRule="auto"/>
        <w:ind w:left="1134"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143D291D" w14:textId="77777777" w:rsidR="005910C6" w:rsidRPr="00895E42" w:rsidRDefault="005910C6" w:rsidP="005910C6">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095EF18A" w14:textId="77777777" w:rsidR="005910C6" w:rsidRPr="00895E42" w:rsidRDefault="005910C6" w:rsidP="005910C6">
      <w:pPr>
        <w:widowControl w:val="0"/>
        <w:numPr>
          <w:ilvl w:val="0"/>
          <w:numId w:val="18"/>
        </w:numPr>
        <w:autoSpaceDE w:val="0"/>
        <w:autoSpaceDN w:val="0"/>
        <w:spacing w:after="0" w:line="276" w:lineRule="auto"/>
        <w:contextualSpacing/>
        <w:jc w:val="both"/>
        <w:rPr>
          <w:rFonts w:ascii="Verdana" w:eastAsia="Aptos" w:hAnsi="Verdana" w:cs="Arial"/>
          <w:kern w:val="2"/>
          <w:lang w:val="es-MX"/>
          <w14:ligatures w14:val="standardContextual"/>
        </w:rPr>
      </w:pPr>
      <w:r w:rsidRPr="00895E42">
        <w:rPr>
          <w:rFonts w:ascii="Verdana" w:eastAsia="Aptos" w:hAnsi="Verdana" w:cs="Arial"/>
          <w:kern w:val="2"/>
          <w:lang w:val="es-MX"/>
          <w14:ligatures w14:val="standardContextual"/>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w:t>
      </w:r>
      <w:r w:rsidRPr="00895E42">
        <w:rPr>
          <w:rFonts w:ascii="Verdana" w:eastAsia="Aptos" w:hAnsi="Verdana" w:cs="Arial"/>
          <w:kern w:val="2"/>
          <w:lang w:val="es-MX"/>
          <w14:ligatures w14:val="standardContextual"/>
        </w:rPr>
        <w:lastRenderedPageBreak/>
        <w:t xml:space="preserve">estos, según lo establecido en la ley, constituye ejercicio de la ingeniería. </w:t>
      </w:r>
    </w:p>
    <w:p w14:paraId="1A64F0DC" w14:textId="77777777" w:rsidR="005910C6" w:rsidRPr="00895E42" w:rsidRDefault="005910C6" w:rsidP="005910C6">
      <w:pPr>
        <w:widowControl w:val="0"/>
        <w:autoSpaceDE w:val="0"/>
        <w:autoSpaceDN w:val="0"/>
        <w:spacing w:after="0" w:line="276" w:lineRule="auto"/>
        <w:jc w:val="both"/>
        <w:rPr>
          <w:rFonts w:ascii="Verdana" w:eastAsia="Arial" w:hAnsi="Verdana" w:cs="Arial"/>
          <w:kern w:val="2"/>
          <w:lang w:val="es-ES"/>
          <w14:ligatures w14:val="standardContextual"/>
        </w:rPr>
      </w:pPr>
    </w:p>
    <w:p w14:paraId="2D78E477" w14:textId="77777777" w:rsidR="005910C6" w:rsidRPr="00895E42" w:rsidRDefault="005910C6" w:rsidP="005910C6">
      <w:pPr>
        <w:widowControl w:val="0"/>
        <w:numPr>
          <w:ilvl w:val="0"/>
          <w:numId w:val="18"/>
        </w:numPr>
        <w:autoSpaceDE w:val="0"/>
        <w:autoSpaceDN w:val="0"/>
        <w:spacing w:after="0" w:line="276" w:lineRule="auto"/>
        <w:contextualSpacing/>
        <w:jc w:val="both"/>
        <w:rPr>
          <w:rFonts w:ascii="Verdana" w:eastAsia="Arial" w:hAnsi="Verdana" w:cs="Arial"/>
          <w:kern w:val="2"/>
          <w:lang w:val="es-ES"/>
          <w14:ligatures w14:val="standardContextual"/>
        </w:rPr>
      </w:pPr>
      <w:r w:rsidRPr="00895E42">
        <w:rPr>
          <w:rFonts w:ascii="Verdana" w:eastAsia="Arial" w:hAnsi="Verdana" w:cs="Arial"/>
          <w:kern w:val="2"/>
          <w:lang w:val="es-ES"/>
          <w14:ligatures w14:val="standardContextual"/>
        </w:rPr>
        <w:t>En atención a lo anterior, cobra importancia el estudio de lo contemplado por la referida ley en el capítulo relativo al ejercicio ilegal de la ingeniera, sus profesiones afines y auxiliares.  El artículo 20 de la Ley 842 de 2003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895E42">
        <w:rPr>
          <w:rFonts w:ascii="Verdana" w:eastAsia="Arial" w:hAnsi="Verdana" w:cs="Arial"/>
          <w:spacing w:val="-16"/>
          <w:kern w:val="2"/>
          <w:lang w:val="es-ES"/>
          <w14:ligatures w14:val="standardContextual"/>
        </w:rPr>
        <w:t xml:space="preserve"> </w:t>
      </w:r>
      <w:r w:rsidRPr="00895E42">
        <w:rPr>
          <w:rFonts w:ascii="Verdana" w:eastAsia="Arial" w:hAnsi="Verdana" w:cs="Arial"/>
          <w:kern w:val="2"/>
          <w:lang w:val="es-ES"/>
          <w14:ligatures w14:val="standardContextual"/>
        </w:rPr>
        <w:t>ingeniería. Al siguiente tenor reza:</w:t>
      </w:r>
    </w:p>
    <w:p w14:paraId="11E17A15" w14:textId="77777777" w:rsidR="005910C6" w:rsidRPr="00EA035C" w:rsidRDefault="005910C6" w:rsidP="005910C6">
      <w:pPr>
        <w:widowControl w:val="0"/>
        <w:autoSpaceDE w:val="0"/>
        <w:autoSpaceDN w:val="0"/>
        <w:spacing w:after="0" w:line="276" w:lineRule="auto"/>
        <w:ind w:firstLine="709"/>
        <w:jc w:val="both"/>
        <w:rPr>
          <w:rFonts w:ascii="Arial" w:eastAsia="Arial" w:hAnsi="Arial" w:cs="Arial"/>
          <w:kern w:val="2"/>
          <w:lang w:val="es-ES"/>
          <w14:ligatures w14:val="standardContextual"/>
        </w:rPr>
      </w:pPr>
    </w:p>
    <w:p w14:paraId="12152ABC" w14:textId="77777777" w:rsidR="005910C6" w:rsidRPr="00895E42" w:rsidRDefault="005910C6" w:rsidP="005910C6">
      <w:pPr>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1151D20" w14:textId="77777777" w:rsidR="005910C6" w:rsidRPr="00895E42" w:rsidRDefault="005910C6" w:rsidP="005910C6">
      <w:pPr>
        <w:spacing w:after="0" w:line="240" w:lineRule="auto"/>
        <w:ind w:left="709" w:right="709"/>
        <w:jc w:val="both"/>
        <w:rPr>
          <w:rFonts w:ascii="Verdana" w:eastAsia="Aptos" w:hAnsi="Verdana" w:cs="Arial"/>
          <w:kern w:val="2"/>
          <w:sz w:val="20"/>
          <w:szCs w:val="20"/>
          <w:lang w:val="es-MX"/>
          <w14:ligatures w14:val="standardContextual"/>
        </w:rPr>
      </w:pPr>
    </w:p>
    <w:p w14:paraId="320B429F" w14:textId="77777777" w:rsidR="005910C6" w:rsidRPr="00895E42" w:rsidRDefault="005910C6" w:rsidP="005910C6">
      <w:pPr>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895E42">
        <w:rPr>
          <w:rFonts w:ascii="Verdana" w:eastAsia="Aptos" w:hAnsi="Verdana" w:cs="Arial"/>
          <w:spacing w:val="-26"/>
          <w:kern w:val="2"/>
          <w:sz w:val="20"/>
          <w:szCs w:val="20"/>
          <w:lang w:val="es-MX"/>
          <w14:ligatures w14:val="standardContextual"/>
        </w:rPr>
        <w:t xml:space="preserve"> </w:t>
      </w:r>
      <w:r w:rsidRPr="00895E42">
        <w:rPr>
          <w:rFonts w:ascii="Verdana" w:eastAsia="Aptos" w:hAnsi="Verdana" w:cs="Arial"/>
          <w:kern w:val="2"/>
          <w:sz w:val="20"/>
          <w:szCs w:val="20"/>
          <w:lang w:val="es-MX"/>
          <w14:ligatures w14:val="standardContextual"/>
        </w:rPr>
        <w:t>vigencia.</w:t>
      </w:r>
    </w:p>
    <w:p w14:paraId="75079A1C" w14:textId="77777777" w:rsidR="005910C6" w:rsidRPr="00895E42" w:rsidRDefault="005910C6" w:rsidP="005910C6">
      <w:pPr>
        <w:widowControl w:val="0"/>
        <w:autoSpaceDE w:val="0"/>
        <w:autoSpaceDN w:val="0"/>
        <w:spacing w:after="0" w:line="240" w:lineRule="auto"/>
        <w:ind w:left="709" w:right="709"/>
        <w:rPr>
          <w:rFonts w:ascii="Verdana" w:eastAsia="Arial" w:hAnsi="Verdana" w:cs="Arial"/>
          <w:kern w:val="2"/>
          <w:sz w:val="20"/>
          <w:szCs w:val="20"/>
          <w:lang w:val="es-ES"/>
          <w14:ligatures w14:val="standardContextual"/>
        </w:rPr>
      </w:pPr>
    </w:p>
    <w:p w14:paraId="3FB027E5" w14:textId="77777777" w:rsidR="005910C6" w:rsidRPr="00895E42" w:rsidRDefault="005910C6" w:rsidP="005910C6">
      <w:pPr>
        <w:spacing w:after="0" w:line="240" w:lineRule="auto"/>
        <w:ind w:left="709" w:right="709"/>
        <w:jc w:val="both"/>
        <w:rPr>
          <w:rFonts w:ascii="Verdana" w:eastAsia="Aptos" w:hAnsi="Verdana" w:cs="Arial"/>
          <w:kern w:val="2"/>
          <w:sz w:val="20"/>
          <w:szCs w:val="20"/>
          <w:lang w:val="es-MX"/>
          <w14:ligatures w14:val="standardContextual"/>
        </w:rPr>
      </w:pPr>
      <w:r w:rsidRPr="00895E42">
        <w:rPr>
          <w:rFonts w:ascii="Verdana" w:eastAsia="Aptos" w:hAnsi="Verdana" w:cs="Arial"/>
          <w:kern w:val="2"/>
          <w:sz w:val="20"/>
          <w:szCs w:val="20"/>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3F7629E" w14:textId="77777777" w:rsidR="005910C6" w:rsidRPr="00EA035C" w:rsidRDefault="005910C6" w:rsidP="005910C6">
      <w:pPr>
        <w:spacing w:after="0" w:line="240" w:lineRule="auto"/>
        <w:ind w:left="709" w:right="709"/>
        <w:jc w:val="both"/>
        <w:rPr>
          <w:rFonts w:ascii="Arial" w:eastAsia="Aptos" w:hAnsi="Arial" w:cs="Arial"/>
          <w:kern w:val="2"/>
          <w:lang w:val="es-MX"/>
          <w14:ligatures w14:val="standardContextual"/>
        </w:rPr>
      </w:pPr>
    </w:p>
    <w:p w14:paraId="248F2CDA" w14:textId="77777777" w:rsidR="005910C6" w:rsidRPr="00895E42" w:rsidRDefault="005910C6" w:rsidP="005910C6">
      <w:pPr>
        <w:numPr>
          <w:ilvl w:val="0"/>
          <w:numId w:val="19"/>
        </w:numPr>
        <w:spacing w:after="0" w:line="276" w:lineRule="auto"/>
        <w:contextualSpacing/>
        <w:jc w:val="both"/>
        <w:rPr>
          <w:rFonts w:ascii="Verdana" w:eastAsia="Aptos" w:hAnsi="Verdana" w:cs="Arial"/>
          <w:kern w:val="2"/>
          <w:lang w:val="es-ES"/>
          <w14:ligatures w14:val="standardContextual"/>
        </w:rPr>
      </w:pPr>
      <w:r w:rsidRPr="00895E42">
        <w:rPr>
          <w:rFonts w:ascii="Verdana" w:eastAsia="Aptos" w:hAnsi="Verdana" w:cs="Arial"/>
          <w:kern w:val="2"/>
          <w:lang w:val="es-ES"/>
          <w14:ligatures w14:val="standardContextual"/>
        </w:rPr>
        <w:t>De igual forma, el Consejo Profesional Nacional de Ingeniería –COPNIA–, de acuerdo con la competencia consagrada en el artículo 26 de la Ley 842 de 2003</w:t>
      </w:r>
      <w:r w:rsidRPr="00EA035C">
        <w:rPr>
          <w:rFonts w:ascii="Arial" w:eastAsia="Aptos" w:hAnsi="Arial" w:cs="Arial"/>
          <w:kern w:val="2"/>
          <w:vertAlign w:val="superscript"/>
          <w:lang w:val="es-ES"/>
          <w14:ligatures w14:val="standardContextual"/>
        </w:rPr>
        <w:footnoteReference w:id="2"/>
      </w:r>
      <w:r w:rsidRPr="00EA035C">
        <w:rPr>
          <w:rFonts w:ascii="Arial" w:eastAsia="Aptos" w:hAnsi="Arial" w:cs="Arial"/>
          <w:kern w:val="2"/>
          <w:lang w:val="es-ES"/>
          <w14:ligatures w14:val="standardContextual"/>
        </w:rPr>
        <w:t xml:space="preserve">, </w:t>
      </w:r>
      <w:r w:rsidRPr="00895E42">
        <w:rPr>
          <w:rFonts w:ascii="Verdana" w:eastAsia="Aptos" w:hAnsi="Verdana" w:cs="Arial"/>
          <w:kern w:val="2"/>
          <w:lang w:val="es-ES"/>
          <w14:ligatures w14:val="standardContextual"/>
        </w:rPr>
        <w:t xml:space="preserve">ha conceptuado sobre la participación en procesos de selección </w:t>
      </w:r>
      <w:r w:rsidRPr="00895E42">
        <w:rPr>
          <w:rFonts w:ascii="Verdana" w:eastAsia="Aptos" w:hAnsi="Verdana" w:cs="Arial"/>
          <w:kern w:val="2"/>
          <w:lang w:val="es-ES"/>
          <w14:ligatures w14:val="standardContextual"/>
        </w:rPr>
        <w:lastRenderedPageBreak/>
        <w:t>relacionados con el ejercicio de actividades de la ingeniería, destacando el riesgo social que podría representar el uso inadecuado de la profesión por personas que no cuenten con la idoneidad para su ejercicio.</w:t>
      </w:r>
    </w:p>
    <w:p w14:paraId="23B87ECA" w14:textId="77777777" w:rsidR="005910C6" w:rsidRPr="00EA035C" w:rsidRDefault="005910C6" w:rsidP="005910C6">
      <w:pPr>
        <w:spacing w:after="0" w:line="240" w:lineRule="auto"/>
        <w:ind w:left="709" w:right="709"/>
        <w:jc w:val="both"/>
        <w:rPr>
          <w:rFonts w:ascii="Arial" w:eastAsia="Aptos" w:hAnsi="Arial" w:cs="Arial"/>
          <w:kern w:val="2"/>
          <w:lang w:val="es-ES"/>
          <w14:ligatures w14:val="standardContextual"/>
        </w:rPr>
      </w:pPr>
    </w:p>
    <w:p w14:paraId="77E4CBD1" w14:textId="77777777" w:rsidR="005910C6" w:rsidRPr="00EA035C" w:rsidRDefault="005910C6" w:rsidP="005910C6">
      <w:pPr>
        <w:spacing w:after="0" w:line="276" w:lineRule="auto"/>
        <w:ind w:left="709" w:right="709"/>
        <w:jc w:val="both"/>
        <w:rPr>
          <w:rFonts w:ascii="Arial" w:eastAsia="Aptos" w:hAnsi="Arial" w:cs="Arial"/>
          <w:kern w:val="2"/>
          <w:lang w:val="es-MX"/>
          <w14:ligatures w14:val="standardContextual"/>
        </w:rPr>
      </w:pPr>
    </w:p>
    <w:p w14:paraId="1F6C1939" w14:textId="77777777" w:rsidR="005910C6" w:rsidRPr="001E2DE5" w:rsidRDefault="005910C6" w:rsidP="005910C6">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1E2DE5">
        <w:rPr>
          <w:rFonts w:ascii="Verdana" w:eastAsia="Arial" w:hAnsi="Verdana" w:cs="Arial"/>
          <w:kern w:val="2"/>
          <w:lang w:val="es-ES"/>
          <w14:ligatures w14:val="standardContextual"/>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111062C5" w14:textId="77777777" w:rsidR="005910C6" w:rsidRPr="00EA035C" w:rsidRDefault="005910C6" w:rsidP="005910C6">
      <w:pPr>
        <w:widowControl w:val="0"/>
        <w:autoSpaceDE w:val="0"/>
        <w:autoSpaceDN w:val="0"/>
        <w:spacing w:after="0" w:line="276" w:lineRule="auto"/>
        <w:jc w:val="both"/>
        <w:rPr>
          <w:rFonts w:ascii="Arial" w:eastAsia="Arial" w:hAnsi="Arial" w:cs="Arial"/>
          <w:kern w:val="2"/>
          <w:lang w:val="es-ES"/>
          <w14:ligatures w14:val="standardContextual"/>
        </w:rPr>
      </w:pPr>
    </w:p>
    <w:p w14:paraId="3CA9E8D9" w14:textId="77777777" w:rsidR="005910C6" w:rsidRPr="00EA035C" w:rsidRDefault="005910C6" w:rsidP="005910C6">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1E2DE5">
        <w:rPr>
          <w:rFonts w:ascii="Verdana" w:eastAsia="Arial" w:hAnsi="Verdana" w:cs="Arial"/>
          <w:kern w:val="2"/>
          <w:lang w:val="es-ES"/>
          <w14:ligatures w14:val="standardContextual"/>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sidRPr="00EA035C">
        <w:rPr>
          <w:rFonts w:ascii="Arial" w:eastAsia="Aptos" w:hAnsi="Arial" w:cs="Arial"/>
          <w:kern w:val="2"/>
          <w:vertAlign w:val="superscript"/>
          <w:lang w:val="es-ES"/>
          <w14:ligatures w14:val="standardContextual"/>
        </w:rPr>
        <w:footnoteReference w:id="3"/>
      </w:r>
      <w:r w:rsidRPr="00EA035C">
        <w:rPr>
          <w:rFonts w:ascii="Arial" w:eastAsia="Arial" w:hAnsi="Arial" w:cs="Arial"/>
          <w:kern w:val="2"/>
          <w:lang w:val="es-ES"/>
          <w14:ligatures w14:val="standardContextual"/>
        </w:rPr>
        <w:t>.</w:t>
      </w:r>
    </w:p>
    <w:p w14:paraId="5D569908" w14:textId="77777777" w:rsidR="005910C6" w:rsidRPr="00EA035C" w:rsidRDefault="005910C6" w:rsidP="005910C6">
      <w:pPr>
        <w:widowControl w:val="0"/>
        <w:tabs>
          <w:tab w:val="left" w:pos="2745"/>
        </w:tabs>
        <w:autoSpaceDE w:val="0"/>
        <w:autoSpaceDN w:val="0"/>
        <w:spacing w:after="0" w:line="276" w:lineRule="auto"/>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ab/>
      </w:r>
    </w:p>
    <w:p w14:paraId="5E39BDB1" w14:textId="77777777" w:rsidR="005910C6" w:rsidRPr="00EA035C" w:rsidRDefault="005910C6" w:rsidP="005910C6">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125891">
        <w:rPr>
          <w:rFonts w:ascii="Verdana" w:eastAsia="Arial" w:hAnsi="Verdana" w:cs="Arial"/>
          <w:kern w:val="2"/>
          <w:lang w:val="es-ES"/>
          <w14:ligatures w14:val="standardContextual"/>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125891">
        <w:rPr>
          <w:rFonts w:ascii="Verdana" w:eastAsia="Arial" w:hAnsi="Verdana" w:cs="Arial"/>
          <w:spacing w:val="-3"/>
          <w:kern w:val="2"/>
          <w:lang w:val="es-ES"/>
          <w14:ligatures w14:val="standardContextual"/>
        </w:rPr>
        <w:t xml:space="preserve"> </w:t>
      </w:r>
      <w:r w:rsidRPr="00125891">
        <w:rPr>
          <w:rFonts w:ascii="Verdana" w:eastAsia="Arial" w:hAnsi="Verdana" w:cs="Arial"/>
          <w:kern w:val="2"/>
          <w:lang w:val="es-ES"/>
          <w14:ligatures w14:val="standardContextual"/>
        </w:rPr>
        <w:t>profesional</w:t>
      </w:r>
      <w:r w:rsidRPr="00EA035C">
        <w:rPr>
          <w:rFonts w:ascii="Arial" w:eastAsia="Aptos" w:hAnsi="Arial" w:cs="Arial"/>
          <w:kern w:val="2"/>
          <w:vertAlign w:val="superscript"/>
          <w:lang w:val="es-ES"/>
          <w14:ligatures w14:val="standardContextual"/>
        </w:rPr>
        <w:footnoteReference w:id="4"/>
      </w:r>
      <w:r w:rsidRPr="00EA035C">
        <w:rPr>
          <w:rFonts w:ascii="Arial" w:eastAsia="Arial" w:hAnsi="Arial" w:cs="Arial"/>
          <w:kern w:val="2"/>
          <w:lang w:val="es-ES"/>
          <w14:ligatures w14:val="standardContextual"/>
        </w:rPr>
        <w:t xml:space="preserve"> </w:t>
      </w:r>
      <w:r w:rsidRPr="00125891">
        <w:rPr>
          <w:rFonts w:ascii="Verdana" w:eastAsia="Arial" w:hAnsi="Verdana" w:cs="Arial"/>
          <w:kern w:val="2"/>
          <w:lang w:val="es-ES"/>
          <w14:ligatures w14:val="standardContextual"/>
        </w:rPr>
        <w:t xml:space="preserve">y con la idoneidad que no se predica </w:t>
      </w:r>
      <w:r w:rsidRPr="00125891">
        <w:rPr>
          <w:rFonts w:ascii="Verdana" w:eastAsia="Arial" w:hAnsi="Verdana" w:cs="Arial"/>
          <w:kern w:val="2"/>
          <w:lang w:val="es-ES"/>
          <w14:ligatures w14:val="standardContextual"/>
        </w:rPr>
        <w:lastRenderedPageBreak/>
        <w:t>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125891">
        <w:rPr>
          <w:rFonts w:ascii="Verdana" w:eastAsia="Arial" w:hAnsi="Verdana" w:cs="Arial"/>
          <w:spacing w:val="-2"/>
          <w:kern w:val="2"/>
          <w:lang w:val="es-ES"/>
          <w14:ligatures w14:val="standardContextual"/>
        </w:rPr>
        <w:t xml:space="preserve"> </w:t>
      </w:r>
      <w:r w:rsidRPr="00125891">
        <w:rPr>
          <w:rFonts w:ascii="Verdana" w:eastAsia="Arial" w:hAnsi="Verdana" w:cs="Arial"/>
          <w:kern w:val="2"/>
          <w:lang w:val="es-ES"/>
          <w14:ligatures w14:val="standardContextual"/>
        </w:rPr>
        <w:t>diferente.</w:t>
      </w:r>
    </w:p>
    <w:p w14:paraId="682F1DD1" w14:textId="77777777" w:rsidR="005910C6" w:rsidRPr="00EA035C" w:rsidRDefault="005910C6" w:rsidP="005910C6">
      <w:pPr>
        <w:widowControl w:val="0"/>
        <w:autoSpaceDE w:val="0"/>
        <w:autoSpaceDN w:val="0"/>
        <w:spacing w:after="0" w:line="276" w:lineRule="auto"/>
        <w:jc w:val="both"/>
        <w:rPr>
          <w:rFonts w:ascii="Arial" w:eastAsia="Arial" w:hAnsi="Arial" w:cs="Arial"/>
          <w:kern w:val="2"/>
          <w:lang w:val="es-ES"/>
          <w14:ligatures w14:val="standardContextual"/>
        </w:rPr>
      </w:pPr>
    </w:p>
    <w:p w14:paraId="7297D80E" w14:textId="77777777" w:rsidR="005910C6" w:rsidRPr="00125891" w:rsidRDefault="005910C6" w:rsidP="005910C6">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125891">
        <w:rPr>
          <w:rFonts w:ascii="Verdana" w:eastAsia="Arial" w:hAnsi="Verdana" w:cs="Arial"/>
          <w:kern w:val="2"/>
          <w:lang w:val="es-ES"/>
          <w14:ligatures w14:val="standardContextual"/>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464877F6" w14:textId="77777777" w:rsidR="005910C6" w:rsidRPr="00EA035C" w:rsidRDefault="005910C6" w:rsidP="005910C6">
      <w:pPr>
        <w:pStyle w:val="Prrafodelista"/>
        <w:rPr>
          <w:rFonts w:ascii="Arial" w:eastAsia="Times New Roman" w:hAnsi="Arial" w:cs="Arial"/>
          <w:color w:val="000000" w:themeColor="text1"/>
          <w:lang w:eastAsia="es-ES_tradnl"/>
        </w:rPr>
      </w:pPr>
    </w:p>
    <w:p w14:paraId="652F0157" w14:textId="77777777" w:rsidR="005910C6" w:rsidRPr="00125891" w:rsidRDefault="005910C6" w:rsidP="005910C6">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125891">
        <w:rPr>
          <w:rFonts w:ascii="Verdana" w:eastAsia="Times New Roman" w:hAnsi="Verdana" w:cs="Arial"/>
          <w:color w:val="000000" w:themeColor="text1"/>
          <w:lang w:val="es-ES" w:eastAsia="es-ES_tradnl"/>
        </w:rPr>
        <w:t>Los procesos de selección adelantados con documentos tipo de obra pública de infraestructura de transporte, al estar dirigidos a la escogencia de contratistas aptos para el desarrollo de actividades de construcción, mejoramiento, rehabilitación, etc., que necesariamente suponen el ejercicio de la ingeniería, no son ajenos a la necesidad de que el contratista esté debidamente inscrito en el Registro Profesional llevado por el COPNIA, o avalado por alguien que sí. Por tal motivo, el numeral 2.1. del Documento Base o Pliego Tipo de licitación pública para infraestructura del transporte –Versión 4–, al regular la carta de presentación de la oferta, exige la presentación de la tarjeta profesional junto con la oferta:</w:t>
      </w:r>
    </w:p>
    <w:p w14:paraId="575352CD" w14:textId="77777777" w:rsidR="005910C6" w:rsidRPr="00EA035C" w:rsidRDefault="005910C6" w:rsidP="005910C6">
      <w:pPr>
        <w:tabs>
          <w:tab w:val="left" w:pos="426"/>
        </w:tabs>
        <w:spacing w:after="0" w:line="276" w:lineRule="auto"/>
        <w:ind w:left="709" w:right="709"/>
        <w:jc w:val="both"/>
        <w:rPr>
          <w:rFonts w:ascii="Arial" w:eastAsia="Times New Roman" w:hAnsi="Arial" w:cs="Arial"/>
          <w:color w:val="000000" w:themeColor="text1"/>
          <w:lang w:val="es-ES" w:eastAsia="es-ES_tradnl"/>
        </w:rPr>
      </w:pPr>
    </w:p>
    <w:p w14:paraId="329C6767" w14:textId="77777777" w:rsidR="005910C6" w:rsidRPr="00125891" w:rsidRDefault="005910C6" w:rsidP="005910C6">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125891">
        <w:rPr>
          <w:rFonts w:ascii="Verdana" w:eastAsia="Times New Roman" w:hAnsi="Verdana" w:cs="Arial"/>
          <w:color w:val="000000" w:themeColor="text1"/>
          <w:sz w:val="20"/>
          <w:szCs w:val="20"/>
          <w:lang w:val="es-ES" w:eastAsia="es-ES_tradnl"/>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3537A798" w14:textId="77777777" w:rsidR="005910C6" w:rsidRPr="00125891" w:rsidRDefault="005910C6" w:rsidP="005910C6">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p>
    <w:p w14:paraId="33254F81" w14:textId="77777777" w:rsidR="005910C6" w:rsidRPr="00125891" w:rsidRDefault="005910C6" w:rsidP="005910C6">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125891">
        <w:rPr>
          <w:rFonts w:ascii="Verdana" w:eastAsia="Times New Roman" w:hAnsi="Verdana" w:cs="Arial"/>
          <w:color w:val="000000" w:themeColor="text1"/>
          <w:sz w:val="20"/>
          <w:szCs w:val="20"/>
          <w:lang w:val="es-ES" w:eastAsia="es-ES_tradnl"/>
        </w:rPr>
        <w:lastRenderedPageBreak/>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3967E72C" w14:textId="77777777" w:rsidR="005910C6" w:rsidRPr="00125891" w:rsidRDefault="005910C6" w:rsidP="005910C6">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p>
    <w:p w14:paraId="621C5E9F" w14:textId="77777777" w:rsidR="005910C6" w:rsidRPr="00125891" w:rsidRDefault="005910C6" w:rsidP="005910C6">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125891">
        <w:rPr>
          <w:rFonts w:ascii="Verdana" w:eastAsia="Times New Roman" w:hAnsi="Verdana" w:cs="Arial"/>
          <w:color w:val="000000" w:themeColor="text1"/>
          <w:sz w:val="20"/>
          <w:szCs w:val="20"/>
          <w:lang w:val="es-ES" w:eastAsia="es-ES_tradnl"/>
        </w:rPr>
        <w:t>El aval del ingeniero de que trata el artículo 20 de la Ley 842 de 2003 hace parte integral del Formato 1 – Carta de presentación de la oferta, cuando el Proponente deba presentarlo.”</w:t>
      </w:r>
    </w:p>
    <w:p w14:paraId="7566D938" w14:textId="77777777" w:rsidR="005910C6" w:rsidRDefault="005910C6" w:rsidP="005910C6">
      <w:pPr>
        <w:tabs>
          <w:tab w:val="left" w:pos="426"/>
        </w:tabs>
        <w:spacing w:after="0" w:line="276" w:lineRule="auto"/>
        <w:jc w:val="both"/>
        <w:rPr>
          <w:rFonts w:ascii="Arial" w:eastAsia="Times New Roman" w:hAnsi="Arial" w:cs="Arial"/>
          <w:color w:val="000000" w:themeColor="text1"/>
          <w:lang w:val="es-ES" w:eastAsia="es-ES_tradnl"/>
        </w:rPr>
      </w:pPr>
    </w:p>
    <w:p w14:paraId="05A822EC" w14:textId="77777777" w:rsidR="005910C6" w:rsidRPr="00BE6E14" w:rsidRDefault="005910C6" w:rsidP="005910C6">
      <w:pPr>
        <w:pStyle w:val="Prrafodelista"/>
        <w:numPr>
          <w:ilvl w:val="0"/>
          <w:numId w:val="20"/>
        </w:numPr>
        <w:tabs>
          <w:tab w:val="left" w:pos="426"/>
        </w:tabs>
        <w:spacing w:after="0" w:line="276" w:lineRule="auto"/>
        <w:jc w:val="both"/>
        <w:rPr>
          <w:rFonts w:ascii="Verdana" w:eastAsia="Times New Roman" w:hAnsi="Verdana" w:cs="Arial"/>
          <w:color w:val="000000" w:themeColor="text1"/>
          <w:lang w:eastAsia="es-ES_tradnl"/>
        </w:rPr>
      </w:pPr>
      <w:r w:rsidRPr="00BE6E14">
        <w:rPr>
          <w:rFonts w:ascii="Verdana" w:eastAsia="Times New Roman" w:hAnsi="Verdana" w:cs="Arial"/>
          <w:color w:val="000000" w:themeColor="text1"/>
          <w:lang w:eastAsia="es-ES_tradnl"/>
        </w:rPr>
        <w:t xml:space="preserve">En tales términos, en los procesos adelantados con documentos tipo de licitación de obra pública de infraestructura de transporte –Versión 3–, estar inscrito en el Registro Profesional del COPNIA es un requisito que debe cumplirse al momento de presentar la oferta, lo cual, en principio, debe ser acreditado presentando la copia de la tarjeta profesional y su certificado de vigencia como anexos de la carta de presentación de la oferta, máxime cuando se trata de una persona natural ya sea proponente individual o integrante de un consorcio o unión temporal. </w:t>
      </w:r>
    </w:p>
    <w:p w14:paraId="1E5068AA" w14:textId="77777777" w:rsidR="005910C6" w:rsidRDefault="005910C6" w:rsidP="005910C6">
      <w:pPr>
        <w:tabs>
          <w:tab w:val="left" w:pos="426"/>
        </w:tabs>
        <w:spacing w:after="0" w:line="276" w:lineRule="auto"/>
        <w:jc w:val="both"/>
        <w:rPr>
          <w:rFonts w:ascii="Arial" w:eastAsia="Times New Roman" w:hAnsi="Arial" w:cs="Arial"/>
          <w:color w:val="000000" w:themeColor="text1"/>
          <w:lang w:val="es-ES" w:eastAsia="es-ES_tradnl"/>
        </w:rPr>
      </w:pPr>
    </w:p>
    <w:p w14:paraId="0DCC0CB1" w14:textId="77777777" w:rsidR="005910C6" w:rsidRPr="00BE6E14" w:rsidRDefault="005910C6" w:rsidP="005910C6">
      <w:pPr>
        <w:pStyle w:val="Prrafodelista"/>
        <w:numPr>
          <w:ilvl w:val="0"/>
          <w:numId w:val="20"/>
        </w:numPr>
        <w:tabs>
          <w:tab w:val="left" w:pos="426"/>
        </w:tabs>
        <w:spacing w:after="0" w:line="276" w:lineRule="auto"/>
        <w:jc w:val="both"/>
        <w:rPr>
          <w:rFonts w:ascii="Verdana" w:eastAsia="Times New Roman" w:hAnsi="Verdana" w:cs="Arial"/>
          <w:color w:val="000000" w:themeColor="text1"/>
          <w:lang w:eastAsia="es-ES_tradnl"/>
        </w:rPr>
      </w:pPr>
      <w:r w:rsidRPr="00BE6E14">
        <w:rPr>
          <w:rFonts w:ascii="Verdana" w:eastAsia="Times New Roman" w:hAnsi="Verdana" w:cs="Arial"/>
          <w:color w:val="000000" w:themeColor="text1"/>
          <w:lang w:eastAsia="es-ES_tradnl"/>
        </w:rPr>
        <w:t xml:space="preserve">En línea con los conceptos Nos. 4 de 2008 y 68 de 2013 emitidos por el COPNIA, dado que las personas jurídicas no pueden y por tanto no les es exigible contar con una profesión, la ley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De aquí que el numeral </w:t>
      </w:r>
      <w:r>
        <w:rPr>
          <w:rFonts w:ascii="Verdana" w:eastAsia="Times New Roman" w:hAnsi="Verdana" w:cs="Arial"/>
          <w:color w:val="000000" w:themeColor="text1"/>
          <w:lang w:eastAsia="es-ES_tradnl"/>
        </w:rPr>
        <w:t>“</w:t>
      </w:r>
      <w:r w:rsidRPr="00BE6E14">
        <w:rPr>
          <w:rFonts w:ascii="Verdana" w:eastAsia="Times New Roman" w:hAnsi="Verdana" w:cs="Arial"/>
          <w:color w:val="000000" w:themeColor="text1"/>
          <w:lang w:eastAsia="es-ES_tradnl"/>
        </w:rPr>
        <w:t>2.1 CARTA DE PRESENTACIÓN DE LA OFERTA</w:t>
      </w:r>
      <w:r>
        <w:rPr>
          <w:rFonts w:ascii="Verdana" w:eastAsia="Times New Roman" w:hAnsi="Verdana" w:cs="Arial"/>
          <w:color w:val="000000" w:themeColor="text1"/>
          <w:lang w:eastAsia="es-ES_tradnl"/>
        </w:rPr>
        <w:t>”</w:t>
      </w:r>
      <w:r w:rsidRPr="00BE6E14">
        <w:rPr>
          <w:rFonts w:ascii="Verdana" w:eastAsia="Times New Roman" w:hAnsi="Verdana" w:cs="Arial"/>
          <w:color w:val="000000" w:themeColor="text1"/>
          <w:lang w:eastAsia="es-ES_tradnl"/>
        </w:rPr>
        <w:t xml:space="preserve">, del </w:t>
      </w:r>
      <w:r>
        <w:rPr>
          <w:rFonts w:ascii="Verdana" w:eastAsia="Times New Roman" w:hAnsi="Verdana" w:cs="Arial"/>
          <w:color w:val="000000" w:themeColor="text1"/>
          <w:lang w:eastAsia="es-ES_tradnl"/>
        </w:rPr>
        <w:t>“</w:t>
      </w:r>
      <w:r w:rsidRPr="00BE6E14">
        <w:rPr>
          <w:rFonts w:ascii="Verdana" w:eastAsia="Times New Roman" w:hAnsi="Verdana" w:cs="Arial"/>
          <w:color w:val="000000" w:themeColor="text1"/>
          <w:lang w:eastAsia="es-ES_tradnl"/>
        </w:rPr>
        <w:t>CAPÍTULO II ELABORACIÓN Y PRESENTACIÓN DE LA OFERTA</w:t>
      </w:r>
      <w:r>
        <w:rPr>
          <w:rFonts w:ascii="Verdana" w:eastAsia="Times New Roman" w:hAnsi="Verdana" w:cs="Arial"/>
          <w:color w:val="000000" w:themeColor="text1"/>
          <w:lang w:eastAsia="es-ES_tradnl"/>
        </w:rPr>
        <w:t>”</w:t>
      </w:r>
      <w:r w:rsidRPr="00BE6E14">
        <w:rPr>
          <w:rFonts w:ascii="Verdana" w:eastAsia="Times New Roman" w:hAnsi="Verdana" w:cs="Arial"/>
          <w:color w:val="000000" w:themeColor="text1"/>
          <w:lang w:eastAsia="es-ES_tradnl"/>
        </w:rPr>
        <w:t>, de los documentos tipo de obra de infraestructura de transporte, establezca que la persona natural que pretenda ser partícipe de un proceso de contratación deberá acreditar título de ingeniero en la respectiva rama de la ingeniería, según corresponda al objeto del proceso de contratación:</w:t>
      </w:r>
    </w:p>
    <w:p w14:paraId="680F87FD" w14:textId="77777777" w:rsidR="005910C6" w:rsidRPr="00EA035C" w:rsidRDefault="005910C6" w:rsidP="005910C6">
      <w:pPr>
        <w:tabs>
          <w:tab w:val="left" w:pos="426"/>
        </w:tabs>
        <w:spacing w:after="0" w:line="276" w:lineRule="auto"/>
        <w:jc w:val="both"/>
        <w:rPr>
          <w:rFonts w:ascii="Arial" w:eastAsia="Times New Roman" w:hAnsi="Arial" w:cs="Arial"/>
          <w:color w:val="000000" w:themeColor="text1"/>
          <w:lang w:val="es-ES" w:eastAsia="es-ES_tradnl"/>
        </w:rPr>
      </w:pPr>
    </w:p>
    <w:p w14:paraId="36E0DCC3" w14:textId="77777777" w:rsidR="005910C6" w:rsidRPr="00BE6E14" w:rsidRDefault="005910C6" w:rsidP="005910C6">
      <w:pPr>
        <w:pStyle w:val="Prrafodelista"/>
        <w:numPr>
          <w:ilvl w:val="0"/>
          <w:numId w:val="20"/>
        </w:numPr>
        <w:tabs>
          <w:tab w:val="left" w:pos="426"/>
        </w:tabs>
        <w:spacing w:after="0" w:line="240" w:lineRule="auto"/>
        <w:ind w:right="49"/>
        <w:jc w:val="both"/>
        <w:rPr>
          <w:rFonts w:ascii="Verdana" w:eastAsia="Times New Roman" w:hAnsi="Verdana" w:cs="Arial"/>
          <w:color w:val="000000" w:themeColor="text1"/>
          <w:lang w:eastAsia="es-ES_tradnl"/>
        </w:rPr>
      </w:pPr>
      <w:r w:rsidRPr="00BE6E14">
        <w:rPr>
          <w:rFonts w:ascii="Verdana" w:eastAsia="Times New Roman" w:hAnsi="Verdana" w:cs="Arial"/>
          <w:color w:val="000000" w:themeColor="text1"/>
          <w:lang w:eastAsia="es-ES_tradnl"/>
        </w:rPr>
        <w:lastRenderedPageBreak/>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6B81F53C" w14:textId="77777777" w:rsidR="005910C6" w:rsidRPr="00EA035C" w:rsidRDefault="005910C6" w:rsidP="005910C6">
      <w:pPr>
        <w:tabs>
          <w:tab w:val="left" w:pos="426"/>
        </w:tabs>
        <w:spacing w:after="0" w:line="240" w:lineRule="auto"/>
        <w:ind w:left="709" w:right="709"/>
        <w:jc w:val="both"/>
        <w:rPr>
          <w:rFonts w:ascii="Arial" w:eastAsia="Times New Roman" w:hAnsi="Arial" w:cs="Arial"/>
          <w:color w:val="000000" w:themeColor="text1"/>
          <w:lang w:val="es-ES" w:eastAsia="es-ES_tradnl"/>
        </w:rPr>
      </w:pPr>
    </w:p>
    <w:p w14:paraId="73A9FB2D" w14:textId="77777777" w:rsidR="005910C6" w:rsidRPr="00BE6E14" w:rsidRDefault="005910C6" w:rsidP="005910C6">
      <w:pPr>
        <w:pStyle w:val="Prrafodelista"/>
        <w:numPr>
          <w:ilvl w:val="0"/>
          <w:numId w:val="20"/>
        </w:numPr>
        <w:tabs>
          <w:tab w:val="left" w:pos="426"/>
        </w:tabs>
        <w:spacing w:after="0" w:line="276" w:lineRule="auto"/>
        <w:jc w:val="both"/>
        <w:rPr>
          <w:rFonts w:ascii="Verdana" w:eastAsia="Times New Roman" w:hAnsi="Verdana" w:cs="Arial"/>
          <w:color w:val="000000" w:themeColor="text1"/>
          <w:lang w:eastAsia="es-ES_tradnl"/>
        </w:rPr>
      </w:pPr>
      <w:r w:rsidRPr="00BE6E14">
        <w:rPr>
          <w:rFonts w:ascii="Verdana" w:eastAsia="Times New Roman" w:hAnsi="Verdana" w:cs="Arial"/>
          <w:color w:val="000000" w:themeColor="text1"/>
          <w:lang w:eastAsia="es-ES_tradnl"/>
        </w:rPr>
        <w:t xml:space="preserve">De acuerdo con lo expuesto, y en concordancia con el Consejo Profesional Nacional de Ingeniería, la persona natural que presente propuesta -ya sea de manera individual o como integrante de un consorcio o unión temporal- 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 contratación. </w:t>
      </w:r>
    </w:p>
    <w:p w14:paraId="5B15DB44" w14:textId="77777777" w:rsidR="005910C6" w:rsidRPr="00EA035C" w:rsidRDefault="005910C6" w:rsidP="005910C6">
      <w:pPr>
        <w:pStyle w:val="Prrafodelista"/>
        <w:rPr>
          <w:rFonts w:ascii="Arial" w:eastAsia="Times New Roman" w:hAnsi="Arial" w:cs="Arial"/>
          <w:color w:val="000000" w:themeColor="text1"/>
          <w:lang w:eastAsia="es-ES_tradnl"/>
        </w:rPr>
      </w:pPr>
    </w:p>
    <w:p w14:paraId="7089AB86" w14:textId="77777777" w:rsidR="005910C6" w:rsidRPr="00BE6E14" w:rsidRDefault="005910C6" w:rsidP="005910C6">
      <w:pPr>
        <w:pStyle w:val="Prrafodelista"/>
        <w:numPr>
          <w:ilvl w:val="0"/>
          <w:numId w:val="20"/>
        </w:numPr>
        <w:tabs>
          <w:tab w:val="left" w:pos="426"/>
        </w:tabs>
        <w:spacing w:after="0" w:line="276" w:lineRule="auto"/>
        <w:jc w:val="both"/>
        <w:rPr>
          <w:rFonts w:ascii="Verdana" w:eastAsia="Times New Roman" w:hAnsi="Verdana" w:cs="Arial"/>
          <w:color w:val="000000" w:themeColor="text1"/>
          <w:lang w:eastAsia="es-ES_tradnl"/>
        </w:rPr>
      </w:pPr>
      <w:r w:rsidRPr="00BE6E14">
        <w:rPr>
          <w:rFonts w:ascii="Verdana" w:eastAsia="Times New Roman" w:hAnsi="Verdana" w:cs="Arial"/>
          <w:color w:val="000000" w:themeColor="text1"/>
          <w:lang w:eastAsia="es-ES_tradnl"/>
        </w:rPr>
        <w:t>En ese orden, no resulta viable que una persona natural con título de arquitecto presente propuestas en procesos de selección en los que la ejecución del objeto contractual ofertado implique el ejercicio de la ingeniería. A juicio de la Corte Constitucional en la sentencia C-191 de 2005, la arquitectura constituye una disciplina distinta de la ingeniería. Esto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 de ser el caso</w:t>
      </w:r>
    </w:p>
    <w:p w14:paraId="6C861C21" w14:textId="77777777" w:rsidR="005910C6" w:rsidRPr="00EA035C" w:rsidRDefault="005910C6" w:rsidP="005910C6">
      <w:pPr>
        <w:spacing w:after="0" w:line="276" w:lineRule="auto"/>
        <w:jc w:val="both"/>
        <w:rPr>
          <w:rFonts w:ascii="Arial" w:eastAsia="Aptos" w:hAnsi="Arial" w:cs="Arial"/>
          <w:kern w:val="2"/>
          <w:lang w:val="es-ES"/>
          <w14:ligatures w14:val="standardContextual"/>
        </w:rPr>
      </w:pPr>
    </w:p>
    <w:p w14:paraId="6FF1FFEB" w14:textId="77777777" w:rsidR="005910C6" w:rsidRPr="00EA035C" w:rsidRDefault="005910C6" w:rsidP="005910C6">
      <w:pPr>
        <w:spacing w:after="0" w:line="276" w:lineRule="auto"/>
        <w:ind w:left="720"/>
        <w:contextualSpacing/>
        <w:jc w:val="both"/>
        <w:rPr>
          <w:rFonts w:ascii="Arial" w:eastAsia="Aptos" w:hAnsi="Arial" w:cs="Arial"/>
          <w:kern w:val="2"/>
          <w:lang w:val="es-MX"/>
          <w14:ligatures w14:val="standardContextual"/>
        </w:rPr>
      </w:pPr>
    </w:p>
    <w:p w14:paraId="31F3C3CC" w14:textId="77777777" w:rsidR="005910C6" w:rsidRPr="00EA035C" w:rsidRDefault="005910C6" w:rsidP="005910C6">
      <w:pPr>
        <w:widowControl w:val="0"/>
        <w:autoSpaceDE w:val="0"/>
        <w:autoSpaceDN w:val="0"/>
        <w:spacing w:after="0" w:line="276" w:lineRule="auto"/>
        <w:jc w:val="both"/>
        <w:rPr>
          <w:rFonts w:ascii="Arial" w:eastAsia="Calibri" w:hAnsi="Arial" w:cs="Arial"/>
        </w:rPr>
      </w:pPr>
    </w:p>
    <w:p w14:paraId="6FAB3276" w14:textId="77777777" w:rsidR="005910C6" w:rsidRPr="00EA035C" w:rsidRDefault="005910C6" w:rsidP="005910C6">
      <w:pPr>
        <w:numPr>
          <w:ilvl w:val="0"/>
          <w:numId w:val="16"/>
        </w:numPr>
        <w:tabs>
          <w:tab w:val="left" w:pos="142"/>
          <w:tab w:val="left" w:pos="284"/>
        </w:tabs>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Referencias normativas, jurisprudenciales y otras fuentes:</w:t>
      </w:r>
    </w:p>
    <w:p w14:paraId="15BBD267" w14:textId="77777777" w:rsidR="005910C6" w:rsidRPr="00EA035C" w:rsidRDefault="005910C6" w:rsidP="005910C6">
      <w:pPr>
        <w:widowControl w:val="0"/>
        <w:autoSpaceDE w:val="0"/>
        <w:autoSpaceDN w:val="0"/>
        <w:spacing w:after="0" w:line="276" w:lineRule="auto"/>
        <w:jc w:val="both"/>
        <w:rPr>
          <w:rFonts w:ascii="Arial" w:eastAsia="Calibri" w:hAnsi="Arial"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910C6" w:rsidRPr="00B16C41" w14:paraId="50799312" w14:textId="77777777" w:rsidTr="00403E38">
        <w:trPr>
          <w:trHeight w:val="870"/>
        </w:trPr>
        <w:tc>
          <w:tcPr>
            <w:tcW w:w="8647" w:type="dxa"/>
          </w:tcPr>
          <w:p w14:paraId="618384DE" w14:textId="77777777" w:rsidR="005910C6" w:rsidRPr="00FA0EB5" w:rsidRDefault="005910C6" w:rsidP="00403E38">
            <w:pPr>
              <w:widowControl w:val="0"/>
              <w:numPr>
                <w:ilvl w:val="0"/>
                <w:numId w:val="17"/>
              </w:numPr>
              <w:autoSpaceDE w:val="0"/>
              <w:autoSpaceDN w:val="0"/>
              <w:spacing w:after="120" w:line="276" w:lineRule="auto"/>
              <w:jc w:val="both"/>
              <w:rPr>
                <w:rFonts w:ascii="Verdana" w:eastAsia="Calibri" w:hAnsi="Verdana" w:cs="Arial"/>
              </w:rPr>
            </w:pPr>
            <w:r w:rsidRPr="00FA0EB5">
              <w:rPr>
                <w:rFonts w:ascii="Verdana" w:eastAsia="Calibri" w:hAnsi="Verdana" w:cs="Arial"/>
              </w:rPr>
              <w:t>Constitución Política, artículo 26.</w:t>
            </w:r>
          </w:p>
          <w:p w14:paraId="0D8D357B" w14:textId="77777777" w:rsidR="005910C6" w:rsidRPr="00FA0EB5" w:rsidRDefault="005910C6" w:rsidP="00403E38">
            <w:pPr>
              <w:widowControl w:val="0"/>
              <w:numPr>
                <w:ilvl w:val="0"/>
                <w:numId w:val="17"/>
              </w:numPr>
              <w:autoSpaceDE w:val="0"/>
              <w:autoSpaceDN w:val="0"/>
              <w:spacing w:after="120" w:line="276" w:lineRule="auto"/>
              <w:jc w:val="both"/>
              <w:rPr>
                <w:rFonts w:ascii="Verdana" w:eastAsia="Calibri" w:hAnsi="Verdana" w:cs="Arial"/>
              </w:rPr>
            </w:pPr>
            <w:r w:rsidRPr="00FA0EB5">
              <w:rPr>
                <w:rFonts w:ascii="Verdana" w:eastAsia="Calibri" w:hAnsi="Verdana" w:cs="Arial"/>
              </w:rPr>
              <w:t>Ley 842 de 2003, artículos 2, 5, 6, 18 y 20.</w:t>
            </w:r>
          </w:p>
          <w:p w14:paraId="7D497AAF" w14:textId="77777777" w:rsidR="005910C6" w:rsidRPr="00FA0EB5" w:rsidRDefault="005910C6" w:rsidP="00403E38">
            <w:pPr>
              <w:widowControl w:val="0"/>
              <w:numPr>
                <w:ilvl w:val="0"/>
                <w:numId w:val="17"/>
              </w:numPr>
              <w:autoSpaceDE w:val="0"/>
              <w:autoSpaceDN w:val="0"/>
              <w:spacing w:after="120" w:line="276" w:lineRule="auto"/>
              <w:jc w:val="both"/>
              <w:rPr>
                <w:rFonts w:ascii="Verdana" w:eastAsia="Calibri" w:hAnsi="Verdana" w:cs="Arial"/>
              </w:rPr>
            </w:pPr>
            <w:r w:rsidRPr="00FA0EB5">
              <w:rPr>
                <w:rFonts w:ascii="Verdana" w:eastAsia="Calibri" w:hAnsi="Verdana" w:cs="Arial"/>
              </w:rPr>
              <w:t xml:space="preserve">Corte Constitucional, sentencia C-697 de 2000, M.P. Eduardo </w:t>
            </w:r>
            <w:r w:rsidRPr="00FA0EB5">
              <w:rPr>
                <w:rFonts w:ascii="Verdana" w:eastAsia="Calibri" w:hAnsi="Verdana" w:cs="Arial"/>
              </w:rPr>
              <w:lastRenderedPageBreak/>
              <w:t>Cifuentes Muñoz.</w:t>
            </w:r>
          </w:p>
          <w:p w14:paraId="06F484F6" w14:textId="77777777" w:rsidR="005910C6" w:rsidRPr="00FA0EB5" w:rsidRDefault="005910C6" w:rsidP="00403E38">
            <w:pPr>
              <w:widowControl w:val="0"/>
              <w:numPr>
                <w:ilvl w:val="0"/>
                <w:numId w:val="17"/>
              </w:numPr>
              <w:autoSpaceDE w:val="0"/>
              <w:autoSpaceDN w:val="0"/>
              <w:spacing w:after="120" w:line="276" w:lineRule="auto"/>
              <w:jc w:val="both"/>
              <w:rPr>
                <w:rFonts w:ascii="Verdana" w:eastAsia="Calibri" w:hAnsi="Verdana" w:cs="Arial"/>
                <w:lang w:val="pt-BR"/>
              </w:rPr>
            </w:pPr>
            <w:r w:rsidRPr="00FA0EB5">
              <w:rPr>
                <w:rFonts w:ascii="Verdana" w:eastAsia="Calibri" w:hAnsi="Verdana" w:cs="Arial"/>
                <w:lang w:val="pt-BR"/>
              </w:rPr>
              <w:t xml:space="preserve">Corte Constitucional, sentencia C-191 de 2005, M.P. Manuel José Cepeda Espinosa. </w:t>
            </w:r>
          </w:p>
          <w:p w14:paraId="6D9D8EBB" w14:textId="77777777" w:rsidR="005910C6" w:rsidRPr="00EA035C" w:rsidRDefault="005910C6" w:rsidP="00403E38">
            <w:pPr>
              <w:widowControl w:val="0"/>
              <w:numPr>
                <w:ilvl w:val="0"/>
                <w:numId w:val="17"/>
              </w:numPr>
              <w:autoSpaceDE w:val="0"/>
              <w:autoSpaceDN w:val="0"/>
              <w:spacing w:after="120" w:line="276" w:lineRule="auto"/>
              <w:jc w:val="both"/>
              <w:rPr>
                <w:rFonts w:ascii="Arial" w:eastAsia="Calibri" w:hAnsi="Arial" w:cs="Arial"/>
                <w:lang w:val="pt-BR"/>
              </w:rPr>
            </w:pPr>
            <w:r w:rsidRPr="00FA0EB5">
              <w:rPr>
                <w:rFonts w:ascii="Verdana" w:eastAsia="Aptos" w:hAnsi="Verdana" w:cs="Arial"/>
                <w:spacing w:val="2"/>
                <w:lang w:val="pt-BR" w:eastAsia="es-CO"/>
              </w:rPr>
              <w:t xml:space="preserve">Documentos tipo de obra pública de infraestrutura de transporte. </w:t>
            </w:r>
            <w:proofErr w:type="spellStart"/>
            <w:r w:rsidRPr="00FA0EB5">
              <w:rPr>
                <w:rFonts w:ascii="Verdana" w:eastAsia="Aptos" w:hAnsi="Verdana" w:cs="Arial"/>
                <w:spacing w:val="2"/>
                <w:lang w:val="pt-BR" w:eastAsia="es-CO"/>
              </w:rPr>
              <w:t>Disponibles</w:t>
            </w:r>
            <w:proofErr w:type="spellEnd"/>
            <w:r w:rsidRPr="00FA0EB5">
              <w:rPr>
                <w:rFonts w:ascii="Verdana" w:eastAsia="Aptos" w:hAnsi="Verdana" w:cs="Arial"/>
                <w:spacing w:val="2"/>
                <w:lang w:val="pt-BR" w:eastAsia="es-CO"/>
              </w:rPr>
              <w:t xml:space="preserve"> en</w:t>
            </w:r>
            <w:r w:rsidRPr="00EA035C">
              <w:rPr>
                <w:rFonts w:ascii="Arial" w:eastAsia="Aptos" w:hAnsi="Arial" w:cs="Arial"/>
                <w:spacing w:val="2"/>
                <w:lang w:val="pt-BR" w:eastAsia="es-CO"/>
              </w:rPr>
              <w:t xml:space="preserve">: </w:t>
            </w:r>
            <w:hyperlink r:id="rId12" w:history="1">
              <w:r w:rsidRPr="00EA035C">
                <w:rPr>
                  <w:rFonts w:ascii="Arial" w:eastAsia="Aptos" w:hAnsi="Arial" w:cs="Arial"/>
                  <w:color w:val="0000FF"/>
                  <w:spacing w:val="2"/>
                  <w:u w:val="single"/>
                  <w:lang w:val="pt-BR" w:eastAsia="es-CO"/>
                </w:rPr>
                <w:t>https://www.colombiacompra.gov.co/content/documentos-tipo-de-infraestructura-de-transporte</w:t>
              </w:r>
            </w:hyperlink>
            <w:r w:rsidRPr="00EA035C">
              <w:rPr>
                <w:rFonts w:ascii="Arial" w:eastAsia="Aptos" w:hAnsi="Arial" w:cs="Arial"/>
                <w:spacing w:val="2"/>
                <w:lang w:val="pt-BR" w:eastAsia="es-CO"/>
              </w:rPr>
              <w:t xml:space="preserve"> </w:t>
            </w:r>
          </w:p>
        </w:tc>
      </w:tr>
    </w:tbl>
    <w:p w14:paraId="630BEC2F" w14:textId="77777777" w:rsidR="005910C6" w:rsidRPr="00EA035C" w:rsidRDefault="005910C6" w:rsidP="005910C6">
      <w:pPr>
        <w:widowControl w:val="0"/>
        <w:autoSpaceDE w:val="0"/>
        <w:autoSpaceDN w:val="0"/>
        <w:spacing w:after="0" w:line="276" w:lineRule="auto"/>
        <w:jc w:val="both"/>
        <w:rPr>
          <w:rFonts w:ascii="Arial" w:eastAsia="Calibri" w:hAnsi="Arial" w:cs="Arial"/>
          <w:lang w:val="pt-BR"/>
        </w:rPr>
      </w:pPr>
    </w:p>
    <w:p w14:paraId="5B70AE53" w14:textId="77777777" w:rsidR="005910C6" w:rsidRPr="00EA035C" w:rsidRDefault="005910C6" w:rsidP="005910C6">
      <w:pPr>
        <w:numPr>
          <w:ilvl w:val="0"/>
          <w:numId w:val="16"/>
        </w:numPr>
        <w:tabs>
          <w:tab w:val="left" w:pos="142"/>
          <w:tab w:val="left" w:pos="284"/>
        </w:tabs>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Doctrina de la Agencia Nacional de Contratación Pública:</w:t>
      </w:r>
    </w:p>
    <w:p w14:paraId="0CDC8B89" w14:textId="77777777" w:rsidR="005910C6" w:rsidRPr="00EA035C" w:rsidRDefault="005910C6" w:rsidP="005910C6">
      <w:pPr>
        <w:widowControl w:val="0"/>
        <w:autoSpaceDE w:val="0"/>
        <w:autoSpaceDN w:val="0"/>
        <w:spacing w:after="0" w:line="276" w:lineRule="auto"/>
        <w:jc w:val="both"/>
        <w:rPr>
          <w:rFonts w:ascii="Arial" w:eastAsia="Calibri" w:hAnsi="Arial" w:cs="Arial"/>
        </w:rPr>
      </w:pPr>
    </w:p>
    <w:p w14:paraId="03E1B108" w14:textId="77777777" w:rsidR="005910C6" w:rsidRPr="00FA0EB5" w:rsidRDefault="005910C6" w:rsidP="005910C6">
      <w:pPr>
        <w:widowControl w:val="0"/>
        <w:autoSpaceDE w:val="0"/>
        <w:autoSpaceDN w:val="0"/>
        <w:spacing w:after="0" w:line="276" w:lineRule="auto"/>
        <w:jc w:val="both"/>
        <w:rPr>
          <w:rFonts w:ascii="Verdana" w:eastAsia="Calibri" w:hAnsi="Verdana" w:cs="Arial"/>
          <w:shd w:val="clear" w:color="auto" w:fill="FFFFFF"/>
          <w:lang w:val="es-ES"/>
        </w:rPr>
      </w:pPr>
      <w:r w:rsidRPr="00FA0EB5">
        <w:rPr>
          <w:rFonts w:ascii="Verdana" w:eastAsia="Calibri" w:hAnsi="Verdana" w:cs="Arial"/>
          <w:shd w:val="clear" w:color="auto" w:fill="FFFFFF"/>
          <w:lang w:val="es-ES"/>
        </w:rPr>
        <w:t xml:space="preserve">La Agencia Nacional de Contratación Pública – Colombia Compra Eficiente se ha 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 C-254 del 18 de agosto de 2023 Y C – 413 del 2024. </w:t>
      </w:r>
      <w:r w:rsidRPr="00FA0EB5">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FA0EB5">
        <w:rPr>
          <w:rFonts w:ascii="Verdana" w:eastAsia="Calibri" w:hAnsi="Verdana" w:cs="Arial"/>
          <w:shd w:val="clear" w:color="auto" w:fill="FFFFFF"/>
          <w:lang w:val="es-ES"/>
        </w:rPr>
        <w:t xml:space="preserve"> </w:t>
      </w:r>
    </w:p>
    <w:p w14:paraId="04514478" w14:textId="77777777" w:rsidR="005910C6" w:rsidRPr="00EA035C" w:rsidRDefault="005910C6" w:rsidP="005910C6">
      <w:pPr>
        <w:widowControl w:val="0"/>
        <w:autoSpaceDE w:val="0"/>
        <w:autoSpaceDN w:val="0"/>
        <w:spacing w:after="0" w:line="276" w:lineRule="auto"/>
        <w:jc w:val="both"/>
        <w:rPr>
          <w:rFonts w:ascii="Arial" w:eastAsia="Calibri" w:hAnsi="Arial" w:cs="Arial"/>
          <w:shd w:val="clear" w:color="auto" w:fill="FFFFFF"/>
          <w:lang w:val="es-ES"/>
        </w:rPr>
      </w:pPr>
    </w:p>
    <w:p w14:paraId="3CBC6ACA" w14:textId="77777777" w:rsidR="005910C6" w:rsidRPr="00EA035C" w:rsidRDefault="005910C6" w:rsidP="005910C6">
      <w:pPr>
        <w:widowControl w:val="0"/>
        <w:autoSpaceDE w:val="0"/>
        <w:autoSpaceDN w:val="0"/>
        <w:spacing w:after="0" w:line="276" w:lineRule="auto"/>
        <w:jc w:val="both"/>
        <w:rPr>
          <w:rFonts w:ascii="Arial" w:eastAsia="Calibri" w:hAnsi="Arial" w:cs="Arial"/>
          <w:shd w:val="clear" w:color="auto" w:fill="FFFFFF"/>
          <w:lang w:val="es-ES"/>
        </w:rPr>
      </w:pPr>
      <w:r w:rsidRPr="00FA0EB5">
        <w:rPr>
          <w:rFonts w:ascii="Verdana" w:eastAsia="Calibri" w:hAnsi="Verdana" w:cs="Arial"/>
          <w:kern w:val="2"/>
          <w:shd w:val="clear" w:color="auto" w:fill="FFFFFF"/>
          <w14:ligatures w14:val="standardContextual"/>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FA0EB5">
        <w:rPr>
          <w:rFonts w:ascii="Arial" w:eastAsia="Calibri" w:hAnsi="Arial" w:cs="Arial"/>
          <w:kern w:val="2"/>
          <w:shd w:val="clear" w:color="auto" w:fill="FFFFFF"/>
          <w14:ligatures w14:val="standardContextual"/>
        </w:rPr>
        <w:t>:</w:t>
      </w:r>
      <w:r w:rsidRPr="00FA0EB5">
        <w:rPr>
          <w:rFonts w:ascii="Arial" w:eastAsia="Calibri" w:hAnsi="Arial" w:cs="Arial"/>
          <w:b/>
          <w:bCs/>
          <w:kern w:val="2"/>
          <w:shd w:val="clear" w:color="auto" w:fill="FFFFFF"/>
          <w14:ligatures w14:val="standardContextual"/>
        </w:rPr>
        <w:t> </w:t>
      </w:r>
      <w:hyperlink r:id="rId13" w:tgtFrame="_blank" w:tooltip="Dirección URL original: https://www.colombiacompra.gov.co/normativa-y-relatoria/documentos-tipo. Haga clic o pulse si confía en este vínculo." w:history="1">
        <w:r w:rsidRPr="00FA0EB5">
          <w:rPr>
            <w:rStyle w:val="Hipervnculo"/>
            <w:rFonts w:ascii="Arial" w:eastAsia="Calibri" w:hAnsi="Arial" w:cs="Arial"/>
            <w:b/>
            <w:bCs/>
            <w:kern w:val="2"/>
            <w:shd w:val="clear" w:color="auto" w:fill="FFFFFF"/>
            <w14:ligatures w14:val="standardContextual"/>
          </w:rPr>
          <w:t>Documentos Tipo – ANCP Colombia Compra Eficiente</w:t>
        </w:r>
      </w:hyperlink>
      <w:r w:rsidRPr="00FA0EB5">
        <w:rPr>
          <w:rFonts w:ascii="Arial" w:eastAsia="Calibri" w:hAnsi="Arial" w:cs="Arial"/>
          <w:kern w:val="2"/>
          <w:u w:val="single"/>
          <w:shd w:val="clear" w:color="auto" w:fill="FFFFFF"/>
          <w14:ligatures w14:val="standardContextual"/>
        </w:rPr>
        <w:t> </w:t>
      </w:r>
      <w:r w:rsidRPr="00FA0EB5">
        <w:rPr>
          <w:rFonts w:ascii="Arial" w:eastAsia="Calibri" w:hAnsi="Arial" w:cs="Arial"/>
          <w:kern w:val="2"/>
          <w:shd w:val="clear" w:color="auto" w:fill="FFFFFF"/>
          <w14:ligatures w14:val="standardContextual"/>
        </w:rPr>
        <w:t>".</w:t>
      </w:r>
    </w:p>
    <w:p w14:paraId="23598DE4" w14:textId="77777777" w:rsidR="005910C6" w:rsidRDefault="005910C6" w:rsidP="005910C6">
      <w:pPr>
        <w:spacing w:after="0" w:line="276" w:lineRule="auto"/>
        <w:jc w:val="both"/>
        <w:rPr>
          <w:rFonts w:ascii="Arial" w:eastAsia="Calibri" w:hAnsi="Arial" w:cs="Arial"/>
        </w:rPr>
      </w:pPr>
    </w:p>
    <w:p w14:paraId="3DA53ABF" w14:textId="77777777" w:rsidR="005910C6" w:rsidRPr="00FA0EB5" w:rsidRDefault="005910C6" w:rsidP="005910C6">
      <w:pPr>
        <w:spacing w:after="0" w:line="276" w:lineRule="auto"/>
        <w:jc w:val="both"/>
        <w:rPr>
          <w:rFonts w:ascii="Verdana" w:eastAsia="Calibri" w:hAnsi="Verdana" w:cs="Arial"/>
        </w:rPr>
      </w:pPr>
      <w:r w:rsidRPr="00FA0EB5">
        <w:rPr>
          <w:rFonts w:ascii="Verdana" w:eastAsia="Calibri" w:hAnsi="Verdana" w:cs="Arial"/>
        </w:rPr>
        <w:t xml:space="preserve">Por último, los invitamos a seguirnos en las redes sociales, en las cuales se difunde información institucional: </w:t>
      </w:r>
    </w:p>
    <w:p w14:paraId="06CB7FD7" w14:textId="77777777" w:rsidR="005910C6" w:rsidRPr="00FA0EB5" w:rsidRDefault="005910C6" w:rsidP="005910C6">
      <w:pPr>
        <w:spacing w:after="0" w:line="240" w:lineRule="auto"/>
        <w:jc w:val="both"/>
        <w:rPr>
          <w:rFonts w:ascii="Verdana" w:eastAsia="Calibri" w:hAnsi="Verdana" w:cs="Arial"/>
        </w:rPr>
      </w:pPr>
    </w:p>
    <w:p w14:paraId="47F41566" w14:textId="77777777" w:rsidR="005910C6" w:rsidRPr="00FA0EB5" w:rsidRDefault="005910C6" w:rsidP="005910C6">
      <w:pPr>
        <w:spacing w:after="0" w:line="240" w:lineRule="auto"/>
        <w:jc w:val="both"/>
        <w:rPr>
          <w:rFonts w:ascii="Verdana" w:eastAsia="Calibri" w:hAnsi="Verdana" w:cs="Arial"/>
        </w:rPr>
      </w:pPr>
      <w:r w:rsidRPr="00FA0EB5">
        <w:rPr>
          <w:rFonts w:ascii="Verdana" w:eastAsia="Calibri" w:hAnsi="Verdana" w:cs="Arial"/>
        </w:rPr>
        <w:t xml:space="preserve">Twitter: </w:t>
      </w:r>
      <w:r w:rsidRPr="00FA0EB5">
        <w:rPr>
          <w:rFonts w:ascii="Verdana" w:eastAsia="Calibri" w:hAnsi="Verdana" w:cs="Arial"/>
          <w:u w:val="single"/>
        </w:rPr>
        <w:t>@colombiacompra</w:t>
      </w:r>
      <w:r w:rsidRPr="00FA0EB5">
        <w:rPr>
          <w:rFonts w:ascii="Verdana" w:eastAsia="Calibri" w:hAnsi="Verdana" w:cs="Arial"/>
        </w:rPr>
        <w:t xml:space="preserve"> </w:t>
      </w:r>
    </w:p>
    <w:p w14:paraId="79E5D007" w14:textId="77777777" w:rsidR="005910C6" w:rsidRPr="00FA0EB5" w:rsidRDefault="005910C6" w:rsidP="005910C6">
      <w:pPr>
        <w:spacing w:after="0" w:line="240" w:lineRule="auto"/>
        <w:jc w:val="both"/>
        <w:rPr>
          <w:rFonts w:ascii="Verdana" w:eastAsia="Calibri" w:hAnsi="Verdana" w:cs="Arial"/>
        </w:rPr>
      </w:pPr>
      <w:r w:rsidRPr="00FA0EB5">
        <w:rPr>
          <w:rFonts w:ascii="Verdana" w:eastAsia="Calibri" w:hAnsi="Verdana" w:cs="Arial"/>
        </w:rPr>
        <w:t xml:space="preserve">Facebook: </w:t>
      </w:r>
      <w:proofErr w:type="spellStart"/>
      <w:r w:rsidRPr="00FA0EB5">
        <w:rPr>
          <w:rFonts w:ascii="Verdana" w:eastAsia="Calibri" w:hAnsi="Verdana" w:cs="Arial"/>
          <w:u w:val="single"/>
        </w:rPr>
        <w:t>ColombiaCompraEficiente</w:t>
      </w:r>
      <w:proofErr w:type="spellEnd"/>
    </w:p>
    <w:p w14:paraId="006AA4EB" w14:textId="77777777" w:rsidR="005910C6" w:rsidRPr="00FA0EB5" w:rsidRDefault="005910C6" w:rsidP="005910C6">
      <w:pPr>
        <w:spacing w:after="0" w:line="276" w:lineRule="auto"/>
        <w:jc w:val="both"/>
        <w:rPr>
          <w:rFonts w:ascii="Verdana" w:eastAsia="Calibri" w:hAnsi="Verdana" w:cs="Arial"/>
        </w:rPr>
      </w:pPr>
      <w:r w:rsidRPr="00FA0EB5">
        <w:rPr>
          <w:rFonts w:ascii="Verdana" w:eastAsia="Calibri" w:hAnsi="Verdana" w:cs="Arial"/>
        </w:rPr>
        <w:t xml:space="preserve">LinkedIn: </w:t>
      </w:r>
      <w:r w:rsidRPr="00FA0EB5">
        <w:rPr>
          <w:rFonts w:ascii="Verdana" w:eastAsia="Calibri" w:hAnsi="Verdana" w:cs="Arial"/>
          <w:u w:val="single"/>
        </w:rPr>
        <w:t>Agencia Nacional de Contratación Pública - Colombia Compra Eficiente</w:t>
      </w:r>
      <w:r w:rsidRPr="00FA0EB5">
        <w:rPr>
          <w:rFonts w:ascii="Verdana" w:eastAsia="Calibri" w:hAnsi="Verdana" w:cs="Arial"/>
        </w:rPr>
        <w:t xml:space="preserve"> Instagram: </w:t>
      </w:r>
      <w:r w:rsidRPr="00FA0EB5">
        <w:rPr>
          <w:rFonts w:ascii="Verdana" w:eastAsia="Calibri" w:hAnsi="Verdana" w:cs="Arial"/>
          <w:u w:val="single"/>
        </w:rPr>
        <w:t>@colombiacompraeficiente_cce</w:t>
      </w:r>
    </w:p>
    <w:p w14:paraId="16456EF7" w14:textId="77777777" w:rsidR="005910C6" w:rsidRPr="00FA0EB5" w:rsidRDefault="005910C6" w:rsidP="005910C6">
      <w:pPr>
        <w:widowControl w:val="0"/>
        <w:autoSpaceDE w:val="0"/>
        <w:autoSpaceDN w:val="0"/>
        <w:spacing w:after="0" w:line="276" w:lineRule="auto"/>
        <w:jc w:val="both"/>
        <w:rPr>
          <w:rFonts w:ascii="Verdana" w:eastAsia="Calibri" w:hAnsi="Verdana" w:cs="Arial"/>
        </w:rPr>
      </w:pPr>
    </w:p>
    <w:p w14:paraId="00BEB7ED" w14:textId="77777777" w:rsidR="005910C6" w:rsidRPr="00FA0EB5" w:rsidRDefault="005910C6" w:rsidP="005910C6">
      <w:pPr>
        <w:widowControl w:val="0"/>
        <w:autoSpaceDE w:val="0"/>
        <w:autoSpaceDN w:val="0"/>
        <w:spacing w:after="0" w:line="276" w:lineRule="auto"/>
        <w:jc w:val="both"/>
        <w:rPr>
          <w:rFonts w:ascii="Verdana" w:eastAsia="Calibri" w:hAnsi="Verdana" w:cs="Arial"/>
          <w:lang w:val="es-ES_tradnl"/>
        </w:rPr>
      </w:pPr>
      <w:r w:rsidRPr="00FA0EB5">
        <w:rPr>
          <w:rFonts w:ascii="Verdana" w:eastAsia="Calibri" w:hAnsi="Verdana" w:cs="Arial"/>
        </w:rPr>
        <w:t xml:space="preserve">Este concepto tiene el alcance previsto en el artículo 28 del Código de Procedimiento Administrativo y de lo Contencioso Administrativo </w:t>
      </w:r>
      <w:r w:rsidRPr="00FA0EB5">
        <w:rPr>
          <w:rFonts w:ascii="Verdana" w:eastAsia="Calibri" w:hAnsi="Verdana" w:cs="Arial"/>
          <w:lang w:val="es-ES_tradnl"/>
        </w:rPr>
        <w:t>y las expresiones aquí utilizadas con mayúscula inicial deben ser entendidas con el significado que les otorga el artículo 2.2.1.1.1.3.1. del Decreto 1082 de 2015.</w:t>
      </w:r>
    </w:p>
    <w:p w14:paraId="2FA2B4EF" w14:textId="77777777" w:rsidR="005910C6" w:rsidRPr="00FA0EB5" w:rsidRDefault="005910C6" w:rsidP="005910C6">
      <w:pPr>
        <w:widowControl w:val="0"/>
        <w:autoSpaceDE w:val="0"/>
        <w:autoSpaceDN w:val="0"/>
        <w:spacing w:after="0" w:line="276" w:lineRule="auto"/>
        <w:jc w:val="both"/>
        <w:rPr>
          <w:rFonts w:ascii="Verdana" w:eastAsia="Calibri" w:hAnsi="Verdana" w:cs="Arial"/>
        </w:rPr>
      </w:pPr>
    </w:p>
    <w:p w14:paraId="10040F01" w14:textId="77777777" w:rsidR="005910C6" w:rsidRPr="00FA0EB5" w:rsidRDefault="005910C6" w:rsidP="005910C6">
      <w:pPr>
        <w:spacing w:after="0" w:line="240" w:lineRule="auto"/>
        <w:rPr>
          <w:rFonts w:ascii="Verdana" w:eastAsia="Calibri" w:hAnsi="Verdana" w:cs="Arial"/>
          <w:lang w:eastAsia="es-CO"/>
        </w:rPr>
      </w:pPr>
      <w:r w:rsidRPr="00FA0EB5">
        <w:rPr>
          <w:rFonts w:ascii="Verdana" w:eastAsia="Times New Roman" w:hAnsi="Verdana" w:cs="Arial"/>
          <w:lang w:eastAsia="es-CO"/>
        </w:rPr>
        <w:t>Atentamente,</w:t>
      </w:r>
      <w:r w:rsidRPr="00FA0EB5">
        <w:rPr>
          <w:rFonts w:ascii="Verdana" w:eastAsia="Calibri" w:hAnsi="Verdana" w:cs="Arial"/>
          <w:lang w:eastAsia="es-CO"/>
        </w:rPr>
        <w:t xml:space="preserve"> </w:t>
      </w:r>
    </w:p>
    <w:p w14:paraId="06C05C5A" w14:textId="408455DF" w:rsidR="005910C6" w:rsidRDefault="005910C6" w:rsidP="005910C6">
      <w:pPr>
        <w:spacing w:line="276" w:lineRule="auto"/>
        <w:jc w:val="center"/>
        <w:rPr>
          <w:noProof/>
        </w:rPr>
      </w:pPr>
    </w:p>
    <w:p w14:paraId="1FAD6302" w14:textId="3465C27C" w:rsidR="00A15FA1" w:rsidRDefault="00A15FA1" w:rsidP="005910C6">
      <w:pPr>
        <w:spacing w:line="276" w:lineRule="auto"/>
        <w:jc w:val="center"/>
        <w:rPr>
          <w:rFonts w:ascii="Arial" w:eastAsia="Calibri" w:hAnsi="Arial" w:cs="Arial"/>
          <w:noProof/>
          <w:lang w:val="es-ES_tradnl" w:eastAsia="es-CO"/>
        </w:rPr>
      </w:pPr>
      <w:r w:rsidRPr="00A15FA1">
        <w:rPr>
          <w:rFonts w:ascii="Century Gothic" w:eastAsia="Aptos" w:hAnsi="Century Gothic" w:cs="Arial"/>
          <w:noProof/>
          <w:kern w:val="2"/>
          <w14:ligatures w14:val="standardContextual"/>
        </w:rPr>
        <w:drawing>
          <wp:inline distT="0" distB="0" distL="0" distR="0" wp14:anchorId="3EE2D15C" wp14:editId="1E8686B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6C6FE782" w14:textId="77777777" w:rsidR="00A15FA1" w:rsidRPr="00EA035C" w:rsidRDefault="00A15FA1" w:rsidP="005910C6">
      <w:pPr>
        <w:spacing w:line="276" w:lineRule="auto"/>
        <w:jc w:val="center"/>
        <w:rPr>
          <w:rFonts w:ascii="Arial" w:eastAsia="Calibri" w:hAnsi="Arial"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910C6" w:rsidRPr="00B16C41" w14:paraId="0CABB09C" w14:textId="77777777" w:rsidTr="00403E38">
        <w:trPr>
          <w:trHeight w:val="315"/>
        </w:trPr>
        <w:tc>
          <w:tcPr>
            <w:tcW w:w="893" w:type="dxa"/>
            <w:vAlign w:val="center"/>
            <w:hideMark/>
          </w:tcPr>
          <w:p w14:paraId="1CA3AB02" w14:textId="77777777" w:rsidR="005910C6" w:rsidRPr="00EA035C" w:rsidRDefault="005910C6" w:rsidP="00403E38">
            <w:pPr>
              <w:rPr>
                <w:rFonts w:ascii="Arial" w:eastAsia="Calibri" w:hAnsi="Arial" w:cs="Arial"/>
                <w:sz w:val="18"/>
                <w:szCs w:val="18"/>
                <w:lang w:val="es-ES" w:eastAsia="es-ES"/>
              </w:rPr>
            </w:pPr>
            <w:r w:rsidRPr="00EA035C">
              <w:rPr>
                <w:rFonts w:ascii="Arial" w:eastAsia="Calibri" w:hAnsi="Arial" w:cs="Arial"/>
                <w:sz w:val="18"/>
                <w:szCs w:val="18"/>
                <w:lang w:val="es-ES" w:eastAsia="es-ES"/>
              </w:rPr>
              <w:t>Elaboró:</w:t>
            </w:r>
          </w:p>
        </w:tc>
        <w:tc>
          <w:tcPr>
            <w:tcW w:w="5628" w:type="dxa"/>
            <w:tcBorders>
              <w:top w:val="nil"/>
              <w:left w:val="nil"/>
              <w:bottom w:val="dotted" w:sz="4" w:space="0" w:color="7F7F7F"/>
              <w:right w:val="nil"/>
            </w:tcBorders>
            <w:vAlign w:val="center"/>
            <w:hideMark/>
          </w:tcPr>
          <w:p w14:paraId="4DE43C0D" w14:textId="77777777" w:rsidR="005910C6" w:rsidRPr="00EA035C" w:rsidRDefault="005910C6" w:rsidP="00403E38">
            <w:pPr>
              <w:rPr>
                <w:rFonts w:ascii="Arial" w:eastAsia="Arial" w:hAnsi="Arial" w:cs="Arial"/>
                <w:sz w:val="18"/>
                <w:szCs w:val="18"/>
              </w:rPr>
            </w:pPr>
            <w:r w:rsidRPr="00EA035C">
              <w:rPr>
                <w:rFonts w:ascii="Arial" w:eastAsia="Arial" w:hAnsi="Arial" w:cs="Arial"/>
                <w:sz w:val="18"/>
                <w:szCs w:val="18"/>
              </w:rPr>
              <w:t xml:space="preserve">Héctor Luis Quiñones </w:t>
            </w:r>
            <w:proofErr w:type="spellStart"/>
            <w:r w:rsidRPr="00EA035C">
              <w:rPr>
                <w:rFonts w:ascii="Arial" w:eastAsia="Arial" w:hAnsi="Arial" w:cs="Arial"/>
                <w:sz w:val="18"/>
                <w:szCs w:val="18"/>
              </w:rPr>
              <w:t>Quiñones</w:t>
            </w:r>
            <w:proofErr w:type="spellEnd"/>
          </w:p>
          <w:p w14:paraId="47E08DC6" w14:textId="77777777" w:rsidR="005910C6" w:rsidRPr="00EA035C" w:rsidRDefault="005910C6" w:rsidP="00403E38">
            <w:pPr>
              <w:rPr>
                <w:rFonts w:ascii="Arial" w:eastAsia="Arial" w:hAnsi="Arial" w:cs="Arial"/>
                <w:sz w:val="18"/>
                <w:szCs w:val="18"/>
              </w:rPr>
            </w:pPr>
            <w:r w:rsidRPr="00EA035C">
              <w:rPr>
                <w:rFonts w:ascii="Arial" w:eastAsia="Arial" w:hAnsi="Arial" w:cs="Arial"/>
                <w:sz w:val="18"/>
                <w:szCs w:val="18"/>
              </w:rPr>
              <w:t>Analista T2 – 02 de la Subdirección de Gestión Contractual</w:t>
            </w:r>
          </w:p>
        </w:tc>
      </w:tr>
      <w:tr w:rsidR="005910C6" w:rsidRPr="00B16C41" w14:paraId="60AD4FCA" w14:textId="77777777" w:rsidTr="00403E38">
        <w:trPr>
          <w:trHeight w:val="330"/>
        </w:trPr>
        <w:tc>
          <w:tcPr>
            <w:tcW w:w="893" w:type="dxa"/>
            <w:vAlign w:val="center"/>
            <w:hideMark/>
          </w:tcPr>
          <w:p w14:paraId="31A315AF" w14:textId="77777777" w:rsidR="005910C6" w:rsidRPr="00EA035C" w:rsidRDefault="005910C6" w:rsidP="00403E38">
            <w:pPr>
              <w:rPr>
                <w:rFonts w:ascii="Arial" w:eastAsia="Calibri" w:hAnsi="Arial" w:cs="Arial"/>
                <w:sz w:val="18"/>
                <w:szCs w:val="18"/>
                <w:lang w:val="es-ES" w:eastAsia="es-ES"/>
              </w:rPr>
            </w:pPr>
            <w:r w:rsidRPr="00EA035C">
              <w:rPr>
                <w:rFonts w:ascii="Arial" w:eastAsia="Calibri" w:hAnsi="Arial" w:cs="Arial"/>
                <w:sz w:val="18"/>
                <w:szCs w:val="18"/>
                <w:lang w:val="es-ES" w:eastAsia="es-ES"/>
              </w:rPr>
              <w:t>Revisó:</w:t>
            </w:r>
          </w:p>
        </w:tc>
        <w:tc>
          <w:tcPr>
            <w:tcW w:w="5628" w:type="dxa"/>
            <w:tcBorders>
              <w:top w:val="dotted" w:sz="4" w:space="0" w:color="7F7F7F"/>
              <w:left w:val="nil"/>
              <w:bottom w:val="dotted" w:sz="4" w:space="0" w:color="7F7F7F"/>
              <w:right w:val="nil"/>
            </w:tcBorders>
            <w:vAlign w:val="center"/>
            <w:hideMark/>
          </w:tcPr>
          <w:p w14:paraId="58839937" w14:textId="77777777" w:rsidR="005910C6" w:rsidRPr="00EA035C" w:rsidRDefault="005910C6" w:rsidP="00403E38">
            <w:pPr>
              <w:textAlignment w:val="baseline"/>
              <w:rPr>
                <w:rFonts w:ascii="Arial" w:eastAsia="Times New Roman" w:hAnsi="Arial" w:cs="Arial"/>
                <w:sz w:val="18"/>
                <w:szCs w:val="18"/>
                <w:lang w:eastAsia="es-ES_tradnl"/>
              </w:rPr>
            </w:pPr>
            <w:r w:rsidRPr="00EA035C">
              <w:rPr>
                <w:rFonts w:ascii="Arial" w:eastAsia="Times New Roman" w:hAnsi="Arial" w:cs="Arial"/>
                <w:sz w:val="18"/>
                <w:szCs w:val="18"/>
                <w:lang w:eastAsia="es-ES_tradnl"/>
              </w:rPr>
              <w:t>Martha Alicia Romero Vargas</w:t>
            </w:r>
          </w:p>
          <w:p w14:paraId="4B99A720" w14:textId="77777777" w:rsidR="005910C6" w:rsidRPr="00EA035C" w:rsidRDefault="005910C6" w:rsidP="00403E38">
            <w:pPr>
              <w:textAlignment w:val="baseline"/>
              <w:rPr>
                <w:rFonts w:ascii="Arial" w:eastAsia="Times New Roman" w:hAnsi="Arial" w:cs="Arial"/>
                <w:sz w:val="18"/>
                <w:szCs w:val="18"/>
                <w:lang w:eastAsia="es-ES_tradnl"/>
              </w:rPr>
            </w:pPr>
            <w:r w:rsidRPr="00EA035C">
              <w:rPr>
                <w:rFonts w:ascii="Arial" w:eastAsia="Times New Roman" w:hAnsi="Arial" w:cs="Arial"/>
                <w:sz w:val="18"/>
                <w:szCs w:val="18"/>
                <w:lang w:val="es-ES" w:eastAsia="es-ES_tradnl"/>
              </w:rPr>
              <w:t>Gestor T1 – 15 de la Subdirección de Gestión Contractual</w:t>
            </w:r>
            <w:r w:rsidRPr="00EA035C">
              <w:rPr>
                <w:rFonts w:ascii="Arial" w:eastAsia="Times New Roman" w:hAnsi="Arial" w:cs="Arial"/>
                <w:sz w:val="18"/>
                <w:szCs w:val="18"/>
                <w:lang w:eastAsia="es-ES_tradnl"/>
              </w:rPr>
              <w:t> </w:t>
            </w:r>
          </w:p>
        </w:tc>
      </w:tr>
      <w:tr w:rsidR="005910C6" w:rsidRPr="00B16C41" w14:paraId="7FEB4E87" w14:textId="77777777" w:rsidTr="00403E38">
        <w:trPr>
          <w:trHeight w:val="300"/>
        </w:trPr>
        <w:tc>
          <w:tcPr>
            <w:tcW w:w="893" w:type="dxa"/>
            <w:vAlign w:val="center"/>
          </w:tcPr>
          <w:p w14:paraId="73DAD810" w14:textId="77777777" w:rsidR="005910C6" w:rsidRPr="00EA035C" w:rsidRDefault="005910C6" w:rsidP="00403E38">
            <w:pPr>
              <w:rPr>
                <w:rFonts w:ascii="Arial" w:eastAsia="Calibri" w:hAnsi="Arial" w:cs="Arial"/>
                <w:sz w:val="18"/>
                <w:szCs w:val="18"/>
                <w:lang w:val="es-ES" w:eastAsia="es-ES"/>
              </w:rPr>
            </w:pPr>
            <w:r w:rsidRPr="00EA035C">
              <w:rPr>
                <w:rFonts w:ascii="Arial" w:eastAsia="Calibri" w:hAnsi="Arial" w:cs="Arial"/>
                <w:sz w:val="18"/>
                <w:szCs w:val="18"/>
                <w:lang w:val="es-ES" w:eastAsia="es-ES"/>
              </w:rPr>
              <w:t>Aprobó:</w:t>
            </w:r>
          </w:p>
        </w:tc>
        <w:tc>
          <w:tcPr>
            <w:tcW w:w="5628" w:type="dxa"/>
            <w:tcBorders>
              <w:top w:val="dotted" w:sz="4" w:space="0" w:color="7F7F7F"/>
              <w:left w:val="nil"/>
              <w:bottom w:val="dotted" w:sz="4" w:space="0" w:color="7F7F7F"/>
              <w:right w:val="nil"/>
            </w:tcBorders>
            <w:vAlign w:val="center"/>
          </w:tcPr>
          <w:p w14:paraId="2D9FDC4B" w14:textId="77777777" w:rsidR="005910C6" w:rsidRPr="00EA035C" w:rsidRDefault="005910C6" w:rsidP="00403E38">
            <w:pPr>
              <w:rPr>
                <w:rFonts w:ascii="Arial" w:eastAsia="Calibri" w:hAnsi="Arial" w:cs="Arial"/>
                <w:sz w:val="18"/>
                <w:szCs w:val="18"/>
                <w:lang w:val="pt-BR" w:eastAsia="es-ES"/>
              </w:rPr>
            </w:pPr>
            <w:r w:rsidRPr="00EA035C">
              <w:rPr>
                <w:rFonts w:ascii="Arial" w:eastAsia="Calibri" w:hAnsi="Arial" w:cs="Arial"/>
                <w:sz w:val="18"/>
                <w:szCs w:val="18"/>
                <w:lang w:val="pt-BR" w:eastAsia="es-ES"/>
              </w:rPr>
              <w:t xml:space="preserve">Carolina Quintero </w:t>
            </w:r>
            <w:proofErr w:type="spellStart"/>
            <w:r w:rsidRPr="00EA035C">
              <w:rPr>
                <w:rFonts w:ascii="Arial" w:eastAsia="Calibri" w:hAnsi="Arial" w:cs="Arial"/>
                <w:sz w:val="18"/>
                <w:szCs w:val="18"/>
                <w:lang w:val="pt-BR" w:eastAsia="es-ES"/>
              </w:rPr>
              <w:t>Gacharná</w:t>
            </w:r>
            <w:proofErr w:type="spellEnd"/>
          </w:p>
          <w:p w14:paraId="68D2F419" w14:textId="77777777" w:rsidR="005910C6" w:rsidRPr="00EA035C" w:rsidRDefault="005910C6" w:rsidP="00403E38">
            <w:pPr>
              <w:rPr>
                <w:rFonts w:ascii="Arial" w:eastAsia="Calibri" w:hAnsi="Arial" w:cs="Arial"/>
                <w:sz w:val="18"/>
                <w:szCs w:val="18"/>
                <w:lang w:val="pt-BR" w:eastAsia="es-ES"/>
              </w:rPr>
            </w:pPr>
            <w:r w:rsidRPr="00EA035C">
              <w:rPr>
                <w:rFonts w:ascii="Arial" w:eastAsia="Calibri" w:hAnsi="Arial" w:cs="Arial"/>
                <w:sz w:val="18"/>
                <w:szCs w:val="18"/>
                <w:lang w:eastAsia="es-ES"/>
              </w:rPr>
              <w:t>Subdirectora</w:t>
            </w:r>
            <w:r w:rsidRPr="00EA035C">
              <w:rPr>
                <w:rFonts w:ascii="Arial" w:eastAsia="Calibri" w:hAnsi="Arial" w:cs="Arial"/>
                <w:sz w:val="18"/>
                <w:szCs w:val="18"/>
                <w:lang w:val="pt-BR" w:eastAsia="es-ES"/>
              </w:rPr>
              <w:t xml:space="preserve"> de Gestión Contratual ANCP – CCE</w:t>
            </w:r>
          </w:p>
        </w:tc>
      </w:tr>
    </w:tbl>
    <w:p w14:paraId="01307D05" w14:textId="77777777" w:rsidR="005910C6" w:rsidRPr="00EA035C" w:rsidRDefault="005910C6" w:rsidP="005910C6">
      <w:pPr>
        <w:spacing w:after="0" w:line="240" w:lineRule="auto"/>
        <w:jc w:val="both"/>
        <w:textAlignment w:val="baseline"/>
        <w:rPr>
          <w:rFonts w:ascii="Arial" w:eastAsia="Times New Roman" w:hAnsi="Arial" w:cs="Arial"/>
          <w:lang w:eastAsia="es-CO"/>
        </w:rPr>
      </w:pPr>
    </w:p>
    <w:bookmarkEnd w:id="0"/>
    <w:p w14:paraId="3C38D28D" w14:textId="77777777" w:rsidR="005910C6" w:rsidRPr="00EA035C" w:rsidRDefault="005910C6" w:rsidP="005910C6">
      <w:pPr>
        <w:spacing w:after="0"/>
        <w:rPr>
          <w:rFonts w:ascii="Arial" w:hAnsi="Arial" w:cs="Arial"/>
        </w:rPr>
      </w:pPr>
    </w:p>
    <w:p w14:paraId="3900974D" w14:textId="77777777" w:rsidR="003D5B0D" w:rsidRPr="00E7517E" w:rsidRDefault="003D5B0D" w:rsidP="00E7517E"/>
    <w:sectPr w:rsidR="003D5B0D" w:rsidRPr="00E7517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2A27" w14:textId="77777777" w:rsidR="00E925DB" w:rsidRDefault="00E925DB" w:rsidP="004A1847">
      <w:pPr>
        <w:spacing w:after="0" w:line="240" w:lineRule="auto"/>
      </w:pPr>
      <w:r>
        <w:separator/>
      </w:r>
    </w:p>
  </w:endnote>
  <w:endnote w:type="continuationSeparator" w:id="0">
    <w:p w14:paraId="5121599F" w14:textId="77777777" w:rsidR="00E925DB" w:rsidRDefault="00E925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32E4" w14:textId="77777777" w:rsidR="00E925DB" w:rsidRDefault="00E925DB" w:rsidP="004A1847">
      <w:pPr>
        <w:spacing w:after="0" w:line="240" w:lineRule="auto"/>
      </w:pPr>
      <w:r>
        <w:separator/>
      </w:r>
    </w:p>
  </w:footnote>
  <w:footnote w:type="continuationSeparator" w:id="0">
    <w:p w14:paraId="3CB07CEF" w14:textId="77777777" w:rsidR="00E925DB" w:rsidRDefault="00E925DB" w:rsidP="004A1847">
      <w:pPr>
        <w:spacing w:after="0" w:line="240" w:lineRule="auto"/>
      </w:pPr>
      <w:r>
        <w:continuationSeparator/>
      </w:r>
    </w:p>
  </w:footnote>
  <w:footnote w:id="1">
    <w:p w14:paraId="5A2C32EB" w14:textId="77777777" w:rsidR="005910C6" w:rsidRPr="00045C31" w:rsidRDefault="005910C6" w:rsidP="005910C6">
      <w:pPr>
        <w:spacing w:after="0" w:line="240" w:lineRule="auto"/>
        <w:ind w:right="49" w:firstLine="709"/>
        <w:jc w:val="both"/>
        <w:rPr>
          <w:rFonts w:ascii="Verdana" w:hAnsi="Verdana" w:cs="Arial"/>
          <w:sz w:val="18"/>
          <w:szCs w:val="18"/>
        </w:rPr>
      </w:pPr>
      <w:r w:rsidRPr="00045C31">
        <w:rPr>
          <w:rStyle w:val="Refdenotaalpie"/>
          <w:rFonts w:ascii="Verdana" w:hAnsi="Verdana" w:cs="Arial"/>
          <w:sz w:val="18"/>
          <w:szCs w:val="18"/>
        </w:rPr>
        <w:footnoteRef/>
      </w:r>
      <w:r w:rsidRPr="00045C31">
        <w:rPr>
          <w:rFonts w:ascii="Verdana" w:hAnsi="Verdana" w:cs="Arial"/>
          <w:sz w:val="18"/>
          <w:szCs w:val="18"/>
        </w:rPr>
        <w:t xml:space="preserve"> Corte Constitucional. Sentencia C-697 del 14 de junio de 2000. M.P: Eduardo Cifuentes Muñoz.</w:t>
      </w:r>
    </w:p>
    <w:p w14:paraId="6CAA404E" w14:textId="77777777" w:rsidR="005910C6" w:rsidRPr="00045C31" w:rsidRDefault="005910C6" w:rsidP="005910C6">
      <w:pPr>
        <w:pStyle w:val="Textonotapie"/>
        <w:ind w:right="49"/>
        <w:jc w:val="both"/>
        <w:rPr>
          <w:rFonts w:ascii="Verdana" w:hAnsi="Verdana" w:cs="Arial"/>
          <w:sz w:val="18"/>
          <w:szCs w:val="18"/>
          <w:lang w:val="es-CO"/>
        </w:rPr>
      </w:pPr>
    </w:p>
  </w:footnote>
  <w:footnote w:id="2">
    <w:p w14:paraId="5A71CF7E" w14:textId="77777777" w:rsidR="005910C6" w:rsidRDefault="005910C6" w:rsidP="005910C6">
      <w:pPr>
        <w:pStyle w:val="Textonotapie"/>
        <w:ind w:right="49" w:firstLine="708"/>
        <w:jc w:val="both"/>
        <w:rPr>
          <w:rFonts w:ascii="Verdana" w:hAnsi="Verdana" w:cs="Arial"/>
          <w:sz w:val="18"/>
          <w:szCs w:val="18"/>
          <w:lang w:val="es-CO"/>
        </w:rPr>
      </w:pPr>
      <w:r w:rsidRPr="00045C31">
        <w:rPr>
          <w:rStyle w:val="Refdenotaalpie"/>
          <w:rFonts w:ascii="Verdana" w:hAnsi="Verdana"/>
          <w:sz w:val="18"/>
          <w:szCs w:val="18"/>
        </w:rPr>
        <w:footnoteRef/>
      </w:r>
      <w:r w:rsidRPr="00045C31">
        <w:rPr>
          <w:rFonts w:ascii="Verdana" w:hAnsi="Verdana"/>
          <w:sz w:val="18"/>
          <w:szCs w:val="18"/>
        </w:rPr>
        <w:t xml:space="preserve"> </w:t>
      </w:r>
      <w:r w:rsidRPr="00045C31">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5B3208FC" w14:textId="77777777" w:rsidR="005910C6" w:rsidRPr="00045C31" w:rsidRDefault="005910C6" w:rsidP="005910C6">
      <w:pPr>
        <w:pStyle w:val="Textonotapie"/>
        <w:ind w:right="49" w:firstLine="708"/>
        <w:jc w:val="both"/>
        <w:rPr>
          <w:rFonts w:ascii="Verdana" w:hAnsi="Verdana"/>
          <w:sz w:val="18"/>
          <w:szCs w:val="18"/>
          <w:lang w:val="es-CO"/>
        </w:rPr>
      </w:pPr>
    </w:p>
  </w:footnote>
  <w:footnote w:id="3">
    <w:p w14:paraId="298FA130" w14:textId="77777777" w:rsidR="005910C6" w:rsidRPr="00CE4EF3" w:rsidRDefault="005910C6" w:rsidP="005910C6">
      <w:pPr>
        <w:pStyle w:val="Textonotapie"/>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CE4EF3">
        <w:rPr>
          <w:rFonts w:ascii="Verdana" w:hAnsi="Verdana" w:cs="Arial"/>
          <w:color w:val="000000"/>
          <w:spacing w:val="-13"/>
          <w:sz w:val="18"/>
          <w:szCs w:val="18"/>
        </w:rPr>
        <w:t xml:space="preserve"> </w:t>
      </w:r>
      <w:r w:rsidRPr="00CE4EF3">
        <w:rPr>
          <w:rFonts w:ascii="Verdana" w:hAnsi="Verdana" w:cs="Arial"/>
          <w:color w:val="000000"/>
          <w:sz w:val="18"/>
          <w:szCs w:val="18"/>
        </w:rPr>
        <w:t xml:space="preserve">ingeniería”. </w:t>
      </w:r>
    </w:p>
    <w:p w14:paraId="062768A9" w14:textId="77777777" w:rsidR="005910C6" w:rsidRPr="00CE4EF3" w:rsidRDefault="005910C6" w:rsidP="005910C6">
      <w:pPr>
        <w:pStyle w:val="Textonotapie"/>
        <w:ind w:right="49" w:firstLine="720"/>
        <w:jc w:val="both"/>
        <w:rPr>
          <w:rFonts w:ascii="Verdana" w:hAnsi="Verdana" w:cs="Arial"/>
          <w:color w:val="000000"/>
          <w:sz w:val="18"/>
          <w:szCs w:val="18"/>
          <w:lang w:val="es-CO"/>
        </w:rPr>
      </w:pPr>
    </w:p>
  </w:footnote>
  <w:footnote w:id="4">
    <w:p w14:paraId="30E6D40B" w14:textId="77777777" w:rsidR="005910C6" w:rsidRPr="00CE4EF3" w:rsidRDefault="005910C6" w:rsidP="005910C6">
      <w:pPr>
        <w:spacing w:after="0" w:line="240" w:lineRule="auto"/>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226169C3" w14:textId="77777777" w:rsidR="005910C6" w:rsidRPr="00CE4EF3" w:rsidRDefault="005910C6" w:rsidP="005910C6">
      <w:pPr>
        <w:spacing w:after="0" w:line="240" w:lineRule="auto"/>
        <w:ind w:right="49" w:firstLine="720"/>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F54A87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33859353" o:spid="_x0000_i1025" type="#_x0000_t75" style="width:11.4pt;height:11.4pt;visibility:visible;mso-wrap-style:square">
            <v:imagedata r:id="rId1" o:title=""/>
          </v:shape>
        </w:pict>
      </mc:Choice>
      <mc:Fallback>
        <w:drawing>
          <wp:inline distT="0" distB="0" distL="0" distR="0" wp14:anchorId="5717FD35" wp14:editId="5717FD36">
            <wp:extent cx="144780" cy="144780"/>
            <wp:effectExtent l="0" t="0" r="0" b="0"/>
            <wp:docPr id="633859353" name="Imagen 633859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163F27"/>
    <w:multiLevelType w:val="hybridMultilevel"/>
    <w:tmpl w:val="0FD01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2CA0709"/>
    <w:multiLevelType w:val="hybridMultilevel"/>
    <w:tmpl w:val="DB7473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FC739ED"/>
    <w:multiLevelType w:val="hybridMultilevel"/>
    <w:tmpl w:val="0030A6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420328359">
    <w:abstractNumId w:val="0"/>
  </w:num>
  <w:num w:numId="17" w16cid:durableId="1310212390">
    <w:abstractNumId w:val="10"/>
  </w:num>
  <w:num w:numId="18" w16cid:durableId="1730306040">
    <w:abstractNumId w:val="3"/>
  </w:num>
  <w:num w:numId="19" w16cid:durableId="908613761">
    <w:abstractNumId w:val="12"/>
  </w:num>
  <w:num w:numId="20" w16cid:durableId="754135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2F2B"/>
    <w:rsid w:val="000F6486"/>
    <w:rsid w:val="00125105"/>
    <w:rsid w:val="00127233"/>
    <w:rsid w:val="001511A0"/>
    <w:rsid w:val="001E4177"/>
    <w:rsid w:val="001F7DC6"/>
    <w:rsid w:val="002066C4"/>
    <w:rsid w:val="002421BB"/>
    <w:rsid w:val="0025796E"/>
    <w:rsid w:val="002707A2"/>
    <w:rsid w:val="002951A0"/>
    <w:rsid w:val="002962BC"/>
    <w:rsid w:val="002A093D"/>
    <w:rsid w:val="002A0DD0"/>
    <w:rsid w:val="002A49AC"/>
    <w:rsid w:val="002A64FD"/>
    <w:rsid w:val="002C7A84"/>
    <w:rsid w:val="002E4FD9"/>
    <w:rsid w:val="00321125"/>
    <w:rsid w:val="00322A85"/>
    <w:rsid w:val="00324168"/>
    <w:rsid w:val="003448F4"/>
    <w:rsid w:val="00374F5E"/>
    <w:rsid w:val="00377E3E"/>
    <w:rsid w:val="003A17C0"/>
    <w:rsid w:val="003A779E"/>
    <w:rsid w:val="003B5929"/>
    <w:rsid w:val="003D0F4D"/>
    <w:rsid w:val="003D5B0D"/>
    <w:rsid w:val="003E0499"/>
    <w:rsid w:val="003F3941"/>
    <w:rsid w:val="00406575"/>
    <w:rsid w:val="00414C74"/>
    <w:rsid w:val="0042722E"/>
    <w:rsid w:val="0044528D"/>
    <w:rsid w:val="004A1847"/>
    <w:rsid w:val="004A305D"/>
    <w:rsid w:val="004C58D2"/>
    <w:rsid w:val="004E3032"/>
    <w:rsid w:val="004F21C4"/>
    <w:rsid w:val="004F685F"/>
    <w:rsid w:val="005566E8"/>
    <w:rsid w:val="00574867"/>
    <w:rsid w:val="005910C6"/>
    <w:rsid w:val="00591460"/>
    <w:rsid w:val="005B3816"/>
    <w:rsid w:val="005C3777"/>
    <w:rsid w:val="005C5CDC"/>
    <w:rsid w:val="005D476C"/>
    <w:rsid w:val="005F2B20"/>
    <w:rsid w:val="006219F8"/>
    <w:rsid w:val="00627613"/>
    <w:rsid w:val="00665D70"/>
    <w:rsid w:val="006900D9"/>
    <w:rsid w:val="006C5036"/>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14666"/>
    <w:rsid w:val="00923EEF"/>
    <w:rsid w:val="009419F9"/>
    <w:rsid w:val="0095685E"/>
    <w:rsid w:val="00961B09"/>
    <w:rsid w:val="00965334"/>
    <w:rsid w:val="0097093E"/>
    <w:rsid w:val="00986AC5"/>
    <w:rsid w:val="009A0A8F"/>
    <w:rsid w:val="009A0DFA"/>
    <w:rsid w:val="009B2D26"/>
    <w:rsid w:val="009C71FA"/>
    <w:rsid w:val="009C72E7"/>
    <w:rsid w:val="009D0C9D"/>
    <w:rsid w:val="009D3058"/>
    <w:rsid w:val="009E2632"/>
    <w:rsid w:val="009E2B6C"/>
    <w:rsid w:val="009F3A13"/>
    <w:rsid w:val="00A04212"/>
    <w:rsid w:val="00A122D3"/>
    <w:rsid w:val="00A15FA1"/>
    <w:rsid w:val="00A17F13"/>
    <w:rsid w:val="00A20739"/>
    <w:rsid w:val="00A2761F"/>
    <w:rsid w:val="00A33C78"/>
    <w:rsid w:val="00A91930"/>
    <w:rsid w:val="00AB0ADB"/>
    <w:rsid w:val="00B01B1A"/>
    <w:rsid w:val="00B43C89"/>
    <w:rsid w:val="00B66319"/>
    <w:rsid w:val="00B72CD3"/>
    <w:rsid w:val="00B72FFF"/>
    <w:rsid w:val="00BA30D9"/>
    <w:rsid w:val="00BC3D36"/>
    <w:rsid w:val="00BD7F72"/>
    <w:rsid w:val="00C04FB3"/>
    <w:rsid w:val="00C330EB"/>
    <w:rsid w:val="00C41061"/>
    <w:rsid w:val="00C754BE"/>
    <w:rsid w:val="00C76B1C"/>
    <w:rsid w:val="00CB6357"/>
    <w:rsid w:val="00CC1B26"/>
    <w:rsid w:val="00D41EDA"/>
    <w:rsid w:val="00D423A2"/>
    <w:rsid w:val="00D520D8"/>
    <w:rsid w:val="00D63AC2"/>
    <w:rsid w:val="00D7383B"/>
    <w:rsid w:val="00D744BA"/>
    <w:rsid w:val="00DA231B"/>
    <w:rsid w:val="00DC39FC"/>
    <w:rsid w:val="00DE000F"/>
    <w:rsid w:val="00DE5FD2"/>
    <w:rsid w:val="00DF5254"/>
    <w:rsid w:val="00E16408"/>
    <w:rsid w:val="00E20894"/>
    <w:rsid w:val="00E245AB"/>
    <w:rsid w:val="00E2764C"/>
    <w:rsid w:val="00E27F2E"/>
    <w:rsid w:val="00E50AFE"/>
    <w:rsid w:val="00E7517E"/>
    <w:rsid w:val="00E75C92"/>
    <w:rsid w:val="00E771DC"/>
    <w:rsid w:val="00E8772A"/>
    <w:rsid w:val="00E90EE6"/>
    <w:rsid w:val="00E90F6B"/>
    <w:rsid w:val="00E925DB"/>
    <w:rsid w:val="00E92C27"/>
    <w:rsid w:val="00EA0E3D"/>
    <w:rsid w:val="00EC38A7"/>
    <w:rsid w:val="00ED7384"/>
    <w:rsid w:val="00EE1AA8"/>
    <w:rsid w:val="00F31EDC"/>
    <w:rsid w:val="00F462B3"/>
    <w:rsid w:val="00F5664F"/>
    <w:rsid w:val="00F666C4"/>
    <w:rsid w:val="00F76AFC"/>
    <w:rsid w:val="00F87CF9"/>
    <w:rsid w:val="00FA47C0"/>
    <w:rsid w:val="00FA4F1C"/>
    <w:rsid w:val="00FB5DD1"/>
    <w:rsid w:val="00FC2B5D"/>
    <w:rsid w:val="00FF1449"/>
    <w:rsid w:val="00FF5ED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910C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9282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485847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normativa-y-relatoria%2Fdocumentos-tipo&amp;data=05%7C02%7Chector.quinones%40colombiacompra.gov.co%7C603e1a9f513d4811571608dd8e333a73%7C7b09041e245149d08cb179d5e3d8c1be%7C0%7C0%7C638823072861460961%7CUnknown%7CTWFpbGZsb3d8eyJFbXB0eU1hcGkiOnRydWUsIlYiOiIwLjAuMDAwMCIsIlAiOiJXaW4zMiIsIkFOIjoiTWFpbCIsIldUIjoyfQ%3D%3D%7C0%7C%7C%7C&amp;sdata=uEqgJDIPPLt%2F%2BD26TnEP2%2F0TmAPNGaie1nPkpDyCOjA%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giovannyrivero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D64A58-66CE-47B5-A0DF-38C7CD3C9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4343</Words>
  <Characters>23887</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2025-05-26T18:47:00Z</dcterms:created>
  <dcterms:modified xsi:type="dcterms:W3CDTF">2025-05-26T18:47:00Z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