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E20AD" w14:textId="77777777" w:rsidR="0037520D" w:rsidRPr="00771AC6" w:rsidRDefault="0037520D" w:rsidP="0037520D">
      <w:pPr>
        <w:rPr>
          <w:rFonts w:ascii="Arial" w:hAnsi="Arial" w:cs="Arial"/>
          <w:b/>
          <w:bCs/>
          <w:sz w:val="16"/>
          <w:szCs w:val="16"/>
        </w:rPr>
      </w:pPr>
      <w:bookmarkStart w:id="0" w:name="_Hlk28946138"/>
      <w:bookmarkStart w:id="1" w:name="_Hlk29548183"/>
    </w:p>
    <w:p w14:paraId="09385E60" w14:textId="3CD05504" w:rsidR="0037520D" w:rsidRPr="00771AC6" w:rsidRDefault="0037520D" w:rsidP="0037520D">
      <w:pPr>
        <w:rPr>
          <w:rFonts w:ascii="Arial" w:hAnsi="Arial" w:cs="Arial"/>
          <w:b/>
          <w:bCs/>
          <w:sz w:val="22"/>
        </w:rPr>
      </w:pPr>
      <w:r w:rsidRPr="00771AC6">
        <w:rPr>
          <w:rFonts w:ascii="Arial" w:hAnsi="Arial" w:cs="Arial"/>
          <w:b/>
          <w:bCs/>
          <w:sz w:val="22"/>
        </w:rPr>
        <w:t xml:space="preserve">PRECIO </w:t>
      </w:r>
      <w:bookmarkStart w:id="2" w:name="_Hlk39744129"/>
      <w:r w:rsidRPr="00771AC6">
        <w:rPr>
          <w:rFonts w:ascii="Arial" w:eastAsia="Calibri" w:hAnsi="Arial" w:cs="Arial"/>
          <w:b/>
          <w:sz w:val="22"/>
        </w:rPr>
        <w:t>–</w:t>
      </w:r>
      <w:bookmarkEnd w:id="2"/>
      <w:r w:rsidRPr="00771AC6">
        <w:rPr>
          <w:rFonts w:ascii="Arial" w:eastAsia="Calibri" w:hAnsi="Arial" w:cs="Arial"/>
          <w:b/>
          <w:sz w:val="22"/>
        </w:rPr>
        <w:t xml:space="preserve"> </w:t>
      </w:r>
      <w:r w:rsidRPr="00771AC6">
        <w:rPr>
          <w:rFonts w:ascii="Arial" w:hAnsi="Arial" w:cs="Arial"/>
          <w:b/>
          <w:bCs/>
          <w:sz w:val="22"/>
        </w:rPr>
        <w:t xml:space="preserve">Incluye </w:t>
      </w:r>
      <w:r w:rsidR="00F273A4">
        <w:rPr>
          <w:rFonts w:ascii="Arial" w:hAnsi="Arial" w:cs="Arial"/>
          <w:b/>
          <w:bCs/>
          <w:sz w:val="22"/>
        </w:rPr>
        <w:t xml:space="preserve">costo de </w:t>
      </w:r>
      <w:r w:rsidRPr="00771AC6">
        <w:rPr>
          <w:rFonts w:ascii="Arial" w:hAnsi="Arial" w:cs="Arial"/>
          <w:b/>
          <w:bCs/>
          <w:sz w:val="22"/>
        </w:rPr>
        <w:t>impuestos</w:t>
      </w:r>
    </w:p>
    <w:p w14:paraId="52892DF7" w14:textId="77777777" w:rsidR="0037520D" w:rsidRPr="00771AC6" w:rsidRDefault="0037520D" w:rsidP="0037520D">
      <w:pPr>
        <w:rPr>
          <w:rFonts w:ascii="Arial" w:hAnsi="Arial" w:cs="Arial"/>
          <w:b/>
          <w:bCs/>
          <w:sz w:val="20"/>
          <w:szCs w:val="20"/>
        </w:rPr>
      </w:pPr>
    </w:p>
    <w:p w14:paraId="73B53332" w14:textId="26375633" w:rsidR="0037520D" w:rsidRPr="00054240" w:rsidRDefault="00054240" w:rsidP="00212234">
      <w:pPr>
        <w:jc w:val="both"/>
        <w:rPr>
          <w:rFonts w:ascii="Arial" w:hAnsi="Arial" w:cs="Arial"/>
          <w:sz w:val="20"/>
          <w:szCs w:val="20"/>
        </w:rPr>
      </w:pPr>
      <w:r w:rsidRPr="00054240">
        <w:rPr>
          <w:rFonts w:ascii="Arial" w:hAnsi="Arial" w:cs="Arial"/>
          <w:sz w:val="20"/>
          <w:szCs w:val="20"/>
        </w:rPr>
        <w:t xml:space="preserve">Así las cosas,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14:paraId="0979F689" w14:textId="77777777" w:rsidR="0037520D" w:rsidRPr="00771AC6" w:rsidRDefault="0037520D" w:rsidP="00054240">
      <w:pPr>
        <w:rPr>
          <w:rFonts w:ascii="Arial" w:hAnsi="Arial" w:cs="Arial"/>
          <w:b/>
          <w:bCs/>
          <w:sz w:val="20"/>
          <w:szCs w:val="20"/>
        </w:rPr>
      </w:pPr>
    </w:p>
    <w:p w14:paraId="26F39281" w14:textId="77777777" w:rsidR="0037520D" w:rsidRPr="00771AC6" w:rsidRDefault="0037520D" w:rsidP="00054240">
      <w:pPr>
        <w:pStyle w:val="Sinespaciado"/>
        <w:widowControl w:val="0"/>
        <w:autoSpaceDE w:val="0"/>
        <w:autoSpaceDN w:val="0"/>
        <w:jc w:val="both"/>
        <w:rPr>
          <w:rFonts w:ascii="Arial" w:hAnsi="Arial" w:cs="Arial"/>
          <w:b/>
          <w:sz w:val="22"/>
        </w:rPr>
      </w:pPr>
      <w:r w:rsidRPr="00771AC6">
        <w:rPr>
          <w:rFonts w:ascii="Arial" w:hAnsi="Arial" w:cs="Arial"/>
          <w:b/>
          <w:sz w:val="22"/>
        </w:rPr>
        <w:t xml:space="preserve">EVALUACIÓN DEL PRECIO </w:t>
      </w:r>
      <w:r w:rsidRPr="00771AC6">
        <w:rPr>
          <w:rFonts w:ascii="Arial" w:eastAsia="Calibri" w:hAnsi="Arial" w:cs="Arial"/>
          <w:b/>
          <w:sz w:val="22"/>
        </w:rPr>
        <w:t>–</w:t>
      </w:r>
      <w:r w:rsidRPr="00771AC6">
        <w:rPr>
          <w:rFonts w:ascii="Arial" w:hAnsi="Arial" w:cs="Arial"/>
          <w:b/>
          <w:sz w:val="22"/>
        </w:rPr>
        <w:t xml:space="preserve"> Principio de selección objetiva </w:t>
      </w:r>
    </w:p>
    <w:p w14:paraId="69482332" w14:textId="77777777" w:rsidR="0037520D" w:rsidRPr="00771AC6" w:rsidRDefault="0037520D" w:rsidP="0037520D">
      <w:pPr>
        <w:pStyle w:val="Sinespaciado"/>
        <w:widowControl w:val="0"/>
        <w:autoSpaceDE w:val="0"/>
        <w:autoSpaceDN w:val="0"/>
        <w:jc w:val="both"/>
        <w:rPr>
          <w:rFonts w:ascii="Arial" w:hAnsi="Arial" w:cs="Arial"/>
          <w:b/>
          <w:sz w:val="20"/>
          <w:szCs w:val="20"/>
        </w:rPr>
      </w:pPr>
    </w:p>
    <w:p w14:paraId="62932196" w14:textId="77777777" w:rsidR="00054240" w:rsidRPr="00054240" w:rsidRDefault="00054240" w:rsidP="001147D9">
      <w:pPr>
        <w:pStyle w:val="Sinespaciado"/>
        <w:jc w:val="both"/>
        <w:rPr>
          <w:rFonts w:ascii="Arial" w:hAnsi="Arial" w:cs="Arial"/>
          <w:sz w:val="20"/>
          <w:szCs w:val="20"/>
        </w:rPr>
      </w:pPr>
      <w:r w:rsidRPr="00054240">
        <w:rPr>
          <w:rFonts w:ascii="Arial" w:hAnsi="Arial" w:cs="Arial"/>
          <w:sz w:val="20"/>
          <w:szCs w:val="20"/>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p>
    <w:p w14:paraId="417C669C" w14:textId="77777777" w:rsidR="00054240" w:rsidRPr="00771AC6" w:rsidRDefault="00054240" w:rsidP="001147D9">
      <w:pPr>
        <w:pStyle w:val="Sinespaciado"/>
        <w:jc w:val="both"/>
        <w:rPr>
          <w:rFonts w:ascii="Arial" w:hAnsi="Arial" w:cs="Arial"/>
          <w:sz w:val="22"/>
        </w:rPr>
      </w:pPr>
      <w:r w:rsidRPr="00054240">
        <w:rPr>
          <w:rFonts w:ascii="Arial" w:hAnsi="Arial" w:cs="Arial"/>
          <w:sz w:val="20"/>
          <w:szCs w:val="20"/>
        </w:rPr>
        <w:t>El principio de selección objetiva, antes que permitir que la entidad compare las ofertas económicas sin tener en cuenta el IVA, busca que la comparación se haga sobre la realidad de lo ofrecido por cada proponente, es decir, el valor total de lo que terminará pagando la entidad cuando adjudique el contrato</w:t>
      </w:r>
      <w:r w:rsidRPr="00771AC6">
        <w:rPr>
          <w:rFonts w:ascii="Arial" w:hAnsi="Arial" w:cs="Arial"/>
          <w:sz w:val="22"/>
        </w:rPr>
        <w:t xml:space="preserve">. </w:t>
      </w:r>
    </w:p>
    <w:p w14:paraId="4AB10CEC" w14:textId="77777777" w:rsidR="0037520D" w:rsidRPr="00771AC6" w:rsidRDefault="0037520D" w:rsidP="00054240">
      <w:pPr>
        <w:pStyle w:val="Sinespaciado"/>
        <w:jc w:val="both"/>
        <w:rPr>
          <w:rFonts w:ascii="Arial" w:hAnsi="Arial" w:cs="Arial"/>
          <w:sz w:val="20"/>
          <w:szCs w:val="20"/>
        </w:rPr>
      </w:pPr>
    </w:p>
    <w:p w14:paraId="054992C1" w14:textId="6144F540" w:rsidR="0037520D" w:rsidRPr="00771AC6" w:rsidRDefault="0037520D" w:rsidP="00054240">
      <w:pPr>
        <w:pStyle w:val="Sinespaciado"/>
        <w:jc w:val="both"/>
        <w:rPr>
          <w:rFonts w:ascii="Arial" w:hAnsi="Arial" w:cs="Arial"/>
          <w:b/>
          <w:bCs/>
          <w:sz w:val="22"/>
        </w:rPr>
      </w:pPr>
      <w:r w:rsidRPr="00771AC6">
        <w:rPr>
          <w:rFonts w:ascii="Arial" w:hAnsi="Arial" w:cs="Arial"/>
          <w:b/>
          <w:bCs/>
          <w:sz w:val="22"/>
        </w:rPr>
        <w:t>EVALUACI</w:t>
      </w:r>
      <w:r w:rsidR="001147D9">
        <w:rPr>
          <w:rFonts w:ascii="Arial" w:hAnsi="Arial" w:cs="Arial"/>
          <w:b/>
          <w:bCs/>
          <w:sz w:val="22"/>
        </w:rPr>
        <w:t>Ó</w:t>
      </w:r>
      <w:r w:rsidRPr="00771AC6">
        <w:rPr>
          <w:rFonts w:ascii="Arial" w:hAnsi="Arial" w:cs="Arial"/>
          <w:b/>
          <w:bCs/>
          <w:sz w:val="22"/>
        </w:rPr>
        <w:t xml:space="preserve">N DEL PRECIO </w:t>
      </w:r>
      <w:r w:rsidRPr="00771AC6">
        <w:rPr>
          <w:rFonts w:ascii="Arial" w:eastAsia="Calibri" w:hAnsi="Arial" w:cs="Arial"/>
          <w:b/>
          <w:sz w:val="22"/>
        </w:rPr>
        <w:t>–</w:t>
      </w:r>
      <w:r w:rsidRPr="00771AC6">
        <w:rPr>
          <w:rFonts w:ascii="Arial" w:hAnsi="Arial" w:cs="Arial"/>
          <w:b/>
          <w:bCs/>
          <w:sz w:val="22"/>
        </w:rPr>
        <w:t xml:space="preserve"> Principio de igualdad</w:t>
      </w:r>
    </w:p>
    <w:p w14:paraId="728FB87F" w14:textId="77777777" w:rsidR="0037520D" w:rsidRPr="00771AC6" w:rsidRDefault="0037520D" w:rsidP="0037520D">
      <w:pPr>
        <w:pStyle w:val="Sinespaciado"/>
        <w:jc w:val="both"/>
        <w:rPr>
          <w:rFonts w:ascii="Arial" w:hAnsi="Arial" w:cs="Arial"/>
          <w:b/>
          <w:bCs/>
          <w:sz w:val="20"/>
          <w:szCs w:val="20"/>
        </w:rPr>
      </w:pPr>
    </w:p>
    <w:p w14:paraId="0EA5DDCB" w14:textId="77777777" w:rsidR="0037520D" w:rsidRPr="00771AC6" w:rsidRDefault="0037520D" w:rsidP="00A0451E">
      <w:pPr>
        <w:pStyle w:val="Sinespaciado"/>
        <w:jc w:val="both"/>
        <w:rPr>
          <w:rFonts w:ascii="Arial" w:hAnsi="Arial" w:cs="Arial"/>
          <w:sz w:val="20"/>
          <w:szCs w:val="20"/>
        </w:rPr>
      </w:pPr>
      <w:r w:rsidRPr="00771AC6">
        <w:rPr>
          <w:rFonts w:ascii="Arial" w:hAnsi="Arial" w:cs="Arial"/>
          <w:sz w:val="20"/>
          <w:szCs w:val="20"/>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14:paraId="0C3A7FC1" w14:textId="77777777" w:rsidR="0037520D" w:rsidRPr="00771AC6" w:rsidRDefault="0037520D" w:rsidP="00A0451E">
      <w:pPr>
        <w:pStyle w:val="Sinespaciado"/>
        <w:jc w:val="both"/>
        <w:rPr>
          <w:rFonts w:ascii="Arial" w:hAnsi="Arial" w:cs="Arial"/>
          <w:sz w:val="20"/>
          <w:szCs w:val="20"/>
        </w:rPr>
      </w:pPr>
    </w:p>
    <w:p w14:paraId="3B43BBC5" w14:textId="1826582C" w:rsidR="0037520D" w:rsidRPr="00771AC6" w:rsidRDefault="0037520D" w:rsidP="00A0451E">
      <w:pPr>
        <w:pStyle w:val="Sinespaciado"/>
        <w:jc w:val="both"/>
        <w:rPr>
          <w:rFonts w:ascii="Arial" w:hAnsi="Arial" w:cs="Arial"/>
          <w:b/>
          <w:bCs/>
          <w:sz w:val="22"/>
        </w:rPr>
      </w:pPr>
      <w:r w:rsidRPr="00771AC6">
        <w:rPr>
          <w:rFonts w:ascii="Arial" w:hAnsi="Arial" w:cs="Arial"/>
          <w:b/>
          <w:bCs/>
          <w:sz w:val="22"/>
        </w:rPr>
        <w:t xml:space="preserve">EVALUACIÓN DEL PRECIO ‒ Costo real </w:t>
      </w:r>
      <w:r w:rsidRPr="00771AC6">
        <w:rPr>
          <w:rFonts w:ascii="Arial" w:eastAsia="Calibri" w:hAnsi="Arial" w:cs="Arial"/>
          <w:b/>
          <w:sz w:val="22"/>
        </w:rPr>
        <w:t>–</w:t>
      </w:r>
      <w:r w:rsidRPr="00771AC6">
        <w:rPr>
          <w:rFonts w:ascii="Arial" w:hAnsi="Arial" w:cs="Arial"/>
          <w:b/>
          <w:bCs/>
          <w:sz w:val="22"/>
        </w:rPr>
        <w:t xml:space="preserve"> Incluye </w:t>
      </w:r>
      <w:proofErr w:type="spellStart"/>
      <w:r w:rsidR="001147D9">
        <w:rPr>
          <w:rFonts w:ascii="Arial" w:hAnsi="Arial" w:cs="Arial"/>
          <w:b/>
          <w:bCs/>
          <w:sz w:val="22"/>
        </w:rPr>
        <w:t>iva</w:t>
      </w:r>
      <w:proofErr w:type="spellEnd"/>
      <w:r w:rsidRPr="00771AC6">
        <w:rPr>
          <w:rFonts w:ascii="Arial" w:hAnsi="Arial" w:cs="Arial"/>
          <w:b/>
          <w:bCs/>
          <w:sz w:val="22"/>
        </w:rPr>
        <w:t xml:space="preserve"> </w:t>
      </w:r>
    </w:p>
    <w:p w14:paraId="3087584C" w14:textId="77777777" w:rsidR="0037520D" w:rsidRPr="00771AC6" w:rsidRDefault="0037520D" w:rsidP="00A0451E">
      <w:pPr>
        <w:pStyle w:val="Sinespaciado"/>
        <w:jc w:val="both"/>
        <w:rPr>
          <w:rFonts w:ascii="Arial" w:hAnsi="Arial" w:cs="Arial"/>
          <w:b/>
          <w:bCs/>
          <w:sz w:val="20"/>
          <w:szCs w:val="20"/>
        </w:rPr>
      </w:pPr>
    </w:p>
    <w:p w14:paraId="3F5A0FD1" w14:textId="77777777" w:rsidR="00A0451E" w:rsidRPr="00A0451E" w:rsidRDefault="00A0451E" w:rsidP="00A0451E">
      <w:pPr>
        <w:pStyle w:val="Sinespaciado"/>
        <w:jc w:val="both"/>
        <w:rPr>
          <w:rFonts w:ascii="Arial" w:hAnsi="Arial" w:cs="Arial"/>
          <w:sz w:val="20"/>
          <w:szCs w:val="20"/>
        </w:rPr>
      </w:pPr>
      <w:r w:rsidRPr="00A0451E">
        <w:rPr>
          <w:rFonts w:ascii="Arial" w:hAnsi="Arial" w:cs="Arial"/>
          <w:sz w:val="20"/>
          <w:szCs w:val="20"/>
        </w:rPr>
        <w:t xml:space="preserve">La posición que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14:paraId="38DA7E19" w14:textId="77777777" w:rsidR="0037520D" w:rsidRPr="0009201D" w:rsidRDefault="0037520D" w:rsidP="0037520D">
      <w:pPr>
        <w:autoSpaceDE w:val="0"/>
        <w:autoSpaceDN w:val="0"/>
        <w:adjustRightInd w:val="0"/>
        <w:rPr>
          <w:rFonts w:ascii="Arial" w:hAnsi="Arial" w:cs="Arial"/>
          <w:sz w:val="20"/>
          <w:szCs w:val="20"/>
          <w:lang w:val="es-CO"/>
        </w:rPr>
      </w:pPr>
    </w:p>
    <w:p w14:paraId="31245E66" w14:textId="049B4863" w:rsidR="0037520D" w:rsidRDefault="0037520D" w:rsidP="0037520D">
      <w:pPr>
        <w:autoSpaceDE w:val="0"/>
        <w:autoSpaceDN w:val="0"/>
        <w:adjustRightInd w:val="0"/>
        <w:rPr>
          <w:rFonts w:ascii="Arial" w:hAnsi="Arial" w:cs="Arial"/>
          <w:color w:val="000000"/>
          <w:sz w:val="20"/>
          <w:szCs w:val="20"/>
          <w:lang w:val="es-CO"/>
        </w:rPr>
      </w:pPr>
    </w:p>
    <w:p w14:paraId="5434BA22" w14:textId="05D57EBA" w:rsidR="0037520D" w:rsidRDefault="0037520D" w:rsidP="0037520D">
      <w:pPr>
        <w:autoSpaceDE w:val="0"/>
        <w:autoSpaceDN w:val="0"/>
        <w:adjustRightInd w:val="0"/>
        <w:rPr>
          <w:rFonts w:ascii="Arial" w:hAnsi="Arial" w:cs="Arial"/>
          <w:color w:val="000000"/>
          <w:sz w:val="20"/>
          <w:szCs w:val="20"/>
          <w:lang w:val="es-CO"/>
        </w:rPr>
      </w:pPr>
    </w:p>
    <w:p w14:paraId="6A6B46E9" w14:textId="308C5254" w:rsidR="0037520D" w:rsidRDefault="0037520D" w:rsidP="0037520D">
      <w:pPr>
        <w:autoSpaceDE w:val="0"/>
        <w:autoSpaceDN w:val="0"/>
        <w:adjustRightInd w:val="0"/>
        <w:rPr>
          <w:rFonts w:ascii="Arial" w:hAnsi="Arial" w:cs="Arial"/>
          <w:color w:val="000000"/>
          <w:sz w:val="20"/>
          <w:szCs w:val="20"/>
          <w:lang w:val="es-CO"/>
        </w:rPr>
      </w:pPr>
    </w:p>
    <w:p w14:paraId="123F39C2" w14:textId="1E9787C4" w:rsidR="0037520D" w:rsidRDefault="0037520D" w:rsidP="0037520D">
      <w:pPr>
        <w:autoSpaceDE w:val="0"/>
        <w:autoSpaceDN w:val="0"/>
        <w:adjustRightInd w:val="0"/>
        <w:rPr>
          <w:rFonts w:ascii="Arial" w:hAnsi="Arial" w:cs="Arial"/>
          <w:color w:val="000000"/>
          <w:sz w:val="20"/>
          <w:szCs w:val="20"/>
          <w:lang w:val="es-CO"/>
        </w:rPr>
      </w:pPr>
    </w:p>
    <w:p w14:paraId="36403E33" w14:textId="599EF5C1" w:rsidR="0037520D" w:rsidRDefault="0037520D" w:rsidP="0037520D">
      <w:pPr>
        <w:autoSpaceDE w:val="0"/>
        <w:autoSpaceDN w:val="0"/>
        <w:adjustRightInd w:val="0"/>
        <w:rPr>
          <w:rFonts w:ascii="Arial" w:hAnsi="Arial" w:cs="Arial"/>
          <w:color w:val="000000"/>
          <w:sz w:val="20"/>
          <w:szCs w:val="20"/>
          <w:lang w:val="es-CO"/>
        </w:rPr>
      </w:pPr>
    </w:p>
    <w:p w14:paraId="4246D50A" w14:textId="3267B800" w:rsidR="0037520D" w:rsidRDefault="0037520D" w:rsidP="0037520D">
      <w:pPr>
        <w:autoSpaceDE w:val="0"/>
        <w:autoSpaceDN w:val="0"/>
        <w:adjustRightInd w:val="0"/>
        <w:rPr>
          <w:rFonts w:ascii="Arial" w:hAnsi="Arial" w:cs="Arial"/>
          <w:color w:val="000000"/>
          <w:sz w:val="20"/>
          <w:szCs w:val="20"/>
          <w:lang w:val="es-CO"/>
        </w:rPr>
      </w:pPr>
    </w:p>
    <w:p w14:paraId="06DE9B37" w14:textId="77777777" w:rsidR="00253E8B" w:rsidRDefault="00253E8B" w:rsidP="0037520D">
      <w:pPr>
        <w:rPr>
          <w:rFonts w:ascii="Arial" w:hAnsi="Arial" w:cs="Arial"/>
          <w:sz w:val="22"/>
          <w:szCs w:val="20"/>
        </w:rPr>
      </w:pPr>
    </w:p>
    <w:p w14:paraId="19786902" w14:textId="3A7B1B44" w:rsidR="0037520D" w:rsidRPr="005E12F5" w:rsidRDefault="0037520D" w:rsidP="0037520D">
      <w:pPr>
        <w:jc w:val="right"/>
        <w:rPr>
          <w:rFonts w:ascii="Arial" w:hAnsi="Arial" w:cs="Arial"/>
          <w:b/>
          <w:sz w:val="22"/>
          <w:szCs w:val="20"/>
        </w:rPr>
      </w:pPr>
    </w:p>
    <w:p w14:paraId="77137993" w14:textId="77777777" w:rsidR="00C02F93" w:rsidRPr="00C02F93" w:rsidRDefault="00C02F93" w:rsidP="00C02F93">
      <w:pPr>
        <w:widowControl w:val="0"/>
        <w:autoSpaceDE w:val="0"/>
        <w:autoSpaceDN w:val="0"/>
        <w:ind w:left="4825"/>
        <w:rPr>
          <w:rFonts w:ascii="Times New Roman" w:eastAsia="Arial MT" w:hAnsi="Arial MT" w:cs="Arial MT"/>
          <w:sz w:val="20"/>
          <w:lang w:val="es-ES"/>
        </w:rPr>
      </w:pPr>
      <w:r w:rsidRPr="00C02F93">
        <w:rPr>
          <w:rFonts w:ascii="Times New Roman" w:eastAsia="Arial MT" w:hAnsi="Arial MT" w:cs="Arial MT"/>
          <w:noProof/>
          <w:sz w:val="20"/>
          <w:lang w:val="es-ES"/>
        </w:rPr>
        <w:lastRenderedPageBreak/>
        <w:drawing>
          <wp:inline distT="0" distB="0" distL="0" distR="0" wp14:anchorId="21645B4C" wp14:editId="220F2DA8">
            <wp:extent cx="2379945" cy="608838"/>
            <wp:effectExtent l="0" t="0" r="0" b="0"/>
            <wp:docPr id="3"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Texto&#10;&#10;Descripción generada automáticamente"/>
                    <pic:cNvPicPr/>
                  </pic:nvPicPr>
                  <pic:blipFill>
                    <a:blip r:embed="rId11" cstate="print"/>
                    <a:stretch>
                      <a:fillRect/>
                    </a:stretch>
                  </pic:blipFill>
                  <pic:spPr>
                    <a:xfrm>
                      <a:off x="0" y="0"/>
                      <a:ext cx="2379945" cy="608838"/>
                    </a:xfrm>
                    <a:prstGeom prst="rect">
                      <a:avLst/>
                    </a:prstGeom>
                  </pic:spPr>
                </pic:pic>
              </a:graphicData>
            </a:graphic>
          </wp:inline>
        </w:drawing>
      </w:r>
    </w:p>
    <w:p w14:paraId="412C0453" w14:textId="77777777" w:rsidR="00C02F93" w:rsidRPr="00C02F93" w:rsidRDefault="00C02F93" w:rsidP="00C02F93">
      <w:pPr>
        <w:widowControl w:val="0"/>
        <w:autoSpaceDE w:val="0"/>
        <w:autoSpaceDN w:val="0"/>
        <w:spacing w:before="8"/>
        <w:rPr>
          <w:rFonts w:ascii="Times New Roman" w:eastAsia="Arial MT" w:hAnsi="Arial MT" w:cs="Arial MT"/>
          <w:sz w:val="22"/>
          <w:lang w:val="es-ES"/>
        </w:rPr>
      </w:pPr>
    </w:p>
    <w:p w14:paraId="50AEAACF" w14:textId="77777777" w:rsidR="00C02F93" w:rsidRPr="00C02F93" w:rsidRDefault="00C02F93" w:rsidP="00C02F93">
      <w:pPr>
        <w:widowControl w:val="0"/>
        <w:autoSpaceDE w:val="0"/>
        <w:autoSpaceDN w:val="0"/>
        <w:spacing w:before="94"/>
        <w:ind w:right="533"/>
        <w:jc w:val="right"/>
        <w:rPr>
          <w:rFonts w:ascii="Arial" w:eastAsia="Arial MT" w:hAnsi="Arial MT" w:cs="Arial MT"/>
          <w:b/>
          <w:sz w:val="18"/>
          <w:lang w:val="es-ES"/>
        </w:rPr>
      </w:pPr>
      <w:r w:rsidRPr="00C02F93">
        <w:rPr>
          <w:rFonts w:ascii="Arial" w:eastAsia="Arial MT" w:hAnsi="Arial MT" w:cs="Arial MT"/>
          <w:b/>
          <w:color w:val="585858"/>
          <w:sz w:val="18"/>
          <w:lang w:val="es-ES"/>
        </w:rPr>
        <w:t>CCE-DES-FM-1</w:t>
      </w:r>
    </w:p>
    <w:p w14:paraId="57DBAC0D" w14:textId="77777777" w:rsidR="00C02F93" w:rsidRPr="00C02F93" w:rsidRDefault="00C02F93" w:rsidP="00C02F93">
      <w:pPr>
        <w:widowControl w:val="0"/>
        <w:autoSpaceDE w:val="0"/>
        <w:autoSpaceDN w:val="0"/>
        <w:spacing w:before="208"/>
        <w:rPr>
          <w:rFonts w:ascii="Arial MT" w:eastAsia="Arial MT" w:hAnsi="Arial MT" w:cs="Arial MT"/>
          <w:sz w:val="22"/>
          <w:lang w:val="es-ES"/>
        </w:rPr>
      </w:pPr>
      <w:r w:rsidRPr="00C02F93">
        <w:rPr>
          <w:rFonts w:ascii="Arial MT" w:eastAsia="Arial MT" w:hAnsi="Arial MT" w:cs="Arial MT"/>
          <w:color w:val="4E4D4D"/>
          <w:sz w:val="22"/>
          <w:lang w:val="es-ES"/>
        </w:rPr>
        <w:t>Bogotá,</w:t>
      </w:r>
      <w:r w:rsidRPr="00C02F93">
        <w:rPr>
          <w:rFonts w:ascii="Arial MT" w:eastAsia="Arial MT" w:hAnsi="Arial MT" w:cs="Arial MT"/>
          <w:color w:val="4E4D4D"/>
          <w:spacing w:val="-3"/>
          <w:sz w:val="22"/>
          <w:lang w:val="es-ES"/>
        </w:rPr>
        <w:t xml:space="preserve"> </w:t>
      </w:r>
      <w:r w:rsidRPr="00C02F93">
        <w:rPr>
          <w:rFonts w:ascii="Arial MT" w:eastAsia="Arial MT" w:hAnsi="Arial MT" w:cs="Arial MT"/>
          <w:color w:val="4E4D4D"/>
          <w:sz w:val="22"/>
          <w:lang w:val="es-ES"/>
        </w:rPr>
        <w:t>27</w:t>
      </w:r>
      <w:r w:rsidRPr="00C02F93">
        <w:rPr>
          <w:rFonts w:ascii="Arial MT" w:eastAsia="Arial MT" w:hAnsi="Arial MT" w:cs="Arial MT"/>
          <w:color w:val="4E4D4D"/>
          <w:spacing w:val="-6"/>
          <w:sz w:val="22"/>
          <w:lang w:val="es-ES"/>
        </w:rPr>
        <w:t xml:space="preserve"> </w:t>
      </w:r>
      <w:r w:rsidRPr="00C02F93">
        <w:rPr>
          <w:rFonts w:ascii="Arial MT" w:eastAsia="Arial MT" w:hAnsi="Arial MT" w:cs="Arial MT"/>
          <w:color w:val="4E4D4D"/>
          <w:sz w:val="22"/>
          <w:lang w:val="es-ES"/>
        </w:rPr>
        <w:t>Septiembre</w:t>
      </w:r>
      <w:r w:rsidRPr="00C02F93">
        <w:rPr>
          <w:rFonts w:ascii="Arial MT" w:eastAsia="Arial MT" w:hAnsi="Arial MT" w:cs="Arial MT"/>
          <w:color w:val="4E4D4D"/>
          <w:spacing w:val="-3"/>
          <w:sz w:val="22"/>
          <w:lang w:val="es-ES"/>
        </w:rPr>
        <w:t xml:space="preserve"> </w:t>
      </w:r>
      <w:r w:rsidRPr="00C02F93">
        <w:rPr>
          <w:rFonts w:ascii="Arial MT" w:eastAsia="Arial MT" w:hAnsi="Arial MT" w:cs="Arial MT"/>
          <w:color w:val="4E4D4D"/>
          <w:sz w:val="22"/>
          <w:lang w:val="es-ES"/>
        </w:rPr>
        <w:t>2021</w:t>
      </w:r>
    </w:p>
    <w:p w14:paraId="7F4E0528" w14:textId="77777777" w:rsidR="0037520D" w:rsidRDefault="0037520D" w:rsidP="0037520D">
      <w:pPr>
        <w:rPr>
          <w:rFonts w:ascii="Arial" w:eastAsia="Calibri" w:hAnsi="Arial" w:cs="Arial"/>
          <w:sz w:val="22"/>
        </w:rPr>
      </w:pPr>
    </w:p>
    <w:p w14:paraId="340AA6E0" w14:textId="77777777" w:rsidR="008018FD" w:rsidRPr="008018FD" w:rsidRDefault="008018FD" w:rsidP="008018FD">
      <w:pPr>
        <w:rPr>
          <w:rFonts w:ascii="Arial" w:hAnsi="Arial" w:cs="Arial"/>
          <w:sz w:val="22"/>
        </w:rPr>
      </w:pPr>
      <w:bookmarkStart w:id="3" w:name="_Hlk66279571"/>
      <w:r w:rsidRPr="008018FD">
        <w:rPr>
          <w:rFonts w:ascii="Arial" w:hAnsi="Arial" w:cs="Arial"/>
          <w:sz w:val="22"/>
        </w:rPr>
        <w:t>Señor</w:t>
      </w:r>
    </w:p>
    <w:p w14:paraId="17B0AFA0" w14:textId="77777777" w:rsidR="008018FD" w:rsidRPr="008018FD" w:rsidRDefault="008018FD" w:rsidP="008018FD">
      <w:pPr>
        <w:rPr>
          <w:rFonts w:ascii="Arial" w:hAnsi="Arial" w:cs="Arial"/>
          <w:b/>
          <w:bCs/>
          <w:sz w:val="22"/>
        </w:rPr>
      </w:pPr>
      <w:r w:rsidRPr="008018FD">
        <w:rPr>
          <w:rFonts w:ascii="Arial" w:hAnsi="Arial" w:cs="Arial"/>
          <w:b/>
          <w:bCs/>
          <w:sz w:val="22"/>
        </w:rPr>
        <w:t xml:space="preserve">Andrés Felipe Londoño Cruz </w:t>
      </w:r>
    </w:p>
    <w:p w14:paraId="2934E540" w14:textId="77777777" w:rsidR="008018FD" w:rsidRPr="008018FD" w:rsidRDefault="008018FD" w:rsidP="008018FD">
      <w:pPr>
        <w:rPr>
          <w:rFonts w:ascii="Arial" w:hAnsi="Arial" w:cs="Arial"/>
          <w:sz w:val="22"/>
        </w:rPr>
      </w:pPr>
      <w:r w:rsidRPr="008018FD">
        <w:rPr>
          <w:rFonts w:ascii="Arial" w:hAnsi="Arial" w:cs="Arial"/>
          <w:sz w:val="22"/>
        </w:rPr>
        <w:t>Profesional Universitario</w:t>
      </w:r>
    </w:p>
    <w:p w14:paraId="6D4B96D9" w14:textId="77777777" w:rsidR="008018FD" w:rsidRPr="008018FD" w:rsidRDefault="008018FD" w:rsidP="008018FD">
      <w:pPr>
        <w:rPr>
          <w:rFonts w:ascii="Arial" w:hAnsi="Arial" w:cs="Arial"/>
          <w:sz w:val="22"/>
        </w:rPr>
      </w:pPr>
      <w:r w:rsidRPr="008018FD">
        <w:rPr>
          <w:rFonts w:ascii="Arial" w:hAnsi="Arial" w:cs="Arial"/>
          <w:sz w:val="22"/>
        </w:rPr>
        <w:t>Registraduría Nacional del Estado Civil</w:t>
      </w:r>
    </w:p>
    <w:p w14:paraId="07E6F16E" w14:textId="77777777" w:rsidR="008018FD" w:rsidRPr="008018FD" w:rsidRDefault="008018FD" w:rsidP="008018FD">
      <w:pPr>
        <w:rPr>
          <w:rFonts w:ascii="Arial" w:hAnsi="Arial" w:cs="Arial"/>
          <w:sz w:val="22"/>
        </w:rPr>
      </w:pPr>
      <w:r w:rsidRPr="008018FD">
        <w:rPr>
          <w:rFonts w:ascii="Arial" w:hAnsi="Arial" w:cs="Arial"/>
          <w:sz w:val="22"/>
        </w:rPr>
        <w:t xml:space="preserve">Bogotá </w:t>
      </w:r>
    </w:p>
    <w:p w14:paraId="0827A20E" w14:textId="77777777" w:rsidR="008018FD" w:rsidRPr="008018FD" w:rsidRDefault="008018FD" w:rsidP="008018FD">
      <w:pPr>
        <w:rPr>
          <w:rFonts w:ascii="Arial" w:hAnsi="Arial" w:cs="Arial"/>
          <w:sz w:val="22"/>
        </w:rPr>
      </w:pPr>
    </w:p>
    <w:p w14:paraId="711A82BE" w14:textId="77777777" w:rsidR="0037520D" w:rsidRDefault="0037520D" w:rsidP="0037520D">
      <w:pPr>
        <w:rPr>
          <w:rFonts w:ascii="Arial" w:eastAsia="Calibri" w:hAnsi="Arial" w:cs="Arial"/>
          <w:sz w:val="22"/>
        </w:rPr>
      </w:pPr>
    </w:p>
    <w:p w14:paraId="4FC9104E" w14:textId="03F45BBB" w:rsidR="0037520D" w:rsidRPr="00771AC6" w:rsidRDefault="0037520D" w:rsidP="0037520D">
      <w:pPr>
        <w:pStyle w:val="Sinespaciado"/>
        <w:rPr>
          <w:rFonts w:ascii="Arial" w:hAnsi="Arial" w:cs="Arial"/>
          <w:b/>
          <w:sz w:val="22"/>
        </w:rPr>
      </w:pPr>
      <w:r>
        <w:rPr>
          <w:rFonts w:ascii="Arial" w:hAnsi="Arial" w:cs="Arial"/>
          <w:b/>
          <w:sz w:val="22"/>
        </w:rPr>
        <w:t xml:space="preserve">                                            </w:t>
      </w:r>
      <w:r w:rsidRPr="00771AC6">
        <w:rPr>
          <w:rFonts w:ascii="Arial" w:hAnsi="Arial" w:cs="Arial"/>
          <w:b/>
          <w:sz w:val="22"/>
        </w:rPr>
        <w:t xml:space="preserve">Concepto C </w:t>
      </w:r>
      <w:r>
        <w:rPr>
          <w:rFonts w:ascii="Arial" w:hAnsi="Arial" w:cs="Arial"/>
          <w:b/>
          <w:sz w:val="22"/>
        </w:rPr>
        <w:t xml:space="preserve">– </w:t>
      </w:r>
      <w:r w:rsidR="00953E4B">
        <w:rPr>
          <w:rFonts w:ascii="Arial" w:hAnsi="Arial" w:cs="Arial"/>
          <w:b/>
          <w:sz w:val="22"/>
        </w:rPr>
        <w:t>4</w:t>
      </w:r>
      <w:r w:rsidR="008018FD">
        <w:rPr>
          <w:rFonts w:ascii="Arial" w:hAnsi="Arial" w:cs="Arial"/>
          <w:b/>
          <w:sz w:val="22"/>
        </w:rPr>
        <w:t>32</w:t>
      </w:r>
      <w:r w:rsidRPr="00771AC6">
        <w:rPr>
          <w:rFonts w:ascii="Arial" w:hAnsi="Arial" w:cs="Arial"/>
          <w:b/>
          <w:sz w:val="22"/>
        </w:rPr>
        <w:t xml:space="preserve"> de 202</w:t>
      </w:r>
      <w:r>
        <w:rPr>
          <w:rFonts w:ascii="Arial" w:hAnsi="Arial" w:cs="Arial"/>
          <w:b/>
          <w:sz w:val="22"/>
        </w:rPr>
        <w:t>1</w:t>
      </w:r>
    </w:p>
    <w:p w14:paraId="6F834E42" w14:textId="77777777" w:rsidR="0037520D" w:rsidRPr="00771AC6" w:rsidRDefault="0037520D" w:rsidP="0037520D">
      <w:pPr>
        <w:pStyle w:val="Sinespaciado"/>
        <w:jc w:val="both"/>
        <w:rPr>
          <w:rFonts w:ascii="Arial" w:hAnsi="Arial" w:cs="Arial"/>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7520D" w:rsidRPr="00771AC6" w14:paraId="538E3EBE" w14:textId="77777777" w:rsidTr="009A6E5A">
        <w:tc>
          <w:tcPr>
            <w:tcW w:w="2689" w:type="dxa"/>
            <w:hideMark/>
          </w:tcPr>
          <w:p w14:paraId="1B5E3696" w14:textId="77777777" w:rsidR="0037520D" w:rsidRPr="00771AC6" w:rsidRDefault="0037520D" w:rsidP="009A6E5A">
            <w:pPr>
              <w:pStyle w:val="Sinespaciado"/>
              <w:jc w:val="both"/>
              <w:rPr>
                <w:rFonts w:ascii="Arial" w:hAnsi="Arial" w:cs="Arial"/>
                <w:b/>
                <w:sz w:val="22"/>
              </w:rPr>
            </w:pPr>
            <w:r w:rsidRPr="00771AC6">
              <w:rPr>
                <w:rFonts w:ascii="Arial" w:hAnsi="Arial" w:cs="Arial"/>
                <w:b/>
                <w:sz w:val="22"/>
              </w:rPr>
              <w:t xml:space="preserve">Temas:           </w:t>
            </w:r>
          </w:p>
          <w:p w14:paraId="0860CEAB" w14:textId="77777777" w:rsidR="0037520D" w:rsidRPr="00771AC6" w:rsidRDefault="0037520D" w:rsidP="009A6E5A">
            <w:pPr>
              <w:pStyle w:val="Sinespaciado"/>
              <w:jc w:val="both"/>
              <w:rPr>
                <w:rFonts w:ascii="Arial" w:hAnsi="Arial" w:cs="Arial"/>
                <w:bCs/>
                <w:sz w:val="22"/>
              </w:rPr>
            </w:pPr>
            <w:r w:rsidRPr="00771AC6">
              <w:rPr>
                <w:rFonts w:ascii="Arial" w:hAnsi="Arial" w:cs="Arial"/>
                <w:bCs/>
                <w:sz w:val="22"/>
              </w:rPr>
              <w:t xml:space="preserve">                           </w:t>
            </w:r>
          </w:p>
        </w:tc>
        <w:tc>
          <w:tcPr>
            <w:tcW w:w="6237" w:type="dxa"/>
            <w:hideMark/>
          </w:tcPr>
          <w:p w14:paraId="04E5361D" w14:textId="77777777" w:rsidR="0037520D" w:rsidRPr="00771AC6" w:rsidRDefault="0037520D" w:rsidP="009A6E5A">
            <w:pPr>
              <w:pStyle w:val="Sinespaciado"/>
              <w:spacing w:after="120"/>
              <w:jc w:val="both"/>
              <w:rPr>
                <w:rFonts w:ascii="Arial" w:hAnsi="Arial" w:cs="Arial"/>
                <w:bCs/>
                <w:sz w:val="22"/>
              </w:rPr>
            </w:pPr>
            <w:r w:rsidRPr="00771AC6">
              <w:rPr>
                <w:rFonts w:ascii="Arial" w:hAnsi="Arial" w:cs="Arial"/>
                <w:bCs/>
                <w:sz w:val="22"/>
              </w:rPr>
              <w:t xml:space="preserve">PRECIO ‒ Incluye los impuestos / EVALUACIÓN DEL </w:t>
            </w:r>
            <w:r>
              <w:rPr>
                <w:rFonts w:ascii="Arial" w:hAnsi="Arial" w:cs="Arial"/>
                <w:bCs/>
                <w:sz w:val="22"/>
              </w:rPr>
              <w:t>P</w:t>
            </w:r>
            <w:r w:rsidRPr="00771AC6">
              <w:rPr>
                <w:rFonts w:ascii="Arial" w:hAnsi="Arial" w:cs="Arial"/>
                <w:bCs/>
                <w:sz w:val="22"/>
              </w:rPr>
              <w:t xml:space="preserve">RECIO ‒ </w:t>
            </w:r>
            <w:r>
              <w:rPr>
                <w:rFonts w:ascii="Arial" w:hAnsi="Arial" w:cs="Arial"/>
                <w:bCs/>
                <w:sz w:val="22"/>
              </w:rPr>
              <w:t>S</w:t>
            </w:r>
            <w:r w:rsidRPr="00771AC6">
              <w:rPr>
                <w:rFonts w:ascii="Arial" w:hAnsi="Arial" w:cs="Arial"/>
                <w:bCs/>
                <w:sz w:val="22"/>
              </w:rPr>
              <w:t xml:space="preserve">elección objetiva / </w:t>
            </w:r>
            <w:r w:rsidRPr="00041CC5">
              <w:rPr>
                <w:rFonts w:ascii="Arial" w:hAnsi="Arial" w:cs="Arial"/>
                <w:bCs/>
                <w:sz w:val="22"/>
              </w:rPr>
              <w:t>EVALUACION DEL PRECIO – Principio de igualdad</w:t>
            </w:r>
            <w:r>
              <w:rPr>
                <w:rFonts w:ascii="Arial" w:hAnsi="Arial" w:cs="Arial"/>
                <w:bCs/>
                <w:sz w:val="22"/>
              </w:rPr>
              <w:t xml:space="preserve"> / </w:t>
            </w:r>
            <w:r w:rsidRPr="00041CC5">
              <w:rPr>
                <w:rFonts w:ascii="Arial" w:hAnsi="Arial" w:cs="Arial"/>
                <w:bCs/>
                <w:sz w:val="22"/>
              </w:rPr>
              <w:t xml:space="preserve">EVALUACIÓN DEL PRECIO </w:t>
            </w:r>
            <w:r>
              <w:rPr>
                <w:rFonts w:ascii="Arial" w:hAnsi="Arial" w:cs="Arial"/>
                <w:bCs/>
                <w:sz w:val="22"/>
              </w:rPr>
              <w:t>–</w:t>
            </w:r>
            <w:r w:rsidRPr="00771AC6">
              <w:rPr>
                <w:rFonts w:ascii="Arial" w:hAnsi="Arial" w:cs="Arial"/>
                <w:bCs/>
                <w:sz w:val="22"/>
              </w:rPr>
              <w:t xml:space="preserve"> Costo real ‒ Incluye IVA</w:t>
            </w:r>
          </w:p>
          <w:p w14:paraId="6859AEA8" w14:textId="77777777" w:rsidR="0037520D" w:rsidRPr="00771AC6" w:rsidRDefault="0037520D" w:rsidP="009A6E5A">
            <w:pPr>
              <w:pStyle w:val="Sinespaciado"/>
              <w:jc w:val="both"/>
              <w:rPr>
                <w:rFonts w:ascii="Arial" w:hAnsi="Arial" w:cs="Arial"/>
                <w:bCs/>
                <w:sz w:val="22"/>
              </w:rPr>
            </w:pPr>
          </w:p>
        </w:tc>
      </w:tr>
      <w:tr w:rsidR="0037520D" w:rsidRPr="00771AC6" w14:paraId="09C37907" w14:textId="77777777" w:rsidTr="009A6E5A">
        <w:tc>
          <w:tcPr>
            <w:tcW w:w="2689" w:type="dxa"/>
          </w:tcPr>
          <w:p w14:paraId="1309E574" w14:textId="77777777" w:rsidR="0037520D" w:rsidRPr="00771AC6" w:rsidRDefault="0037520D" w:rsidP="009A6E5A">
            <w:pPr>
              <w:pStyle w:val="Sinespaciado"/>
              <w:jc w:val="both"/>
              <w:rPr>
                <w:rFonts w:ascii="Arial" w:hAnsi="Arial" w:cs="Arial"/>
                <w:b/>
                <w:sz w:val="22"/>
              </w:rPr>
            </w:pPr>
            <w:r w:rsidRPr="00771AC6">
              <w:rPr>
                <w:rFonts w:ascii="Arial" w:hAnsi="Arial" w:cs="Arial"/>
                <w:b/>
                <w:sz w:val="22"/>
              </w:rPr>
              <w:t xml:space="preserve">Radicación:                              </w:t>
            </w:r>
          </w:p>
        </w:tc>
        <w:tc>
          <w:tcPr>
            <w:tcW w:w="6237" w:type="dxa"/>
          </w:tcPr>
          <w:p w14:paraId="7DB4523A" w14:textId="0D7B0ED1" w:rsidR="0037520D" w:rsidRPr="00771AC6" w:rsidRDefault="0037520D" w:rsidP="009A6E5A">
            <w:pPr>
              <w:pStyle w:val="Sinespaciado"/>
              <w:jc w:val="both"/>
              <w:rPr>
                <w:rFonts w:ascii="Arial" w:hAnsi="Arial" w:cs="Arial"/>
                <w:bCs/>
                <w:sz w:val="22"/>
              </w:rPr>
            </w:pPr>
            <w:r w:rsidRPr="00771AC6">
              <w:rPr>
                <w:rFonts w:ascii="Arial" w:hAnsi="Arial" w:cs="Arial"/>
                <w:bCs/>
                <w:sz w:val="22"/>
              </w:rPr>
              <w:t xml:space="preserve">Respuesta a consulta </w:t>
            </w:r>
            <w:r w:rsidR="008018FD" w:rsidRPr="008018FD">
              <w:rPr>
                <w:rFonts w:ascii="Arial" w:hAnsi="Arial" w:cs="Arial"/>
                <w:bCs/>
                <w:sz w:val="22"/>
              </w:rPr>
              <w:t>P20210817007310</w:t>
            </w:r>
          </w:p>
        </w:tc>
      </w:tr>
    </w:tbl>
    <w:p w14:paraId="2B06C20F" w14:textId="1EC13BF5" w:rsidR="0037520D" w:rsidRDefault="0037520D" w:rsidP="0037520D">
      <w:pPr>
        <w:jc w:val="both"/>
        <w:rPr>
          <w:rFonts w:ascii="Arial" w:eastAsia="Calibri" w:hAnsi="Arial" w:cs="Arial"/>
          <w:sz w:val="22"/>
        </w:rPr>
      </w:pPr>
    </w:p>
    <w:p w14:paraId="7625E491" w14:textId="77777777" w:rsidR="0037520D" w:rsidRPr="00771AC6" w:rsidRDefault="0037520D" w:rsidP="0037520D">
      <w:pPr>
        <w:jc w:val="both"/>
        <w:rPr>
          <w:rFonts w:ascii="Arial" w:eastAsia="Calibri" w:hAnsi="Arial" w:cs="Arial"/>
          <w:sz w:val="22"/>
        </w:rPr>
      </w:pPr>
    </w:p>
    <w:p w14:paraId="3D4F7BFC" w14:textId="1D826AFF" w:rsidR="0037520D" w:rsidRPr="0037520D" w:rsidRDefault="0037520D" w:rsidP="0037520D">
      <w:pPr>
        <w:spacing w:line="276" w:lineRule="auto"/>
        <w:ind w:right="49"/>
        <w:jc w:val="both"/>
        <w:rPr>
          <w:rFonts w:ascii="Arial" w:eastAsia="Calibri" w:hAnsi="Arial" w:cs="Arial"/>
          <w:sz w:val="22"/>
        </w:rPr>
      </w:pPr>
      <w:r w:rsidRPr="0037520D">
        <w:rPr>
          <w:rFonts w:ascii="Arial" w:eastAsia="Calibri" w:hAnsi="Arial" w:cs="Arial"/>
          <w:sz w:val="22"/>
        </w:rPr>
        <w:t>Estimad</w:t>
      </w:r>
      <w:r w:rsidR="00953E4B">
        <w:rPr>
          <w:rFonts w:ascii="Arial" w:eastAsia="Calibri" w:hAnsi="Arial" w:cs="Arial"/>
          <w:sz w:val="22"/>
        </w:rPr>
        <w:t>o</w:t>
      </w:r>
      <w:r w:rsidRPr="0037520D">
        <w:rPr>
          <w:rFonts w:ascii="Arial" w:eastAsia="Calibri" w:hAnsi="Arial" w:cs="Arial"/>
          <w:sz w:val="22"/>
        </w:rPr>
        <w:t xml:space="preserve"> señor</w:t>
      </w:r>
      <w:r w:rsidR="00953E4B" w:rsidRPr="00953E4B">
        <w:rPr>
          <w:rFonts w:ascii="Arial" w:hAnsi="Arial" w:cs="Arial"/>
          <w:b/>
          <w:bCs/>
          <w:sz w:val="22"/>
        </w:rPr>
        <w:t xml:space="preserve"> </w:t>
      </w:r>
      <w:r w:rsidR="008018FD">
        <w:rPr>
          <w:rFonts w:ascii="Arial" w:hAnsi="Arial" w:cs="Arial"/>
          <w:sz w:val="22"/>
        </w:rPr>
        <w:t>Londoño:</w:t>
      </w:r>
    </w:p>
    <w:p w14:paraId="2D5457C7" w14:textId="77777777" w:rsidR="0037520D" w:rsidRPr="00771AC6" w:rsidRDefault="0037520D" w:rsidP="0037520D">
      <w:pPr>
        <w:rPr>
          <w:rFonts w:ascii="Arial" w:eastAsia="Calibri" w:hAnsi="Arial" w:cs="Arial"/>
          <w:sz w:val="22"/>
        </w:rPr>
      </w:pPr>
    </w:p>
    <w:p w14:paraId="17B82FFB" w14:textId="3C1F497F" w:rsidR="0037520D" w:rsidRPr="00771AC6" w:rsidRDefault="0037520D" w:rsidP="0037520D">
      <w:pPr>
        <w:spacing w:line="276" w:lineRule="auto"/>
        <w:ind w:right="49"/>
        <w:jc w:val="both"/>
        <w:rPr>
          <w:rFonts w:ascii="Arial" w:eastAsia="Calibri" w:hAnsi="Arial" w:cs="Arial"/>
          <w:sz w:val="22"/>
        </w:rPr>
      </w:pPr>
      <w:r w:rsidRPr="00771AC6">
        <w:rPr>
          <w:rFonts w:ascii="Arial" w:eastAsia="Calibri" w:hAnsi="Arial" w:cs="Arial"/>
          <w:sz w:val="22"/>
        </w:rPr>
        <w:t xml:space="preserve">La Agencia Nacional de Contratación Pública ― Colombia Compra Eficiente responde su consulta del </w:t>
      </w:r>
      <w:r w:rsidR="008D75FD">
        <w:rPr>
          <w:rFonts w:ascii="Arial" w:eastAsia="Calibri" w:hAnsi="Arial" w:cs="Arial"/>
          <w:sz w:val="22"/>
        </w:rPr>
        <w:t>17 de agosto</w:t>
      </w:r>
      <w:r w:rsidR="00953E4B">
        <w:rPr>
          <w:rFonts w:ascii="Arial" w:eastAsia="Calibri" w:hAnsi="Arial" w:cs="Arial"/>
          <w:sz w:val="22"/>
        </w:rPr>
        <w:t xml:space="preserve"> d</w:t>
      </w:r>
      <w:r w:rsidRPr="00771AC6">
        <w:rPr>
          <w:rFonts w:ascii="Arial" w:eastAsia="Calibri" w:hAnsi="Arial" w:cs="Arial"/>
          <w:sz w:val="22"/>
        </w:rPr>
        <w:t>e 202</w:t>
      </w:r>
      <w:r>
        <w:rPr>
          <w:rFonts w:ascii="Arial" w:eastAsia="Calibri" w:hAnsi="Arial" w:cs="Arial"/>
          <w:sz w:val="22"/>
        </w:rPr>
        <w:t>1</w:t>
      </w:r>
      <w:r w:rsidRPr="00771AC6">
        <w:rPr>
          <w:rFonts w:ascii="Arial" w:eastAsia="Calibri" w:hAnsi="Arial" w:cs="Arial"/>
          <w:sz w:val="22"/>
        </w:rPr>
        <w:t xml:space="preserve">, en ejercicio de la competencia otorgada por el numeral 8 del artículo 11 y el numeral 5 del artículo 3 del Decreto Ley 4170 de 2011. </w:t>
      </w:r>
    </w:p>
    <w:p w14:paraId="10157CFD" w14:textId="77777777" w:rsidR="0037520D" w:rsidRPr="00771AC6" w:rsidRDefault="0037520D" w:rsidP="0037520D">
      <w:pPr>
        <w:jc w:val="both"/>
        <w:rPr>
          <w:rFonts w:ascii="Arial" w:eastAsia="Calibri" w:hAnsi="Arial" w:cs="Arial"/>
          <w:sz w:val="22"/>
        </w:rPr>
      </w:pPr>
    </w:p>
    <w:p w14:paraId="2368B05B" w14:textId="77777777" w:rsidR="0037520D" w:rsidRPr="00771AC6" w:rsidRDefault="0037520D" w:rsidP="0037520D">
      <w:pPr>
        <w:pStyle w:val="Prrafodelista"/>
        <w:numPr>
          <w:ilvl w:val="0"/>
          <w:numId w:val="1"/>
        </w:numPr>
        <w:tabs>
          <w:tab w:val="left" w:pos="284"/>
        </w:tabs>
        <w:ind w:left="0" w:firstLine="0"/>
        <w:jc w:val="both"/>
        <w:rPr>
          <w:rFonts w:ascii="Arial" w:eastAsia="Calibri" w:hAnsi="Arial" w:cs="Arial"/>
          <w:b/>
          <w:sz w:val="22"/>
        </w:rPr>
      </w:pPr>
      <w:r w:rsidRPr="00771AC6">
        <w:rPr>
          <w:rFonts w:ascii="Arial" w:eastAsia="Calibri" w:hAnsi="Arial" w:cs="Arial"/>
          <w:b/>
          <w:sz w:val="22"/>
        </w:rPr>
        <w:t xml:space="preserve">Problemas planteados </w:t>
      </w:r>
    </w:p>
    <w:p w14:paraId="0242609D" w14:textId="77777777" w:rsidR="0037520D" w:rsidRPr="00771AC6" w:rsidRDefault="0037520D" w:rsidP="0037520D">
      <w:pPr>
        <w:tabs>
          <w:tab w:val="left" w:pos="426"/>
        </w:tabs>
        <w:jc w:val="both"/>
        <w:rPr>
          <w:rFonts w:ascii="Arial" w:eastAsia="Calibri" w:hAnsi="Arial" w:cs="Arial"/>
          <w:b/>
          <w:sz w:val="22"/>
        </w:rPr>
      </w:pPr>
    </w:p>
    <w:p w14:paraId="18BD5299" w14:textId="77777777" w:rsidR="008018FD" w:rsidRPr="008018FD" w:rsidRDefault="008018FD" w:rsidP="008018FD">
      <w:pPr>
        <w:tabs>
          <w:tab w:val="left" w:pos="426"/>
        </w:tabs>
        <w:jc w:val="both"/>
        <w:rPr>
          <w:rFonts w:ascii="Arial" w:eastAsia="Calibri" w:hAnsi="Arial" w:cs="Arial"/>
          <w:sz w:val="22"/>
          <w:lang w:val="es-CO"/>
        </w:rPr>
      </w:pPr>
      <w:r w:rsidRPr="008018FD">
        <w:rPr>
          <w:rFonts w:ascii="Arial" w:eastAsia="Calibri" w:hAnsi="Arial" w:cs="Arial"/>
          <w:sz w:val="22"/>
          <w:lang w:val="es-ES"/>
        </w:rPr>
        <w:t xml:space="preserve">Usted plantea la siguiente pregunta: </w:t>
      </w:r>
      <w:bookmarkStart w:id="4" w:name="_Hlk80861220"/>
      <w:r w:rsidRPr="008018FD">
        <w:rPr>
          <w:rFonts w:ascii="Arial" w:eastAsia="Calibri" w:hAnsi="Arial" w:cs="Arial"/>
          <w:sz w:val="22"/>
          <w:lang w:val="es-ES"/>
        </w:rPr>
        <w:t>«</w:t>
      </w:r>
      <w:r w:rsidRPr="008018FD">
        <w:rPr>
          <w:rFonts w:ascii="Arial" w:eastAsia="Calibri" w:hAnsi="Arial" w:cs="Arial"/>
          <w:sz w:val="22"/>
          <w:lang w:val="es-CO"/>
        </w:rPr>
        <w:t xml:space="preserve">Al evaluar las propuestas en una invitación pública de mínima de cuantía, ¿las propuestas de personas jurídicas se evalúan sin IVA o con IVA frente a las de personas naturales? Lo pregunto por principio de igualdad en el proceso de contratación». </w:t>
      </w:r>
      <w:bookmarkEnd w:id="4"/>
    </w:p>
    <w:p w14:paraId="3EE00565" w14:textId="77777777" w:rsidR="0037520D" w:rsidRPr="00771AC6" w:rsidRDefault="0037520D" w:rsidP="0037520D">
      <w:pPr>
        <w:tabs>
          <w:tab w:val="left" w:pos="426"/>
        </w:tabs>
        <w:jc w:val="both"/>
        <w:rPr>
          <w:rFonts w:ascii="Arial" w:eastAsia="Calibri" w:hAnsi="Arial" w:cs="Arial"/>
          <w:sz w:val="22"/>
        </w:rPr>
      </w:pPr>
    </w:p>
    <w:p w14:paraId="333BC1D8" w14:textId="77777777" w:rsidR="0037520D" w:rsidRPr="00771AC6" w:rsidRDefault="0037520D" w:rsidP="0037520D">
      <w:pPr>
        <w:pStyle w:val="Prrafodelista"/>
        <w:numPr>
          <w:ilvl w:val="0"/>
          <w:numId w:val="1"/>
        </w:numPr>
        <w:tabs>
          <w:tab w:val="left" w:pos="426"/>
        </w:tabs>
        <w:ind w:left="284" w:hanging="284"/>
        <w:jc w:val="both"/>
        <w:rPr>
          <w:rFonts w:ascii="Arial" w:eastAsia="Calibri" w:hAnsi="Arial" w:cs="Arial"/>
          <w:b/>
          <w:sz w:val="22"/>
        </w:rPr>
      </w:pPr>
      <w:r w:rsidRPr="00771AC6">
        <w:rPr>
          <w:rFonts w:ascii="Arial" w:eastAsia="Calibri" w:hAnsi="Arial" w:cs="Arial"/>
          <w:b/>
          <w:sz w:val="22"/>
        </w:rPr>
        <w:t>Consideraciones</w:t>
      </w:r>
    </w:p>
    <w:bookmarkEnd w:id="0"/>
    <w:p w14:paraId="16884041" w14:textId="13302DBD" w:rsidR="0037520D" w:rsidRDefault="0037520D" w:rsidP="0037520D">
      <w:pPr>
        <w:jc w:val="both"/>
        <w:rPr>
          <w:rFonts w:ascii="Arial" w:hAnsi="Arial" w:cs="Arial"/>
          <w:sz w:val="22"/>
        </w:rPr>
      </w:pPr>
    </w:p>
    <w:p w14:paraId="43CD0031" w14:textId="77777777" w:rsidR="008B0C01" w:rsidRPr="008B0C01" w:rsidRDefault="008B0C01" w:rsidP="008B0C01">
      <w:pPr>
        <w:autoSpaceDE w:val="0"/>
        <w:autoSpaceDN w:val="0"/>
        <w:adjustRightInd w:val="0"/>
        <w:spacing w:line="276" w:lineRule="auto"/>
        <w:jc w:val="both"/>
        <w:rPr>
          <w:rFonts w:ascii="Arial" w:eastAsia="Times New Roman" w:hAnsi="Arial" w:cs="Arial"/>
          <w:sz w:val="22"/>
          <w:lang w:eastAsia="es-CO"/>
        </w:rPr>
      </w:pPr>
      <w:r w:rsidRPr="008B0C01">
        <w:rPr>
          <w:rFonts w:ascii="Arial" w:eastAsia="Times New Roman" w:hAnsi="Arial" w:cs="Arial"/>
          <w:sz w:val="22"/>
          <w:lang w:eastAsia="es-ES_tradnl"/>
        </w:rPr>
        <w:t xml:space="preserve">De conformidad con la competencia otorgada por el numeral 5 del artículo 3 y el numeral 8 del artículo 11 del Decreto 4170 de 2011, la Agencia Nacional de Contratación Pública tiene competencia para atender consultas relativas a temas contractuales, pero solo para </w:t>
      </w:r>
      <w:bookmarkStart w:id="5" w:name="_Hlk36025847"/>
      <w:r w:rsidRPr="008B0C01">
        <w:rPr>
          <w:rFonts w:ascii="Arial" w:eastAsia="Times New Roman" w:hAnsi="Arial" w:cs="Arial"/>
          <w:sz w:val="22"/>
          <w:lang w:eastAsia="es-ES_tradnl"/>
        </w:rPr>
        <w:lastRenderedPageBreak/>
        <w:t>«</w:t>
      </w:r>
      <w:bookmarkEnd w:id="5"/>
      <w:r w:rsidRPr="008B0C01">
        <w:rPr>
          <w:rFonts w:ascii="Arial" w:eastAsia="Times New Roman" w:hAnsi="Arial" w:cs="Arial"/>
          <w:sz w:val="22"/>
          <w:lang w:eastAsia="es-ES_tradnl"/>
        </w:rPr>
        <w:t>absolver consultas sobre la aplicación de normas de carácter general</w:t>
      </w:r>
      <w:bookmarkStart w:id="6" w:name="_Hlk36025941"/>
      <w:r w:rsidRPr="008B0C01">
        <w:rPr>
          <w:rFonts w:ascii="Arial" w:eastAsia="Times New Roman" w:hAnsi="Arial" w:cs="Arial"/>
          <w:sz w:val="22"/>
          <w:lang w:eastAsia="es-ES_tradnl"/>
        </w:rPr>
        <w:t>»</w:t>
      </w:r>
      <w:bookmarkEnd w:id="6"/>
      <w:r w:rsidRPr="008B0C01">
        <w:rPr>
          <w:rFonts w:ascii="Arial" w:hAnsi="Arial" w:cs="Arial"/>
          <w:sz w:val="22"/>
          <w:vertAlign w:val="superscript"/>
        </w:rPr>
        <w:footnoteReference w:id="1"/>
      </w:r>
      <w:r w:rsidRPr="008B0C01">
        <w:rPr>
          <w:rFonts w:ascii="Arial" w:eastAsia="Times New Roman" w:hAnsi="Arial" w:cs="Arial"/>
          <w:sz w:val="22"/>
          <w:lang w:eastAsia="es-ES_tradnl"/>
        </w:rPr>
        <w:t xml:space="preserve">. Esto significa que no podemos pronunciarnos sobre casos particulares o sobre preguntas que no contengan dudas sobre la aplicación de una norma general en </w:t>
      </w:r>
      <w:r w:rsidRPr="008B0C01">
        <w:rPr>
          <w:rFonts w:ascii="Arial" w:eastAsia="Times New Roman" w:hAnsi="Arial" w:cs="Arial"/>
          <w:sz w:val="22"/>
          <w:lang w:eastAsia="es-CO"/>
        </w:rPr>
        <w:t>materia de contratación pública.</w:t>
      </w:r>
    </w:p>
    <w:p w14:paraId="0415CDB7" w14:textId="30E7EEBE" w:rsidR="0037520D" w:rsidRPr="00771AC6" w:rsidRDefault="0009664E" w:rsidP="008B0C01">
      <w:pPr>
        <w:pStyle w:val="Sinespaciado"/>
        <w:spacing w:before="120" w:after="120" w:line="276" w:lineRule="auto"/>
        <w:ind w:firstLine="708"/>
        <w:jc w:val="both"/>
        <w:rPr>
          <w:rFonts w:ascii="Arial" w:hAnsi="Arial" w:cs="Arial"/>
          <w:sz w:val="22"/>
        </w:rPr>
      </w:pPr>
      <w:r>
        <w:rPr>
          <w:rFonts w:ascii="Arial" w:hAnsi="Arial" w:cs="Arial"/>
          <w:sz w:val="22"/>
        </w:rPr>
        <w:t>Sin perjuicio de lo anterior, p</w:t>
      </w:r>
      <w:r w:rsidR="0037520D" w:rsidRPr="00771AC6">
        <w:rPr>
          <w:rFonts w:ascii="Arial" w:hAnsi="Arial" w:cs="Arial"/>
          <w:sz w:val="22"/>
        </w:rPr>
        <w:t xml:space="preserve">ara responder su pregunta formulada, se harán unas consideraciones en relación con: i) el precio; </w:t>
      </w:r>
      <w:proofErr w:type="spellStart"/>
      <w:r w:rsidR="0037520D" w:rsidRPr="00771AC6">
        <w:rPr>
          <w:rFonts w:ascii="Arial" w:hAnsi="Arial" w:cs="Arial"/>
          <w:sz w:val="22"/>
        </w:rPr>
        <w:t>ii</w:t>
      </w:r>
      <w:proofErr w:type="spellEnd"/>
      <w:r w:rsidR="0037520D" w:rsidRPr="00771AC6">
        <w:rPr>
          <w:rFonts w:ascii="Arial" w:hAnsi="Arial" w:cs="Arial"/>
          <w:sz w:val="22"/>
        </w:rPr>
        <w:t xml:space="preserve">) el IVA en la evaluación de ofertas y </w:t>
      </w:r>
      <w:proofErr w:type="spellStart"/>
      <w:r w:rsidR="0037520D" w:rsidRPr="00771AC6">
        <w:rPr>
          <w:rFonts w:ascii="Arial" w:hAnsi="Arial" w:cs="Arial"/>
          <w:sz w:val="22"/>
        </w:rPr>
        <w:t>iii</w:t>
      </w:r>
      <w:proofErr w:type="spellEnd"/>
      <w:r w:rsidR="0037520D" w:rsidRPr="00771AC6">
        <w:rPr>
          <w:rFonts w:ascii="Arial" w:hAnsi="Arial" w:cs="Arial"/>
          <w:sz w:val="22"/>
        </w:rPr>
        <w:t xml:space="preserve">) los principios de selección objetiva e igualdad de trato en la contratación estatal. </w:t>
      </w:r>
    </w:p>
    <w:p w14:paraId="53819FA0" w14:textId="0418D768" w:rsidR="0037520D" w:rsidRPr="00771AC6" w:rsidRDefault="0037520D" w:rsidP="0081103E">
      <w:pPr>
        <w:spacing w:line="276" w:lineRule="auto"/>
        <w:ind w:firstLine="709"/>
        <w:jc w:val="both"/>
        <w:rPr>
          <w:rFonts w:ascii="Arial" w:eastAsia="Calibri" w:hAnsi="Arial" w:cs="Arial"/>
          <w:sz w:val="22"/>
        </w:rPr>
      </w:pPr>
      <w:r w:rsidRPr="00771AC6">
        <w:rPr>
          <w:rFonts w:ascii="Arial" w:hAnsi="Arial" w:cs="Arial"/>
          <w:sz w:val="22"/>
        </w:rPr>
        <w:t xml:space="preserve">La Agencia Nacional de Contratación Pública </w:t>
      </w:r>
      <w:r>
        <w:rPr>
          <w:rFonts w:ascii="Arial" w:hAnsi="Arial" w:cs="Arial"/>
          <w:sz w:val="22"/>
        </w:rPr>
        <w:t>–</w:t>
      </w:r>
      <w:r w:rsidRPr="00771AC6">
        <w:rPr>
          <w:rFonts w:ascii="Arial" w:hAnsi="Arial" w:cs="Arial"/>
          <w:sz w:val="22"/>
        </w:rPr>
        <w:t xml:space="preserve"> Colombia Compra Eficiente </w:t>
      </w:r>
      <w:r w:rsidRPr="00771AC6">
        <w:rPr>
          <w:rFonts w:ascii="Arial" w:eastAsia="Calibri" w:hAnsi="Arial" w:cs="Arial"/>
          <w:sz w:val="22"/>
        </w:rPr>
        <w:t xml:space="preserve">en el concepto con radicado No. </w:t>
      </w:r>
      <w:hyperlink r:id="rId12" w:tgtFrame="_blank" w:history="1">
        <w:r w:rsidRPr="00771AC6">
          <w:rPr>
            <w:rFonts w:ascii="Arial" w:hAnsi="Arial" w:cs="Arial"/>
            <w:sz w:val="22"/>
          </w:rPr>
          <w:t>2201913000008566</w:t>
        </w:r>
      </w:hyperlink>
      <w:r w:rsidRPr="00771AC6">
        <w:rPr>
          <w:rFonts w:ascii="Arial" w:hAnsi="Arial" w:cs="Arial"/>
          <w:sz w:val="22"/>
        </w:rPr>
        <w:t xml:space="preserve"> del 18 de noviembre de 2019 y en los conceptos </w:t>
      </w:r>
      <w:r w:rsidRPr="0037520D">
        <w:rPr>
          <w:rFonts w:ascii="Arial" w:hAnsi="Arial" w:cs="Arial"/>
          <w:sz w:val="22"/>
        </w:rPr>
        <w:t>C</w:t>
      </w:r>
      <w:r>
        <w:rPr>
          <w:rFonts w:ascii="Arial" w:hAnsi="Arial" w:cs="Arial"/>
          <w:sz w:val="22"/>
        </w:rPr>
        <w:t>U−</w:t>
      </w:r>
      <w:r w:rsidRPr="0037520D">
        <w:rPr>
          <w:rFonts w:ascii="Arial" w:hAnsi="Arial" w:cs="Arial"/>
          <w:sz w:val="22"/>
        </w:rPr>
        <w:t>182</w:t>
      </w:r>
      <w:r w:rsidRPr="00771AC6">
        <w:rPr>
          <w:rFonts w:ascii="Arial" w:hAnsi="Arial" w:cs="Arial"/>
          <w:sz w:val="22"/>
        </w:rPr>
        <w:t xml:space="preserve"> del 31 de marzo de 2020</w:t>
      </w:r>
      <w:r>
        <w:rPr>
          <w:rFonts w:ascii="Arial" w:hAnsi="Arial" w:cs="Arial"/>
          <w:sz w:val="22"/>
        </w:rPr>
        <w:t>,</w:t>
      </w:r>
      <w:r w:rsidRPr="00771AC6">
        <w:rPr>
          <w:rFonts w:ascii="Arial" w:hAnsi="Arial" w:cs="Arial"/>
          <w:sz w:val="22"/>
        </w:rPr>
        <w:t xml:space="preserve"> C</w:t>
      </w:r>
      <w:r>
        <w:rPr>
          <w:rFonts w:ascii="Arial" w:hAnsi="Arial" w:cs="Arial"/>
          <w:sz w:val="22"/>
        </w:rPr>
        <w:t>−</w:t>
      </w:r>
      <w:r w:rsidRPr="00771AC6">
        <w:rPr>
          <w:rFonts w:ascii="Arial" w:hAnsi="Arial" w:cs="Arial"/>
          <w:sz w:val="22"/>
        </w:rPr>
        <w:t>204 del 31 de marzo de 20</w:t>
      </w:r>
      <w:r w:rsidRPr="00771AC6">
        <w:rPr>
          <w:rFonts w:ascii="Arial" w:eastAsia="Calibri" w:hAnsi="Arial" w:cs="Arial"/>
          <w:sz w:val="22"/>
        </w:rPr>
        <w:t>,</w:t>
      </w:r>
      <w:r>
        <w:rPr>
          <w:rFonts w:ascii="Arial" w:eastAsia="Calibri" w:hAnsi="Arial" w:cs="Arial"/>
          <w:sz w:val="22"/>
        </w:rPr>
        <w:t xml:space="preserve"> C−439 del 27 de septiembre de 2020, C−469 del 27 de septiembre de 2020</w:t>
      </w:r>
      <w:r w:rsidR="00953E4B">
        <w:rPr>
          <w:rFonts w:ascii="Arial" w:eastAsia="Calibri" w:hAnsi="Arial" w:cs="Arial"/>
          <w:sz w:val="22"/>
        </w:rPr>
        <w:t>,</w:t>
      </w:r>
      <w:r>
        <w:rPr>
          <w:rFonts w:ascii="Arial" w:eastAsia="Calibri" w:hAnsi="Arial" w:cs="Arial"/>
          <w:sz w:val="22"/>
        </w:rPr>
        <w:t xml:space="preserve"> C−480 del 16 de septiembre de 2020</w:t>
      </w:r>
      <w:r w:rsidR="00777B78">
        <w:rPr>
          <w:rFonts w:ascii="Arial" w:eastAsia="Calibri" w:hAnsi="Arial" w:cs="Arial"/>
          <w:sz w:val="22"/>
        </w:rPr>
        <w:t xml:space="preserve">, 772 del 13 de enero de 2021 y </w:t>
      </w:r>
      <w:r w:rsidR="00953E4B">
        <w:rPr>
          <w:rFonts w:ascii="Arial" w:eastAsia="Calibri" w:hAnsi="Arial" w:cs="Arial"/>
          <w:sz w:val="22"/>
        </w:rPr>
        <w:t>C-059 del 10 de marzo de 202</w:t>
      </w:r>
      <w:r w:rsidR="00777B78">
        <w:rPr>
          <w:rFonts w:ascii="Arial" w:eastAsia="Calibri" w:hAnsi="Arial" w:cs="Arial"/>
          <w:sz w:val="22"/>
        </w:rPr>
        <w:t>1</w:t>
      </w:r>
      <w:r w:rsidR="00953E4B">
        <w:rPr>
          <w:rFonts w:ascii="Arial" w:eastAsia="Calibri" w:hAnsi="Arial" w:cs="Arial"/>
          <w:sz w:val="22"/>
        </w:rPr>
        <w:t xml:space="preserve"> </w:t>
      </w:r>
      <w:r w:rsidRPr="00771AC6">
        <w:rPr>
          <w:rFonts w:ascii="Arial" w:eastAsia="Calibri" w:hAnsi="Arial" w:cs="Arial"/>
          <w:sz w:val="22"/>
        </w:rPr>
        <w:t xml:space="preserve">se pronunció sobre la inclusión del IVA en el precio de los contratos estatales y en la evaluación de las ofertas económicas. La tesis desarrollada en dicho concepto es la que se expone a continuación. </w:t>
      </w:r>
    </w:p>
    <w:p w14:paraId="2ED5952B" w14:textId="77777777" w:rsidR="0037520D" w:rsidRPr="00771AC6" w:rsidRDefault="0037520D" w:rsidP="0081103E">
      <w:pPr>
        <w:pStyle w:val="Sinespaciado"/>
        <w:ind w:firstLine="709"/>
        <w:jc w:val="both"/>
        <w:rPr>
          <w:rFonts w:ascii="Arial" w:hAnsi="Arial" w:cs="Arial"/>
          <w:sz w:val="22"/>
        </w:rPr>
      </w:pPr>
    </w:p>
    <w:p w14:paraId="52C85681" w14:textId="77777777" w:rsidR="0037520D" w:rsidRPr="00771AC6" w:rsidRDefault="0037520D" w:rsidP="0081103E">
      <w:pPr>
        <w:pStyle w:val="Sinespaciado"/>
        <w:widowControl w:val="0"/>
        <w:numPr>
          <w:ilvl w:val="1"/>
          <w:numId w:val="2"/>
        </w:numPr>
        <w:autoSpaceDE w:val="0"/>
        <w:autoSpaceDN w:val="0"/>
        <w:jc w:val="both"/>
        <w:rPr>
          <w:rFonts w:ascii="Arial" w:hAnsi="Arial" w:cs="Arial"/>
          <w:b/>
          <w:sz w:val="22"/>
        </w:rPr>
      </w:pPr>
      <w:r w:rsidRPr="00771AC6">
        <w:rPr>
          <w:rFonts w:ascii="Arial" w:hAnsi="Arial" w:cs="Arial"/>
          <w:b/>
          <w:sz w:val="22"/>
        </w:rPr>
        <w:t xml:space="preserve">El precio </w:t>
      </w:r>
    </w:p>
    <w:p w14:paraId="6AAB826E" w14:textId="77777777" w:rsidR="0037520D" w:rsidRPr="00771AC6" w:rsidRDefault="0037520D" w:rsidP="0081103E">
      <w:pPr>
        <w:pStyle w:val="Sinespaciado"/>
        <w:widowControl w:val="0"/>
        <w:autoSpaceDE w:val="0"/>
        <w:autoSpaceDN w:val="0"/>
        <w:ind w:left="360"/>
        <w:jc w:val="both"/>
        <w:rPr>
          <w:rFonts w:ascii="Arial" w:hAnsi="Arial" w:cs="Arial"/>
          <w:b/>
          <w:sz w:val="22"/>
        </w:rPr>
      </w:pPr>
    </w:p>
    <w:p w14:paraId="50B7A18F" w14:textId="77777777" w:rsidR="0037520D" w:rsidRPr="00771AC6" w:rsidRDefault="0037520D" w:rsidP="0081103E">
      <w:pPr>
        <w:pStyle w:val="Sinespaciado"/>
        <w:spacing w:line="276" w:lineRule="auto"/>
        <w:jc w:val="both"/>
        <w:rPr>
          <w:rFonts w:ascii="Arial" w:hAnsi="Arial" w:cs="Arial"/>
          <w:sz w:val="22"/>
        </w:rPr>
      </w:pPr>
      <w:r w:rsidRPr="00771AC6">
        <w:rPr>
          <w:rFonts w:ascii="Arial" w:hAnsi="Arial" w:cs="Arial"/>
          <w:sz w:val="22"/>
        </w:rPr>
        <w:t>Para el Diccionario de la Lengua Española el precio es el «valor pecuniario en que se estima algo». En nuestro ordenamiento jurídico, tenemos una definición de precio en el Código Civil y en el Código de Comercio. Ambas codificaciones, al regular el contrato de compraventa, definen el precio como el dinero que el comprador suministra por la cosa vendida:</w:t>
      </w:r>
    </w:p>
    <w:p w14:paraId="2FBDBE7F" w14:textId="77777777" w:rsidR="0037520D" w:rsidRPr="00771AC6" w:rsidRDefault="0037520D" w:rsidP="0037520D">
      <w:pPr>
        <w:pStyle w:val="Sinespaciado"/>
        <w:jc w:val="both"/>
        <w:rPr>
          <w:rFonts w:ascii="Arial" w:hAnsi="Arial" w:cs="Arial"/>
          <w:sz w:val="22"/>
        </w:rPr>
      </w:pPr>
      <w:r w:rsidRPr="00771AC6">
        <w:rPr>
          <w:rFonts w:ascii="Arial" w:hAnsi="Arial" w:cs="Arial"/>
          <w:sz w:val="22"/>
        </w:rPr>
        <w:t xml:space="preserve"> </w:t>
      </w:r>
    </w:p>
    <w:p w14:paraId="1D41D5EC" w14:textId="77777777" w:rsidR="0037520D" w:rsidRPr="00771AC6" w:rsidRDefault="0037520D" w:rsidP="0037520D">
      <w:pPr>
        <w:ind w:left="709" w:right="709"/>
        <w:jc w:val="both"/>
        <w:rPr>
          <w:rFonts w:ascii="Arial" w:hAnsi="Arial" w:cs="Arial"/>
          <w:sz w:val="21"/>
          <w:szCs w:val="21"/>
        </w:rPr>
      </w:pPr>
      <w:r w:rsidRPr="00771AC6">
        <w:rPr>
          <w:rFonts w:ascii="Arial" w:hAnsi="Arial" w:cs="Arial"/>
          <w:sz w:val="21"/>
          <w:szCs w:val="21"/>
        </w:rPr>
        <w:t>[Artículo 1849 del Código Civil]: La compraventa es un contrato en que una de las partes se obliga a dar una cosa y la otra a pagarla en dinero. Aquella se dice vender y esta comprar. El dinero que el comprador da por la cosa vendida se llama precio.</w:t>
      </w:r>
    </w:p>
    <w:p w14:paraId="01B872AA" w14:textId="77777777" w:rsidR="0037520D" w:rsidRPr="00771AC6" w:rsidRDefault="0037520D" w:rsidP="0037520D">
      <w:pPr>
        <w:ind w:left="709" w:right="709"/>
        <w:jc w:val="both"/>
        <w:rPr>
          <w:rFonts w:ascii="Arial" w:hAnsi="Arial" w:cs="Arial"/>
          <w:sz w:val="21"/>
          <w:szCs w:val="21"/>
        </w:rPr>
      </w:pPr>
    </w:p>
    <w:p w14:paraId="1C139284" w14:textId="77777777" w:rsidR="0037520D" w:rsidRPr="00771AC6" w:rsidRDefault="0037520D" w:rsidP="0037520D">
      <w:pPr>
        <w:ind w:left="709" w:right="709"/>
        <w:jc w:val="both"/>
        <w:rPr>
          <w:rFonts w:ascii="Arial" w:hAnsi="Arial" w:cs="Arial"/>
          <w:sz w:val="21"/>
          <w:szCs w:val="21"/>
        </w:rPr>
      </w:pPr>
      <w:r w:rsidRPr="00771AC6">
        <w:rPr>
          <w:rFonts w:ascii="Arial" w:hAnsi="Arial" w:cs="Arial"/>
          <w:sz w:val="21"/>
          <w:szCs w:val="21"/>
        </w:rPr>
        <w:t>[Artículo 905 del Código de Comercio]: La compraventa es un contrato en que una de las partes se obliga a trasmitir la propiedad de una cosa y la otra a pagarla en dinero. El dinero que el comprador da por la cosa vendida se llama precio.</w:t>
      </w:r>
    </w:p>
    <w:p w14:paraId="35E8929F" w14:textId="77777777" w:rsidR="0037520D" w:rsidRPr="00771AC6" w:rsidRDefault="0037520D" w:rsidP="0037520D">
      <w:pPr>
        <w:rPr>
          <w:rFonts w:ascii="Times New Roman" w:eastAsia="Times New Roman" w:hAnsi="Times New Roman" w:cs="Times New Roman"/>
          <w:szCs w:val="24"/>
          <w:lang w:val="es-CO" w:eastAsia="es-ES_tradnl"/>
        </w:rPr>
      </w:pPr>
    </w:p>
    <w:p w14:paraId="364D9EE0" w14:textId="77777777" w:rsidR="0037520D" w:rsidRPr="00771AC6" w:rsidRDefault="0037520D" w:rsidP="0037520D">
      <w:pPr>
        <w:spacing w:after="120" w:line="276" w:lineRule="auto"/>
        <w:ind w:firstLine="708"/>
        <w:jc w:val="both"/>
        <w:rPr>
          <w:rFonts w:ascii="Arial" w:hAnsi="Arial" w:cs="Arial"/>
          <w:sz w:val="22"/>
        </w:rPr>
      </w:pPr>
      <w:r w:rsidRPr="00771AC6">
        <w:rPr>
          <w:rFonts w:ascii="Arial" w:hAnsi="Arial" w:cs="Arial"/>
          <w:sz w:val="22"/>
        </w:rPr>
        <w:lastRenderedPageBreak/>
        <w:t xml:space="preserve">A partir de esta definición, aunque incipiente, podría deducirse que para el ordenamiento jurídico colombiano el precio es lo que se entrega como retribución de un bien o servicio, es decir, no es lo que se anuncia o una parte de lo que vale el bien o servicio, sino lo que el comprador efectivamente entrega o paga como contraprestación por la cosa recibida. </w:t>
      </w:r>
    </w:p>
    <w:p w14:paraId="5AD4CB4B" w14:textId="55686A33" w:rsidR="0037520D" w:rsidRPr="00771AC6" w:rsidRDefault="0037520D" w:rsidP="0037520D">
      <w:pPr>
        <w:spacing w:before="120" w:after="120" w:line="276" w:lineRule="auto"/>
        <w:ind w:firstLine="709"/>
        <w:jc w:val="both"/>
        <w:rPr>
          <w:rFonts w:ascii="Arial" w:hAnsi="Arial" w:cs="Arial"/>
          <w:sz w:val="22"/>
        </w:rPr>
      </w:pPr>
      <w:r w:rsidRPr="00771AC6">
        <w:rPr>
          <w:rFonts w:ascii="Arial" w:hAnsi="Arial" w:cs="Arial"/>
          <w:sz w:val="22"/>
        </w:rPr>
        <w:t xml:space="preserve">El Consejo de Estado </w:t>
      </w:r>
      <w:r>
        <w:rPr>
          <w:rFonts w:ascii="Arial" w:hAnsi="Arial" w:cs="Arial"/>
          <w:sz w:val="22"/>
        </w:rPr>
        <w:t>explica</w:t>
      </w:r>
      <w:r w:rsidRPr="00771AC6">
        <w:rPr>
          <w:rFonts w:ascii="Arial" w:hAnsi="Arial" w:cs="Arial"/>
          <w:sz w:val="22"/>
        </w:rPr>
        <w:t xml:space="preserve"> que en el precio </w:t>
      </w:r>
      <w:r>
        <w:rPr>
          <w:rFonts w:ascii="Arial" w:hAnsi="Arial" w:cs="Arial"/>
          <w:sz w:val="22"/>
        </w:rPr>
        <w:t>están</w:t>
      </w:r>
      <w:r w:rsidRPr="00771AC6">
        <w:rPr>
          <w:rFonts w:ascii="Arial" w:hAnsi="Arial" w:cs="Arial"/>
          <w:sz w:val="22"/>
        </w:rPr>
        <w:t xml:space="preserve"> incluidos todos los costos en que se incurre para vender un bien o prestar un servicio: </w:t>
      </w:r>
      <w:r w:rsidR="00253E8B">
        <w:rPr>
          <w:rFonts w:ascii="Arial" w:hAnsi="Arial" w:cs="Arial"/>
          <w:sz w:val="22"/>
        </w:rPr>
        <w:t>«</w:t>
      </w:r>
      <w:r w:rsidRPr="00771AC6">
        <w:rPr>
          <w:rFonts w:ascii="Arial" w:hAnsi="Arial" w:cs="Arial"/>
          <w:sz w:val="22"/>
        </w:rPr>
        <w:t>El precio cubre los costos en que incurre la entidad para prestar el servicio, incluyendo los gastos de funcionamiento y las previsiones para amortización y crecimiento de la inversión</w:t>
      </w:r>
      <w:r w:rsidR="00253E8B">
        <w:rPr>
          <w:rFonts w:ascii="Arial" w:hAnsi="Arial" w:cs="Arial"/>
          <w:sz w:val="22"/>
        </w:rPr>
        <w:t>»</w:t>
      </w:r>
      <w:r w:rsidRPr="00771AC6">
        <w:rPr>
          <w:rFonts w:ascii="Arial" w:hAnsi="Arial" w:cs="Arial"/>
          <w:sz w:val="22"/>
          <w:vertAlign w:val="superscript"/>
        </w:rPr>
        <w:footnoteReference w:id="2"/>
      </w:r>
      <w:r w:rsidRPr="00771AC6">
        <w:rPr>
          <w:rFonts w:ascii="Arial" w:hAnsi="Arial" w:cs="Arial"/>
          <w:sz w:val="22"/>
        </w:rPr>
        <w:t>. </w:t>
      </w:r>
    </w:p>
    <w:p w14:paraId="3087E6DF" w14:textId="77777777" w:rsidR="0037520D" w:rsidRPr="00771AC6" w:rsidRDefault="0037520D" w:rsidP="0037520D">
      <w:pPr>
        <w:spacing w:before="120" w:line="276" w:lineRule="auto"/>
        <w:ind w:firstLine="709"/>
        <w:jc w:val="both"/>
        <w:rPr>
          <w:rFonts w:ascii="Arial" w:hAnsi="Arial" w:cs="Arial"/>
          <w:sz w:val="22"/>
        </w:rPr>
      </w:pPr>
      <w:r w:rsidRPr="00771AC6">
        <w:rPr>
          <w:rFonts w:ascii="Arial" w:hAnsi="Arial" w:cs="Arial"/>
          <w:sz w:val="22"/>
        </w:rPr>
        <w:t xml:space="preserve">La doctrina también ha teorizado en torno a lo que se debe entender incluido en el precio en la contratación estatal. Así, se ha sostenido que dentro del precio se incluyen todos los costos en que incurre el contratista para cumplir con las obligaciones que va a adquirir y satisfacer su derecho a obtener utilidad: </w:t>
      </w:r>
    </w:p>
    <w:p w14:paraId="68B0BEB1" w14:textId="77777777" w:rsidR="0037520D" w:rsidRPr="00771AC6" w:rsidRDefault="0037520D" w:rsidP="0037520D">
      <w:pPr>
        <w:jc w:val="both"/>
        <w:rPr>
          <w:rFonts w:ascii="Arial" w:hAnsi="Arial" w:cs="Arial"/>
          <w:sz w:val="22"/>
        </w:rPr>
      </w:pPr>
    </w:p>
    <w:p w14:paraId="5F9089A7" w14:textId="77777777" w:rsidR="0037520D" w:rsidRPr="00771AC6" w:rsidRDefault="0037520D" w:rsidP="0037520D">
      <w:pPr>
        <w:ind w:left="709" w:right="709"/>
        <w:jc w:val="both"/>
        <w:rPr>
          <w:rFonts w:ascii="Arial" w:hAnsi="Arial" w:cs="Arial"/>
          <w:sz w:val="21"/>
          <w:szCs w:val="21"/>
        </w:rPr>
      </w:pPr>
      <w:r w:rsidRPr="00771AC6">
        <w:rPr>
          <w:rFonts w:ascii="Arial" w:hAnsi="Arial" w:cs="Arial"/>
          <w:sz w:val="21"/>
          <w:szCs w:val="21"/>
        </w:rPr>
        <w:t>En primer lugar, 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 en que incurrirá el proponente</w:t>
      </w:r>
      <w:r w:rsidRPr="00771AC6">
        <w:rPr>
          <w:rStyle w:val="Refdenotaalpie"/>
          <w:rFonts w:ascii="Arial" w:hAnsi="Arial" w:cs="Arial"/>
          <w:sz w:val="21"/>
          <w:szCs w:val="21"/>
        </w:rPr>
        <w:footnoteReference w:id="3"/>
      </w:r>
      <w:r w:rsidRPr="00771AC6">
        <w:rPr>
          <w:rFonts w:ascii="Arial" w:hAnsi="Arial" w:cs="Arial"/>
          <w:sz w:val="21"/>
          <w:szCs w:val="21"/>
        </w:rPr>
        <w:t xml:space="preserve">. </w:t>
      </w:r>
    </w:p>
    <w:p w14:paraId="46FDC773" w14:textId="77777777" w:rsidR="0037520D" w:rsidRPr="00771AC6" w:rsidRDefault="0037520D" w:rsidP="0037520D">
      <w:pPr>
        <w:rPr>
          <w:rFonts w:ascii="Times New Roman" w:eastAsia="Times New Roman" w:hAnsi="Times New Roman" w:cs="Times New Roman"/>
          <w:szCs w:val="24"/>
          <w:lang w:val="es-CO" w:eastAsia="es-ES_tradnl"/>
        </w:rPr>
      </w:pPr>
    </w:p>
    <w:p w14:paraId="10D96351" w14:textId="10A47F38" w:rsidR="0037520D" w:rsidRPr="00771AC6" w:rsidRDefault="004D32F9" w:rsidP="0037520D">
      <w:pPr>
        <w:spacing w:after="120" w:line="276" w:lineRule="auto"/>
        <w:ind w:firstLine="708"/>
        <w:jc w:val="both"/>
        <w:rPr>
          <w:rFonts w:ascii="Arial" w:hAnsi="Arial" w:cs="Arial"/>
          <w:sz w:val="22"/>
        </w:rPr>
      </w:pPr>
      <w:r>
        <w:rPr>
          <w:rFonts w:ascii="Arial" w:hAnsi="Arial" w:cs="Arial"/>
          <w:sz w:val="22"/>
        </w:rPr>
        <w:t>Así las cosas</w:t>
      </w:r>
      <w:r w:rsidR="0037520D" w:rsidRPr="00771AC6">
        <w:rPr>
          <w:rFonts w:ascii="Arial" w:hAnsi="Arial" w:cs="Arial"/>
          <w:sz w:val="22"/>
        </w:rPr>
        <w:t xml:space="preserve">,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w:t>
      </w:r>
      <w:r w:rsidR="0037520D" w:rsidRPr="00771AC6">
        <w:rPr>
          <w:rFonts w:ascii="Arial" w:hAnsi="Arial" w:cs="Arial"/>
          <w:sz w:val="22"/>
        </w:rPr>
        <w:lastRenderedPageBreak/>
        <w:t xml:space="preserve">bien o servicio está gravado con impuestos, estos se entienden incluidos en el precio, pues no se podrá tener acceso al bien si no se paga la totalidad de lo que vale. </w:t>
      </w:r>
    </w:p>
    <w:p w14:paraId="7EC3DA69" w14:textId="77777777" w:rsidR="0037520D" w:rsidRPr="00771AC6" w:rsidRDefault="0037520D" w:rsidP="0037520D">
      <w:pPr>
        <w:spacing w:before="120" w:line="276" w:lineRule="auto"/>
        <w:ind w:firstLine="709"/>
        <w:jc w:val="both"/>
        <w:rPr>
          <w:rFonts w:ascii="Arial" w:hAnsi="Arial" w:cs="Arial"/>
          <w:sz w:val="22"/>
        </w:rPr>
      </w:pPr>
      <w:r w:rsidRPr="00771AC6">
        <w:rPr>
          <w:rFonts w:ascii="Arial" w:hAnsi="Arial" w:cs="Arial"/>
          <w:sz w:val="22"/>
        </w:rPr>
        <w:t xml:space="preserve">Piénsese, por ejemplo, que una persona quiere comprar una camisa cuyo precio es de 100 mil pesos más IVA, ello quiere decir que el precio real de la camisa no es 100 mil pesos, sino 119 mil pesos, pues el comprador tendrá que sufragar la totalidad de ese monto ‒ que incluye el IVA ‒ para poder adquirirla, de lo contrario no podrá hacerlo. </w:t>
      </w:r>
    </w:p>
    <w:p w14:paraId="3A9EF2FE" w14:textId="77777777" w:rsidR="0037520D" w:rsidRPr="00771AC6" w:rsidRDefault="0037520D" w:rsidP="0037520D">
      <w:pPr>
        <w:pStyle w:val="Sinespaciado"/>
        <w:jc w:val="both"/>
        <w:rPr>
          <w:rFonts w:ascii="Arial" w:hAnsi="Arial" w:cs="Arial"/>
          <w:b/>
          <w:sz w:val="22"/>
        </w:rPr>
      </w:pPr>
    </w:p>
    <w:p w14:paraId="7EDCD60F" w14:textId="77777777" w:rsidR="0037520D" w:rsidRPr="00771AC6" w:rsidRDefault="0037520D" w:rsidP="0037520D">
      <w:pPr>
        <w:pStyle w:val="Sinespaciado"/>
        <w:widowControl w:val="0"/>
        <w:numPr>
          <w:ilvl w:val="1"/>
          <w:numId w:val="2"/>
        </w:numPr>
        <w:autoSpaceDE w:val="0"/>
        <w:autoSpaceDN w:val="0"/>
        <w:jc w:val="both"/>
        <w:rPr>
          <w:rFonts w:ascii="Arial" w:hAnsi="Arial" w:cs="Arial"/>
          <w:b/>
          <w:sz w:val="22"/>
        </w:rPr>
      </w:pPr>
      <w:r w:rsidRPr="00771AC6">
        <w:rPr>
          <w:rFonts w:ascii="Arial" w:hAnsi="Arial" w:cs="Arial"/>
          <w:b/>
          <w:sz w:val="22"/>
        </w:rPr>
        <w:t>IVA en la evaluación de las ofertas</w:t>
      </w:r>
    </w:p>
    <w:p w14:paraId="790CEAD7" w14:textId="77777777" w:rsidR="0037520D" w:rsidRPr="00771AC6" w:rsidRDefault="0037520D" w:rsidP="0037520D">
      <w:pPr>
        <w:pStyle w:val="Sinespaciado"/>
        <w:jc w:val="both"/>
        <w:rPr>
          <w:rFonts w:ascii="Arial" w:hAnsi="Arial" w:cs="Arial"/>
          <w:sz w:val="22"/>
        </w:rPr>
      </w:pPr>
    </w:p>
    <w:p w14:paraId="7F9A41CC" w14:textId="77777777" w:rsidR="0037520D" w:rsidRPr="00771AC6" w:rsidRDefault="0037520D" w:rsidP="0037520D">
      <w:pPr>
        <w:pStyle w:val="Cuadrculamedia1-nfasis21"/>
        <w:spacing w:after="120" w:line="276" w:lineRule="auto"/>
        <w:ind w:left="0"/>
        <w:jc w:val="both"/>
        <w:rPr>
          <w:rFonts w:ascii="Arial" w:eastAsiaTheme="minorHAnsi" w:hAnsi="Arial" w:cs="Arial"/>
        </w:rPr>
      </w:pPr>
      <w:r w:rsidRPr="00771AC6">
        <w:rPr>
          <w:rFonts w:ascii="Arial" w:eastAsiaTheme="minorHAnsi" w:hAnsi="Arial" w:cs="Arial"/>
          <w:lang w:val="es-ES"/>
        </w:rPr>
        <w:t xml:space="preserve">El impuesto al valor agregado ‒IVA‒ es un tributo que se deduce a partir de los precios que los consumidores pagan por los bienes y servicios. Este gravamen tiene carácter nacional y naturaleza indirecta. </w:t>
      </w:r>
      <w:r w:rsidRPr="00771AC6">
        <w:rPr>
          <w:rFonts w:ascii="Arial" w:eastAsiaTheme="minorHAnsi" w:hAnsi="Arial" w:cs="Arial"/>
        </w:rPr>
        <w:t>En Colombia, por regla general, el IVA se aplica en todos los momentos del ciclo económico, tales como la producción, distribución, comercialización e importación.</w:t>
      </w:r>
    </w:p>
    <w:p w14:paraId="5BDB2D83" w14:textId="77777777" w:rsidR="0037520D" w:rsidRPr="00771AC6" w:rsidRDefault="0037520D" w:rsidP="0037520D">
      <w:pPr>
        <w:pStyle w:val="Sinespaciado"/>
        <w:spacing w:before="120" w:line="276" w:lineRule="auto"/>
        <w:ind w:firstLine="709"/>
        <w:jc w:val="both"/>
        <w:rPr>
          <w:rFonts w:ascii="Arial" w:hAnsi="Arial" w:cs="Arial"/>
          <w:sz w:val="22"/>
        </w:rPr>
      </w:pPr>
      <w:r w:rsidRPr="00771AC6">
        <w:rPr>
          <w:rFonts w:ascii="Arial" w:hAnsi="Arial" w:cs="Arial"/>
          <w:sz w:val="22"/>
        </w:rPr>
        <w:t xml:space="preserve">La Subdirección de Gestión Contractual, en anteriores ocasiones, ha tenido la oportunidad de conceptuar en relación con la incidencia del régimen tributario en la evaluación de las propuestas. </w:t>
      </w:r>
      <w:r>
        <w:rPr>
          <w:rFonts w:ascii="Arial" w:hAnsi="Arial" w:cs="Arial"/>
          <w:sz w:val="22"/>
        </w:rPr>
        <w:t>P</w:t>
      </w:r>
      <w:r w:rsidRPr="00771AC6">
        <w:rPr>
          <w:rFonts w:ascii="Arial" w:hAnsi="Arial" w:cs="Arial"/>
          <w:sz w:val="22"/>
        </w:rPr>
        <w:t>or ejemplo, en la consulta de radicado No. 2201913000003723 del 30 de mayo de 2019</w:t>
      </w:r>
      <w:r>
        <w:rPr>
          <w:rFonts w:ascii="Arial" w:hAnsi="Arial" w:cs="Arial"/>
          <w:sz w:val="22"/>
        </w:rPr>
        <w:t>,</w:t>
      </w:r>
      <w:r w:rsidRPr="00771AC6">
        <w:rPr>
          <w:rFonts w:ascii="Arial" w:hAnsi="Arial" w:cs="Arial"/>
          <w:sz w:val="22"/>
        </w:rPr>
        <w:t xml:space="preserve"> sostuvo lo siguiente: </w:t>
      </w:r>
    </w:p>
    <w:p w14:paraId="026DE4EB" w14:textId="77777777" w:rsidR="0037520D" w:rsidRPr="00771AC6" w:rsidRDefault="0037520D" w:rsidP="0037520D">
      <w:pPr>
        <w:pStyle w:val="Sinespaciado"/>
        <w:ind w:firstLine="709"/>
        <w:jc w:val="both"/>
        <w:rPr>
          <w:rFonts w:ascii="Arial" w:hAnsi="Arial" w:cs="Arial"/>
          <w:sz w:val="22"/>
        </w:rPr>
      </w:pPr>
    </w:p>
    <w:p w14:paraId="4CF3B52E" w14:textId="77777777" w:rsidR="0037520D" w:rsidRPr="00771AC6" w:rsidRDefault="0037520D" w:rsidP="0037520D">
      <w:pPr>
        <w:pStyle w:val="Default"/>
        <w:ind w:left="709" w:right="709"/>
        <w:jc w:val="both"/>
        <w:rPr>
          <w:color w:val="auto"/>
          <w:sz w:val="22"/>
          <w:szCs w:val="22"/>
        </w:rPr>
      </w:pPr>
      <w:r w:rsidRPr="00771AC6">
        <w:rPr>
          <w:color w:val="auto"/>
          <w:sz w:val="22"/>
          <w:szCs w:val="22"/>
        </w:rPr>
        <w:t>Adicionalmente, se debe tener en cuenta que la directriz dada por esta Entidad respecto de evaluar las ofertas sin tener en cuenta el IVA busca garantizar que los oferentes sean evaluados en igualdad de condiciones; pero la adjudicación se hará por el valor total de la oferta incluyendo los impuestos en concordancia con lo dispuesto por el Decreto 1082 de 2015 que prevé que la suscripción del contrato sea por el precio total ofrecido.</w:t>
      </w:r>
    </w:p>
    <w:p w14:paraId="3C7A8D31" w14:textId="77777777" w:rsidR="0037520D" w:rsidRPr="00771AC6" w:rsidRDefault="0037520D" w:rsidP="0037520D">
      <w:pPr>
        <w:pStyle w:val="Sinespaciado"/>
        <w:ind w:left="709" w:right="709"/>
        <w:jc w:val="both"/>
        <w:rPr>
          <w:rFonts w:ascii="Arial" w:hAnsi="Arial" w:cs="Arial"/>
        </w:rPr>
      </w:pPr>
    </w:p>
    <w:p w14:paraId="4487555C" w14:textId="09AA1DF8" w:rsidR="0037520D" w:rsidRPr="00771AC6" w:rsidRDefault="0037520D" w:rsidP="0037520D">
      <w:pPr>
        <w:pStyle w:val="Sinespaciado"/>
        <w:spacing w:line="276" w:lineRule="auto"/>
        <w:ind w:firstLine="709"/>
        <w:jc w:val="both"/>
        <w:rPr>
          <w:rFonts w:ascii="Arial" w:hAnsi="Arial" w:cs="Arial"/>
          <w:sz w:val="22"/>
        </w:rPr>
      </w:pPr>
      <w:r w:rsidRPr="00771AC6">
        <w:rPr>
          <w:rFonts w:ascii="Arial" w:hAnsi="Arial" w:cs="Arial"/>
          <w:sz w:val="22"/>
        </w:rPr>
        <w:t xml:space="preserve">Como se observa, según el criterio </w:t>
      </w:r>
      <w:r w:rsidR="00253E8B">
        <w:rPr>
          <w:rFonts w:ascii="Arial" w:hAnsi="Arial" w:cs="Arial"/>
          <w:sz w:val="22"/>
        </w:rPr>
        <w:t>adoptado en ese momento</w:t>
      </w:r>
      <w:r w:rsidRPr="00771AC6">
        <w:rPr>
          <w:rFonts w:ascii="Arial" w:hAnsi="Arial" w:cs="Arial"/>
          <w:sz w:val="22"/>
        </w:rPr>
        <w:t xml:space="preserve">, al </w:t>
      </w:r>
      <w:r w:rsidR="00253E8B">
        <w:rPr>
          <w:rFonts w:ascii="Arial" w:hAnsi="Arial" w:cs="Arial"/>
          <w:sz w:val="22"/>
        </w:rPr>
        <w:t>ponderar</w:t>
      </w:r>
      <w:r w:rsidRPr="00771AC6">
        <w:rPr>
          <w:rFonts w:ascii="Arial" w:hAnsi="Arial" w:cs="Arial"/>
          <w:sz w:val="22"/>
        </w:rPr>
        <w:t xml:space="preserve"> las ofertas económicas, la entidad debe comparar los ofrecimientos sin tener en cuenta el IVA, ello para garantizar que los oferentes sean evaluados en igualdad de condiciones. Además, se sostuvo que el principio de selección objetiva implica que el contratista seleccionado es aquel que haga un mejor ofrecimiento objetivo a la entidad, sin que se pueda tener en cuenta factores de índole subjetivo, como el régimen tributario al que pertenecen los oferentes:</w:t>
      </w:r>
    </w:p>
    <w:p w14:paraId="16E28BFB" w14:textId="77777777" w:rsidR="0037520D" w:rsidRPr="00771AC6" w:rsidRDefault="0037520D" w:rsidP="0037520D">
      <w:pPr>
        <w:pStyle w:val="Sinespaciado"/>
        <w:jc w:val="both"/>
        <w:rPr>
          <w:rFonts w:ascii="Arial" w:hAnsi="Arial" w:cs="Arial"/>
        </w:rPr>
      </w:pPr>
    </w:p>
    <w:p w14:paraId="0C20E2B2" w14:textId="77777777" w:rsidR="0037520D" w:rsidRPr="00771AC6" w:rsidRDefault="0037520D" w:rsidP="0037520D">
      <w:pPr>
        <w:pStyle w:val="Default"/>
        <w:ind w:left="709" w:right="709"/>
        <w:jc w:val="both"/>
        <w:rPr>
          <w:color w:val="auto"/>
          <w:sz w:val="21"/>
          <w:szCs w:val="21"/>
        </w:rPr>
      </w:pPr>
      <w:r w:rsidRPr="00771AC6">
        <w:rPr>
          <w:color w:val="auto"/>
          <w:sz w:val="21"/>
          <w:szCs w:val="21"/>
        </w:rPr>
        <w:t>La Entidad Estatal no debe hacer diferencia entre los proponentes en función del régimen tributario al que pertenecen teniendo en consideración: (i) la igualdad de oportunidades entre los proponentes prevista por el parágrafo del artículo 30 de la Ley 80 de 1993 como directriz para la selección de contratistas; (</w:t>
      </w:r>
      <w:proofErr w:type="spellStart"/>
      <w:r w:rsidRPr="00771AC6">
        <w:rPr>
          <w:color w:val="auto"/>
          <w:sz w:val="21"/>
          <w:szCs w:val="21"/>
        </w:rPr>
        <w:t>ii</w:t>
      </w:r>
      <w:proofErr w:type="spellEnd"/>
      <w:r w:rsidRPr="00771AC6">
        <w:rPr>
          <w:color w:val="auto"/>
          <w:sz w:val="21"/>
          <w:szCs w:val="21"/>
        </w:rPr>
        <w:t>) el referido principio de selección objetiva y, (</w:t>
      </w:r>
      <w:proofErr w:type="spellStart"/>
      <w:r w:rsidRPr="00771AC6">
        <w:rPr>
          <w:color w:val="auto"/>
          <w:sz w:val="21"/>
          <w:szCs w:val="21"/>
        </w:rPr>
        <w:t>iii</w:t>
      </w:r>
      <w:proofErr w:type="spellEnd"/>
      <w:r w:rsidRPr="00771AC6">
        <w:rPr>
          <w:color w:val="auto"/>
          <w:sz w:val="21"/>
          <w:szCs w:val="21"/>
        </w:rPr>
        <w:t xml:space="preserve">) en el caso de bienes o servicios excluidos de IVA por su origen extranjero, la igualdad de condiciones de </w:t>
      </w:r>
      <w:r w:rsidRPr="00771AC6">
        <w:rPr>
          <w:color w:val="auto"/>
          <w:sz w:val="21"/>
          <w:szCs w:val="21"/>
        </w:rPr>
        <w:lastRenderedPageBreak/>
        <w:t>participación para proponentes nacionales y extranjeros prevista por los parágrafos 1 y 2 del artículo 20 de la Ley 80 de 1993</w:t>
      </w:r>
      <w:r>
        <w:rPr>
          <w:rStyle w:val="Refdenotaalpie"/>
          <w:color w:val="auto"/>
          <w:sz w:val="21"/>
          <w:szCs w:val="21"/>
        </w:rPr>
        <w:footnoteReference w:id="4"/>
      </w:r>
      <w:r w:rsidRPr="00771AC6">
        <w:rPr>
          <w:color w:val="auto"/>
          <w:sz w:val="21"/>
          <w:szCs w:val="21"/>
        </w:rPr>
        <w:t xml:space="preserve">. </w:t>
      </w:r>
    </w:p>
    <w:p w14:paraId="64A57737" w14:textId="77777777" w:rsidR="0037520D" w:rsidRPr="00771AC6" w:rsidRDefault="0037520D" w:rsidP="0037520D">
      <w:pPr>
        <w:pStyle w:val="Sinespaciado"/>
        <w:jc w:val="both"/>
        <w:rPr>
          <w:rFonts w:ascii="Arial" w:hAnsi="Arial" w:cs="Arial"/>
        </w:rPr>
      </w:pPr>
    </w:p>
    <w:p w14:paraId="3ADB6DCB" w14:textId="77777777" w:rsidR="0037520D" w:rsidRPr="00771AC6" w:rsidRDefault="0037520D" w:rsidP="0037520D">
      <w:pPr>
        <w:pStyle w:val="Sinespaciado"/>
        <w:spacing w:after="120" w:line="276" w:lineRule="auto"/>
        <w:ind w:firstLine="709"/>
        <w:jc w:val="both"/>
        <w:rPr>
          <w:rFonts w:ascii="Arial" w:hAnsi="Arial" w:cs="Arial"/>
          <w:sz w:val="22"/>
        </w:rPr>
      </w:pPr>
      <w:r w:rsidRPr="00771AC6">
        <w:rPr>
          <w:rFonts w:ascii="Arial" w:hAnsi="Arial" w:cs="Arial"/>
          <w:sz w:val="22"/>
        </w:rPr>
        <w:t>En virtud de lo anterior, esta subdirección recalcó que si en los procesos de selección se presentan oferentes que pertenecen al régimen simplificado de IVA, las entidades deben evaluar las ofertas sin tener en cuenta el impuesto, esto es, evaluar las ofertas sobre el precio neto del bien o servicio, esto es, antes del IVA. Este criterio ha sido reiterado por la subdirección en varios conceptos</w:t>
      </w:r>
      <w:r w:rsidRPr="00771AC6">
        <w:rPr>
          <w:rStyle w:val="Refdenotaalpie"/>
          <w:rFonts w:ascii="Arial" w:hAnsi="Arial" w:cs="Arial"/>
          <w:sz w:val="22"/>
        </w:rPr>
        <w:footnoteReference w:id="5"/>
      </w:r>
      <w:r w:rsidRPr="00771AC6">
        <w:rPr>
          <w:rFonts w:ascii="Arial" w:hAnsi="Arial" w:cs="Arial"/>
          <w:sz w:val="22"/>
        </w:rPr>
        <w:t xml:space="preserve">. </w:t>
      </w:r>
    </w:p>
    <w:p w14:paraId="0F0FE568" w14:textId="77777777" w:rsidR="0037520D" w:rsidRPr="00771AC6" w:rsidRDefault="0037520D" w:rsidP="0037520D">
      <w:pPr>
        <w:pStyle w:val="Sinespaciado"/>
        <w:spacing w:line="276" w:lineRule="auto"/>
        <w:ind w:firstLine="709"/>
        <w:jc w:val="both"/>
        <w:rPr>
          <w:rFonts w:ascii="Arial" w:hAnsi="Arial" w:cs="Arial"/>
          <w:sz w:val="22"/>
        </w:rPr>
      </w:pPr>
      <w:r w:rsidRPr="00771AC6">
        <w:rPr>
          <w:rFonts w:ascii="Arial" w:hAnsi="Arial" w:cs="Arial"/>
          <w:sz w:val="22"/>
        </w:rPr>
        <w:t xml:space="preserve">Ahora bien, teniendo en cuenta que la justificación del anterior criterio han sido los principios de selección objetiva y el de igualdad de trato de los oferentes por parte de la entidad contratante, se considera necesario hacer algunas precisiones en torno a estos principios, con miras a dilucidar si a partir de su interpretación se puede concluir que la entidad estatal, al momento de ponderar las ofertas económicas, debe descontar el IVA y solo comparar el valor neto de los bienes o servicios ofrecidos. </w:t>
      </w:r>
    </w:p>
    <w:p w14:paraId="6FE08665" w14:textId="77777777" w:rsidR="0037520D" w:rsidRPr="00771AC6" w:rsidRDefault="0037520D" w:rsidP="0037520D">
      <w:pPr>
        <w:pStyle w:val="Sinespaciado"/>
        <w:jc w:val="both"/>
        <w:rPr>
          <w:rFonts w:ascii="Arial" w:hAnsi="Arial" w:cs="Arial"/>
        </w:rPr>
      </w:pPr>
    </w:p>
    <w:p w14:paraId="1390B2B3" w14:textId="77777777" w:rsidR="0037520D" w:rsidRPr="00771AC6" w:rsidRDefault="0037520D" w:rsidP="0037520D">
      <w:pPr>
        <w:pStyle w:val="Sinespaciado"/>
        <w:widowControl w:val="0"/>
        <w:numPr>
          <w:ilvl w:val="1"/>
          <w:numId w:val="2"/>
        </w:numPr>
        <w:autoSpaceDE w:val="0"/>
        <w:autoSpaceDN w:val="0"/>
        <w:jc w:val="both"/>
        <w:rPr>
          <w:rFonts w:ascii="Arial" w:hAnsi="Arial" w:cs="Arial"/>
          <w:b/>
          <w:sz w:val="22"/>
        </w:rPr>
      </w:pPr>
      <w:r w:rsidRPr="00771AC6">
        <w:rPr>
          <w:rFonts w:ascii="Arial" w:hAnsi="Arial" w:cs="Arial"/>
          <w:b/>
          <w:sz w:val="22"/>
        </w:rPr>
        <w:t xml:space="preserve">Selección objetiva e igualdad de trato </w:t>
      </w:r>
    </w:p>
    <w:p w14:paraId="312446FC" w14:textId="77777777" w:rsidR="0037520D" w:rsidRPr="00771AC6" w:rsidRDefault="0037520D" w:rsidP="0037520D">
      <w:pPr>
        <w:pStyle w:val="Sinespaciado"/>
        <w:widowControl w:val="0"/>
        <w:autoSpaceDE w:val="0"/>
        <w:autoSpaceDN w:val="0"/>
        <w:ind w:left="360"/>
        <w:jc w:val="both"/>
        <w:rPr>
          <w:rFonts w:ascii="Arial" w:hAnsi="Arial" w:cs="Arial"/>
          <w:b/>
          <w:sz w:val="22"/>
        </w:rPr>
      </w:pPr>
    </w:p>
    <w:p w14:paraId="57C3EFBC" w14:textId="77777777" w:rsidR="0037520D" w:rsidRPr="00771AC6" w:rsidRDefault="0037520D" w:rsidP="0037520D">
      <w:pPr>
        <w:pStyle w:val="Sinespaciado"/>
        <w:spacing w:line="276" w:lineRule="auto"/>
        <w:jc w:val="both"/>
        <w:rPr>
          <w:rFonts w:ascii="Arial" w:hAnsi="Arial" w:cs="Arial"/>
          <w:sz w:val="22"/>
        </w:rPr>
      </w:pPr>
      <w:r w:rsidRPr="00771AC6">
        <w:rPr>
          <w:rFonts w:ascii="Arial" w:hAnsi="Arial" w:cs="Arial"/>
          <w:sz w:val="22"/>
        </w:rPr>
        <w:t xml:space="preserve">El principio de selección objetiva se encontraba regulado, en un primer momento, en el artículo 29 de la Ley 80 de 1993, el cual fue derogado y sustituido por el artículo 5 de la Ley 1150 de 2007, cuyo texto es el siguiente: </w:t>
      </w:r>
    </w:p>
    <w:p w14:paraId="12D0F65C" w14:textId="77777777" w:rsidR="0037520D" w:rsidRPr="00771AC6" w:rsidRDefault="0037520D" w:rsidP="0037520D">
      <w:pPr>
        <w:pStyle w:val="Sinespaciado"/>
        <w:jc w:val="both"/>
        <w:rPr>
          <w:rFonts w:ascii="Arial" w:hAnsi="Arial" w:cs="Arial"/>
        </w:rPr>
      </w:pPr>
    </w:p>
    <w:p w14:paraId="7587F2F2" w14:textId="77777777" w:rsidR="0037520D" w:rsidRPr="00771AC6" w:rsidRDefault="0037520D" w:rsidP="0037520D">
      <w:pPr>
        <w:pStyle w:val="Sinespaciado"/>
        <w:ind w:left="709" w:right="709"/>
        <w:jc w:val="both"/>
        <w:rPr>
          <w:rFonts w:ascii="Arial" w:hAnsi="Arial" w:cs="Arial"/>
          <w:sz w:val="21"/>
          <w:szCs w:val="21"/>
        </w:rPr>
      </w:pPr>
      <w:r w:rsidRPr="00771AC6">
        <w:rPr>
          <w:rFonts w:ascii="Arial" w:hAnsi="Arial" w:cs="Arial"/>
          <w:sz w:val="21"/>
          <w:szCs w:val="21"/>
        </w:rPr>
        <w:t xml:space="preserve">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 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 </w:t>
      </w:r>
    </w:p>
    <w:p w14:paraId="7B8031B6" w14:textId="77777777" w:rsidR="0037520D" w:rsidRPr="00771AC6" w:rsidRDefault="0037520D" w:rsidP="0037520D">
      <w:pPr>
        <w:pStyle w:val="Sinespaciado"/>
        <w:jc w:val="both"/>
        <w:rPr>
          <w:rFonts w:ascii="Arial" w:hAnsi="Arial" w:cs="Arial"/>
        </w:rPr>
      </w:pPr>
    </w:p>
    <w:p w14:paraId="00000071" w14:textId="5ADF0C51" w:rsidR="0037520D" w:rsidRPr="00771AC6" w:rsidRDefault="0037520D" w:rsidP="0037520D">
      <w:pPr>
        <w:pStyle w:val="Sinespaciado"/>
        <w:spacing w:after="120" w:line="276" w:lineRule="auto"/>
        <w:ind w:firstLine="709"/>
        <w:jc w:val="both"/>
        <w:rPr>
          <w:rFonts w:ascii="Arial" w:hAnsi="Arial" w:cs="Arial"/>
          <w:sz w:val="22"/>
        </w:rPr>
      </w:pPr>
      <w:r w:rsidRPr="00771AC6">
        <w:rPr>
          <w:rFonts w:ascii="Arial" w:hAnsi="Arial" w:cs="Arial"/>
          <w:sz w:val="22"/>
        </w:rPr>
        <w:lastRenderedPageBreak/>
        <w:t xml:space="preserve">Como se </w:t>
      </w:r>
      <w:r>
        <w:rPr>
          <w:rFonts w:ascii="Arial" w:hAnsi="Arial" w:cs="Arial"/>
          <w:sz w:val="22"/>
        </w:rPr>
        <w:t>observa</w:t>
      </w:r>
      <w:r w:rsidRPr="00771AC6">
        <w:rPr>
          <w:rFonts w:ascii="Arial" w:hAnsi="Arial" w:cs="Arial"/>
          <w:sz w:val="22"/>
        </w:rPr>
        <w:t xml:space="preserve">, el principio de selección objetiva en el Estatuto General de Contratación </w:t>
      </w:r>
      <w:r w:rsidR="00253E8B">
        <w:rPr>
          <w:rFonts w:ascii="Arial" w:hAnsi="Arial" w:cs="Arial"/>
          <w:sz w:val="22"/>
        </w:rPr>
        <w:t xml:space="preserve">de la Administración Pública </w:t>
      </w:r>
      <w:r w:rsidRPr="00771AC6">
        <w:rPr>
          <w:rFonts w:ascii="Arial" w:hAnsi="Arial" w:cs="Arial"/>
          <w:sz w:val="22"/>
        </w:rPr>
        <w:t xml:space="preserve">es complejo, por cuanto en virtud del mismo se derivan una multiplicidad de reglas, las cuales están dirigidas a que el oferente escogido sea aquel que realice el ofrecimiento más favorable a la entidad y a los fines que persigue con la contratación. Es objetiva porque esta optimización de la favorabilidad está basada en criterios técnicos y económicos propios de la oferta y no en factores subjetivos, como afectos o intereses particulares hacia el oferente. En otras palabras, la objetividad de la selección se centra en los factores de la oferta y no en criterios subjetivos del proponente. </w:t>
      </w:r>
    </w:p>
    <w:p w14:paraId="1B1DA321"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Ahora bien, cuando la norma habla de motivaciones subjetivas no deben entenderse los factores que cualifican al proponente, y que sin duda son subjetivos porque pertenecen al sujeto, como la capacidad jurídica, las condiciones de experiencia y la capacidad financiera o de organización, o inclusive, su régimen tributario, cuando ello sea un factor que incida en su oferta. La prohibición de selección subjetiva lo que busca es que la adjudicación de los contratos estatales no se realice con base en consideraciones de tipo personal, ajenas a la calidad de la oferta presentada. </w:t>
      </w:r>
    </w:p>
    <w:p w14:paraId="5B07E5AE" w14:textId="77777777" w:rsidR="0037520D" w:rsidRPr="00771AC6" w:rsidRDefault="0037520D" w:rsidP="0037520D">
      <w:pPr>
        <w:pStyle w:val="Sinespaciado"/>
        <w:spacing w:before="120" w:line="276" w:lineRule="auto"/>
        <w:ind w:firstLine="709"/>
        <w:jc w:val="both"/>
        <w:rPr>
          <w:rFonts w:ascii="Arial" w:hAnsi="Arial" w:cs="Arial"/>
          <w:sz w:val="22"/>
        </w:rPr>
      </w:pPr>
      <w:r w:rsidRPr="00771AC6">
        <w:rPr>
          <w:rFonts w:ascii="Arial" w:hAnsi="Arial" w:cs="Arial"/>
          <w:sz w:val="22"/>
        </w:rPr>
        <w:t xml:space="preserve">El Consejo de Estado, al interpretar el derogado artículo 29 de la Ley 80 de 1993, señaló que el ofrecimiento más favorable es el resultante de la ponderación de los factores contenidos en el pliego de condiciones, tales como experiencia, organización, equipos, plazos, precio, entre otros:  </w:t>
      </w:r>
    </w:p>
    <w:p w14:paraId="590330C8" w14:textId="77777777" w:rsidR="0037520D" w:rsidRPr="00771AC6" w:rsidRDefault="0037520D" w:rsidP="0037520D">
      <w:pPr>
        <w:pStyle w:val="Sinespaciado"/>
        <w:jc w:val="both"/>
        <w:rPr>
          <w:rFonts w:ascii="Arial" w:hAnsi="Arial" w:cs="Arial"/>
        </w:rPr>
      </w:pPr>
    </w:p>
    <w:p w14:paraId="6A734A10" w14:textId="77777777" w:rsidR="0037520D" w:rsidRPr="00771AC6" w:rsidRDefault="0037520D" w:rsidP="0037520D">
      <w:pPr>
        <w:pStyle w:val="bodytext23"/>
        <w:spacing w:before="0" w:beforeAutospacing="0" w:after="120" w:afterAutospacing="0"/>
        <w:ind w:left="709" w:right="709"/>
        <w:jc w:val="both"/>
        <w:rPr>
          <w:rFonts w:ascii="Arial" w:eastAsiaTheme="minorHAnsi" w:hAnsi="Arial" w:cs="Arial"/>
          <w:sz w:val="21"/>
          <w:szCs w:val="21"/>
          <w:lang w:eastAsia="en-US"/>
        </w:rPr>
      </w:pPr>
      <w:r w:rsidRPr="00771AC6">
        <w:rPr>
          <w:rFonts w:ascii="Arial" w:eastAsiaTheme="minorHAnsi" w:hAnsi="Arial" w:cs="Arial"/>
          <w:sz w:val="21"/>
          <w:szCs w:val="21"/>
          <w:lang w:eastAsia="en-US"/>
        </w:rPr>
        <w:t xml:space="preserve">La misma norma se ocupa de definir </w:t>
      </w:r>
      <w:proofErr w:type="spellStart"/>
      <w:r w:rsidRPr="00771AC6">
        <w:rPr>
          <w:rFonts w:ascii="Arial" w:eastAsiaTheme="minorHAnsi" w:hAnsi="Arial" w:cs="Arial"/>
          <w:sz w:val="21"/>
          <w:szCs w:val="21"/>
          <w:lang w:eastAsia="en-US"/>
        </w:rPr>
        <w:t>que</w:t>
      </w:r>
      <w:proofErr w:type="spellEnd"/>
      <w:r w:rsidRPr="00771AC6">
        <w:rPr>
          <w:rFonts w:ascii="Arial" w:eastAsiaTheme="minorHAnsi" w:hAnsi="Arial" w:cs="Arial"/>
          <w:sz w:val="21"/>
          <w:szCs w:val="21"/>
          <w:lang w:eastAsia="en-US"/>
        </w:rPr>
        <w:t xml:space="preserve"> se entiende por ofrecimiento más favorable, aquel que resulte ser el mejor a la luz de los factores o criterios de selección contenidos en los pliegos de condiciones que sirven de fundamento para la comparación de ofertas y la selección del contratista; entre ellos se enuncian, el cumplimiento, la experiencia, la organización, los equipos ofrecidos, los plazos propuestos, el precio y la ponderación detallada y concreta de los mismos, sin que la favorabilidad pueda resultar de factores no previstos en los pliegos. Estos aspectos, al tenor de la citada norma, deberán tenerse en cuenta no solo cuando la selección se hace mediante el procedimiento de la licitación o el concurso públicos, sino también cuando ésta se adelanta mediante contratación directa.</w:t>
      </w:r>
    </w:p>
    <w:p w14:paraId="63ED26BF" w14:textId="77777777" w:rsidR="0037520D" w:rsidRPr="00771AC6" w:rsidRDefault="0037520D" w:rsidP="0037520D">
      <w:pPr>
        <w:pStyle w:val="bodytext23"/>
        <w:spacing w:before="0" w:beforeAutospacing="0" w:after="0" w:afterAutospacing="0"/>
        <w:ind w:left="709" w:right="709"/>
        <w:jc w:val="both"/>
        <w:rPr>
          <w:rFonts w:ascii="Arial" w:eastAsiaTheme="minorHAnsi" w:hAnsi="Arial" w:cs="Arial"/>
          <w:sz w:val="21"/>
          <w:szCs w:val="21"/>
          <w:lang w:eastAsia="en-US"/>
        </w:rPr>
      </w:pPr>
      <w:r w:rsidRPr="00771AC6">
        <w:rPr>
          <w:rFonts w:ascii="Arial" w:eastAsiaTheme="minorHAnsi" w:hAnsi="Arial" w:cs="Arial"/>
          <w:sz w:val="21"/>
          <w:szCs w:val="21"/>
          <w:lang w:eastAsia="en-US"/>
        </w:rPr>
        <w:t>Resulta entonces claro que, en aplicación de este principio, la oferta que sea seleccionada deberá ser aquella que haya obtenido la más alta calificación como resultado de ponderar los factores o criterios de selección establecidos en los documentos de la licitación, concurso o contratación directa; en consecuencia, la escogencia de un ofrecimiento que no haya logrado la máxima puntuación, obedecería a criterios diferentes a los plasmados en los documentos que rigieron la selección, lo cual viciaría de nulidad tanto el acto de adjudicación como el contrato celebrado bajo estas condiciones, en razón de haberse desconocido el principio de selección objetiva</w:t>
      </w:r>
      <w:r w:rsidRPr="00771AC6">
        <w:rPr>
          <w:rStyle w:val="Refdenotaalpie"/>
          <w:rFonts w:ascii="Arial" w:eastAsiaTheme="minorHAnsi" w:hAnsi="Arial" w:cs="Arial"/>
          <w:sz w:val="21"/>
          <w:szCs w:val="21"/>
          <w:lang w:eastAsia="en-US"/>
        </w:rPr>
        <w:footnoteReference w:id="6"/>
      </w:r>
      <w:r w:rsidRPr="00771AC6">
        <w:rPr>
          <w:rFonts w:ascii="Arial" w:eastAsiaTheme="minorHAnsi" w:hAnsi="Arial" w:cs="Arial"/>
          <w:sz w:val="21"/>
          <w:szCs w:val="21"/>
          <w:lang w:eastAsia="en-US"/>
        </w:rPr>
        <w:t>.</w:t>
      </w:r>
    </w:p>
    <w:p w14:paraId="1BF44C8C" w14:textId="77777777" w:rsidR="0037520D" w:rsidRPr="00771AC6" w:rsidRDefault="0037520D" w:rsidP="0037520D">
      <w:pPr>
        <w:pStyle w:val="Sinespaciado"/>
        <w:spacing w:line="276" w:lineRule="auto"/>
        <w:jc w:val="both"/>
        <w:rPr>
          <w:rFonts w:ascii="Arial" w:hAnsi="Arial" w:cs="Arial"/>
        </w:rPr>
      </w:pPr>
    </w:p>
    <w:p w14:paraId="06296490" w14:textId="77777777" w:rsidR="0037520D" w:rsidRPr="00771AC6" w:rsidRDefault="0037520D" w:rsidP="0037520D">
      <w:pPr>
        <w:pStyle w:val="Sinespaciado"/>
        <w:spacing w:after="120" w:line="276" w:lineRule="auto"/>
        <w:ind w:firstLine="709"/>
        <w:jc w:val="both"/>
        <w:rPr>
          <w:rFonts w:ascii="Arial" w:hAnsi="Arial" w:cs="Arial"/>
          <w:sz w:val="22"/>
        </w:rPr>
      </w:pPr>
      <w:r w:rsidRPr="00771AC6">
        <w:rPr>
          <w:rFonts w:ascii="Arial" w:hAnsi="Arial" w:cs="Arial"/>
          <w:sz w:val="22"/>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p>
    <w:p w14:paraId="7D03A9A6"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El principio de selección objetiva, antes que </w:t>
      </w:r>
      <w:r>
        <w:rPr>
          <w:rFonts w:ascii="Arial" w:hAnsi="Arial" w:cs="Arial"/>
          <w:sz w:val="22"/>
        </w:rPr>
        <w:t>permitir</w:t>
      </w:r>
      <w:r w:rsidRPr="00771AC6">
        <w:rPr>
          <w:rFonts w:ascii="Arial" w:hAnsi="Arial" w:cs="Arial"/>
          <w:sz w:val="22"/>
        </w:rPr>
        <w:t xml:space="preserve"> que la entidad </w:t>
      </w:r>
      <w:r>
        <w:rPr>
          <w:rFonts w:ascii="Arial" w:hAnsi="Arial" w:cs="Arial"/>
          <w:sz w:val="22"/>
        </w:rPr>
        <w:t>compare</w:t>
      </w:r>
      <w:r w:rsidRPr="00771AC6">
        <w:rPr>
          <w:rFonts w:ascii="Arial" w:hAnsi="Arial" w:cs="Arial"/>
          <w:sz w:val="22"/>
        </w:rPr>
        <w:t xml:space="preserve"> las ofertas económicas sin tener en cuenta el IVA, busca que la comparación se haga sobre la realidad de lo ofrecido por cada proponente, es decir, el valor total de lo que terminará pagando la entidad cuando adjudique el contrato. </w:t>
      </w:r>
    </w:p>
    <w:p w14:paraId="10902E22"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w:t>
      </w:r>
      <w:r w:rsidRPr="00771AC6">
        <w:rPr>
          <w:rStyle w:val="Refdenotaalpie"/>
          <w:rFonts w:ascii="Arial" w:hAnsi="Arial" w:cs="Arial"/>
          <w:sz w:val="22"/>
        </w:rPr>
        <w:footnoteReference w:id="7"/>
      </w:r>
      <w:r w:rsidRPr="00771AC6">
        <w:rPr>
          <w:rFonts w:ascii="Arial" w:hAnsi="Arial" w:cs="Arial"/>
          <w:sz w:val="22"/>
        </w:rPr>
        <w:t xml:space="preserve">. </w:t>
      </w:r>
    </w:p>
    <w:p w14:paraId="06468654"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14:paraId="5A9BEBED"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w:t>
      </w:r>
      <w:r w:rsidRPr="00771AC6">
        <w:rPr>
          <w:rFonts w:ascii="Arial" w:hAnsi="Arial" w:cs="Arial"/>
          <w:sz w:val="22"/>
        </w:rPr>
        <w:lastRenderedPageBreak/>
        <w:t xml:space="preserve">su selección. La igualdad en los procesos de contratación supone que las condiciones a las que se enfrentan los proponentes sean las mismas para todos y que la oferta adjudicada sea la más favorable a la entidad. </w:t>
      </w:r>
    </w:p>
    <w:p w14:paraId="2AB6D1C5" w14:textId="77777777" w:rsidR="0037520D" w:rsidRPr="00771AC6" w:rsidRDefault="0037520D" w:rsidP="0037520D">
      <w:pPr>
        <w:pStyle w:val="Sinespaciado"/>
        <w:spacing w:before="120" w:line="276" w:lineRule="auto"/>
        <w:ind w:firstLine="709"/>
        <w:jc w:val="both"/>
        <w:rPr>
          <w:rFonts w:ascii="Arial" w:hAnsi="Arial" w:cs="Arial"/>
          <w:sz w:val="22"/>
        </w:rPr>
      </w:pPr>
      <w:r w:rsidRPr="00771AC6">
        <w:rPr>
          <w:rFonts w:ascii="Arial" w:hAnsi="Arial" w:cs="Arial"/>
          <w:sz w:val="22"/>
        </w:rPr>
        <w:t xml:space="preserve">Por ello el Consejo de Estado ha determinado que la aplicación del principio de igualdad en la contratación pública materializa otros principios de similar importancia como la selección objetiva y la transparencia: </w:t>
      </w:r>
    </w:p>
    <w:p w14:paraId="429A30E8" w14:textId="77777777" w:rsidR="0037520D" w:rsidRPr="00771AC6" w:rsidRDefault="0037520D" w:rsidP="0037520D">
      <w:pPr>
        <w:pStyle w:val="Sinespaciado"/>
        <w:ind w:left="709"/>
        <w:jc w:val="both"/>
        <w:rPr>
          <w:rFonts w:ascii="Arial" w:hAnsi="Arial" w:cs="Arial"/>
        </w:rPr>
      </w:pPr>
    </w:p>
    <w:p w14:paraId="305312EB" w14:textId="77777777" w:rsidR="0037520D" w:rsidRPr="00771AC6" w:rsidRDefault="0037520D" w:rsidP="0037520D">
      <w:pPr>
        <w:pStyle w:val="Sinespaciado"/>
        <w:ind w:left="709" w:right="709"/>
        <w:jc w:val="both"/>
        <w:rPr>
          <w:rFonts w:ascii="Arial" w:hAnsi="Arial" w:cs="Arial"/>
          <w:sz w:val="21"/>
          <w:szCs w:val="21"/>
        </w:rPr>
      </w:pPr>
      <w:r w:rsidRPr="00771AC6">
        <w:rPr>
          <w:rFonts w:ascii="Arial" w:hAnsi="Arial" w:cs="Arial"/>
          <w:sz w:val="21"/>
          <w:szCs w:val="21"/>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771AC6">
        <w:rPr>
          <w:rStyle w:val="Refdenotaalpie"/>
          <w:rFonts w:ascii="Arial" w:hAnsi="Arial" w:cs="Arial"/>
          <w:sz w:val="21"/>
          <w:szCs w:val="21"/>
        </w:rPr>
        <w:footnoteReference w:id="8"/>
      </w:r>
      <w:r w:rsidRPr="00771AC6">
        <w:rPr>
          <w:rFonts w:ascii="Arial" w:hAnsi="Arial" w:cs="Arial"/>
          <w:sz w:val="21"/>
          <w:szCs w:val="21"/>
        </w:rPr>
        <w:t>.</w:t>
      </w:r>
    </w:p>
    <w:p w14:paraId="7E0984A7" w14:textId="77777777" w:rsidR="0037520D" w:rsidRPr="00771AC6" w:rsidRDefault="0037520D" w:rsidP="0037520D">
      <w:pPr>
        <w:pStyle w:val="Sinespaciado"/>
        <w:jc w:val="both"/>
        <w:rPr>
          <w:rFonts w:ascii="Arial" w:hAnsi="Arial" w:cs="Arial"/>
        </w:rPr>
      </w:pPr>
    </w:p>
    <w:p w14:paraId="4E32FF37" w14:textId="77777777" w:rsidR="0037520D" w:rsidRPr="00771AC6" w:rsidRDefault="0037520D" w:rsidP="0037520D">
      <w:pPr>
        <w:pStyle w:val="Sinespaciado"/>
        <w:spacing w:after="120" w:line="276" w:lineRule="auto"/>
        <w:ind w:firstLine="709"/>
        <w:jc w:val="both"/>
        <w:rPr>
          <w:rFonts w:ascii="Arial" w:hAnsi="Arial" w:cs="Arial"/>
          <w:sz w:val="22"/>
        </w:rPr>
      </w:pPr>
      <w:r w:rsidRPr="00771AC6">
        <w:rPr>
          <w:rFonts w:ascii="Arial" w:hAnsi="Arial" w:cs="Arial"/>
          <w:sz w:val="22"/>
        </w:rPr>
        <w:t>Ahora bien, en el escenario de un proce</w:t>
      </w:r>
      <w:r>
        <w:rPr>
          <w:rFonts w:ascii="Arial" w:hAnsi="Arial" w:cs="Arial"/>
          <w:sz w:val="22"/>
        </w:rPr>
        <w:t>dimiento</w:t>
      </w:r>
      <w:r w:rsidRPr="00771AC6">
        <w:rPr>
          <w:rFonts w:ascii="Arial" w:hAnsi="Arial" w:cs="Arial"/>
          <w:sz w:val="22"/>
        </w:rPr>
        <w:t xml:space="preserve"> de selección en el que se presentan varios oferentes, unos que según su régimen tributario son responsables de IVA y otros que no, hay que preguntarse ¿el principio de igualdad obliga a que la entidad evalúe las ofertas económicas sin tener en cuenta el mencionado impuesto en el precio ofertado? La respuesta es </w:t>
      </w:r>
      <w:r>
        <w:rPr>
          <w:rFonts w:ascii="Arial" w:hAnsi="Arial" w:cs="Arial"/>
          <w:sz w:val="22"/>
        </w:rPr>
        <w:t>negativa</w:t>
      </w:r>
      <w:r w:rsidRPr="00771AC6">
        <w:rPr>
          <w:rFonts w:ascii="Arial" w:hAnsi="Arial" w:cs="Arial"/>
          <w:sz w:val="22"/>
        </w:rPr>
        <w:t xml:space="preserve">. </w:t>
      </w:r>
    </w:p>
    <w:p w14:paraId="1575C743"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La posición que</w:t>
      </w:r>
      <w:r>
        <w:rPr>
          <w:rFonts w:ascii="Arial" w:hAnsi="Arial" w:cs="Arial"/>
          <w:sz w:val="22"/>
        </w:rPr>
        <w:t xml:space="preserve"> </w:t>
      </w:r>
      <w:r w:rsidRPr="00771AC6">
        <w:rPr>
          <w:rFonts w:ascii="Arial" w:hAnsi="Arial" w:cs="Arial"/>
          <w:sz w:val="22"/>
        </w:rPr>
        <w:t xml:space="preserve">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14:paraId="626A067E"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La misma reflexión cabría, por ejemplo, si un proponente es capaz de ofertar a unos precios significativamente inferiores que el resto de los competidores porque su estructura de costos se lo permite, o porque tiene acceso a créditos a una tasa de interés más baja que el resto o porque es propietario de la maquinaria y no debe pagar alquiler. Todas estas situaciones, incluida la del IVA, son aspectos que inciden en el precio que puede ofrecer cada proponente y en la calidad de su oferta. </w:t>
      </w:r>
    </w:p>
    <w:p w14:paraId="1887EF9C"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No puede alegarse que se viola el principio de igualdad cuando una entidad compara el precio real que ofrece cada proponente, pues la jurisprudencia constitucional tiene bien </w:t>
      </w:r>
      <w:r w:rsidRPr="00771AC6">
        <w:rPr>
          <w:rFonts w:ascii="Arial" w:hAnsi="Arial" w:cs="Arial"/>
          <w:sz w:val="22"/>
        </w:rPr>
        <w:lastRenderedPageBreak/>
        <w:t xml:space="preserve">determinado que la igualdad de trato se predica entre iguales. En otras palabras, para que se pueda exigir el respeto de la igualdad hay que demostrar que se está en la misma situación de hecho y de derecho. </w:t>
      </w:r>
    </w:p>
    <w:p w14:paraId="31FFF35D" w14:textId="77777777" w:rsidR="0037520D" w:rsidRPr="00771AC6" w:rsidRDefault="0037520D" w:rsidP="0037520D">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Además, debe tenerse presente que la definición del régimen tributario aplicable a los proponentes que se presentan al procedimiento de selección no es realizada por la entidad estatal, sino que es un tema definido por el legislador, quien optó por establecer ciertas cargas a algunos sujetos y a otros no. Es decir que la distinción o discriminación fue realizada por el legislador. </w:t>
      </w:r>
    </w:p>
    <w:p w14:paraId="4327F966" w14:textId="77777777" w:rsidR="0037520D" w:rsidRPr="00771AC6" w:rsidRDefault="0037520D" w:rsidP="0037520D">
      <w:pPr>
        <w:pStyle w:val="Sinespaciado"/>
        <w:spacing w:before="120" w:line="276" w:lineRule="auto"/>
        <w:ind w:firstLine="709"/>
        <w:jc w:val="both"/>
        <w:rPr>
          <w:rFonts w:ascii="Arial" w:hAnsi="Arial" w:cs="Arial"/>
          <w:sz w:val="22"/>
        </w:rPr>
      </w:pPr>
      <w:r w:rsidRPr="00771AC6">
        <w:rPr>
          <w:rFonts w:ascii="Arial" w:hAnsi="Arial" w:cs="Arial"/>
          <w:sz w:val="22"/>
        </w:rPr>
        <w:t xml:space="preserve">La Corte Constitucional ha señalado que un correcto entendimiento del derecho a la igualdad parte de la consideración de tratar igual a quienes estén en situaciones esencialmente similares y desigual a quienes estén en situaciones diferentes: </w:t>
      </w:r>
    </w:p>
    <w:p w14:paraId="6F9783E3" w14:textId="77777777" w:rsidR="0037520D" w:rsidRPr="00771AC6" w:rsidRDefault="0037520D" w:rsidP="0037520D">
      <w:pPr>
        <w:pStyle w:val="Sinespaciado"/>
        <w:ind w:left="709" w:right="709"/>
        <w:jc w:val="both"/>
        <w:rPr>
          <w:rFonts w:ascii="Arial" w:hAnsi="Arial" w:cs="Arial"/>
          <w:sz w:val="21"/>
          <w:szCs w:val="21"/>
        </w:rPr>
      </w:pPr>
    </w:p>
    <w:p w14:paraId="22AB8065" w14:textId="77777777" w:rsidR="0037520D" w:rsidRPr="00771AC6" w:rsidRDefault="0037520D" w:rsidP="0037520D">
      <w:pPr>
        <w:pStyle w:val="Sinespaciado"/>
        <w:ind w:left="709" w:right="709"/>
        <w:jc w:val="both"/>
        <w:rPr>
          <w:rFonts w:ascii="Arial" w:hAnsi="Arial" w:cs="Arial"/>
          <w:sz w:val="21"/>
          <w:szCs w:val="21"/>
        </w:rPr>
      </w:pPr>
      <w:r w:rsidRPr="00771AC6">
        <w:rPr>
          <w:rFonts w:ascii="Arial" w:hAnsi="Arial" w:cs="Arial"/>
          <w:sz w:val="21"/>
          <w:szCs w:val="21"/>
        </w:rPr>
        <w:t>La correcta aplicación del derecho a la igualdad no sólo supone la igualdad de trato respecto de los privilegios, oportunidades y cargas entre los iguales, sino también el tratamiento desigual entre supuestos disímiles</w:t>
      </w:r>
      <w:r w:rsidRPr="00771AC6">
        <w:rPr>
          <w:rStyle w:val="Refdenotaalpie"/>
          <w:rFonts w:ascii="Arial" w:hAnsi="Arial" w:cs="Arial"/>
          <w:sz w:val="21"/>
          <w:szCs w:val="21"/>
        </w:rPr>
        <w:footnoteReference w:id="9"/>
      </w:r>
      <w:r w:rsidRPr="00771AC6">
        <w:rPr>
          <w:rFonts w:ascii="Arial" w:hAnsi="Arial" w:cs="Arial"/>
          <w:sz w:val="21"/>
          <w:szCs w:val="21"/>
        </w:rPr>
        <w:t xml:space="preserve">. </w:t>
      </w:r>
    </w:p>
    <w:p w14:paraId="28696FF2" w14:textId="77777777" w:rsidR="0037520D" w:rsidRPr="00771AC6" w:rsidRDefault="0037520D" w:rsidP="0037520D">
      <w:pPr>
        <w:pStyle w:val="Sinespaciado"/>
        <w:spacing w:line="276" w:lineRule="auto"/>
        <w:jc w:val="both"/>
        <w:rPr>
          <w:rFonts w:ascii="Arial" w:hAnsi="Arial" w:cs="Arial"/>
        </w:rPr>
      </w:pPr>
    </w:p>
    <w:p w14:paraId="6FF854CD" w14:textId="77777777" w:rsidR="0037520D" w:rsidRPr="00771AC6" w:rsidRDefault="0037520D" w:rsidP="00E45097">
      <w:pPr>
        <w:pStyle w:val="Sinespaciado"/>
        <w:spacing w:after="120" w:line="276" w:lineRule="auto"/>
        <w:ind w:firstLine="709"/>
        <w:jc w:val="both"/>
        <w:rPr>
          <w:rFonts w:ascii="Arial" w:hAnsi="Arial" w:cs="Arial"/>
          <w:sz w:val="22"/>
        </w:rPr>
      </w:pPr>
      <w:r w:rsidRPr="00771AC6">
        <w:rPr>
          <w:rFonts w:ascii="Arial" w:hAnsi="Arial" w:cs="Arial"/>
          <w:sz w:val="22"/>
        </w:rPr>
        <w:t>Así las cosas, no puede predicarse igualdad de trato frente a quienes no se encuentran en la misma situación. Entonces, no podría justificarse que en un proceso de selección donde existen oferentes que proponen un precio con IVA, por ser responsables de este, y otros que no, la ponderación de propuestas se haga descontando el IVA para todos, pues ello, antes que realizar el principio de igualdad, lo violenta.</w:t>
      </w:r>
    </w:p>
    <w:p w14:paraId="24DA3E07" w14:textId="77777777" w:rsidR="0037520D" w:rsidRPr="00771AC6" w:rsidRDefault="0037520D" w:rsidP="00E45097">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 En efecto, no se encuentran en la misma situación quienes ofrecen un precio con IVA y quienes son capaces de ofrecerle a la entidad ese precio sin el impuesto, porque no tienen que pagarlo. Frente al criterio de comparación, en este caso, el precio, los oferentes estarían en situaciones diferentes, y no por un criterio que hubiere adoptado la entidad, sino por un aspecto que le es propio a cada oferente, como es su régimen tributario. </w:t>
      </w:r>
    </w:p>
    <w:p w14:paraId="638A4844" w14:textId="1AD6F4FF" w:rsidR="0037520D" w:rsidRDefault="0037520D" w:rsidP="00E45097">
      <w:pPr>
        <w:pStyle w:val="Sinespaciado"/>
        <w:spacing w:before="120" w:line="276" w:lineRule="auto"/>
        <w:ind w:firstLine="709"/>
        <w:jc w:val="both"/>
        <w:rPr>
          <w:rFonts w:ascii="Arial" w:hAnsi="Arial" w:cs="Arial"/>
          <w:sz w:val="22"/>
        </w:rPr>
      </w:pPr>
      <w:r w:rsidRPr="00771AC6">
        <w:rPr>
          <w:rFonts w:ascii="Arial" w:hAnsi="Arial" w:cs="Arial"/>
          <w:sz w:val="22"/>
        </w:rPr>
        <w:t>Como ya se señaló los impuestos son parte integral del precio, pues es lo que finalmente terminará pagando la entidad cuando adjudique el contrat</w:t>
      </w:r>
      <w:r w:rsidR="00F837A2">
        <w:rPr>
          <w:rFonts w:ascii="Arial" w:hAnsi="Arial" w:cs="Arial"/>
          <w:sz w:val="22"/>
        </w:rPr>
        <w:t>o</w:t>
      </w:r>
      <w:r w:rsidRPr="00771AC6">
        <w:rPr>
          <w:rFonts w:ascii="Arial" w:hAnsi="Arial" w:cs="Arial"/>
          <w:sz w:val="22"/>
        </w:rPr>
        <w:t>,</w:t>
      </w:r>
      <w:r w:rsidR="00F837A2">
        <w:rPr>
          <w:rFonts w:ascii="Arial" w:hAnsi="Arial" w:cs="Arial"/>
          <w:sz w:val="22"/>
        </w:rPr>
        <w:t xml:space="preserve"> por lo cual</w:t>
      </w:r>
      <w:r w:rsidRPr="00771AC6">
        <w:rPr>
          <w:rFonts w:ascii="Arial" w:hAnsi="Arial" w:cs="Arial"/>
          <w:sz w:val="22"/>
        </w:rPr>
        <w:t xml:space="preserve">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p>
    <w:p w14:paraId="08B916A5" w14:textId="0F664A7C" w:rsidR="00344C3F" w:rsidRDefault="00934833" w:rsidP="00E45097">
      <w:pPr>
        <w:pStyle w:val="Sinespaciado"/>
        <w:spacing w:before="120" w:line="276" w:lineRule="auto"/>
        <w:ind w:firstLine="709"/>
        <w:jc w:val="both"/>
        <w:rPr>
          <w:rFonts w:ascii="Arial" w:hAnsi="Arial" w:cs="Arial"/>
          <w:sz w:val="22"/>
        </w:rPr>
      </w:pPr>
      <w:r w:rsidRPr="00344C3F">
        <w:rPr>
          <w:rFonts w:ascii="Arial" w:hAnsi="Arial" w:cs="Arial"/>
          <w:sz w:val="22"/>
        </w:rPr>
        <w:t xml:space="preserve">Ahora bien, es pertinente mencionar </w:t>
      </w:r>
      <w:r w:rsidR="00344C3F">
        <w:rPr>
          <w:rFonts w:ascii="Arial" w:hAnsi="Arial" w:cs="Arial"/>
          <w:sz w:val="22"/>
        </w:rPr>
        <w:t xml:space="preserve">lo </w:t>
      </w:r>
      <w:r w:rsidR="004A6337">
        <w:rPr>
          <w:rFonts w:ascii="Arial" w:hAnsi="Arial" w:cs="Arial"/>
          <w:sz w:val="22"/>
        </w:rPr>
        <w:t>contenido</w:t>
      </w:r>
      <w:r w:rsidR="00344C3F">
        <w:rPr>
          <w:rFonts w:ascii="Arial" w:hAnsi="Arial" w:cs="Arial"/>
          <w:sz w:val="22"/>
        </w:rPr>
        <w:t xml:space="preserve"> en </w:t>
      </w:r>
      <w:r w:rsidRPr="00344C3F">
        <w:rPr>
          <w:rFonts w:ascii="Arial" w:hAnsi="Arial" w:cs="Arial"/>
          <w:sz w:val="22"/>
        </w:rPr>
        <w:t xml:space="preserve">la Ley 1943 de 2018 «Por la cual se expiden normas de financiamiento para el restablecimiento del equilibrio del presupuesto general y se dictan otras disposiciones», </w:t>
      </w:r>
      <w:r w:rsidR="00344C3F">
        <w:rPr>
          <w:rFonts w:ascii="Arial" w:hAnsi="Arial" w:cs="Arial"/>
          <w:sz w:val="22"/>
        </w:rPr>
        <w:t xml:space="preserve">en la que se </w:t>
      </w:r>
      <w:r w:rsidR="004A6337">
        <w:rPr>
          <w:rFonts w:ascii="Arial" w:hAnsi="Arial" w:cs="Arial"/>
          <w:sz w:val="22"/>
        </w:rPr>
        <w:t xml:space="preserve">dispuso de </w:t>
      </w:r>
      <w:r w:rsidRPr="00344C3F">
        <w:rPr>
          <w:rFonts w:ascii="Arial" w:hAnsi="Arial" w:cs="Arial"/>
          <w:sz w:val="22"/>
        </w:rPr>
        <w:t xml:space="preserve">una serie de cambios </w:t>
      </w:r>
      <w:r w:rsidR="00344C3F">
        <w:rPr>
          <w:rFonts w:ascii="Arial" w:hAnsi="Arial" w:cs="Arial"/>
          <w:sz w:val="22"/>
        </w:rPr>
        <w:t>respecto a los responsables del</w:t>
      </w:r>
      <w:r w:rsidRPr="00344C3F">
        <w:rPr>
          <w:rFonts w:ascii="Arial" w:hAnsi="Arial" w:cs="Arial"/>
          <w:sz w:val="22"/>
        </w:rPr>
        <w:t xml:space="preserve"> IVA. </w:t>
      </w:r>
    </w:p>
    <w:p w14:paraId="1E8DB2C5" w14:textId="6B30370F" w:rsidR="00934833" w:rsidRPr="00344C3F" w:rsidRDefault="00934833" w:rsidP="00E45097">
      <w:pPr>
        <w:pStyle w:val="Sinespaciado"/>
        <w:spacing w:before="120" w:line="276" w:lineRule="auto"/>
        <w:ind w:firstLine="709"/>
        <w:jc w:val="both"/>
        <w:rPr>
          <w:rFonts w:ascii="Arial" w:hAnsi="Arial" w:cs="Arial"/>
          <w:sz w:val="22"/>
        </w:rPr>
      </w:pPr>
      <w:r w:rsidRPr="00344C3F">
        <w:rPr>
          <w:rFonts w:ascii="Arial" w:hAnsi="Arial" w:cs="Arial"/>
          <w:sz w:val="22"/>
        </w:rPr>
        <w:lastRenderedPageBreak/>
        <w:t xml:space="preserve">En ese sentido, la mencionada </w:t>
      </w:r>
      <w:r w:rsidR="00344C3F">
        <w:rPr>
          <w:rFonts w:ascii="Arial" w:hAnsi="Arial" w:cs="Arial"/>
          <w:sz w:val="22"/>
        </w:rPr>
        <w:t>l</w:t>
      </w:r>
      <w:r w:rsidRPr="00344C3F">
        <w:rPr>
          <w:rFonts w:ascii="Arial" w:hAnsi="Arial" w:cs="Arial"/>
          <w:sz w:val="22"/>
        </w:rPr>
        <w:t xml:space="preserve">ey </w:t>
      </w:r>
      <w:r w:rsidR="004A6337">
        <w:rPr>
          <w:rFonts w:ascii="Arial" w:hAnsi="Arial" w:cs="Arial"/>
          <w:sz w:val="22"/>
        </w:rPr>
        <w:t xml:space="preserve">eliminó </w:t>
      </w:r>
      <w:r w:rsidRPr="00344C3F">
        <w:rPr>
          <w:rFonts w:ascii="Arial" w:hAnsi="Arial" w:cs="Arial"/>
          <w:sz w:val="22"/>
        </w:rPr>
        <w:t>la referencia al régimen común y simplificado, para hablar de responsables y no responsables de</w:t>
      </w:r>
      <w:r w:rsidR="00E30022" w:rsidRPr="00344C3F">
        <w:rPr>
          <w:rFonts w:ascii="Arial" w:hAnsi="Arial" w:cs="Arial"/>
          <w:sz w:val="22"/>
        </w:rPr>
        <w:t>l impuesto</w:t>
      </w:r>
      <w:r w:rsidR="00344C3F">
        <w:rPr>
          <w:rFonts w:ascii="Arial" w:hAnsi="Arial" w:cs="Arial"/>
          <w:sz w:val="22"/>
        </w:rPr>
        <w:t xml:space="preserve"> de IVA</w:t>
      </w:r>
      <w:r w:rsidRPr="00344C3F">
        <w:rPr>
          <w:rFonts w:ascii="Arial" w:hAnsi="Arial" w:cs="Arial"/>
          <w:sz w:val="22"/>
        </w:rPr>
        <w:t>.</w:t>
      </w:r>
      <w:r w:rsidR="00344C3F">
        <w:rPr>
          <w:rFonts w:ascii="Arial" w:hAnsi="Arial" w:cs="Arial"/>
          <w:sz w:val="22"/>
        </w:rPr>
        <w:t xml:space="preserve"> </w:t>
      </w:r>
      <w:r w:rsidRPr="00344C3F">
        <w:rPr>
          <w:rFonts w:ascii="Arial" w:hAnsi="Arial" w:cs="Arial"/>
          <w:sz w:val="22"/>
        </w:rPr>
        <w:t>Así las cosas, el artículo 18</w:t>
      </w:r>
      <w:r w:rsidR="005E25A3" w:rsidRPr="00344C3F">
        <w:rPr>
          <w:rStyle w:val="Refdenotaalpie"/>
          <w:rFonts w:ascii="Arial" w:hAnsi="Arial" w:cs="Arial"/>
          <w:sz w:val="22"/>
        </w:rPr>
        <w:footnoteReference w:id="10"/>
      </w:r>
      <w:r w:rsidRPr="00344C3F">
        <w:rPr>
          <w:rFonts w:ascii="Arial" w:hAnsi="Arial" w:cs="Arial"/>
          <w:sz w:val="22"/>
        </w:rPr>
        <w:t xml:space="preserve"> de la Ley 1943 de 2018, </w:t>
      </w:r>
      <w:r w:rsidR="00677B2F">
        <w:rPr>
          <w:rFonts w:ascii="Arial" w:hAnsi="Arial" w:cs="Arial"/>
          <w:sz w:val="22"/>
        </w:rPr>
        <w:t>dispone</w:t>
      </w:r>
      <w:r w:rsidRPr="00344C3F">
        <w:rPr>
          <w:rFonts w:ascii="Arial" w:hAnsi="Arial" w:cs="Arial"/>
          <w:sz w:val="22"/>
        </w:rPr>
        <w:t xml:space="preserve"> que se eliminan todas las referencias al régimen simplificado del impuesto a las ventas, y </w:t>
      </w:r>
      <w:r w:rsidR="00344C3F" w:rsidRPr="00344C3F">
        <w:rPr>
          <w:rFonts w:ascii="Arial" w:hAnsi="Arial" w:cs="Arial"/>
          <w:sz w:val="22"/>
        </w:rPr>
        <w:t>que,</w:t>
      </w:r>
      <w:r w:rsidRPr="00344C3F">
        <w:rPr>
          <w:rFonts w:ascii="Arial" w:hAnsi="Arial" w:cs="Arial"/>
          <w:sz w:val="22"/>
        </w:rPr>
        <w:t xml:space="preserve"> conforme a ello, las normas que se refieran al régimen común y al régimen </w:t>
      </w:r>
      <w:r w:rsidR="00344C3F" w:rsidRPr="00344C3F">
        <w:rPr>
          <w:rFonts w:ascii="Arial" w:hAnsi="Arial" w:cs="Arial"/>
          <w:sz w:val="22"/>
        </w:rPr>
        <w:t>simplificado</w:t>
      </w:r>
      <w:r w:rsidRPr="00344C3F">
        <w:rPr>
          <w:rFonts w:ascii="Arial" w:hAnsi="Arial" w:cs="Arial"/>
          <w:sz w:val="22"/>
        </w:rPr>
        <w:t xml:space="preserve"> se entenderán </w:t>
      </w:r>
      <w:r w:rsidR="005E25A3" w:rsidRPr="00344C3F">
        <w:rPr>
          <w:rFonts w:ascii="Arial" w:hAnsi="Arial" w:cs="Arial"/>
          <w:sz w:val="22"/>
        </w:rPr>
        <w:t>referidas</w:t>
      </w:r>
      <w:r w:rsidRPr="00344C3F">
        <w:rPr>
          <w:rFonts w:ascii="Arial" w:hAnsi="Arial" w:cs="Arial"/>
          <w:sz w:val="22"/>
        </w:rPr>
        <w:t xml:space="preserve"> al régimen de responsabilidad del IVA</w:t>
      </w:r>
      <w:r w:rsidR="007B2667">
        <w:rPr>
          <w:rStyle w:val="Refdenotaalpie"/>
          <w:rFonts w:ascii="Arial" w:hAnsi="Arial" w:cs="Arial"/>
          <w:sz w:val="22"/>
        </w:rPr>
        <w:footnoteReference w:id="11"/>
      </w:r>
      <w:r w:rsidR="005E25A3" w:rsidRPr="00344C3F">
        <w:rPr>
          <w:rFonts w:ascii="Arial" w:hAnsi="Arial" w:cs="Arial"/>
          <w:sz w:val="22"/>
        </w:rPr>
        <w:t xml:space="preserve">. </w:t>
      </w:r>
    </w:p>
    <w:p w14:paraId="0D58F2F4" w14:textId="6576D3A4" w:rsidR="00344C3F" w:rsidRDefault="00677B2F" w:rsidP="00E45097">
      <w:pPr>
        <w:pStyle w:val="Sinespaciado"/>
        <w:spacing w:before="120" w:line="276" w:lineRule="auto"/>
        <w:ind w:firstLine="709"/>
        <w:jc w:val="both"/>
        <w:rPr>
          <w:rFonts w:ascii="Arial" w:hAnsi="Arial" w:cs="Arial"/>
          <w:sz w:val="22"/>
        </w:rPr>
      </w:pPr>
      <w:r>
        <w:rPr>
          <w:rFonts w:ascii="Arial" w:hAnsi="Arial" w:cs="Arial"/>
          <w:sz w:val="22"/>
        </w:rPr>
        <w:t>Así las cosas</w:t>
      </w:r>
      <w:r w:rsidR="00344C3F">
        <w:rPr>
          <w:rFonts w:ascii="Arial" w:hAnsi="Arial" w:cs="Arial"/>
          <w:sz w:val="22"/>
        </w:rPr>
        <w:t xml:space="preserve">, </w:t>
      </w:r>
      <w:r w:rsidR="00E45097">
        <w:rPr>
          <w:rFonts w:ascii="Arial" w:hAnsi="Arial" w:cs="Arial"/>
          <w:sz w:val="22"/>
        </w:rPr>
        <w:t>por regla general, se considera que una persona natural o jurídica no es responsable de IVA</w:t>
      </w:r>
      <w:r w:rsidR="00344C3F">
        <w:rPr>
          <w:rFonts w:ascii="Arial" w:hAnsi="Arial" w:cs="Arial"/>
          <w:sz w:val="22"/>
        </w:rPr>
        <w:t xml:space="preserve">, </w:t>
      </w:r>
      <w:r w:rsidR="00E45097">
        <w:rPr>
          <w:rFonts w:ascii="Arial" w:hAnsi="Arial" w:cs="Arial"/>
          <w:sz w:val="22"/>
        </w:rPr>
        <w:t xml:space="preserve">si </w:t>
      </w:r>
      <w:r w:rsidR="00344C3F">
        <w:rPr>
          <w:rFonts w:ascii="Arial" w:hAnsi="Arial" w:cs="Arial"/>
          <w:sz w:val="22"/>
        </w:rPr>
        <w:t xml:space="preserve">vende productos o </w:t>
      </w:r>
      <w:r w:rsidR="007B2667">
        <w:rPr>
          <w:rFonts w:ascii="Arial" w:hAnsi="Arial" w:cs="Arial"/>
          <w:sz w:val="22"/>
        </w:rPr>
        <w:t xml:space="preserve">presta </w:t>
      </w:r>
      <w:r w:rsidR="00E45097">
        <w:rPr>
          <w:rFonts w:ascii="Arial" w:hAnsi="Arial" w:cs="Arial"/>
          <w:sz w:val="22"/>
        </w:rPr>
        <w:t>un servicio que no está gravado</w:t>
      </w:r>
      <w:r>
        <w:rPr>
          <w:rFonts w:ascii="Arial" w:hAnsi="Arial" w:cs="Arial"/>
          <w:sz w:val="22"/>
        </w:rPr>
        <w:t xml:space="preserve"> </w:t>
      </w:r>
      <w:r w:rsidR="00E45097">
        <w:rPr>
          <w:rFonts w:ascii="Arial" w:hAnsi="Arial" w:cs="Arial"/>
          <w:sz w:val="22"/>
        </w:rPr>
        <w:t>con este impuesto; caso contrario ocurre cuando el bien o servicio se encuentra gravado con IVA,</w:t>
      </w:r>
      <w:r w:rsidR="007B2667">
        <w:rPr>
          <w:rFonts w:ascii="Arial" w:hAnsi="Arial" w:cs="Arial"/>
          <w:sz w:val="22"/>
        </w:rPr>
        <w:t xml:space="preserve"> en ese sentido,</w:t>
      </w:r>
      <w:r w:rsidR="00E45097">
        <w:rPr>
          <w:rFonts w:ascii="Arial" w:hAnsi="Arial" w:cs="Arial"/>
          <w:sz w:val="22"/>
        </w:rPr>
        <w:t xml:space="preserve"> la persona natural o jurídica será responsable de</w:t>
      </w:r>
      <w:r w:rsidR="007B2667">
        <w:rPr>
          <w:rFonts w:ascii="Arial" w:hAnsi="Arial" w:cs="Arial"/>
          <w:sz w:val="22"/>
        </w:rPr>
        <w:t xml:space="preserve"> IVA</w:t>
      </w:r>
      <w:r w:rsidR="00E45097">
        <w:rPr>
          <w:rFonts w:ascii="Arial" w:hAnsi="Arial" w:cs="Arial"/>
          <w:sz w:val="22"/>
        </w:rPr>
        <w:t xml:space="preserve">. Sin embargo, algunas personas naturales, </w:t>
      </w:r>
      <w:r>
        <w:rPr>
          <w:rFonts w:ascii="Arial" w:hAnsi="Arial" w:cs="Arial"/>
          <w:sz w:val="22"/>
        </w:rPr>
        <w:t>que se encuentr</w:t>
      </w:r>
      <w:r w:rsidR="007B2667">
        <w:rPr>
          <w:rFonts w:ascii="Arial" w:hAnsi="Arial" w:cs="Arial"/>
          <w:sz w:val="22"/>
        </w:rPr>
        <w:t>a</w:t>
      </w:r>
      <w:r>
        <w:rPr>
          <w:rFonts w:ascii="Arial" w:hAnsi="Arial" w:cs="Arial"/>
          <w:sz w:val="22"/>
        </w:rPr>
        <w:t>n en la primera hipótesis mencionada, esto es −que</w:t>
      </w:r>
      <w:r w:rsidR="00E45097">
        <w:rPr>
          <w:rFonts w:ascii="Arial" w:hAnsi="Arial" w:cs="Arial"/>
          <w:sz w:val="22"/>
        </w:rPr>
        <w:t xml:space="preserve"> venden productos o </w:t>
      </w:r>
      <w:r w:rsidR="007B2667">
        <w:rPr>
          <w:rFonts w:ascii="Arial" w:hAnsi="Arial" w:cs="Arial"/>
          <w:sz w:val="22"/>
        </w:rPr>
        <w:t xml:space="preserve">prestan </w:t>
      </w:r>
      <w:r w:rsidR="00E45097">
        <w:rPr>
          <w:rFonts w:ascii="Arial" w:hAnsi="Arial" w:cs="Arial"/>
          <w:sz w:val="22"/>
        </w:rPr>
        <w:t>servicios gravados con IVA</w:t>
      </w:r>
      <w:r>
        <w:rPr>
          <w:rFonts w:ascii="Arial" w:hAnsi="Arial" w:cs="Arial"/>
          <w:sz w:val="22"/>
        </w:rPr>
        <w:t>−</w:t>
      </w:r>
      <w:r w:rsidR="00E45097">
        <w:rPr>
          <w:rFonts w:ascii="Arial" w:hAnsi="Arial" w:cs="Arial"/>
          <w:sz w:val="22"/>
        </w:rPr>
        <w:t xml:space="preserve"> pueden no ser responsables de este impuesto</w:t>
      </w:r>
      <w:r w:rsidR="007B2667">
        <w:rPr>
          <w:rFonts w:ascii="Arial" w:hAnsi="Arial" w:cs="Arial"/>
          <w:sz w:val="22"/>
        </w:rPr>
        <w:t>,</w:t>
      </w:r>
      <w:r w:rsidR="00E45097">
        <w:rPr>
          <w:rFonts w:ascii="Arial" w:hAnsi="Arial" w:cs="Arial"/>
          <w:sz w:val="22"/>
        </w:rPr>
        <w:t xml:space="preserve"> si no sobrepasan unos topes mínimos de ingresos y otros conceptos,</w:t>
      </w:r>
      <w:r>
        <w:rPr>
          <w:rFonts w:ascii="Arial" w:hAnsi="Arial" w:cs="Arial"/>
          <w:sz w:val="22"/>
        </w:rPr>
        <w:t xml:space="preserve"> </w:t>
      </w:r>
      <w:r w:rsidR="007B2667">
        <w:rPr>
          <w:rFonts w:ascii="Arial" w:hAnsi="Arial" w:cs="Arial"/>
          <w:sz w:val="22"/>
        </w:rPr>
        <w:t xml:space="preserve">que se </w:t>
      </w:r>
      <w:r>
        <w:rPr>
          <w:rFonts w:ascii="Arial" w:hAnsi="Arial" w:cs="Arial"/>
          <w:sz w:val="22"/>
        </w:rPr>
        <w:t>señala</w:t>
      </w:r>
      <w:r w:rsidR="007B2667">
        <w:rPr>
          <w:rFonts w:ascii="Arial" w:hAnsi="Arial" w:cs="Arial"/>
          <w:sz w:val="22"/>
        </w:rPr>
        <w:t>n</w:t>
      </w:r>
      <w:r>
        <w:rPr>
          <w:rFonts w:ascii="Arial" w:hAnsi="Arial" w:cs="Arial"/>
          <w:sz w:val="22"/>
        </w:rPr>
        <w:t xml:space="preserve"> </w:t>
      </w:r>
      <w:r w:rsidR="00E45097">
        <w:rPr>
          <w:rFonts w:ascii="Arial" w:hAnsi="Arial" w:cs="Arial"/>
          <w:sz w:val="22"/>
        </w:rPr>
        <w:t xml:space="preserve">en el parágrafo 3 artículo 437 del </w:t>
      </w:r>
      <w:r>
        <w:rPr>
          <w:rFonts w:ascii="Arial" w:hAnsi="Arial" w:cs="Arial"/>
          <w:sz w:val="22"/>
        </w:rPr>
        <w:t>E</w:t>
      </w:r>
      <w:r w:rsidR="00E45097">
        <w:rPr>
          <w:rFonts w:ascii="Arial" w:hAnsi="Arial" w:cs="Arial"/>
          <w:sz w:val="22"/>
        </w:rPr>
        <w:t xml:space="preserve">statuto </w:t>
      </w:r>
      <w:r>
        <w:rPr>
          <w:rFonts w:ascii="Arial" w:hAnsi="Arial" w:cs="Arial"/>
          <w:sz w:val="22"/>
        </w:rPr>
        <w:t>T</w:t>
      </w:r>
      <w:r w:rsidR="00E45097">
        <w:rPr>
          <w:rFonts w:ascii="Arial" w:hAnsi="Arial" w:cs="Arial"/>
          <w:sz w:val="22"/>
        </w:rPr>
        <w:t xml:space="preserve">ributario. </w:t>
      </w:r>
    </w:p>
    <w:p w14:paraId="5764595D" w14:textId="171F4719" w:rsidR="007B57E4" w:rsidRPr="00344C3F" w:rsidRDefault="007B57E4" w:rsidP="00E45097">
      <w:pPr>
        <w:pStyle w:val="Sinespaciado"/>
        <w:spacing w:before="120" w:line="276" w:lineRule="auto"/>
        <w:ind w:firstLine="709"/>
        <w:jc w:val="both"/>
        <w:rPr>
          <w:rFonts w:ascii="Arial" w:hAnsi="Arial" w:cs="Arial"/>
          <w:sz w:val="22"/>
        </w:rPr>
      </w:pPr>
      <w:r w:rsidRPr="00344C3F">
        <w:rPr>
          <w:rFonts w:ascii="Arial" w:hAnsi="Arial" w:cs="Arial"/>
          <w:sz w:val="22"/>
        </w:rPr>
        <w:t xml:space="preserve">Ahora bien, </w:t>
      </w:r>
      <w:r w:rsidR="00E30022" w:rsidRPr="00344C3F">
        <w:rPr>
          <w:rFonts w:ascii="Arial" w:hAnsi="Arial" w:cs="Arial"/>
          <w:sz w:val="22"/>
        </w:rPr>
        <w:t>de acuerdo a las consideraciones desarrolladas en este concepto, indistintamente de que el oferente que se present</w:t>
      </w:r>
      <w:r w:rsidR="00E15856">
        <w:rPr>
          <w:rFonts w:ascii="Arial" w:hAnsi="Arial" w:cs="Arial"/>
          <w:sz w:val="22"/>
        </w:rPr>
        <w:t>a</w:t>
      </w:r>
      <w:r w:rsidR="00E30022" w:rsidRPr="00344C3F">
        <w:rPr>
          <w:rFonts w:ascii="Arial" w:hAnsi="Arial" w:cs="Arial"/>
          <w:sz w:val="22"/>
        </w:rPr>
        <w:t xml:space="preserve"> al proceso de selección sea un contribuyentes que está inscrito como responsables </w:t>
      </w:r>
      <w:r w:rsidR="00344C3F">
        <w:rPr>
          <w:rFonts w:ascii="Arial" w:hAnsi="Arial" w:cs="Arial"/>
          <w:sz w:val="22"/>
        </w:rPr>
        <w:t>del IVA −</w:t>
      </w:r>
      <w:r w:rsidR="00E30022" w:rsidRPr="00344C3F">
        <w:rPr>
          <w:rFonts w:ascii="Arial" w:hAnsi="Arial" w:cs="Arial"/>
          <w:sz w:val="22"/>
        </w:rPr>
        <w:t xml:space="preserve">equivale al régimen común que antes existía− </w:t>
      </w:r>
      <w:r w:rsidR="00344C3F">
        <w:rPr>
          <w:rFonts w:ascii="Arial" w:hAnsi="Arial" w:cs="Arial"/>
          <w:sz w:val="22"/>
        </w:rPr>
        <w:t xml:space="preserve">o que no sea </w:t>
      </w:r>
      <w:r w:rsidR="00E30022" w:rsidRPr="00344C3F">
        <w:rPr>
          <w:rFonts w:ascii="Arial" w:hAnsi="Arial" w:cs="Arial"/>
          <w:sz w:val="22"/>
        </w:rPr>
        <w:t xml:space="preserve">responsables de IVA −contribuyentes que antes pertenecían al régimen simplificado−, la evaluación de las propuestas económicas se realiza sobre el precio real ofrecido por cada proponente, esto es, con la inclusión de los impuestos, que se entienden parte del precio. Así las cosas, si un oferente es responsable de IVA y ello influye en el precio ofertado, la ponderación se hace sobre el valor final, sin importar que en el procedimiento existan otros oferentes que no son responsables de este impuesto. </w:t>
      </w:r>
    </w:p>
    <w:p w14:paraId="4B033B9C" w14:textId="77777777" w:rsidR="0037520D" w:rsidRPr="00771AC6" w:rsidRDefault="0037520D" w:rsidP="0037520D">
      <w:pPr>
        <w:pStyle w:val="Sinespaciado"/>
        <w:ind w:firstLine="709"/>
        <w:jc w:val="both"/>
        <w:rPr>
          <w:rFonts w:ascii="Arial" w:hAnsi="Arial" w:cs="Arial"/>
          <w:sz w:val="22"/>
        </w:rPr>
      </w:pPr>
    </w:p>
    <w:p w14:paraId="5612A085" w14:textId="77777777" w:rsidR="0037520D" w:rsidRPr="00771AC6" w:rsidRDefault="0037520D" w:rsidP="0037520D">
      <w:pPr>
        <w:pStyle w:val="Prrafodelista"/>
        <w:numPr>
          <w:ilvl w:val="0"/>
          <w:numId w:val="2"/>
        </w:numPr>
        <w:jc w:val="both"/>
        <w:rPr>
          <w:rFonts w:ascii="Arial" w:hAnsi="Arial" w:cs="Arial"/>
          <w:b/>
          <w:sz w:val="22"/>
        </w:rPr>
      </w:pPr>
      <w:r w:rsidRPr="00771AC6">
        <w:rPr>
          <w:rFonts w:ascii="Arial" w:hAnsi="Arial" w:cs="Arial"/>
          <w:b/>
          <w:sz w:val="22"/>
        </w:rPr>
        <w:t>Respuesta</w:t>
      </w:r>
    </w:p>
    <w:p w14:paraId="23A4E7C8" w14:textId="77777777" w:rsidR="0037520D" w:rsidRPr="00771AC6" w:rsidRDefault="0037520D" w:rsidP="0037520D">
      <w:pPr>
        <w:pStyle w:val="Prrafodelista"/>
        <w:tabs>
          <w:tab w:val="left" w:pos="426"/>
        </w:tabs>
        <w:ind w:left="360"/>
        <w:jc w:val="both"/>
        <w:rPr>
          <w:rFonts w:ascii="Arial" w:eastAsia="Calibri" w:hAnsi="Arial" w:cs="Arial"/>
          <w:sz w:val="22"/>
        </w:rPr>
      </w:pPr>
    </w:p>
    <w:p w14:paraId="682C4AD3" w14:textId="4F7CFA13" w:rsidR="0037520D" w:rsidRDefault="00F837A2" w:rsidP="0081103E">
      <w:pPr>
        <w:ind w:left="709" w:right="709"/>
        <w:jc w:val="both"/>
        <w:rPr>
          <w:rFonts w:ascii="Arial" w:eastAsia="Calibri" w:hAnsi="Arial" w:cs="Arial"/>
          <w:sz w:val="21"/>
          <w:szCs w:val="21"/>
          <w:lang w:val="es-CO"/>
        </w:rPr>
      </w:pPr>
      <w:r w:rsidRPr="008018FD">
        <w:rPr>
          <w:rFonts w:ascii="Arial" w:eastAsia="Calibri" w:hAnsi="Arial" w:cs="Arial"/>
          <w:sz w:val="21"/>
          <w:szCs w:val="21"/>
          <w:lang w:val="es-ES"/>
        </w:rPr>
        <w:t>«</w:t>
      </w:r>
      <w:r w:rsidRPr="008018FD">
        <w:rPr>
          <w:rFonts w:ascii="Arial" w:eastAsia="Calibri" w:hAnsi="Arial" w:cs="Arial"/>
          <w:sz w:val="21"/>
          <w:szCs w:val="21"/>
          <w:lang w:val="es-CO"/>
        </w:rPr>
        <w:t>Al evaluar las propuestas en una invitación pública de mínima de cuantía, ¿las propuestas de personas jurídicas se evalúan sin IVA o con IVA frente a las de personas naturales? Lo pregunto por principio de igualdad en el proceso de contratación».</w:t>
      </w:r>
    </w:p>
    <w:p w14:paraId="08929933" w14:textId="77777777" w:rsidR="00F837A2" w:rsidRPr="006C587C" w:rsidRDefault="00F837A2" w:rsidP="0081103E">
      <w:pPr>
        <w:ind w:left="709" w:right="709"/>
        <w:jc w:val="both"/>
        <w:rPr>
          <w:rFonts w:ascii="Arial" w:hAnsi="Arial" w:cs="Arial"/>
          <w:b/>
          <w:sz w:val="22"/>
        </w:rPr>
      </w:pPr>
    </w:p>
    <w:p w14:paraId="5A128B3B" w14:textId="351EE236" w:rsidR="00E15856" w:rsidRDefault="004D32F9" w:rsidP="004D32F9">
      <w:pPr>
        <w:pStyle w:val="Sinespaciado"/>
        <w:spacing w:after="120" w:line="276" w:lineRule="auto"/>
        <w:jc w:val="both"/>
        <w:rPr>
          <w:rFonts w:ascii="Arial" w:hAnsi="Arial" w:cs="Arial"/>
          <w:sz w:val="22"/>
        </w:rPr>
      </w:pPr>
      <w:r>
        <w:rPr>
          <w:rFonts w:ascii="Arial" w:hAnsi="Arial" w:cs="Arial"/>
          <w:sz w:val="22"/>
        </w:rPr>
        <w:t>En atención a las anteriores consideraciones</w:t>
      </w:r>
      <w:r w:rsidR="00253E8B">
        <w:rPr>
          <w:rFonts w:ascii="Arial" w:hAnsi="Arial" w:cs="Arial"/>
          <w:sz w:val="22"/>
        </w:rPr>
        <w:t xml:space="preserve"> </w:t>
      </w:r>
      <w:r w:rsidR="001D522E">
        <w:rPr>
          <w:rFonts w:ascii="Arial" w:hAnsi="Arial" w:cs="Arial"/>
          <w:sz w:val="22"/>
        </w:rPr>
        <w:t>expuestas</w:t>
      </w:r>
      <w:r w:rsidRPr="00771AC6">
        <w:rPr>
          <w:rFonts w:ascii="Arial" w:hAnsi="Arial" w:cs="Arial"/>
          <w:sz w:val="22"/>
        </w:rPr>
        <w:t xml:space="preserve">, </w:t>
      </w:r>
      <w:r w:rsidR="00F37CFC">
        <w:rPr>
          <w:rFonts w:ascii="Arial" w:hAnsi="Arial" w:cs="Arial"/>
          <w:sz w:val="22"/>
        </w:rPr>
        <w:t>c</w:t>
      </w:r>
      <w:r w:rsidR="00253E8B">
        <w:rPr>
          <w:rFonts w:ascii="Arial" w:hAnsi="Arial" w:cs="Arial"/>
          <w:sz w:val="22"/>
        </w:rPr>
        <w:t>o</w:t>
      </w:r>
      <w:r w:rsidR="00F37CFC">
        <w:rPr>
          <w:rFonts w:ascii="Arial" w:hAnsi="Arial" w:cs="Arial"/>
          <w:sz w:val="22"/>
        </w:rPr>
        <w:t>nforme a</w:t>
      </w:r>
      <w:r w:rsidR="00253E8B">
        <w:rPr>
          <w:rFonts w:ascii="Arial" w:hAnsi="Arial" w:cs="Arial"/>
          <w:sz w:val="22"/>
        </w:rPr>
        <w:t xml:space="preserve"> </w:t>
      </w:r>
      <w:r w:rsidR="00F37CFC">
        <w:rPr>
          <w:rFonts w:ascii="Arial" w:hAnsi="Arial" w:cs="Arial"/>
          <w:sz w:val="22"/>
        </w:rPr>
        <w:t>lo sostenido por</w:t>
      </w:r>
      <w:r w:rsidR="00253E8B">
        <w:rPr>
          <w:rFonts w:ascii="Arial" w:hAnsi="Arial" w:cs="Arial"/>
          <w:sz w:val="22"/>
        </w:rPr>
        <w:t xml:space="preserve"> esta Agencia en conceptos anteriores, </w:t>
      </w:r>
      <w:r w:rsidR="007B2667" w:rsidRPr="00344C3F">
        <w:rPr>
          <w:rFonts w:ascii="Arial" w:hAnsi="Arial" w:cs="Arial"/>
          <w:sz w:val="22"/>
        </w:rPr>
        <w:t xml:space="preserve">indistintamente de que el oferente que se presente al proceso de selección sea un contribuyentes que está inscrito como responsables </w:t>
      </w:r>
      <w:r w:rsidR="007B2667">
        <w:rPr>
          <w:rFonts w:ascii="Arial" w:hAnsi="Arial" w:cs="Arial"/>
          <w:sz w:val="22"/>
        </w:rPr>
        <w:t xml:space="preserve">del IVA </w:t>
      </w:r>
      <w:r w:rsidR="007B2667" w:rsidRPr="00344C3F">
        <w:rPr>
          <w:rFonts w:ascii="Arial" w:hAnsi="Arial" w:cs="Arial"/>
          <w:sz w:val="22"/>
        </w:rPr>
        <w:t xml:space="preserve"> </w:t>
      </w:r>
      <w:r w:rsidR="007B2667">
        <w:rPr>
          <w:rFonts w:ascii="Arial" w:hAnsi="Arial" w:cs="Arial"/>
          <w:sz w:val="22"/>
        </w:rPr>
        <w:t xml:space="preserve">o </w:t>
      </w:r>
      <w:r w:rsidR="007B2667">
        <w:rPr>
          <w:rFonts w:ascii="Arial" w:hAnsi="Arial" w:cs="Arial"/>
          <w:sz w:val="22"/>
        </w:rPr>
        <w:lastRenderedPageBreak/>
        <w:t xml:space="preserve">que no sea </w:t>
      </w:r>
      <w:r w:rsidR="007B2667" w:rsidRPr="00344C3F">
        <w:rPr>
          <w:rFonts w:ascii="Arial" w:hAnsi="Arial" w:cs="Arial"/>
          <w:sz w:val="22"/>
        </w:rPr>
        <w:t>responsable de IVA,</w:t>
      </w:r>
      <w:r w:rsidR="007B2667">
        <w:rPr>
          <w:rFonts w:ascii="Arial" w:hAnsi="Arial" w:cs="Arial"/>
          <w:sz w:val="22"/>
        </w:rPr>
        <w:t xml:space="preserve"> </w:t>
      </w:r>
      <w:r w:rsidRPr="00771AC6">
        <w:rPr>
          <w:rFonts w:ascii="Arial" w:hAnsi="Arial" w:cs="Arial"/>
          <w:sz w:val="22"/>
        </w:rPr>
        <w:t xml:space="preserve">la evaluación de las propuestas económicas </w:t>
      </w:r>
      <w:r>
        <w:rPr>
          <w:rFonts w:ascii="Arial" w:hAnsi="Arial" w:cs="Arial"/>
          <w:sz w:val="22"/>
        </w:rPr>
        <w:t>se realiza</w:t>
      </w:r>
      <w:r w:rsidRPr="00771AC6">
        <w:rPr>
          <w:rFonts w:ascii="Arial" w:hAnsi="Arial" w:cs="Arial"/>
          <w:sz w:val="22"/>
        </w:rPr>
        <w:t xml:space="preserve"> sobre el precio real ofrecido por cada proponente, esto es, con la inclusión de los impuestos, que se entienden parte del precio. </w:t>
      </w:r>
    </w:p>
    <w:p w14:paraId="7ABDA863" w14:textId="1A3ABA87" w:rsidR="004D32F9" w:rsidRDefault="004D32F9" w:rsidP="00F37CFC">
      <w:pPr>
        <w:pStyle w:val="Sinespaciado"/>
        <w:spacing w:line="276" w:lineRule="auto"/>
        <w:ind w:firstLine="708"/>
        <w:jc w:val="both"/>
        <w:rPr>
          <w:rFonts w:ascii="Arial" w:hAnsi="Arial" w:cs="Arial"/>
          <w:sz w:val="22"/>
        </w:rPr>
      </w:pPr>
      <w:r w:rsidRPr="00771AC6">
        <w:rPr>
          <w:rFonts w:ascii="Arial" w:hAnsi="Arial" w:cs="Arial"/>
          <w:sz w:val="22"/>
        </w:rPr>
        <w:t>Así</w:t>
      </w:r>
      <w:r>
        <w:rPr>
          <w:rFonts w:ascii="Arial" w:hAnsi="Arial" w:cs="Arial"/>
          <w:sz w:val="22"/>
        </w:rPr>
        <w:t xml:space="preserve"> las cosas</w:t>
      </w:r>
      <w:r w:rsidRPr="00771AC6">
        <w:rPr>
          <w:rFonts w:ascii="Arial" w:hAnsi="Arial" w:cs="Arial"/>
          <w:sz w:val="22"/>
        </w:rPr>
        <w:t xml:space="preserve">, si un oferente es responsable de IVA y ello influye en el precio ofertado, la ponderación se </w:t>
      </w:r>
      <w:r>
        <w:rPr>
          <w:rFonts w:ascii="Arial" w:hAnsi="Arial" w:cs="Arial"/>
          <w:sz w:val="22"/>
        </w:rPr>
        <w:t>hace</w:t>
      </w:r>
      <w:r w:rsidRPr="00771AC6">
        <w:rPr>
          <w:rFonts w:ascii="Arial" w:hAnsi="Arial" w:cs="Arial"/>
          <w:sz w:val="22"/>
        </w:rPr>
        <w:t xml:space="preserve"> sobre el </w:t>
      </w:r>
      <w:r w:rsidR="00253E8B">
        <w:rPr>
          <w:rFonts w:ascii="Arial" w:hAnsi="Arial" w:cs="Arial"/>
          <w:sz w:val="22"/>
        </w:rPr>
        <w:t>valor</w:t>
      </w:r>
      <w:r w:rsidR="00253E8B" w:rsidRPr="00771AC6">
        <w:rPr>
          <w:rFonts w:ascii="Arial" w:hAnsi="Arial" w:cs="Arial"/>
          <w:sz w:val="22"/>
        </w:rPr>
        <w:t xml:space="preserve"> </w:t>
      </w:r>
      <w:r w:rsidRPr="00771AC6">
        <w:rPr>
          <w:rFonts w:ascii="Arial" w:hAnsi="Arial" w:cs="Arial"/>
          <w:sz w:val="22"/>
        </w:rPr>
        <w:t xml:space="preserve">final, sin importar </w:t>
      </w:r>
      <w:r>
        <w:rPr>
          <w:rFonts w:ascii="Arial" w:hAnsi="Arial" w:cs="Arial"/>
          <w:sz w:val="22"/>
        </w:rPr>
        <w:t>que en</w:t>
      </w:r>
      <w:r w:rsidRPr="00771AC6">
        <w:rPr>
          <w:rFonts w:ascii="Arial" w:hAnsi="Arial" w:cs="Arial"/>
          <w:sz w:val="22"/>
        </w:rPr>
        <w:t xml:space="preserve"> el proce</w:t>
      </w:r>
      <w:r>
        <w:rPr>
          <w:rFonts w:ascii="Arial" w:hAnsi="Arial" w:cs="Arial"/>
          <w:sz w:val="22"/>
        </w:rPr>
        <w:t>dimiento</w:t>
      </w:r>
      <w:r w:rsidRPr="00771AC6">
        <w:rPr>
          <w:rFonts w:ascii="Arial" w:hAnsi="Arial" w:cs="Arial"/>
          <w:sz w:val="22"/>
        </w:rPr>
        <w:t xml:space="preserve"> exist</w:t>
      </w:r>
      <w:r>
        <w:rPr>
          <w:rFonts w:ascii="Arial" w:hAnsi="Arial" w:cs="Arial"/>
          <w:sz w:val="22"/>
        </w:rPr>
        <w:t>a</w:t>
      </w:r>
      <w:r w:rsidRPr="00771AC6">
        <w:rPr>
          <w:rFonts w:ascii="Arial" w:hAnsi="Arial" w:cs="Arial"/>
          <w:sz w:val="22"/>
        </w:rPr>
        <w:t xml:space="preserve">n otros oferentes que no son responsables de </w:t>
      </w:r>
      <w:r>
        <w:rPr>
          <w:rFonts w:ascii="Arial" w:hAnsi="Arial" w:cs="Arial"/>
          <w:sz w:val="22"/>
        </w:rPr>
        <w:t>este</w:t>
      </w:r>
      <w:r w:rsidRPr="00771AC6">
        <w:rPr>
          <w:rFonts w:ascii="Arial" w:hAnsi="Arial" w:cs="Arial"/>
          <w:sz w:val="22"/>
        </w:rPr>
        <w:t xml:space="preserve"> impuesto. </w:t>
      </w:r>
      <w:r>
        <w:rPr>
          <w:rFonts w:ascii="Arial" w:hAnsi="Arial" w:cs="Arial"/>
          <w:sz w:val="22"/>
        </w:rPr>
        <w:t>Esta</w:t>
      </w:r>
      <w:r w:rsidRPr="00771AC6">
        <w:rPr>
          <w:rFonts w:ascii="Arial" w:hAnsi="Arial" w:cs="Arial"/>
          <w:sz w:val="22"/>
        </w:rPr>
        <w:t xml:space="preserve"> interpretación no vulnera el principio de igualdad, </w:t>
      </w:r>
      <w:r>
        <w:rPr>
          <w:rFonts w:ascii="Arial" w:hAnsi="Arial" w:cs="Arial"/>
          <w:sz w:val="22"/>
        </w:rPr>
        <w:t xml:space="preserve">toda vez que, </w:t>
      </w:r>
      <w:r w:rsidRPr="00771AC6">
        <w:rPr>
          <w:rFonts w:ascii="Arial" w:hAnsi="Arial" w:cs="Arial"/>
          <w:sz w:val="22"/>
        </w:rPr>
        <w:t>no podría justificarse que en un proce</w:t>
      </w:r>
      <w:r>
        <w:rPr>
          <w:rFonts w:ascii="Arial" w:hAnsi="Arial" w:cs="Arial"/>
          <w:sz w:val="22"/>
        </w:rPr>
        <w:t>dimiento</w:t>
      </w:r>
      <w:r w:rsidRPr="00771AC6">
        <w:rPr>
          <w:rFonts w:ascii="Arial" w:hAnsi="Arial" w:cs="Arial"/>
          <w:sz w:val="22"/>
        </w:rPr>
        <w:t xml:space="preserve"> de selección donde existen oferentes que proponen un precio con IVA, por ser responsables de este, y otros que no, la ponderación de propuestas se haga descontando el IVA para todos, pues ello, antes que realizar el principio de igualdad, lo violenta, al dar un trato igual a proponentes en situaciones dis</w:t>
      </w:r>
      <w:r w:rsidR="00253E8B">
        <w:rPr>
          <w:rFonts w:ascii="Arial" w:hAnsi="Arial" w:cs="Arial"/>
          <w:sz w:val="22"/>
        </w:rPr>
        <w:t>í</w:t>
      </w:r>
      <w:r w:rsidRPr="00771AC6">
        <w:rPr>
          <w:rFonts w:ascii="Arial" w:hAnsi="Arial" w:cs="Arial"/>
          <w:sz w:val="22"/>
        </w:rPr>
        <w:t xml:space="preserve">miles. </w:t>
      </w:r>
    </w:p>
    <w:p w14:paraId="4B39BA82" w14:textId="77777777" w:rsidR="0037520D" w:rsidRPr="00771AC6" w:rsidRDefault="0037520D" w:rsidP="004D32F9">
      <w:pPr>
        <w:spacing w:line="276" w:lineRule="auto"/>
        <w:jc w:val="both"/>
        <w:rPr>
          <w:rFonts w:ascii="Arial" w:hAnsi="Arial" w:cs="Arial"/>
          <w:sz w:val="22"/>
        </w:rPr>
      </w:pPr>
    </w:p>
    <w:p w14:paraId="00B4F382" w14:textId="77777777" w:rsidR="0037520D" w:rsidRPr="00771AC6" w:rsidRDefault="0037520D" w:rsidP="004D32F9">
      <w:pPr>
        <w:spacing w:line="276" w:lineRule="auto"/>
        <w:jc w:val="both"/>
        <w:rPr>
          <w:rFonts w:ascii="Arial" w:hAnsi="Arial" w:cs="Arial"/>
          <w:sz w:val="22"/>
        </w:rPr>
      </w:pPr>
      <w:r w:rsidRPr="00771AC6">
        <w:rPr>
          <w:rFonts w:ascii="Arial" w:hAnsi="Arial" w:cs="Arial"/>
          <w:sz w:val="22"/>
        </w:rPr>
        <w:t>Este concepto tiene el alcance previsto en el artículo 28 del Código de Procedimiento Administrativo y de lo Contencioso Administrativo.</w:t>
      </w:r>
    </w:p>
    <w:bookmarkEnd w:id="1"/>
    <w:p w14:paraId="38EE7361" w14:textId="77777777" w:rsidR="0037520D" w:rsidRPr="00771AC6" w:rsidRDefault="0037520D" w:rsidP="0037520D">
      <w:pPr>
        <w:jc w:val="both"/>
        <w:rPr>
          <w:rFonts w:ascii="Arial" w:eastAsia="Calibri" w:hAnsi="Arial" w:cs="Arial"/>
          <w:sz w:val="22"/>
        </w:rPr>
      </w:pPr>
      <w:r w:rsidRPr="00771AC6">
        <w:rPr>
          <w:noProof/>
          <w:lang w:val="en-US"/>
        </w:rPr>
        <mc:AlternateContent>
          <mc:Choice Requires="wps">
            <w:drawing>
              <wp:anchor distT="0" distB="0" distL="114300" distR="114300" simplePos="0" relativeHeight="251659264" behindDoc="0" locked="0" layoutInCell="1" allowOverlap="1" wp14:anchorId="16C505A9" wp14:editId="1F76F26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C0D17AA"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2ECD3013" w14:textId="77777777" w:rsidR="0037520D" w:rsidRPr="00771AC6" w:rsidRDefault="0037520D" w:rsidP="0037520D">
      <w:pPr>
        <w:rPr>
          <w:rFonts w:ascii="Arial" w:eastAsia="Times New Roman" w:hAnsi="Arial" w:cs="Arial"/>
          <w:sz w:val="22"/>
          <w:lang w:eastAsia="es-CO"/>
        </w:rPr>
      </w:pPr>
      <w:r w:rsidRPr="00771AC6">
        <w:rPr>
          <w:rFonts w:ascii="Arial" w:eastAsia="Times New Roman" w:hAnsi="Arial" w:cs="Arial"/>
          <w:sz w:val="22"/>
          <w:lang w:eastAsia="es-CO"/>
        </w:rPr>
        <w:t>Atentamente,</w:t>
      </w:r>
    </w:p>
    <w:p w14:paraId="66FC4B73" w14:textId="4BC804EC" w:rsidR="007B2667" w:rsidRPr="007B2667" w:rsidRDefault="00C02F93" w:rsidP="007B2667">
      <w:pPr>
        <w:spacing w:before="120" w:line="276" w:lineRule="auto"/>
        <w:jc w:val="center"/>
        <w:rPr>
          <w:rFonts w:ascii="Arial" w:hAnsi="Arial" w:cs="Arial"/>
          <w:color w:val="000000" w:themeColor="text1"/>
          <w:sz w:val="18"/>
          <w:szCs w:val="20"/>
          <w:lang w:val="es-ES_tradnl" w:eastAsia="es-CO"/>
        </w:rPr>
      </w:pPr>
      <w:r>
        <w:rPr>
          <w:rFonts w:ascii="Arial" w:hAnsi="Arial" w:cs="Arial"/>
          <w:noProof/>
          <w:color w:val="000000" w:themeColor="text1"/>
          <w:sz w:val="18"/>
          <w:szCs w:val="20"/>
          <w:lang w:val="es-ES_tradnl" w:eastAsia="es-CO"/>
        </w:rPr>
        <w:drawing>
          <wp:inline distT="0" distB="0" distL="0" distR="0" wp14:anchorId="4FEE89F5" wp14:editId="0281E201">
            <wp:extent cx="2517775" cy="110934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7775" cy="1109345"/>
                    </a:xfrm>
                    <a:prstGeom prst="rect">
                      <a:avLst/>
                    </a:prstGeom>
                    <a:noFill/>
                  </pic:spPr>
                </pic:pic>
              </a:graphicData>
            </a:graphic>
          </wp:inline>
        </w:drawing>
      </w:r>
    </w:p>
    <w:p w14:paraId="5ED6901B" w14:textId="77777777" w:rsidR="0037520D" w:rsidRPr="0037520D" w:rsidRDefault="0037520D" w:rsidP="0037520D">
      <w:pPr>
        <w:jc w:val="center"/>
        <w:rPr>
          <w:rFonts w:ascii="Arial" w:eastAsia="Calibri"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837A2" w:rsidRPr="00E63802" w14:paraId="7337A1C1" w14:textId="77777777" w:rsidTr="00346FB5">
        <w:trPr>
          <w:trHeight w:val="315"/>
        </w:trPr>
        <w:tc>
          <w:tcPr>
            <w:tcW w:w="812" w:type="dxa"/>
            <w:vAlign w:val="center"/>
            <w:hideMark/>
          </w:tcPr>
          <w:bookmarkEnd w:id="3"/>
          <w:p w14:paraId="61C8AB9C" w14:textId="77777777" w:rsidR="00F837A2" w:rsidRPr="00A57993" w:rsidRDefault="00F837A2" w:rsidP="00346FB5">
            <w:pPr>
              <w:spacing w:line="276" w:lineRule="auto"/>
              <w:rPr>
                <w:rFonts w:ascii="Arial" w:hAnsi="Arial" w:cs="Arial"/>
                <w:sz w:val="14"/>
                <w:szCs w:val="14"/>
                <w:lang w:val="es-ES" w:eastAsia="es-ES"/>
              </w:rPr>
            </w:pPr>
            <w:r w:rsidRPr="00A57993">
              <w:rPr>
                <w:rFonts w:ascii="Arial" w:hAnsi="Arial" w:cs="Arial"/>
                <w:sz w:val="14"/>
                <w:szCs w:val="14"/>
                <w:lang w:val="es-ES" w:eastAsia="es-ES"/>
              </w:rPr>
              <w:t>Elaboró:</w:t>
            </w:r>
          </w:p>
        </w:tc>
        <w:tc>
          <w:tcPr>
            <w:tcW w:w="4413" w:type="dxa"/>
            <w:tcBorders>
              <w:top w:val="nil"/>
              <w:left w:val="nil"/>
              <w:bottom w:val="dotted" w:sz="4" w:space="0" w:color="7F7F7F" w:themeColor="text1" w:themeTint="80"/>
              <w:right w:val="nil"/>
            </w:tcBorders>
            <w:vAlign w:val="center"/>
            <w:hideMark/>
          </w:tcPr>
          <w:p w14:paraId="6A6C7229" w14:textId="77777777" w:rsidR="00F837A2" w:rsidRPr="000D0EC1" w:rsidRDefault="00F837A2" w:rsidP="00346FB5">
            <w:pPr>
              <w:rPr>
                <w:rFonts w:ascii="Arial" w:hAnsi="Arial" w:cs="Arial"/>
                <w:sz w:val="14"/>
                <w:szCs w:val="14"/>
                <w:lang w:eastAsia="es-ES"/>
              </w:rPr>
            </w:pPr>
            <w:r>
              <w:rPr>
                <w:rFonts w:ascii="Arial" w:hAnsi="Arial" w:cs="Arial"/>
                <w:sz w:val="14"/>
                <w:szCs w:val="14"/>
                <w:lang w:eastAsia="es-ES"/>
              </w:rPr>
              <w:t>Melissa Fernández Reinoso.</w:t>
            </w:r>
          </w:p>
          <w:p w14:paraId="5D647DB6" w14:textId="77777777" w:rsidR="00F837A2" w:rsidRPr="00A57993" w:rsidRDefault="00F837A2" w:rsidP="00346FB5">
            <w:pPr>
              <w:spacing w:line="276" w:lineRule="auto"/>
              <w:rPr>
                <w:rFonts w:ascii="Arial" w:hAnsi="Arial" w:cs="Arial"/>
                <w:sz w:val="14"/>
                <w:szCs w:val="14"/>
                <w:lang w:val="es-ES" w:eastAsia="es-ES"/>
              </w:rPr>
            </w:pPr>
            <w:r>
              <w:rPr>
                <w:rFonts w:ascii="Arial" w:hAnsi="Arial" w:cs="Arial"/>
                <w:sz w:val="14"/>
                <w:szCs w:val="14"/>
                <w:lang w:eastAsia="es-ES"/>
              </w:rPr>
              <w:t>Analista T2-2</w:t>
            </w:r>
            <w:r w:rsidRPr="000D0EC1">
              <w:rPr>
                <w:rFonts w:ascii="Arial" w:hAnsi="Arial" w:cs="Arial"/>
                <w:sz w:val="14"/>
                <w:szCs w:val="14"/>
                <w:lang w:eastAsia="es-ES"/>
              </w:rPr>
              <w:t xml:space="preserve"> de la Subdirección de Gestión Contractual</w:t>
            </w:r>
          </w:p>
        </w:tc>
      </w:tr>
      <w:tr w:rsidR="00F837A2" w:rsidRPr="00E63802" w14:paraId="1A2292C0" w14:textId="77777777" w:rsidTr="00346FB5">
        <w:trPr>
          <w:trHeight w:val="330"/>
        </w:trPr>
        <w:tc>
          <w:tcPr>
            <w:tcW w:w="812" w:type="dxa"/>
            <w:vAlign w:val="center"/>
            <w:hideMark/>
          </w:tcPr>
          <w:p w14:paraId="384565DF" w14:textId="77777777" w:rsidR="00F837A2" w:rsidRPr="00A57993" w:rsidRDefault="00F837A2" w:rsidP="00346FB5">
            <w:pPr>
              <w:spacing w:line="276" w:lineRule="auto"/>
              <w:rPr>
                <w:rFonts w:ascii="Arial" w:hAnsi="Arial" w:cs="Arial"/>
                <w:sz w:val="14"/>
                <w:szCs w:val="14"/>
                <w:lang w:val="es-ES" w:eastAsia="es-ES"/>
              </w:rPr>
            </w:pPr>
            <w:r w:rsidRPr="00A57993">
              <w:rPr>
                <w:rFonts w:ascii="Arial" w:hAnsi="Arial" w:cs="Arial"/>
                <w:sz w:val="14"/>
                <w:szCs w:val="14"/>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961E01F" w14:textId="77777777" w:rsidR="00F837A2" w:rsidRPr="00A57993" w:rsidRDefault="00F837A2" w:rsidP="00346FB5">
            <w:pPr>
              <w:spacing w:line="276" w:lineRule="auto"/>
              <w:rPr>
                <w:rFonts w:ascii="Arial" w:hAnsi="Arial" w:cs="Arial"/>
                <w:sz w:val="14"/>
                <w:szCs w:val="14"/>
                <w:lang w:val="es-ES" w:eastAsia="es-ES"/>
              </w:rPr>
            </w:pPr>
            <w:r w:rsidRPr="00A57993">
              <w:rPr>
                <w:rFonts w:ascii="Arial" w:hAnsi="Arial" w:cs="Arial"/>
                <w:sz w:val="14"/>
                <w:szCs w:val="14"/>
                <w:lang w:val="es-ES" w:eastAsia="es-ES"/>
              </w:rPr>
              <w:t>Alejandro Sarmiento Cantillo</w:t>
            </w:r>
          </w:p>
          <w:p w14:paraId="1ADFE360" w14:textId="77777777" w:rsidR="00F837A2" w:rsidRPr="00A57993" w:rsidRDefault="00F837A2" w:rsidP="00346FB5">
            <w:pPr>
              <w:spacing w:line="276" w:lineRule="auto"/>
              <w:rPr>
                <w:rFonts w:ascii="Arial" w:hAnsi="Arial" w:cs="Arial"/>
                <w:sz w:val="14"/>
                <w:szCs w:val="14"/>
                <w:lang w:val="es-ES" w:eastAsia="es-ES"/>
              </w:rPr>
            </w:pPr>
            <w:r w:rsidRPr="00A57993">
              <w:rPr>
                <w:rFonts w:ascii="Arial" w:hAnsi="Arial" w:cs="Arial"/>
                <w:sz w:val="14"/>
                <w:szCs w:val="14"/>
                <w:lang w:val="es-ES" w:eastAsia="es-ES"/>
              </w:rPr>
              <w:t>Gestor T1-11 de la Subdirección de Gestión Contractual</w:t>
            </w:r>
          </w:p>
        </w:tc>
      </w:tr>
      <w:tr w:rsidR="00F837A2" w:rsidRPr="00E63802" w14:paraId="02E57DBF" w14:textId="77777777" w:rsidTr="00346FB5">
        <w:trPr>
          <w:trHeight w:val="300"/>
        </w:trPr>
        <w:tc>
          <w:tcPr>
            <w:tcW w:w="812" w:type="dxa"/>
            <w:vAlign w:val="center"/>
            <w:hideMark/>
          </w:tcPr>
          <w:p w14:paraId="3B647E0E" w14:textId="77777777" w:rsidR="00F837A2" w:rsidRPr="00A57993" w:rsidRDefault="00F837A2" w:rsidP="00346FB5">
            <w:pPr>
              <w:spacing w:line="276" w:lineRule="auto"/>
              <w:rPr>
                <w:rFonts w:ascii="Arial" w:hAnsi="Arial" w:cs="Arial"/>
                <w:sz w:val="14"/>
                <w:szCs w:val="14"/>
                <w:lang w:val="es-ES" w:eastAsia="es-ES"/>
              </w:rPr>
            </w:pPr>
            <w:r w:rsidRPr="00A57993">
              <w:rPr>
                <w:rFonts w:ascii="Arial" w:hAnsi="Arial" w:cs="Arial"/>
                <w:sz w:val="14"/>
                <w:szCs w:val="14"/>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44C2AB" w14:textId="77777777" w:rsidR="00F837A2" w:rsidRPr="00A57993" w:rsidRDefault="00F837A2" w:rsidP="00346FB5">
            <w:pPr>
              <w:spacing w:line="276" w:lineRule="auto"/>
              <w:rPr>
                <w:rFonts w:ascii="Arial" w:hAnsi="Arial" w:cs="Arial"/>
                <w:sz w:val="14"/>
                <w:szCs w:val="14"/>
                <w:lang w:val="es-ES" w:eastAsia="es-ES"/>
              </w:rPr>
            </w:pPr>
            <w:r w:rsidRPr="00A57993">
              <w:rPr>
                <w:rFonts w:ascii="Arial" w:hAnsi="Arial" w:cs="Arial"/>
                <w:sz w:val="14"/>
                <w:szCs w:val="14"/>
                <w:lang w:val="es-ES" w:eastAsia="es-ES"/>
              </w:rPr>
              <w:t>Jorge Augusto Tirado Navarro</w:t>
            </w:r>
          </w:p>
          <w:p w14:paraId="7DECDCF4" w14:textId="77777777" w:rsidR="00F837A2" w:rsidRPr="00A57993" w:rsidRDefault="00F837A2" w:rsidP="00346FB5">
            <w:pPr>
              <w:spacing w:line="276" w:lineRule="auto"/>
              <w:rPr>
                <w:rFonts w:ascii="Arial" w:hAnsi="Arial" w:cs="Arial"/>
                <w:sz w:val="14"/>
                <w:szCs w:val="14"/>
                <w:lang w:val="es-ES" w:eastAsia="es-ES"/>
              </w:rPr>
            </w:pPr>
            <w:r w:rsidRPr="00A57993">
              <w:rPr>
                <w:rFonts w:ascii="Arial" w:hAnsi="Arial" w:cs="Arial"/>
                <w:sz w:val="14"/>
                <w:szCs w:val="14"/>
                <w:lang w:val="es-ES" w:eastAsia="es-ES"/>
              </w:rPr>
              <w:t>Subdirector de Gestión Contractual ANCP - CCE</w:t>
            </w:r>
          </w:p>
        </w:tc>
      </w:tr>
    </w:tbl>
    <w:p w14:paraId="3915BAAA" w14:textId="77777777" w:rsidR="00F837A2" w:rsidRDefault="00F837A2" w:rsidP="00F837A2">
      <w:pPr>
        <w:spacing w:line="276" w:lineRule="auto"/>
        <w:rPr>
          <w:rFonts w:ascii="Arial" w:hAnsi="Arial" w:cs="Arial"/>
          <w:sz w:val="22"/>
          <w:szCs w:val="20"/>
        </w:rPr>
      </w:pPr>
    </w:p>
    <w:p w14:paraId="0C4C9D16" w14:textId="77777777" w:rsidR="007E5880" w:rsidRDefault="007E5880"/>
    <w:sectPr w:rsidR="007E5880" w:rsidSect="005D791B">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3968A" w14:textId="77777777" w:rsidR="00B47863" w:rsidRDefault="00B47863" w:rsidP="0037520D">
      <w:r>
        <w:separator/>
      </w:r>
    </w:p>
  </w:endnote>
  <w:endnote w:type="continuationSeparator" w:id="0">
    <w:p w14:paraId="44F1E48F" w14:textId="77777777" w:rsidR="00B47863" w:rsidRDefault="00B47863" w:rsidP="0037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288C8" w14:textId="77777777" w:rsidR="008217B7" w:rsidRDefault="00B47863" w:rsidP="00322937">
    <w:pPr>
      <w:pStyle w:val="Sinespaciado"/>
      <w:jc w:val="right"/>
      <w:rPr>
        <w:rFonts w:ascii="Arial" w:hAnsi="Arial" w:cs="Arial"/>
        <w:sz w:val="18"/>
        <w:szCs w:val="18"/>
      </w:rPr>
    </w:pPr>
  </w:p>
  <w:p w14:paraId="45D63296" w14:textId="77777777" w:rsidR="00FE42ED" w:rsidRPr="008217B7" w:rsidRDefault="0062199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55F7B7C" w14:textId="77777777" w:rsidR="009047C5" w:rsidRDefault="00621999" w:rsidP="00322937">
    <w:pPr>
      <w:pStyle w:val="Piedepgina"/>
      <w:jc w:val="center"/>
      <w:rPr>
        <w:lang w:val="es-ES"/>
      </w:rPr>
    </w:pPr>
    <w:r>
      <w:rPr>
        <w:noProof/>
        <w:lang w:val="en-US"/>
      </w:rPr>
      <w:drawing>
        <wp:inline distT="0" distB="0" distL="0" distR="0" wp14:anchorId="252C38E2" wp14:editId="2C8EF1AC">
          <wp:extent cx="3700130" cy="519139"/>
          <wp:effectExtent l="0" t="0" r="0" b="0"/>
          <wp:docPr id="1980952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B111976" w14:textId="77777777" w:rsidR="00322937" w:rsidRDefault="00B47863" w:rsidP="007B0854">
    <w:pPr>
      <w:pStyle w:val="Piedepgina"/>
      <w:jc w:val="center"/>
      <w:rPr>
        <w:lang w:val="es-ES"/>
      </w:rPr>
    </w:pPr>
  </w:p>
  <w:p w14:paraId="5A0AC6C4" w14:textId="77777777" w:rsidR="004A34D2" w:rsidRPr="007B0854" w:rsidRDefault="00B478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9CEA8" w14:textId="77777777" w:rsidR="00B47863" w:rsidRDefault="00B47863" w:rsidP="0037520D">
      <w:r>
        <w:separator/>
      </w:r>
    </w:p>
  </w:footnote>
  <w:footnote w:type="continuationSeparator" w:id="0">
    <w:p w14:paraId="015745A8" w14:textId="77777777" w:rsidR="00B47863" w:rsidRDefault="00B47863" w:rsidP="0037520D">
      <w:r>
        <w:continuationSeparator/>
      </w:r>
    </w:p>
  </w:footnote>
  <w:footnote w:id="1">
    <w:p w14:paraId="2A8D232E" w14:textId="77777777" w:rsidR="008B0C01" w:rsidRPr="0010675D" w:rsidRDefault="008B0C01" w:rsidP="008B0C01">
      <w:pPr>
        <w:pStyle w:val="Textonotapie"/>
        <w:ind w:firstLine="708"/>
        <w:jc w:val="both"/>
        <w:rPr>
          <w:rFonts w:ascii="Arial" w:hAnsi="Arial" w:cs="Arial"/>
          <w:sz w:val="19"/>
          <w:szCs w:val="19"/>
        </w:rPr>
      </w:pPr>
      <w:r w:rsidRPr="0010675D">
        <w:rPr>
          <w:rStyle w:val="Refdenotaalpie"/>
          <w:rFonts w:ascii="Arial" w:hAnsi="Arial" w:cs="Arial"/>
          <w:sz w:val="19"/>
          <w:szCs w:val="19"/>
        </w:rPr>
        <w:footnoteRef/>
      </w:r>
      <w:r w:rsidRPr="0010675D">
        <w:rPr>
          <w:rFonts w:ascii="Arial" w:hAnsi="Arial" w:cs="Arial"/>
          <w:sz w:val="19"/>
          <w:szCs w:val="19"/>
        </w:rPr>
        <w:t xml:space="preserve"> «Artículo 3°. Funciones. La Agencia Nacional de Contratación Pública –Colombia Compra Eficiente– ejercerá las siguientes funciones: </w:t>
      </w:r>
    </w:p>
    <w:p w14:paraId="038B6B37" w14:textId="77777777" w:rsidR="008B0C01" w:rsidRPr="0010675D" w:rsidRDefault="008B0C01" w:rsidP="008B0C01">
      <w:pPr>
        <w:pStyle w:val="Textonotapie"/>
        <w:ind w:firstLine="708"/>
        <w:jc w:val="both"/>
        <w:rPr>
          <w:rFonts w:ascii="Arial" w:hAnsi="Arial" w:cs="Arial"/>
          <w:sz w:val="19"/>
          <w:szCs w:val="19"/>
          <w:lang w:val="es-ES"/>
        </w:rPr>
      </w:pPr>
      <w:r>
        <w:rPr>
          <w:rFonts w:ascii="Arial" w:hAnsi="Arial" w:cs="Arial"/>
          <w:sz w:val="19"/>
          <w:szCs w:val="19"/>
          <w:lang w:val="es-ES"/>
        </w:rPr>
        <w:t>»</w:t>
      </w:r>
      <w:r w:rsidRPr="0010675D">
        <w:rPr>
          <w:rFonts w:ascii="Arial" w:hAnsi="Arial" w:cs="Arial"/>
          <w:sz w:val="19"/>
          <w:szCs w:val="19"/>
          <w:lang w:val="es-ES"/>
        </w:rPr>
        <w:t xml:space="preserve">[...] </w:t>
      </w:r>
    </w:p>
    <w:p w14:paraId="169CC5BF" w14:textId="77777777" w:rsidR="008B0C01" w:rsidRPr="0010675D" w:rsidRDefault="008B0C01" w:rsidP="008B0C01">
      <w:pPr>
        <w:pStyle w:val="Textonotapie"/>
        <w:ind w:firstLine="708"/>
        <w:jc w:val="both"/>
        <w:rPr>
          <w:rFonts w:ascii="Arial" w:hAnsi="Arial" w:cs="Arial"/>
          <w:sz w:val="19"/>
          <w:szCs w:val="19"/>
          <w:lang w:val="es-ES"/>
        </w:rPr>
      </w:pPr>
      <w:r>
        <w:rPr>
          <w:rFonts w:ascii="Arial" w:hAnsi="Arial" w:cs="Arial"/>
          <w:sz w:val="19"/>
          <w:szCs w:val="19"/>
          <w:lang w:val="es-ES"/>
        </w:rPr>
        <w:t>»</w:t>
      </w:r>
      <w:r w:rsidRPr="0010675D">
        <w:rPr>
          <w:rFonts w:ascii="Arial" w:hAnsi="Arial" w:cs="Arial"/>
          <w:sz w:val="19"/>
          <w:szCs w:val="19"/>
          <w:lang w:val="es-ES"/>
        </w:rPr>
        <w:t>5. Absolver consultas sobre la aplicación de normas de carácter general y expedir circulares externas en materia de compras y contratación pública».</w:t>
      </w:r>
    </w:p>
    <w:p w14:paraId="175ADCAC" w14:textId="77777777" w:rsidR="008B0C01" w:rsidRPr="0010675D" w:rsidRDefault="008B0C01" w:rsidP="008B0C01">
      <w:pPr>
        <w:pStyle w:val="Textonotapie"/>
        <w:ind w:firstLine="708"/>
        <w:jc w:val="both"/>
        <w:rPr>
          <w:rFonts w:ascii="Arial" w:hAnsi="Arial" w:cs="Arial"/>
          <w:sz w:val="19"/>
          <w:szCs w:val="19"/>
          <w:lang w:val="es-ES"/>
        </w:rPr>
      </w:pPr>
    </w:p>
    <w:p w14:paraId="13D07360" w14:textId="77777777" w:rsidR="008B0C01" w:rsidRPr="0010675D" w:rsidRDefault="008B0C01" w:rsidP="008B0C01">
      <w:pPr>
        <w:pStyle w:val="Textonotapie"/>
        <w:ind w:firstLine="708"/>
        <w:jc w:val="both"/>
        <w:rPr>
          <w:rFonts w:ascii="Arial" w:hAnsi="Arial" w:cs="Arial"/>
          <w:sz w:val="19"/>
          <w:szCs w:val="19"/>
          <w:lang w:val="es-ES"/>
        </w:rPr>
      </w:pPr>
      <w:r w:rsidRPr="0010675D">
        <w:rPr>
          <w:rFonts w:ascii="Arial" w:eastAsia="Times New Roman" w:hAnsi="Arial" w:cs="Arial"/>
          <w:sz w:val="22"/>
          <w:lang w:val="es-CO" w:eastAsia="es-ES_tradnl"/>
        </w:rPr>
        <w:t>»</w:t>
      </w:r>
      <w:r w:rsidRPr="0010675D">
        <w:rPr>
          <w:rFonts w:ascii="Arial" w:hAnsi="Arial" w:cs="Arial"/>
          <w:sz w:val="19"/>
          <w:szCs w:val="19"/>
          <w:lang w:val="es-ES"/>
        </w:rPr>
        <w:t xml:space="preserve">Artículo 11. Subdirección de Gestión Contractual. Son funciones de la Subdirección de Gestión Contractual las siguientes: </w:t>
      </w:r>
    </w:p>
    <w:p w14:paraId="3EE6E8E4" w14:textId="77777777" w:rsidR="008B0C01" w:rsidRPr="0010675D" w:rsidRDefault="008B0C01" w:rsidP="008B0C01">
      <w:pPr>
        <w:pStyle w:val="Textonotapie"/>
        <w:ind w:firstLine="708"/>
        <w:jc w:val="both"/>
        <w:rPr>
          <w:rFonts w:ascii="Arial" w:hAnsi="Arial" w:cs="Arial"/>
          <w:sz w:val="19"/>
          <w:szCs w:val="19"/>
          <w:lang w:val="es-ES"/>
        </w:rPr>
      </w:pPr>
      <w:r>
        <w:rPr>
          <w:rFonts w:ascii="Arial" w:hAnsi="Arial" w:cs="Arial"/>
          <w:sz w:val="19"/>
          <w:szCs w:val="19"/>
          <w:lang w:val="es-ES"/>
        </w:rPr>
        <w:t>»</w:t>
      </w:r>
      <w:r w:rsidRPr="0010675D">
        <w:rPr>
          <w:rFonts w:ascii="Arial" w:hAnsi="Arial" w:cs="Arial"/>
          <w:sz w:val="19"/>
          <w:szCs w:val="19"/>
          <w:lang w:val="es-ES"/>
        </w:rPr>
        <w:t xml:space="preserve">[...] </w:t>
      </w:r>
    </w:p>
    <w:p w14:paraId="3B814374" w14:textId="77777777" w:rsidR="008B0C01" w:rsidRPr="0010675D" w:rsidRDefault="008B0C01" w:rsidP="008B0C01">
      <w:pPr>
        <w:pStyle w:val="Textonotapie"/>
        <w:ind w:firstLine="708"/>
        <w:jc w:val="both"/>
        <w:rPr>
          <w:sz w:val="19"/>
          <w:szCs w:val="19"/>
          <w:lang w:val="es-ES"/>
        </w:rPr>
      </w:pPr>
      <w:r w:rsidRPr="0010675D">
        <w:rPr>
          <w:rFonts w:ascii="Arial" w:eastAsia="Times New Roman" w:hAnsi="Arial" w:cs="Arial"/>
          <w:sz w:val="22"/>
          <w:lang w:val="es-CO" w:eastAsia="es-ES_tradnl"/>
        </w:rPr>
        <w:t>»</w:t>
      </w:r>
      <w:r w:rsidRPr="0010675D">
        <w:rPr>
          <w:rFonts w:ascii="Arial" w:hAnsi="Arial" w:cs="Arial"/>
          <w:sz w:val="19"/>
          <w:szCs w:val="19"/>
          <w:lang w:val="es-ES"/>
        </w:rPr>
        <w:t xml:space="preserve">8. Absolver consultas sobre la aplicación de normas de carácter general». </w:t>
      </w:r>
    </w:p>
  </w:footnote>
  <w:footnote w:id="2">
    <w:p w14:paraId="3C7992BC" w14:textId="75E96A51" w:rsidR="0037520D" w:rsidRDefault="0037520D" w:rsidP="0037520D">
      <w:pPr>
        <w:pStyle w:val="Textonotapie"/>
        <w:ind w:firstLine="708"/>
        <w:jc w:val="both"/>
        <w:rPr>
          <w:rFonts w:ascii="Arial" w:hAnsi="Arial" w:cs="Arial"/>
          <w:iCs/>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hAnsi="Arial" w:cs="Arial"/>
          <w:iCs/>
          <w:color w:val="000000" w:themeColor="text1"/>
          <w:sz w:val="19"/>
          <w:szCs w:val="19"/>
        </w:rPr>
        <w:t xml:space="preserve">Consejo de Estado. Sección Cuarta. Sentencia del 24 de octubre de 2002. Exp 13.408. C.P. Ligia López Díaz. </w:t>
      </w:r>
    </w:p>
    <w:p w14:paraId="29D56754" w14:textId="77777777" w:rsidR="001D522E" w:rsidRPr="00212234" w:rsidRDefault="001D522E" w:rsidP="0037520D">
      <w:pPr>
        <w:pStyle w:val="Textonotapie"/>
        <w:ind w:firstLine="708"/>
        <w:jc w:val="both"/>
        <w:rPr>
          <w:color w:val="000000" w:themeColor="text1"/>
          <w:sz w:val="19"/>
          <w:szCs w:val="19"/>
        </w:rPr>
      </w:pPr>
    </w:p>
  </w:footnote>
  <w:footnote w:id="3">
    <w:p w14:paraId="1EFF1562" w14:textId="77777777" w:rsidR="0037520D" w:rsidRPr="00212234" w:rsidRDefault="0037520D" w:rsidP="0037520D">
      <w:pPr>
        <w:pStyle w:val="Textonotapie"/>
        <w:ind w:firstLine="708"/>
        <w:jc w:val="both"/>
        <w:rPr>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hAnsi="Arial" w:cs="Arial"/>
          <w:iCs/>
          <w:color w:val="000000" w:themeColor="text1"/>
          <w:sz w:val="19"/>
          <w:szCs w:val="19"/>
        </w:rPr>
        <w:t xml:space="preserve">Marín Cortés, Fabián G. </w:t>
      </w:r>
      <w:r w:rsidRPr="00212234">
        <w:rPr>
          <w:rFonts w:ascii="Arial" w:hAnsi="Arial" w:cs="Arial"/>
          <w:i/>
          <w:iCs/>
          <w:color w:val="000000" w:themeColor="text1"/>
          <w:sz w:val="19"/>
          <w:szCs w:val="19"/>
        </w:rPr>
        <w:t>El precio</w:t>
      </w:r>
      <w:r w:rsidRPr="00212234">
        <w:rPr>
          <w:rFonts w:ascii="Arial" w:hAnsi="Arial" w:cs="Arial"/>
          <w:iCs/>
          <w:color w:val="000000" w:themeColor="text1"/>
          <w:sz w:val="19"/>
          <w:szCs w:val="19"/>
        </w:rPr>
        <w:t>. Librería Jurídica Sánchez R. Ltda. Medellín, 2012, p. 60.</w:t>
      </w:r>
      <w:r w:rsidRPr="00212234">
        <w:rPr>
          <w:color w:val="000000" w:themeColor="text1"/>
          <w:sz w:val="19"/>
          <w:szCs w:val="19"/>
        </w:rPr>
        <w:t xml:space="preserve"> </w:t>
      </w:r>
    </w:p>
  </w:footnote>
  <w:footnote w:id="4">
    <w:p w14:paraId="3AE41756" w14:textId="77777777" w:rsidR="0037520D" w:rsidRPr="00212234" w:rsidRDefault="0037520D" w:rsidP="0037520D">
      <w:pPr>
        <w:pStyle w:val="Textonotapie"/>
        <w:ind w:firstLine="708"/>
        <w:rPr>
          <w:sz w:val="19"/>
          <w:szCs w:val="19"/>
        </w:rPr>
      </w:pPr>
      <w:r w:rsidRPr="00212234">
        <w:rPr>
          <w:rStyle w:val="Refdenotaalpie"/>
          <w:sz w:val="19"/>
          <w:szCs w:val="19"/>
        </w:rPr>
        <w:footnoteRef/>
      </w:r>
      <w:r w:rsidRPr="00212234">
        <w:rPr>
          <w:sz w:val="19"/>
          <w:szCs w:val="19"/>
        </w:rPr>
        <w:t xml:space="preserve"> </w:t>
      </w:r>
      <w:r w:rsidRPr="00212234">
        <w:rPr>
          <w:i/>
          <w:iCs/>
          <w:sz w:val="19"/>
          <w:szCs w:val="19"/>
        </w:rPr>
        <w:t>Ibídem</w:t>
      </w:r>
    </w:p>
    <w:p w14:paraId="5B6003B3" w14:textId="77777777" w:rsidR="0037520D" w:rsidRPr="00212234" w:rsidRDefault="0037520D" w:rsidP="0037520D">
      <w:pPr>
        <w:pStyle w:val="Textonotapie"/>
        <w:ind w:firstLine="708"/>
        <w:rPr>
          <w:sz w:val="19"/>
          <w:szCs w:val="19"/>
        </w:rPr>
      </w:pPr>
    </w:p>
  </w:footnote>
  <w:footnote w:id="5">
    <w:p w14:paraId="0D7AD27B" w14:textId="77777777" w:rsidR="0037520D" w:rsidRPr="00212234" w:rsidRDefault="0037520D" w:rsidP="0037520D">
      <w:pPr>
        <w:pStyle w:val="Default"/>
        <w:ind w:firstLine="708"/>
        <w:jc w:val="both"/>
        <w:rPr>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iCs/>
          <w:color w:val="000000" w:themeColor="text1"/>
          <w:sz w:val="19"/>
          <w:szCs w:val="19"/>
        </w:rPr>
        <w:t>Colombia Compra Eficiente, Concepto del 5 de mayo de 2018, Rad. 2201813000004171; Concepto del 19 de agosto de 2016, Rad. 216130004025; Concepto del 15 de agosto de 2016, Rad. 216130004597, entre otros.</w:t>
      </w:r>
      <w:r w:rsidRPr="00212234">
        <w:rPr>
          <w:b/>
          <w:bCs/>
          <w:color w:val="000000" w:themeColor="text1"/>
          <w:sz w:val="19"/>
          <w:szCs w:val="19"/>
        </w:rPr>
        <w:t xml:space="preserve"> </w:t>
      </w:r>
    </w:p>
  </w:footnote>
  <w:footnote w:id="6">
    <w:p w14:paraId="3BE9741A" w14:textId="77777777" w:rsidR="0037520D" w:rsidRPr="00212234" w:rsidRDefault="0037520D" w:rsidP="0037520D">
      <w:pPr>
        <w:pStyle w:val="Textonotapie"/>
        <w:ind w:firstLine="708"/>
        <w:jc w:val="both"/>
        <w:rPr>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hAnsi="Arial" w:cs="Arial"/>
          <w:iCs/>
          <w:color w:val="000000" w:themeColor="text1"/>
          <w:sz w:val="19"/>
          <w:szCs w:val="19"/>
        </w:rPr>
        <w:t>Consejo de Estado. Sección Tercera. Sentencia del 29 de agosto de 2007. Rad. 1996-00309-01 (15.324).</w:t>
      </w:r>
      <w:r w:rsidRPr="00212234">
        <w:rPr>
          <w:color w:val="000000" w:themeColor="text1"/>
          <w:sz w:val="19"/>
          <w:szCs w:val="19"/>
        </w:rPr>
        <w:t xml:space="preserve"> </w:t>
      </w:r>
      <w:r w:rsidRPr="00212234">
        <w:rPr>
          <w:rFonts w:ascii="Arial" w:hAnsi="Arial" w:cs="Arial"/>
          <w:iCs/>
          <w:color w:val="000000" w:themeColor="text1"/>
          <w:sz w:val="19"/>
          <w:szCs w:val="19"/>
        </w:rPr>
        <w:t>C.P. Mauricio Fajardo Gómez.</w:t>
      </w:r>
    </w:p>
    <w:p w14:paraId="0617E4DD" w14:textId="77777777" w:rsidR="0037520D" w:rsidRPr="00212234" w:rsidRDefault="0037520D" w:rsidP="0037520D">
      <w:pPr>
        <w:pStyle w:val="Textonotapie"/>
        <w:ind w:firstLine="708"/>
        <w:jc w:val="both"/>
        <w:rPr>
          <w:color w:val="000000" w:themeColor="text1"/>
          <w:sz w:val="19"/>
          <w:szCs w:val="19"/>
        </w:rPr>
      </w:pPr>
    </w:p>
  </w:footnote>
  <w:footnote w:id="7">
    <w:p w14:paraId="5DB39679" w14:textId="77777777" w:rsidR="0037520D" w:rsidRPr="00212234" w:rsidRDefault="0037520D" w:rsidP="0037520D">
      <w:pPr>
        <w:pStyle w:val="Textonotapie"/>
        <w:ind w:firstLine="708"/>
        <w:jc w:val="both"/>
        <w:rPr>
          <w:rFonts w:ascii="Arial" w:eastAsia="Times New Roman" w:hAnsi="Arial" w:cs="Arial"/>
          <w:color w:val="000000" w:themeColor="text1"/>
          <w:sz w:val="19"/>
          <w:szCs w:val="19"/>
          <w:lang w:val="es-CO" w:eastAsia="es-ES_tradnl"/>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eastAsia="Times New Roman" w:hAnsi="Arial" w:cs="Arial"/>
          <w:color w:val="000000" w:themeColor="text1"/>
          <w:sz w:val="19"/>
          <w:szCs w:val="19"/>
          <w:lang w:eastAsia="es-ES_tradnl"/>
        </w:rPr>
        <w:t>«</w:t>
      </w:r>
      <w:r w:rsidRPr="00212234">
        <w:rPr>
          <w:rFonts w:ascii="Arial" w:eastAsia="Times New Roman" w:hAnsi="Arial" w:cs="Arial"/>
          <w:color w:val="000000" w:themeColor="text1"/>
          <w:sz w:val="19"/>
          <w:szCs w:val="19"/>
          <w:lang w:val="es-CO" w:eastAsia="es-ES_tradnl"/>
        </w:rPr>
        <w:t>La igualdad tiene un triple rol en el ordenamiento constitucional: el de valor, el de principio y el de derecho</w:t>
      </w:r>
      <w:bookmarkStart w:id="7" w:name="_ftnref57"/>
      <w:bookmarkEnd w:id="7"/>
      <w:r w:rsidRPr="00212234">
        <w:rPr>
          <w:rFonts w:ascii="Arial" w:eastAsia="Times New Roman" w:hAnsi="Arial" w:cs="Arial"/>
          <w:color w:val="000000" w:themeColor="text1"/>
          <w:sz w:val="19"/>
          <w:szCs w:val="19"/>
          <w:lang w:val="es-CO" w:eastAsia="es-ES_tradnl"/>
        </w:rPr>
        <w:t xml:space="preserve">.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 </w:t>
      </w:r>
    </w:p>
    <w:p w14:paraId="4DA095E5" w14:textId="77777777" w:rsidR="0037520D" w:rsidRPr="00212234" w:rsidRDefault="0037520D" w:rsidP="0037520D">
      <w:pPr>
        <w:pStyle w:val="Textonotapie"/>
        <w:rPr>
          <w:color w:val="000000" w:themeColor="text1"/>
          <w:sz w:val="19"/>
          <w:szCs w:val="19"/>
          <w:lang w:val="es-CO"/>
        </w:rPr>
      </w:pPr>
    </w:p>
  </w:footnote>
  <w:footnote w:id="8">
    <w:p w14:paraId="24A34849" w14:textId="77777777" w:rsidR="0037520D" w:rsidRPr="00212234" w:rsidRDefault="0037520D" w:rsidP="0037520D">
      <w:pPr>
        <w:pStyle w:val="Textonotapie"/>
        <w:ind w:firstLine="708"/>
        <w:jc w:val="both"/>
        <w:rPr>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eastAsia="Times New Roman" w:hAnsi="Arial" w:cs="Arial"/>
          <w:color w:val="000000" w:themeColor="text1"/>
          <w:sz w:val="19"/>
          <w:szCs w:val="19"/>
          <w:lang w:val="es-CO" w:eastAsia="es-ES_tradnl"/>
        </w:rPr>
        <w:t xml:space="preserve">Consejo de Estado. Sección Tercera. Sentencia del 19 de julio de 2001. Rad. 1996-3771-01 (12.037). C.P. Alier Eduardo Hernández Enríquez. </w:t>
      </w:r>
    </w:p>
  </w:footnote>
  <w:footnote w:id="9">
    <w:p w14:paraId="2718E70C" w14:textId="0DB7B85A" w:rsidR="0037520D" w:rsidRDefault="0037520D" w:rsidP="0037520D">
      <w:pPr>
        <w:pStyle w:val="Textonotapie"/>
        <w:ind w:firstLine="708"/>
        <w:rPr>
          <w:color w:val="000000" w:themeColor="text1"/>
          <w:sz w:val="19"/>
          <w:szCs w:val="19"/>
        </w:rPr>
      </w:pPr>
      <w:r w:rsidRPr="00212234">
        <w:rPr>
          <w:rStyle w:val="Refdenotaalpie"/>
          <w:color w:val="000000" w:themeColor="text1"/>
          <w:sz w:val="19"/>
          <w:szCs w:val="19"/>
        </w:rPr>
        <w:footnoteRef/>
      </w:r>
      <w:r w:rsidRPr="00212234">
        <w:rPr>
          <w:color w:val="000000" w:themeColor="text1"/>
          <w:sz w:val="19"/>
          <w:szCs w:val="19"/>
        </w:rPr>
        <w:t xml:space="preserve"> </w:t>
      </w:r>
      <w:r w:rsidRPr="00212234">
        <w:rPr>
          <w:rFonts w:ascii="Arial" w:eastAsia="Times New Roman" w:hAnsi="Arial" w:cs="Arial"/>
          <w:color w:val="000000" w:themeColor="text1"/>
          <w:sz w:val="19"/>
          <w:szCs w:val="19"/>
          <w:lang w:val="es-CO" w:eastAsia="es-ES_tradnl"/>
        </w:rPr>
        <w:t>Corte Constitucional. Sentencia C-862 de 2008. M.P. Marco Gerardo Monroy Cabra.</w:t>
      </w:r>
      <w:r w:rsidRPr="00212234">
        <w:rPr>
          <w:color w:val="000000" w:themeColor="text1"/>
          <w:sz w:val="19"/>
          <w:szCs w:val="19"/>
        </w:rPr>
        <w:t xml:space="preserve"> </w:t>
      </w:r>
    </w:p>
    <w:p w14:paraId="5C280E50" w14:textId="77777777" w:rsidR="001D522E" w:rsidRPr="00212234" w:rsidRDefault="001D522E" w:rsidP="0037520D">
      <w:pPr>
        <w:pStyle w:val="Textonotapie"/>
        <w:ind w:firstLine="708"/>
        <w:rPr>
          <w:color w:val="000000" w:themeColor="text1"/>
          <w:sz w:val="19"/>
          <w:szCs w:val="19"/>
        </w:rPr>
      </w:pPr>
    </w:p>
  </w:footnote>
  <w:footnote w:id="10">
    <w:p w14:paraId="6EF892E8" w14:textId="48873520" w:rsidR="005E25A3" w:rsidRPr="007B2667" w:rsidRDefault="005E25A3" w:rsidP="005E25A3">
      <w:pPr>
        <w:pStyle w:val="Textonotapie"/>
        <w:ind w:firstLine="708"/>
        <w:jc w:val="both"/>
        <w:rPr>
          <w:rFonts w:ascii="Arial" w:hAnsi="Arial" w:cs="Arial"/>
          <w:sz w:val="19"/>
          <w:szCs w:val="19"/>
          <w:lang w:val="es-CO"/>
        </w:rPr>
      </w:pPr>
      <w:r w:rsidRPr="005E25A3">
        <w:rPr>
          <w:rStyle w:val="Refdenotaalpie"/>
        </w:rPr>
        <w:footnoteRef/>
      </w:r>
      <w:r w:rsidRPr="005E25A3">
        <w:t xml:space="preserve"> </w:t>
      </w:r>
      <w:bookmarkStart w:id="8" w:name="18"/>
      <w:r w:rsidRPr="007B2667">
        <w:rPr>
          <w:rFonts w:ascii="Arial" w:hAnsi="Arial" w:cs="Arial"/>
          <w:sz w:val="19"/>
          <w:szCs w:val="19"/>
        </w:rPr>
        <w:t>ARTÍCULO 18.</w:t>
      </w:r>
      <w:bookmarkEnd w:id="8"/>
      <w:r w:rsidRPr="007B2667">
        <w:rPr>
          <w:rFonts w:ascii="Arial" w:hAnsi="Arial" w:cs="Arial"/>
          <w:sz w:val="19"/>
          <w:szCs w:val="19"/>
        </w:rPr>
        <w:t> </w:t>
      </w:r>
      <w:r w:rsidRPr="007B2667">
        <w:rPr>
          <w:rStyle w:val="baj"/>
          <w:rFonts w:ascii="Arial" w:hAnsi="Arial" w:cs="Arial"/>
          <w:sz w:val="19"/>
          <w:szCs w:val="19"/>
        </w:rPr>
        <w:t>&lt;Ley INEXEQUIBLE a partir del 1o. de enero de 2020, C-481-19&gt; </w:t>
      </w:r>
      <w:r w:rsidRPr="007B2667">
        <w:rPr>
          <w:rFonts w:ascii="Arial" w:hAnsi="Arial" w:cs="Arial"/>
          <w:sz w:val="19"/>
          <w:szCs w:val="19"/>
        </w:rPr>
        <w:t xml:space="preserve">Elimínense todas las referencias al régimen simplificado del impuesto a las ventas y del impuesto nacional al consumo. Las normas que se refieran al régimen común y al régimen </w:t>
      </w:r>
      <w:r w:rsidR="00F837A2" w:rsidRPr="007B2667">
        <w:rPr>
          <w:rFonts w:ascii="Arial" w:hAnsi="Arial" w:cs="Arial"/>
          <w:sz w:val="19"/>
          <w:szCs w:val="19"/>
        </w:rPr>
        <w:t>simplificado</w:t>
      </w:r>
      <w:r w:rsidR="00F837A2">
        <w:rPr>
          <w:rFonts w:ascii="Arial" w:hAnsi="Arial" w:cs="Arial"/>
          <w:sz w:val="19"/>
          <w:szCs w:val="19"/>
        </w:rPr>
        <w:t xml:space="preserve"> </w:t>
      </w:r>
      <w:r w:rsidRPr="007B2667">
        <w:rPr>
          <w:rFonts w:ascii="Arial" w:hAnsi="Arial" w:cs="Arial"/>
          <w:sz w:val="19"/>
          <w:szCs w:val="19"/>
        </w:rPr>
        <w:t>se entenderán referidas al régimen de responsabilidad del Impuesto sobre las Ventas (IVA).</w:t>
      </w:r>
    </w:p>
  </w:footnote>
  <w:footnote w:id="11">
    <w:p w14:paraId="33BD25AC" w14:textId="321098D8" w:rsidR="007B2667" w:rsidRPr="007B2667" w:rsidRDefault="007B2667" w:rsidP="007B2667">
      <w:pPr>
        <w:pStyle w:val="Textonotapie"/>
        <w:ind w:firstLine="708"/>
        <w:rPr>
          <w:lang w:val="es-CO"/>
        </w:rPr>
      </w:pPr>
      <w:r w:rsidRPr="007B2667">
        <w:rPr>
          <w:rStyle w:val="Refdenotaalpie"/>
          <w:rFonts w:ascii="Arial" w:hAnsi="Arial" w:cs="Arial"/>
          <w:sz w:val="19"/>
          <w:szCs w:val="19"/>
        </w:rPr>
        <w:footnoteRef/>
      </w:r>
      <w:r w:rsidRPr="007B2667">
        <w:rPr>
          <w:rFonts w:ascii="Arial" w:hAnsi="Arial" w:cs="Arial"/>
          <w:sz w:val="19"/>
          <w:szCs w:val="19"/>
        </w:rPr>
        <w:t xml:space="preserve"> </w:t>
      </w:r>
      <w:r w:rsidRPr="007B2667">
        <w:rPr>
          <w:rFonts w:ascii="Arial" w:hAnsi="Arial" w:cs="Arial"/>
          <w:sz w:val="19"/>
          <w:szCs w:val="19"/>
          <w:lang w:val="es-CO"/>
        </w:rPr>
        <w:t>Dirección de Impuestos y Aduanas Nacionales −DIAN− Concepto jurídico No. 000105 del 23 de enero de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558F00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20D"/>
    <w:rsid w:val="00030780"/>
    <w:rsid w:val="00054240"/>
    <w:rsid w:val="0009664E"/>
    <w:rsid w:val="001147D9"/>
    <w:rsid w:val="001828B4"/>
    <w:rsid w:val="001D522E"/>
    <w:rsid w:val="0020036A"/>
    <w:rsid w:val="00212234"/>
    <w:rsid w:val="00253E8B"/>
    <w:rsid w:val="00344C3F"/>
    <w:rsid w:val="0037520D"/>
    <w:rsid w:val="00375D87"/>
    <w:rsid w:val="003A2F08"/>
    <w:rsid w:val="004A6337"/>
    <w:rsid w:val="004D32F9"/>
    <w:rsid w:val="005E25A3"/>
    <w:rsid w:val="005F3B58"/>
    <w:rsid w:val="00621999"/>
    <w:rsid w:val="00641C6C"/>
    <w:rsid w:val="006424FA"/>
    <w:rsid w:val="00677B2F"/>
    <w:rsid w:val="0068441F"/>
    <w:rsid w:val="00777B78"/>
    <w:rsid w:val="007A5DAC"/>
    <w:rsid w:val="007B2667"/>
    <w:rsid w:val="007B57E4"/>
    <w:rsid w:val="007E5880"/>
    <w:rsid w:val="008018FD"/>
    <w:rsid w:val="0081103E"/>
    <w:rsid w:val="00813D55"/>
    <w:rsid w:val="008B0C01"/>
    <w:rsid w:val="008D75FD"/>
    <w:rsid w:val="00934833"/>
    <w:rsid w:val="00953E4B"/>
    <w:rsid w:val="009F1A62"/>
    <w:rsid w:val="00A0451E"/>
    <w:rsid w:val="00AE1D62"/>
    <w:rsid w:val="00B47863"/>
    <w:rsid w:val="00C02F93"/>
    <w:rsid w:val="00C830A4"/>
    <w:rsid w:val="00C84114"/>
    <w:rsid w:val="00DA6F60"/>
    <w:rsid w:val="00DE08A0"/>
    <w:rsid w:val="00E15856"/>
    <w:rsid w:val="00E30022"/>
    <w:rsid w:val="00E45097"/>
    <w:rsid w:val="00F273A4"/>
    <w:rsid w:val="00F37CFC"/>
    <w:rsid w:val="00F837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B8496"/>
  <w15:chartTrackingRefBased/>
  <w15:docId w15:val="{5AAFE4DA-6C77-44F3-BC76-B82DD49A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20D"/>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7520D"/>
    <w:pPr>
      <w:tabs>
        <w:tab w:val="center" w:pos="4419"/>
        <w:tab w:val="right" w:pos="8838"/>
      </w:tabs>
    </w:pPr>
  </w:style>
  <w:style w:type="character" w:customStyle="1" w:styleId="PiedepginaCar">
    <w:name w:val="Pie de página Car"/>
    <w:basedOn w:val="Fuentedeprrafopredeter"/>
    <w:link w:val="Piedepgina"/>
    <w:uiPriority w:val="99"/>
    <w:rsid w:val="0037520D"/>
    <w:rPr>
      <w:sz w:val="24"/>
      <w:lang w:val="es-MX"/>
    </w:rPr>
  </w:style>
  <w:style w:type="paragraph" w:styleId="Encabezado">
    <w:name w:val="header"/>
    <w:basedOn w:val="Normal"/>
    <w:link w:val="EncabezadoCar"/>
    <w:uiPriority w:val="99"/>
    <w:unhideWhenUsed/>
    <w:rsid w:val="0037520D"/>
    <w:pPr>
      <w:tabs>
        <w:tab w:val="center" w:pos="4252"/>
        <w:tab w:val="right" w:pos="8504"/>
      </w:tabs>
    </w:pPr>
  </w:style>
  <w:style w:type="character" w:customStyle="1" w:styleId="EncabezadoCar">
    <w:name w:val="Encabezado Car"/>
    <w:basedOn w:val="Fuentedeprrafopredeter"/>
    <w:link w:val="Encabezado"/>
    <w:uiPriority w:val="99"/>
    <w:rsid w:val="0037520D"/>
    <w:rPr>
      <w:sz w:val="24"/>
      <w:lang w:val="es-MX"/>
    </w:rPr>
  </w:style>
  <w:style w:type="table" w:styleId="Tablaconcuadrcula">
    <w:name w:val="Table Grid"/>
    <w:basedOn w:val="Tablanormal"/>
    <w:uiPriority w:val="59"/>
    <w:rsid w:val="0037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37520D"/>
    <w:pPr>
      <w:ind w:left="720"/>
      <w:contextualSpacing/>
    </w:pPr>
  </w:style>
  <w:style w:type="paragraph" w:styleId="Sinespaciado">
    <w:name w:val="No Spacing"/>
    <w:aliases w:val="No Indent"/>
    <w:uiPriority w:val="3"/>
    <w:qFormat/>
    <w:rsid w:val="0037520D"/>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37520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37520D"/>
    <w:rPr>
      <w:sz w:val="20"/>
      <w:szCs w:val="20"/>
    </w:rPr>
  </w:style>
  <w:style w:type="character" w:customStyle="1" w:styleId="TextonotapieCar1">
    <w:name w:val="Texto nota pie Car1"/>
    <w:basedOn w:val="Fuentedeprrafopredeter"/>
    <w:uiPriority w:val="99"/>
    <w:semiHidden/>
    <w:rsid w:val="0037520D"/>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7520D"/>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37520D"/>
    <w:rPr>
      <w:vertAlign w:val="superscript"/>
    </w:rPr>
  </w:style>
  <w:style w:type="paragraph" w:customStyle="1" w:styleId="Default">
    <w:name w:val="Default"/>
    <w:rsid w:val="0037520D"/>
    <w:pPr>
      <w:autoSpaceDE w:val="0"/>
      <w:autoSpaceDN w:val="0"/>
      <w:adjustRightInd w:val="0"/>
      <w:spacing w:after="0" w:line="240" w:lineRule="auto"/>
    </w:pPr>
    <w:rPr>
      <w:rFonts w:ascii="Arial" w:hAnsi="Arial" w:cs="Arial"/>
      <w:color w:val="000000"/>
      <w:sz w:val="24"/>
      <w:szCs w:val="24"/>
      <w:lang w:val="es-ES"/>
    </w:rPr>
  </w:style>
  <w:style w:type="paragraph" w:customStyle="1" w:styleId="Cuadrculamedia1-nfasis21">
    <w:name w:val="Cuadrícula media 1 - Énfasis 21"/>
    <w:basedOn w:val="Normal"/>
    <w:uiPriority w:val="34"/>
    <w:qFormat/>
    <w:rsid w:val="0037520D"/>
    <w:pPr>
      <w:spacing w:after="160" w:line="259" w:lineRule="auto"/>
      <w:ind w:left="720"/>
      <w:contextualSpacing/>
    </w:pPr>
    <w:rPr>
      <w:rFonts w:ascii="Calibri" w:eastAsia="Calibri" w:hAnsi="Calibri" w:cs="Times New Roman"/>
      <w:sz w:val="22"/>
      <w:lang w:val="es-CO"/>
    </w:rPr>
  </w:style>
  <w:style w:type="paragraph" w:customStyle="1" w:styleId="bodytext23">
    <w:name w:val="bodytext23"/>
    <w:basedOn w:val="Normal"/>
    <w:rsid w:val="0037520D"/>
    <w:pPr>
      <w:spacing w:before="100" w:beforeAutospacing="1" w:after="100" w:afterAutospacing="1"/>
    </w:pPr>
    <w:rPr>
      <w:rFonts w:ascii="Times New Roman" w:eastAsia="Times New Roman" w:hAnsi="Times New Roman" w:cs="Times New Roman"/>
      <w:szCs w:val="24"/>
      <w:lang w:val="es-ES" w:eastAsia="es-ES"/>
    </w:rPr>
  </w:style>
  <w:style w:type="character" w:styleId="Refdecomentario">
    <w:name w:val="annotation reference"/>
    <w:basedOn w:val="Fuentedeprrafopredeter"/>
    <w:uiPriority w:val="99"/>
    <w:semiHidden/>
    <w:unhideWhenUsed/>
    <w:rsid w:val="0037520D"/>
    <w:rPr>
      <w:sz w:val="16"/>
      <w:szCs w:val="16"/>
    </w:rPr>
  </w:style>
  <w:style w:type="paragraph" w:styleId="Textocomentario">
    <w:name w:val="annotation text"/>
    <w:basedOn w:val="Normal"/>
    <w:link w:val="TextocomentarioCar"/>
    <w:uiPriority w:val="99"/>
    <w:semiHidden/>
    <w:unhideWhenUsed/>
    <w:rsid w:val="0037520D"/>
    <w:rPr>
      <w:sz w:val="20"/>
      <w:szCs w:val="20"/>
    </w:rPr>
  </w:style>
  <w:style w:type="character" w:customStyle="1" w:styleId="TextocomentarioCar">
    <w:name w:val="Texto comentario Car"/>
    <w:basedOn w:val="Fuentedeprrafopredeter"/>
    <w:link w:val="Textocomentario"/>
    <w:uiPriority w:val="99"/>
    <w:semiHidden/>
    <w:rsid w:val="0037520D"/>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37520D"/>
    <w:rPr>
      <w:b/>
      <w:bCs/>
    </w:rPr>
  </w:style>
  <w:style w:type="character" w:customStyle="1" w:styleId="AsuntodelcomentarioCar">
    <w:name w:val="Asunto del comentario Car"/>
    <w:basedOn w:val="TextocomentarioCar"/>
    <w:link w:val="Asuntodelcomentario"/>
    <w:uiPriority w:val="99"/>
    <w:semiHidden/>
    <w:rsid w:val="0037520D"/>
    <w:rPr>
      <w:b/>
      <w:bCs/>
      <w:sz w:val="20"/>
      <w:szCs w:val="20"/>
      <w:lang w:val="es-MX"/>
    </w:rPr>
  </w:style>
  <w:style w:type="character" w:styleId="Hipervnculo">
    <w:name w:val="Hyperlink"/>
    <w:basedOn w:val="Fuentedeprrafopredeter"/>
    <w:uiPriority w:val="99"/>
    <w:unhideWhenUsed/>
    <w:rsid w:val="00253E8B"/>
    <w:rPr>
      <w:color w:val="0563C1" w:themeColor="hyperlink"/>
      <w:u w:val="single"/>
    </w:rPr>
  </w:style>
  <w:style w:type="character" w:styleId="Mencinsinresolver">
    <w:name w:val="Unresolved Mention"/>
    <w:basedOn w:val="Fuentedeprrafopredeter"/>
    <w:uiPriority w:val="99"/>
    <w:semiHidden/>
    <w:unhideWhenUsed/>
    <w:rsid w:val="00253E8B"/>
    <w:rPr>
      <w:color w:val="605E5C"/>
      <w:shd w:val="clear" w:color="auto" w:fill="E1DFDD"/>
    </w:rPr>
  </w:style>
  <w:style w:type="character" w:customStyle="1" w:styleId="baj">
    <w:name w:val="b_aj"/>
    <w:basedOn w:val="Fuentedeprrafopredeter"/>
    <w:rsid w:val="005E25A3"/>
  </w:style>
  <w:style w:type="paragraph" w:customStyle="1" w:styleId="Appelnotedebasde">
    <w:name w:val="Appel note de bas de..."/>
    <w:basedOn w:val="Normal"/>
    <w:link w:val="Refdenotaalpie"/>
    <w:uiPriority w:val="99"/>
    <w:rsid w:val="00F837A2"/>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86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xta2.colombiacompra.gov.co/sites/docs/_layouts/15/listform.aspx?PageType=6&amp;ListId=%7b41406f67-8aaf-444a-8f23-f6b9ad006b34%7d&amp;ID=9104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0F7EAF-4DA2-438C-BD9B-4EA03183E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25FD00-297D-4BAA-A269-5573885783F6}">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A65D48C-568D-4F3D-BE26-F58BD09F4CD6}">
  <ds:schemaRefs>
    <ds:schemaRef ds:uri="http://schemas.openxmlformats.org/officeDocument/2006/bibliography"/>
  </ds:schemaRefs>
</ds:datastoreItem>
</file>

<file path=customXml/itemProps4.xml><?xml version="1.0" encoding="utf-8"?>
<ds:datastoreItem xmlns:ds="http://schemas.openxmlformats.org/officeDocument/2006/customXml" ds:itemID="{20F6980F-037C-4DCD-A4BE-40EA0254AA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4425</Words>
  <Characters>24338</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dc:creator>
  <cp:keywords/>
  <dc:description/>
  <cp:lastModifiedBy>Nasly Yeana Mosquera Rivas</cp:lastModifiedBy>
  <cp:revision>3</cp:revision>
  <dcterms:created xsi:type="dcterms:W3CDTF">2021-09-30T12:40:00Z</dcterms:created>
  <dcterms:modified xsi:type="dcterms:W3CDTF">2021-09-30T12:44:00Z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