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453410" w14:textId="77777777" w:rsidR="00437F53" w:rsidRPr="00437F53" w:rsidRDefault="00437F53" w:rsidP="00437F53">
      <w:pPr>
        <w:spacing w:after="0" w:line="240" w:lineRule="auto"/>
        <w:jc w:val="both"/>
        <w:rPr>
          <w:rFonts w:ascii="Verdana" w:eastAsia="Calibri" w:hAnsi="Verdana" w:cs="Arial"/>
          <w:b/>
          <w:lang w:val="es-ES"/>
        </w:rPr>
      </w:pPr>
      <w:bookmarkStart w:id="0" w:name="_Hlk143780582"/>
      <w:r w:rsidRPr="00437F53">
        <w:rPr>
          <w:rFonts w:ascii="Verdana" w:eastAsia="Calibri" w:hAnsi="Verdana" w:cs="Arial"/>
          <w:b/>
          <w:lang w:val="es-ES"/>
        </w:rPr>
        <w:t>SOCIEDADES NUEVAS ‒ Experiencia ‒ Inferior a tres a</w:t>
      </w:r>
      <w:r w:rsidRPr="00437F53">
        <w:rPr>
          <w:rFonts w:ascii="Verdana" w:eastAsia="Calibri" w:hAnsi="Verdana" w:cs="Century Gothic"/>
          <w:b/>
          <w:lang w:val="es-ES"/>
        </w:rPr>
        <w:t>ñ</w:t>
      </w:r>
      <w:r w:rsidRPr="00437F53">
        <w:rPr>
          <w:rFonts w:ascii="Verdana" w:eastAsia="Calibri" w:hAnsi="Verdana" w:cs="Arial"/>
          <w:b/>
          <w:lang w:val="es-ES"/>
        </w:rPr>
        <w:t>os ‒ Requisitos habilitantes ‒ Desarrollo de la empresa</w:t>
      </w:r>
    </w:p>
    <w:p w14:paraId="3CEB1A49" w14:textId="77777777" w:rsidR="00437F53" w:rsidRPr="00437F53" w:rsidRDefault="00437F53" w:rsidP="00437F53">
      <w:pPr>
        <w:spacing w:after="0" w:line="240" w:lineRule="auto"/>
        <w:jc w:val="both"/>
        <w:rPr>
          <w:rFonts w:ascii="Verdana" w:eastAsia="Calibri" w:hAnsi="Verdana" w:cs="Arial"/>
          <w:sz w:val="20"/>
          <w:szCs w:val="20"/>
          <w:lang w:val="es-ES"/>
        </w:rPr>
      </w:pPr>
    </w:p>
    <w:p w14:paraId="225C3F82" w14:textId="77777777" w:rsidR="00437F53" w:rsidRPr="00437F53" w:rsidRDefault="00437F53" w:rsidP="00437F53">
      <w:pPr>
        <w:spacing w:after="0" w:line="240" w:lineRule="auto"/>
        <w:jc w:val="both"/>
        <w:rPr>
          <w:rFonts w:ascii="Verdana" w:eastAsia="Calibri" w:hAnsi="Verdana" w:cs="Arial"/>
          <w:sz w:val="20"/>
          <w:szCs w:val="20"/>
          <w:lang w:val="es-ES"/>
        </w:rPr>
      </w:pPr>
      <w:r w:rsidRPr="00437F53">
        <w:rPr>
          <w:rFonts w:ascii="Verdana" w:eastAsia="Calibri" w:hAnsi="Verdana" w:cs="Arial"/>
          <w:sz w:val="20"/>
          <w:szCs w:val="20"/>
          <w:lang w:val="es-ES"/>
        </w:rPr>
        <w:t>[…] la parte final del numeral 2.5 del artículo citado incluye una medida diferenciada para las personas jurídicas cuya constitución sea menor a 3 años al momento del registro. Esta prerrogativa, que puede entenderse como una medida de fomento a la participación de pequeños oferentes en la contratación estatal, permite que las sociedades relativamente nuevas ─con menos de 3 años de constitución─ puedan acreditar como experiencia en el RUP la de sus accionistas, socios o constituyentes. […]</w:t>
      </w:r>
    </w:p>
    <w:p w14:paraId="47FD21A9" w14:textId="77777777" w:rsidR="00437F53" w:rsidRPr="00437F53" w:rsidRDefault="00437F53" w:rsidP="00437F53">
      <w:pPr>
        <w:spacing w:after="0" w:line="240" w:lineRule="auto"/>
        <w:jc w:val="both"/>
        <w:rPr>
          <w:rFonts w:ascii="Verdana" w:eastAsia="Calibri" w:hAnsi="Verdana" w:cs="Arial"/>
          <w:sz w:val="20"/>
          <w:szCs w:val="20"/>
          <w:lang w:val="es-ES"/>
        </w:rPr>
      </w:pPr>
    </w:p>
    <w:p w14:paraId="55013C84" w14:textId="77777777" w:rsidR="00437F53" w:rsidRPr="00437F53" w:rsidRDefault="00437F53" w:rsidP="00437F53">
      <w:pPr>
        <w:spacing w:after="0" w:line="240" w:lineRule="auto"/>
        <w:jc w:val="both"/>
        <w:rPr>
          <w:rFonts w:ascii="Verdana" w:eastAsia="Calibri" w:hAnsi="Verdana" w:cs="Arial"/>
          <w:sz w:val="20"/>
          <w:szCs w:val="20"/>
          <w:lang w:val="es-ES"/>
        </w:rPr>
      </w:pPr>
      <w:r w:rsidRPr="00437F53">
        <w:rPr>
          <w:rFonts w:ascii="Verdana" w:eastAsia="Calibri" w:hAnsi="Verdana" w:cs="Arial"/>
          <w:sz w:val="20"/>
          <w:szCs w:val="20"/>
          <w:lang w:val="es-ES"/>
        </w:rPr>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 para que esta, como persona jurídica independiente, pueda cumplir con los requisitos que establezcan las entidades estatales en sus procesos de contratación, y de esta forma promover el desarrollo de la empresa y la pluralidad de oferentes en la contratación pública.</w:t>
      </w:r>
    </w:p>
    <w:p w14:paraId="2B7B71EA" w14:textId="77777777" w:rsidR="00437F53" w:rsidRPr="00437F53" w:rsidRDefault="00437F53" w:rsidP="00437F53">
      <w:pPr>
        <w:spacing w:after="0" w:line="240" w:lineRule="auto"/>
        <w:jc w:val="both"/>
        <w:rPr>
          <w:rFonts w:ascii="Verdana" w:eastAsia="Calibri" w:hAnsi="Verdana" w:cs="Arial"/>
          <w:b/>
          <w:lang w:val="es-ES"/>
        </w:rPr>
      </w:pPr>
    </w:p>
    <w:p w14:paraId="39CDEF4E" w14:textId="77777777" w:rsidR="00437F53" w:rsidRPr="00437F53" w:rsidRDefault="00437F53" w:rsidP="00437F53">
      <w:pPr>
        <w:spacing w:after="0" w:line="240" w:lineRule="auto"/>
        <w:jc w:val="both"/>
        <w:rPr>
          <w:rFonts w:ascii="Verdana" w:eastAsia="Calibri" w:hAnsi="Verdana" w:cs="Arial"/>
          <w:b/>
          <w:bCs/>
          <w:lang w:val="es-ES"/>
        </w:rPr>
      </w:pPr>
      <w:r w:rsidRPr="00437F53">
        <w:rPr>
          <w:rFonts w:ascii="Verdana" w:eastAsia="Calibri" w:hAnsi="Verdana" w:cs="Arial"/>
          <w:b/>
          <w:bCs/>
          <w:lang w:val="es-ES"/>
        </w:rPr>
        <w:t>EXPERIENCIA ‒ Conservaci</w:t>
      </w:r>
      <w:r w:rsidRPr="00437F53">
        <w:rPr>
          <w:rFonts w:ascii="Verdana" w:eastAsia="Calibri" w:hAnsi="Verdana" w:cs="Century Gothic"/>
          <w:b/>
          <w:bCs/>
          <w:lang w:val="es-ES"/>
        </w:rPr>
        <w:t>ó</w:t>
      </w:r>
      <w:r w:rsidRPr="00437F53">
        <w:rPr>
          <w:rFonts w:ascii="Verdana" w:eastAsia="Calibri" w:hAnsi="Verdana" w:cs="Arial"/>
          <w:b/>
          <w:bCs/>
          <w:lang w:val="es-ES"/>
        </w:rPr>
        <w:t>n ‒ Renovaci</w:t>
      </w:r>
      <w:r w:rsidRPr="00437F53">
        <w:rPr>
          <w:rFonts w:ascii="Verdana" w:eastAsia="Calibri" w:hAnsi="Verdana" w:cs="Century Gothic"/>
          <w:b/>
          <w:bCs/>
          <w:lang w:val="es-ES"/>
        </w:rPr>
        <w:t>ó</w:t>
      </w:r>
      <w:r w:rsidRPr="00437F53">
        <w:rPr>
          <w:rFonts w:ascii="Verdana" w:eastAsia="Calibri" w:hAnsi="Verdana" w:cs="Arial"/>
          <w:b/>
          <w:bCs/>
          <w:lang w:val="es-ES"/>
        </w:rPr>
        <w:t>n RUP ‒ Cesaci</w:t>
      </w:r>
      <w:r w:rsidRPr="00437F53">
        <w:rPr>
          <w:rFonts w:ascii="Verdana" w:eastAsia="Calibri" w:hAnsi="Verdana" w:cs="Century Gothic"/>
          <w:b/>
          <w:bCs/>
          <w:lang w:val="es-ES"/>
        </w:rPr>
        <w:t>ó</w:t>
      </w:r>
      <w:r w:rsidRPr="00437F53">
        <w:rPr>
          <w:rFonts w:ascii="Verdana" w:eastAsia="Calibri" w:hAnsi="Verdana" w:cs="Arial"/>
          <w:b/>
          <w:bCs/>
          <w:lang w:val="es-ES"/>
        </w:rPr>
        <w:t>n efectos RUP</w:t>
      </w:r>
    </w:p>
    <w:p w14:paraId="2C626040" w14:textId="77777777" w:rsidR="00437F53" w:rsidRPr="00437F53" w:rsidRDefault="00437F53" w:rsidP="00437F53">
      <w:pPr>
        <w:spacing w:after="0" w:line="240" w:lineRule="auto"/>
        <w:jc w:val="both"/>
        <w:rPr>
          <w:rFonts w:ascii="Verdana" w:eastAsia="Calibri" w:hAnsi="Verdana" w:cs="Arial"/>
          <w:sz w:val="20"/>
          <w:szCs w:val="20"/>
          <w:lang w:val="es-ES"/>
        </w:rPr>
      </w:pPr>
    </w:p>
    <w:p w14:paraId="551333B7" w14:textId="77777777" w:rsidR="00437F53" w:rsidRPr="00437F53" w:rsidRDefault="00437F53" w:rsidP="00437F53">
      <w:pPr>
        <w:spacing w:after="0" w:line="240" w:lineRule="auto"/>
        <w:jc w:val="both"/>
        <w:rPr>
          <w:rFonts w:ascii="Verdana" w:eastAsia="Calibri" w:hAnsi="Verdana" w:cs="Arial"/>
          <w:sz w:val="20"/>
          <w:szCs w:val="20"/>
          <w:lang w:val="es-ES"/>
        </w:rPr>
      </w:pPr>
      <w:r w:rsidRPr="00437F53">
        <w:rPr>
          <w:rFonts w:ascii="Verdana" w:eastAsia="Calibri" w:hAnsi="Verdana" w:cs="Arial"/>
          <w:sz w:val="20"/>
          <w:szCs w:val="20"/>
          <w:lang w:val="es-ES"/>
        </w:rPr>
        <w:t>[…] si la persona jurídica con menos de tres años de constituida registra la experiencia de sus socios en el RUP, y este es renovado, puede continuar utilizando la experiencia inscrita mientras no cesen los efectos del RUP. Por el contrario, si no se renueva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 […]</w:t>
      </w:r>
    </w:p>
    <w:p w14:paraId="5CB3E3B9" w14:textId="77777777" w:rsidR="00437F53" w:rsidRPr="00437F53" w:rsidRDefault="00437F53" w:rsidP="00437F53">
      <w:pPr>
        <w:spacing w:after="0" w:line="240" w:lineRule="auto"/>
        <w:jc w:val="both"/>
        <w:rPr>
          <w:rFonts w:ascii="Verdana" w:eastAsia="Calibri" w:hAnsi="Verdana" w:cs="Arial"/>
          <w:b/>
          <w:bCs/>
          <w:lang w:val="es-ES"/>
        </w:rPr>
      </w:pPr>
    </w:p>
    <w:p w14:paraId="7C340DCA" w14:textId="77777777" w:rsidR="00437F53" w:rsidRPr="00437F53" w:rsidRDefault="00437F53" w:rsidP="00437F53">
      <w:pPr>
        <w:spacing w:after="0" w:line="240" w:lineRule="auto"/>
        <w:jc w:val="both"/>
        <w:rPr>
          <w:rFonts w:ascii="Verdana" w:eastAsia="Calibri" w:hAnsi="Verdana" w:cs="Arial"/>
          <w:b/>
          <w:bCs/>
          <w:lang w:val="es-ES"/>
        </w:rPr>
      </w:pPr>
      <w:r w:rsidRPr="00437F53">
        <w:rPr>
          <w:rFonts w:ascii="Verdana" w:eastAsia="Calibri" w:hAnsi="Verdana" w:cs="Arial"/>
          <w:b/>
          <w:bCs/>
          <w:lang w:val="es-ES"/>
        </w:rPr>
        <w:t>EXPERIENCIA – Conservación – Documentos Tipo – Accionista</w:t>
      </w:r>
    </w:p>
    <w:p w14:paraId="7401F990" w14:textId="77777777" w:rsidR="00437F53" w:rsidRPr="00437F53" w:rsidRDefault="00437F53" w:rsidP="00437F53">
      <w:pPr>
        <w:spacing w:after="0" w:line="240" w:lineRule="auto"/>
        <w:jc w:val="both"/>
        <w:rPr>
          <w:rFonts w:ascii="Verdana" w:eastAsia="Calibri" w:hAnsi="Verdana" w:cs="Arial"/>
          <w:b/>
          <w:bCs/>
          <w:lang w:val="es-ES"/>
        </w:rPr>
      </w:pPr>
    </w:p>
    <w:p w14:paraId="0ACFFAD5" w14:textId="77777777" w:rsidR="00437F53" w:rsidRPr="00437F53" w:rsidRDefault="00437F53" w:rsidP="00437F53">
      <w:pPr>
        <w:spacing w:after="120" w:line="240" w:lineRule="auto"/>
        <w:jc w:val="both"/>
        <w:rPr>
          <w:rFonts w:ascii="Verdana" w:eastAsia="Calibri" w:hAnsi="Verdana" w:cs="Arial"/>
          <w:sz w:val="20"/>
          <w:szCs w:val="20"/>
          <w:lang w:val="es-ES" w:eastAsia="es-ES_tradnl"/>
        </w:rPr>
      </w:pPr>
      <w:r w:rsidRPr="00437F53">
        <w:rPr>
          <w:rFonts w:ascii="Verdana" w:eastAsia="Calibri" w:hAnsi="Verdana" w:cs="Arial"/>
          <w:sz w:val="20"/>
          <w:szCs w:val="20"/>
          <w:lang w:val="es-ES"/>
        </w:rPr>
        <w:t xml:space="preserve">[…] en ejercicio de las competencias atribuidas por la Ley 1150 de 2007, modificado por la Ley 2022 de 2020, consagró la regla del literal E del numeral 3.5.2 en el documento base o pliego tipo de licitación de obra pública de infraestructura de transporte </w:t>
      </w:r>
      <w:r w:rsidRPr="00437F53">
        <w:rPr>
          <w:rFonts w:ascii="Verdana" w:eastAsia="Calibri" w:hAnsi="Verdana" w:cs="Arial"/>
          <w:sz w:val="20"/>
          <w:szCs w:val="20"/>
          <w:lang w:val="es-ES" w:eastAsia="es-ES_tradnl"/>
        </w:rPr>
        <w:t xml:space="preserve">[…] </w:t>
      </w:r>
    </w:p>
    <w:p w14:paraId="67D6780C" w14:textId="77777777" w:rsidR="00437F53" w:rsidRPr="00437F53" w:rsidRDefault="00437F53" w:rsidP="00437F53">
      <w:pPr>
        <w:spacing w:after="120" w:line="240" w:lineRule="auto"/>
        <w:jc w:val="both"/>
        <w:rPr>
          <w:rFonts w:ascii="Verdana" w:eastAsia="Calibri" w:hAnsi="Verdana" w:cs="Arial"/>
          <w:sz w:val="20"/>
          <w:szCs w:val="20"/>
          <w:lang w:val="es-ES" w:eastAsia="es-ES_tradnl"/>
        </w:rPr>
      </w:pPr>
      <w:r w:rsidRPr="00437F53">
        <w:rPr>
          <w:rFonts w:ascii="Verdana" w:eastAsia="Calibri" w:hAnsi="Verdana" w:cs="Arial"/>
          <w:sz w:val="20"/>
          <w:szCs w:val="20"/>
          <w:lang w:val="es-ES" w:eastAsia="es-ES_tradnl"/>
        </w:rPr>
        <w:t>[…]</w:t>
      </w:r>
    </w:p>
    <w:p w14:paraId="29C846D1" w14:textId="77777777" w:rsidR="00437F53" w:rsidRPr="00437F53" w:rsidRDefault="00437F53" w:rsidP="00437F53">
      <w:pPr>
        <w:spacing w:after="120" w:line="240" w:lineRule="auto"/>
        <w:jc w:val="both"/>
        <w:rPr>
          <w:rFonts w:ascii="Verdana" w:eastAsia="Times New Roman" w:hAnsi="Verdana" w:cs="Arial"/>
          <w:bCs/>
          <w:color w:val="000000"/>
          <w:sz w:val="20"/>
          <w:lang w:val="es-ES" w:eastAsia="es-ES_tradnl"/>
        </w:rPr>
      </w:pPr>
      <w:r w:rsidRPr="00437F53">
        <w:rPr>
          <w:rFonts w:ascii="Verdana" w:eastAsia="Times New Roman" w:hAnsi="Verdana" w:cs="Arial"/>
          <w:bCs/>
          <w:color w:val="000000"/>
          <w:sz w:val="20"/>
          <w:lang w:val="es-ES" w:eastAsia="es-ES_tradnl"/>
        </w:rPr>
        <w:t>Sin perjuicio de lo anterior, no debe perderse de vista que el Decreto 1082 de 2015 y los documentos tipo, solo permiten que una sociedad acredite la experiencia de quienes tienen la calidad de accionistas, socios o constituyentes durante los primeros tres años de su constitución. Por tanto, siempre y cuando se cuente con dichas calidades, la sociedad podrá acreditar la experiencia de quien es accionista, socio o constituyente –trátese de una persona natural o jurídica–. Por el contrario, si no se tienen o se pierden estas calidades, como sucedería cuando un socio se retira por venta o cesión de su participación y pierde su calidad de socio, ya no sería posible que la sociedad acredite la experiencia aportada por dicha persona.</w:t>
      </w:r>
    </w:p>
    <w:p w14:paraId="03518D55" w14:textId="77777777" w:rsidR="00437F53" w:rsidRPr="00437F53" w:rsidRDefault="00437F53" w:rsidP="00437F53">
      <w:pPr>
        <w:rPr>
          <w:rFonts w:ascii="Verdana" w:eastAsia="Times New Roman" w:hAnsi="Verdana" w:cs="Arial"/>
          <w:bCs/>
          <w:color w:val="000000"/>
          <w:szCs w:val="24"/>
          <w:lang w:val="es-ES" w:eastAsia="es-ES_tradnl"/>
        </w:rPr>
      </w:pPr>
      <w:r w:rsidRPr="00437F53">
        <w:rPr>
          <w:rFonts w:ascii="Verdana" w:eastAsia="Times New Roman" w:hAnsi="Verdana" w:cs="Arial"/>
          <w:bCs/>
          <w:color w:val="000000"/>
          <w:szCs w:val="24"/>
          <w:lang w:val="es-ES" w:eastAsia="es-ES_tradnl"/>
        </w:rPr>
        <w:br w:type="page"/>
      </w:r>
    </w:p>
    <w:p w14:paraId="6AA79B57" w14:textId="77777777" w:rsidR="00437F53" w:rsidRPr="00437F53" w:rsidRDefault="00437F53" w:rsidP="00437F53">
      <w:pPr>
        <w:spacing w:after="0" w:line="240" w:lineRule="auto"/>
        <w:rPr>
          <w:rFonts w:ascii="Arial" w:eastAsia="Calibri" w:hAnsi="Arial" w:cs="Arial"/>
          <w:b/>
          <w:color w:val="000000"/>
          <w:highlight w:val="yellow"/>
          <w:lang w:eastAsia="es-ES_tradnl"/>
        </w:rPr>
      </w:pPr>
    </w:p>
    <w:p w14:paraId="3AFF51EB" w14:textId="4466DC34" w:rsidR="00437F53" w:rsidRDefault="00437F53" w:rsidP="00437F53">
      <w:pPr>
        <w:spacing w:after="0"/>
        <w:rPr>
          <w:rFonts w:ascii="Verdana" w:eastAsia="Calibri" w:hAnsi="Verdana" w:cs="Times New Roman"/>
        </w:rPr>
      </w:pPr>
      <w:r w:rsidRPr="00437F53">
        <w:rPr>
          <w:rFonts w:ascii="Verdana" w:eastAsia="Calibri" w:hAnsi="Verdana" w:cs="Times New Roman"/>
        </w:rPr>
        <w:t xml:space="preserve">Bogotá D.C., </w:t>
      </w:r>
      <w:r w:rsidR="00F91FC9">
        <w:rPr>
          <w:rFonts w:ascii="Verdana" w:eastAsia="Calibri" w:hAnsi="Verdana" w:cs="Times New Roman"/>
        </w:rPr>
        <w:t>7 de mayo de 2025</w:t>
      </w:r>
    </w:p>
    <w:p w14:paraId="496BDBE9" w14:textId="4B25302A" w:rsidR="00F91FC9" w:rsidRDefault="00392F91" w:rsidP="00437F53">
      <w:pPr>
        <w:spacing w:after="0"/>
        <w:rPr>
          <w:rFonts w:ascii="Verdana" w:eastAsia="Calibri" w:hAnsi="Verdana" w:cs="Times New Roman"/>
        </w:rPr>
      </w:pPr>
      <w:r w:rsidRPr="00F91FC9">
        <w:rPr>
          <w:rFonts w:ascii="Verdana" w:eastAsia="Calibri" w:hAnsi="Verdana" w:cs="Times New Roman"/>
          <w:noProof/>
        </w:rPr>
        <w:drawing>
          <wp:anchor distT="0" distB="0" distL="114300" distR="114300" simplePos="0" relativeHeight="251658240" behindDoc="0" locked="0" layoutInCell="1" allowOverlap="1" wp14:anchorId="4027D091" wp14:editId="71FE5CB5">
            <wp:simplePos x="0" y="0"/>
            <wp:positionH relativeFrom="margin">
              <wp:align>right</wp:align>
            </wp:positionH>
            <wp:positionV relativeFrom="paragraph">
              <wp:posOffset>60325</wp:posOffset>
            </wp:positionV>
            <wp:extent cx="3012440" cy="1040765"/>
            <wp:effectExtent l="0" t="0" r="0" b="6985"/>
            <wp:wrapSquare wrapText="bothSides"/>
            <wp:docPr id="1306924533"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924533" name="Imagen 1" descr="Texto&#10;&#10;El contenido generado por IA puede ser incorrecto."/>
                    <pic:cNvPicPr/>
                  </pic:nvPicPr>
                  <pic:blipFill>
                    <a:blip r:embed="rId10">
                      <a:extLst>
                        <a:ext uri="{28A0092B-C50C-407E-A947-70E740481C1C}">
                          <a14:useLocalDpi xmlns:a14="http://schemas.microsoft.com/office/drawing/2010/main" val="0"/>
                        </a:ext>
                      </a:extLst>
                    </a:blip>
                    <a:stretch>
                      <a:fillRect/>
                    </a:stretch>
                  </pic:blipFill>
                  <pic:spPr>
                    <a:xfrm>
                      <a:off x="0" y="0"/>
                      <a:ext cx="3012440" cy="1040765"/>
                    </a:xfrm>
                    <a:prstGeom prst="rect">
                      <a:avLst/>
                    </a:prstGeom>
                  </pic:spPr>
                </pic:pic>
              </a:graphicData>
            </a:graphic>
            <wp14:sizeRelH relativeFrom="margin">
              <wp14:pctWidth>0</wp14:pctWidth>
            </wp14:sizeRelH>
            <wp14:sizeRelV relativeFrom="margin">
              <wp14:pctHeight>0</wp14:pctHeight>
            </wp14:sizeRelV>
          </wp:anchor>
        </w:drawing>
      </w:r>
    </w:p>
    <w:p w14:paraId="3D17F76B" w14:textId="748FC929" w:rsidR="00F91FC9" w:rsidRPr="00437F53" w:rsidRDefault="00F91FC9" w:rsidP="00F91FC9">
      <w:pPr>
        <w:spacing w:after="0"/>
        <w:jc w:val="right"/>
        <w:rPr>
          <w:rFonts w:ascii="Verdana" w:eastAsia="Calibri" w:hAnsi="Verdana" w:cs="Times New Roman"/>
        </w:rPr>
      </w:pPr>
    </w:p>
    <w:p w14:paraId="6FF671C5" w14:textId="77777777" w:rsidR="00437F53" w:rsidRPr="00437F53" w:rsidRDefault="00437F53" w:rsidP="00437F53">
      <w:pPr>
        <w:spacing w:after="0" w:line="240" w:lineRule="auto"/>
        <w:rPr>
          <w:rFonts w:ascii="Verdana" w:eastAsia="Calibri" w:hAnsi="Verdana" w:cs="Arial"/>
          <w:lang w:val="es-MX" w:eastAsia="es-ES"/>
        </w:rPr>
      </w:pPr>
    </w:p>
    <w:p w14:paraId="5C7784C1" w14:textId="77777777" w:rsidR="00437F53" w:rsidRPr="00437F53" w:rsidRDefault="00437F53" w:rsidP="00437F53">
      <w:pPr>
        <w:spacing w:after="0" w:line="240" w:lineRule="auto"/>
        <w:rPr>
          <w:rFonts w:ascii="Verdana" w:eastAsia="Aptos" w:hAnsi="Verdana" w:cs="Times New Roman"/>
        </w:rPr>
      </w:pPr>
      <w:r w:rsidRPr="00437F53">
        <w:rPr>
          <w:rFonts w:ascii="Verdana" w:eastAsia="Calibri" w:hAnsi="Verdana" w:cs="Arial"/>
          <w:lang w:val="es-ES" w:eastAsia="es-ES"/>
        </w:rPr>
        <w:t>Señor</w:t>
      </w:r>
    </w:p>
    <w:p w14:paraId="702CD96B" w14:textId="77777777" w:rsidR="00437F53" w:rsidRPr="00437F53" w:rsidRDefault="00437F53" w:rsidP="00437F53">
      <w:pPr>
        <w:spacing w:after="0" w:line="240" w:lineRule="auto"/>
        <w:rPr>
          <w:rFonts w:ascii="Verdana" w:eastAsia="Calibri" w:hAnsi="Verdana" w:cs="Arial"/>
          <w:b/>
          <w:bCs/>
          <w:lang w:eastAsia="es-ES_tradnl"/>
        </w:rPr>
      </w:pPr>
      <w:r w:rsidRPr="00437F53">
        <w:rPr>
          <w:rFonts w:ascii="Verdana" w:eastAsia="Calibri" w:hAnsi="Verdana" w:cs="Arial"/>
          <w:b/>
          <w:bCs/>
          <w:lang w:eastAsia="es-ES_tradnl"/>
        </w:rPr>
        <w:t>Luis Alexis Correa Salazar</w:t>
      </w:r>
    </w:p>
    <w:p w14:paraId="039DE100" w14:textId="77777777" w:rsidR="00437F53" w:rsidRPr="00437F53" w:rsidRDefault="00437F53" w:rsidP="00437F53">
      <w:pPr>
        <w:spacing w:after="0" w:line="240" w:lineRule="auto"/>
        <w:rPr>
          <w:rFonts w:ascii="Verdana" w:eastAsia="Calibri" w:hAnsi="Verdana" w:cs="Arial"/>
          <w:lang w:val="es-ES_tradnl" w:eastAsia="es-ES_tradnl"/>
        </w:rPr>
      </w:pPr>
      <w:r w:rsidRPr="00437F53">
        <w:rPr>
          <w:rFonts w:ascii="Verdana" w:eastAsia="Calibri" w:hAnsi="Verdana" w:cs="Arial"/>
          <w:lang w:eastAsia="es-ES_tradnl"/>
        </w:rPr>
        <w:t>Piedecuesta, Santander</w:t>
      </w:r>
    </w:p>
    <w:p w14:paraId="5ACD6BAE" w14:textId="77777777" w:rsidR="00437F53" w:rsidRPr="00437F53" w:rsidRDefault="00437F53" w:rsidP="00437F53">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437F53" w:rsidRPr="00437F53" w14:paraId="7E5860AE" w14:textId="77777777" w:rsidTr="00BF3EB3">
        <w:trPr>
          <w:trHeight w:val="229"/>
        </w:trPr>
        <w:tc>
          <w:tcPr>
            <w:tcW w:w="2689" w:type="dxa"/>
          </w:tcPr>
          <w:p w14:paraId="15A8D246" w14:textId="77777777" w:rsidR="00437F53" w:rsidRPr="00437F53" w:rsidRDefault="00437F53" w:rsidP="00437F53">
            <w:pPr>
              <w:jc w:val="both"/>
              <w:rPr>
                <w:rFonts w:ascii="Verdana" w:eastAsia="Calibri" w:hAnsi="Verdana" w:cs="Arial"/>
                <w:b/>
                <w:bCs/>
                <w:lang w:val="es-ES_tradnl" w:eastAsia="es-ES_tradnl"/>
              </w:rPr>
            </w:pPr>
          </w:p>
        </w:tc>
        <w:tc>
          <w:tcPr>
            <w:tcW w:w="6100" w:type="dxa"/>
          </w:tcPr>
          <w:p w14:paraId="089775AA" w14:textId="77777777" w:rsidR="00437F53" w:rsidRPr="00437F53" w:rsidRDefault="00437F53" w:rsidP="00437F53">
            <w:pPr>
              <w:jc w:val="both"/>
              <w:rPr>
                <w:rFonts w:ascii="Verdana" w:eastAsia="Calibri" w:hAnsi="Verdana" w:cs="Arial"/>
                <w:b/>
                <w:bCs/>
                <w:lang w:val="es-ES" w:eastAsia="es-ES"/>
              </w:rPr>
            </w:pPr>
            <w:r w:rsidRPr="00437F53">
              <w:rPr>
                <w:rFonts w:ascii="Verdana" w:eastAsia="Calibri" w:hAnsi="Verdana" w:cs="Arial"/>
                <w:b/>
                <w:bCs/>
                <w:lang w:val="es-ES" w:eastAsia="es-ES"/>
              </w:rPr>
              <w:t>Concepto C-433 de 2025</w:t>
            </w:r>
          </w:p>
          <w:p w14:paraId="3589B102" w14:textId="77777777" w:rsidR="00437F53" w:rsidRPr="00437F53" w:rsidRDefault="00437F53" w:rsidP="00437F53">
            <w:pPr>
              <w:jc w:val="both"/>
              <w:rPr>
                <w:rFonts w:ascii="Verdana" w:eastAsia="Calibri" w:hAnsi="Verdana" w:cs="Arial"/>
                <w:b/>
                <w:bCs/>
                <w:lang w:val="es-ES" w:eastAsia="es-ES"/>
              </w:rPr>
            </w:pPr>
          </w:p>
        </w:tc>
      </w:tr>
      <w:tr w:rsidR="00437F53" w:rsidRPr="00437F53" w14:paraId="05E2D1E0" w14:textId="77777777" w:rsidTr="00BF3EB3">
        <w:trPr>
          <w:trHeight w:val="884"/>
        </w:trPr>
        <w:tc>
          <w:tcPr>
            <w:tcW w:w="2689" w:type="dxa"/>
          </w:tcPr>
          <w:p w14:paraId="1F81F3F1" w14:textId="77777777" w:rsidR="00437F53" w:rsidRPr="00437F53" w:rsidRDefault="00437F53" w:rsidP="00437F53">
            <w:pPr>
              <w:jc w:val="both"/>
              <w:rPr>
                <w:rFonts w:ascii="Verdana" w:eastAsia="Calibri" w:hAnsi="Verdana" w:cs="Arial"/>
                <w:lang w:val="es-ES_tradnl" w:eastAsia="es-ES_tradnl"/>
              </w:rPr>
            </w:pPr>
            <w:r w:rsidRPr="00437F53">
              <w:rPr>
                <w:rFonts w:ascii="Verdana" w:eastAsia="Calibri" w:hAnsi="Verdana" w:cs="Arial"/>
                <w:b/>
                <w:lang w:val="es-ES_tradnl" w:eastAsia="es-ES_tradnl"/>
              </w:rPr>
              <w:t>Temas:</w:t>
            </w:r>
            <w:r w:rsidRPr="00437F53">
              <w:rPr>
                <w:rFonts w:ascii="Verdana" w:eastAsia="Calibri" w:hAnsi="Verdana" w:cs="Arial"/>
                <w:lang w:val="es-ES_tradnl" w:eastAsia="es-ES_tradnl"/>
              </w:rPr>
              <w:t xml:space="preserve">                   </w:t>
            </w:r>
          </w:p>
        </w:tc>
        <w:tc>
          <w:tcPr>
            <w:tcW w:w="6100" w:type="dxa"/>
          </w:tcPr>
          <w:p w14:paraId="359A9214" w14:textId="5D14FB55" w:rsidR="00437F53" w:rsidRPr="00392F91" w:rsidRDefault="00437F53" w:rsidP="00437F53">
            <w:pPr>
              <w:jc w:val="both"/>
              <w:rPr>
                <w:rFonts w:ascii="Verdana" w:eastAsia="Calibri" w:hAnsi="Verdana" w:cs="Arial"/>
                <w:bCs/>
                <w:lang w:val="es-ES"/>
              </w:rPr>
            </w:pPr>
            <w:r w:rsidRPr="00437F53">
              <w:rPr>
                <w:rFonts w:ascii="Verdana" w:eastAsia="Calibri" w:hAnsi="Verdana" w:cs="Arial"/>
                <w:bCs/>
                <w:lang w:val="es-ES"/>
              </w:rPr>
              <w:t>SOCIEDADES NUEVAS ‒ Experiencia ‒ Inferior a tres a</w:t>
            </w:r>
            <w:r w:rsidRPr="00437F53">
              <w:rPr>
                <w:rFonts w:ascii="Verdana" w:eastAsia="Calibri" w:hAnsi="Verdana" w:cs="Century Gothic"/>
                <w:bCs/>
                <w:lang w:val="es-ES"/>
              </w:rPr>
              <w:t>ñ</w:t>
            </w:r>
            <w:r w:rsidRPr="00437F53">
              <w:rPr>
                <w:rFonts w:ascii="Verdana" w:eastAsia="Calibri" w:hAnsi="Verdana" w:cs="Arial"/>
                <w:bCs/>
                <w:lang w:val="es-ES"/>
              </w:rPr>
              <w:t>os ‒ Requisitos habilitantes ‒ Desarrollo de la empresa / EXPERIENCIA ‒ Conservaci</w:t>
            </w:r>
            <w:r w:rsidRPr="00437F53">
              <w:rPr>
                <w:rFonts w:ascii="Verdana" w:eastAsia="Calibri" w:hAnsi="Verdana" w:cs="Century Gothic"/>
                <w:bCs/>
                <w:lang w:val="es-ES"/>
              </w:rPr>
              <w:t>ó</w:t>
            </w:r>
            <w:r w:rsidRPr="00437F53">
              <w:rPr>
                <w:rFonts w:ascii="Verdana" w:eastAsia="Calibri" w:hAnsi="Verdana" w:cs="Arial"/>
                <w:bCs/>
                <w:lang w:val="es-ES"/>
              </w:rPr>
              <w:t>n ‒ Renovaci</w:t>
            </w:r>
            <w:r w:rsidRPr="00437F53">
              <w:rPr>
                <w:rFonts w:ascii="Verdana" w:eastAsia="Calibri" w:hAnsi="Verdana" w:cs="Century Gothic"/>
                <w:bCs/>
                <w:lang w:val="es-ES"/>
              </w:rPr>
              <w:t>ó</w:t>
            </w:r>
            <w:r w:rsidRPr="00437F53">
              <w:rPr>
                <w:rFonts w:ascii="Verdana" w:eastAsia="Calibri" w:hAnsi="Verdana" w:cs="Arial"/>
                <w:bCs/>
                <w:lang w:val="es-ES"/>
              </w:rPr>
              <w:t>n RUP ‒ Cesaci</w:t>
            </w:r>
            <w:r w:rsidRPr="00437F53">
              <w:rPr>
                <w:rFonts w:ascii="Verdana" w:eastAsia="Calibri" w:hAnsi="Verdana" w:cs="Century Gothic"/>
                <w:bCs/>
                <w:lang w:val="es-ES"/>
              </w:rPr>
              <w:t>ó</w:t>
            </w:r>
            <w:r w:rsidRPr="00437F53">
              <w:rPr>
                <w:rFonts w:ascii="Verdana" w:eastAsia="Calibri" w:hAnsi="Verdana" w:cs="Arial"/>
                <w:bCs/>
                <w:lang w:val="es-ES"/>
              </w:rPr>
              <w:t>n efectos RUP / EXPERIENCIA – Conservación – Documentos Tipo – Accionista</w:t>
            </w:r>
          </w:p>
        </w:tc>
      </w:tr>
      <w:tr w:rsidR="00437F53" w:rsidRPr="00437F53" w14:paraId="31B9B47E" w14:textId="77777777" w:rsidTr="00BF3EB3">
        <w:tc>
          <w:tcPr>
            <w:tcW w:w="2689" w:type="dxa"/>
          </w:tcPr>
          <w:p w14:paraId="699A3239" w14:textId="77777777" w:rsidR="00437F53" w:rsidRPr="00437F53" w:rsidRDefault="00437F53" w:rsidP="00437F53">
            <w:pPr>
              <w:jc w:val="both"/>
              <w:rPr>
                <w:rFonts w:ascii="Verdana" w:eastAsia="Calibri" w:hAnsi="Verdana" w:cs="Arial"/>
                <w:b/>
                <w:lang w:val="es-ES_tradnl" w:eastAsia="es-ES_tradnl"/>
              </w:rPr>
            </w:pPr>
            <w:r w:rsidRPr="00437F53">
              <w:rPr>
                <w:rFonts w:ascii="Verdana" w:eastAsia="Calibri" w:hAnsi="Verdana" w:cs="Arial"/>
                <w:b/>
                <w:lang w:val="es-ES_tradnl" w:eastAsia="es-ES_tradnl"/>
              </w:rPr>
              <w:t>Radicación:</w:t>
            </w:r>
            <w:r w:rsidRPr="00437F53">
              <w:rPr>
                <w:rFonts w:ascii="Verdana" w:eastAsia="Calibri" w:hAnsi="Verdana" w:cs="Arial"/>
                <w:lang w:val="es-ES_tradnl" w:eastAsia="es-ES_tradnl"/>
              </w:rPr>
              <w:t xml:space="preserve">               </w:t>
            </w:r>
          </w:p>
        </w:tc>
        <w:tc>
          <w:tcPr>
            <w:tcW w:w="6100" w:type="dxa"/>
          </w:tcPr>
          <w:p w14:paraId="5B85A938" w14:textId="77777777" w:rsidR="00437F53" w:rsidRPr="00437F53" w:rsidRDefault="00437F53" w:rsidP="00437F53">
            <w:pPr>
              <w:ind w:left="708" w:hanging="708"/>
              <w:jc w:val="both"/>
              <w:rPr>
                <w:rFonts w:ascii="Verdana" w:eastAsia="Calibri" w:hAnsi="Verdana" w:cs="Arial"/>
                <w:lang w:val="es-ES_tradnl" w:eastAsia="es-ES_tradnl"/>
              </w:rPr>
            </w:pPr>
            <w:r w:rsidRPr="00437F53">
              <w:rPr>
                <w:rFonts w:ascii="Verdana" w:eastAsia="Calibri" w:hAnsi="Verdana" w:cs="Arial"/>
                <w:lang w:val="es-ES_tradnl" w:eastAsia="es-ES_tradnl"/>
              </w:rPr>
              <w:t>Respuesta a consulta con radicado No. P20250409003386</w:t>
            </w:r>
          </w:p>
        </w:tc>
      </w:tr>
    </w:tbl>
    <w:p w14:paraId="3C4E15DF" w14:textId="77777777" w:rsidR="00437F53" w:rsidRPr="00437F53" w:rsidRDefault="00437F53" w:rsidP="00437F53">
      <w:pPr>
        <w:spacing w:after="0" w:line="240" w:lineRule="auto"/>
        <w:jc w:val="both"/>
        <w:rPr>
          <w:rFonts w:ascii="Verdana" w:eastAsia="Calibri" w:hAnsi="Verdana" w:cs="Arial"/>
          <w:lang w:val="es-ES_tradnl" w:eastAsia="es-ES_tradnl"/>
        </w:rPr>
      </w:pPr>
    </w:p>
    <w:p w14:paraId="1AA9EC86" w14:textId="77777777" w:rsidR="00437F53" w:rsidRPr="00437F53" w:rsidRDefault="00437F53" w:rsidP="00437F53">
      <w:pPr>
        <w:spacing w:after="0" w:line="276" w:lineRule="auto"/>
        <w:jc w:val="both"/>
        <w:rPr>
          <w:rFonts w:ascii="Verdana" w:eastAsia="Calibri" w:hAnsi="Verdana" w:cs="Arial"/>
          <w:lang w:val="es-ES" w:eastAsia="es-ES"/>
        </w:rPr>
      </w:pPr>
      <w:r w:rsidRPr="00437F53">
        <w:rPr>
          <w:rFonts w:ascii="Verdana" w:eastAsia="Calibri" w:hAnsi="Verdana" w:cs="Arial"/>
          <w:lang w:val="es-ES" w:eastAsia="es-ES"/>
        </w:rPr>
        <w:t>Estimado señor</w:t>
      </w:r>
      <w:r w:rsidRPr="00437F53">
        <w:rPr>
          <w:rFonts w:ascii="Verdana" w:eastAsia="Calibri" w:hAnsi="Verdana" w:cs="Arial"/>
          <w:lang w:eastAsia="es-ES_tradnl"/>
        </w:rPr>
        <w:t xml:space="preserve"> Correa Salazar</w:t>
      </w:r>
      <w:r w:rsidRPr="00437F53">
        <w:rPr>
          <w:rFonts w:ascii="Verdana" w:eastAsia="Calibri" w:hAnsi="Verdana" w:cs="Arial"/>
          <w:lang w:val="es-ES" w:eastAsia="es-ES"/>
        </w:rPr>
        <w:t xml:space="preserve">: </w:t>
      </w:r>
    </w:p>
    <w:p w14:paraId="03E3825C" w14:textId="77777777" w:rsidR="00437F53" w:rsidRPr="00437F53" w:rsidRDefault="00437F53" w:rsidP="00437F53">
      <w:pPr>
        <w:tabs>
          <w:tab w:val="left" w:pos="3768"/>
        </w:tabs>
        <w:spacing w:after="0" w:line="276" w:lineRule="auto"/>
        <w:jc w:val="both"/>
        <w:rPr>
          <w:rFonts w:ascii="Verdana" w:eastAsia="Calibri" w:hAnsi="Verdana" w:cs="Arial"/>
          <w:lang w:val="es-ES" w:eastAsia="es-ES"/>
        </w:rPr>
      </w:pPr>
      <w:r w:rsidRPr="00437F53">
        <w:rPr>
          <w:rFonts w:ascii="Verdana" w:eastAsia="Calibri" w:hAnsi="Verdana" w:cs="Arial"/>
          <w:lang w:val="es-ES" w:eastAsia="es-ES"/>
        </w:rPr>
        <w:tab/>
      </w:r>
    </w:p>
    <w:p w14:paraId="4A0CC74E" w14:textId="77777777" w:rsidR="00437F53" w:rsidRPr="00437F53" w:rsidRDefault="00437F53" w:rsidP="00437F53">
      <w:pPr>
        <w:spacing w:after="0" w:line="276" w:lineRule="auto"/>
        <w:jc w:val="both"/>
        <w:rPr>
          <w:rFonts w:ascii="Verdana" w:eastAsia="Calibri" w:hAnsi="Verdana" w:cs="Arial"/>
          <w:lang w:val="es-ES" w:eastAsia="es-ES"/>
        </w:rPr>
      </w:pPr>
      <w:r w:rsidRPr="00437F53">
        <w:rPr>
          <w:rFonts w:ascii="Verdana" w:eastAsia="Calibri" w:hAnsi="Verdana" w:cs="Arial"/>
          <w:lang w:val="es-ES" w:eastAsia="es-ES"/>
        </w:rPr>
        <w:t>En ejercicio de la competencia otorgada por los artículos 3, numeral 5º, y 11, numeral 8º, del Decreto Ley 4170 de 2011,</w:t>
      </w:r>
      <w:r w:rsidRPr="00437F53">
        <w:rPr>
          <w:rFonts w:ascii="Verdana" w:eastAsia="Arial MT" w:hAnsi="Verdana" w:cs="Arial MT"/>
          <w:lang w:val="es-ES" w:eastAsia="es-ES"/>
        </w:rPr>
        <w:t xml:space="preserve"> </w:t>
      </w:r>
      <w:r w:rsidRPr="00437F53">
        <w:rPr>
          <w:rFonts w:ascii="Verdana" w:eastAsia="Aptos" w:hAnsi="Verdana" w:cs="Arial"/>
        </w:rPr>
        <w:t xml:space="preserve">así como lo establecido en el artículo 4 de la Resolución 1707 de 2018 expedida por esta Entidad, </w:t>
      </w:r>
      <w:r w:rsidRPr="00437F53">
        <w:rPr>
          <w:rFonts w:ascii="Verdana" w:eastAsia="Calibri" w:hAnsi="Verdana" w:cs="Arial"/>
          <w:lang w:val="es-ES" w:eastAsia="es-ES"/>
        </w:rPr>
        <w:t xml:space="preserve">la Agencia Nacional de Contratación Pública – Colombia Compra Eficiente– responde su solicitud de consulta del 9 de abril de 2025, en la cual manifiesta lo siguiente: </w:t>
      </w:r>
    </w:p>
    <w:p w14:paraId="6746EAE7" w14:textId="77777777" w:rsidR="00437F53" w:rsidRPr="00437F53" w:rsidRDefault="00437F53" w:rsidP="00437F53">
      <w:pPr>
        <w:tabs>
          <w:tab w:val="left" w:pos="142"/>
          <w:tab w:val="left" w:pos="284"/>
        </w:tabs>
        <w:spacing w:after="0" w:line="276" w:lineRule="auto"/>
        <w:jc w:val="both"/>
        <w:rPr>
          <w:rFonts w:ascii="Verdana" w:eastAsia="Century Gothic" w:hAnsi="Verdana" w:cs="Century Gothic"/>
          <w:b/>
          <w:bCs/>
        </w:rPr>
      </w:pPr>
    </w:p>
    <w:p w14:paraId="26AE8B84" w14:textId="77777777" w:rsidR="00437F53" w:rsidRPr="00437F53" w:rsidRDefault="00437F53" w:rsidP="00437F53">
      <w:pPr>
        <w:spacing w:after="0" w:line="240" w:lineRule="auto"/>
        <w:ind w:left="709" w:right="709"/>
        <w:jc w:val="both"/>
        <w:rPr>
          <w:rFonts w:ascii="Verdana" w:eastAsia="Aptos" w:hAnsi="Verdana" w:cs="Times New Roman"/>
          <w:sz w:val="21"/>
          <w:szCs w:val="21"/>
        </w:rPr>
      </w:pPr>
      <w:bookmarkStart w:id="1" w:name="_Hlk95313578"/>
      <w:r w:rsidRPr="00437F53">
        <w:rPr>
          <w:rFonts w:ascii="Verdana" w:eastAsia="Century Gothic" w:hAnsi="Verdana" w:cs="Century Gothic"/>
          <w:sz w:val="21"/>
          <w:szCs w:val="21"/>
          <w:lang w:val="es-ES"/>
        </w:rPr>
        <w:t>“</w:t>
      </w:r>
      <w:bookmarkEnd w:id="1"/>
      <w:r w:rsidRPr="00437F53">
        <w:rPr>
          <w:rFonts w:ascii="Verdana" w:eastAsia="Century Gothic" w:hAnsi="Verdana" w:cs="Century Gothic"/>
          <w:sz w:val="21"/>
          <w:szCs w:val="21"/>
        </w:rPr>
        <w:t xml:space="preserve">EN UNA SOCIEDAD POR ACIONES SIMPLIFICADA, SAS, DE MAS DE TRES AÑOS, DE ACUERDO A LO ESTABLECIDO EN EL NUMERAL E) .........La Entidad tendrá en cuenta la experiencia de los accionistas, socios o constituyentes de las sociedades con menos de tres (3) años de constituidas. Pasado este tiempo, la sociedad conservará esta experiencia, tal y como haya quedado registrada en el RUP. DEL DOCUMENTO BASE DEL SECTOR TRANSPORTE. Respecto a este párrafo surge la siguiente pregunta. LA SOCIEDAD POR ACCIONES SIMPLIFICADA QUE TENGA MAS DE TRES AÑOS DE CREADA PUEDE HABILITARSE CON LA EXPERIENCIA DE SUS SOCIOS EN UN PROCESO CON ENTIDAD PÚBLICA? SI LA RESPUESTA ES POSITIVA, LA SAS PODRÍA USAR LA EXPERIENCIA DE SUS SOCIOS DESPUES DE TRES AÑOS DE CREADA COMO SI FUERA PROPIA EN EL TIEMPO INDEFINIDAMENTE? SI UNO DE SUS SOCIOS CEDE PARTE DE SU PARTICIPACION A UN SOCIO NUEVO ANTES DE CUMPLIR TRES AÑOS </w:t>
      </w:r>
      <w:r w:rsidRPr="00437F53">
        <w:rPr>
          <w:rFonts w:ascii="Verdana" w:eastAsia="Century Gothic" w:hAnsi="Verdana" w:cs="Century Gothic"/>
          <w:sz w:val="21"/>
          <w:szCs w:val="21"/>
        </w:rPr>
        <w:lastRenderedPageBreak/>
        <w:t>DE CREADA LA SAS, LA EXPERIENCIA DEL NUEVO SOCIO PUEDE USARSE EN LOS PROCESOS ADELANTADOS POR ENTIDADES ?</w:t>
      </w:r>
      <w:r w:rsidRPr="00437F53">
        <w:rPr>
          <w:rFonts w:ascii="Verdana" w:eastAsia="Aptos" w:hAnsi="Verdana" w:cs="Times New Roman"/>
          <w:sz w:val="21"/>
          <w:szCs w:val="21"/>
        </w:rPr>
        <w:t xml:space="preserve">”.  </w:t>
      </w:r>
    </w:p>
    <w:p w14:paraId="112B1A80" w14:textId="77777777" w:rsidR="00437F53" w:rsidRPr="00437F53" w:rsidRDefault="00437F53" w:rsidP="00437F53">
      <w:pPr>
        <w:spacing w:after="0" w:line="276" w:lineRule="auto"/>
        <w:ind w:left="709" w:right="709"/>
        <w:jc w:val="both"/>
        <w:rPr>
          <w:rFonts w:ascii="Verdana" w:eastAsia="Century Gothic" w:hAnsi="Verdana" w:cs="Century Gothic"/>
          <w:sz w:val="20"/>
          <w:szCs w:val="20"/>
          <w:lang w:val="es-ES"/>
        </w:rPr>
      </w:pPr>
    </w:p>
    <w:p w14:paraId="3DA46848" w14:textId="77777777" w:rsidR="00437F53" w:rsidRPr="00437F53" w:rsidRDefault="00437F53" w:rsidP="00437F53">
      <w:pPr>
        <w:spacing w:after="120" w:line="276" w:lineRule="auto"/>
        <w:ind w:firstLine="709"/>
        <w:jc w:val="both"/>
        <w:rPr>
          <w:rFonts w:ascii="Verdana" w:eastAsia="Calibri" w:hAnsi="Verdana" w:cs="Arial"/>
          <w:color w:val="000000"/>
          <w:lang w:eastAsia="es-ES_tradnl"/>
        </w:rPr>
      </w:pPr>
      <w:r w:rsidRPr="00437F53">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437F53">
        <w:rPr>
          <w:rFonts w:ascii="Verdana" w:eastAsia="Calibri" w:hAnsi="Verdana" w:cs="Arial"/>
          <w:color w:val="000000"/>
          <w:lang w:eastAsia="es-ES_tradnl"/>
        </w:rPr>
        <w:tab/>
      </w:r>
    </w:p>
    <w:p w14:paraId="67416C71" w14:textId="77777777" w:rsidR="00437F53" w:rsidRPr="00437F53" w:rsidRDefault="00437F53" w:rsidP="00437F53">
      <w:pPr>
        <w:spacing w:after="0" w:line="276" w:lineRule="auto"/>
        <w:ind w:firstLine="709"/>
        <w:jc w:val="both"/>
        <w:rPr>
          <w:rFonts w:ascii="Verdana" w:eastAsia="Calibri" w:hAnsi="Verdana" w:cs="Arial"/>
          <w:color w:val="000000"/>
          <w:lang w:eastAsia="es-ES"/>
        </w:rPr>
      </w:pPr>
      <w:r w:rsidRPr="00437F53">
        <w:rPr>
          <w:rFonts w:ascii="Verdana" w:eastAsia="Calibri" w:hAnsi="Verdana" w:cs="Arial"/>
          <w:color w:val="000000"/>
          <w:lang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53EA2688" w14:textId="77777777" w:rsidR="00437F53" w:rsidRPr="00437F53" w:rsidRDefault="00437F53" w:rsidP="00437F53">
      <w:pPr>
        <w:spacing w:after="0" w:line="276" w:lineRule="auto"/>
        <w:ind w:firstLine="360"/>
        <w:jc w:val="both"/>
        <w:rPr>
          <w:rFonts w:ascii="Verdana" w:eastAsia="Calibri" w:hAnsi="Verdana" w:cs="Arial"/>
          <w:color w:val="000000"/>
          <w:lang w:val="es-ES_tradnl" w:eastAsia="es-ES_tradnl"/>
        </w:rPr>
      </w:pPr>
    </w:p>
    <w:p w14:paraId="58D5166E" w14:textId="77777777" w:rsidR="00437F53" w:rsidRPr="00437F53" w:rsidRDefault="00437F53" w:rsidP="00437F53">
      <w:pPr>
        <w:numPr>
          <w:ilvl w:val="0"/>
          <w:numId w:val="19"/>
        </w:numPr>
        <w:tabs>
          <w:tab w:val="left" w:pos="142"/>
          <w:tab w:val="left" w:pos="284"/>
        </w:tabs>
        <w:spacing w:after="0" w:line="276" w:lineRule="auto"/>
        <w:jc w:val="both"/>
        <w:rPr>
          <w:rFonts w:ascii="Verdana" w:eastAsia="Century Gothic" w:hAnsi="Verdana" w:cs="Century Gothic"/>
          <w:b/>
          <w:bCs/>
        </w:rPr>
      </w:pPr>
      <w:r w:rsidRPr="00437F53">
        <w:rPr>
          <w:rFonts w:ascii="Verdana" w:eastAsia="Century Gothic" w:hAnsi="Verdana" w:cs="Century Gothic"/>
          <w:b/>
          <w:bCs/>
        </w:rPr>
        <w:t>Problema planteado:</w:t>
      </w:r>
    </w:p>
    <w:p w14:paraId="01CA70CD" w14:textId="77777777" w:rsidR="00437F53" w:rsidRPr="00437F53" w:rsidRDefault="00437F53" w:rsidP="00437F53">
      <w:pPr>
        <w:tabs>
          <w:tab w:val="left" w:pos="426"/>
        </w:tabs>
        <w:spacing w:after="0" w:line="276" w:lineRule="auto"/>
        <w:jc w:val="both"/>
        <w:rPr>
          <w:rFonts w:ascii="Verdana" w:eastAsia="Century Gothic" w:hAnsi="Verdana" w:cs="Century Gothic"/>
          <w:lang w:val="es-ES"/>
        </w:rPr>
      </w:pPr>
    </w:p>
    <w:p w14:paraId="4E561F18" w14:textId="77777777" w:rsidR="00437F53" w:rsidRPr="00437F53" w:rsidRDefault="00437F53" w:rsidP="00437F53">
      <w:pPr>
        <w:spacing w:after="0" w:line="276" w:lineRule="auto"/>
        <w:jc w:val="both"/>
        <w:rPr>
          <w:rFonts w:ascii="Verdana" w:eastAsia="Calibri" w:hAnsi="Verdana" w:cs="Arial"/>
          <w:bCs/>
          <w:lang w:val="es-ES_tradnl" w:eastAsia="es-ES_tradnl"/>
        </w:rPr>
      </w:pPr>
      <w:r w:rsidRPr="00437F53">
        <w:rPr>
          <w:rFonts w:ascii="Verdana" w:eastAsia="Century Gothic" w:hAnsi="Verdana" w:cs="Century Gothic"/>
        </w:rPr>
        <w:t xml:space="preserve">De acuerdo con el contenido de su solicitud, esta Agencia resolverá los siguientes problemas jurídicos en relación con el </w:t>
      </w:r>
      <w:r w:rsidRPr="00437F53">
        <w:rPr>
          <w:rFonts w:ascii="Verdana" w:eastAsia="Calibri" w:hAnsi="Verdana" w:cs="Arial"/>
          <w:bCs/>
          <w:lang w:val="es-ES_tradnl" w:eastAsia="es-ES_tradnl"/>
        </w:rPr>
        <w:t xml:space="preserve">literal E) del numeral 3.5.2 contenido en el documento base de los documentos tipo de licitación de obra pública de infraestructura de transporte – versión 4: i) ¿ </w:t>
      </w:r>
      <w:r w:rsidRPr="00437F53">
        <w:rPr>
          <w:rFonts w:ascii="Verdana" w:eastAsia="Calibri" w:hAnsi="Verdana" w:cs="Arial"/>
          <w:lang w:val="es-ES_tradnl"/>
        </w:rPr>
        <w:t xml:space="preserve">Una sociedad con más de 3 años de constitución puede acreditar como experiencia la de sus accionistas, socios o constituyentes para participar en procesos de contratación que utilicen los documentos tipo? y ii) ¿Si un socio o constituyente se retira de la sociedad, </w:t>
      </w:r>
      <w:r w:rsidRPr="00437F53">
        <w:rPr>
          <w:rFonts w:ascii="Verdana" w:eastAsia="Calibri" w:hAnsi="Verdana" w:cs="Arial"/>
          <w:bCs/>
          <w:lang w:val="es-ES_tradnl"/>
        </w:rPr>
        <w:t>la entidad deberá tener en cuenta la experiencia?</w:t>
      </w:r>
    </w:p>
    <w:p w14:paraId="58F3C585" w14:textId="77777777" w:rsidR="00437F53" w:rsidRPr="00437F53" w:rsidRDefault="00437F53" w:rsidP="00437F53">
      <w:pPr>
        <w:spacing w:after="0" w:line="276" w:lineRule="auto"/>
        <w:jc w:val="both"/>
        <w:rPr>
          <w:rFonts w:ascii="Verdana" w:eastAsia="Century Gothic" w:hAnsi="Verdana" w:cs="Century Gothic"/>
        </w:rPr>
      </w:pPr>
    </w:p>
    <w:p w14:paraId="1AED5C15" w14:textId="77777777" w:rsidR="00437F53" w:rsidRPr="00437F53" w:rsidRDefault="00437F53" w:rsidP="00437F53">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437F53">
        <w:rPr>
          <w:rFonts w:ascii="Verdana" w:eastAsia="Century Gothic" w:hAnsi="Verdana" w:cs="Century Gothic"/>
          <w:b/>
          <w:bCs/>
          <w:lang w:val="es-ES"/>
        </w:rPr>
        <w:t>Respuestas:</w:t>
      </w:r>
    </w:p>
    <w:p w14:paraId="1EF24029" w14:textId="77777777" w:rsidR="00437F53" w:rsidRPr="00437F53" w:rsidRDefault="00437F53" w:rsidP="00437F53">
      <w:pPr>
        <w:tabs>
          <w:tab w:val="left" w:pos="142"/>
          <w:tab w:val="left" w:pos="284"/>
        </w:tabs>
        <w:spacing w:after="0" w:line="276" w:lineRule="auto"/>
        <w:contextualSpacing/>
        <w:jc w:val="both"/>
        <w:rPr>
          <w:rFonts w:ascii="Verdana" w:eastAsia="Century Gothic"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37F53" w:rsidRPr="00437F53" w14:paraId="3F655181" w14:textId="77777777" w:rsidTr="4616084F">
        <w:trPr>
          <w:trHeight w:val="40"/>
        </w:trPr>
        <w:tc>
          <w:tcPr>
            <w:tcW w:w="8828" w:type="dxa"/>
            <w:tcBorders>
              <w:top w:val="dotted" w:sz="4" w:space="0" w:color="auto"/>
              <w:left w:val="dotted" w:sz="4" w:space="0" w:color="auto"/>
              <w:bottom w:val="dotted" w:sz="4" w:space="0" w:color="auto"/>
              <w:right w:val="dotted" w:sz="4" w:space="0" w:color="auto"/>
            </w:tcBorders>
          </w:tcPr>
          <w:p w14:paraId="4E943704" w14:textId="77777777" w:rsidR="00437F53" w:rsidRPr="00437F53" w:rsidRDefault="00437F53" w:rsidP="00437F53">
            <w:pPr>
              <w:numPr>
                <w:ilvl w:val="0"/>
                <w:numId w:val="22"/>
              </w:numPr>
              <w:spacing w:line="276" w:lineRule="auto"/>
              <w:ind w:left="-119" w:firstLine="0"/>
              <w:jc w:val="both"/>
              <w:rPr>
                <w:rFonts w:ascii="Verdana" w:eastAsia="Calibri" w:hAnsi="Verdana" w:cs="Arial"/>
                <w:color w:val="000000"/>
                <w:lang w:val="es-ES" w:eastAsia="es-ES_tradnl"/>
              </w:rPr>
            </w:pPr>
            <w:r w:rsidRPr="00437F53">
              <w:rPr>
                <w:rFonts w:ascii="Verdana" w:eastAsia="Calibri" w:hAnsi="Verdana" w:cs="Arial"/>
                <w:color w:val="000000"/>
                <w:lang w:val="es-ES" w:eastAsia="es-ES_tradnl"/>
              </w:rPr>
              <w:t xml:space="preserve">El numeral 2.5 del artículo 2.2.1.1.1.5.2 del Decreto 1082 de 2015 indica de forma clara que una sociedad con menos de tres años de constituida puede aportar la experiencia de sus accionistas, socios o constituyentes. Esta </w:t>
            </w:r>
            <w:r w:rsidRPr="00437F53">
              <w:rPr>
                <w:rFonts w:ascii="Verdana" w:eastAsia="Calibri" w:hAnsi="Verdana" w:cs="Arial"/>
                <w:color w:val="000000"/>
                <w:lang w:val="es-ES" w:eastAsia="es-ES_tradnl"/>
              </w:rPr>
              <w:lastRenderedPageBreak/>
              <w:t xml:space="preserve">prerrogativa, que puede entenderse como una medida de fomento a la participación de pequeños oferentes en la contratación estatal, permite que las sociedades relativamente nuevas ─con menos de 3 años de constitución─ puedan acreditar como experiencia en el RUP la de sus accionistas, socios o constituyentes. </w:t>
            </w:r>
          </w:p>
          <w:p w14:paraId="270F714B" w14:textId="77777777" w:rsidR="00437F53" w:rsidRPr="00437F53" w:rsidRDefault="00437F53" w:rsidP="00437F53">
            <w:pPr>
              <w:spacing w:line="276" w:lineRule="auto"/>
              <w:ind w:left="-119"/>
              <w:jc w:val="both"/>
              <w:rPr>
                <w:rFonts w:ascii="Verdana" w:eastAsia="Calibri" w:hAnsi="Verdana" w:cs="Arial"/>
                <w:color w:val="000000"/>
                <w:lang w:val="es-ES" w:eastAsia="es-ES_tradnl"/>
              </w:rPr>
            </w:pPr>
          </w:p>
          <w:p w14:paraId="1679FFBF" w14:textId="77777777" w:rsidR="00437F53" w:rsidRPr="00437F53" w:rsidRDefault="00437F53" w:rsidP="00437F53">
            <w:pPr>
              <w:spacing w:line="276" w:lineRule="auto"/>
              <w:ind w:left="-119"/>
              <w:jc w:val="both"/>
              <w:rPr>
                <w:rFonts w:ascii="Verdana" w:eastAsia="Calibri" w:hAnsi="Verdana" w:cs="Arial"/>
                <w:color w:val="000000"/>
                <w:lang w:val="es-ES" w:eastAsia="es-ES_tradnl"/>
              </w:rPr>
            </w:pPr>
            <w:r w:rsidRPr="00437F53">
              <w:rPr>
                <w:rFonts w:ascii="Verdana" w:eastAsia="Calibri" w:hAnsi="Verdana" w:cs="Arial"/>
                <w:color w:val="000000"/>
                <w:lang w:val="es-ES" w:eastAsia="es-ES_tradnl"/>
              </w:rPr>
              <w:t>De conformidad con lo expuesto, esta Agencia considera que, si la persona jurídica con menos de tres años de constituida registra la experiencia de sus socios en el RUP, y éste es renovado constantemente de forma oportuna, una vez transcurridos estos tres años, el proponente podrá seguir acreditando la experiencia inscrita de los socios mientras no cesen los efectos del RUP. Por el contrario, si no se renueva oportunamente y la persona jurídica supera los tres años de constituida, la experiencia que registró de sus socios no puede ser inscrita nuevamente, puesto que el RUP habría cesado en sus efectos y la cámara de comercio tendría que hacer nuevamente la verificación documental de la información presentada al momento de inscribirse en el registro.</w:t>
            </w:r>
          </w:p>
          <w:p w14:paraId="61551063" w14:textId="77777777" w:rsidR="00437F53" w:rsidRPr="00437F53" w:rsidRDefault="00437F53" w:rsidP="00437F53">
            <w:pPr>
              <w:spacing w:line="276" w:lineRule="auto"/>
              <w:jc w:val="both"/>
              <w:rPr>
                <w:rFonts w:ascii="Verdana" w:eastAsia="Calibri" w:hAnsi="Verdana" w:cs="Arial"/>
                <w:color w:val="000000"/>
                <w:lang w:val="es-ES" w:eastAsia="es-ES_tradnl"/>
              </w:rPr>
            </w:pPr>
          </w:p>
          <w:p w14:paraId="1762832E" w14:textId="77777777" w:rsidR="00437F53" w:rsidRPr="00437F53" w:rsidRDefault="00437F53" w:rsidP="00437F53">
            <w:pPr>
              <w:spacing w:line="276" w:lineRule="auto"/>
              <w:jc w:val="both"/>
              <w:rPr>
                <w:rFonts w:ascii="Verdana" w:eastAsia="Calibri" w:hAnsi="Verdana" w:cs="Arial"/>
                <w:color w:val="000000"/>
                <w:lang w:val="es-ES" w:eastAsia="es-ES_tradnl"/>
              </w:rPr>
            </w:pPr>
            <w:r w:rsidRPr="00437F53">
              <w:rPr>
                <w:rFonts w:ascii="Verdana" w:eastAsia="Calibri" w:hAnsi="Verdana" w:cs="Arial"/>
                <w:color w:val="000000"/>
                <w:lang w:val="es-ES" w:eastAsia="es-ES_tradnl"/>
              </w:rPr>
              <w:t xml:space="preserve">En desarrollo de esta prerrogativa, en el literal E del numeral 3.5.2 del Pliego Tipo de licitación de obra pública de infraestructura de transporte–Versión 4–, se estableció una regla en virtud de la cual se permite la acreditación de la experiencia de los socios o constituyentes de las personas jurídicas, incluso pasados los primeros tres años de creación, siempre que no hubieren cesado los efectos del RUP. </w:t>
            </w:r>
          </w:p>
          <w:p w14:paraId="394F2DB0" w14:textId="77777777" w:rsidR="00437F53" w:rsidRPr="00437F53" w:rsidRDefault="00437F53" w:rsidP="00437F53">
            <w:pPr>
              <w:spacing w:line="276" w:lineRule="auto"/>
              <w:jc w:val="both"/>
              <w:rPr>
                <w:rFonts w:ascii="Verdana" w:eastAsia="Calibri" w:hAnsi="Verdana" w:cs="Arial"/>
                <w:color w:val="000000"/>
                <w:lang w:val="es-ES" w:eastAsia="es-ES_tradnl"/>
              </w:rPr>
            </w:pPr>
          </w:p>
          <w:p w14:paraId="2D9898B3" w14:textId="77777777" w:rsidR="00437F53" w:rsidRPr="00437F53" w:rsidRDefault="00437F53" w:rsidP="00437F53">
            <w:pPr>
              <w:numPr>
                <w:ilvl w:val="0"/>
                <w:numId w:val="22"/>
              </w:numPr>
              <w:spacing w:line="276" w:lineRule="auto"/>
              <w:ind w:left="0" w:firstLine="0"/>
              <w:jc w:val="both"/>
              <w:rPr>
                <w:rFonts w:ascii="Verdana" w:eastAsia="Times New Roman" w:hAnsi="Verdana" w:cs="Arial"/>
                <w:shd w:val="clear" w:color="auto" w:fill="FFFFFF"/>
                <w:lang w:val="es-ES_tradnl" w:eastAsia="es-ES_tradnl"/>
              </w:rPr>
            </w:pPr>
            <w:r w:rsidRPr="00437F53">
              <w:rPr>
                <w:rFonts w:ascii="Verdana" w:eastAsia="Times New Roman" w:hAnsi="Verdana" w:cs="Arial"/>
                <w:shd w:val="clear" w:color="auto" w:fill="FFFFFF"/>
                <w:lang w:val="es-ES_tradnl" w:eastAsia="es-ES_tradnl"/>
              </w:rPr>
              <w:t xml:space="preserve">No debe perderse de vista que el Decreto 1082 de 2015 y los documentos tipo, solo permiten que una sociedad acredite la experiencia de quienes tienen la calidad de accionistas, socios o constituyentes durante los primeros tres años de su constitución. Por tanto, siempre y cuando se cuente con dichas calidades, la sociedad podrá acreditar la experiencia de quien es accionista, socio o constituyente –trátese de una persona natural o jurídica–. Por el contrario, si no se tienen o se pierden estas calidades, como sucedería cuando un socio se retira por venta o cesión de su participación y pierde su calidad de socio, ya no sería posible que la sociedad acredite la experiencia aportada por dicha persona. </w:t>
            </w:r>
          </w:p>
          <w:p w14:paraId="5226C3BF" w14:textId="77777777" w:rsidR="00437F53" w:rsidRPr="00437F53" w:rsidRDefault="00437F53" w:rsidP="00437F53">
            <w:pPr>
              <w:spacing w:line="276" w:lineRule="auto"/>
              <w:jc w:val="both"/>
              <w:rPr>
                <w:rFonts w:ascii="Verdana" w:eastAsia="Times New Roman" w:hAnsi="Verdana" w:cs="Arial"/>
                <w:shd w:val="clear" w:color="auto" w:fill="FFFFFF"/>
                <w:lang w:val="es-ES_tradnl" w:eastAsia="es-ES_tradnl"/>
              </w:rPr>
            </w:pPr>
          </w:p>
          <w:p w14:paraId="3430637C" w14:textId="77777777" w:rsidR="00437F53" w:rsidRPr="00437F53" w:rsidRDefault="00437F53" w:rsidP="4616084F">
            <w:pPr>
              <w:spacing w:line="276" w:lineRule="auto"/>
              <w:jc w:val="both"/>
              <w:rPr>
                <w:rFonts w:ascii="Verdana" w:eastAsia="Times New Roman" w:hAnsi="Verdana" w:cs="Arial"/>
                <w:shd w:val="clear" w:color="auto" w:fill="FFFFFF"/>
                <w:lang w:val="es-ES" w:eastAsia="es-ES"/>
              </w:rPr>
            </w:pPr>
            <w:r w:rsidRPr="4616084F">
              <w:rPr>
                <w:rFonts w:ascii="Verdana" w:eastAsia="Times New Roman" w:hAnsi="Verdana" w:cs="Arial"/>
                <w:shd w:val="clear" w:color="auto" w:fill="FFFFFF"/>
                <w:lang w:val="es-ES" w:eastAsia="es-ES"/>
              </w:rPr>
              <w:t xml:space="preserve">Esta es la aplicación de la norma que se impone con la finalidad de evitar prácticas corruptas o que atenten contra la transparencia en la contratación </w:t>
            </w:r>
            <w:r w:rsidRPr="4616084F">
              <w:rPr>
                <w:rFonts w:ascii="Verdana" w:eastAsia="Times New Roman" w:hAnsi="Verdana" w:cs="Arial"/>
                <w:shd w:val="clear" w:color="auto" w:fill="FFFFFF"/>
                <w:lang w:val="es-ES" w:eastAsia="es-ES"/>
              </w:rPr>
              <w:lastRenderedPageBreak/>
              <w:t>estatal, por lo que la experiencia aportada por quien se retira no deberá ser tenida en cuenta por las entidades estatales, y no debería ser utilizada por el proponente en procesos de contratación, ya que es inherente a la persona que la ha obtenido. En ese sentido, si el socio se retira de la sociedad, por ejemplo, por venta o cesión de su participación accionaria, no puede vender o ceder su experiencia para que el adquirente o cesionario de la participación accionaria la aporte a la sociedad. En consecuencia, el proponente debería actualizar la experiencia en el RUP, actuando de buena fe en los procesos de contratación.</w:t>
            </w:r>
          </w:p>
        </w:tc>
      </w:tr>
    </w:tbl>
    <w:p w14:paraId="2CF4AA51" w14:textId="77777777" w:rsidR="00437F53" w:rsidRPr="00437F53" w:rsidRDefault="00437F53" w:rsidP="00437F53">
      <w:pPr>
        <w:tabs>
          <w:tab w:val="left" w:pos="142"/>
          <w:tab w:val="left" w:pos="284"/>
        </w:tabs>
        <w:spacing w:after="0" w:line="276" w:lineRule="auto"/>
        <w:jc w:val="both"/>
        <w:rPr>
          <w:rFonts w:ascii="Verdana" w:eastAsia="Century Gothic" w:hAnsi="Verdana" w:cs="Century Gothic"/>
          <w:b/>
          <w:bCs/>
          <w:lang w:val="es-ES"/>
        </w:rPr>
      </w:pPr>
    </w:p>
    <w:p w14:paraId="4136A0D8" w14:textId="77777777" w:rsidR="00437F53" w:rsidRPr="00437F53" w:rsidRDefault="00437F53" w:rsidP="00437F53">
      <w:pPr>
        <w:numPr>
          <w:ilvl w:val="0"/>
          <w:numId w:val="16"/>
        </w:numPr>
        <w:tabs>
          <w:tab w:val="left" w:pos="142"/>
          <w:tab w:val="left" w:pos="284"/>
        </w:tabs>
        <w:spacing w:after="0" w:line="276" w:lineRule="auto"/>
        <w:jc w:val="both"/>
        <w:rPr>
          <w:rFonts w:ascii="Verdana" w:eastAsia="Century Gothic" w:hAnsi="Verdana" w:cs="Century Gothic"/>
          <w:b/>
          <w:bCs/>
          <w:lang w:val="es-ES"/>
        </w:rPr>
      </w:pPr>
      <w:r w:rsidRPr="00437F53">
        <w:rPr>
          <w:rFonts w:ascii="Verdana" w:eastAsia="Century Gothic" w:hAnsi="Verdana" w:cs="Century Gothic"/>
          <w:b/>
          <w:bCs/>
          <w:lang w:val="es-ES"/>
        </w:rPr>
        <w:t>Razones de la respuesta:</w:t>
      </w:r>
    </w:p>
    <w:p w14:paraId="67C559E1" w14:textId="77777777" w:rsidR="00437F53" w:rsidRPr="00437F53" w:rsidRDefault="00437F53" w:rsidP="00437F53">
      <w:pPr>
        <w:spacing w:after="0" w:line="276" w:lineRule="auto"/>
        <w:jc w:val="both"/>
        <w:rPr>
          <w:rFonts w:ascii="Verdana" w:eastAsia="Calibri" w:hAnsi="Verdana" w:cs="Arial"/>
          <w:lang w:val="es-ES"/>
        </w:rPr>
      </w:pPr>
    </w:p>
    <w:p w14:paraId="1915FDA8" w14:textId="77777777" w:rsidR="00437F53" w:rsidRPr="00437F53" w:rsidRDefault="00437F53" w:rsidP="00437F53">
      <w:pPr>
        <w:spacing w:after="0" w:line="276" w:lineRule="auto"/>
        <w:jc w:val="both"/>
        <w:rPr>
          <w:rFonts w:ascii="Verdana" w:eastAsia="Calibri" w:hAnsi="Verdana" w:cs="Arial"/>
          <w:lang w:val="es-ES"/>
        </w:rPr>
      </w:pPr>
      <w:r w:rsidRPr="00437F53">
        <w:rPr>
          <w:rFonts w:ascii="Verdana" w:eastAsia="Calibri" w:hAnsi="Verdana" w:cs="Arial"/>
          <w:lang w:val="es-ES"/>
        </w:rPr>
        <w:t xml:space="preserve">Lo anterior se sustenta en las siguientes consideraciones: </w:t>
      </w:r>
    </w:p>
    <w:p w14:paraId="7BB0E59A" w14:textId="77777777" w:rsidR="00437F53" w:rsidRPr="00437F53" w:rsidRDefault="00437F53" w:rsidP="00437F53">
      <w:pPr>
        <w:spacing w:after="0"/>
        <w:ind w:left="720"/>
        <w:rPr>
          <w:rFonts w:ascii="Verdana" w:eastAsia="Calibri" w:hAnsi="Verdana" w:cs="Arial"/>
          <w:bCs/>
          <w:lang w:val="es-ES_tradnl"/>
        </w:rPr>
      </w:pPr>
      <w:bookmarkStart w:id="2" w:name="_Hlk113022941"/>
    </w:p>
    <w:bookmarkEnd w:id="2"/>
    <w:p w14:paraId="4C654167" w14:textId="77777777" w:rsidR="00437F53" w:rsidRPr="00437F53" w:rsidRDefault="00437F53" w:rsidP="00437F53">
      <w:pPr>
        <w:numPr>
          <w:ilvl w:val="0"/>
          <w:numId w:val="17"/>
        </w:numPr>
        <w:spacing w:after="0" w:line="276" w:lineRule="auto"/>
        <w:ind w:left="643"/>
        <w:jc w:val="both"/>
        <w:rPr>
          <w:rFonts w:ascii="Verdana" w:eastAsia="Calibri" w:hAnsi="Verdana" w:cs="Arial"/>
          <w:lang w:val="es-ES_tradnl"/>
        </w:rPr>
      </w:pPr>
      <w:r w:rsidRPr="00437F53">
        <w:rPr>
          <w:rFonts w:ascii="Verdana" w:eastAsia="Calibri" w:hAnsi="Verdana" w:cs="Arial"/>
          <w:lang w:val="es-ES_tradnl"/>
        </w:rPr>
        <w:t>El numeral 2.5</w:t>
      </w:r>
      <w:r w:rsidRPr="00437F53">
        <w:rPr>
          <w:rFonts w:ascii="Verdana" w:eastAsia="Calibri" w:hAnsi="Verdana" w:cs="Arial"/>
          <w:vertAlign w:val="superscript"/>
          <w:lang w:val="es-ES_tradnl"/>
        </w:rPr>
        <w:footnoteReference w:id="1"/>
      </w:r>
      <w:r w:rsidRPr="00437F53">
        <w:rPr>
          <w:rFonts w:ascii="Verdana" w:eastAsia="Calibri" w:hAnsi="Verdana" w:cs="Arial"/>
          <w:lang w:val="es-ES_tradnl"/>
        </w:rPr>
        <w:t xml:space="preserve"> del artículo </w:t>
      </w:r>
      <w:r w:rsidRPr="00437F53">
        <w:rPr>
          <w:rFonts w:ascii="Arial" w:eastAsia="Calibri" w:hAnsi="Arial" w:cs="Arial"/>
          <w:lang w:val="es-ES"/>
        </w:rPr>
        <w:t xml:space="preserve">2.2.1.1.1.5.2 del Decreto 1082 de 2015, </w:t>
      </w:r>
      <w:r w:rsidRPr="00437F53">
        <w:rPr>
          <w:rFonts w:ascii="Verdana" w:eastAsia="Calibri" w:hAnsi="Verdana" w:cs="Arial"/>
          <w:lang w:val="es-ES_tradnl"/>
        </w:rPr>
        <w:t xml:space="preserve">señala que la persona jurídica se registrará en el Registro Único de Proponentes (RUP) aportando los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w:t>
      </w:r>
    </w:p>
    <w:p w14:paraId="638ADB04" w14:textId="77777777" w:rsidR="00437F53" w:rsidRPr="00437F53" w:rsidRDefault="00437F53" w:rsidP="00437F53">
      <w:pPr>
        <w:spacing w:after="0" w:line="276" w:lineRule="auto"/>
        <w:jc w:val="both"/>
        <w:rPr>
          <w:rFonts w:ascii="Verdana" w:eastAsia="Calibri" w:hAnsi="Verdana" w:cs="Arial"/>
          <w:lang w:val="es-ES_tradnl"/>
        </w:rPr>
      </w:pPr>
    </w:p>
    <w:p w14:paraId="6101170C" w14:textId="77777777" w:rsidR="00437F53" w:rsidRPr="00437F53" w:rsidRDefault="00437F53" w:rsidP="4616084F">
      <w:pPr>
        <w:numPr>
          <w:ilvl w:val="0"/>
          <w:numId w:val="20"/>
        </w:numPr>
        <w:spacing w:after="0" w:line="276" w:lineRule="auto"/>
        <w:jc w:val="both"/>
        <w:rPr>
          <w:rFonts w:ascii="Verdana" w:eastAsia="Calibri" w:hAnsi="Verdana" w:cs="Arial"/>
          <w:lang w:val="es-ES"/>
        </w:rPr>
      </w:pPr>
      <w:r w:rsidRPr="4616084F">
        <w:rPr>
          <w:rFonts w:ascii="Verdana" w:eastAsia="Calibri" w:hAnsi="Verdana" w:cs="Arial"/>
          <w:lang w:val="es-ES"/>
        </w:rPr>
        <w:t>El interesado debe indicar en cada certificado, o en cada copia de los contratos, los bienes, obras y servicios a los cuales corresponde la experiencia que pretende acreditar, identificándolos con el Clasificador de Bienes y Servicios, en el tercer nivel. Además, dicho numeral establece que si la constitución del interesado es menor a 3 años, puede acreditar la experiencia de sus accionistas, socios o constituyentes.</w:t>
      </w:r>
    </w:p>
    <w:p w14:paraId="01DE0519" w14:textId="77777777" w:rsidR="00437F53" w:rsidRPr="00437F53" w:rsidRDefault="00437F53" w:rsidP="00437F53">
      <w:pPr>
        <w:spacing w:after="0" w:line="276" w:lineRule="auto"/>
        <w:ind w:left="644"/>
        <w:jc w:val="both"/>
        <w:rPr>
          <w:rFonts w:ascii="Verdana" w:eastAsia="Calibri" w:hAnsi="Verdana" w:cs="Arial"/>
          <w:lang w:val="es-ES_tradnl"/>
        </w:rPr>
      </w:pPr>
    </w:p>
    <w:p w14:paraId="3D764C7A" w14:textId="77777777" w:rsidR="00437F53" w:rsidRPr="00437F53" w:rsidRDefault="00437F53" w:rsidP="4616084F">
      <w:pPr>
        <w:numPr>
          <w:ilvl w:val="0"/>
          <w:numId w:val="20"/>
        </w:numPr>
        <w:spacing w:after="0" w:line="276" w:lineRule="auto"/>
        <w:jc w:val="both"/>
        <w:rPr>
          <w:rFonts w:ascii="Verdana" w:eastAsia="Calibri" w:hAnsi="Verdana" w:cs="Arial"/>
          <w:lang w:val="es-ES"/>
        </w:rPr>
      </w:pPr>
      <w:bookmarkStart w:id="3" w:name="_Hlk67496603"/>
      <w:r w:rsidRPr="4616084F">
        <w:rPr>
          <w:rFonts w:ascii="Verdana" w:eastAsia="Calibri" w:hAnsi="Verdana" w:cs="Arial"/>
          <w:lang w:val="es-ES"/>
        </w:rPr>
        <w:lastRenderedPageBreak/>
        <w:t xml:space="preserve">De esta manera, </w:t>
      </w:r>
      <w:bookmarkStart w:id="4" w:name="_Hlk94016717"/>
      <w:bookmarkStart w:id="5" w:name="_Hlk97104264"/>
      <w:r w:rsidRPr="4616084F">
        <w:rPr>
          <w:rFonts w:ascii="Verdana" w:eastAsia="Calibri" w:hAnsi="Verdana" w:cs="Arial"/>
          <w:lang w:val="es-ES"/>
        </w:rPr>
        <w:t>la parte final del numeral 2.5 del artículo citado incluye una medida diferenciada para las personas jurídicas cuya constitución sea menor a 3 años al momento del registro. Esta prerrogativa, que puede entenderse como una medida de fomento a la participación de pequeños oferentes en la contratación estatal, permite que las sociedades relativamente nuevas ─con menos de 3 años de constitución─ puedan acreditar como experiencia en el RUP la de sus accionistas, socios o constituyentes</w:t>
      </w:r>
      <w:bookmarkEnd w:id="4"/>
      <w:r w:rsidRPr="4616084F">
        <w:rPr>
          <w:rFonts w:ascii="Verdana" w:eastAsia="Calibri" w:hAnsi="Verdana" w:cs="Arial"/>
          <w:lang w:val="es-ES"/>
        </w:rPr>
        <w:t xml:space="preserve">. A pesar de que la experiencia es inherente a la persona que la ha obtenido, razón por la cual es intransferible en virtud de su carácter personalísimo, por disposición legal o reglamentaria, en casos excepcionales como el descrito por el artículo mencionado, se permite hacerlo. </w:t>
      </w:r>
    </w:p>
    <w:p w14:paraId="7E60A73B" w14:textId="77777777" w:rsidR="00437F53" w:rsidRPr="00437F53" w:rsidRDefault="00437F53" w:rsidP="00437F53">
      <w:pPr>
        <w:spacing w:after="0" w:line="276" w:lineRule="auto"/>
        <w:ind w:left="644"/>
        <w:jc w:val="both"/>
        <w:rPr>
          <w:rFonts w:ascii="Verdana" w:eastAsia="Calibri" w:hAnsi="Verdana" w:cs="Arial"/>
          <w:lang w:val="es-ES_tradnl"/>
        </w:rPr>
      </w:pPr>
    </w:p>
    <w:bookmarkEnd w:id="5"/>
    <w:p w14:paraId="5CFC7B24" w14:textId="77777777" w:rsidR="00437F53" w:rsidRPr="00437F53" w:rsidRDefault="00437F53" w:rsidP="4616084F">
      <w:pPr>
        <w:numPr>
          <w:ilvl w:val="0"/>
          <w:numId w:val="20"/>
        </w:numPr>
        <w:spacing w:after="0" w:line="276" w:lineRule="auto"/>
        <w:jc w:val="both"/>
        <w:rPr>
          <w:rFonts w:ascii="Verdana" w:eastAsia="Calibri" w:hAnsi="Verdana" w:cs="Arial"/>
          <w:lang w:val="es-ES"/>
        </w:rPr>
      </w:pPr>
      <w:r w:rsidRPr="4616084F">
        <w:rPr>
          <w:rFonts w:ascii="Verdana" w:eastAsia="Calibri" w:hAnsi="Verdana" w:cs="Arial"/>
          <w:lang w:val="es-ES"/>
        </w:rPr>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 para que esta, como persona jurídica independiente, pueda cumplir con los requisitos que establezcan las entidades estatales en sus procesos de contratación, y de esta forma promover el desarrollo de la empresa y la pluralidad de oferentes en la contratación pública.</w:t>
      </w:r>
    </w:p>
    <w:p w14:paraId="5D0D05E5" w14:textId="77777777" w:rsidR="00437F53" w:rsidRPr="00437F53" w:rsidRDefault="00437F53" w:rsidP="00437F53">
      <w:pPr>
        <w:spacing w:after="0" w:line="276" w:lineRule="auto"/>
        <w:jc w:val="both"/>
        <w:rPr>
          <w:rFonts w:ascii="Verdana" w:eastAsia="Calibri" w:hAnsi="Verdana" w:cs="Arial"/>
          <w:lang w:val="es-ES_tradnl"/>
        </w:rPr>
      </w:pPr>
    </w:p>
    <w:bookmarkEnd w:id="3"/>
    <w:p w14:paraId="57A7F8A8" w14:textId="77777777" w:rsidR="00437F53" w:rsidRPr="00437F53" w:rsidRDefault="00437F53" w:rsidP="00437F53">
      <w:pPr>
        <w:numPr>
          <w:ilvl w:val="0"/>
          <w:numId w:val="20"/>
        </w:numPr>
        <w:spacing w:after="0" w:line="276" w:lineRule="auto"/>
        <w:jc w:val="both"/>
        <w:rPr>
          <w:rFonts w:ascii="Arial" w:eastAsia="Calibri" w:hAnsi="Arial" w:cs="Arial"/>
          <w:lang w:val="es-ES"/>
        </w:rPr>
      </w:pPr>
      <w:r w:rsidRPr="00437F53">
        <w:rPr>
          <w:rFonts w:ascii="Verdana" w:eastAsia="Calibri" w:hAnsi="Verdana" w:cs="Arial"/>
          <w:lang w:val="es-ES_tradnl"/>
        </w:rPr>
        <w:t>Este aspecto ofrece meridiana claridad en cuanto a su aplicación, pero el interrogante que ha generado la norma es el siguiente: ¿qué pasa después de que la sociedad a la que le ha sido permitido certificar la experiencia de sus socios, accionistas o constituyentes cumple 3 años de su constitución?, ¿puede seguir siendo beneficiaria de la prerrogativa del numeral 2.5 del artículo 2.2.1.1.1.5.2 del Decreto 1082 de 2015? Estos interrogantes han sido planteados a la Subdirección de Gestión Contractual.</w:t>
      </w:r>
    </w:p>
    <w:p w14:paraId="61FB3665" w14:textId="77777777" w:rsidR="00437F53" w:rsidRPr="00437F53" w:rsidRDefault="00437F53" w:rsidP="00437F53">
      <w:pPr>
        <w:spacing w:after="0" w:line="276" w:lineRule="auto"/>
        <w:jc w:val="both"/>
        <w:rPr>
          <w:rFonts w:ascii="Arial" w:eastAsia="Calibri" w:hAnsi="Arial" w:cs="Arial"/>
          <w:lang w:val="es-ES"/>
        </w:rPr>
      </w:pPr>
    </w:p>
    <w:p w14:paraId="7D62BA12" w14:textId="77777777" w:rsidR="00437F53" w:rsidRPr="00437F53" w:rsidRDefault="00437F53" w:rsidP="4616084F">
      <w:pPr>
        <w:numPr>
          <w:ilvl w:val="0"/>
          <w:numId w:val="20"/>
        </w:numPr>
        <w:spacing w:after="0" w:line="276" w:lineRule="auto"/>
        <w:jc w:val="both"/>
        <w:rPr>
          <w:rFonts w:ascii="Verdana" w:eastAsia="Calibri" w:hAnsi="Verdana" w:cs="Arial"/>
          <w:lang w:val="es-ES"/>
        </w:rPr>
      </w:pPr>
      <w:r w:rsidRPr="4616084F">
        <w:rPr>
          <w:rFonts w:ascii="Verdana" w:eastAsia="Calibri" w:hAnsi="Verdana" w:cs="Arial"/>
          <w:lang w:val="es-ES"/>
        </w:rPr>
        <w:t xml:space="preserve">La Subdirección de Gestión Contractual de la Agencia Nacional de Contratación Pública – Colombia Compra Eficiente ha mantenido la tesis que las personas jurídicas que hubieran sido beneficiarias de la norma podían seguir acreditando la experiencia de sus socios o accionistas, inclusive después de transcurridos 3 años desde la constitución de la sociedad, siempre que se renovara constantemente el RUP.  </w:t>
      </w:r>
    </w:p>
    <w:p w14:paraId="4F894EA2" w14:textId="77777777" w:rsidR="00437F53" w:rsidRPr="00437F53" w:rsidRDefault="00437F53" w:rsidP="00437F53">
      <w:pPr>
        <w:spacing w:after="0" w:line="276" w:lineRule="auto"/>
        <w:jc w:val="both"/>
        <w:rPr>
          <w:rFonts w:ascii="Verdana" w:eastAsia="Calibri" w:hAnsi="Verdana" w:cs="Arial"/>
          <w:lang w:val="es-ES_tradnl"/>
        </w:rPr>
      </w:pPr>
    </w:p>
    <w:p w14:paraId="619A6DB3" w14:textId="77777777" w:rsidR="00437F53" w:rsidRPr="00437F53" w:rsidRDefault="00437F53" w:rsidP="4616084F">
      <w:pPr>
        <w:numPr>
          <w:ilvl w:val="0"/>
          <w:numId w:val="20"/>
        </w:numPr>
        <w:spacing w:after="0" w:line="276" w:lineRule="auto"/>
        <w:jc w:val="both"/>
        <w:rPr>
          <w:rFonts w:ascii="Verdana" w:eastAsia="Calibri" w:hAnsi="Verdana" w:cs="Arial"/>
          <w:lang w:val="es-ES"/>
        </w:rPr>
      </w:pPr>
      <w:r w:rsidRPr="4616084F">
        <w:rPr>
          <w:rFonts w:ascii="Verdana" w:eastAsia="Calibri" w:hAnsi="Verdana" w:cs="Arial"/>
          <w:lang w:val="es-ES"/>
        </w:rPr>
        <w:t xml:space="preserve">De acuerdo con esta postura, aunque la persona jurídica tenga más de tres años de constituida y haya registrado inicialmente la experiencia de sus socios en el RUP –pues su constitución era inferior a tres años–, cuando este sea renovado, podría continuar utilizando la experiencia inscrita, siempre que no hayan cesado los efectos del RUP. Por el contrario, si el RUP no es renovado y la persona jurídica supera los tres años de constituida, la experiencia que registró de sus socios no puede ser inscrita nuevamente, puesto que el RUP ha cesado sus efectos y la cámara de comercio tendría que hacer nuevamente la verificación documental de la información presentada al momento de inscribirse en el registro. </w:t>
      </w:r>
    </w:p>
    <w:p w14:paraId="7C6F457D" w14:textId="77777777" w:rsidR="00437F53" w:rsidRPr="00437F53" w:rsidRDefault="00437F53" w:rsidP="00437F53">
      <w:pPr>
        <w:spacing w:after="0" w:line="276" w:lineRule="auto"/>
        <w:jc w:val="both"/>
        <w:rPr>
          <w:rFonts w:ascii="Verdana" w:eastAsia="Calibri" w:hAnsi="Verdana" w:cs="Arial"/>
          <w:lang w:val="es-ES_tradnl"/>
        </w:rPr>
      </w:pPr>
    </w:p>
    <w:p w14:paraId="53C9C7F7" w14:textId="77777777" w:rsidR="00437F53" w:rsidRPr="00437F53" w:rsidRDefault="00437F53" w:rsidP="00437F53">
      <w:pPr>
        <w:numPr>
          <w:ilvl w:val="0"/>
          <w:numId w:val="20"/>
        </w:numPr>
        <w:spacing w:after="0" w:line="276" w:lineRule="auto"/>
        <w:contextualSpacing/>
        <w:jc w:val="both"/>
        <w:rPr>
          <w:rFonts w:ascii="Verdana" w:eastAsia="Calibri" w:hAnsi="Verdana" w:cs="Arial"/>
          <w:lang w:val="es-ES_tradnl"/>
        </w:rPr>
      </w:pPr>
      <w:r w:rsidRPr="00437F53">
        <w:rPr>
          <w:rFonts w:ascii="Verdana" w:eastAsia="Calibri" w:hAnsi="Verdana" w:cs="Arial"/>
          <w:lang w:val="es-ES_tradnl"/>
        </w:rPr>
        <w:t>En armonía con lo anterior, se reitera que la finalidad del numeral 2.5 del artículo 2.2.1.1.1.5.2 del Decreto 1082 de 2015 es incentivar la libre competencia y la pluralidad de oferentes en la contratación estatal. Adicionalmente, el Decreto 1082 de 2015 establece que la persona inscrita en el RUP debe presentar la información para renovar su registro a más tardar el quinto día hábil del mes de abril de cada año, de lo contrario cesan sus efectos</w:t>
      </w:r>
      <w:r w:rsidRPr="00437F53">
        <w:rPr>
          <w:rFonts w:ascii="Aptos" w:eastAsia="Aptos" w:hAnsi="Aptos" w:cs="Times New Roman"/>
          <w:vertAlign w:val="subscript"/>
          <w:lang w:val="es-ES_tradnl"/>
        </w:rPr>
        <w:footnoteReference w:id="2"/>
      </w:r>
      <w:r w:rsidRPr="00437F53">
        <w:rPr>
          <w:rFonts w:ascii="Verdana" w:eastAsia="Calibri" w:hAnsi="Verdana" w:cs="Arial"/>
          <w:lang w:val="es-ES_tradnl"/>
        </w:rPr>
        <w:t xml:space="preserve">. En la actualidad, las cámaras de comercio solo pueden eliminar la experiencia registrada en el RUP a solicitud del proponente. Por tanto, les corresponde a las personas jurídicas mantener su RUP actualizado y a las entidades estatales verificar este registro para efectos de evaluar la experiencia. </w:t>
      </w:r>
    </w:p>
    <w:p w14:paraId="7F093CCC" w14:textId="77777777" w:rsidR="00437F53" w:rsidRPr="00437F53" w:rsidRDefault="00437F53" w:rsidP="00437F53">
      <w:pPr>
        <w:spacing w:after="0" w:line="276" w:lineRule="auto"/>
        <w:jc w:val="both"/>
        <w:rPr>
          <w:rFonts w:ascii="Verdana" w:eastAsia="Calibri" w:hAnsi="Verdana" w:cs="Arial"/>
          <w:lang w:val="es-ES_tradnl"/>
        </w:rPr>
      </w:pPr>
    </w:p>
    <w:p w14:paraId="206E57CC" w14:textId="77777777" w:rsidR="00437F53" w:rsidRPr="00437F53" w:rsidRDefault="00437F53" w:rsidP="4616084F">
      <w:pPr>
        <w:numPr>
          <w:ilvl w:val="0"/>
          <w:numId w:val="20"/>
        </w:numPr>
        <w:spacing w:after="0" w:line="276" w:lineRule="auto"/>
        <w:contextualSpacing/>
        <w:jc w:val="both"/>
        <w:rPr>
          <w:rFonts w:ascii="Verdana" w:eastAsia="Calibri" w:hAnsi="Verdana" w:cs="Arial"/>
          <w:lang w:val="es-ES"/>
        </w:rPr>
      </w:pPr>
      <w:r w:rsidRPr="4616084F">
        <w:rPr>
          <w:rFonts w:ascii="Verdana" w:eastAsia="Calibri" w:hAnsi="Verdana" w:cs="Arial"/>
          <w:lang w:val="es-ES"/>
        </w:rPr>
        <w:t xml:space="preserve">En otras palabras, </w:t>
      </w:r>
      <w:bookmarkStart w:id="6" w:name="_Hlk91599715"/>
      <w:bookmarkStart w:id="7" w:name="_Hlk67498604"/>
      <w:r w:rsidRPr="4616084F">
        <w:rPr>
          <w:rFonts w:ascii="Verdana" w:eastAsia="Calibri" w:hAnsi="Verdana" w:cs="Arial"/>
          <w:lang w:val="es-ES"/>
        </w:rPr>
        <w:t xml:space="preserve">si la persona jurídica con menos de tres años de constituida registra la experiencia de sus socios en el RUP, y este es renovado, puede continuar utilizando la experiencia inscrita mientras no cesen los efectos del RUP. Por el contrario, si no se renueva y la persona jurídica supera los tres años de constituida, la experiencia que registró de </w:t>
      </w:r>
      <w:r w:rsidRPr="4616084F">
        <w:rPr>
          <w:rFonts w:ascii="Verdana" w:eastAsia="Calibri" w:hAnsi="Verdana" w:cs="Arial"/>
          <w:lang w:val="es-ES"/>
        </w:rPr>
        <w:lastRenderedPageBreak/>
        <w:t>sus socios no puede ser inscrita nuevamente, puesto que el RUP ha cesado sus efectos y la cámara de comercio tiene que hacer nuevamente la verificación documental de la información presentada al momento de inscribirse en el registro</w:t>
      </w:r>
      <w:bookmarkEnd w:id="6"/>
      <w:r w:rsidRPr="4616084F">
        <w:rPr>
          <w:rFonts w:ascii="Verdana" w:eastAsia="Calibri" w:hAnsi="Verdana" w:cs="Arial"/>
          <w:lang w:val="es-ES"/>
        </w:rPr>
        <w:t xml:space="preserve">. </w:t>
      </w:r>
      <w:bookmarkEnd w:id="7"/>
      <w:r w:rsidRPr="4616084F">
        <w:rPr>
          <w:rFonts w:ascii="Verdana" w:eastAsia="Calibri" w:hAnsi="Verdana" w:cs="Arial"/>
          <w:lang w:val="es-ES"/>
        </w:rPr>
        <w:t xml:space="preserve">Lo anterior, tiene fundamento en la Circular Única de la Superintendencia de Industria y Comercio, cuyo numeral 4.2, sobre el procedimiento para llevar el registro único de proponentes, dispone lo siguiente:  </w:t>
      </w:r>
    </w:p>
    <w:p w14:paraId="442ADFFC" w14:textId="77777777" w:rsidR="00437F53" w:rsidRPr="00437F53" w:rsidRDefault="00437F53" w:rsidP="00437F53">
      <w:pPr>
        <w:spacing w:after="0" w:line="240" w:lineRule="auto"/>
        <w:ind w:firstLine="708"/>
        <w:jc w:val="both"/>
        <w:rPr>
          <w:rFonts w:ascii="Arial" w:eastAsia="Calibri" w:hAnsi="Arial" w:cs="Arial"/>
          <w:lang w:val="es-ES"/>
        </w:rPr>
      </w:pPr>
    </w:p>
    <w:p w14:paraId="3BDFAD33" w14:textId="77777777" w:rsidR="00437F53" w:rsidRPr="00437F53" w:rsidRDefault="00437F53" w:rsidP="00437F53">
      <w:pPr>
        <w:spacing w:after="0" w:line="240" w:lineRule="auto"/>
        <w:ind w:left="709" w:right="709"/>
        <w:jc w:val="both"/>
        <w:rPr>
          <w:rFonts w:ascii="Verdana" w:eastAsia="Calibri" w:hAnsi="Verdana" w:cs="Arial"/>
          <w:sz w:val="21"/>
          <w:szCs w:val="21"/>
          <w:lang w:val="es-ES"/>
        </w:rPr>
      </w:pPr>
      <w:r w:rsidRPr="00437F53">
        <w:rPr>
          <w:rFonts w:ascii="Verdana" w:eastAsia="Calibri" w:hAnsi="Verdana" w:cs="Arial"/>
          <w:sz w:val="21"/>
          <w:szCs w:val="21"/>
          <w:lang w:val="es-ES"/>
        </w:rPr>
        <w:t xml:space="preserve">“4.2.5. Vigencia de los documentos. Para efectos de renovación y actualización se considera que los documentos no pierden su vigencia salvo disposición legal en contrario. Por lo anterior, las Cámaras de Comercio no podrán abstenerse de realizar la inscripción argumentando el vencimiento de los documentos de soporte”. </w:t>
      </w:r>
    </w:p>
    <w:p w14:paraId="0F045186" w14:textId="77777777" w:rsidR="00437F53" w:rsidRPr="00437F53" w:rsidRDefault="00437F53" w:rsidP="00437F53">
      <w:pPr>
        <w:spacing w:after="0" w:line="240" w:lineRule="auto"/>
        <w:ind w:left="709" w:right="709"/>
        <w:jc w:val="both"/>
        <w:rPr>
          <w:rFonts w:ascii="Arial" w:eastAsia="Calibri" w:hAnsi="Arial" w:cs="Arial"/>
          <w:lang w:val="es-ES"/>
        </w:rPr>
      </w:pPr>
    </w:p>
    <w:p w14:paraId="33B84CE9" w14:textId="77777777" w:rsidR="00437F53" w:rsidRPr="00437F53" w:rsidRDefault="00437F53" w:rsidP="00437F53">
      <w:pPr>
        <w:numPr>
          <w:ilvl w:val="0"/>
          <w:numId w:val="21"/>
        </w:numPr>
        <w:spacing w:after="0" w:line="276" w:lineRule="auto"/>
        <w:ind w:left="643"/>
        <w:jc w:val="both"/>
        <w:rPr>
          <w:rFonts w:ascii="Verdana" w:eastAsia="Calibri" w:hAnsi="Verdana" w:cs="Arial"/>
          <w:lang w:val="es-ES"/>
        </w:rPr>
      </w:pPr>
      <w:r w:rsidRPr="00437F53">
        <w:rPr>
          <w:rFonts w:ascii="Verdana" w:eastAsia="Calibri" w:hAnsi="Verdana" w:cs="Arial"/>
          <w:lang w:val="es-ES"/>
        </w:rPr>
        <w:t xml:space="preserve">En este sentido, si bien la norma no dispone qué sucede con la experiencia aportada por los socios, accionistas o constituyentes después de los 3 años de constituida la persona jurídica, para esta Subdirección sigue siendo válida dicha experiencia al no haber cesado los efectos del RUP. Así, resulta valido que la entidad tenga en cuenta la experiencia de los socios y constituyentes, incluso después de transcurridos los primeros tres años de existencia de la persona jurídica, puesto que ello no contraria el numeral 2.5. del artículo 2.2.1.1.1.5.2, y comoquiera que de esta forma, además, se garantiza mayor pluralidad de oferentes en los procesos de contratación. </w:t>
      </w:r>
    </w:p>
    <w:p w14:paraId="406B4835" w14:textId="77777777" w:rsidR="00437F53" w:rsidRPr="00437F53" w:rsidRDefault="00437F53" w:rsidP="00437F53">
      <w:pPr>
        <w:spacing w:after="0" w:line="276" w:lineRule="auto"/>
        <w:jc w:val="both"/>
        <w:rPr>
          <w:rFonts w:ascii="Verdana" w:eastAsia="Calibri" w:hAnsi="Verdana" w:cs="Arial"/>
          <w:bCs/>
          <w:lang w:val="es-ES_tradnl"/>
        </w:rPr>
      </w:pPr>
    </w:p>
    <w:p w14:paraId="6EBDF09E" w14:textId="77777777" w:rsidR="00437F53" w:rsidRPr="00437F53" w:rsidRDefault="00437F53" w:rsidP="00437F53">
      <w:pPr>
        <w:numPr>
          <w:ilvl w:val="0"/>
          <w:numId w:val="17"/>
        </w:numPr>
        <w:spacing w:after="0" w:line="276" w:lineRule="auto"/>
        <w:ind w:left="643"/>
        <w:jc w:val="both"/>
        <w:rPr>
          <w:rFonts w:ascii="Verdana" w:eastAsia="Calibri" w:hAnsi="Verdana" w:cs="Arial"/>
          <w:bCs/>
          <w:lang w:val="es-ES_tradnl"/>
        </w:rPr>
      </w:pPr>
      <w:r w:rsidRPr="00437F53">
        <w:rPr>
          <w:rFonts w:ascii="Verdana" w:eastAsia="Calibri" w:hAnsi="Verdana" w:cs="Arial"/>
          <w:bCs/>
          <w:lang w:val="es-ES_tradnl"/>
        </w:rPr>
        <w:t>En ejercicio de las competencias atribuidas por la Ley 2022 de 2020, la Agencia Nacional de Contratación Pública – Colombia Compra Eficiente consagró la regla del literal E del numeral 3.5.2 en el documento base o pliego tipo de licitación de obra pública de infraestructura de transporte, la cual dispone lo siguiente:</w:t>
      </w:r>
    </w:p>
    <w:p w14:paraId="07C4D5A9" w14:textId="77777777" w:rsidR="00437F53" w:rsidRPr="00437F53" w:rsidRDefault="00437F53" w:rsidP="00437F53">
      <w:pPr>
        <w:spacing w:after="0" w:line="276" w:lineRule="auto"/>
        <w:ind w:left="720"/>
        <w:jc w:val="both"/>
        <w:rPr>
          <w:rFonts w:ascii="Verdana" w:eastAsia="Calibri" w:hAnsi="Verdana" w:cs="Arial"/>
          <w:bCs/>
          <w:lang w:val="es-ES_tradnl"/>
        </w:rPr>
      </w:pPr>
    </w:p>
    <w:p w14:paraId="25457C67" w14:textId="77777777" w:rsidR="00437F53" w:rsidRPr="00437F53" w:rsidRDefault="00437F53" w:rsidP="00437F53">
      <w:pPr>
        <w:spacing w:after="0"/>
        <w:ind w:left="709" w:right="709"/>
        <w:jc w:val="both"/>
        <w:rPr>
          <w:rFonts w:ascii="Verdana" w:eastAsia="Calibri" w:hAnsi="Verdana" w:cs="Arial"/>
          <w:color w:val="000000"/>
          <w:sz w:val="21"/>
          <w:szCs w:val="21"/>
          <w:lang w:val="es-MX"/>
        </w:rPr>
      </w:pPr>
      <w:r w:rsidRPr="00437F53">
        <w:rPr>
          <w:rFonts w:ascii="Verdana" w:eastAsia="Calibri" w:hAnsi="Verdana" w:cs="Arial"/>
          <w:bCs/>
          <w:sz w:val="21"/>
          <w:szCs w:val="21"/>
          <w:lang w:val="es-ES_tradnl"/>
        </w:rPr>
        <w:t xml:space="preserve">“E. </w:t>
      </w:r>
      <w:r w:rsidRPr="00437F53">
        <w:rPr>
          <w:rFonts w:ascii="Verdana" w:eastAsia="Calibri" w:hAnsi="Verdana" w:cs="Arial"/>
          <w:color w:val="000000"/>
          <w:sz w:val="21"/>
          <w:szCs w:val="21"/>
          <w:lang w:val="es-MX"/>
        </w:rPr>
        <w:t xml:space="preserve">Para los contratos que sean aportados por personas jurídicas que no cuentan con más de tres (3) años de constituidas, que pretendan acreditar la experiencia de sus socios, accionistas o constituyentes, de conformidad con la posibilidad establecida en el numeral 2.5 del artículo 2.2.1.1.1.5.2. del Decreto 1082 de 2015, además del RUP deben adjuntar un documento suscrito por el representante legal y el revisor fiscal o contador público (según corresponda) donde se indique la conformación de la persona jurídica. La Entidad tendrá en cuenta la </w:t>
      </w:r>
      <w:r w:rsidRPr="00437F53">
        <w:rPr>
          <w:rFonts w:ascii="Verdana" w:eastAsia="Calibri" w:hAnsi="Verdana" w:cs="Arial"/>
          <w:color w:val="000000"/>
          <w:sz w:val="21"/>
          <w:szCs w:val="21"/>
          <w:lang w:val="es-MX"/>
        </w:rPr>
        <w:lastRenderedPageBreak/>
        <w:t>experiencia de los accionistas, socios o constituyentes de las sociedades con menos de tres (3) años de constituidas. Pasado este tiempo, la sociedad conservará esta experiencia, tal y como haya quedado registrada en el RUP”.</w:t>
      </w:r>
    </w:p>
    <w:p w14:paraId="75C2443F" w14:textId="77777777" w:rsidR="00437F53" w:rsidRPr="00437F53" w:rsidRDefault="00437F53" w:rsidP="00437F53">
      <w:pPr>
        <w:spacing w:after="0" w:line="276" w:lineRule="auto"/>
        <w:ind w:left="720"/>
        <w:jc w:val="both"/>
        <w:rPr>
          <w:rFonts w:ascii="Verdana" w:eastAsia="Calibri" w:hAnsi="Verdana" w:cs="Arial"/>
          <w:bCs/>
          <w:lang w:val="es-ES_tradnl"/>
        </w:rPr>
      </w:pPr>
    </w:p>
    <w:p w14:paraId="38C11402" w14:textId="77777777" w:rsidR="00437F53" w:rsidRPr="00437F53" w:rsidRDefault="00437F53" w:rsidP="4616084F">
      <w:pPr>
        <w:numPr>
          <w:ilvl w:val="0"/>
          <w:numId w:val="17"/>
        </w:numPr>
        <w:spacing w:after="0" w:line="276" w:lineRule="auto"/>
        <w:ind w:left="643"/>
        <w:jc w:val="both"/>
        <w:rPr>
          <w:rFonts w:ascii="Verdana" w:eastAsia="Calibri" w:hAnsi="Verdana" w:cs="Arial"/>
          <w:lang w:val="es-ES"/>
        </w:rPr>
      </w:pPr>
      <w:r w:rsidRPr="4616084F">
        <w:rPr>
          <w:rFonts w:ascii="Verdana" w:eastAsia="Calibri" w:hAnsi="Verdana" w:cs="Arial"/>
          <w:lang w:val="es-ES"/>
        </w:rPr>
        <w:t xml:space="preserve">Esta prerrogativa fue prevista para todos los documentos tipo expedidos por esta Agencia para el sector de infraestructura de transporte. En el caso de los documentos tipo para la escogencia de contratistas de obra pública de infraestructura de transporte mediante la modalidad de mínima cuantía, esta disposición se encuentra consagrada en el literal F del numeral 4.5.1. de la Invitación. Por su parte, en los documentos tipo de selección abreviada de menor cuantía de obra pública de infraestructura de transporte la regla se encuentra en el literal E del numeral 3.5.2 del documento base. En los documentos tipo de interventoría, esta regla se replica en el literal F del numeral 10.1.1 del Documento Base, y, del mismo modo, en el literal G del numeral 10.1.1 del Pliego Tipo de consultoría. </w:t>
      </w:r>
    </w:p>
    <w:p w14:paraId="62295296" w14:textId="77777777" w:rsidR="00437F53" w:rsidRPr="00437F53" w:rsidRDefault="00437F53" w:rsidP="00437F53">
      <w:pPr>
        <w:spacing w:after="0"/>
        <w:rPr>
          <w:rFonts w:ascii="Aptos" w:eastAsia="Aptos" w:hAnsi="Aptos" w:cs="Times New Roman"/>
        </w:rPr>
      </w:pPr>
    </w:p>
    <w:p w14:paraId="665237BB" w14:textId="77777777" w:rsidR="00437F53" w:rsidRPr="00437F53" w:rsidRDefault="00437F53" w:rsidP="4616084F">
      <w:pPr>
        <w:numPr>
          <w:ilvl w:val="0"/>
          <w:numId w:val="21"/>
        </w:numPr>
        <w:spacing w:after="0" w:line="276" w:lineRule="auto"/>
        <w:ind w:left="643"/>
        <w:jc w:val="both"/>
        <w:rPr>
          <w:rFonts w:ascii="Verdana" w:eastAsia="Calibri" w:hAnsi="Verdana" w:cs="Arial"/>
          <w:lang w:val="es-ES"/>
        </w:rPr>
      </w:pPr>
      <w:r w:rsidRPr="4616084F">
        <w:rPr>
          <w:rFonts w:ascii="Verdana" w:eastAsia="Calibri" w:hAnsi="Verdana" w:cs="Arial"/>
          <w:lang w:val="es-ES"/>
        </w:rPr>
        <w:t>En ese sentido, de acuerdo con lo expuesto en torno a la prerrogativa del numeral 2.5. del artículo 2.2.1.1.1.5.2 del Decreto 1082 de 2015, es claro que, en virtud de lo dispuesto en el literal E del numeral 3.5.2 del documento base de licitación de obra pública de infraestructura de transporte – versión 4, se evidencia que la entidad deberá tener en cuenta la experiencia de los accionistas, socios o constituyentes de las sociedades con menos de 3 años de constituidas, y que una vez cumplidos los tres años podrá acreditar esta experiencia, tal y como haya quedado registrada en el RUP.</w:t>
      </w:r>
    </w:p>
    <w:p w14:paraId="7B30E8B5" w14:textId="77777777" w:rsidR="00437F53" w:rsidRPr="00437F53" w:rsidRDefault="00437F53" w:rsidP="00437F53">
      <w:pPr>
        <w:spacing w:after="120" w:line="276" w:lineRule="auto"/>
        <w:ind w:left="360"/>
        <w:contextualSpacing/>
        <w:jc w:val="both"/>
        <w:rPr>
          <w:rFonts w:ascii="Verdana" w:eastAsia="Calibri" w:hAnsi="Verdana" w:cs="Arial"/>
          <w:bCs/>
          <w:lang w:val="es-ES_tradnl"/>
        </w:rPr>
      </w:pPr>
    </w:p>
    <w:p w14:paraId="1E5C578D" w14:textId="77777777" w:rsidR="00437F53" w:rsidRPr="00437F53" w:rsidRDefault="00437F53" w:rsidP="00437F53">
      <w:pPr>
        <w:numPr>
          <w:ilvl w:val="0"/>
          <w:numId w:val="21"/>
        </w:numPr>
        <w:spacing w:after="0" w:line="276" w:lineRule="auto"/>
        <w:ind w:left="640" w:hanging="357"/>
        <w:jc w:val="both"/>
        <w:rPr>
          <w:rFonts w:ascii="Verdana" w:eastAsia="Calibri" w:hAnsi="Verdana" w:cs="Arial"/>
          <w:bCs/>
          <w:lang w:val="es-ES_tradnl"/>
        </w:rPr>
      </w:pPr>
      <w:r w:rsidRPr="00437F53">
        <w:rPr>
          <w:rFonts w:ascii="Verdana" w:eastAsia="Calibri" w:hAnsi="Verdana" w:cs="Arial"/>
          <w:bCs/>
          <w:lang w:val="es-ES_tradnl"/>
        </w:rPr>
        <w:t xml:space="preserve">Sin perjuicio de lo anterior, no debe perderse de vista que el Decreto 1082 de 2015 y los documentos tipo, solo permiten que una sociedad acredite la experiencia de quienes tienen la calidad de accionistas, socios o constituyentes durante los primeros tres años de su constitución. Por tanto, siempre y cuando se cuente con dichas calidades, la sociedad podrá acreditar la experiencia de quien es accionista, socio o constituyente –trátese de una persona natural o jurídica–. Por el contrario, si no se tienen o se pierden estas calidades, como sucedería cuando un socio se retira por venta o cesión de su participación y pierde su calidad de socio, ya no sería posible que la sociedad acredite la experiencia aportada por dicha persona. </w:t>
      </w:r>
    </w:p>
    <w:p w14:paraId="57976FFF" w14:textId="77777777" w:rsidR="00437F53" w:rsidRPr="00437F53" w:rsidRDefault="00437F53" w:rsidP="00437F53">
      <w:pPr>
        <w:spacing w:after="0" w:line="276" w:lineRule="auto"/>
        <w:jc w:val="both"/>
        <w:rPr>
          <w:rFonts w:ascii="Verdana" w:eastAsia="Calibri" w:hAnsi="Verdana" w:cs="Arial"/>
          <w:bCs/>
          <w:lang w:val="es-ES_tradnl"/>
        </w:rPr>
      </w:pPr>
    </w:p>
    <w:p w14:paraId="67B0772E" w14:textId="77777777" w:rsidR="00437F53" w:rsidRPr="00437F53" w:rsidRDefault="00437F53" w:rsidP="4616084F">
      <w:pPr>
        <w:numPr>
          <w:ilvl w:val="0"/>
          <w:numId w:val="21"/>
        </w:numPr>
        <w:spacing w:after="0" w:line="276" w:lineRule="auto"/>
        <w:ind w:left="640" w:hanging="357"/>
        <w:jc w:val="both"/>
        <w:rPr>
          <w:rFonts w:ascii="Verdana" w:eastAsia="Calibri" w:hAnsi="Verdana" w:cs="Arial"/>
          <w:lang w:val="es-ES"/>
        </w:rPr>
      </w:pPr>
      <w:r w:rsidRPr="4616084F">
        <w:rPr>
          <w:rFonts w:ascii="Verdana" w:eastAsia="Calibri" w:hAnsi="Verdana" w:cs="Arial"/>
          <w:lang w:val="es-ES"/>
        </w:rPr>
        <w:lastRenderedPageBreak/>
        <w:t>Esta es la aplicación de la norma que se impone con la finalidad de evitar prácticas corruptas o que atenten contra la transparencia en la contratación estatal, por lo que la experiencia aportada por quien se retira no deberá ser tenida en cuenta por las entidades estatales, y no debería ser utilizada por el proponente en procesos de contratación, ya que es inherente a la persona que la ha obtenido. En ese sentido, si el socio se retira de la sociedad, por ejemplo, por venta o cesión de su participación accionaria, no puede vender o ceder su experiencia para que el adquirente o cesionario de la participación accionaria la aporte a la sociedad. En consecuencia, el proponente debería actualizar la experiencia en el RUP, actuando de buena fe en los procesos de contratación.</w:t>
      </w:r>
    </w:p>
    <w:p w14:paraId="77D90EFA" w14:textId="77777777" w:rsidR="00437F53" w:rsidRPr="00437F53" w:rsidRDefault="00437F53" w:rsidP="00437F53">
      <w:pPr>
        <w:spacing w:after="0" w:line="276" w:lineRule="auto"/>
        <w:ind w:left="720"/>
        <w:contextualSpacing/>
        <w:jc w:val="both"/>
        <w:rPr>
          <w:rFonts w:ascii="Verdana" w:eastAsia="Calibri" w:hAnsi="Verdana" w:cs="Arial"/>
          <w:lang w:val="es-ES_tradnl"/>
        </w:rPr>
      </w:pPr>
    </w:p>
    <w:p w14:paraId="5D2082E8" w14:textId="77777777" w:rsidR="00437F53" w:rsidRPr="00437F53" w:rsidRDefault="00437F53" w:rsidP="00437F53">
      <w:pPr>
        <w:numPr>
          <w:ilvl w:val="0"/>
          <w:numId w:val="19"/>
        </w:numPr>
        <w:tabs>
          <w:tab w:val="left" w:pos="142"/>
          <w:tab w:val="left" w:pos="284"/>
        </w:tabs>
        <w:spacing w:after="0" w:line="276" w:lineRule="auto"/>
        <w:ind w:left="357" w:hanging="357"/>
        <w:jc w:val="both"/>
        <w:rPr>
          <w:rFonts w:ascii="Verdana" w:eastAsia="Century Gothic" w:hAnsi="Verdana" w:cs="Century Gothic"/>
          <w:b/>
          <w:bCs/>
          <w:lang w:val="es-ES_tradnl"/>
        </w:rPr>
      </w:pPr>
      <w:r w:rsidRPr="00437F53">
        <w:rPr>
          <w:rFonts w:ascii="Verdana" w:eastAsia="Century Gothic" w:hAnsi="Verdana" w:cs="Century Gothic"/>
          <w:b/>
          <w:bCs/>
          <w:lang w:val="es-ES_tradnl"/>
        </w:rPr>
        <w:t>Referencias normativas, jurisprudenciales y otras fuentes:</w:t>
      </w:r>
    </w:p>
    <w:p w14:paraId="434AE250" w14:textId="77777777" w:rsidR="00437F53" w:rsidRPr="00437F53" w:rsidRDefault="00437F53" w:rsidP="00437F53">
      <w:pPr>
        <w:spacing w:after="0"/>
        <w:ind w:left="-15840"/>
        <w:jc w:val="both"/>
        <w:rPr>
          <w:rFonts w:ascii="Verdana" w:eastAsia="Calibri" w:hAnsi="Verdana" w:cs="Arial"/>
          <w:b/>
          <w:bCs/>
        </w:rPr>
      </w:pPr>
      <w:r w:rsidRPr="00437F53">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437F53" w:rsidRPr="00437F53" w14:paraId="5AC2590E" w14:textId="77777777" w:rsidTr="00BF3EB3">
        <w:trPr>
          <w:trHeight w:val="870"/>
        </w:trPr>
        <w:tc>
          <w:tcPr>
            <w:tcW w:w="8647" w:type="dxa"/>
            <w:tcBorders>
              <w:top w:val="dotted" w:sz="4" w:space="0" w:color="auto"/>
              <w:left w:val="dotted" w:sz="4" w:space="0" w:color="auto"/>
              <w:bottom w:val="dotted" w:sz="4" w:space="0" w:color="auto"/>
              <w:right w:val="dotted" w:sz="4" w:space="0" w:color="auto"/>
            </w:tcBorders>
          </w:tcPr>
          <w:p w14:paraId="2AD8DD59" w14:textId="77777777" w:rsidR="00437F53" w:rsidRPr="00437F53" w:rsidRDefault="00437F53" w:rsidP="00437F53">
            <w:pPr>
              <w:ind w:left="720"/>
              <w:contextualSpacing/>
              <w:jc w:val="both"/>
              <w:rPr>
                <w:rFonts w:ascii="Verdana" w:eastAsia="Calibri" w:hAnsi="Verdana" w:cs="Arial"/>
                <w:bCs/>
              </w:rPr>
            </w:pPr>
          </w:p>
          <w:p w14:paraId="05BAA3E0" w14:textId="76B691BB" w:rsidR="008B274A" w:rsidRPr="008B274A" w:rsidRDefault="008B274A" w:rsidP="00437F53">
            <w:pPr>
              <w:widowControl w:val="0"/>
              <w:numPr>
                <w:ilvl w:val="0"/>
                <w:numId w:val="18"/>
              </w:numPr>
              <w:autoSpaceDE w:val="0"/>
              <w:autoSpaceDN w:val="0"/>
              <w:spacing w:line="276" w:lineRule="auto"/>
              <w:ind w:left="714" w:hanging="357"/>
              <w:jc w:val="both"/>
              <w:rPr>
                <w:rFonts w:ascii="Verdana" w:eastAsia="Calibri" w:hAnsi="Verdana" w:cs="Arial"/>
                <w:lang w:val="es-ES_tradnl"/>
              </w:rPr>
            </w:pPr>
            <w:r w:rsidRPr="00437F53">
              <w:rPr>
                <w:rFonts w:ascii="Verdana" w:eastAsia="Calibri" w:hAnsi="Verdana" w:cs="Arial"/>
                <w:bCs/>
                <w:lang w:val="es-ES_tradnl"/>
              </w:rPr>
              <w:t>Decreto 1082 de 2015</w:t>
            </w:r>
            <w:r>
              <w:rPr>
                <w:rFonts w:ascii="Verdana" w:eastAsia="Calibri" w:hAnsi="Verdana" w:cs="Arial"/>
                <w:bCs/>
                <w:lang w:val="es-ES_tradnl"/>
              </w:rPr>
              <w:t xml:space="preserve">: </w:t>
            </w:r>
            <w:r w:rsidRPr="00437F53">
              <w:rPr>
                <w:rFonts w:ascii="Verdana" w:eastAsia="Calibri" w:hAnsi="Verdana" w:cs="Arial"/>
                <w:bCs/>
                <w:lang w:val="es-ES_tradnl"/>
              </w:rPr>
              <w:t>artículo 2.2.1.1.1.5.2</w:t>
            </w:r>
            <w:r>
              <w:rPr>
                <w:rFonts w:ascii="Verdana" w:eastAsia="Calibri" w:hAnsi="Verdana" w:cs="Arial"/>
                <w:bCs/>
                <w:lang w:val="es-ES_tradnl"/>
              </w:rPr>
              <w:t xml:space="preserve">, </w:t>
            </w:r>
            <w:r w:rsidRPr="00437F53">
              <w:rPr>
                <w:rFonts w:ascii="Verdana" w:eastAsia="Calibri" w:hAnsi="Verdana" w:cs="Arial"/>
                <w:bCs/>
                <w:lang w:val="es-ES_tradnl"/>
              </w:rPr>
              <w:t>numeral 2.5.</w:t>
            </w:r>
          </w:p>
          <w:p w14:paraId="759347C7" w14:textId="77777777" w:rsidR="00437F53" w:rsidRDefault="00437F53" w:rsidP="00437F53">
            <w:pPr>
              <w:widowControl w:val="0"/>
              <w:numPr>
                <w:ilvl w:val="0"/>
                <w:numId w:val="18"/>
              </w:numPr>
              <w:autoSpaceDE w:val="0"/>
              <w:autoSpaceDN w:val="0"/>
              <w:spacing w:line="276" w:lineRule="auto"/>
              <w:ind w:left="714" w:hanging="357"/>
              <w:jc w:val="both"/>
              <w:rPr>
                <w:rFonts w:ascii="Verdana" w:eastAsia="Calibri" w:hAnsi="Verdana" w:cs="Arial"/>
                <w:lang w:val="es-ES_tradnl"/>
              </w:rPr>
            </w:pPr>
            <w:r w:rsidRPr="00437F53">
              <w:rPr>
                <w:rFonts w:ascii="Verdana" w:eastAsia="Calibri" w:hAnsi="Verdana" w:cs="Arial"/>
                <w:lang w:val="es-ES_tradnl"/>
              </w:rPr>
              <w:t xml:space="preserve">Ley 2022 de 2020, artículo 1. </w:t>
            </w:r>
          </w:p>
          <w:p w14:paraId="31621428" w14:textId="4698A03B" w:rsidR="008B274A" w:rsidRPr="00437F53" w:rsidRDefault="008B274A" w:rsidP="00437F53">
            <w:pPr>
              <w:widowControl w:val="0"/>
              <w:numPr>
                <w:ilvl w:val="0"/>
                <w:numId w:val="18"/>
              </w:numPr>
              <w:autoSpaceDE w:val="0"/>
              <w:autoSpaceDN w:val="0"/>
              <w:spacing w:line="276" w:lineRule="auto"/>
              <w:ind w:left="714" w:hanging="357"/>
              <w:jc w:val="both"/>
              <w:rPr>
                <w:rFonts w:ascii="Verdana" w:eastAsia="Calibri" w:hAnsi="Verdana" w:cs="Arial"/>
                <w:lang w:val="es-ES_tradnl"/>
              </w:rPr>
            </w:pPr>
            <w:r>
              <w:rPr>
                <w:rFonts w:ascii="Verdana" w:eastAsia="Calibri" w:hAnsi="Verdana" w:cs="Arial"/>
                <w:bCs/>
                <w:lang w:val="es-ES_tradnl"/>
              </w:rPr>
              <w:t>D</w:t>
            </w:r>
            <w:r w:rsidRPr="00437F53">
              <w:rPr>
                <w:rFonts w:ascii="Verdana" w:eastAsia="Calibri" w:hAnsi="Verdana" w:cs="Arial"/>
                <w:bCs/>
                <w:lang w:val="es-ES_tradnl"/>
              </w:rPr>
              <w:t>ocumento base de licitación de obra pública de infraestructura de transporte – versión 4</w:t>
            </w:r>
            <w:r>
              <w:rPr>
                <w:rFonts w:ascii="Verdana" w:eastAsia="Calibri" w:hAnsi="Verdana" w:cs="Arial"/>
                <w:bCs/>
                <w:lang w:val="es-ES_tradnl"/>
              </w:rPr>
              <w:t>: L</w:t>
            </w:r>
            <w:r w:rsidRPr="00437F53">
              <w:rPr>
                <w:rFonts w:ascii="Verdana" w:eastAsia="Calibri" w:hAnsi="Verdana" w:cs="Arial"/>
                <w:bCs/>
                <w:lang w:val="es-ES_tradnl"/>
              </w:rPr>
              <w:t>iteral E del numeral 3.5.2</w:t>
            </w:r>
          </w:p>
          <w:p w14:paraId="2E35A331" w14:textId="77777777" w:rsidR="00437F53" w:rsidRPr="00437F53" w:rsidRDefault="00437F53" w:rsidP="00437F53">
            <w:pPr>
              <w:widowControl w:val="0"/>
              <w:numPr>
                <w:ilvl w:val="0"/>
                <w:numId w:val="18"/>
              </w:numPr>
              <w:autoSpaceDE w:val="0"/>
              <w:autoSpaceDN w:val="0"/>
              <w:spacing w:line="276" w:lineRule="auto"/>
              <w:contextualSpacing/>
              <w:jc w:val="both"/>
              <w:rPr>
                <w:rFonts w:ascii="Verdana" w:eastAsia="Aptos" w:hAnsi="Verdana" w:cs="Arial"/>
              </w:rPr>
            </w:pPr>
            <w:r w:rsidRPr="00437F53">
              <w:rPr>
                <w:rFonts w:ascii="Verdana" w:eastAsia="Calibri" w:hAnsi="Verdana" w:cs="Arial"/>
                <w:lang w:val="es-ES_tradnl"/>
              </w:rPr>
              <w:t xml:space="preserve">Documentos Tipo. Disponibles en: </w:t>
            </w:r>
            <w:hyperlink r:id="rId11" w:history="1">
              <w:r w:rsidRPr="00437F53">
                <w:rPr>
                  <w:rFonts w:ascii="Verdana" w:eastAsia="Calibri" w:hAnsi="Verdana" w:cs="Arial"/>
                  <w:color w:val="0000FF"/>
                  <w:u w:val="single"/>
                  <w:lang w:val="es-ES_tradnl"/>
                </w:rPr>
                <w:t>https://www.colombiacompra.gov.co/documentos-tipo/documentos-tipo</w:t>
              </w:r>
            </w:hyperlink>
            <w:r w:rsidRPr="00437F53">
              <w:rPr>
                <w:rFonts w:ascii="Verdana" w:eastAsia="Calibri" w:hAnsi="Verdana" w:cs="Arial"/>
                <w:lang w:val="es-ES_tradnl"/>
              </w:rPr>
              <w:t>.</w:t>
            </w:r>
          </w:p>
        </w:tc>
      </w:tr>
    </w:tbl>
    <w:p w14:paraId="6CDF4826" w14:textId="77777777" w:rsidR="00437F53" w:rsidRPr="00437F53" w:rsidRDefault="00437F53" w:rsidP="00437F53">
      <w:pPr>
        <w:tabs>
          <w:tab w:val="left" w:pos="142"/>
          <w:tab w:val="left" w:pos="284"/>
        </w:tabs>
        <w:spacing w:after="0" w:line="276" w:lineRule="auto"/>
        <w:jc w:val="both"/>
        <w:rPr>
          <w:rFonts w:ascii="Verdana" w:eastAsia="Calibri" w:hAnsi="Verdana" w:cs="Arial"/>
        </w:rPr>
      </w:pPr>
    </w:p>
    <w:p w14:paraId="4CDFC062" w14:textId="77777777" w:rsidR="00437F53" w:rsidRPr="00437F53" w:rsidRDefault="00437F53" w:rsidP="00437F53">
      <w:pPr>
        <w:tabs>
          <w:tab w:val="left" w:pos="142"/>
          <w:tab w:val="left" w:pos="284"/>
        </w:tabs>
        <w:spacing w:after="0" w:line="276" w:lineRule="auto"/>
        <w:jc w:val="both"/>
        <w:rPr>
          <w:rFonts w:ascii="Verdana" w:eastAsia="Century Gothic" w:hAnsi="Verdana" w:cs="Century Gothic"/>
          <w:b/>
          <w:bCs/>
          <w:lang w:val="es-ES"/>
        </w:rPr>
      </w:pPr>
      <w:r w:rsidRPr="00437F53">
        <w:rPr>
          <w:rFonts w:ascii="Verdana" w:eastAsia="Calibri" w:hAnsi="Verdana" w:cs="Arial"/>
          <w:b/>
          <w:bCs/>
        </w:rPr>
        <w:t>5</w:t>
      </w:r>
      <w:r w:rsidRPr="00437F53">
        <w:rPr>
          <w:rFonts w:ascii="Verdana" w:eastAsia="Calibri" w:hAnsi="Verdana" w:cs="Arial"/>
        </w:rPr>
        <w:t>.</w:t>
      </w:r>
      <w:r w:rsidRPr="00437F53">
        <w:rPr>
          <w:rFonts w:ascii="Verdana" w:eastAsia="Century Gothic" w:hAnsi="Verdana" w:cs="Century Gothic"/>
          <w:b/>
          <w:bCs/>
          <w:lang w:val="es-ES"/>
        </w:rPr>
        <w:t>Doctrina de la Agencia Nacional de Contratación Pública:</w:t>
      </w:r>
    </w:p>
    <w:p w14:paraId="3EE43CB4" w14:textId="77777777" w:rsidR="00437F53" w:rsidRPr="00437F53" w:rsidRDefault="00437F53" w:rsidP="00437F53">
      <w:pPr>
        <w:widowControl w:val="0"/>
        <w:autoSpaceDE w:val="0"/>
        <w:autoSpaceDN w:val="0"/>
        <w:spacing w:after="0" w:line="276" w:lineRule="auto"/>
        <w:jc w:val="both"/>
        <w:rPr>
          <w:rFonts w:ascii="Verdana" w:eastAsia="Calibri" w:hAnsi="Verdana" w:cs="Arial"/>
        </w:rPr>
      </w:pPr>
    </w:p>
    <w:p w14:paraId="54F99BB5" w14:textId="77777777" w:rsidR="00437F53" w:rsidRPr="00437F53" w:rsidRDefault="00437F53" w:rsidP="00437F53">
      <w:pPr>
        <w:widowControl w:val="0"/>
        <w:autoSpaceDE w:val="0"/>
        <w:autoSpaceDN w:val="0"/>
        <w:spacing w:after="0" w:line="276" w:lineRule="auto"/>
        <w:jc w:val="both"/>
        <w:rPr>
          <w:rFonts w:ascii="Verdana" w:eastAsia="Calibri" w:hAnsi="Verdana" w:cs="Arial"/>
          <w:color w:val="000000"/>
          <w:lang w:val="es-ES"/>
        </w:rPr>
      </w:pPr>
      <w:r w:rsidRPr="00437F53">
        <w:rPr>
          <w:rFonts w:ascii="Verdana" w:eastAsia="Calibri" w:hAnsi="Verdana" w:cs="Arial"/>
          <w:color w:val="000000"/>
          <w:lang w:val="es-ES"/>
        </w:rPr>
        <w:t xml:space="preserve">La Agencia Nacional de Contratación Pública ‒ Colombia Compra Eficiente, en los conceptos C-025 del 16 de marzo de 2020, C-051 del 2 de marzo de 2020, C-165 del 1 de abril de 2020, C-233 del 16 de abril de 2020, C-407 de 12 de junio de 2020, C-398 de 30 de junio de 2020, C-470 del 14 de julio de 2020, C-511 del 18 de agosto de 2020, C-584 de 31 de agosto 2020, C-619 de 21 de septiembre 2020, C-710 del 9 de diciembre de 2020, C-717 del 10 de diciembre de 2020, C-729 del 11 de diciembre de 2020, C-103 del 24 de marzo del 2021, C-140 del 9 de abril del 2021, C-230 del 25 de mayo de 2021, C-316 del 29 de junio de 2021, C-318 del 29 de junio de 2021, C-326 del 2 de julio de 2021, C-593 del 11 de diciembre de 2024, C-1006 del 30 de diciembre de 2024, C-093 del 17 de febrero de 2025, C-121 del 6 de marzo de 2025, C-200 del 25 de marzo de 2025 y C-204 del 26 de marzo de 2025 estudió la acreditación de la </w:t>
      </w:r>
      <w:r w:rsidRPr="00437F53">
        <w:rPr>
          <w:rFonts w:ascii="Verdana" w:eastAsia="Calibri" w:hAnsi="Verdana" w:cs="Arial"/>
          <w:color w:val="000000"/>
          <w:lang w:val="es-ES"/>
        </w:rPr>
        <w:lastRenderedPageBreak/>
        <w:t>experiencia de los socios por una sociedad nueva con menos de 3 años de constitución. Por su parte, en relación con esta regla contenida en los documentos tipo de infraestructura de transporte, esta Agencia se ha pronunciado en los siguientes conceptos: C-034 del 2 de marzo de 2022, C-405 del 10 de agosto de 2021, C-414 del 13 de agosto de 2021, C-544 del 27 de septiembre de 2021, C-580 del 16 de septiembre de 2021 y C-608 del 1 de noviembre de 2021.</w:t>
      </w:r>
    </w:p>
    <w:p w14:paraId="06D75230" w14:textId="77777777" w:rsidR="00437F53" w:rsidRPr="00437F53" w:rsidRDefault="00437F53" w:rsidP="00437F53">
      <w:pPr>
        <w:widowControl w:val="0"/>
        <w:autoSpaceDE w:val="0"/>
        <w:autoSpaceDN w:val="0"/>
        <w:spacing w:after="0" w:line="276" w:lineRule="auto"/>
        <w:jc w:val="both"/>
        <w:rPr>
          <w:rFonts w:ascii="Verdana" w:eastAsia="Times New Roman" w:hAnsi="Verdana" w:cs="Arial"/>
          <w:shd w:val="clear" w:color="auto" w:fill="FFFFFF"/>
          <w:lang w:val="es-ES"/>
        </w:rPr>
      </w:pPr>
    </w:p>
    <w:p w14:paraId="0D78B057" w14:textId="77777777" w:rsidR="00437F53" w:rsidRPr="00437F53" w:rsidRDefault="00437F53" w:rsidP="00437F53">
      <w:pPr>
        <w:widowControl w:val="0"/>
        <w:autoSpaceDE w:val="0"/>
        <w:autoSpaceDN w:val="0"/>
        <w:spacing w:after="0" w:line="276" w:lineRule="auto"/>
        <w:jc w:val="both"/>
        <w:rPr>
          <w:rFonts w:ascii="Verdana" w:eastAsia="Times New Roman" w:hAnsi="Verdana" w:cs="Arial"/>
          <w:shd w:val="clear" w:color="auto" w:fill="FFFFFF"/>
          <w:lang w:val="es-ES"/>
        </w:rPr>
      </w:pPr>
      <w:r w:rsidRPr="00437F53">
        <w:rPr>
          <w:rFonts w:ascii="Verdana" w:eastAsia="Calibri" w:hAnsi="Verdana" w:cs="Arial"/>
          <w:color w:val="000000"/>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tgtFrame="_blank" w:tooltip="Dirección URL original: https://relatoria.colombiacompra.gov.co/. Haga clic o pulse si confía en este vínculo." w:history="1">
        <w:r w:rsidRPr="00437F53">
          <w:rPr>
            <w:rFonts w:ascii="Verdana" w:eastAsia="Calibri" w:hAnsi="Verdana" w:cs="Arial"/>
            <w:color w:val="000000"/>
            <w:u w:val="single"/>
            <w:shd w:val="clear" w:color="auto" w:fill="FFFFFF"/>
          </w:rPr>
          <w:t>https://relatoria.colombiacompra.gov.co/</w:t>
        </w:r>
      </w:hyperlink>
      <w:r w:rsidRPr="00437F53">
        <w:rPr>
          <w:rFonts w:ascii="Verdana" w:eastAsia="Calibri" w:hAnsi="Verdana" w:cs="Arial"/>
          <w:color w:val="000000"/>
          <w:shd w:val="clear" w:color="auto" w:fill="FFFFFF"/>
        </w:rPr>
        <w:t> .</w:t>
      </w:r>
    </w:p>
    <w:p w14:paraId="6A11B638" w14:textId="77777777" w:rsidR="00437F53" w:rsidRPr="00437F53" w:rsidRDefault="00437F53" w:rsidP="00437F53">
      <w:pPr>
        <w:spacing w:after="0" w:line="240" w:lineRule="auto"/>
        <w:jc w:val="both"/>
        <w:rPr>
          <w:rFonts w:ascii="Verdana" w:eastAsia="Calibri" w:hAnsi="Verdana" w:cs="Arial"/>
          <w:color w:val="000000"/>
          <w:shd w:val="clear" w:color="auto" w:fill="FFFFFF"/>
        </w:rPr>
      </w:pPr>
    </w:p>
    <w:p w14:paraId="44888086" w14:textId="77777777" w:rsidR="00437F53" w:rsidRPr="00437F53" w:rsidRDefault="00437F53" w:rsidP="00437F53">
      <w:pPr>
        <w:shd w:val="clear" w:color="auto" w:fill="FFFFFF"/>
        <w:spacing w:line="240" w:lineRule="auto"/>
        <w:jc w:val="both"/>
        <w:rPr>
          <w:rFonts w:ascii="Verdana" w:eastAsia="Aptos" w:hAnsi="Verdana" w:cs="Times New Roman"/>
          <w:color w:val="212121"/>
        </w:rPr>
      </w:pPr>
      <w:r w:rsidRPr="00437F53">
        <w:rPr>
          <w:rFonts w:ascii="Verdana" w:eastAsia="Aptos" w:hAnsi="Verdana" w:cs="Times New Roman"/>
          <w:color w:val="000000"/>
        </w:rPr>
        <w:t>Te informamos que ya se encuentra disponible la </w:t>
      </w:r>
      <w:r w:rsidRPr="00437F53">
        <w:rPr>
          <w:rFonts w:ascii="Verdana" w:eastAsia="Aptos" w:hAnsi="Verdana" w:cs="Times New Roman"/>
          <w:b/>
          <w:bCs/>
          <w:color w:val="000000"/>
        </w:rPr>
        <w:t>Cartilla para incentivar y fortalecer el acceso a las compras y contratación pública de los pueblos y comunidades étnicas en Colombia.</w:t>
      </w:r>
      <w:r w:rsidRPr="00437F53">
        <w:rPr>
          <w:rFonts w:ascii="Verdana" w:eastAsia="Aptos" w:hAnsi="Verdana" w:cs="Times New Roman"/>
          <w:color w:val="000000"/>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3" w:tooltip="Original URL:&#10;https://www.colombiacompra.gov.co/manuales-guias-y-pliegos-tipo/manuales-y-guias/cartilla-para-incentivar-y-fortalecer-el-acceso-las&#10;&#10;Click to follow link." w:history="1">
        <w:r w:rsidRPr="00437F53">
          <w:rPr>
            <w:rFonts w:ascii="Verdana" w:eastAsia="Aptos" w:hAnsi="Verdana" w:cs="Times New Roman"/>
            <w:color w:val="467886"/>
            <w:u w:val="single"/>
          </w:rPr>
          <w:t>Cartilla para incentivar y fortalecer el acceso a las compras y contratación pública de los pueblos y comunidades étnicas en Colombia | Colombia Compra Eficiente | Agencia Nacional de Contratación Pública</w:t>
        </w:r>
      </w:hyperlink>
    </w:p>
    <w:p w14:paraId="43B76A06" w14:textId="77777777" w:rsidR="00437F53" w:rsidRPr="00437F53" w:rsidRDefault="00437F53" w:rsidP="00437F53">
      <w:pPr>
        <w:jc w:val="both"/>
        <w:rPr>
          <w:rFonts w:ascii="Verdana" w:eastAsia="Aptos" w:hAnsi="Verdana" w:cs="Times New Roman"/>
          <w:color w:val="212121"/>
        </w:rPr>
      </w:pPr>
      <w:r w:rsidRPr="00437F53">
        <w:rPr>
          <w:rFonts w:ascii="Verdana" w:eastAsia="Aptos" w:hAnsi="Verdana" w:cs="Times New Roman"/>
          <w:color w:val="000000"/>
        </w:rPr>
        <w:t>De otra parte, te informamos que, con el objetivo de garantizar un conocimiento adecuado de las </w:t>
      </w:r>
      <w:r w:rsidRPr="00437F53">
        <w:rPr>
          <w:rFonts w:ascii="Verdana" w:eastAsia="Aptos" w:hAnsi="Verdana" w:cs="Times New Roman"/>
          <w:b/>
          <w:bCs/>
          <w:color w:val="000000"/>
        </w:rPr>
        <w:t>modificaciones y/o actualizaciones realizadas a los Documentos Tipo</w:t>
      </w:r>
      <w:r w:rsidRPr="00437F53">
        <w:rPr>
          <w:rFonts w:ascii="Verdana" w:eastAsia="Aptos" w:hAnsi="Verdana" w:cs="Times New Roman"/>
          <w:color w:val="000000"/>
        </w:rPr>
        <w:t>, hemos programado una serie de </w:t>
      </w:r>
      <w:r w:rsidRPr="00437F53">
        <w:rPr>
          <w:rFonts w:ascii="Verdana" w:eastAsia="Aptos" w:hAnsi="Verdana" w:cs="Times New Roman"/>
          <w:b/>
          <w:bCs/>
          <w:color w:val="000000"/>
        </w:rPr>
        <w:t>capacitaciones </w:t>
      </w:r>
      <w:r w:rsidRPr="00437F53">
        <w:rPr>
          <w:rFonts w:ascii="Verdana" w:eastAsia="Aptos" w:hAnsi="Verdana" w:cs="Times New Roman"/>
          <w:color w:val="000000"/>
        </w:rPr>
        <w:t>dirigidas a todos los actores involucrados en los procesos de selección. Podrás conocer la programación y realizar tu inscripción a estas capacitaciones a través del siguiente enlace: </w:t>
      </w:r>
      <w:hyperlink r:id="rId14" w:tooltip="Original URL:&#10;https://www.colombiacompra.gov.co/ciudadanos/calendario&#10;&#10;Click to follow link." w:history="1">
        <w:r w:rsidRPr="00437F53">
          <w:rPr>
            <w:rFonts w:ascii="Verdana" w:eastAsia="Aptos" w:hAnsi="Verdana" w:cs="Times New Roman"/>
            <w:color w:val="467886"/>
            <w:u w:val="single"/>
          </w:rPr>
          <w:t>Calendario | Colombia Compra Eficiente | Agencia Nacional de Contratación Pública</w:t>
        </w:r>
      </w:hyperlink>
    </w:p>
    <w:p w14:paraId="6E6B3DBF" w14:textId="77777777" w:rsidR="00437F53" w:rsidRPr="00437F53" w:rsidRDefault="00437F53" w:rsidP="00437F53">
      <w:pPr>
        <w:spacing w:after="0"/>
        <w:jc w:val="both"/>
        <w:rPr>
          <w:rFonts w:ascii="Verdana" w:eastAsia="Aptos" w:hAnsi="Verdana" w:cs="Times New Roman"/>
          <w:color w:val="212121"/>
        </w:rPr>
      </w:pPr>
      <w:r w:rsidRPr="00437F53">
        <w:rPr>
          <w:rFonts w:ascii="Verdana" w:eastAsia="Aptos" w:hAnsi="Verdana" w:cs="Times New Roman"/>
          <w:color w:val="000000"/>
        </w:rPr>
        <w:t>También, te contamos que ya publicamos </w:t>
      </w:r>
      <w:r w:rsidRPr="00437F53">
        <w:rPr>
          <w:rFonts w:ascii="Verdana" w:eastAsia="Aptos" w:hAnsi="Verdana" w:cs="Times New Roman"/>
          <w:b/>
          <w:bCs/>
          <w:color w:val="000000"/>
        </w:rPr>
        <w:t>la nueva Guía de Contratación Pública Sostenible y Socialmente Responsable</w:t>
      </w:r>
      <w:r w:rsidRPr="00437F53">
        <w:rPr>
          <w:rFonts w:ascii="Verdana" w:eastAsia="Aptos" w:hAnsi="Verdana" w:cs="Times New Roman"/>
          <w:color w:val="000000"/>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5" w:tooltip="Original URL:&#10;https://www.colombiacompra.gov.co/manuales-guias-y-pliegos-tipo/manuales-y-guias/guia-de-contratacion-publica-sostenible-y-socialmente&#10;&#10;Click to follow link." w:history="1">
        <w:r w:rsidRPr="00437F53">
          <w:rPr>
            <w:rFonts w:ascii="Verdana" w:eastAsia="Aptos" w:hAnsi="Verdana" w:cs="Times New Roman"/>
            <w:color w:val="467886"/>
            <w:u w:val="single"/>
          </w:rPr>
          <w:t xml:space="preserve">Guía de Contratación Pública Sostenible y Socialmente </w:t>
        </w:r>
        <w:r w:rsidRPr="00437F53">
          <w:rPr>
            <w:rFonts w:ascii="Verdana" w:eastAsia="Aptos" w:hAnsi="Verdana" w:cs="Times New Roman"/>
            <w:color w:val="467886"/>
            <w:u w:val="single"/>
          </w:rPr>
          <w:lastRenderedPageBreak/>
          <w:t>Responsable | Colombia Compra Eficiente | Agencia Nacional de Contratación Pública</w:t>
        </w:r>
      </w:hyperlink>
    </w:p>
    <w:p w14:paraId="232CB2DD" w14:textId="77777777" w:rsidR="00437F53" w:rsidRPr="00437F53" w:rsidRDefault="00437F53" w:rsidP="00437F53">
      <w:pPr>
        <w:spacing w:after="0"/>
        <w:jc w:val="both"/>
        <w:rPr>
          <w:rFonts w:ascii="Verdana" w:eastAsia="Aptos" w:hAnsi="Verdana" w:cs="Times New Roman"/>
          <w:color w:val="212121"/>
        </w:rPr>
      </w:pPr>
    </w:p>
    <w:p w14:paraId="04D6801C" w14:textId="77777777" w:rsidR="00437F53" w:rsidRPr="00437F53" w:rsidRDefault="00437F53" w:rsidP="00437F53">
      <w:pPr>
        <w:spacing w:after="0" w:line="240" w:lineRule="auto"/>
        <w:jc w:val="both"/>
        <w:rPr>
          <w:rFonts w:ascii="Calibri" w:eastAsia="Calibri" w:hAnsi="Calibri" w:cs="Times New Roman"/>
        </w:rPr>
      </w:pPr>
      <w:r w:rsidRPr="00437F53">
        <w:rPr>
          <w:rFonts w:ascii="Verdana" w:eastAsia="Aptos" w:hAnsi="Verdana" w:cs="Times New Roman"/>
        </w:rPr>
        <w:t xml:space="preserve">Por último, lo invitamos a seguirnos en las redes sociales en las cuales se difunde información institucional: </w:t>
      </w:r>
    </w:p>
    <w:p w14:paraId="33FD7203" w14:textId="77777777" w:rsidR="00437F53" w:rsidRPr="00437F53" w:rsidRDefault="00437F53" w:rsidP="00437F53">
      <w:pPr>
        <w:spacing w:after="0" w:line="240" w:lineRule="auto"/>
        <w:jc w:val="both"/>
        <w:rPr>
          <w:rFonts w:ascii="Verdana" w:eastAsia="Aptos" w:hAnsi="Verdana" w:cs="Times New Roman"/>
        </w:rPr>
      </w:pPr>
    </w:p>
    <w:p w14:paraId="1D0BADA4" w14:textId="77777777" w:rsidR="00437F53" w:rsidRPr="00437F53" w:rsidRDefault="00437F53" w:rsidP="00437F53">
      <w:pPr>
        <w:spacing w:after="0" w:line="240" w:lineRule="auto"/>
        <w:jc w:val="both"/>
        <w:rPr>
          <w:rFonts w:ascii="Verdana" w:eastAsia="Aptos" w:hAnsi="Verdana" w:cs="Times New Roman"/>
        </w:rPr>
      </w:pPr>
      <w:r w:rsidRPr="00437F53">
        <w:rPr>
          <w:rFonts w:ascii="Verdana" w:eastAsia="Aptos" w:hAnsi="Verdana" w:cs="Times New Roman"/>
        </w:rPr>
        <w:t xml:space="preserve">Twitter: </w:t>
      </w:r>
      <w:r w:rsidRPr="00437F53">
        <w:rPr>
          <w:rFonts w:ascii="Verdana" w:eastAsia="Calibri" w:hAnsi="Verdana" w:cs="Times New Roman"/>
          <w:color w:val="156082"/>
          <w:u w:val="single"/>
        </w:rPr>
        <w:t>@colombiacompra</w:t>
      </w:r>
      <w:r w:rsidRPr="00437F53">
        <w:rPr>
          <w:rFonts w:ascii="Verdana" w:eastAsia="Calibri" w:hAnsi="Verdana" w:cs="Times New Roman"/>
          <w:color w:val="156082"/>
        </w:rPr>
        <w:t xml:space="preserve"> </w:t>
      </w:r>
    </w:p>
    <w:p w14:paraId="64112A2B" w14:textId="77777777" w:rsidR="00437F53" w:rsidRPr="00437F53" w:rsidRDefault="00437F53" w:rsidP="00437F53">
      <w:pPr>
        <w:spacing w:after="0" w:line="240" w:lineRule="auto"/>
        <w:jc w:val="both"/>
        <w:rPr>
          <w:rFonts w:ascii="Verdana" w:eastAsia="Aptos" w:hAnsi="Verdana" w:cs="Times New Roman"/>
        </w:rPr>
      </w:pPr>
      <w:r w:rsidRPr="00437F53">
        <w:rPr>
          <w:rFonts w:ascii="Verdana" w:eastAsia="Aptos" w:hAnsi="Verdana" w:cs="Times New Roman"/>
        </w:rPr>
        <w:t xml:space="preserve">Facebook: </w:t>
      </w:r>
      <w:r w:rsidRPr="00437F53">
        <w:rPr>
          <w:rFonts w:ascii="Verdana" w:eastAsia="Calibri" w:hAnsi="Verdana" w:cs="Times New Roman"/>
          <w:color w:val="156082"/>
          <w:u w:val="single"/>
        </w:rPr>
        <w:t>ColombiaCompraEficiente</w:t>
      </w:r>
    </w:p>
    <w:p w14:paraId="018B994E" w14:textId="77777777" w:rsidR="00437F53" w:rsidRPr="00437F53" w:rsidRDefault="00437F53" w:rsidP="00437F53">
      <w:pPr>
        <w:spacing w:after="0" w:line="240" w:lineRule="auto"/>
        <w:jc w:val="both"/>
        <w:rPr>
          <w:rFonts w:ascii="Verdana" w:eastAsia="Aptos" w:hAnsi="Verdana" w:cs="Times New Roman"/>
        </w:rPr>
      </w:pPr>
      <w:r w:rsidRPr="00437F53">
        <w:rPr>
          <w:rFonts w:ascii="Verdana" w:eastAsia="Aptos" w:hAnsi="Verdana" w:cs="Times New Roman"/>
        </w:rPr>
        <w:t xml:space="preserve">LinkedIn: </w:t>
      </w:r>
      <w:r w:rsidRPr="00437F53">
        <w:rPr>
          <w:rFonts w:ascii="Verdana" w:eastAsia="Calibri" w:hAnsi="Verdana" w:cs="Times New Roman"/>
          <w:color w:val="156082"/>
          <w:u w:val="single"/>
        </w:rPr>
        <w:t>Agencia Nacional de Contratación Pública - Colombia Compra Eficiente</w:t>
      </w:r>
      <w:r w:rsidRPr="00437F53">
        <w:rPr>
          <w:rFonts w:ascii="Verdana" w:eastAsia="Calibri" w:hAnsi="Verdana" w:cs="Times New Roman"/>
          <w:color w:val="156082"/>
        </w:rPr>
        <w:t xml:space="preserve"> </w:t>
      </w:r>
      <w:r w:rsidRPr="00437F53">
        <w:rPr>
          <w:rFonts w:ascii="Verdana" w:eastAsia="Aptos" w:hAnsi="Verdana" w:cs="Times New Roman"/>
        </w:rPr>
        <w:t xml:space="preserve">Instagram: </w:t>
      </w:r>
      <w:r w:rsidRPr="00437F53">
        <w:rPr>
          <w:rFonts w:ascii="Verdana" w:eastAsia="Calibri" w:hAnsi="Verdana" w:cs="Times New Roman"/>
          <w:color w:val="156082"/>
          <w:u w:val="single"/>
        </w:rPr>
        <w:t>@colombiacompraeficiente_cce</w:t>
      </w:r>
    </w:p>
    <w:p w14:paraId="6384E51B" w14:textId="77777777" w:rsidR="00437F53" w:rsidRPr="00437F53" w:rsidRDefault="00437F53" w:rsidP="00437F53">
      <w:pPr>
        <w:widowControl w:val="0"/>
        <w:autoSpaceDE w:val="0"/>
        <w:autoSpaceDN w:val="0"/>
        <w:spacing w:after="0" w:line="276" w:lineRule="auto"/>
        <w:jc w:val="both"/>
        <w:rPr>
          <w:rFonts w:ascii="Verdana" w:eastAsia="Aptos" w:hAnsi="Verdana" w:cs="Times New Roman"/>
        </w:rPr>
      </w:pPr>
    </w:p>
    <w:p w14:paraId="7C56173F" w14:textId="77777777" w:rsidR="00437F53" w:rsidRPr="00437F53" w:rsidRDefault="00437F53" w:rsidP="00437F53">
      <w:pPr>
        <w:widowControl w:val="0"/>
        <w:autoSpaceDE w:val="0"/>
        <w:autoSpaceDN w:val="0"/>
        <w:spacing w:after="0" w:line="276" w:lineRule="auto"/>
        <w:jc w:val="both"/>
        <w:rPr>
          <w:rFonts w:ascii="Verdana" w:eastAsia="Calibri" w:hAnsi="Verdana" w:cs="Arial"/>
          <w:lang w:val="es-ES_tradnl"/>
        </w:rPr>
      </w:pPr>
      <w:r w:rsidRPr="00437F53">
        <w:rPr>
          <w:rFonts w:ascii="Verdana" w:eastAsia="Calibri" w:hAnsi="Verdana" w:cs="Arial"/>
        </w:rPr>
        <w:t>Este concepto tiene el alcance previsto en el artículo 28 del Código de Procedimiento Administrativo y de lo Contencioso Administrativo.</w:t>
      </w:r>
    </w:p>
    <w:p w14:paraId="0DC6BA69" w14:textId="77777777" w:rsidR="00437F53" w:rsidRPr="00437F53" w:rsidRDefault="00437F53" w:rsidP="00437F53">
      <w:pPr>
        <w:widowControl w:val="0"/>
        <w:autoSpaceDE w:val="0"/>
        <w:autoSpaceDN w:val="0"/>
        <w:spacing w:after="0" w:line="276" w:lineRule="auto"/>
        <w:jc w:val="both"/>
        <w:rPr>
          <w:rFonts w:ascii="Verdana" w:eastAsia="Calibri" w:hAnsi="Verdana" w:cs="Arial"/>
        </w:rPr>
      </w:pPr>
    </w:p>
    <w:p w14:paraId="1BE9FEA0" w14:textId="77777777" w:rsidR="00437F53" w:rsidRPr="00437F53" w:rsidRDefault="00437F53" w:rsidP="00437F53">
      <w:pPr>
        <w:spacing w:after="0" w:line="240" w:lineRule="auto"/>
        <w:rPr>
          <w:rFonts w:ascii="Verdana" w:eastAsia="Calibri" w:hAnsi="Verdana" w:cs="Arial"/>
          <w:lang w:eastAsia="es-CO"/>
        </w:rPr>
      </w:pPr>
      <w:r w:rsidRPr="00437F53">
        <w:rPr>
          <w:rFonts w:ascii="Verdana" w:eastAsia="Times New Roman" w:hAnsi="Verdana" w:cs="Arial"/>
          <w:lang w:eastAsia="es-CO"/>
        </w:rPr>
        <w:t>Atentamente,</w:t>
      </w:r>
      <w:r w:rsidRPr="00437F53">
        <w:rPr>
          <w:rFonts w:ascii="Verdana" w:eastAsia="Calibri" w:hAnsi="Verdana" w:cs="Arial"/>
          <w:lang w:eastAsia="es-CO"/>
        </w:rPr>
        <w:t xml:space="preserve"> </w:t>
      </w:r>
    </w:p>
    <w:p w14:paraId="7ADA079A" w14:textId="77777777" w:rsidR="00437F53" w:rsidRPr="00437F53" w:rsidRDefault="00437F53" w:rsidP="00437F53">
      <w:pPr>
        <w:tabs>
          <w:tab w:val="left" w:pos="1320"/>
        </w:tabs>
        <w:rPr>
          <w:rFonts w:ascii="Century Gothic" w:eastAsia="Aptos" w:hAnsi="Century Gothic" w:cs="Times New Roman"/>
        </w:rPr>
      </w:pPr>
    </w:p>
    <w:bookmarkEnd w:id="0"/>
    <w:p w14:paraId="1962AA17" w14:textId="03EF707D" w:rsidR="00437F53" w:rsidRPr="00437F53" w:rsidRDefault="005324F8" w:rsidP="00437F53">
      <w:pPr>
        <w:spacing w:line="276" w:lineRule="auto"/>
        <w:jc w:val="center"/>
        <w:rPr>
          <w:rFonts w:ascii="Verdana" w:eastAsia="Calibri" w:hAnsi="Verdana" w:cs="Arial"/>
          <w:color w:val="000000"/>
          <w:lang w:eastAsia="es-CO"/>
        </w:rPr>
      </w:pPr>
      <w:r w:rsidRPr="004D5C25">
        <w:rPr>
          <w:rFonts w:ascii="Century Gothic" w:hAnsi="Century Gothic"/>
          <w:noProof/>
        </w:rPr>
        <w:drawing>
          <wp:inline distT="0" distB="0" distL="0" distR="0" wp14:anchorId="13BB161F" wp14:editId="0B4C6B45">
            <wp:extent cx="2547937" cy="1093844"/>
            <wp:effectExtent l="0" t="0" r="5080" b="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6"/>
                    <a:stretch>
                      <a:fillRect/>
                    </a:stretch>
                  </pic:blipFill>
                  <pic:spPr>
                    <a:xfrm>
                      <a:off x="0" y="0"/>
                      <a:ext cx="2553823" cy="1096371"/>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437F53" w:rsidRPr="00437F53" w14:paraId="5AA7AADF" w14:textId="77777777" w:rsidTr="00BF3EB3">
        <w:trPr>
          <w:trHeight w:val="315"/>
        </w:trPr>
        <w:tc>
          <w:tcPr>
            <w:tcW w:w="893" w:type="dxa"/>
            <w:vAlign w:val="center"/>
            <w:hideMark/>
          </w:tcPr>
          <w:p w14:paraId="7923F3AB" w14:textId="77777777" w:rsidR="00437F53" w:rsidRPr="00437F53" w:rsidRDefault="00437F53" w:rsidP="00437F53">
            <w:pPr>
              <w:contextualSpacing/>
              <w:rPr>
                <w:rFonts w:ascii="Verdana" w:eastAsia="Calibri" w:hAnsi="Verdana" w:cs="Arial"/>
                <w:sz w:val="16"/>
                <w:szCs w:val="16"/>
                <w:lang w:eastAsia="es-ES"/>
              </w:rPr>
            </w:pPr>
            <w:r w:rsidRPr="00437F53">
              <w:rPr>
                <w:rFonts w:ascii="Verdana" w:eastAsia="Calibri" w:hAnsi="Verdana" w:cs="Arial"/>
                <w:sz w:val="16"/>
                <w:szCs w:val="16"/>
                <w:lang w:eastAsia="es-ES"/>
              </w:rPr>
              <w:t>Elaboró:</w:t>
            </w:r>
          </w:p>
        </w:tc>
        <w:tc>
          <w:tcPr>
            <w:tcW w:w="5628" w:type="dxa"/>
            <w:tcBorders>
              <w:top w:val="nil"/>
              <w:left w:val="nil"/>
              <w:bottom w:val="dotted" w:sz="4" w:space="0" w:color="7F7F7F"/>
              <w:right w:val="nil"/>
            </w:tcBorders>
            <w:vAlign w:val="center"/>
            <w:hideMark/>
          </w:tcPr>
          <w:p w14:paraId="7347D39D" w14:textId="77777777" w:rsidR="00437F53" w:rsidRPr="00437F53" w:rsidRDefault="00437F53" w:rsidP="00437F53">
            <w:pPr>
              <w:contextualSpacing/>
              <w:rPr>
                <w:rFonts w:ascii="Verdana" w:eastAsia="Arial" w:hAnsi="Verdana" w:cs="Arial"/>
                <w:sz w:val="16"/>
                <w:szCs w:val="16"/>
              </w:rPr>
            </w:pPr>
            <w:r w:rsidRPr="00437F53">
              <w:rPr>
                <w:rFonts w:ascii="Verdana" w:eastAsia="Arial" w:hAnsi="Verdana" w:cs="Arial"/>
                <w:sz w:val="16"/>
                <w:szCs w:val="16"/>
              </w:rPr>
              <w:t>Carlos Mario Castrillon Endo</w:t>
            </w:r>
          </w:p>
          <w:p w14:paraId="258E2ED7" w14:textId="77777777" w:rsidR="00437F53" w:rsidRPr="00437F53" w:rsidRDefault="00437F53" w:rsidP="00437F53">
            <w:pPr>
              <w:contextualSpacing/>
              <w:rPr>
                <w:rFonts w:ascii="Verdana" w:eastAsia="Arial" w:hAnsi="Verdana" w:cs="Arial"/>
                <w:sz w:val="16"/>
                <w:szCs w:val="16"/>
              </w:rPr>
            </w:pPr>
            <w:r w:rsidRPr="00437F53">
              <w:rPr>
                <w:rFonts w:ascii="Verdana" w:eastAsia="Arial" w:hAnsi="Verdana" w:cs="Arial"/>
                <w:sz w:val="16"/>
                <w:szCs w:val="16"/>
              </w:rPr>
              <w:t xml:space="preserve">Contratista de la Subdirección de Gestión Contractual </w:t>
            </w:r>
          </w:p>
        </w:tc>
      </w:tr>
      <w:tr w:rsidR="00437F53" w:rsidRPr="00437F53" w14:paraId="0D4ACA3D" w14:textId="77777777" w:rsidTr="00BF3EB3">
        <w:trPr>
          <w:trHeight w:val="330"/>
        </w:trPr>
        <w:tc>
          <w:tcPr>
            <w:tcW w:w="893" w:type="dxa"/>
            <w:vAlign w:val="center"/>
            <w:hideMark/>
          </w:tcPr>
          <w:p w14:paraId="6D5312C3" w14:textId="77777777" w:rsidR="00437F53" w:rsidRPr="00437F53" w:rsidRDefault="00437F53" w:rsidP="00437F53">
            <w:pPr>
              <w:contextualSpacing/>
              <w:rPr>
                <w:rFonts w:ascii="Verdana" w:eastAsia="Calibri" w:hAnsi="Verdana" w:cs="Arial"/>
                <w:sz w:val="16"/>
                <w:szCs w:val="16"/>
                <w:lang w:eastAsia="es-ES"/>
              </w:rPr>
            </w:pPr>
            <w:r w:rsidRPr="00437F53">
              <w:rPr>
                <w:rFonts w:ascii="Verdana" w:eastAsia="Calibri" w:hAnsi="Verdana" w:cs="Arial"/>
                <w:sz w:val="16"/>
                <w:szCs w:val="16"/>
                <w:lang w:eastAsia="es-ES"/>
              </w:rPr>
              <w:t>Revisó:</w:t>
            </w:r>
          </w:p>
        </w:tc>
        <w:tc>
          <w:tcPr>
            <w:tcW w:w="5628" w:type="dxa"/>
            <w:tcBorders>
              <w:top w:val="dotted" w:sz="4" w:space="0" w:color="7F7F7F"/>
              <w:left w:val="nil"/>
              <w:bottom w:val="dotted" w:sz="4" w:space="0" w:color="7F7F7F"/>
              <w:right w:val="nil"/>
            </w:tcBorders>
            <w:vAlign w:val="center"/>
            <w:hideMark/>
          </w:tcPr>
          <w:p w14:paraId="2703B64E" w14:textId="77777777" w:rsidR="00437F53" w:rsidRPr="00437F53" w:rsidRDefault="00437F53" w:rsidP="00437F53">
            <w:pPr>
              <w:textAlignment w:val="baseline"/>
              <w:rPr>
                <w:rFonts w:ascii="Verdana" w:eastAsia="Times New Roman" w:hAnsi="Verdana" w:cs="Segoe UI"/>
                <w:sz w:val="16"/>
                <w:szCs w:val="16"/>
                <w:lang w:eastAsia="es-ES_tradnl"/>
              </w:rPr>
            </w:pPr>
            <w:r w:rsidRPr="00437F53">
              <w:rPr>
                <w:rFonts w:ascii="Verdana" w:eastAsia="Times New Roman" w:hAnsi="Verdana" w:cs="Segoe UI"/>
                <w:sz w:val="16"/>
                <w:szCs w:val="16"/>
                <w:lang w:eastAsia="es-ES_tradnl"/>
              </w:rPr>
              <w:t xml:space="preserve">Juan David Cárdenas Cabeza </w:t>
            </w:r>
          </w:p>
          <w:p w14:paraId="5475A4BA" w14:textId="77777777" w:rsidR="00437F53" w:rsidRPr="00437F53" w:rsidRDefault="00437F53" w:rsidP="00437F53">
            <w:pPr>
              <w:contextualSpacing/>
              <w:textAlignment w:val="baseline"/>
              <w:rPr>
                <w:rFonts w:ascii="Verdana" w:eastAsia="Arial" w:hAnsi="Verdana" w:cs="Arial"/>
                <w:sz w:val="16"/>
                <w:szCs w:val="16"/>
              </w:rPr>
            </w:pPr>
            <w:r w:rsidRPr="00437F53">
              <w:rPr>
                <w:rFonts w:ascii="Verdana" w:eastAsia="Arial" w:hAnsi="Verdana" w:cs="Arial"/>
                <w:sz w:val="16"/>
                <w:szCs w:val="16"/>
              </w:rPr>
              <w:t>Contratista de la Subdirección de Gestión Contractual</w:t>
            </w:r>
          </w:p>
          <w:p w14:paraId="403D5DF8" w14:textId="77777777" w:rsidR="00437F53" w:rsidRPr="00437F53" w:rsidRDefault="00437F53" w:rsidP="00437F53">
            <w:pPr>
              <w:contextualSpacing/>
              <w:textAlignment w:val="baseline"/>
              <w:rPr>
                <w:rFonts w:ascii="Verdana" w:eastAsia="Times New Roman" w:hAnsi="Verdana" w:cs="Segoe UI"/>
                <w:sz w:val="16"/>
                <w:szCs w:val="16"/>
                <w:lang w:eastAsia="es-ES_tradnl"/>
              </w:rPr>
            </w:pPr>
          </w:p>
        </w:tc>
      </w:tr>
      <w:tr w:rsidR="00437F53" w:rsidRPr="00437F53" w14:paraId="219B7D8A" w14:textId="77777777" w:rsidTr="00BF3EB3">
        <w:trPr>
          <w:trHeight w:val="300"/>
        </w:trPr>
        <w:tc>
          <w:tcPr>
            <w:tcW w:w="893" w:type="dxa"/>
            <w:vAlign w:val="center"/>
          </w:tcPr>
          <w:p w14:paraId="093D4328" w14:textId="77777777" w:rsidR="00437F53" w:rsidRPr="00437F53" w:rsidRDefault="00437F53" w:rsidP="00437F53">
            <w:pPr>
              <w:contextualSpacing/>
              <w:rPr>
                <w:rFonts w:ascii="Verdana" w:eastAsia="Calibri" w:hAnsi="Verdana" w:cs="Arial"/>
                <w:sz w:val="16"/>
                <w:szCs w:val="16"/>
                <w:lang w:eastAsia="es-ES"/>
              </w:rPr>
            </w:pPr>
            <w:r w:rsidRPr="00437F53">
              <w:rPr>
                <w:rFonts w:ascii="Verdana" w:eastAsia="Calibri" w:hAnsi="Verdana" w:cs="Arial"/>
                <w:sz w:val="16"/>
                <w:szCs w:val="16"/>
                <w:lang w:eastAsia="es-ES"/>
              </w:rPr>
              <w:t>Aprobó:</w:t>
            </w:r>
          </w:p>
        </w:tc>
        <w:tc>
          <w:tcPr>
            <w:tcW w:w="5628" w:type="dxa"/>
            <w:tcBorders>
              <w:top w:val="dotted" w:sz="4" w:space="0" w:color="7F7F7F"/>
              <w:left w:val="nil"/>
              <w:bottom w:val="dotted" w:sz="4" w:space="0" w:color="7F7F7F"/>
              <w:right w:val="nil"/>
            </w:tcBorders>
            <w:vAlign w:val="center"/>
          </w:tcPr>
          <w:p w14:paraId="0E460377" w14:textId="77777777" w:rsidR="00437F53" w:rsidRPr="00437F53" w:rsidRDefault="00437F53" w:rsidP="00437F53">
            <w:pPr>
              <w:contextualSpacing/>
              <w:rPr>
                <w:rFonts w:ascii="Verdana" w:eastAsia="Calibri" w:hAnsi="Verdana" w:cs="Arial"/>
                <w:sz w:val="16"/>
                <w:szCs w:val="16"/>
                <w:lang w:eastAsia="es-ES"/>
              </w:rPr>
            </w:pPr>
            <w:r w:rsidRPr="00437F53">
              <w:rPr>
                <w:rFonts w:ascii="Verdana" w:eastAsia="Calibri" w:hAnsi="Verdana" w:cs="Arial"/>
                <w:sz w:val="16"/>
                <w:szCs w:val="16"/>
                <w:lang w:eastAsia="es-ES"/>
              </w:rPr>
              <w:t>Carolina Quintero Gacharná</w:t>
            </w:r>
          </w:p>
          <w:p w14:paraId="2EFFACF8" w14:textId="77777777" w:rsidR="00437F53" w:rsidRPr="00437F53" w:rsidRDefault="00437F53" w:rsidP="00437F53">
            <w:pPr>
              <w:contextualSpacing/>
              <w:rPr>
                <w:rFonts w:ascii="Verdana" w:eastAsia="Calibri" w:hAnsi="Verdana" w:cs="Arial"/>
                <w:sz w:val="16"/>
                <w:szCs w:val="16"/>
                <w:lang w:eastAsia="es-ES"/>
              </w:rPr>
            </w:pPr>
            <w:r w:rsidRPr="00437F53">
              <w:rPr>
                <w:rFonts w:ascii="Verdana" w:eastAsia="Calibri" w:hAnsi="Verdana" w:cs="Arial"/>
                <w:sz w:val="16"/>
                <w:szCs w:val="16"/>
                <w:lang w:eastAsia="es-ES"/>
              </w:rPr>
              <w:t>Subdirectora de Gestión Contractual ANCP – CCE</w:t>
            </w:r>
          </w:p>
        </w:tc>
      </w:tr>
    </w:tbl>
    <w:p w14:paraId="652BC9A2" w14:textId="77777777" w:rsidR="00437F53" w:rsidRPr="00437F53" w:rsidRDefault="00437F53" w:rsidP="00437F53">
      <w:pPr>
        <w:spacing w:after="0"/>
        <w:rPr>
          <w:rFonts w:ascii="Verdana" w:eastAsia="Times New Roman" w:hAnsi="Verdana" w:cs="Segoe UI"/>
          <w:b/>
          <w:bCs/>
          <w:color w:val="46589C"/>
          <w:lang w:eastAsia="es-CO"/>
        </w:rPr>
      </w:pPr>
    </w:p>
    <w:p w14:paraId="5BE33606" w14:textId="77777777" w:rsidR="00437F53" w:rsidRPr="00437F53" w:rsidRDefault="00437F53" w:rsidP="00437F53">
      <w:pPr>
        <w:rPr>
          <w:rFonts w:ascii="Aptos" w:eastAsia="Aptos" w:hAnsi="Aptos" w:cs="Times New Roman"/>
        </w:rPr>
      </w:pPr>
    </w:p>
    <w:p w14:paraId="369C6CC8" w14:textId="77777777" w:rsidR="00437F53" w:rsidRPr="00437F53" w:rsidRDefault="00437F53" w:rsidP="00437F53">
      <w:pPr>
        <w:rPr>
          <w:rFonts w:ascii="Aptos" w:eastAsia="Aptos" w:hAnsi="Aptos" w:cs="Times New Roman"/>
        </w:rPr>
      </w:pPr>
    </w:p>
    <w:p w14:paraId="3900974D" w14:textId="0B29DA26" w:rsidR="003D5B0D" w:rsidRPr="0044528D" w:rsidRDefault="003D5B0D" w:rsidP="00C76B1C">
      <w:pPr>
        <w:spacing w:after="0" w:line="240" w:lineRule="auto"/>
        <w:textAlignment w:val="baseline"/>
        <w:rPr>
          <w:rFonts w:ascii="Verdana" w:eastAsia="Times New Roman" w:hAnsi="Verdana" w:cs="Segoe UI"/>
          <w:b/>
          <w:bCs/>
          <w:color w:val="46589C"/>
          <w:lang w:val="es-ES" w:eastAsia="es-CO"/>
        </w:rPr>
      </w:pPr>
    </w:p>
    <w:sectPr w:rsidR="003D5B0D" w:rsidRPr="0044528D"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F13A56" w14:textId="77777777" w:rsidR="00B51A4B" w:rsidRDefault="00B51A4B" w:rsidP="004A1847">
      <w:pPr>
        <w:spacing w:after="0" w:line="240" w:lineRule="auto"/>
      </w:pPr>
      <w:r>
        <w:separator/>
      </w:r>
    </w:p>
  </w:endnote>
  <w:endnote w:type="continuationSeparator" w:id="0">
    <w:p w14:paraId="215D2513" w14:textId="77777777" w:rsidR="00B51A4B" w:rsidRDefault="00B51A4B"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437F53">
      <w:rPr>
        <w:rFonts w:ascii="Verdana" w:eastAsia="Times New Roman" w:hAnsi="Verdana" w:cs="Times New Roman"/>
        <w:b/>
        <w:bCs/>
        <w:sz w:val="16"/>
        <w:szCs w:val="16"/>
        <w:lang w:val="es-ES"/>
      </w:rPr>
      <w:t xml:space="preserve">pág. </w:t>
    </w:r>
    <w:r w:rsidRPr="00437F53">
      <w:rPr>
        <w:rFonts w:ascii="Verdana" w:eastAsia="Times New Roman" w:hAnsi="Verdana"/>
        <w:b/>
        <w:bCs/>
        <w:sz w:val="16"/>
        <w:szCs w:val="16"/>
      </w:rPr>
      <w:fldChar w:fldCharType="begin"/>
    </w:r>
    <w:r w:rsidRPr="002E1330">
      <w:rPr>
        <w:rFonts w:ascii="Verdana" w:hAnsi="Verdana"/>
        <w:b/>
        <w:bCs/>
        <w:sz w:val="16"/>
        <w:szCs w:val="16"/>
      </w:rPr>
      <w:instrText>PAGE    \* MERGEFORMAT</w:instrText>
    </w:r>
    <w:r w:rsidRPr="00437F53">
      <w:rPr>
        <w:rFonts w:ascii="Verdana" w:eastAsia="Times New Roman" w:hAnsi="Verdana"/>
        <w:b/>
        <w:bCs/>
        <w:sz w:val="16"/>
        <w:szCs w:val="16"/>
      </w:rPr>
      <w:fldChar w:fldCharType="separate"/>
    </w:r>
    <w:r w:rsidRPr="00437F53">
      <w:rPr>
        <w:rFonts w:ascii="Verdana" w:eastAsia="Times New Roman" w:hAnsi="Verdana"/>
        <w:b/>
        <w:bCs/>
        <w:sz w:val="16"/>
        <w:szCs w:val="16"/>
      </w:rPr>
      <w:t>1</w:t>
    </w:r>
    <w:r w:rsidRPr="00437F53">
      <w:rPr>
        <w:rFonts w:ascii="Verdana" w:eastAsia="Times New Roman" w:hAnsi="Verdana" w:cs="Times New Roman"/>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7588B5" w14:textId="77777777" w:rsidR="00B51A4B" w:rsidRDefault="00B51A4B" w:rsidP="004A1847">
      <w:pPr>
        <w:spacing w:after="0" w:line="240" w:lineRule="auto"/>
      </w:pPr>
      <w:r>
        <w:separator/>
      </w:r>
    </w:p>
  </w:footnote>
  <w:footnote w:type="continuationSeparator" w:id="0">
    <w:p w14:paraId="073A08C2" w14:textId="77777777" w:rsidR="00B51A4B" w:rsidRDefault="00B51A4B" w:rsidP="004A1847">
      <w:pPr>
        <w:spacing w:after="0" w:line="240" w:lineRule="auto"/>
      </w:pPr>
      <w:r>
        <w:continuationSeparator/>
      </w:r>
    </w:p>
  </w:footnote>
  <w:footnote w:id="1">
    <w:p w14:paraId="5487B1A4" w14:textId="77777777" w:rsidR="00437F53" w:rsidRPr="00F83713" w:rsidRDefault="00437F53" w:rsidP="00437F53">
      <w:pPr>
        <w:pStyle w:val="Textonotapie"/>
        <w:ind w:firstLine="708"/>
        <w:jc w:val="both"/>
        <w:rPr>
          <w:rFonts w:ascii="Verdana" w:hAnsi="Verdana" w:cs="Arial"/>
          <w:sz w:val="19"/>
          <w:szCs w:val="19"/>
          <w:lang w:val="es-CO"/>
        </w:rPr>
      </w:pPr>
      <w:r w:rsidRPr="00F83713">
        <w:rPr>
          <w:rStyle w:val="Refdenotaalpie"/>
          <w:rFonts w:ascii="Verdana" w:hAnsi="Verdana" w:cs="Arial"/>
          <w:sz w:val="19"/>
          <w:szCs w:val="19"/>
        </w:rPr>
        <w:footnoteRef/>
      </w:r>
      <w:r w:rsidRPr="00F83713">
        <w:rPr>
          <w:rFonts w:ascii="Verdana" w:hAnsi="Verdana" w:cs="Arial"/>
          <w:sz w:val="19"/>
          <w:szCs w:val="19"/>
        </w:rPr>
        <w:t xml:space="preserve"> </w:t>
      </w:r>
      <w:r>
        <w:rPr>
          <w:rFonts w:ascii="Verdana" w:hAnsi="Verdana" w:cs="Arial"/>
          <w:sz w:val="19"/>
          <w:szCs w:val="19"/>
        </w:rPr>
        <w:t>“</w:t>
      </w:r>
      <w:r w:rsidRPr="00F83713">
        <w:rPr>
          <w:rFonts w:ascii="Verdana" w:hAnsi="Verdana" w:cs="Arial"/>
          <w:sz w:val="19"/>
          <w:szCs w:val="19"/>
        </w:rPr>
        <w:t xml:space="preserve">Artículo 2.2.1.1.1.5.2 </w:t>
      </w:r>
      <w:r w:rsidRPr="00F83713">
        <w:rPr>
          <w:rFonts w:ascii="Verdana" w:hAnsi="Verdana" w:cs="Arial"/>
          <w:sz w:val="19"/>
          <w:szCs w:val="19"/>
          <w:shd w:val="clear" w:color="auto" w:fill="FFFFFF"/>
        </w:rPr>
        <w:t>[…] 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w:t>
      </w:r>
      <w:r w:rsidRPr="00F83713">
        <w:rPr>
          <w:rFonts w:ascii="Verdana" w:hAnsi="Verdana" w:cs="Arial"/>
          <w:sz w:val="19"/>
          <w:szCs w:val="19"/>
          <w:shd w:val="clear" w:color="auto" w:fill="FFFFFF"/>
        </w:rPr>
        <w:softHyphen/>
        <w:t>ficador de Bienes y Servicios en el tercer nivel. Si la constitución del interesado es menor a 3 años, puede acreditar la experiencia de sus accionistas, socios o constituyentes</w:t>
      </w:r>
      <w:r>
        <w:rPr>
          <w:rFonts w:ascii="Verdana" w:hAnsi="Verdana" w:cs="Arial"/>
          <w:sz w:val="19"/>
          <w:szCs w:val="19"/>
        </w:rPr>
        <w:t>”</w:t>
      </w:r>
      <w:r w:rsidRPr="00F83713">
        <w:rPr>
          <w:rFonts w:ascii="Verdana" w:hAnsi="Verdana" w:cs="Arial"/>
          <w:sz w:val="19"/>
          <w:szCs w:val="19"/>
        </w:rPr>
        <w:t>.</w:t>
      </w:r>
    </w:p>
  </w:footnote>
  <w:footnote w:id="2">
    <w:p w14:paraId="74B6CF78" w14:textId="77777777" w:rsidR="00437F53" w:rsidRPr="00F83713" w:rsidRDefault="00437F53" w:rsidP="00437F53">
      <w:pPr>
        <w:pStyle w:val="Textocomentario"/>
        <w:ind w:firstLine="708"/>
        <w:jc w:val="both"/>
        <w:rPr>
          <w:rFonts w:ascii="Verdana" w:hAnsi="Verdana" w:cs="Arial"/>
          <w:sz w:val="19"/>
          <w:szCs w:val="19"/>
        </w:rPr>
      </w:pPr>
      <w:r w:rsidRPr="00F83713">
        <w:rPr>
          <w:rStyle w:val="Refdenotaalpie"/>
          <w:rFonts w:ascii="Verdana" w:hAnsi="Verdana" w:cs="Arial"/>
          <w:sz w:val="19"/>
          <w:szCs w:val="19"/>
        </w:rPr>
        <w:footnoteRef/>
      </w:r>
      <w:r w:rsidRPr="00F83713">
        <w:rPr>
          <w:rFonts w:ascii="Verdana" w:hAnsi="Verdana" w:cs="Arial"/>
          <w:sz w:val="19"/>
          <w:szCs w:val="19"/>
        </w:rPr>
        <w:t xml:space="preserve"> En el marco del Estado de emergencia económica, social y ecológica declarado por el Gobierno Nacional a través del Decreto 417 de 2020, a causa de la pandemia mundial desatada por el virus del Covid-19, se expidió el Decreto 434 de 2020 el cual dispone lo siguiente: </w:t>
      </w:r>
      <w:r>
        <w:rPr>
          <w:rFonts w:ascii="Verdana" w:hAnsi="Verdana" w:cs="Arial"/>
          <w:sz w:val="19"/>
          <w:szCs w:val="19"/>
        </w:rPr>
        <w:t>“</w:t>
      </w:r>
      <w:r w:rsidRPr="00F83713">
        <w:rPr>
          <w:rFonts w:ascii="Verdana" w:hAnsi="Verdana" w:cs="Arial"/>
          <w:sz w:val="19"/>
          <w:szCs w:val="19"/>
        </w:rPr>
        <w:t>Artículo 2°. Renovación del Registro Único de Proponentes. Las personas naturales y jurídicas, nacionales o extranjeras, con domicilio en Colombia, interesadas en participar en Procesos de Contratación convocados por las entidades estatales, deben estar inscritas en el RUP, salvo las excepciones previstas de forma taxativa en la ley. Las personas inscritas en el RUP deben presentar la información para renovar su registro a más tardar el quinto día hábil del mes de julio de 2020</w:t>
      </w:r>
      <w:r>
        <w:rPr>
          <w:rFonts w:ascii="Verdana" w:hAnsi="Verdana" w:cs="Arial"/>
          <w:sz w:val="19"/>
          <w:szCs w:val="19"/>
        </w:rPr>
        <w:t>”</w:t>
      </w:r>
      <w:r w:rsidRPr="00F83713">
        <w:rPr>
          <w:rFonts w:ascii="Verdana" w:hAnsi="Verdana" w:cs="Arial"/>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16791D0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77883792" o:spid="_x0000_i1025" type="#_x0000_t75" style="width:11.25pt;height:11.25pt;visibility:visible;mso-wrap-style:square">
            <v:imagedata r:id="rId1" o:title=""/>
          </v:shape>
        </w:pict>
      </mc:Choice>
      <mc:Fallback>
        <w:drawing>
          <wp:inline distT="0" distB="0" distL="0" distR="0" wp14:anchorId="0EBC511D" wp14:editId="698072E7">
            <wp:extent cx="142875" cy="142875"/>
            <wp:effectExtent l="0" t="0" r="0" b="0"/>
            <wp:docPr id="77883792" name="Imagen 77883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F94615B"/>
    <w:multiLevelType w:val="hybridMultilevel"/>
    <w:tmpl w:val="8DF6A2E2"/>
    <w:lvl w:ilvl="0" w:tplc="240A0001">
      <w:start w:val="1"/>
      <w:numFmt w:val="bullet"/>
      <w:lvlText w:val=""/>
      <w:lvlJc w:val="left"/>
      <w:pPr>
        <w:ind w:left="644" w:hanging="360"/>
      </w:pPr>
      <w:rPr>
        <w:rFonts w:ascii="Symbol" w:hAnsi="Symbol" w:hint="default"/>
      </w:rPr>
    </w:lvl>
    <w:lvl w:ilvl="1" w:tplc="240A0003" w:tentative="1">
      <w:start w:val="1"/>
      <w:numFmt w:val="bullet"/>
      <w:lvlText w:val="o"/>
      <w:lvlJc w:val="left"/>
      <w:pPr>
        <w:ind w:left="1364" w:hanging="360"/>
      </w:pPr>
      <w:rPr>
        <w:rFonts w:ascii="Courier New" w:hAnsi="Courier New" w:cs="Courier New" w:hint="default"/>
      </w:rPr>
    </w:lvl>
    <w:lvl w:ilvl="2" w:tplc="240A0005" w:tentative="1">
      <w:start w:val="1"/>
      <w:numFmt w:val="bullet"/>
      <w:lvlText w:val=""/>
      <w:lvlJc w:val="left"/>
      <w:pPr>
        <w:ind w:left="2084" w:hanging="360"/>
      </w:pPr>
      <w:rPr>
        <w:rFonts w:ascii="Wingdings" w:hAnsi="Wingdings" w:hint="default"/>
      </w:rPr>
    </w:lvl>
    <w:lvl w:ilvl="3" w:tplc="240A0001" w:tentative="1">
      <w:start w:val="1"/>
      <w:numFmt w:val="bullet"/>
      <w:lvlText w:val=""/>
      <w:lvlJc w:val="left"/>
      <w:pPr>
        <w:ind w:left="2804" w:hanging="360"/>
      </w:pPr>
      <w:rPr>
        <w:rFonts w:ascii="Symbol" w:hAnsi="Symbol" w:hint="default"/>
      </w:rPr>
    </w:lvl>
    <w:lvl w:ilvl="4" w:tplc="240A0003" w:tentative="1">
      <w:start w:val="1"/>
      <w:numFmt w:val="bullet"/>
      <w:lvlText w:val="o"/>
      <w:lvlJc w:val="left"/>
      <w:pPr>
        <w:ind w:left="3524" w:hanging="360"/>
      </w:pPr>
      <w:rPr>
        <w:rFonts w:ascii="Courier New" w:hAnsi="Courier New" w:cs="Courier New" w:hint="default"/>
      </w:rPr>
    </w:lvl>
    <w:lvl w:ilvl="5" w:tplc="240A0005" w:tentative="1">
      <w:start w:val="1"/>
      <w:numFmt w:val="bullet"/>
      <w:lvlText w:val=""/>
      <w:lvlJc w:val="left"/>
      <w:pPr>
        <w:ind w:left="4244" w:hanging="360"/>
      </w:pPr>
      <w:rPr>
        <w:rFonts w:ascii="Wingdings" w:hAnsi="Wingdings" w:hint="default"/>
      </w:rPr>
    </w:lvl>
    <w:lvl w:ilvl="6" w:tplc="240A0001" w:tentative="1">
      <w:start w:val="1"/>
      <w:numFmt w:val="bullet"/>
      <w:lvlText w:val=""/>
      <w:lvlJc w:val="left"/>
      <w:pPr>
        <w:ind w:left="4964" w:hanging="360"/>
      </w:pPr>
      <w:rPr>
        <w:rFonts w:ascii="Symbol" w:hAnsi="Symbol" w:hint="default"/>
      </w:rPr>
    </w:lvl>
    <w:lvl w:ilvl="7" w:tplc="240A0003" w:tentative="1">
      <w:start w:val="1"/>
      <w:numFmt w:val="bullet"/>
      <w:lvlText w:val="o"/>
      <w:lvlJc w:val="left"/>
      <w:pPr>
        <w:ind w:left="5684" w:hanging="360"/>
      </w:pPr>
      <w:rPr>
        <w:rFonts w:ascii="Courier New" w:hAnsi="Courier New" w:cs="Courier New" w:hint="default"/>
      </w:rPr>
    </w:lvl>
    <w:lvl w:ilvl="8" w:tplc="240A0005" w:tentative="1">
      <w:start w:val="1"/>
      <w:numFmt w:val="bullet"/>
      <w:lvlText w:val=""/>
      <w:lvlJc w:val="left"/>
      <w:pPr>
        <w:ind w:left="6404"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C990357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1" w15:restartNumberingAfterBreak="0">
    <w:nsid w:val="3FFD1259"/>
    <w:multiLevelType w:val="hybridMultilevel"/>
    <w:tmpl w:val="C1F2E33A"/>
    <w:lvl w:ilvl="0" w:tplc="A126A0C8">
      <w:start w:val="1"/>
      <w:numFmt w:val="lowerRoman"/>
      <w:lvlText w:val="%1)"/>
      <w:lvlJc w:val="left"/>
      <w:pPr>
        <w:ind w:left="720" w:hanging="72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62902FB"/>
    <w:multiLevelType w:val="hybridMultilevel"/>
    <w:tmpl w:val="FFFFFFFF"/>
    <w:lvl w:ilvl="0" w:tplc="97A661EA">
      <w:start w:val="5"/>
      <w:numFmt w:val="bullet"/>
      <w:lvlText w:val=""/>
      <w:lvlJc w:val="left"/>
      <w:pPr>
        <w:ind w:left="720" w:hanging="360"/>
      </w:pPr>
      <w:rPr>
        <w:rFonts w:ascii="Symbol" w:eastAsia="Times New Roman" w:hAnsi="Symbol" w:hint="default"/>
      </w:rPr>
    </w:lvl>
    <w:lvl w:ilvl="1" w:tplc="240A0003" w:tentative="1">
      <w:start w:val="1"/>
      <w:numFmt w:val="bullet"/>
      <w:lvlText w:val="o"/>
      <w:lvlJc w:val="left"/>
      <w:pPr>
        <w:ind w:left="1440" w:hanging="360"/>
      </w:pPr>
      <w:rPr>
        <w:rFonts w:ascii="Courier New" w:hAnsi="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677784D"/>
    <w:multiLevelType w:val="hybridMultilevel"/>
    <w:tmpl w:val="E54C15F4"/>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6"/>
  </w:num>
  <w:num w:numId="7" w16cid:durableId="1946422806">
    <w:abstractNumId w:val="6"/>
  </w:num>
  <w:num w:numId="8" w16cid:durableId="152644682">
    <w:abstractNumId w:val="15"/>
  </w:num>
  <w:num w:numId="9" w16cid:durableId="1317221377">
    <w:abstractNumId w:val="8"/>
  </w:num>
  <w:num w:numId="10" w16cid:durableId="1471245386">
    <w:abstractNumId w:val="14"/>
  </w:num>
  <w:num w:numId="11" w16cid:durableId="289172385">
    <w:abstractNumId w:val="9"/>
  </w:num>
  <w:num w:numId="12" w16cid:durableId="1470781324">
    <w:abstractNumId w:val="1"/>
  </w:num>
  <w:num w:numId="13" w16cid:durableId="1512908409">
    <w:abstractNumId w:val="4"/>
  </w:num>
  <w:num w:numId="14" w16cid:durableId="895897244">
    <w:abstractNumId w:val="17"/>
  </w:num>
  <w:num w:numId="15" w16cid:durableId="390349800">
    <w:abstractNumId w:val="12"/>
  </w:num>
  <w:num w:numId="16" w16cid:durableId="1699816028">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4567968">
    <w:abstractNumId w:val="13"/>
  </w:num>
  <w:num w:numId="18" w16cid:durableId="827985604">
    <w:abstractNumId w:val="10"/>
  </w:num>
  <w:num w:numId="19" w16cid:durableId="341274352">
    <w:abstractNumId w:val="0"/>
  </w:num>
  <w:num w:numId="20" w16cid:durableId="1180658328">
    <w:abstractNumId w:val="3"/>
  </w:num>
  <w:num w:numId="21" w16cid:durableId="828249772">
    <w:abstractNumId w:val="18"/>
  </w:num>
  <w:num w:numId="22" w16cid:durableId="40687875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04A8"/>
    <w:rsid w:val="00061B2A"/>
    <w:rsid w:val="00082362"/>
    <w:rsid w:val="000A525F"/>
    <w:rsid w:val="000A683E"/>
    <w:rsid w:val="000B19B9"/>
    <w:rsid w:val="000D0334"/>
    <w:rsid w:val="000F6486"/>
    <w:rsid w:val="00125105"/>
    <w:rsid w:val="00127233"/>
    <w:rsid w:val="001511A0"/>
    <w:rsid w:val="001E4177"/>
    <w:rsid w:val="001F7DC6"/>
    <w:rsid w:val="002421BB"/>
    <w:rsid w:val="0025796E"/>
    <w:rsid w:val="002707A2"/>
    <w:rsid w:val="002951A0"/>
    <w:rsid w:val="002962BC"/>
    <w:rsid w:val="002A093D"/>
    <w:rsid w:val="002A0DD0"/>
    <w:rsid w:val="002A49AC"/>
    <w:rsid w:val="002A64FD"/>
    <w:rsid w:val="002C7A84"/>
    <w:rsid w:val="002D53A6"/>
    <w:rsid w:val="002E4FD9"/>
    <w:rsid w:val="00322A85"/>
    <w:rsid w:val="00324168"/>
    <w:rsid w:val="003448F4"/>
    <w:rsid w:val="00345A14"/>
    <w:rsid w:val="00374F5E"/>
    <w:rsid w:val="00377E3E"/>
    <w:rsid w:val="00392F91"/>
    <w:rsid w:val="003A779E"/>
    <w:rsid w:val="003D0F4D"/>
    <w:rsid w:val="003D5B0D"/>
    <w:rsid w:val="003E0499"/>
    <w:rsid w:val="003F3941"/>
    <w:rsid w:val="00406575"/>
    <w:rsid w:val="00414C74"/>
    <w:rsid w:val="0042722E"/>
    <w:rsid w:val="00437F53"/>
    <w:rsid w:val="0044528D"/>
    <w:rsid w:val="00494955"/>
    <w:rsid w:val="004A1847"/>
    <w:rsid w:val="004A305D"/>
    <w:rsid w:val="004F21C4"/>
    <w:rsid w:val="004F685F"/>
    <w:rsid w:val="005324F8"/>
    <w:rsid w:val="005566E8"/>
    <w:rsid w:val="00574867"/>
    <w:rsid w:val="00583B07"/>
    <w:rsid w:val="00591460"/>
    <w:rsid w:val="005B3816"/>
    <w:rsid w:val="005C3777"/>
    <w:rsid w:val="005C5CDC"/>
    <w:rsid w:val="005D476C"/>
    <w:rsid w:val="006219F8"/>
    <w:rsid w:val="00625B81"/>
    <w:rsid w:val="00665D70"/>
    <w:rsid w:val="006900D9"/>
    <w:rsid w:val="00706C16"/>
    <w:rsid w:val="007341B2"/>
    <w:rsid w:val="00756841"/>
    <w:rsid w:val="007649AB"/>
    <w:rsid w:val="00771D0C"/>
    <w:rsid w:val="007833AC"/>
    <w:rsid w:val="007B268C"/>
    <w:rsid w:val="007B7171"/>
    <w:rsid w:val="007C0C0F"/>
    <w:rsid w:val="007C3DC2"/>
    <w:rsid w:val="007E5497"/>
    <w:rsid w:val="00806F5F"/>
    <w:rsid w:val="00820278"/>
    <w:rsid w:val="00867F95"/>
    <w:rsid w:val="008843B6"/>
    <w:rsid w:val="00891928"/>
    <w:rsid w:val="008A446D"/>
    <w:rsid w:val="008B274A"/>
    <w:rsid w:val="008D180B"/>
    <w:rsid w:val="008F0EA7"/>
    <w:rsid w:val="00923EEF"/>
    <w:rsid w:val="009419F9"/>
    <w:rsid w:val="0095685E"/>
    <w:rsid w:val="00961B09"/>
    <w:rsid w:val="00965334"/>
    <w:rsid w:val="0097093E"/>
    <w:rsid w:val="00970C4E"/>
    <w:rsid w:val="00986AC5"/>
    <w:rsid w:val="009A0DFA"/>
    <w:rsid w:val="009B2D26"/>
    <w:rsid w:val="009C71FA"/>
    <w:rsid w:val="009C72E7"/>
    <w:rsid w:val="009D3058"/>
    <w:rsid w:val="009F3A13"/>
    <w:rsid w:val="00A10753"/>
    <w:rsid w:val="00A122D3"/>
    <w:rsid w:val="00A17F13"/>
    <w:rsid w:val="00A20739"/>
    <w:rsid w:val="00A33C78"/>
    <w:rsid w:val="00AB0ADB"/>
    <w:rsid w:val="00B01B1A"/>
    <w:rsid w:val="00B51A4B"/>
    <w:rsid w:val="00B66319"/>
    <w:rsid w:val="00B72CD3"/>
    <w:rsid w:val="00B72FFF"/>
    <w:rsid w:val="00BC3D36"/>
    <w:rsid w:val="00BD7F72"/>
    <w:rsid w:val="00C04FB3"/>
    <w:rsid w:val="00C330EB"/>
    <w:rsid w:val="00C41061"/>
    <w:rsid w:val="00C754BE"/>
    <w:rsid w:val="00C76B1C"/>
    <w:rsid w:val="00CB6357"/>
    <w:rsid w:val="00CC1B26"/>
    <w:rsid w:val="00D423A2"/>
    <w:rsid w:val="00D520D8"/>
    <w:rsid w:val="00D63AC2"/>
    <w:rsid w:val="00D7383B"/>
    <w:rsid w:val="00DA231B"/>
    <w:rsid w:val="00DC39FC"/>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D7384"/>
    <w:rsid w:val="00EE1AA8"/>
    <w:rsid w:val="00F31EDC"/>
    <w:rsid w:val="00F462B3"/>
    <w:rsid w:val="00F5664F"/>
    <w:rsid w:val="00F666C4"/>
    <w:rsid w:val="00F76AFC"/>
    <w:rsid w:val="00F91FC9"/>
    <w:rsid w:val="00FA47C0"/>
    <w:rsid w:val="00FA5011"/>
    <w:rsid w:val="00FB5DD1"/>
    <w:rsid w:val="00FC2B5D"/>
    <w:rsid w:val="00FF1449"/>
    <w:rsid w:val="4616084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437F53"/>
    <w:pPr>
      <w:spacing w:line="240" w:lineRule="exact"/>
    </w:pPr>
    <w:rPr>
      <w:vertAlign w:val="superscript"/>
    </w:rPr>
  </w:style>
  <w:style w:type="table" w:customStyle="1" w:styleId="Tablaconcuadrcula1">
    <w:name w:val="Tabla con cuadrícula1"/>
    <w:basedOn w:val="Tablanormal"/>
    <w:next w:val="Tablaconcuadrcula"/>
    <w:uiPriority w:val="39"/>
    <w:qFormat/>
    <w:rsid w:val="00437F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comentario">
    <w:name w:val="annotation text"/>
    <w:basedOn w:val="Normal"/>
    <w:link w:val="TextocomentarioCar"/>
    <w:uiPriority w:val="99"/>
    <w:semiHidden/>
    <w:unhideWhenUsed/>
    <w:rsid w:val="00437F53"/>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437F53"/>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manuales-guias-y-pliegos-tipo%2Fmanuales-y-guias%2Fcartilla-para-incentivar-y-fortalecer-el-acceso-las&amp;data=05%7C02%7Ccarlos.castrillon%40colombiacompra.gov.co%7Ceb0fd05604104aa4d3bc08dd4c4ad35e%7C7b09041e245149d08cb179d5e3d8c1be%7C0%7C0%7C638750606445342495%7CUnknown%7CTWFpbGZsb3d8eyJFbXB0eU1hcGkiOnRydWUsIlYiOiIwLjAuMDAwMCIsIlAiOiJXaW4zMiIsIkFOIjoiTWFpbCIsIldUIjoyfQ%3D%3D%7C0%7C%7C%7C&amp;sdata=QjdkVIaLZrDJ7LHxm%2FQR2RWhmxzNwmEPLnWPN%2BV%2F4jE%3D&amp;reserved=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documentos-tipo/documentos-tipo"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manuales-guias-y-pliegos-tipo%2Fmanuales-y-guias%2Fguia-de-contratacion-publica-sostenible-y-socialmente&amp;data=05%7C02%7Ccarlos.castrillon%40colombiacompra.gov.co%7Ceb0fd05604104aa4d3bc08dd4c4ad35e%7C7b09041e245149d08cb179d5e3d8c1be%7C0%7C0%7C638750606445402573%7CUnknown%7CTWFpbGZsb3d8eyJFbXB0eU1hcGkiOnRydWUsIlYiOiIwLjAuMDAwMCIsIlAiOiJXaW4zMiIsIkFOIjoiTWFpbCIsIldUIjoyfQ%3D%3D%7C0%7C%7C%7C&amp;sdata=Qg%2Bj2KODoy3mNrtTOL1WJEfzT5QrAdRT2oEKhAgMsdw%3D&amp;reserved=0"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ciudadanos%2Fcalendario&amp;data=05%7C02%7Ccarlos.castrillon%40colombiacompra.gov.co%7Ceb0fd05604104aa4d3bc08dd4c4ad35e%7C7b09041e245149d08cb179d5e3d8c1be%7C0%7C0%7C638750606445381469%7CUnknown%7CTWFpbGZsb3d8eyJFbXB0eU1hcGkiOnRydWUsIlYiOiIwLjAuMDAwMCIsIlAiOiJXaW4zMiIsIkFOIjoiTWFpbCIsIldUIjoyfQ%3D%3D%7C0%7C%7C%7C&amp;sdata=j29N9iGAQKkKYNPvseqiVZ1GlQoAuIdl0ViH4%2FwMNME%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05A743FC-8376-42F1-AA72-320C048CB7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4325</Words>
  <Characters>23793</Characters>
  <Application>Microsoft Office Word</Application>
  <DocSecurity>0</DocSecurity>
  <Lines>198</Lines>
  <Paragraphs>56</Paragraphs>
  <ScaleCrop>false</ScaleCrop>
  <Company/>
  <LinksUpToDate>false</LinksUpToDate>
  <CharactersWithSpaces>28062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6</cp:revision>
  <cp:lastPrinted>2023-01-10T21:18:00Z</cp:lastPrinted>
  <dcterms:created xsi:type="dcterms:W3CDTF">2025-05-07T14:35:00Z</dcterms:created>
  <dcterms:modified xsi:type="dcterms:W3CDTF">2025-05-07T21:34:00Z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