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E1DB3" w14:textId="486C6CA1" w:rsidR="003C0FBB" w:rsidRPr="00231CAB" w:rsidRDefault="00BE1E33" w:rsidP="003F282B">
      <w:pPr>
        <w:spacing w:line="276" w:lineRule="auto"/>
        <w:jc w:val="right"/>
        <w:rPr>
          <w:rFonts w:ascii="Arial" w:eastAsia="Calibri" w:hAnsi="Arial" w:cs="Arial"/>
          <w:b/>
          <w:sz w:val="16"/>
          <w:szCs w:val="16"/>
          <w:lang w:val="es-ES_tradnl"/>
        </w:rPr>
      </w:pPr>
      <w:bookmarkStart w:id="0" w:name="_Hlk28946138"/>
      <w:bookmarkStart w:id="1" w:name="_Hlk29548183"/>
      <w:r w:rsidRPr="00231CAB">
        <w:rPr>
          <w:rFonts w:ascii="Arial" w:hAnsi="Arial" w:cs="Arial"/>
          <w:bCs/>
          <w:sz w:val="16"/>
          <w:szCs w:val="16"/>
          <w:lang w:val="es-ES_tradnl" w:eastAsia="es-ES"/>
        </w:rPr>
        <w:t>CCE-DES-FM-17</w:t>
      </w:r>
    </w:p>
    <w:p w14:paraId="42071315" w14:textId="77777777" w:rsidR="003C0FBB" w:rsidRDefault="003C0FBB" w:rsidP="00B74D24">
      <w:pPr>
        <w:jc w:val="both"/>
        <w:rPr>
          <w:rFonts w:ascii="Arial" w:eastAsia="Calibri" w:hAnsi="Arial" w:cs="Arial"/>
          <w:b/>
          <w:sz w:val="22"/>
        </w:rPr>
      </w:pPr>
    </w:p>
    <w:p w14:paraId="3021FB48" w14:textId="1C714874" w:rsidR="00B74D24" w:rsidRPr="006F7570" w:rsidRDefault="003C0FBB" w:rsidP="00B74D24">
      <w:pPr>
        <w:jc w:val="both"/>
        <w:rPr>
          <w:rFonts w:ascii="Arial" w:eastAsia="Calibri" w:hAnsi="Arial" w:cs="Arial"/>
          <w:b/>
          <w:sz w:val="22"/>
          <w:lang w:val="es-ES_tradnl"/>
        </w:rPr>
      </w:pPr>
      <w:r w:rsidRPr="006F7570">
        <w:rPr>
          <w:rFonts w:ascii="Arial" w:eastAsia="Calibri" w:hAnsi="Arial" w:cs="Arial"/>
          <w:b/>
          <w:sz w:val="22"/>
          <w:lang w:val="es-ES_tradnl"/>
        </w:rPr>
        <w:t xml:space="preserve">DOCUMENTOS TIPO </w:t>
      </w:r>
      <w:r w:rsidR="006F7570">
        <w:rPr>
          <w:rFonts w:ascii="Arial" w:eastAsia="Calibri" w:hAnsi="Arial" w:cs="Arial"/>
          <w:b/>
          <w:sz w:val="22"/>
          <w:lang w:val="es-ES_tradnl"/>
        </w:rPr>
        <w:t>–</w:t>
      </w:r>
      <w:r w:rsidRPr="006F7570">
        <w:rPr>
          <w:rFonts w:ascii="Arial" w:eastAsia="Calibri" w:hAnsi="Arial" w:cs="Arial"/>
          <w:b/>
          <w:sz w:val="22"/>
          <w:lang w:val="es-ES_tradnl"/>
        </w:rPr>
        <w:t xml:space="preserve"> </w:t>
      </w:r>
      <w:r w:rsidR="00482262" w:rsidRPr="006F7570">
        <w:rPr>
          <w:rFonts w:ascii="Arial" w:eastAsia="Calibri" w:hAnsi="Arial" w:cs="Arial"/>
          <w:b/>
          <w:sz w:val="22"/>
          <w:lang w:val="es-ES_tradnl"/>
        </w:rPr>
        <w:t>Obligatoriedad</w:t>
      </w:r>
      <w:r w:rsidRPr="006F7570">
        <w:rPr>
          <w:rFonts w:ascii="Arial" w:eastAsia="Calibri" w:hAnsi="Arial" w:cs="Arial"/>
          <w:b/>
          <w:sz w:val="22"/>
          <w:lang w:val="es-ES_tradnl"/>
        </w:rPr>
        <w:t xml:space="preserve"> </w:t>
      </w:r>
      <w:r w:rsidR="006F7570">
        <w:rPr>
          <w:rFonts w:ascii="Arial" w:eastAsia="Calibri" w:hAnsi="Arial" w:cs="Arial"/>
          <w:b/>
          <w:sz w:val="22"/>
          <w:lang w:val="es-ES_tradnl"/>
        </w:rPr>
        <w:t>–</w:t>
      </w:r>
      <w:r w:rsidRPr="006F7570">
        <w:rPr>
          <w:rFonts w:ascii="Arial" w:eastAsia="Calibri" w:hAnsi="Arial" w:cs="Arial"/>
          <w:b/>
          <w:sz w:val="22"/>
          <w:lang w:val="es-ES_tradnl"/>
        </w:rPr>
        <w:t xml:space="preserve"> Inalterabilidad</w:t>
      </w:r>
    </w:p>
    <w:p w14:paraId="22B1C0B7" w14:textId="77777777" w:rsidR="00B74D24" w:rsidRPr="00462726" w:rsidRDefault="00B74D24" w:rsidP="00B74D24">
      <w:pPr>
        <w:jc w:val="both"/>
        <w:rPr>
          <w:rFonts w:ascii="Arial" w:eastAsia="Calibri" w:hAnsi="Arial" w:cs="Arial"/>
          <w:b/>
          <w:sz w:val="22"/>
        </w:rPr>
      </w:pPr>
    </w:p>
    <w:p w14:paraId="285D8CC5" w14:textId="5410A8F3" w:rsidR="00B74D24" w:rsidRDefault="004168F0" w:rsidP="00F33F7F">
      <w:pPr>
        <w:jc w:val="both"/>
        <w:rPr>
          <w:rFonts w:ascii="Arial" w:eastAsia="Calibri" w:hAnsi="Arial" w:cs="Arial"/>
          <w:sz w:val="20"/>
          <w:szCs w:val="20"/>
        </w:rPr>
      </w:pPr>
      <w:r>
        <w:rPr>
          <w:rFonts w:ascii="Arial" w:eastAsia="Calibri" w:hAnsi="Arial" w:cs="Arial"/>
          <w:sz w:val="20"/>
          <w:szCs w:val="20"/>
        </w:rPr>
        <w:t>[…]</w:t>
      </w:r>
      <w:r w:rsidR="00F33F7F" w:rsidRPr="00F33F7F">
        <w:rPr>
          <w:rFonts w:ascii="Arial" w:eastAsia="Calibri" w:hAnsi="Arial" w:cs="Arial"/>
          <w:sz w:val="20"/>
          <w:szCs w:val="20"/>
        </w:rPr>
        <w:t xml:space="preserve"> </w:t>
      </w:r>
      <w:r w:rsidRPr="004168F0">
        <w:rPr>
          <w:rFonts w:ascii="Arial" w:eastAsia="Calibri" w:hAnsi="Arial" w:cs="Arial"/>
          <w:sz w:val="20"/>
          <w:szCs w:val="20"/>
        </w:rPr>
        <w:t>la Ley 2022 de 2020 señala que los documentos tipo adoptados por la Agencia Nacional de Contratación Pública son de obligatorio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también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r w:rsidR="00F33F7F" w:rsidRPr="00F33F7F">
        <w:rPr>
          <w:rFonts w:ascii="Arial" w:eastAsia="Calibri" w:hAnsi="Arial" w:cs="Arial"/>
          <w:sz w:val="20"/>
          <w:szCs w:val="20"/>
        </w:rPr>
        <w:t>.</w:t>
      </w:r>
    </w:p>
    <w:p w14:paraId="004A38D4" w14:textId="77777777" w:rsidR="00F33F7F" w:rsidRPr="00F33F7F" w:rsidRDefault="00F33F7F" w:rsidP="00F33F7F">
      <w:pPr>
        <w:jc w:val="both"/>
        <w:rPr>
          <w:rFonts w:ascii="Arial" w:eastAsia="Calibri" w:hAnsi="Arial" w:cs="Arial"/>
          <w:sz w:val="20"/>
          <w:szCs w:val="20"/>
        </w:rPr>
      </w:pPr>
    </w:p>
    <w:p w14:paraId="7578E3D8" w14:textId="198BF014" w:rsidR="00B74D24" w:rsidRPr="006F7570" w:rsidRDefault="00494769" w:rsidP="006F7570">
      <w:pPr>
        <w:jc w:val="both"/>
        <w:rPr>
          <w:rFonts w:ascii="Arial" w:eastAsia="Calibri" w:hAnsi="Arial" w:cs="Arial"/>
          <w:b/>
          <w:sz w:val="22"/>
          <w:lang w:val="es-ES_tradnl"/>
        </w:rPr>
      </w:pPr>
      <w:r w:rsidRPr="006F7570">
        <w:rPr>
          <w:rFonts w:ascii="Arial" w:eastAsia="Calibri" w:hAnsi="Arial" w:cs="Arial"/>
          <w:b/>
          <w:sz w:val="22"/>
          <w:lang w:val="es-ES_tradnl"/>
        </w:rPr>
        <w:t xml:space="preserve">DOCUMENTOS </w:t>
      </w:r>
      <w:r w:rsidR="003C0FBB" w:rsidRPr="006F7570">
        <w:rPr>
          <w:rFonts w:ascii="Arial" w:eastAsia="Calibri" w:hAnsi="Arial" w:cs="Arial"/>
          <w:b/>
          <w:sz w:val="22"/>
          <w:lang w:val="es-ES_tradnl"/>
        </w:rPr>
        <w:t>TIPO</w:t>
      </w:r>
      <w:r w:rsidR="006F7570">
        <w:rPr>
          <w:rFonts w:ascii="Arial" w:eastAsia="Calibri" w:hAnsi="Arial" w:cs="Arial"/>
          <w:b/>
          <w:sz w:val="22"/>
          <w:lang w:val="es-ES_tradnl"/>
        </w:rPr>
        <w:t xml:space="preserve"> –</w:t>
      </w:r>
      <w:r w:rsidR="002E147F" w:rsidRPr="006F7570">
        <w:rPr>
          <w:rFonts w:ascii="Arial" w:eastAsia="Calibri" w:hAnsi="Arial" w:cs="Arial"/>
          <w:b/>
          <w:sz w:val="22"/>
          <w:lang w:val="es-ES_tradnl"/>
        </w:rPr>
        <w:t xml:space="preserve"> Interventoría</w:t>
      </w:r>
      <w:r w:rsidR="006F7570">
        <w:rPr>
          <w:rFonts w:ascii="Arial" w:eastAsia="Calibri" w:hAnsi="Arial" w:cs="Arial"/>
          <w:b/>
          <w:sz w:val="22"/>
          <w:lang w:val="es-ES_tradnl"/>
        </w:rPr>
        <w:t xml:space="preserve"> –</w:t>
      </w:r>
      <w:r w:rsidR="002E147F" w:rsidRPr="006F7570">
        <w:rPr>
          <w:rFonts w:ascii="Arial" w:eastAsia="Calibri" w:hAnsi="Arial" w:cs="Arial"/>
          <w:b/>
          <w:sz w:val="22"/>
          <w:lang w:val="es-ES_tradnl"/>
        </w:rPr>
        <w:t xml:space="preserve"> Infraestructura terrestre </w:t>
      </w:r>
      <w:r w:rsidR="006F7570">
        <w:rPr>
          <w:rFonts w:ascii="Arial" w:eastAsia="Calibri" w:hAnsi="Arial" w:cs="Arial"/>
          <w:b/>
          <w:sz w:val="22"/>
          <w:lang w:val="es-ES_tradnl"/>
        </w:rPr>
        <w:t>–</w:t>
      </w:r>
      <w:r w:rsidR="002E147F" w:rsidRPr="006F7570">
        <w:rPr>
          <w:rFonts w:ascii="Arial" w:eastAsia="Calibri" w:hAnsi="Arial" w:cs="Arial"/>
          <w:b/>
          <w:sz w:val="22"/>
          <w:lang w:val="es-ES_tradnl"/>
        </w:rPr>
        <w:t xml:space="preserve"> Matriz 1 </w:t>
      </w:r>
      <w:r w:rsidR="009C69E8">
        <w:rPr>
          <w:rFonts w:ascii="Arial" w:eastAsia="Calibri" w:hAnsi="Arial" w:cs="Arial"/>
          <w:b/>
          <w:sz w:val="22"/>
          <w:lang w:val="es-ES_tradnl"/>
        </w:rPr>
        <w:t xml:space="preserve">– </w:t>
      </w:r>
      <w:r w:rsidR="002E147F" w:rsidRPr="006F7570">
        <w:rPr>
          <w:rFonts w:ascii="Arial" w:eastAsia="Calibri" w:hAnsi="Arial" w:cs="Arial"/>
          <w:b/>
          <w:sz w:val="22"/>
          <w:lang w:val="es-ES_tradnl"/>
        </w:rPr>
        <w:t xml:space="preserve">Experiencia </w:t>
      </w:r>
      <w:r w:rsidR="006F7570">
        <w:rPr>
          <w:rFonts w:ascii="Arial" w:eastAsia="Calibri" w:hAnsi="Arial" w:cs="Arial"/>
          <w:b/>
          <w:sz w:val="22"/>
          <w:lang w:val="es-ES_tradnl"/>
        </w:rPr>
        <w:t>–</w:t>
      </w:r>
      <w:r w:rsidR="002E147F" w:rsidRPr="006F7570">
        <w:rPr>
          <w:rFonts w:ascii="Arial" w:eastAsia="Calibri" w:hAnsi="Arial" w:cs="Arial"/>
          <w:b/>
          <w:sz w:val="22"/>
          <w:lang w:val="es-ES_tradnl"/>
        </w:rPr>
        <w:t xml:space="preserve"> Matriz 4</w:t>
      </w:r>
      <w:r w:rsidR="009C69E8">
        <w:rPr>
          <w:rFonts w:ascii="Arial" w:eastAsia="Calibri" w:hAnsi="Arial" w:cs="Arial"/>
          <w:b/>
          <w:sz w:val="22"/>
          <w:lang w:val="es-ES_tradnl"/>
        </w:rPr>
        <w:t xml:space="preserve"> –</w:t>
      </w:r>
      <w:r w:rsidR="002E147F" w:rsidRPr="006F7570">
        <w:rPr>
          <w:rFonts w:ascii="Arial" w:eastAsia="Calibri" w:hAnsi="Arial" w:cs="Arial"/>
          <w:b/>
          <w:sz w:val="22"/>
          <w:lang w:val="es-ES_tradnl"/>
        </w:rPr>
        <w:t xml:space="preserve"> Lineamientos de personal</w:t>
      </w:r>
    </w:p>
    <w:p w14:paraId="7F8254B4" w14:textId="77777777" w:rsidR="002E147F" w:rsidRPr="00250BC1" w:rsidRDefault="002E147F" w:rsidP="00250BC1">
      <w:pPr>
        <w:jc w:val="both"/>
        <w:rPr>
          <w:rFonts w:ascii="Arial" w:eastAsia="Calibri" w:hAnsi="Arial" w:cs="Arial"/>
          <w:sz w:val="20"/>
          <w:szCs w:val="20"/>
          <w:lang w:val="es-ES_tradnl"/>
        </w:rPr>
      </w:pPr>
    </w:p>
    <w:p w14:paraId="181F3DF0" w14:textId="74DBF8B9" w:rsidR="002E147F" w:rsidRPr="00250BC1" w:rsidRDefault="003C4EB6" w:rsidP="002E147F">
      <w:pPr>
        <w:jc w:val="both"/>
        <w:rPr>
          <w:rFonts w:ascii="Arial" w:eastAsia="Calibri" w:hAnsi="Arial" w:cs="Arial"/>
          <w:sz w:val="20"/>
          <w:szCs w:val="20"/>
          <w:lang w:val="es-ES_tradnl"/>
        </w:rPr>
      </w:pPr>
      <w:r w:rsidRPr="003C4EB6">
        <w:rPr>
          <w:rFonts w:ascii="Arial" w:eastAsia="Calibri" w:hAnsi="Arial" w:cs="Arial"/>
          <w:sz w:val="20"/>
          <w:szCs w:val="20"/>
          <w:lang w:val="es-ES_tradnl"/>
        </w:rPr>
        <w:t>La «Matriz 1 – Experiencia» señala la experiencia general y/o específica que debe acreditar el proponente dependiendo de: i) el tipo de infraestructura sobre la que se ejercerá la interventoría, ii) la actividad a contratar y iii) la cuantía del Proceso de Contratación. Este documento contiene las actividades válidas para la acreditación de experiencia en relación con el objeto a contratar</w:t>
      </w:r>
      <w:r w:rsidR="002E147F" w:rsidRPr="00250BC1">
        <w:rPr>
          <w:rFonts w:ascii="Arial" w:eastAsia="Calibri" w:hAnsi="Arial" w:cs="Arial"/>
          <w:sz w:val="20"/>
          <w:szCs w:val="20"/>
          <w:lang w:val="es-ES_tradnl"/>
        </w:rPr>
        <w:t>.</w:t>
      </w:r>
    </w:p>
    <w:p w14:paraId="6CA92E33" w14:textId="3091BA5D" w:rsidR="002E147F" w:rsidRDefault="002E147F" w:rsidP="002E147F">
      <w:pPr>
        <w:jc w:val="both"/>
        <w:rPr>
          <w:rFonts w:ascii="Arial" w:eastAsia="Calibri" w:hAnsi="Arial" w:cs="Arial"/>
          <w:sz w:val="20"/>
          <w:szCs w:val="20"/>
          <w:lang w:val="es-ES_tradnl"/>
        </w:rPr>
      </w:pPr>
    </w:p>
    <w:p w14:paraId="61A73F99" w14:textId="7261EA63" w:rsidR="003C4EB6" w:rsidRDefault="003C4EB6" w:rsidP="002E147F">
      <w:pPr>
        <w:jc w:val="both"/>
        <w:rPr>
          <w:rFonts w:ascii="Arial" w:eastAsia="Calibri" w:hAnsi="Arial" w:cs="Arial"/>
          <w:sz w:val="20"/>
          <w:szCs w:val="20"/>
        </w:rPr>
      </w:pPr>
      <w:r>
        <w:rPr>
          <w:rFonts w:ascii="Arial" w:eastAsia="Calibri" w:hAnsi="Arial" w:cs="Arial"/>
          <w:sz w:val="20"/>
          <w:szCs w:val="20"/>
        </w:rPr>
        <w:t>[…]</w:t>
      </w:r>
    </w:p>
    <w:p w14:paraId="3169D9E4" w14:textId="77777777" w:rsidR="003C4EB6" w:rsidRPr="00250BC1" w:rsidRDefault="003C4EB6" w:rsidP="002E147F">
      <w:pPr>
        <w:jc w:val="both"/>
        <w:rPr>
          <w:rFonts w:ascii="Arial" w:eastAsia="Calibri" w:hAnsi="Arial" w:cs="Arial"/>
          <w:sz w:val="20"/>
          <w:szCs w:val="20"/>
          <w:lang w:val="es-ES_tradnl"/>
        </w:rPr>
      </w:pPr>
    </w:p>
    <w:p w14:paraId="04A5EF8A" w14:textId="282026B8" w:rsidR="002E147F" w:rsidRPr="00250BC1" w:rsidRDefault="00491AE2" w:rsidP="002E147F">
      <w:pPr>
        <w:jc w:val="both"/>
        <w:rPr>
          <w:rFonts w:ascii="Arial" w:eastAsia="Calibri" w:hAnsi="Arial" w:cs="Arial"/>
          <w:sz w:val="20"/>
          <w:szCs w:val="20"/>
          <w:lang w:val="es-ES_tradnl"/>
        </w:rPr>
      </w:pPr>
      <w:r w:rsidRPr="00491AE2">
        <w:rPr>
          <w:rFonts w:ascii="Arial" w:eastAsia="Calibri" w:hAnsi="Arial" w:cs="Arial"/>
          <w:sz w:val="20"/>
          <w:szCs w:val="20"/>
          <w:lang w:val="es-ES_tradnl"/>
        </w:rPr>
        <w:t>Por su parte, la «Matriz 4 - Lineamientos del personal», se refiere a los requisitos de experiencia y formación académica del equipo de trabajo denominado «personal clave evaluable» dentro de los documentos tipo.  Al igual que la matriz 1, también clasifica la experiencia en general y específica, pero esta vez referida al personal clave evaluable y no al proponente</w:t>
      </w:r>
      <w:r w:rsidR="002E147F" w:rsidRPr="00250BC1">
        <w:rPr>
          <w:rFonts w:ascii="Arial" w:eastAsia="Calibri" w:hAnsi="Arial" w:cs="Arial"/>
          <w:sz w:val="20"/>
          <w:szCs w:val="20"/>
          <w:lang w:val="es-ES_tradnl"/>
        </w:rPr>
        <w:t>.</w:t>
      </w:r>
    </w:p>
    <w:p w14:paraId="15433157" w14:textId="77777777" w:rsidR="00F33F7F" w:rsidRPr="002E147F" w:rsidRDefault="00F33F7F" w:rsidP="00A32FFB">
      <w:pPr>
        <w:spacing w:line="276" w:lineRule="auto"/>
        <w:jc w:val="both"/>
        <w:rPr>
          <w:rFonts w:ascii="Arial" w:eastAsia="Calibri" w:hAnsi="Arial" w:cs="Arial"/>
          <w:b/>
          <w:sz w:val="22"/>
          <w:highlight w:val="yellow"/>
        </w:rPr>
      </w:pPr>
    </w:p>
    <w:p w14:paraId="353DE16C" w14:textId="547899A2" w:rsidR="00F77621" w:rsidRPr="006F7570" w:rsidRDefault="00F77621" w:rsidP="001E3186">
      <w:pPr>
        <w:jc w:val="both"/>
        <w:rPr>
          <w:rFonts w:ascii="Arial" w:eastAsia="Calibri" w:hAnsi="Arial" w:cs="Arial"/>
          <w:b/>
          <w:sz w:val="22"/>
          <w:lang w:val="es-ES_tradnl"/>
        </w:rPr>
      </w:pPr>
      <w:r w:rsidRPr="006F7570">
        <w:rPr>
          <w:rFonts w:ascii="Arial" w:eastAsia="Calibri" w:hAnsi="Arial" w:cs="Arial"/>
          <w:b/>
          <w:sz w:val="22"/>
          <w:lang w:val="es-ES_tradnl"/>
        </w:rPr>
        <w:t>DOCUMENTOS TIPO</w:t>
      </w:r>
      <w:r w:rsidR="009C69E8">
        <w:rPr>
          <w:rFonts w:ascii="Arial" w:eastAsia="Calibri" w:hAnsi="Arial" w:cs="Arial"/>
          <w:b/>
          <w:sz w:val="22"/>
          <w:lang w:val="es-ES_tradnl"/>
        </w:rPr>
        <w:t xml:space="preserve"> –</w:t>
      </w:r>
      <w:r w:rsidRPr="006F7570">
        <w:rPr>
          <w:rFonts w:ascii="Arial" w:eastAsia="Calibri" w:hAnsi="Arial" w:cs="Arial"/>
          <w:b/>
          <w:sz w:val="22"/>
          <w:lang w:val="es-ES_tradnl"/>
        </w:rPr>
        <w:t xml:space="preserve"> Interventoría</w:t>
      </w:r>
      <w:r w:rsidR="009C69E8">
        <w:rPr>
          <w:rFonts w:ascii="Arial" w:eastAsia="Calibri" w:hAnsi="Arial" w:cs="Arial"/>
          <w:b/>
          <w:sz w:val="22"/>
          <w:lang w:val="es-ES_tradnl"/>
        </w:rPr>
        <w:t xml:space="preserve"> –</w:t>
      </w:r>
      <w:r w:rsidRPr="006F7570">
        <w:rPr>
          <w:rFonts w:ascii="Arial" w:eastAsia="Calibri" w:hAnsi="Arial" w:cs="Arial"/>
          <w:b/>
          <w:sz w:val="22"/>
          <w:lang w:val="es-ES_tradnl"/>
        </w:rPr>
        <w:t xml:space="preserve"> Infraestructura terrestre </w:t>
      </w:r>
      <w:r w:rsidR="009C69E8">
        <w:rPr>
          <w:rFonts w:ascii="Arial" w:eastAsia="Calibri" w:hAnsi="Arial" w:cs="Arial"/>
          <w:b/>
          <w:sz w:val="22"/>
          <w:lang w:val="es-ES_tradnl"/>
        </w:rPr>
        <w:t>–</w:t>
      </w:r>
      <w:r w:rsidRPr="006F7570">
        <w:rPr>
          <w:rFonts w:ascii="Arial" w:eastAsia="Calibri" w:hAnsi="Arial" w:cs="Arial"/>
          <w:b/>
          <w:sz w:val="22"/>
          <w:lang w:val="es-ES_tradnl"/>
        </w:rPr>
        <w:t xml:space="preserve"> </w:t>
      </w:r>
      <w:r w:rsidR="00F04935" w:rsidRPr="006F7570">
        <w:rPr>
          <w:rFonts w:ascii="Arial" w:eastAsia="Calibri" w:hAnsi="Arial" w:cs="Arial"/>
          <w:b/>
          <w:sz w:val="22"/>
          <w:lang w:val="es-ES_tradnl"/>
        </w:rPr>
        <w:t xml:space="preserve">Personal clave evaluable </w:t>
      </w:r>
      <w:r w:rsidR="009C69E8">
        <w:rPr>
          <w:rFonts w:ascii="Arial" w:eastAsia="Calibri" w:hAnsi="Arial" w:cs="Arial"/>
          <w:b/>
          <w:sz w:val="22"/>
          <w:lang w:val="es-ES_tradnl"/>
        </w:rPr>
        <w:t>–</w:t>
      </w:r>
      <w:r w:rsidR="00F04935" w:rsidRPr="006F7570">
        <w:rPr>
          <w:rFonts w:ascii="Arial" w:eastAsia="Calibri" w:hAnsi="Arial" w:cs="Arial"/>
          <w:b/>
          <w:sz w:val="22"/>
          <w:lang w:val="es-ES_tradnl"/>
        </w:rPr>
        <w:t xml:space="preserve"> </w:t>
      </w:r>
      <w:r w:rsidRPr="006F7570">
        <w:rPr>
          <w:rFonts w:ascii="Arial" w:eastAsia="Calibri" w:hAnsi="Arial" w:cs="Arial"/>
          <w:b/>
          <w:sz w:val="22"/>
          <w:lang w:val="es-ES_tradnl"/>
        </w:rPr>
        <w:t xml:space="preserve">Experiencia </w:t>
      </w:r>
      <w:r w:rsidR="00F04935" w:rsidRPr="006F7570">
        <w:rPr>
          <w:rFonts w:ascii="Arial" w:eastAsia="Calibri" w:hAnsi="Arial" w:cs="Arial"/>
          <w:b/>
          <w:sz w:val="22"/>
          <w:lang w:val="es-ES_tradnl"/>
        </w:rPr>
        <w:t xml:space="preserve">específica </w:t>
      </w:r>
      <w:r w:rsidRPr="006F7570">
        <w:rPr>
          <w:rFonts w:ascii="Arial" w:eastAsia="Calibri" w:hAnsi="Arial" w:cs="Arial"/>
          <w:b/>
          <w:sz w:val="22"/>
          <w:lang w:val="es-ES_tradnl"/>
        </w:rPr>
        <w:t xml:space="preserve"> </w:t>
      </w:r>
    </w:p>
    <w:p w14:paraId="6F610B8A" w14:textId="77777777" w:rsidR="00B74D24" w:rsidRPr="00F77621" w:rsidRDefault="00B74D24" w:rsidP="00A32FFB">
      <w:pPr>
        <w:spacing w:line="276" w:lineRule="auto"/>
        <w:jc w:val="both"/>
        <w:rPr>
          <w:rFonts w:ascii="Arial" w:eastAsia="Calibri" w:hAnsi="Arial" w:cs="Arial"/>
          <w:b/>
          <w:sz w:val="22"/>
        </w:rPr>
      </w:pPr>
    </w:p>
    <w:p w14:paraId="307EC809" w14:textId="6DB70D18" w:rsidR="00F7657F" w:rsidRDefault="00F7657F" w:rsidP="00F7657F">
      <w:pPr>
        <w:jc w:val="both"/>
        <w:rPr>
          <w:rFonts w:ascii="Arial" w:eastAsia="Calibri" w:hAnsi="Arial" w:cs="Arial"/>
          <w:sz w:val="20"/>
          <w:szCs w:val="20"/>
        </w:rPr>
      </w:pPr>
      <w:r w:rsidRPr="00F7657F">
        <w:rPr>
          <w:rFonts w:ascii="Arial" w:eastAsia="Calibri" w:hAnsi="Arial" w:cs="Arial"/>
          <w:sz w:val="20"/>
          <w:szCs w:val="20"/>
        </w:rPr>
        <w:t xml:space="preserve">En esta nota se diferencia la experiencia general y la experiencia específica del personal, de manera que la general está relacionada con el desempeño de la actividad profesional, mientras que la específica está relacionada de manera directa con el cargo a desempeñar. </w:t>
      </w:r>
    </w:p>
    <w:p w14:paraId="227E4A0E" w14:textId="77777777" w:rsidR="00F7657F" w:rsidRPr="00F7657F" w:rsidRDefault="00F7657F" w:rsidP="00F7657F">
      <w:pPr>
        <w:jc w:val="both"/>
        <w:rPr>
          <w:rFonts w:ascii="Arial" w:eastAsia="Calibri" w:hAnsi="Arial" w:cs="Arial"/>
          <w:sz w:val="20"/>
          <w:szCs w:val="20"/>
        </w:rPr>
      </w:pPr>
    </w:p>
    <w:p w14:paraId="4ACBFE35" w14:textId="61EBCA22" w:rsidR="007B6C2E" w:rsidRPr="00250BC1" w:rsidRDefault="00F7657F" w:rsidP="00F7657F">
      <w:pPr>
        <w:jc w:val="both"/>
        <w:rPr>
          <w:rFonts w:ascii="Arial" w:eastAsia="Calibri" w:hAnsi="Arial" w:cs="Arial"/>
          <w:sz w:val="20"/>
          <w:szCs w:val="20"/>
        </w:rPr>
      </w:pPr>
      <w:r w:rsidRPr="00F7657F">
        <w:rPr>
          <w:rFonts w:ascii="Arial" w:eastAsia="Calibri" w:hAnsi="Arial" w:cs="Arial"/>
          <w:sz w:val="20"/>
          <w:szCs w:val="20"/>
        </w:rPr>
        <w:t>Los cargos a desempeñar también están descritos en la Matriz 4, la cual establece el siguiente listado de cargos: Director de Interventoría y/o Administrador o Gestor Vial y/o Residente de Interventoría y/o Especialista principal del proyecto. Estos cargos serán seleccionados e indicados por cada entidad estatal en el numeral 3.8.2 del Documento Base, para la conformación del personal clave evaluable de cada proceso de selección, según corresponda</w:t>
      </w:r>
      <w:r w:rsidR="00937BF2" w:rsidRPr="00250BC1">
        <w:rPr>
          <w:rFonts w:ascii="Arial" w:eastAsia="Calibri" w:hAnsi="Arial" w:cs="Arial"/>
          <w:sz w:val="20"/>
          <w:szCs w:val="20"/>
        </w:rPr>
        <w:t xml:space="preserve">.  </w:t>
      </w:r>
    </w:p>
    <w:p w14:paraId="2D3CCA02" w14:textId="77777777" w:rsidR="00792B9C" w:rsidRPr="00250BC1" w:rsidRDefault="00792B9C" w:rsidP="00250BC1">
      <w:pPr>
        <w:jc w:val="both"/>
        <w:rPr>
          <w:rFonts w:ascii="Arial" w:eastAsia="Calibri" w:hAnsi="Arial" w:cs="Arial"/>
          <w:sz w:val="20"/>
          <w:szCs w:val="20"/>
        </w:rPr>
      </w:pPr>
    </w:p>
    <w:p w14:paraId="657E3669" w14:textId="77777777" w:rsidR="00792B9C" w:rsidRPr="00250BC1" w:rsidRDefault="00792B9C" w:rsidP="00250BC1">
      <w:pPr>
        <w:jc w:val="both"/>
        <w:rPr>
          <w:rFonts w:ascii="Arial" w:eastAsia="Calibri" w:hAnsi="Arial" w:cs="Arial"/>
          <w:sz w:val="20"/>
          <w:szCs w:val="20"/>
        </w:rPr>
      </w:pPr>
    </w:p>
    <w:p w14:paraId="637E31FA" w14:textId="77777777" w:rsidR="00792B9C" w:rsidRPr="00A32FFB" w:rsidRDefault="00792B9C" w:rsidP="00A32FFB">
      <w:pPr>
        <w:tabs>
          <w:tab w:val="left" w:pos="709"/>
        </w:tabs>
        <w:spacing w:line="276" w:lineRule="auto"/>
        <w:jc w:val="right"/>
        <w:rPr>
          <w:rFonts w:ascii="Arial" w:eastAsia="Calibri" w:hAnsi="Arial" w:cs="Arial"/>
          <w:sz w:val="22"/>
        </w:rPr>
      </w:pPr>
    </w:p>
    <w:p w14:paraId="40AD7A67" w14:textId="77777777" w:rsidR="000E2D2C" w:rsidRDefault="000E2D2C" w:rsidP="00A32FFB">
      <w:pPr>
        <w:tabs>
          <w:tab w:val="left" w:pos="709"/>
        </w:tabs>
        <w:spacing w:line="276" w:lineRule="auto"/>
        <w:jc w:val="right"/>
        <w:rPr>
          <w:rFonts w:ascii="Arial" w:hAnsi="Arial" w:cs="Arial"/>
          <w:b/>
          <w:bCs/>
          <w:sz w:val="22"/>
          <w:lang w:val="es-CO"/>
        </w:rPr>
      </w:pPr>
    </w:p>
    <w:p w14:paraId="096E59A9" w14:textId="69725666" w:rsidR="000E2D2C" w:rsidRDefault="000E2D2C" w:rsidP="00A32FFB">
      <w:pPr>
        <w:tabs>
          <w:tab w:val="left" w:pos="709"/>
        </w:tabs>
        <w:spacing w:line="276" w:lineRule="auto"/>
        <w:jc w:val="right"/>
        <w:rPr>
          <w:rFonts w:ascii="Arial" w:hAnsi="Arial" w:cs="Arial"/>
          <w:b/>
          <w:bCs/>
          <w:sz w:val="22"/>
          <w:lang w:val="es-CO"/>
        </w:rPr>
      </w:pPr>
    </w:p>
    <w:p w14:paraId="6269751F" w14:textId="77777777" w:rsidR="000E2D2C" w:rsidRDefault="000E2D2C" w:rsidP="00A32FFB">
      <w:pPr>
        <w:tabs>
          <w:tab w:val="left" w:pos="709"/>
        </w:tabs>
        <w:spacing w:line="276" w:lineRule="auto"/>
        <w:jc w:val="right"/>
        <w:rPr>
          <w:rFonts w:ascii="Arial" w:hAnsi="Arial" w:cs="Arial"/>
          <w:b/>
          <w:bCs/>
          <w:sz w:val="22"/>
          <w:lang w:val="es-CO"/>
        </w:rPr>
      </w:pPr>
    </w:p>
    <w:p w14:paraId="1E688CC9" w14:textId="78BEAC54" w:rsidR="009902EE" w:rsidRDefault="00174C36" w:rsidP="00A32FFB">
      <w:pPr>
        <w:tabs>
          <w:tab w:val="left" w:pos="709"/>
        </w:tabs>
        <w:spacing w:line="276" w:lineRule="auto"/>
        <w:jc w:val="right"/>
        <w:rPr>
          <w:rFonts w:ascii="Arial" w:hAnsi="Arial" w:cs="Arial"/>
          <w:b/>
          <w:bCs/>
          <w:sz w:val="18"/>
          <w:szCs w:val="18"/>
          <w:lang w:val="es-CO"/>
        </w:rPr>
      </w:pPr>
      <w:r>
        <w:rPr>
          <w:rFonts w:ascii="Arial" w:hAnsi="Arial" w:cs="Arial"/>
          <w:b/>
          <w:bCs/>
          <w:noProof/>
          <w:sz w:val="18"/>
          <w:szCs w:val="18"/>
          <w:lang w:val="es-CO"/>
        </w:rPr>
        <w:lastRenderedPageBreak/>
        <w:drawing>
          <wp:anchor distT="0" distB="0" distL="114300" distR="114300" simplePos="0" relativeHeight="251658240" behindDoc="0" locked="0" layoutInCell="1" allowOverlap="1" wp14:anchorId="45E606E1" wp14:editId="4CC906D5">
            <wp:simplePos x="0" y="0"/>
            <wp:positionH relativeFrom="column">
              <wp:posOffset>3208590</wp:posOffset>
            </wp:positionH>
            <wp:positionV relativeFrom="paragraph">
              <wp:posOffset>-768651</wp:posOffset>
            </wp:positionV>
            <wp:extent cx="2717800" cy="8636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17800" cy="863600"/>
                    </a:xfrm>
                    <a:prstGeom prst="rect">
                      <a:avLst/>
                    </a:prstGeom>
                  </pic:spPr>
                </pic:pic>
              </a:graphicData>
            </a:graphic>
            <wp14:sizeRelH relativeFrom="page">
              <wp14:pctWidth>0</wp14:pctWidth>
            </wp14:sizeRelH>
            <wp14:sizeRelV relativeFrom="page">
              <wp14:pctHeight>0</wp14:pctHeight>
            </wp14:sizeRelV>
          </wp:anchor>
        </w:drawing>
      </w:r>
    </w:p>
    <w:p w14:paraId="58EA28B2" w14:textId="77777777" w:rsidR="009902EE" w:rsidRDefault="009902EE" w:rsidP="00A32FFB">
      <w:pPr>
        <w:tabs>
          <w:tab w:val="left" w:pos="709"/>
        </w:tabs>
        <w:spacing w:line="276" w:lineRule="auto"/>
        <w:jc w:val="right"/>
        <w:rPr>
          <w:rFonts w:ascii="Arial" w:hAnsi="Arial" w:cs="Arial"/>
          <w:b/>
          <w:bCs/>
          <w:sz w:val="18"/>
          <w:szCs w:val="18"/>
          <w:lang w:val="es-CO"/>
        </w:rPr>
      </w:pPr>
    </w:p>
    <w:p w14:paraId="34DBC9F0" w14:textId="2BEDB29E" w:rsidR="00E35B0E" w:rsidRPr="003F282B" w:rsidRDefault="00E35B0E" w:rsidP="00A32FFB">
      <w:pPr>
        <w:tabs>
          <w:tab w:val="left" w:pos="709"/>
        </w:tabs>
        <w:spacing w:line="276" w:lineRule="auto"/>
        <w:jc w:val="right"/>
        <w:rPr>
          <w:rFonts w:ascii="Arial" w:hAnsi="Arial" w:cs="Arial"/>
          <w:sz w:val="18"/>
          <w:szCs w:val="18"/>
          <w:lang w:val="es-ES"/>
        </w:rPr>
      </w:pPr>
      <w:r w:rsidRPr="003F282B">
        <w:rPr>
          <w:rFonts w:ascii="Arial" w:hAnsi="Arial" w:cs="Arial"/>
          <w:b/>
          <w:bCs/>
          <w:sz w:val="18"/>
          <w:szCs w:val="18"/>
          <w:lang w:val="es-CO"/>
        </w:rPr>
        <w:t>CCE-DES-FM-17</w:t>
      </w:r>
    </w:p>
    <w:p w14:paraId="05B25C09" w14:textId="77777777" w:rsidR="00113AD4" w:rsidRPr="00A32FFB" w:rsidRDefault="00113AD4" w:rsidP="00A32FFB">
      <w:pPr>
        <w:spacing w:line="276" w:lineRule="auto"/>
        <w:rPr>
          <w:rFonts w:ascii="Arial" w:hAnsi="Arial" w:cs="Arial"/>
          <w:sz w:val="22"/>
        </w:rPr>
      </w:pPr>
    </w:p>
    <w:p w14:paraId="4799AEE8" w14:textId="77777777" w:rsidR="00174C36" w:rsidRPr="00174C36" w:rsidRDefault="00174C36" w:rsidP="00174C36">
      <w:pPr>
        <w:spacing w:before="100" w:beforeAutospacing="1" w:after="100" w:afterAutospacing="1"/>
        <w:rPr>
          <w:rFonts w:ascii="Times New Roman" w:eastAsia="Times New Roman" w:hAnsi="Times New Roman" w:cs="Times New Roman"/>
          <w:szCs w:val="24"/>
          <w:lang w:val="es-CO" w:eastAsia="es-MX"/>
        </w:rPr>
      </w:pPr>
      <w:proofErr w:type="spellStart"/>
      <w:r w:rsidRPr="00174C36">
        <w:rPr>
          <w:rFonts w:ascii="ArialMT" w:eastAsia="Times New Roman" w:hAnsi="ArialMT" w:cs="Times New Roman"/>
          <w:color w:val="4C4C4C"/>
          <w:sz w:val="22"/>
          <w:lang w:val="es-CO" w:eastAsia="es-MX"/>
        </w:rPr>
        <w:t>Bogota</w:t>
      </w:r>
      <w:proofErr w:type="spellEnd"/>
      <w:r w:rsidRPr="00174C36">
        <w:rPr>
          <w:rFonts w:ascii="ArialMT" w:eastAsia="Times New Roman" w:hAnsi="ArialMT" w:cs="Times New Roman"/>
          <w:color w:val="4C4C4C"/>
          <w:sz w:val="22"/>
          <w:lang w:val="es-CO" w:eastAsia="es-MX"/>
        </w:rPr>
        <w:t xml:space="preserve">́, 27 Septiembre 2021 </w:t>
      </w:r>
    </w:p>
    <w:p w14:paraId="61CD20B1" w14:textId="77777777" w:rsidR="00E35B0E" w:rsidRPr="00A32FFB" w:rsidRDefault="00E35B0E" w:rsidP="00A32FFB">
      <w:pPr>
        <w:spacing w:line="276" w:lineRule="auto"/>
        <w:jc w:val="both"/>
        <w:outlineLvl w:val="0"/>
        <w:rPr>
          <w:rFonts w:ascii="Arial" w:hAnsi="Arial" w:cs="Arial"/>
          <w:b/>
          <w:sz w:val="22"/>
        </w:rPr>
      </w:pPr>
    </w:p>
    <w:p w14:paraId="156C00BE" w14:textId="77777777" w:rsidR="00E35B0E" w:rsidRPr="00A32FFB" w:rsidRDefault="00E35B0E" w:rsidP="00A32FFB">
      <w:pPr>
        <w:spacing w:line="276" w:lineRule="auto"/>
        <w:jc w:val="both"/>
        <w:outlineLvl w:val="0"/>
        <w:rPr>
          <w:rFonts w:ascii="Arial" w:hAnsi="Arial" w:cs="Arial"/>
          <w:b/>
          <w:sz w:val="22"/>
          <w:lang w:val="es-ES"/>
        </w:rPr>
      </w:pPr>
    </w:p>
    <w:p w14:paraId="6B6535B7" w14:textId="24DBFAA9" w:rsidR="00E35B0E" w:rsidRPr="00A32FFB" w:rsidRDefault="00F41276" w:rsidP="00A32FFB">
      <w:pPr>
        <w:spacing w:line="276" w:lineRule="auto"/>
        <w:jc w:val="both"/>
        <w:outlineLvl w:val="0"/>
        <w:rPr>
          <w:rFonts w:ascii="Arial" w:eastAsia="Calibri" w:hAnsi="Arial" w:cs="Arial"/>
          <w:sz w:val="22"/>
          <w:lang w:val="es-ES"/>
        </w:rPr>
      </w:pPr>
      <w:r w:rsidRPr="00A32FFB">
        <w:rPr>
          <w:rFonts w:ascii="Arial" w:eastAsia="Calibri" w:hAnsi="Arial" w:cs="Arial"/>
          <w:sz w:val="22"/>
          <w:lang w:val="es-ES"/>
        </w:rPr>
        <w:t>Señor</w:t>
      </w:r>
    </w:p>
    <w:p w14:paraId="0973DE01" w14:textId="7CDC9490" w:rsidR="00E35B0E" w:rsidRDefault="00937BF2" w:rsidP="00A32FFB">
      <w:pPr>
        <w:spacing w:line="276" w:lineRule="auto"/>
        <w:jc w:val="both"/>
        <w:rPr>
          <w:rFonts w:ascii="Arial" w:hAnsi="Arial" w:cs="Arial"/>
          <w:b/>
          <w:bCs/>
          <w:sz w:val="22"/>
          <w:lang w:val="es-CO"/>
        </w:rPr>
      </w:pPr>
      <w:r>
        <w:rPr>
          <w:rFonts w:ascii="Arial" w:hAnsi="Arial" w:cs="Arial"/>
          <w:b/>
          <w:bCs/>
          <w:sz w:val="22"/>
          <w:lang w:val="es-CO"/>
        </w:rPr>
        <w:t>ALEJANDRO ZEA RAMÍREZ</w:t>
      </w:r>
    </w:p>
    <w:p w14:paraId="353C525F" w14:textId="703A2F85" w:rsidR="00CB4ECB" w:rsidRPr="00C853FB" w:rsidRDefault="00CB4ECB" w:rsidP="00A32FFB">
      <w:pPr>
        <w:spacing w:line="276" w:lineRule="auto"/>
        <w:jc w:val="both"/>
        <w:rPr>
          <w:rFonts w:ascii="Arial" w:hAnsi="Arial" w:cs="Arial"/>
          <w:sz w:val="22"/>
          <w:lang w:val="es-CO"/>
        </w:rPr>
      </w:pPr>
      <w:r w:rsidRPr="00C853FB">
        <w:rPr>
          <w:rFonts w:ascii="Arial" w:hAnsi="Arial" w:cs="Arial"/>
          <w:sz w:val="22"/>
          <w:lang w:val="es-CO"/>
        </w:rPr>
        <w:t>Medellín, Antioquia</w:t>
      </w:r>
    </w:p>
    <w:p w14:paraId="3D1882E9" w14:textId="77777777" w:rsidR="00E35B0E" w:rsidRPr="00A32FFB" w:rsidRDefault="00E35B0E" w:rsidP="00A32FFB">
      <w:pPr>
        <w:spacing w:line="276" w:lineRule="auto"/>
        <w:jc w:val="both"/>
        <w:rPr>
          <w:rFonts w:ascii="Arial" w:eastAsia="Calibri" w:hAnsi="Arial" w:cs="Arial"/>
          <w:sz w:val="22"/>
          <w:lang w:val="es-ES"/>
        </w:rPr>
      </w:pPr>
    </w:p>
    <w:p w14:paraId="70630779" w14:textId="179E2AFC" w:rsidR="00E35B0E" w:rsidRPr="00A32FFB" w:rsidRDefault="00E35B0E" w:rsidP="00A32FFB">
      <w:pPr>
        <w:spacing w:line="276" w:lineRule="auto"/>
        <w:ind w:firstLine="2694"/>
        <w:jc w:val="both"/>
        <w:outlineLvl w:val="0"/>
        <w:rPr>
          <w:rFonts w:ascii="Arial" w:eastAsia="Calibri" w:hAnsi="Arial" w:cs="Arial"/>
          <w:b/>
          <w:sz w:val="22"/>
          <w:lang w:val="es-ES"/>
        </w:rPr>
      </w:pPr>
      <w:r w:rsidRPr="00A32FFB">
        <w:rPr>
          <w:rFonts w:ascii="Arial" w:eastAsia="Calibri" w:hAnsi="Arial" w:cs="Arial"/>
          <w:b/>
          <w:sz w:val="22"/>
          <w:lang w:val="es-ES"/>
        </w:rPr>
        <w:t xml:space="preserve">Concepto </w:t>
      </w:r>
      <w:r w:rsidRPr="007631CF">
        <w:rPr>
          <w:rFonts w:ascii="Arial" w:eastAsia="Calibri" w:hAnsi="Arial" w:cs="Arial"/>
          <w:b/>
          <w:sz w:val="22"/>
          <w:lang w:val="es-ES"/>
        </w:rPr>
        <w:t xml:space="preserve">C – </w:t>
      </w:r>
      <w:r w:rsidR="00937BF2">
        <w:rPr>
          <w:rFonts w:ascii="Arial" w:eastAsia="Calibri" w:hAnsi="Arial" w:cs="Arial"/>
          <w:b/>
          <w:sz w:val="22"/>
          <w:lang w:val="es-ES"/>
        </w:rPr>
        <w:t>434</w:t>
      </w:r>
      <w:r w:rsidR="007631CF" w:rsidRPr="007631CF">
        <w:rPr>
          <w:rFonts w:ascii="Arial" w:eastAsia="Calibri" w:hAnsi="Arial" w:cs="Arial"/>
          <w:b/>
          <w:sz w:val="22"/>
          <w:lang w:val="es-ES"/>
        </w:rPr>
        <w:t xml:space="preserve"> </w:t>
      </w:r>
      <w:r w:rsidRPr="007631CF">
        <w:rPr>
          <w:rFonts w:ascii="Arial" w:eastAsia="Calibri" w:hAnsi="Arial" w:cs="Arial"/>
          <w:b/>
          <w:sz w:val="22"/>
          <w:lang w:val="es-ES"/>
        </w:rPr>
        <w:t>de</w:t>
      </w:r>
      <w:r w:rsidRPr="00A32FFB">
        <w:rPr>
          <w:rFonts w:ascii="Arial" w:eastAsia="Calibri" w:hAnsi="Arial" w:cs="Arial"/>
          <w:b/>
          <w:sz w:val="22"/>
          <w:lang w:val="es-ES"/>
        </w:rPr>
        <w:t xml:space="preserve"> 2021</w:t>
      </w:r>
    </w:p>
    <w:p w14:paraId="234727AD" w14:textId="77777777" w:rsidR="00BE1E33" w:rsidRPr="00A32FFB"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782A9F" w:rsidRPr="0016251D" w14:paraId="2553E4F3" w14:textId="77777777" w:rsidTr="00F41276">
        <w:tc>
          <w:tcPr>
            <w:tcW w:w="3261" w:type="dxa"/>
            <w:hideMark/>
          </w:tcPr>
          <w:p w14:paraId="7BC9E971"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b/>
                <w:sz w:val="22"/>
                <w:lang w:val="es-ES_tradnl"/>
              </w:rPr>
              <w:t>Temas:</w:t>
            </w:r>
            <w:r w:rsidRPr="00A32FFB">
              <w:rPr>
                <w:rFonts w:ascii="Arial" w:eastAsia="Calibri" w:hAnsi="Arial" w:cs="Arial"/>
                <w:sz w:val="22"/>
                <w:lang w:val="es-ES_tradnl"/>
              </w:rPr>
              <w:t xml:space="preserve">           </w:t>
            </w:r>
          </w:p>
          <w:p w14:paraId="0C0D8CD7"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sz w:val="22"/>
                <w:lang w:val="es-ES_tradnl"/>
              </w:rPr>
              <w:t xml:space="preserve">                           </w:t>
            </w:r>
          </w:p>
        </w:tc>
        <w:tc>
          <w:tcPr>
            <w:tcW w:w="5665" w:type="dxa"/>
            <w:hideMark/>
          </w:tcPr>
          <w:p w14:paraId="2693C56E" w14:textId="6C9792C9" w:rsidR="006D5B0E" w:rsidRPr="006D5B0E" w:rsidRDefault="006D5B0E" w:rsidP="006D5B0E">
            <w:pPr>
              <w:jc w:val="both"/>
              <w:rPr>
                <w:rFonts w:ascii="Arial" w:eastAsia="Calibri" w:hAnsi="Arial" w:cs="Arial"/>
                <w:color w:val="000000" w:themeColor="text1"/>
                <w:sz w:val="22"/>
                <w:lang w:val="es-ES_tradnl"/>
              </w:rPr>
            </w:pPr>
            <w:r w:rsidRPr="006D5B0E">
              <w:rPr>
                <w:rFonts w:ascii="Arial" w:eastAsia="Calibri" w:hAnsi="Arial" w:cs="Arial"/>
                <w:color w:val="000000" w:themeColor="text1"/>
                <w:sz w:val="22"/>
                <w:lang w:val="es-ES_tradnl"/>
              </w:rPr>
              <w:t>DOCUMENTOS TIPO – Obligatoriedad – Inalterabilidad</w:t>
            </w:r>
            <w:r>
              <w:rPr>
                <w:rFonts w:ascii="Arial" w:eastAsia="Calibri" w:hAnsi="Arial" w:cs="Arial"/>
                <w:color w:val="000000" w:themeColor="text1"/>
                <w:sz w:val="22"/>
                <w:lang w:val="es-ES_tradnl"/>
              </w:rPr>
              <w:t xml:space="preserve"> /</w:t>
            </w:r>
          </w:p>
          <w:p w14:paraId="0F35FDBD" w14:textId="30669BDD" w:rsidR="00782A9F" w:rsidRPr="006D5B0E" w:rsidRDefault="006D5B0E" w:rsidP="006D5B0E">
            <w:pPr>
              <w:jc w:val="both"/>
              <w:rPr>
                <w:rFonts w:ascii="Arial" w:eastAsia="Calibri" w:hAnsi="Arial" w:cs="Arial"/>
                <w:color w:val="000000" w:themeColor="text1"/>
                <w:sz w:val="22"/>
                <w:lang w:val="es-ES_tradnl"/>
              </w:rPr>
            </w:pPr>
            <w:r w:rsidRPr="006D5B0E">
              <w:rPr>
                <w:rFonts w:ascii="Arial" w:eastAsia="Calibri" w:hAnsi="Arial" w:cs="Arial"/>
                <w:color w:val="000000" w:themeColor="text1"/>
                <w:sz w:val="22"/>
                <w:lang w:val="es-ES_tradnl"/>
              </w:rPr>
              <w:t>DOCUMENTOS TIPO – Interventoría – Infraestructura terrestre – Matriz 1 – Experiencia – Matriz 4 – Lineamientos de personal</w:t>
            </w:r>
            <w:r>
              <w:rPr>
                <w:rFonts w:ascii="Arial" w:eastAsia="Calibri" w:hAnsi="Arial" w:cs="Arial"/>
                <w:color w:val="000000" w:themeColor="text1"/>
                <w:sz w:val="22"/>
                <w:lang w:val="es-ES_tradnl"/>
              </w:rPr>
              <w:t xml:space="preserve"> / </w:t>
            </w:r>
            <w:r w:rsidRPr="006D5B0E">
              <w:rPr>
                <w:rFonts w:ascii="Arial" w:eastAsia="Calibri" w:hAnsi="Arial" w:cs="Arial"/>
                <w:color w:val="000000" w:themeColor="text1"/>
                <w:sz w:val="22"/>
                <w:lang w:val="es-ES_tradnl"/>
              </w:rPr>
              <w:t>DOCUMENTOS TIPO – Interventoría – Infraestructura terrestre – Personal clave evaluable – Experiencia específica</w:t>
            </w:r>
          </w:p>
        </w:tc>
      </w:tr>
      <w:tr w:rsidR="00782A9F" w:rsidRPr="00A32FFB" w14:paraId="20F2A3B6" w14:textId="77777777" w:rsidTr="00F41276">
        <w:tc>
          <w:tcPr>
            <w:tcW w:w="3261" w:type="dxa"/>
          </w:tcPr>
          <w:p w14:paraId="1E82F4FA" w14:textId="64FF75E0" w:rsidR="00782A9F" w:rsidRPr="00A32FFB" w:rsidRDefault="00782A9F" w:rsidP="00782A9F">
            <w:pPr>
              <w:spacing w:before="120" w:line="276" w:lineRule="auto"/>
              <w:rPr>
                <w:rFonts w:ascii="Arial" w:eastAsia="Calibri" w:hAnsi="Arial" w:cs="Arial"/>
                <w:b/>
                <w:sz w:val="22"/>
                <w:lang w:val="es-ES_tradnl"/>
              </w:rPr>
            </w:pPr>
            <w:r w:rsidRPr="00A32FFB">
              <w:rPr>
                <w:rFonts w:ascii="Arial" w:eastAsia="Calibri" w:hAnsi="Arial" w:cs="Arial"/>
                <w:b/>
                <w:sz w:val="22"/>
                <w:lang w:val="es-ES_tradnl"/>
              </w:rPr>
              <w:t xml:space="preserve"> Radicación:</w:t>
            </w:r>
            <w:r w:rsidRPr="00A32FFB">
              <w:rPr>
                <w:rFonts w:ascii="Arial" w:eastAsia="Calibri" w:hAnsi="Arial" w:cs="Arial"/>
                <w:sz w:val="22"/>
                <w:lang w:val="es-ES_tradnl"/>
              </w:rPr>
              <w:t xml:space="preserve">                              </w:t>
            </w:r>
          </w:p>
        </w:tc>
        <w:tc>
          <w:tcPr>
            <w:tcW w:w="5665" w:type="dxa"/>
          </w:tcPr>
          <w:p w14:paraId="20FCE53A" w14:textId="6B7649D2" w:rsidR="00782A9F" w:rsidRPr="00A32FFB" w:rsidRDefault="00782A9F" w:rsidP="00782A9F">
            <w:pPr>
              <w:spacing w:before="120" w:line="276" w:lineRule="auto"/>
              <w:jc w:val="both"/>
              <w:rPr>
                <w:rFonts w:ascii="Arial" w:eastAsia="Calibri" w:hAnsi="Arial" w:cs="Arial"/>
                <w:sz w:val="22"/>
                <w:lang w:val="es-ES_tradnl"/>
              </w:rPr>
            </w:pPr>
            <w:r w:rsidRPr="00A32FFB">
              <w:rPr>
                <w:rFonts w:ascii="Arial" w:eastAsia="Calibri" w:hAnsi="Arial" w:cs="Arial"/>
                <w:sz w:val="22"/>
                <w:lang w:val="es-ES_tradnl"/>
              </w:rPr>
              <w:t xml:space="preserve">Respuesta a consulta </w:t>
            </w:r>
            <w:r w:rsidR="00E41EBE" w:rsidRPr="00E41EBE">
              <w:rPr>
                <w:rFonts w:ascii="Arial" w:eastAsia="Calibri" w:hAnsi="Arial" w:cs="Arial"/>
                <w:sz w:val="22"/>
                <w:lang w:val="es-ES_tradnl"/>
              </w:rPr>
              <w:t>P20210813007274</w:t>
            </w:r>
          </w:p>
        </w:tc>
      </w:tr>
      <w:tr w:rsidR="00782A9F" w:rsidRPr="00A32FFB" w14:paraId="27C2F130" w14:textId="77777777" w:rsidTr="00F41276">
        <w:tc>
          <w:tcPr>
            <w:tcW w:w="3261" w:type="dxa"/>
          </w:tcPr>
          <w:p w14:paraId="2CAB0965" w14:textId="77777777" w:rsidR="00782A9F" w:rsidRPr="00A32FFB" w:rsidRDefault="00782A9F" w:rsidP="00782A9F">
            <w:pPr>
              <w:spacing w:before="120" w:line="276" w:lineRule="auto"/>
              <w:rPr>
                <w:rFonts w:ascii="Arial" w:eastAsia="Calibri" w:hAnsi="Arial" w:cs="Arial"/>
                <w:b/>
                <w:sz w:val="22"/>
                <w:lang w:val="es-ES_tradnl"/>
              </w:rPr>
            </w:pPr>
          </w:p>
        </w:tc>
        <w:tc>
          <w:tcPr>
            <w:tcW w:w="5665" w:type="dxa"/>
          </w:tcPr>
          <w:p w14:paraId="38942E59" w14:textId="77777777" w:rsidR="00782A9F" w:rsidRPr="00A32FFB" w:rsidRDefault="00782A9F" w:rsidP="00782A9F">
            <w:pPr>
              <w:spacing w:before="120" w:line="276" w:lineRule="auto"/>
              <w:jc w:val="both"/>
              <w:rPr>
                <w:rFonts w:ascii="Arial" w:eastAsia="Calibri" w:hAnsi="Arial" w:cs="Arial"/>
                <w:sz w:val="22"/>
                <w:lang w:val="es-ES_tradnl"/>
              </w:rPr>
            </w:pPr>
          </w:p>
        </w:tc>
      </w:tr>
    </w:tbl>
    <w:p w14:paraId="06248123" w14:textId="77777777" w:rsidR="00BE1E33" w:rsidRPr="00A32FFB" w:rsidRDefault="00BE1E33" w:rsidP="00A32FFB">
      <w:pPr>
        <w:spacing w:line="276" w:lineRule="auto"/>
        <w:jc w:val="both"/>
        <w:rPr>
          <w:rFonts w:ascii="Arial" w:eastAsia="Calibri" w:hAnsi="Arial" w:cs="Arial"/>
          <w:sz w:val="22"/>
          <w:lang w:val="es-ES_tradnl"/>
        </w:rPr>
      </w:pPr>
    </w:p>
    <w:p w14:paraId="417ABDA8" w14:textId="0310E1E4" w:rsidR="00BE1E33" w:rsidRPr="00A32FFB" w:rsidRDefault="00117B90" w:rsidP="00A32FFB">
      <w:pPr>
        <w:spacing w:line="276" w:lineRule="auto"/>
        <w:rPr>
          <w:rFonts w:ascii="Arial" w:eastAsia="Calibri" w:hAnsi="Arial" w:cs="Arial"/>
          <w:sz w:val="22"/>
          <w:lang w:val="es-ES_tradnl"/>
        </w:rPr>
      </w:pPr>
      <w:r>
        <w:rPr>
          <w:rFonts w:ascii="Arial" w:eastAsia="Calibri" w:hAnsi="Arial" w:cs="Arial"/>
          <w:sz w:val="22"/>
          <w:lang w:val="es-ES_tradnl"/>
        </w:rPr>
        <w:t>Respetado</w:t>
      </w:r>
      <w:r w:rsidR="00F41276" w:rsidRPr="00A32FFB">
        <w:rPr>
          <w:rFonts w:ascii="Arial" w:eastAsia="Calibri" w:hAnsi="Arial" w:cs="Arial"/>
          <w:sz w:val="22"/>
          <w:lang w:val="es-ES_tradnl"/>
        </w:rPr>
        <w:t xml:space="preserve"> </w:t>
      </w:r>
      <w:r w:rsidR="00F41276" w:rsidRPr="009D6FEF">
        <w:rPr>
          <w:rFonts w:ascii="Arial" w:eastAsia="Calibri" w:hAnsi="Arial" w:cs="Arial"/>
          <w:sz w:val="22"/>
          <w:lang w:val="es-ES_tradnl"/>
        </w:rPr>
        <w:t>señor</w:t>
      </w:r>
      <w:r w:rsidR="00937BF2">
        <w:rPr>
          <w:rFonts w:ascii="Arial" w:eastAsia="Calibri" w:hAnsi="Arial" w:cs="Arial"/>
          <w:sz w:val="22"/>
          <w:lang w:val="es-ES_tradnl"/>
        </w:rPr>
        <w:t xml:space="preserve"> Zea</w:t>
      </w:r>
      <w:r w:rsidR="004E402A" w:rsidRPr="009D6FEF">
        <w:rPr>
          <w:rFonts w:ascii="Arial" w:eastAsia="Calibri" w:hAnsi="Arial" w:cs="Arial"/>
          <w:sz w:val="22"/>
          <w:lang w:val="es-ES_tradnl"/>
        </w:rPr>
        <w:t>:</w:t>
      </w:r>
    </w:p>
    <w:p w14:paraId="1CCABABD" w14:textId="77777777" w:rsidR="00BE1E33" w:rsidRPr="00A32FFB" w:rsidRDefault="00BE1E33" w:rsidP="00A32FFB">
      <w:pPr>
        <w:spacing w:line="276" w:lineRule="auto"/>
        <w:rPr>
          <w:rFonts w:ascii="Arial" w:eastAsia="Calibri" w:hAnsi="Arial" w:cs="Arial"/>
          <w:sz w:val="22"/>
          <w:lang w:val="es-ES_tradnl"/>
        </w:rPr>
      </w:pPr>
    </w:p>
    <w:p w14:paraId="286A9CEF" w14:textId="5D856D16" w:rsidR="00BE1E33" w:rsidRPr="00A32FFB" w:rsidRDefault="00BE1E33" w:rsidP="00A32FFB">
      <w:pPr>
        <w:spacing w:line="276" w:lineRule="auto"/>
        <w:jc w:val="both"/>
        <w:rPr>
          <w:rFonts w:ascii="Arial" w:eastAsia="Calibri" w:hAnsi="Arial" w:cs="Arial"/>
          <w:sz w:val="22"/>
          <w:lang w:val="es-ES_tradnl"/>
        </w:rPr>
      </w:pPr>
      <w:r w:rsidRPr="00A32FFB">
        <w:rPr>
          <w:rFonts w:ascii="Arial" w:eastAsia="Calibri" w:hAnsi="Arial" w:cs="Arial"/>
          <w:sz w:val="22"/>
          <w:lang w:val="es-ES_tradnl"/>
        </w:rPr>
        <w:t xml:space="preserve">En ejercicio de la competencia otorgada por los artículos 11, numeral 8º, y 3º, numeral 5º, del Decreto Ley 4170 de 2011, la Agencia Nacional de </w:t>
      </w:r>
      <w:r w:rsidRPr="00E41EBE">
        <w:rPr>
          <w:rFonts w:ascii="Arial" w:eastAsia="Calibri" w:hAnsi="Arial" w:cs="Arial"/>
          <w:sz w:val="22"/>
          <w:lang w:val="es-ES_tradnl"/>
        </w:rPr>
        <w:t xml:space="preserve">Contratación Pública − Colombia Compra Eficiente responde su consulta </w:t>
      </w:r>
      <w:r w:rsidR="00131937" w:rsidRPr="00E41EBE">
        <w:rPr>
          <w:rFonts w:ascii="Arial" w:eastAsia="Calibri" w:hAnsi="Arial" w:cs="Arial"/>
          <w:sz w:val="22"/>
          <w:lang w:val="es-ES_tradnl"/>
        </w:rPr>
        <w:t xml:space="preserve">con fecha de </w:t>
      </w:r>
      <w:r w:rsidR="007631CF" w:rsidRPr="00E41EBE">
        <w:rPr>
          <w:rFonts w:ascii="Arial" w:eastAsia="Calibri" w:hAnsi="Arial" w:cs="Arial"/>
          <w:sz w:val="22"/>
          <w:lang w:val="es-ES_tradnl"/>
        </w:rPr>
        <w:t>1</w:t>
      </w:r>
      <w:r w:rsidR="00E41EBE" w:rsidRPr="00E41EBE">
        <w:rPr>
          <w:rFonts w:ascii="Arial" w:eastAsia="Calibri" w:hAnsi="Arial" w:cs="Arial"/>
          <w:sz w:val="22"/>
          <w:lang w:val="es-ES_tradnl"/>
        </w:rPr>
        <w:t xml:space="preserve">3 </w:t>
      </w:r>
      <w:r w:rsidR="00731B46" w:rsidRPr="00E41EBE">
        <w:rPr>
          <w:rFonts w:ascii="Arial" w:eastAsia="Calibri" w:hAnsi="Arial" w:cs="Arial"/>
          <w:sz w:val="22"/>
          <w:lang w:val="es-ES_tradnl"/>
        </w:rPr>
        <w:t>de agosto</w:t>
      </w:r>
      <w:r w:rsidR="00787F0A" w:rsidRPr="00E41EBE">
        <w:rPr>
          <w:rFonts w:ascii="Arial" w:eastAsia="Calibri" w:hAnsi="Arial" w:cs="Arial"/>
          <w:sz w:val="22"/>
          <w:lang w:val="es-ES_tradnl"/>
        </w:rPr>
        <w:t xml:space="preserve"> de 20</w:t>
      </w:r>
      <w:r w:rsidR="00731B46" w:rsidRPr="00E41EBE">
        <w:rPr>
          <w:rFonts w:ascii="Arial" w:eastAsia="Calibri" w:hAnsi="Arial" w:cs="Arial"/>
          <w:sz w:val="22"/>
          <w:lang w:val="es-ES_tradnl"/>
        </w:rPr>
        <w:t>21.</w:t>
      </w:r>
    </w:p>
    <w:p w14:paraId="1D13401D" w14:textId="77777777" w:rsidR="00BE1E33" w:rsidRPr="00A32FFB" w:rsidRDefault="00BE1E33" w:rsidP="00A32FFB">
      <w:pPr>
        <w:spacing w:line="276" w:lineRule="auto"/>
        <w:jc w:val="both"/>
        <w:rPr>
          <w:rFonts w:ascii="Arial" w:eastAsia="Calibri" w:hAnsi="Arial" w:cs="Arial"/>
          <w:sz w:val="22"/>
          <w:lang w:val="es-ES_tradnl"/>
        </w:rPr>
      </w:pPr>
    </w:p>
    <w:p w14:paraId="068F505C" w14:textId="6EE7386C" w:rsidR="00BE1E33" w:rsidRPr="00A32FFB"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A32FFB">
        <w:rPr>
          <w:rFonts w:ascii="Arial" w:eastAsia="Calibri" w:hAnsi="Arial" w:cs="Arial"/>
          <w:b/>
          <w:sz w:val="22"/>
          <w:lang w:val="es-ES_tradnl"/>
        </w:rPr>
        <w:t xml:space="preserve">Problema planteado </w:t>
      </w:r>
    </w:p>
    <w:p w14:paraId="502AAD9B" w14:textId="55166E93" w:rsidR="00A70F57" w:rsidRDefault="000E2D2C" w:rsidP="00DF6A51">
      <w:pPr>
        <w:pStyle w:val="NormalWeb"/>
        <w:shd w:val="clear" w:color="auto" w:fill="FFFFFF"/>
        <w:spacing w:before="120" w:beforeAutospacing="0" w:after="0" w:afterAutospacing="0" w:line="276" w:lineRule="auto"/>
        <w:jc w:val="both"/>
        <w:rPr>
          <w:rFonts w:ascii="Arial" w:eastAsia="Calibri" w:hAnsi="Arial" w:cs="Arial"/>
          <w:sz w:val="22"/>
          <w:szCs w:val="22"/>
          <w:lang w:val="es-ES"/>
        </w:rPr>
      </w:pPr>
      <w:r>
        <w:rPr>
          <w:rFonts w:ascii="Arial" w:eastAsia="Calibri" w:hAnsi="Arial" w:cs="Arial"/>
          <w:sz w:val="22"/>
          <w:szCs w:val="22"/>
          <w:lang w:val="es-ES"/>
        </w:rPr>
        <w:t>Usted pregunta lo siguiente, e</w:t>
      </w:r>
      <w:r w:rsidR="00A70F57" w:rsidRPr="00790A74">
        <w:rPr>
          <w:rFonts w:ascii="Arial" w:eastAsia="Calibri" w:hAnsi="Arial" w:cs="Arial"/>
          <w:sz w:val="22"/>
          <w:szCs w:val="22"/>
          <w:lang w:val="es-ES"/>
        </w:rPr>
        <w:t xml:space="preserve">n relación con </w:t>
      </w:r>
      <w:r w:rsidR="00790A74">
        <w:rPr>
          <w:rFonts w:ascii="Arial" w:eastAsia="Calibri" w:hAnsi="Arial" w:cs="Arial"/>
          <w:sz w:val="22"/>
          <w:szCs w:val="22"/>
          <w:lang w:val="es-ES"/>
        </w:rPr>
        <w:t xml:space="preserve">las matrices 1 y 4 de </w:t>
      </w:r>
      <w:r w:rsidR="003D3B81" w:rsidRPr="00790A74">
        <w:rPr>
          <w:rFonts w:ascii="Arial" w:eastAsia="Calibri" w:hAnsi="Arial" w:cs="Arial"/>
          <w:sz w:val="22"/>
        </w:rPr>
        <w:t xml:space="preserve">los documentos tipo para </w:t>
      </w:r>
      <w:r w:rsidR="00790A74" w:rsidRPr="00790A74">
        <w:rPr>
          <w:rFonts w:ascii="Arial" w:eastAsia="Calibri" w:hAnsi="Arial" w:cs="Arial"/>
          <w:color w:val="000000" w:themeColor="text1"/>
          <w:sz w:val="22"/>
        </w:rPr>
        <w:t>para procesos de selección de interventoría de obra pública de infraestructura de transporte</w:t>
      </w:r>
      <w:r w:rsidR="00FF780B" w:rsidRPr="00790A74">
        <w:rPr>
          <w:rFonts w:ascii="Arial" w:eastAsia="Calibri" w:hAnsi="Arial" w:cs="Arial"/>
          <w:sz w:val="22"/>
          <w:szCs w:val="22"/>
          <w:lang w:val="es-ES"/>
        </w:rPr>
        <w:t>:</w:t>
      </w:r>
    </w:p>
    <w:p w14:paraId="4AB4F67E" w14:textId="77777777" w:rsidR="00790A74" w:rsidRPr="00790A74" w:rsidRDefault="00790A74" w:rsidP="00DF6A51">
      <w:pPr>
        <w:pStyle w:val="NormalWeb"/>
        <w:shd w:val="clear" w:color="auto" w:fill="FFFFFF"/>
        <w:spacing w:before="120" w:beforeAutospacing="0" w:after="0" w:afterAutospacing="0" w:line="276" w:lineRule="auto"/>
        <w:jc w:val="both"/>
        <w:rPr>
          <w:rFonts w:ascii="Arial" w:eastAsia="Calibri" w:hAnsi="Arial" w:cs="Arial"/>
          <w:sz w:val="22"/>
          <w:szCs w:val="22"/>
          <w:lang w:val="es-ES"/>
        </w:rPr>
      </w:pPr>
    </w:p>
    <w:p w14:paraId="6AED26BA" w14:textId="4EEB0EB3"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 xml:space="preserve">«Solicitud de aclaración sobre los DOCUMENTOS TIPO PARA PROCESOS DE SELECCIÓN DE INTERVENTORÍA DE OBRA PÚBLICA DE INFRAESTRUCTURA DE TRANSPORTE. </w:t>
      </w:r>
    </w:p>
    <w:p w14:paraId="2A9FC2DE" w14:textId="77777777" w:rsidR="003E732D" w:rsidRPr="006966C7" w:rsidRDefault="003E732D" w:rsidP="006966C7">
      <w:pPr>
        <w:pStyle w:val="Prrafodelista"/>
        <w:ind w:left="709" w:right="709"/>
        <w:jc w:val="both"/>
        <w:rPr>
          <w:rFonts w:ascii="Arial" w:eastAsia="Calibri" w:hAnsi="Arial" w:cs="Arial"/>
          <w:color w:val="000000" w:themeColor="text1"/>
          <w:sz w:val="21"/>
          <w:szCs w:val="21"/>
          <w:lang w:val="es-ES_tradnl"/>
        </w:rPr>
      </w:pPr>
    </w:p>
    <w:p w14:paraId="26F3AD53" w14:textId="4E039052"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lastRenderedPageBreak/>
        <w:t xml:space="preserve">En el documento: Matriz 4 - Lineamientos del Personal, sección "I. FORMA DE DETERMINAR LA EXPERIENCIA DEL PROFESIONAL" se encuentra la Nota 5 la cual establece: </w:t>
      </w:r>
    </w:p>
    <w:p w14:paraId="79C4732D" w14:textId="77777777" w:rsidR="003E732D" w:rsidRPr="006966C7" w:rsidRDefault="003E732D" w:rsidP="006966C7">
      <w:pPr>
        <w:pStyle w:val="Prrafodelista"/>
        <w:ind w:left="709" w:right="709"/>
        <w:jc w:val="both"/>
        <w:rPr>
          <w:rFonts w:ascii="Arial" w:eastAsia="Calibri" w:hAnsi="Arial" w:cs="Arial"/>
          <w:color w:val="000000" w:themeColor="text1"/>
          <w:sz w:val="21"/>
          <w:szCs w:val="21"/>
          <w:lang w:val="es-ES_tradnl"/>
        </w:rPr>
      </w:pPr>
    </w:p>
    <w:p w14:paraId="6D4D1773"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 xml:space="preserve">"Tenga en cuenta que la Experiencia General no se suma con la Experiencia Específica, es decir, la Experiencia General hace relación al desempeño de su actividad profesional, y la Experiencia Específica corresponde a la asociada directamente con el cargo a desempeñar; en ese orden de ideas, la específica está contenida dentro del plazo de ejercicio profesional, por lo cual nunca será mayor la experiencia específica a la general." (Negrita y subraya fuera de texto) </w:t>
      </w:r>
    </w:p>
    <w:p w14:paraId="41898FDD"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p>
    <w:p w14:paraId="5560D924"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 xml:space="preserve">Respecto a lo resaltado mi pregunta es: </w:t>
      </w:r>
    </w:p>
    <w:p w14:paraId="7F771B55"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p>
    <w:p w14:paraId="1760833E"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 xml:space="preserve">Para los perfiles profesionales solicitados, para verificar la experiencia específica del perfil evaluado, ¿El cargo a desempeñar se evalúa respecto a la naturaleza y alcance del contrato? Por </w:t>
      </w:r>
      <w:proofErr w:type="gramStart"/>
      <w:r w:rsidRPr="006966C7">
        <w:rPr>
          <w:rFonts w:ascii="Arial" w:eastAsia="Calibri" w:hAnsi="Arial" w:cs="Arial"/>
          <w:color w:val="000000" w:themeColor="text1"/>
          <w:sz w:val="21"/>
          <w:szCs w:val="21"/>
          <w:lang w:val="es-ES_tradnl"/>
        </w:rPr>
        <w:t>ejemplo</w:t>
      </w:r>
      <w:proofErr w:type="gramEnd"/>
      <w:r w:rsidRPr="006966C7">
        <w:rPr>
          <w:rFonts w:ascii="Arial" w:eastAsia="Calibri" w:hAnsi="Arial" w:cs="Arial"/>
          <w:color w:val="000000" w:themeColor="text1"/>
          <w:sz w:val="21"/>
          <w:szCs w:val="21"/>
          <w:lang w:val="es-ES_tradnl"/>
        </w:rPr>
        <w:t xml:space="preserve"> para el perfil del director de interventoría: </w:t>
      </w:r>
    </w:p>
    <w:p w14:paraId="6C97A2A2"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p>
    <w:p w14:paraId="10471B23"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 xml:space="preserve">a. Si el proyecto tiene como objeto: “INTERVENTORÍA TÉCNICA, ADMINISTRATIVA, AMBIENTAL, FINANCIERA Y LEGAL PARA LA CONSERVACIÓN, MANTENIMIENTO, REHABILITACIÓN Y MEJORAMIENTO DE LAS VÍAS SECUNDARIAS…” la experiencia especifica del Director se refiere al haber ejercido como Director de interventoría en proyectos de “INTERVENTORÍA A PROYECTOS DE: CONSTRUCCIÓN O MEJORAMIENTO EN PAVIMENTO ASFALTICO O CONCRETO HIDRÁULICO DE VÍAS PRIMARIAS O SECUNDARIAS O VIAS URBANAS O PISTAS DE AEROPUERTOS” (Siendo consecuente con la experiencia de la Matriz 1 – Experiencia) </w:t>
      </w:r>
    </w:p>
    <w:p w14:paraId="12E8D1FA"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p>
    <w:p w14:paraId="08CC2982"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 xml:space="preserve">b. o ¿esta experiencia especifica del profesional se estima sólo habiendo ejercido como Director de interventoría? (Siendo posible valer como experiencia específica a un director de interventoría en un proyecto que no tiene que ver con el alcance del objeto del presente proceso de selección, digamos en este caso la Construcción de un edificio) </w:t>
      </w:r>
    </w:p>
    <w:p w14:paraId="1B6110DC" w14:textId="77777777" w:rsidR="00790A74" w:rsidRPr="006966C7" w:rsidRDefault="00790A74" w:rsidP="006966C7">
      <w:pPr>
        <w:pStyle w:val="Prrafodelista"/>
        <w:ind w:left="709" w:right="709"/>
        <w:jc w:val="both"/>
        <w:rPr>
          <w:rFonts w:ascii="Arial" w:eastAsia="Calibri" w:hAnsi="Arial" w:cs="Arial"/>
          <w:color w:val="000000" w:themeColor="text1"/>
          <w:sz w:val="21"/>
          <w:szCs w:val="21"/>
          <w:lang w:val="es-ES_tradnl"/>
        </w:rPr>
      </w:pPr>
    </w:p>
    <w:p w14:paraId="71A9C43C" w14:textId="02E40DB9" w:rsidR="003D3B81" w:rsidRPr="006966C7" w:rsidRDefault="00790A74" w:rsidP="006966C7">
      <w:pPr>
        <w:pStyle w:val="Prrafodelista"/>
        <w:ind w:left="709" w:right="709"/>
        <w:jc w:val="both"/>
        <w:rPr>
          <w:rFonts w:ascii="Arial" w:eastAsia="Calibri" w:hAnsi="Arial" w:cs="Arial"/>
          <w:color w:val="000000" w:themeColor="text1"/>
          <w:sz w:val="21"/>
          <w:szCs w:val="21"/>
          <w:lang w:val="es-ES_tradnl"/>
        </w:rPr>
      </w:pPr>
      <w:r w:rsidRPr="006966C7">
        <w:rPr>
          <w:rFonts w:ascii="Arial" w:eastAsia="Calibri" w:hAnsi="Arial" w:cs="Arial"/>
          <w:color w:val="000000" w:themeColor="text1"/>
          <w:sz w:val="21"/>
          <w:szCs w:val="21"/>
          <w:lang w:val="es-ES_tradnl"/>
        </w:rPr>
        <w:t>Para las equivalencias, ¿se evaluará teniendo en cuenta el mismo criterio?»</w:t>
      </w:r>
    </w:p>
    <w:p w14:paraId="1410C40D" w14:textId="77777777" w:rsidR="00790A74" w:rsidRPr="00575081" w:rsidRDefault="00790A74" w:rsidP="00790A74">
      <w:pPr>
        <w:ind w:left="709" w:right="709"/>
        <w:jc w:val="both"/>
        <w:rPr>
          <w:rFonts w:ascii="Arial" w:eastAsia="Times New Roman" w:hAnsi="Arial" w:cs="Arial"/>
          <w:bCs/>
          <w:color w:val="000000"/>
          <w:sz w:val="21"/>
          <w:szCs w:val="21"/>
          <w:lang w:eastAsia="es-CO"/>
        </w:rPr>
      </w:pPr>
    </w:p>
    <w:p w14:paraId="052FDA7F" w14:textId="37F9BEBC" w:rsidR="000E2D2C" w:rsidRPr="00A32FFB"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A32FFB">
        <w:rPr>
          <w:rFonts w:ascii="Arial" w:eastAsia="Calibri" w:hAnsi="Arial" w:cs="Arial"/>
          <w:b/>
          <w:sz w:val="22"/>
          <w:lang w:val="es-ES_tradnl"/>
        </w:rPr>
        <w:t>Consideraciones</w:t>
      </w:r>
    </w:p>
    <w:p w14:paraId="37F45194" w14:textId="77777777" w:rsidR="000E2D2C" w:rsidRDefault="000E2D2C" w:rsidP="000E2D2C">
      <w:pPr>
        <w:pStyle w:val="Prrafodelista"/>
        <w:tabs>
          <w:tab w:val="left" w:pos="426"/>
        </w:tabs>
        <w:spacing w:line="276" w:lineRule="auto"/>
        <w:ind w:left="284"/>
        <w:jc w:val="both"/>
        <w:rPr>
          <w:rFonts w:ascii="Arial" w:eastAsia="Calibri" w:hAnsi="Arial" w:cs="Arial"/>
          <w:sz w:val="22"/>
        </w:rPr>
      </w:pPr>
    </w:p>
    <w:p w14:paraId="5A6DEEEF" w14:textId="33FAE3A4" w:rsidR="00575081" w:rsidRPr="003F282B" w:rsidRDefault="00575081" w:rsidP="00C67C3D">
      <w:pPr>
        <w:pStyle w:val="Prrafodelista"/>
        <w:tabs>
          <w:tab w:val="left" w:pos="426"/>
        </w:tabs>
        <w:spacing w:before="120" w:after="120" w:line="276" w:lineRule="auto"/>
        <w:ind w:left="0"/>
        <w:jc w:val="both"/>
        <w:rPr>
          <w:rFonts w:ascii="Arial" w:eastAsia="Calibri" w:hAnsi="Arial" w:cs="Arial"/>
          <w:sz w:val="22"/>
        </w:rPr>
      </w:pPr>
      <w:r w:rsidRPr="003F282B">
        <w:rPr>
          <w:rFonts w:ascii="Arial" w:eastAsia="Calibri" w:hAnsi="Arial" w:cs="Arial"/>
          <w:sz w:val="22"/>
        </w:rPr>
        <w:t xml:space="preserve">Para absolver los interrogantes formulados, esta dependencia analizará los siguientes temas: i) </w:t>
      </w:r>
      <w:r w:rsidR="00117B90" w:rsidRPr="003F282B">
        <w:rPr>
          <w:rFonts w:ascii="Arial" w:eastAsia="Calibri" w:hAnsi="Arial" w:cs="Arial"/>
          <w:sz w:val="22"/>
        </w:rPr>
        <w:t xml:space="preserve">ámbito de aplicación, </w:t>
      </w:r>
      <w:r w:rsidR="003D3B81" w:rsidRPr="003F282B">
        <w:rPr>
          <w:rFonts w:ascii="Arial" w:eastAsia="Calibri" w:hAnsi="Arial" w:cs="Arial"/>
          <w:sz w:val="22"/>
        </w:rPr>
        <w:t>obligatoriedad</w:t>
      </w:r>
      <w:r w:rsidR="00117B90" w:rsidRPr="003F282B">
        <w:rPr>
          <w:rFonts w:ascii="Arial" w:eastAsia="Calibri" w:hAnsi="Arial" w:cs="Arial"/>
          <w:sz w:val="22"/>
        </w:rPr>
        <w:t xml:space="preserve"> e inalterabilidad</w:t>
      </w:r>
      <w:r w:rsidR="003D3B81" w:rsidRPr="003F282B">
        <w:rPr>
          <w:rFonts w:ascii="Arial" w:eastAsia="Calibri" w:hAnsi="Arial" w:cs="Arial"/>
          <w:sz w:val="22"/>
        </w:rPr>
        <w:t xml:space="preserve"> de los documentos tipo</w:t>
      </w:r>
      <w:r w:rsidRPr="003F282B">
        <w:rPr>
          <w:rFonts w:ascii="Arial" w:eastAsia="Calibri" w:hAnsi="Arial" w:cs="Arial"/>
          <w:sz w:val="22"/>
        </w:rPr>
        <w:t>;</w:t>
      </w:r>
      <w:r w:rsidR="00E50B02" w:rsidRPr="003F282B">
        <w:rPr>
          <w:rFonts w:ascii="Arial" w:eastAsia="Calibri" w:hAnsi="Arial" w:cs="Arial"/>
          <w:sz w:val="22"/>
        </w:rPr>
        <w:t xml:space="preserve"> y</w:t>
      </w:r>
      <w:r w:rsidRPr="003F282B">
        <w:rPr>
          <w:rFonts w:ascii="Arial" w:eastAsia="Calibri" w:hAnsi="Arial" w:cs="Arial"/>
          <w:sz w:val="22"/>
        </w:rPr>
        <w:t xml:space="preserve"> ii) </w:t>
      </w:r>
      <w:r w:rsidR="00E50B02" w:rsidRPr="003F282B">
        <w:rPr>
          <w:rFonts w:ascii="Arial" w:eastAsia="Calibri" w:hAnsi="Arial" w:cs="Arial"/>
          <w:sz w:val="22"/>
        </w:rPr>
        <w:t>documentos</w:t>
      </w:r>
      <w:r w:rsidR="00EA6736" w:rsidRPr="003F282B">
        <w:rPr>
          <w:rFonts w:ascii="Arial" w:eastAsia="Calibri" w:hAnsi="Arial" w:cs="Arial"/>
          <w:sz w:val="22"/>
        </w:rPr>
        <w:t xml:space="preserve"> t</w:t>
      </w:r>
      <w:r w:rsidR="00E50B02" w:rsidRPr="003F282B">
        <w:rPr>
          <w:rFonts w:ascii="Arial" w:eastAsia="Calibri" w:hAnsi="Arial" w:cs="Arial"/>
          <w:sz w:val="22"/>
        </w:rPr>
        <w:t>ipo para procesos de selección de interventoría de obra pública de infraestructura de transporte</w:t>
      </w:r>
      <w:r w:rsidR="004F013B">
        <w:rPr>
          <w:rFonts w:ascii="Arial" w:eastAsia="Calibri" w:hAnsi="Arial" w:cs="Arial"/>
          <w:sz w:val="22"/>
        </w:rPr>
        <w:t>:</w:t>
      </w:r>
      <w:r w:rsidR="00E50B02" w:rsidRPr="003F282B">
        <w:rPr>
          <w:rFonts w:ascii="Arial" w:eastAsia="Calibri" w:hAnsi="Arial" w:cs="Arial"/>
          <w:sz w:val="22"/>
        </w:rPr>
        <w:t xml:space="preserve"> «Matriz 4 – Lineamientos del personal» y «Matriz 1 – Experiencia»</w:t>
      </w:r>
      <w:r w:rsidR="004F013B">
        <w:rPr>
          <w:rFonts w:ascii="Arial" w:eastAsia="Calibri" w:hAnsi="Arial" w:cs="Arial"/>
          <w:sz w:val="22"/>
        </w:rPr>
        <w:t>.</w:t>
      </w:r>
    </w:p>
    <w:p w14:paraId="2C558FF5" w14:textId="2B5BC187" w:rsidR="00790BDF" w:rsidRPr="00C67C3D" w:rsidRDefault="00117B90" w:rsidP="00C67C3D">
      <w:pPr>
        <w:spacing w:before="120" w:after="120" w:line="276" w:lineRule="auto"/>
        <w:ind w:firstLine="708"/>
        <w:jc w:val="both"/>
        <w:rPr>
          <w:rFonts w:ascii="Arial" w:eastAsia="Calibri" w:hAnsi="Arial" w:cs="Arial"/>
          <w:sz w:val="22"/>
        </w:rPr>
      </w:pPr>
      <w:r w:rsidRPr="00B00AFD">
        <w:rPr>
          <w:rFonts w:ascii="Arial" w:eastAsia="Calibri" w:hAnsi="Arial" w:cs="Arial"/>
          <w:color w:val="000000" w:themeColor="text1"/>
          <w:sz w:val="22"/>
          <w:lang w:val="es-ES_tradnl"/>
        </w:rPr>
        <w:t xml:space="preserve">La Agencia Nacional de Contratación Pública – Colombia Compra Eficiente ha </w:t>
      </w:r>
      <w:r w:rsidRPr="00E50B02">
        <w:rPr>
          <w:rFonts w:ascii="Arial" w:eastAsia="Calibri" w:hAnsi="Arial" w:cs="Arial"/>
          <w:color w:val="000000" w:themeColor="text1"/>
          <w:sz w:val="22"/>
          <w:lang w:val="es-ES_tradnl"/>
        </w:rPr>
        <w:t xml:space="preserve">estudiado del ámbito de aplicación de los documentos tipo en los conceptos C-645 del 6 de noviembre de 2020, C-673 del 11 de noviembre de 2020, C-692 del 27 de noviembre de </w:t>
      </w:r>
      <w:r w:rsidRPr="00E50B02">
        <w:rPr>
          <w:rFonts w:ascii="Arial" w:eastAsia="Calibri" w:hAnsi="Arial" w:cs="Arial"/>
          <w:color w:val="000000" w:themeColor="text1"/>
          <w:sz w:val="22"/>
          <w:lang w:val="es-ES_tradnl"/>
        </w:rPr>
        <w:lastRenderedPageBreak/>
        <w:t>2020, C-778 del 18 de enero de 2021, C-021 del 22 de febrero de 2021, C-091 del 23 de marzo de 2021, C-200 del 14 de mayo de 2021, C-231 del 24 de mayo de 2021, C-267 de 2 de junio de 2021, C-370 del 28 de julio de 2021</w:t>
      </w:r>
      <w:r w:rsidR="00B64553" w:rsidRPr="00E50B02">
        <w:rPr>
          <w:rFonts w:ascii="Arial" w:eastAsia="Calibri" w:hAnsi="Arial" w:cs="Arial"/>
          <w:color w:val="000000" w:themeColor="text1"/>
          <w:sz w:val="22"/>
          <w:lang w:val="es-ES_tradnl"/>
        </w:rPr>
        <w:t>,</w:t>
      </w:r>
      <w:r w:rsidRPr="00E50B02">
        <w:rPr>
          <w:rFonts w:ascii="Arial" w:eastAsia="Calibri" w:hAnsi="Arial" w:cs="Arial"/>
          <w:color w:val="000000" w:themeColor="text1"/>
          <w:sz w:val="22"/>
          <w:lang w:val="es-ES_tradnl"/>
        </w:rPr>
        <w:t xml:space="preserve"> C-380 del 29 de julio de 2021</w:t>
      </w:r>
      <w:r w:rsidR="00B64553" w:rsidRPr="00E50B02">
        <w:rPr>
          <w:rFonts w:ascii="Arial" w:eastAsia="Calibri" w:hAnsi="Arial" w:cs="Arial"/>
          <w:color w:val="000000" w:themeColor="text1"/>
          <w:sz w:val="22"/>
          <w:lang w:val="es-ES_tradnl"/>
        </w:rPr>
        <w:t xml:space="preserve"> y C-493 del 14 de septiembre de 2021</w:t>
      </w:r>
      <w:r w:rsidR="00B64553">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w:t>
      </w:r>
      <w:r w:rsidRPr="00B00AFD">
        <w:rPr>
          <w:rFonts w:ascii="Arial" w:eastAsia="Calibri" w:hAnsi="Arial" w:cs="Arial"/>
          <w:color w:val="000000" w:themeColor="text1"/>
          <w:sz w:val="22"/>
          <w:lang w:val="es-ES_tradnl"/>
        </w:rPr>
        <w:t>entre otros.</w:t>
      </w:r>
      <w:r w:rsidR="00B64553">
        <w:rPr>
          <w:rFonts w:ascii="Arial" w:eastAsia="Calibri" w:hAnsi="Arial" w:cs="Arial"/>
          <w:color w:val="000000" w:themeColor="text1"/>
          <w:sz w:val="22"/>
          <w:lang w:val="es-ES_tradnl"/>
        </w:rPr>
        <w:t xml:space="preserve">  </w:t>
      </w:r>
      <w:r w:rsidR="00E50B02">
        <w:rPr>
          <w:rFonts w:ascii="Arial" w:eastAsia="Calibri" w:hAnsi="Arial" w:cs="Arial"/>
          <w:color w:val="000000" w:themeColor="text1"/>
          <w:sz w:val="22"/>
          <w:lang w:val="es-ES_tradnl"/>
        </w:rPr>
        <w:t xml:space="preserve">De igual manera, se ha pronunciado sobre los </w:t>
      </w:r>
      <w:r w:rsidR="00E50B02" w:rsidRPr="00E50B02">
        <w:rPr>
          <w:rFonts w:ascii="Arial" w:eastAsia="Calibri" w:hAnsi="Arial" w:cs="Arial"/>
          <w:color w:val="000000" w:themeColor="text1"/>
          <w:sz w:val="22"/>
          <w:lang w:val="es-ES_tradnl"/>
        </w:rPr>
        <w:t>Documentos Tipo para procesos de selección de interventoría de obra pública de</w:t>
      </w:r>
      <w:r w:rsidR="00E50B02">
        <w:rPr>
          <w:rFonts w:ascii="Arial" w:eastAsia="Calibri" w:hAnsi="Arial" w:cs="Arial"/>
          <w:color w:val="000000" w:themeColor="text1"/>
          <w:sz w:val="22"/>
          <w:lang w:val="es-ES_tradnl"/>
        </w:rPr>
        <w:t xml:space="preserve"> infr</w:t>
      </w:r>
      <w:r w:rsidR="003530EF">
        <w:rPr>
          <w:rFonts w:ascii="Arial" w:eastAsia="Calibri" w:hAnsi="Arial" w:cs="Arial"/>
          <w:color w:val="000000" w:themeColor="text1"/>
          <w:sz w:val="22"/>
          <w:lang w:val="es-ES_tradnl"/>
        </w:rPr>
        <w:t xml:space="preserve">aestructura de transporte en el concepto </w:t>
      </w:r>
      <w:r w:rsidR="00E50B02">
        <w:rPr>
          <w:rFonts w:ascii="Arial" w:eastAsia="Calibri" w:hAnsi="Arial" w:cs="Arial"/>
          <w:color w:val="000000" w:themeColor="text1"/>
          <w:sz w:val="22"/>
          <w:lang w:val="es-ES_tradnl"/>
        </w:rPr>
        <w:t xml:space="preserve">C-323 del 05 de junio de 2021. </w:t>
      </w:r>
      <w:r w:rsidR="00575081" w:rsidRPr="00B64553">
        <w:rPr>
          <w:rFonts w:ascii="Arial" w:eastAsia="Calibri" w:hAnsi="Arial" w:cs="Arial"/>
          <w:sz w:val="22"/>
        </w:rPr>
        <w:t>Las tesis expuestas en los anteriores conceptos se reiteran y s</w:t>
      </w:r>
      <w:r w:rsidR="003530EF">
        <w:rPr>
          <w:rFonts w:ascii="Arial" w:eastAsia="Calibri" w:hAnsi="Arial" w:cs="Arial"/>
          <w:sz w:val="22"/>
        </w:rPr>
        <w:t>e complementan en lo pertinente</w:t>
      </w:r>
      <w:r w:rsidR="00575081" w:rsidRPr="00575081">
        <w:rPr>
          <w:rFonts w:ascii="Arial" w:eastAsia="Calibri" w:hAnsi="Arial" w:cs="Arial"/>
          <w:sz w:val="22"/>
        </w:rPr>
        <w:t xml:space="preserve"> </w:t>
      </w:r>
      <w:r w:rsidR="003530EF" w:rsidRPr="00B64553">
        <w:rPr>
          <w:rFonts w:ascii="Arial" w:eastAsia="Calibri" w:hAnsi="Arial" w:cs="Arial"/>
          <w:sz w:val="22"/>
        </w:rPr>
        <w:t>a continuación</w:t>
      </w:r>
      <w:r w:rsidR="003530EF">
        <w:rPr>
          <w:rFonts w:ascii="Arial" w:eastAsia="Calibri" w:hAnsi="Arial" w:cs="Arial"/>
          <w:sz w:val="22"/>
        </w:rPr>
        <w:t>.</w:t>
      </w:r>
    </w:p>
    <w:p w14:paraId="6D0ACD73" w14:textId="613A7397" w:rsidR="004D4385" w:rsidRPr="00D059DA" w:rsidRDefault="004D4385" w:rsidP="004D4385">
      <w:pPr>
        <w:jc w:val="both"/>
        <w:rPr>
          <w:rFonts w:ascii="Arial" w:eastAsia="Calibri" w:hAnsi="Arial" w:cs="Arial"/>
          <w:b/>
          <w:sz w:val="22"/>
        </w:rPr>
      </w:pPr>
      <w:r w:rsidRPr="00D059DA">
        <w:rPr>
          <w:rFonts w:ascii="Arial" w:eastAsia="Calibri" w:hAnsi="Arial" w:cs="Arial"/>
          <w:b/>
          <w:sz w:val="22"/>
        </w:rPr>
        <w:t xml:space="preserve">2.1. </w:t>
      </w:r>
      <w:r w:rsidR="009034CF">
        <w:rPr>
          <w:rFonts w:ascii="Arial" w:eastAsia="Calibri" w:hAnsi="Arial" w:cs="Arial"/>
          <w:b/>
          <w:sz w:val="22"/>
        </w:rPr>
        <w:t xml:space="preserve">Ámbito de </w:t>
      </w:r>
      <w:r w:rsidR="00117B90">
        <w:rPr>
          <w:rFonts w:ascii="Arial" w:eastAsia="Calibri" w:hAnsi="Arial" w:cs="Arial"/>
          <w:b/>
          <w:sz w:val="22"/>
        </w:rPr>
        <w:t>aplicación,</w:t>
      </w:r>
      <w:r w:rsidR="009034CF" w:rsidRPr="00482262">
        <w:rPr>
          <w:rFonts w:ascii="Arial" w:eastAsia="Calibri" w:hAnsi="Arial" w:cs="Arial"/>
          <w:b/>
          <w:sz w:val="22"/>
        </w:rPr>
        <w:t xml:space="preserve"> obligatoriedad </w:t>
      </w:r>
      <w:r w:rsidR="00117B90">
        <w:rPr>
          <w:rFonts w:ascii="Arial" w:eastAsia="Calibri" w:hAnsi="Arial" w:cs="Arial"/>
          <w:b/>
          <w:sz w:val="22"/>
        </w:rPr>
        <w:t xml:space="preserve">e inalterabilidad </w:t>
      </w:r>
      <w:r w:rsidR="009034CF" w:rsidRPr="00482262">
        <w:rPr>
          <w:rFonts w:ascii="Arial" w:eastAsia="Calibri" w:hAnsi="Arial" w:cs="Arial"/>
          <w:b/>
          <w:sz w:val="22"/>
        </w:rPr>
        <w:t>de</w:t>
      </w:r>
      <w:r w:rsidR="009034CF">
        <w:rPr>
          <w:rFonts w:ascii="Arial" w:eastAsia="Calibri" w:hAnsi="Arial" w:cs="Arial"/>
          <w:b/>
          <w:sz w:val="22"/>
        </w:rPr>
        <w:t xml:space="preserve"> los Documentos T</w:t>
      </w:r>
      <w:r>
        <w:rPr>
          <w:rFonts w:ascii="Arial" w:eastAsia="Calibri" w:hAnsi="Arial" w:cs="Arial"/>
          <w:b/>
          <w:sz w:val="22"/>
        </w:rPr>
        <w:t xml:space="preserve">ipo </w:t>
      </w:r>
    </w:p>
    <w:p w14:paraId="5278956F" w14:textId="77777777" w:rsidR="004D4385" w:rsidRPr="00D059DA" w:rsidRDefault="004D4385" w:rsidP="004D4385">
      <w:pPr>
        <w:spacing w:line="276" w:lineRule="auto"/>
        <w:jc w:val="both"/>
        <w:rPr>
          <w:rFonts w:ascii="Arial" w:eastAsia="Calibri" w:hAnsi="Arial" w:cs="Arial"/>
          <w:b/>
          <w:sz w:val="22"/>
        </w:rPr>
      </w:pPr>
    </w:p>
    <w:p w14:paraId="75E53F5A" w14:textId="37393DE5" w:rsidR="00B64553" w:rsidRPr="0043040E" w:rsidRDefault="00B64553" w:rsidP="00C67C3D">
      <w:pPr>
        <w:shd w:val="clear" w:color="auto" w:fill="FFFFFF"/>
        <w:spacing w:before="120" w:after="120"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Los pliegos tipo </w:t>
      </w:r>
      <w:r>
        <w:rPr>
          <w:rFonts w:ascii="Arial" w:hAnsi="Arial" w:cs="Arial"/>
          <w:color w:val="0D0D0D"/>
          <w:sz w:val="22"/>
          <w:bdr w:val="none" w:sz="0" w:space="0" w:color="auto" w:frame="1"/>
          <w:lang w:eastAsia="es-CO"/>
        </w:rPr>
        <w:t>surgen</w:t>
      </w:r>
      <w:r w:rsidRPr="0043040E">
        <w:rPr>
          <w:rFonts w:ascii="Arial" w:hAnsi="Arial" w:cs="Arial"/>
          <w:color w:val="0D0D0D"/>
          <w:sz w:val="22"/>
          <w:bdr w:val="none" w:sz="0" w:space="0" w:color="auto" w:frame="1"/>
          <w:lang w:eastAsia="es-CO"/>
        </w:rPr>
        <w:t xml:space="preserve"> en el </w:t>
      </w:r>
      <w:r>
        <w:rPr>
          <w:rFonts w:ascii="Arial" w:hAnsi="Arial" w:cs="Arial"/>
          <w:color w:val="0D0D0D"/>
          <w:sz w:val="22"/>
          <w:bdr w:val="none" w:sz="0" w:space="0" w:color="auto" w:frame="1"/>
          <w:lang w:eastAsia="es-CO"/>
        </w:rPr>
        <w:t xml:space="preserve">año </w:t>
      </w:r>
      <w:r w:rsidRPr="0043040E">
        <w:rPr>
          <w:rFonts w:ascii="Arial" w:hAnsi="Arial" w:cs="Arial"/>
          <w:color w:val="0D0D0D"/>
          <w:sz w:val="22"/>
          <w:bdr w:val="none" w:sz="0" w:space="0" w:color="auto" w:frame="1"/>
          <w:lang w:eastAsia="es-CO"/>
        </w:rPr>
        <w:t xml:space="preserve">2007 cuando el </w:t>
      </w:r>
      <w:r>
        <w:rPr>
          <w:rFonts w:ascii="Arial" w:hAnsi="Arial" w:cs="Arial"/>
          <w:color w:val="0D0D0D"/>
          <w:sz w:val="22"/>
          <w:bdr w:val="none" w:sz="0" w:space="0" w:color="auto" w:frame="1"/>
          <w:lang w:eastAsia="es-CO"/>
        </w:rPr>
        <w:t xml:space="preserve">legislador facultó al Gobierno </w:t>
      </w:r>
      <w:r w:rsidR="000E2D2C">
        <w:rPr>
          <w:rFonts w:ascii="Arial" w:hAnsi="Arial" w:cs="Arial"/>
          <w:color w:val="0D0D0D"/>
          <w:sz w:val="22"/>
          <w:bdr w:val="none" w:sz="0" w:space="0" w:color="auto" w:frame="1"/>
          <w:lang w:eastAsia="es-CO"/>
        </w:rPr>
        <w:t>N</w:t>
      </w:r>
      <w:r w:rsidRPr="0043040E">
        <w:rPr>
          <w:rFonts w:ascii="Arial" w:hAnsi="Arial" w:cs="Arial"/>
          <w:color w:val="0D0D0D"/>
          <w:sz w:val="22"/>
          <w:bdr w:val="none" w:sz="0" w:space="0" w:color="auto" w:frame="1"/>
          <w:lang w:eastAsia="es-CO"/>
        </w:rPr>
        <w:t>acional para adoptarlos en la compra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1"/>
      </w:r>
      <w:r w:rsidRPr="0043040E">
        <w:rPr>
          <w:rFonts w:ascii="Arial" w:hAnsi="Arial" w:cs="Arial"/>
          <w:color w:val="0D0D0D"/>
          <w:sz w:val="22"/>
          <w:bdr w:val="none" w:sz="0" w:space="0" w:color="auto" w:frame="1"/>
          <w:lang w:eastAsia="es-CO"/>
        </w:rPr>
        <w:t>. La orientación inicial del proyecto que se convirtió en la Ley 1150 de</w:t>
      </w:r>
      <w:r>
        <w:rPr>
          <w:rFonts w:ascii="Arial" w:hAnsi="Arial" w:cs="Arial"/>
          <w:color w:val="0D0D0D"/>
          <w:sz w:val="22"/>
          <w:bdr w:val="none" w:sz="0" w:space="0" w:color="auto" w:frame="1"/>
          <w:lang w:eastAsia="es-CO"/>
        </w:rPr>
        <w:t xml:space="preserve"> 2007 era facultar al Gobierno </w:t>
      </w:r>
      <w:r w:rsidR="000E2D2C">
        <w:rPr>
          <w:rFonts w:ascii="Arial" w:hAnsi="Arial" w:cs="Arial"/>
          <w:color w:val="0D0D0D"/>
          <w:sz w:val="22"/>
          <w:bdr w:val="none" w:sz="0" w:space="0" w:color="auto" w:frame="1"/>
          <w:lang w:eastAsia="es-CO"/>
        </w:rPr>
        <w:t>N</w:t>
      </w:r>
      <w:r w:rsidRPr="0043040E">
        <w:rPr>
          <w:rFonts w:ascii="Arial" w:hAnsi="Arial" w:cs="Arial"/>
          <w:color w:val="0D0D0D"/>
          <w:sz w:val="22"/>
          <w:bdr w:val="none" w:sz="0" w:space="0" w:color="auto" w:frame="1"/>
          <w:lang w:eastAsia="es-CO"/>
        </w:rPr>
        <w:t>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w:t>
      </w:r>
    </w:p>
    <w:p w14:paraId="76BC5A6D" w14:textId="44DE24E6" w:rsidR="00B64553" w:rsidRDefault="00B64553" w:rsidP="00C67C3D">
      <w:pPr>
        <w:shd w:val="clear" w:color="auto" w:fill="FFFFFF"/>
        <w:spacing w:before="120" w:after="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w:t>
      </w:r>
    </w:p>
    <w:p w14:paraId="46E7F52C" w14:textId="76E39D6B" w:rsidR="00B64553" w:rsidRPr="00C67C3D" w:rsidRDefault="00B64553" w:rsidP="00C67C3D">
      <w:pPr>
        <w:shd w:val="clear" w:color="auto" w:fill="FFFFFF"/>
        <w:spacing w:before="120" w:after="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la Ley 1882 de 2018</w:t>
      </w:r>
      <w:r>
        <w:rPr>
          <w:rFonts w:ascii="Arial" w:hAnsi="Arial" w:cs="Arial"/>
          <w:color w:val="0D0D0D"/>
          <w:sz w:val="22"/>
          <w:bdr w:val="none" w:sz="0" w:space="0" w:color="auto" w:frame="1"/>
          <w:lang w:eastAsia="es-CO"/>
        </w:rPr>
        <w:t xml:space="preserve"> en</w:t>
      </w:r>
      <w:r w:rsidRPr="0043040E">
        <w:rPr>
          <w:rFonts w:ascii="Arial" w:hAnsi="Arial" w:cs="Arial"/>
          <w:color w:val="0D0D0D"/>
          <w:sz w:val="22"/>
          <w:bdr w:val="none" w:sz="0" w:space="0" w:color="auto" w:frame="1"/>
          <w:lang w:eastAsia="es-CO"/>
        </w:rPr>
        <w:t xml:space="preserve"> el artículo 4</w:t>
      </w:r>
      <w:r>
        <w:rPr>
          <w:rFonts w:ascii="Arial" w:hAnsi="Arial" w:cs="Arial"/>
          <w:color w:val="0D0D0D"/>
          <w:sz w:val="22"/>
          <w:bdr w:val="none" w:sz="0" w:space="0" w:color="auto" w:frame="1"/>
          <w:lang w:eastAsia="es-CO"/>
        </w:rPr>
        <w:t>, adiciona el parágrafo 7º al artículo 2</w:t>
      </w:r>
      <w:r w:rsidRPr="0043040E">
        <w:rPr>
          <w:rFonts w:ascii="Arial" w:hAnsi="Arial" w:cs="Arial"/>
          <w:color w:val="0D0D0D"/>
          <w:sz w:val="22"/>
          <w:bdr w:val="none" w:sz="0" w:space="0" w:color="auto" w:frame="1"/>
          <w:lang w:eastAsia="es-CO"/>
        </w:rPr>
        <w:t xml:space="preserve"> de la L</w:t>
      </w:r>
      <w:r>
        <w:rPr>
          <w:rFonts w:ascii="Arial" w:hAnsi="Arial" w:cs="Arial"/>
          <w:color w:val="0D0D0D"/>
          <w:sz w:val="22"/>
          <w:bdr w:val="none" w:sz="0" w:space="0" w:color="auto" w:frame="1"/>
          <w:lang w:eastAsia="es-CO"/>
        </w:rPr>
        <w:t>ey 1150 de 2007, y</w:t>
      </w:r>
      <w:r w:rsidRPr="0043040E">
        <w:rPr>
          <w:rFonts w:ascii="Arial" w:hAnsi="Arial" w:cs="Arial"/>
          <w:color w:val="0D0D0D"/>
          <w:sz w:val="22"/>
          <w:bdr w:val="none" w:sz="0" w:space="0" w:color="auto" w:frame="1"/>
          <w:lang w:eastAsia="es-CO"/>
        </w:rPr>
        <w:t xml:space="preserve"> establece la obligatoriedad de la adopción de documentos tipo para algunos contratos, en los siguientes términos: </w:t>
      </w:r>
    </w:p>
    <w:p w14:paraId="3BC2CA76" w14:textId="0DF089FA" w:rsidR="00B64553" w:rsidRDefault="00B64553" w:rsidP="003F282B">
      <w:pPr>
        <w:shd w:val="clear" w:color="auto" w:fill="FFFFFF"/>
        <w:ind w:left="709" w:right="709"/>
        <w:jc w:val="both"/>
        <w:rPr>
          <w:rFonts w:ascii="Arial" w:eastAsia="Calibri" w:hAnsi="Arial" w:cs="Arial"/>
          <w:sz w:val="22"/>
        </w:rPr>
      </w:pPr>
      <w:r w:rsidRPr="0043040E">
        <w:rPr>
          <w:rFonts w:ascii="Arial" w:hAnsi="Arial" w:cs="Arial"/>
          <w:color w:val="0D0D0D"/>
          <w:sz w:val="21"/>
          <w:szCs w:val="21"/>
          <w:bdr w:val="none" w:sz="0" w:space="0" w:color="auto" w:frame="1"/>
          <w:lang w:eastAsia="es-CO"/>
        </w:rPr>
        <w:lastRenderedPageBreak/>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62D1632C" w14:textId="07226E82" w:rsidR="000C0AA7" w:rsidRDefault="000E2D2C" w:rsidP="00C67C3D">
      <w:pPr>
        <w:spacing w:before="120" w:after="120" w:line="276" w:lineRule="auto"/>
        <w:jc w:val="both"/>
        <w:rPr>
          <w:rFonts w:ascii="Arial" w:eastAsia="Calibri" w:hAnsi="Arial" w:cs="Arial"/>
          <w:color w:val="0D0D0D"/>
          <w:sz w:val="22"/>
          <w:lang w:val="es-ES"/>
        </w:rPr>
      </w:pPr>
      <w:r>
        <w:rPr>
          <w:rFonts w:ascii="Arial" w:eastAsia="Calibri" w:hAnsi="Arial" w:cs="Arial"/>
          <w:sz w:val="22"/>
          <w:lang w:val="es-ES"/>
        </w:rPr>
        <w:tab/>
      </w:r>
      <w:r w:rsidR="004D4385" w:rsidRPr="00216DB1">
        <w:rPr>
          <w:rFonts w:ascii="Arial" w:eastAsia="Calibri" w:hAnsi="Arial" w:cs="Arial"/>
          <w:sz w:val="22"/>
          <w:lang w:val="es-ES"/>
        </w:rPr>
        <w:t xml:space="preserve">La redacción original del artículo 4 de la Ley 1882 de 2018 </w:t>
      </w:r>
      <w:r w:rsidR="004D4385">
        <w:rPr>
          <w:rFonts w:ascii="Arial" w:eastAsia="Calibri" w:hAnsi="Arial" w:cs="Arial"/>
          <w:sz w:val="22"/>
          <w:lang w:val="es-ES"/>
        </w:rPr>
        <w:t xml:space="preserve">establecía que al Gobierno </w:t>
      </w:r>
      <w:r>
        <w:rPr>
          <w:rFonts w:ascii="Arial" w:eastAsia="Calibri" w:hAnsi="Arial" w:cs="Arial"/>
          <w:sz w:val="22"/>
          <w:lang w:val="es-ES"/>
        </w:rPr>
        <w:t>N</w:t>
      </w:r>
      <w:r w:rsidR="004D4385" w:rsidRPr="00216DB1">
        <w:rPr>
          <w:rFonts w:ascii="Arial" w:eastAsia="Calibri" w:hAnsi="Arial" w:cs="Arial"/>
          <w:sz w:val="22"/>
          <w:lang w:val="es-ES"/>
        </w:rPr>
        <w:t>acional le correspo</w:t>
      </w:r>
      <w:r w:rsidR="00B51D72">
        <w:rPr>
          <w:rFonts w:ascii="Arial" w:eastAsia="Calibri" w:hAnsi="Arial" w:cs="Arial"/>
          <w:sz w:val="22"/>
          <w:lang w:val="es-ES"/>
        </w:rPr>
        <w:t>ndía adoptar los documentos tipo, pero p</w:t>
      </w:r>
      <w:r w:rsidR="004D4385" w:rsidRPr="00216DB1">
        <w:rPr>
          <w:rFonts w:ascii="Arial" w:eastAsia="Calibri" w:hAnsi="Arial" w:cs="Arial"/>
          <w:color w:val="0D0D0D"/>
          <w:sz w:val="22"/>
          <w:lang w:val="es-ES"/>
        </w:rPr>
        <w:t xml:space="preserve">osteriormente, </w:t>
      </w:r>
      <w:r w:rsidR="00B51D72">
        <w:rPr>
          <w:rFonts w:ascii="Arial" w:eastAsia="Calibri" w:hAnsi="Arial" w:cs="Arial"/>
          <w:color w:val="0D0D0D"/>
          <w:sz w:val="22"/>
          <w:lang w:val="es-ES"/>
        </w:rPr>
        <w:t>la Ley 2022 de d</w:t>
      </w:r>
      <w:r w:rsidR="004D4385" w:rsidRPr="00216DB1">
        <w:rPr>
          <w:rFonts w:ascii="Arial" w:eastAsia="Calibri" w:hAnsi="Arial" w:cs="Arial"/>
          <w:color w:val="0D0D0D"/>
          <w:sz w:val="22"/>
          <w:lang w:val="es-ES"/>
        </w:rPr>
        <w:t xml:space="preserve">el 22 de </w:t>
      </w:r>
      <w:r w:rsidR="004D4385">
        <w:rPr>
          <w:rFonts w:ascii="Arial" w:eastAsia="Calibri" w:hAnsi="Arial" w:cs="Arial"/>
          <w:color w:val="0D0D0D"/>
          <w:sz w:val="22"/>
          <w:lang w:val="es-ES"/>
        </w:rPr>
        <w:t xml:space="preserve">julio de 2020, </w:t>
      </w:r>
      <w:r w:rsidR="00B51D72">
        <w:rPr>
          <w:rFonts w:ascii="Arial" w:eastAsia="Calibri" w:hAnsi="Arial" w:cs="Arial"/>
          <w:color w:val="0D0D0D"/>
          <w:sz w:val="22"/>
          <w:lang w:val="es-ES"/>
        </w:rPr>
        <w:t xml:space="preserve">otorgó esta competencia a la </w:t>
      </w:r>
      <w:r w:rsidR="00B51D72" w:rsidRPr="00216DB1">
        <w:rPr>
          <w:rFonts w:ascii="Arial" w:eastAsia="Calibri" w:hAnsi="Arial" w:cs="Arial"/>
          <w:color w:val="0D0D0D"/>
          <w:sz w:val="22"/>
          <w:lang w:val="es-ES"/>
        </w:rPr>
        <w:t>Agencia Nacional de Contratación Pública – Colombia Compra Eficiente</w:t>
      </w:r>
      <w:r w:rsidR="00B51D72">
        <w:rPr>
          <w:rFonts w:ascii="Arial" w:eastAsia="Calibri" w:hAnsi="Arial" w:cs="Arial"/>
          <w:color w:val="0D0D0D"/>
          <w:sz w:val="22"/>
          <w:lang w:val="es-ES"/>
        </w:rPr>
        <w:t>.  Así, el artículo 1 de esta ley, modificó</w:t>
      </w:r>
      <w:r w:rsidR="004D4385" w:rsidRPr="00216DB1">
        <w:rPr>
          <w:rFonts w:ascii="Arial" w:eastAsia="Calibri" w:hAnsi="Arial" w:cs="Arial"/>
          <w:color w:val="0D0D0D"/>
          <w:sz w:val="22"/>
          <w:lang w:val="es-ES"/>
        </w:rPr>
        <w:t xml:space="preserve"> el artículo 4 de la Ley 1882 de 2018 en relación con: i) el sujeto encargado de la adopción de los documentos tipo</w:t>
      </w:r>
      <w:r>
        <w:rPr>
          <w:rFonts w:ascii="Arial" w:eastAsia="Calibri" w:hAnsi="Arial" w:cs="Arial"/>
          <w:color w:val="0D0D0D"/>
          <w:sz w:val="22"/>
          <w:lang w:val="es-ES"/>
        </w:rPr>
        <w:t>. Esto,</w:t>
      </w:r>
      <w:r w:rsidR="004D4385" w:rsidRPr="00216DB1">
        <w:rPr>
          <w:rFonts w:ascii="Arial" w:eastAsia="Calibri" w:hAnsi="Arial" w:cs="Arial"/>
          <w:color w:val="0D0D0D"/>
          <w:sz w:val="22"/>
          <w:lang w:val="es-ES"/>
        </w:rPr>
        <w:t xml:space="preserve"> ya que</w:t>
      </w:r>
      <w:r w:rsidR="00B51D72">
        <w:rPr>
          <w:rFonts w:ascii="Arial" w:eastAsia="Calibri" w:hAnsi="Arial" w:cs="Arial"/>
          <w:color w:val="0D0D0D"/>
          <w:sz w:val="22"/>
          <w:lang w:val="es-ES"/>
        </w:rPr>
        <w:t>,</w:t>
      </w:r>
      <w:r w:rsidR="004D4385" w:rsidRPr="00216DB1">
        <w:rPr>
          <w:rFonts w:ascii="Arial" w:eastAsia="Calibri" w:hAnsi="Arial" w:cs="Arial"/>
          <w:color w:val="0D0D0D"/>
          <w:sz w:val="22"/>
          <w:lang w:val="es-ES"/>
        </w:rPr>
        <w:t xml:space="preserve"> </w:t>
      </w:r>
      <w:r w:rsidR="00B51D72">
        <w:rPr>
          <w:rFonts w:ascii="Arial" w:eastAsia="Calibri" w:hAnsi="Arial" w:cs="Arial"/>
          <w:color w:val="0D0D0D"/>
          <w:sz w:val="22"/>
          <w:lang w:val="es-ES"/>
        </w:rPr>
        <w:t xml:space="preserve">como se mencionó, la competencia había sido otorgada </w:t>
      </w:r>
      <w:r w:rsidR="004D4385">
        <w:rPr>
          <w:rFonts w:ascii="Arial" w:eastAsia="Calibri" w:hAnsi="Arial" w:cs="Arial"/>
          <w:color w:val="0D0D0D"/>
          <w:sz w:val="22"/>
          <w:lang w:val="es-ES"/>
        </w:rPr>
        <w:t xml:space="preserve">al Gobierno </w:t>
      </w:r>
      <w:r>
        <w:rPr>
          <w:rFonts w:ascii="Arial" w:eastAsia="Calibri" w:hAnsi="Arial" w:cs="Arial"/>
          <w:color w:val="0D0D0D"/>
          <w:sz w:val="22"/>
          <w:lang w:val="es-ES"/>
        </w:rPr>
        <w:t>N</w:t>
      </w:r>
      <w:r w:rsidR="004D4385" w:rsidRPr="00216DB1">
        <w:rPr>
          <w:rFonts w:ascii="Arial" w:eastAsia="Calibri" w:hAnsi="Arial" w:cs="Arial"/>
          <w:color w:val="0D0D0D"/>
          <w:sz w:val="22"/>
          <w:lang w:val="es-ES"/>
        </w:rPr>
        <w:t>acional</w:t>
      </w:r>
      <w:r>
        <w:rPr>
          <w:rFonts w:ascii="Arial" w:eastAsia="Calibri" w:hAnsi="Arial" w:cs="Arial"/>
          <w:color w:val="0D0D0D"/>
          <w:sz w:val="22"/>
          <w:lang w:val="es-ES"/>
        </w:rPr>
        <w:t>, pero</w:t>
      </w:r>
      <w:r w:rsidR="004D4385" w:rsidRPr="00216DB1">
        <w:rPr>
          <w:rFonts w:ascii="Arial" w:eastAsia="Calibri" w:hAnsi="Arial" w:cs="Arial"/>
          <w:color w:val="0D0D0D"/>
          <w:sz w:val="22"/>
          <w:lang w:val="es-ES"/>
        </w:rPr>
        <w:t xml:space="preserve"> ahora la entidad</w:t>
      </w:r>
      <w:r w:rsidR="004D4385">
        <w:rPr>
          <w:rFonts w:ascii="Arial" w:eastAsia="Calibri" w:hAnsi="Arial" w:cs="Arial"/>
          <w:color w:val="0D0D0D"/>
          <w:sz w:val="22"/>
          <w:lang w:val="es-ES"/>
        </w:rPr>
        <w:t xml:space="preserve"> encargada directamente por la l</w:t>
      </w:r>
      <w:r w:rsidR="004D4385" w:rsidRPr="00216DB1">
        <w:rPr>
          <w:rFonts w:ascii="Arial" w:eastAsia="Calibri" w:hAnsi="Arial" w:cs="Arial"/>
          <w:color w:val="0D0D0D"/>
          <w:sz w:val="22"/>
          <w:lang w:val="es-ES"/>
        </w:rPr>
        <w:t>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4D4385" w:rsidRPr="00216DB1">
        <w:rPr>
          <w:rFonts w:ascii="Arial" w:eastAsia="Calibri" w:hAnsi="Arial" w:cs="Arial"/>
          <w:color w:val="0D0D0D"/>
          <w:sz w:val="22"/>
          <w:vertAlign w:val="superscript"/>
          <w:lang w:val="es-ES"/>
        </w:rPr>
        <w:footnoteReference w:id="5"/>
      </w:r>
      <w:r w:rsidR="004D4385" w:rsidRPr="00216DB1">
        <w:rPr>
          <w:rFonts w:ascii="Arial" w:eastAsia="Calibri" w:hAnsi="Arial" w:cs="Arial"/>
          <w:color w:val="0D0D0D"/>
          <w:sz w:val="22"/>
          <w:lang w:val="es-ES"/>
        </w:rPr>
        <w:t xml:space="preserve">. </w:t>
      </w:r>
    </w:p>
    <w:p w14:paraId="1A5DC3F2" w14:textId="4488AC89" w:rsidR="003D32CD" w:rsidRDefault="00482262" w:rsidP="00C67C3D">
      <w:pPr>
        <w:spacing w:before="120" w:after="120" w:line="276" w:lineRule="auto"/>
        <w:ind w:firstLine="708"/>
        <w:jc w:val="both"/>
        <w:rPr>
          <w:rFonts w:ascii="Arial" w:eastAsia="Calibri" w:hAnsi="Arial" w:cs="Arial"/>
          <w:sz w:val="22"/>
        </w:rPr>
      </w:pPr>
      <w:r>
        <w:rPr>
          <w:rFonts w:ascii="Arial" w:eastAsia="Calibri" w:hAnsi="Arial" w:cs="Arial"/>
          <w:sz w:val="22"/>
        </w:rPr>
        <w:lastRenderedPageBreak/>
        <w:t xml:space="preserve">Además, la Ley 2022 de 2020 señala </w:t>
      </w:r>
      <w:r w:rsidR="009034CF">
        <w:rPr>
          <w:rFonts w:ascii="Arial" w:eastAsia="Calibri" w:hAnsi="Arial" w:cs="Arial"/>
          <w:sz w:val="22"/>
        </w:rPr>
        <w:t xml:space="preserve">que los </w:t>
      </w:r>
      <w:r w:rsidR="003E59ED">
        <w:rPr>
          <w:rFonts w:ascii="Arial" w:eastAsia="Calibri" w:hAnsi="Arial" w:cs="Arial"/>
          <w:sz w:val="22"/>
        </w:rPr>
        <w:t>d</w:t>
      </w:r>
      <w:r w:rsidR="009034CF">
        <w:rPr>
          <w:rFonts w:ascii="Arial" w:eastAsia="Calibri" w:hAnsi="Arial" w:cs="Arial"/>
          <w:sz w:val="22"/>
        </w:rPr>
        <w:t>ocumentos tipo</w:t>
      </w:r>
      <w:r w:rsidR="00CA05BB" w:rsidRPr="00043F5D">
        <w:rPr>
          <w:rFonts w:ascii="Arial" w:eastAsia="Calibri" w:hAnsi="Arial" w:cs="Arial"/>
          <w:sz w:val="22"/>
        </w:rPr>
        <w:t xml:space="preserve"> adoptados por la Agencia Na</w:t>
      </w:r>
      <w:r>
        <w:rPr>
          <w:rFonts w:ascii="Arial" w:eastAsia="Calibri" w:hAnsi="Arial" w:cs="Arial"/>
          <w:sz w:val="22"/>
        </w:rPr>
        <w:t xml:space="preserve">cional de Contratación Pública </w:t>
      </w:r>
      <w:r w:rsidR="00CA05BB" w:rsidRPr="00043F5D">
        <w:rPr>
          <w:rFonts w:ascii="Arial" w:eastAsia="Calibri" w:hAnsi="Arial" w:cs="Arial"/>
          <w:sz w:val="22"/>
        </w:rPr>
        <w:t xml:space="preserve">son de </w:t>
      </w:r>
      <w:r w:rsidR="00CA05BB" w:rsidRPr="00482262">
        <w:rPr>
          <w:rFonts w:ascii="Arial" w:eastAsia="Calibri" w:hAnsi="Arial" w:cs="Arial"/>
          <w:i/>
          <w:sz w:val="22"/>
        </w:rPr>
        <w:t>obligatorio</w:t>
      </w:r>
      <w:r w:rsidR="00CA05BB" w:rsidRPr="00043F5D">
        <w:rPr>
          <w:rFonts w:ascii="Arial" w:eastAsia="Calibri" w:hAnsi="Arial" w:cs="Arial"/>
          <w:sz w:val="22"/>
        </w:rPr>
        <w:t xml:space="preserve"> cumplimiento por todas las entidades públicas, cuyo régimen de contratación </w:t>
      </w:r>
      <w:r w:rsidR="00CA05BB">
        <w:rPr>
          <w:rFonts w:ascii="Arial" w:eastAsia="Calibri" w:hAnsi="Arial" w:cs="Arial"/>
          <w:sz w:val="22"/>
        </w:rPr>
        <w:t>sea</w:t>
      </w:r>
      <w:r w:rsidR="00CA05BB" w:rsidRPr="00043F5D">
        <w:rPr>
          <w:rFonts w:ascii="Arial" w:eastAsia="Calibri" w:hAnsi="Arial" w:cs="Arial"/>
          <w:sz w:val="22"/>
        </w:rPr>
        <w:t xml:space="preserve"> </w:t>
      </w:r>
      <w:r w:rsidR="00CA05BB">
        <w:rPr>
          <w:rFonts w:ascii="Arial" w:eastAsia="Calibri" w:hAnsi="Arial" w:cs="Arial"/>
          <w:sz w:val="22"/>
        </w:rPr>
        <w:t>e</w:t>
      </w:r>
      <w:r w:rsidR="00CA05BB" w:rsidRPr="00043F5D">
        <w:rPr>
          <w:rFonts w:ascii="Arial" w:eastAsia="Calibri" w:hAnsi="Arial" w:cs="Arial"/>
          <w:sz w:val="22"/>
        </w:rPr>
        <w:t xml:space="preserve">l Estatuto General de la Contratación de la Administración Pública ‒EGCAP‒. </w:t>
      </w:r>
      <w:r w:rsidR="00CA05BB">
        <w:rPr>
          <w:rFonts w:ascii="Arial" w:eastAsia="Calibri" w:hAnsi="Arial" w:cs="Arial"/>
          <w:sz w:val="22"/>
        </w:rPr>
        <w:t xml:space="preserve"> </w:t>
      </w:r>
      <w:r w:rsidR="003D32CD" w:rsidRPr="003D32CD">
        <w:rPr>
          <w:rFonts w:ascii="Arial" w:eastAsia="Calibri" w:hAnsi="Arial" w:cs="Arial"/>
          <w:sz w:val="22"/>
        </w:rPr>
        <w:t xml:space="preserve">Esta obligatoriedad implica que las entidades estatales tengan que adelantar los procesos de contratación bajo las condiciones establecidas en los documentos tipo que rijan para el objeto a contratar sin que puedan variarse </w:t>
      </w:r>
      <w:r w:rsidR="009371E8">
        <w:rPr>
          <w:rFonts w:ascii="Arial" w:eastAsia="Calibri" w:hAnsi="Arial" w:cs="Arial"/>
          <w:sz w:val="22"/>
        </w:rPr>
        <w:t>los requisitos fijados en ellos</w:t>
      </w:r>
      <w:r w:rsidR="000E2D2C">
        <w:rPr>
          <w:rFonts w:ascii="Arial" w:eastAsia="Calibri" w:hAnsi="Arial" w:cs="Arial"/>
          <w:sz w:val="22"/>
        </w:rPr>
        <w:t xml:space="preserve">. Lo anterior, </w:t>
      </w:r>
      <w:r w:rsidR="003D32CD" w:rsidRPr="003D32CD">
        <w:rPr>
          <w:rFonts w:ascii="Arial" w:eastAsia="Calibri" w:hAnsi="Arial" w:cs="Arial"/>
          <w:sz w:val="22"/>
        </w:rPr>
        <w:t xml:space="preserve"> p</w:t>
      </w:r>
      <w:r w:rsidR="000E2D2C">
        <w:rPr>
          <w:rFonts w:ascii="Arial" w:eastAsia="Calibri" w:hAnsi="Arial" w:cs="Arial"/>
          <w:sz w:val="22"/>
        </w:rPr>
        <w:t>or cuanto</w:t>
      </w:r>
      <w:r w:rsidR="009371E8">
        <w:rPr>
          <w:rFonts w:ascii="Arial" w:eastAsia="Calibri" w:hAnsi="Arial" w:cs="Arial"/>
          <w:sz w:val="22"/>
        </w:rPr>
        <w:t xml:space="preserve"> los documentos </w:t>
      </w:r>
      <w:r w:rsidR="009371E8" w:rsidRPr="009371E8">
        <w:rPr>
          <w:rFonts w:ascii="Arial" w:eastAsia="Calibri" w:hAnsi="Arial" w:cs="Arial"/>
          <w:sz w:val="22"/>
        </w:rPr>
        <w:t>tipo</w:t>
      </w:r>
      <w:r w:rsidR="003D32CD" w:rsidRPr="009371E8">
        <w:rPr>
          <w:rFonts w:ascii="Arial" w:eastAsia="Calibri" w:hAnsi="Arial" w:cs="Arial"/>
          <w:sz w:val="22"/>
        </w:rPr>
        <w:t xml:space="preserve"> </w:t>
      </w:r>
      <w:r w:rsidR="009371E8" w:rsidRPr="009371E8">
        <w:rPr>
          <w:rFonts w:ascii="Arial" w:eastAsia="Calibri" w:hAnsi="Arial" w:cs="Arial"/>
          <w:sz w:val="22"/>
        </w:rPr>
        <w:t>también se caracterizan por ser</w:t>
      </w:r>
      <w:r w:rsidR="003D32CD" w:rsidRPr="009371E8">
        <w:rPr>
          <w:rFonts w:ascii="Arial" w:eastAsia="Calibri" w:hAnsi="Arial" w:cs="Arial"/>
          <w:sz w:val="22"/>
        </w:rPr>
        <w:t xml:space="preserve"> inalterables, es decir, que las entidades públicas carecen de la facultad de modificarlos, con</w:t>
      </w:r>
      <w:r w:rsidR="003D32CD" w:rsidRPr="003D32CD">
        <w:rPr>
          <w:rFonts w:ascii="Arial" w:eastAsia="Calibri" w:hAnsi="Arial" w:cs="Arial"/>
          <w:sz w:val="22"/>
        </w:rPr>
        <w:t xml:space="preserve"> excepción de aquellos aspectos que pueden diligenciar, es decir, las descripciones que están incluidas entre corchetes y resaltadas en gris en cada uno de los documentos tipo.</w:t>
      </w:r>
      <w:r w:rsidR="003D32CD">
        <w:rPr>
          <w:rFonts w:ascii="Arial" w:eastAsia="Calibri" w:hAnsi="Arial" w:cs="Arial"/>
          <w:sz w:val="22"/>
        </w:rPr>
        <w:t xml:space="preserve"> </w:t>
      </w:r>
    </w:p>
    <w:p w14:paraId="592F09FD" w14:textId="0481A865" w:rsidR="009371E8" w:rsidRDefault="003D32CD" w:rsidP="00C67C3D">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rPr>
        <w:t>Esta es una regla que está consagrada en la</w:t>
      </w:r>
      <w:r w:rsidRPr="004C512E">
        <w:rPr>
          <w:rFonts w:ascii="Arial" w:eastAsia="Calibri" w:hAnsi="Arial" w:cs="Arial"/>
          <w:color w:val="000000"/>
          <w:sz w:val="22"/>
          <w:lang w:val="es-ES_tradnl"/>
        </w:rPr>
        <w:t>s resoluciones expedidas por la Agencia Nacional de Contratación Pública – Colombia Compra Eficiente, mediante las cuales se han adop</w:t>
      </w:r>
      <w:r>
        <w:rPr>
          <w:rFonts w:ascii="Arial" w:eastAsia="Calibri" w:hAnsi="Arial" w:cs="Arial"/>
          <w:color w:val="000000"/>
          <w:sz w:val="22"/>
          <w:lang w:val="es-ES_tradnl"/>
        </w:rPr>
        <w:t xml:space="preserve">tado los </w:t>
      </w:r>
      <w:r w:rsidR="009371E8">
        <w:rPr>
          <w:rFonts w:ascii="Arial" w:eastAsia="Calibri" w:hAnsi="Arial" w:cs="Arial"/>
          <w:color w:val="000000"/>
          <w:sz w:val="22"/>
          <w:lang w:val="es-ES_tradnl"/>
        </w:rPr>
        <w:t xml:space="preserve">distintos documentos o </w:t>
      </w:r>
      <w:r>
        <w:rPr>
          <w:rFonts w:ascii="Arial" w:eastAsia="Calibri" w:hAnsi="Arial" w:cs="Arial"/>
          <w:color w:val="000000"/>
          <w:sz w:val="22"/>
          <w:lang w:val="es-ES_tradnl"/>
        </w:rPr>
        <w:t>pliegos tipo.  De tal manera</w:t>
      </w:r>
      <w:r w:rsidR="009371E8">
        <w:rPr>
          <w:rFonts w:ascii="Arial" w:eastAsia="Calibri" w:hAnsi="Arial" w:cs="Arial"/>
          <w:color w:val="000000"/>
          <w:sz w:val="22"/>
          <w:lang w:val="es-ES_tradnl"/>
        </w:rPr>
        <w:t>,</w:t>
      </w:r>
      <w:r>
        <w:rPr>
          <w:rFonts w:ascii="Arial" w:eastAsia="Calibri" w:hAnsi="Arial" w:cs="Arial"/>
          <w:color w:val="000000"/>
          <w:sz w:val="22"/>
          <w:lang w:val="es-ES_tradnl"/>
        </w:rPr>
        <w:t xml:space="preserve"> que la inalterabilidad</w:t>
      </w:r>
      <w:r w:rsidR="009371E8">
        <w:rPr>
          <w:rFonts w:ascii="Arial" w:eastAsia="Calibri" w:hAnsi="Arial" w:cs="Arial"/>
          <w:color w:val="000000"/>
          <w:sz w:val="22"/>
          <w:lang w:val="es-ES_tradnl"/>
        </w:rPr>
        <w:t xml:space="preserve"> es una prohibición que </w:t>
      </w:r>
      <w:r w:rsidR="009371E8" w:rsidRPr="004C512E">
        <w:rPr>
          <w:rFonts w:ascii="Arial" w:eastAsia="Calibri" w:hAnsi="Arial" w:cs="Arial"/>
          <w:color w:val="000000"/>
          <w:sz w:val="22"/>
          <w:lang w:val="es-ES_tradnl"/>
        </w:rPr>
        <w:t xml:space="preserve">consiste en que las entidades estatales no pueden incluir o modificar en los </w:t>
      </w:r>
      <w:r w:rsidR="009371E8" w:rsidRPr="004C512E">
        <w:rPr>
          <w:rFonts w:ascii="Arial" w:eastAsia="Calibri" w:hAnsi="Arial" w:cs="Arial"/>
          <w:i/>
          <w:iCs/>
          <w:color w:val="000000"/>
          <w:sz w:val="22"/>
          <w:lang w:val="es-ES_tradnl"/>
        </w:rPr>
        <w:t>Documentos del Proceso</w:t>
      </w:r>
      <w:r w:rsidR="009371E8" w:rsidRPr="004C512E">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w:t>
      </w:r>
      <w:r w:rsidRPr="004C512E">
        <w:rPr>
          <w:rFonts w:ascii="Arial" w:eastAsia="Calibri" w:hAnsi="Arial" w:cs="Arial"/>
          <w:color w:val="000000"/>
          <w:sz w:val="22"/>
          <w:lang w:val="es-ES_tradnl"/>
        </w:rPr>
        <w:t xml:space="preserve"> </w:t>
      </w:r>
    </w:p>
    <w:p w14:paraId="17513B59" w14:textId="508E4FED" w:rsidR="00CC02F1" w:rsidRPr="00C67C3D" w:rsidRDefault="003D32CD" w:rsidP="00C67C3D">
      <w:pPr>
        <w:spacing w:before="120" w:after="120" w:line="276" w:lineRule="auto"/>
        <w:ind w:firstLine="708"/>
        <w:jc w:val="both"/>
        <w:rPr>
          <w:rFonts w:ascii="Arial" w:eastAsia="Calibri" w:hAnsi="Arial" w:cs="Arial"/>
          <w:color w:val="000000"/>
          <w:sz w:val="22"/>
          <w:lang w:val="es-ES_tradnl"/>
        </w:rPr>
      </w:pPr>
      <w:r w:rsidRPr="004C512E">
        <w:rPr>
          <w:rFonts w:ascii="Arial" w:eastAsia="Calibri" w:hAnsi="Arial" w:cs="Arial"/>
          <w:color w:val="000000"/>
          <w:sz w:val="22"/>
          <w:lang w:val="es-ES_tradnl"/>
        </w:rPr>
        <w:t xml:space="preserve">En consecuencia, las condiciones establecidas en los documentos tipo son de obligatorio cumplimiento para las entidades sometidas al Estatuto General de Contratación de la Administración Pública que adelanten procesos que deban regirse por su contenido, </w:t>
      </w:r>
      <w:r w:rsidR="002A76AD">
        <w:rPr>
          <w:rFonts w:ascii="Arial" w:eastAsia="Calibri" w:hAnsi="Arial" w:cs="Arial"/>
          <w:color w:val="000000"/>
          <w:sz w:val="22"/>
          <w:lang w:val="es-ES_tradnl"/>
        </w:rPr>
        <w:t>razón por la cual</w:t>
      </w:r>
      <w:r w:rsidR="00712FFF">
        <w:rPr>
          <w:rFonts w:ascii="Arial" w:eastAsia="Calibri" w:hAnsi="Arial" w:cs="Arial"/>
          <w:color w:val="000000"/>
          <w:sz w:val="22"/>
          <w:lang w:val="es-ES_tradnl"/>
        </w:rPr>
        <w:t xml:space="preserve"> su alcance y ámbito de aplicación está definido en las resoluciones que los adoptan dentro del sistema de compra pública.</w:t>
      </w:r>
    </w:p>
    <w:p w14:paraId="758A38B5" w14:textId="1E995F81" w:rsidR="00512B20" w:rsidRDefault="006E2E1D" w:rsidP="00790A74">
      <w:pPr>
        <w:spacing w:before="120" w:line="276" w:lineRule="auto"/>
        <w:jc w:val="both"/>
        <w:rPr>
          <w:rFonts w:ascii="Arial" w:eastAsia="Calibri" w:hAnsi="Arial" w:cs="Arial"/>
          <w:b/>
          <w:sz w:val="22"/>
        </w:rPr>
      </w:pPr>
      <w:r w:rsidRPr="006E2E1D">
        <w:rPr>
          <w:rFonts w:ascii="Arial" w:eastAsia="Calibri" w:hAnsi="Arial" w:cs="Arial"/>
          <w:b/>
          <w:sz w:val="22"/>
        </w:rPr>
        <w:t xml:space="preserve">2.2. </w:t>
      </w:r>
      <w:r w:rsidR="00560771" w:rsidRPr="00560771">
        <w:rPr>
          <w:rFonts w:ascii="Arial" w:eastAsia="Calibri" w:hAnsi="Arial" w:cs="Arial"/>
          <w:b/>
          <w:sz w:val="22"/>
        </w:rPr>
        <w:t xml:space="preserve"> Documentos Tipo para procesos de selección de interventoría de obra pública de infraestructura de transporte</w:t>
      </w:r>
      <w:r w:rsidR="00560771">
        <w:rPr>
          <w:rFonts w:ascii="Arial" w:eastAsia="Calibri" w:hAnsi="Arial" w:cs="Arial"/>
          <w:b/>
          <w:sz w:val="22"/>
        </w:rPr>
        <w:t>.</w:t>
      </w:r>
      <w:r w:rsidR="00790A74">
        <w:rPr>
          <w:rFonts w:ascii="Arial" w:eastAsia="Calibri" w:hAnsi="Arial" w:cs="Arial"/>
          <w:b/>
          <w:sz w:val="22"/>
        </w:rPr>
        <w:t xml:space="preserve"> </w:t>
      </w:r>
      <w:r w:rsidR="00790A74" w:rsidRPr="00790A74">
        <w:rPr>
          <w:rFonts w:ascii="Arial" w:eastAsia="Calibri" w:hAnsi="Arial" w:cs="Arial"/>
          <w:b/>
          <w:sz w:val="22"/>
        </w:rPr>
        <w:t xml:space="preserve">«Matriz 4 </w:t>
      </w:r>
      <w:r w:rsidR="00790A74">
        <w:rPr>
          <w:rFonts w:ascii="Arial" w:eastAsia="Calibri" w:hAnsi="Arial" w:cs="Arial"/>
          <w:b/>
          <w:sz w:val="22"/>
        </w:rPr>
        <w:t>–  Lineamientos del personal» y</w:t>
      </w:r>
      <w:r w:rsidR="00790A74" w:rsidRPr="00790A74">
        <w:rPr>
          <w:rFonts w:ascii="Arial" w:eastAsia="Calibri" w:hAnsi="Arial" w:cs="Arial"/>
          <w:b/>
          <w:sz w:val="22"/>
        </w:rPr>
        <w:t xml:space="preserve"> «Matriz 1 – Experiencia»</w:t>
      </w:r>
    </w:p>
    <w:p w14:paraId="23DD8BDF" w14:textId="1621A082" w:rsidR="00560771" w:rsidRDefault="00560771" w:rsidP="00C67C3D">
      <w:pPr>
        <w:spacing w:before="120" w:after="120" w:line="276" w:lineRule="auto"/>
        <w:jc w:val="both"/>
        <w:rPr>
          <w:rFonts w:ascii="Arial" w:eastAsia="Calibri" w:hAnsi="Arial" w:cs="Arial"/>
          <w:sz w:val="22"/>
          <w:lang w:val="es-ES"/>
        </w:rPr>
      </w:pPr>
      <w:r w:rsidRPr="00560771">
        <w:rPr>
          <w:rFonts w:ascii="Arial" w:eastAsia="Calibri" w:hAnsi="Arial" w:cs="Arial"/>
          <w:sz w:val="22"/>
          <w:lang w:val="es-ES"/>
        </w:rPr>
        <w:t xml:space="preserve">Respecto </w:t>
      </w:r>
      <w:r w:rsidR="00512B20">
        <w:rPr>
          <w:rFonts w:ascii="Arial" w:eastAsia="Calibri" w:hAnsi="Arial" w:cs="Arial"/>
          <w:sz w:val="22"/>
          <w:lang w:val="es-ES"/>
        </w:rPr>
        <w:t>de</w:t>
      </w:r>
      <w:r w:rsidRPr="00560771">
        <w:rPr>
          <w:rFonts w:ascii="Arial" w:eastAsia="Calibri" w:hAnsi="Arial" w:cs="Arial"/>
          <w:sz w:val="22"/>
          <w:lang w:val="es-ES"/>
        </w:rPr>
        <w:t xml:space="preserve"> la consulta, </w:t>
      </w:r>
      <w:r w:rsidR="00512B20">
        <w:rPr>
          <w:rFonts w:ascii="Arial" w:eastAsia="Calibri" w:hAnsi="Arial" w:cs="Arial"/>
          <w:sz w:val="22"/>
          <w:lang w:val="es-ES"/>
        </w:rPr>
        <w:t>en especial en lo concerniente a</w:t>
      </w:r>
      <w:r w:rsidRPr="00560771">
        <w:rPr>
          <w:rFonts w:ascii="Arial" w:eastAsia="Calibri" w:hAnsi="Arial" w:cs="Arial"/>
          <w:sz w:val="22"/>
          <w:lang w:val="es-ES"/>
        </w:rPr>
        <w:t xml:space="preserve"> la experiencia exigida en la «Matriz 4 – Lineamientos del personal» y la experiencia exigida en la «Matriz 1 – Experiencia» </w:t>
      </w:r>
      <w:r>
        <w:rPr>
          <w:rFonts w:ascii="Arial" w:eastAsia="Calibri" w:hAnsi="Arial" w:cs="Arial"/>
          <w:sz w:val="22"/>
          <w:lang w:val="es-ES"/>
        </w:rPr>
        <w:t xml:space="preserve">conviene </w:t>
      </w:r>
      <w:r w:rsidR="006F2F15">
        <w:rPr>
          <w:rFonts w:ascii="Arial" w:eastAsia="Calibri" w:hAnsi="Arial" w:cs="Arial"/>
          <w:sz w:val="22"/>
          <w:lang w:val="es-ES"/>
        </w:rPr>
        <w:t xml:space="preserve">revisar las características del requisito de la experiencia en el concurso de méritos, así como la </w:t>
      </w:r>
      <w:r>
        <w:rPr>
          <w:rFonts w:ascii="Arial" w:eastAsia="Calibri" w:hAnsi="Arial" w:cs="Arial"/>
          <w:sz w:val="22"/>
          <w:lang w:val="es-ES"/>
        </w:rPr>
        <w:t>finalidad y las di</w:t>
      </w:r>
      <w:r w:rsidR="006F2F15">
        <w:rPr>
          <w:rFonts w:ascii="Arial" w:eastAsia="Calibri" w:hAnsi="Arial" w:cs="Arial"/>
          <w:sz w:val="22"/>
          <w:lang w:val="es-ES"/>
        </w:rPr>
        <w:t>ferencias de estas dos matrices dentro de esta modalidad de selección.</w:t>
      </w:r>
    </w:p>
    <w:p w14:paraId="1E998423" w14:textId="23175440" w:rsidR="006F2F15" w:rsidRDefault="006F2F15" w:rsidP="00C67C3D">
      <w:pPr>
        <w:spacing w:before="120" w:after="120" w:line="276" w:lineRule="auto"/>
        <w:ind w:firstLine="708"/>
        <w:jc w:val="both"/>
        <w:rPr>
          <w:rFonts w:ascii="Arial" w:eastAsia="Calibri" w:hAnsi="Arial" w:cs="Arial"/>
          <w:color w:val="000000" w:themeColor="text1"/>
          <w:sz w:val="22"/>
        </w:rPr>
      </w:pPr>
      <w:r w:rsidRPr="00EF015E">
        <w:rPr>
          <w:rFonts w:ascii="Arial" w:eastAsia="Calibri" w:hAnsi="Arial" w:cs="Arial"/>
          <w:color w:val="000000" w:themeColor="text1"/>
          <w:sz w:val="22"/>
        </w:rPr>
        <w:lastRenderedPageBreak/>
        <w:t xml:space="preserve">En </w:t>
      </w:r>
      <w:r>
        <w:rPr>
          <w:rFonts w:ascii="Arial" w:eastAsia="Calibri" w:hAnsi="Arial" w:cs="Arial"/>
          <w:color w:val="000000" w:themeColor="text1"/>
          <w:sz w:val="22"/>
        </w:rPr>
        <w:t xml:space="preserve">primer lugar, de acuerdo con lo señalado en el artículo </w:t>
      </w:r>
      <w:r w:rsidRPr="00814212">
        <w:rPr>
          <w:rFonts w:ascii="Arial" w:eastAsia="Calibri" w:hAnsi="Arial" w:cs="Arial"/>
          <w:color w:val="000000" w:themeColor="text1"/>
          <w:sz w:val="22"/>
        </w:rPr>
        <w:t>2.2.1.2.1.3.2. del Decreto 1082 de 2015</w:t>
      </w:r>
      <w:r>
        <w:rPr>
          <w:rFonts w:ascii="Arial" w:eastAsia="Calibri" w:hAnsi="Arial" w:cs="Arial"/>
          <w:color w:val="000000" w:themeColor="text1"/>
          <w:sz w:val="22"/>
        </w:rPr>
        <w:t>, el</w:t>
      </w:r>
      <w:r w:rsidRPr="00814212">
        <w:rPr>
          <w:rFonts w:ascii="Arial" w:eastAsia="Calibri" w:hAnsi="Arial" w:cs="Arial"/>
          <w:color w:val="000000" w:themeColor="text1"/>
          <w:sz w:val="22"/>
        </w:rPr>
        <w:t xml:space="preserve"> concurso de méritos es la modalidad que procede para seleccionar </w:t>
      </w:r>
      <w:r>
        <w:rPr>
          <w:rFonts w:ascii="Arial" w:eastAsia="Calibri" w:hAnsi="Arial" w:cs="Arial"/>
          <w:color w:val="000000" w:themeColor="text1"/>
          <w:sz w:val="22"/>
        </w:rPr>
        <w:t xml:space="preserve">los </w:t>
      </w:r>
      <w:r w:rsidRPr="00814212">
        <w:rPr>
          <w:rFonts w:ascii="Arial" w:eastAsia="Calibri" w:hAnsi="Arial" w:cs="Arial"/>
          <w:color w:val="000000" w:themeColor="text1"/>
          <w:sz w:val="22"/>
        </w:rPr>
        <w:t>contratistas para la prestación de servicios de consultoría</w:t>
      </w:r>
      <w:r>
        <w:rPr>
          <w:rFonts w:ascii="Arial" w:eastAsia="Calibri" w:hAnsi="Arial" w:cs="Arial"/>
          <w:color w:val="000000" w:themeColor="text1"/>
          <w:sz w:val="22"/>
        </w:rPr>
        <w:t xml:space="preserve"> </w:t>
      </w:r>
      <w:r w:rsidRPr="00814212">
        <w:rPr>
          <w:rFonts w:ascii="Arial" w:eastAsia="Calibri" w:hAnsi="Arial" w:cs="Arial"/>
          <w:color w:val="000000" w:themeColor="text1"/>
          <w:sz w:val="22"/>
        </w:rPr>
        <w:t>de que trata el numeral 2 del artículo 32 de la Ley 80 de 1993</w:t>
      </w:r>
      <w:r>
        <w:rPr>
          <w:rFonts w:ascii="Arial" w:eastAsia="Calibri" w:hAnsi="Arial" w:cs="Arial"/>
          <w:color w:val="000000" w:themeColor="text1"/>
          <w:sz w:val="22"/>
        </w:rPr>
        <w:t>. A su vez, esta disposición contiene la definición de los contratos de consultoría</w:t>
      </w:r>
      <w:r w:rsidR="00790A74">
        <w:rPr>
          <w:rFonts w:ascii="Arial" w:eastAsia="Calibri" w:hAnsi="Arial" w:cs="Arial"/>
          <w:color w:val="000000" w:themeColor="text1"/>
          <w:sz w:val="22"/>
        </w:rPr>
        <w:t xml:space="preserve"> incluyendo dentro de ellos los referentes a la interventoría</w:t>
      </w:r>
      <w:r w:rsidR="00DC16C0">
        <w:rPr>
          <w:rFonts w:ascii="Arial" w:eastAsia="Calibri" w:hAnsi="Arial" w:cs="Arial"/>
          <w:color w:val="000000" w:themeColor="text1"/>
          <w:sz w:val="22"/>
        </w:rPr>
        <w:t>, de la siguiente manera:</w:t>
      </w:r>
    </w:p>
    <w:p w14:paraId="703140FA" w14:textId="77777777" w:rsidR="00DC16C0" w:rsidRPr="00DC16C0" w:rsidRDefault="00DC16C0" w:rsidP="00DC16C0">
      <w:pPr>
        <w:pStyle w:val="NormalWeb"/>
        <w:spacing w:before="0" w:beforeAutospacing="0" w:after="0" w:afterAutospacing="0"/>
        <w:jc w:val="both"/>
        <w:rPr>
          <w:rFonts w:ascii="Arial" w:hAnsi="Arial" w:cs="Arial"/>
          <w:color w:val="4B4949"/>
          <w:sz w:val="19"/>
          <w:szCs w:val="19"/>
        </w:rPr>
      </w:pPr>
    </w:p>
    <w:p w14:paraId="654E8CA5" w14:textId="4F09AFE7" w:rsidR="00DC16C0" w:rsidRDefault="006F2F15" w:rsidP="00AC761D">
      <w:pPr>
        <w:ind w:left="709" w:right="709"/>
        <w:jc w:val="both"/>
        <w:rPr>
          <w:rFonts w:ascii="Arial" w:hAnsi="Arial" w:cs="Arial"/>
          <w:sz w:val="21"/>
          <w:szCs w:val="21"/>
          <w:lang w:val="es-ES"/>
        </w:rPr>
      </w:pPr>
      <w:r w:rsidRPr="00C67C3D">
        <w:rPr>
          <w:rFonts w:ascii="Arial" w:hAnsi="Arial" w:cs="Arial"/>
          <w:sz w:val="21"/>
          <w:szCs w:val="21"/>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1AE1EB0" w14:textId="77777777" w:rsidR="00AC761D" w:rsidRPr="00C67C3D" w:rsidRDefault="00AC761D" w:rsidP="00AC761D">
      <w:pPr>
        <w:ind w:left="709" w:right="709"/>
        <w:jc w:val="both"/>
        <w:rPr>
          <w:rFonts w:ascii="Arial" w:hAnsi="Arial" w:cs="Arial"/>
          <w:sz w:val="21"/>
          <w:szCs w:val="21"/>
          <w:lang w:val="es-ES"/>
        </w:rPr>
      </w:pPr>
    </w:p>
    <w:p w14:paraId="100E8BE6" w14:textId="04E5823D" w:rsidR="006F2F15" w:rsidRPr="00AC761D" w:rsidRDefault="006F2F15" w:rsidP="00AC761D">
      <w:pPr>
        <w:ind w:left="709" w:right="709"/>
        <w:jc w:val="both"/>
        <w:rPr>
          <w:rFonts w:ascii="Arial" w:hAnsi="Arial" w:cs="Arial"/>
          <w:sz w:val="21"/>
          <w:szCs w:val="21"/>
          <w:lang w:val="es-ES"/>
        </w:rPr>
      </w:pPr>
      <w:r w:rsidRPr="00C67C3D">
        <w:rPr>
          <w:rFonts w:ascii="Arial" w:hAnsi="Arial" w:cs="Arial"/>
          <w:sz w:val="21"/>
          <w:szCs w:val="21"/>
          <w:u w:val="single"/>
          <w:lang w:val="es-ES"/>
        </w:rPr>
        <w:t>Son también contratos de consultoría los que tienen por objeto la interventoría</w:t>
      </w:r>
      <w:r w:rsidRPr="00C67C3D">
        <w:rPr>
          <w:rFonts w:ascii="Arial" w:hAnsi="Arial" w:cs="Arial"/>
          <w:sz w:val="21"/>
          <w:szCs w:val="21"/>
          <w:lang w:val="es-ES"/>
        </w:rPr>
        <w:t xml:space="preserve">, asesoría, gerencia de obra o de proyectos, dirección, programación y la ejecución de diseños, planos, anteproyectos y </w:t>
      </w:r>
      <w:r w:rsidR="00DC16C0" w:rsidRPr="00C67C3D">
        <w:rPr>
          <w:rFonts w:ascii="Arial" w:hAnsi="Arial" w:cs="Arial"/>
          <w:sz w:val="21"/>
          <w:szCs w:val="21"/>
          <w:lang w:val="es-ES"/>
        </w:rPr>
        <w:t>proyectos.</w:t>
      </w:r>
      <w:r w:rsidR="00AC761D">
        <w:rPr>
          <w:rFonts w:ascii="Arial" w:hAnsi="Arial" w:cs="Arial"/>
          <w:sz w:val="21"/>
          <w:szCs w:val="21"/>
          <w:lang w:val="es-ES"/>
        </w:rPr>
        <w:t xml:space="preserve"> (Subrayado fuera de texto</w:t>
      </w:r>
      <w:r w:rsidR="00AC761D" w:rsidRPr="00C67C3D">
        <w:rPr>
          <w:rFonts w:ascii="Arial" w:hAnsi="Arial" w:cs="Arial"/>
          <w:sz w:val="21"/>
          <w:szCs w:val="21"/>
          <w:lang w:val="es-ES"/>
        </w:rPr>
        <w:t>)</w:t>
      </w:r>
      <w:r w:rsidR="00AC761D">
        <w:rPr>
          <w:rFonts w:ascii="Arial" w:hAnsi="Arial" w:cs="Arial"/>
          <w:sz w:val="21"/>
          <w:szCs w:val="21"/>
          <w:lang w:val="es-ES"/>
        </w:rPr>
        <w:t>.</w:t>
      </w:r>
    </w:p>
    <w:p w14:paraId="77759933" w14:textId="35A7D51A" w:rsidR="00BB25B3" w:rsidRDefault="00DC16C0" w:rsidP="00AC761D">
      <w:pPr>
        <w:spacing w:before="120"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Este dato es relevante </w:t>
      </w:r>
      <w:r w:rsidR="00790A74">
        <w:rPr>
          <w:rFonts w:ascii="Arial" w:eastAsia="Calibri" w:hAnsi="Arial" w:cs="Arial"/>
          <w:color w:val="000000" w:themeColor="text1"/>
          <w:sz w:val="22"/>
        </w:rPr>
        <w:t xml:space="preserve">para absolver la consulta planteada </w:t>
      </w:r>
      <w:r>
        <w:rPr>
          <w:rFonts w:ascii="Arial" w:eastAsia="Calibri" w:hAnsi="Arial" w:cs="Arial"/>
          <w:color w:val="000000" w:themeColor="text1"/>
          <w:sz w:val="22"/>
        </w:rPr>
        <w:t>porque</w:t>
      </w:r>
      <w:r w:rsidR="00512B20">
        <w:rPr>
          <w:rFonts w:ascii="Arial" w:eastAsia="Calibri" w:hAnsi="Arial" w:cs="Arial"/>
          <w:color w:val="000000" w:themeColor="text1"/>
          <w:sz w:val="22"/>
        </w:rPr>
        <w:t>,</w:t>
      </w:r>
      <w:r>
        <w:rPr>
          <w:rFonts w:ascii="Arial" w:eastAsia="Calibri" w:hAnsi="Arial" w:cs="Arial"/>
          <w:color w:val="000000" w:themeColor="text1"/>
          <w:sz w:val="22"/>
        </w:rPr>
        <w:t xml:space="preserve"> a diferencia de las demás modalidades de selección del contratista, en el concurso de méritos la experiencia</w:t>
      </w:r>
      <w:r w:rsidR="007A36B9">
        <w:rPr>
          <w:rFonts w:ascii="Arial" w:eastAsia="Calibri" w:hAnsi="Arial" w:cs="Arial"/>
          <w:color w:val="000000" w:themeColor="text1"/>
          <w:sz w:val="22"/>
        </w:rPr>
        <w:t xml:space="preserve"> constituye un criterio de asignación de puntaje</w:t>
      </w:r>
      <w:r w:rsidR="007D44D6">
        <w:rPr>
          <w:rFonts w:ascii="Arial" w:eastAsia="Calibri" w:hAnsi="Arial" w:cs="Arial"/>
          <w:color w:val="000000" w:themeColor="text1"/>
          <w:sz w:val="22"/>
        </w:rPr>
        <w:t xml:space="preserve">. </w:t>
      </w:r>
      <w:r w:rsidR="00BB25B3" w:rsidRPr="007D44D6">
        <w:rPr>
          <w:rFonts w:ascii="Arial" w:eastAsia="Calibri" w:hAnsi="Arial" w:cs="Arial"/>
          <w:color w:val="000000" w:themeColor="text1"/>
          <w:sz w:val="22"/>
        </w:rPr>
        <w:t xml:space="preserve">En </w:t>
      </w:r>
      <w:r w:rsidR="00790A74">
        <w:rPr>
          <w:rFonts w:ascii="Arial" w:eastAsia="Calibri" w:hAnsi="Arial" w:cs="Arial"/>
          <w:color w:val="000000" w:themeColor="text1"/>
          <w:sz w:val="22"/>
        </w:rPr>
        <w:t>efecto</w:t>
      </w:r>
      <w:r w:rsidR="00BB25B3" w:rsidRPr="007D44D6">
        <w:rPr>
          <w:rFonts w:ascii="Arial" w:eastAsia="Calibri" w:hAnsi="Arial" w:cs="Arial"/>
          <w:color w:val="000000" w:themeColor="text1"/>
          <w:sz w:val="22"/>
        </w:rPr>
        <w:t>, se califica l</w:t>
      </w:r>
      <w:r w:rsidRPr="007D44D6">
        <w:rPr>
          <w:rFonts w:ascii="Arial" w:eastAsia="Calibri" w:hAnsi="Arial" w:cs="Arial"/>
          <w:color w:val="000000" w:themeColor="text1"/>
          <w:sz w:val="22"/>
        </w:rPr>
        <w:t xml:space="preserve">a experiencia </w:t>
      </w:r>
      <w:r w:rsidR="00BB25B3" w:rsidRPr="007D44D6">
        <w:rPr>
          <w:rFonts w:ascii="Arial" w:eastAsia="Calibri" w:hAnsi="Arial" w:cs="Arial"/>
          <w:color w:val="000000" w:themeColor="text1"/>
          <w:sz w:val="22"/>
        </w:rPr>
        <w:t>del proponente y la experiencia del equipo de trabajo, tal como lo señala el artículo 2.2.1.2.1.3.2. del Decreto 1082 de 2015, de la siguiente manera:</w:t>
      </w:r>
    </w:p>
    <w:p w14:paraId="446B3425" w14:textId="73C20BA4" w:rsidR="00BB25B3" w:rsidRDefault="00BB25B3" w:rsidP="00AC761D">
      <w:pPr>
        <w:ind w:left="709" w:right="709"/>
        <w:jc w:val="both"/>
        <w:rPr>
          <w:rFonts w:ascii="Arial" w:hAnsi="Arial" w:cs="Arial"/>
          <w:sz w:val="21"/>
          <w:szCs w:val="21"/>
          <w:lang w:val="es-ES"/>
        </w:rPr>
      </w:pPr>
      <w:r w:rsidRPr="00AC761D">
        <w:rPr>
          <w:rFonts w:ascii="Arial" w:hAnsi="Arial" w:cs="Arial"/>
          <w:sz w:val="21"/>
          <w:szCs w:val="21"/>
          <w:lang w:val="es-ES"/>
        </w:rPr>
        <w:t>Artículo 2.2.1.2.1.3.2. ​ Procedimiento del concurso de méritos. (Modificado por el artículo 2 del Decreto 399 del 13 de abril de 2021) ​.</w:t>
      </w:r>
    </w:p>
    <w:p w14:paraId="7645763B" w14:textId="77777777" w:rsidR="00AC761D" w:rsidRPr="00AC761D" w:rsidRDefault="00AC761D" w:rsidP="00AC761D">
      <w:pPr>
        <w:ind w:left="709" w:right="709"/>
        <w:jc w:val="both"/>
        <w:rPr>
          <w:rFonts w:ascii="Arial" w:hAnsi="Arial" w:cs="Arial"/>
          <w:sz w:val="21"/>
          <w:szCs w:val="21"/>
          <w:lang w:val="es-ES"/>
        </w:rPr>
      </w:pPr>
    </w:p>
    <w:p w14:paraId="5431CDE4" w14:textId="61D5A5C0" w:rsidR="00BB25B3" w:rsidRDefault="00BB25B3" w:rsidP="00AC761D">
      <w:pPr>
        <w:ind w:left="709" w:right="709"/>
        <w:jc w:val="both"/>
        <w:rPr>
          <w:rFonts w:ascii="Arial" w:hAnsi="Arial" w:cs="Arial"/>
          <w:sz w:val="21"/>
          <w:szCs w:val="21"/>
          <w:lang w:val="es-ES"/>
        </w:rPr>
      </w:pPr>
      <w:r w:rsidRPr="00AC761D">
        <w:rPr>
          <w:rFonts w:ascii="Arial" w:hAnsi="Arial" w:cs="Arial"/>
          <w:sz w:val="21"/>
          <w:szCs w:val="21"/>
          <w:lang w:val="es-ES"/>
        </w:rPr>
        <w:t xml:space="preserve">Además de las reglas generales previstas en la ley y en el presente título, las siguientes reglas son aplicables al concurso de méritos abierto o con precalificación: </w:t>
      </w:r>
    </w:p>
    <w:p w14:paraId="5C449B61" w14:textId="77777777" w:rsidR="00AC761D" w:rsidRPr="00AC761D" w:rsidRDefault="00AC761D" w:rsidP="00AC761D">
      <w:pPr>
        <w:ind w:left="709" w:right="709"/>
        <w:jc w:val="both"/>
        <w:rPr>
          <w:rFonts w:ascii="Arial" w:hAnsi="Arial" w:cs="Arial"/>
          <w:sz w:val="21"/>
          <w:szCs w:val="21"/>
          <w:lang w:val="es-ES"/>
        </w:rPr>
      </w:pPr>
    </w:p>
    <w:p w14:paraId="4E82EC29" w14:textId="7A2C5752" w:rsidR="00BB25B3" w:rsidRPr="00AC761D" w:rsidRDefault="00BB25B3" w:rsidP="00AC761D">
      <w:pPr>
        <w:spacing w:after="120"/>
        <w:ind w:left="709" w:right="709"/>
        <w:jc w:val="both"/>
        <w:rPr>
          <w:rFonts w:ascii="Arial" w:hAnsi="Arial" w:cs="Arial"/>
          <w:sz w:val="21"/>
          <w:szCs w:val="21"/>
          <w:lang w:val="es-ES"/>
        </w:rPr>
      </w:pPr>
      <w:r w:rsidRPr="00AC761D">
        <w:rPr>
          <w:rFonts w:ascii="Arial" w:hAnsi="Arial" w:cs="Arial"/>
          <w:sz w:val="21"/>
          <w:szCs w:val="21"/>
          <w:lang w:val="es-ES"/>
        </w:rPr>
        <w:t>1. La Entidad Estatal en los pliegos de condiciones debe indicar la forma como calificará, entre otros, los siguientes criterios: a) la experiencia del interesado y del equipo de trabajo y b) la formación académica del equipo de trabajo</w:t>
      </w:r>
      <w:r w:rsidR="00AC761D">
        <w:rPr>
          <w:rFonts w:ascii="Arial" w:hAnsi="Arial" w:cs="Arial"/>
          <w:sz w:val="21"/>
          <w:szCs w:val="21"/>
          <w:lang w:val="es-ES"/>
        </w:rPr>
        <w:t xml:space="preserve">. </w:t>
      </w:r>
      <w:r w:rsidRPr="00AC761D">
        <w:rPr>
          <w:rFonts w:ascii="Arial" w:hAnsi="Arial" w:cs="Arial"/>
          <w:sz w:val="21"/>
          <w:szCs w:val="21"/>
          <w:lang w:val="es-ES"/>
        </w:rPr>
        <w:t>(Subrayado fuera del texto).</w:t>
      </w:r>
    </w:p>
    <w:p w14:paraId="69C67A00" w14:textId="02A71DD1" w:rsidR="006F2F15" w:rsidRDefault="00512B20" w:rsidP="00AC761D">
      <w:pPr>
        <w:spacing w:before="120"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3530EF">
        <w:rPr>
          <w:rFonts w:ascii="Arial" w:eastAsia="Calibri" w:hAnsi="Arial" w:cs="Arial"/>
          <w:color w:val="000000" w:themeColor="text1"/>
          <w:sz w:val="22"/>
        </w:rPr>
        <w:t>Por lo anterior</w:t>
      </w:r>
      <w:r w:rsidR="006F2F15" w:rsidRPr="007D44D6">
        <w:rPr>
          <w:rFonts w:ascii="Arial" w:eastAsia="Calibri" w:hAnsi="Arial" w:cs="Arial"/>
          <w:color w:val="000000" w:themeColor="text1"/>
          <w:sz w:val="22"/>
        </w:rPr>
        <w:t>,</w:t>
      </w:r>
      <w:r w:rsidR="006F2F15">
        <w:rPr>
          <w:rFonts w:ascii="Arial" w:eastAsia="Calibri" w:hAnsi="Arial" w:cs="Arial"/>
          <w:color w:val="000000" w:themeColor="text1"/>
          <w:sz w:val="22"/>
        </w:rPr>
        <w:t xml:space="preserve"> los </w:t>
      </w:r>
      <w:r w:rsidR="006F2F15" w:rsidRPr="003B123B">
        <w:rPr>
          <w:rFonts w:ascii="Arial" w:eastAsia="Calibri" w:hAnsi="Arial" w:cs="Arial"/>
          <w:color w:val="000000" w:themeColor="text1"/>
          <w:sz w:val="22"/>
        </w:rPr>
        <w:t xml:space="preserve">Documentos Tipo </w:t>
      </w:r>
      <w:r w:rsidR="007D44D6">
        <w:rPr>
          <w:rFonts w:ascii="Arial" w:eastAsia="Calibri" w:hAnsi="Arial" w:cs="Arial"/>
          <w:color w:val="000000" w:themeColor="text1"/>
          <w:sz w:val="22"/>
        </w:rPr>
        <w:t>adoptados mediante la Resolución No. 256 de 2020</w:t>
      </w:r>
      <w:r>
        <w:rPr>
          <w:rFonts w:ascii="Arial" w:eastAsia="Calibri" w:hAnsi="Arial" w:cs="Arial"/>
          <w:color w:val="000000" w:themeColor="text1"/>
          <w:sz w:val="22"/>
        </w:rPr>
        <w:t>,</w:t>
      </w:r>
      <w:r w:rsidR="007D44D6">
        <w:rPr>
          <w:rFonts w:ascii="Arial" w:eastAsia="Calibri" w:hAnsi="Arial" w:cs="Arial"/>
          <w:color w:val="000000" w:themeColor="text1"/>
          <w:sz w:val="22"/>
        </w:rPr>
        <w:t xml:space="preserve"> expedida por la Agencia Nacional de Contratación Pública</w:t>
      </w:r>
      <w:r w:rsidR="007A36B9">
        <w:rPr>
          <w:rFonts w:ascii="Arial" w:eastAsia="Calibri" w:hAnsi="Arial" w:cs="Arial"/>
          <w:color w:val="000000" w:themeColor="text1"/>
          <w:sz w:val="22"/>
        </w:rPr>
        <w:t xml:space="preserve"> –</w:t>
      </w:r>
      <w:r w:rsidR="007D44D6">
        <w:rPr>
          <w:rFonts w:ascii="Arial" w:eastAsia="Calibri" w:hAnsi="Arial" w:cs="Arial"/>
          <w:color w:val="000000" w:themeColor="text1"/>
          <w:sz w:val="22"/>
        </w:rPr>
        <w:t xml:space="preserve"> Colombia Compra Eficiente </w:t>
      </w:r>
      <w:r w:rsidR="006F2F15" w:rsidRPr="003B123B">
        <w:rPr>
          <w:rFonts w:ascii="Arial" w:eastAsia="Calibri" w:hAnsi="Arial" w:cs="Arial"/>
          <w:color w:val="000000" w:themeColor="text1"/>
          <w:sz w:val="22"/>
        </w:rPr>
        <w:t>para procesos de selección de interventoría de obra pública de infraestructura de transporte</w:t>
      </w:r>
      <w:r w:rsidR="007D44D6">
        <w:rPr>
          <w:rStyle w:val="Refdenotaalpie"/>
          <w:rFonts w:ascii="Arial" w:eastAsia="Calibri" w:hAnsi="Arial" w:cs="Arial"/>
          <w:color w:val="000000" w:themeColor="text1"/>
          <w:sz w:val="22"/>
        </w:rPr>
        <w:footnoteReference w:id="6"/>
      </w:r>
      <w:r w:rsidR="007D44D6">
        <w:rPr>
          <w:rFonts w:ascii="Arial" w:eastAsia="Calibri" w:hAnsi="Arial" w:cs="Arial"/>
          <w:color w:val="000000" w:themeColor="text1"/>
          <w:sz w:val="22"/>
        </w:rPr>
        <w:t xml:space="preserve"> que se adelanten por la modalidad de concurso de méritos,</w:t>
      </w:r>
      <w:r w:rsidR="006F2F15">
        <w:rPr>
          <w:rFonts w:ascii="Arial" w:eastAsia="Calibri" w:hAnsi="Arial" w:cs="Arial"/>
          <w:color w:val="000000" w:themeColor="text1"/>
          <w:sz w:val="22"/>
        </w:rPr>
        <w:t xml:space="preserve"> contienen dos matric</w:t>
      </w:r>
      <w:r w:rsidR="007D44D6">
        <w:rPr>
          <w:rFonts w:ascii="Arial" w:eastAsia="Calibri" w:hAnsi="Arial" w:cs="Arial"/>
          <w:color w:val="000000" w:themeColor="text1"/>
          <w:sz w:val="22"/>
        </w:rPr>
        <w:t>es que se relacionan con el requisito de experiencia</w:t>
      </w:r>
      <w:r>
        <w:rPr>
          <w:rFonts w:ascii="Arial" w:eastAsia="Calibri" w:hAnsi="Arial" w:cs="Arial"/>
          <w:color w:val="000000" w:themeColor="text1"/>
          <w:sz w:val="22"/>
        </w:rPr>
        <w:t>:</w:t>
      </w:r>
      <w:r w:rsidR="007D44D6">
        <w:rPr>
          <w:rFonts w:ascii="Arial" w:eastAsia="Calibri" w:hAnsi="Arial" w:cs="Arial"/>
          <w:color w:val="000000" w:themeColor="text1"/>
          <w:sz w:val="22"/>
        </w:rPr>
        <w:t xml:space="preserve"> </w:t>
      </w:r>
      <w:r w:rsidR="006F2F15">
        <w:rPr>
          <w:rFonts w:ascii="Arial" w:eastAsia="Calibri" w:hAnsi="Arial" w:cs="Arial"/>
          <w:color w:val="000000" w:themeColor="text1"/>
          <w:sz w:val="22"/>
        </w:rPr>
        <w:t xml:space="preserve">una referente a la experiencia </w:t>
      </w:r>
      <w:r w:rsidR="006F2F15">
        <w:rPr>
          <w:rFonts w:ascii="Arial" w:eastAsia="Calibri" w:hAnsi="Arial" w:cs="Arial"/>
          <w:color w:val="000000" w:themeColor="text1"/>
          <w:sz w:val="22"/>
        </w:rPr>
        <w:lastRenderedPageBreak/>
        <w:t>del proponente</w:t>
      </w:r>
      <w:r>
        <w:rPr>
          <w:rFonts w:ascii="Arial" w:eastAsia="Calibri" w:hAnsi="Arial" w:cs="Arial"/>
          <w:color w:val="000000" w:themeColor="text1"/>
          <w:sz w:val="22"/>
        </w:rPr>
        <w:t>;</w:t>
      </w:r>
      <w:r w:rsidR="006F2F15">
        <w:rPr>
          <w:rFonts w:ascii="Arial" w:eastAsia="Calibri" w:hAnsi="Arial" w:cs="Arial"/>
          <w:color w:val="000000" w:themeColor="text1"/>
          <w:sz w:val="22"/>
        </w:rPr>
        <w:t xml:space="preserve"> y la </w:t>
      </w:r>
      <w:r w:rsidR="00AD5FAB">
        <w:rPr>
          <w:rFonts w:ascii="Arial" w:eastAsia="Calibri" w:hAnsi="Arial" w:cs="Arial"/>
          <w:color w:val="000000" w:themeColor="text1"/>
          <w:sz w:val="22"/>
        </w:rPr>
        <w:t>otra, referente al equipo de trabajo donde se establecen las condiciones de</w:t>
      </w:r>
      <w:r w:rsidR="006F2F15">
        <w:rPr>
          <w:rFonts w:ascii="Arial" w:eastAsia="Calibri" w:hAnsi="Arial" w:cs="Arial"/>
          <w:color w:val="000000" w:themeColor="text1"/>
          <w:sz w:val="22"/>
        </w:rPr>
        <w:t xml:space="preserve"> experiencia </w:t>
      </w:r>
      <w:r w:rsidR="00AD5FAB">
        <w:rPr>
          <w:rFonts w:ascii="Arial" w:eastAsia="Calibri" w:hAnsi="Arial" w:cs="Arial"/>
          <w:color w:val="000000" w:themeColor="text1"/>
          <w:sz w:val="22"/>
        </w:rPr>
        <w:t>y la formación académica de este</w:t>
      </w:r>
      <w:r w:rsidR="006F2F15">
        <w:rPr>
          <w:rFonts w:ascii="Arial" w:eastAsia="Calibri" w:hAnsi="Arial" w:cs="Arial"/>
          <w:color w:val="000000" w:themeColor="text1"/>
          <w:sz w:val="22"/>
        </w:rPr>
        <w:t>.</w:t>
      </w:r>
    </w:p>
    <w:p w14:paraId="5EE0A00C" w14:textId="4124E887" w:rsidR="00560771" w:rsidRPr="001A6379" w:rsidRDefault="00560771" w:rsidP="00AC761D">
      <w:pPr>
        <w:spacing w:before="120" w:after="120" w:line="276" w:lineRule="auto"/>
        <w:ind w:firstLine="708"/>
        <w:jc w:val="both"/>
        <w:rPr>
          <w:rFonts w:ascii="Arial" w:eastAsia="Calibri" w:hAnsi="Arial" w:cs="Arial"/>
          <w:sz w:val="22"/>
          <w:lang w:val="es-ES"/>
        </w:rPr>
      </w:pPr>
      <w:r w:rsidRPr="00AD5FAB">
        <w:rPr>
          <w:rFonts w:ascii="Arial" w:eastAsia="Calibri" w:hAnsi="Arial" w:cs="Arial"/>
          <w:sz w:val="22"/>
          <w:lang w:val="es-ES"/>
        </w:rPr>
        <w:t xml:space="preserve">La «Matriz 1 – Experiencia» </w:t>
      </w:r>
      <w:r w:rsidRPr="00AD5FAB">
        <w:rPr>
          <w:rFonts w:ascii="Arial" w:hAnsi="Arial" w:cs="Arial"/>
          <w:sz w:val="22"/>
        </w:rPr>
        <w:t xml:space="preserve">señala la experiencia general y/o específica que debe acreditar el </w:t>
      </w:r>
      <w:r w:rsidRPr="00AD5FAB">
        <w:rPr>
          <w:rFonts w:ascii="Arial" w:hAnsi="Arial" w:cs="Arial"/>
          <w:i/>
          <w:sz w:val="22"/>
        </w:rPr>
        <w:t>proponente</w:t>
      </w:r>
      <w:r w:rsidRPr="00AD5FAB">
        <w:rPr>
          <w:rFonts w:ascii="Arial" w:hAnsi="Arial" w:cs="Arial"/>
          <w:sz w:val="22"/>
        </w:rPr>
        <w:t xml:space="preserve"> dependiendo de</w:t>
      </w:r>
      <w:r w:rsidR="00512B20">
        <w:rPr>
          <w:rFonts w:ascii="Arial" w:hAnsi="Arial" w:cs="Arial"/>
          <w:sz w:val="22"/>
        </w:rPr>
        <w:t>:</w:t>
      </w:r>
      <w:r w:rsidRPr="00AD5FAB">
        <w:rPr>
          <w:rFonts w:ascii="Arial" w:hAnsi="Arial" w:cs="Arial"/>
          <w:sz w:val="22"/>
        </w:rPr>
        <w:t xml:space="preserve"> i)</w:t>
      </w:r>
      <w:r w:rsidR="00BB25B3" w:rsidRPr="00AD5FAB">
        <w:rPr>
          <w:rFonts w:ascii="Arial" w:hAnsi="Arial" w:cs="Arial"/>
          <w:sz w:val="22"/>
        </w:rPr>
        <w:t xml:space="preserve"> el</w:t>
      </w:r>
      <w:r w:rsidRPr="00AD5FAB">
        <w:rPr>
          <w:rFonts w:ascii="Arial" w:hAnsi="Arial" w:cs="Arial"/>
          <w:sz w:val="22"/>
        </w:rPr>
        <w:t xml:space="preserve"> tipo de infraestructura sobre la que se ejercerá la interventoría, ii) la actividad a contratar y iii) la cuantía del Proceso de Contratación. Este documento contiene las actividades válidas para la acreditación de experiencia en relación con el </w:t>
      </w:r>
      <w:r w:rsidRPr="00AD5FAB">
        <w:rPr>
          <w:rFonts w:ascii="Arial" w:hAnsi="Arial" w:cs="Arial"/>
          <w:i/>
          <w:sz w:val="22"/>
        </w:rPr>
        <w:t>objeto</w:t>
      </w:r>
      <w:r w:rsidRPr="00AD5FAB">
        <w:rPr>
          <w:rFonts w:ascii="Arial" w:hAnsi="Arial" w:cs="Arial"/>
          <w:sz w:val="22"/>
        </w:rPr>
        <w:t xml:space="preserve"> a contratar.</w:t>
      </w:r>
      <w:r w:rsidR="007A36B9">
        <w:rPr>
          <w:rFonts w:ascii="Arial" w:hAnsi="Arial" w:cs="Arial"/>
          <w:sz w:val="22"/>
        </w:rPr>
        <w:t xml:space="preserve"> </w:t>
      </w:r>
      <w:r w:rsidRPr="001A6379">
        <w:rPr>
          <w:rFonts w:ascii="Arial" w:eastAsia="Calibri" w:hAnsi="Arial" w:cs="Arial"/>
          <w:sz w:val="22"/>
          <w:lang w:val="es-ES"/>
        </w:rPr>
        <w:t>De esta manera, para definir la experiencia exigible la entidad estatal debe seguir los siguientes pasos:</w:t>
      </w:r>
    </w:p>
    <w:p w14:paraId="6A68E585" w14:textId="77777777" w:rsidR="00560771" w:rsidRPr="00560771" w:rsidRDefault="00560771" w:rsidP="00AC761D">
      <w:pPr>
        <w:spacing w:before="120" w:after="120" w:line="276" w:lineRule="auto"/>
        <w:ind w:firstLine="708"/>
        <w:jc w:val="both"/>
        <w:rPr>
          <w:rFonts w:ascii="Arial" w:eastAsia="Calibri" w:hAnsi="Arial" w:cs="Arial"/>
          <w:sz w:val="22"/>
          <w:lang w:val="es-ES"/>
        </w:rPr>
      </w:pPr>
      <w:r w:rsidRPr="00560771">
        <w:rPr>
          <w:rFonts w:ascii="Arial" w:eastAsia="Calibri" w:hAnsi="Arial" w:cs="Arial"/>
          <w:sz w:val="22"/>
          <w:lang w:val="es-ES"/>
        </w:rPr>
        <w:t>a) De acuerdo con la complejidad técnica del proyecto, identificar en la «Matriz 1 – Experiencia» el tipo de infraestructura sobre el cual recae la interventoría a ejecutar. Al respecto esta matriz contiene ocho (8) secciones: 1. INTERVENTORÍA A OBRAS EN VÍAS PRIMARIAS O SECUNDARIAS. 2. INTERVENTORÍA A OBRAS EN VIAS TERCIARIAS. 3. INTERVENTORÍA A OBRAS MARITIMAS Y FLUVIALES. 4. INTERVENTORÍA A OBRAS EN VIAS PRIMARIAS O SECUNDARIAS O TERCIARIAS PARA ATENCIÓN DE EMERGENCIAS DIFERENTES A CONTRATACIÓN DIRECTA. 5. INTERVENTORÍA A OBRAS FERREAS. 6. INTEVERNTORÍA A OBRAS INFRAESTRUCTURA VIAL URBANA. 7. INTERVENTORÍA A OBRAS EN PUENTES. 8. INTERVENTORÍA A OBRAS AEROPORTUARIAS.</w:t>
      </w:r>
    </w:p>
    <w:p w14:paraId="553A0525" w14:textId="77777777" w:rsidR="00560771" w:rsidRPr="00560771" w:rsidRDefault="00560771" w:rsidP="00AC761D">
      <w:pPr>
        <w:spacing w:before="120" w:after="120" w:line="276" w:lineRule="auto"/>
        <w:ind w:firstLine="708"/>
        <w:jc w:val="both"/>
        <w:rPr>
          <w:rFonts w:ascii="Arial" w:eastAsia="Calibri" w:hAnsi="Arial" w:cs="Arial"/>
          <w:sz w:val="22"/>
          <w:lang w:val="es-ES"/>
        </w:rPr>
      </w:pPr>
      <w:r w:rsidRPr="00560771">
        <w:rPr>
          <w:rFonts w:ascii="Arial" w:eastAsia="Calibri" w:hAnsi="Arial" w:cs="Arial"/>
          <w:sz w:val="22"/>
          <w:lang w:val="es-ES"/>
        </w:rPr>
        <w:t>b) Una vez definido el tipo de interventoría, identificar la «ACTIVIDAD A CONTRATAR» acorde con la «Matriz 1 – Experiencia».</w:t>
      </w:r>
    </w:p>
    <w:p w14:paraId="2DE43083" w14:textId="77777777" w:rsidR="00560771" w:rsidRPr="00560771" w:rsidRDefault="00560771" w:rsidP="00AC761D">
      <w:pPr>
        <w:spacing w:before="120" w:after="120" w:line="276" w:lineRule="auto"/>
        <w:ind w:firstLine="708"/>
        <w:jc w:val="both"/>
        <w:rPr>
          <w:rFonts w:ascii="Arial" w:eastAsia="Calibri" w:hAnsi="Arial" w:cs="Arial"/>
          <w:sz w:val="22"/>
          <w:lang w:val="es-ES"/>
        </w:rPr>
      </w:pPr>
      <w:r w:rsidRPr="00560771">
        <w:rPr>
          <w:rFonts w:ascii="Arial" w:eastAsia="Calibri" w:hAnsi="Arial" w:cs="Arial"/>
          <w:sz w:val="22"/>
          <w:lang w:val="es-ES"/>
        </w:rPr>
        <w:t>c) Identificar el rango en el cual se encuentra el procedimiento de contratación de acuerdo con el presupuesto oficial.</w:t>
      </w:r>
    </w:p>
    <w:p w14:paraId="2625E3CA" w14:textId="77777777" w:rsidR="00560771" w:rsidRPr="00560771" w:rsidRDefault="00560771" w:rsidP="00AC761D">
      <w:pPr>
        <w:spacing w:before="120" w:after="120" w:line="276" w:lineRule="auto"/>
        <w:ind w:firstLine="708"/>
        <w:jc w:val="both"/>
        <w:rPr>
          <w:rFonts w:ascii="Arial" w:eastAsia="Calibri" w:hAnsi="Arial" w:cs="Arial"/>
          <w:sz w:val="22"/>
          <w:lang w:val="es-ES"/>
        </w:rPr>
      </w:pPr>
      <w:r w:rsidRPr="00560771">
        <w:rPr>
          <w:rFonts w:ascii="Arial" w:eastAsia="Calibri" w:hAnsi="Arial" w:cs="Arial"/>
          <w:sz w:val="22"/>
          <w:lang w:val="es-ES"/>
        </w:rPr>
        <w:t>d) Identificar la «experiencia general» exigible acorde con la «Matriz 1 – Experiencia», teniendo en cuenta la actividad a contratar y el rango de la cuantía del procedimiento contractual.</w:t>
      </w:r>
    </w:p>
    <w:p w14:paraId="16A079D4" w14:textId="77777777" w:rsidR="00560771" w:rsidRPr="00560771" w:rsidRDefault="00560771" w:rsidP="00AC761D">
      <w:pPr>
        <w:spacing w:before="120" w:after="120" w:line="276" w:lineRule="auto"/>
        <w:ind w:firstLine="708"/>
        <w:jc w:val="both"/>
        <w:rPr>
          <w:rFonts w:ascii="Arial" w:eastAsia="Calibri" w:hAnsi="Arial" w:cs="Arial"/>
          <w:sz w:val="22"/>
          <w:lang w:val="es-ES"/>
        </w:rPr>
      </w:pPr>
      <w:r w:rsidRPr="00560771">
        <w:rPr>
          <w:rFonts w:ascii="Arial" w:eastAsia="Calibri" w:hAnsi="Arial" w:cs="Arial"/>
          <w:sz w:val="22"/>
          <w:lang w:val="es-ES"/>
        </w:rPr>
        <w:t>e) Identificar la «experiencia específica» exigible y el porcentaje de dimensionamiento que se puede solicitar, acorde con la longitud –u otra magnitud– 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256E6B65" w14:textId="17A358CD" w:rsidR="00560771" w:rsidRPr="00231CAB" w:rsidRDefault="00560771" w:rsidP="00AC761D">
      <w:pPr>
        <w:spacing w:before="120" w:after="120" w:line="276" w:lineRule="auto"/>
        <w:ind w:firstLine="708"/>
        <w:jc w:val="both"/>
        <w:rPr>
          <w:rFonts w:ascii="Arial" w:eastAsia="Calibri" w:hAnsi="Arial" w:cs="Arial"/>
          <w:sz w:val="22"/>
          <w:lang w:val="es-ES"/>
        </w:rPr>
      </w:pPr>
      <w:r w:rsidRPr="00231CAB">
        <w:rPr>
          <w:rFonts w:ascii="Arial" w:eastAsia="Calibri" w:hAnsi="Arial" w:cs="Arial"/>
          <w:sz w:val="22"/>
          <w:lang w:val="es-ES"/>
        </w:rPr>
        <w:t xml:space="preserve">En este sentido, la «experiencia general» y la «experiencia específica» </w:t>
      </w:r>
      <w:r w:rsidR="001F18AD" w:rsidRPr="00231CAB">
        <w:rPr>
          <w:rFonts w:ascii="Arial" w:eastAsia="Calibri" w:hAnsi="Arial" w:cs="Arial"/>
          <w:sz w:val="22"/>
          <w:lang w:val="es-ES"/>
        </w:rPr>
        <w:t xml:space="preserve">del </w:t>
      </w:r>
      <w:r w:rsidR="001F18AD" w:rsidRPr="00231CAB">
        <w:rPr>
          <w:rFonts w:ascii="Arial" w:eastAsia="Calibri" w:hAnsi="Arial" w:cs="Arial"/>
          <w:i/>
          <w:sz w:val="22"/>
          <w:lang w:val="es-ES"/>
        </w:rPr>
        <w:t>proponente</w:t>
      </w:r>
      <w:r w:rsidR="001F18AD" w:rsidRPr="00231CAB">
        <w:rPr>
          <w:rFonts w:ascii="Arial" w:eastAsia="Calibri" w:hAnsi="Arial" w:cs="Arial"/>
          <w:sz w:val="22"/>
          <w:lang w:val="es-ES"/>
        </w:rPr>
        <w:t xml:space="preserve"> </w:t>
      </w:r>
      <w:r w:rsidRPr="00231CAB">
        <w:rPr>
          <w:rFonts w:ascii="Arial" w:eastAsia="Calibri" w:hAnsi="Arial" w:cs="Arial"/>
          <w:sz w:val="22"/>
          <w:lang w:val="es-ES"/>
        </w:rPr>
        <w:t>se exigirán de acuerdo con la actividad a contratar y con la cuantía del procedimiento de contratación. Por tanto, no se podrán exigir actividades o cantidades distintas a las previstas en la «Matriz 1 – Experiencia».</w:t>
      </w:r>
    </w:p>
    <w:p w14:paraId="3BD66C5F" w14:textId="522131F8" w:rsidR="00B00658" w:rsidRPr="00231CAB" w:rsidRDefault="001F18AD" w:rsidP="00AC761D">
      <w:pPr>
        <w:spacing w:before="120" w:after="120" w:line="276" w:lineRule="auto"/>
        <w:ind w:firstLine="708"/>
        <w:jc w:val="both"/>
        <w:rPr>
          <w:rFonts w:ascii="Arial" w:eastAsia="Calibri" w:hAnsi="Arial" w:cs="Arial"/>
          <w:color w:val="000000" w:themeColor="text1"/>
          <w:sz w:val="22"/>
        </w:rPr>
      </w:pPr>
      <w:r w:rsidRPr="00231CAB">
        <w:rPr>
          <w:rFonts w:ascii="Arial" w:eastAsia="Calibri" w:hAnsi="Arial" w:cs="Arial"/>
          <w:color w:val="000000" w:themeColor="text1"/>
          <w:sz w:val="22"/>
        </w:rPr>
        <w:t xml:space="preserve">Por su parte, la «Matriz 4 - Lineamientos del personal», se refiere a los requisitos de experiencia y formación académica del </w:t>
      </w:r>
      <w:r w:rsidRPr="00231CAB">
        <w:rPr>
          <w:rFonts w:ascii="Arial" w:eastAsia="Calibri" w:hAnsi="Arial" w:cs="Arial"/>
          <w:i/>
          <w:color w:val="000000" w:themeColor="text1"/>
          <w:sz w:val="22"/>
        </w:rPr>
        <w:t>equipo de trabajo</w:t>
      </w:r>
      <w:r w:rsidRPr="00231CAB">
        <w:rPr>
          <w:rFonts w:ascii="Arial" w:eastAsia="Calibri" w:hAnsi="Arial" w:cs="Arial"/>
          <w:color w:val="000000" w:themeColor="text1"/>
          <w:sz w:val="22"/>
        </w:rPr>
        <w:t xml:space="preserve"> denominado </w:t>
      </w:r>
      <w:r w:rsidRPr="00231CAB">
        <w:rPr>
          <w:rFonts w:ascii="Arial" w:eastAsia="Calibri" w:hAnsi="Arial" w:cs="Arial"/>
          <w:i/>
          <w:color w:val="000000" w:themeColor="text1"/>
          <w:sz w:val="22"/>
        </w:rPr>
        <w:t xml:space="preserve">«personal clave </w:t>
      </w:r>
      <w:r w:rsidRPr="00231CAB">
        <w:rPr>
          <w:rFonts w:ascii="Arial" w:eastAsia="Calibri" w:hAnsi="Arial" w:cs="Arial"/>
          <w:i/>
          <w:color w:val="000000" w:themeColor="text1"/>
          <w:sz w:val="22"/>
        </w:rPr>
        <w:lastRenderedPageBreak/>
        <w:t xml:space="preserve">evaluable» </w:t>
      </w:r>
      <w:r w:rsidRPr="00231CAB">
        <w:rPr>
          <w:rFonts w:ascii="Arial" w:eastAsia="Calibri" w:hAnsi="Arial" w:cs="Arial"/>
          <w:color w:val="000000" w:themeColor="text1"/>
          <w:sz w:val="22"/>
        </w:rPr>
        <w:t xml:space="preserve">dentro de los documentos tipo. </w:t>
      </w:r>
      <w:r w:rsidR="00B00658" w:rsidRPr="00231CAB">
        <w:rPr>
          <w:rFonts w:ascii="Arial" w:eastAsia="Calibri" w:hAnsi="Arial" w:cs="Arial"/>
          <w:color w:val="000000" w:themeColor="text1"/>
          <w:sz w:val="22"/>
        </w:rPr>
        <w:t xml:space="preserve"> Al igual que la matriz 1, también clasifica la experiencia en general y específica, pero esta vez referida al personal clave evaluable y no al proponente.</w:t>
      </w:r>
    </w:p>
    <w:p w14:paraId="4D528F45" w14:textId="789AEDF0" w:rsidR="00B00658" w:rsidRPr="00231CAB" w:rsidRDefault="00B00658" w:rsidP="00AC761D">
      <w:pPr>
        <w:spacing w:before="120" w:after="120" w:line="276" w:lineRule="auto"/>
        <w:ind w:firstLine="708"/>
        <w:jc w:val="both"/>
        <w:rPr>
          <w:rFonts w:ascii="Arial" w:eastAsia="Calibri" w:hAnsi="Arial" w:cs="Arial"/>
          <w:color w:val="000000" w:themeColor="text1"/>
          <w:sz w:val="22"/>
          <w:lang w:val="es-CO"/>
        </w:rPr>
      </w:pPr>
      <w:r w:rsidRPr="00231CAB">
        <w:rPr>
          <w:rFonts w:ascii="Arial" w:eastAsia="Calibri" w:hAnsi="Arial" w:cs="Arial"/>
          <w:color w:val="000000" w:themeColor="text1"/>
          <w:sz w:val="22"/>
        </w:rPr>
        <w:t>De tal manera que el</w:t>
      </w:r>
      <w:r w:rsidR="001D7B91" w:rsidRPr="00231CAB">
        <w:rPr>
          <w:rFonts w:ascii="Arial" w:eastAsia="Calibri" w:hAnsi="Arial" w:cs="Arial"/>
          <w:color w:val="000000" w:themeColor="text1"/>
          <w:sz w:val="22"/>
        </w:rPr>
        <w:t xml:space="preserve"> numeral </w:t>
      </w:r>
      <w:r w:rsidRPr="00231CAB">
        <w:rPr>
          <w:rFonts w:ascii="Arial" w:eastAsia="Calibri" w:hAnsi="Arial" w:cs="Arial"/>
          <w:color w:val="000000" w:themeColor="text1"/>
          <w:sz w:val="22"/>
        </w:rPr>
        <w:t>«</w:t>
      </w:r>
      <w:r w:rsidR="001D7B91" w:rsidRPr="00231CAB">
        <w:rPr>
          <w:rFonts w:ascii="Arial" w:eastAsia="Calibri" w:hAnsi="Arial" w:cs="Arial"/>
          <w:color w:val="000000" w:themeColor="text1"/>
          <w:sz w:val="22"/>
        </w:rPr>
        <w:t>I. FORMA DE DETERMINAR</w:t>
      </w:r>
      <w:r w:rsidRPr="00231CAB">
        <w:rPr>
          <w:rFonts w:ascii="Arial" w:eastAsia="Calibri" w:hAnsi="Arial" w:cs="Arial"/>
          <w:color w:val="000000" w:themeColor="text1"/>
          <w:sz w:val="22"/>
        </w:rPr>
        <w:t xml:space="preserve"> LA EXPERIENCIA DEL PROFESIONAL», contiene las categorías para que las entidades estatales puedan establecer las condiciones de experiencia general </w:t>
      </w:r>
      <w:r w:rsidR="0041288D" w:rsidRPr="00231CAB">
        <w:rPr>
          <w:rFonts w:ascii="Arial" w:eastAsia="Calibri" w:hAnsi="Arial" w:cs="Arial"/>
          <w:color w:val="000000" w:themeColor="text1"/>
          <w:sz w:val="22"/>
        </w:rPr>
        <w:t>y experiencia</w:t>
      </w:r>
      <w:r w:rsidRPr="00231CAB">
        <w:rPr>
          <w:rFonts w:ascii="Arial" w:eastAsia="Calibri" w:hAnsi="Arial" w:cs="Arial"/>
          <w:color w:val="000000" w:themeColor="text1"/>
          <w:sz w:val="22"/>
        </w:rPr>
        <w:t xml:space="preserve"> específica del personal clave evaluable, de acuerdo con los años mínimos de experiencia definidos en cada categoría.</w:t>
      </w:r>
      <w:r w:rsidR="007A36B9" w:rsidRPr="00231CAB">
        <w:rPr>
          <w:rFonts w:ascii="Arial" w:eastAsia="Calibri" w:hAnsi="Arial" w:cs="Arial"/>
          <w:color w:val="000000" w:themeColor="text1"/>
          <w:sz w:val="22"/>
        </w:rPr>
        <w:t xml:space="preserve"> </w:t>
      </w:r>
      <w:r w:rsidRPr="00231CAB">
        <w:rPr>
          <w:rFonts w:ascii="Arial" w:eastAsia="Calibri" w:hAnsi="Arial" w:cs="Arial"/>
          <w:color w:val="000000" w:themeColor="text1"/>
          <w:sz w:val="22"/>
        </w:rPr>
        <w:t xml:space="preserve">Así mismo, este numeral contiene seis notas aclarativas para su correcta implementación. Una de ellas es la Nota 5 a la que se refiere la consulta, </w:t>
      </w:r>
      <w:r w:rsidR="00F04935" w:rsidRPr="00231CAB">
        <w:rPr>
          <w:rFonts w:ascii="Arial" w:eastAsia="Calibri" w:hAnsi="Arial" w:cs="Arial"/>
          <w:color w:val="000000" w:themeColor="text1"/>
          <w:sz w:val="22"/>
        </w:rPr>
        <w:t>y que establece lo</w:t>
      </w:r>
      <w:r w:rsidR="0041288D" w:rsidRPr="00231CAB">
        <w:rPr>
          <w:rFonts w:ascii="Arial" w:eastAsia="Calibri" w:hAnsi="Arial" w:cs="Arial"/>
          <w:color w:val="000000" w:themeColor="text1"/>
          <w:sz w:val="22"/>
        </w:rPr>
        <w:t xml:space="preserve"> sigu</w:t>
      </w:r>
      <w:r w:rsidR="00F04935" w:rsidRPr="00231CAB">
        <w:rPr>
          <w:rFonts w:ascii="Arial" w:eastAsia="Calibri" w:hAnsi="Arial" w:cs="Arial"/>
          <w:color w:val="000000" w:themeColor="text1"/>
          <w:sz w:val="22"/>
        </w:rPr>
        <w:t>iente</w:t>
      </w:r>
      <w:r w:rsidRPr="00231CAB">
        <w:rPr>
          <w:rFonts w:ascii="Arial" w:eastAsia="Calibri" w:hAnsi="Arial" w:cs="Arial"/>
          <w:color w:val="000000" w:themeColor="text1"/>
          <w:sz w:val="22"/>
        </w:rPr>
        <w:t>:</w:t>
      </w:r>
    </w:p>
    <w:p w14:paraId="7A08A8C1" w14:textId="0363B6CC" w:rsidR="001D7B91" w:rsidRPr="00231CAB" w:rsidRDefault="00AC761D" w:rsidP="00AC761D">
      <w:pPr>
        <w:spacing w:before="120" w:after="120"/>
        <w:ind w:left="709" w:right="709"/>
        <w:jc w:val="both"/>
        <w:rPr>
          <w:rFonts w:ascii="Arial" w:eastAsia="Times New Roman" w:hAnsi="Arial" w:cs="Arial"/>
          <w:color w:val="000000"/>
          <w:sz w:val="21"/>
          <w:szCs w:val="21"/>
          <w:lang w:val="es-CO"/>
        </w:rPr>
      </w:pPr>
      <w:r w:rsidRPr="00231CAB">
        <w:rPr>
          <w:rFonts w:ascii="Arial" w:eastAsia="Times New Roman" w:hAnsi="Arial" w:cs="Arial"/>
          <w:b/>
          <w:color w:val="000000"/>
          <w:sz w:val="21"/>
          <w:szCs w:val="21"/>
          <w:lang w:val="es-CO"/>
        </w:rPr>
        <w:t>N</w:t>
      </w:r>
      <w:r w:rsidR="00B00658" w:rsidRPr="00231CAB">
        <w:rPr>
          <w:rFonts w:ascii="Arial" w:eastAsia="Times New Roman" w:hAnsi="Arial" w:cs="Arial"/>
          <w:b/>
          <w:color w:val="000000"/>
          <w:sz w:val="21"/>
          <w:szCs w:val="21"/>
          <w:lang w:val="es-CO"/>
        </w:rPr>
        <w:t>ota 5:</w:t>
      </w:r>
      <w:r w:rsidR="001D7B91" w:rsidRPr="00231CAB">
        <w:rPr>
          <w:rFonts w:ascii="Arial" w:eastAsia="Times New Roman" w:hAnsi="Arial" w:cs="Arial"/>
          <w:color w:val="000000"/>
          <w:sz w:val="21"/>
          <w:szCs w:val="21"/>
          <w:lang w:val="es-CO"/>
        </w:rPr>
        <w:t xml:space="preserve"> Tenga en cuenta que la Experiencia General no se suma con la Experiencia Específica, es decir, la Experiencia General hace relación al desempeño de su actividad profesional, y </w:t>
      </w:r>
      <w:r w:rsidR="001D7B91" w:rsidRPr="00231CAB">
        <w:rPr>
          <w:rFonts w:ascii="Arial" w:eastAsia="Times New Roman" w:hAnsi="Arial" w:cs="Arial"/>
          <w:color w:val="000000"/>
          <w:sz w:val="21"/>
          <w:szCs w:val="21"/>
          <w:u w:val="single"/>
          <w:lang w:val="es-CO"/>
        </w:rPr>
        <w:t>la Experiencia Específica corresponde a la asociada directamente con el cargo a desempeñar;</w:t>
      </w:r>
      <w:r w:rsidR="001D7B91" w:rsidRPr="00231CAB">
        <w:rPr>
          <w:rFonts w:ascii="Arial" w:eastAsia="Times New Roman" w:hAnsi="Arial" w:cs="Arial"/>
          <w:color w:val="000000"/>
          <w:sz w:val="21"/>
          <w:szCs w:val="21"/>
          <w:lang w:val="es-CO"/>
        </w:rPr>
        <w:t xml:space="preserve"> en ese orden de ideas, la específica está contenida dentro del plazo de ejercicio profesional, por lo cual nunca será mayor la exper</w:t>
      </w:r>
      <w:r w:rsidR="0041288D" w:rsidRPr="00231CAB">
        <w:rPr>
          <w:rFonts w:ascii="Arial" w:eastAsia="Times New Roman" w:hAnsi="Arial" w:cs="Arial"/>
          <w:color w:val="000000"/>
          <w:sz w:val="21"/>
          <w:szCs w:val="21"/>
          <w:lang w:val="es-CO"/>
        </w:rPr>
        <w:t>iencia específica a la general.</w:t>
      </w:r>
      <w:r w:rsidRPr="00231CAB">
        <w:rPr>
          <w:rFonts w:ascii="Arial" w:eastAsia="Times New Roman" w:hAnsi="Arial" w:cs="Arial"/>
          <w:color w:val="000000"/>
          <w:sz w:val="21"/>
          <w:szCs w:val="21"/>
          <w:lang w:val="es-CO"/>
        </w:rPr>
        <w:t xml:space="preserve"> </w:t>
      </w:r>
      <w:r w:rsidR="0041288D" w:rsidRPr="00231CAB">
        <w:rPr>
          <w:rFonts w:ascii="Arial" w:eastAsia="Times New Roman" w:hAnsi="Arial" w:cs="Arial"/>
          <w:color w:val="000000"/>
          <w:sz w:val="21"/>
          <w:szCs w:val="21"/>
          <w:lang w:val="es-CO"/>
        </w:rPr>
        <w:t>(Subrayado fuera del texto)</w:t>
      </w:r>
      <w:r w:rsidRPr="00231CAB">
        <w:rPr>
          <w:rFonts w:ascii="Arial" w:eastAsia="Times New Roman" w:hAnsi="Arial" w:cs="Arial"/>
          <w:color w:val="000000"/>
          <w:sz w:val="21"/>
          <w:szCs w:val="21"/>
          <w:lang w:val="es-CO"/>
        </w:rPr>
        <w:t>.</w:t>
      </w:r>
    </w:p>
    <w:p w14:paraId="031DAC9B" w14:textId="68CD08AD" w:rsidR="00F04935" w:rsidRPr="00231CAB" w:rsidRDefault="00F04935" w:rsidP="00AC761D">
      <w:pPr>
        <w:spacing w:before="120" w:after="120" w:line="276" w:lineRule="auto"/>
        <w:ind w:firstLine="708"/>
        <w:jc w:val="both"/>
        <w:rPr>
          <w:rFonts w:ascii="Arial" w:eastAsia="Calibri" w:hAnsi="Arial" w:cs="Arial"/>
          <w:color w:val="000000" w:themeColor="text1"/>
          <w:sz w:val="22"/>
        </w:rPr>
      </w:pPr>
      <w:r w:rsidRPr="00231CAB">
        <w:rPr>
          <w:rFonts w:ascii="Arial" w:eastAsia="Calibri" w:hAnsi="Arial" w:cs="Arial"/>
          <w:color w:val="000000" w:themeColor="text1"/>
          <w:sz w:val="22"/>
        </w:rPr>
        <w:t>En esta nota se diferencia l</w:t>
      </w:r>
      <w:r w:rsidR="0041288D" w:rsidRPr="00231CAB">
        <w:rPr>
          <w:rFonts w:ascii="Arial" w:eastAsia="Calibri" w:hAnsi="Arial" w:cs="Arial"/>
          <w:color w:val="000000" w:themeColor="text1"/>
          <w:sz w:val="22"/>
        </w:rPr>
        <w:t>a experiencia general</w:t>
      </w:r>
      <w:r w:rsidRPr="00231CAB">
        <w:rPr>
          <w:rFonts w:ascii="Arial" w:eastAsia="Calibri" w:hAnsi="Arial" w:cs="Arial"/>
          <w:color w:val="000000" w:themeColor="text1"/>
          <w:sz w:val="22"/>
        </w:rPr>
        <w:t xml:space="preserve"> y la experiencia específica</w:t>
      </w:r>
      <w:r w:rsidR="0041288D" w:rsidRPr="00231CAB">
        <w:rPr>
          <w:rFonts w:ascii="Arial" w:eastAsia="Calibri" w:hAnsi="Arial" w:cs="Arial"/>
          <w:color w:val="000000" w:themeColor="text1"/>
          <w:sz w:val="22"/>
        </w:rPr>
        <w:t xml:space="preserve"> del personal</w:t>
      </w:r>
      <w:r w:rsidRPr="00231CAB">
        <w:rPr>
          <w:rFonts w:ascii="Arial" w:eastAsia="Calibri" w:hAnsi="Arial" w:cs="Arial"/>
          <w:color w:val="000000" w:themeColor="text1"/>
          <w:sz w:val="22"/>
        </w:rPr>
        <w:t>, de manera que la general está relacionada con el desempeño de la</w:t>
      </w:r>
      <w:r w:rsidR="0041288D" w:rsidRPr="00231CAB">
        <w:rPr>
          <w:rFonts w:ascii="Arial" w:eastAsia="Calibri" w:hAnsi="Arial" w:cs="Arial"/>
          <w:color w:val="000000" w:themeColor="text1"/>
          <w:sz w:val="22"/>
        </w:rPr>
        <w:t xml:space="preserve"> actividad profesional, mientras que</w:t>
      </w:r>
      <w:r w:rsidRPr="00231CAB">
        <w:rPr>
          <w:rFonts w:ascii="Arial" w:eastAsia="Calibri" w:hAnsi="Arial" w:cs="Arial"/>
          <w:color w:val="000000" w:themeColor="text1"/>
          <w:sz w:val="22"/>
        </w:rPr>
        <w:t xml:space="preserve"> la</w:t>
      </w:r>
      <w:r w:rsidR="0041288D" w:rsidRPr="00231CAB">
        <w:rPr>
          <w:rFonts w:ascii="Arial" w:eastAsia="Calibri" w:hAnsi="Arial" w:cs="Arial"/>
          <w:color w:val="000000" w:themeColor="text1"/>
          <w:sz w:val="22"/>
        </w:rPr>
        <w:t xml:space="preserve"> </w:t>
      </w:r>
      <w:r w:rsidR="003E43A5" w:rsidRPr="00231CAB">
        <w:rPr>
          <w:rFonts w:ascii="Arial" w:eastAsia="Calibri" w:hAnsi="Arial" w:cs="Arial"/>
          <w:color w:val="000000" w:themeColor="text1"/>
          <w:sz w:val="22"/>
        </w:rPr>
        <w:t>espec</w:t>
      </w:r>
      <w:r w:rsidRPr="00231CAB">
        <w:rPr>
          <w:rFonts w:ascii="Arial" w:eastAsia="Calibri" w:hAnsi="Arial" w:cs="Arial"/>
          <w:color w:val="000000" w:themeColor="text1"/>
          <w:sz w:val="22"/>
        </w:rPr>
        <w:t xml:space="preserve">ífica está </w:t>
      </w:r>
      <w:r w:rsidR="003E43A5" w:rsidRPr="00231CAB">
        <w:rPr>
          <w:rFonts w:ascii="Arial" w:eastAsia="Calibri" w:hAnsi="Arial" w:cs="Arial"/>
          <w:color w:val="000000" w:themeColor="text1"/>
          <w:sz w:val="22"/>
        </w:rPr>
        <w:t>relacionada</w:t>
      </w:r>
      <w:r w:rsidR="00423345" w:rsidRPr="00231CAB">
        <w:rPr>
          <w:rFonts w:ascii="Arial" w:eastAsia="Calibri" w:hAnsi="Arial" w:cs="Arial"/>
          <w:color w:val="000000" w:themeColor="text1"/>
          <w:sz w:val="22"/>
        </w:rPr>
        <w:t xml:space="preserve"> de manera directa</w:t>
      </w:r>
      <w:r w:rsidR="003E43A5" w:rsidRPr="00231CAB">
        <w:rPr>
          <w:rFonts w:ascii="Arial" w:eastAsia="Calibri" w:hAnsi="Arial" w:cs="Arial"/>
          <w:color w:val="000000" w:themeColor="text1"/>
          <w:sz w:val="22"/>
        </w:rPr>
        <w:t xml:space="preserve"> c</w:t>
      </w:r>
      <w:r w:rsidR="0041288D" w:rsidRPr="00231CAB">
        <w:rPr>
          <w:rFonts w:ascii="Arial" w:eastAsia="Calibri" w:hAnsi="Arial" w:cs="Arial"/>
          <w:color w:val="000000" w:themeColor="text1"/>
          <w:sz w:val="22"/>
        </w:rPr>
        <w:t xml:space="preserve">on el </w:t>
      </w:r>
      <w:r w:rsidR="0041288D" w:rsidRPr="00231CAB">
        <w:rPr>
          <w:rFonts w:ascii="Arial" w:eastAsia="Calibri" w:hAnsi="Arial" w:cs="Arial"/>
          <w:i/>
          <w:color w:val="000000" w:themeColor="text1"/>
          <w:sz w:val="22"/>
        </w:rPr>
        <w:t>cargo</w:t>
      </w:r>
      <w:r w:rsidR="0041288D" w:rsidRPr="00231CAB">
        <w:rPr>
          <w:rFonts w:ascii="Arial" w:eastAsia="Calibri" w:hAnsi="Arial" w:cs="Arial"/>
          <w:color w:val="000000" w:themeColor="text1"/>
          <w:sz w:val="22"/>
        </w:rPr>
        <w:t xml:space="preserve"> a desempeñar. </w:t>
      </w:r>
    </w:p>
    <w:p w14:paraId="558261BC" w14:textId="60D5E0F1" w:rsidR="00D83BBA" w:rsidRPr="00231CAB" w:rsidRDefault="00F04935" w:rsidP="00AC761D">
      <w:pPr>
        <w:spacing w:before="120" w:after="120" w:line="276" w:lineRule="auto"/>
        <w:ind w:firstLine="708"/>
        <w:jc w:val="both"/>
        <w:rPr>
          <w:rFonts w:ascii="Arial" w:eastAsia="Times New Roman" w:hAnsi="Arial" w:cs="Arial"/>
          <w:bCs/>
          <w:color w:val="000000" w:themeColor="text1"/>
          <w:sz w:val="22"/>
          <w:lang w:eastAsia="es-ES_tradnl"/>
        </w:rPr>
      </w:pPr>
      <w:r w:rsidRPr="00231CAB">
        <w:rPr>
          <w:rFonts w:ascii="Arial" w:eastAsia="Calibri" w:hAnsi="Arial" w:cs="Arial"/>
          <w:color w:val="000000" w:themeColor="text1"/>
          <w:sz w:val="22"/>
        </w:rPr>
        <w:t>Los cargos a desempeñar también están descritos en</w:t>
      </w:r>
      <w:r w:rsidR="0041288D" w:rsidRPr="00231CAB">
        <w:rPr>
          <w:rFonts w:ascii="Arial" w:eastAsia="Calibri" w:hAnsi="Arial" w:cs="Arial"/>
          <w:color w:val="000000" w:themeColor="text1"/>
          <w:sz w:val="22"/>
        </w:rPr>
        <w:t xml:space="preserve"> la Matriz 4, </w:t>
      </w:r>
      <w:r w:rsidRPr="00231CAB">
        <w:rPr>
          <w:rFonts w:ascii="Arial" w:eastAsia="Calibri" w:hAnsi="Arial" w:cs="Arial"/>
          <w:color w:val="000000" w:themeColor="text1"/>
          <w:sz w:val="22"/>
        </w:rPr>
        <w:t>la cual establece el siguiente</w:t>
      </w:r>
      <w:r w:rsidR="0041288D" w:rsidRPr="00231CAB">
        <w:rPr>
          <w:rFonts w:ascii="Arial" w:eastAsia="Calibri" w:hAnsi="Arial" w:cs="Arial"/>
          <w:color w:val="000000" w:themeColor="text1"/>
          <w:sz w:val="22"/>
        </w:rPr>
        <w:t xml:space="preserve"> listado </w:t>
      </w:r>
      <w:r w:rsidRPr="00231CAB">
        <w:rPr>
          <w:rFonts w:ascii="Arial" w:eastAsia="Calibri" w:hAnsi="Arial" w:cs="Arial"/>
          <w:color w:val="000000" w:themeColor="text1"/>
          <w:sz w:val="22"/>
        </w:rPr>
        <w:t>de cargos</w:t>
      </w:r>
      <w:r w:rsidR="0041288D" w:rsidRPr="00231CAB">
        <w:rPr>
          <w:rFonts w:ascii="Arial" w:eastAsia="Calibri" w:hAnsi="Arial" w:cs="Arial"/>
          <w:color w:val="000000" w:themeColor="text1"/>
          <w:sz w:val="22"/>
        </w:rPr>
        <w:t xml:space="preserve">: </w:t>
      </w:r>
      <w:r w:rsidR="001F18AD" w:rsidRPr="00231CAB">
        <w:rPr>
          <w:rFonts w:ascii="Arial" w:eastAsia="Times New Roman" w:hAnsi="Arial" w:cs="Arial"/>
          <w:bCs/>
          <w:color w:val="000000" w:themeColor="text1"/>
          <w:sz w:val="22"/>
          <w:lang w:eastAsia="es-ES_tradnl"/>
        </w:rPr>
        <w:t>Director de Interventoría y/o Administrador o Gestor Vial y/o Residente de Interventoría y/o Espec</w:t>
      </w:r>
      <w:r w:rsidRPr="00231CAB">
        <w:rPr>
          <w:rFonts w:ascii="Arial" w:eastAsia="Times New Roman" w:hAnsi="Arial" w:cs="Arial"/>
          <w:bCs/>
          <w:color w:val="000000" w:themeColor="text1"/>
          <w:sz w:val="22"/>
          <w:lang w:eastAsia="es-ES_tradnl"/>
        </w:rPr>
        <w:t>ialista principal del proyecto. Estos cargos</w:t>
      </w:r>
      <w:r w:rsidR="001F18AD" w:rsidRPr="00231CAB">
        <w:rPr>
          <w:rFonts w:ascii="Arial" w:eastAsia="Calibri" w:hAnsi="Arial" w:cs="Arial"/>
          <w:color w:val="000000" w:themeColor="text1"/>
          <w:sz w:val="22"/>
        </w:rPr>
        <w:t xml:space="preserve"> serán seleccionados e indicados por cada entidad estatal en el</w:t>
      </w:r>
      <w:r w:rsidR="001F18AD" w:rsidRPr="00231CAB">
        <w:rPr>
          <w:rFonts w:ascii="Arial" w:eastAsia="Times New Roman" w:hAnsi="Arial" w:cs="Arial"/>
          <w:bCs/>
          <w:color w:val="000000" w:themeColor="text1"/>
          <w:sz w:val="22"/>
          <w:lang w:eastAsia="es-ES_tradnl"/>
        </w:rPr>
        <w:t xml:space="preserve"> numeral 3.8.2 del Documento Base</w:t>
      </w:r>
      <w:r w:rsidR="003E43A5" w:rsidRPr="00231CAB">
        <w:rPr>
          <w:rStyle w:val="Refdenotaalpie"/>
          <w:rFonts w:ascii="Arial" w:eastAsia="Times New Roman" w:hAnsi="Arial" w:cs="Arial"/>
          <w:bCs/>
          <w:color w:val="000000" w:themeColor="text1"/>
          <w:sz w:val="22"/>
          <w:lang w:eastAsia="es-ES_tradnl"/>
        </w:rPr>
        <w:footnoteReference w:id="7"/>
      </w:r>
      <w:r w:rsidR="001F18AD" w:rsidRPr="00231CAB">
        <w:rPr>
          <w:rFonts w:ascii="Arial" w:eastAsia="Times New Roman" w:hAnsi="Arial" w:cs="Arial"/>
          <w:bCs/>
          <w:color w:val="000000" w:themeColor="text1"/>
          <w:sz w:val="22"/>
          <w:lang w:eastAsia="es-ES_tradnl"/>
        </w:rPr>
        <w:t xml:space="preserve">, para la conformación del personal clave evaluable de cada proceso de selección, según corresponda. </w:t>
      </w:r>
      <w:r w:rsidR="00D83BBA" w:rsidRPr="00231CAB">
        <w:rPr>
          <w:rFonts w:ascii="Arial" w:eastAsia="Times New Roman" w:hAnsi="Arial" w:cs="Arial"/>
          <w:bCs/>
          <w:color w:val="000000" w:themeColor="text1"/>
          <w:sz w:val="22"/>
          <w:lang w:eastAsia="es-ES_tradnl"/>
        </w:rPr>
        <w:t xml:space="preserve"> </w:t>
      </w:r>
    </w:p>
    <w:p w14:paraId="15261290" w14:textId="6AA70A2B" w:rsidR="00D83BBA" w:rsidRPr="00231CAB" w:rsidRDefault="00D83BBA" w:rsidP="00AC761D">
      <w:pPr>
        <w:spacing w:before="120" w:after="120" w:line="276" w:lineRule="auto"/>
        <w:ind w:firstLine="708"/>
        <w:jc w:val="both"/>
        <w:rPr>
          <w:rFonts w:ascii="Arial" w:eastAsia="Times New Roman" w:hAnsi="Arial" w:cs="Arial"/>
          <w:bCs/>
          <w:color w:val="000000" w:themeColor="text1"/>
          <w:sz w:val="22"/>
          <w:lang w:eastAsia="es-ES_tradnl"/>
        </w:rPr>
      </w:pPr>
      <w:r w:rsidRPr="00231CAB">
        <w:rPr>
          <w:rFonts w:ascii="Arial" w:eastAsia="Times New Roman" w:hAnsi="Arial" w:cs="Arial"/>
          <w:bCs/>
          <w:color w:val="000000" w:themeColor="text1"/>
          <w:sz w:val="22"/>
          <w:lang w:eastAsia="es-ES_tradnl"/>
        </w:rPr>
        <w:t xml:space="preserve">En conclusión, </w:t>
      </w:r>
      <w:r w:rsidR="00E50B02" w:rsidRPr="00231CAB">
        <w:rPr>
          <w:rFonts w:ascii="Arial" w:eastAsia="Times New Roman" w:hAnsi="Arial" w:cs="Arial"/>
          <w:bCs/>
          <w:color w:val="000000" w:themeColor="text1"/>
          <w:sz w:val="22"/>
          <w:lang w:eastAsia="es-ES_tradnl"/>
        </w:rPr>
        <w:t xml:space="preserve">de acuerdo con lo establecido en los documentos tipo, </w:t>
      </w:r>
      <w:r w:rsidRPr="00231CAB">
        <w:rPr>
          <w:rFonts w:ascii="Arial" w:eastAsia="Times New Roman" w:hAnsi="Arial" w:cs="Arial"/>
          <w:bCs/>
          <w:color w:val="000000" w:themeColor="text1"/>
          <w:sz w:val="22"/>
          <w:lang w:eastAsia="es-ES_tradnl"/>
        </w:rPr>
        <w:t>la experiencia específica del personal clave evaluable está directamente asociada con estos cargos y no con el objeto a contratar, pues la Matriz 4 no lo exige</w:t>
      </w:r>
      <w:r w:rsidR="00512B20" w:rsidRPr="00231CAB">
        <w:rPr>
          <w:rFonts w:ascii="Arial" w:eastAsia="Times New Roman" w:hAnsi="Arial" w:cs="Arial"/>
          <w:bCs/>
          <w:color w:val="000000" w:themeColor="text1"/>
          <w:sz w:val="22"/>
          <w:lang w:eastAsia="es-ES_tradnl"/>
        </w:rPr>
        <w:t>.</w:t>
      </w:r>
      <w:r w:rsidRPr="00231CAB">
        <w:rPr>
          <w:rFonts w:ascii="Arial" w:eastAsia="Times New Roman" w:hAnsi="Arial" w:cs="Arial"/>
          <w:bCs/>
          <w:color w:val="000000" w:themeColor="text1"/>
          <w:sz w:val="22"/>
          <w:lang w:eastAsia="es-ES_tradnl"/>
        </w:rPr>
        <w:t xml:space="preserve"> </w:t>
      </w:r>
      <w:r w:rsidR="00512B20" w:rsidRPr="00231CAB">
        <w:rPr>
          <w:rFonts w:ascii="Arial" w:eastAsia="Times New Roman" w:hAnsi="Arial" w:cs="Arial"/>
          <w:bCs/>
          <w:color w:val="000000" w:themeColor="text1"/>
          <w:sz w:val="22"/>
          <w:lang w:eastAsia="es-ES_tradnl"/>
        </w:rPr>
        <w:t>A</w:t>
      </w:r>
      <w:r w:rsidR="00E50B02" w:rsidRPr="00231CAB">
        <w:rPr>
          <w:rFonts w:ascii="Arial" w:eastAsia="Times New Roman" w:hAnsi="Arial" w:cs="Arial"/>
          <w:bCs/>
          <w:color w:val="000000" w:themeColor="text1"/>
          <w:sz w:val="22"/>
          <w:lang w:eastAsia="es-ES_tradnl"/>
        </w:rPr>
        <w:t>sí,</w:t>
      </w:r>
      <w:r w:rsidR="00CD4411" w:rsidRPr="00231CAB">
        <w:rPr>
          <w:rFonts w:ascii="Arial" w:eastAsia="Times New Roman" w:hAnsi="Arial" w:cs="Arial"/>
          <w:bCs/>
          <w:color w:val="000000" w:themeColor="text1"/>
          <w:sz w:val="22"/>
          <w:lang w:eastAsia="es-ES_tradnl"/>
        </w:rPr>
        <w:t xml:space="preserve"> por ejemplo, una entidad estatal establece que la interventoría </w:t>
      </w:r>
      <w:r w:rsidR="00CF2C83" w:rsidRPr="00231CAB">
        <w:rPr>
          <w:rFonts w:ascii="Arial" w:eastAsia="Times New Roman" w:hAnsi="Arial" w:cs="Arial"/>
          <w:bCs/>
          <w:color w:val="000000" w:themeColor="text1"/>
          <w:sz w:val="22"/>
          <w:lang w:eastAsia="es-ES_tradnl"/>
        </w:rPr>
        <w:t>de</w:t>
      </w:r>
      <w:r w:rsidR="00CD4411" w:rsidRPr="00231CAB">
        <w:rPr>
          <w:rFonts w:ascii="Arial" w:eastAsia="Times New Roman" w:hAnsi="Arial" w:cs="Arial"/>
          <w:bCs/>
          <w:color w:val="000000" w:themeColor="text1"/>
          <w:sz w:val="22"/>
          <w:lang w:eastAsia="es-ES_tradnl"/>
        </w:rPr>
        <w:t xml:space="preserve"> un proyecto de construcción de </w:t>
      </w:r>
      <w:r w:rsidR="00E50B02" w:rsidRPr="00231CAB">
        <w:rPr>
          <w:rFonts w:ascii="Arial" w:eastAsia="Times New Roman" w:hAnsi="Arial" w:cs="Arial"/>
          <w:bCs/>
          <w:color w:val="000000" w:themeColor="text1"/>
          <w:sz w:val="22"/>
          <w:lang w:eastAsia="es-ES_tradnl"/>
        </w:rPr>
        <w:t>vías requiere</w:t>
      </w:r>
      <w:r w:rsidR="00CD4411" w:rsidRPr="00231CAB">
        <w:rPr>
          <w:rFonts w:ascii="Arial" w:eastAsia="Times New Roman" w:hAnsi="Arial" w:cs="Arial"/>
          <w:bCs/>
          <w:color w:val="000000" w:themeColor="text1"/>
          <w:sz w:val="22"/>
          <w:lang w:eastAsia="es-ES_tradnl"/>
        </w:rPr>
        <w:t xml:space="preserve"> un director de interventoría con experiencia específica de mínimo 2 años</w:t>
      </w:r>
      <w:r w:rsidR="00E50B02" w:rsidRPr="00231CAB">
        <w:rPr>
          <w:rFonts w:ascii="Arial" w:eastAsia="Times New Roman" w:hAnsi="Arial" w:cs="Arial"/>
          <w:bCs/>
          <w:color w:val="000000" w:themeColor="text1"/>
          <w:sz w:val="22"/>
          <w:lang w:eastAsia="es-ES_tradnl"/>
        </w:rPr>
        <w:t>. E</w:t>
      </w:r>
      <w:r w:rsidR="00CD4411" w:rsidRPr="00231CAB">
        <w:rPr>
          <w:rFonts w:ascii="Arial" w:eastAsia="Times New Roman" w:hAnsi="Arial" w:cs="Arial"/>
          <w:bCs/>
          <w:color w:val="000000" w:themeColor="text1"/>
          <w:sz w:val="22"/>
          <w:lang w:eastAsia="es-ES_tradnl"/>
        </w:rPr>
        <w:t>n este caso</w:t>
      </w:r>
      <w:r w:rsidR="00A84A5D" w:rsidRPr="00231CAB">
        <w:rPr>
          <w:rFonts w:ascii="Arial" w:eastAsia="Times New Roman" w:hAnsi="Arial" w:cs="Arial"/>
          <w:bCs/>
          <w:color w:val="000000" w:themeColor="text1"/>
          <w:sz w:val="22"/>
          <w:lang w:eastAsia="es-ES_tradnl"/>
        </w:rPr>
        <w:t>,</w:t>
      </w:r>
      <w:r w:rsidR="00CD4411" w:rsidRPr="00231CAB">
        <w:rPr>
          <w:rFonts w:ascii="Arial" w:eastAsia="Times New Roman" w:hAnsi="Arial" w:cs="Arial"/>
          <w:bCs/>
          <w:color w:val="000000" w:themeColor="text1"/>
          <w:sz w:val="22"/>
          <w:lang w:eastAsia="es-ES_tradnl"/>
        </w:rPr>
        <w:t xml:space="preserve"> </w:t>
      </w:r>
      <w:r w:rsidRPr="00231CAB">
        <w:rPr>
          <w:rFonts w:ascii="Arial" w:eastAsia="Times New Roman" w:hAnsi="Arial" w:cs="Arial"/>
          <w:bCs/>
          <w:color w:val="000000" w:themeColor="text1"/>
          <w:sz w:val="22"/>
          <w:lang w:eastAsia="es-ES_tradnl"/>
        </w:rPr>
        <w:t xml:space="preserve">el requisito se </w:t>
      </w:r>
      <w:r w:rsidRPr="00231CAB">
        <w:rPr>
          <w:rFonts w:ascii="Arial" w:eastAsia="Times New Roman" w:hAnsi="Arial" w:cs="Arial"/>
          <w:bCs/>
          <w:color w:val="000000" w:themeColor="text1"/>
          <w:sz w:val="22"/>
          <w:lang w:eastAsia="es-ES_tradnl"/>
        </w:rPr>
        <w:lastRenderedPageBreak/>
        <w:t>satisface</w:t>
      </w:r>
      <w:r w:rsidR="00AD5FAB" w:rsidRPr="00231CAB">
        <w:rPr>
          <w:rFonts w:ascii="Arial" w:eastAsia="Times New Roman" w:hAnsi="Arial" w:cs="Arial"/>
          <w:bCs/>
          <w:color w:val="000000" w:themeColor="text1"/>
          <w:sz w:val="22"/>
          <w:lang w:eastAsia="es-ES_tradnl"/>
        </w:rPr>
        <w:t xml:space="preserve"> en este aspecto puntual,</w:t>
      </w:r>
      <w:r w:rsidRPr="00231CAB">
        <w:rPr>
          <w:rFonts w:ascii="Arial" w:eastAsia="Times New Roman" w:hAnsi="Arial" w:cs="Arial"/>
          <w:bCs/>
          <w:color w:val="000000" w:themeColor="text1"/>
          <w:sz w:val="22"/>
          <w:lang w:eastAsia="es-ES_tradnl"/>
        </w:rPr>
        <w:t xml:space="preserve"> si el </w:t>
      </w:r>
      <w:r w:rsidR="00CD4411" w:rsidRPr="00231CAB">
        <w:rPr>
          <w:rFonts w:ascii="Arial" w:eastAsia="Times New Roman" w:hAnsi="Arial" w:cs="Arial"/>
          <w:bCs/>
          <w:color w:val="000000" w:themeColor="text1"/>
          <w:sz w:val="22"/>
          <w:lang w:eastAsia="es-ES_tradnl"/>
        </w:rPr>
        <w:t>profesional acredita</w:t>
      </w:r>
      <w:r w:rsidR="00A84A5D" w:rsidRPr="00231CAB">
        <w:rPr>
          <w:rStyle w:val="Refdenotaalpie"/>
          <w:rFonts w:ascii="Arial" w:eastAsia="Times New Roman" w:hAnsi="Arial" w:cs="Arial"/>
          <w:bCs/>
          <w:color w:val="000000" w:themeColor="text1"/>
          <w:sz w:val="22"/>
          <w:lang w:eastAsia="es-ES_tradnl"/>
        </w:rPr>
        <w:footnoteReference w:id="8"/>
      </w:r>
      <w:r w:rsidR="00CD4411" w:rsidRPr="00231CAB">
        <w:rPr>
          <w:rFonts w:ascii="Arial" w:eastAsia="Times New Roman" w:hAnsi="Arial" w:cs="Arial"/>
          <w:bCs/>
          <w:color w:val="000000" w:themeColor="text1"/>
          <w:sz w:val="22"/>
          <w:lang w:eastAsia="es-ES_tradnl"/>
        </w:rPr>
        <w:t xml:space="preserve"> que efectivamente se ha desempeñado </w:t>
      </w:r>
      <w:r w:rsidR="00A84A5D" w:rsidRPr="00231CAB">
        <w:rPr>
          <w:rFonts w:ascii="Arial" w:eastAsia="Times New Roman" w:hAnsi="Arial" w:cs="Arial"/>
          <w:bCs/>
          <w:color w:val="000000" w:themeColor="text1"/>
          <w:sz w:val="22"/>
          <w:lang w:eastAsia="es-ES_tradnl"/>
        </w:rPr>
        <w:t>como director de interventoría por mínimo 2 años</w:t>
      </w:r>
      <w:r w:rsidR="00AD5FAB" w:rsidRPr="00231CAB">
        <w:rPr>
          <w:rFonts w:ascii="Arial" w:eastAsia="Times New Roman" w:hAnsi="Arial" w:cs="Arial"/>
          <w:bCs/>
          <w:color w:val="000000" w:themeColor="text1"/>
          <w:sz w:val="22"/>
          <w:lang w:eastAsia="es-ES_tradnl"/>
        </w:rPr>
        <w:t xml:space="preserve">, además del cumplimiento de la experiencia general y la formación </w:t>
      </w:r>
      <w:r w:rsidR="00AF010C" w:rsidRPr="00231CAB">
        <w:rPr>
          <w:rFonts w:ascii="Arial" w:eastAsia="Times New Roman" w:hAnsi="Arial" w:cs="Arial"/>
          <w:bCs/>
          <w:color w:val="000000" w:themeColor="text1"/>
          <w:sz w:val="22"/>
          <w:lang w:eastAsia="es-ES_tradnl"/>
        </w:rPr>
        <w:t>profesional</w:t>
      </w:r>
      <w:r w:rsidR="00AD5FAB" w:rsidRPr="00231CAB">
        <w:rPr>
          <w:rFonts w:ascii="Arial" w:eastAsia="Times New Roman" w:hAnsi="Arial" w:cs="Arial"/>
          <w:bCs/>
          <w:color w:val="000000" w:themeColor="text1"/>
          <w:sz w:val="22"/>
          <w:lang w:eastAsia="es-ES_tradnl"/>
        </w:rPr>
        <w:t xml:space="preserve"> que le haya sido exigida por la entidad.</w:t>
      </w:r>
    </w:p>
    <w:p w14:paraId="45FFD57C" w14:textId="77777777" w:rsidR="00102DAD" w:rsidRPr="00231CAB" w:rsidRDefault="00102DAD" w:rsidP="00102DAD">
      <w:pPr>
        <w:pStyle w:val="Prrafodelista"/>
        <w:ind w:left="709" w:right="709"/>
        <w:jc w:val="both"/>
        <w:rPr>
          <w:rFonts w:ascii="Arial" w:hAnsi="Arial" w:cs="Arial"/>
          <w:color w:val="000000"/>
          <w:sz w:val="22"/>
          <w:lang w:val="es-CO"/>
        </w:rPr>
      </w:pPr>
    </w:p>
    <w:p w14:paraId="512A69E3" w14:textId="1B8C229D" w:rsidR="00102DAD" w:rsidRPr="00231CAB" w:rsidRDefault="00102DAD" w:rsidP="00102DAD">
      <w:pPr>
        <w:shd w:val="clear" w:color="auto" w:fill="FFFFFF"/>
        <w:tabs>
          <w:tab w:val="left" w:pos="426"/>
        </w:tabs>
        <w:ind w:right="709"/>
        <w:jc w:val="both"/>
        <w:rPr>
          <w:rFonts w:ascii="Arial" w:eastAsia="Times New Roman" w:hAnsi="Arial" w:cs="Arial"/>
          <w:b/>
          <w:color w:val="000000" w:themeColor="text1"/>
          <w:sz w:val="22"/>
          <w:lang w:eastAsia="es-ES_tradnl"/>
        </w:rPr>
      </w:pPr>
      <w:r w:rsidRPr="00231CAB">
        <w:rPr>
          <w:rFonts w:ascii="Arial" w:eastAsia="Times New Roman" w:hAnsi="Arial" w:cs="Arial"/>
          <w:b/>
          <w:color w:val="000000" w:themeColor="text1"/>
          <w:sz w:val="22"/>
          <w:lang w:eastAsia="es-ES_tradnl"/>
        </w:rPr>
        <w:t>3. Respuesta</w:t>
      </w:r>
    </w:p>
    <w:p w14:paraId="2D78544C"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p>
    <w:p w14:paraId="6CF0195C" w14:textId="77777777" w:rsidR="003F689D" w:rsidRPr="00231CAB" w:rsidRDefault="003F689D" w:rsidP="00E763FD">
      <w:pPr>
        <w:pStyle w:val="Prrafodelista"/>
        <w:ind w:left="709" w:right="709"/>
        <w:jc w:val="both"/>
        <w:rPr>
          <w:rFonts w:ascii="Arial" w:hAnsi="Arial" w:cs="Arial"/>
          <w:sz w:val="21"/>
          <w:szCs w:val="21"/>
        </w:rPr>
      </w:pPr>
      <w:r w:rsidRPr="00231CAB">
        <w:rPr>
          <w:rFonts w:ascii="Arial" w:hAnsi="Arial" w:cs="Arial"/>
          <w:sz w:val="21"/>
          <w:szCs w:val="21"/>
        </w:rPr>
        <w:t>«[…]</w:t>
      </w:r>
    </w:p>
    <w:p w14:paraId="5C4778FB" w14:textId="77777777" w:rsidR="003F689D" w:rsidRPr="00231CAB" w:rsidRDefault="003F689D" w:rsidP="00E763FD">
      <w:pPr>
        <w:pStyle w:val="Prrafodelista"/>
        <w:ind w:left="709" w:right="709"/>
        <w:jc w:val="both"/>
        <w:rPr>
          <w:rFonts w:ascii="Arial" w:hAnsi="Arial" w:cs="Arial"/>
          <w:sz w:val="21"/>
          <w:szCs w:val="21"/>
        </w:rPr>
      </w:pPr>
    </w:p>
    <w:p w14:paraId="076A47E4" w14:textId="5209C7EC"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r w:rsidRPr="00231CAB">
        <w:rPr>
          <w:rFonts w:ascii="Arial" w:eastAsia="Calibri" w:hAnsi="Arial" w:cs="Arial"/>
          <w:color w:val="000000" w:themeColor="text1"/>
          <w:sz w:val="21"/>
          <w:szCs w:val="21"/>
          <w:lang w:val="es-ES_tradnl"/>
        </w:rPr>
        <w:t xml:space="preserve">Respecto a lo resaltado mi pregunta es: </w:t>
      </w:r>
    </w:p>
    <w:p w14:paraId="1354B419"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p>
    <w:p w14:paraId="338DD463"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r w:rsidRPr="00231CAB">
        <w:rPr>
          <w:rFonts w:ascii="Arial" w:eastAsia="Calibri" w:hAnsi="Arial" w:cs="Arial"/>
          <w:color w:val="000000" w:themeColor="text1"/>
          <w:sz w:val="21"/>
          <w:szCs w:val="21"/>
          <w:lang w:val="es-ES_tradnl"/>
        </w:rPr>
        <w:t xml:space="preserve">Para los perfiles profesionales solicitados, para verificar la experiencia específica del perfil evaluado, ¿El cargo a desempeñar se evalúa respecto a la naturaleza y alcance del contrato? Por </w:t>
      </w:r>
      <w:proofErr w:type="gramStart"/>
      <w:r w:rsidRPr="00231CAB">
        <w:rPr>
          <w:rFonts w:ascii="Arial" w:eastAsia="Calibri" w:hAnsi="Arial" w:cs="Arial"/>
          <w:color w:val="000000" w:themeColor="text1"/>
          <w:sz w:val="21"/>
          <w:szCs w:val="21"/>
          <w:lang w:val="es-ES_tradnl"/>
        </w:rPr>
        <w:t>ejemplo</w:t>
      </w:r>
      <w:proofErr w:type="gramEnd"/>
      <w:r w:rsidRPr="00231CAB">
        <w:rPr>
          <w:rFonts w:ascii="Arial" w:eastAsia="Calibri" w:hAnsi="Arial" w:cs="Arial"/>
          <w:color w:val="000000" w:themeColor="text1"/>
          <w:sz w:val="21"/>
          <w:szCs w:val="21"/>
          <w:lang w:val="es-ES_tradnl"/>
        </w:rPr>
        <w:t xml:space="preserve"> para el perfil del director de interventoría: </w:t>
      </w:r>
    </w:p>
    <w:p w14:paraId="6319A15F"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p>
    <w:p w14:paraId="69509752"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r w:rsidRPr="00231CAB">
        <w:rPr>
          <w:rFonts w:ascii="Arial" w:eastAsia="Calibri" w:hAnsi="Arial" w:cs="Arial"/>
          <w:color w:val="000000" w:themeColor="text1"/>
          <w:sz w:val="21"/>
          <w:szCs w:val="21"/>
          <w:lang w:val="es-ES_tradnl"/>
        </w:rPr>
        <w:t xml:space="preserve">a. Si el proyecto tiene como objeto: “INTERVENTORÍA TÉCNICA, ADMINISTRATIVA, AMBIENTAL, FINANCIERA Y LEGAL PARA LA CONSERVACIÓN, MANTENIMIENTO, REHABILITACIÓN Y MEJORAMIENTO DE LAS VÍAS SECUNDARIAS…” la experiencia especifica del Director se refiere al haber ejercido como Director de interventoría en proyectos de “INTERVENTORÍA A PROYECTOS DE: CONSTRUCCIÓN O MEJORAMIENTO EN PAVIMENTO ASFALTICO O CONCRETO HIDRÁULICO DE VÍAS PRIMARIAS O SECUNDARIAS O VIAS URBANAS O PISTAS DE AEROPUERTOS” (Siendo consecuente con la experiencia de la Matriz 1 – Experiencia) </w:t>
      </w:r>
    </w:p>
    <w:p w14:paraId="53CA0E83"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p>
    <w:p w14:paraId="099B9CBF"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r w:rsidRPr="00231CAB">
        <w:rPr>
          <w:rFonts w:ascii="Arial" w:eastAsia="Calibri" w:hAnsi="Arial" w:cs="Arial"/>
          <w:color w:val="000000" w:themeColor="text1"/>
          <w:sz w:val="21"/>
          <w:szCs w:val="21"/>
          <w:lang w:val="es-ES_tradnl"/>
        </w:rPr>
        <w:t xml:space="preserve">b. o ¿esta experiencia especifica del profesional se estima sólo habiendo ejercido como Director de interventoría? (Siendo posible valer como experiencia específica a un director de interventoría en un proyecto que no tiene que ver con el alcance del objeto del presente proceso de selección, digamos en este caso la Construcción de un edificio) </w:t>
      </w:r>
    </w:p>
    <w:p w14:paraId="31D9071B" w14:textId="77777777"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p>
    <w:p w14:paraId="3A69C9AA" w14:textId="6AF9EFF8" w:rsidR="00E763FD" w:rsidRPr="00231CAB" w:rsidRDefault="00E763FD" w:rsidP="00E763FD">
      <w:pPr>
        <w:pStyle w:val="Prrafodelista"/>
        <w:ind w:left="709" w:right="709"/>
        <w:jc w:val="both"/>
        <w:rPr>
          <w:rFonts w:ascii="Arial" w:eastAsia="Calibri" w:hAnsi="Arial" w:cs="Arial"/>
          <w:color w:val="000000" w:themeColor="text1"/>
          <w:sz w:val="21"/>
          <w:szCs w:val="21"/>
          <w:lang w:val="es-ES_tradnl"/>
        </w:rPr>
      </w:pPr>
      <w:r w:rsidRPr="00231CAB">
        <w:rPr>
          <w:rFonts w:ascii="Arial" w:eastAsia="Calibri" w:hAnsi="Arial" w:cs="Arial"/>
          <w:color w:val="000000" w:themeColor="text1"/>
          <w:sz w:val="21"/>
          <w:szCs w:val="21"/>
          <w:lang w:val="es-ES_tradnl"/>
        </w:rPr>
        <w:t>Para las equivalencias, ¿se evaluará teniendo en cuenta el mismo criterio?»</w:t>
      </w:r>
    </w:p>
    <w:p w14:paraId="49D98037" w14:textId="62AB18B6" w:rsidR="00271E33" w:rsidRPr="008E45EC" w:rsidRDefault="000035BA" w:rsidP="00231CAB">
      <w:pPr>
        <w:pStyle w:val="Textoindependiente"/>
        <w:spacing w:before="120" w:after="120" w:line="276" w:lineRule="auto"/>
        <w:jc w:val="both"/>
        <w:rPr>
          <w:lang w:eastAsia="es-ES_tradnl"/>
        </w:rPr>
      </w:pPr>
      <w:r w:rsidRPr="00231CAB">
        <w:rPr>
          <w:rFonts w:eastAsia="Calibri"/>
        </w:rPr>
        <w:t xml:space="preserve">Con base en las consideraciones expuestas se concluye que </w:t>
      </w:r>
      <w:r w:rsidR="00271E33" w:rsidRPr="00231CAB">
        <w:rPr>
          <w:rFonts w:eastAsia="Calibri"/>
        </w:rPr>
        <w:t xml:space="preserve">la «Matriz 4 - Lineamientos del personal», </w:t>
      </w:r>
      <w:r w:rsidR="00271E33" w:rsidRPr="00231CAB">
        <w:rPr>
          <w:lang w:eastAsia="es-ES_tradnl"/>
        </w:rPr>
        <w:t xml:space="preserve">no exige que la experiencia específica del personal esté relacionada con el objeto a contratar, sino con el cargo a desempeñar, </w:t>
      </w:r>
      <w:r w:rsidR="00094615" w:rsidRPr="00231CAB">
        <w:rPr>
          <w:lang w:eastAsia="es-ES_tradnl"/>
        </w:rPr>
        <w:t xml:space="preserve">es decir, con el cargo de Director de Interventoría y/o Administrador o Gestor Vial y/o Residente de Interventoría y/o Especialista </w:t>
      </w:r>
      <w:r w:rsidR="00094615" w:rsidRPr="00231CAB">
        <w:rPr>
          <w:lang w:eastAsia="es-ES_tradnl"/>
        </w:rPr>
        <w:lastRenderedPageBreak/>
        <w:t>principal del proyecto,</w:t>
      </w:r>
      <w:r w:rsidR="00AF010C" w:rsidRPr="00231CAB">
        <w:rPr>
          <w:lang w:eastAsia="es-ES_tradnl"/>
        </w:rPr>
        <w:t xml:space="preserve"> según corresponda</w:t>
      </w:r>
      <w:r w:rsidR="00512B20" w:rsidRPr="00231CAB">
        <w:rPr>
          <w:lang w:eastAsia="es-ES_tradnl"/>
        </w:rPr>
        <w:t>.</w:t>
      </w:r>
      <w:r w:rsidR="00094615" w:rsidRPr="00231CAB">
        <w:rPr>
          <w:lang w:eastAsia="es-ES_tradnl"/>
        </w:rPr>
        <w:t xml:space="preserve"> </w:t>
      </w:r>
      <w:r w:rsidR="00512B20" w:rsidRPr="00231CAB">
        <w:rPr>
          <w:lang w:eastAsia="es-ES_tradnl"/>
        </w:rPr>
        <w:t>Esto, por cuanto</w:t>
      </w:r>
      <w:r w:rsidR="00271E33" w:rsidRPr="00231CAB">
        <w:rPr>
          <w:lang w:eastAsia="es-ES_tradnl"/>
        </w:rPr>
        <w:t xml:space="preserve"> la experiencia relacionada con el objeto a </w:t>
      </w:r>
      <w:proofErr w:type="gramStart"/>
      <w:r w:rsidR="00271E33" w:rsidRPr="00231CAB">
        <w:rPr>
          <w:lang w:eastAsia="es-ES_tradnl"/>
        </w:rPr>
        <w:t>contratar,</w:t>
      </w:r>
      <w:proofErr w:type="gramEnd"/>
      <w:r w:rsidR="00271E33" w:rsidRPr="00231CAB">
        <w:rPr>
          <w:lang w:eastAsia="es-ES_tradnl"/>
        </w:rPr>
        <w:t xml:space="preserve"> ya sea general y/o específica se evalúa respecto del proponente en la «Matriz 1- Experiencia», como garantía de su idoneidad para ejecutar el proyecto.</w:t>
      </w:r>
      <w:r w:rsidR="007F54C9" w:rsidRPr="00231CAB">
        <w:rPr>
          <w:lang w:eastAsia="es-ES_tradnl"/>
        </w:rPr>
        <w:t xml:space="preserve"> </w:t>
      </w:r>
      <w:r w:rsidR="006E1870" w:rsidRPr="00231CAB">
        <w:rPr>
          <w:lang w:eastAsia="es-ES_tradnl"/>
        </w:rPr>
        <w:t>De igual forma, e</w:t>
      </w:r>
      <w:r w:rsidR="00271E33" w:rsidRPr="00231CAB">
        <w:rPr>
          <w:lang w:eastAsia="es-ES_tradnl"/>
        </w:rPr>
        <w:t xml:space="preserve">ste mismo criterio aplica para determinar las equivalencias </w:t>
      </w:r>
      <w:r w:rsidR="00AF010C" w:rsidRPr="00231CAB">
        <w:rPr>
          <w:lang w:eastAsia="es-ES_tradnl"/>
        </w:rPr>
        <w:t xml:space="preserve">de experiencia del personal </w:t>
      </w:r>
      <w:r w:rsidR="00271E33" w:rsidRPr="00231CAB">
        <w:rPr>
          <w:lang w:eastAsia="es-ES_tradnl"/>
        </w:rPr>
        <w:t>establecidas en la Matriz 4- Lineamientos de Requisitos del Personal.</w:t>
      </w:r>
    </w:p>
    <w:p w14:paraId="3C373950" w14:textId="5091CE91" w:rsidR="000F76A5" w:rsidRPr="00271E33" w:rsidRDefault="000F76A5" w:rsidP="00102DAD">
      <w:pPr>
        <w:spacing w:before="120" w:after="120" w:line="276" w:lineRule="auto"/>
        <w:ind w:firstLine="708"/>
        <w:jc w:val="both"/>
        <w:rPr>
          <w:rFonts w:ascii="Arial" w:hAnsi="Arial" w:cs="Arial"/>
          <w:sz w:val="22"/>
        </w:rPr>
      </w:pPr>
    </w:p>
    <w:p w14:paraId="7A489D82" w14:textId="77777777" w:rsidR="00A44717" w:rsidRDefault="00A44717" w:rsidP="00102DAD">
      <w:pPr>
        <w:spacing w:before="120" w:after="120"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6424C936" w14:textId="77777777" w:rsidR="00AE5EFD" w:rsidRDefault="00AE5EFD" w:rsidP="00AE5EFD">
      <w:pPr>
        <w:jc w:val="both"/>
        <w:rPr>
          <w:rFonts w:ascii="Arial" w:eastAsia="Times New Roman" w:hAnsi="Arial" w:cs="Arial"/>
          <w:bCs/>
          <w:color w:val="000000" w:themeColor="text1"/>
          <w:lang w:eastAsia="es-ES_tradnl"/>
        </w:rPr>
      </w:pPr>
    </w:p>
    <w:p w14:paraId="4DC9980C" w14:textId="77777777" w:rsidR="00AE5EFD" w:rsidRDefault="00AE5EFD" w:rsidP="00AE5EFD">
      <w:pPr>
        <w:jc w:val="both"/>
        <w:rPr>
          <w:rFonts w:ascii="Arial" w:eastAsia="Times New Roman" w:hAnsi="Arial" w:cs="Arial"/>
          <w:bCs/>
          <w:color w:val="000000" w:themeColor="text1"/>
          <w:lang w:eastAsia="es-ES_tradnl"/>
        </w:rPr>
      </w:pPr>
    </w:p>
    <w:p w14:paraId="2B02915D" w14:textId="5EE47020" w:rsidR="00BE1E33" w:rsidRPr="00A32FFB" w:rsidRDefault="00BE1E33" w:rsidP="00AE5EFD">
      <w:pPr>
        <w:pStyle w:val="Textoindependiente"/>
        <w:spacing w:line="276" w:lineRule="auto"/>
        <w:ind w:left="180" w:right="107"/>
        <w:jc w:val="both"/>
        <w:rPr>
          <w:rFonts w:eastAsia="Times New Roman"/>
          <w:lang w:val="es-ES_tradnl" w:eastAsia="es-CO"/>
        </w:rPr>
      </w:pPr>
      <w:r w:rsidRPr="00A32FFB">
        <w:rPr>
          <w:rFonts w:eastAsia="Times New Roman"/>
          <w:lang w:val="es-ES_tradnl" w:eastAsia="es-CO"/>
        </w:rPr>
        <w:t>Atentamente,</w:t>
      </w:r>
    </w:p>
    <w:bookmarkEnd w:id="0"/>
    <w:bookmarkEnd w:id="1"/>
    <w:p w14:paraId="1C8F6984" w14:textId="53100FDA" w:rsidR="00BE1E33" w:rsidRPr="00A32FFB" w:rsidRDefault="00BE1E33" w:rsidP="00A32FFB">
      <w:pPr>
        <w:spacing w:line="276" w:lineRule="auto"/>
        <w:jc w:val="center"/>
        <w:rPr>
          <w:rFonts w:ascii="Arial" w:eastAsia="Times New Roman" w:hAnsi="Arial" w:cs="Arial"/>
          <w:sz w:val="22"/>
          <w:lang w:val="es-ES_tradnl" w:eastAsia="es-CO"/>
        </w:rPr>
      </w:pPr>
    </w:p>
    <w:p w14:paraId="5598544B" w14:textId="1939C201" w:rsidR="006D31E1" w:rsidRPr="00A32FFB" w:rsidRDefault="00546BE0" w:rsidP="00A32FFB">
      <w:pPr>
        <w:spacing w:line="276" w:lineRule="auto"/>
        <w:jc w:val="center"/>
        <w:rPr>
          <w:rFonts w:ascii="Arial" w:eastAsia="Times New Roman" w:hAnsi="Arial" w:cs="Arial"/>
          <w:sz w:val="22"/>
          <w:lang w:val="es-ES_tradnl" w:eastAsia="es-CO"/>
        </w:rPr>
      </w:pPr>
      <w:r w:rsidRPr="00A32FFB">
        <w:rPr>
          <w:rFonts w:ascii="Arial" w:hAnsi="Arial" w:cs="Arial"/>
          <w:noProof/>
          <w:sz w:val="22"/>
          <w:lang w:val="en-US"/>
        </w:rPr>
        <w:drawing>
          <wp:inline distT="0" distB="0" distL="0" distR="0" wp14:anchorId="57D46200" wp14:editId="24AE2234">
            <wp:extent cx="2924623" cy="1279522"/>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r w:rsidR="00346F88" w:rsidRPr="00A32FFB">
        <w:rPr>
          <w:rFonts w:ascii="Arial" w:hAnsi="Arial" w:cs="Arial"/>
          <w:sz w:val="22"/>
          <w:shd w:val="clear" w:color="auto" w:fill="FFFFFF"/>
          <w:lang w:val="es-ES_tradnl"/>
        </w:rPr>
        <w:br/>
      </w:r>
    </w:p>
    <w:p w14:paraId="724B0300" w14:textId="77777777" w:rsidR="00730CDB" w:rsidRPr="00A32FFB" w:rsidRDefault="00730CDB" w:rsidP="00A32FFB">
      <w:pPr>
        <w:spacing w:line="276" w:lineRule="auto"/>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4413"/>
      </w:tblGrid>
      <w:tr w:rsidR="00ED1F11" w:rsidRPr="00A97E22" w14:paraId="7E5CB93D" w14:textId="77777777" w:rsidTr="002D28E0">
        <w:trPr>
          <w:trHeight w:val="315"/>
        </w:trPr>
        <w:tc>
          <w:tcPr>
            <w:tcW w:w="924" w:type="dxa"/>
            <w:vAlign w:val="center"/>
            <w:hideMark/>
          </w:tcPr>
          <w:p w14:paraId="44CFA06E" w14:textId="77777777" w:rsidR="00BE1E33" w:rsidRPr="00A97E22" w:rsidRDefault="00BE1E33"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A97E22" w:rsidRDefault="00346F88"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Guillermo Escolar Flórez</w:t>
            </w:r>
          </w:p>
          <w:p w14:paraId="6C4A6DA1" w14:textId="5897BB3C" w:rsidR="00982E99" w:rsidRPr="00A97E22" w:rsidRDefault="00982E99"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Contratista de la Subdirección de Gestión Contractual</w:t>
            </w:r>
          </w:p>
        </w:tc>
      </w:tr>
      <w:tr w:rsidR="00ED1F11" w:rsidRPr="00A97E22" w14:paraId="092BCD16" w14:textId="77777777" w:rsidTr="002D28E0">
        <w:trPr>
          <w:trHeight w:val="330"/>
        </w:trPr>
        <w:tc>
          <w:tcPr>
            <w:tcW w:w="924" w:type="dxa"/>
            <w:vAlign w:val="center"/>
            <w:hideMark/>
          </w:tcPr>
          <w:p w14:paraId="463B4DD3" w14:textId="77777777" w:rsidR="00BE1E33" w:rsidRPr="00A97E22" w:rsidRDefault="00BE1E33"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30E9FA" w14:textId="135A8188" w:rsidR="002166C0" w:rsidRPr="00A97E22" w:rsidRDefault="00E5368A"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Sebastián Ramírez Grisales</w:t>
            </w:r>
            <w:r w:rsidR="002166C0" w:rsidRPr="00A97E22">
              <w:rPr>
                <w:rFonts w:ascii="Arial" w:eastAsia="Times New Roman" w:hAnsi="Arial" w:cs="Arial"/>
                <w:color w:val="000000" w:themeColor="text1"/>
                <w:sz w:val="16"/>
                <w:szCs w:val="16"/>
                <w:lang w:val="es-ES" w:eastAsia="es-ES"/>
              </w:rPr>
              <w:t xml:space="preserve"> </w:t>
            </w:r>
          </w:p>
          <w:p w14:paraId="780D23CE" w14:textId="77777777" w:rsidR="00BE1E33" w:rsidRPr="00A97E22" w:rsidRDefault="002166C0"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Gestor T1-15 de la Subdirección de Gestión Contractual</w:t>
            </w:r>
          </w:p>
          <w:p w14:paraId="76CB880A" w14:textId="77777777" w:rsidR="003530EF" w:rsidRPr="00A97E22" w:rsidRDefault="003530EF" w:rsidP="00A97E22">
            <w:pPr>
              <w:rPr>
                <w:rFonts w:ascii="Arial" w:eastAsia="Times New Roman" w:hAnsi="Arial" w:cs="Arial"/>
                <w:color w:val="000000" w:themeColor="text1"/>
                <w:sz w:val="16"/>
                <w:szCs w:val="16"/>
                <w:lang w:val="es-ES" w:eastAsia="es-ES"/>
              </w:rPr>
            </w:pPr>
            <w:proofErr w:type="spellStart"/>
            <w:r w:rsidRPr="00A97E22">
              <w:rPr>
                <w:rFonts w:ascii="Arial" w:eastAsia="Times New Roman" w:hAnsi="Arial" w:cs="Arial"/>
                <w:color w:val="000000" w:themeColor="text1"/>
                <w:sz w:val="16"/>
                <w:szCs w:val="16"/>
                <w:lang w:val="es-ES" w:eastAsia="es-ES"/>
              </w:rPr>
              <w:t>Karlo</w:t>
            </w:r>
            <w:proofErr w:type="spellEnd"/>
            <w:r w:rsidRPr="00A97E22">
              <w:rPr>
                <w:rFonts w:ascii="Arial" w:eastAsia="Times New Roman" w:hAnsi="Arial" w:cs="Arial"/>
                <w:color w:val="000000" w:themeColor="text1"/>
                <w:sz w:val="16"/>
                <w:szCs w:val="16"/>
                <w:lang w:val="es-ES" w:eastAsia="es-ES"/>
              </w:rPr>
              <w:t xml:space="preserve"> Fernández Cala</w:t>
            </w:r>
          </w:p>
          <w:p w14:paraId="792ED4BA" w14:textId="77777777" w:rsidR="003530EF" w:rsidRPr="00A97E22" w:rsidRDefault="003530EF"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Gestor T1-15 de la Dirección General</w:t>
            </w:r>
          </w:p>
          <w:p w14:paraId="72718C99" w14:textId="712A1FA6" w:rsidR="003530EF" w:rsidRPr="00A97E22" w:rsidRDefault="003530EF" w:rsidP="00A97E22">
            <w:pPr>
              <w:rPr>
                <w:rFonts w:ascii="Arial" w:eastAsia="Times New Roman" w:hAnsi="Arial" w:cs="Arial"/>
                <w:color w:val="000000" w:themeColor="text1"/>
                <w:sz w:val="16"/>
                <w:szCs w:val="16"/>
                <w:lang w:val="es-ES" w:eastAsia="es-ES"/>
              </w:rPr>
            </w:pPr>
          </w:p>
        </w:tc>
      </w:tr>
      <w:tr w:rsidR="00982E99" w:rsidRPr="00A97E22" w14:paraId="57DAFEF9" w14:textId="77777777" w:rsidTr="002D28E0">
        <w:trPr>
          <w:trHeight w:val="300"/>
        </w:trPr>
        <w:tc>
          <w:tcPr>
            <w:tcW w:w="924" w:type="dxa"/>
            <w:vAlign w:val="center"/>
            <w:hideMark/>
          </w:tcPr>
          <w:p w14:paraId="70677013" w14:textId="77777777" w:rsidR="00BE1E33" w:rsidRPr="00A97E22" w:rsidRDefault="00BE1E33"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A97E22" w:rsidRDefault="00346F88"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Jorge Augusto Tirado Navarro</w:t>
            </w:r>
          </w:p>
          <w:p w14:paraId="75BC677C" w14:textId="76A38807" w:rsidR="00BE1E33" w:rsidRPr="00A97E22" w:rsidRDefault="00346F88" w:rsidP="00A97E22">
            <w:pPr>
              <w:rPr>
                <w:rFonts w:ascii="Arial" w:eastAsia="Times New Roman" w:hAnsi="Arial" w:cs="Arial"/>
                <w:color w:val="000000" w:themeColor="text1"/>
                <w:sz w:val="16"/>
                <w:szCs w:val="16"/>
                <w:lang w:val="es-ES" w:eastAsia="es-ES"/>
              </w:rPr>
            </w:pPr>
            <w:r w:rsidRPr="00A97E22">
              <w:rPr>
                <w:rFonts w:ascii="Arial" w:eastAsia="Times New Roman" w:hAnsi="Arial" w:cs="Arial"/>
                <w:color w:val="000000" w:themeColor="text1"/>
                <w:sz w:val="16"/>
                <w:szCs w:val="16"/>
                <w:lang w:val="es-ES" w:eastAsia="es-ES"/>
              </w:rPr>
              <w:t>Subdirector de Gestión Contractual</w:t>
            </w:r>
          </w:p>
        </w:tc>
      </w:tr>
    </w:tbl>
    <w:p w14:paraId="0AD7000B" w14:textId="77777777" w:rsidR="005E440E" w:rsidRPr="003530EF" w:rsidRDefault="005E440E" w:rsidP="00482262">
      <w:pPr>
        <w:spacing w:line="276" w:lineRule="auto"/>
        <w:rPr>
          <w:rFonts w:ascii="Arial" w:hAnsi="Arial" w:cs="Arial"/>
          <w:sz w:val="16"/>
          <w:szCs w:val="16"/>
        </w:rPr>
      </w:pPr>
    </w:p>
    <w:sectPr w:rsidR="005E440E" w:rsidRPr="003530EF"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836D2" w14:textId="77777777" w:rsidR="0069141D" w:rsidRDefault="0069141D" w:rsidP="008C487C">
      <w:r>
        <w:separator/>
      </w:r>
    </w:p>
  </w:endnote>
  <w:endnote w:type="continuationSeparator" w:id="0">
    <w:p w14:paraId="6920F905" w14:textId="77777777" w:rsidR="0069141D" w:rsidRDefault="0069141D"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330CB" w:rsidRDefault="004330CB" w:rsidP="0043588C">
    <w:pPr>
      <w:pStyle w:val="Sinespaciado"/>
      <w:jc w:val="right"/>
      <w:rPr>
        <w:rFonts w:ascii="Arial" w:hAnsi="Arial" w:cs="Arial"/>
        <w:sz w:val="18"/>
        <w:szCs w:val="18"/>
      </w:rPr>
    </w:pPr>
  </w:p>
  <w:p w14:paraId="709352A1" w14:textId="77777777" w:rsidR="004330CB" w:rsidRDefault="004330CB" w:rsidP="0043588C">
    <w:pPr>
      <w:pStyle w:val="Sinespaciado"/>
      <w:jc w:val="right"/>
      <w:rPr>
        <w:rFonts w:ascii="Arial" w:hAnsi="Arial" w:cs="Arial"/>
        <w:sz w:val="18"/>
        <w:szCs w:val="18"/>
      </w:rPr>
    </w:pPr>
  </w:p>
  <w:p w14:paraId="3D3EB348" w14:textId="19BE1947" w:rsidR="004330CB" w:rsidRPr="008217B7" w:rsidRDefault="004330CB"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F70F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F70F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4330CB" w:rsidRDefault="004330CB"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330CB" w:rsidRPr="00E756AC" w:rsidRDefault="004330CB" w:rsidP="0043588C">
    <w:pPr>
      <w:pStyle w:val="Piedepgina"/>
      <w:jc w:val="center"/>
      <w:rPr>
        <w:sz w:val="18"/>
        <w:szCs w:val="18"/>
        <w:lang w:val="es-ES"/>
      </w:rPr>
    </w:pPr>
  </w:p>
  <w:p w14:paraId="428179B1" w14:textId="77777777" w:rsidR="004330CB" w:rsidRPr="00E756AC" w:rsidRDefault="004330CB"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15F1B" w14:textId="77777777" w:rsidR="0069141D" w:rsidRDefault="0069141D" w:rsidP="008C487C">
      <w:r>
        <w:separator/>
      </w:r>
    </w:p>
  </w:footnote>
  <w:footnote w:type="continuationSeparator" w:id="0">
    <w:p w14:paraId="377A6432" w14:textId="77777777" w:rsidR="0069141D" w:rsidRDefault="0069141D" w:rsidP="008C487C">
      <w:r>
        <w:continuationSeparator/>
      </w:r>
    </w:p>
  </w:footnote>
  <w:footnote w:id="1">
    <w:p w14:paraId="32E5F5D1" w14:textId="3A9AF2CD" w:rsidR="00B64553" w:rsidRPr="00C67C3D" w:rsidRDefault="00B64553" w:rsidP="007A36B9">
      <w:pPr>
        <w:pStyle w:val="Textonotapie"/>
        <w:ind w:firstLine="709"/>
        <w:jc w:val="both"/>
        <w:rPr>
          <w:rFonts w:ascii="Arial" w:eastAsia="Times New Roman" w:hAnsi="Arial" w:cs="Arial"/>
          <w:color w:val="000000"/>
          <w:sz w:val="19"/>
          <w:szCs w:val="19"/>
          <w:bdr w:val="none" w:sz="0" w:space="0" w:color="auto" w:frame="1"/>
          <w:lang w:eastAsia="es-CO"/>
        </w:rPr>
      </w:pPr>
      <w:r w:rsidRPr="00C67C3D">
        <w:rPr>
          <w:rStyle w:val="Refdenotaalpie"/>
          <w:rFonts w:ascii="Arial" w:hAnsi="Arial" w:cs="Arial"/>
          <w:sz w:val="19"/>
          <w:szCs w:val="19"/>
        </w:rPr>
        <w:footnoteRef/>
      </w:r>
      <w:r w:rsidRPr="00C67C3D">
        <w:rPr>
          <w:rFonts w:ascii="Arial" w:hAnsi="Arial" w:cs="Arial"/>
          <w:sz w:val="19"/>
          <w:szCs w:val="19"/>
        </w:rPr>
        <w:t xml:space="preserve"> </w:t>
      </w:r>
      <w:r w:rsidRPr="00C67C3D">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B143442" w14:textId="77777777" w:rsidR="00B64553" w:rsidRPr="00C67C3D" w:rsidRDefault="00B64553" w:rsidP="007A36B9">
      <w:pPr>
        <w:pStyle w:val="Textonotapie"/>
        <w:ind w:firstLine="709"/>
        <w:jc w:val="both"/>
        <w:rPr>
          <w:rFonts w:ascii="Arial" w:hAnsi="Arial" w:cs="Arial"/>
          <w:sz w:val="19"/>
          <w:szCs w:val="19"/>
        </w:rPr>
      </w:pPr>
    </w:p>
  </w:footnote>
  <w:footnote w:id="2">
    <w:p w14:paraId="11259FF2" w14:textId="77777777" w:rsidR="00B64553" w:rsidRPr="00C67C3D" w:rsidRDefault="00B64553" w:rsidP="007A36B9">
      <w:pPr>
        <w:pStyle w:val="Textonotapie"/>
        <w:ind w:firstLine="709"/>
        <w:jc w:val="both"/>
        <w:rPr>
          <w:rFonts w:ascii="Arial" w:eastAsia="Times New Roman" w:hAnsi="Arial" w:cs="Arial"/>
          <w:color w:val="000000"/>
          <w:sz w:val="19"/>
          <w:szCs w:val="19"/>
          <w:bdr w:val="none" w:sz="0" w:space="0" w:color="auto" w:frame="1"/>
          <w:lang w:eastAsia="es-CO"/>
        </w:rPr>
      </w:pPr>
      <w:r w:rsidRPr="00C67C3D">
        <w:rPr>
          <w:rStyle w:val="Refdenotaalpie"/>
          <w:rFonts w:ascii="Arial" w:hAnsi="Arial" w:cs="Arial"/>
          <w:sz w:val="19"/>
          <w:szCs w:val="19"/>
        </w:rPr>
        <w:footnoteRef/>
      </w:r>
      <w:r w:rsidRPr="00C67C3D">
        <w:rPr>
          <w:rFonts w:ascii="Arial" w:hAnsi="Arial" w:cs="Arial"/>
          <w:sz w:val="19"/>
          <w:szCs w:val="19"/>
        </w:rPr>
        <w:t xml:space="preserve"> </w:t>
      </w:r>
      <w:r w:rsidRPr="00C67C3D">
        <w:rPr>
          <w:rFonts w:ascii="Arial" w:eastAsia="Times New Roman" w:hAnsi="Arial" w:cs="Arial"/>
          <w:color w:val="000000"/>
          <w:sz w:val="19"/>
          <w:szCs w:val="19"/>
          <w:bdr w:val="none" w:sz="0" w:space="0" w:color="auto" w:frame="1"/>
          <w:lang w:eastAsia="es-CO"/>
        </w:rPr>
        <w:t>Diario Oficial. Gaceta del Congreso 458 de 2005.  </w:t>
      </w:r>
    </w:p>
    <w:p w14:paraId="6B75C3D4" w14:textId="77777777" w:rsidR="00B64553" w:rsidRPr="00C67C3D" w:rsidRDefault="00B64553" w:rsidP="007A36B9">
      <w:pPr>
        <w:pStyle w:val="Textonotapie"/>
        <w:ind w:firstLine="709"/>
        <w:jc w:val="both"/>
        <w:rPr>
          <w:rFonts w:ascii="Arial" w:hAnsi="Arial" w:cs="Arial"/>
          <w:sz w:val="19"/>
          <w:szCs w:val="19"/>
        </w:rPr>
      </w:pPr>
    </w:p>
  </w:footnote>
  <w:footnote w:id="3">
    <w:p w14:paraId="1FE68FB5" w14:textId="77777777" w:rsidR="00B64553" w:rsidRPr="00C67C3D" w:rsidRDefault="00B64553" w:rsidP="007A36B9">
      <w:pPr>
        <w:pStyle w:val="Textonotapie"/>
        <w:ind w:firstLine="709"/>
        <w:jc w:val="both"/>
        <w:rPr>
          <w:rFonts w:ascii="Arial" w:hAnsi="Arial" w:cs="Arial"/>
          <w:sz w:val="19"/>
          <w:szCs w:val="19"/>
        </w:rPr>
      </w:pPr>
      <w:r w:rsidRPr="00C67C3D">
        <w:rPr>
          <w:rStyle w:val="Refdenotaalpie"/>
          <w:rFonts w:ascii="Arial" w:hAnsi="Arial" w:cs="Arial"/>
          <w:sz w:val="19"/>
          <w:szCs w:val="19"/>
        </w:rPr>
        <w:footnoteRef/>
      </w:r>
      <w:r w:rsidRPr="00C67C3D">
        <w:rPr>
          <w:rFonts w:ascii="Arial" w:hAnsi="Arial" w:cs="Arial"/>
          <w:sz w:val="19"/>
          <w:szCs w:val="19"/>
        </w:rPr>
        <w:t xml:space="preserve"> </w:t>
      </w:r>
      <w:r w:rsidRPr="00C67C3D">
        <w:rPr>
          <w:rFonts w:ascii="Arial" w:hAnsi="Arial" w:cs="Arial"/>
          <w:sz w:val="19"/>
          <w:szCs w:val="19"/>
        </w:rPr>
        <w:t xml:space="preserve">Ibídem.  </w:t>
      </w:r>
    </w:p>
    <w:p w14:paraId="6B23D79C" w14:textId="77777777" w:rsidR="00B64553" w:rsidRPr="00C67C3D" w:rsidRDefault="00B64553" w:rsidP="007A36B9">
      <w:pPr>
        <w:pStyle w:val="Textonotapie"/>
        <w:ind w:firstLine="709"/>
        <w:jc w:val="both"/>
        <w:rPr>
          <w:rFonts w:ascii="Arial" w:hAnsi="Arial" w:cs="Arial"/>
          <w:sz w:val="19"/>
          <w:szCs w:val="19"/>
        </w:rPr>
      </w:pPr>
    </w:p>
  </w:footnote>
  <w:footnote w:id="4">
    <w:p w14:paraId="5913791A" w14:textId="77777777" w:rsidR="00B64553" w:rsidRPr="00C67C3D" w:rsidRDefault="00B64553" w:rsidP="007A36B9">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C67C3D">
        <w:rPr>
          <w:rStyle w:val="Refdenotaalpie"/>
          <w:rFonts w:ascii="Arial" w:hAnsi="Arial" w:cs="Arial"/>
          <w:sz w:val="19"/>
          <w:szCs w:val="19"/>
        </w:rPr>
        <w:footnoteRef/>
      </w:r>
      <w:r w:rsidRPr="00C67C3D">
        <w:rPr>
          <w:rFonts w:ascii="Arial" w:hAnsi="Arial" w:cs="Arial"/>
          <w:sz w:val="19"/>
          <w:szCs w:val="19"/>
        </w:rPr>
        <w:t xml:space="preserve"> </w:t>
      </w:r>
      <w:r w:rsidRPr="00C67C3D">
        <w:rPr>
          <w:rFonts w:ascii="Arial" w:hAnsi="Arial" w:cs="Arial"/>
          <w:color w:val="000000"/>
          <w:sz w:val="19"/>
          <w:szCs w:val="19"/>
          <w:bdr w:val="none" w:sz="0" w:space="0" w:color="auto" w:frame="1"/>
          <w:lang w:eastAsia="es-CO"/>
        </w:rPr>
        <w:t>Diario Oficial. Gaceta del Congreso 416 de 2007, Informe de Conciliación Senado. </w:t>
      </w:r>
    </w:p>
    <w:p w14:paraId="5B19B6FB" w14:textId="77777777" w:rsidR="00B64553" w:rsidRPr="00C67C3D" w:rsidRDefault="00B64553" w:rsidP="007A36B9">
      <w:pPr>
        <w:shd w:val="clear" w:color="auto" w:fill="FFFFFF"/>
        <w:ind w:firstLine="709"/>
        <w:jc w:val="both"/>
        <w:textAlignment w:val="baseline"/>
        <w:rPr>
          <w:rFonts w:ascii="Arial" w:hAnsi="Arial" w:cs="Arial"/>
          <w:color w:val="000000"/>
          <w:sz w:val="19"/>
          <w:szCs w:val="19"/>
          <w:lang w:eastAsia="es-CO"/>
        </w:rPr>
      </w:pPr>
    </w:p>
  </w:footnote>
  <w:footnote w:id="5">
    <w:p w14:paraId="5BE28273" w14:textId="77777777" w:rsidR="004D4385" w:rsidRPr="00C67C3D" w:rsidRDefault="004D4385" w:rsidP="007A36B9">
      <w:pPr>
        <w:pStyle w:val="Textonotapie"/>
        <w:ind w:firstLine="708"/>
        <w:jc w:val="both"/>
        <w:rPr>
          <w:rFonts w:ascii="Arial" w:hAnsi="Arial" w:cs="Arial"/>
          <w:sz w:val="19"/>
          <w:szCs w:val="19"/>
        </w:rPr>
      </w:pPr>
      <w:r w:rsidRPr="00C67C3D">
        <w:rPr>
          <w:rStyle w:val="Refdenotaalpie"/>
          <w:rFonts w:ascii="Arial" w:hAnsi="Arial" w:cs="Arial"/>
          <w:sz w:val="19"/>
          <w:szCs w:val="19"/>
        </w:rPr>
        <w:footnoteRef/>
      </w:r>
      <w:r w:rsidRPr="00C67C3D">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BB354B7" w14:textId="77777777" w:rsidR="004D4385" w:rsidRPr="00C67C3D" w:rsidRDefault="004D4385" w:rsidP="007A36B9">
      <w:pPr>
        <w:pStyle w:val="Textonotapie"/>
        <w:ind w:firstLine="708"/>
        <w:jc w:val="both"/>
        <w:rPr>
          <w:rFonts w:ascii="Arial" w:hAnsi="Arial" w:cs="Arial"/>
          <w:sz w:val="19"/>
          <w:szCs w:val="19"/>
        </w:rPr>
      </w:pPr>
      <w:r w:rsidRPr="00C67C3D">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9C5A947" w14:textId="77777777" w:rsidR="004D4385" w:rsidRPr="00C67C3D" w:rsidRDefault="004D4385" w:rsidP="007A36B9">
      <w:pPr>
        <w:pStyle w:val="Textonotapie"/>
        <w:ind w:firstLine="708"/>
        <w:jc w:val="both"/>
        <w:rPr>
          <w:rFonts w:ascii="Arial" w:hAnsi="Arial" w:cs="Arial"/>
          <w:sz w:val="19"/>
          <w:szCs w:val="19"/>
        </w:rPr>
      </w:pPr>
      <w:r w:rsidRPr="00C67C3D">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EFBD67E" w14:textId="77777777" w:rsidR="004D4385" w:rsidRPr="00C67C3D" w:rsidRDefault="004D4385" w:rsidP="007A36B9">
      <w:pPr>
        <w:pStyle w:val="Textonotapie"/>
        <w:ind w:firstLine="708"/>
        <w:jc w:val="both"/>
        <w:rPr>
          <w:rFonts w:ascii="Arial" w:hAnsi="Arial" w:cs="Arial"/>
          <w:sz w:val="19"/>
          <w:szCs w:val="19"/>
        </w:rPr>
      </w:pPr>
      <w:r w:rsidRPr="00C67C3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E608779" w14:textId="77777777" w:rsidR="004D4385" w:rsidRPr="00C67C3D" w:rsidRDefault="004D4385" w:rsidP="007A36B9">
      <w:pPr>
        <w:pStyle w:val="Textonotapie"/>
        <w:ind w:firstLine="708"/>
        <w:jc w:val="both"/>
        <w:rPr>
          <w:rFonts w:ascii="Arial" w:hAnsi="Arial" w:cs="Arial"/>
          <w:sz w:val="19"/>
          <w:szCs w:val="19"/>
          <w:lang w:val="es-ES"/>
        </w:rPr>
      </w:pPr>
      <w:r w:rsidRPr="00C67C3D">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E550814" w14:textId="7A5F7F42" w:rsidR="007D44D6" w:rsidRPr="00C67C3D" w:rsidRDefault="007D44D6" w:rsidP="00231CAB">
      <w:pPr>
        <w:spacing w:after="120"/>
        <w:ind w:firstLine="708"/>
        <w:jc w:val="both"/>
        <w:rPr>
          <w:rFonts w:ascii="Arial" w:eastAsia="Calibri" w:hAnsi="Arial" w:cs="Arial"/>
          <w:color w:val="000000" w:themeColor="text1"/>
          <w:sz w:val="19"/>
          <w:szCs w:val="19"/>
        </w:rPr>
      </w:pPr>
      <w:r w:rsidRPr="00C67C3D">
        <w:rPr>
          <w:rStyle w:val="Refdenotaalpie"/>
          <w:rFonts w:ascii="Arial" w:hAnsi="Arial" w:cs="Arial"/>
          <w:sz w:val="19"/>
          <w:szCs w:val="19"/>
        </w:rPr>
        <w:footnoteRef/>
      </w:r>
      <w:r w:rsidRPr="00C67C3D">
        <w:rPr>
          <w:rFonts w:ascii="Arial" w:hAnsi="Arial" w:cs="Arial"/>
          <w:sz w:val="19"/>
          <w:szCs w:val="19"/>
        </w:rPr>
        <w:t xml:space="preserve"> </w:t>
      </w:r>
      <w:r w:rsidRPr="00C67C3D">
        <w:rPr>
          <w:rFonts w:ascii="Arial" w:eastAsia="Calibri" w:hAnsi="Arial" w:cs="Arial"/>
          <w:color w:val="000000" w:themeColor="text1"/>
          <w:sz w:val="19"/>
          <w:szCs w:val="19"/>
        </w:rPr>
        <w:t>Modificados mediante la Resolución No. 161 de 2021.</w:t>
      </w:r>
    </w:p>
    <w:p w14:paraId="4D4855D9" w14:textId="37C52847" w:rsidR="007D44D6" w:rsidRPr="00C67C3D" w:rsidRDefault="007D44D6">
      <w:pPr>
        <w:pStyle w:val="Textonotapie"/>
        <w:jc w:val="both"/>
        <w:rPr>
          <w:rFonts w:ascii="Arial" w:hAnsi="Arial" w:cs="Arial"/>
          <w:sz w:val="19"/>
          <w:szCs w:val="19"/>
        </w:rPr>
      </w:pPr>
    </w:p>
  </w:footnote>
  <w:footnote w:id="7">
    <w:p w14:paraId="477B7A38" w14:textId="33A94F22" w:rsidR="003E43A5" w:rsidRPr="00C67C3D" w:rsidRDefault="00512B20" w:rsidP="00231CAB">
      <w:pPr>
        <w:jc w:val="both"/>
        <w:rPr>
          <w:rFonts w:ascii="Arial" w:hAnsi="Arial" w:cs="Arial"/>
          <w:sz w:val="19"/>
          <w:szCs w:val="19"/>
        </w:rPr>
      </w:pPr>
      <w:r w:rsidRPr="00C67C3D">
        <w:rPr>
          <w:rFonts w:ascii="Arial" w:hAnsi="Arial" w:cs="Arial"/>
          <w:sz w:val="19"/>
          <w:szCs w:val="19"/>
        </w:rPr>
        <w:tab/>
      </w:r>
      <w:r w:rsidR="003E43A5" w:rsidRPr="00C67C3D">
        <w:rPr>
          <w:rStyle w:val="Refdenotaalpie"/>
          <w:rFonts w:ascii="Arial" w:hAnsi="Arial" w:cs="Arial"/>
          <w:sz w:val="19"/>
          <w:szCs w:val="19"/>
        </w:rPr>
        <w:footnoteRef/>
      </w:r>
      <w:r w:rsidR="003E43A5" w:rsidRPr="00C67C3D">
        <w:rPr>
          <w:rFonts w:ascii="Arial" w:hAnsi="Arial" w:cs="Arial"/>
          <w:sz w:val="19"/>
          <w:szCs w:val="19"/>
        </w:rPr>
        <w:t xml:space="preserve"> «[…]</w:t>
      </w:r>
    </w:p>
    <w:p w14:paraId="103C8B80" w14:textId="6473BF37" w:rsidR="003E43A5" w:rsidRPr="00C67C3D" w:rsidRDefault="003E43A5" w:rsidP="00231CAB">
      <w:pPr>
        <w:ind w:firstLine="708"/>
        <w:jc w:val="both"/>
        <w:rPr>
          <w:rFonts w:ascii="Arial" w:hAnsi="Arial" w:cs="Arial"/>
          <w:sz w:val="19"/>
          <w:szCs w:val="19"/>
        </w:rPr>
      </w:pPr>
      <w:r w:rsidRPr="00C67C3D">
        <w:rPr>
          <w:rFonts w:ascii="Arial" w:hAnsi="Arial" w:cs="Arial"/>
          <w:sz w:val="19"/>
          <w:szCs w:val="19"/>
        </w:rPr>
        <w:t xml:space="preserve">Para los fines de este numeral, se entiende por personal clave evaluable los siguientes perfiles: </w:t>
      </w:r>
      <w:r w:rsidRPr="00C67C3D">
        <w:rPr>
          <w:rFonts w:ascii="Arial" w:hAnsi="Arial" w:cs="Arial"/>
          <w:sz w:val="19"/>
          <w:szCs w:val="19"/>
          <w:highlight w:val="lightGray"/>
        </w:rPr>
        <w:t>[La entidad deberá indicar cuáles de los siguientes perfiles hacen parte del personal clave evaluable: Director de Interventoría y/o Administrador o Gestor Vial y/o Residente de Interventoría y/o Especialista principal del proyecto. Indicando exclusivamente el perfil como fue relacionado, sin indicar información adicional que se encuentre en la Matriz 4 – Lineamientos de requisitos del personal y Anexo 1 – Anexo Técnico]</w:t>
      </w:r>
      <w:r w:rsidRPr="00C67C3D">
        <w:rPr>
          <w:rFonts w:ascii="Arial" w:hAnsi="Arial" w:cs="Arial"/>
          <w:sz w:val="19"/>
          <w:szCs w:val="19"/>
        </w:rPr>
        <w:t>.»</w:t>
      </w:r>
    </w:p>
    <w:p w14:paraId="5010023A" w14:textId="5372EED2" w:rsidR="003E43A5" w:rsidRPr="00C67C3D" w:rsidRDefault="003E43A5">
      <w:pPr>
        <w:pStyle w:val="Textonotapie"/>
        <w:jc w:val="both"/>
        <w:rPr>
          <w:rFonts w:ascii="Arial" w:hAnsi="Arial" w:cs="Arial"/>
          <w:sz w:val="19"/>
          <w:szCs w:val="19"/>
        </w:rPr>
      </w:pPr>
    </w:p>
  </w:footnote>
  <w:footnote w:id="8">
    <w:p w14:paraId="63268F32" w14:textId="014DADA9" w:rsidR="00A84A5D" w:rsidRPr="00C67C3D" w:rsidRDefault="00512B20" w:rsidP="00231CAB">
      <w:pPr>
        <w:jc w:val="both"/>
        <w:rPr>
          <w:rFonts w:ascii="Arial" w:hAnsi="Arial" w:cs="Arial"/>
          <w:sz w:val="19"/>
          <w:szCs w:val="19"/>
        </w:rPr>
      </w:pPr>
      <w:r w:rsidRPr="00C67C3D">
        <w:rPr>
          <w:rFonts w:ascii="Arial" w:hAnsi="Arial" w:cs="Arial"/>
          <w:sz w:val="19"/>
          <w:szCs w:val="19"/>
        </w:rPr>
        <w:tab/>
      </w:r>
      <w:r w:rsidR="00A84A5D" w:rsidRPr="00C67C3D">
        <w:rPr>
          <w:rStyle w:val="Refdenotaalpie"/>
          <w:rFonts w:ascii="Arial" w:hAnsi="Arial" w:cs="Arial"/>
          <w:sz w:val="19"/>
          <w:szCs w:val="19"/>
        </w:rPr>
        <w:footnoteRef/>
      </w:r>
      <w:r w:rsidR="00A84A5D" w:rsidRPr="00C67C3D">
        <w:rPr>
          <w:rFonts w:ascii="Arial" w:hAnsi="Arial" w:cs="Arial"/>
          <w:sz w:val="19"/>
          <w:szCs w:val="19"/>
        </w:rPr>
        <w:t xml:space="preserve"> Al respecto, conviene tener en cuenta que quien resulte adjudicatario tendrá que </w:t>
      </w:r>
      <w:r w:rsidR="00094615" w:rsidRPr="00C67C3D">
        <w:rPr>
          <w:rFonts w:ascii="Arial" w:hAnsi="Arial" w:cs="Arial"/>
          <w:sz w:val="19"/>
          <w:szCs w:val="19"/>
        </w:rPr>
        <w:t xml:space="preserve">aportar los documentos de los perfiles para la verificación de la entidad estatal, por tal razón, </w:t>
      </w:r>
      <w:r w:rsidR="00A84A5D" w:rsidRPr="00C67C3D">
        <w:rPr>
          <w:rFonts w:ascii="Arial" w:hAnsi="Arial" w:cs="Arial"/>
          <w:sz w:val="19"/>
          <w:szCs w:val="19"/>
        </w:rPr>
        <w:t>el Documento Base señala:</w:t>
      </w:r>
    </w:p>
    <w:p w14:paraId="50ED4774" w14:textId="58CFB90F" w:rsidR="00A84A5D" w:rsidRPr="00C67C3D" w:rsidRDefault="00A84A5D" w:rsidP="00231CAB">
      <w:pPr>
        <w:ind w:firstLine="708"/>
        <w:jc w:val="both"/>
        <w:rPr>
          <w:rFonts w:ascii="Arial" w:hAnsi="Arial" w:cs="Arial"/>
          <w:sz w:val="19"/>
          <w:szCs w:val="19"/>
        </w:rPr>
      </w:pPr>
      <w:r w:rsidRPr="00C67C3D">
        <w:rPr>
          <w:rFonts w:ascii="Arial" w:hAnsi="Arial" w:cs="Arial"/>
          <w:sz w:val="19"/>
          <w:szCs w:val="19"/>
        </w:rPr>
        <w:t>«Durante el desarrollo del proceso de selección, NO se evaluarán los soportes de los perfiles requeridos, por tal motivo, no serán requeridos como parte de los documentos que conformen la propuesta por parte de los oferentes. En tal sentido, para habilitarse en el proceso de selección, el proponente deberá cumplir las siguientes reglas:</w:t>
      </w:r>
      <w:r w:rsidR="00094615" w:rsidRPr="00C67C3D">
        <w:rPr>
          <w:rFonts w:ascii="Arial" w:hAnsi="Arial" w:cs="Arial"/>
          <w:sz w:val="19"/>
          <w:szCs w:val="19"/>
        </w:rPr>
        <w:t xml:space="preserve"> […]</w:t>
      </w:r>
    </w:p>
    <w:p w14:paraId="39DB173D" w14:textId="77777777" w:rsidR="00A84A5D" w:rsidRPr="00C67C3D" w:rsidRDefault="00A84A5D" w:rsidP="00231CAB">
      <w:pPr>
        <w:jc w:val="both"/>
        <w:rPr>
          <w:rFonts w:ascii="Arial" w:hAnsi="Arial" w:cs="Arial"/>
          <w:sz w:val="19"/>
          <w:szCs w:val="19"/>
        </w:rPr>
      </w:pPr>
    </w:p>
    <w:p w14:paraId="1E3EFA7A" w14:textId="521A83A2" w:rsidR="00A84A5D" w:rsidRPr="00C67C3D" w:rsidRDefault="00A84A5D">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330CB" w:rsidRDefault="004330CB">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D29F3"/>
    <w:multiLevelType w:val="hybridMultilevel"/>
    <w:tmpl w:val="FA4A8732"/>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1"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2"/>
  </w:num>
  <w:num w:numId="8">
    <w:abstractNumId w:val="5"/>
  </w:num>
  <w:num w:numId="9">
    <w:abstractNumId w:val="2"/>
  </w:num>
  <w:num w:numId="10">
    <w:abstractNumId w:val="6"/>
  </w:num>
  <w:num w:numId="11">
    <w:abstractNumId w:val="11"/>
  </w:num>
  <w:num w:numId="12">
    <w:abstractNumId w:val="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99E"/>
    <w:rsid w:val="000035BA"/>
    <w:rsid w:val="00007FF7"/>
    <w:rsid w:val="00010D30"/>
    <w:rsid w:val="0001135B"/>
    <w:rsid w:val="000205D6"/>
    <w:rsid w:val="000207A0"/>
    <w:rsid w:val="0002170C"/>
    <w:rsid w:val="00023EEE"/>
    <w:rsid w:val="0002648F"/>
    <w:rsid w:val="00027B72"/>
    <w:rsid w:val="0003091B"/>
    <w:rsid w:val="000333A2"/>
    <w:rsid w:val="00040C88"/>
    <w:rsid w:val="00040D6E"/>
    <w:rsid w:val="00042C0C"/>
    <w:rsid w:val="00044B5E"/>
    <w:rsid w:val="00044FF2"/>
    <w:rsid w:val="000514D4"/>
    <w:rsid w:val="00052133"/>
    <w:rsid w:val="00055688"/>
    <w:rsid w:val="00060575"/>
    <w:rsid w:val="00060D82"/>
    <w:rsid w:val="00061E92"/>
    <w:rsid w:val="00061EE4"/>
    <w:rsid w:val="00062291"/>
    <w:rsid w:val="00062B0D"/>
    <w:rsid w:val="0006519B"/>
    <w:rsid w:val="00066EDE"/>
    <w:rsid w:val="00067408"/>
    <w:rsid w:val="000707A0"/>
    <w:rsid w:val="00073E7F"/>
    <w:rsid w:val="000757F8"/>
    <w:rsid w:val="00082589"/>
    <w:rsid w:val="00086A16"/>
    <w:rsid w:val="00086C02"/>
    <w:rsid w:val="00087288"/>
    <w:rsid w:val="00090D92"/>
    <w:rsid w:val="00093069"/>
    <w:rsid w:val="00094615"/>
    <w:rsid w:val="00094F86"/>
    <w:rsid w:val="0009519E"/>
    <w:rsid w:val="00097117"/>
    <w:rsid w:val="000973F2"/>
    <w:rsid w:val="00097CD6"/>
    <w:rsid w:val="000A12B4"/>
    <w:rsid w:val="000A1DBA"/>
    <w:rsid w:val="000A6338"/>
    <w:rsid w:val="000A7A2D"/>
    <w:rsid w:val="000B073E"/>
    <w:rsid w:val="000B09B5"/>
    <w:rsid w:val="000B34BD"/>
    <w:rsid w:val="000B4552"/>
    <w:rsid w:val="000B4C69"/>
    <w:rsid w:val="000B4E6D"/>
    <w:rsid w:val="000C0AA7"/>
    <w:rsid w:val="000C0E39"/>
    <w:rsid w:val="000C67EA"/>
    <w:rsid w:val="000D088F"/>
    <w:rsid w:val="000D2220"/>
    <w:rsid w:val="000D2FE0"/>
    <w:rsid w:val="000D3508"/>
    <w:rsid w:val="000D392A"/>
    <w:rsid w:val="000D5464"/>
    <w:rsid w:val="000D5552"/>
    <w:rsid w:val="000D7BBD"/>
    <w:rsid w:val="000E2D2C"/>
    <w:rsid w:val="000E4A3C"/>
    <w:rsid w:val="000E5038"/>
    <w:rsid w:val="000E6867"/>
    <w:rsid w:val="000E7F3A"/>
    <w:rsid w:val="000F5F52"/>
    <w:rsid w:val="000F76A5"/>
    <w:rsid w:val="00102DAD"/>
    <w:rsid w:val="00103CB5"/>
    <w:rsid w:val="001056C0"/>
    <w:rsid w:val="00107607"/>
    <w:rsid w:val="001120C8"/>
    <w:rsid w:val="00112597"/>
    <w:rsid w:val="00113AD4"/>
    <w:rsid w:val="00115190"/>
    <w:rsid w:val="00116557"/>
    <w:rsid w:val="00117289"/>
    <w:rsid w:val="00117B90"/>
    <w:rsid w:val="0012089B"/>
    <w:rsid w:val="001236B9"/>
    <w:rsid w:val="00127B2C"/>
    <w:rsid w:val="00131937"/>
    <w:rsid w:val="001321AB"/>
    <w:rsid w:val="00133D22"/>
    <w:rsid w:val="00135571"/>
    <w:rsid w:val="00135E98"/>
    <w:rsid w:val="00137B0D"/>
    <w:rsid w:val="00137DDF"/>
    <w:rsid w:val="00140E57"/>
    <w:rsid w:val="00141330"/>
    <w:rsid w:val="00141C64"/>
    <w:rsid w:val="00144375"/>
    <w:rsid w:val="0014462B"/>
    <w:rsid w:val="0014628D"/>
    <w:rsid w:val="00146827"/>
    <w:rsid w:val="00147E4A"/>
    <w:rsid w:val="001556C8"/>
    <w:rsid w:val="001573A6"/>
    <w:rsid w:val="00160687"/>
    <w:rsid w:val="00160AB9"/>
    <w:rsid w:val="0016251D"/>
    <w:rsid w:val="00164E79"/>
    <w:rsid w:val="00166272"/>
    <w:rsid w:val="00170958"/>
    <w:rsid w:val="00173047"/>
    <w:rsid w:val="00173342"/>
    <w:rsid w:val="00174C36"/>
    <w:rsid w:val="0017558C"/>
    <w:rsid w:val="0017603D"/>
    <w:rsid w:val="00177397"/>
    <w:rsid w:val="00180881"/>
    <w:rsid w:val="00180AD1"/>
    <w:rsid w:val="001810AD"/>
    <w:rsid w:val="0018144F"/>
    <w:rsid w:val="00181A3E"/>
    <w:rsid w:val="00182BF2"/>
    <w:rsid w:val="001848A7"/>
    <w:rsid w:val="001901E3"/>
    <w:rsid w:val="00190B79"/>
    <w:rsid w:val="00190F26"/>
    <w:rsid w:val="00192084"/>
    <w:rsid w:val="0019433A"/>
    <w:rsid w:val="00194C50"/>
    <w:rsid w:val="001A0536"/>
    <w:rsid w:val="001A6A98"/>
    <w:rsid w:val="001B13DF"/>
    <w:rsid w:val="001B2E5D"/>
    <w:rsid w:val="001B2EA2"/>
    <w:rsid w:val="001B329B"/>
    <w:rsid w:val="001B5D63"/>
    <w:rsid w:val="001B6C66"/>
    <w:rsid w:val="001B7D2C"/>
    <w:rsid w:val="001C4850"/>
    <w:rsid w:val="001C507E"/>
    <w:rsid w:val="001C628A"/>
    <w:rsid w:val="001C6D64"/>
    <w:rsid w:val="001D4F98"/>
    <w:rsid w:val="001D7B91"/>
    <w:rsid w:val="001E3186"/>
    <w:rsid w:val="001E4AEB"/>
    <w:rsid w:val="001E5DBB"/>
    <w:rsid w:val="001F1051"/>
    <w:rsid w:val="001F18AD"/>
    <w:rsid w:val="001F3010"/>
    <w:rsid w:val="001F34A8"/>
    <w:rsid w:val="001F4CFB"/>
    <w:rsid w:val="001F7297"/>
    <w:rsid w:val="002001EA"/>
    <w:rsid w:val="002026F7"/>
    <w:rsid w:val="002034AD"/>
    <w:rsid w:val="002044D6"/>
    <w:rsid w:val="00212C92"/>
    <w:rsid w:val="00213B48"/>
    <w:rsid w:val="002163A3"/>
    <w:rsid w:val="002166C0"/>
    <w:rsid w:val="00217CE5"/>
    <w:rsid w:val="00220F87"/>
    <w:rsid w:val="002218CE"/>
    <w:rsid w:val="002219C9"/>
    <w:rsid w:val="00222032"/>
    <w:rsid w:val="002239B4"/>
    <w:rsid w:val="0022538D"/>
    <w:rsid w:val="00225C5F"/>
    <w:rsid w:val="00227257"/>
    <w:rsid w:val="00227E1B"/>
    <w:rsid w:val="00230B24"/>
    <w:rsid w:val="0023180C"/>
    <w:rsid w:val="00231CAB"/>
    <w:rsid w:val="002321B7"/>
    <w:rsid w:val="0023225E"/>
    <w:rsid w:val="00233840"/>
    <w:rsid w:val="00233B2D"/>
    <w:rsid w:val="00234C6C"/>
    <w:rsid w:val="00236264"/>
    <w:rsid w:val="0023774F"/>
    <w:rsid w:val="00247D11"/>
    <w:rsid w:val="00250BC1"/>
    <w:rsid w:val="002511E0"/>
    <w:rsid w:val="0025163D"/>
    <w:rsid w:val="002516D4"/>
    <w:rsid w:val="002551A3"/>
    <w:rsid w:val="00265031"/>
    <w:rsid w:val="00266277"/>
    <w:rsid w:val="00271E33"/>
    <w:rsid w:val="00272F63"/>
    <w:rsid w:val="0027329E"/>
    <w:rsid w:val="00273B05"/>
    <w:rsid w:val="00274370"/>
    <w:rsid w:val="00275260"/>
    <w:rsid w:val="00280A81"/>
    <w:rsid w:val="00281E4E"/>
    <w:rsid w:val="00283250"/>
    <w:rsid w:val="00284C12"/>
    <w:rsid w:val="00286834"/>
    <w:rsid w:val="00291D1E"/>
    <w:rsid w:val="002928EE"/>
    <w:rsid w:val="002959FA"/>
    <w:rsid w:val="00296330"/>
    <w:rsid w:val="002972F3"/>
    <w:rsid w:val="002A365B"/>
    <w:rsid w:val="002A4002"/>
    <w:rsid w:val="002A4BCA"/>
    <w:rsid w:val="002A517F"/>
    <w:rsid w:val="002A76AD"/>
    <w:rsid w:val="002B27BC"/>
    <w:rsid w:val="002B282F"/>
    <w:rsid w:val="002B4B30"/>
    <w:rsid w:val="002C1261"/>
    <w:rsid w:val="002C6B45"/>
    <w:rsid w:val="002C7D43"/>
    <w:rsid w:val="002D1A52"/>
    <w:rsid w:val="002D28E0"/>
    <w:rsid w:val="002D7E44"/>
    <w:rsid w:val="002E147F"/>
    <w:rsid w:val="002E5CE0"/>
    <w:rsid w:val="002E6804"/>
    <w:rsid w:val="002E7390"/>
    <w:rsid w:val="002E79B6"/>
    <w:rsid w:val="002E7BC2"/>
    <w:rsid w:val="002F322E"/>
    <w:rsid w:val="002F3529"/>
    <w:rsid w:val="002F474A"/>
    <w:rsid w:val="002F5479"/>
    <w:rsid w:val="002F63BB"/>
    <w:rsid w:val="002F701E"/>
    <w:rsid w:val="002F76C8"/>
    <w:rsid w:val="00302F9F"/>
    <w:rsid w:val="00304386"/>
    <w:rsid w:val="003051E7"/>
    <w:rsid w:val="00306151"/>
    <w:rsid w:val="003067AC"/>
    <w:rsid w:val="003141AC"/>
    <w:rsid w:val="00314F61"/>
    <w:rsid w:val="003163C5"/>
    <w:rsid w:val="003174DA"/>
    <w:rsid w:val="00324C9D"/>
    <w:rsid w:val="00325E03"/>
    <w:rsid w:val="003401FE"/>
    <w:rsid w:val="00340A7A"/>
    <w:rsid w:val="00346D80"/>
    <w:rsid w:val="00346F88"/>
    <w:rsid w:val="00346F8E"/>
    <w:rsid w:val="00351536"/>
    <w:rsid w:val="003530EF"/>
    <w:rsid w:val="00360470"/>
    <w:rsid w:val="00360F9A"/>
    <w:rsid w:val="0036754F"/>
    <w:rsid w:val="00371192"/>
    <w:rsid w:val="00374F80"/>
    <w:rsid w:val="003750D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0FBB"/>
    <w:rsid w:val="003C200C"/>
    <w:rsid w:val="003C2074"/>
    <w:rsid w:val="003C3ADB"/>
    <w:rsid w:val="003C4EB6"/>
    <w:rsid w:val="003C5E88"/>
    <w:rsid w:val="003D11B5"/>
    <w:rsid w:val="003D134C"/>
    <w:rsid w:val="003D32CD"/>
    <w:rsid w:val="003D3B81"/>
    <w:rsid w:val="003D69A5"/>
    <w:rsid w:val="003D6D9F"/>
    <w:rsid w:val="003E0079"/>
    <w:rsid w:val="003E09D5"/>
    <w:rsid w:val="003E14F9"/>
    <w:rsid w:val="003E43A5"/>
    <w:rsid w:val="003E59ED"/>
    <w:rsid w:val="003E732D"/>
    <w:rsid w:val="003F045D"/>
    <w:rsid w:val="003F282B"/>
    <w:rsid w:val="003F3119"/>
    <w:rsid w:val="003F3C60"/>
    <w:rsid w:val="003F4D44"/>
    <w:rsid w:val="003F689D"/>
    <w:rsid w:val="003F6D32"/>
    <w:rsid w:val="00400FF0"/>
    <w:rsid w:val="00405714"/>
    <w:rsid w:val="00405F92"/>
    <w:rsid w:val="0040662C"/>
    <w:rsid w:val="00406B09"/>
    <w:rsid w:val="0041288D"/>
    <w:rsid w:val="004168F0"/>
    <w:rsid w:val="00421B11"/>
    <w:rsid w:val="00423345"/>
    <w:rsid w:val="004265FC"/>
    <w:rsid w:val="00430B5A"/>
    <w:rsid w:val="00431328"/>
    <w:rsid w:val="004330CB"/>
    <w:rsid w:val="00433B17"/>
    <w:rsid w:val="0043588C"/>
    <w:rsid w:val="004377A2"/>
    <w:rsid w:val="00437A8B"/>
    <w:rsid w:val="0044029B"/>
    <w:rsid w:val="00440B11"/>
    <w:rsid w:val="0044207D"/>
    <w:rsid w:val="00443937"/>
    <w:rsid w:val="0044556D"/>
    <w:rsid w:val="00445988"/>
    <w:rsid w:val="00447FE5"/>
    <w:rsid w:val="00450614"/>
    <w:rsid w:val="0045082C"/>
    <w:rsid w:val="00450B83"/>
    <w:rsid w:val="004535E3"/>
    <w:rsid w:val="00456CED"/>
    <w:rsid w:val="004617B8"/>
    <w:rsid w:val="0046426E"/>
    <w:rsid w:val="0046504E"/>
    <w:rsid w:val="00467C8E"/>
    <w:rsid w:val="004758FE"/>
    <w:rsid w:val="00476E72"/>
    <w:rsid w:val="00481DE3"/>
    <w:rsid w:val="00482262"/>
    <w:rsid w:val="004830C8"/>
    <w:rsid w:val="004837AB"/>
    <w:rsid w:val="00483A2F"/>
    <w:rsid w:val="00483C0A"/>
    <w:rsid w:val="00487ADF"/>
    <w:rsid w:val="00490DBF"/>
    <w:rsid w:val="00491AE2"/>
    <w:rsid w:val="00494769"/>
    <w:rsid w:val="00494F12"/>
    <w:rsid w:val="00497571"/>
    <w:rsid w:val="004A0CF9"/>
    <w:rsid w:val="004A13B5"/>
    <w:rsid w:val="004A254B"/>
    <w:rsid w:val="004A46B5"/>
    <w:rsid w:val="004A5382"/>
    <w:rsid w:val="004A6E34"/>
    <w:rsid w:val="004A6EE1"/>
    <w:rsid w:val="004B1BEE"/>
    <w:rsid w:val="004B22E7"/>
    <w:rsid w:val="004B2AB8"/>
    <w:rsid w:val="004B6492"/>
    <w:rsid w:val="004B6AD7"/>
    <w:rsid w:val="004C1BA6"/>
    <w:rsid w:val="004C3A31"/>
    <w:rsid w:val="004C3D5C"/>
    <w:rsid w:val="004D04EB"/>
    <w:rsid w:val="004D0DA3"/>
    <w:rsid w:val="004D3C91"/>
    <w:rsid w:val="004D4385"/>
    <w:rsid w:val="004D770C"/>
    <w:rsid w:val="004E0A28"/>
    <w:rsid w:val="004E3243"/>
    <w:rsid w:val="004E370E"/>
    <w:rsid w:val="004E402A"/>
    <w:rsid w:val="004E5D3D"/>
    <w:rsid w:val="004F006C"/>
    <w:rsid w:val="004F013B"/>
    <w:rsid w:val="004F0A29"/>
    <w:rsid w:val="004F3D32"/>
    <w:rsid w:val="004F407C"/>
    <w:rsid w:val="004F4387"/>
    <w:rsid w:val="004F66A9"/>
    <w:rsid w:val="004F7059"/>
    <w:rsid w:val="004F7A45"/>
    <w:rsid w:val="004F7F85"/>
    <w:rsid w:val="00500AD7"/>
    <w:rsid w:val="005015C9"/>
    <w:rsid w:val="00501FCD"/>
    <w:rsid w:val="005029C2"/>
    <w:rsid w:val="00502A41"/>
    <w:rsid w:val="00506B56"/>
    <w:rsid w:val="00510BF5"/>
    <w:rsid w:val="00512B20"/>
    <w:rsid w:val="0051467B"/>
    <w:rsid w:val="00515265"/>
    <w:rsid w:val="00517E74"/>
    <w:rsid w:val="00521BA7"/>
    <w:rsid w:val="00525051"/>
    <w:rsid w:val="005252E2"/>
    <w:rsid w:val="00526D27"/>
    <w:rsid w:val="00530C2D"/>
    <w:rsid w:val="00530EAD"/>
    <w:rsid w:val="00534AE0"/>
    <w:rsid w:val="005409D3"/>
    <w:rsid w:val="00541B55"/>
    <w:rsid w:val="0054577D"/>
    <w:rsid w:val="00546BE0"/>
    <w:rsid w:val="005511D5"/>
    <w:rsid w:val="00551564"/>
    <w:rsid w:val="0055390E"/>
    <w:rsid w:val="005548C5"/>
    <w:rsid w:val="00554E71"/>
    <w:rsid w:val="00560771"/>
    <w:rsid w:val="00560F5F"/>
    <w:rsid w:val="00561350"/>
    <w:rsid w:val="00563E22"/>
    <w:rsid w:val="0056768C"/>
    <w:rsid w:val="00570856"/>
    <w:rsid w:val="00575081"/>
    <w:rsid w:val="00575DC6"/>
    <w:rsid w:val="00575F4F"/>
    <w:rsid w:val="00580859"/>
    <w:rsid w:val="0058233D"/>
    <w:rsid w:val="0058306B"/>
    <w:rsid w:val="005831A0"/>
    <w:rsid w:val="00585FB5"/>
    <w:rsid w:val="005875EC"/>
    <w:rsid w:val="00591586"/>
    <w:rsid w:val="005940B2"/>
    <w:rsid w:val="005A0936"/>
    <w:rsid w:val="005A1143"/>
    <w:rsid w:val="005A14BC"/>
    <w:rsid w:val="005A3EDE"/>
    <w:rsid w:val="005A4C16"/>
    <w:rsid w:val="005A70C4"/>
    <w:rsid w:val="005B3F0E"/>
    <w:rsid w:val="005B4DB4"/>
    <w:rsid w:val="005B6484"/>
    <w:rsid w:val="005B6F36"/>
    <w:rsid w:val="005B753D"/>
    <w:rsid w:val="005C214C"/>
    <w:rsid w:val="005C298B"/>
    <w:rsid w:val="005C29D9"/>
    <w:rsid w:val="005D18D3"/>
    <w:rsid w:val="005D24AD"/>
    <w:rsid w:val="005D3438"/>
    <w:rsid w:val="005D3442"/>
    <w:rsid w:val="005D426A"/>
    <w:rsid w:val="005D4B7E"/>
    <w:rsid w:val="005E440E"/>
    <w:rsid w:val="005E7551"/>
    <w:rsid w:val="005F1007"/>
    <w:rsid w:val="005F5D19"/>
    <w:rsid w:val="005F6CBF"/>
    <w:rsid w:val="00602DD2"/>
    <w:rsid w:val="00605672"/>
    <w:rsid w:val="00606103"/>
    <w:rsid w:val="006062E0"/>
    <w:rsid w:val="00606FE0"/>
    <w:rsid w:val="0061332C"/>
    <w:rsid w:val="006135E6"/>
    <w:rsid w:val="00615659"/>
    <w:rsid w:val="00616FE1"/>
    <w:rsid w:val="00617345"/>
    <w:rsid w:val="00617DF2"/>
    <w:rsid w:val="00621810"/>
    <w:rsid w:val="00624F67"/>
    <w:rsid w:val="00626E99"/>
    <w:rsid w:val="00632EA5"/>
    <w:rsid w:val="00633905"/>
    <w:rsid w:val="00641087"/>
    <w:rsid w:val="00642D69"/>
    <w:rsid w:val="00643E6E"/>
    <w:rsid w:val="00645447"/>
    <w:rsid w:val="00651D32"/>
    <w:rsid w:val="006550F8"/>
    <w:rsid w:val="006561DA"/>
    <w:rsid w:val="00656926"/>
    <w:rsid w:val="0065701C"/>
    <w:rsid w:val="006606E6"/>
    <w:rsid w:val="00660BC7"/>
    <w:rsid w:val="00661CE0"/>
    <w:rsid w:val="00662792"/>
    <w:rsid w:val="00666ED7"/>
    <w:rsid w:val="0067152F"/>
    <w:rsid w:val="00671A31"/>
    <w:rsid w:val="00672F75"/>
    <w:rsid w:val="006734CA"/>
    <w:rsid w:val="006744F1"/>
    <w:rsid w:val="0067459C"/>
    <w:rsid w:val="00675F04"/>
    <w:rsid w:val="006818B6"/>
    <w:rsid w:val="006824B8"/>
    <w:rsid w:val="006834EE"/>
    <w:rsid w:val="00683BD5"/>
    <w:rsid w:val="0069141D"/>
    <w:rsid w:val="00693348"/>
    <w:rsid w:val="006966C7"/>
    <w:rsid w:val="006A1142"/>
    <w:rsid w:val="006A602E"/>
    <w:rsid w:val="006A7743"/>
    <w:rsid w:val="006B0B79"/>
    <w:rsid w:val="006B368E"/>
    <w:rsid w:val="006B6339"/>
    <w:rsid w:val="006B6C6A"/>
    <w:rsid w:val="006C1567"/>
    <w:rsid w:val="006C15D5"/>
    <w:rsid w:val="006C234F"/>
    <w:rsid w:val="006C386E"/>
    <w:rsid w:val="006C3D0C"/>
    <w:rsid w:val="006C3FBC"/>
    <w:rsid w:val="006C5955"/>
    <w:rsid w:val="006D31E1"/>
    <w:rsid w:val="006D343E"/>
    <w:rsid w:val="006D359C"/>
    <w:rsid w:val="006D3940"/>
    <w:rsid w:val="006D519D"/>
    <w:rsid w:val="006D5B0E"/>
    <w:rsid w:val="006E1202"/>
    <w:rsid w:val="006E1870"/>
    <w:rsid w:val="006E2710"/>
    <w:rsid w:val="006E2E1D"/>
    <w:rsid w:val="006E63F1"/>
    <w:rsid w:val="006E7542"/>
    <w:rsid w:val="006F1FD7"/>
    <w:rsid w:val="006F2F15"/>
    <w:rsid w:val="006F39D0"/>
    <w:rsid w:val="006F6897"/>
    <w:rsid w:val="006F7484"/>
    <w:rsid w:val="006F7570"/>
    <w:rsid w:val="006F7746"/>
    <w:rsid w:val="007040FA"/>
    <w:rsid w:val="007071B1"/>
    <w:rsid w:val="00711157"/>
    <w:rsid w:val="00712FFF"/>
    <w:rsid w:val="00714E2B"/>
    <w:rsid w:val="00715B7E"/>
    <w:rsid w:val="00720D29"/>
    <w:rsid w:val="00730CDB"/>
    <w:rsid w:val="00731B46"/>
    <w:rsid w:val="00736C89"/>
    <w:rsid w:val="007376B3"/>
    <w:rsid w:val="007413C5"/>
    <w:rsid w:val="00745744"/>
    <w:rsid w:val="007462F1"/>
    <w:rsid w:val="0075032A"/>
    <w:rsid w:val="0075092A"/>
    <w:rsid w:val="007631CF"/>
    <w:rsid w:val="007708B1"/>
    <w:rsid w:val="00770D7D"/>
    <w:rsid w:val="00772497"/>
    <w:rsid w:val="007744E3"/>
    <w:rsid w:val="007756D5"/>
    <w:rsid w:val="00776241"/>
    <w:rsid w:val="00776CA9"/>
    <w:rsid w:val="00776F45"/>
    <w:rsid w:val="00781047"/>
    <w:rsid w:val="00782A9F"/>
    <w:rsid w:val="00784474"/>
    <w:rsid w:val="00787F0A"/>
    <w:rsid w:val="00790A74"/>
    <w:rsid w:val="00790BDF"/>
    <w:rsid w:val="00791377"/>
    <w:rsid w:val="007917E6"/>
    <w:rsid w:val="007928D4"/>
    <w:rsid w:val="00792B9C"/>
    <w:rsid w:val="007953C4"/>
    <w:rsid w:val="00795512"/>
    <w:rsid w:val="007972AC"/>
    <w:rsid w:val="007A0EFC"/>
    <w:rsid w:val="007A1F57"/>
    <w:rsid w:val="007A36B9"/>
    <w:rsid w:val="007A4F15"/>
    <w:rsid w:val="007A5340"/>
    <w:rsid w:val="007A674B"/>
    <w:rsid w:val="007B2DC6"/>
    <w:rsid w:val="007B5FA8"/>
    <w:rsid w:val="007B6C2E"/>
    <w:rsid w:val="007B6FDF"/>
    <w:rsid w:val="007C0C73"/>
    <w:rsid w:val="007C7892"/>
    <w:rsid w:val="007D03DD"/>
    <w:rsid w:val="007D0C7B"/>
    <w:rsid w:val="007D1D53"/>
    <w:rsid w:val="007D27F3"/>
    <w:rsid w:val="007D43A8"/>
    <w:rsid w:val="007D44D6"/>
    <w:rsid w:val="007D4C7B"/>
    <w:rsid w:val="007D62C7"/>
    <w:rsid w:val="007E10EB"/>
    <w:rsid w:val="007E1611"/>
    <w:rsid w:val="007E4719"/>
    <w:rsid w:val="007E4B98"/>
    <w:rsid w:val="007E6A15"/>
    <w:rsid w:val="007E6A27"/>
    <w:rsid w:val="007F54C9"/>
    <w:rsid w:val="007F687A"/>
    <w:rsid w:val="007F6AA7"/>
    <w:rsid w:val="007F7AC6"/>
    <w:rsid w:val="00803061"/>
    <w:rsid w:val="00804A74"/>
    <w:rsid w:val="00807EEE"/>
    <w:rsid w:val="0081087D"/>
    <w:rsid w:val="008109D6"/>
    <w:rsid w:val="00810F65"/>
    <w:rsid w:val="008135F4"/>
    <w:rsid w:val="00813893"/>
    <w:rsid w:val="008149E7"/>
    <w:rsid w:val="00815DBF"/>
    <w:rsid w:val="008218D6"/>
    <w:rsid w:val="0082266E"/>
    <w:rsid w:val="008234E2"/>
    <w:rsid w:val="00824361"/>
    <w:rsid w:val="008327EE"/>
    <w:rsid w:val="0083350D"/>
    <w:rsid w:val="00834968"/>
    <w:rsid w:val="00835417"/>
    <w:rsid w:val="00840F38"/>
    <w:rsid w:val="00842E74"/>
    <w:rsid w:val="0084355F"/>
    <w:rsid w:val="0084374B"/>
    <w:rsid w:val="00843BE5"/>
    <w:rsid w:val="0084580C"/>
    <w:rsid w:val="0084777B"/>
    <w:rsid w:val="0085037B"/>
    <w:rsid w:val="00855030"/>
    <w:rsid w:val="00855C28"/>
    <w:rsid w:val="00856B64"/>
    <w:rsid w:val="0085702A"/>
    <w:rsid w:val="00857DEF"/>
    <w:rsid w:val="008602F0"/>
    <w:rsid w:val="00861F13"/>
    <w:rsid w:val="00862C81"/>
    <w:rsid w:val="00863DD9"/>
    <w:rsid w:val="008656FA"/>
    <w:rsid w:val="00866446"/>
    <w:rsid w:val="0086741B"/>
    <w:rsid w:val="00870BDD"/>
    <w:rsid w:val="008751A3"/>
    <w:rsid w:val="008771C4"/>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09D2"/>
    <w:rsid w:val="008C1CE8"/>
    <w:rsid w:val="008C24B6"/>
    <w:rsid w:val="008C3987"/>
    <w:rsid w:val="008C3E5B"/>
    <w:rsid w:val="008C487C"/>
    <w:rsid w:val="008C4C28"/>
    <w:rsid w:val="008C5224"/>
    <w:rsid w:val="008D07ED"/>
    <w:rsid w:val="008D0BF9"/>
    <w:rsid w:val="008D2CBA"/>
    <w:rsid w:val="008D40D6"/>
    <w:rsid w:val="008D4381"/>
    <w:rsid w:val="008E0886"/>
    <w:rsid w:val="008E0FCC"/>
    <w:rsid w:val="008E2FE3"/>
    <w:rsid w:val="008E5EB0"/>
    <w:rsid w:val="008E5F34"/>
    <w:rsid w:val="008F0FBE"/>
    <w:rsid w:val="008F2267"/>
    <w:rsid w:val="008F3EE2"/>
    <w:rsid w:val="008F4CB7"/>
    <w:rsid w:val="008F4FBB"/>
    <w:rsid w:val="008F5D30"/>
    <w:rsid w:val="008F6B23"/>
    <w:rsid w:val="009034CF"/>
    <w:rsid w:val="00910B3C"/>
    <w:rsid w:val="00911243"/>
    <w:rsid w:val="0091202E"/>
    <w:rsid w:val="0091226B"/>
    <w:rsid w:val="00912EA2"/>
    <w:rsid w:val="009161B8"/>
    <w:rsid w:val="0091627F"/>
    <w:rsid w:val="00916488"/>
    <w:rsid w:val="00916D06"/>
    <w:rsid w:val="009223EA"/>
    <w:rsid w:val="009231E0"/>
    <w:rsid w:val="00924365"/>
    <w:rsid w:val="00926E16"/>
    <w:rsid w:val="009270B9"/>
    <w:rsid w:val="00933EF5"/>
    <w:rsid w:val="00935BE4"/>
    <w:rsid w:val="00935F01"/>
    <w:rsid w:val="009371E8"/>
    <w:rsid w:val="00937BF2"/>
    <w:rsid w:val="00943FF0"/>
    <w:rsid w:val="0094508D"/>
    <w:rsid w:val="009506A7"/>
    <w:rsid w:val="00951739"/>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2E99"/>
    <w:rsid w:val="0098491A"/>
    <w:rsid w:val="009902EE"/>
    <w:rsid w:val="0099267F"/>
    <w:rsid w:val="00993BFE"/>
    <w:rsid w:val="00993CE0"/>
    <w:rsid w:val="00995931"/>
    <w:rsid w:val="009963CB"/>
    <w:rsid w:val="00997B5A"/>
    <w:rsid w:val="009A3D14"/>
    <w:rsid w:val="009A4998"/>
    <w:rsid w:val="009A5714"/>
    <w:rsid w:val="009A5A15"/>
    <w:rsid w:val="009A5DA7"/>
    <w:rsid w:val="009A764B"/>
    <w:rsid w:val="009B0FED"/>
    <w:rsid w:val="009B1AEC"/>
    <w:rsid w:val="009B1BCD"/>
    <w:rsid w:val="009B2845"/>
    <w:rsid w:val="009C0FAC"/>
    <w:rsid w:val="009C59BA"/>
    <w:rsid w:val="009C69E8"/>
    <w:rsid w:val="009C6F56"/>
    <w:rsid w:val="009D1D57"/>
    <w:rsid w:val="009D1DE1"/>
    <w:rsid w:val="009D266A"/>
    <w:rsid w:val="009D39BD"/>
    <w:rsid w:val="009D6FEF"/>
    <w:rsid w:val="009E14F0"/>
    <w:rsid w:val="009E2544"/>
    <w:rsid w:val="009E2770"/>
    <w:rsid w:val="009E2D72"/>
    <w:rsid w:val="009E41C2"/>
    <w:rsid w:val="009E4A43"/>
    <w:rsid w:val="009E6C5F"/>
    <w:rsid w:val="009F2261"/>
    <w:rsid w:val="009F3537"/>
    <w:rsid w:val="00A12450"/>
    <w:rsid w:val="00A13C4B"/>
    <w:rsid w:val="00A25657"/>
    <w:rsid w:val="00A27907"/>
    <w:rsid w:val="00A30B0A"/>
    <w:rsid w:val="00A31880"/>
    <w:rsid w:val="00A329B6"/>
    <w:rsid w:val="00A32C19"/>
    <w:rsid w:val="00A32FFB"/>
    <w:rsid w:val="00A367A1"/>
    <w:rsid w:val="00A37CBD"/>
    <w:rsid w:val="00A37D75"/>
    <w:rsid w:val="00A415D2"/>
    <w:rsid w:val="00A4372E"/>
    <w:rsid w:val="00A44717"/>
    <w:rsid w:val="00A460BA"/>
    <w:rsid w:val="00A47EC1"/>
    <w:rsid w:val="00A510F6"/>
    <w:rsid w:val="00A53684"/>
    <w:rsid w:val="00A54F89"/>
    <w:rsid w:val="00A645A9"/>
    <w:rsid w:val="00A651C9"/>
    <w:rsid w:val="00A657F1"/>
    <w:rsid w:val="00A6700F"/>
    <w:rsid w:val="00A70F57"/>
    <w:rsid w:val="00A733E0"/>
    <w:rsid w:val="00A757F5"/>
    <w:rsid w:val="00A758DC"/>
    <w:rsid w:val="00A75B4C"/>
    <w:rsid w:val="00A762A2"/>
    <w:rsid w:val="00A76331"/>
    <w:rsid w:val="00A765EA"/>
    <w:rsid w:val="00A80739"/>
    <w:rsid w:val="00A83829"/>
    <w:rsid w:val="00A84A5D"/>
    <w:rsid w:val="00A85AFF"/>
    <w:rsid w:val="00A95100"/>
    <w:rsid w:val="00A97E22"/>
    <w:rsid w:val="00AA2A39"/>
    <w:rsid w:val="00AA615B"/>
    <w:rsid w:val="00AA6B2A"/>
    <w:rsid w:val="00AA7209"/>
    <w:rsid w:val="00AB0DED"/>
    <w:rsid w:val="00AB254D"/>
    <w:rsid w:val="00AB5F84"/>
    <w:rsid w:val="00AB616D"/>
    <w:rsid w:val="00AC0948"/>
    <w:rsid w:val="00AC0C81"/>
    <w:rsid w:val="00AC5FE7"/>
    <w:rsid w:val="00AC761D"/>
    <w:rsid w:val="00AC799F"/>
    <w:rsid w:val="00AD21C2"/>
    <w:rsid w:val="00AD5FA4"/>
    <w:rsid w:val="00AD5FAB"/>
    <w:rsid w:val="00AD7725"/>
    <w:rsid w:val="00AE13A1"/>
    <w:rsid w:val="00AE194E"/>
    <w:rsid w:val="00AE1CAD"/>
    <w:rsid w:val="00AE355C"/>
    <w:rsid w:val="00AE44D0"/>
    <w:rsid w:val="00AE5EFD"/>
    <w:rsid w:val="00AE6142"/>
    <w:rsid w:val="00AE668A"/>
    <w:rsid w:val="00AE6858"/>
    <w:rsid w:val="00AF010C"/>
    <w:rsid w:val="00AF185A"/>
    <w:rsid w:val="00AF2203"/>
    <w:rsid w:val="00AF4523"/>
    <w:rsid w:val="00AF5C62"/>
    <w:rsid w:val="00AF6D01"/>
    <w:rsid w:val="00AF7270"/>
    <w:rsid w:val="00AF7DE1"/>
    <w:rsid w:val="00AF7F8A"/>
    <w:rsid w:val="00B00658"/>
    <w:rsid w:val="00B00B72"/>
    <w:rsid w:val="00B0135B"/>
    <w:rsid w:val="00B06445"/>
    <w:rsid w:val="00B1005D"/>
    <w:rsid w:val="00B100E5"/>
    <w:rsid w:val="00B139DC"/>
    <w:rsid w:val="00B169A0"/>
    <w:rsid w:val="00B17BC5"/>
    <w:rsid w:val="00B2158C"/>
    <w:rsid w:val="00B2365C"/>
    <w:rsid w:val="00B24E57"/>
    <w:rsid w:val="00B2594C"/>
    <w:rsid w:val="00B259A3"/>
    <w:rsid w:val="00B26E57"/>
    <w:rsid w:val="00B30582"/>
    <w:rsid w:val="00B30D96"/>
    <w:rsid w:val="00B33648"/>
    <w:rsid w:val="00B35792"/>
    <w:rsid w:val="00B406AA"/>
    <w:rsid w:val="00B40E44"/>
    <w:rsid w:val="00B411C7"/>
    <w:rsid w:val="00B43CD5"/>
    <w:rsid w:val="00B44EB3"/>
    <w:rsid w:val="00B46660"/>
    <w:rsid w:val="00B47CBC"/>
    <w:rsid w:val="00B502EC"/>
    <w:rsid w:val="00B506DA"/>
    <w:rsid w:val="00B5123E"/>
    <w:rsid w:val="00B51D72"/>
    <w:rsid w:val="00B522C4"/>
    <w:rsid w:val="00B52B0E"/>
    <w:rsid w:val="00B5337D"/>
    <w:rsid w:val="00B54309"/>
    <w:rsid w:val="00B56215"/>
    <w:rsid w:val="00B62DD9"/>
    <w:rsid w:val="00B63A7D"/>
    <w:rsid w:val="00B64553"/>
    <w:rsid w:val="00B65290"/>
    <w:rsid w:val="00B67C63"/>
    <w:rsid w:val="00B70E26"/>
    <w:rsid w:val="00B718F1"/>
    <w:rsid w:val="00B71D17"/>
    <w:rsid w:val="00B74D24"/>
    <w:rsid w:val="00B77186"/>
    <w:rsid w:val="00B771D4"/>
    <w:rsid w:val="00B77C40"/>
    <w:rsid w:val="00B81CA8"/>
    <w:rsid w:val="00B81F75"/>
    <w:rsid w:val="00B84BE3"/>
    <w:rsid w:val="00B84E9D"/>
    <w:rsid w:val="00B863F6"/>
    <w:rsid w:val="00B9397D"/>
    <w:rsid w:val="00B9767F"/>
    <w:rsid w:val="00B97D95"/>
    <w:rsid w:val="00BA383B"/>
    <w:rsid w:val="00BA59EC"/>
    <w:rsid w:val="00BA6091"/>
    <w:rsid w:val="00BA7E78"/>
    <w:rsid w:val="00BB0EA7"/>
    <w:rsid w:val="00BB25B3"/>
    <w:rsid w:val="00BB3DBA"/>
    <w:rsid w:val="00BB59F9"/>
    <w:rsid w:val="00BB65E0"/>
    <w:rsid w:val="00BC15B8"/>
    <w:rsid w:val="00BC3D32"/>
    <w:rsid w:val="00BC5279"/>
    <w:rsid w:val="00BC6627"/>
    <w:rsid w:val="00BC6C4E"/>
    <w:rsid w:val="00BC71A3"/>
    <w:rsid w:val="00BD0990"/>
    <w:rsid w:val="00BD0A88"/>
    <w:rsid w:val="00BD119E"/>
    <w:rsid w:val="00BD23BD"/>
    <w:rsid w:val="00BD3459"/>
    <w:rsid w:val="00BD4F5F"/>
    <w:rsid w:val="00BD5341"/>
    <w:rsid w:val="00BD58A7"/>
    <w:rsid w:val="00BD7FF3"/>
    <w:rsid w:val="00BE1E33"/>
    <w:rsid w:val="00BE2AD3"/>
    <w:rsid w:val="00BE2B56"/>
    <w:rsid w:val="00BE36F7"/>
    <w:rsid w:val="00BE3CD6"/>
    <w:rsid w:val="00BE4E4A"/>
    <w:rsid w:val="00BE50B7"/>
    <w:rsid w:val="00BF1787"/>
    <w:rsid w:val="00BF2443"/>
    <w:rsid w:val="00BF5847"/>
    <w:rsid w:val="00BF70FA"/>
    <w:rsid w:val="00C00831"/>
    <w:rsid w:val="00C02D09"/>
    <w:rsid w:val="00C03689"/>
    <w:rsid w:val="00C069D0"/>
    <w:rsid w:val="00C11BCD"/>
    <w:rsid w:val="00C12201"/>
    <w:rsid w:val="00C13418"/>
    <w:rsid w:val="00C1405A"/>
    <w:rsid w:val="00C17FA7"/>
    <w:rsid w:val="00C20AC5"/>
    <w:rsid w:val="00C22412"/>
    <w:rsid w:val="00C247F3"/>
    <w:rsid w:val="00C24EAC"/>
    <w:rsid w:val="00C25E14"/>
    <w:rsid w:val="00C26186"/>
    <w:rsid w:val="00C266A5"/>
    <w:rsid w:val="00C31ED6"/>
    <w:rsid w:val="00C32446"/>
    <w:rsid w:val="00C345AE"/>
    <w:rsid w:val="00C37AC1"/>
    <w:rsid w:val="00C40C84"/>
    <w:rsid w:val="00C4526C"/>
    <w:rsid w:val="00C50B1B"/>
    <w:rsid w:val="00C52801"/>
    <w:rsid w:val="00C6210F"/>
    <w:rsid w:val="00C63CE5"/>
    <w:rsid w:val="00C67C3D"/>
    <w:rsid w:val="00C70C7D"/>
    <w:rsid w:val="00C745C6"/>
    <w:rsid w:val="00C75D22"/>
    <w:rsid w:val="00C75DB8"/>
    <w:rsid w:val="00C76A82"/>
    <w:rsid w:val="00C76D92"/>
    <w:rsid w:val="00C853FB"/>
    <w:rsid w:val="00C909D4"/>
    <w:rsid w:val="00C92B82"/>
    <w:rsid w:val="00C956D0"/>
    <w:rsid w:val="00C964DE"/>
    <w:rsid w:val="00C96C57"/>
    <w:rsid w:val="00C97F69"/>
    <w:rsid w:val="00CA0586"/>
    <w:rsid w:val="00CA05BB"/>
    <w:rsid w:val="00CA12D8"/>
    <w:rsid w:val="00CA3C3B"/>
    <w:rsid w:val="00CA5790"/>
    <w:rsid w:val="00CA634C"/>
    <w:rsid w:val="00CB004E"/>
    <w:rsid w:val="00CB0D87"/>
    <w:rsid w:val="00CB0FD4"/>
    <w:rsid w:val="00CB4ECB"/>
    <w:rsid w:val="00CB7787"/>
    <w:rsid w:val="00CC02F1"/>
    <w:rsid w:val="00CC1134"/>
    <w:rsid w:val="00CC3C9A"/>
    <w:rsid w:val="00CC3DEC"/>
    <w:rsid w:val="00CD05DC"/>
    <w:rsid w:val="00CD3C6F"/>
    <w:rsid w:val="00CD4411"/>
    <w:rsid w:val="00CD5DF3"/>
    <w:rsid w:val="00CE153F"/>
    <w:rsid w:val="00CE58C4"/>
    <w:rsid w:val="00CF183E"/>
    <w:rsid w:val="00CF2C83"/>
    <w:rsid w:val="00CF326B"/>
    <w:rsid w:val="00CF56D7"/>
    <w:rsid w:val="00CF605F"/>
    <w:rsid w:val="00CF6C6F"/>
    <w:rsid w:val="00D058DF"/>
    <w:rsid w:val="00D0763E"/>
    <w:rsid w:val="00D12644"/>
    <w:rsid w:val="00D13774"/>
    <w:rsid w:val="00D14A23"/>
    <w:rsid w:val="00D1531B"/>
    <w:rsid w:val="00D15EAB"/>
    <w:rsid w:val="00D22CDB"/>
    <w:rsid w:val="00D24682"/>
    <w:rsid w:val="00D24F06"/>
    <w:rsid w:val="00D25AEF"/>
    <w:rsid w:val="00D349EE"/>
    <w:rsid w:val="00D3779A"/>
    <w:rsid w:val="00D404BB"/>
    <w:rsid w:val="00D421E8"/>
    <w:rsid w:val="00D4220C"/>
    <w:rsid w:val="00D43ADB"/>
    <w:rsid w:val="00D43ECF"/>
    <w:rsid w:val="00D516F2"/>
    <w:rsid w:val="00D52EFC"/>
    <w:rsid w:val="00D5473B"/>
    <w:rsid w:val="00D56763"/>
    <w:rsid w:val="00D56766"/>
    <w:rsid w:val="00D56CC4"/>
    <w:rsid w:val="00D56D47"/>
    <w:rsid w:val="00D644D8"/>
    <w:rsid w:val="00D648B0"/>
    <w:rsid w:val="00D7088A"/>
    <w:rsid w:val="00D70FB4"/>
    <w:rsid w:val="00D74A1C"/>
    <w:rsid w:val="00D759EF"/>
    <w:rsid w:val="00D75BD6"/>
    <w:rsid w:val="00D76E57"/>
    <w:rsid w:val="00D815C1"/>
    <w:rsid w:val="00D822D9"/>
    <w:rsid w:val="00D838D1"/>
    <w:rsid w:val="00D83BBA"/>
    <w:rsid w:val="00D843FF"/>
    <w:rsid w:val="00D84DC5"/>
    <w:rsid w:val="00D85C85"/>
    <w:rsid w:val="00D87665"/>
    <w:rsid w:val="00D87808"/>
    <w:rsid w:val="00D923D3"/>
    <w:rsid w:val="00D92F6C"/>
    <w:rsid w:val="00D93CB6"/>
    <w:rsid w:val="00D95879"/>
    <w:rsid w:val="00D95C0B"/>
    <w:rsid w:val="00D961FC"/>
    <w:rsid w:val="00D97A6B"/>
    <w:rsid w:val="00DA2FA3"/>
    <w:rsid w:val="00DA585A"/>
    <w:rsid w:val="00DA681A"/>
    <w:rsid w:val="00DA76F0"/>
    <w:rsid w:val="00DB3F57"/>
    <w:rsid w:val="00DB4079"/>
    <w:rsid w:val="00DB7208"/>
    <w:rsid w:val="00DB751D"/>
    <w:rsid w:val="00DC0138"/>
    <w:rsid w:val="00DC0F98"/>
    <w:rsid w:val="00DC10EA"/>
    <w:rsid w:val="00DC16C0"/>
    <w:rsid w:val="00DC1941"/>
    <w:rsid w:val="00DC1FAD"/>
    <w:rsid w:val="00DC22C6"/>
    <w:rsid w:val="00DC2515"/>
    <w:rsid w:val="00DC4BB8"/>
    <w:rsid w:val="00DC59FA"/>
    <w:rsid w:val="00DC679E"/>
    <w:rsid w:val="00DD0E98"/>
    <w:rsid w:val="00DD1A92"/>
    <w:rsid w:val="00DD265C"/>
    <w:rsid w:val="00DD2D2E"/>
    <w:rsid w:val="00DE0A9A"/>
    <w:rsid w:val="00DE0E26"/>
    <w:rsid w:val="00DE3047"/>
    <w:rsid w:val="00DE6220"/>
    <w:rsid w:val="00DE64DE"/>
    <w:rsid w:val="00DE7AB4"/>
    <w:rsid w:val="00DF0661"/>
    <w:rsid w:val="00DF217A"/>
    <w:rsid w:val="00DF2F9C"/>
    <w:rsid w:val="00DF4D86"/>
    <w:rsid w:val="00DF5FDD"/>
    <w:rsid w:val="00DF6644"/>
    <w:rsid w:val="00DF6A51"/>
    <w:rsid w:val="00DF7033"/>
    <w:rsid w:val="00DF7BCF"/>
    <w:rsid w:val="00DF7F6E"/>
    <w:rsid w:val="00E0053A"/>
    <w:rsid w:val="00E01D84"/>
    <w:rsid w:val="00E01E05"/>
    <w:rsid w:val="00E030B1"/>
    <w:rsid w:val="00E0556E"/>
    <w:rsid w:val="00E06637"/>
    <w:rsid w:val="00E137BB"/>
    <w:rsid w:val="00E16A21"/>
    <w:rsid w:val="00E16A8F"/>
    <w:rsid w:val="00E16D8B"/>
    <w:rsid w:val="00E17AA0"/>
    <w:rsid w:val="00E204B4"/>
    <w:rsid w:val="00E221EC"/>
    <w:rsid w:val="00E224A4"/>
    <w:rsid w:val="00E27B94"/>
    <w:rsid w:val="00E30022"/>
    <w:rsid w:val="00E3199C"/>
    <w:rsid w:val="00E33820"/>
    <w:rsid w:val="00E34A66"/>
    <w:rsid w:val="00E35B0E"/>
    <w:rsid w:val="00E41EBE"/>
    <w:rsid w:val="00E42425"/>
    <w:rsid w:val="00E44819"/>
    <w:rsid w:val="00E50B02"/>
    <w:rsid w:val="00E522D4"/>
    <w:rsid w:val="00E5368A"/>
    <w:rsid w:val="00E53A9A"/>
    <w:rsid w:val="00E53ED1"/>
    <w:rsid w:val="00E5460B"/>
    <w:rsid w:val="00E54BB4"/>
    <w:rsid w:val="00E62E6F"/>
    <w:rsid w:val="00E6312F"/>
    <w:rsid w:val="00E63ADB"/>
    <w:rsid w:val="00E64988"/>
    <w:rsid w:val="00E64A38"/>
    <w:rsid w:val="00E650D8"/>
    <w:rsid w:val="00E664DA"/>
    <w:rsid w:val="00E75356"/>
    <w:rsid w:val="00E756AC"/>
    <w:rsid w:val="00E763FD"/>
    <w:rsid w:val="00E82153"/>
    <w:rsid w:val="00E8356F"/>
    <w:rsid w:val="00E8381A"/>
    <w:rsid w:val="00E85358"/>
    <w:rsid w:val="00E861B6"/>
    <w:rsid w:val="00E87596"/>
    <w:rsid w:val="00E87794"/>
    <w:rsid w:val="00E96422"/>
    <w:rsid w:val="00EA2206"/>
    <w:rsid w:val="00EA3B7D"/>
    <w:rsid w:val="00EA4081"/>
    <w:rsid w:val="00EA5A59"/>
    <w:rsid w:val="00EA6736"/>
    <w:rsid w:val="00EB3D8F"/>
    <w:rsid w:val="00EB42D3"/>
    <w:rsid w:val="00EB5184"/>
    <w:rsid w:val="00EB67D6"/>
    <w:rsid w:val="00EB79B1"/>
    <w:rsid w:val="00EC092E"/>
    <w:rsid w:val="00EC1F05"/>
    <w:rsid w:val="00EC28A2"/>
    <w:rsid w:val="00EC2D8F"/>
    <w:rsid w:val="00ED0FE3"/>
    <w:rsid w:val="00ED1F11"/>
    <w:rsid w:val="00ED2621"/>
    <w:rsid w:val="00ED3EF0"/>
    <w:rsid w:val="00ED5E06"/>
    <w:rsid w:val="00EE121F"/>
    <w:rsid w:val="00EE2707"/>
    <w:rsid w:val="00EE4DA0"/>
    <w:rsid w:val="00EF2CA6"/>
    <w:rsid w:val="00EF3D1B"/>
    <w:rsid w:val="00EF4DC4"/>
    <w:rsid w:val="00EF553C"/>
    <w:rsid w:val="00F0422A"/>
    <w:rsid w:val="00F04935"/>
    <w:rsid w:val="00F0523A"/>
    <w:rsid w:val="00F05DEE"/>
    <w:rsid w:val="00F0717E"/>
    <w:rsid w:val="00F117B1"/>
    <w:rsid w:val="00F12C90"/>
    <w:rsid w:val="00F12D75"/>
    <w:rsid w:val="00F134F9"/>
    <w:rsid w:val="00F17AD4"/>
    <w:rsid w:val="00F218E0"/>
    <w:rsid w:val="00F21DDD"/>
    <w:rsid w:val="00F23CE5"/>
    <w:rsid w:val="00F24382"/>
    <w:rsid w:val="00F24C62"/>
    <w:rsid w:val="00F267C7"/>
    <w:rsid w:val="00F26DB6"/>
    <w:rsid w:val="00F27497"/>
    <w:rsid w:val="00F30366"/>
    <w:rsid w:val="00F31211"/>
    <w:rsid w:val="00F33F55"/>
    <w:rsid w:val="00F33F7F"/>
    <w:rsid w:val="00F34138"/>
    <w:rsid w:val="00F34863"/>
    <w:rsid w:val="00F3642B"/>
    <w:rsid w:val="00F3784C"/>
    <w:rsid w:val="00F379D7"/>
    <w:rsid w:val="00F40221"/>
    <w:rsid w:val="00F41276"/>
    <w:rsid w:val="00F418A2"/>
    <w:rsid w:val="00F4230D"/>
    <w:rsid w:val="00F45997"/>
    <w:rsid w:val="00F45E31"/>
    <w:rsid w:val="00F46851"/>
    <w:rsid w:val="00F47FCE"/>
    <w:rsid w:val="00F501D2"/>
    <w:rsid w:val="00F5266F"/>
    <w:rsid w:val="00F55AB2"/>
    <w:rsid w:val="00F55C60"/>
    <w:rsid w:val="00F56447"/>
    <w:rsid w:val="00F573FF"/>
    <w:rsid w:val="00F619ED"/>
    <w:rsid w:val="00F61FCE"/>
    <w:rsid w:val="00F64055"/>
    <w:rsid w:val="00F645CD"/>
    <w:rsid w:val="00F64BF6"/>
    <w:rsid w:val="00F659B8"/>
    <w:rsid w:val="00F67011"/>
    <w:rsid w:val="00F710C6"/>
    <w:rsid w:val="00F72327"/>
    <w:rsid w:val="00F731AD"/>
    <w:rsid w:val="00F7657F"/>
    <w:rsid w:val="00F77621"/>
    <w:rsid w:val="00F8284E"/>
    <w:rsid w:val="00F848D2"/>
    <w:rsid w:val="00F87FD4"/>
    <w:rsid w:val="00F90890"/>
    <w:rsid w:val="00F911E4"/>
    <w:rsid w:val="00F9481A"/>
    <w:rsid w:val="00F964FD"/>
    <w:rsid w:val="00F96AB1"/>
    <w:rsid w:val="00F97692"/>
    <w:rsid w:val="00F9783F"/>
    <w:rsid w:val="00F978B3"/>
    <w:rsid w:val="00FA2523"/>
    <w:rsid w:val="00FA282C"/>
    <w:rsid w:val="00FA547C"/>
    <w:rsid w:val="00FA7068"/>
    <w:rsid w:val="00FB0CCD"/>
    <w:rsid w:val="00FB44F1"/>
    <w:rsid w:val="00FB603A"/>
    <w:rsid w:val="00FC194C"/>
    <w:rsid w:val="00FC3C38"/>
    <w:rsid w:val="00FC755D"/>
    <w:rsid w:val="00FD17AB"/>
    <w:rsid w:val="00FD376E"/>
    <w:rsid w:val="00FD4AF2"/>
    <w:rsid w:val="00FD724A"/>
    <w:rsid w:val="00FE00F9"/>
    <w:rsid w:val="00FE22E3"/>
    <w:rsid w:val="00FE3DFF"/>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paragraph" w:customStyle="1" w:styleId="Car1">
    <w:name w:val="Car1"/>
    <w:basedOn w:val="Normal"/>
    <w:next w:val="Textonotapie"/>
    <w:uiPriority w:val="99"/>
    <w:unhideWhenUsed/>
    <w:qFormat/>
    <w:rsid w:val="004D4385"/>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460922569">
      <w:bodyDiv w:val="1"/>
      <w:marLeft w:val="0"/>
      <w:marRight w:val="0"/>
      <w:marTop w:val="0"/>
      <w:marBottom w:val="0"/>
      <w:divBdr>
        <w:top w:val="none" w:sz="0" w:space="0" w:color="auto"/>
        <w:left w:val="none" w:sz="0" w:space="0" w:color="auto"/>
        <w:bottom w:val="none" w:sz="0" w:space="0" w:color="auto"/>
        <w:right w:val="none" w:sz="0" w:space="0" w:color="auto"/>
      </w:divBdr>
      <w:divsChild>
        <w:div w:id="1029184094">
          <w:marLeft w:val="0"/>
          <w:marRight w:val="0"/>
          <w:marTop w:val="0"/>
          <w:marBottom w:val="0"/>
          <w:divBdr>
            <w:top w:val="none" w:sz="0" w:space="0" w:color="auto"/>
            <w:left w:val="none" w:sz="0" w:space="0" w:color="auto"/>
            <w:bottom w:val="none" w:sz="0" w:space="0" w:color="auto"/>
            <w:right w:val="none" w:sz="0" w:space="0" w:color="auto"/>
          </w:divBdr>
          <w:divsChild>
            <w:div w:id="1564484212">
              <w:marLeft w:val="0"/>
              <w:marRight w:val="0"/>
              <w:marTop w:val="0"/>
              <w:marBottom w:val="0"/>
              <w:divBdr>
                <w:top w:val="none" w:sz="0" w:space="0" w:color="auto"/>
                <w:left w:val="none" w:sz="0" w:space="0" w:color="auto"/>
                <w:bottom w:val="none" w:sz="0" w:space="0" w:color="auto"/>
                <w:right w:val="none" w:sz="0" w:space="0" w:color="auto"/>
              </w:divBdr>
              <w:divsChild>
                <w:div w:id="137357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38024630">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53714460">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31592417">
      <w:bodyDiv w:val="1"/>
      <w:marLeft w:val="0"/>
      <w:marRight w:val="0"/>
      <w:marTop w:val="0"/>
      <w:marBottom w:val="0"/>
      <w:divBdr>
        <w:top w:val="none" w:sz="0" w:space="0" w:color="auto"/>
        <w:left w:val="none" w:sz="0" w:space="0" w:color="auto"/>
        <w:bottom w:val="none" w:sz="0" w:space="0" w:color="auto"/>
        <w:right w:val="none" w:sz="0" w:space="0" w:color="auto"/>
      </w:divBdr>
      <w:divsChild>
        <w:div w:id="972752101">
          <w:marLeft w:val="0"/>
          <w:marRight w:val="0"/>
          <w:marTop w:val="0"/>
          <w:marBottom w:val="0"/>
          <w:divBdr>
            <w:top w:val="none" w:sz="0" w:space="0" w:color="auto"/>
            <w:left w:val="none" w:sz="0" w:space="0" w:color="auto"/>
            <w:bottom w:val="none" w:sz="0" w:space="0" w:color="auto"/>
            <w:right w:val="none" w:sz="0" w:space="0" w:color="auto"/>
          </w:divBdr>
          <w:divsChild>
            <w:div w:id="1838302715">
              <w:marLeft w:val="0"/>
              <w:marRight w:val="0"/>
              <w:marTop w:val="0"/>
              <w:marBottom w:val="0"/>
              <w:divBdr>
                <w:top w:val="none" w:sz="0" w:space="0" w:color="auto"/>
                <w:left w:val="none" w:sz="0" w:space="0" w:color="auto"/>
                <w:bottom w:val="none" w:sz="0" w:space="0" w:color="auto"/>
                <w:right w:val="none" w:sz="0" w:space="0" w:color="auto"/>
              </w:divBdr>
              <w:divsChild>
                <w:div w:id="9174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23978237">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12879">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894345583">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17424D8B-9511-4B3D-924A-E8BA5D586C8E}"/>
</file>

<file path=customXml/itemProps3.xml><?xml version="1.0" encoding="utf-8"?>
<ds:datastoreItem xmlns:ds="http://schemas.openxmlformats.org/officeDocument/2006/customXml" ds:itemID="{2882E691-1167-4424-BE68-72E025113016}">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11</Pages>
  <Words>3598</Words>
  <Characters>19789</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38</cp:revision>
  <cp:lastPrinted>2021-08-12T22:16:00Z</cp:lastPrinted>
  <dcterms:created xsi:type="dcterms:W3CDTF">2021-09-27T20:46:00Z</dcterms:created>
  <dcterms:modified xsi:type="dcterms:W3CDTF">2021-09-28T04:34:00Z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