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85A14" w14:textId="77777777" w:rsidR="00CB1B40" w:rsidRPr="00BB7952" w:rsidRDefault="00CB1B40" w:rsidP="00CB1B40">
      <w:pPr>
        <w:widowControl w:val="0"/>
        <w:autoSpaceDE w:val="0"/>
        <w:autoSpaceDN w:val="0"/>
        <w:spacing w:after="0" w:line="276" w:lineRule="auto"/>
        <w:jc w:val="both"/>
        <w:rPr>
          <w:rFonts w:ascii="Verdana" w:eastAsia="Arial" w:hAnsi="Verdana" w:cs="Arial"/>
          <w:b/>
          <w:bCs/>
          <w:lang w:val="es-ES"/>
        </w:rPr>
      </w:pPr>
      <w:bookmarkStart w:id="0" w:name="_Hlk143780582"/>
      <w:bookmarkStart w:id="1" w:name="_GoBack"/>
      <w:r w:rsidRPr="00BB7952">
        <w:rPr>
          <w:rFonts w:ascii="Verdana" w:eastAsia="Arial" w:hAnsi="Verdana" w:cs="Arial"/>
          <w:b/>
          <w:bCs/>
          <w:lang w:val="es-ES"/>
        </w:rPr>
        <w:t xml:space="preserve">PROFESIONAL EN INGENIERÍA </w:t>
      </w:r>
      <w:r w:rsidRPr="00BB7952">
        <w:rPr>
          <w:rFonts w:ascii="Verdana" w:eastAsia="Arial" w:hAnsi="Verdana" w:cs="Arial"/>
          <w:b/>
          <w:lang w:val="es-ES"/>
        </w:rPr>
        <w:t>–</w:t>
      </w:r>
      <w:r w:rsidRPr="00BB7952">
        <w:rPr>
          <w:rFonts w:ascii="Verdana" w:eastAsia="Arial" w:hAnsi="Verdana" w:cs="Arial"/>
          <w:b/>
          <w:bCs/>
          <w:lang w:val="es-ES"/>
        </w:rPr>
        <w:t xml:space="preserve"> Ejercicio de la ingeniería – Aval – Procesos de contratación – </w:t>
      </w:r>
    </w:p>
    <w:p w14:paraId="2FF4A4BB" w14:textId="77777777" w:rsidR="00CB1B40" w:rsidRPr="00BB7952" w:rsidRDefault="00CB1B40" w:rsidP="00CB1B40">
      <w:pPr>
        <w:widowControl w:val="0"/>
        <w:autoSpaceDE w:val="0"/>
        <w:autoSpaceDN w:val="0"/>
        <w:spacing w:before="5" w:after="0" w:line="276" w:lineRule="auto"/>
        <w:rPr>
          <w:rFonts w:ascii="Verdana" w:eastAsia="Arial" w:hAnsi="Verdana" w:cs="Arial"/>
          <w:lang w:val="es-ES"/>
        </w:rPr>
      </w:pPr>
    </w:p>
    <w:p w14:paraId="57607040" w14:textId="77777777" w:rsidR="00CB1B40" w:rsidRPr="00BB7952" w:rsidRDefault="00CB1B40" w:rsidP="00CB1B40">
      <w:pPr>
        <w:spacing w:after="0" w:line="240" w:lineRule="auto"/>
        <w:jc w:val="both"/>
        <w:rPr>
          <w:rFonts w:ascii="Verdana" w:hAnsi="Verdana" w:cs="Arial"/>
          <w:sz w:val="20"/>
          <w:szCs w:val="20"/>
          <w:lang w:val="es-MX"/>
        </w:rPr>
      </w:pPr>
      <w:r w:rsidRPr="00BB7952">
        <w:rPr>
          <w:rFonts w:ascii="Verdana" w:eastAsia="Arial" w:hAnsi="Verdana" w:cs="Arial"/>
          <w:sz w:val="20"/>
          <w:szCs w:val="20"/>
          <w:lang w:val="es-ES"/>
        </w:rPr>
        <w:t>[…]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29BF2AAE" w14:textId="77777777" w:rsidR="00CB1B40" w:rsidRPr="00BB7952" w:rsidRDefault="00CB1B40" w:rsidP="00CB1B40">
      <w:pPr>
        <w:spacing w:after="0" w:line="240" w:lineRule="auto"/>
        <w:jc w:val="both"/>
        <w:rPr>
          <w:rFonts w:ascii="Verdana" w:hAnsi="Verdana" w:cs="Arial"/>
          <w:sz w:val="20"/>
          <w:szCs w:val="20"/>
          <w:lang w:val="es-ES"/>
        </w:rPr>
      </w:pPr>
      <w:r w:rsidRPr="00BB7952">
        <w:rPr>
          <w:rFonts w:ascii="Verdana" w:hAnsi="Verdana" w:cs="Arial"/>
          <w:sz w:val="20"/>
          <w:szCs w:val="20"/>
          <w:lang w:val="es-ES"/>
        </w:rPr>
        <w:t>[…]</w:t>
      </w:r>
    </w:p>
    <w:p w14:paraId="25D5307A" w14:textId="77777777" w:rsidR="00CB1B40" w:rsidRPr="00BB7952" w:rsidRDefault="00CB1B40" w:rsidP="00CB1B40">
      <w:pPr>
        <w:spacing w:after="0" w:line="240" w:lineRule="auto"/>
        <w:jc w:val="both"/>
        <w:rPr>
          <w:rFonts w:ascii="Verdana" w:hAnsi="Verdana" w:cs="Arial"/>
          <w:sz w:val="20"/>
          <w:szCs w:val="20"/>
          <w:lang w:val="es-MX"/>
        </w:rPr>
      </w:pPr>
      <w:r w:rsidRPr="00BB7952">
        <w:rPr>
          <w:rFonts w:ascii="Verdana" w:hAnsi="Verdana" w:cs="Arial"/>
          <w:sz w:val="20"/>
          <w:szCs w:val="20"/>
          <w:lang w:val="es-ES"/>
        </w:rPr>
        <w:t>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bookmarkEnd w:id="1"/>
    <w:p w14:paraId="7EB174EF" w14:textId="77777777" w:rsidR="00CB1B40" w:rsidRPr="00BB7952" w:rsidRDefault="00CB1B40" w:rsidP="00CB1B40">
      <w:pPr>
        <w:widowControl w:val="0"/>
        <w:autoSpaceDE w:val="0"/>
        <w:autoSpaceDN w:val="0"/>
        <w:spacing w:after="0" w:line="276" w:lineRule="auto"/>
        <w:jc w:val="both"/>
        <w:rPr>
          <w:rFonts w:ascii="Verdana" w:eastAsia="Arial" w:hAnsi="Verdana" w:cs="Arial"/>
          <w:b/>
          <w:bCs/>
          <w:lang w:val="es-ES"/>
        </w:rPr>
      </w:pPr>
    </w:p>
    <w:p w14:paraId="78DFF300" w14:textId="77777777" w:rsidR="00CB1B40" w:rsidRDefault="00CB1B40" w:rsidP="00CB1B40">
      <w:pPr>
        <w:spacing w:after="0" w:line="240" w:lineRule="auto"/>
        <w:jc w:val="both"/>
        <w:rPr>
          <w:rFonts w:ascii="Verdana" w:eastAsia="Calibri" w:hAnsi="Verdana" w:cs="Times New Roman"/>
        </w:rPr>
      </w:pPr>
    </w:p>
    <w:p w14:paraId="427A42B5" w14:textId="77777777" w:rsidR="00CB1B40" w:rsidRDefault="00CB1B40" w:rsidP="00CB1B40">
      <w:pPr>
        <w:spacing w:after="0" w:line="240" w:lineRule="auto"/>
        <w:jc w:val="both"/>
        <w:rPr>
          <w:rFonts w:ascii="Verdana" w:eastAsia="Calibri" w:hAnsi="Verdana" w:cs="Times New Roman"/>
        </w:rPr>
      </w:pPr>
    </w:p>
    <w:p w14:paraId="675DEF65" w14:textId="77777777" w:rsidR="00CB1B40" w:rsidRDefault="00CB1B40" w:rsidP="00CB1B40">
      <w:pPr>
        <w:spacing w:after="0" w:line="240" w:lineRule="auto"/>
        <w:jc w:val="both"/>
        <w:rPr>
          <w:rFonts w:ascii="Verdana" w:eastAsia="Calibri" w:hAnsi="Verdana" w:cs="Times New Roman"/>
        </w:rPr>
      </w:pPr>
    </w:p>
    <w:p w14:paraId="19B5E723" w14:textId="77777777" w:rsidR="00CB1B40" w:rsidRDefault="00CB1B40" w:rsidP="00CB1B40">
      <w:pPr>
        <w:spacing w:after="0" w:line="240" w:lineRule="auto"/>
        <w:jc w:val="both"/>
        <w:rPr>
          <w:rFonts w:ascii="Verdana" w:eastAsia="Calibri" w:hAnsi="Verdana" w:cs="Times New Roman"/>
        </w:rPr>
      </w:pPr>
    </w:p>
    <w:p w14:paraId="7270DD56" w14:textId="77777777" w:rsidR="00CB1B40" w:rsidRDefault="00CB1B40" w:rsidP="00CB1B40">
      <w:pPr>
        <w:spacing w:after="0" w:line="240" w:lineRule="auto"/>
        <w:jc w:val="both"/>
        <w:rPr>
          <w:rFonts w:ascii="Verdana" w:eastAsia="Calibri" w:hAnsi="Verdana" w:cs="Times New Roman"/>
        </w:rPr>
      </w:pPr>
    </w:p>
    <w:p w14:paraId="6EE83236" w14:textId="77777777" w:rsidR="00CB1B40" w:rsidRDefault="00CB1B40" w:rsidP="00CB1B40">
      <w:pPr>
        <w:spacing w:after="0" w:line="240" w:lineRule="auto"/>
        <w:jc w:val="both"/>
        <w:rPr>
          <w:rFonts w:ascii="Verdana" w:eastAsia="Calibri" w:hAnsi="Verdana" w:cs="Times New Roman"/>
        </w:rPr>
      </w:pPr>
    </w:p>
    <w:p w14:paraId="5CDB3920" w14:textId="77777777" w:rsidR="00CB1B40" w:rsidRDefault="00CB1B40" w:rsidP="00CB1B40">
      <w:pPr>
        <w:spacing w:after="0" w:line="240" w:lineRule="auto"/>
        <w:jc w:val="both"/>
        <w:rPr>
          <w:rFonts w:ascii="Verdana" w:eastAsia="Calibri" w:hAnsi="Verdana" w:cs="Times New Roman"/>
        </w:rPr>
      </w:pPr>
    </w:p>
    <w:p w14:paraId="612B7609" w14:textId="77777777" w:rsidR="00CB1B40" w:rsidRDefault="00CB1B40" w:rsidP="00CB1B40">
      <w:pPr>
        <w:spacing w:after="0" w:line="240" w:lineRule="auto"/>
        <w:jc w:val="both"/>
        <w:rPr>
          <w:rFonts w:ascii="Verdana" w:eastAsia="Calibri" w:hAnsi="Verdana" w:cs="Times New Roman"/>
        </w:rPr>
      </w:pPr>
    </w:p>
    <w:p w14:paraId="5B5C294F" w14:textId="77777777" w:rsidR="00CB1B40" w:rsidRDefault="00CB1B40" w:rsidP="00CB1B40">
      <w:pPr>
        <w:spacing w:after="0" w:line="240" w:lineRule="auto"/>
        <w:jc w:val="both"/>
        <w:rPr>
          <w:rFonts w:ascii="Verdana" w:eastAsia="Calibri" w:hAnsi="Verdana" w:cs="Times New Roman"/>
        </w:rPr>
      </w:pPr>
    </w:p>
    <w:p w14:paraId="79A9A711" w14:textId="77777777" w:rsidR="00CB1B40" w:rsidRDefault="00CB1B40" w:rsidP="00CB1B40">
      <w:pPr>
        <w:spacing w:after="0" w:line="240" w:lineRule="auto"/>
        <w:jc w:val="both"/>
        <w:rPr>
          <w:rFonts w:ascii="Verdana" w:eastAsia="Calibri" w:hAnsi="Verdana" w:cs="Times New Roman"/>
        </w:rPr>
      </w:pPr>
    </w:p>
    <w:p w14:paraId="7C7B428A" w14:textId="77777777" w:rsidR="00CB1B40" w:rsidRDefault="00CB1B40" w:rsidP="00CB1B40">
      <w:pPr>
        <w:spacing w:after="0" w:line="240" w:lineRule="auto"/>
        <w:jc w:val="both"/>
        <w:rPr>
          <w:rFonts w:ascii="Verdana" w:eastAsia="Calibri" w:hAnsi="Verdana" w:cs="Times New Roman"/>
        </w:rPr>
      </w:pPr>
    </w:p>
    <w:p w14:paraId="1FB4A2A5" w14:textId="77777777" w:rsidR="00CB1B40" w:rsidRDefault="00CB1B40" w:rsidP="00CB1B40">
      <w:pPr>
        <w:spacing w:after="0" w:line="240" w:lineRule="auto"/>
        <w:jc w:val="both"/>
        <w:rPr>
          <w:rFonts w:ascii="Verdana" w:eastAsia="Calibri" w:hAnsi="Verdana" w:cs="Times New Roman"/>
        </w:rPr>
      </w:pPr>
    </w:p>
    <w:p w14:paraId="6FD046D1" w14:textId="77777777" w:rsidR="00CB1B40" w:rsidRDefault="00CB1B40" w:rsidP="00CB1B40">
      <w:pPr>
        <w:spacing w:after="0" w:line="240" w:lineRule="auto"/>
        <w:jc w:val="both"/>
        <w:rPr>
          <w:rFonts w:ascii="Verdana" w:eastAsia="Calibri" w:hAnsi="Verdana" w:cs="Times New Roman"/>
        </w:rPr>
      </w:pPr>
    </w:p>
    <w:p w14:paraId="2439A694" w14:textId="77777777" w:rsidR="00CB1B40" w:rsidRDefault="00CB1B40" w:rsidP="00CB1B40">
      <w:pPr>
        <w:spacing w:after="0" w:line="240" w:lineRule="auto"/>
        <w:jc w:val="both"/>
        <w:rPr>
          <w:rFonts w:ascii="Verdana" w:eastAsia="Calibri" w:hAnsi="Verdana" w:cs="Times New Roman"/>
        </w:rPr>
      </w:pPr>
    </w:p>
    <w:p w14:paraId="52B84FE9" w14:textId="77777777" w:rsidR="00CB1B40" w:rsidRDefault="00CB1B40" w:rsidP="00CB1B40">
      <w:pPr>
        <w:spacing w:after="0" w:line="240" w:lineRule="auto"/>
        <w:jc w:val="both"/>
        <w:rPr>
          <w:rFonts w:ascii="Verdana" w:eastAsia="Calibri" w:hAnsi="Verdana" w:cs="Times New Roman"/>
        </w:rPr>
      </w:pPr>
    </w:p>
    <w:p w14:paraId="03DE76D0" w14:textId="77777777" w:rsidR="00CB1B40" w:rsidRPr="00D95D35" w:rsidRDefault="00CB1B40" w:rsidP="00CB1B40">
      <w:pPr>
        <w:spacing w:after="0" w:line="240" w:lineRule="auto"/>
        <w:jc w:val="both"/>
        <w:rPr>
          <w:rFonts w:ascii="Verdana" w:eastAsia="Calibri" w:hAnsi="Verdana" w:cs="Arial"/>
          <w:lang w:val="es-ES"/>
        </w:rPr>
      </w:pPr>
    </w:p>
    <w:p w14:paraId="0880C2E3" w14:textId="77777777" w:rsidR="00CB1B40" w:rsidRPr="00D95D35" w:rsidRDefault="00CB1B40" w:rsidP="00CB1B40">
      <w:pPr>
        <w:spacing w:after="0" w:line="240" w:lineRule="auto"/>
        <w:jc w:val="both"/>
        <w:rPr>
          <w:rFonts w:ascii="Verdana" w:eastAsia="Calibri" w:hAnsi="Verdana" w:cs="Arial"/>
          <w:lang w:val="es-ES"/>
        </w:rPr>
      </w:pPr>
    </w:p>
    <w:p w14:paraId="4EC13037" w14:textId="77777777" w:rsidR="00CB1B40" w:rsidRDefault="00CB1B40" w:rsidP="00CB1B40">
      <w:pPr>
        <w:spacing w:after="0" w:line="240" w:lineRule="auto"/>
        <w:jc w:val="both"/>
        <w:rPr>
          <w:rFonts w:ascii="Verdana" w:eastAsia="Calibri" w:hAnsi="Verdana" w:cs="Arial"/>
          <w:lang w:val="es-ES" w:eastAsia="es-ES"/>
        </w:rPr>
      </w:pPr>
    </w:p>
    <w:p w14:paraId="7D3791CB" w14:textId="72287638" w:rsidR="005E4EC9" w:rsidRDefault="005E4EC9" w:rsidP="005E4EC9">
      <w:pPr>
        <w:spacing w:after="0"/>
        <w:rPr>
          <w:rFonts w:ascii="Verdana" w:hAnsi="Verdana"/>
        </w:rPr>
      </w:pPr>
      <w:r w:rsidRPr="0044528D">
        <w:rPr>
          <w:rFonts w:ascii="Verdana" w:hAnsi="Verdana"/>
        </w:rPr>
        <w:t xml:space="preserve">Bogotá D.C., </w:t>
      </w:r>
      <w:r>
        <w:rPr>
          <w:rFonts w:ascii="Verdana" w:hAnsi="Verdana"/>
        </w:rPr>
        <w:t xml:space="preserve">16 de septiembre de 2024 </w:t>
      </w:r>
    </w:p>
    <w:p w14:paraId="2A625E05" w14:textId="77777777" w:rsidR="005E4EC9" w:rsidRPr="0044528D" w:rsidRDefault="005E4EC9" w:rsidP="005E4EC9">
      <w:pPr>
        <w:spacing w:after="0"/>
        <w:rPr>
          <w:rFonts w:ascii="Verdana" w:hAnsi="Verdana"/>
        </w:rPr>
      </w:pPr>
    </w:p>
    <w:p w14:paraId="78BF48A4" w14:textId="27E053B8" w:rsidR="00CB1B40" w:rsidRPr="0044528D" w:rsidRDefault="00CB1B40" w:rsidP="00CB1B40">
      <w:pPr>
        <w:spacing w:after="0"/>
        <w:rPr>
          <w:rFonts w:ascii="Verdana" w:hAnsi="Verdana"/>
        </w:rPr>
      </w:pPr>
      <w:r w:rsidRPr="0044528D">
        <w:rPr>
          <w:rFonts w:ascii="Verdana" w:hAnsi="Verdana"/>
        </w:rPr>
        <w:tab/>
      </w:r>
    </w:p>
    <w:p w14:paraId="7791B9B3" w14:textId="77777777" w:rsidR="005E4EC9" w:rsidRDefault="005E4EC9" w:rsidP="005E4EC9">
      <w:pPr>
        <w:spacing w:after="0" w:line="240" w:lineRule="auto"/>
        <w:jc w:val="right"/>
        <w:rPr>
          <w:rFonts w:ascii="Verdana" w:eastAsia="Calibri" w:hAnsi="Verdana" w:cs="Arial"/>
          <w:b/>
          <w:bCs/>
          <w:lang w:eastAsia="es-ES_tradnl"/>
        </w:rPr>
      </w:pPr>
    </w:p>
    <w:p w14:paraId="5D52B1F7" w14:textId="1ABD9F37" w:rsidR="00CB1B40" w:rsidRDefault="005E4EC9" w:rsidP="005E4EC9">
      <w:pPr>
        <w:spacing w:after="0" w:line="240" w:lineRule="auto"/>
        <w:jc w:val="right"/>
        <w:rPr>
          <w:rFonts w:ascii="Verdana" w:eastAsia="Calibri" w:hAnsi="Verdana" w:cs="Arial"/>
          <w:b/>
          <w:bCs/>
          <w:lang w:eastAsia="es-ES_tradnl"/>
        </w:rPr>
      </w:pPr>
      <w:r w:rsidRPr="005E4EC9">
        <w:rPr>
          <w:rFonts w:ascii="Verdana" w:eastAsia="Calibri" w:hAnsi="Verdana" w:cs="Arial"/>
          <w:b/>
          <w:bCs/>
          <w:noProof/>
          <w:lang w:eastAsia="es-ES_tradnl"/>
        </w:rPr>
        <w:drawing>
          <wp:inline distT="0" distB="0" distL="0" distR="0" wp14:anchorId="04187DA1" wp14:editId="7C53ADD0">
            <wp:extent cx="3810532" cy="1038370"/>
            <wp:effectExtent l="0" t="0" r="0" b="9525"/>
            <wp:docPr id="6670166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16682" name="Imagen 1" descr="Texto&#10;&#10;Descripción generada automáticamente"/>
                    <pic:cNvPicPr/>
                  </pic:nvPicPr>
                  <pic:blipFill>
                    <a:blip r:embed="rId10"/>
                    <a:stretch>
                      <a:fillRect/>
                    </a:stretch>
                  </pic:blipFill>
                  <pic:spPr>
                    <a:xfrm>
                      <a:off x="0" y="0"/>
                      <a:ext cx="3810532" cy="1038370"/>
                    </a:xfrm>
                    <a:prstGeom prst="rect">
                      <a:avLst/>
                    </a:prstGeom>
                  </pic:spPr>
                </pic:pic>
              </a:graphicData>
            </a:graphic>
          </wp:inline>
        </w:drawing>
      </w:r>
    </w:p>
    <w:p w14:paraId="48822A45" w14:textId="30269DF7" w:rsidR="00CB1B40" w:rsidRDefault="005E4EC9" w:rsidP="00CB1B40">
      <w:pPr>
        <w:spacing w:after="0" w:line="240" w:lineRule="auto"/>
        <w:rPr>
          <w:rFonts w:ascii="Verdana" w:eastAsia="Calibri" w:hAnsi="Verdana" w:cs="Arial"/>
          <w:b/>
          <w:bCs/>
          <w:lang w:eastAsia="es-ES_tradnl"/>
        </w:rPr>
      </w:pPr>
      <w:r>
        <w:rPr>
          <w:rFonts w:ascii="Verdana" w:eastAsia="Calibri" w:hAnsi="Verdana" w:cs="Arial"/>
          <w:b/>
          <w:bCs/>
          <w:lang w:eastAsia="es-ES_tradnl"/>
        </w:rPr>
        <w:t xml:space="preserve">Señor </w:t>
      </w:r>
    </w:p>
    <w:p w14:paraId="449C753A" w14:textId="77777777" w:rsidR="00CB1B40" w:rsidRPr="0059493C" w:rsidRDefault="00CB1B40" w:rsidP="00CB1B40">
      <w:pPr>
        <w:spacing w:after="0" w:line="240" w:lineRule="auto"/>
        <w:rPr>
          <w:rFonts w:ascii="Verdana" w:eastAsia="Calibri" w:hAnsi="Verdana" w:cs="Arial"/>
          <w:b/>
          <w:bCs/>
          <w:lang w:eastAsia="es-ES_tradnl"/>
        </w:rPr>
      </w:pPr>
      <w:r w:rsidRPr="0059493C">
        <w:rPr>
          <w:rFonts w:ascii="Verdana" w:eastAsia="Calibri" w:hAnsi="Verdana" w:cs="Arial"/>
          <w:b/>
          <w:bCs/>
          <w:lang w:eastAsia="es-ES_tradnl"/>
        </w:rPr>
        <w:t>JUAN PABLO BUSTOS</w:t>
      </w:r>
    </w:p>
    <w:p w14:paraId="414A1BF2" w14:textId="77777777" w:rsidR="00CB1B40" w:rsidRPr="00D95D35" w:rsidRDefault="00CB1B40" w:rsidP="00CB1B40">
      <w:pPr>
        <w:spacing w:after="0" w:line="240" w:lineRule="auto"/>
        <w:rPr>
          <w:rFonts w:ascii="Verdana" w:eastAsia="Calibri" w:hAnsi="Verdana" w:cs="Arial"/>
          <w:b/>
          <w:bCs/>
          <w:lang w:val="es-ES_tradnl" w:eastAsia="es-ES_tradnl"/>
        </w:rPr>
      </w:pPr>
      <w:r w:rsidRPr="0059493C">
        <w:rPr>
          <w:rFonts w:ascii="Verdana" w:eastAsia="Calibri" w:hAnsi="Verdana" w:cs="Arial"/>
          <w:b/>
          <w:bCs/>
          <w:lang w:eastAsia="es-ES_tradnl"/>
        </w:rPr>
        <w:t>jpbustosj@dane.gov.co</w:t>
      </w:r>
    </w:p>
    <w:p w14:paraId="531EDFA4" w14:textId="77777777" w:rsidR="00CB1B40" w:rsidRPr="00D95D35" w:rsidRDefault="00CB1B40" w:rsidP="00CB1B4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B1B40" w:rsidRPr="00D95D35" w14:paraId="0CA6CFE4" w14:textId="77777777" w:rsidTr="003B193F">
        <w:trPr>
          <w:trHeight w:val="884"/>
        </w:trPr>
        <w:tc>
          <w:tcPr>
            <w:tcW w:w="2689" w:type="dxa"/>
          </w:tcPr>
          <w:p w14:paraId="6276706A" w14:textId="77777777" w:rsidR="00CB1B40" w:rsidRPr="00D95D35" w:rsidRDefault="00CB1B40" w:rsidP="003B193F">
            <w:pPr>
              <w:jc w:val="both"/>
              <w:rPr>
                <w:rFonts w:ascii="Verdana" w:eastAsia="Calibri" w:hAnsi="Verdana" w:cs="Arial"/>
                <w:b/>
                <w:bCs/>
                <w:lang w:val="es-ES_tradnl" w:eastAsia="es-ES_tradnl"/>
              </w:rPr>
            </w:pPr>
          </w:p>
        </w:tc>
        <w:tc>
          <w:tcPr>
            <w:tcW w:w="6100" w:type="dxa"/>
          </w:tcPr>
          <w:p w14:paraId="74C38A8A" w14:textId="77777777" w:rsidR="00CB1B40" w:rsidRPr="00D95D35" w:rsidRDefault="00CB1B40" w:rsidP="003B193F">
            <w:pPr>
              <w:jc w:val="both"/>
              <w:rPr>
                <w:rFonts w:ascii="Verdana" w:eastAsia="Calibri" w:hAnsi="Verdana" w:cs="Arial"/>
                <w:b/>
                <w:bCs/>
                <w:lang w:val="es-ES" w:eastAsia="es-ES"/>
              </w:rPr>
            </w:pPr>
            <w:r w:rsidRPr="00D95D35">
              <w:rPr>
                <w:rFonts w:ascii="Verdana" w:eastAsia="Calibri" w:hAnsi="Verdana" w:cs="Arial"/>
                <w:b/>
                <w:bCs/>
                <w:lang w:val="es-ES" w:eastAsia="es-ES"/>
              </w:rPr>
              <w:t xml:space="preserve">Concepto C – </w:t>
            </w:r>
            <w:r>
              <w:rPr>
                <w:rFonts w:ascii="Verdana" w:eastAsia="Calibri" w:hAnsi="Verdana" w:cs="Arial"/>
                <w:b/>
                <w:bCs/>
                <w:lang w:val="es-ES" w:eastAsia="es-ES"/>
              </w:rPr>
              <w:t>435</w:t>
            </w:r>
            <w:r w:rsidRPr="00D95D35">
              <w:rPr>
                <w:rFonts w:ascii="Verdana" w:eastAsia="Calibri" w:hAnsi="Verdana" w:cs="Arial"/>
                <w:b/>
                <w:bCs/>
                <w:lang w:val="es-ES" w:eastAsia="es-ES"/>
              </w:rPr>
              <w:t xml:space="preserve"> de 2024</w:t>
            </w:r>
          </w:p>
        </w:tc>
      </w:tr>
      <w:tr w:rsidR="00CB1B40" w:rsidRPr="00D95D35" w14:paraId="019105F5" w14:textId="77777777" w:rsidTr="003B193F">
        <w:trPr>
          <w:trHeight w:val="884"/>
        </w:trPr>
        <w:tc>
          <w:tcPr>
            <w:tcW w:w="2689" w:type="dxa"/>
          </w:tcPr>
          <w:p w14:paraId="768205C3" w14:textId="77777777" w:rsidR="00CB1B40" w:rsidRPr="00D95D35" w:rsidRDefault="00CB1B40" w:rsidP="003B193F">
            <w:pPr>
              <w:jc w:val="both"/>
              <w:rPr>
                <w:rFonts w:ascii="Verdana" w:eastAsia="Calibri" w:hAnsi="Verdana" w:cs="Arial"/>
                <w:lang w:val="es-ES_tradnl" w:eastAsia="es-ES_tradnl"/>
              </w:rPr>
            </w:pPr>
            <w:r w:rsidRPr="00D95D35">
              <w:rPr>
                <w:rFonts w:ascii="Verdana" w:eastAsia="Calibri" w:hAnsi="Verdana" w:cs="Arial"/>
                <w:b/>
                <w:lang w:val="es-ES_tradnl" w:eastAsia="es-ES_tradnl"/>
              </w:rPr>
              <w:t>Temas:</w:t>
            </w:r>
            <w:r w:rsidRPr="00D95D35">
              <w:rPr>
                <w:rFonts w:ascii="Verdana" w:eastAsia="Calibri" w:hAnsi="Verdana" w:cs="Arial"/>
                <w:lang w:val="es-ES_tradnl" w:eastAsia="es-ES_tradnl"/>
              </w:rPr>
              <w:t xml:space="preserve">                   </w:t>
            </w:r>
          </w:p>
        </w:tc>
        <w:tc>
          <w:tcPr>
            <w:tcW w:w="6100" w:type="dxa"/>
          </w:tcPr>
          <w:p w14:paraId="752402EC" w14:textId="77777777" w:rsidR="00CB1B40" w:rsidRPr="00BB7952" w:rsidRDefault="00CB1B40" w:rsidP="003B193F">
            <w:pPr>
              <w:spacing w:line="276" w:lineRule="auto"/>
              <w:jc w:val="both"/>
              <w:rPr>
                <w:rFonts w:ascii="Verdana" w:eastAsia="Calibri" w:hAnsi="Verdana" w:cs="Arial"/>
                <w:highlight w:val="yellow"/>
                <w:lang w:val="es-ES" w:eastAsia="es-ES"/>
              </w:rPr>
            </w:pPr>
            <w:r w:rsidRPr="00BB7952">
              <w:rPr>
                <w:rFonts w:ascii="Verdana" w:eastAsia="Arial" w:hAnsi="Verdana" w:cs="Arial"/>
                <w:lang w:val="es-ES"/>
              </w:rPr>
              <w:t xml:space="preserve">PROFESIONAL EN INGENIERÍA – Ejercicio de la ingeniería – Aval </w:t>
            </w:r>
          </w:p>
        </w:tc>
      </w:tr>
      <w:tr w:rsidR="00CB1B40" w:rsidRPr="00D95D35" w14:paraId="0A417805" w14:textId="77777777" w:rsidTr="003B193F">
        <w:tc>
          <w:tcPr>
            <w:tcW w:w="2689" w:type="dxa"/>
          </w:tcPr>
          <w:p w14:paraId="339E42F9" w14:textId="77777777" w:rsidR="00CB1B40" w:rsidRPr="00D95D35" w:rsidRDefault="00CB1B40" w:rsidP="003B193F">
            <w:pPr>
              <w:jc w:val="both"/>
              <w:rPr>
                <w:rFonts w:ascii="Verdana" w:eastAsia="Calibri" w:hAnsi="Verdana" w:cs="Arial"/>
                <w:b/>
                <w:lang w:val="es-ES_tradnl" w:eastAsia="es-ES_tradnl"/>
              </w:rPr>
            </w:pPr>
            <w:r w:rsidRPr="00D95D35">
              <w:rPr>
                <w:rFonts w:ascii="Verdana" w:eastAsia="Calibri" w:hAnsi="Verdana" w:cs="Arial"/>
                <w:b/>
                <w:lang w:val="es-ES_tradnl" w:eastAsia="es-ES_tradnl"/>
              </w:rPr>
              <w:t>Radicación:</w:t>
            </w:r>
            <w:r w:rsidRPr="00D95D35">
              <w:rPr>
                <w:rFonts w:ascii="Verdana" w:eastAsia="Calibri" w:hAnsi="Verdana" w:cs="Arial"/>
                <w:lang w:val="es-ES_tradnl" w:eastAsia="es-ES_tradnl"/>
              </w:rPr>
              <w:t xml:space="preserve">               </w:t>
            </w:r>
          </w:p>
        </w:tc>
        <w:tc>
          <w:tcPr>
            <w:tcW w:w="6100" w:type="dxa"/>
          </w:tcPr>
          <w:p w14:paraId="597C226C" w14:textId="77777777" w:rsidR="00CB1B40" w:rsidRPr="00D95D35" w:rsidRDefault="00CB1B40" w:rsidP="003B193F">
            <w:pPr>
              <w:jc w:val="both"/>
              <w:rPr>
                <w:rFonts w:ascii="Verdana" w:eastAsia="Calibri" w:hAnsi="Verdana" w:cs="Arial"/>
                <w:lang w:val="es-ES_tradnl" w:eastAsia="es-ES_tradnl"/>
              </w:rPr>
            </w:pPr>
            <w:r w:rsidRPr="00D95D35">
              <w:rPr>
                <w:rFonts w:ascii="Verdana" w:eastAsia="Calibri" w:hAnsi="Verdana" w:cs="Arial"/>
                <w:lang w:val="es-ES_tradnl" w:eastAsia="es-ES_tradnl"/>
              </w:rPr>
              <w:t xml:space="preserve">Respuesta a consulta con radicado No. </w:t>
            </w:r>
            <w:r w:rsidRPr="00C10AFB">
              <w:rPr>
                <w:rFonts w:ascii="Verdana" w:eastAsia="Calibri" w:hAnsi="Verdana" w:cs="Arial"/>
                <w:lang w:val="es-ES_tradnl" w:eastAsia="es-ES_tradnl"/>
              </w:rPr>
              <w:t>P20240801007945</w:t>
            </w:r>
            <w:r>
              <w:rPr>
                <w:rFonts w:ascii="Verdana" w:eastAsia="Calibri" w:hAnsi="Verdana" w:cs="Arial"/>
                <w:lang w:val="es-ES_tradnl" w:eastAsia="es-ES_tradnl"/>
              </w:rPr>
              <w:t xml:space="preserve"> </w:t>
            </w:r>
          </w:p>
        </w:tc>
      </w:tr>
    </w:tbl>
    <w:p w14:paraId="0CA60D78" w14:textId="77777777" w:rsidR="00CB1B40" w:rsidRPr="00D95D35" w:rsidRDefault="00CB1B40" w:rsidP="00CB1B40">
      <w:pPr>
        <w:spacing w:after="0" w:line="240" w:lineRule="auto"/>
        <w:jc w:val="both"/>
        <w:rPr>
          <w:rFonts w:ascii="Verdana" w:eastAsia="Calibri" w:hAnsi="Verdana" w:cs="Arial"/>
          <w:lang w:val="es-ES_tradnl" w:eastAsia="es-ES_tradnl"/>
        </w:rPr>
      </w:pPr>
    </w:p>
    <w:p w14:paraId="595F6A2B" w14:textId="77777777" w:rsidR="00CB1B40" w:rsidRPr="00D95D35" w:rsidRDefault="00CB1B40" w:rsidP="00CB1B40">
      <w:pPr>
        <w:spacing w:after="0" w:line="240" w:lineRule="auto"/>
        <w:jc w:val="both"/>
        <w:rPr>
          <w:rFonts w:ascii="Verdana" w:eastAsia="Calibri" w:hAnsi="Verdana" w:cs="Arial"/>
          <w:lang w:val="es-ES_tradnl" w:eastAsia="es-ES_tradnl"/>
        </w:rPr>
      </w:pPr>
    </w:p>
    <w:p w14:paraId="3C78C897" w14:textId="390A7DC1" w:rsidR="00CB1B40" w:rsidRPr="00D95D35" w:rsidRDefault="00CB1B40" w:rsidP="00CB1B40">
      <w:pPr>
        <w:spacing w:after="0" w:line="276" w:lineRule="auto"/>
        <w:jc w:val="both"/>
        <w:rPr>
          <w:rFonts w:ascii="Verdana" w:eastAsia="Calibri" w:hAnsi="Verdana" w:cs="Arial"/>
          <w:lang w:val="es-ES" w:eastAsia="es-ES"/>
        </w:rPr>
      </w:pPr>
      <w:r w:rsidRPr="00D95D35">
        <w:rPr>
          <w:rFonts w:ascii="Verdana" w:eastAsia="Calibri" w:hAnsi="Verdana" w:cs="Arial"/>
          <w:lang w:val="es-ES" w:eastAsia="es-ES"/>
        </w:rPr>
        <w:t>Estima</w:t>
      </w:r>
      <w:r>
        <w:rPr>
          <w:rFonts w:ascii="Verdana" w:eastAsia="Calibri" w:hAnsi="Verdana" w:cs="Arial"/>
          <w:lang w:val="es-ES" w:eastAsia="es-ES"/>
        </w:rPr>
        <w:t>do señor Busto</w:t>
      </w:r>
      <w:r w:rsidR="00022E6E">
        <w:rPr>
          <w:rFonts w:ascii="Verdana" w:eastAsia="Calibri" w:hAnsi="Verdana" w:cs="Arial"/>
          <w:lang w:val="es-ES" w:eastAsia="es-ES"/>
        </w:rPr>
        <w:t>s</w:t>
      </w:r>
      <w:r w:rsidRPr="00D95D35">
        <w:rPr>
          <w:rFonts w:ascii="Verdana" w:eastAsia="Calibri" w:hAnsi="Verdana" w:cs="Arial"/>
          <w:lang w:val="es-ES" w:eastAsia="es-ES"/>
        </w:rPr>
        <w:t xml:space="preserve">: </w:t>
      </w:r>
    </w:p>
    <w:p w14:paraId="00B421F3" w14:textId="77777777" w:rsidR="00CB1B40" w:rsidRPr="00D95D35" w:rsidRDefault="00CB1B40" w:rsidP="00CB1B40">
      <w:pPr>
        <w:tabs>
          <w:tab w:val="left" w:pos="3768"/>
        </w:tabs>
        <w:spacing w:after="0" w:line="276" w:lineRule="auto"/>
        <w:jc w:val="both"/>
        <w:rPr>
          <w:rFonts w:ascii="Verdana" w:eastAsia="Calibri" w:hAnsi="Verdana" w:cs="Arial"/>
          <w:lang w:val="es-ES" w:eastAsia="es-ES"/>
        </w:rPr>
      </w:pPr>
      <w:r w:rsidRPr="00D95D35">
        <w:rPr>
          <w:rFonts w:ascii="Verdana" w:eastAsia="Calibri" w:hAnsi="Verdana" w:cs="Arial"/>
          <w:lang w:val="es-ES" w:eastAsia="es-ES"/>
        </w:rPr>
        <w:tab/>
      </w:r>
    </w:p>
    <w:p w14:paraId="198719A2" w14:textId="77777777" w:rsidR="00CB1B40" w:rsidRPr="00D95D35" w:rsidRDefault="00CB1B40" w:rsidP="00CB1B40">
      <w:pPr>
        <w:spacing w:after="0" w:line="276" w:lineRule="auto"/>
        <w:jc w:val="both"/>
        <w:rPr>
          <w:rFonts w:ascii="Verdana" w:eastAsia="Calibri" w:hAnsi="Verdana" w:cs="Arial"/>
          <w:lang w:val="es-ES" w:eastAsia="es-ES"/>
        </w:rPr>
      </w:pPr>
      <w:r w:rsidRPr="00D95D35">
        <w:rPr>
          <w:rFonts w:ascii="Verdana" w:eastAsia="Calibri" w:hAnsi="Verdana" w:cs="Arial"/>
          <w:lang w:val="es-ES" w:eastAsia="es-ES"/>
        </w:rPr>
        <w:t>En ejercicio de la competencia otorgada por los artículos 3, numeral 5º, y 11, numeral 8º, del Decreto Ley 4170 de 2011,</w:t>
      </w:r>
      <w:r w:rsidRPr="00D95D35">
        <w:rPr>
          <w:rFonts w:ascii="Verdana" w:eastAsia="Arial MT" w:hAnsi="Verdana" w:cs="Arial MT"/>
          <w:lang w:val="es-ES" w:eastAsia="es-ES"/>
        </w:rPr>
        <w:t xml:space="preserve"> </w:t>
      </w:r>
      <w:r w:rsidRPr="00D95D35">
        <w:rPr>
          <w:rFonts w:ascii="Verdana" w:eastAsia="Calibri" w:hAnsi="Verdana" w:cs="Arial"/>
        </w:rPr>
        <w:t xml:space="preserve">así como lo establecido en el artículo 4 de la Resolución 1707 de 2018 expedida por esta Entidad, </w:t>
      </w:r>
      <w:r w:rsidRPr="00D95D35">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8</w:t>
      </w:r>
      <w:r w:rsidRPr="00D95D35">
        <w:rPr>
          <w:rFonts w:ascii="Verdana" w:eastAsia="Calibri" w:hAnsi="Verdana" w:cs="Arial"/>
          <w:lang w:val="es-ES" w:eastAsia="es-ES"/>
        </w:rPr>
        <w:t xml:space="preserve"> de </w:t>
      </w:r>
      <w:r>
        <w:rPr>
          <w:rFonts w:ascii="Verdana" w:eastAsia="Calibri" w:hAnsi="Verdana" w:cs="Arial"/>
          <w:lang w:val="es-ES" w:eastAsia="es-ES"/>
        </w:rPr>
        <w:t>agosto</w:t>
      </w:r>
      <w:r w:rsidRPr="00D95D35">
        <w:rPr>
          <w:rFonts w:ascii="Verdana" w:eastAsia="Calibri" w:hAnsi="Verdana" w:cs="Arial"/>
          <w:lang w:val="es-ES" w:eastAsia="es-ES"/>
        </w:rPr>
        <w:t xml:space="preserve"> de 2024</w:t>
      </w:r>
      <w:r>
        <w:rPr>
          <w:rFonts w:ascii="Verdana" w:eastAsia="Calibri" w:hAnsi="Verdana" w:cs="Arial"/>
          <w:lang w:val="es-ES" w:eastAsia="es-ES"/>
        </w:rPr>
        <w:t xml:space="preserve">. En relación con el artículo 20 de la Ley 842 de 2003 y los documentos tipo de obra pública de infraestructura de transporte, usted </w:t>
      </w:r>
      <w:r w:rsidRPr="00D95D35">
        <w:rPr>
          <w:rFonts w:ascii="Verdana" w:eastAsia="Calibri" w:hAnsi="Verdana" w:cs="Arial"/>
          <w:lang w:val="es-ES" w:eastAsia="es-ES"/>
        </w:rPr>
        <w:t>manifiesta lo siguiente:</w:t>
      </w:r>
    </w:p>
    <w:p w14:paraId="6EEF11B9" w14:textId="77777777" w:rsidR="00CB1B40" w:rsidRPr="00D95D35" w:rsidRDefault="00CB1B40" w:rsidP="00CB1B40">
      <w:pPr>
        <w:tabs>
          <w:tab w:val="left" w:pos="142"/>
          <w:tab w:val="left" w:pos="284"/>
        </w:tabs>
        <w:spacing w:line="276" w:lineRule="auto"/>
        <w:contextualSpacing/>
        <w:jc w:val="both"/>
        <w:rPr>
          <w:rFonts w:ascii="Verdana" w:eastAsia="Century Gothic" w:hAnsi="Verdana" w:cs="Century Gothic"/>
          <w:b/>
          <w:bCs/>
          <w:lang w:val="es-ES"/>
        </w:rPr>
      </w:pPr>
    </w:p>
    <w:p w14:paraId="6487E28C" w14:textId="77777777" w:rsidR="00CB1B40" w:rsidRPr="00D95D35" w:rsidRDefault="00CB1B40" w:rsidP="00CB1B40">
      <w:pPr>
        <w:spacing w:after="0" w:line="240" w:lineRule="auto"/>
        <w:ind w:left="709" w:right="709"/>
        <w:jc w:val="both"/>
        <w:rPr>
          <w:rFonts w:ascii="Verdana" w:eastAsia="Century Gothic" w:hAnsi="Verdana" w:cs="Century Gothic"/>
          <w:sz w:val="21"/>
          <w:szCs w:val="21"/>
          <w:lang w:val="es-ES"/>
        </w:rPr>
      </w:pPr>
      <w:r w:rsidRPr="00D95D35">
        <w:rPr>
          <w:rFonts w:ascii="Verdana" w:eastAsia="Century Gothic" w:hAnsi="Verdana" w:cs="Century Gothic"/>
          <w:sz w:val="21"/>
          <w:szCs w:val="21"/>
          <w:lang w:val="es-ES"/>
        </w:rPr>
        <w:t>“</w:t>
      </w:r>
      <w:r w:rsidRPr="001E5C69">
        <w:rPr>
          <w:rFonts w:ascii="Verdana" w:eastAsia="Century Gothic" w:hAnsi="Verdana" w:cs="Century Gothic"/>
          <w:sz w:val="21"/>
          <w:szCs w:val="21"/>
          <w:lang w:val="es-ES"/>
        </w:rPr>
        <w:t>¿La obligación establecida en el artículo 20 de la Ley 842 de 2003, aplica para todas</w:t>
      </w:r>
      <w:r>
        <w:rPr>
          <w:rFonts w:ascii="Verdana" w:eastAsia="Century Gothic" w:hAnsi="Verdana" w:cs="Century Gothic"/>
          <w:sz w:val="21"/>
          <w:szCs w:val="21"/>
          <w:lang w:val="es-ES"/>
        </w:rPr>
        <w:t xml:space="preserve"> </w:t>
      </w:r>
      <w:r w:rsidRPr="001E5C69">
        <w:rPr>
          <w:rFonts w:ascii="Verdana" w:eastAsia="Century Gothic" w:hAnsi="Verdana" w:cs="Century Gothic"/>
          <w:sz w:val="21"/>
          <w:szCs w:val="21"/>
          <w:lang w:val="es-ES"/>
        </w:rPr>
        <w:t xml:space="preserve">las modalidades de contratación establecidas en el </w:t>
      </w:r>
      <w:r w:rsidRPr="001E5C69">
        <w:rPr>
          <w:rFonts w:ascii="Verdana" w:eastAsia="Century Gothic" w:hAnsi="Verdana" w:cs="Century Gothic"/>
          <w:sz w:val="21"/>
          <w:szCs w:val="21"/>
          <w:lang w:val="es-ES"/>
        </w:rPr>
        <w:lastRenderedPageBreak/>
        <w:t>estatuto general de contratación?</w:t>
      </w:r>
      <w:r>
        <w:rPr>
          <w:rFonts w:ascii="Verdana" w:eastAsia="Century Gothic" w:hAnsi="Verdana" w:cs="Century Gothic"/>
          <w:sz w:val="21"/>
          <w:szCs w:val="21"/>
          <w:lang w:val="es-ES"/>
        </w:rPr>
        <w:t xml:space="preserve"> </w:t>
      </w:r>
      <w:r w:rsidRPr="001E5C69">
        <w:rPr>
          <w:rFonts w:ascii="Verdana" w:eastAsia="Century Gothic" w:hAnsi="Verdana" w:cs="Century Gothic"/>
          <w:sz w:val="21"/>
          <w:szCs w:val="21"/>
          <w:lang w:val="es-ES"/>
        </w:rPr>
        <w:t>¿o si solo aplica para las modalidades de licitación pública y concurso de méritos?</w:t>
      </w:r>
      <w:r w:rsidRPr="006A649A">
        <w:rPr>
          <w:rFonts w:ascii="Verdana" w:eastAsia="Century Gothic" w:hAnsi="Verdana" w:cs="Century Gothic"/>
          <w:sz w:val="21"/>
          <w:szCs w:val="21"/>
          <w:lang w:val="es-ES"/>
        </w:rPr>
        <w:t>”</w:t>
      </w:r>
    </w:p>
    <w:p w14:paraId="4C0B1284" w14:textId="77777777" w:rsidR="00CB1B40" w:rsidRPr="00576223" w:rsidRDefault="00CB1B40" w:rsidP="00CB1B40">
      <w:pPr>
        <w:spacing w:after="0" w:line="240" w:lineRule="auto"/>
        <w:ind w:left="709" w:right="709"/>
        <w:jc w:val="both"/>
        <w:rPr>
          <w:rFonts w:ascii="Verdana" w:eastAsia="Century Gothic" w:hAnsi="Verdana" w:cs="Century Gothic"/>
          <w:lang w:val="es-ES"/>
        </w:rPr>
      </w:pPr>
      <w:r w:rsidRPr="00D95D35">
        <w:rPr>
          <w:rFonts w:ascii="Verdana" w:eastAsia="Century Gothic" w:hAnsi="Verdana" w:cs="Century Gothic"/>
          <w:sz w:val="20"/>
          <w:szCs w:val="20"/>
          <w:lang w:val="es-ES"/>
        </w:rPr>
        <w:t xml:space="preserve">   </w:t>
      </w:r>
    </w:p>
    <w:p w14:paraId="5FD21CE1" w14:textId="77777777" w:rsidR="00CB1B40" w:rsidRPr="00D95D35" w:rsidRDefault="00CB1B40" w:rsidP="00CB1B40">
      <w:pPr>
        <w:spacing w:after="120" w:line="276" w:lineRule="auto"/>
        <w:ind w:firstLine="709"/>
        <w:jc w:val="both"/>
        <w:rPr>
          <w:rFonts w:ascii="Verdana" w:eastAsia="Calibri" w:hAnsi="Verdana" w:cs="Arial"/>
          <w:lang w:val="es-ES_tradnl" w:eastAsia="es-ES_tradnl"/>
        </w:rPr>
      </w:pPr>
      <w:r w:rsidRPr="00D95D3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95D35">
        <w:rPr>
          <w:rFonts w:ascii="Verdana" w:eastAsia="Calibri" w:hAnsi="Verdana" w:cs="Arial"/>
          <w:lang w:val="es-ES_tradnl" w:eastAsia="es-ES_tradnl"/>
        </w:rPr>
        <w:tab/>
      </w:r>
    </w:p>
    <w:p w14:paraId="1AAAD628" w14:textId="77777777" w:rsidR="00CB1B40" w:rsidRPr="00D95D35" w:rsidRDefault="00CB1B40" w:rsidP="00CB1B40">
      <w:pPr>
        <w:spacing w:after="0" w:line="276" w:lineRule="auto"/>
        <w:ind w:firstLine="709"/>
        <w:jc w:val="both"/>
        <w:rPr>
          <w:rFonts w:ascii="Verdana" w:eastAsia="Calibri" w:hAnsi="Verdana" w:cs="Arial"/>
          <w:lang w:val="es-ES" w:eastAsia="es-ES"/>
        </w:rPr>
      </w:pPr>
      <w:r w:rsidRPr="00D95D35">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y que no se refieren a normas de contratación estatal, pero haciendo unas consideraciones sobre las normas generales relacionadas con el problema jurídico de su consulta. </w:t>
      </w:r>
    </w:p>
    <w:p w14:paraId="26E67E05" w14:textId="77777777" w:rsidR="00CB1B40" w:rsidRPr="00D95D35" w:rsidRDefault="00CB1B40" w:rsidP="00CB1B40">
      <w:pPr>
        <w:spacing w:after="0" w:line="276" w:lineRule="auto"/>
        <w:ind w:firstLine="709"/>
        <w:jc w:val="both"/>
        <w:rPr>
          <w:rFonts w:ascii="Verdana" w:eastAsia="Calibri" w:hAnsi="Verdana" w:cs="Arial"/>
          <w:lang w:val="es-ES" w:eastAsia="es-ES"/>
        </w:rPr>
      </w:pPr>
    </w:p>
    <w:p w14:paraId="737D5636" w14:textId="77777777" w:rsidR="00CB1B40" w:rsidRPr="00D95D35" w:rsidRDefault="00CB1B40" w:rsidP="00CB1B40">
      <w:pPr>
        <w:numPr>
          <w:ilvl w:val="0"/>
          <w:numId w:val="1"/>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D95D35">
        <w:rPr>
          <w:rFonts w:ascii="Verdana" w:eastAsia="Century Gothic" w:hAnsi="Verdana" w:cs="Century Gothic"/>
          <w:b/>
          <w:bCs/>
          <w:lang w:val="es-ES"/>
        </w:rPr>
        <w:t>Problema planteado:</w:t>
      </w:r>
    </w:p>
    <w:p w14:paraId="2A615200" w14:textId="77777777" w:rsidR="00CB1B40" w:rsidRPr="00D95D35" w:rsidRDefault="00CB1B40" w:rsidP="00CB1B40">
      <w:pPr>
        <w:tabs>
          <w:tab w:val="left" w:pos="426"/>
        </w:tabs>
        <w:spacing w:after="0" w:line="276" w:lineRule="auto"/>
        <w:jc w:val="both"/>
        <w:rPr>
          <w:rFonts w:ascii="Verdana" w:eastAsia="Century Gothic" w:hAnsi="Verdana" w:cs="Century Gothic"/>
          <w:lang w:val="es-ES"/>
        </w:rPr>
      </w:pPr>
    </w:p>
    <w:p w14:paraId="7293918E" w14:textId="77777777" w:rsidR="00CB1B40" w:rsidRPr="00D95D35" w:rsidRDefault="00CB1B40" w:rsidP="00CB1B40">
      <w:pPr>
        <w:snapToGrid w:val="0"/>
        <w:spacing w:after="0" w:line="276" w:lineRule="auto"/>
        <w:jc w:val="both"/>
        <w:rPr>
          <w:rFonts w:ascii="Verdana" w:eastAsia="Century Gothic" w:hAnsi="Verdana" w:cs="Century Gothic"/>
        </w:rPr>
      </w:pPr>
      <w:r w:rsidRPr="00D95D35">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tratándose d</w:t>
      </w:r>
      <w:r w:rsidRPr="005F6304">
        <w:rPr>
          <w:rFonts w:ascii="Verdana" w:eastAsia="Calibri" w:hAnsi="Verdana" w:cs="Arial"/>
          <w:shd w:val="clear" w:color="auto" w:fill="FFFFFF"/>
          <w:lang w:val="es-ES"/>
        </w:rPr>
        <w:t>el aval y la participación de profesionales de la ingeniería en los procesos de contratación</w:t>
      </w:r>
      <w:r>
        <w:rPr>
          <w:rFonts w:ascii="Verdana" w:eastAsia="Calibri" w:hAnsi="Verdana" w:cs="Arial"/>
          <w:shd w:val="clear" w:color="auto" w:fill="FFFFFF"/>
          <w:lang w:val="es-ES"/>
        </w:rPr>
        <w:t xml:space="preserve">, ¿Para qué modalidades contractuales aplica que </w:t>
      </w:r>
      <w:r w:rsidRPr="001866A5">
        <w:rPr>
          <w:rFonts w:ascii="Verdana" w:eastAsia="Calibri" w:hAnsi="Verdana" w:cs="Arial"/>
          <w:shd w:val="clear" w:color="auto" w:fill="FFFFFF"/>
        </w:rPr>
        <w:t>la adjudicación de contratos cuyo objeto implique el desarrollo de las actividades catalogadas como ejercicio de la ingeniería, deberán estar avalados, por un ingeniero inscrito y con tarjeta de matrícula profesional</w:t>
      </w:r>
      <w:r>
        <w:rPr>
          <w:rFonts w:ascii="Verdana" w:eastAsia="Calibri" w:hAnsi="Verdana" w:cs="Arial"/>
          <w:shd w:val="clear" w:color="auto" w:fill="FFFFFF"/>
          <w:lang w:val="es-ES"/>
        </w:rPr>
        <w:t>?</w:t>
      </w:r>
    </w:p>
    <w:p w14:paraId="2243E056" w14:textId="77777777" w:rsidR="00CB1B40" w:rsidRPr="00D95D35" w:rsidRDefault="00CB1B40" w:rsidP="00CB1B40">
      <w:pPr>
        <w:snapToGrid w:val="0"/>
        <w:spacing w:after="0" w:line="276" w:lineRule="auto"/>
        <w:jc w:val="both"/>
        <w:rPr>
          <w:rFonts w:ascii="Verdana" w:eastAsia="Calibri" w:hAnsi="Verdana" w:cs="Arial"/>
          <w:lang w:val="es-ES"/>
        </w:rPr>
      </w:pPr>
    </w:p>
    <w:p w14:paraId="2101FE83" w14:textId="77777777" w:rsidR="00CB1B40" w:rsidRPr="00D95D35" w:rsidRDefault="00CB1B40" w:rsidP="00CB1B40">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95D35">
        <w:rPr>
          <w:rFonts w:ascii="Verdana" w:eastAsia="Century Gothic" w:hAnsi="Verdana" w:cs="Century Gothic"/>
          <w:b/>
          <w:bCs/>
          <w:lang w:val="es-ES"/>
        </w:rPr>
        <w:t>Respuesta:</w:t>
      </w:r>
    </w:p>
    <w:p w14:paraId="648DB510" w14:textId="77777777" w:rsidR="00CB1B40" w:rsidRPr="00D95D35" w:rsidRDefault="00CB1B40" w:rsidP="00CB1B40">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B1B40" w:rsidRPr="00D95D35" w14:paraId="549F6248" w14:textId="77777777" w:rsidTr="003B193F">
        <w:tc>
          <w:tcPr>
            <w:tcW w:w="8828" w:type="dxa"/>
            <w:shd w:val="clear" w:color="auto" w:fill="auto"/>
          </w:tcPr>
          <w:p w14:paraId="2B681FF9" w14:textId="77777777" w:rsidR="00CB1B40" w:rsidRPr="00D95D35" w:rsidRDefault="00CB1B40" w:rsidP="003B193F">
            <w:pPr>
              <w:widowControl w:val="0"/>
              <w:autoSpaceDE w:val="0"/>
              <w:autoSpaceDN w:val="0"/>
              <w:spacing w:line="276" w:lineRule="auto"/>
              <w:ind w:right="51"/>
              <w:jc w:val="both"/>
              <w:rPr>
                <w:rFonts w:ascii="Arial" w:eastAsia="Arial" w:hAnsi="Arial" w:cs="Arial"/>
                <w:lang w:val="es-ES"/>
              </w:rPr>
            </w:pPr>
            <w:r>
              <w:rPr>
                <w:rFonts w:ascii="Verdana" w:eastAsia="Arial" w:hAnsi="Verdana" w:cs="Arial"/>
                <w:lang w:val="es-ES"/>
              </w:rPr>
              <w:t>L</w:t>
            </w:r>
            <w:r w:rsidRPr="00C76ECB">
              <w:rPr>
                <w:rFonts w:ascii="Verdana" w:eastAsia="Arial" w:hAnsi="Verdana" w:cs="Arial"/>
                <w:lang w:val="es-ES"/>
              </w:rPr>
              <w:t>a obligatoriedad de presentar las propuestas con el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Pr>
                <w:rFonts w:ascii="Verdana" w:eastAsia="Arial" w:hAnsi="Verdana" w:cs="Arial"/>
                <w:lang w:val="es-ES"/>
              </w:rPr>
              <w:t xml:space="preserve"> Por otra parte, cabe mencionar que el </w:t>
            </w:r>
            <w:r w:rsidRPr="001E5C69">
              <w:rPr>
                <w:rFonts w:ascii="Verdana" w:eastAsia="Century Gothic" w:hAnsi="Verdana" w:cs="Century Gothic"/>
                <w:sz w:val="21"/>
                <w:szCs w:val="21"/>
                <w:lang w:val="es-ES"/>
              </w:rPr>
              <w:t>artículo 20 de la Ley 842 de 2003</w:t>
            </w:r>
            <w:r>
              <w:rPr>
                <w:rFonts w:ascii="Verdana" w:eastAsia="Century Gothic" w:hAnsi="Verdana" w:cs="Century Gothic"/>
                <w:sz w:val="21"/>
                <w:szCs w:val="21"/>
                <w:lang w:val="es-ES"/>
              </w:rPr>
              <w:t xml:space="preserve">, señala que lo antes indicado aplicará a todas las modalidades de contratación que tengan un proceso competitivo ya que la normativa de manera expresa habla de concursos abiertos y no lo limita a una modalidad de contratación. </w:t>
            </w:r>
          </w:p>
        </w:tc>
      </w:tr>
    </w:tbl>
    <w:p w14:paraId="018A414C" w14:textId="77777777" w:rsidR="00CB1B40" w:rsidRPr="00D95D35" w:rsidRDefault="00CB1B40" w:rsidP="00CB1B40">
      <w:pPr>
        <w:tabs>
          <w:tab w:val="left" w:pos="142"/>
          <w:tab w:val="left" w:pos="284"/>
        </w:tabs>
        <w:snapToGrid w:val="0"/>
        <w:spacing w:after="0" w:line="276" w:lineRule="auto"/>
        <w:jc w:val="both"/>
        <w:rPr>
          <w:rFonts w:ascii="Verdana" w:eastAsia="Century Gothic" w:hAnsi="Verdana" w:cs="Century Gothic"/>
          <w:b/>
          <w:bCs/>
          <w:lang w:val="es-ES"/>
        </w:rPr>
      </w:pPr>
    </w:p>
    <w:p w14:paraId="2FF7AB9F" w14:textId="77777777" w:rsidR="00CB1B40" w:rsidRPr="00D95D35" w:rsidRDefault="00CB1B40" w:rsidP="00CB1B40">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D95D35">
        <w:rPr>
          <w:rFonts w:ascii="Verdana" w:eastAsia="Century Gothic" w:hAnsi="Verdana" w:cs="Century Gothic"/>
          <w:b/>
          <w:bCs/>
          <w:lang w:val="es-ES"/>
        </w:rPr>
        <w:t>Razones de la respuesta:</w:t>
      </w:r>
    </w:p>
    <w:p w14:paraId="4B7FB047" w14:textId="77777777" w:rsidR="00CB1B40" w:rsidRPr="00D95D35" w:rsidRDefault="00CB1B40" w:rsidP="00CB1B40">
      <w:pPr>
        <w:tabs>
          <w:tab w:val="left" w:pos="142"/>
          <w:tab w:val="left" w:pos="284"/>
        </w:tabs>
        <w:snapToGrid w:val="0"/>
        <w:spacing w:after="0" w:line="276" w:lineRule="auto"/>
        <w:ind w:left="357"/>
        <w:jc w:val="both"/>
        <w:rPr>
          <w:rFonts w:ascii="Verdana" w:eastAsia="Century Gothic" w:hAnsi="Verdana" w:cs="Century Gothic"/>
          <w:b/>
          <w:bCs/>
          <w:lang w:val="es-ES"/>
        </w:rPr>
      </w:pPr>
    </w:p>
    <w:p w14:paraId="7C9A7E00" w14:textId="77777777" w:rsidR="00CB1B40" w:rsidRPr="00D95D35" w:rsidRDefault="00CB1B40" w:rsidP="00CB1B40">
      <w:pPr>
        <w:snapToGrid w:val="0"/>
        <w:spacing w:after="0" w:line="276" w:lineRule="auto"/>
        <w:jc w:val="both"/>
        <w:rPr>
          <w:rFonts w:ascii="Verdana" w:eastAsia="Calibri" w:hAnsi="Verdana" w:cs="Arial"/>
          <w:lang w:val="es-ES"/>
        </w:rPr>
      </w:pPr>
      <w:r w:rsidRPr="00D95D35">
        <w:rPr>
          <w:rFonts w:ascii="Verdana" w:eastAsia="Calibri" w:hAnsi="Verdana" w:cs="Arial"/>
          <w:lang w:val="es-ES"/>
        </w:rPr>
        <w:t xml:space="preserve">Lo anterior se sustenta en las siguientes consideraciones: </w:t>
      </w:r>
    </w:p>
    <w:p w14:paraId="4DE0C53A" w14:textId="77777777" w:rsidR="00CB1B40" w:rsidRPr="00D95D35" w:rsidRDefault="00CB1B40" w:rsidP="00CB1B40">
      <w:pPr>
        <w:spacing w:after="0" w:line="276" w:lineRule="auto"/>
        <w:jc w:val="both"/>
        <w:rPr>
          <w:rFonts w:ascii="Verdana" w:eastAsia="Calibri" w:hAnsi="Verdana" w:cs="Arial"/>
          <w:lang w:val="es-ES"/>
        </w:rPr>
      </w:pPr>
    </w:p>
    <w:p w14:paraId="42FB2C65" w14:textId="77777777" w:rsidR="00CB1B40" w:rsidRPr="00A50BD9" w:rsidRDefault="00CB1B40" w:rsidP="00CB1B40">
      <w:pPr>
        <w:pStyle w:val="Prrafodelista"/>
        <w:widowControl w:val="0"/>
        <w:numPr>
          <w:ilvl w:val="0"/>
          <w:numId w:val="4"/>
        </w:numPr>
        <w:autoSpaceDE w:val="0"/>
        <w:autoSpaceDN w:val="0"/>
        <w:spacing w:after="0" w:line="276" w:lineRule="auto"/>
        <w:ind w:right="49"/>
        <w:contextualSpacing w:val="0"/>
        <w:jc w:val="both"/>
        <w:rPr>
          <w:rFonts w:ascii="Verdana" w:eastAsia="Arial" w:hAnsi="Verdana" w:cs="Arial"/>
          <w:lang w:eastAsia="es-ES" w:bidi="es-ES"/>
        </w:rPr>
      </w:pPr>
      <w:r w:rsidRPr="00A50BD9">
        <w:rPr>
          <w:rFonts w:ascii="Verdana" w:eastAsia="Arial" w:hAnsi="Verdana" w:cs="Arial"/>
          <w:lang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38E2EEDE" w14:textId="77777777" w:rsidR="00CB1B40" w:rsidRPr="00A50BD9" w:rsidRDefault="00CB1B40" w:rsidP="00CB1B40">
      <w:pPr>
        <w:widowControl w:val="0"/>
        <w:autoSpaceDE w:val="0"/>
        <w:autoSpaceDN w:val="0"/>
        <w:spacing w:after="0" w:line="276" w:lineRule="auto"/>
        <w:rPr>
          <w:rFonts w:ascii="Verdana" w:eastAsia="Arial" w:hAnsi="Verdana" w:cs="Arial"/>
          <w:lang w:val="es-ES" w:eastAsia="es-ES" w:bidi="es-ES"/>
        </w:rPr>
      </w:pPr>
    </w:p>
    <w:p w14:paraId="74F27BC2" w14:textId="77777777" w:rsidR="00CB1B40" w:rsidRPr="00FD305B" w:rsidRDefault="00CB1B40" w:rsidP="00CB1B40">
      <w:pPr>
        <w:pStyle w:val="Prrafodelista"/>
        <w:widowControl w:val="0"/>
        <w:autoSpaceDE w:val="0"/>
        <w:autoSpaceDN w:val="0"/>
        <w:spacing w:after="0" w:line="240" w:lineRule="auto"/>
        <w:ind w:right="709"/>
        <w:jc w:val="both"/>
        <w:rPr>
          <w:rFonts w:ascii="Verdana" w:eastAsia="Arial" w:hAnsi="Verdana" w:cs="Arial"/>
          <w:sz w:val="21"/>
          <w:szCs w:val="21"/>
          <w:lang w:eastAsia="es-ES" w:bidi="es-ES"/>
        </w:rPr>
      </w:pPr>
      <w:r w:rsidRPr="00FD305B">
        <w:rPr>
          <w:rFonts w:ascii="Verdana" w:eastAsia="Arial" w:hAnsi="Verdana" w:cs="Arial"/>
          <w:sz w:val="21"/>
          <w:szCs w:val="21"/>
          <w:lang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1582BBC3" w14:textId="77777777" w:rsidR="00CB1B40" w:rsidRPr="00FD305B" w:rsidRDefault="00CB1B40" w:rsidP="00CB1B40">
      <w:pPr>
        <w:widowControl w:val="0"/>
        <w:autoSpaceDE w:val="0"/>
        <w:autoSpaceDN w:val="0"/>
        <w:spacing w:after="0" w:line="240" w:lineRule="auto"/>
        <w:ind w:left="709" w:right="709"/>
        <w:rPr>
          <w:rFonts w:ascii="Verdana" w:eastAsia="Arial" w:hAnsi="Verdana" w:cs="Arial"/>
          <w:sz w:val="21"/>
          <w:szCs w:val="21"/>
          <w:lang w:val="es-ES" w:eastAsia="es-ES" w:bidi="es-ES"/>
        </w:rPr>
      </w:pPr>
      <w:r w:rsidRPr="00FD305B">
        <w:rPr>
          <w:rFonts w:ascii="Verdana" w:eastAsia="Arial" w:hAnsi="Verdana" w:cs="Arial"/>
          <w:sz w:val="21"/>
          <w:szCs w:val="21"/>
          <w:lang w:val="es-ES" w:eastAsia="es-ES" w:bidi="es-ES"/>
        </w:rPr>
        <w:t>[…]</w:t>
      </w:r>
    </w:p>
    <w:p w14:paraId="5369EC19" w14:textId="77777777" w:rsidR="00CB1B40" w:rsidRPr="00FD305B" w:rsidRDefault="00CB1B40" w:rsidP="00CB1B40">
      <w:pPr>
        <w:widowControl w:val="0"/>
        <w:autoSpaceDE w:val="0"/>
        <w:autoSpaceDN w:val="0"/>
        <w:spacing w:after="0" w:line="240" w:lineRule="auto"/>
        <w:ind w:left="709" w:right="709"/>
        <w:jc w:val="both"/>
        <w:rPr>
          <w:rFonts w:ascii="Verdana" w:eastAsia="Arial" w:hAnsi="Verdana" w:cs="Arial"/>
          <w:sz w:val="21"/>
          <w:szCs w:val="21"/>
          <w:lang w:val="es-ES" w:eastAsia="es-ES" w:bidi="es-ES"/>
        </w:rPr>
      </w:pPr>
      <w:r w:rsidRPr="00FD305B">
        <w:rPr>
          <w:rFonts w:ascii="Verdana" w:eastAsia="Arial" w:hAnsi="Verdana" w:cs="Arial"/>
          <w:sz w:val="21"/>
          <w:szCs w:val="21"/>
          <w:lang w:val="es-ES" w:eastAsia="es-ES" w:bidi="es-ES"/>
        </w:rPr>
        <w:t xml:space="preserve">La exigencia de títulos de idoneidad y tarjetas profesionales, constituye una excepción al principio de libertad e igualdad en materia laboral y, </w:t>
      </w:r>
      <w:r w:rsidRPr="00FD305B">
        <w:rPr>
          <w:rFonts w:ascii="Verdana" w:eastAsia="Arial" w:hAnsi="Verdana" w:cs="Arial"/>
          <w:sz w:val="21"/>
          <w:szCs w:val="21"/>
          <w:lang w:val="es-ES" w:eastAsia="es-ES" w:bidi="es-ES"/>
        </w:rPr>
        <w:lastRenderedPageBreak/>
        <w:t>por lo tanto, es necesario demostrar que la formación intelectual y técnica requerida es un medio idóneo y proporción”</w:t>
      </w:r>
      <w:r w:rsidRPr="00FD305B">
        <w:rPr>
          <w:rFonts w:ascii="Verdana" w:eastAsia="Arial" w:hAnsi="Verdana" w:cs="Arial"/>
          <w:sz w:val="21"/>
          <w:szCs w:val="21"/>
          <w:vertAlign w:val="superscript"/>
          <w:lang w:val="es-ES" w:eastAsia="es-ES" w:bidi="es-ES"/>
        </w:rPr>
        <w:footnoteReference w:id="1"/>
      </w:r>
      <w:r w:rsidRPr="00FD305B">
        <w:rPr>
          <w:rFonts w:ascii="Verdana" w:eastAsia="Arial" w:hAnsi="Verdana" w:cs="Arial"/>
          <w:sz w:val="21"/>
          <w:szCs w:val="21"/>
          <w:lang w:val="es-ES" w:eastAsia="es-ES" w:bidi="es-ES"/>
        </w:rPr>
        <w:t>.</w:t>
      </w:r>
    </w:p>
    <w:p w14:paraId="21936721" w14:textId="77777777" w:rsidR="00CB1B40" w:rsidRPr="00A50BD9" w:rsidRDefault="00CB1B40" w:rsidP="00CB1B40">
      <w:pPr>
        <w:widowControl w:val="0"/>
        <w:autoSpaceDE w:val="0"/>
        <w:autoSpaceDN w:val="0"/>
        <w:spacing w:after="0" w:line="276" w:lineRule="auto"/>
        <w:ind w:right="304"/>
        <w:jc w:val="both"/>
        <w:rPr>
          <w:rFonts w:ascii="Verdana" w:eastAsia="Calibri" w:hAnsi="Verdana" w:cs="Arial"/>
          <w:b/>
          <w:bCs/>
          <w:lang w:val="es-MX"/>
        </w:rPr>
      </w:pPr>
    </w:p>
    <w:p w14:paraId="2EE833FB" w14:textId="77777777" w:rsidR="00CB1B40" w:rsidRPr="00FD305B" w:rsidRDefault="00CB1B40" w:rsidP="00CB1B40">
      <w:pPr>
        <w:pStyle w:val="Prrafodelista"/>
        <w:widowControl w:val="0"/>
        <w:numPr>
          <w:ilvl w:val="0"/>
          <w:numId w:val="4"/>
        </w:numPr>
        <w:autoSpaceDE w:val="0"/>
        <w:autoSpaceDN w:val="0"/>
        <w:spacing w:after="0" w:line="276" w:lineRule="auto"/>
        <w:jc w:val="both"/>
        <w:rPr>
          <w:rFonts w:ascii="Verdana" w:hAnsi="Verdana" w:cs="Arial"/>
          <w:lang w:val="es-MX"/>
        </w:rPr>
      </w:pPr>
      <w:r w:rsidRPr="00FD305B">
        <w:rPr>
          <w:rFonts w:ascii="Verdana" w:eastAsia="Arial" w:hAnsi="Verdana" w:cs="Arial"/>
          <w:lang w:val="es-MX"/>
        </w:rPr>
        <w:t xml:space="preserve">Haciendo uso de la mencionada prerrogativa, el legislador reguló el </w:t>
      </w:r>
      <w:r w:rsidRPr="00FD305B">
        <w:rPr>
          <w:rFonts w:ascii="Verdana" w:eastAsia="Arial" w:hAnsi="Verdana" w:cs="Ari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FD305B">
        <w:rPr>
          <w:rFonts w:ascii="Verdana" w:eastAsia="Arial" w:hAnsi="Verdana" w:cs="Arial"/>
          <w:spacing w:val="8"/>
        </w:rPr>
        <w:t xml:space="preserve"> </w:t>
      </w:r>
      <w:r w:rsidRPr="00FD305B">
        <w:rPr>
          <w:rFonts w:ascii="Verdana" w:eastAsia="Arial" w:hAnsi="Verdana" w:cs="Arial"/>
        </w:rPr>
        <w:t>respectivo,</w:t>
      </w:r>
      <w:r w:rsidRPr="00FD305B">
        <w:rPr>
          <w:rFonts w:ascii="Verdana" w:eastAsia="Arial" w:hAnsi="Verdana" w:cs="Arial"/>
          <w:spacing w:val="8"/>
        </w:rPr>
        <w:t xml:space="preserve"> </w:t>
      </w:r>
      <w:r w:rsidRPr="00FD305B">
        <w:rPr>
          <w:rFonts w:ascii="Verdana" w:eastAsia="Arial" w:hAnsi="Verdana" w:cs="Arial"/>
        </w:rPr>
        <w:t>lo</w:t>
      </w:r>
      <w:r w:rsidRPr="00FD305B">
        <w:rPr>
          <w:rFonts w:ascii="Verdana" w:eastAsia="Arial" w:hAnsi="Verdana" w:cs="Arial"/>
          <w:spacing w:val="9"/>
        </w:rPr>
        <w:t xml:space="preserve"> </w:t>
      </w:r>
      <w:r w:rsidRPr="00FD305B">
        <w:rPr>
          <w:rFonts w:ascii="Verdana" w:eastAsia="Arial" w:hAnsi="Verdana" w:cs="Arial"/>
        </w:rPr>
        <w:t>cual</w:t>
      </w:r>
      <w:r w:rsidRPr="00FD305B">
        <w:rPr>
          <w:rFonts w:ascii="Verdana" w:eastAsia="Arial" w:hAnsi="Verdana" w:cs="Arial"/>
          <w:spacing w:val="8"/>
        </w:rPr>
        <w:t xml:space="preserve"> </w:t>
      </w:r>
      <w:r w:rsidRPr="00FD305B">
        <w:rPr>
          <w:rFonts w:ascii="Verdana" w:eastAsia="Arial" w:hAnsi="Verdana" w:cs="Arial"/>
        </w:rPr>
        <w:t>se</w:t>
      </w:r>
      <w:r w:rsidRPr="00FD305B">
        <w:rPr>
          <w:rFonts w:ascii="Verdana" w:eastAsia="Arial" w:hAnsi="Verdana" w:cs="Arial"/>
          <w:spacing w:val="8"/>
        </w:rPr>
        <w:t xml:space="preserve"> </w:t>
      </w:r>
      <w:r w:rsidRPr="00FD305B">
        <w:rPr>
          <w:rFonts w:ascii="Verdana" w:eastAsia="Arial" w:hAnsi="Verdana" w:cs="Arial"/>
        </w:rPr>
        <w:t>acredita</w:t>
      </w:r>
      <w:r w:rsidRPr="00FD305B">
        <w:rPr>
          <w:rFonts w:ascii="Verdana" w:eastAsia="Arial" w:hAnsi="Verdana" w:cs="Arial"/>
          <w:spacing w:val="6"/>
        </w:rPr>
        <w:t xml:space="preserve"> </w:t>
      </w:r>
      <w:r w:rsidRPr="00FD305B">
        <w:rPr>
          <w:rFonts w:ascii="Verdana" w:eastAsia="Arial" w:hAnsi="Verdana" w:cs="Arial"/>
        </w:rPr>
        <w:t>con</w:t>
      </w:r>
      <w:r w:rsidRPr="00FD305B">
        <w:rPr>
          <w:rFonts w:ascii="Verdana" w:eastAsia="Arial" w:hAnsi="Verdana" w:cs="Arial"/>
          <w:spacing w:val="7"/>
        </w:rPr>
        <w:t xml:space="preserve"> </w:t>
      </w:r>
      <w:r w:rsidRPr="00FD305B">
        <w:rPr>
          <w:rFonts w:ascii="Verdana" w:eastAsia="Arial" w:hAnsi="Verdana" w:cs="Arial"/>
        </w:rPr>
        <w:t>la</w:t>
      </w:r>
      <w:r w:rsidRPr="00FD305B">
        <w:rPr>
          <w:rFonts w:ascii="Verdana" w:eastAsia="Arial" w:hAnsi="Verdana" w:cs="Arial"/>
          <w:spacing w:val="8"/>
        </w:rPr>
        <w:t xml:space="preserve"> </w:t>
      </w:r>
      <w:r w:rsidRPr="00FD305B">
        <w:rPr>
          <w:rFonts w:ascii="Verdana" w:eastAsia="Arial" w:hAnsi="Verdana" w:cs="Arial"/>
        </w:rPr>
        <w:t>tarjeta</w:t>
      </w:r>
      <w:r w:rsidRPr="00FD305B">
        <w:rPr>
          <w:rFonts w:ascii="Verdana" w:eastAsia="Arial" w:hAnsi="Verdana" w:cs="Arial"/>
          <w:spacing w:val="9"/>
        </w:rPr>
        <w:t xml:space="preserve"> </w:t>
      </w:r>
      <w:r w:rsidRPr="00FD305B">
        <w:rPr>
          <w:rFonts w:ascii="Verdana" w:eastAsia="Arial" w:hAnsi="Verdana" w:cs="Arial"/>
        </w:rPr>
        <w:t>o</w:t>
      </w:r>
      <w:r w:rsidRPr="00FD305B">
        <w:rPr>
          <w:rFonts w:ascii="Verdana" w:eastAsia="Arial" w:hAnsi="Verdana" w:cs="Arial"/>
          <w:spacing w:val="7"/>
        </w:rPr>
        <w:t xml:space="preserve"> </w:t>
      </w:r>
      <w:r w:rsidRPr="00FD305B">
        <w:rPr>
          <w:rFonts w:ascii="Verdana" w:eastAsia="Arial" w:hAnsi="Verdana" w:cs="Arial"/>
        </w:rPr>
        <w:t>documento adoptado por este para tal fin.</w:t>
      </w:r>
      <w:r w:rsidRPr="00FD305B">
        <w:rPr>
          <w:rFonts w:ascii="Verdana" w:hAnsi="Verdana" w:cs="Arial"/>
          <w:lang w:val="es-MX"/>
        </w:rPr>
        <w:t xml:space="preserve">  Conforme a esto, el artículo 2 de la Ley 842 de 2003 enlista una serie de actividades que constituyen ejercicio de la ingeniería:</w:t>
      </w:r>
    </w:p>
    <w:p w14:paraId="1D1EF99B" w14:textId="77777777" w:rsidR="00CB1B40" w:rsidRPr="00A50BD9" w:rsidRDefault="00CB1B40" w:rsidP="00CB1B40">
      <w:pPr>
        <w:widowControl w:val="0"/>
        <w:autoSpaceDE w:val="0"/>
        <w:autoSpaceDN w:val="0"/>
        <w:spacing w:after="0" w:line="276" w:lineRule="auto"/>
        <w:ind w:firstLine="708"/>
        <w:jc w:val="both"/>
        <w:rPr>
          <w:rFonts w:ascii="Verdana" w:hAnsi="Verdana" w:cs="Arial"/>
          <w:lang w:val="es-MX"/>
        </w:rPr>
      </w:pPr>
    </w:p>
    <w:p w14:paraId="485A657B"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 xml:space="preserve">“Artículo 2o. </w:t>
      </w:r>
      <w:r w:rsidRPr="00FD305B">
        <w:rPr>
          <w:rFonts w:ascii="Verdana" w:hAnsi="Verdana" w:cs="Arial"/>
          <w:i/>
          <w:iCs/>
          <w:sz w:val="21"/>
          <w:szCs w:val="21"/>
          <w:lang w:val="es-MX"/>
        </w:rPr>
        <w:t>Ejercicio de la ingeniería</w:t>
      </w:r>
      <w:r w:rsidRPr="00FD305B">
        <w:rPr>
          <w:rFonts w:ascii="Verdana" w:hAnsi="Verdana" w:cs="Arial"/>
          <w:sz w:val="21"/>
          <w:szCs w:val="21"/>
          <w:lang w:val="es-MX"/>
        </w:rPr>
        <w:t>. Para los efectos de la presente ley, se entiende como ejercicio de la ingeniería, el desempeño de actividades tales como:</w:t>
      </w:r>
    </w:p>
    <w:p w14:paraId="4EF40609" w14:textId="77777777" w:rsidR="00CB1B40" w:rsidRPr="00FD305B" w:rsidRDefault="00CB1B40" w:rsidP="00CB1B40">
      <w:pPr>
        <w:widowControl w:val="0"/>
        <w:autoSpaceDE w:val="0"/>
        <w:autoSpaceDN w:val="0"/>
        <w:spacing w:after="0" w:line="240" w:lineRule="auto"/>
        <w:ind w:left="709" w:right="709"/>
        <w:rPr>
          <w:rFonts w:ascii="Verdana" w:hAnsi="Verdana" w:cs="Arial"/>
          <w:sz w:val="21"/>
          <w:szCs w:val="21"/>
          <w:lang w:val="es-MX"/>
        </w:rPr>
      </w:pPr>
    </w:p>
    <w:p w14:paraId="029865C2"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2B8478D4"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p>
    <w:p w14:paraId="141C1D16"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 xml:space="preserve">b) Los estudios, proyectos, diseños y procesos industriales, textiles, electromecánicos, termoeléctricos, energéticos, mecánicos, eléctricos, electrónicos, de computación, de sistemas, </w:t>
      </w:r>
      <w:proofErr w:type="spellStart"/>
      <w:r w:rsidRPr="00FD305B">
        <w:rPr>
          <w:rFonts w:ascii="Verdana" w:hAnsi="Verdana" w:cs="Arial"/>
          <w:sz w:val="21"/>
          <w:szCs w:val="21"/>
          <w:lang w:val="es-MX"/>
        </w:rPr>
        <w:t>teleinformáticos</w:t>
      </w:r>
      <w:proofErr w:type="spellEnd"/>
      <w:r w:rsidRPr="00FD305B">
        <w:rPr>
          <w:rFonts w:ascii="Verdana" w:hAnsi="Verdana" w:cs="Arial"/>
          <w:sz w:val="21"/>
          <w:szCs w:val="21"/>
          <w:lang w:val="es-MX"/>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159484B9"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p>
    <w:p w14:paraId="7DB47BBA"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 xml:space="preserve">c) La planeación del transporte aéreo, terrestre y náutico y en general, todo asunto relacionado con la ejecución o desarrollo de las tareas o actividades de las profesiones especificadas en los subgrupos 02 y 03 </w:t>
      </w:r>
      <w:r w:rsidRPr="00FD305B">
        <w:rPr>
          <w:rFonts w:ascii="Verdana" w:hAnsi="Verdana" w:cs="Arial"/>
          <w:sz w:val="21"/>
          <w:szCs w:val="21"/>
          <w:lang w:val="es-MX"/>
        </w:rPr>
        <w:lastRenderedPageBreak/>
        <w:t xml:space="preserve">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0FFB9C90"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p>
    <w:p w14:paraId="42B1FBE1" w14:textId="77777777" w:rsidR="00CB1B40" w:rsidRPr="00FD305B" w:rsidRDefault="00CB1B40" w:rsidP="00CB1B40">
      <w:pPr>
        <w:widowControl w:val="0"/>
        <w:autoSpaceDE w:val="0"/>
        <w:autoSpaceDN w:val="0"/>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4118D016" w14:textId="77777777" w:rsidR="00CB1B40" w:rsidRPr="00A50BD9" w:rsidRDefault="00CB1B40" w:rsidP="00CB1B40">
      <w:pPr>
        <w:widowControl w:val="0"/>
        <w:autoSpaceDE w:val="0"/>
        <w:autoSpaceDN w:val="0"/>
        <w:spacing w:after="0" w:line="276" w:lineRule="auto"/>
        <w:ind w:left="709" w:right="709"/>
        <w:jc w:val="both"/>
        <w:rPr>
          <w:rFonts w:ascii="Verdana" w:hAnsi="Verdana" w:cs="Arial"/>
          <w:lang w:val="es-MX"/>
        </w:rPr>
      </w:pPr>
    </w:p>
    <w:p w14:paraId="6FF3C4AA" w14:textId="77777777" w:rsidR="00CB1B40" w:rsidRPr="00FD305B" w:rsidRDefault="00CB1B40" w:rsidP="00CB1B40">
      <w:pPr>
        <w:pStyle w:val="Prrafodelista"/>
        <w:widowControl w:val="0"/>
        <w:numPr>
          <w:ilvl w:val="0"/>
          <w:numId w:val="4"/>
        </w:numPr>
        <w:autoSpaceDE w:val="0"/>
        <w:autoSpaceDN w:val="0"/>
        <w:spacing w:after="0" w:line="276" w:lineRule="auto"/>
        <w:jc w:val="both"/>
        <w:rPr>
          <w:rFonts w:ascii="Verdana" w:hAnsi="Verdana" w:cs="Arial"/>
          <w:lang w:val="es-MX"/>
        </w:rPr>
      </w:pPr>
      <w:r w:rsidRPr="00FD305B">
        <w:rPr>
          <w:rFonts w:ascii="Verdana" w:hAnsi="Verdana" w:cs="Arial"/>
          <w:lang w:val="es-MX"/>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75CCA471" w14:textId="77777777" w:rsidR="00CB1B40" w:rsidRDefault="00CB1B40" w:rsidP="00CB1B40">
      <w:pPr>
        <w:widowControl w:val="0"/>
        <w:autoSpaceDE w:val="0"/>
        <w:autoSpaceDN w:val="0"/>
        <w:spacing w:after="0" w:line="276" w:lineRule="auto"/>
        <w:jc w:val="both"/>
        <w:rPr>
          <w:rFonts w:ascii="Verdana" w:eastAsia="Arial" w:hAnsi="Verdana" w:cs="Arial"/>
          <w:lang w:val="es-ES"/>
        </w:rPr>
      </w:pPr>
    </w:p>
    <w:p w14:paraId="46CD7877" w14:textId="77777777" w:rsidR="00CB1B40" w:rsidRPr="00FD305B" w:rsidRDefault="00CB1B40" w:rsidP="00CB1B40">
      <w:pPr>
        <w:pStyle w:val="Prrafodelista"/>
        <w:widowControl w:val="0"/>
        <w:numPr>
          <w:ilvl w:val="0"/>
          <w:numId w:val="4"/>
        </w:numPr>
        <w:autoSpaceDE w:val="0"/>
        <w:autoSpaceDN w:val="0"/>
        <w:spacing w:after="0" w:line="276" w:lineRule="auto"/>
        <w:jc w:val="both"/>
        <w:rPr>
          <w:rFonts w:ascii="Verdana" w:eastAsia="Arial" w:hAnsi="Verdana" w:cs="Arial"/>
        </w:rPr>
      </w:pPr>
      <w:r w:rsidRPr="00FD305B">
        <w:rPr>
          <w:rFonts w:ascii="Verdana" w:eastAsia="Arial" w:hAnsi="Verdana" w:cs="Arial"/>
        </w:rPr>
        <w:t xml:space="preserve">En atención a lo anterior, cobra importancia el estudio </w:t>
      </w:r>
      <w:r>
        <w:rPr>
          <w:rFonts w:ascii="Verdana" w:eastAsia="Arial" w:hAnsi="Verdana" w:cs="Arial"/>
        </w:rPr>
        <w:t xml:space="preserve">de </w:t>
      </w:r>
      <w:r w:rsidRPr="00FD305B">
        <w:rPr>
          <w:rFonts w:ascii="Verdana" w:eastAsia="Arial" w:hAnsi="Verdana" w:cs="Arial"/>
        </w:rPr>
        <w:t>lo contemplado por la referida ley en el capítulo relativo al ejercicio ilegal de la ingeniera,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FD305B">
        <w:rPr>
          <w:rFonts w:ascii="Verdana" w:eastAsia="Arial" w:hAnsi="Verdana" w:cs="Arial"/>
          <w:spacing w:val="-16"/>
        </w:rPr>
        <w:t xml:space="preserve"> </w:t>
      </w:r>
      <w:r w:rsidRPr="00FD305B">
        <w:rPr>
          <w:rFonts w:ascii="Verdana" w:eastAsia="Arial" w:hAnsi="Verdana" w:cs="Arial"/>
        </w:rPr>
        <w:t>ingeniería. Al siguiente tenor reza:</w:t>
      </w:r>
    </w:p>
    <w:p w14:paraId="539338FB" w14:textId="77777777" w:rsidR="00CB1B40" w:rsidRPr="00A50BD9" w:rsidRDefault="00CB1B40" w:rsidP="00CB1B40">
      <w:pPr>
        <w:widowControl w:val="0"/>
        <w:autoSpaceDE w:val="0"/>
        <w:autoSpaceDN w:val="0"/>
        <w:spacing w:after="0" w:line="276" w:lineRule="auto"/>
        <w:ind w:firstLine="709"/>
        <w:jc w:val="both"/>
        <w:rPr>
          <w:rFonts w:ascii="Verdana" w:eastAsia="Arial" w:hAnsi="Verdana" w:cs="Arial"/>
          <w:lang w:val="es-ES"/>
        </w:rPr>
      </w:pPr>
    </w:p>
    <w:p w14:paraId="51FDE786" w14:textId="77777777" w:rsidR="00CB1B40" w:rsidRPr="00FD305B" w:rsidRDefault="00CB1B40" w:rsidP="00CB1B40">
      <w:pPr>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14A7E091" w14:textId="77777777" w:rsidR="00CB1B40" w:rsidRPr="00FD305B" w:rsidRDefault="00CB1B40" w:rsidP="00CB1B40">
      <w:pPr>
        <w:spacing w:after="0" w:line="240" w:lineRule="auto"/>
        <w:ind w:left="709" w:right="709"/>
        <w:jc w:val="both"/>
        <w:rPr>
          <w:rFonts w:ascii="Verdana" w:hAnsi="Verdana" w:cs="Arial"/>
          <w:sz w:val="21"/>
          <w:szCs w:val="21"/>
          <w:lang w:val="es-MX"/>
        </w:rPr>
      </w:pPr>
    </w:p>
    <w:p w14:paraId="075EC8D6" w14:textId="77777777" w:rsidR="00CB1B40" w:rsidRPr="00FD305B" w:rsidRDefault="00CB1B40" w:rsidP="00CB1B40">
      <w:pPr>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FD305B">
        <w:rPr>
          <w:rFonts w:ascii="Verdana" w:hAnsi="Verdana" w:cs="Arial"/>
          <w:spacing w:val="-26"/>
          <w:sz w:val="21"/>
          <w:szCs w:val="21"/>
          <w:lang w:val="es-MX"/>
        </w:rPr>
        <w:t xml:space="preserve"> </w:t>
      </w:r>
      <w:r w:rsidRPr="00FD305B">
        <w:rPr>
          <w:rFonts w:ascii="Verdana" w:hAnsi="Verdana" w:cs="Arial"/>
          <w:sz w:val="21"/>
          <w:szCs w:val="21"/>
          <w:lang w:val="es-MX"/>
        </w:rPr>
        <w:t>vigencia.</w:t>
      </w:r>
    </w:p>
    <w:p w14:paraId="5A4B6905" w14:textId="77777777" w:rsidR="00CB1B40" w:rsidRPr="00FD305B" w:rsidRDefault="00CB1B40" w:rsidP="00CB1B40">
      <w:pPr>
        <w:widowControl w:val="0"/>
        <w:autoSpaceDE w:val="0"/>
        <w:autoSpaceDN w:val="0"/>
        <w:spacing w:after="0" w:line="240" w:lineRule="auto"/>
        <w:ind w:left="709" w:right="709"/>
        <w:rPr>
          <w:rFonts w:ascii="Verdana" w:eastAsia="Arial" w:hAnsi="Verdana" w:cs="Arial"/>
          <w:sz w:val="21"/>
          <w:szCs w:val="21"/>
          <w:lang w:val="es-ES"/>
        </w:rPr>
      </w:pPr>
    </w:p>
    <w:p w14:paraId="1A08D643" w14:textId="77777777" w:rsidR="00CB1B40" w:rsidRPr="00FD305B" w:rsidRDefault="00CB1B40" w:rsidP="00CB1B40">
      <w:pPr>
        <w:spacing w:after="0" w:line="240" w:lineRule="auto"/>
        <w:ind w:left="709" w:right="709"/>
        <w:jc w:val="both"/>
        <w:rPr>
          <w:rFonts w:ascii="Verdana" w:hAnsi="Verdana" w:cs="Arial"/>
          <w:sz w:val="21"/>
          <w:szCs w:val="21"/>
          <w:lang w:val="es-MX"/>
        </w:rPr>
      </w:pPr>
      <w:r w:rsidRPr="00FD305B">
        <w:rPr>
          <w:rFonts w:ascii="Verdana" w:hAnsi="Verdana" w:cs="Arial"/>
          <w:sz w:val="21"/>
          <w:szCs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0107BF7" w14:textId="77777777" w:rsidR="00CB1B40" w:rsidRPr="00A50BD9" w:rsidRDefault="00CB1B40" w:rsidP="00CB1B40">
      <w:pPr>
        <w:spacing w:after="0" w:line="276" w:lineRule="auto"/>
        <w:ind w:left="709" w:right="709"/>
        <w:jc w:val="both"/>
        <w:rPr>
          <w:rFonts w:ascii="Verdana" w:hAnsi="Verdana" w:cs="Arial"/>
          <w:lang w:val="es-MX"/>
        </w:rPr>
      </w:pPr>
    </w:p>
    <w:p w14:paraId="73709256" w14:textId="77777777" w:rsidR="00CB1B40" w:rsidRPr="00A41597" w:rsidRDefault="00CB1B40" w:rsidP="00CB1B40">
      <w:pPr>
        <w:pStyle w:val="Prrafodelista"/>
        <w:widowControl w:val="0"/>
        <w:numPr>
          <w:ilvl w:val="0"/>
          <w:numId w:val="5"/>
        </w:numPr>
        <w:autoSpaceDE w:val="0"/>
        <w:autoSpaceDN w:val="0"/>
        <w:spacing w:after="0" w:line="276" w:lineRule="auto"/>
        <w:jc w:val="both"/>
        <w:rPr>
          <w:rFonts w:ascii="Verdana" w:eastAsia="Arial" w:hAnsi="Verdana" w:cs="Arial"/>
        </w:rPr>
      </w:pPr>
      <w:r w:rsidRPr="00A41597">
        <w:rPr>
          <w:rFonts w:ascii="Verdana" w:eastAsia="Arial" w:hAnsi="Verdana" w:cs="Arial"/>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40AAE4C1" w14:textId="77777777" w:rsidR="00CB1B40" w:rsidRPr="00A50BD9" w:rsidRDefault="00CB1B40" w:rsidP="00CB1B40">
      <w:pPr>
        <w:widowControl w:val="0"/>
        <w:autoSpaceDE w:val="0"/>
        <w:autoSpaceDN w:val="0"/>
        <w:spacing w:after="0" w:line="276" w:lineRule="auto"/>
        <w:jc w:val="both"/>
        <w:rPr>
          <w:rFonts w:ascii="Verdana" w:eastAsia="Arial" w:hAnsi="Verdana" w:cs="Arial"/>
          <w:lang w:val="es-ES"/>
        </w:rPr>
      </w:pPr>
    </w:p>
    <w:p w14:paraId="77168F29" w14:textId="77777777" w:rsidR="00CB1B40" w:rsidRPr="00A41597" w:rsidRDefault="00CB1B40" w:rsidP="00CB1B40">
      <w:pPr>
        <w:pStyle w:val="Prrafodelista"/>
        <w:widowControl w:val="0"/>
        <w:numPr>
          <w:ilvl w:val="0"/>
          <w:numId w:val="5"/>
        </w:numPr>
        <w:autoSpaceDE w:val="0"/>
        <w:autoSpaceDN w:val="0"/>
        <w:spacing w:after="0" w:line="276" w:lineRule="auto"/>
        <w:jc w:val="both"/>
        <w:rPr>
          <w:rFonts w:ascii="Verdana" w:eastAsia="Arial" w:hAnsi="Verdana" w:cs="Arial"/>
        </w:rPr>
      </w:pPr>
      <w:r w:rsidRPr="00A41597">
        <w:rPr>
          <w:rFonts w:ascii="Verdana" w:eastAsia="Arial" w:hAnsi="Verdana" w:cs="Arial"/>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w:t>
      </w:r>
      <w:r>
        <w:rPr>
          <w:rFonts w:ascii="Verdana" w:eastAsia="Arial" w:hAnsi="Verdana" w:cs="Arial"/>
        </w:rPr>
        <w:t>í</w:t>
      </w:r>
      <w:r w:rsidRPr="00A41597">
        <w:rPr>
          <w:rFonts w:ascii="Verdana" w:eastAsia="Arial" w:hAnsi="Verdana" w:cs="Arial"/>
        </w:rPr>
        <w:t xml:space="preserve">a es objetiva y proporcional, en la medida que el aval de un ingeniero únicamente se debe realizar tratándose de procesos de contratación que </w:t>
      </w:r>
      <w:r w:rsidRPr="00A41597">
        <w:rPr>
          <w:rFonts w:ascii="Verdana" w:eastAsia="Arial" w:hAnsi="Verdana" w:cs="Arial"/>
        </w:rPr>
        <w:lastRenderedPageBreak/>
        <w:t>involucren actividades catalogadas como ejercicio de la ingeniería</w:t>
      </w:r>
      <w:r w:rsidRPr="00A50BD9">
        <w:rPr>
          <w:vertAlign w:val="superscript"/>
        </w:rPr>
        <w:footnoteReference w:id="2"/>
      </w:r>
      <w:r w:rsidRPr="00A41597">
        <w:rPr>
          <w:rFonts w:ascii="Verdana" w:eastAsia="Arial" w:hAnsi="Verdana" w:cs="Arial"/>
        </w:rPr>
        <w:t>.</w:t>
      </w:r>
    </w:p>
    <w:p w14:paraId="377F09F0" w14:textId="77777777" w:rsidR="00CB1B40" w:rsidRDefault="00CB1B40" w:rsidP="00CB1B40">
      <w:pPr>
        <w:widowControl w:val="0"/>
        <w:tabs>
          <w:tab w:val="left" w:pos="2745"/>
        </w:tabs>
        <w:autoSpaceDE w:val="0"/>
        <w:autoSpaceDN w:val="0"/>
        <w:spacing w:after="0" w:line="276" w:lineRule="auto"/>
        <w:jc w:val="both"/>
        <w:rPr>
          <w:rFonts w:ascii="Verdana" w:eastAsia="Arial" w:hAnsi="Verdana" w:cs="Arial"/>
          <w:lang w:val="es-ES"/>
        </w:rPr>
      </w:pPr>
      <w:r>
        <w:rPr>
          <w:rFonts w:ascii="Verdana" w:eastAsia="Arial" w:hAnsi="Verdana" w:cs="Arial"/>
          <w:lang w:val="es-ES"/>
        </w:rPr>
        <w:tab/>
      </w:r>
    </w:p>
    <w:p w14:paraId="1FAD0159" w14:textId="77777777" w:rsidR="00CB1B40" w:rsidRDefault="00CB1B40" w:rsidP="00CB1B40">
      <w:pPr>
        <w:pStyle w:val="Prrafodelista"/>
        <w:widowControl w:val="0"/>
        <w:numPr>
          <w:ilvl w:val="0"/>
          <w:numId w:val="5"/>
        </w:numPr>
        <w:autoSpaceDE w:val="0"/>
        <w:autoSpaceDN w:val="0"/>
        <w:spacing w:after="0" w:line="276" w:lineRule="auto"/>
        <w:jc w:val="both"/>
        <w:rPr>
          <w:rFonts w:ascii="Verdana" w:eastAsia="Arial" w:hAnsi="Verdana" w:cs="Arial"/>
        </w:rPr>
      </w:pPr>
      <w:r w:rsidRPr="00AE4F63">
        <w:rPr>
          <w:rFonts w:ascii="Verdana" w:eastAsia="Arial" w:hAnsi="Verdana" w:cs="Arial"/>
        </w:rPr>
        <w:t>Aunado a lo anterior, el Tribunal Constitucional también señaló que la persona idónea y habilitada legalmente para ejercer la ingeniería, en actividades catalogadas como</w:t>
      </w:r>
      <w:r>
        <w:rPr>
          <w:rFonts w:ascii="Verdana" w:eastAsia="Arial" w:hAnsi="Verdana" w:cs="Arial"/>
        </w:rPr>
        <w:t xml:space="preserve"> </w:t>
      </w:r>
      <w:r w:rsidRPr="00AE4F63">
        <w:rPr>
          <w:rFonts w:ascii="Verdana" w:eastAsia="Arial" w:hAnsi="Verdana" w:cs="Arial"/>
        </w:rPr>
        <w:t>ejercicio de dicha profesión, es la matriculada o inscrita en el Registro Profesional de Ingenieros y que por ende cuenta con un título</w:t>
      </w:r>
      <w:r w:rsidRPr="00AE4F63">
        <w:rPr>
          <w:rFonts w:ascii="Verdana" w:eastAsia="Arial" w:hAnsi="Verdana" w:cs="Arial"/>
          <w:spacing w:val="-3"/>
        </w:rPr>
        <w:t xml:space="preserve"> </w:t>
      </w:r>
      <w:r w:rsidRPr="00AE4F63">
        <w:rPr>
          <w:rFonts w:ascii="Verdana" w:eastAsia="Arial" w:hAnsi="Verdana" w:cs="Arial"/>
        </w:rPr>
        <w:t>profesional</w:t>
      </w:r>
      <w:r w:rsidRPr="00A50BD9">
        <w:rPr>
          <w:vertAlign w:val="superscript"/>
        </w:rPr>
        <w:footnoteReference w:id="3"/>
      </w:r>
      <w:r w:rsidRPr="00AE4F63">
        <w:rPr>
          <w:rFonts w:ascii="Verdana" w:eastAsia="Arial" w:hAnsi="Verdana" w:cs="Arial"/>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AE4F63">
        <w:rPr>
          <w:rFonts w:ascii="Verdana" w:eastAsia="Arial" w:hAnsi="Verdana" w:cs="Arial"/>
          <w:spacing w:val="-2"/>
        </w:rPr>
        <w:t xml:space="preserve"> </w:t>
      </w:r>
      <w:r w:rsidRPr="00AE4F63">
        <w:rPr>
          <w:rFonts w:ascii="Verdana" w:eastAsia="Arial" w:hAnsi="Verdana" w:cs="Arial"/>
        </w:rPr>
        <w:t>diferente.</w:t>
      </w:r>
    </w:p>
    <w:p w14:paraId="4B197FE9" w14:textId="77777777" w:rsidR="00CB1B40" w:rsidRPr="0049446F" w:rsidRDefault="00CB1B40" w:rsidP="00CB1B40">
      <w:pPr>
        <w:widowControl w:val="0"/>
        <w:autoSpaceDE w:val="0"/>
        <w:autoSpaceDN w:val="0"/>
        <w:spacing w:after="0" w:line="276" w:lineRule="auto"/>
        <w:jc w:val="both"/>
        <w:rPr>
          <w:rFonts w:ascii="Verdana" w:eastAsia="Arial" w:hAnsi="Verdana" w:cs="Arial"/>
          <w:lang w:val="es-ES"/>
        </w:rPr>
      </w:pPr>
    </w:p>
    <w:p w14:paraId="2C4CD98C" w14:textId="77777777" w:rsidR="00CB1B40" w:rsidRPr="0049446F" w:rsidRDefault="00CB1B40" w:rsidP="00CB1B40">
      <w:pPr>
        <w:pStyle w:val="Prrafodelista"/>
        <w:widowControl w:val="0"/>
        <w:numPr>
          <w:ilvl w:val="0"/>
          <w:numId w:val="5"/>
        </w:numPr>
        <w:autoSpaceDE w:val="0"/>
        <w:autoSpaceDN w:val="0"/>
        <w:spacing w:after="0" w:line="276" w:lineRule="auto"/>
        <w:jc w:val="both"/>
        <w:rPr>
          <w:rFonts w:ascii="Verdana" w:eastAsia="Arial" w:hAnsi="Verdana" w:cs="Arial"/>
        </w:rPr>
      </w:pPr>
      <w:r w:rsidRPr="0049446F">
        <w:rPr>
          <w:rFonts w:ascii="Verdana" w:eastAsia="Arial" w:hAnsi="Verdana" w:cs="Arial"/>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1B42A9C7" w14:textId="77777777" w:rsidR="00CB1B40" w:rsidRDefault="00CB1B40" w:rsidP="00CB1B40">
      <w:pPr>
        <w:spacing w:after="0" w:line="276" w:lineRule="auto"/>
        <w:jc w:val="both"/>
        <w:rPr>
          <w:rFonts w:ascii="Verdana" w:hAnsi="Verdana" w:cs="Arial"/>
          <w:lang w:val="es-ES"/>
        </w:rPr>
      </w:pPr>
    </w:p>
    <w:p w14:paraId="6777E991" w14:textId="77777777" w:rsidR="00CB1B40" w:rsidRPr="00866710" w:rsidRDefault="00CB1B40" w:rsidP="00CB1B40">
      <w:pPr>
        <w:pStyle w:val="Prrafodelista"/>
        <w:numPr>
          <w:ilvl w:val="0"/>
          <w:numId w:val="5"/>
        </w:numPr>
        <w:spacing w:after="0" w:line="276" w:lineRule="auto"/>
        <w:jc w:val="both"/>
        <w:rPr>
          <w:rFonts w:ascii="Verdana" w:hAnsi="Verdana" w:cs="Arial"/>
        </w:rPr>
      </w:pPr>
      <w:r w:rsidRPr="00866710">
        <w:rPr>
          <w:rFonts w:ascii="Verdana" w:hAnsi="Verdana" w:cs="Arial"/>
        </w:rPr>
        <w:t>De igual forma, el Consejo Profesional Nacional de Ingeniería –COPNIA–, de acuerdo con la competencia consagrada en el artículo 26 de la Ley 842 de 2003</w:t>
      </w:r>
      <w:r w:rsidRPr="00A50BD9">
        <w:rPr>
          <w:rStyle w:val="Refdenotaalpie"/>
          <w:rFonts w:ascii="Verdana" w:hAnsi="Verdana" w:cs="Arial"/>
        </w:rPr>
        <w:footnoteReference w:id="4"/>
      </w:r>
      <w:r w:rsidRPr="00866710">
        <w:rPr>
          <w:rFonts w:ascii="Verdana" w:hAnsi="Verdana" w:cs="Arial"/>
        </w:rPr>
        <w:t xml:space="preserve">, ha conceptuado sobre la participación </w:t>
      </w:r>
      <w:r w:rsidRPr="00866710">
        <w:rPr>
          <w:rFonts w:ascii="Verdana" w:hAnsi="Verdana" w:cs="Arial"/>
        </w:rPr>
        <w:lastRenderedPageBreak/>
        <w:t>en procesos de selección relacionados con el ejercicio de actividades de la ingeniería, destacando el riesgo social que podría representar el uso inadecuado de la profesión por personas que no cuenten con la idoneidad para su ejercicio:</w:t>
      </w:r>
    </w:p>
    <w:p w14:paraId="7E485B4E" w14:textId="77777777" w:rsidR="00CB1B40" w:rsidRPr="00A50BD9" w:rsidRDefault="00CB1B40" w:rsidP="00CB1B40">
      <w:pPr>
        <w:spacing w:after="0" w:line="276" w:lineRule="auto"/>
        <w:jc w:val="both"/>
        <w:rPr>
          <w:rFonts w:ascii="Verdana" w:hAnsi="Verdana" w:cs="Arial"/>
          <w:lang w:val="es-MX"/>
        </w:rPr>
      </w:pPr>
    </w:p>
    <w:p w14:paraId="38E3B44D" w14:textId="77777777" w:rsidR="00CB1B40" w:rsidRPr="00CB247B" w:rsidRDefault="00CB1B40" w:rsidP="00CB1B40">
      <w:pPr>
        <w:spacing w:after="0" w:line="240" w:lineRule="auto"/>
        <w:ind w:left="709" w:right="709"/>
        <w:jc w:val="both"/>
        <w:rPr>
          <w:rFonts w:ascii="Verdana" w:hAnsi="Verdana" w:cs="Arial"/>
          <w:sz w:val="21"/>
          <w:szCs w:val="21"/>
          <w:lang w:val="es-MX"/>
        </w:rPr>
      </w:pPr>
      <w:r w:rsidRPr="00CB247B">
        <w:rPr>
          <w:rFonts w:ascii="Verdana" w:hAnsi="Verdana" w:cs="Arial"/>
          <w:sz w:val="21"/>
          <w:szCs w:val="21"/>
          <w:lang w:val="es-MX"/>
        </w:rPr>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1288B648" w14:textId="77777777" w:rsidR="00CB1B40" w:rsidRPr="00CB247B" w:rsidRDefault="00CB1B40" w:rsidP="00CB1B40">
      <w:pPr>
        <w:spacing w:after="0" w:line="240" w:lineRule="auto"/>
        <w:ind w:left="709" w:right="709"/>
        <w:jc w:val="both"/>
        <w:rPr>
          <w:rFonts w:ascii="Verdana" w:hAnsi="Verdana" w:cs="Arial"/>
          <w:sz w:val="21"/>
          <w:szCs w:val="21"/>
          <w:lang w:val="es-MX"/>
        </w:rPr>
      </w:pPr>
    </w:p>
    <w:p w14:paraId="21C5A680" w14:textId="77777777" w:rsidR="00CB1B40" w:rsidRPr="00CB247B" w:rsidRDefault="00CB1B40" w:rsidP="00CB1B40">
      <w:pPr>
        <w:spacing w:after="0" w:line="240" w:lineRule="auto"/>
        <w:ind w:left="709" w:right="709"/>
        <w:jc w:val="both"/>
        <w:rPr>
          <w:rFonts w:ascii="Verdana" w:hAnsi="Verdana" w:cs="Arial"/>
          <w:sz w:val="21"/>
          <w:szCs w:val="21"/>
          <w:lang w:val="es-MX"/>
        </w:rPr>
      </w:pPr>
      <w:r w:rsidRPr="00CB247B">
        <w:rPr>
          <w:rFonts w:ascii="Verdana" w:hAnsi="Verdana" w:cs="Arial"/>
          <w:sz w:val="21"/>
          <w:szCs w:val="21"/>
          <w:lang w:val="es-MX"/>
        </w:rPr>
        <w:t xml:space="preserve">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ii) permitir, tolerar o facilitar el ejercicio ilegal de profesión reglamentada […] e incluso podría constituir violación a los principios de la contratación estatal que entre otros implican que la adjudicación y celebración de tales contrato es intuito </w:t>
      </w:r>
      <w:proofErr w:type="spellStart"/>
      <w:r w:rsidRPr="00CB247B">
        <w:rPr>
          <w:rFonts w:ascii="Verdana" w:hAnsi="Verdana" w:cs="Arial"/>
          <w:sz w:val="21"/>
          <w:szCs w:val="21"/>
          <w:lang w:val="es-MX"/>
        </w:rPr>
        <w:t>personae</w:t>
      </w:r>
      <w:proofErr w:type="spellEnd"/>
      <w:r w:rsidRPr="00CB247B">
        <w:rPr>
          <w:rFonts w:ascii="Verdana" w:hAnsi="Verdana" w:cs="Arial"/>
          <w:sz w:val="21"/>
          <w:szCs w:val="21"/>
          <w:lang w:val="es-MX"/>
        </w:rPr>
        <w:t>”</w:t>
      </w:r>
      <w:r w:rsidRPr="00CB247B">
        <w:rPr>
          <w:rFonts w:ascii="Verdana" w:hAnsi="Verdana" w:cs="Arial"/>
          <w:sz w:val="21"/>
          <w:szCs w:val="21"/>
          <w:vertAlign w:val="superscript"/>
          <w:lang w:val="es-ES"/>
        </w:rPr>
        <w:footnoteReference w:id="5"/>
      </w:r>
      <w:r w:rsidRPr="00CB247B">
        <w:rPr>
          <w:rFonts w:ascii="Verdana" w:hAnsi="Verdana" w:cs="Arial"/>
          <w:sz w:val="21"/>
          <w:szCs w:val="21"/>
          <w:lang w:val="es-MX"/>
        </w:rPr>
        <w:t>.</w:t>
      </w:r>
    </w:p>
    <w:p w14:paraId="369134C6" w14:textId="77777777" w:rsidR="00CB1B40" w:rsidRPr="00A50BD9" w:rsidRDefault="00CB1B40" w:rsidP="00CB1B40">
      <w:pPr>
        <w:spacing w:after="0" w:line="276" w:lineRule="auto"/>
        <w:ind w:left="720"/>
        <w:jc w:val="both"/>
        <w:rPr>
          <w:rFonts w:ascii="Verdana" w:hAnsi="Verdana" w:cs="Arial"/>
          <w:lang w:val="es-MX"/>
        </w:rPr>
      </w:pPr>
    </w:p>
    <w:p w14:paraId="7BA25336" w14:textId="77777777" w:rsidR="00CB1B40" w:rsidRDefault="00CB1B40" w:rsidP="00CB1B40">
      <w:pPr>
        <w:pStyle w:val="Prrafodelista"/>
        <w:numPr>
          <w:ilvl w:val="0"/>
          <w:numId w:val="6"/>
        </w:numPr>
        <w:spacing w:after="0" w:line="276" w:lineRule="auto"/>
        <w:jc w:val="both"/>
        <w:rPr>
          <w:rFonts w:ascii="Verdana" w:hAnsi="Verdana" w:cs="Arial"/>
          <w:lang w:val="es-MX"/>
        </w:rPr>
      </w:pPr>
      <w:r w:rsidRPr="00D8633B">
        <w:rPr>
          <w:rFonts w:ascii="Verdana" w:hAnsi="Verdana" w:cs="Arial"/>
          <w:lang w:val="es-MX"/>
        </w:rPr>
        <w:t>En efecto,  dado que las personas jurídicas no pueden y, por tanto, no les es exigible contar con una profesión, la ley previó dicha situación y las habilitó para contar con el apoyo de un profesional que avalara la</w:t>
      </w:r>
      <w:r>
        <w:rPr>
          <w:rFonts w:ascii="Verdana" w:hAnsi="Verdana" w:cs="Arial"/>
          <w:lang w:val="es-MX"/>
        </w:rPr>
        <w:t>s</w:t>
      </w:r>
      <w:r w:rsidRPr="00D8633B">
        <w:rPr>
          <w:rFonts w:ascii="Verdana" w:hAnsi="Verdana" w:cs="Arial"/>
          <w:lang w:val="es-MX"/>
        </w:rPr>
        <w:t xml:space="preserve"> propuestas relacionadas con ingeniería, pues si ello no hubiese ocurrido, a pesar</w:t>
      </w:r>
      <w:r>
        <w:rPr>
          <w:rFonts w:ascii="Verdana" w:hAnsi="Verdana" w:cs="Arial"/>
          <w:lang w:val="es-MX"/>
        </w:rPr>
        <w:t xml:space="preserve"> de</w:t>
      </w:r>
      <w:r w:rsidRPr="00D8633B">
        <w:rPr>
          <w:rFonts w:ascii="Verdana" w:hAnsi="Verdana" w:cs="Arial"/>
          <w:lang w:val="es-MX"/>
        </w:rPr>
        <w:t xml:space="preserve"> que pueden desarrollar y </w:t>
      </w:r>
      <w:r w:rsidRPr="00D8633B">
        <w:rPr>
          <w:rFonts w:ascii="Verdana" w:hAnsi="Verdana" w:cs="Arial"/>
          <w:lang w:val="es-MX"/>
        </w:rPr>
        <w:lastRenderedPageBreak/>
        <w:t xml:space="preserve">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1D5F432B" w14:textId="77777777" w:rsidR="00CB1B40" w:rsidRPr="00D8633B" w:rsidRDefault="00CB1B40" w:rsidP="00CB1B40">
      <w:pPr>
        <w:pStyle w:val="Prrafodelista"/>
        <w:spacing w:after="0" w:line="276" w:lineRule="auto"/>
        <w:jc w:val="both"/>
        <w:rPr>
          <w:rFonts w:ascii="Verdana" w:hAnsi="Verdana" w:cs="Arial"/>
          <w:lang w:val="es-MX"/>
        </w:rPr>
      </w:pPr>
    </w:p>
    <w:p w14:paraId="6AA08888" w14:textId="77777777" w:rsidR="00CB1B40" w:rsidRPr="00F9364E" w:rsidRDefault="00CB1B40" w:rsidP="00CB1B40">
      <w:pPr>
        <w:pStyle w:val="Prrafodelista"/>
        <w:numPr>
          <w:ilvl w:val="0"/>
          <w:numId w:val="6"/>
        </w:numPr>
        <w:spacing w:after="0" w:line="276" w:lineRule="auto"/>
        <w:jc w:val="both"/>
        <w:rPr>
          <w:rFonts w:ascii="Verdana" w:hAnsi="Verdana" w:cs="Arial"/>
          <w:lang w:val="es-MX"/>
        </w:rPr>
      </w:pPr>
      <w:r w:rsidRPr="00F9364E">
        <w:rPr>
          <w:rFonts w:ascii="Verdana" w:hAnsi="Verdana" w:cs="Arial"/>
          <w:lang w:val="es-MX"/>
        </w:rPr>
        <w:t>En el mismo sentido, al analizar lo ordenado en el artículo 20 de la Ley 842 de 2003, haciendo énfasis en la responsabilidad de los profesionales de la ingeniería en los procesos adelantados por las entidades estatales, mediante concepto No</w:t>
      </w:r>
      <w:r>
        <w:rPr>
          <w:rFonts w:ascii="Verdana" w:hAnsi="Verdana" w:cs="Arial"/>
          <w:lang w:val="es-MX"/>
        </w:rPr>
        <w:t>.</w:t>
      </w:r>
      <w:r w:rsidRPr="00F9364E">
        <w:rPr>
          <w:rFonts w:ascii="Verdana" w:hAnsi="Verdana" w:cs="Arial"/>
          <w:lang w:val="es-MX"/>
        </w:rPr>
        <w:t xml:space="preserve"> 64 de 2020, el – COPNIA – señaló:</w:t>
      </w:r>
    </w:p>
    <w:p w14:paraId="2BA2C74A" w14:textId="77777777" w:rsidR="00CB1B40" w:rsidRPr="00A50BD9" w:rsidRDefault="00CB1B40" w:rsidP="00CB1B40">
      <w:pPr>
        <w:spacing w:after="0" w:line="276" w:lineRule="auto"/>
        <w:ind w:firstLine="709"/>
        <w:jc w:val="both"/>
        <w:rPr>
          <w:rFonts w:ascii="Verdana" w:hAnsi="Verdana" w:cs="Arial"/>
          <w:lang w:val="es-MX"/>
        </w:rPr>
      </w:pPr>
    </w:p>
    <w:p w14:paraId="1EC41B5B" w14:textId="77777777" w:rsidR="00CB1B40" w:rsidRPr="00004D43" w:rsidRDefault="00CB1B40" w:rsidP="00CB1B40">
      <w:pPr>
        <w:spacing w:after="0" w:line="240" w:lineRule="auto"/>
        <w:ind w:left="709" w:right="709"/>
        <w:jc w:val="both"/>
        <w:rPr>
          <w:rFonts w:ascii="Verdana" w:hAnsi="Verdana" w:cs="Arial"/>
          <w:sz w:val="21"/>
          <w:szCs w:val="21"/>
          <w:lang w:val="es-MX"/>
        </w:rPr>
      </w:pPr>
      <w:r w:rsidRPr="00004D43">
        <w:rPr>
          <w:rFonts w:ascii="Verdana" w:hAnsi="Verdana"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004D43">
        <w:rPr>
          <w:rFonts w:ascii="Verdana" w:hAnsi="Verdana" w:cs="Arial"/>
          <w:sz w:val="21"/>
          <w:szCs w:val="21"/>
          <w:lang w:val="es-MX"/>
        </w:rPr>
        <w:t>Copnia</w:t>
      </w:r>
      <w:proofErr w:type="spellEnd"/>
      <w:r w:rsidRPr="00004D43">
        <w:rPr>
          <w:rFonts w:ascii="Verdana" w:hAnsi="Verdana"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645A31BF" w14:textId="77777777" w:rsidR="00CB1B40" w:rsidRPr="00A50BD9" w:rsidRDefault="00CB1B40" w:rsidP="00CB1B40">
      <w:pPr>
        <w:widowControl w:val="0"/>
        <w:autoSpaceDE w:val="0"/>
        <w:autoSpaceDN w:val="0"/>
        <w:spacing w:after="0" w:line="276" w:lineRule="auto"/>
        <w:ind w:right="448"/>
        <w:jc w:val="both"/>
        <w:rPr>
          <w:rFonts w:ascii="Verdana" w:eastAsia="Arial" w:hAnsi="Verdana" w:cs="Arial"/>
          <w:color w:val="000000" w:themeColor="text1"/>
          <w:lang w:val="es-MX"/>
        </w:rPr>
      </w:pPr>
    </w:p>
    <w:p w14:paraId="7333555C" w14:textId="77777777" w:rsidR="00CB1B40" w:rsidRPr="00004D43" w:rsidRDefault="00CB1B40" w:rsidP="00CB1B40">
      <w:pPr>
        <w:pStyle w:val="Prrafodelista"/>
        <w:widowControl w:val="0"/>
        <w:numPr>
          <w:ilvl w:val="0"/>
          <w:numId w:val="7"/>
        </w:numPr>
        <w:autoSpaceDE w:val="0"/>
        <w:autoSpaceDN w:val="0"/>
        <w:spacing w:after="0" w:line="276" w:lineRule="auto"/>
        <w:jc w:val="both"/>
        <w:rPr>
          <w:rFonts w:ascii="Verdana" w:eastAsia="Arial" w:hAnsi="Verdana" w:cs="Arial"/>
          <w:color w:val="000000" w:themeColor="text1"/>
        </w:rPr>
      </w:pPr>
      <w:r w:rsidRPr="00004D43">
        <w:rPr>
          <w:rFonts w:ascii="Verdana" w:eastAsia="Arial" w:hAnsi="Verdana" w:cs="Arial"/>
          <w:color w:val="000000" w:themeColor="text1"/>
        </w:rPr>
        <w:t xml:space="preserve">De acuerdo con lo expuesto, en concordancia con el Consejo Profesional Nacional de Ingeniería –COPNIA–, la persona natural que presente propuesta en un proceso de contratación desarrollado en virtud de los documentos tipo de obra de infraestructura de </w:t>
      </w:r>
      <w:r w:rsidRPr="00004D43">
        <w:rPr>
          <w:rFonts w:ascii="Verdana" w:eastAsia="Arial" w:hAnsi="Verdana" w:cs="Arial"/>
          <w:color w:val="000000" w:themeColor="text1"/>
        </w:rPr>
        <w:lastRenderedPageBreak/>
        <w:t>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o un proponente plural, por lo que, tratándose de personas naturales, ellas directamente deberán ser ingenieros.</w:t>
      </w:r>
    </w:p>
    <w:p w14:paraId="135E969F" w14:textId="77777777" w:rsidR="00CB1B40" w:rsidRDefault="00CB1B40" w:rsidP="00CB1B40">
      <w:pPr>
        <w:widowControl w:val="0"/>
        <w:tabs>
          <w:tab w:val="left" w:pos="1680"/>
        </w:tabs>
        <w:autoSpaceDE w:val="0"/>
        <w:autoSpaceDN w:val="0"/>
        <w:spacing w:after="0" w:line="276" w:lineRule="auto"/>
        <w:jc w:val="both"/>
        <w:rPr>
          <w:rFonts w:ascii="Verdana" w:eastAsia="Arial" w:hAnsi="Verdana" w:cs="Arial"/>
          <w:color w:val="000000" w:themeColor="text1"/>
          <w:lang w:val="es-ES"/>
        </w:rPr>
      </w:pPr>
      <w:r>
        <w:rPr>
          <w:rFonts w:ascii="Verdana" w:eastAsia="Arial" w:hAnsi="Verdana" w:cs="Arial"/>
          <w:color w:val="000000" w:themeColor="text1"/>
          <w:lang w:val="es-ES"/>
        </w:rPr>
        <w:tab/>
      </w:r>
    </w:p>
    <w:p w14:paraId="2EC51054" w14:textId="77777777" w:rsidR="00CB1B40" w:rsidRPr="00C24BD8" w:rsidRDefault="00CB1B40" w:rsidP="00CB1B40">
      <w:pPr>
        <w:pStyle w:val="Prrafodelista"/>
        <w:widowControl w:val="0"/>
        <w:numPr>
          <w:ilvl w:val="0"/>
          <w:numId w:val="7"/>
        </w:numPr>
        <w:autoSpaceDE w:val="0"/>
        <w:autoSpaceDN w:val="0"/>
        <w:spacing w:after="0" w:line="276" w:lineRule="auto"/>
        <w:jc w:val="both"/>
        <w:rPr>
          <w:rFonts w:ascii="Verdana" w:eastAsia="Arial" w:hAnsi="Verdana" w:cs="Arial"/>
          <w:color w:val="000000" w:themeColor="text1"/>
        </w:rPr>
      </w:pPr>
      <w:r w:rsidRPr="00C24BD8">
        <w:rPr>
          <w:rFonts w:ascii="Verdana" w:eastAsia="Arial" w:hAnsi="Verdana" w:cs="Arial"/>
          <w:color w:val="000000" w:themeColor="text1"/>
        </w:rPr>
        <w:t>Sin perjuicio de lo anterior,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como es el caso de los arquitectos, la entidad estatal deberá permitir que dicha persona natural se presente como proponente, toda vez que restringir actividades que pueden ser realizadas por diferentes profesionales a uno específico atentaría contra la libertad de escoger y ejercer profesión u oficio</w:t>
      </w:r>
      <w:r w:rsidRPr="00A50BD9">
        <w:rPr>
          <w:vertAlign w:val="superscript"/>
        </w:rPr>
        <w:footnoteReference w:id="6"/>
      </w:r>
      <w:r w:rsidRPr="00C24BD8">
        <w:rPr>
          <w:rFonts w:ascii="Verdana" w:eastAsia="Arial" w:hAnsi="Verdana" w:cs="Arial"/>
          <w:color w:val="000000" w:themeColor="text1"/>
        </w:rPr>
        <w:t>.</w:t>
      </w:r>
      <w:bookmarkStart w:id="2" w:name="_Hlk83884845"/>
    </w:p>
    <w:p w14:paraId="591033B1" w14:textId="77777777" w:rsidR="00CB1B40" w:rsidRPr="00A50BD9" w:rsidRDefault="00CB1B40" w:rsidP="00CB1B40">
      <w:pPr>
        <w:widowControl w:val="0"/>
        <w:autoSpaceDE w:val="0"/>
        <w:autoSpaceDN w:val="0"/>
        <w:spacing w:after="0" w:line="276" w:lineRule="auto"/>
        <w:rPr>
          <w:rFonts w:ascii="Verdana" w:eastAsia="Arial" w:hAnsi="Verdana" w:cs="Arial"/>
          <w:color w:val="000000" w:themeColor="text1"/>
          <w:lang w:val="es-ES"/>
        </w:rPr>
      </w:pPr>
    </w:p>
    <w:bookmarkEnd w:id="2"/>
    <w:p w14:paraId="5D9BEA96" w14:textId="77777777" w:rsidR="00CB1B40" w:rsidRPr="00D95D35" w:rsidRDefault="00CB1B40" w:rsidP="00CB1B40">
      <w:pPr>
        <w:numPr>
          <w:ilvl w:val="0"/>
          <w:numId w:val="1"/>
        </w:numPr>
        <w:tabs>
          <w:tab w:val="left" w:pos="142"/>
          <w:tab w:val="left" w:pos="284"/>
        </w:tabs>
        <w:spacing w:after="0" w:line="276" w:lineRule="auto"/>
        <w:ind w:left="357" w:hanging="357"/>
        <w:jc w:val="both"/>
        <w:rPr>
          <w:rFonts w:ascii="Verdana" w:eastAsia="Century Gothic" w:hAnsi="Verdana" w:cs="Century Gothic"/>
          <w:b/>
          <w:bCs/>
          <w:lang w:val="es-ES"/>
        </w:rPr>
      </w:pPr>
      <w:r w:rsidRPr="00D95D35">
        <w:rPr>
          <w:rFonts w:ascii="Verdana" w:eastAsia="Century Gothic" w:hAnsi="Verdana" w:cs="Century Gothic"/>
          <w:b/>
          <w:bCs/>
          <w:lang w:val="es-ES"/>
        </w:rPr>
        <w:t>Referencias normativas, jurisprudenciales y otras fuentes:</w:t>
      </w:r>
    </w:p>
    <w:p w14:paraId="41835BCD" w14:textId="77777777" w:rsidR="00CB1B40" w:rsidRPr="00D95D35" w:rsidRDefault="00CB1B40" w:rsidP="00CB1B40">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B1B40" w:rsidRPr="00D95D35" w14:paraId="5F4861DD" w14:textId="77777777" w:rsidTr="003B193F">
        <w:trPr>
          <w:trHeight w:val="870"/>
        </w:trPr>
        <w:tc>
          <w:tcPr>
            <w:tcW w:w="8647" w:type="dxa"/>
          </w:tcPr>
          <w:p w14:paraId="6765A31C" w14:textId="77777777" w:rsidR="00CB1B40" w:rsidRDefault="00CB1B40" w:rsidP="00CB1B40">
            <w:pPr>
              <w:widowControl w:val="0"/>
              <w:numPr>
                <w:ilvl w:val="0"/>
                <w:numId w:val="2"/>
              </w:numPr>
              <w:autoSpaceDE w:val="0"/>
              <w:autoSpaceDN w:val="0"/>
              <w:spacing w:after="120" w:line="276" w:lineRule="auto"/>
              <w:jc w:val="both"/>
              <w:rPr>
                <w:rFonts w:ascii="Verdana" w:eastAsia="Calibri" w:hAnsi="Verdana" w:cs="Arial"/>
              </w:rPr>
            </w:pPr>
            <w:r>
              <w:rPr>
                <w:rFonts w:ascii="Verdana" w:eastAsia="Calibri" w:hAnsi="Verdana" w:cs="Arial"/>
              </w:rPr>
              <w:t>Constitución Política, artículo 26.</w:t>
            </w:r>
          </w:p>
          <w:p w14:paraId="412F48A1" w14:textId="77777777" w:rsidR="00CB1B40" w:rsidRDefault="00CB1B40" w:rsidP="00CB1B40">
            <w:pPr>
              <w:widowControl w:val="0"/>
              <w:numPr>
                <w:ilvl w:val="0"/>
                <w:numId w:val="2"/>
              </w:numPr>
              <w:autoSpaceDE w:val="0"/>
              <w:autoSpaceDN w:val="0"/>
              <w:spacing w:after="120" w:line="276" w:lineRule="auto"/>
              <w:jc w:val="both"/>
              <w:rPr>
                <w:rFonts w:ascii="Verdana" w:eastAsia="Calibri" w:hAnsi="Verdana" w:cs="Arial"/>
              </w:rPr>
            </w:pPr>
            <w:r w:rsidRPr="00530B60">
              <w:rPr>
                <w:rFonts w:ascii="Verdana" w:eastAsia="Calibri" w:hAnsi="Verdana" w:cs="Arial"/>
              </w:rPr>
              <w:t>Ley 842 de 2003, artículos 2, 6 y 20.</w:t>
            </w:r>
          </w:p>
          <w:p w14:paraId="4E023210" w14:textId="77777777" w:rsidR="00CB1B40" w:rsidRPr="00530B60" w:rsidRDefault="00CB1B40" w:rsidP="00CB1B40">
            <w:pPr>
              <w:widowControl w:val="0"/>
              <w:numPr>
                <w:ilvl w:val="0"/>
                <w:numId w:val="2"/>
              </w:numPr>
              <w:autoSpaceDE w:val="0"/>
              <w:autoSpaceDN w:val="0"/>
              <w:spacing w:after="120" w:line="276" w:lineRule="auto"/>
              <w:jc w:val="both"/>
              <w:rPr>
                <w:rFonts w:ascii="Verdana" w:eastAsia="Calibri" w:hAnsi="Verdana" w:cs="Arial"/>
              </w:rPr>
            </w:pPr>
            <w:r w:rsidRPr="00530B60">
              <w:rPr>
                <w:rFonts w:ascii="Verdana" w:eastAsia="Calibri" w:hAnsi="Verdana" w:cs="Arial"/>
              </w:rPr>
              <w:t>Corte Constitucional, sentencia C-697 de 2000, M.P. Eduardo Cifuentes Muñoz.</w:t>
            </w:r>
          </w:p>
          <w:p w14:paraId="45476707" w14:textId="77777777" w:rsidR="00CB1B40" w:rsidRPr="00F914EB" w:rsidRDefault="00CB1B40" w:rsidP="00CB1B40">
            <w:pPr>
              <w:widowControl w:val="0"/>
              <w:numPr>
                <w:ilvl w:val="0"/>
                <w:numId w:val="2"/>
              </w:numPr>
              <w:autoSpaceDE w:val="0"/>
              <w:autoSpaceDN w:val="0"/>
              <w:spacing w:after="120" w:line="276" w:lineRule="auto"/>
              <w:jc w:val="both"/>
              <w:rPr>
                <w:rFonts w:ascii="Verdana" w:eastAsia="Calibri" w:hAnsi="Verdana" w:cs="Arial"/>
              </w:rPr>
            </w:pPr>
            <w:r>
              <w:rPr>
                <w:rFonts w:ascii="Verdana" w:eastAsia="Calibri" w:hAnsi="Verdana" w:cs="Arial"/>
              </w:rPr>
              <w:t xml:space="preserve">Corte Constitucional, sentencia C-191 de 2005, M.P. Manuel José Cepeda Espinosa. </w:t>
            </w:r>
          </w:p>
        </w:tc>
      </w:tr>
    </w:tbl>
    <w:p w14:paraId="76DF51D2" w14:textId="77777777" w:rsidR="00CB1B40" w:rsidRPr="00D95D35" w:rsidRDefault="00CB1B40" w:rsidP="00CB1B40">
      <w:pPr>
        <w:widowControl w:val="0"/>
        <w:autoSpaceDE w:val="0"/>
        <w:autoSpaceDN w:val="0"/>
        <w:spacing w:after="0" w:line="276" w:lineRule="auto"/>
        <w:jc w:val="both"/>
        <w:rPr>
          <w:rFonts w:ascii="Verdana" w:eastAsia="Calibri" w:hAnsi="Verdana" w:cs="Arial"/>
        </w:rPr>
      </w:pPr>
    </w:p>
    <w:p w14:paraId="7052CCC3" w14:textId="77777777" w:rsidR="00CB1B40" w:rsidRPr="00D95D35" w:rsidRDefault="00CB1B40" w:rsidP="00CB1B40">
      <w:pPr>
        <w:numPr>
          <w:ilvl w:val="0"/>
          <w:numId w:val="1"/>
        </w:numPr>
        <w:tabs>
          <w:tab w:val="left" w:pos="142"/>
          <w:tab w:val="left" w:pos="284"/>
        </w:tabs>
        <w:spacing w:after="0" w:line="276" w:lineRule="auto"/>
        <w:ind w:left="357" w:hanging="357"/>
        <w:jc w:val="both"/>
        <w:rPr>
          <w:rFonts w:ascii="Verdana" w:eastAsia="Century Gothic" w:hAnsi="Verdana" w:cs="Century Gothic"/>
          <w:b/>
          <w:bCs/>
          <w:lang w:val="es-ES"/>
        </w:rPr>
      </w:pPr>
      <w:r w:rsidRPr="00D95D35">
        <w:rPr>
          <w:rFonts w:ascii="Verdana" w:eastAsia="Century Gothic" w:hAnsi="Verdana" w:cs="Century Gothic"/>
          <w:b/>
          <w:bCs/>
          <w:lang w:val="es-ES"/>
        </w:rPr>
        <w:t>Doctrina de la Agencia Nacional de Contratación Pública:</w:t>
      </w:r>
    </w:p>
    <w:p w14:paraId="33864F33" w14:textId="77777777" w:rsidR="00CB1B40" w:rsidRPr="00D95D35" w:rsidRDefault="00CB1B40" w:rsidP="00CB1B40">
      <w:pPr>
        <w:widowControl w:val="0"/>
        <w:autoSpaceDE w:val="0"/>
        <w:autoSpaceDN w:val="0"/>
        <w:spacing w:after="0" w:line="276" w:lineRule="auto"/>
        <w:jc w:val="both"/>
        <w:rPr>
          <w:rFonts w:ascii="Verdana" w:eastAsia="Calibri" w:hAnsi="Verdana" w:cs="Arial"/>
        </w:rPr>
      </w:pPr>
    </w:p>
    <w:p w14:paraId="429922D5" w14:textId="77777777" w:rsidR="00CB1B40" w:rsidRPr="00D95D35" w:rsidRDefault="00CB1B40" w:rsidP="00CB1B40">
      <w:pPr>
        <w:widowControl w:val="0"/>
        <w:autoSpaceDE w:val="0"/>
        <w:autoSpaceDN w:val="0"/>
        <w:spacing w:after="0" w:line="276" w:lineRule="auto"/>
        <w:jc w:val="both"/>
        <w:rPr>
          <w:rFonts w:ascii="Verdana" w:eastAsia="Calibri" w:hAnsi="Verdana" w:cs="Arial"/>
          <w:shd w:val="clear" w:color="auto" w:fill="FFFFFF"/>
          <w:lang w:val="es-ES"/>
        </w:rPr>
      </w:pPr>
      <w:r w:rsidRPr="00D95D35">
        <w:rPr>
          <w:rFonts w:ascii="Verdana" w:eastAsia="Calibri" w:hAnsi="Verdana" w:cs="Arial"/>
          <w:shd w:val="clear" w:color="auto" w:fill="FFFFFF"/>
          <w:lang w:val="es-ES"/>
        </w:rPr>
        <w:t>La Agencia Nacional de Contratación Pública – Colombia Compra Eficiente</w:t>
      </w:r>
      <w:r>
        <w:rPr>
          <w:rFonts w:ascii="Verdana" w:eastAsia="Calibri" w:hAnsi="Verdana" w:cs="Arial"/>
          <w:shd w:val="clear" w:color="auto" w:fill="FFFFFF"/>
          <w:lang w:val="es-ES"/>
        </w:rPr>
        <w:t xml:space="preserve"> se ha pronunciado </w:t>
      </w:r>
      <w:r w:rsidRPr="005F6304">
        <w:rPr>
          <w:rFonts w:ascii="Verdana" w:eastAsia="Calibri" w:hAnsi="Verdana" w:cs="Arial"/>
          <w:shd w:val="clear" w:color="auto" w:fill="FFFFFF"/>
          <w:lang w:val="es-ES"/>
        </w:rPr>
        <w:t xml:space="preserve">sobre el aval y la participación de profesionales de la ingeniería en los procesos de contratación en los conceptos: </w:t>
      </w:r>
      <w:r w:rsidRPr="006F2456">
        <w:rPr>
          <w:rFonts w:ascii="Verdana" w:eastAsia="Calibri" w:hAnsi="Verdana" w:cs="Arial"/>
          <w:shd w:val="clear" w:color="auto" w:fill="FFFFFF"/>
          <w:lang w:val="es-ES"/>
        </w:rPr>
        <w:t>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w:t>
      </w:r>
      <w:r>
        <w:rPr>
          <w:rFonts w:ascii="Verdana" w:eastAsia="Calibri" w:hAnsi="Verdana" w:cs="Arial"/>
          <w:shd w:val="clear" w:color="auto" w:fill="FFFFFF"/>
          <w:lang w:val="es-ES"/>
        </w:rPr>
        <w:t xml:space="preserve"> y </w:t>
      </w:r>
      <w:r w:rsidRPr="006F2456">
        <w:rPr>
          <w:rFonts w:ascii="Verdana" w:eastAsia="Calibri" w:hAnsi="Verdana" w:cs="Arial"/>
          <w:shd w:val="clear" w:color="auto" w:fill="FFFFFF"/>
          <w:lang w:val="es-ES"/>
        </w:rPr>
        <w:t xml:space="preserve"> C-254 del 18 de agosto de 2023</w:t>
      </w:r>
      <w:r>
        <w:rPr>
          <w:rFonts w:ascii="Verdana" w:eastAsia="Calibri" w:hAnsi="Verdana" w:cs="Arial"/>
          <w:shd w:val="clear" w:color="auto" w:fill="FFFFFF"/>
          <w:lang w:val="es-ES"/>
        </w:rPr>
        <w:t xml:space="preserve"> </w:t>
      </w:r>
      <w:r w:rsidRPr="005F6304">
        <w:rPr>
          <w:rFonts w:ascii="Verdana" w:eastAsia="Calibri" w:hAnsi="Verdana" w:cs="Arial"/>
          <w:shd w:val="clear" w:color="auto" w:fill="FFFFFF"/>
          <w:lang w:val="es-ES"/>
        </w:rPr>
        <w:t xml:space="preserve">. </w:t>
      </w:r>
      <w:r w:rsidRPr="00D95D35">
        <w:rPr>
          <w:rFonts w:ascii="Verdana" w:eastAsia="Calibri" w:hAnsi="Verdana" w:cs="Arial"/>
          <w:shd w:val="clear" w:color="auto" w:fill="FFFFFF"/>
          <w:lang w:val="es-ES"/>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07DA0DEA" w14:textId="77777777" w:rsidR="00CB1B40" w:rsidRPr="00D95D35" w:rsidRDefault="00CB1B40" w:rsidP="00CB1B40">
      <w:pPr>
        <w:widowControl w:val="0"/>
        <w:autoSpaceDE w:val="0"/>
        <w:autoSpaceDN w:val="0"/>
        <w:spacing w:after="0" w:line="276" w:lineRule="auto"/>
        <w:jc w:val="both"/>
        <w:rPr>
          <w:rFonts w:ascii="Verdana" w:eastAsia="Calibri" w:hAnsi="Verdana" w:cs="Arial"/>
          <w:shd w:val="clear" w:color="auto" w:fill="FFFFFF"/>
          <w:lang w:val="es-ES"/>
        </w:rPr>
      </w:pPr>
    </w:p>
    <w:p w14:paraId="535476E4" w14:textId="77777777" w:rsidR="00CB1B40" w:rsidRPr="00D95D35" w:rsidRDefault="00CB1B40" w:rsidP="00CB1B40">
      <w:pPr>
        <w:widowControl w:val="0"/>
        <w:autoSpaceDE w:val="0"/>
        <w:autoSpaceDN w:val="0"/>
        <w:spacing w:after="0" w:line="276" w:lineRule="auto"/>
        <w:jc w:val="both"/>
        <w:rPr>
          <w:rFonts w:ascii="Verdana" w:eastAsia="Calibri" w:hAnsi="Verdana" w:cs="Arial"/>
          <w:shd w:val="clear" w:color="auto" w:fill="FFFFFF"/>
          <w:lang w:val="es-ES"/>
        </w:rPr>
      </w:pPr>
      <w:r w:rsidRPr="00D95D35">
        <w:rPr>
          <w:rFonts w:ascii="Verdana" w:eastAsia="Calibri" w:hAnsi="Verdana" w:cs="Arial"/>
          <w:shd w:val="clear" w:color="auto" w:fill="FFFFFF"/>
          <w:lang w:val="es-ES"/>
        </w:rPr>
        <w:t>También, le invitamos a revisar la tercera edición del Boletín de Relatoría de 2024, en el cual podrá encontrar en detalle el marco normativo de documentos tipo:</w:t>
      </w:r>
      <w:hyperlink r:id="rId11" w:history="1">
        <w:r w:rsidRPr="00D95D35">
          <w:rPr>
            <w:rFonts w:ascii="Verdana" w:eastAsia="Calibri" w:hAnsi="Verdana" w:cs="Arial"/>
            <w:color w:val="467886"/>
            <w:u w:val="single"/>
            <w:shd w:val="clear" w:color="auto" w:fill="FFFFFF"/>
            <w:lang w:val="es-ES"/>
          </w:rPr>
          <w:t>https://www.colombiacompra.gov.co/sites/cce_public/files/files_2020/boletin_de_realtoria_iii.pdf</w:t>
        </w:r>
      </w:hyperlink>
      <w:r w:rsidRPr="00D95D35">
        <w:rPr>
          <w:rFonts w:ascii="Verdana" w:eastAsia="Calibri" w:hAnsi="Verdana" w:cs="Arial"/>
          <w:shd w:val="clear" w:color="auto" w:fill="FFFFFF"/>
          <w:lang w:val="es-ES"/>
        </w:rPr>
        <w:t xml:space="preserve">. </w:t>
      </w:r>
    </w:p>
    <w:p w14:paraId="6A61DB19" w14:textId="77777777" w:rsidR="00CB1B40" w:rsidRPr="00D95D35" w:rsidRDefault="00CB1B40" w:rsidP="00CB1B40">
      <w:pPr>
        <w:widowControl w:val="0"/>
        <w:autoSpaceDE w:val="0"/>
        <w:autoSpaceDN w:val="0"/>
        <w:spacing w:after="0" w:line="276" w:lineRule="auto"/>
        <w:jc w:val="both"/>
        <w:rPr>
          <w:rFonts w:ascii="Verdana" w:eastAsia="Calibri" w:hAnsi="Verdana" w:cs="Arial"/>
          <w:shd w:val="clear" w:color="auto" w:fill="FFFFFF"/>
          <w:lang w:val="es-ES"/>
        </w:rPr>
      </w:pPr>
    </w:p>
    <w:p w14:paraId="471F38DB" w14:textId="77777777" w:rsidR="00CB1B40" w:rsidRPr="00D95D35" w:rsidRDefault="00CB1B40" w:rsidP="00CB1B40">
      <w:pPr>
        <w:spacing w:after="0" w:line="240" w:lineRule="auto"/>
        <w:jc w:val="both"/>
        <w:rPr>
          <w:rFonts w:ascii="Verdana" w:eastAsia="Calibri" w:hAnsi="Verdana" w:cs="Times New Roman"/>
        </w:rPr>
      </w:pPr>
      <w:r w:rsidRPr="00D95D35">
        <w:rPr>
          <w:rFonts w:ascii="Verdana" w:eastAsia="Calibri" w:hAnsi="Verdana" w:cs="Times New Roman"/>
        </w:rPr>
        <w:t xml:space="preserve">Por último, los invitamos a seguirnos en las redes sociales, en las cuales se difunde información institucional: </w:t>
      </w:r>
    </w:p>
    <w:p w14:paraId="13D4FD2E" w14:textId="77777777" w:rsidR="00CB1B40" w:rsidRPr="00D95D35" w:rsidRDefault="00CB1B40" w:rsidP="00CB1B40">
      <w:pPr>
        <w:spacing w:after="0" w:line="240" w:lineRule="auto"/>
        <w:jc w:val="both"/>
        <w:rPr>
          <w:rFonts w:ascii="Verdana" w:eastAsia="Calibri" w:hAnsi="Verdana" w:cs="Times New Roman"/>
        </w:rPr>
      </w:pPr>
    </w:p>
    <w:p w14:paraId="6D019C75" w14:textId="77777777" w:rsidR="00CB1B40" w:rsidRPr="00D95D35" w:rsidRDefault="00CB1B40" w:rsidP="00CB1B40">
      <w:pPr>
        <w:spacing w:after="0" w:line="240" w:lineRule="auto"/>
        <w:jc w:val="both"/>
        <w:rPr>
          <w:rFonts w:ascii="Verdana" w:eastAsia="Calibri" w:hAnsi="Verdana" w:cs="Times New Roman"/>
        </w:rPr>
      </w:pPr>
      <w:r w:rsidRPr="00D95D35">
        <w:rPr>
          <w:rFonts w:ascii="Verdana" w:eastAsia="Calibri" w:hAnsi="Verdana" w:cs="Times New Roman"/>
        </w:rPr>
        <w:t xml:space="preserve">Twitter: </w:t>
      </w:r>
      <w:r w:rsidRPr="00D95D35">
        <w:rPr>
          <w:rFonts w:ascii="Verdana" w:eastAsia="Calibri" w:hAnsi="Verdana" w:cs="Times New Roman"/>
          <w:u w:val="single"/>
        </w:rPr>
        <w:t>@colombiacompra</w:t>
      </w:r>
      <w:r w:rsidRPr="00D95D35">
        <w:rPr>
          <w:rFonts w:ascii="Verdana" w:eastAsia="Calibri" w:hAnsi="Verdana" w:cs="Times New Roman"/>
        </w:rPr>
        <w:t xml:space="preserve"> </w:t>
      </w:r>
    </w:p>
    <w:p w14:paraId="71DC3108" w14:textId="77777777" w:rsidR="00CB1B40" w:rsidRPr="00D95D35" w:rsidRDefault="00CB1B40" w:rsidP="00CB1B40">
      <w:pPr>
        <w:spacing w:after="0" w:line="240" w:lineRule="auto"/>
        <w:jc w:val="both"/>
        <w:rPr>
          <w:rFonts w:ascii="Verdana" w:eastAsia="Calibri" w:hAnsi="Verdana" w:cs="Times New Roman"/>
        </w:rPr>
      </w:pPr>
      <w:r w:rsidRPr="00D95D35">
        <w:rPr>
          <w:rFonts w:ascii="Verdana" w:eastAsia="Calibri" w:hAnsi="Verdana" w:cs="Times New Roman"/>
        </w:rPr>
        <w:t xml:space="preserve">Facebook: </w:t>
      </w:r>
      <w:proofErr w:type="spellStart"/>
      <w:r w:rsidRPr="00D95D35">
        <w:rPr>
          <w:rFonts w:ascii="Verdana" w:eastAsia="Calibri" w:hAnsi="Verdana" w:cs="Times New Roman"/>
          <w:u w:val="single"/>
        </w:rPr>
        <w:t>ColombiaCompraEficiente</w:t>
      </w:r>
      <w:proofErr w:type="spellEnd"/>
    </w:p>
    <w:p w14:paraId="2751FBEA" w14:textId="77777777" w:rsidR="00CB1B40" w:rsidRPr="00D95D35" w:rsidRDefault="00CB1B40" w:rsidP="00CB1B40">
      <w:pPr>
        <w:spacing w:after="0" w:line="240" w:lineRule="auto"/>
        <w:jc w:val="both"/>
        <w:rPr>
          <w:rFonts w:ascii="Verdana" w:eastAsia="Calibri" w:hAnsi="Verdana" w:cs="Times New Roman"/>
        </w:rPr>
      </w:pPr>
      <w:r w:rsidRPr="00D95D35">
        <w:rPr>
          <w:rFonts w:ascii="Verdana" w:eastAsia="Calibri" w:hAnsi="Verdana" w:cs="Times New Roman"/>
        </w:rPr>
        <w:t xml:space="preserve">LinkedIn: </w:t>
      </w:r>
      <w:r w:rsidRPr="00D95D35">
        <w:rPr>
          <w:rFonts w:ascii="Verdana" w:eastAsia="Calibri" w:hAnsi="Verdana" w:cs="Times New Roman"/>
          <w:u w:val="single"/>
        </w:rPr>
        <w:t>Agencia Nacional de Contratación Pública - Colombia Compra Eficiente</w:t>
      </w:r>
      <w:r w:rsidRPr="00D95D35">
        <w:rPr>
          <w:rFonts w:ascii="Verdana" w:eastAsia="Calibri" w:hAnsi="Verdana" w:cs="Times New Roman"/>
        </w:rPr>
        <w:t xml:space="preserve"> Instagram: </w:t>
      </w:r>
      <w:r w:rsidRPr="00D95D35">
        <w:rPr>
          <w:rFonts w:ascii="Verdana" w:eastAsia="Calibri" w:hAnsi="Verdana" w:cs="Times New Roman"/>
          <w:u w:val="single"/>
        </w:rPr>
        <w:t>@colombiacompraeficiente_cce</w:t>
      </w:r>
    </w:p>
    <w:p w14:paraId="0F3A0B2A" w14:textId="77777777" w:rsidR="00CB1B40" w:rsidRDefault="00CB1B40" w:rsidP="00CB1B40">
      <w:pPr>
        <w:widowControl w:val="0"/>
        <w:autoSpaceDE w:val="0"/>
        <w:autoSpaceDN w:val="0"/>
        <w:spacing w:after="0" w:line="276" w:lineRule="auto"/>
        <w:jc w:val="both"/>
        <w:rPr>
          <w:rFonts w:ascii="Verdana" w:eastAsia="Calibri" w:hAnsi="Verdana" w:cs="Arial"/>
        </w:rPr>
      </w:pPr>
    </w:p>
    <w:p w14:paraId="40CB04DA" w14:textId="77777777" w:rsidR="00CB1B40" w:rsidRPr="00D95D35" w:rsidRDefault="00CB1B40" w:rsidP="00CB1B40">
      <w:pPr>
        <w:widowControl w:val="0"/>
        <w:autoSpaceDE w:val="0"/>
        <w:autoSpaceDN w:val="0"/>
        <w:spacing w:after="0" w:line="276" w:lineRule="auto"/>
        <w:jc w:val="both"/>
        <w:rPr>
          <w:rFonts w:ascii="Verdana" w:eastAsia="Calibri" w:hAnsi="Verdana" w:cs="Arial"/>
          <w:lang w:val="es-ES_tradnl"/>
        </w:rPr>
      </w:pPr>
      <w:r w:rsidRPr="00D95D35">
        <w:rPr>
          <w:rFonts w:ascii="Verdana" w:eastAsia="Calibri" w:hAnsi="Verdana" w:cs="Arial"/>
        </w:rPr>
        <w:t xml:space="preserve">Este concepto tiene el alcance previsto en el artículo 28 del Código de Procedimiento Administrativo y de lo Contencioso Administrativo </w:t>
      </w:r>
      <w:r w:rsidRPr="00D95D35">
        <w:rPr>
          <w:rFonts w:ascii="Verdana" w:eastAsia="Calibri" w:hAnsi="Verdana" w:cs="Arial"/>
          <w:lang w:val="es-ES_tradnl"/>
        </w:rPr>
        <w:t xml:space="preserve">y las </w:t>
      </w:r>
      <w:r w:rsidRPr="00D95D35">
        <w:rPr>
          <w:rFonts w:ascii="Verdana" w:eastAsia="Calibri" w:hAnsi="Verdana" w:cs="Arial"/>
          <w:lang w:val="es-ES_tradnl"/>
        </w:rPr>
        <w:lastRenderedPageBreak/>
        <w:t>expresiones aquí utilizadas con mayúscula inicial deben ser entendidas con el significado que les otorga el artículo 2.2.1.1.1.3.1. del Decreto 1082 de 2015.</w:t>
      </w:r>
    </w:p>
    <w:p w14:paraId="4785FAAF" w14:textId="77777777" w:rsidR="00CB1B40" w:rsidRPr="00D95D35" w:rsidRDefault="00CB1B40" w:rsidP="00CB1B40">
      <w:pPr>
        <w:widowControl w:val="0"/>
        <w:autoSpaceDE w:val="0"/>
        <w:autoSpaceDN w:val="0"/>
        <w:spacing w:after="0" w:line="276" w:lineRule="auto"/>
        <w:jc w:val="both"/>
        <w:rPr>
          <w:rFonts w:ascii="Verdana" w:eastAsia="Calibri" w:hAnsi="Verdana" w:cs="Arial"/>
        </w:rPr>
      </w:pPr>
    </w:p>
    <w:p w14:paraId="79EEDD18" w14:textId="77777777" w:rsidR="00CB1B40" w:rsidRPr="00D95D35" w:rsidRDefault="00CB1B40" w:rsidP="00CB1B40">
      <w:pPr>
        <w:spacing w:after="0" w:line="240" w:lineRule="auto"/>
        <w:rPr>
          <w:rFonts w:ascii="Verdana" w:eastAsia="Calibri" w:hAnsi="Verdana" w:cs="Arial"/>
          <w:lang w:eastAsia="es-CO"/>
        </w:rPr>
      </w:pPr>
      <w:r w:rsidRPr="00D95D35">
        <w:rPr>
          <w:rFonts w:ascii="Verdana" w:eastAsia="Times New Roman" w:hAnsi="Verdana" w:cs="Arial"/>
          <w:lang w:eastAsia="es-CO"/>
        </w:rPr>
        <w:t>Atentamente,</w:t>
      </w:r>
      <w:r w:rsidRPr="00D95D35">
        <w:rPr>
          <w:rFonts w:ascii="Verdana" w:eastAsia="Calibri" w:hAnsi="Verdana" w:cs="Arial"/>
          <w:lang w:eastAsia="es-CO"/>
        </w:rPr>
        <w:t xml:space="preserve"> </w:t>
      </w:r>
    </w:p>
    <w:p w14:paraId="5BA4D389" w14:textId="44BE44CD" w:rsidR="00CB1B40" w:rsidRPr="00D95D35" w:rsidRDefault="003F517B" w:rsidP="00CB1B40">
      <w:pPr>
        <w:spacing w:line="276" w:lineRule="auto"/>
        <w:jc w:val="center"/>
        <w:rPr>
          <w:rFonts w:ascii="Verdana" w:eastAsia="Calibri" w:hAnsi="Verdana" w:cs="Arial"/>
          <w:lang w:val="es-ES_tradnl" w:eastAsia="es-CO"/>
        </w:rPr>
      </w:pPr>
      <w:r w:rsidRPr="0065791A">
        <w:rPr>
          <w:rFonts w:ascii="Century Gothic" w:hAnsi="Century Gothic"/>
          <w:noProof/>
        </w:rPr>
        <w:drawing>
          <wp:inline distT="0" distB="0" distL="0" distR="0" wp14:anchorId="52623D78" wp14:editId="1DDD0BFF">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2"/>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1B40" w:rsidRPr="005B3F16" w14:paraId="27017DCD" w14:textId="77777777" w:rsidTr="003B193F">
        <w:trPr>
          <w:trHeight w:val="315"/>
        </w:trPr>
        <w:tc>
          <w:tcPr>
            <w:tcW w:w="893" w:type="dxa"/>
            <w:vAlign w:val="center"/>
            <w:hideMark/>
          </w:tcPr>
          <w:p w14:paraId="5D54054F"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7B5CA008"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2B74482C"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CB1B40" w:rsidRPr="005B3F16" w14:paraId="5A6F04E6" w14:textId="77777777" w:rsidTr="003B193F">
        <w:trPr>
          <w:trHeight w:val="330"/>
        </w:trPr>
        <w:tc>
          <w:tcPr>
            <w:tcW w:w="893" w:type="dxa"/>
            <w:vAlign w:val="center"/>
            <w:hideMark/>
          </w:tcPr>
          <w:p w14:paraId="7F43F5B0"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D35676E" w14:textId="77777777" w:rsidR="00CB1B40" w:rsidRPr="005B3F16" w:rsidRDefault="00CB1B40" w:rsidP="003B193F">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Pr>
                <w:rFonts w:ascii="Verdana" w:eastAsia="Calibri" w:hAnsi="Verdana" w:cs="Arial"/>
                <w:sz w:val="16"/>
                <w:szCs w:val="16"/>
                <w:lang w:val="es-ES_tradnl" w:eastAsia="en-US"/>
              </w:rPr>
              <w:t>Juan David Cardenas Cabeza</w:t>
            </w:r>
          </w:p>
          <w:p w14:paraId="34CDE8F6" w14:textId="77777777" w:rsidR="00CB1B40" w:rsidRPr="005B3F16" w:rsidRDefault="00CB1B40" w:rsidP="003B193F">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CB1B40" w:rsidRPr="005B3F16" w14:paraId="0E83CBF6" w14:textId="77777777" w:rsidTr="003B193F">
        <w:trPr>
          <w:trHeight w:val="300"/>
        </w:trPr>
        <w:tc>
          <w:tcPr>
            <w:tcW w:w="893" w:type="dxa"/>
            <w:vAlign w:val="center"/>
          </w:tcPr>
          <w:p w14:paraId="701BDC18"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7D77E2D" w14:textId="77777777" w:rsidR="00CB1B40" w:rsidRPr="005B3F16" w:rsidRDefault="00CB1B40" w:rsidP="003B193F">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Carolina Quintero Gacharná</w:t>
            </w:r>
          </w:p>
          <w:p w14:paraId="21106F1F" w14:textId="77777777" w:rsidR="00CB1B40" w:rsidRPr="005B3F16" w:rsidRDefault="00CB1B40" w:rsidP="003B193F">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bookmarkEnd w:id="0"/>
    </w:tbl>
    <w:p w14:paraId="71344BB8" w14:textId="77777777" w:rsidR="00CB1B40" w:rsidRPr="0044528D" w:rsidRDefault="00CB1B40" w:rsidP="00CB1B40">
      <w:pPr>
        <w:spacing w:after="0"/>
        <w:rPr>
          <w:rFonts w:ascii="Verdana" w:hAnsi="Verdana"/>
        </w:rPr>
      </w:pPr>
    </w:p>
    <w:p w14:paraId="530661DE" w14:textId="77777777" w:rsidR="00D95D35" w:rsidRPr="00CB1B40" w:rsidRDefault="00D95D35" w:rsidP="00CB1B40"/>
    <w:sectPr w:rsidR="00D95D35" w:rsidRPr="00CB1B40" w:rsidSect="00D95D35">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989D2" w14:textId="77777777" w:rsidR="000A20C3" w:rsidRDefault="000A20C3" w:rsidP="00D95D35">
      <w:pPr>
        <w:spacing w:after="0" w:line="240" w:lineRule="auto"/>
      </w:pPr>
      <w:r>
        <w:separator/>
      </w:r>
    </w:p>
  </w:endnote>
  <w:endnote w:type="continuationSeparator" w:id="0">
    <w:p w14:paraId="5800C583" w14:textId="77777777" w:rsidR="000A20C3" w:rsidRDefault="000A20C3" w:rsidP="00D95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59F87" w14:textId="77777777" w:rsidR="006A649A" w:rsidRDefault="006A649A">
    <w:pPr>
      <w:pStyle w:val="Piedepgina"/>
    </w:pPr>
  </w:p>
  <w:p w14:paraId="6DB5E870" w14:textId="77777777" w:rsidR="006A649A" w:rsidRPr="00174B77" w:rsidRDefault="006A649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9A4543">
      <w:rPr>
        <w:rFonts w:ascii="Verdana" w:eastAsia="Times New Roman" w:hAnsi="Verdana" w:cs="Times New Roman"/>
        <w:b/>
        <w:bCs/>
        <w:sz w:val="16"/>
        <w:szCs w:val="16"/>
        <w:lang w:val="es-ES"/>
      </w:rPr>
      <w:t xml:space="preserve">pág. </w:t>
    </w:r>
    <w:r w:rsidRPr="009A4543">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9A4543">
      <w:rPr>
        <w:rFonts w:ascii="Verdana" w:eastAsia="Times New Roman" w:hAnsi="Verdana"/>
        <w:b/>
        <w:bCs/>
        <w:sz w:val="16"/>
        <w:szCs w:val="16"/>
      </w:rPr>
      <w:fldChar w:fldCharType="separate"/>
    </w:r>
    <w:r w:rsidRPr="009A4543">
      <w:rPr>
        <w:rFonts w:ascii="Verdana" w:eastAsia="Times New Roman" w:hAnsi="Verdana"/>
        <w:b/>
        <w:bCs/>
        <w:sz w:val="16"/>
        <w:szCs w:val="16"/>
      </w:rPr>
      <w:t>1</w:t>
    </w:r>
    <w:r w:rsidRPr="009A4543">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6A30E30" w14:textId="77777777" w:rsidR="006A649A" w:rsidRDefault="006A649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864513A" w14:textId="77777777" w:rsidR="006A649A" w:rsidRPr="00E41027" w:rsidRDefault="006A649A" w:rsidP="00D520D8">
    <w:pPr>
      <w:spacing w:after="0"/>
      <w:jc w:val="both"/>
      <w:rPr>
        <w:rFonts w:ascii="Verdana" w:hAnsi="Verdana"/>
        <w:sz w:val="18"/>
        <w:szCs w:val="18"/>
      </w:rPr>
    </w:pPr>
    <w:r w:rsidRPr="00E41027">
      <w:rPr>
        <w:rFonts w:ascii="Verdana" w:hAnsi="Verdana"/>
        <w:sz w:val="18"/>
        <w:szCs w:val="18"/>
      </w:rPr>
      <w:t>Mesa de servicio: (+57) 601 7456788</w:t>
    </w:r>
  </w:p>
  <w:p w14:paraId="6B8D1FC5" w14:textId="77777777" w:rsidR="006A649A" w:rsidRDefault="006A649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97DAF" w14:textId="77777777" w:rsidR="000A20C3" w:rsidRDefault="000A20C3" w:rsidP="00D95D35">
      <w:pPr>
        <w:spacing w:after="0" w:line="240" w:lineRule="auto"/>
      </w:pPr>
      <w:r>
        <w:separator/>
      </w:r>
    </w:p>
  </w:footnote>
  <w:footnote w:type="continuationSeparator" w:id="0">
    <w:p w14:paraId="02B65EB4" w14:textId="77777777" w:rsidR="000A20C3" w:rsidRDefault="000A20C3" w:rsidP="00D95D35">
      <w:pPr>
        <w:spacing w:after="0" w:line="240" w:lineRule="auto"/>
      </w:pPr>
      <w:r>
        <w:continuationSeparator/>
      </w:r>
    </w:p>
  </w:footnote>
  <w:footnote w:id="1">
    <w:p w14:paraId="24392F9D" w14:textId="77777777" w:rsidR="00CB1B40" w:rsidRPr="00B045B1" w:rsidRDefault="00CB1B40" w:rsidP="00CB1B40">
      <w:pPr>
        <w:spacing w:after="0" w:line="240" w:lineRule="auto"/>
        <w:ind w:right="49" w:firstLine="709"/>
        <w:jc w:val="both"/>
        <w:rPr>
          <w:rFonts w:ascii="Arial" w:hAnsi="Arial" w:cs="Arial"/>
          <w:sz w:val="19"/>
          <w:szCs w:val="19"/>
        </w:rPr>
      </w:pPr>
      <w:r w:rsidRPr="00213FA7">
        <w:rPr>
          <w:rStyle w:val="Refdenotaalpie"/>
          <w:rFonts w:ascii="Arial" w:hAnsi="Arial" w:cs="Arial"/>
          <w:sz w:val="19"/>
          <w:szCs w:val="19"/>
        </w:rPr>
        <w:footnoteRef/>
      </w:r>
      <w:r w:rsidRPr="00B045B1">
        <w:rPr>
          <w:rFonts w:ascii="Arial" w:hAnsi="Arial" w:cs="Arial"/>
          <w:sz w:val="19"/>
          <w:szCs w:val="19"/>
        </w:rPr>
        <w:t xml:space="preserve"> Corte Constitucional. Sentencia C-697 del 14 de junio de 2000. M.P: Eduardo Cifuentes Muñoz.</w:t>
      </w:r>
    </w:p>
    <w:p w14:paraId="40E46A95" w14:textId="77777777" w:rsidR="00CB1B40" w:rsidRPr="00524866" w:rsidRDefault="00CB1B40" w:rsidP="00CB1B40">
      <w:pPr>
        <w:pStyle w:val="Textonotapie"/>
        <w:ind w:right="49"/>
        <w:jc w:val="both"/>
        <w:rPr>
          <w:rFonts w:ascii="Arial" w:hAnsi="Arial" w:cs="Arial"/>
          <w:sz w:val="19"/>
          <w:szCs w:val="19"/>
          <w:lang w:val="es-CO"/>
        </w:rPr>
      </w:pPr>
    </w:p>
  </w:footnote>
  <w:footnote w:id="2">
    <w:p w14:paraId="15D9BA16" w14:textId="77777777" w:rsidR="00CB1B40" w:rsidRDefault="00CB1B40" w:rsidP="00CB1B40">
      <w:pPr>
        <w:pStyle w:val="Textonotapie"/>
        <w:ind w:right="49"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w:t>
      </w:r>
      <w:r>
        <w:rPr>
          <w:rFonts w:ascii="Arial" w:hAnsi="Arial" w:cs="Arial"/>
          <w:color w:val="000000" w:themeColor="text1"/>
          <w:sz w:val="19"/>
          <w:szCs w:val="19"/>
        </w:rPr>
        <w:t>.</w:t>
      </w:r>
      <w:r w:rsidRPr="00B045B1">
        <w:rPr>
          <w:rFonts w:ascii="Arial" w:hAnsi="Arial" w:cs="Arial"/>
          <w:color w:val="000000" w:themeColor="text1"/>
          <w:sz w:val="19"/>
          <w:szCs w:val="19"/>
        </w:rPr>
        <w:t xml:space="preserve"> </w:t>
      </w:r>
      <w:r>
        <w:rPr>
          <w:rFonts w:ascii="Arial" w:hAnsi="Arial" w:cs="Arial"/>
          <w:color w:val="000000" w:themeColor="text1"/>
          <w:sz w:val="19"/>
          <w:szCs w:val="19"/>
        </w:rPr>
        <w:t>S</w:t>
      </w:r>
      <w:r w:rsidRPr="00B045B1">
        <w:rPr>
          <w:rFonts w:ascii="Arial" w:hAnsi="Arial" w:cs="Arial"/>
          <w:color w:val="000000" w:themeColor="text1"/>
          <w:sz w:val="19"/>
          <w:szCs w:val="19"/>
        </w:rPr>
        <w:t>entencia C-191 de 2005</w:t>
      </w:r>
      <w:r>
        <w:rPr>
          <w:rFonts w:ascii="Arial" w:hAnsi="Arial" w:cs="Arial"/>
          <w:color w:val="000000" w:themeColor="text1"/>
          <w:sz w:val="19"/>
          <w:szCs w:val="19"/>
        </w:rPr>
        <w:t>:</w:t>
      </w:r>
      <w:r w:rsidRPr="00B045B1">
        <w:rPr>
          <w:rFonts w:ascii="Arial" w:hAnsi="Arial" w:cs="Arial"/>
          <w:color w:val="000000" w:themeColor="text1"/>
          <w:sz w:val="19"/>
          <w:szCs w:val="19"/>
        </w:rPr>
        <w:t xml:space="preserve"> </w:t>
      </w:r>
      <w:r>
        <w:rPr>
          <w:rFonts w:ascii="Arial" w:hAnsi="Arial" w:cs="Arial"/>
          <w:color w:val="000000" w:themeColor="text1"/>
          <w:sz w:val="19"/>
          <w:szCs w:val="19"/>
        </w:rPr>
        <w:t>“</w:t>
      </w:r>
      <w:r w:rsidRPr="00B045B1">
        <w:rPr>
          <w:rFonts w:ascii="Arial" w:hAnsi="Arial" w:cs="Arial"/>
          <w:color w:val="000000" w:themeColor="text1"/>
          <w:sz w:val="19"/>
          <w:szCs w:val="19"/>
        </w:rPr>
        <w:t>Además, el parámetro empleado por el legislador en el inciso primero del artículo es objetivo, claro e inteligi</w:t>
      </w:r>
      <w:r w:rsidRPr="00524866">
        <w:rPr>
          <w:rFonts w:ascii="Arial" w:hAnsi="Arial" w:cs="Arial"/>
          <w:color w:val="000000" w:themeColor="text1"/>
          <w:sz w:val="19"/>
          <w:szCs w:val="19"/>
        </w:rPr>
        <w:t>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524866">
        <w:rPr>
          <w:rFonts w:ascii="Arial" w:hAnsi="Arial" w:cs="Arial"/>
          <w:color w:val="000000" w:themeColor="text1"/>
          <w:spacing w:val="-13"/>
          <w:sz w:val="19"/>
          <w:szCs w:val="19"/>
        </w:rPr>
        <w:t xml:space="preserve"> </w:t>
      </w:r>
      <w:r w:rsidRPr="00524866">
        <w:rPr>
          <w:rFonts w:ascii="Arial" w:hAnsi="Arial" w:cs="Arial"/>
          <w:color w:val="000000" w:themeColor="text1"/>
          <w:sz w:val="19"/>
          <w:szCs w:val="19"/>
        </w:rPr>
        <w:t>ingeniería</w:t>
      </w:r>
      <w:r>
        <w:rPr>
          <w:rFonts w:ascii="Arial" w:hAnsi="Arial" w:cs="Arial"/>
          <w:color w:val="000000" w:themeColor="text1"/>
          <w:sz w:val="19"/>
          <w:szCs w:val="19"/>
        </w:rPr>
        <w:t>”</w:t>
      </w:r>
      <w:r w:rsidRPr="00524866">
        <w:rPr>
          <w:rFonts w:ascii="Arial" w:hAnsi="Arial" w:cs="Arial"/>
          <w:color w:val="000000" w:themeColor="text1"/>
          <w:sz w:val="19"/>
          <w:szCs w:val="19"/>
        </w:rPr>
        <w:t>.</w:t>
      </w:r>
      <w:r>
        <w:rPr>
          <w:rFonts w:ascii="Arial" w:hAnsi="Arial" w:cs="Arial"/>
          <w:color w:val="000000" w:themeColor="text1"/>
          <w:sz w:val="19"/>
          <w:szCs w:val="19"/>
        </w:rPr>
        <w:t xml:space="preserve"> </w:t>
      </w:r>
    </w:p>
    <w:p w14:paraId="5CC49D4E" w14:textId="77777777" w:rsidR="00CB1B40" w:rsidRPr="00524866" w:rsidRDefault="00CB1B40" w:rsidP="00CB1B40">
      <w:pPr>
        <w:pStyle w:val="Textonotapie"/>
        <w:ind w:right="49" w:firstLine="720"/>
        <w:jc w:val="both"/>
        <w:rPr>
          <w:rFonts w:ascii="Arial" w:hAnsi="Arial" w:cs="Arial"/>
          <w:color w:val="000000" w:themeColor="text1"/>
          <w:sz w:val="19"/>
          <w:szCs w:val="19"/>
          <w:lang w:val="es-CO"/>
        </w:rPr>
      </w:pPr>
    </w:p>
  </w:footnote>
  <w:footnote w:id="3">
    <w:p w14:paraId="7DD3A5D4" w14:textId="77777777" w:rsidR="00CB1B40" w:rsidRDefault="00CB1B40" w:rsidP="00CB1B40">
      <w:pPr>
        <w:spacing w:after="0" w:line="240" w:lineRule="auto"/>
        <w:ind w:right="49"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524866">
        <w:rPr>
          <w:rFonts w:ascii="Arial" w:hAnsi="Arial" w:cs="Arial"/>
          <w:color w:val="000000" w:themeColor="text1"/>
          <w:sz w:val="19"/>
          <w:szCs w:val="19"/>
        </w:rPr>
        <w:t xml:space="preserve"> Ley 842 de 2003</w:t>
      </w:r>
      <w:r>
        <w:rPr>
          <w:rFonts w:ascii="Arial" w:hAnsi="Arial" w:cs="Arial"/>
          <w:color w:val="000000" w:themeColor="text1"/>
          <w:sz w:val="19"/>
          <w:szCs w:val="19"/>
        </w:rPr>
        <w:t xml:space="preserve">. Artículo </w:t>
      </w:r>
      <w:r w:rsidRPr="00524866">
        <w:rPr>
          <w:rFonts w:ascii="Arial" w:hAnsi="Arial" w:cs="Arial"/>
          <w:color w:val="000000" w:themeColor="text1"/>
          <w:sz w:val="19"/>
          <w:szCs w:val="19"/>
        </w:rPr>
        <w:t xml:space="preserve">6: </w:t>
      </w:r>
      <w:r>
        <w:rPr>
          <w:rFonts w:ascii="Arial" w:hAnsi="Arial" w:cs="Arial"/>
          <w:color w:val="000000" w:themeColor="text1"/>
          <w:sz w:val="19"/>
          <w:szCs w:val="19"/>
        </w:rPr>
        <w:t>“</w:t>
      </w:r>
      <w:r w:rsidRPr="00524866">
        <w:rPr>
          <w:rFonts w:ascii="Arial" w:hAnsi="Arial" w:cs="Arial"/>
          <w:color w:val="000000" w:themeColor="text1"/>
          <w:sz w:val="19"/>
          <w:szCs w:val="19"/>
        </w:rPr>
        <w:t>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r>
        <w:rPr>
          <w:rFonts w:ascii="Arial" w:hAnsi="Arial" w:cs="Arial"/>
          <w:color w:val="000000" w:themeColor="text1"/>
          <w:sz w:val="19"/>
          <w:szCs w:val="19"/>
        </w:rPr>
        <w:t>”</w:t>
      </w:r>
      <w:r w:rsidRPr="00524866">
        <w:rPr>
          <w:rFonts w:ascii="Arial" w:hAnsi="Arial" w:cs="Arial"/>
          <w:color w:val="000000" w:themeColor="text1"/>
          <w:sz w:val="19"/>
          <w:szCs w:val="19"/>
        </w:rPr>
        <w:t>.</w:t>
      </w:r>
    </w:p>
    <w:p w14:paraId="3B8DB6D1" w14:textId="77777777" w:rsidR="00CB1B40" w:rsidRPr="00524866" w:rsidRDefault="00CB1B40" w:rsidP="00CB1B40">
      <w:pPr>
        <w:spacing w:after="0" w:line="240" w:lineRule="auto"/>
        <w:ind w:right="49" w:firstLine="720"/>
        <w:jc w:val="both"/>
        <w:rPr>
          <w:rFonts w:ascii="Arial" w:hAnsi="Arial" w:cs="Arial"/>
          <w:color w:val="000000" w:themeColor="text1"/>
          <w:sz w:val="19"/>
          <w:szCs w:val="19"/>
        </w:rPr>
      </w:pPr>
    </w:p>
  </w:footnote>
  <w:footnote w:id="4">
    <w:p w14:paraId="46AB530E" w14:textId="77777777" w:rsidR="00CB1B40" w:rsidRPr="00182045" w:rsidRDefault="00CB1B40" w:rsidP="00CB1B40">
      <w:pPr>
        <w:pStyle w:val="Textonotapie"/>
        <w:ind w:right="49" w:firstLine="708"/>
        <w:jc w:val="both"/>
        <w:rPr>
          <w:lang w:val="es-CO"/>
        </w:rPr>
      </w:pPr>
      <w:r>
        <w:rPr>
          <w:rStyle w:val="Refdenotaalpie"/>
        </w:rPr>
        <w:footnoteRef/>
      </w:r>
      <w:r>
        <w:t xml:space="preserve"> </w:t>
      </w:r>
      <w:r w:rsidRPr="00B045B1">
        <w:rPr>
          <w:rFonts w:ascii="Arial" w:hAnsi="Arial" w:cs="Arial"/>
          <w:sz w:val="19"/>
          <w:szCs w:val="19"/>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r>
        <w:rPr>
          <w:rFonts w:ascii="Arial" w:hAnsi="Arial" w:cs="Arial"/>
          <w:sz w:val="19"/>
          <w:szCs w:val="19"/>
          <w:lang w:val="es-CO"/>
        </w:rPr>
        <w:t>.</w:t>
      </w:r>
    </w:p>
  </w:footnote>
  <w:footnote w:id="5">
    <w:p w14:paraId="359E25D7" w14:textId="77777777" w:rsidR="00CB1B40" w:rsidRPr="00524866" w:rsidRDefault="00CB1B40" w:rsidP="00CB1B40">
      <w:pPr>
        <w:pStyle w:val="Textonotapie"/>
        <w:ind w:right="49" w:firstLine="709"/>
        <w:jc w:val="both"/>
        <w:rPr>
          <w:rFonts w:ascii="Arial" w:hAnsi="Arial" w:cs="Arial"/>
          <w:sz w:val="19"/>
          <w:szCs w:val="19"/>
        </w:rPr>
      </w:pPr>
      <w:r w:rsidRPr="00B045B1">
        <w:rPr>
          <w:rStyle w:val="Refdenotaalpie"/>
          <w:rFonts w:ascii="Arial" w:hAnsi="Arial" w:cs="Arial"/>
          <w:sz w:val="19"/>
          <w:szCs w:val="19"/>
        </w:rPr>
        <w:footnoteRef/>
      </w:r>
      <w:r w:rsidRPr="00B045B1">
        <w:rPr>
          <w:rFonts w:ascii="Arial" w:hAnsi="Arial" w:cs="Arial"/>
          <w:sz w:val="19"/>
          <w:szCs w:val="19"/>
        </w:rPr>
        <w:t xml:space="preserve"> El Consejo Profesional Nacional de Ingeniería ha reiterado esta tesis en los conceptos </w:t>
      </w:r>
      <w:r w:rsidRPr="00B045B1">
        <w:rPr>
          <w:rFonts w:ascii="Arial" w:hAnsi="Arial" w:cs="Arial"/>
          <w:sz w:val="19"/>
          <w:szCs w:val="19"/>
          <w:lang w:val="es-ES"/>
        </w:rPr>
        <w:t>14, 15, y 68 de 2005; 18 de 2010, 39 de 2011; 78, 109 de 2012; 103 de 2013; 9 y 210 de 2015; 115 de 2016; 20 y 98 de 2018,</w:t>
      </w:r>
      <w:r w:rsidRPr="00524866">
        <w:rPr>
          <w:rFonts w:ascii="Arial" w:hAnsi="Arial" w:cs="Arial"/>
          <w:sz w:val="19"/>
          <w:szCs w:val="19"/>
        </w:rPr>
        <w:t xml:space="preserve"> 34 de 2015, 39 de 2019.</w:t>
      </w:r>
    </w:p>
    <w:p w14:paraId="0F1E7636" w14:textId="77777777" w:rsidR="00CB1B40" w:rsidRPr="00524866" w:rsidRDefault="00CB1B40" w:rsidP="00CB1B40">
      <w:pPr>
        <w:pStyle w:val="Textonotapie"/>
        <w:ind w:right="49" w:firstLine="709"/>
        <w:jc w:val="both"/>
        <w:rPr>
          <w:rFonts w:ascii="Arial" w:hAnsi="Arial" w:cs="Arial"/>
          <w:sz w:val="19"/>
          <w:szCs w:val="19"/>
          <w:lang w:val="es-CO"/>
        </w:rPr>
      </w:pPr>
    </w:p>
  </w:footnote>
  <w:footnote w:id="6">
    <w:p w14:paraId="1EA9A593" w14:textId="77777777" w:rsidR="00CB1B40" w:rsidRPr="00524866" w:rsidRDefault="00CB1B40" w:rsidP="00CB1B40">
      <w:pPr>
        <w:pStyle w:val="Textonotapie"/>
        <w:ind w:right="49" w:firstLine="720"/>
        <w:jc w:val="both"/>
        <w:rPr>
          <w:rFonts w:ascii="Arial" w:hAnsi="Arial" w:cs="Arial"/>
          <w:color w:val="000000" w:themeColor="text1"/>
          <w:sz w:val="19"/>
          <w:szCs w:val="19"/>
          <w:lang w:val="es-CO"/>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 Sentencia C-191 de 2005: </w:t>
      </w:r>
      <w:r>
        <w:rPr>
          <w:rFonts w:ascii="Arial" w:hAnsi="Arial" w:cs="Arial"/>
          <w:color w:val="000000" w:themeColor="text1"/>
          <w:sz w:val="19"/>
          <w:szCs w:val="19"/>
        </w:rPr>
        <w:t>“</w:t>
      </w:r>
      <w:r w:rsidRPr="00B045B1">
        <w:rPr>
          <w:rFonts w:ascii="Arial" w:hAnsi="Arial" w:cs="Arial"/>
          <w:color w:val="000000" w:themeColor="text1"/>
          <w:sz w:val="19"/>
          <w:szCs w:val="19"/>
        </w:rPr>
        <w:t>Para la jurisprudencia, por ejemplo, no es razonable que si existen varios profesionales que pueden ejercer idóneamente una labor (por ejemplo, la vigilancia concreta de una construcción), se obligue a que s</w:t>
      </w:r>
      <w:r w:rsidRPr="00524866">
        <w:rPr>
          <w:rFonts w:ascii="Arial" w:hAnsi="Arial" w:cs="Arial"/>
          <w:color w:val="000000" w:themeColor="text1"/>
          <w:sz w:val="19"/>
          <w:szCs w:val="19"/>
        </w:rPr>
        <w:t>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r>
        <w:rPr>
          <w:rFonts w:ascii="Arial" w:hAnsi="Arial" w:cs="Arial"/>
          <w:color w:val="000000" w:themeColor="text1"/>
          <w:sz w:val="19"/>
          <w:szCs w:val="19"/>
        </w:rPr>
        <w:t>”</w:t>
      </w:r>
      <w:r w:rsidRPr="00524866">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CCED4" w14:textId="77777777" w:rsidR="006A649A" w:rsidRDefault="006A649A">
    <w:pPr>
      <w:pStyle w:val="Encabezado"/>
    </w:pPr>
    <w:r>
      <w:rPr>
        <w:rFonts w:ascii="Geomanist Bold" w:hAnsi="Geomanist Bold"/>
        <w:b/>
        <w:bCs/>
        <w:noProof/>
        <w:color w:val="002060"/>
      </w:rPr>
      <w:drawing>
        <wp:anchor distT="0" distB="0" distL="114300" distR="114300" simplePos="0" relativeHeight="251660288" behindDoc="1" locked="0" layoutInCell="1" allowOverlap="1" wp14:anchorId="08B545CD" wp14:editId="2D4386C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rPr>
      <w:drawing>
        <wp:anchor distT="0" distB="0" distL="114300" distR="114300" simplePos="0" relativeHeight="251659264" behindDoc="0" locked="0" layoutInCell="1" allowOverlap="1" wp14:anchorId="1295D703" wp14:editId="19663E5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47784AB" w14:textId="77777777" w:rsidR="006A649A" w:rsidRDefault="006A649A">
    <w:pPr>
      <w:pStyle w:val="Encabezado"/>
    </w:pPr>
  </w:p>
  <w:p w14:paraId="78294C17" w14:textId="77777777" w:rsidR="006A649A" w:rsidRDefault="006A649A" w:rsidP="004A305D">
    <w:pPr>
      <w:spacing w:after="0"/>
      <w:rPr>
        <w:rFonts w:ascii="Verdana" w:hAnsi="Verdana"/>
        <w:b/>
        <w:bCs/>
      </w:rPr>
    </w:pPr>
  </w:p>
  <w:p w14:paraId="6359027E" w14:textId="77777777" w:rsidR="006A649A" w:rsidRPr="004A305D" w:rsidRDefault="006A649A" w:rsidP="00B01B1A">
    <w:pPr>
      <w:spacing w:after="0" w:line="120" w:lineRule="auto"/>
      <w:rPr>
        <w:rFonts w:ascii="Century Gothic" w:eastAsia="Geo" w:hAnsi="Century Gothic" w:cs="Geo"/>
        <w:sz w:val="16"/>
        <w:szCs w:val="16"/>
        <w:lang w:eastAsia="es-CO"/>
      </w:rPr>
    </w:pPr>
  </w:p>
  <w:p w14:paraId="68C18A97" w14:textId="77777777" w:rsidR="006A649A" w:rsidRDefault="006A649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B163F27"/>
    <w:multiLevelType w:val="hybridMultilevel"/>
    <w:tmpl w:val="0FD01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04842CE"/>
    <w:multiLevelType w:val="hybridMultilevel"/>
    <w:tmpl w:val="6054E8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C739ED"/>
    <w:multiLevelType w:val="hybridMultilevel"/>
    <w:tmpl w:val="0030A6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D400B48"/>
    <w:multiLevelType w:val="hybridMultilevel"/>
    <w:tmpl w:val="EACAF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35"/>
    <w:rsid w:val="00001672"/>
    <w:rsid w:val="00004D43"/>
    <w:rsid w:val="00022E6E"/>
    <w:rsid w:val="00066376"/>
    <w:rsid w:val="000A20C3"/>
    <w:rsid w:val="000A31C1"/>
    <w:rsid w:val="000D27EE"/>
    <w:rsid w:val="000E3E6A"/>
    <w:rsid w:val="00111A95"/>
    <w:rsid w:val="00170984"/>
    <w:rsid w:val="001866A5"/>
    <w:rsid w:val="00194783"/>
    <w:rsid w:val="001E5C69"/>
    <w:rsid w:val="001F57BB"/>
    <w:rsid w:val="00212BB2"/>
    <w:rsid w:val="0021519D"/>
    <w:rsid w:val="002467FD"/>
    <w:rsid w:val="00252211"/>
    <w:rsid w:val="0025257B"/>
    <w:rsid w:val="002651A0"/>
    <w:rsid w:val="0028440D"/>
    <w:rsid w:val="003C24D7"/>
    <w:rsid w:val="003E7690"/>
    <w:rsid w:val="003F517B"/>
    <w:rsid w:val="00467881"/>
    <w:rsid w:val="004861AB"/>
    <w:rsid w:val="0049446F"/>
    <w:rsid w:val="004F368C"/>
    <w:rsid w:val="00530B60"/>
    <w:rsid w:val="00563427"/>
    <w:rsid w:val="00576223"/>
    <w:rsid w:val="00592C81"/>
    <w:rsid w:val="0059493C"/>
    <w:rsid w:val="00595365"/>
    <w:rsid w:val="005B56BE"/>
    <w:rsid w:val="005D6972"/>
    <w:rsid w:val="005E4EC9"/>
    <w:rsid w:val="005E7535"/>
    <w:rsid w:val="005F6304"/>
    <w:rsid w:val="00657571"/>
    <w:rsid w:val="00687032"/>
    <w:rsid w:val="006943BC"/>
    <w:rsid w:val="006A649A"/>
    <w:rsid w:val="006B4F06"/>
    <w:rsid w:val="006F2456"/>
    <w:rsid w:val="007322D5"/>
    <w:rsid w:val="00763D4B"/>
    <w:rsid w:val="00765B9C"/>
    <w:rsid w:val="007A2F87"/>
    <w:rsid w:val="00830C64"/>
    <w:rsid w:val="00842ACB"/>
    <w:rsid w:val="00866710"/>
    <w:rsid w:val="00874CF1"/>
    <w:rsid w:val="00884B57"/>
    <w:rsid w:val="00886870"/>
    <w:rsid w:val="009530B3"/>
    <w:rsid w:val="00990053"/>
    <w:rsid w:val="009906EC"/>
    <w:rsid w:val="009B37F0"/>
    <w:rsid w:val="00A37727"/>
    <w:rsid w:val="00A41597"/>
    <w:rsid w:val="00A50BD9"/>
    <w:rsid w:val="00A9054F"/>
    <w:rsid w:val="00AE4F63"/>
    <w:rsid w:val="00B77227"/>
    <w:rsid w:val="00BB7952"/>
    <w:rsid w:val="00BD5A50"/>
    <w:rsid w:val="00BF51BC"/>
    <w:rsid w:val="00C0659C"/>
    <w:rsid w:val="00C07DC0"/>
    <w:rsid w:val="00C10AFB"/>
    <w:rsid w:val="00C24BD8"/>
    <w:rsid w:val="00C318D4"/>
    <w:rsid w:val="00C76ECB"/>
    <w:rsid w:val="00CA2DCD"/>
    <w:rsid w:val="00CB1B40"/>
    <w:rsid w:val="00CB247B"/>
    <w:rsid w:val="00D16D35"/>
    <w:rsid w:val="00D25BFD"/>
    <w:rsid w:val="00D76350"/>
    <w:rsid w:val="00D76E25"/>
    <w:rsid w:val="00D8633B"/>
    <w:rsid w:val="00D86719"/>
    <w:rsid w:val="00D92279"/>
    <w:rsid w:val="00D95D35"/>
    <w:rsid w:val="00DC76F1"/>
    <w:rsid w:val="00DC7754"/>
    <w:rsid w:val="00DE768E"/>
    <w:rsid w:val="00DF7FC7"/>
    <w:rsid w:val="00E05C6D"/>
    <w:rsid w:val="00E05F06"/>
    <w:rsid w:val="00E308DC"/>
    <w:rsid w:val="00E62651"/>
    <w:rsid w:val="00EA2980"/>
    <w:rsid w:val="00EF29CB"/>
    <w:rsid w:val="00EF7BB1"/>
    <w:rsid w:val="00F100E2"/>
    <w:rsid w:val="00F54537"/>
    <w:rsid w:val="00F55EA2"/>
    <w:rsid w:val="00F739F6"/>
    <w:rsid w:val="00F914EB"/>
    <w:rsid w:val="00F9364E"/>
    <w:rsid w:val="00FD30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BDA5"/>
  <w15:chartTrackingRefBased/>
  <w15:docId w15:val="{DC671B1E-125A-4148-AD11-E46899F0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5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5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5D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5D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5D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5D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5D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5D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5D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5D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5D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5D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5D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5D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5D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5D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5D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5D35"/>
    <w:rPr>
      <w:rFonts w:eastAsiaTheme="majorEastAsia" w:cstheme="majorBidi"/>
      <w:color w:val="272727" w:themeColor="text1" w:themeTint="D8"/>
    </w:rPr>
  </w:style>
  <w:style w:type="paragraph" w:styleId="Ttulo">
    <w:name w:val="Title"/>
    <w:basedOn w:val="Normal"/>
    <w:next w:val="Normal"/>
    <w:link w:val="TtuloCar"/>
    <w:uiPriority w:val="10"/>
    <w:qFormat/>
    <w:rsid w:val="00D95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5D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5D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5D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5D35"/>
    <w:pPr>
      <w:spacing w:before="160"/>
      <w:jc w:val="center"/>
    </w:pPr>
    <w:rPr>
      <w:i/>
      <w:iCs/>
      <w:color w:val="404040" w:themeColor="text1" w:themeTint="BF"/>
    </w:rPr>
  </w:style>
  <w:style w:type="character" w:customStyle="1" w:styleId="CitaCar">
    <w:name w:val="Cita Car"/>
    <w:basedOn w:val="Fuentedeprrafopredeter"/>
    <w:link w:val="Cita"/>
    <w:uiPriority w:val="29"/>
    <w:rsid w:val="00D95D35"/>
    <w:rPr>
      <w:i/>
      <w:iCs/>
      <w:color w:val="404040" w:themeColor="text1" w:themeTint="BF"/>
    </w:rPr>
  </w:style>
  <w:style w:type="paragraph" w:styleId="Prrafodelista">
    <w:name w:val="List Paragraph"/>
    <w:basedOn w:val="Normal"/>
    <w:uiPriority w:val="34"/>
    <w:qFormat/>
    <w:rsid w:val="00D95D35"/>
    <w:pPr>
      <w:ind w:left="720"/>
      <w:contextualSpacing/>
    </w:pPr>
  </w:style>
  <w:style w:type="character" w:styleId="nfasisintenso">
    <w:name w:val="Intense Emphasis"/>
    <w:basedOn w:val="Fuentedeprrafopredeter"/>
    <w:uiPriority w:val="21"/>
    <w:qFormat/>
    <w:rsid w:val="00D95D35"/>
    <w:rPr>
      <w:i/>
      <w:iCs/>
      <w:color w:val="0F4761" w:themeColor="accent1" w:themeShade="BF"/>
    </w:rPr>
  </w:style>
  <w:style w:type="paragraph" w:styleId="Citadestacada">
    <w:name w:val="Intense Quote"/>
    <w:basedOn w:val="Normal"/>
    <w:next w:val="Normal"/>
    <w:link w:val="CitadestacadaCar"/>
    <w:uiPriority w:val="30"/>
    <w:qFormat/>
    <w:rsid w:val="00D95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5D35"/>
    <w:rPr>
      <w:i/>
      <w:iCs/>
      <w:color w:val="0F4761" w:themeColor="accent1" w:themeShade="BF"/>
    </w:rPr>
  </w:style>
  <w:style w:type="character" w:styleId="Referenciaintensa">
    <w:name w:val="Intense Reference"/>
    <w:basedOn w:val="Fuentedeprrafopredeter"/>
    <w:uiPriority w:val="32"/>
    <w:qFormat/>
    <w:rsid w:val="00D95D35"/>
    <w:rPr>
      <w:b/>
      <w:bCs/>
      <w:smallCaps/>
      <w:color w:val="0F4761" w:themeColor="accent1" w:themeShade="BF"/>
      <w:spacing w:val="5"/>
    </w:rPr>
  </w:style>
  <w:style w:type="paragraph" w:styleId="Encabezado">
    <w:name w:val="header"/>
    <w:basedOn w:val="Normal"/>
    <w:link w:val="EncabezadoCar"/>
    <w:uiPriority w:val="99"/>
    <w:semiHidden/>
    <w:unhideWhenUsed/>
    <w:rsid w:val="00D95D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D95D35"/>
  </w:style>
  <w:style w:type="paragraph" w:styleId="Piedepgina">
    <w:name w:val="footer"/>
    <w:basedOn w:val="Normal"/>
    <w:link w:val="PiedepginaCar"/>
    <w:uiPriority w:val="99"/>
    <w:semiHidden/>
    <w:unhideWhenUsed/>
    <w:rsid w:val="00D95D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95D3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95D3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95D35"/>
    <w:pPr>
      <w:spacing w:after="0" w:line="240" w:lineRule="auto"/>
    </w:pPr>
    <w:rPr>
      <w:sz w:val="20"/>
      <w:szCs w:val="20"/>
      <w:lang w:val="es-MX"/>
    </w:rPr>
  </w:style>
  <w:style w:type="character" w:customStyle="1" w:styleId="TextonotapieCar1">
    <w:name w:val="Texto nota pie Car1"/>
    <w:basedOn w:val="Fuentedeprrafopredeter"/>
    <w:uiPriority w:val="99"/>
    <w:semiHidden/>
    <w:rsid w:val="00D95D35"/>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95D35"/>
    <w:rPr>
      <w:vertAlign w:val="superscript"/>
    </w:rPr>
  </w:style>
  <w:style w:type="table" w:styleId="Tablaconcuadrcula">
    <w:name w:val="Table Grid"/>
    <w:basedOn w:val="Tablanormal"/>
    <w:uiPriority w:val="39"/>
    <w:qFormat/>
    <w:rsid w:val="00D95D3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95D35"/>
    <w:rPr>
      <w:color w:val="0000FF"/>
      <w:u w:val="single"/>
    </w:rPr>
  </w:style>
  <w:style w:type="paragraph" w:customStyle="1" w:styleId="Appelnotedebasde">
    <w:name w:val="Appel note de bas de..."/>
    <w:basedOn w:val="Normal"/>
    <w:link w:val="Refdenotaalpie"/>
    <w:uiPriority w:val="99"/>
    <w:rsid w:val="00D95D35"/>
    <w:pPr>
      <w:spacing w:line="240" w:lineRule="exact"/>
    </w:pPr>
    <w:rPr>
      <w:vertAlign w:val="superscript"/>
    </w:rPr>
  </w:style>
  <w:style w:type="character" w:styleId="Textoennegrita">
    <w:name w:val="Strong"/>
    <w:basedOn w:val="Fuentedeprrafopredeter"/>
    <w:uiPriority w:val="22"/>
    <w:qFormat/>
    <w:rsid w:val="00D95D35"/>
    <w:rPr>
      <w:b/>
      <w:bCs/>
    </w:rPr>
  </w:style>
  <w:style w:type="character" w:styleId="Mencinsinresolver">
    <w:name w:val="Unresolved Mention"/>
    <w:basedOn w:val="Fuentedeprrafopredeter"/>
    <w:uiPriority w:val="99"/>
    <w:semiHidden/>
    <w:unhideWhenUsed/>
    <w:rsid w:val="00DF7FC7"/>
    <w:rPr>
      <w:color w:val="605E5C"/>
      <w:shd w:val="clear" w:color="auto" w:fill="E1DFDD"/>
    </w:rPr>
  </w:style>
  <w:style w:type="paragraph" w:customStyle="1" w:styleId="paragraph">
    <w:name w:val="paragraph"/>
    <w:basedOn w:val="Normal"/>
    <w:rsid w:val="00467881"/>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boletin_de_realtoria_iii.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A5E0E1-6DF1-48B1-9782-C729A79C9325}">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terms/"/>
    <ds:schemaRef ds:uri="a6cb9e4b-f1d1-4245-83ec-6cad768d538a"/>
    <ds:schemaRef ds:uri="http://purl.org/dc/dcmitype/"/>
    <ds:schemaRef ds:uri="http://schemas.openxmlformats.org/package/2006/metadata/core-properties"/>
    <ds:schemaRef ds:uri="9d85dbaf-23eb-4e57-a637-93dcacc8b1a1"/>
    <ds:schemaRef ds:uri="http://www.w3.org/XML/1998/namespace"/>
  </ds:schemaRefs>
</ds:datastoreItem>
</file>

<file path=customXml/itemProps2.xml><?xml version="1.0" encoding="utf-8"?>
<ds:datastoreItem xmlns:ds="http://schemas.openxmlformats.org/officeDocument/2006/customXml" ds:itemID="{72D511ED-A181-4925-8857-3FA7791B4F8B}">
  <ds:schemaRefs>
    <ds:schemaRef ds:uri="http://schemas.microsoft.com/sharepoint/v3/contenttype/forms"/>
  </ds:schemaRefs>
</ds:datastoreItem>
</file>

<file path=customXml/itemProps3.xml><?xml version="1.0" encoding="utf-8"?>
<ds:datastoreItem xmlns:ds="http://schemas.openxmlformats.org/officeDocument/2006/customXml" ds:itemID="{EC2FF77A-2092-4B56-9C02-6B87DA197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3448</Words>
  <Characters>18964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Sergio Andrés Rivera Cano</cp:lastModifiedBy>
  <cp:revision>2</cp:revision>
  <dcterms:created xsi:type="dcterms:W3CDTF">2024-09-17T19:21:00Z</dcterms:created>
  <dcterms:modified xsi:type="dcterms:W3CDTF">2024-09-17T19:21:00Z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